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182EF" w14:textId="77777777" w:rsidR="003141D0" w:rsidRPr="009A2975" w:rsidRDefault="006653DF">
      <w:r>
        <w:rPr>
          <w:noProof/>
        </w:rPr>
        <w:drawing>
          <wp:inline distT="0" distB="0" distL="0" distR="0" wp14:anchorId="1462DB91" wp14:editId="2F8DF450">
            <wp:extent cx="14097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FCA4" w14:textId="77777777" w:rsidR="003141D0" w:rsidRDefault="003141D0">
      <w:pPr>
        <w:pStyle w:val="Title"/>
      </w:pPr>
      <w:bookmarkStart w:id="0" w:name="Citation"/>
      <w:proofErr w:type="spellStart"/>
      <w:r>
        <w:t>Radiocommunications</w:t>
      </w:r>
      <w:proofErr w:type="spellEnd"/>
      <w:r>
        <w:t xml:space="preserve"> (Cellular Mobile Telecommun</w:t>
      </w:r>
      <w:r w:rsidR="00E61337">
        <w:t>ications Devices) Class Licence</w:t>
      </w:r>
      <w:r w:rsidR="000E6763">
        <w:t xml:space="preserve"> </w:t>
      </w:r>
      <w:bookmarkEnd w:id="0"/>
      <w:r w:rsidR="00355B0F">
        <w:t>2014</w:t>
      </w:r>
    </w:p>
    <w:p w14:paraId="35D0F60C" w14:textId="41017638" w:rsidR="003141D0" w:rsidRPr="00D72907" w:rsidRDefault="003141D0">
      <w:pPr>
        <w:pStyle w:val="CoverMade"/>
        <w:rPr>
          <w:lang w:val="en-US"/>
        </w:rPr>
      </w:pPr>
      <w:proofErr w:type="gramStart"/>
      <w:r>
        <w:rPr>
          <w:lang w:val="en-US"/>
        </w:rPr>
        <w:t>made</w:t>
      </w:r>
      <w:proofErr w:type="gramEnd"/>
      <w:r>
        <w:rPr>
          <w:lang w:val="en-US"/>
        </w:rPr>
        <w:t xml:space="preserve"> under </w:t>
      </w:r>
      <w:r w:rsidR="00146D9F">
        <w:rPr>
          <w:lang w:val="en-US"/>
        </w:rPr>
        <w:t>sub</w:t>
      </w:r>
      <w:r>
        <w:rPr>
          <w:lang w:val="en-US"/>
        </w:rPr>
        <w:t xml:space="preserve">section </w:t>
      </w:r>
      <w:r w:rsidR="00A85211">
        <w:t>13</w:t>
      </w:r>
      <w:r w:rsidR="00146D9F">
        <w:t xml:space="preserve">2(1) </w:t>
      </w:r>
      <w:r>
        <w:t>of the</w:t>
      </w:r>
      <w:r w:rsidR="00DA0757">
        <w:t xml:space="preserve"> </w:t>
      </w:r>
    </w:p>
    <w:p w14:paraId="2C7BF55D" w14:textId="2C451E8D" w:rsidR="003141D0" w:rsidRPr="003141D0" w:rsidRDefault="003141D0">
      <w:pPr>
        <w:pStyle w:val="CoverAct"/>
        <w:rPr>
          <w:lang w:val="en-US"/>
        </w:rPr>
      </w:pPr>
      <w:bookmarkStart w:id="1" w:name="Act"/>
      <w:proofErr w:type="spellStart"/>
      <w:r w:rsidRPr="003141D0">
        <w:rPr>
          <w:iCs/>
        </w:rPr>
        <w:t>Radiocommunications</w:t>
      </w:r>
      <w:proofErr w:type="spellEnd"/>
      <w:r w:rsidRPr="003141D0">
        <w:rPr>
          <w:iCs/>
        </w:rPr>
        <w:t xml:space="preserve"> Act 1992</w:t>
      </w:r>
      <w:bookmarkEnd w:id="1"/>
    </w:p>
    <w:p w14:paraId="2A80C3CF" w14:textId="7528A313" w:rsidR="00355B0F" w:rsidRDefault="00355B0F" w:rsidP="00355B0F">
      <w:pPr>
        <w:spacing w:before="120"/>
      </w:pPr>
      <w:r w:rsidRPr="00871B19">
        <w:t>Dated</w:t>
      </w:r>
      <w:r w:rsidRPr="00716957">
        <w:tab/>
      </w:r>
      <w:r w:rsidR="00115ED3" w:rsidRPr="00115ED3">
        <w:rPr>
          <w:i/>
        </w:rPr>
        <w:t>15 December 2014</w:t>
      </w:r>
    </w:p>
    <w:p w14:paraId="0DE2EDA3" w14:textId="77777777" w:rsidR="001E7C2B" w:rsidRPr="00716957" w:rsidRDefault="001E7C2B" w:rsidP="00355B0F">
      <w:pPr>
        <w:spacing w:before="120"/>
      </w:pPr>
    </w:p>
    <w:p w14:paraId="28E49991" w14:textId="77777777" w:rsidR="00355B0F" w:rsidRPr="00716957" w:rsidRDefault="00355B0F" w:rsidP="00355B0F"/>
    <w:p w14:paraId="64E42072" w14:textId="0FA6EB04" w:rsidR="00355B0F" w:rsidRPr="00716957" w:rsidRDefault="00115ED3" w:rsidP="00355B0F">
      <w:pPr>
        <w:jc w:val="right"/>
      </w:pPr>
      <w:r w:rsidRPr="00115ED3">
        <w:rPr>
          <w:i/>
        </w:rPr>
        <w:t>Chris Chapman</w:t>
      </w:r>
      <w:r>
        <w:t xml:space="preserve"> </w:t>
      </w:r>
      <w:r w:rsidR="003A39E0">
        <w:br/>
      </w:r>
      <w:r>
        <w:t xml:space="preserve">[signed] </w:t>
      </w:r>
      <w:r w:rsidR="003A39E0">
        <w:br/>
      </w:r>
      <w:r w:rsidR="00355B0F" w:rsidRPr="00716957">
        <w:t>Member</w:t>
      </w:r>
    </w:p>
    <w:p w14:paraId="1EBDAE47" w14:textId="77777777" w:rsidR="00355B0F" w:rsidRPr="00716957" w:rsidRDefault="00355B0F" w:rsidP="00355B0F">
      <w:pPr>
        <w:jc w:val="right"/>
      </w:pPr>
    </w:p>
    <w:p w14:paraId="6DD38CBE" w14:textId="77777777" w:rsidR="00355B0F" w:rsidRPr="00716957" w:rsidRDefault="00355B0F" w:rsidP="00355B0F">
      <w:pPr>
        <w:jc w:val="right"/>
      </w:pPr>
    </w:p>
    <w:p w14:paraId="67CB42A4" w14:textId="77777777" w:rsidR="00355B0F" w:rsidRPr="00716957" w:rsidRDefault="00355B0F" w:rsidP="00355B0F">
      <w:pPr>
        <w:jc w:val="right"/>
      </w:pPr>
    </w:p>
    <w:p w14:paraId="7BC883E3" w14:textId="43089910" w:rsidR="00355B0F" w:rsidRPr="00716957" w:rsidRDefault="00115ED3" w:rsidP="00355B0F">
      <w:pPr>
        <w:jc w:val="right"/>
      </w:pPr>
      <w:r w:rsidRPr="00115ED3">
        <w:rPr>
          <w:i/>
        </w:rPr>
        <w:t>Richard Bean</w:t>
      </w:r>
      <w:r>
        <w:t xml:space="preserve"> </w:t>
      </w:r>
      <w:r w:rsidR="003A39E0">
        <w:br/>
      </w:r>
      <w:r>
        <w:t xml:space="preserve">[signed] </w:t>
      </w:r>
      <w:r w:rsidR="003A39E0">
        <w:br/>
      </w:r>
      <w:bookmarkStart w:id="2" w:name="_GoBack"/>
      <w:bookmarkEnd w:id="2"/>
      <w:r w:rsidR="00355B0F" w:rsidRPr="00716957">
        <w:t>Member/</w:t>
      </w:r>
      <w:r w:rsidR="00355B0F" w:rsidRPr="00115ED3">
        <w:rPr>
          <w:strike/>
        </w:rPr>
        <w:t>General Manager</w:t>
      </w:r>
    </w:p>
    <w:p w14:paraId="56789466" w14:textId="77777777" w:rsidR="00355B0F" w:rsidRPr="00716957" w:rsidRDefault="00355B0F" w:rsidP="00355B0F"/>
    <w:p w14:paraId="6AE1ED7C" w14:textId="77777777" w:rsidR="00355B0F" w:rsidRDefault="00355B0F" w:rsidP="00355B0F">
      <w:pPr>
        <w:pBdr>
          <w:bottom w:val="single" w:sz="6" w:space="1" w:color="auto"/>
        </w:pBdr>
      </w:pPr>
      <w:r w:rsidRPr="00716957">
        <w:t>Australian Communications and Media Authority</w:t>
      </w:r>
    </w:p>
    <w:p w14:paraId="7860A57B" w14:textId="77777777" w:rsidR="003141D0" w:rsidRDefault="003141D0">
      <w:pPr>
        <w:pStyle w:val="SigningPageBreak"/>
        <w:sectPr w:rsidR="003141D0" w:rsidSect="00085CF0">
          <w:headerReference w:type="even" r:id="rId13"/>
          <w:footerReference w:type="even" r:id="rId14"/>
          <w:footerReference w:type="default" r:id="rId15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2EB94E34" w14:textId="77777777" w:rsidR="00117F29" w:rsidRDefault="00117F29" w:rsidP="00117F29">
      <w:pPr>
        <w:pStyle w:val="HP"/>
      </w:pPr>
      <w:bookmarkStart w:id="3" w:name="_Toc266110748"/>
      <w:r w:rsidRPr="00F7741D">
        <w:rPr>
          <w:rStyle w:val="CharPartNo"/>
        </w:rPr>
        <w:lastRenderedPageBreak/>
        <w:t>Part 1</w:t>
      </w:r>
      <w:r>
        <w:tab/>
      </w:r>
      <w:r w:rsidRPr="00F7741D">
        <w:rPr>
          <w:rStyle w:val="CharPartText"/>
        </w:rPr>
        <w:t>Introductory</w:t>
      </w:r>
      <w:bookmarkEnd w:id="3"/>
    </w:p>
    <w:p w14:paraId="15F9F7BC" w14:textId="77777777" w:rsidR="00117F29" w:rsidRDefault="00117F29" w:rsidP="00117F29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31A1AEC8" w14:textId="6D0BC208" w:rsidR="00117F29" w:rsidRPr="00844057" w:rsidRDefault="00117F29" w:rsidP="00117F29">
      <w:pPr>
        <w:pStyle w:val="HR"/>
        <w:rPr>
          <w:b w:val="0"/>
          <w:sz w:val="18"/>
        </w:rPr>
      </w:pPr>
      <w:bookmarkStart w:id="4" w:name="_Toc266110749"/>
      <w:r w:rsidRPr="00F7741D">
        <w:rPr>
          <w:rStyle w:val="CharSectno"/>
        </w:rPr>
        <w:t>1</w:t>
      </w:r>
      <w:r>
        <w:tab/>
        <w:t>Name of Class Licence</w:t>
      </w:r>
      <w:r w:rsidR="00844057">
        <w:t xml:space="preserve"> </w:t>
      </w:r>
      <w:bookmarkEnd w:id="4"/>
    </w:p>
    <w:p w14:paraId="22BAED13" w14:textId="0176F01E" w:rsidR="00117F29" w:rsidRDefault="00117F29" w:rsidP="00117F29">
      <w:pPr>
        <w:pStyle w:val="R1"/>
      </w:pPr>
      <w:r>
        <w:tab/>
      </w:r>
      <w:r>
        <w:tab/>
        <w:t xml:space="preserve">This Class Licence is 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(Cellular Mobile Telecommunications Devices) Class Licence </w:t>
      </w:r>
      <w:r w:rsidR="00355B0F">
        <w:rPr>
          <w:i/>
          <w:iCs/>
        </w:rPr>
        <w:t>2014</w:t>
      </w:r>
      <w:r>
        <w:t>.</w:t>
      </w:r>
    </w:p>
    <w:p w14:paraId="7825B124" w14:textId="3C188176" w:rsidR="00117F29" w:rsidRPr="00844057" w:rsidRDefault="00117F29" w:rsidP="00117F29">
      <w:pPr>
        <w:pStyle w:val="HR"/>
        <w:rPr>
          <w:b w:val="0"/>
          <w:sz w:val="18"/>
        </w:rPr>
      </w:pPr>
      <w:bookmarkStart w:id="5" w:name="_Toc266110750"/>
      <w:r w:rsidRPr="00F7741D">
        <w:rPr>
          <w:rStyle w:val="CharSectno"/>
        </w:rPr>
        <w:t>2</w:t>
      </w:r>
      <w:r>
        <w:tab/>
      </w:r>
      <w:r w:rsidR="00355B0F">
        <w:t>Commencement</w:t>
      </w:r>
      <w:r w:rsidR="00844057">
        <w:t xml:space="preserve"> </w:t>
      </w:r>
      <w:bookmarkEnd w:id="5"/>
    </w:p>
    <w:p w14:paraId="5909979B" w14:textId="359AF7F1" w:rsidR="00117F29" w:rsidRPr="001517BF" w:rsidRDefault="00117F29" w:rsidP="00117F29">
      <w:pPr>
        <w:pStyle w:val="R1"/>
      </w:pPr>
      <w:r>
        <w:tab/>
      </w:r>
      <w:r>
        <w:tab/>
        <w:t xml:space="preserve">This Class Licence </w:t>
      </w:r>
      <w:r w:rsidR="006B0728" w:rsidRPr="006B0728">
        <w:t>commences on the later of:</w:t>
      </w:r>
    </w:p>
    <w:p w14:paraId="6009F3F1" w14:textId="77777777" w:rsidR="0042188C" w:rsidRPr="001517BF" w:rsidRDefault="006B0728" w:rsidP="00085CF0">
      <w:pPr>
        <w:pStyle w:val="P1"/>
        <w:ind w:hanging="425"/>
      </w:pPr>
      <w:r w:rsidRPr="006B0728">
        <w:tab/>
        <w:t>(a)</w:t>
      </w:r>
      <w:r w:rsidRPr="006B0728">
        <w:tab/>
      </w:r>
      <w:proofErr w:type="gramStart"/>
      <w:r w:rsidRPr="006B0728">
        <w:t>the</w:t>
      </w:r>
      <w:proofErr w:type="gramEnd"/>
      <w:r w:rsidRPr="006B0728">
        <w:t xml:space="preserve"> day after it is registered; and</w:t>
      </w:r>
    </w:p>
    <w:p w14:paraId="78E04E32" w14:textId="77777777" w:rsidR="0042188C" w:rsidRPr="001517BF" w:rsidRDefault="006B0728" w:rsidP="00085CF0">
      <w:pPr>
        <w:pStyle w:val="P1"/>
        <w:ind w:hanging="425"/>
      </w:pPr>
      <w:r w:rsidRPr="006B0728">
        <w:tab/>
        <w:t>(b)</w:t>
      </w:r>
      <w:r w:rsidRPr="006B0728">
        <w:tab/>
      </w:r>
      <w:proofErr w:type="gramStart"/>
      <w:r w:rsidRPr="006B0728">
        <w:t>the</w:t>
      </w:r>
      <w:proofErr w:type="gramEnd"/>
      <w:r w:rsidRPr="006B0728">
        <w:t xml:space="preserve"> day on which it is published in the Gazette;</w:t>
      </w:r>
    </w:p>
    <w:p w14:paraId="2C34D5AA" w14:textId="77777777" w:rsidR="000B28CD" w:rsidRDefault="006B0728" w:rsidP="00A2752C">
      <w:pPr>
        <w:pStyle w:val="Note"/>
      </w:pPr>
      <w:r w:rsidRPr="006B0728">
        <w:rPr>
          <w:i/>
          <w:iCs/>
        </w:rPr>
        <w:t>Note 1   </w:t>
      </w:r>
      <w:r w:rsidRPr="006B0728">
        <w:t xml:space="preserve">All legislative instruments and compilations are registered on the Federal Register of Legislative Instruments kept under the </w:t>
      </w:r>
      <w:r w:rsidRPr="006B0728">
        <w:rPr>
          <w:i/>
          <w:iCs/>
        </w:rPr>
        <w:t>Legislative Instruments Act 2003</w:t>
      </w:r>
      <w:r w:rsidRPr="006B0728">
        <w:t xml:space="preserve">. See </w:t>
      </w:r>
      <w:hyperlink r:id="rId16" w:history="1">
        <w:r w:rsidR="00613CA6">
          <w:rPr>
            <w:rStyle w:val="Hyperlink"/>
          </w:rPr>
          <w:t>http://www.comlaw.gov.au</w:t>
        </w:r>
      </w:hyperlink>
      <w:r w:rsidRPr="006B0728">
        <w:t xml:space="preserve">. </w:t>
      </w:r>
    </w:p>
    <w:p w14:paraId="12F48CD1" w14:textId="01F5A5EA" w:rsidR="00FF5AC1" w:rsidRPr="00E266F5" w:rsidRDefault="006B0728" w:rsidP="00A2752C">
      <w:pPr>
        <w:pStyle w:val="Note"/>
        <w:rPr>
          <w:b/>
        </w:rPr>
      </w:pPr>
      <w:r w:rsidRPr="00A2752C">
        <w:rPr>
          <w:i/>
          <w:iCs/>
        </w:rPr>
        <w:t>Note 2   </w:t>
      </w:r>
      <w:r w:rsidRPr="00217D91">
        <w:t>Both of these events must occur before this Class Licence commences</w:t>
      </w:r>
      <w:r w:rsidRPr="00E266F5">
        <w:rPr>
          <w:b/>
        </w:rPr>
        <w:t>.</w:t>
      </w:r>
      <w:r w:rsidR="0042188C" w:rsidRPr="00E266F5">
        <w:rPr>
          <w:b/>
        </w:rPr>
        <w:t xml:space="preserve"> </w:t>
      </w:r>
      <w:bookmarkStart w:id="6" w:name="_Toc266110751"/>
    </w:p>
    <w:p w14:paraId="37A18E35" w14:textId="4ACAF362" w:rsidR="00117F29" w:rsidRDefault="00117F29" w:rsidP="00117F29">
      <w:pPr>
        <w:pStyle w:val="HR"/>
      </w:pPr>
      <w:r w:rsidRPr="00F7741D">
        <w:rPr>
          <w:rStyle w:val="CharSectno"/>
        </w:rPr>
        <w:t>3</w:t>
      </w:r>
      <w:r>
        <w:tab/>
        <w:t>Definitions</w:t>
      </w:r>
      <w:bookmarkEnd w:id="6"/>
    </w:p>
    <w:p w14:paraId="4BD96716" w14:textId="6D723CD1" w:rsidR="00117F29" w:rsidRDefault="00117F29" w:rsidP="00117F29">
      <w:pPr>
        <w:pStyle w:val="R1"/>
      </w:pPr>
      <w:r>
        <w:tab/>
      </w:r>
      <w:r>
        <w:tab/>
        <w:t>In this Class Licence</w:t>
      </w:r>
      <w:r w:rsidR="000B28CD">
        <w:t>, unless the context otherwise requires</w:t>
      </w:r>
      <w:r>
        <w:t>:</w:t>
      </w:r>
    </w:p>
    <w:p w14:paraId="6E549D0B" w14:textId="77777777" w:rsidR="00117F29" w:rsidRDefault="00117F29" w:rsidP="00117F29">
      <w:pPr>
        <w:pStyle w:val="definition"/>
      </w:pPr>
      <w:r>
        <w:rPr>
          <w:b/>
          <w:bCs/>
          <w:i/>
          <w:iCs/>
        </w:rPr>
        <w:t>Act</w:t>
      </w:r>
      <w:r>
        <w:t xml:space="preserve"> means 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Act 1992</w:t>
      </w:r>
      <w:r>
        <w:t>.</w:t>
      </w:r>
    </w:p>
    <w:p w14:paraId="3F1997F9" w14:textId="77777777" w:rsidR="00117F29" w:rsidRDefault="00117F29" w:rsidP="00117F29">
      <w:pPr>
        <w:pStyle w:val="definition"/>
      </w:pPr>
      <w:proofErr w:type="gramStart"/>
      <w:r>
        <w:rPr>
          <w:b/>
          <w:bCs/>
          <w:i/>
          <w:iCs/>
        </w:rPr>
        <w:t>device</w:t>
      </w:r>
      <w:proofErr w:type="gramEnd"/>
      <w:r>
        <w:rPr>
          <w:b/>
          <w:bCs/>
          <w:i/>
          <w:iCs/>
        </w:rPr>
        <w:t xml:space="preserve"> compliance day</w:t>
      </w:r>
      <w:r>
        <w:t xml:space="preserve">, for a </w:t>
      </w:r>
      <w:proofErr w:type="spellStart"/>
      <w:r>
        <w:t>radiocommunications</w:t>
      </w:r>
      <w:proofErr w:type="spellEnd"/>
      <w:r>
        <w:t xml:space="preserve"> device to which this Class Licence applies, means the most recent of the following days:</w:t>
      </w:r>
    </w:p>
    <w:p w14:paraId="53E7F15D" w14:textId="337DA303" w:rsidR="00117F29" w:rsidRDefault="00117F29" w:rsidP="00085CF0">
      <w:pPr>
        <w:pStyle w:val="P1"/>
        <w:ind w:hanging="425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the device was manufactured in Australia — the day </w:t>
      </w:r>
      <w:r w:rsidR="00EA3562">
        <w:t>it</w:t>
      </w:r>
      <w:r>
        <w:t xml:space="preserve"> was manufactured;</w:t>
      </w:r>
    </w:p>
    <w:p w14:paraId="042368B0" w14:textId="75E37012" w:rsidR="00117F29" w:rsidRDefault="00117F29" w:rsidP="00085CF0">
      <w:pPr>
        <w:pStyle w:val="P1"/>
        <w:ind w:hanging="425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the device was manufactured overseas and imported — the day it was imported;</w:t>
      </w:r>
    </w:p>
    <w:p w14:paraId="5D73CAA1" w14:textId="314F5568" w:rsidR="00117F29" w:rsidRDefault="00117F29" w:rsidP="00085CF0">
      <w:pPr>
        <w:pStyle w:val="P1"/>
        <w:ind w:hanging="425"/>
      </w:pPr>
      <w:r>
        <w:tab/>
        <w:t>(c)</w:t>
      </w:r>
      <w:r>
        <w:tab/>
      </w:r>
      <w:proofErr w:type="gramStart"/>
      <w:r>
        <w:t>if</w:t>
      </w:r>
      <w:proofErr w:type="gramEnd"/>
      <w:r>
        <w:t xml:space="preserve"> the device was altered or modified in a material respect in Australia — the day it was altered or modified.</w:t>
      </w:r>
    </w:p>
    <w:p w14:paraId="3E316026" w14:textId="77777777" w:rsidR="00117F29" w:rsidRDefault="00117F29" w:rsidP="00117F29">
      <w:pPr>
        <w:pStyle w:val="definition"/>
      </w:pPr>
      <w:proofErr w:type="gramStart"/>
      <w:r>
        <w:rPr>
          <w:b/>
          <w:bCs/>
          <w:i/>
          <w:iCs/>
        </w:rPr>
        <w:t>licensed</w:t>
      </w:r>
      <w:proofErr w:type="gramEnd"/>
      <w:r>
        <w:rPr>
          <w:b/>
          <w:bCs/>
          <w:i/>
          <w:iCs/>
        </w:rPr>
        <w:t xml:space="preserve"> apparatus</w:t>
      </w:r>
      <w:r>
        <w:t xml:space="preserve"> means a station in relation to which an apparatus licence is in force.</w:t>
      </w:r>
    </w:p>
    <w:p w14:paraId="41210040" w14:textId="5001A61A" w:rsidR="0014604A" w:rsidRPr="00217D91" w:rsidRDefault="0014604A" w:rsidP="00117F29">
      <w:pPr>
        <w:pStyle w:val="definition"/>
        <w:rPr>
          <w:bCs/>
          <w:iCs/>
        </w:rPr>
      </w:pPr>
      <w:proofErr w:type="gramStart"/>
      <w:r>
        <w:rPr>
          <w:b/>
          <w:bCs/>
          <w:i/>
          <w:iCs/>
        </w:rPr>
        <w:t>technical</w:t>
      </w:r>
      <w:proofErr w:type="gramEnd"/>
      <w:r>
        <w:rPr>
          <w:b/>
          <w:bCs/>
          <w:i/>
          <w:iCs/>
        </w:rPr>
        <w:t xml:space="preserve"> specification</w:t>
      </w:r>
      <w:r>
        <w:rPr>
          <w:bCs/>
          <w:i/>
          <w:iCs/>
        </w:rPr>
        <w:t xml:space="preserve"> </w:t>
      </w:r>
      <w:r w:rsidRPr="00217D91">
        <w:rPr>
          <w:bCs/>
          <w:iCs/>
        </w:rPr>
        <w:t>means a document mentioned in</w:t>
      </w:r>
      <w:r>
        <w:rPr>
          <w:bCs/>
          <w:i/>
          <w:iCs/>
        </w:rPr>
        <w:t xml:space="preserve"> </w:t>
      </w:r>
      <w:r>
        <w:rPr>
          <w:bCs/>
          <w:iCs/>
        </w:rPr>
        <w:t>Schedule 1 of this Class Licence.</w:t>
      </w:r>
    </w:p>
    <w:p w14:paraId="1A732741" w14:textId="77777777" w:rsidR="00117F29" w:rsidRDefault="00117F29" w:rsidP="00117F29">
      <w:pPr>
        <w:pStyle w:val="Note"/>
      </w:pPr>
      <w:r>
        <w:rPr>
          <w:i/>
          <w:iCs/>
        </w:rPr>
        <w:t>Note   </w:t>
      </w:r>
      <w:r>
        <w:t xml:space="preserve">For definitions of other expressions used in this Class Licence, see the Act, 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Regulations 1993</w:t>
      </w:r>
      <w:r>
        <w:t xml:space="preserve"> and 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(Interpretation) Determination 2000</w:t>
      </w:r>
      <w:r>
        <w:t>.</w:t>
      </w:r>
    </w:p>
    <w:p w14:paraId="4EB5A395" w14:textId="77777777" w:rsidR="00117F29" w:rsidRDefault="00117F29" w:rsidP="00117F29">
      <w:pPr>
        <w:pStyle w:val="HR"/>
      </w:pPr>
      <w:bookmarkStart w:id="7" w:name="_Toc266110752"/>
      <w:r w:rsidRPr="00F7741D">
        <w:rPr>
          <w:rStyle w:val="CharSectno"/>
        </w:rPr>
        <w:t>4</w:t>
      </w:r>
      <w:r>
        <w:tab/>
        <w:t>Revocation</w:t>
      </w:r>
      <w:bookmarkEnd w:id="7"/>
    </w:p>
    <w:p w14:paraId="1B6C354C" w14:textId="77777777" w:rsidR="00085CF0" w:rsidRDefault="00117F29" w:rsidP="00117F29">
      <w:pPr>
        <w:pStyle w:val="R1"/>
        <w:sectPr w:rsidR="00085CF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>
        <w:tab/>
      </w:r>
      <w:r>
        <w:tab/>
        <w:t xml:space="preserve">The </w:t>
      </w:r>
      <w:proofErr w:type="spellStart"/>
      <w:r w:rsidR="00355B0F">
        <w:rPr>
          <w:i/>
          <w:iCs/>
        </w:rPr>
        <w:t>Radiocommunications</w:t>
      </w:r>
      <w:proofErr w:type="spellEnd"/>
      <w:r w:rsidR="00355B0F">
        <w:rPr>
          <w:i/>
          <w:iCs/>
        </w:rPr>
        <w:t xml:space="preserve"> (Cellular Mobile Telecommunications Devices) Class Licence 2002</w:t>
      </w:r>
      <w:r w:rsidR="0018031D">
        <w:rPr>
          <w:i/>
          <w:iCs/>
        </w:rPr>
        <w:t xml:space="preserve"> </w:t>
      </w:r>
      <w:r w:rsidR="0018031D">
        <w:rPr>
          <w:iCs/>
        </w:rPr>
        <w:t>[F2005B00122]</w:t>
      </w:r>
      <w:r>
        <w:t xml:space="preserve"> is revoked.</w:t>
      </w:r>
    </w:p>
    <w:p w14:paraId="29516319" w14:textId="1BE0D586" w:rsidR="00117F29" w:rsidRDefault="00117F29" w:rsidP="00117F29">
      <w:pPr>
        <w:pStyle w:val="R1"/>
      </w:pPr>
    </w:p>
    <w:p w14:paraId="32537300" w14:textId="77777777" w:rsidR="00117F29" w:rsidRDefault="00117F29" w:rsidP="00117F29">
      <w:pPr>
        <w:pStyle w:val="PageBreak"/>
      </w:pPr>
    </w:p>
    <w:p w14:paraId="466F9453" w14:textId="77777777" w:rsidR="00117F29" w:rsidRDefault="00117F29" w:rsidP="00146D9F">
      <w:pPr>
        <w:pStyle w:val="HP"/>
        <w:pageBreakBefore/>
      </w:pPr>
      <w:bookmarkStart w:id="8" w:name="_Toc266110753"/>
      <w:r w:rsidRPr="00F7741D">
        <w:rPr>
          <w:rStyle w:val="CharPartNo"/>
        </w:rPr>
        <w:lastRenderedPageBreak/>
        <w:t>Part 2</w:t>
      </w:r>
      <w:r>
        <w:tab/>
      </w:r>
      <w:r w:rsidRPr="00F7741D">
        <w:rPr>
          <w:rStyle w:val="CharPartText"/>
        </w:rPr>
        <w:t>Application of Class Licence</w:t>
      </w:r>
      <w:bookmarkEnd w:id="8"/>
    </w:p>
    <w:p w14:paraId="419A1F60" w14:textId="77777777" w:rsidR="00117F29" w:rsidRDefault="00117F29" w:rsidP="00117F29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50B27CF1" w14:textId="77777777" w:rsidR="00117F29" w:rsidRDefault="00117F29" w:rsidP="00117F29">
      <w:pPr>
        <w:pStyle w:val="HR"/>
      </w:pPr>
      <w:bookmarkStart w:id="9" w:name="_Toc266110754"/>
      <w:r w:rsidRPr="00F7741D">
        <w:rPr>
          <w:rStyle w:val="CharSectno"/>
        </w:rPr>
        <w:t>5</w:t>
      </w:r>
      <w:r>
        <w:tab/>
      </w:r>
      <w:proofErr w:type="spellStart"/>
      <w:r>
        <w:t>Radiocommunications</w:t>
      </w:r>
      <w:proofErr w:type="spellEnd"/>
      <w:r>
        <w:t xml:space="preserve"> devices affected</w:t>
      </w:r>
      <w:bookmarkEnd w:id="9"/>
    </w:p>
    <w:p w14:paraId="6A7005EF" w14:textId="77777777" w:rsidR="00551459" w:rsidRDefault="00117F29" w:rsidP="00117F29">
      <w:pPr>
        <w:pStyle w:val="R1"/>
      </w:pPr>
      <w:r>
        <w:tab/>
        <w:t>(1)</w:t>
      </w:r>
      <w:r>
        <w:tab/>
        <w:t xml:space="preserve">Subject to subsection (2), a station is in the class of </w:t>
      </w:r>
      <w:proofErr w:type="spellStart"/>
      <w:r>
        <w:t>radiocommunications</w:t>
      </w:r>
      <w:proofErr w:type="spellEnd"/>
      <w:r>
        <w:t xml:space="preserve"> devices to which this Class Licence applies if</w:t>
      </w:r>
      <w:r w:rsidR="00551459">
        <w:t>:</w:t>
      </w:r>
    </w:p>
    <w:p w14:paraId="66A0A09A" w14:textId="77777777" w:rsidR="00551459" w:rsidRDefault="00551459" w:rsidP="00117F29">
      <w:pPr>
        <w:pStyle w:val="R1"/>
      </w:pPr>
      <w:r>
        <w:tab/>
      </w:r>
      <w:r>
        <w:tab/>
      </w:r>
      <w:r w:rsidRPr="009A31BC">
        <w:t>(a)</w:t>
      </w:r>
      <w:r w:rsidRPr="009A31BC">
        <w:tab/>
      </w:r>
      <w:proofErr w:type="gramStart"/>
      <w:r>
        <w:t>the</w:t>
      </w:r>
      <w:proofErr w:type="gramEnd"/>
      <w:r>
        <w:t xml:space="preserve"> station is not in an aircraft that is in the air</w:t>
      </w:r>
      <w:r w:rsidRPr="009A31BC">
        <w:t>;</w:t>
      </w:r>
      <w:r>
        <w:t xml:space="preserve"> and</w:t>
      </w:r>
    </w:p>
    <w:p w14:paraId="3B3E1AAC" w14:textId="2116F068" w:rsidR="00117F29" w:rsidRDefault="00551459" w:rsidP="00117F29">
      <w:pPr>
        <w:pStyle w:val="R1"/>
      </w:pPr>
      <w:r>
        <w:tab/>
      </w:r>
      <w:r>
        <w:tab/>
        <w:t>(b)</w:t>
      </w:r>
      <w:r w:rsidRPr="009A31BC">
        <w:t xml:space="preserve"> </w:t>
      </w:r>
      <w:r>
        <w:tab/>
      </w:r>
      <w:proofErr w:type="gramStart"/>
      <w:r w:rsidR="00117F29">
        <w:t>the</w:t>
      </w:r>
      <w:proofErr w:type="gramEnd"/>
      <w:r w:rsidR="00117F29">
        <w:t xml:space="preserve"> station communicates with a</w:t>
      </w:r>
      <w:r w:rsidR="00FF5624" w:rsidRPr="00FF5624">
        <w:t xml:space="preserve"> </w:t>
      </w:r>
      <w:r w:rsidR="00FF5624">
        <w:t>station</w:t>
      </w:r>
      <w:r w:rsidR="00117F29">
        <w:t xml:space="preserve"> authorised under a PTS licence.</w:t>
      </w:r>
    </w:p>
    <w:p w14:paraId="58921372" w14:textId="77AC0B29" w:rsidR="00117F29" w:rsidRDefault="00117F29" w:rsidP="00117F29">
      <w:pPr>
        <w:pStyle w:val="R2"/>
      </w:pPr>
      <w:r>
        <w:tab/>
        <w:t>(2)</w:t>
      </w:r>
      <w:r>
        <w:tab/>
        <w:t xml:space="preserve">The class of </w:t>
      </w:r>
      <w:proofErr w:type="spellStart"/>
      <w:r>
        <w:t>radiocommunications</w:t>
      </w:r>
      <w:proofErr w:type="spellEnd"/>
      <w:r>
        <w:t xml:space="preserve"> devices to which this Class Licence applies does not include</w:t>
      </w:r>
      <w:r w:rsidR="000B28CD">
        <w:t xml:space="preserve"> a</w:t>
      </w:r>
      <w:r>
        <w:t xml:space="preserve"> licensed apparatus authorised to operate for a purpose that is substantially the same as the purpose for which, except for this subsection, its operation would be authorised by this Class Licence.</w:t>
      </w:r>
    </w:p>
    <w:p w14:paraId="7700E9E2" w14:textId="77777777" w:rsidR="00FF5624" w:rsidRPr="009A31BC" w:rsidRDefault="00FF5624" w:rsidP="00FF5624">
      <w:pPr>
        <w:pStyle w:val="ZR2"/>
      </w:pPr>
      <w:r>
        <w:tab/>
        <w:t>(3)</w:t>
      </w:r>
      <w:r>
        <w:tab/>
      </w:r>
      <w:r w:rsidRPr="009A31BC">
        <w:t xml:space="preserve">This Class Licence authorises the operation of a station </w:t>
      </w:r>
      <w:r>
        <w:t>where</w:t>
      </w:r>
      <w:r w:rsidRPr="009A31BC">
        <w:t>:</w:t>
      </w:r>
    </w:p>
    <w:p w14:paraId="79196B66" w14:textId="77777777" w:rsidR="00FF5624" w:rsidRPr="009A31BC" w:rsidRDefault="00FF5624" w:rsidP="00085CF0">
      <w:pPr>
        <w:pStyle w:val="P1"/>
        <w:ind w:hanging="425"/>
      </w:pPr>
      <w:r w:rsidRPr="009A31BC">
        <w:tab/>
        <w:t>(a)</w:t>
      </w:r>
      <w:r w:rsidRPr="009A31BC">
        <w:tab/>
      </w:r>
      <w:proofErr w:type="gramStart"/>
      <w:r>
        <w:t>the</w:t>
      </w:r>
      <w:proofErr w:type="gramEnd"/>
      <w:r>
        <w:t xml:space="preserve"> station </w:t>
      </w:r>
      <w:r w:rsidRPr="009A31BC">
        <w:t>is in an aircraft</w:t>
      </w:r>
      <w:r w:rsidR="00BD409C">
        <w:t xml:space="preserve"> that is in the air</w:t>
      </w:r>
      <w:r w:rsidRPr="009A31BC">
        <w:t>; and</w:t>
      </w:r>
    </w:p>
    <w:p w14:paraId="5F3A2243" w14:textId="77777777" w:rsidR="00FF5624" w:rsidRPr="009A31BC" w:rsidRDefault="00FF5624" w:rsidP="00085CF0">
      <w:pPr>
        <w:pStyle w:val="P1"/>
        <w:ind w:hanging="425"/>
      </w:pPr>
      <w:r w:rsidRPr="009A31BC">
        <w:tab/>
        <w:t>(b)</w:t>
      </w:r>
      <w:r w:rsidRPr="009A31BC">
        <w:tab/>
      </w:r>
      <w:proofErr w:type="gramStart"/>
      <w:r>
        <w:t>the</w:t>
      </w:r>
      <w:proofErr w:type="gramEnd"/>
      <w:r>
        <w:t xml:space="preserve"> operation of the station </w:t>
      </w:r>
      <w:r w:rsidRPr="009A31BC">
        <w:t>is to communicate only with a station that is:</w:t>
      </w:r>
    </w:p>
    <w:p w14:paraId="54414812" w14:textId="4F37BBDC" w:rsidR="00FF5624" w:rsidRPr="009A31BC" w:rsidRDefault="00FF5624" w:rsidP="00085CF0">
      <w:pPr>
        <w:pStyle w:val="P2"/>
        <w:numPr>
          <w:ilvl w:val="0"/>
          <w:numId w:val="16"/>
        </w:numPr>
        <w:tabs>
          <w:tab w:val="clear" w:pos="1758"/>
          <w:tab w:val="clear" w:pos="2155"/>
        </w:tabs>
        <w:ind w:left="1985" w:hanging="567"/>
      </w:pPr>
      <w:r w:rsidRPr="009A31BC">
        <w:t>on board the aircraft; and</w:t>
      </w:r>
    </w:p>
    <w:p w14:paraId="6776AB4F" w14:textId="0530B124" w:rsidR="00FF5624" w:rsidRPr="009A31BC" w:rsidRDefault="00FF5624" w:rsidP="00085CF0">
      <w:pPr>
        <w:pStyle w:val="P2"/>
        <w:numPr>
          <w:ilvl w:val="0"/>
          <w:numId w:val="16"/>
        </w:numPr>
        <w:tabs>
          <w:tab w:val="clear" w:pos="1758"/>
          <w:tab w:val="clear" w:pos="2155"/>
        </w:tabs>
        <w:ind w:left="1985" w:hanging="567"/>
        <w:rPr>
          <w:rFonts w:ascii="Arial" w:hAnsi="Arial" w:cs="Arial"/>
          <w:sz w:val="20"/>
          <w:szCs w:val="20"/>
        </w:rPr>
      </w:pPr>
      <w:proofErr w:type="gramStart"/>
      <w:r w:rsidRPr="009A31BC">
        <w:t>authorised</w:t>
      </w:r>
      <w:proofErr w:type="gramEnd"/>
      <w:r w:rsidRPr="009A31BC">
        <w:t xml:space="preserve"> by a PTS licence.</w:t>
      </w:r>
    </w:p>
    <w:p w14:paraId="4E96EE8F" w14:textId="77777777" w:rsidR="00FF5624" w:rsidRDefault="00FF5624" w:rsidP="00BD409C">
      <w:pPr>
        <w:pStyle w:val="Note"/>
      </w:pPr>
      <w:r w:rsidRPr="009A31BC">
        <w:rPr>
          <w:i/>
        </w:rPr>
        <w:t>Note</w:t>
      </w:r>
      <w:r w:rsidR="00173BB2">
        <w:rPr>
          <w:i/>
        </w:rPr>
        <w:t xml:space="preserve"> 1</w:t>
      </w:r>
      <w:r w:rsidRPr="009A31BC">
        <w:rPr>
          <w:i/>
        </w:rPr>
        <w:t>   </w:t>
      </w:r>
      <w:r w:rsidRPr="009A31BC">
        <w:t xml:space="preserve">Under the PTS licence, the station on board the aircraft will </w:t>
      </w:r>
      <w:r>
        <w:t xml:space="preserve">only </w:t>
      </w:r>
      <w:r w:rsidRPr="009A31BC">
        <w:t>be permitted to operate at a minimum height above ground level</w:t>
      </w:r>
      <w:r>
        <w:t xml:space="preserve"> as provided in the conditions specified in the licence pursuant to paragraph 107(1</w:t>
      </w:r>
      <w:proofErr w:type="gramStart"/>
      <w:r>
        <w:t>)(</w:t>
      </w:r>
      <w:proofErr w:type="gramEnd"/>
      <w:r>
        <w:t>g) of the Act</w:t>
      </w:r>
      <w:r w:rsidRPr="009A31BC">
        <w:t>.</w:t>
      </w:r>
      <w:r w:rsidR="00373A22">
        <w:t xml:space="preserve"> </w:t>
      </w:r>
      <w:r w:rsidR="00BD409C" w:rsidRPr="00BD409C">
        <w:t>Accordingly, the stations authorised by subsection (3) must not be used below those altitudes.</w:t>
      </w:r>
    </w:p>
    <w:p w14:paraId="0F4ABD44" w14:textId="77777777" w:rsidR="007635EE" w:rsidRPr="009A31BC" w:rsidRDefault="007635EE" w:rsidP="00F86B61">
      <w:pPr>
        <w:pStyle w:val="Note"/>
      </w:pPr>
      <w:r w:rsidRPr="009A31BC">
        <w:rPr>
          <w:i/>
        </w:rPr>
        <w:t>Note</w:t>
      </w:r>
      <w:r>
        <w:rPr>
          <w:i/>
        </w:rPr>
        <w:t xml:space="preserve"> </w:t>
      </w:r>
      <w:r w:rsidR="00BD409C">
        <w:rPr>
          <w:i/>
        </w:rPr>
        <w:t>2</w:t>
      </w:r>
      <w:r w:rsidRPr="009A31BC">
        <w:rPr>
          <w:i/>
        </w:rPr>
        <w:t>   </w:t>
      </w:r>
      <w:r w:rsidRPr="009A31BC">
        <w:t xml:space="preserve">Under </w:t>
      </w:r>
      <w:r w:rsidR="00373A22">
        <w:t xml:space="preserve">regulation 309A of the </w:t>
      </w:r>
      <w:r w:rsidR="00373A22" w:rsidRPr="00373A22">
        <w:rPr>
          <w:i/>
        </w:rPr>
        <w:t>Civil Aviation Regulations 1988</w:t>
      </w:r>
      <w:r w:rsidR="00CB4AAA">
        <w:t xml:space="preserve">, </w:t>
      </w:r>
      <w:r w:rsidR="00CB4AAA" w:rsidRPr="00CB4AAA">
        <w:t>the operator, or pilot in command, of an Australian airc</w:t>
      </w:r>
      <w:r w:rsidR="00CB4AAA">
        <w:t>raft may give an instruction,</w:t>
      </w:r>
      <w:r w:rsidR="00CB4AAA" w:rsidRPr="00CB4AAA">
        <w:t xml:space="preserve"> prohibiting or limiting the doing of an act on board the aircraft during flight time in the aircraft.</w:t>
      </w:r>
      <w:r w:rsidR="00F86B61">
        <w:t xml:space="preserve"> This may include instructions relating to the operation of devices otherwise authorised by this Class Licence.</w:t>
      </w:r>
    </w:p>
    <w:p w14:paraId="414BA0F6" w14:textId="77777777" w:rsidR="00117F29" w:rsidRDefault="00117F29" w:rsidP="00117F29">
      <w:pPr>
        <w:pStyle w:val="HR"/>
      </w:pPr>
      <w:bookmarkStart w:id="10" w:name="_Toc266110755"/>
      <w:r w:rsidRPr="00F7741D">
        <w:rPr>
          <w:rStyle w:val="CharSectno"/>
        </w:rPr>
        <w:t>6</w:t>
      </w:r>
      <w:r>
        <w:tab/>
        <w:t>Authorised frequencies</w:t>
      </w:r>
      <w:bookmarkEnd w:id="10"/>
    </w:p>
    <w:p w14:paraId="0D6ACD3F" w14:textId="0B2FECBB" w:rsidR="00117F29" w:rsidRDefault="00117F29" w:rsidP="00117F29">
      <w:pPr>
        <w:pStyle w:val="R1"/>
      </w:pPr>
      <w:r>
        <w:tab/>
        <w:t>(1)</w:t>
      </w:r>
      <w:r>
        <w:tab/>
        <w:t xml:space="preserve">A </w:t>
      </w:r>
      <w:proofErr w:type="spellStart"/>
      <w:r>
        <w:t>radiocommunications</w:t>
      </w:r>
      <w:proofErr w:type="spellEnd"/>
      <w:r>
        <w:t xml:space="preserve"> device to which this Class Licence applies must be operated only on the frequencies assigned to the</w:t>
      </w:r>
      <w:r w:rsidR="00FF5624" w:rsidRPr="00FF5624">
        <w:t xml:space="preserve"> </w:t>
      </w:r>
      <w:r w:rsidR="00FF5624">
        <w:t>station</w:t>
      </w:r>
      <w:r>
        <w:t xml:space="preserve"> authorised under a PTS licence with which it communicates.</w:t>
      </w:r>
    </w:p>
    <w:p w14:paraId="55508F20" w14:textId="489981D9" w:rsidR="00117F29" w:rsidRDefault="00117F29" w:rsidP="00117F29">
      <w:pPr>
        <w:pStyle w:val="R2"/>
      </w:pPr>
      <w:r>
        <w:tab/>
        <w:t>(2)</w:t>
      </w:r>
      <w:r>
        <w:tab/>
        <w:t xml:space="preserve">The </w:t>
      </w:r>
      <w:proofErr w:type="spellStart"/>
      <w:r>
        <w:t>radiocommunications</w:t>
      </w:r>
      <w:proofErr w:type="spellEnd"/>
      <w:r>
        <w:t xml:space="preserve"> device must transmit only on a frequency on which the</w:t>
      </w:r>
      <w:r w:rsidR="00FF5624" w:rsidRPr="00FF5624">
        <w:t xml:space="preserve"> </w:t>
      </w:r>
      <w:r w:rsidR="00FF5624">
        <w:t>station</w:t>
      </w:r>
      <w:r>
        <w:t xml:space="preserve"> authorised under a PTS licence is authorised to receive.</w:t>
      </w:r>
    </w:p>
    <w:p w14:paraId="0E8FA308" w14:textId="44173959" w:rsidR="00117F29" w:rsidRDefault="00117F29" w:rsidP="00117F29">
      <w:pPr>
        <w:pStyle w:val="R2"/>
      </w:pPr>
      <w:r>
        <w:tab/>
        <w:t>(3)</w:t>
      </w:r>
      <w:r>
        <w:tab/>
        <w:t xml:space="preserve">The </w:t>
      </w:r>
      <w:proofErr w:type="spellStart"/>
      <w:r>
        <w:t>radiocommunications</w:t>
      </w:r>
      <w:proofErr w:type="spellEnd"/>
      <w:r>
        <w:t xml:space="preserve"> device must receive only on a frequency on which the</w:t>
      </w:r>
      <w:r w:rsidR="00FF5624" w:rsidRPr="00FF5624">
        <w:t xml:space="preserve"> </w:t>
      </w:r>
      <w:r w:rsidR="00FF5624">
        <w:t>station</w:t>
      </w:r>
      <w:r>
        <w:t xml:space="preserve"> authorised under a PTS licence is authorised to transmit.</w:t>
      </w:r>
    </w:p>
    <w:p w14:paraId="376E2CAB" w14:textId="77777777" w:rsidR="00117F29" w:rsidRDefault="00117F29" w:rsidP="00117F29">
      <w:pPr>
        <w:pStyle w:val="HR"/>
      </w:pPr>
      <w:bookmarkStart w:id="11" w:name="_Toc266110756"/>
      <w:r w:rsidRPr="00F7741D">
        <w:rPr>
          <w:rStyle w:val="CharSectno"/>
        </w:rPr>
        <w:t>7</w:t>
      </w:r>
      <w:r>
        <w:tab/>
        <w:t>Conditions — interference with other communications</w:t>
      </w:r>
      <w:bookmarkEnd w:id="11"/>
    </w:p>
    <w:p w14:paraId="18B46FE5" w14:textId="77777777" w:rsidR="00117F29" w:rsidRDefault="00117F29" w:rsidP="00117F29">
      <w:pPr>
        <w:pStyle w:val="R1"/>
      </w:pPr>
      <w:r>
        <w:tab/>
      </w:r>
      <w:r>
        <w:tab/>
        <w:t xml:space="preserve">The operation of a </w:t>
      </w:r>
      <w:proofErr w:type="spellStart"/>
      <w:r>
        <w:t>radiocommunications</w:t>
      </w:r>
      <w:proofErr w:type="spellEnd"/>
      <w:r>
        <w:t xml:space="preserve"> device to which this Class Licence applies must not cause interference to a </w:t>
      </w:r>
      <w:proofErr w:type="spellStart"/>
      <w:r>
        <w:t>radiocommunications</w:t>
      </w:r>
      <w:proofErr w:type="spellEnd"/>
      <w:r>
        <w:t xml:space="preserve"> service.</w:t>
      </w:r>
    </w:p>
    <w:p w14:paraId="5D355A83" w14:textId="77777777" w:rsidR="00117F29" w:rsidRDefault="00117F29" w:rsidP="00117F29">
      <w:pPr>
        <w:pStyle w:val="Note"/>
      </w:pPr>
      <w:r>
        <w:rPr>
          <w:i/>
          <w:iCs/>
        </w:rPr>
        <w:t>Note 1</w:t>
      </w:r>
      <w:r>
        <w:t>   Section 197 of the Act imposes a penalty for knowingly or recklessly doing any act or thing likely to:</w:t>
      </w:r>
    </w:p>
    <w:p w14:paraId="62DE47E0" w14:textId="77777777" w:rsidR="00117F29" w:rsidRDefault="00117F29" w:rsidP="00117F29">
      <w:pPr>
        <w:pStyle w:val="Notepara"/>
      </w:pPr>
      <w:r>
        <w:t>(a)</w:t>
      </w:r>
      <w:r>
        <w:tab/>
      </w:r>
      <w:proofErr w:type="gramStart"/>
      <w:r>
        <w:t>interfere</w:t>
      </w:r>
      <w:proofErr w:type="gramEnd"/>
      <w:r>
        <w:t xml:space="preserve"> substantially with </w:t>
      </w:r>
      <w:proofErr w:type="spellStart"/>
      <w:r>
        <w:t>radiocommunications</w:t>
      </w:r>
      <w:proofErr w:type="spellEnd"/>
      <w:r>
        <w:t>; or</w:t>
      </w:r>
    </w:p>
    <w:p w14:paraId="313F1870" w14:textId="77777777" w:rsidR="00085CF0" w:rsidRDefault="00117F29" w:rsidP="00117F29">
      <w:pPr>
        <w:pStyle w:val="Notepara"/>
        <w:sectPr w:rsidR="00085CF0" w:rsidSect="00085CF0">
          <w:headerReference w:type="default" r:id="rId23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>
        <w:t>(b)</w:t>
      </w:r>
      <w:r>
        <w:tab/>
      </w:r>
      <w:proofErr w:type="gramStart"/>
      <w:r>
        <w:t>otherwise</w:t>
      </w:r>
      <w:proofErr w:type="gramEnd"/>
      <w:r>
        <w:t xml:space="preserve"> substantially disrupt or disturb </w:t>
      </w:r>
      <w:proofErr w:type="spellStart"/>
      <w:r>
        <w:t>radiocommunications</w:t>
      </w:r>
      <w:proofErr w:type="spellEnd"/>
      <w:r>
        <w:t>.</w:t>
      </w:r>
    </w:p>
    <w:p w14:paraId="047858FC" w14:textId="5B56EFEC" w:rsidR="00117F29" w:rsidRDefault="00117F29" w:rsidP="00117F29">
      <w:pPr>
        <w:pStyle w:val="Notepara"/>
      </w:pPr>
    </w:p>
    <w:p w14:paraId="17FA71A6" w14:textId="77777777" w:rsidR="00117F29" w:rsidRDefault="00117F29" w:rsidP="00117F29">
      <w:pPr>
        <w:pStyle w:val="Note"/>
      </w:pPr>
      <w:r>
        <w:rPr>
          <w:i/>
          <w:iCs/>
        </w:rPr>
        <w:lastRenderedPageBreak/>
        <w:t>Note 2</w:t>
      </w:r>
      <w:r>
        <w:t xml:space="preserve">   A </w:t>
      </w:r>
      <w:proofErr w:type="spellStart"/>
      <w:r>
        <w:t>radiocommunications</w:t>
      </w:r>
      <w:proofErr w:type="spellEnd"/>
      <w:r>
        <w:t xml:space="preserve"> device to which this Class Licence applies will not be afforded protection from interference caused by other </w:t>
      </w:r>
      <w:proofErr w:type="spellStart"/>
      <w:r>
        <w:t>radiocommunications</w:t>
      </w:r>
      <w:proofErr w:type="spellEnd"/>
      <w:r>
        <w:t xml:space="preserve"> services.</w:t>
      </w:r>
    </w:p>
    <w:p w14:paraId="7DE6A652" w14:textId="081197E8" w:rsidR="00EA3562" w:rsidRDefault="00EA3562" w:rsidP="00EA3562">
      <w:pPr>
        <w:pStyle w:val="HR"/>
      </w:pPr>
      <w:bookmarkStart w:id="12" w:name="_Toc266110757"/>
      <w:r w:rsidRPr="00487957">
        <w:rPr>
          <w:rStyle w:val="CharSectno"/>
        </w:rPr>
        <w:t>8</w:t>
      </w:r>
      <w:r>
        <w:tab/>
        <w:t>Conditions —</w:t>
      </w:r>
      <w:r w:rsidR="00913993">
        <w:t xml:space="preserve">technical specifications </w:t>
      </w:r>
      <w:r>
        <w:t xml:space="preserve">applying before commencement of </w:t>
      </w:r>
      <w:proofErr w:type="spellStart"/>
      <w:r w:rsidRPr="001158A4">
        <w:rPr>
          <w:i/>
        </w:rPr>
        <w:t>Radiocommunications</w:t>
      </w:r>
      <w:proofErr w:type="spellEnd"/>
      <w:r w:rsidRPr="001158A4">
        <w:rPr>
          <w:i/>
        </w:rPr>
        <w:t xml:space="preserve"> (Cellular Mobile Telecommunications Devices) Class Licence Variation 200</w:t>
      </w:r>
      <w:r>
        <w:rPr>
          <w:i/>
        </w:rPr>
        <w:t>9</w:t>
      </w:r>
      <w:r w:rsidRPr="001158A4">
        <w:rPr>
          <w:i/>
        </w:rPr>
        <w:t xml:space="preserve"> (No.</w:t>
      </w:r>
      <w:r>
        <w:rPr>
          <w:i/>
        </w:rPr>
        <w:t> </w:t>
      </w:r>
      <w:r w:rsidRPr="001158A4">
        <w:rPr>
          <w:i/>
        </w:rPr>
        <w:t>1)</w:t>
      </w:r>
      <w:bookmarkEnd w:id="12"/>
    </w:p>
    <w:p w14:paraId="1487A0C3" w14:textId="24FC5FF9" w:rsidR="00EA3562" w:rsidRDefault="00EA3562" w:rsidP="00844057">
      <w:pPr>
        <w:pStyle w:val="R1"/>
        <w:keepLines w:val="0"/>
      </w:pPr>
      <w:r>
        <w:tab/>
        <w:t>(1)</w:t>
      </w:r>
      <w:r>
        <w:tab/>
        <w:t xml:space="preserve">This section applies to a </w:t>
      </w:r>
      <w:proofErr w:type="spellStart"/>
      <w:r>
        <w:t>radiocommunications</w:t>
      </w:r>
      <w:proofErr w:type="spellEnd"/>
      <w:r>
        <w:t xml:space="preserve"> device to which this Class Licence applies if the device compliance day for the device occurs before </w:t>
      </w:r>
      <w:r w:rsidR="00CB09F6">
        <w:t>11 February 2009</w:t>
      </w:r>
      <w:r>
        <w:t>.</w:t>
      </w:r>
    </w:p>
    <w:p w14:paraId="322F0DD1" w14:textId="25FD55C2" w:rsidR="00EA3562" w:rsidRDefault="00EA3562" w:rsidP="00EA3562">
      <w:pPr>
        <w:pStyle w:val="ZR2"/>
      </w:pPr>
      <w:r>
        <w:tab/>
        <w:t>(2)</w:t>
      </w:r>
      <w:r>
        <w:tab/>
        <w:t xml:space="preserve">The device must comply with each of the technical </w:t>
      </w:r>
      <w:r w:rsidR="00913993">
        <w:t>specification</w:t>
      </w:r>
      <w:r w:rsidR="006013BF">
        <w:t>s</w:t>
      </w:r>
      <w:r w:rsidR="00913993">
        <w:t xml:space="preserve"> </w:t>
      </w:r>
      <w:r>
        <w:t>mentioned in Schedule 1 that:</w:t>
      </w:r>
    </w:p>
    <w:p w14:paraId="5231CE83" w14:textId="657CB436" w:rsidR="00EA3562" w:rsidRDefault="00EA3562" w:rsidP="00085CF0">
      <w:pPr>
        <w:pStyle w:val="R1"/>
        <w:tabs>
          <w:tab w:val="clear" w:pos="794"/>
        </w:tabs>
      </w:pPr>
      <w:r>
        <w:tab/>
        <w:t>(a)</w:t>
      </w:r>
      <w:r>
        <w:tab/>
      </w:r>
      <w:proofErr w:type="gramStart"/>
      <w:r>
        <w:t>applies</w:t>
      </w:r>
      <w:proofErr w:type="gramEnd"/>
      <w:r>
        <w:t xml:space="preserve"> to the device; and</w:t>
      </w:r>
    </w:p>
    <w:p w14:paraId="5BCC4B49" w14:textId="7C1A6CD5" w:rsidR="00EA3562" w:rsidRDefault="00EA3562" w:rsidP="00085CF0">
      <w:pPr>
        <w:pStyle w:val="R1"/>
        <w:tabs>
          <w:tab w:val="clear" w:pos="794"/>
        </w:tabs>
        <w:ind w:left="1440" w:hanging="476"/>
      </w:pPr>
      <w:r>
        <w:t>(b)</w:t>
      </w:r>
      <w:r>
        <w:tab/>
      </w:r>
      <w:proofErr w:type="gramStart"/>
      <w:r>
        <w:t>was</w:t>
      </w:r>
      <w:proofErr w:type="gramEnd"/>
      <w:r>
        <w:t xml:space="preserve"> published most recently before the device compliance day for the device.</w:t>
      </w:r>
    </w:p>
    <w:p w14:paraId="4771053D" w14:textId="1CCE12D4" w:rsidR="00EA3562" w:rsidRPr="00C17785" w:rsidRDefault="00EA3562" w:rsidP="00EA3562">
      <w:pPr>
        <w:pStyle w:val="Note"/>
      </w:pPr>
      <w:r>
        <w:rPr>
          <w:i/>
        </w:rPr>
        <w:t>Note</w:t>
      </w:r>
      <w:r>
        <w:t xml:space="preserve">   Some of the technical </w:t>
      </w:r>
      <w:r w:rsidR="00913993">
        <w:t xml:space="preserve">specifications </w:t>
      </w:r>
      <w:r>
        <w:t xml:space="preserve">mentioned in Schedule 1 were published on the same day. The device may be required to comply with each of the </w:t>
      </w:r>
      <w:r w:rsidR="000B28CD">
        <w:t>specifications</w:t>
      </w:r>
      <w:r>
        <w:t>.</w:t>
      </w:r>
    </w:p>
    <w:p w14:paraId="55E2C735" w14:textId="4592F0A3" w:rsidR="00EA3562" w:rsidRDefault="00EA3562" w:rsidP="00EA3562">
      <w:pPr>
        <w:pStyle w:val="HR"/>
      </w:pPr>
      <w:bookmarkStart w:id="13" w:name="_Toc266110758"/>
      <w:r w:rsidRPr="00487957">
        <w:rPr>
          <w:rStyle w:val="CharSectno"/>
        </w:rPr>
        <w:t>8A</w:t>
      </w:r>
      <w:r>
        <w:tab/>
        <w:t xml:space="preserve">Conditions applying after commencement of </w:t>
      </w:r>
      <w:proofErr w:type="spellStart"/>
      <w:r w:rsidRPr="001158A4">
        <w:rPr>
          <w:i/>
        </w:rPr>
        <w:t>Radiocommunications</w:t>
      </w:r>
      <w:proofErr w:type="spellEnd"/>
      <w:r w:rsidRPr="001158A4">
        <w:rPr>
          <w:i/>
        </w:rPr>
        <w:t xml:space="preserve"> (Cellular Mobile Telecommunications Devices) Class Licence Variation 200</w:t>
      </w:r>
      <w:r>
        <w:rPr>
          <w:i/>
        </w:rPr>
        <w:t>9</w:t>
      </w:r>
      <w:r w:rsidRPr="001158A4">
        <w:rPr>
          <w:i/>
        </w:rPr>
        <w:t xml:space="preserve"> (No.</w:t>
      </w:r>
      <w:r>
        <w:rPr>
          <w:i/>
        </w:rPr>
        <w:t> </w:t>
      </w:r>
      <w:r w:rsidRPr="001158A4">
        <w:rPr>
          <w:i/>
        </w:rPr>
        <w:t>1)</w:t>
      </w:r>
      <w:bookmarkEnd w:id="13"/>
    </w:p>
    <w:p w14:paraId="7801121E" w14:textId="6FB1E4A1" w:rsidR="00EA3562" w:rsidRDefault="00EA3562" w:rsidP="00EA3562">
      <w:pPr>
        <w:pStyle w:val="R1"/>
      </w:pPr>
      <w:r>
        <w:tab/>
        <w:t>(1)</w:t>
      </w:r>
      <w:r>
        <w:tab/>
        <w:t xml:space="preserve">This section applies to a </w:t>
      </w:r>
      <w:proofErr w:type="spellStart"/>
      <w:r>
        <w:t>radiocommunications</w:t>
      </w:r>
      <w:proofErr w:type="spellEnd"/>
      <w:r>
        <w:t xml:space="preserve"> device to which this Class Licence applies if the device compliance day for the device occurs on or after </w:t>
      </w:r>
      <w:r w:rsidR="00CB09F6">
        <w:t>11 February 2009</w:t>
      </w:r>
      <w:r>
        <w:t>.</w:t>
      </w:r>
    </w:p>
    <w:p w14:paraId="5C210F3E" w14:textId="3AC3CC3D" w:rsidR="00EA3562" w:rsidRDefault="00EA3562" w:rsidP="00EA3562">
      <w:pPr>
        <w:pStyle w:val="R2"/>
      </w:pPr>
      <w:r>
        <w:tab/>
        <w:t>(2)</w:t>
      </w:r>
      <w:r>
        <w:tab/>
        <w:t xml:space="preserve">The device must comply with each requirement of </w:t>
      </w:r>
      <w:r w:rsidR="00A2752C">
        <w:t>an instrument</w:t>
      </w:r>
      <w:r w:rsidRPr="0079690E">
        <w:t xml:space="preserve"> made under subsection 407</w:t>
      </w:r>
      <w:r>
        <w:t> </w:t>
      </w:r>
      <w:r w:rsidRPr="0079690E">
        <w:t xml:space="preserve">(1) of the </w:t>
      </w:r>
      <w:r w:rsidRPr="0079690E">
        <w:rPr>
          <w:i/>
        </w:rPr>
        <w:t xml:space="preserve">Telecommunications Act 1997 </w:t>
      </w:r>
      <w:r>
        <w:t>that applies to the device on the device compliance day.</w:t>
      </w:r>
    </w:p>
    <w:p w14:paraId="7B52B196" w14:textId="66F3D708" w:rsidR="00EA3562" w:rsidRPr="001158A4" w:rsidRDefault="00EA3562" w:rsidP="00A2752C">
      <w:pPr>
        <w:pStyle w:val="R2"/>
        <w:jc w:val="left"/>
      </w:pPr>
      <w:r>
        <w:tab/>
        <w:t>(3)</w:t>
      </w:r>
      <w:r>
        <w:tab/>
        <w:t xml:space="preserve">The supplier of the device must have complied with each requirement of </w:t>
      </w:r>
      <w:r w:rsidR="00A2752C">
        <w:t xml:space="preserve">an instrument </w:t>
      </w:r>
      <w:r w:rsidRPr="0079690E">
        <w:t>made under subsection 407</w:t>
      </w:r>
      <w:r>
        <w:t> </w:t>
      </w:r>
      <w:r w:rsidRPr="0079690E">
        <w:t xml:space="preserve">(1) of the </w:t>
      </w:r>
      <w:r w:rsidRPr="0079690E">
        <w:rPr>
          <w:i/>
        </w:rPr>
        <w:t>Telecommunications Act 1997</w:t>
      </w:r>
      <w:r w:rsidRPr="0079690E">
        <w:t xml:space="preserve"> </w:t>
      </w:r>
      <w:r>
        <w:t>that applies to the supplier in respect of the device on the device compliance day.</w:t>
      </w:r>
    </w:p>
    <w:p w14:paraId="2E73AF32" w14:textId="12421104" w:rsidR="00EA3562" w:rsidRPr="000E3C55" w:rsidRDefault="00EA3562" w:rsidP="00EA3562">
      <w:pPr>
        <w:pStyle w:val="Note"/>
      </w:pPr>
      <w:r w:rsidRPr="00AA7532">
        <w:rPr>
          <w:i/>
        </w:rPr>
        <w:t>Note</w:t>
      </w:r>
      <w:r>
        <w:rPr>
          <w:i/>
        </w:rPr>
        <w:t>   </w:t>
      </w:r>
      <w:r w:rsidRPr="000E3C55">
        <w:t>To comply with the conditions in section 8</w:t>
      </w:r>
      <w:r>
        <w:t>A</w:t>
      </w:r>
      <w:r w:rsidRPr="000E3C55">
        <w:t xml:space="preserve">, the device or its packaging must be labelled by the supplier in accordance with </w:t>
      </w:r>
      <w:r w:rsidR="00720159">
        <w:t>an instrument</w:t>
      </w:r>
      <w:r w:rsidRPr="000E3C55">
        <w:t xml:space="preserve"> made under subsection 407</w:t>
      </w:r>
      <w:r>
        <w:t> </w:t>
      </w:r>
      <w:r w:rsidRPr="000E3C55">
        <w:t xml:space="preserve">(1) of the </w:t>
      </w:r>
      <w:r w:rsidRPr="000E3C55">
        <w:rPr>
          <w:i/>
        </w:rPr>
        <w:t>Telecommunications Act 1997</w:t>
      </w:r>
      <w:r w:rsidRPr="000E3C55">
        <w:t>.</w:t>
      </w:r>
      <w:r>
        <w:t xml:space="preserve"> </w:t>
      </w:r>
      <w:r w:rsidRPr="000E3C55">
        <w:t xml:space="preserve">The </w:t>
      </w:r>
      <w:r w:rsidR="00720159">
        <w:t>instrument</w:t>
      </w:r>
      <w:r w:rsidRPr="000E3C55">
        <w:t xml:space="preserve"> may provide for circumstances </w:t>
      </w:r>
      <w:r>
        <w:t>in</w:t>
      </w:r>
      <w:r w:rsidRPr="000E3C55">
        <w:t xml:space="preserve"> which the </w:t>
      </w:r>
      <w:r w:rsidR="00720159">
        <w:t>instrument</w:t>
      </w:r>
      <w:r w:rsidRPr="000E3C55">
        <w:t xml:space="preserve"> does not apply.</w:t>
      </w:r>
    </w:p>
    <w:p w14:paraId="2714D3A1" w14:textId="77777777" w:rsidR="00117F29" w:rsidRDefault="00117F29" w:rsidP="00117F29">
      <w:pPr>
        <w:pStyle w:val="HR"/>
      </w:pPr>
      <w:bookmarkStart w:id="14" w:name="_Toc266110759"/>
      <w:r w:rsidRPr="00F7741D">
        <w:rPr>
          <w:rStyle w:val="CharSectno"/>
        </w:rPr>
        <w:t>9</w:t>
      </w:r>
      <w:r>
        <w:tab/>
        <w:t>Conditions — standards</w:t>
      </w:r>
      <w:bookmarkEnd w:id="14"/>
    </w:p>
    <w:p w14:paraId="65077F62" w14:textId="77777777" w:rsidR="00117F29" w:rsidRDefault="00117F29" w:rsidP="00117F29">
      <w:pPr>
        <w:pStyle w:val="R1"/>
      </w:pPr>
      <w:r>
        <w:tab/>
        <w:t>(1)</w:t>
      </w:r>
      <w:r>
        <w:tab/>
        <w:t>If:</w:t>
      </w:r>
    </w:p>
    <w:p w14:paraId="6BAEBFC5" w14:textId="517A09E7" w:rsidR="00117F29" w:rsidRDefault="00117F29" w:rsidP="00085CF0">
      <w:pPr>
        <w:pStyle w:val="R1"/>
        <w:tabs>
          <w:tab w:val="clear" w:pos="794"/>
        </w:tabs>
        <w:ind w:left="1440" w:hanging="476"/>
      </w:pPr>
      <w:r>
        <w:t>(a)</w:t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radiocommunications</w:t>
      </w:r>
      <w:proofErr w:type="spellEnd"/>
      <w:r>
        <w:t xml:space="preserve"> device is a handset; and</w:t>
      </w:r>
    </w:p>
    <w:p w14:paraId="0049E39D" w14:textId="047F14FC" w:rsidR="00085CF0" w:rsidRDefault="00117F29" w:rsidP="00085CF0">
      <w:pPr>
        <w:pStyle w:val="R1"/>
        <w:tabs>
          <w:tab w:val="clear" w:pos="794"/>
        </w:tabs>
        <w:ind w:left="1440" w:hanging="476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device compliance day for the device occurred on or after 15 December 1999</w:t>
      </w:r>
      <w:r w:rsidR="0039688B">
        <w:t xml:space="preserve"> and on or before </w:t>
      </w:r>
      <w:r w:rsidR="00DE4A37">
        <w:t>31</w:t>
      </w:r>
      <w:r w:rsidR="0039688B">
        <w:t xml:space="preserve"> </w:t>
      </w:r>
      <w:r w:rsidR="00DE4A37">
        <w:t>December</w:t>
      </w:r>
      <w:r w:rsidR="0039688B">
        <w:t xml:space="preserve"> </w:t>
      </w:r>
      <w:r w:rsidR="00DE4A37">
        <w:t>2001</w:t>
      </w:r>
      <w:r>
        <w:t>;</w:t>
      </w:r>
      <w:r w:rsidR="00085CF0" w:rsidRPr="00085CF0">
        <w:t xml:space="preserve"> </w:t>
      </w:r>
    </w:p>
    <w:p w14:paraId="2DAD9E2E" w14:textId="77777777" w:rsidR="00085CF0" w:rsidRPr="00085CF0" w:rsidRDefault="00085CF0" w:rsidP="00085CF0">
      <w:pPr>
        <w:rPr>
          <w:lang w:eastAsia="en-US"/>
        </w:rPr>
        <w:sectPr w:rsidR="00085CF0" w:rsidRPr="00085CF0" w:rsidSect="00085CF0">
          <w:headerReference w:type="default" r:id="rId24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14:paraId="29FFDB5C" w14:textId="66F80A46" w:rsidR="00117F29" w:rsidRDefault="00117F29" w:rsidP="00085CF0">
      <w:pPr>
        <w:pStyle w:val="R1"/>
      </w:pPr>
    </w:p>
    <w:p w14:paraId="6DDE0D1A" w14:textId="1A54AC57" w:rsidR="00085CF0" w:rsidRDefault="00085CF0" w:rsidP="007C3465">
      <w:pPr>
        <w:pStyle w:val="R1"/>
        <w:jc w:val="left"/>
      </w:pPr>
      <w:r>
        <w:lastRenderedPageBreak/>
        <w:tab/>
      </w:r>
      <w:r>
        <w:tab/>
      </w:r>
      <w:proofErr w:type="gramStart"/>
      <w:r w:rsidR="00117F29">
        <w:t>the</w:t>
      </w:r>
      <w:proofErr w:type="gramEnd"/>
      <w:r w:rsidR="00117F29">
        <w:t xml:space="preserve"> device must</w:t>
      </w:r>
      <w:r w:rsidR="00117F29" w:rsidRPr="00085CF0">
        <w:t xml:space="preserve"> </w:t>
      </w:r>
      <w:r w:rsidR="00117F29">
        <w:t xml:space="preserve">comply with the </w:t>
      </w:r>
      <w:proofErr w:type="spellStart"/>
      <w:r w:rsidR="00117F29" w:rsidRPr="007C3465">
        <w:rPr>
          <w:i/>
        </w:rPr>
        <w:t>Radiocommunications</w:t>
      </w:r>
      <w:proofErr w:type="spellEnd"/>
      <w:r w:rsidR="00117F29" w:rsidRPr="007C3465">
        <w:rPr>
          <w:i/>
        </w:rPr>
        <w:t xml:space="preserve"> (Electromagnetic Radiation — Human Exposure) Standard 1999</w:t>
      </w:r>
      <w:r w:rsidR="00117F29">
        <w:t xml:space="preserve"> as in force on the device compliance day.</w:t>
      </w:r>
    </w:p>
    <w:p w14:paraId="275AB61F" w14:textId="77777777" w:rsidR="00BD0807" w:rsidRDefault="00117F29" w:rsidP="00BD0807">
      <w:pPr>
        <w:pStyle w:val="R1"/>
      </w:pPr>
      <w:r>
        <w:tab/>
        <w:t>(2)</w:t>
      </w:r>
      <w:r>
        <w:tab/>
      </w:r>
      <w:r w:rsidR="00BD0807">
        <w:t>If:</w:t>
      </w:r>
    </w:p>
    <w:p w14:paraId="5E099B27" w14:textId="77777777" w:rsidR="00BD0807" w:rsidRDefault="00BD0807" w:rsidP="00085CF0">
      <w:pPr>
        <w:pStyle w:val="R1"/>
        <w:tabs>
          <w:tab w:val="clear" w:pos="794"/>
        </w:tabs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radiocommunications</w:t>
      </w:r>
      <w:proofErr w:type="spellEnd"/>
      <w:r>
        <w:t xml:space="preserve"> device is a handset; and</w:t>
      </w:r>
    </w:p>
    <w:p w14:paraId="3192037B" w14:textId="3D644033" w:rsidR="000967E2" w:rsidRDefault="00BD0807" w:rsidP="00085CF0">
      <w:pPr>
        <w:pStyle w:val="R1"/>
        <w:tabs>
          <w:tab w:val="clear" w:pos="794"/>
        </w:tabs>
        <w:ind w:left="1440" w:hanging="476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device compliance day for the device occurred on or after 1 </w:t>
      </w:r>
      <w:r w:rsidR="00DE4A37">
        <w:t>January 2002</w:t>
      </w:r>
      <w:r>
        <w:t xml:space="preserve"> and on or before 28 February 2003;</w:t>
      </w:r>
    </w:p>
    <w:p w14:paraId="499C5721" w14:textId="49FFC004" w:rsidR="00DE4A37" w:rsidRDefault="00DE4A37" w:rsidP="00DE4A37">
      <w:pPr>
        <w:pStyle w:val="Rc"/>
      </w:pPr>
      <w:proofErr w:type="gramStart"/>
      <w:r>
        <w:t>the</w:t>
      </w:r>
      <w:proofErr w:type="gramEnd"/>
      <w:r>
        <w:t xml:space="preserve"> device must</w:t>
      </w:r>
      <w:r>
        <w:rPr>
          <w:i/>
          <w:iCs/>
        </w:rPr>
        <w:t xml:space="preserve"> </w:t>
      </w:r>
      <w:r>
        <w:t xml:space="preserve">comply with the </w:t>
      </w:r>
      <w:proofErr w:type="spellStart"/>
      <w:r>
        <w:rPr>
          <w:i/>
          <w:iCs/>
        </w:rPr>
        <w:t>Radiocommunications</w:t>
      </w:r>
      <w:proofErr w:type="spellEnd"/>
      <w:r>
        <w:rPr>
          <w:i/>
          <w:iCs/>
        </w:rPr>
        <w:t xml:space="preserve"> (Electromagnetic Radiation — Human Exposure) Standard 2001</w:t>
      </w:r>
      <w:r>
        <w:t xml:space="preserve"> as in force on the device compliance day.</w:t>
      </w:r>
    </w:p>
    <w:p w14:paraId="0DC777D7" w14:textId="73762AF9" w:rsidR="00117F29" w:rsidRDefault="000967E2" w:rsidP="007C3465">
      <w:pPr>
        <w:pStyle w:val="R2"/>
        <w:jc w:val="left"/>
      </w:pPr>
      <w:r>
        <w:tab/>
        <w:t xml:space="preserve">(3) </w:t>
      </w:r>
      <w:r>
        <w:tab/>
      </w:r>
      <w:r w:rsidR="00117F29">
        <w:t xml:space="preserve">If the device compliance day for any </w:t>
      </w:r>
      <w:proofErr w:type="spellStart"/>
      <w:r w:rsidR="00117F29">
        <w:t>radiocommunications</w:t>
      </w:r>
      <w:proofErr w:type="spellEnd"/>
      <w:r w:rsidR="00117F29">
        <w:t xml:space="preserve"> device to which this Class Licence applies occurs on or after </w:t>
      </w:r>
      <w:r w:rsidR="008F4465">
        <w:t>1 March 2003</w:t>
      </w:r>
      <w:r w:rsidR="00117F29">
        <w:t>, the device must comply with any standard applicable to it as in force on the device compliance day.</w:t>
      </w:r>
    </w:p>
    <w:p w14:paraId="384D2755" w14:textId="1663D307" w:rsidR="00117F29" w:rsidRDefault="00117F29" w:rsidP="00844057">
      <w:pPr>
        <w:pStyle w:val="Note"/>
        <w:keepNext/>
        <w:keepLines/>
      </w:pPr>
      <w:r>
        <w:rPr>
          <w:i/>
          <w:iCs/>
        </w:rPr>
        <w:t>Note 1</w:t>
      </w:r>
      <w:r>
        <w:t xml:space="preserve">    </w:t>
      </w:r>
      <w:r w:rsidR="000B28CD">
        <w:t xml:space="preserve">If </w:t>
      </w:r>
      <w:r>
        <w:t xml:space="preserve">a standard mentioned in subsection (1) or (2) is amended or replaced by another standard following the device compliance day for a </w:t>
      </w:r>
      <w:proofErr w:type="spellStart"/>
      <w:r>
        <w:t>radiocommunications</w:t>
      </w:r>
      <w:proofErr w:type="spellEnd"/>
      <w:r>
        <w:t xml:space="preserve"> device, the </w:t>
      </w:r>
      <w:proofErr w:type="spellStart"/>
      <w:r>
        <w:t>radiocommunications</w:t>
      </w:r>
      <w:proofErr w:type="spellEnd"/>
      <w:r>
        <w:t xml:space="preserve"> device need not comply with the new or amended standard.</w:t>
      </w:r>
    </w:p>
    <w:p w14:paraId="02EAB283" w14:textId="77777777" w:rsidR="00A85211" w:rsidRDefault="00117F29" w:rsidP="00723112">
      <w:pPr>
        <w:pStyle w:val="Note"/>
      </w:pPr>
      <w:r>
        <w:rPr>
          <w:i/>
          <w:iCs/>
        </w:rPr>
        <w:t>Note 2</w:t>
      </w:r>
      <w:r>
        <w:t xml:space="preserve">   Section 5 of the Act provides that </w:t>
      </w:r>
      <w:r>
        <w:rPr>
          <w:b/>
          <w:bCs/>
          <w:i/>
          <w:iCs/>
        </w:rPr>
        <w:t>standard</w:t>
      </w:r>
      <w:r>
        <w:t xml:space="preserve"> means a standard made under section 162</w:t>
      </w:r>
      <w:r w:rsidR="00723112">
        <w:t xml:space="preserve"> </w:t>
      </w:r>
      <w:r>
        <w:t>of the Act.</w:t>
      </w:r>
    </w:p>
    <w:p w14:paraId="00CEFBC6" w14:textId="43C8E983" w:rsidR="00371FF2" w:rsidRDefault="00371FF2" w:rsidP="00723112">
      <w:pPr>
        <w:pStyle w:val="Note"/>
        <w:rPr>
          <w:iCs/>
        </w:rPr>
      </w:pPr>
      <w:r>
        <w:rPr>
          <w:i/>
          <w:iCs/>
        </w:rPr>
        <w:t>Note</w:t>
      </w:r>
      <w:r w:rsidR="009452C8">
        <w:rPr>
          <w:i/>
          <w:iCs/>
        </w:rPr>
        <w:t xml:space="preserve"> </w:t>
      </w:r>
      <w:r>
        <w:rPr>
          <w:i/>
          <w:iCs/>
        </w:rPr>
        <w:t xml:space="preserve">3 </w:t>
      </w:r>
      <w:r w:rsidRPr="00371FF2">
        <w:t xml:space="preserve">The </w:t>
      </w:r>
      <w:proofErr w:type="spellStart"/>
      <w:r w:rsidRPr="00913993">
        <w:rPr>
          <w:i/>
          <w:iCs/>
        </w:rPr>
        <w:t>Radiocommunications</w:t>
      </w:r>
      <w:proofErr w:type="spellEnd"/>
      <w:r w:rsidRPr="00913993">
        <w:rPr>
          <w:i/>
          <w:iCs/>
        </w:rPr>
        <w:t xml:space="preserve"> (Electromagnetic Radiation — Human Exposure) Standard 1999</w:t>
      </w:r>
      <w:r w:rsidRPr="00371FF2">
        <w:rPr>
          <w:iCs/>
        </w:rPr>
        <w:t xml:space="preserve">, as in force immediately before 1 January 2002 was revoked by the </w:t>
      </w:r>
      <w:proofErr w:type="spellStart"/>
      <w:r w:rsidRPr="00913993">
        <w:rPr>
          <w:i/>
          <w:iCs/>
        </w:rPr>
        <w:t>Radiocommunications</w:t>
      </w:r>
      <w:proofErr w:type="spellEnd"/>
      <w:r w:rsidRPr="00913993">
        <w:rPr>
          <w:i/>
          <w:iCs/>
        </w:rPr>
        <w:t xml:space="preserve"> (Electromagnetic Radiation – Human Exposure) Standard 2001</w:t>
      </w:r>
      <w:r w:rsidR="00841021">
        <w:rPr>
          <w:iCs/>
        </w:rPr>
        <w:t>.</w:t>
      </w:r>
    </w:p>
    <w:p w14:paraId="1F9D868B" w14:textId="0EA380CC" w:rsidR="00371FF2" w:rsidRPr="00371FF2" w:rsidRDefault="00371FF2" w:rsidP="00723112">
      <w:pPr>
        <w:pStyle w:val="Note"/>
        <w:rPr>
          <w:i/>
        </w:rPr>
      </w:pPr>
      <w:r>
        <w:rPr>
          <w:i/>
          <w:iCs/>
        </w:rPr>
        <w:t>Note</w:t>
      </w:r>
      <w:r w:rsidR="009452C8">
        <w:rPr>
          <w:i/>
          <w:iCs/>
        </w:rPr>
        <w:t xml:space="preserve"> </w:t>
      </w:r>
      <w:r>
        <w:rPr>
          <w:i/>
          <w:iCs/>
        </w:rPr>
        <w:t xml:space="preserve">4 </w:t>
      </w:r>
      <w:r w:rsidRPr="00371FF2">
        <w:rPr>
          <w:iCs/>
        </w:rPr>
        <w:t xml:space="preserve">The </w:t>
      </w:r>
      <w:proofErr w:type="spellStart"/>
      <w:r w:rsidRPr="00913993">
        <w:rPr>
          <w:i/>
          <w:iCs/>
        </w:rPr>
        <w:t>Radiocommunications</w:t>
      </w:r>
      <w:proofErr w:type="spellEnd"/>
      <w:r w:rsidRPr="00913993">
        <w:rPr>
          <w:i/>
          <w:iCs/>
        </w:rPr>
        <w:t xml:space="preserve"> (Electromagnetic Radiation — Human Exposure) Standard 2001</w:t>
      </w:r>
      <w:r w:rsidRPr="00371FF2">
        <w:rPr>
          <w:iCs/>
        </w:rPr>
        <w:t xml:space="preserve"> as in force immediately before 1 March 2003 was revoked by the </w:t>
      </w:r>
      <w:proofErr w:type="spellStart"/>
      <w:r w:rsidRPr="00913993">
        <w:rPr>
          <w:i/>
          <w:iCs/>
        </w:rPr>
        <w:t>Radiocommunications</w:t>
      </w:r>
      <w:proofErr w:type="spellEnd"/>
      <w:r w:rsidRPr="00913993">
        <w:rPr>
          <w:i/>
          <w:iCs/>
        </w:rPr>
        <w:t xml:space="preserve"> (Electromagnetic Radiation – Human Exposure) Standard 2003</w:t>
      </w:r>
      <w:r>
        <w:rPr>
          <w:iCs/>
        </w:rPr>
        <w:t>.</w:t>
      </w:r>
    </w:p>
    <w:p w14:paraId="65D2FC51" w14:textId="7E5EEE30" w:rsidR="00C77806" w:rsidRPr="00C77806" w:rsidRDefault="00C77806" w:rsidP="00C77806">
      <w:pPr>
        <w:pStyle w:val="Note"/>
      </w:pPr>
      <w:r>
        <w:rPr>
          <w:i/>
          <w:iCs/>
        </w:rPr>
        <w:t>Note</w:t>
      </w:r>
      <w:r w:rsidR="009452C8">
        <w:rPr>
          <w:i/>
          <w:iCs/>
        </w:rPr>
        <w:t xml:space="preserve"> </w:t>
      </w:r>
      <w:r>
        <w:rPr>
          <w:i/>
          <w:iCs/>
        </w:rPr>
        <w:t xml:space="preserve">5 </w:t>
      </w:r>
      <w:r w:rsidRPr="00371FF2">
        <w:rPr>
          <w:iCs/>
        </w:rPr>
        <w:t xml:space="preserve">The </w:t>
      </w:r>
      <w:proofErr w:type="spellStart"/>
      <w:r w:rsidRPr="000E3043">
        <w:rPr>
          <w:i/>
          <w:iCs/>
        </w:rPr>
        <w:t>Radiocommunications</w:t>
      </w:r>
      <w:proofErr w:type="spellEnd"/>
      <w:r w:rsidRPr="000E3043">
        <w:rPr>
          <w:i/>
          <w:iCs/>
        </w:rPr>
        <w:t xml:space="preserve"> (Electromagnetic Radiation — Human Exposure) Standard 200</w:t>
      </w:r>
      <w:r>
        <w:rPr>
          <w:i/>
          <w:iCs/>
        </w:rPr>
        <w:t>3</w:t>
      </w:r>
      <w:r w:rsidRPr="00371FF2">
        <w:rPr>
          <w:iCs/>
        </w:rPr>
        <w:t xml:space="preserve"> as in force immediately before </w:t>
      </w:r>
      <w:r>
        <w:rPr>
          <w:iCs/>
        </w:rPr>
        <w:t>8</w:t>
      </w:r>
      <w:r w:rsidRPr="00371FF2">
        <w:rPr>
          <w:iCs/>
        </w:rPr>
        <w:t xml:space="preserve"> </w:t>
      </w:r>
      <w:r>
        <w:rPr>
          <w:iCs/>
        </w:rPr>
        <w:t>July</w:t>
      </w:r>
      <w:r w:rsidRPr="00371FF2">
        <w:rPr>
          <w:iCs/>
        </w:rPr>
        <w:t xml:space="preserve"> 20</w:t>
      </w:r>
      <w:r>
        <w:rPr>
          <w:iCs/>
        </w:rPr>
        <w:t>14</w:t>
      </w:r>
      <w:r w:rsidRPr="00371FF2">
        <w:rPr>
          <w:iCs/>
        </w:rPr>
        <w:t xml:space="preserve"> was revoked by the </w:t>
      </w:r>
      <w:proofErr w:type="spellStart"/>
      <w:r w:rsidRPr="000E3043">
        <w:rPr>
          <w:i/>
          <w:iCs/>
        </w:rPr>
        <w:t>Radiocommunications</w:t>
      </w:r>
      <w:proofErr w:type="spellEnd"/>
      <w:r w:rsidRPr="000E3043">
        <w:rPr>
          <w:i/>
          <w:iCs/>
        </w:rPr>
        <w:t xml:space="preserve"> (Electromagnetic Radiation – Human Exposure) Standard 20</w:t>
      </w:r>
      <w:r>
        <w:rPr>
          <w:i/>
          <w:iCs/>
        </w:rPr>
        <w:t>14</w:t>
      </w:r>
      <w:r>
        <w:rPr>
          <w:iCs/>
        </w:rPr>
        <w:t>.</w:t>
      </w:r>
    </w:p>
    <w:p w14:paraId="0AD4F4CE" w14:textId="77777777" w:rsidR="00CE528E" w:rsidRDefault="00CE528E">
      <w:pPr>
        <w:pStyle w:val="MainBodySectionBreak"/>
        <w:sectPr w:rsidR="00CE528E" w:rsidSect="00085CF0">
          <w:headerReference w:type="default" r:id="rId25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14:paraId="26C02E12" w14:textId="49856FB3" w:rsidR="00723112" w:rsidRDefault="00723112" w:rsidP="00844057">
      <w:pPr>
        <w:pStyle w:val="Scheduletitle"/>
      </w:pPr>
      <w:bookmarkStart w:id="15" w:name="_Toc266110760"/>
      <w:r w:rsidRPr="00844057">
        <w:rPr>
          <w:rStyle w:val="CharAmSchNo"/>
        </w:rPr>
        <w:lastRenderedPageBreak/>
        <w:t>Schedule 1</w:t>
      </w:r>
      <w:r>
        <w:tab/>
      </w:r>
      <w:r w:rsidRPr="00844057">
        <w:rPr>
          <w:rStyle w:val="CharAmSchText"/>
        </w:rPr>
        <w:t>Technical</w:t>
      </w:r>
      <w:r w:rsidR="00FF5AC1">
        <w:rPr>
          <w:rStyle w:val="CharAmSchText"/>
        </w:rPr>
        <w:t xml:space="preserve"> </w:t>
      </w:r>
      <w:bookmarkEnd w:id="15"/>
      <w:r w:rsidR="004C5DAB">
        <w:rPr>
          <w:rStyle w:val="CharAmSchText"/>
        </w:rPr>
        <w:t>specifications</w:t>
      </w:r>
    </w:p>
    <w:p w14:paraId="35B43AF6" w14:textId="77777777" w:rsidR="00723112" w:rsidRDefault="00723112" w:rsidP="00723112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8)</w:t>
      </w:r>
    </w:p>
    <w:p w14:paraId="5E46C1B6" w14:textId="77777777" w:rsidR="00723112" w:rsidRPr="00487957" w:rsidRDefault="00723112" w:rsidP="00723112">
      <w:pPr>
        <w:pStyle w:val="Header"/>
        <w:rPr>
          <w:vanish/>
        </w:rPr>
      </w:pPr>
      <w:r w:rsidRPr="00487957">
        <w:rPr>
          <w:rStyle w:val="CharSchPTNo"/>
          <w:vanish/>
        </w:rPr>
        <w:t xml:space="preserve"> </w:t>
      </w:r>
      <w:r w:rsidRPr="00487957">
        <w:rPr>
          <w:rStyle w:val="CharSchPTText"/>
          <w:vanish/>
        </w:rPr>
        <w:t xml:space="preserve"> </w:t>
      </w:r>
    </w:p>
    <w:tbl>
      <w:tblPr>
        <w:tblW w:w="8080" w:type="dxa"/>
        <w:tblLayout w:type="fixed"/>
        <w:tblLook w:val="01E0" w:firstRow="1" w:lastRow="1" w:firstColumn="1" w:lastColumn="1" w:noHBand="0" w:noVBand="0"/>
      </w:tblPr>
      <w:tblGrid>
        <w:gridCol w:w="6487"/>
        <w:gridCol w:w="1593"/>
      </w:tblGrid>
      <w:tr w:rsidR="00723112" w14:paraId="03A03D5D" w14:textId="77777777" w:rsidTr="00217D91">
        <w:trPr>
          <w:cantSplit/>
          <w:tblHeader/>
        </w:trPr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5B8254DB" w14:textId="1F1AFE4C" w:rsidR="00723112" w:rsidRDefault="00723112" w:rsidP="00D148FF">
            <w:pPr>
              <w:pStyle w:val="TableColHead"/>
            </w:pPr>
            <w:r>
              <w:t xml:space="preserve">Description of </w:t>
            </w:r>
            <w:r w:rsidR="00D148FF">
              <w:t>specification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14:paraId="31FE4B6C" w14:textId="77777777" w:rsidR="00723112" w:rsidRDefault="00723112" w:rsidP="00723112">
            <w:pPr>
              <w:pStyle w:val="TableColHead"/>
            </w:pPr>
            <w:r>
              <w:t>Date of effect</w:t>
            </w:r>
          </w:p>
        </w:tc>
      </w:tr>
      <w:tr w:rsidR="00723112" w14:paraId="30761389" w14:textId="77777777" w:rsidTr="00217D91">
        <w:trPr>
          <w:cantSplit/>
        </w:trPr>
        <w:tc>
          <w:tcPr>
            <w:tcW w:w="6487" w:type="dxa"/>
            <w:shd w:val="clear" w:color="auto" w:fill="auto"/>
          </w:tcPr>
          <w:p w14:paraId="3F8F517E" w14:textId="77777777" w:rsidR="00723112" w:rsidRDefault="00723112" w:rsidP="00723112">
            <w:pPr>
              <w:pStyle w:val="TableText"/>
            </w:pPr>
            <w:r>
              <w:t>Digital Cellular Mobile Telecommunications System — GSM Mobile Station — number TS 018</w:t>
            </w:r>
          </w:p>
          <w:p w14:paraId="783616A0" w14:textId="77777777" w:rsidR="00921CD3" w:rsidRDefault="00921CD3" w:rsidP="00723112">
            <w:pPr>
              <w:pStyle w:val="TableText"/>
            </w:pPr>
          </w:p>
        </w:tc>
        <w:tc>
          <w:tcPr>
            <w:tcW w:w="1593" w:type="dxa"/>
            <w:shd w:val="clear" w:color="auto" w:fill="auto"/>
          </w:tcPr>
          <w:p w14:paraId="4E0EFFBF" w14:textId="77777777" w:rsidR="00723112" w:rsidRDefault="00723112" w:rsidP="00723112">
            <w:pPr>
              <w:pStyle w:val="TableText"/>
            </w:pPr>
            <w:r>
              <w:t>15 August 1991</w:t>
            </w:r>
          </w:p>
        </w:tc>
      </w:tr>
      <w:tr w:rsidR="00723112" w14:paraId="497B193F" w14:textId="77777777" w:rsidTr="00217D91">
        <w:trPr>
          <w:cantSplit/>
        </w:trPr>
        <w:tc>
          <w:tcPr>
            <w:tcW w:w="6487" w:type="dxa"/>
            <w:shd w:val="clear" w:color="auto" w:fill="auto"/>
          </w:tcPr>
          <w:p w14:paraId="3CD83DBF" w14:textId="77777777" w:rsidR="00723112" w:rsidRDefault="00723112" w:rsidP="00723112">
            <w:pPr>
              <w:pStyle w:val="TableText"/>
            </w:pPr>
            <w:r>
              <w:t>Digital Cellular Mobile Telecommunications System — GSM Mobile Station — number TS 018-1994</w:t>
            </w:r>
          </w:p>
          <w:p w14:paraId="4EC58D18" w14:textId="77777777" w:rsidR="00921CD3" w:rsidRDefault="00921CD3" w:rsidP="00723112">
            <w:pPr>
              <w:pStyle w:val="TableText"/>
            </w:pPr>
          </w:p>
        </w:tc>
        <w:tc>
          <w:tcPr>
            <w:tcW w:w="1593" w:type="dxa"/>
            <w:shd w:val="clear" w:color="auto" w:fill="auto"/>
          </w:tcPr>
          <w:p w14:paraId="0BC2C137" w14:textId="77777777" w:rsidR="00723112" w:rsidRDefault="00723112" w:rsidP="00723112">
            <w:pPr>
              <w:pStyle w:val="TableText"/>
            </w:pPr>
            <w:r>
              <w:t>18 April 1994</w:t>
            </w:r>
          </w:p>
        </w:tc>
      </w:tr>
      <w:tr w:rsidR="00723112" w14:paraId="5C35545A" w14:textId="77777777" w:rsidTr="00217D91">
        <w:trPr>
          <w:cantSplit/>
        </w:trPr>
        <w:tc>
          <w:tcPr>
            <w:tcW w:w="6487" w:type="dxa"/>
            <w:shd w:val="clear" w:color="auto" w:fill="auto"/>
          </w:tcPr>
          <w:p w14:paraId="12845D8E" w14:textId="77777777" w:rsidR="00723112" w:rsidRDefault="00723112" w:rsidP="00723112">
            <w:pPr>
              <w:pStyle w:val="TableText"/>
            </w:pPr>
            <w:r>
              <w:t>Digital Cellular Mobile Telecommunications System — GSM Mobile Station — number TS 018-1995</w:t>
            </w:r>
          </w:p>
          <w:p w14:paraId="7B05D7FD" w14:textId="77777777" w:rsidR="00921CD3" w:rsidRDefault="00921CD3" w:rsidP="00723112">
            <w:pPr>
              <w:pStyle w:val="TableText"/>
            </w:pPr>
          </w:p>
        </w:tc>
        <w:tc>
          <w:tcPr>
            <w:tcW w:w="1593" w:type="dxa"/>
            <w:shd w:val="clear" w:color="auto" w:fill="auto"/>
          </w:tcPr>
          <w:p w14:paraId="2A3C0916" w14:textId="77777777" w:rsidR="00723112" w:rsidRDefault="00723112" w:rsidP="00723112">
            <w:pPr>
              <w:pStyle w:val="TableText"/>
            </w:pPr>
            <w:r>
              <w:t>4 October 1995</w:t>
            </w:r>
          </w:p>
        </w:tc>
      </w:tr>
      <w:tr w:rsidR="00723112" w14:paraId="5E8FD6E4" w14:textId="77777777" w:rsidTr="00217D91">
        <w:trPr>
          <w:cantSplit/>
        </w:trPr>
        <w:tc>
          <w:tcPr>
            <w:tcW w:w="6487" w:type="dxa"/>
            <w:shd w:val="clear" w:color="auto" w:fill="auto"/>
          </w:tcPr>
          <w:p w14:paraId="04F1E5DA" w14:textId="77777777" w:rsidR="00723112" w:rsidRDefault="00723112" w:rsidP="00723112">
            <w:pPr>
              <w:pStyle w:val="TableText"/>
            </w:pPr>
            <w:r>
              <w:t>Digital Cellular Mobile Telecommunications System — GSM Mobile Station — number TS 018-1997</w:t>
            </w:r>
          </w:p>
          <w:p w14:paraId="4F0B97EA" w14:textId="77777777" w:rsidR="00921CD3" w:rsidRDefault="00921CD3" w:rsidP="00723112">
            <w:pPr>
              <w:pStyle w:val="TableText"/>
            </w:pPr>
          </w:p>
        </w:tc>
        <w:tc>
          <w:tcPr>
            <w:tcW w:w="1593" w:type="dxa"/>
            <w:shd w:val="clear" w:color="auto" w:fill="auto"/>
          </w:tcPr>
          <w:p w14:paraId="0ACFBCEF" w14:textId="77777777" w:rsidR="00723112" w:rsidRDefault="00723112" w:rsidP="00723112">
            <w:pPr>
              <w:pStyle w:val="TableText"/>
            </w:pPr>
            <w:r>
              <w:t>9 April 1997</w:t>
            </w:r>
          </w:p>
        </w:tc>
      </w:tr>
      <w:tr w:rsidR="00723112" w14:paraId="5FF66108" w14:textId="77777777" w:rsidTr="00217D91">
        <w:trPr>
          <w:cantSplit/>
        </w:trPr>
        <w:tc>
          <w:tcPr>
            <w:tcW w:w="6487" w:type="dxa"/>
            <w:shd w:val="clear" w:color="auto" w:fill="auto"/>
          </w:tcPr>
          <w:p w14:paraId="4F33E043" w14:textId="77777777" w:rsidR="00723112" w:rsidRDefault="00723112" w:rsidP="00723112">
            <w:pPr>
              <w:pStyle w:val="TableText"/>
            </w:pPr>
            <w:r>
              <w:t>Digital Cellular Mobile Telecommunications System — GSM Mobile Station — number ACA TS 018-1997</w:t>
            </w:r>
          </w:p>
          <w:p w14:paraId="142F58B6" w14:textId="77777777" w:rsidR="00921CD3" w:rsidRDefault="00921CD3" w:rsidP="00723112">
            <w:pPr>
              <w:pStyle w:val="TableText"/>
            </w:pPr>
          </w:p>
        </w:tc>
        <w:tc>
          <w:tcPr>
            <w:tcW w:w="1593" w:type="dxa"/>
            <w:shd w:val="clear" w:color="auto" w:fill="auto"/>
          </w:tcPr>
          <w:p w14:paraId="776B06F2" w14:textId="77777777" w:rsidR="00723112" w:rsidRDefault="00723112" w:rsidP="00723112">
            <w:pPr>
              <w:pStyle w:val="TableText"/>
              <w:pageBreakBefore/>
            </w:pPr>
            <w:r>
              <w:t>8 December 1997</w:t>
            </w:r>
          </w:p>
        </w:tc>
      </w:tr>
      <w:tr w:rsidR="00723112" w14:paraId="231DACDE" w14:textId="77777777" w:rsidTr="00217D91">
        <w:trPr>
          <w:cantSplit/>
        </w:trPr>
        <w:tc>
          <w:tcPr>
            <w:tcW w:w="6487" w:type="dxa"/>
            <w:shd w:val="clear" w:color="auto" w:fill="auto"/>
          </w:tcPr>
          <w:p w14:paraId="09F55823" w14:textId="77777777" w:rsidR="00723112" w:rsidRDefault="00723112" w:rsidP="00723112">
            <w:pPr>
              <w:pStyle w:val="TableText"/>
            </w:pPr>
            <w:r>
              <w:t>Telecommunications Technical Standard (Requirements for connection to an air interface of a Telecommunications Network — Part 3: GSM Customer Equipment — AS/ACIF S042.3:2005) 2005</w:t>
            </w:r>
          </w:p>
          <w:p w14:paraId="2442DD3B" w14:textId="77777777" w:rsidR="00045352" w:rsidRDefault="00045352" w:rsidP="00723112">
            <w:pPr>
              <w:pStyle w:val="TableText"/>
            </w:pPr>
          </w:p>
        </w:tc>
        <w:tc>
          <w:tcPr>
            <w:tcW w:w="1593" w:type="dxa"/>
            <w:shd w:val="clear" w:color="auto" w:fill="auto"/>
          </w:tcPr>
          <w:p w14:paraId="342DE1D9" w14:textId="77777777" w:rsidR="00723112" w:rsidRDefault="00723112" w:rsidP="00723112">
            <w:pPr>
              <w:pStyle w:val="TableText"/>
              <w:pageBreakBefore/>
            </w:pPr>
            <w:r>
              <w:t>5 April 2006</w:t>
            </w:r>
          </w:p>
          <w:p w14:paraId="5F3E0B43" w14:textId="77777777" w:rsidR="00045352" w:rsidRDefault="00045352" w:rsidP="00723112">
            <w:pPr>
              <w:pStyle w:val="TableText"/>
              <w:pageBreakBefore/>
            </w:pPr>
          </w:p>
          <w:p w14:paraId="6A42E37A" w14:textId="77777777" w:rsidR="00045352" w:rsidRDefault="00045352" w:rsidP="00723112">
            <w:pPr>
              <w:pStyle w:val="TableText"/>
              <w:pageBreakBefore/>
            </w:pPr>
          </w:p>
        </w:tc>
      </w:tr>
      <w:tr w:rsidR="00723112" w14:paraId="0029985C" w14:textId="77777777" w:rsidTr="00217D91">
        <w:trPr>
          <w:cantSplit/>
        </w:trPr>
        <w:tc>
          <w:tcPr>
            <w:tcW w:w="6487" w:type="dxa"/>
            <w:shd w:val="clear" w:color="auto" w:fill="auto"/>
          </w:tcPr>
          <w:p w14:paraId="447D898E" w14:textId="77777777" w:rsidR="00723112" w:rsidRDefault="00723112" w:rsidP="00723112">
            <w:pPr>
              <w:pStyle w:val="TableText"/>
            </w:pPr>
            <w:r>
              <w:t>Telecommunications Technical Standard (Requirements for connection to an air interface of a telecommunications network — Part 1: General AS/ACIF S042.1:1999) 2006</w:t>
            </w:r>
          </w:p>
          <w:p w14:paraId="1F12DC50" w14:textId="77777777" w:rsidR="00045352" w:rsidRDefault="00045352" w:rsidP="00723112">
            <w:pPr>
              <w:pStyle w:val="TableText"/>
            </w:pPr>
          </w:p>
        </w:tc>
        <w:tc>
          <w:tcPr>
            <w:tcW w:w="1593" w:type="dxa"/>
            <w:shd w:val="clear" w:color="auto" w:fill="auto"/>
          </w:tcPr>
          <w:p w14:paraId="319AA6BB" w14:textId="77777777" w:rsidR="00723112" w:rsidRDefault="00723112" w:rsidP="00723112">
            <w:pPr>
              <w:pStyle w:val="TableText"/>
              <w:pageBreakBefore/>
            </w:pPr>
            <w:r>
              <w:t>29 June 2006 to 1 </w:t>
            </w:r>
            <w:r w:rsidRPr="008641DC">
              <w:t>July 2008</w:t>
            </w:r>
          </w:p>
          <w:p w14:paraId="14FB1A38" w14:textId="699A5C09" w:rsidR="00723112" w:rsidRPr="005D7E6A" w:rsidRDefault="00723112" w:rsidP="008E2A7C">
            <w:pPr>
              <w:pStyle w:val="Note"/>
              <w:spacing w:before="0"/>
              <w:ind w:left="-6"/>
              <w:jc w:val="left"/>
            </w:pPr>
            <w:r>
              <w:rPr>
                <w:i/>
              </w:rPr>
              <w:t>Note</w:t>
            </w:r>
            <w:r>
              <w:t>   Different provisions of this</w:t>
            </w:r>
            <w:r w:rsidR="008E2A7C">
              <w:t xml:space="preserve"> specification</w:t>
            </w:r>
            <w:r>
              <w:t xml:space="preserve"> had different dates of effect in that period.</w:t>
            </w:r>
          </w:p>
        </w:tc>
      </w:tr>
      <w:tr w:rsidR="00723112" w14:paraId="53FC6DE6" w14:textId="77777777" w:rsidTr="00217D91">
        <w:trPr>
          <w:cantSplit/>
        </w:trPr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56C6B5DF" w14:textId="77777777" w:rsidR="00723112" w:rsidRDefault="00723112" w:rsidP="00723112">
            <w:pPr>
              <w:pStyle w:val="TableText"/>
              <w:spacing w:before="120"/>
            </w:pPr>
            <w:r>
              <w:t>Telecommunications Technical Standard (Requirements for connection to an air interface of a Telecommunications Network — Part 1: General — AS/ACIF S042.1:2006) 2006</w:t>
            </w:r>
          </w:p>
          <w:p w14:paraId="203C0B8D" w14:textId="77777777" w:rsidR="00045352" w:rsidRDefault="00045352" w:rsidP="00723112">
            <w:pPr>
              <w:pStyle w:val="TableText"/>
              <w:spacing w:before="120"/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14:paraId="3A93D26D" w14:textId="77777777" w:rsidR="00723112" w:rsidRPr="008641DC" w:rsidRDefault="00723112" w:rsidP="00723112">
            <w:pPr>
              <w:pStyle w:val="TableText"/>
              <w:spacing w:before="120"/>
            </w:pPr>
            <w:r w:rsidRPr="008641DC">
              <w:t>29 June 2006</w:t>
            </w:r>
          </w:p>
        </w:tc>
      </w:tr>
    </w:tbl>
    <w:p w14:paraId="20EBE2A7" w14:textId="77777777" w:rsidR="00117F29" w:rsidRDefault="00117F29" w:rsidP="00C20067"/>
    <w:sectPr w:rsidR="00117F29" w:rsidSect="00E34B1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 w:code="9"/>
      <w:pgMar w:top="1440" w:right="1797" w:bottom="1440" w:left="179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F3EC4" w14:textId="77777777" w:rsidR="00774F1F" w:rsidRPr="00053BE2" w:rsidRDefault="00774F1F" w:rsidP="00D37C81">
      <w:r>
        <w:separator/>
      </w:r>
    </w:p>
  </w:endnote>
  <w:endnote w:type="continuationSeparator" w:id="0">
    <w:p w14:paraId="16E1AA0B" w14:textId="77777777" w:rsidR="00774F1F" w:rsidRPr="00053BE2" w:rsidRDefault="00774F1F" w:rsidP="00D3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88EA1" w14:textId="77777777" w:rsidR="00045352" w:rsidRPr="00F10D43" w:rsidRDefault="00045352">
    <w:pPr>
      <w:pStyle w:val="Footerinfo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045352" w:rsidRPr="008C43B2" w14:paraId="03BF94CD" w14:textId="77777777">
      <w:tc>
        <w:tcPr>
          <w:tcW w:w="1701" w:type="dxa"/>
          <w:shd w:val="clear" w:color="auto" w:fill="auto"/>
        </w:tcPr>
        <w:p w14:paraId="795463D1" w14:textId="77777777" w:rsidR="00045352" w:rsidRPr="008C43B2" w:rsidRDefault="00045352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14:paraId="35864502" w14:textId="77777777" w:rsidR="00045352" w:rsidRPr="008C43B2" w:rsidRDefault="003A39E0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1E7C2B">
            <w:rPr>
              <w:noProof/>
            </w:rPr>
            <w:t>Radiocommunications (Cellular Mobile Telecommunications Devices) Class Licence 2014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7B122FC5" w14:textId="77777777" w:rsidR="00045352" w:rsidRPr="008C43B2" w:rsidRDefault="00045352">
          <w:pPr>
            <w:pStyle w:val="FooterPageOdd"/>
          </w:pPr>
        </w:p>
      </w:tc>
    </w:tr>
  </w:tbl>
  <w:p w14:paraId="67BC363E" w14:textId="77777777" w:rsidR="00045352" w:rsidRPr="00F10D43" w:rsidRDefault="00045352">
    <w:pPr>
      <w:pStyle w:val="Footerinfo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4587B" w14:textId="77777777" w:rsidR="00045352" w:rsidRPr="00F10D43" w:rsidRDefault="00045352">
    <w:pPr>
      <w:pStyle w:val="Footerinfo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045352" w:rsidRPr="008C43B2" w14:paraId="2437341A" w14:textId="77777777">
      <w:tc>
        <w:tcPr>
          <w:tcW w:w="1701" w:type="dxa"/>
          <w:shd w:val="clear" w:color="auto" w:fill="auto"/>
        </w:tcPr>
        <w:p w14:paraId="60A35460" w14:textId="77777777" w:rsidR="00045352" w:rsidRPr="008C43B2" w:rsidRDefault="00045352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14:paraId="74E8E414" w14:textId="61C9A879" w:rsidR="00045352" w:rsidRPr="008C43B2" w:rsidRDefault="00045352">
          <w:pPr>
            <w:pStyle w:val="FooterCitation"/>
          </w:pPr>
          <w:proofErr w:type="spellStart"/>
          <w:r>
            <w:t>Radiocommunications</w:t>
          </w:r>
          <w:proofErr w:type="spellEnd"/>
          <w:r>
            <w:t xml:space="preserve"> (Cellular Mobile Telecommunications Devices) Class Licence 2014</w:t>
          </w:r>
        </w:p>
      </w:tc>
      <w:tc>
        <w:tcPr>
          <w:tcW w:w="1701" w:type="dxa"/>
          <w:shd w:val="clear" w:color="auto" w:fill="auto"/>
        </w:tcPr>
        <w:p w14:paraId="2582C11D" w14:textId="77777777" w:rsidR="00045352" w:rsidRPr="008C43B2" w:rsidRDefault="00045352">
          <w:pPr>
            <w:pStyle w:val="FooterPageOd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85CF0">
            <w:rPr>
              <w:noProof/>
            </w:rPr>
            <w:t>1</w:t>
          </w:r>
          <w:r>
            <w:fldChar w:fldCharType="end"/>
          </w:r>
        </w:p>
      </w:tc>
    </w:tr>
  </w:tbl>
  <w:p w14:paraId="74D6969E" w14:textId="77777777" w:rsidR="00045352" w:rsidRPr="00F10D43" w:rsidRDefault="00045352">
    <w:pPr>
      <w:pStyle w:val="Footerinfo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570A0" w14:textId="77777777" w:rsidR="00045352" w:rsidRPr="00F10D43" w:rsidRDefault="00045352">
    <w:pPr>
      <w:pStyle w:val="Footerinfo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045352" w:rsidRPr="008C43B2" w14:paraId="692F828A" w14:textId="77777777">
      <w:tc>
        <w:tcPr>
          <w:tcW w:w="1701" w:type="dxa"/>
          <w:shd w:val="clear" w:color="auto" w:fill="auto"/>
        </w:tcPr>
        <w:p w14:paraId="57CE7C3F" w14:textId="77777777" w:rsidR="00045352" w:rsidRPr="008C43B2" w:rsidRDefault="00045352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14:paraId="278159BA" w14:textId="77777777" w:rsidR="00045352" w:rsidRPr="008C43B2" w:rsidRDefault="003A39E0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1E7C2B">
            <w:rPr>
              <w:noProof/>
            </w:rPr>
            <w:t>Radiocommunications (Cellular Mobile Telecommunications Devices) Class Licence 2014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285BEA12" w14:textId="77777777" w:rsidR="00045352" w:rsidRPr="008C43B2" w:rsidRDefault="00045352">
          <w:pPr>
            <w:pStyle w:val="FooterPageOdd"/>
          </w:pPr>
        </w:p>
      </w:tc>
    </w:tr>
  </w:tbl>
  <w:p w14:paraId="5EAFC558" w14:textId="77777777" w:rsidR="00045352" w:rsidRPr="00F10D43" w:rsidRDefault="00045352">
    <w:pPr>
      <w:pStyle w:val="Footerinfo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04B75" w14:textId="77777777" w:rsidR="00045352" w:rsidRPr="00F10D43" w:rsidRDefault="00045352">
    <w:pPr>
      <w:pStyle w:val="Footerinfo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045352" w:rsidRPr="008C43B2" w14:paraId="0D9A1084" w14:textId="77777777">
      <w:tc>
        <w:tcPr>
          <w:tcW w:w="1701" w:type="dxa"/>
          <w:shd w:val="clear" w:color="auto" w:fill="auto"/>
        </w:tcPr>
        <w:p w14:paraId="1FCBA697" w14:textId="77777777" w:rsidR="00045352" w:rsidRPr="008C43B2" w:rsidRDefault="00045352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14:paraId="62C2B596" w14:textId="626AB564" w:rsidR="00045352" w:rsidRPr="008C43B2" w:rsidRDefault="00045352" w:rsidP="00E44943">
          <w:pPr>
            <w:pStyle w:val="FooterCitation"/>
          </w:pPr>
          <w:r>
            <w:t xml:space="preserve"> </w:t>
          </w:r>
          <w:proofErr w:type="spellStart"/>
          <w:r>
            <w:t>Radiocommunications</w:t>
          </w:r>
          <w:proofErr w:type="spellEnd"/>
          <w:r>
            <w:t xml:space="preserve"> (Cellular Mobile Telecommunications Devices) Class Licence 2014</w:t>
          </w:r>
        </w:p>
      </w:tc>
      <w:tc>
        <w:tcPr>
          <w:tcW w:w="1701" w:type="dxa"/>
          <w:shd w:val="clear" w:color="auto" w:fill="auto"/>
        </w:tcPr>
        <w:p w14:paraId="62BD2750" w14:textId="77777777" w:rsidR="00045352" w:rsidRPr="00E44943" w:rsidRDefault="00045352">
          <w:pPr>
            <w:pStyle w:val="FooterPageOdd"/>
            <w:rPr>
              <w:sz w:val="18"/>
            </w:rPr>
          </w:pPr>
          <w:r w:rsidRPr="00E44943">
            <w:rPr>
              <w:sz w:val="18"/>
            </w:rPr>
            <w:fldChar w:fldCharType="begin"/>
          </w:r>
          <w:r w:rsidRPr="00E44943">
            <w:rPr>
              <w:sz w:val="18"/>
            </w:rPr>
            <w:instrText xml:space="preserve"> PAGE </w:instrText>
          </w:r>
          <w:r w:rsidRPr="00E44943">
            <w:rPr>
              <w:sz w:val="18"/>
            </w:rPr>
            <w:fldChar w:fldCharType="separate"/>
          </w:r>
          <w:r w:rsidR="003A39E0">
            <w:rPr>
              <w:noProof/>
              <w:sz w:val="18"/>
            </w:rPr>
            <w:t>5</w:t>
          </w:r>
          <w:r w:rsidRPr="00E44943">
            <w:rPr>
              <w:sz w:val="18"/>
            </w:rPr>
            <w:fldChar w:fldCharType="end"/>
          </w:r>
        </w:p>
      </w:tc>
    </w:tr>
  </w:tbl>
  <w:p w14:paraId="6A78535E" w14:textId="77777777" w:rsidR="00045352" w:rsidRPr="00F10D43" w:rsidRDefault="00045352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C529E" w14:textId="77777777" w:rsidR="00045352" w:rsidRPr="00556EB9" w:rsidRDefault="00045352">
    <w:pPr>
      <w:pStyle w:val="FooterCitation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A7481" w14:textId="77777777" w:rsidR="00045352" w:rsidRPr="00F10D43" w:rsidRDefault="00045352" w:rsidP="00E34B1F">
    <w:pPr>
      <w:pStyle w:val="Footerinfo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045352" w:rsidRPr="008C43B2" w14:paraId="7B320FB6" w14:textId="77777777">
      <w:tc>
        <w:tcPr>
          <w:tcW w:w="1701" w:type="dxa"/>
          <w:shd w:val="clear" w:color="auto" w:fill="auto"/>
        </w:tcPr>
        <w:p w14:paraId="2A643794" w14:textId="77777777" w:rsidR="00045352" w:rsidRPr="008C43B2" w:rsidRDefault="00045352" w:rsidP="00E34B1F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8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14:paraId="61B503E0" w14:textId="77777777" w:rsidR="00045352" w:rsidRPr="008C43B2" w:rsidRDefault="003A39E0" w:rsidP="00E34B1F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1E7C2B">
            <w:rPr>
              <w:noProof/>
            </w:rPr>
            <w:t>Radiocommunications (Cellular Mobile Telecommunications Devices) Class Licence 2014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7862A3C7" w14:textId="77777777" w:rsidR="00045352" w:rsidRPr="008C43B2" w:rsidRDefault="00045352" w:rsidP="00E34B1F">
          <w:pPr>
            <w:pStyle w:val="FooterPageOdd"/>
          </w:pPr>
        </w:p>
      </w:tc>
    </w:tr>
  </w:tbl>
  <w:p w14:paraId="4A91B439" w14:textId="77777777" w:rsidR="00045352" w:rsidRPr="00F10D43" w:rsidRDefault="00045352" w:rsidP="00E34B1F">
    <w:pPr>
      <w:pStyle w:val="Footerinfo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Cs w:val="18"/>
      </w:rPr>
      <w:id w:val="706606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679F2" w14:textId="2F418C21" w:rsidR="00E44943" w:rsidRPr="00E44943" w:rsidRDefault="00E44943" w:rsidP="00E44943">
        <w:pPr>
          <w:pStyle w:val="Footer"/>
          <w:pBdr>
            <w:top w:val="single" w:sz="4" w:space="1" w:color="auto"/>
          </w:pBdr>
          <w:jc w:val="right"/>
          <w:rPr>
            <w:i/>
            <w:szCs w:val="18"/>
          </w:rPr>
        </w:pPr>
        <w:r w:rsidRPr="00E44943">
          <w:rPr>
            <w:i/>
            <w:szCs w:val="18"/>
          </w:rPr>
          <w:fldChar w:fldCharType="begin"/>
        </w:r>
        <w:r w:rsidRPr="00E44943">
          <w:rPr>
            <w:i/>
            <w:szCs w:val="18"/>
          </w:rPr>
          <w:instrText xml:space="preserve"> PAGE   \* MERGEFORMAT </w:instrText>
        </w:r>
        <w:r w:rsidRPr="00E44943">
          <w:rPr>
            <w:i/>
            <w:szCs w:val="18"/>
          </w:rPr>
          <w:fldChar w:fldCharType="separate"/>
        </w:r>
        <w:r w:rsidR="00115ED3">
          <w:rPr>
            <w:i/>
            <w:noProof/>
            <w:szCs w:val="18"/>
          </w:rPr>
          <w:t>6</w:t>
        </w:r>
        <w:r w:rsidRPr="00E44943">
          <w:rPr>
            <w:i/>
            <w:noProof/>
            <w:szCs w:val="18"/>
          </w:rPr>
          <w:fldChar w:fldCharType="end"/>
        </w:r>
      </w:p>
    </w:sdtContent>
  </w:sdt>
  <w:p w14:paraId="69765DC1" w14:textId="77777777" w:rsidR="00E44943" w:rsidRDefault="00E44943" w:rsidP="00E44943">
    <w:pPr>
      <w:pStyle w:val="Footerinfo0"/>
      <w:pBdr>
        <w:top w:val="single" w:sz="4" w:space="1" w:color="auto"/>
      </w:pBdr>
      <w:jc w:val="center"/>
      <w:rPr>
        <w:i/>
        <w:sz w:val="18"/>
      </w:rPr>
    </w:pPr>
    <w:proofErr w:type="spellStart"/>
    <w:r w:rsidRPr="00E44943">
      <w:rPr>
        <w:i/>
        <w:sz w:val="18"/>
      </w:rPr>
      <w:t>Radiocommunications</w:t>
    </w:r>
    <w:proofErr w:type="spellEnd"/>
    <w:r w:rsidRPr="00E44943">
      <w:rPr>
        <w:i/>
        <w:sz w:val="18"/>
      </w:rPr>
      <w:t xml:space="preserve"> (Cellular Mobile </w:t>
    </w:r>
  </w:p>
  <w:p w14:paraId="66AFB3C1" w14:textId="7CF7AD98" w:rsidR="00045352" w:rsidRPr="00E44943" w:rsidRDefault="00E44943" w:rsidP="00E44943">
    <w:pPr>
      <w:pStyle w:val="Footerinfo0"/>
      <w:pBdr>
        <w:top w:val="single" w:sz="4" w:space="1" w:color="auto"/>
      </w:pBdr>
      <w:jc w:val="center"/>
      <w:rPr>
        <w:i/>
        <w:sz w:val="18"/>
      </w:rPr>
    </w:pPr>
    <w:r w:rsidRPr="00E44943">
      <w:rPr>
        <w:i/>
        <w:sz w:val="18"/>
      </w:rPr>
      <w:t>Telecommunications Devices) Class Licence 2014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7E367" w14:textId="77777777" w:rsidR="00045352" w:rsidRPr="00556EB9" w:rsidRDefault="00045352" w:rsidP="00E34B1F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7E5F0" w14:textId="77777777" w:rsidR="00774F1F" w:rsidRPr="00053BE2" w:rsidRDefault="00774F1F" w:rsidP="00D37C81">
      <w:r>
        <w:separator/>
      </w:r>
    </w:p>
  </w:footnote>
  <w:footnote w:type="continuationSeparator" w:id="0">
    <w:p w14:paraId="3DAB9617" w14:textId="77777777" w:rsidR="00774F1F" w:rsidRPr="00053BE2" w:rsidRDefault="00774F1F" w:rsidP="00D3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1546"/>
      <w:gridCol w:w="6868"/>
    </w:tblGrid>
    <w:tr w:rsidR="00045352" w14:paraId="40682F3C" w14:textId="77777777">
      <w:tc>
        <w:tcPr>
          <w:tcW w:w="1546" w:type="dxa"/>
        </w:tcPr>
        <w:p w14:paraId="5D052E20" w14:textId="77777777" w:rsidR="00045352" w:rsidRDefault="00045352">
          <w:pPr>
            <w:pStyle w:val="HeaderLiteEven"/>
          </w:pPr>
        </w:p>
      </w:tc>
      <w:tc>
        <w:tcPr>
          <w:tcW w:w="6868" w:type="dxa"/>
          <w:vAlign w:val="bottom"/>
        </w:tcPr>
        <w:p w14:paraId="2AC771DF" w14:textId="77777777" w:rsidR="00045352" w:rsidRDefault="00045352">
          <w:pPr>
            <w:pStyle w:val="HeaderLiteEven"/>
          </w:pPr>
        </w:p>
      </w:tc>
    </w:tr>
    <w:tr w:rsidR="00045352" w14:paraId="531E6741" w14:textId="77777777">
      <w:tc>
        <w:tcPr>
          <w:tcW w:w="1546" w:type="dxa"/>
        </w:tcPr>
        <w:p w14:paraId="77E8E59D" w14:textId="77777777" w:rsidR="00045352" w:rsidRDefault="00045352">
          <w:pPr>
            <w:pStyle w:val="HeaderLiteEven"/>
          </w:pPr>
        </w:p>
      </w:tc>
      <w:tc>
        <w:tcPr>
          <w:tcW w:w="6868" w:type="dxa"/>
          <w:vAlign w:val="bottom"/>
        </w:tcPr>
        <w:p w14:paraId="3CBDA98D" w14:textId="77777777" w:rsidR="00045352" w:rsidRDefault="00045352">
          <w:pPr>
            <w:pStyle w:val="HeaderLiteEven"/>
          </w:pPr>
        </w:p>
      </w:tc>
    </w:tr>
    <w:tr w:rsidR="00045352" w14:paraId="5BF17EF0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506C0B12" w14:textId="77777777" w:rsidR="00045352" w:rsidRDefault="00045352">
          <w:pPr>
            <w:pStyle w:val="HeaderLiteEven"/>
            <w:spacing w:before="120" w:after="60"/>
            <w:ind w:right="-108"/>
          </w:pPr>
        </w:p>
      </w:tc>
    </w:tr>
  </w:tbl>
  <w:p w14:paraId="5A9FAF60" w14:textId="77777777" w:rsidR="00045352" w:rsidRDefault="00045352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DF9A9" w14:textId="77777777" w:rsidR="00045352" w:rsidRDefault="00045352" w:rsidP="00E34B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48"/>
      <w:gridCol w:w="6980"/>
    </w:tblGrid>
    <w:tr w:rsidR="00045352" w14:paraId="52FA38D3" w14:textId="77777777">
      <w:tc>
        <w:tcPr>
          <w:tcW w:w="1548" w:type="dxa"/>
        </w:tcPr>
        <w:p w14:paraId="7CE2BEBD" w14:textId="77777777" w:rsidR="00045352" w:rsidRDefault="003A39E0">
          <w:pPr>
            <w:pStyle w:val="HeaderLiteEven"/>
          </w:pPr>
          <w:r>
            <w:fldChar w:fldCharType="begin"/>
          </w:r>
          <w:r>
            <w:instrText xml:space="preserve"> STYLEREF  CharPartNo  \* CHARFORMAT </w:instrText>
          </w:r>
          <w:r>
            <w:fldChar w:fldCharType="separate"/>
          </w:r>
          <w:r w:rsidR="001E7C2B">
            <w:rPr>
              <w:noProof/>
            </w:rPr>
            <w:t>Part 1</w:t>
          </w:r>
          <w:r>
            <w:rPr>
              <w:noProof/>
            </w:rPr>
            <w:fldChar w:fldCharType="end"/>
          </w:r>
        </w:p>
      </w:tc>
      <w:tc>
        <w:tcPr>
          <w:tcW w:w="6980" w:type="dxa"/>
          <w:vAlign w:val="bottom"/>
        </w:tcPr>
        <w:p w14:paraId="21BC61A2" w14:textId="77777777" w:rsidR="00045352" w:rsidRDefault="003A39E0">
          <w:pPr>
            <w:pStyle w:val="HeaderLiteEven"/>
          </w:pPr>
          <w:r>
            <w:fldChar w:fldCharType="begin"/>
          </w:r>
          <w:r>
            <w:instrText xml:space="preserve"> STYLEREF  CharPartText  \* CHARFORMAT </w:instrText>
          </w:r>
          <w:r>
            <w:fldChar w:fldCharType="separate"/>
          </w:r>
          <w:r w:rsidR="001E7C2B">
            <w:rPr>
              <w:noProof/>
            </w:rPr>
            <w:t>Introductory</w:t>
          </w:r>
          <w:r>
            <w:rPr>
              <w:noProof/>
            </w:rPr>
            <w:fldChar w:fldCharType="end"/>
          </w:r>
        </w:p>
      </w:tc>
    </w:tr>
    <w:tr w:rsidR="00045352" w14:paraId="3C7C344C" w14:textId="77777777">
      <w:tc>
        <w:tcPr>
          <w:tcW w:w="1548" w:type="dxa"/>
        </w:tcPr>
        <w:p w14:paraId="6462E099" w14:textId="77777777" w:rsidR="00045352" w:rsidRDefault="00045352">
          <w:pPr>
            <w:pStyle w:val="HeaderLiteEven"/>
          </w:pPr>
          <w:r>
            <w:fldChar w:fldCharType="begin"/>
          </w:r>
          <w:r>
            <w:instrText xml:space="preserve"> STYLEREF  CharDivNo  \* CHARFORMAT </w:instrText>
          </w:r>
          <w:r>
            <w:fldChar w:fldCharType="end"/>
          </w:r>
        </w:p>
      </w:tc>
      <w:tc>
        <w:tcPr>
          <w:tcW w:w="6980" w:type="dxa"/>
          <w:vAlign w:val="bottom"/>
        </w:tcPr>
        <w:p w14:paraId="404F47A4" w14:textId="77777777" w:rsidR="00045352" w:rsidRDefault="00045352">
          <w:pPr>
            <w:pStyle w:val="HeaderLiteEven"/>
          </w:pPr>
          <w:r>
            <w:fldChar w:fldCharType="begin"/>
          </w:r>
          <w:r>
            <w:instrText xml:space="preserve"> STYLEREF  CharDivText  \* CHARFORMAT </w:instrText>
          </w:r>
          <w:r>
            <w:fldChar w:fldCharType="end"/>
          </w:r>
        </w:p>
      </w:tc>
    </w:tr>
    <w:tr w:rsidR="00045352" w14:paraId="06B817E7" w14:textId="77777777">
      <w:tc>
        <w:tcPr>
          <w:tcW w:w="85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3EF19A9" w14:textId="77777777" w:rsidR="00045352" w:rsidRDefault="00045352">
          <w:pPr>
            <w:pStyle w:val="HeaderBoldEven"/>
          </w:pPr>
          <w:r>
            <w:t xml:space="preserve">Section </w:t>
          </w:r>
          <w:r w:rsidR="003A39E0">
            <w:fldChar w:fldCharType="begin"/>
          </w:r>
          <w:r w:rsidR="003A39E0">
            <w:instrText xml:space="preserve"> STYLEREF  CharSectno  \* CHARFORMAT </w:instrText>
          </w:r>
          <w:r w:rsidR="003A39E0">
            <w:fldChar w:fldCharType="separate"/>
          </w:r>
          <w:r w:rsidR="001E7C2B">
            <w:rPr>
              <w:noProof/>
            </w:rPr>
            <w:t>1</w:t>
          </w:r>
          <w:r w:rsidR="003A39E0">
            <w:rPr>
              <w:noProof/>
            </w:rPr>
            <w:fldChar w:fldCharType="end"/>
          </w:r>
        </w:p>
      </w:tc>
    </w:tr>
  </w:tbl>
  <w:p w14:paraId="5F79B289" w14:textId="77777777" w:rsidR="00045352" w:rsidRDefault="000453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045352" w14:paraId="5DABAC69" w14:textId="77777777">
      <w:tc>
        <w:tcPr>
          <w:tcW w:w="6798" w:type="dxa"/>
          <w:vAlign w:val="bottom"/>
        </w:tcPr>
        <w:p w14:paraId="0B8C6436" w14:textId="77777777" w:rsidR="00045352" w:rsidRDefault="003A39E0">
          <w:pPr>
            <w:pStyle w:val="HeaderLiteOdd"/>
          </w:pPr>
          <w:r>
            <w:fldChar w:fldCharType="begin"/>
          </w:r>
          <w:r>
            <w:instrText xml:space="preserve"> STYLEREF  CharPartText \l \* CHARFORMAT </w:instrText>
          </w:r>
          <w:r>
            <w:fldChar w:fldCharType="separate"/>
          </w:r>
          <w:r w:rsidR="00115ED3">
            <w:rPr>
              <w:noProof/>
            </w:rPr>
            <w:t>Introductory</w:t>
          </w:r>
          <w:r>
            <w:rPr>
              <w:noProof/>
            </w:rPr>
            <w:fldChar w:fldCharType="end"/>
          </w:r>
        </w:p>
      </w:tc>
      <w:tc>
        <w:tcPr>
          <w:tcW w:w="1548" w:type="dxa"/>
        </w:tcPr>
        <w:p w14:paraId="23ED3234" w14:textId="77777777" w:rsidR="00045352" w:rsidRDefault="003A39E0">
          <w:pPr>
            <w:pStyle w:val="HeaderLiteOdd"/>
          </w:pPr>
          <w:r>
            <w:fldChar w:fldCharType="begin"/>
          </w:r>
          <w:r>
            <w:instrText xml:space="preserve"> STYLEREF  CharPartNo \l \* CHARFORMAT </w:instrText>
          </w:r>
          <w:r>
            <w:fldChar w:fldCharType="separate"/>
          </w:r>
          <w:r w:rsidR="00115ED3">
            <w:rPr>
              <w:noProof/>
            </w:rPr>
            <w:t>Part 1</w:t>
          </w:r>
          <w:r>
            <w:rPr>
              <w:noProof/>
            </w:rPr>
            <w:fldChar w:fldCharType="end"/>
          </w:r>
        </w:p>
      </w:tc>
    </w:tr>
    <w:tr w:rsidR="00045352" w14:paraId="25A3E063" w14:textId="77777777">
      <w:tc>
        <w:tcPr>
          <w:tcW w:w="6798" w:type="dxa"/>
          <w:vAlign w:val="bottom"/>
        </w:tcPr>
        <w:p w14:paraId="1E0228D7" w14:textId="77777777" w:rsidR="00045352" w:rsidRDefault="00045352">
          <w:pPr>
            <w:pStyle w:val="HeaderLiteOdd"/>
          </w:pPr>
          <w:r>
            <w:fldChar w:fldCharType="begin"/>
          </w:r>
          <w:r>
            <w:instrText xml:space="preserve"> STYLEREF  CharDivText \l \* CHARFORMAT </w:instrText>
          </w:r>
          <w:r>
            <w:fldChar w:fldCharType="end"/>
          </w:r>
        </w:p>
      </w:tc>
      <w:tc>
        <w:tcPr>
          <w:tcW w:w="1548" w:type="dxa"/>
        </w:tcPr>
        <w:p w14:paraId="53E57AC6" w14:textId="77777777" w:rsidR="00045352" w:rsidRDefault="00045352">
          <w:pPr>
            <w:pStyle w:val="HeaderLiteOdd"/>
          </w:pPr>
          <w:r>
            <w:fldChar w:fldCharType="begin"/>
          </w:r>
          <w:r>
            <w:instrText xml:space="preserve"> STYLEREF  CharDivNo \l \* CHARFORMAT </w:instrText>
          </w:r>
          <w:r>
            <w:fldChar w:fldCharType="end"/>
          </w:r>
        </w:p>
      </w:tc>
    </w:tr>
    <w:tr w:rsidR="00045352" w14:paraId="3861F8FA" w14:textId="77777777">
      <w:tc>
        <w:tcPr>
          <w:tcW w:w="154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AE4035E" w14:textId="6F390EB3" w:rsidR="00045352" w:rsidRDefault="00045352" w:rsidP="00085CF0">
          <w:pPr>
            <w:pStyle w:val="HeaderBoldOdd"/>
          </w:pPr>
          <w:r>
            <w:t xml:space="preserve">Section </w:t>
          </w:r>
          <w:r w:rsidR="00085CF0">
            <w:t>1</w:t>
          </w:r>
        </w:p>
      </w:tc>
    </w:tr>
  </w:tbl>
  <w:p w14:paraId="219961C5" w14:textId="77777777" w:rsidR="00045352" w:rsidRDefault="0004535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1D4A7" w14:textId="77777777" w:rsidR="00045352" w:rsidRDefault="0004535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085CF0" w14:paraId="2A13B644" w14:textId="77777777">
      <w:tc>
        <w:tcPr>
          <w:tcW w:w="6798" w:type="dxa"/>
          <w:vAlign w:val="bottom"/>
        </w:tcPr>
        <w:p w14:paraId="1BF16003" w14:textId="77777777" w:rsidR="00085CF0" w:rsidRDefault="003A39E0">
          <w:pPr>
            <w:pStyle w:val="HeaderLiteOdd"/>
          </w:pPr>
          <w:r>
            <w:fldChar w:fldCharType="begin"/>
          </w:r>
          <w:r>
            <w:instrText xml:space="preserve"> STYLEREF  CharPartText \l \* CHARFORMAT </w:instrText>
          </w:r>
          <w:r>
            <w:fldChar w:fldCharType="separate"/>
          </w:r>
          <w:r w:rsidR="00115ED3">
            <w:rPr>
              <w:noProof/>
            </w:rPr>
            <w:t>Application of Class Licence</w:t>
          </w:r>
          <w:r>
            <w:rPr>
              <w:noProof/>
            </w:rPr>
            <w:fldChar w:fldCharType="end"/>
          </w:r>
        </w:p>
      </w:tc>
      <w:tc>
        <w:tcPr>
          <w:tcW w:w="1548" w:type="dxa"/>
        </w:tcPr>
        <w:p w14:paraId="15FD1B79" w14:textId="77777777" w:rsidR="00085CF0" w:rsidRDefault="003A39E0">
          <w:pPr>
            <w:pStyle w:val="HeaderLiteOdd"/>
          </w:pPr>
          <w:r>
            <w:fldChar w:fldCharType="begin"/>
          </w:r>
          <w:r>
            <w:instrText xml:space="preserve"> STYLEREF  CharPartNo \l \* CHARFORMAT </w:instrText>
          </w:r>
          <w:r>
            <w:fldChar w:fldCharType="separate"/>
          </w:r>
          <w:r w:rsidR="00115ED3">
            <w:rPr>
              <w:noProof/>
            </w:rPr>
            <w:t>Part 2</w:t>
          </w:r>
          <w:r>
            <w:rPr>
              <w:noProof/>
            </w:rPr>
            <w:fldChar w:fldCharType="end"/>
          </w:r>
        </w:p>
      </w:tc>
    </w:tr>
    <w:tr w:rsidR="00085CF0" w14:paraId="4D75BA07" w14:textId="77777777">
      <w:tc>
        <w:tcPr>
          <w:tcW w:w="6798" w:type="dxa"/>
          <w:vAlign w:val="bottom"/>
        </w:tcPr>
        <w:p w14:paraId="51442937" w14:textId="77777777" w:rsidR="00085CF0" w:rsidRDefault="00085CF0">
          <w:pPr>
            <w:pStyle w:val="HeaderLiteOdd"/>
          </w:pPr>
          <w:r>
            <w:fldChar w:fldCharType="begin"/>
          </w:r>
          <w:r>
            <w:instrText xml:space="preserve"> STYLEREF  CharDivText \l \* CHARFORMAT </w:instrText>
          </w:r>
          <w:r>
            <w:fldChar w:fldCharType="end"/>
          </w:r>
        </w:p>
      </w:tc>
      <w:tc>
        <w:tcPr>
          <w:tcW w:w="1548" w:type="dxa"/>
        </w:tcPr>
        <w:p w14:paraId="3EEE0D01" w14:textId="77777777" w:rsidR="00085CF0" w:rsidRDefault="00085CF0">
          <w:pPr>
            <w:pStyle w:val="HeaderLiteOdd"/>
          </w:pPr>
          <w:r>
            <w:fldChar w:fldCharType="begin"/>
          </w:r>
          <w:r>
            <w:instrText xml:space="preserve"> STYLEREF  CharDivNo \l \* CHARFORMAT </w:instrText>
          </w:r>
          <w:r>
            <w:fldChar w:fldCharType="end"/>
          </w:r>
        </w:p>
      </w:tc>
    </w:tr>
    <w:tr w:rsidR="00085CF0" w14:paraId="7FD0E77F" w14:textId="77777777">
      <w:tc>
        <w:tcPr>
          <w:tcW w:w="154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86E7024" w14:textId="391A59FD" w:rsidR="00085CF0" w:rsidRDefault="00085CF0" w:rsidP="00085CF0">
          <w:pPr>
            <w:pStyle w:val="HeaderBoldOdd"/>
          </w:pPr>
          <w:r>
            <w:t>Section 5</w:t>
          </w:r>
        </w:p>
      </w:tc>
    </w:tr>
  </w:tbl>
  <w:p w14:paraId="0C4DEBDA" w14:textId="77777777" w:rsidR="00085CF0" w:rsidRDefault="00085CF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085CF0" w14:paraId="0F781E18" w14:textId="77777777">
      <w:tc>
        <w:tcPr>
          <w:tcW w:w="6798" w:type="dxa"/>
          <w:vAlign w:val="bottom"/>
        </w:tcPr>
        <w:p w14:paraId="789A21A0" w14:textId="77777777" w:rsidR="00085CF0" w:rsidRDefault="003A39E0">
          <w:pPr>
            <w:pStyle w:val="HeaderLiteOdd"/>
          </w:pPr>
          <w:r>
            <w:fldChar w:fldCharType="begin"/>
          </w:r>
          <w:r>
            <w:instrText xml:space="preserve"> STYLEREF  CharPartText \l \* CHARFORMAT </w:instrText>
          </w:r>
          <w:r>
            <w:fldChar w:fldCharType="separate"/>
          </w:r>
          <w:r w:rsidR="00115ED3">
            <w:rPr>
              <w:noProof/>
            </w:rPr>
            <w:t>Application of Class Licence</w:t>
          </w:r>
          <w:r>
            <w:rPr>
              <w:noProof/>
            </w:rPr>
            <w:fldChar w:fldCharType="end"/>
          </w:r>
        </w:p>
      </w:tc>
      <w:tc>
        <w:tcPr>
          <w:tcW w:w="1548" w:type="dxa"/>
        </w:tcPr>
        <w:p w14:paraId="4C08FA53" w14:textId="77777777" w:rsidR="00085CF0" w:rsidRDefault="003A39E0">
          <w:pPr>
            <w:pStyle w:val="HeaderLiteOdd"/>
          </w:pPr>
          <w:r>
            <w:fldChar w:fldCharType="begin"/>
          </w:r>
          <w:r>
            <w:instrText xml:space="preserve"> STYLEREF  CharPartNo \l \* CHARFORMAT </w:instrText>
          </w:r>
          <w:r>
            <w:fldChar w:fldCharType="separate"/>
          </w:r>
          <w:r w:rsidR="00115ED3">
            <w:rPr>
              <w:noProof/>
            </w:rPr>
            <w:t>Part 2</w:t>
          </w:r>
          <w:r>
            <w:rPr>
              <w:noProof/>
            </w:rPr>
            <w:fldChar w:fldCharType="end"/>
          </w:r>
        </w:p>
      </w:tc>
    </w:tr>
    <w:tr w:rsidR="00085CF0" w14:paraId="5016FD3D" w14:textId="77777777">
      <w:tc>
        <w:tcPr>
          <w:tcW w:w="6798" w:type="dxa"/>
          <w:vAlign w:val="bottom"/>
        </w:tcPr>
        <w:p w14:paraId="0E272D54" w14:textId="77777777" w:rsidR="00085CF0" w:rsidRDefault="00085CF0">
          <w:pPr>
            <w:pStyle w:val="HeaderLiteOdd"/>
          </w:pPr>
          <w:r>
            <w:fldChar w:fldCharType="begin"/>
          </w:r>
          <w:r>
            <w:instrText xml:space="preserve"> STYLEREF  CharDivText \l \* CHARFORMAT </w:instrText>
          </w:r>
          <w:r>
            <w:fldChar w:fldCharType="end"/>
          </w:r>
        </w:p>
      </w:tc>
      <w:tc>
        <w:tcPr>
          <w:tcW w:w="1548" w:type="dxa"/>
        </w:tcPr>
        <w:p w14:paraId="1002A23F" w14:textId="77777777" w:rsidR="00085CF0" w:rsidRDefault="00085CF0">
          <w:pPr>
            <w:pStyle w:val="HeaderLiteOdd"/>
          </w:pPr>
          <w:r>
            <w:fldChar w:fldCharType="begin"/>
          </w:r>
          <w:r>
            <w:instrText xml:space="preserve"> STYLEREF  CharDivNo \l \* CHARFORMAT </w:instrText>
          </w:r>
          <w:r>
            <w:fldChar w:fldCharType="end"/>
          </w:r>
        </w:p>
      </w:tc>
    </w:tr>
    <w:tr w:rsidR="00085CF0" w14:paraId="53EFB888" w14:textId="77777777">
      <w:tc>
        <w:tcPr>
          <w:tcW w:w="154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CFDE966" w14:textId="77777777" w:rsidR="00085CF0" w:rsidRDefault="00085CF0" w:rsidP="00085CF0">
          <w:pPr>
            <w:pStyle w:val="HeaderBoldOdd"/>
          </w:pPr>
          <w:r>
            <w:t>Section 8</w:t>
          </w:r>
        </w:p>
      </w:tc>
    </w:tr>
  </w:tbl>
  <w:p w14:paraId="2E872860" w14:textId="77777777" w:rsidR="00085CF0" w:rsidRDefault="00085CF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085CF0" w14:paraId="6A6FF825" w14:textId="77777777">
      <w:tc>
        <w:tcPr>
          <w:tcW w:w="6798" w:type="dxa"/>
          <w:vAlign w:val="bottom"/>
        </w:tcPr>
        <w:p w14:paraId="332FCC3E" w14:textId="77777777" w:rsidR="00085CF0" w:rsidRDefault="003A39E0">
          <w:pPr>
            <w:pStyle w:val="HeaderLiteOdd"/>
          </w:pPr>
          <w:r>
            <w:fldChar w:fldCharType="begin"/>
          </w:r>
          <w:r>
            <w:instrText xml:space="preserve"> STYLEREF  CharPartText \l \* CHARFORMAT </w:instrText>
          </w:r>
          <w:r>
            <w:fldChar w:fldCharType="separate"/>
          </w:r>
          <w:r w:rsidR="00115ED3">
            <w:rPr>
              <w:noProof/>
            </w:rPr>
            <w:t>Application of Class Licence</w:t>
          </w:r>
          <w:r>
            <w:rPr>
              <w:noProof/>
            </w:rPr>
            <w:fldChar w:fldCharType="end"/>
          </w:r>
        </w:p>
      </w:tc>
      <w:tc>
        <w:tcPr>
          <w:tcW w:w="1548" w:type="dxa"/>
        </w:tcPr>
        <w:p w14:paraId="4BBB45C2" w14:textId="77777777" w:rsidR="00085CF0" w:rsidRDefault="003A39E0">
          <w:pPr>
            <w:pStyle w:val="HeaderLiteOdd"/>
          </w:pPr>
          <w:r>
            <w:fldChar w:fldCharType="begin"/>
          </w:r>
          <w:r>
            <w:instrText xml:space="preserve"> STYLEREF  CharPartNo \l \* CHARFORMAT </w:instrText>
          </w:r>
          <w:r>
            <w:fldChar w:fldCharType="separate"/>
          </w:r>
          <w:r w:rsidR="00115ED3">
            <w:rPr>
              <w:noProof/>
            </w:rPr>
            <w:t>Part 2</w:t>
          </w:r>
          <w:r>
            <w:rPr>
              <w:noProof/>
            </w:rPr>
            <w:fldChar w:fldCharType="end"/>
          </w:r>
        </w:p>
      </w:tc>
    </w:tr>
    <w:tr w:rsidR="00085CF0" w14:paraId="1A75D832" w14:textId="77777777">
      <w:tc>
        <w:tcPr>
          <w:tcW w:w="6798" w:type="dxa"/>
          <w:vAlign w:val="bottom"/>
        </w:tcPr>
        <w:p w14:paraId="648F8705" w14:textId="77777777" w:rsidR="00085CF0" w:rsidRDefault="00085CF0">
          <w:pPr>
            <w:pStyle w:val="HeaderLiteOdd"/>
          </w:pPr>
          <w:r>
            <w:fldChar w:fldCharType="begin"/>
          </w:r>
          <w:r>
            <w:instrText xml:space="preserve"> STYLEREF  CharDivText \l \* CHARFORMAT </w:instrText>
          </w:r>
          <w:r>
            <w:fldChar w:fldCharType="end"/>
          </w:r>
        </w:p>
      </w:tc>
      <w:tc>
        <w:tcPr>
          <w:tcW w:w="1548" w:type="dxa"/>
        </w:tcPr>
        <w:p w14:paraId="713BB403" w14:textId="77777777" w:rsidR="00085CF0" w:rsidRDefault="00085CF0">
          <w:pPr>
            <w:pStyle w:val="HeaderLiteOdd"/>
          </w:pPr>
          <w:r>
            <w:fldChar w:fldCharType="begin"/>
          </w:r>
          <w:r>
            <w:instrText xml:space="preserve"> STYLEREF  CharDivNo \l \* CHARFORMAT </w:instrText>
          </w:r>
          <w:r>
            <w:fldChar w:fldCharType="end"/>
          </w:r>
        </w:p>
      </w:tc>
    </w:tr>
    <w:tr w:rsidR="00085CF0" w14:paraId="5F91CC51" w14:textId="77777777">
      <w:tc>
        <w:tcPr>
          <w:tcW w:w="154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5F3A871" w14:textId="31F553B0" w:rsidR="00085CF0" w:rsidRDefault="00085CF0" w:rsidP="00085CF0">
          <w:pPr>
            <w:pStyle w:val="HeaderBoldOdd"/>
          </w:pPr>
          <w:r>
            <w:t>Section 9</w:t>
          </w:r>
        </w:p>
      </w:tc>
    </w:tr>
  </w:tbl>
  <w:p w14:paraId="77583463" w14:textId="77777777" w:rsidR="00085CF0" w:rsidRDefault="00085CF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8414"/>
    </w:tblGrid>
    <w:tr w:rsidR="00045352" w14:paraId="1E92E95B" w14:textId="77777777">
      <w:tc>
        <w:tcPr>
          <w:tcW w:w="8414" w:type="dxa"/>
        </w:tcPr>
        <w:p w14:paraId="1D99565D" w14:textId="77777777" w:rsidR="00045352" w:rsidRDefault="00045352" w:rsidP="00E34B1F">
          <w:pPr>
            <w:pStyle w:val="HeaderLiteEven"/>
          </w:pPr>
          <w:r>
            <w:t>Notes to the</w:t>
          </w:r>
          <w:r w:rsidRPr="000D4CDA">
            <w:t xml:space="preserve"> </w:t>
          </w:r>
          <w:r w:rsidRPr="00264A41">
            <w:rPr>
              <w:i/>
            </w:rPr>
            <w:fldChar w:fldCharType="begin"/>
          </w:r>
          <w:r w:rsidRPr="00264A41">
            <w:rPr>
              <w:i/>
            </w:rPr>
            <w:instrText xml:space="preserve"> STYLEREF  Title </w:instrText>
          </w:r>
          <w:r w:rsidRPr="00264A41">
            <w:rPr>
              <w:i/>
            </w:rPr>
            <w:fldChar w:fldCharType="separate"/>
          </w:r>
          <w:r w:rsidR="001E7C2B">
            <w:rPr>
              <w:i/>
              <w:noProof/>
            </w:rPr>
            <w:t>Radiocommunications (Cellular Mobile Telecommunications Devices) Class Licence 2014</w:t>
          </w:r>
          <w:r w:rsidRPr="00264A41">
            <w:rPr>
              <w:i/>
            </w:rPr>
            <w:fldChar w:fldCharType="end"/>
          </w:r>
        </w:p>
      </w:tc>
    </w:tr>
    <w:tr w:rsidR="00045352" w14:paraId="2D278DAC" w14:textId="77777777">
      <w:tc>
        <w:tcPr>
          <w:tcW w:w="8414" w:type="dxa"/>
        </w:tcPr>
        <w:p w14:paraId="050F0B0C" w14:textId="77777777" w:rsidR="00045352" w:rsidRDefault="00045352" w:rsidP="00E34B1F">
          <w:pPr>
            <w:pStyle w:val="HeaderLiteEven"/>
          </w:pPr>
        </w:p>
      </w:tc>
    </w:tr>
    <w:tr w:rsidR="00045352" w14:paraId="0C9B0741" w14:textId="77777777">
      <w:tc>
        <w:tcPr>
          <w:tcW w:w="8414" w:type="dxa"/>
          <w:tcBorders>
            <w:bottom w:val="single" w:sz="4" w:space="0" w:color="auto"/>
          </w:tcBorders>
          <w:shd w:val="clear" w:color="auto" w:fill="auto"/>
        </w:tcPr>
        <w:p w14:paraId="6172CFCE" w14:textId="77777777" w:rsidR="00045352" w:rsidRPr="000D4CDA" w:rsidRDefault="00045352" w:rsidP="00E34B1F">
          <w:pPr>
            <w:pStyle w:val="HeaderBoldEven"/>
          </w:pPr>
          <w:r>
            <w:fldChar w:fldCharType="begin"/>
          </w:r>
          <w:r>
            <w:instrText xml:space="preserve"> STYLEREF  CharENotesHeading  \* CHARFORMAT </w:instrText>
          </w:r>
          <w:r>
            <w:fldChar w:fldCharType="separate"/>
          </w:r>
          <w:r w:rsidR="001E7C2B">
            <w:rPr>
              <w:b w:val="0"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</w:tbl>
  <w:p w14:paraId="3271EDEE" w14:textId="77777777" w:rsidR="00045352" w:rsidRDefault="00045352" w:rsidP="00E34B1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60" w:type="dxa"/>
      <w:tblLook w:val="01E0" w:firstRow="1" w:lastRow="1" w:firstColumn="1" w:lastColumn="1" w:noHBand="0" w:noVBand="0"/>
    </w:tblPr>
    <w:tblGrid>
      <w:gridCol w:w="8460"/>
    </w:tblGrid>
    <w:tr w:rsidR="00045352" w:rsidRPr="00085CF0" w14:paraId="4AF6E9BA" w14:textId="77777777">
      <w:tc>
        <w:tcPr>
          <w:tcW w:w="8460" w:type="dxa"/>
        </w:tcPr>
        <w:p w14:paraId="369D4899" w14:textId="2CA47629" w:rsidR="00045352" w:rsidRPr="00085CF0" w:rsidRDefault="00AD7C27" w:rsidP="00085CF0">
          <w:pPr>
            <w:pStyle w:val="HeaderLiteOdd"/>
            <w:rPr>
              <w:b/>
              <w:sz w:val="20"/>
              <w:szCs w:val="20"/>
            </w:rPr>
          </w:pPr>
          <w:r w:rsidRPr="00085CF0">
            <w:rPr>
              <w:b/>
              <w:sz w:val="20"/>
              <w:szCs w:val="20"/>
            </w:rPr>
            <w:t>T</w:t>
          </w:r>
          <w:r w:rsidR="00085CF0" w:rsidRPr="00085CF0">
            <w:rPr>
              <w:b/>
              <w:sz w:val="20"/>
              <w:szCs w:val="20"/>
            </w:rPr>
            <w:t>echnical specifications</w:t>
          </w:r>
        </w:p>
      </w:tc>
    </w:tr>
    <w:tr w:rsidR="00045352" w:rsidRPr="00085CF0" w14:paraId="0125D4FC" w14:textId="77777777">
      <w:tc>
        <w:tcPr>
          <w:tcW w:w="8460" w:type="dxa"/>
        </w:tcPr>
        <w:p w14:paraId="7D715DBB" w14:textId="77777777" w:rsidR="00045352" w:rsidRPr="00085CF0" w:rsidRDefault="00045352" w:rsidP="00E34B1F">
          <w:pPr>
            <w:pStyle w:val="HeaderLiteOdd"/>
            <w:rPr>
              <w:b/>
              <w:sz w:val="20"/>
              <w:szCs w:val="20"/>
            </w:rPr>
          </w:pPr>
        </w:p>
      </w:tc>
    </w:tr>
    <w:tr w:rsidR="00045352" w:rsidRPr="00085CF0" w14:paraId="7A0529B2" w14:textId="77777777">
      <w:tc>
        <w:tcPr>
          <w:tcW w:w="8460" w:type="dxa"/>
          <w:tcBorders>
            <w:bottom w:val="single" w:sz="4" w:space="0" w:color="auto"/>
          </w:tcBorders>
          <w:shd w:val="clear" w:color="auto" w:fill="auto"/>
        </w:tcPr>
        <w:p w14:paraId="23687960" w14:textId="3C55CFEC" w:rsidR="00045352" w:rsidRPr="00085CF0" w:rsidRDefault="00085CF0" w:rsidP="00AD7C27">
          <w:pPr>
            <w:pStyle w:val="HeaderBoldOdd"/>
            <w:rPr>
              <w:szCs w:val="20"/>
            </w:rPr>
          </w:pPr>
          <w:r w:rsidRPr="00085CF0">
            <w:rPr>
              <w:szCs w:val="20"/>
            </w:rPr>
            <w:t>Schedule 1</w:t>
          </w:r>
        </w:p>
      </w:tc>
    </w:tr>
  </w:tbl>
  <w:p w14:paraId="331D847E" w14:textId="77777777" w:rsidR="00045352" w:rsidRDefault="00045352" w:rsidP="00E34B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0EBA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C4D1970"/>
    <w:multiLevelType w:val="hybridMultilevel"/>
    <w:tmpl w:val="3D4CD6C8"/>
    <w:lvl w:ilvl="0" w:tplc="67EE7B5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C5422"/>
    <w:multiLevelType w:val="hybridMultilevel"/>
    <w:tmpl w:val="F288CE22"/>
    <w:lvl w:ilvl="0" w:tplc="96C23818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2E25E7"/>
    <w:multiLevelType w:val="hybridMultilevel"/>
    <w:tmpl w:val="EEC80D3A"/>
    <w:lvl w:ilvl="0" w:tplc="CC9634F4">
      <w:start w:val="1"/>
      <w:numFmt w:val="lowerRoman"/>
      <w:lvlText w:val="(%1)"/>
      <w:lvlJc w:val="left"/>
      <w:pPr>
        <w:ind w:left="22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25" w:hanging="360"/>
      </w:pPr>
    </w:lvl>
    <w:lvl w:ilvl="2" w:tplc="0C09001B" w:tentative="1">
      <w:start w:val="1"/>
      <w:numFmt w:val="lowerRoman"/>
      <w:lvlText w:val="%3."/>
      <w:lvlJc w:val="right"/>
      <w:pPr>
        <w:ind w:left="3345" w:hanging="180"/>
      </w:pPr>
    </w:lvl>
    <w:lvl w:ilvl="3" w:tplc="0C09000F" w:tentative="1">
      <w:start w:val="1"/>
      <w:numFmt w:val="decimal"/>
      <w:lvlText w:val="%4."/>
      <w:lvlJc w:val="left"/>
      <w:pPr>
        <w:ind w:left="4065" w:hanging="360"/>
      </w:pPr>
    </w:lvl>
    <w:lvl w:ilvl="4" w:tplc="0C090019" w:tentative="1">
      <w:start w:val="1"/>
      <w:numFmt w:val="lowerLetter"/>
      <w:lvlText w:val="%5."/>
      <w:lvlJc w:val="left"/>
      <w:pPr>
        <w:ind w:left="4785" w:hanging="360"/>
      </w:pPr>
    </w:lvl>
    <w:lvl w:ilvl="5" w:tplc="0C09001B" w:tentative="1">
      <w:start w:val="1"/>
      <w:numFmt w:val="lowerRoman"/>
      <w:lvlText w:val="%6."/>
      <w:lvlJc w:val="right"/>
      <w:pPr>
        <w:ind w:left="5505" w:hanging="180"/>
      </w:pPr>
    </w:lvl>
    <w:lvl w:ilvl="6" w:tplc="0C09000F" w:tentative="1">
      <w:start w:val="1"/>
      <w:numFmt w:val="decimal"/>
      <w:lvlText w:val="%7."/>
      <w:lvlJc w:val="left"/>
      <w:pPr>
        <w:ind w:left="6225" w:hanging="360"/>
      </w:pPr>
    </w:lvl>
    <w:lvl w:ilvl="7" w:tplc="0C090019" w:tentative="1">
      <w:start w:val="1"/>
      <w:numFmt w:val="lowerLetter"/>
      <w:lvlText w:val="%8."/>
      <w:lvlJc w:val="left"/>
      <w:pPr>
        <w:ind w:left="6945" w:hanging="360"/>
      </w:pPr>
    </w:lvl>
    <w:lvl w:ilvl="8" w:tplc="0C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5187267"/>
    <w:multiLevelType w:val="hybridMultilevel"/>
    <w:tmpl w:val="0B285BD6"/>
    <w:lvl w:ilvl="0" w:tplc="9878D6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71"/>
    <w:rsid w:val="000056EE"/>
    <w:rsid w:val="000060E7"/>
    <w:rsid w:val="00011852"/>
    <w:rsid w:val="00013E3A"/>
    <w:rsid w:val="00021676"/>
    <w:rsid w:val="00024697"/>
    <w:rsid w:val="00027B07"/>
    <w:rsid w:val="00027EB9"/>
    <w:rsid w:val="00032756"/>
    <w:rsid w:val="0003498B"/>
    <w:rsid w:val="00037960"/>
    <w:rsid w:val="00045352"/>
    <w:rsid w:val="0005680C"/>
    <w:rsid w:val="00070A26"/>
    <w:rsid w:val="000711B1"/>
    <w:rsid w:val="000821BA"/>
    <w:rsid w:val="00085CF0"/>
    <w:rsid w:val="000967E2"/>
    <w:rsid w:val="000A705B"/>
    <w:rsid w:val="000A7AF2"/>
    <w:rsid w:val="000B28CD"/>
    <w:rsid w:val="000B52F3"/>
    <w:rsid w:val="000C0E9A"/>
    <w:rsid w:val="000E00C6"/>
    <w:rsid w:val="000E16F3"/>
    <w:rsid w:val="000E1F94"/>
    <w:rsid w:val="000E62D5"/>
    <w:rsid w:val="000E6727"/>
    <w:rsid w:val="000E6763"/>
    <w:rsid w:val="00105AB4"/>
    <w:rsid w:val="00114286"/>
    <w:rsid w:val="001150D6"/>
    <w:rsid w:val="00115ED3"/>
    <w:rsid w:val="00117F29"/>
    <w:rsid w:val="0012129E"/>
    <w:rsid w:val="001241C9"/>
    <w:rsid w:val="001312CF"/>
    <w:rsid w:val="00134859"/>
    <w:rsid w:val="00137445"/>
    <w:rsid w:val="00137655"/>
    <w:rsid w:val="001410A9"/>
    <w:rsid w:val="001415D1"/>
    <w:rsid w:val="00141B4E"/>
    <w:rsid w:val="00142CB2"/>
    <w:rsid w:val="001444A5"/>
    <w:rsid w:val="00145C33"/>
    <w:rsid w:val="0014604A"/>
    <w:rsid w:val="0014660D"/>
    <w:rsid w:val="00146A72"/>
    <w:rsid w:val="00146D9F"/>
    <w:rsid w:val="00147077"/>
    <w:rsid w:val="0015004C"/>
    <w:rsid w:val="00150F5C"/>
    <w:rsid w:val="001517BF"/>
    <w:rsid w:val="00157FCB"/>
    <w:rsid w:val="00160DB0"/>
    <w:rsid w:val="00165EF5"/>
    <w:rsid w:val="0017099C"/>
    <w:rsid w:val="00173BB2"/>
    <w:rsid w:val="0018031D"/>
    <w:rsid w:val="0018035F"/>
    <w:rsid w:val="00183AC8"/>
    <w:rsid w:val="00187B15"/>
    <w:rsid w:val="00190752"/>
    <w:rsid w:val="0019199A"/>
    <w:rsid w:val="00195095"/>
    <w:rsid w:val="001B2225"/>
    <w:rsid w:val="001B4AE0"/>
    <w:rsid w:val="001B503D"/>
    <w:rsid w:val="001B680B"/>
    <w:rsid w:val="001B7538"/>
    <w:rsid w:val="001B7FCA"/>
    <w:rsid w:val="001C2C23"/>
    <w:rsid w:val="001D09D3"/>
    <w:rsid w:val="001D217A"/>
    <w:rsid w:val="001D49E7"/>
    <w:rsid w:val="001E604E"/>
    <w:rsid w:val="001E7C2B"/>
    <w:rsid w:val="001F3D4C"/>
    <w:rsid w:val="002019B4"/>
    <w:rsid w:val="00204409"/>
    <w:rsid w:val="002106B3"/>
    <w:rsid w:val="002108D2"/>
    <w:rsid w:val="00211F14"/>
    <w:rsid w:val="002125DA"/>
    <w:rsid w:val="00213748"/>
    <w:rsid w:val="00213EC8"/>
    <w:rsid w:val="0021465E"/>
    <w:rsid w:val="00217C64"/>
    <w:rsid w:val="00217D91"/>
    <w:rsid w:val="002201B3"/>
    <w:rsid w:val="00220EDA"/>
    <w:rsid w:val="00222DA1"/>
    <w:rsid w:val="0022369F"/>
    <w:rsid w:val="00223A7F"/>
    <w:rsid w:val="00224DA4"/>
    <w:rsid w:val="00234FDE"/>
    <w:rsid w:val="00251437"/>
    <w:rsid w:val="00253675"/>
    <w:rsid w:val="00254B2F"/>
    <w:rsid w:val="00256425"/>
    <w:rsid w:val="00263CA6"/>
    <w:rsid w:val="00264067"/>
    <w:rsid w:val="00276843"/>
    <w:rsid w:val="00282D14"/>
    <w:rsid w:val="00284A2C"/>
    <w:rsid w:val="002929F2"/>
    <w:rsid w:val="00295FD1"/>
    <w:rsid w:val="00296E69"/>
    <w:rsid w:val="002A57A4"/>
    <w:rsid w:val="002A6BEB"/>
    <w:rsid w:val="002B0FB1"/>
    <w:rsid w:val="002B2964"/>
    <w:rsid w:val="002B3C3B"/>
    <w:rsid w:val="002B4431"/>
    <w:rsid w:val="002B6CA9"/>
    <w:rsid w:val="002C2F88"/>
    <w:rsid w:val="002C34B3"/>
    <w:rsid w:val="002D24DD"/>
    <w:rsid w:val="002D28D9"/>
    <w:rsid w:val="002D3EED"/>
    <w:rsid w:val="002D4448"/>
    <w:rsid w:val="002D68AE"/>
    <w:rsid w:val="002E0C9A"/>
    <w:rsid w:val="0030627F"/>
    <w:rsid w:val="003141D0"/>
    <w:rsid w:val="00322C27"/>
    <w:rsid w:val="003263DD"/>
    <w:rsid w:val="00331F91"/>
    <w:rsid w:val="003327E3"/>
    <w:rsid w:val="00342DD9"/>
    <w:rsid w:val="00344E47"/>
    <w:rsid w:val="00347278"/>
    <w:rsid w:val="00347ABE"/>
    <w:rsid w:val="00352893"/>
    <w:rsid w:val="003535E0"/>
    <w:rsid w:val="00355B0F"/>
    <w:rsid w:val="003570F6"/>
    <w:rsid w:val="00360F57"/>
    <w:rsid w:val="00363C3A"/>
    <w:rsid w:val="00366209"/>
    <w:rsid w:val="00371FF2"/>
    <w:rsid w:val="0037220A"/>
    <w:rsid w:val="003737CF"/>
    <w:rsid w:val="00373A22"/>
    <w:rsid w:val="0038236C"/>
    <w:rsid w:val="00382EAF"/>
    <w:rsid w:val="003831DF"/>
    <w:rsid w:val="00383571"/>
    <w:rsid w:val="00383D0E"/>
    <w:rsid w:val="00384027"/>
    <w:rsid w:val="003843EC"/>
    <w:rsid w:val="00384663"/>
    <w:rsid w:val="00396732"/>
    <w:rsid w:val="0039688B"/>
    <w:rsid w:val="003A003C"/>
    <w:rsid w:val="003A2BF9"/>
    <w:rsid w:val="003A3291"/>
    <w:rsid w:val="003A39E0"/>
    <w:rsid w:val="003C3C69"/>
    <w:rsid w:val="003C700C"/>
    <w:rsid w:val="003C7D9A"/>
    <w:rsid w:val="003D20DD"/>
    <w:rsid w:val="003E5A2B"/>
    <w:rsid w:val="003F43C5"/>
    <w:rsid w:val="00403CA6"/>
    <w:rsid w:val="00405625"/>
    <w:rsid w:val="0041091B"/>
    <w:rsid w:val="00411C6B"/>
    <w:rsid w:val="004162D6"/>
    <w:rsid w:val="004174C2"/>
    <w:rsid w:val="00420A7B"/>
    <w:rsid w:val="0042188C"/>
    <w:rsid w:val="0043600E"/>
    <w:rsid w:val="00440BE1"/>
    <w:rsid w:val="00447669"/>
    <w:rsid w:val="004519DC"/>
    <w:rsid w:val="00454D0B"/>
    <w:rsid w:val="0046344B"/>
    <w:rsid w:val="00471C7B"/>
    <w:rsid w:val="0047221D"/>
    <w:rsid w:val="00473443"/>
    <w:rsid w:val="00482B0A"/>
    <w:rsid w:val="00484DBA"/>
    <w:rsid w:val="004853CC"/>
    <w:rsid w:val="00487822"/>
    <w:rsid w:val="004939FE"/>
    <w:rsid w:val="00496DC5"/>
    <w:rsid w:val="004A141D"/>
    <w:rsid w:val="004A28F1"/>
    <w:rsid w:val="004A4722"/>
    <w:rsid w:val="004B0280"/>
    <w:rsid w:val="004B0340"/>
    <w:rsid w:val="004C0E42"/>
    <w:rsid w:val="004C5DAB"/>
    <w:rsid w:val="004D2CCB"/>
    <w:rsid w:val="004D7964"/>
    <w:rsid w:val="004E01BE"/>
    <w:rsid w:val="004F3A0D"/>
    <w:rsid w:val="004F4139"/>
    <w:rsid w:val="004F4E12"/>
    <w:rsid w:val="004F6457"/>
    <w:rsid w:val="0050017F"/>
    <w:rsid w:val="00505817"/>
    <w:rsid w:val="00516F09"/>
    <w:rsid w:val="00520F73"/>
    <w:rsid w:val="0052547F"/>
    <w:rsid w:val="00526A68"/>
    <w:rsid w:val="00530A4B"/>
    <w:rsid w:val="00533AB5"/>
    <w:rsid w:val="00544EE0"/>
    <w:rsid w:val="00551459"/>
    <w:rsid w:val="00551FD3"/>
    <w:rsid w:val="00552309"/>
    <w:rsid w:val="00564001"/>
    <w:rsid w:val="00564A57"/>
    <w:rsid w:val="005761C4"/>
    <w:rsid w:val="00584A71"/>
    <w:rsid w:val="00590B66"/>
    <w:rsid w:val="005944CF"/>
    <w:rsid w:val="00595E2C"/>
    <w:rsid w:val="00596122"/>
    <w:rsid w:val="00596F0D"/>
    <w:rsid w:val="005971A1"/>
    <w:rsid w:val="005A0F53"/>
    <w:rsid w:val="005A2A56"/>
    <w:rsid w:val="005A45DD"/>
    <w:rsid w:val="005B4456"/>
    <w:rsid w:val="005B6D02"/>
    <w:rsid w:val="005C00F6"/>
    <w:rsid w:val="005C3646"/>
    <w:rsid w:val="005C68D7"/>
    <w:rsid w:val="005D6597"/>
    <w:rsid w:val="005D6F22"/>
    <w:rsid w:val="005D7664"/>
    <w:rsid w:val="005D7FE4"/>
    <w:rsid w:val="005E2292"/>
    <w:rsid w:val="005E5309"/>
    <w:rsid w:val="005F0786"/>
    <w:rsid w:val="005F0947"/>
    <w:rsid w:val="005F5365"/>
    <w:rsid w:val="006013BF"/>
    <w:rsid w:val="006079DA"/>
    <w:rsid w:val="006133D2"/>
    <w:rsid w:val="006136E1"/>
    <w:rsid w:val="00613CA6"/>
    <w:rsid w:val="0061472F"/>
    <w:rsid w:val="006165B3"/>
    <w:rsid w:val="00616D8F"/>
    <w:rsid w:val="00617061"/>
    <w:rsid w:val="00623919"/>
    <w:rsid w:val="0062619F"/>
    <w:rsid w:val="00626537"/>
    <w:rsid w:val="00636345"/>
    <w:rsid w:val="00644B8D"/>
    <w:rsid w:val="006503AC"/>
    <w:rsid w:val="00657047"/>
    <w:rsid w:val="006653DF"/>
    <w:rsid w:val="00672003"/>
    <w:rsid w:val="006853C9"/>
    <w:rsid w:val="00686231"/>
    <w:rsid w:val="00693D62"/>
    <w:rsid w:val="006A041B"/>
    <w:rsid w:val="006A4B2F"/>
    <w:rsid w:val="006B0728"/>
    <w:rsid w:val="006B28EE"/>
    <w:rsid w:val="006B5D06"/>
    <w:rsid w:val="006C2F02"/>
    <w:rsid w:val="006C42CE"/>
    <w:rsid w:val="006C4BED"/>
    <w:rsid w:val="006C53D2"/>
    <w:rsid w:val="006D1971"/>
    <w:rsid w:val="006D41A0"/>
    <w:rsid w:val="006D4B7F"/>
    <w:rsid w:val="006D6872"/>
    <w:rsid w:val="006E06EA"/>
    <w:rsid w:val="006E27C2"/>
    <w:rsid w:val="006E69DC"/>
    <w:rsid w:val="006F291E"/>
    <w:rsid w:val="006F3964"/>
    <w:rsid w:val="006F4AD5"/>
    <w:rsid w:val="006F6EDD"/>
    <w:rsid w:val="007037DD"/>
    <w:rsid w:val="00703B38"/>
    <w:rsid w:val="00710DC7"/>
    <w:rsid w:val="00713FA7"/>
    <w:rsid w:val="00717563"/>
    <w:rsid w:val="00720159"/>
    <w:rsid w:val="007207AE"/>
    <w:rsid w:val="00723112"/>
    <w:rsid w:val="00735B24"/>
    <w:rsid w:val="00742BE4"/>
    <w:rsid w:val="00747B26"/>
    <w:rsid w:val="00750C44"/>
    <w:rsid w:val="00750F54"/>
    <w:rsid w:val="00755920"/>
    <w:rsid w:val="0075789A"/>
    <w:rsid w:val="00761759"/>
    <w:rsid w:val="007635EE"/>
    <w:rsid w:val="00771B1D"/>
    <w:rsid w:val="00773085"/>
    <w:rsid w:val="00774F1F"/>
    <w:rsid w:val="00783DAD"/>
    <w:rsid w:val="00785695"/>
    <w:rsid w:val="00787D5F"/>
    <w:rsid w:val="007A0518"/>
    <w:rsid w:val="007A1349"/>
    <w:rsid w:val="007A3567"/>
    <w:rsid w:val="007A56B8"/>
    <w:rsid w:val="007B25BA"/>
    <w:rsid w:val="007C0378"/>
    <w:rsid w:val="007C3465"/>
    <w:rsid w:val="007D04AD"/>
    <w:rsid w:val="007D2042"/>
    <w:rsid w:val="007E21C3"/>
    <w:rsid w:val="007E2AB6"/>
    <w:rsid w:val="007E4DC1"/>
    <w:rsid w:val="007F3913"/>
    <w:rsid w:val="00800F78"/>
    <w:rsid w:val="00802693"/>
    <w:rsid w:val="00802C50"/>
    <w:rsid w:val="0080309D"/>
    <w:rsid w:val="00804233"/>
    <w:rsid w:val="00806B35"/>
    <w:rsid w:val="008200F1"/>
    <w:rsid w:val="00820E6A"/>
    <w:rsid w:val="00821F9F"/>
    <w:rsid w:val="00827C9C"/>
    <w:rsid w:val="00833F72"/>
    <w:rsid w:val="00841021"/>
    <w:rsid w:val="00844057"/>
    <w:rsid w:val="008516C4"/>
    <w:rsid w:val="00851BB2"/>
    <w:rsid w:val="00855B7C"/>
    <w:rsid w:val="00856AC8"/>
    <w:rsid w:val="008621D6"/>
    <w:rsid w:val="008628D3"/>
    <w:rsid w:val="00870B97"/>
    <w:rsid w:val="00871B19"/>
    <w:rsid w:val="008867C6"/>
    <w:rsid w:val="00890A16"/>
    <w:rsid w:val="00891412"/>
    <w:rsid w:val="008949D1"/>
    <w:rsid w:val="008974EC"/>
    <w:rsid w:val="008A0372"/>
    <w:rsid w:val="008A0D3A"/>
    <w:rsid w:val="008A483B"/>
    <w:rsid w:val="008A5870"/>
    <w:rsid w:val="008A7D70"/>
    <w:rsid w:val="008B778D"/>
    <w:rsid w:val="008C630A"/>
    <w:rsid w:val="008D68C0"/>
    <w:rsid w:val="008E02E5"/>
    <w:rsid w:val="008E0322"/>
    <w:rsid w:val="008E2A7C"/>
    <w:rsid w:val="008E3156"/>
    <w:rsid w:val="008E3256"/>
    <w:rsid w:val="008E5537"/>
    <w:rsid w:val="008E74ED"/>
    <w:rsid w:val="008F4465"/>
    <w:rsid w:val="008F5EC2"/>
    <w:rsid w:val="009070F5"/>
    <w:rsid w:val="009111B4"/>
    <w:rsid w:val="00913993"/>
    <w:rsid w:val="00914CC9"/>
    <w:rsid w:val="00915B19"/>
    <w:rsid w:val="00921CD3"/>
    <w:rsid w:val="00926832"/>
    <w:rsid w:val="0093033C"/>
    <w:rsid w:val="009356C5"/>
    <w:rsid w:val="009452C8"/>
    <w:rsid w:val="00945E8C"/>
    <w:rsid w:val="009553F5"/>
    <w:rsid w:val="00962521"/>
    <w:rsid w:val="009625BC"/>
    <w:rsid w:val="0096686E"/>
    <w:rsid w:val="0096767F"/>
    <w:rsid w:val="0097307E"/>
    <w:rsid w:val="00977116"/>
    <w:rsid w:val="00982FFF"/>
    <w:rsid w:val="009830DC"/>
    <w:rsid w:val="00992710"/>
    <w:rsid w:val="00992F36"/>
    <w:rsid w:val="009A0DED"/>
    <w:rsid w:val="009A43F4"/>
    <w:rsid w:val="009A595E"/>
    <w:rsid w:val="009B68AD"/>
    <w:rsid w:val="009C0DE1"/>
    <w:rsid w:val="009C1C01"/>
    <w:rsid w:val="009C27D7"/>
    <w:rsid w:val="009C7B2F"/>
    <w:rsid w:val="009D0277"/>
    <w:rsid w:val="009D13E9"/>
    <w:rsid w:val="009D17D3"/>
    <w:rsid w:val="009D6060"/>
    <w:rsid w:val="009E10EE"/>
    <w:rsid w:val="009E3171"/>
    <w:rsid w:val="009F21BA"/>
    <w:rsid w:val="009F47BC"/>
    <w:rsid w:val="00A00812"/>
    <w:rsid w:val="00A04740"/>
    <w:rsid w:val="00A1281A"/>
    <w:rsid w:val="00A208AB"/>
    <w:rsid w:val="00A232BF"/>
    <w:rsid w:val="00A24472"/>
    <w:rsid w:val="00A2752C"/>
    <w:rsid w:val="00A31BE9"/>
    <w:rsid w:val="00A40923"/>
    <w:rsid w:val="00A453B8"/>
    <w:rsid w:val="00A45D09"/>
    <w:rsid w:val="00A4638E"/>
    <w:rsid w:val="00A5524D"/>
    <w:rsid w:val="00A64F24"/>
    <w:rsid w:val="00A7238F"/>
    <w:rsid w:val="00A72A46"/>
    <w:rsid w:val="00A742C6"/>
    <w:rsid w:val="00A81EB9"/>
    <w:rsid w:val="00A82D4B"/>
    <w:rsid w:val="00A85211"/>
    <w:rsid w:val="00A867B2"/>
    <w:rsid w:val="00A87051"/>
    <w:rsid w:val="00A927CE"/>
    <w:rsid w:val="00A9290D"/>
    <w:rsid w:val="00A93472"/>
    <w:rsid w:val="00A93484"/>
    <w:rsid w:val="00A96B17"/>
    <w:rsid w:val="00AA2C0E"/>
    <w:rsid w:val="00AA31CC"/>
    <w:rsid w:val="00AA3B50"/>
    <w:rsid w:val="00AA66B5"/>
    <w:rsid w:val="00AD1A70"/>
    <w:rsid w:val="00AD3815"/>
    <w:rsid w:val="00AD4C82"/>
    <w:rsid w:val="00AD7C27"/>
    <w:rsid w:val="00B02301"/>
    <w:rsid w:val="00B117D1"/>
    <w:rsid w:val="00B11FF4"/>
    <w:rsid w:val="00B26A60"/>
    <w:rsid w:val="00B27130"/>
    <w:rsid w:val="00B41A08"/>
    <w:rsid w:val="00B4372D"/>
    <w:rsid w:val="00B43A36"/>
    <w:rsid w:val="00B440EB"/>
    <w:rsid w:val="00B50B2D"/>
    <w:rsid w:val="00B5373A"/>
    <w:rsid w:val="00B564FE"/>
    <w:rsid w:val="00B56651"/>
    <w:rsid w:val="00B61BD7"/>
    <w:rsid w:val="00B64D46"/>
    <w:rsid w:val="00B65355"/>
    <w:rsid w:val="00B65B18"/>
    <w:rsid w:val="00B7226E"/>
    <w:rsid w:val="00B73ED2"/>
    <w:rsid w:val="00B74AE5"/>
    <w:rsid w:val="00B8004D"/>
    <w:rsid w:val="00B82B9D"/>
    <w:rsid w:val="00B82EAA"/>
    <w:rsid w:val="00B836E9"/>
    <w:rsid w:val="00B8499C"/>
    <w:rsid w:val="00B85C8D"/>
    <w:rsid w:val="00B93121"/>
    <w:rsid w:val="00BA46A3"/>
    <w:rsid w:val="00BA5A4E"/>
    <w:rsid w:val="00BA61EE"/>
    <w:rsid w:val="00BA6BB5"/>
    <w:rsid w:val="00BB5CE5"/>
    <w:rsid w:val="00BC053C"/>
    <w:rsid w:val="00BD0807"/>
    <w:rsid w:val="00BD2512"/>
    <w:rsid w:val="00BD409C"/>
    <w:rsid w:val="00BE1761"/>
    <w:rsid w:val="00BE2947"/>
    <w:rsid w:val="00BE6504"/>
    <w:rsid w:val="00BF25FA"/>
    <w:rsid w:val="00BF365C"/>
    <w:rsid w:val="00BF7E18"/>
    <w:rsid w:val="00C02DBF"/>
    <w:rsid w:val="00C03332"/>
    <w:rsid w:val="00C10BAC"/>
    <w:rsid w:val="00C10ED2"/>
    <w:rsid w:val="00C143E8"/>
    <w:rsid w:val="00C144DF"/>
    <w:rsid w:val="00C15633"/>
    <w:rsid w:val="00C20067"/>
    <w:rsid w:val="00C25519"/>
    <w:rsid w:val="00C30508"/>
    <w:rsid w:val="00C354E3"/>
    <w:rsid w:val="00C46533"/>
    <w:rsid w:val="00C4697F"/>
    <w:rsid w:val="00C473D9"/>
    <w:rsid w:val="00C62CF6"/>
    <w:rsid w:val="00C63448"/>
    <w:rsid w:val="00C63F35"/>
    <w:rsid w:val="00C7037E"/>
    <w:rsid w:val="00C71889"/>
    <w:rsid w:val="00C71A74"/>
    <w:rsid w:val="00C7214E"/>
    <w:rsid w:val="00C73541"/>
    <w:rsid w:val="00C7648E"/>
    <w:rsid w:val="00C77806"/>
    <w:rsid w:val="00C8165C"/>
    <w:rsid w:val="00C82D38"/>
    <w:rsid w:val="00C849ED"/>
    <w:rsid w:val="00C85D0E"/>
    <w:rsid w:val="00C86D30"/>
    <w:rsid w:val="00C87BC1"/>
    <w:rsid w:val="00C92281"/>
    <w:rsid w:val="00C9472B"/>
    <w:rsid w:val="00C95A4E"/>
    <w:rsid w:val="00C97166"/>
    <w:rsid w:val="00CB09F6"/>
    <w:rsid w:val="00CB4AAA"/>
    <w:rsid w:val="00CB5EDC"/>
    <w:rsid w:val="00CC03EF"/>
    <w:rsid w:val="00CC4EF4"/>
    <w:rsid w:val="00CC7753"/>
    <w:rsid w:val="00CE528E"/>
    <w:rsid w:val="00CE57AD"/>
    <w:rsid w:val="00CF6B79"/>
    <w:rsid w:val="00CF7042"/>
    <w:rsid w:val="00D00741"/>
    <w:rsid w:val="00D02CCC"/>
    <w:rsid w:val="00D064C9"/>
    <w:rsid w:val="00D10555"/>
    <w:rsid w:val="00D108FD"/>
    <w:rsid w:val="00D148FF"/>
    <w:rsid w:val="00D22684"/>
    <w:rsid w:val="00D23BE7"/>
    <w:rsid w:val="00D2505C"/>
    <w:rsid w:val="00D305D7"/>
    <w:rsid w:val="00D37C81"/>
    <w:rsid w:val="00D405C2"/>
    <w:rsid w:val="00D411F4"/>
    <w:rsid w:val="00D4341A"/>
    <w:rsid w:val="00D449AE"/>
    <w:rsid w:val="00D454FF"/>
    <w:rsid w:val="00D51624"/>
    <w:rsid w:val="00D558BA"/>
    <w:rsid w:val="00D55BBF"/>
    <w:rsid w:val="00D5643B"/>
    <w:rsid w:val="00D62BA7"/>
    <w:rsid w:val="00D62C81"/>
    <w:rsid w:val="00D632AF"/>
    <w:rsid w:val="00D64B45"/>
    <w:rsid w:val="00D7288B"/>
    <w:rsid w:val="00D771D4"/>
    <w:rsid w:val="00D779B3"/>
    <w:rsid w:val="00D86301"/>
    <w:rsid w:val="00D875E3"/>
    <w:rsid w:val="00D91668"/>
    <w:rsid w:val="00D9415C"/>
    <w:rsid w:val="00D96401"/>
    <w:rsid w:val="00D96FAA"/>
    <w:rsid w:val="00DA0757"/>
    <w:rsid w:val="00DB281B"/>
    <w:rsid w:val="00DB3C97"/>
    <w:rsid w:val="00DB78AA"/>
    <w:rsid w:val="00DC1628"/>
    <w:rsid w:val="00DC413A"/>
    <w:rsid w:val="00DC616A"/>
    <w:rsid w:val="00DD0812"/>
    <w:rsid w:val="00DD3616"/>
    <w:rsid w:val="00DE0A50"/>
    <w:rsid w:val="00DE15DB"/>
    <w:rsid w:val="00DE4A37"/>
    <w:rsid w:val="00DE4D4D"/>
    <w:rsid w:val="00DF4C3C"/>
    <w:rsid w:val="00E01F26"/>
    <w:rsid w:val="00E0273C"/>
    <w:rsid w:val="00E04AD4"/>
    <w:rsid w:val="00E07150"/>
    <w:rsid w:val="00E266F5"/>
    <w:rsid w:val="00E312F8"/>
    <w:rsid w:val="00E34B1F"/>
    <w:rsid w:val="00E36895"/>
    <w:rsid w:val="00E371BB"/>
    <w:rsid w:val="00E44943"/>
    <w:rsid w:val="00E51035"/>
    <w:rsid w:val="00E56B25"/>
    <w:rsid w:val="00E61337"/>
    <w:rsid w:val="00E65419"/>
    <w:rsid w:val="00E654E4"/>
    <w:rsid w:val="00E759B1"/>
    <w:rsid w:val="00E77EFF"/>
    <w:rsid w:val="00E87B97"/>
    <w:rsid w:val="00E96AF3"/>
    <w:rsid w:val="00EA344B"/>
    <w:rsid w:val="00EA3562"/>
    <w:rsid w:val="00EA3E08"/>
    <w:rsid w:val="00EA521A"/>
    <w:rsid w:val="00EB160C"/>
    <w:rsid w:val="00EB2E78"/>
    <w:rsid w:val="00EB4EA0"/>
    <w:rsid w:val="00EC45B6"/>
    <w:rsid w:val="00EC6938"/>
    <w:rsid w:val="00ED0461"/>
    <w:rsid w:val="00ED07E0"/>
    <w:rsid w:val="00ED2990"/>
    <w:rsid w:val="00ED6B89"/>
    <w:rsid w:val="00EE66AF"/>
    <w:rsid w:val="00EE7D3C"/>
    <w:rsid w:val="00EF289A"/>
    <w:rsid w:val="00EF4628"/>
    <w:rsid w:val="00EF59A4"/>
    <w:rsid w:val="00F06BBC"/>
    <w:rsid w:val="00F253A0"/>
    <w:rsid w:val="00F25838"/>
    <w:rsid w:val="00F325AA"/>
    <w:rsid w:val="00F532FC"/>
    <w:rsid w:val="00F56BBD"/>
    <w:rsid w:val="00F57DB5"/>
    <w:rsid w:val="00F63A79"/>
    <w:rsid w:val="00F7053C"/>
    <w:rsid w:val="00F72662"/>
    <w:rsid w:val="00F74980"/>
    <w:rsid w:val="00F7741D"/>
    <w:rsid w:val="00F83E23"/>
    <w:rsid w:val="00F86AD1"/>
    <w:rsid w:val="00F86B61"/>
    <w:rsid w:val="00F90766"/>
    <w:rsid w:val="00FA108D"/>
    <w:rsid w:val="00FA1A9F"/>
    <w:rsid w:val="00FB2A3E"/>
    <w:rsid w:val="00FB515C"/>
    <w:rsid w:val="00FB68C5"/>
    <w:rsid w:val="00FC1CF1"/>
    <w:rsid w:val="00FD212A"/>
    <w:rsid w:val="00FD4B3A"/>
    <w:rsid w:val="00FE3FC6"/>
    <w:rsid w:val="00FE6EEA"/>
    <w:rsid w:val="00FF20D1"/>
    <w:rsid w:val="00FF5624"/>
    <w:rsid w:val="00FF5871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2428A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DC"/>
    <w:rPr>
      <w:sz w:val="24"/>
      <w:szCs w:val="24"/>
    </w:rPr>
  </w:style>
  <w:style w:type="paragraph" w:styleId="Heading1">
    <w:name w:val="heading 1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link w:val="FooterChar"/>
    <w:uiPriority w:val="99"/>
    <w:rsid w:val="009A43F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rsid w:val="00E01F26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rsid w:val="008A483B"/>
    <w:rPr>
      <w:color w:val="800080"/>
      <w:u w:val="single"/>
    </w:rPr>
  </w:style>
  <w:style w:type="paragraph" w:styleId="Header">
    <w:name w:val="header"/>
    <w:basedOn w:val="Normal"/>
    <w:rsid w:val="0061472F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rsid w:val="008A483B"/>
    <w:rPr>
      <w:i/>
      <w:iCs/>
    </w:rPr>
  </w:style>
  <w:style w:type="character" w:styleId="HTMLCode">
    <w:name w:val="HTML Code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A483B"/>
    <w:rPr>
      <w:i/>
      <w:iCs/>
    </w:rPr>
  </w:style>
  <w:style w:type="character" w:styleId="HTMLKeyboard">
    <w:name w:val="HTML Keyboard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8A483B"/>
    <w:rPr>
      <w:rFonts w:ascii="Courier New" w:hAnsi="Courier New" w:cs="Courier New"/>
    </w:rPr>
  </w:style>
  <w:style w:type="character" w:styleId="HTMLTypewriter">
    <w:name w:val="HTML Typewriter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A483B"/>
    <w:rPr>
      <w:i/>
      <w:iCs/>
    </w:rPr>
  </w:style>
  <w:style w:type="character" w:styleId="Hyperlink">
    <w:name w:val="Hyperlink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numPr>
        <w:numId w:val="4"/>
      </w:numPr>
    </w:pPr>
  </w:style>
  <w:style w:type="paragraph" w:styleId="ListBullet2">
    <w:name w:val="List Bullet 2"/>
    <w:basedOn w:val="Normal"/>
    <w:rsid w:val="008A483B"/>
    <w:pPr>
      <w:numPr>
        <w:numId w:val="5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8A483B"/>
    <w:pPr>
      <w:numPr>
        <w:numId w:val="6"/>
      </w:numPr>
    </w:pPr>
  </w:style>
  <w:style w:type="paragraph" w:styleId="ListBullet4">
    <w:name w:val="List Bullet 4"/>
    <w:basedOn w:val="Normal"/>
    <w:rsid w:val="008A483B"/>
    <w:pPr>
      <w:numPr>
        <w:numId w:val="7"/>
      </w:numPr>
    </w:pPr>
  </w:style>
  <w:style w:type="paragraph" w:styleId="ListBullet5">
    <w:name w:val="List Bullet 5"/>
    <w:basedOn w:val="Normal"/>
    <w:rsid w:val="008A483B"/>
    <w:pPr>
      <w:numPr>
        <w:numId w:val="8"/>
      </w:numPr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numPr>
        <w:numId w:val="9"/>
      </w:numPr>
    </w:pPr>
  </w:style>
  <w:style w:type="paragraph" w:styleId="ListNumber2">
    <w:name w:val="List Number 2"/>
    <w:basedOn w:val="Normal"/>
    <w:rsid w:val="008A483B"/>
    <w:pPr>
      <w:numPr>
        <w:numId w:val="10"/>
      </w:numPr>
    </w:pPr>
  </w:style>
  <w:style w:type="paragraph" w:styleId="ListNumber3">
    <w:name w:val="List Number 3"/>
    <w:basedOn w:val="Normal"/>
    <w:rsid w:val="008A483B"/>
    <w:pPr>
      <w:numPr>
        <w:numId w:val="11"/>
      </w:numPr>
    </w:pPr>
  </w:style>
  <w:style w:type="paragraph" w:styleId="ListNumber4">
    <w:name w:val="List Number 4"/>
    <w:basedOn w:val="Normal"/>
    <w:rsid w:val="008A483B"/>
    <w:pPr>
      <w:numPr>
        <w:numId w:val="12"/>
      </w:numPr>
    </w:pPr>
  </w:style>
  <w:style w:type="paragraph" w:styleId="ListNumber5">
    <w:name w:val="List Number 5"/>
    <w:basedOn w:val="Normal"/>
    <w:rsid w:val="008A483B"/>
    <w:pPr>
      <w:numPr>
        <w:numId w:val="13"/>
      </w:numPr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rsid w:val="00BA46A3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D07E0"/>
    <w:rPr>
      <w:rFonts w:ascii="Arial" w:hAnsi="Arial"/>
      <w:sz w:val="22"/>
      <w:szCs w:val="22"/>
    </w:rPr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162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A48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8A483B"/>
  </w:style>
  <w:style w:type="character" w:customStyle="1" w:styleId="CharAmSchText">
    <w:name w:val="CharAmSchText"/>
    <w:basedOn w:val="DefaultParagraphFont"/>
    <w:rsid w:val="008A483B"/>
  </w:style>
  <w:style w:type="character" w:customStyle="1" w:styleId="CharChapNo">
    <w:name w:val="CharChapNo"/>
    <w:basedOn w:val="DefaultParagraphFont"/>
    <w:rsid w:val="008A483B"/>
  </w:style>
  <w:style w:type="character" w:customStyle="1" w:styleId="CharChapText">
    <w:name w:val="CharChapText"/>
    <w:basedOn w:val="DefaultParagraphFont"/>
    <w:rsid w:val="008A483B"/>
  </w:style>
  <w:style w:type="character" w:customStyle="1" w:styleId="CharDivNo">
    <w:name w:val="CharDivNo"/>
    <w:basedOn w:val="DefaultParagraphFont"/>
    <w:rsid w:val="008A483B"/>
  </w:style>
  <w:style w:type="character" w:customStyle="1" w:styleId="CharDivText">
    <w:name w:val="CharDivText"/>
    <w:basedOn w:val="DefaultParagraphFont"/>
    <w:rsid w:val="008A483B"/>
  </w:style>
  <w:style w:type="character" w:customStyle="1" w:styleId="CharPartNo">
    <w:name w:val="CharPartNo"/>
    <w:basedOn w:val="DefaultParagraphFont"/>
    <w:rsid w:val="008A483B"/>
  </w:style>
  <w:style w:type="character" w:customStyle="1" w:styleId="CharPartText">
    <w:name w:val="CharPartText"/>
    <w:basedOn w:val="DefaultParagraphFont"/>
    <w:rsid w:val="008A483B"/>
  </w:style>
  <w:style w:type="character" w:customStyle="1" w:styleId="CharSchPTNo">
    <w:name w:val="CharSchPTNo"/>
    <w:basedOn w:val="DefaultParagraphFont"/>
    <w:rsid w:val="008A483B"/>
  </w:style>
  <w:style w:type="character" w:customStyle="1" w:styleId="CharSchPTText">
    <w:name w:val="CharSchPTText"/>
    <w:basedOn w:val="DefaultParagraphFont"/>
    <w:rsid w:val="008A483B"/>
  </w:style>
  <w:style w:type="character" w:customStyle="1" w:styleId="CharSectno">
    <w:name w:val="CharSectno"/>
    <w:basedOn w:val="DefaultParagraphFont"/>
    <w:rsid w:val="008A483B"/>
  </w:style>
  <w:style w:type="character" w:customStyle="1" w:styleId="CharENotesHeading">
    <w:name w:val="CharENotesHeading"/>
    <w:basedOn w:val="DefaultParagraphFont"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E5537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533AB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533AB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DC413A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8A483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uiPriority w:val="39"/>
    <w:rsid w:val="008A483B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uiPriority w:val="39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uiPriority w:val="39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8A483B"/>
    <w:pPr>
      <w:keepNext/>
    </w:pPr>
  </w:style>
  <w:style w:type="paragraph" w:customStyle="1" w:styleId="ZA3">
    <w:name w:val="ZA3"/>
    <w:basedOn w:val="A3"/>
    <w:rsid w:val="008A483B"/>
    <w:pPr>
      <w:keepNext/>
    </w:pPr>
  </w:style>
  <w:style w:type="paragraph" w:customStyle="1" w:styleId="ZA4">
    <w:name w:val="ZA4"/>
    <w:basedOn w:val="Normal"/>
    <w:next w:val="A4"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8A483B"/>
    <w:pPr>
      <w:keepNext/>
    </w:pPr>
  </w:style>
  <w:style w:type="paragraph" w:customStyle="1" w:styleId="Zdefinition">
    <w:name w:val="Zdefinition"/>
    <w:basedOn w:val="definition"/>
    <w:rsid w:val="008A483B"/>
    <w:pPr>
      <w:keepNext/>
    </w:pPr>
  </w:style>
  <w:style w:type="paragraph" w:customStyle="1" w:styleId="ZDP1">
    <w:name w:val="ZDP1"/>
    <w:basedOn w:val="DP1a"/>
    <w:rsid w:val="008A483B"/>
    <w:pPr>
      <w:keepNext/>
    </w:pPr>
  </w:style>
  <w:style w:type="paragraph" w:customStyle="1" w:styleId="ZExampleBody">
    <w:name w:val="ZExample Body"/>
    <w:basedOn w:val="ExampleBody"/>
    <w:rsid w:val="008A483B"/>
    <w:pPr>
      <w:keepNext/>
    </w:pPr>
  </w:style>
  <w:style w:type="paragraph" w:customStyle="1" w:styleId="ZNote">
    <w:name w:val="ZNote"/>
    <w:basedOn w:val="Normal"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8A483B"/>
    <w:pPr>
      <w:keepNext/>
    </w:pPr>
  </w:style>
  <w:style w:type="paragraph" w:customStyle="1" w:styleId="ZP2">
    <w:name w:val="ZP2"/>
    <w:basedOn w:val="P2"/>
    <w:rsid w:val="008A483B"/>
    <w:pPr>
      <w:keepNext/>
    </w:pPr>
  </w:style>
  <w:style w:type="paragraph" w:customStyle="1" w:styleId="ZP3">
    <w:name w:val="ZP3"/>
    <w:basedOn w:val="P3"/>
    <w:rsid w:val="008A483B"/>
    <w:pPr>
      <w:keepNext/>
    </w:pPr>
  </w:style>
  <w:style w:type="paragraph" w:customStyle="1" w:styleId="ZR1">
    <w:name w:val="ZR1"/>
    <w:basedOn w:val="R1"/>
    <w:rsid w:val="008A483B"/>
    <w:pPr>
      <w:keepNext/>
    </w:pPr>
  </w:style>
  <w:style w:type="paragraph" w:customStyle="1" w:styleId="ZR2">
    <w:name w:val="ZR2"/>
    <w:basedOn w:val="R2"/>
    <w:rsid w:val="008A483B"/>
    <w:pPr>
      <w:keepNext/>
    </w:pPr>
  </w:style>
  <w:style w:type="paragraph" w:customStyle="1" w:styleId="ZRcN">
    <w:name w:val="ZRcN"/>
    <w:basedOn w:val="Rc"/>
    <w:rsid w:val="008A483B"/>
    <w:pPr>
      <w:keepNext/>
    </w:pPr>
  </w:style>
  <w:style w:type="paragraph" w:customStyle="1" w:styleId="ZRx2">
    <w:name w:val="ZRx(2)"/>
    <w:basedOn w:val="Rx2"/>
    <w:rsid w:val="008A483B"/>
    <w:pPr>
      <w:keepNext/>
    </w:pPr>
  </w:style>
  <w:style w:type="paragraph" w:customStyle="1" w:styleId="ZRxA">
    <w:name w:val="ZRx(A)"/>
    <w:basedOn w:val="RxA0"/>
    <w:rsid w:val="008A483B"/>
    <w:pPr>
      <w:keepNext/>
    </w:pPr>
  </w:style>
  <w:style w:type="paragraph" w:customStyle="1" w:styleId="ZRxa0">
    <w:name w:val="ZRx(a)"/>
    <w:basedOn w:val="Rxa"/>
    <w:rsid w:val="008A483B"/>
    <w:pPr>
      <w:keepNext/>
    </w:pPr>
  </w:style>
  <w:style w:type="paragraph" w:customStyle="1" w:styleId="ZRxi">
    <w:name w:val="ZRx(i)"/>
    <w:basedOn w:val="Rxi"/>
    <w:rsid w:val="008A483B"/>
    <w:pPr>
      <w:keepNext/>
    </w:pPr>
  </w:style>
  <w:style w:type="paragraph" w:customStyle="1" w:styleId="ZRx123">
    <w:name w:val="ZRx.123"/>
    <w:basedOn w:val="Rx123"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FooterInfo">
    <w:name w:val="FooterInfo"/>
    <w:basedOn w:val="Normal"/>
    <w:rsid w:val="00117F29"/>
    <w:rPr>
      <w:rFonts w:ascii="Arial" w:hAnsi="Arial" w:cs="Arial"/>
      <w:sz w:val="12"/>
      <w:szCs w:val="12"/>
    </w:rPr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B61BD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paragraph" w:customStyle="1" w:styleId="CharChar">
    <w:name w:val="Char Char"/>
    <w:basedOn w:val="Normal"/>
    <w:rsid w:val="00783DAD"/>
    <w:pPr>
      <w:spacing w:before="120" w:after="120"/>
    </w:pPr>
    <w:rPr>
      <w:rFonts w:ascii="Arial" w:hAnsi="Arial"/>
      <w:sz w:val="22"/>
      <w:szCs w:val="20"/>
      <w:lang w:eastAsia="en-US"/>
    </w:r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rsid w:val="008A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Char">
    <w:name w:val="Char"/>
    <w:basedOn w:val="TOC"/>
    <w:rsid w:val="00844057"/>
  </w:style>
  <w:style w:type="paragraph" w:customStyle="1" w:styleId="CharChar0">
    <w:name w:val="Char Char"/>
    <w:basedOn w:val="TOC"/>
    <w:rsid w:val="00C20067"/>
  </w:style>
  <w:style w:type="paragraph" w:customStyle="1" w:styleId="notetext">
    <w:name w:val="note(text)"/>
    <w:aliases w:val="n"/>
    <w:rsid w:val="008A483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rsid w:val="00D62BA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D62BA7"/>
    <w:pPr>
      <w:jc w:val="left"/>
    </w:pPr>
  </w:style>
  <w:style w:type="paragraph" w:customStyle="1" w:styleId="Footerinfo0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A927C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C77806"/>
  </w:style>
  <w:style w:type="character" w:customStyle="1" w:styleId="FooterChar">
    <w:name w:val="Footer Char"/>
    <w:basedOn w:val="DefaultParagraphFont"/>
    <w:link w:val="Footer"/>
    <w:uiPriority w:val="99"/>
    <w:rsid w:val="00E44943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mlaw.gov.au" TargetMode="Externa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KNAH4PPFC442-2596-210</_dlc_DocId>
    <_dlc_DocIdUrl xmlns="6db8f3c6-01a1-4322-b043-a3b2a190f7a8">
      <Url>http://collaboration/organisation/CID/RPB/RLPS/lib/_layouts/DocIdRedir.aspx?ID=KNAH4PPFC442-2596-210</Url>
      <Description>KNAH4PPFC442-2596-210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6700E72D8C244BB4A9479B32C0DD1" ma:contentTypeVersion="0" ma:contentTypeDescription="Create a new document." ma:contentTypeScope="" ma:versionID="9ec5da8a6c9a492cfcd5e85756ab22c7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9AA5-588C-4167-8DA2-F84EA8265C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61CFA6-347E-426A-B33F-27AFCF9A9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47D5E-D98A-421C-AF9E-F2CE71D639BD}">
  <ds:schemaRefs>
    <ds:schemaRef ds:uri="http://schemas.microsoft.com/office/2006/metadata/properties"/>
    <ds:schemaRef ds:uri="http://schemas.microsoft.com/office/infopath/2007/PartnerControls"/>
    <ds:schemaRef ds:uri="6db8f3c6-01a1-4322-b043-a3b2a190f7a8"/>
  </ds:schemaRefs>
</ds:datastoreItem>
</file>

<file path=customXml/itemProps4.xml><?xml version="1.0" encoding="utf-8"?>
<ds:datastoreItem xmlns:ds="http://schemas.openxmlformats.org/officeDocument/2006/customXml" ds:itemID="{67A6385B-C2EB-4B71-BFC2-8F17B679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B0B798-C02D-4AA4-99A7-C86E7832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Links>
    <vt:vector size="6" baseType="variant"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2014-12-08T05:29:00Z</dcterms:created>
  <dcterms:modified xsi:type="dcterms:W3CDTF">2014-12-18T23:48:00Z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0x010100E7F6700E72D8C244BB4A9479B32C0DD1</vt:lpwstr>
  </property>
  <property fmtid="{D5CDD505-2E9C-101B-9397-08002B2CF9AE}" pid="3" name="_dlc_DocIdItemGuid">
    <vt:lpwstr>46f36786-ea51-4c06-8c4d-f06451e7128d</vt:lpwstr>
  </property>
</Properties>
</file>