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7291E" w:rsidRDefault="00193461" w:rsidP="0020300C">
      <w:pPr>
        <w:rPr>
          <w:sz w:val="28"/>
        </w:rPr>
      </w:pPr>
      <w:r w:rsidRPr="0087291E">
        <w:rPr>
          <w:noProof/>
          <w:lang w:eastAsia="en-AU"/>
        </w:rPr>
        <w:drawing>
          <wp:inline distT="0" distB="0" distL="0" distR="0" wp14:anchorId="6356EEDE" wp14:editId="1916B16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7291E" w:rsidRDefault="0048364F" w:rsidP="0048364F">
      <w:pPr>
        <w:rPr>
          <w:sz w:val="19"/>
        </w:rPr>
      </w:pPr>
    </w:p>
    <w:p w:rsidR="0048364F" w:rsidRPr="0087291E" w:rsidRDefault="00F169E7" w:rsidP="0048364F">
      <w:pPr>
        <w:pStyle w:val="ShortT"/>
      </w:pPr>
      <w:r w:rsidRPr="0087291E">
        <w:t xml:space="preserve">Public Governance, Performance and Accountability </w:t>
      </w:r>
      <w:r w:rsidR="00F57449" w:rsidRPr="0087291E">
        <w:t xml:space="preserve">Legislation </w:t>
      </w:r>
      <w:r w:rsidRPr="0087291E">
        <w:t>Amendment Rule</w:t>
      </w:r>
      <w:r w:rsidR="0087291E" w:rsidRPr="0087291E">
        <w:t> </w:t>
      </w:r>
      <w:r w:rsidRPr="0087291E">
        <w:t>2014</w:t>
      </w:r>
      <w:r w:rsidR="007D54D6" w:rsidRPr="0087291E">
        <w:t xml:space="preserve"> (No.</w:t>
      </w:r>
      <w:r w:rsidR="0087291E" w:rsidRPr="0087291E">
        <w:t> </w:t>
      </w:r>
      <w:r w:rsidR="007D54D6" w:rsidRPr="0087291E">
        <w:t>2)</w:t>
      </w:r>
    </w:p>
    <w:p w:rsidR="00621DAE" w:rsidRPr="0087291E" w:rsidRDefault="00621DAE" w:rsidP="000C5962">
      <w:pPr>
        <w:pStyle w:val="SignCoverPageStart"/>
        <w:rPr>
          <w:szCs w:val="22"/>
        </w:rPr>
      </w:pPr>
      <w:r w:rsidRPr="0087291E">
        <w:rPr>
          <w:szCs w:val="22"/>
        </w:rPr>
        <w:t xml:space="preserve">I, MATHIAS HUBERT PAUL </w:t>
      </w:r>
      <w:proofErr w:type="spellStart"/>
      <w:r w:rsidRPr="0087291E">
        <w:rPr>
          <w:szCs w:val="22"/>
        </w:rPr>
        <w:t>CORMANN</w:t>
      </w:r>
      <w:proofErr w:type="spellEnd"/>
      <w:r w:rsidRPr="0087291E">
        <w:rPr>
          <w:szCs w:val="22"/>
        </w:rPr>
        <w:t xml:space="preserve">, Minister for Finance, make the following </w:t>
      </w:r>
      <w:r w:rsidR="005B58EA" w:rsidRPr="0087291E">
        <w:rPr>
          <w:szCs w:val="22"/>
        </w:rPr>
        <w:t>rule</w:t>
      </w:r>
      <w:r w:rsidRPr="0087291E">
        <w:rPr>
          <w:szCs w:val="22"/>
        </w:rPr>
        <w:t>.</w:t>
      </w:r>
    </w:p>
    <w:p w:rsidR="00621DAE" w:rsidRPr="0087291E" w:rsidRDefault="00621DAE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87291E">
        <w:rPr>
          <w:szCs w:val="22"/>
        </w:rPr>
        <w:t>Dated</w:t>
      </w:r>
      <w:bookmarkStart w:id="0" w:name="BKCheck15B_1"/>
      <w:bookmarkEnd w:id="0"/>
      <w:r w:rsidR="00AC0DE7">
        <w:rPr>
          <w:szCs w:val="22"/>
        </w:rPr>
        <w:t xml:space="preserve"> </w:t>
      </w:r>
      <w:r w:rsidRPr="0087291E">
        <w:rPr>
          <w:szCs w:val="22"/>
        </w:rPr>
        <w:fldChar w:fldCharType="begin"/>
      </w:r>
      <w:r w:rsidRPr="0087291E">
        <w:rPr>
          <w:szCs w:val="22"/>
        </w:rPr>
        <w:instrText xml:space="preserve"> DOCPROPERTY  DateMade </w:instrText>
      </w:r>
      <w:r w:rsidRPr="0087291E">
        <w:rPr>
          <w:szCs w:val="22"/>
        </w:rPr>
        <w:fldChar w:fldCharType="separate"/>
      </w:r>
      <w:r w:rsidR="00AC0DE7">
        <w:rPr>
          <w:szCs w:val="22"/>
        </w:rPr>
        <w:t>18 December 2014</w:t>
      </w:r>
      <w:r w:rsidRPr="0087291E">
        <w:rPr>
          <w:szCs w:val="22"/>
        </w:rPr>
        <w:fldChar w:fldCharType="end"/>
      </w:r>
    </w:p>
    <w:p w:rsidR="00621DAE" w:rsidRPr="0087291E" w:rsidRDefault="00621DAE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7291E">
        <w:rPr>
          <w:szCs w:val="22"/>
        </w:rPr>
        <w:t xml:space="preserve">MATHIAS HUBERT PAUL </w:t>
      </w:r>
      <w:proofErr w:type="spellStart"/>
      <w:r w:rsidRPr="0087291E">
        <w:rPr>
          <w:szCs w:val="22"/>
        </w:rPr>
        <w:t>CORMANN</w:t>
      </w:r>
      <w:bookmarkStart w:id="1" w:name="_GoBack"/>
      <w:bookmarkEnd w:id="1"/>
      <w:proofErr w:type="spellEnd"/>
    </w:p>
    <w:p w:rsidR="00621DAE" w:rsidRPr="0087291E" w:rsidRDefault="00621DAE" w:rsidP="000C5962">
      <w:pPr>
        <w:pStyle w:val="SignCoverPageEnd"/>
        <w:rPr>
          <w:szCs w:val="22"/>
        </w:rPr>
      </w:pPr>
      <w:r w:rsidRPr="0087291E">
        <w:rPr>
          <w:szCs w:val="22"/>
        </w:rPr>
        <w:t>Minister for Finance</w:t>
      </w:r>
    </w:p>
    <w:p w:rsidR="00621DAE" w:rsidRPr="0087291E" w:rsidRDefault="00621DAE" w:rsidP="00621DAE"/>
    <w:p w:rsidR="0048364F" w:rsidRPr="0087291E" w:rsidRDefault="0048364F" w:rsidP="00F36411">
      <w:pPr>
        <w:pStyle w:val="Header"/>
        <w:tabs>
          <w:tab w:val="clear" w:pos="4150"/>
          <w:tab w:val="clear" w:pos="8307"/>
        </w:tabs>
      </w:pPr>
      <w:r w:rsidRPr="0087291E">
        <w:rPr>
          <w:rStyle w:val="CharAmSchNo"/>
        </w:rPr>
        <w:t xml:space="preserve"> </w:t>
      </w:r>
      <w:r w:rsidRPr="0087291E">
        <w:rPr>
          <w:rStyle w:val="CharAmSchText"/>
        </w:rPr>
        <w:t xml:space="preserve"> </w:t>
      </w:r>
    </w:p>
    <w:p w:rsidR="0048364F" w:rsidRPr="0087291E" w:rsidRDefault="0048364F" w:rsidP="00F36411">
      <w:pPr>
        <w:pStyle w:val="Header"/>
        <w:tabs>
          <w:tab w:val="clear" w:pos="4150"/>
          <w:tab w:val="clear" w:pos="8307"/>
        </w:tabs>
      </w:pPr>
      <w:r w:rsidRPr="0087291E">
        <w:rPr>
          <w:rStyle w:val="CharAmPartNo"/>
        </w:rPr>
        <w:t xml:space="preserve"> </w:t>
      </w:r>
      <w:r w:rsidRPr="0087291E">
        <w:rPr>
          <w:rStyle w:val="CharAmPartText"/>
        </w:rPr>
        <w:t xml:space="preserve"> </w:t>
      </w:r>
    </w:p>
    <w:p w:rsidR="0048364F" w:rsidRPr="0087291E" w:rsidRDefault="0048364F" w:rsidP="0048364F">
      <w:pPr>
        <w:sectPr w:rsidR="0048364F" w:rsidRPr="0087291E" w:rsidSect="00696F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7291E" w:rsidRDefault="0048364F" w:rsidP="00FB785F">
      <w:pPr>
        <w:rPr>
          <w:sz w:val="36"/>
        </w:rPr>
      </w:pPr>
      <w:r w:rsidRPr="0087291E">
        <w:rPr>
          <w:sz w:val="36"/>
        </w:rPr>
        <w:lastRenderedPageBreak/>
        <w:t>Contents</w:t>
      </w:r>
    </w:p>
    <w:bookmarkStart w:id="2" w:name="BKCheck15B_2"/>
    <w:bookmarkEnd w:id="2"/>
    <w:p w:rsidR="00007793" w:rsidRPr="0087291E" w:rsidRDefault="000077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E">
        <w:fldChar w:fldCharType="begin"/>
      </w:r>
      <w:r w:rsidRPr="0087291E">
        <w:instrText xml:space="preserve"> TOC \o "1-9" </w:instrText>
      </w:r>
      <w:r w:rsidRPr="0087291E">
        <w:fldChar w:fldCharType="separate"/>
      </w:r>
      <w:r w:rsidRPr="0087291E">
        <w:rPr>
          <w:noProof/>
        </w:rPr>
        <w:t>1</w:t>
      </w:r>
      <w:r w:rsidRPr="0087291E">
        <w:rPr>
          <w:noProof/>
        </w:rPr>
        <w:tab/>
        <w:t>Name</w:t>
      </w:r>
      <w:r w:rsidRPr="0087291E">
        <w:rPr>
          <w:noProof/>
        </w:rPr>
        <w:tab/>
      </w:r>
      <w:r w:rsidRPr="0087291E">
        <w:rPr>
          <w:noProof/>
        </w:rPr>
        <w:fldChar w:fldCharType="begin"/>
      </w:r>
      <w:r w:rsidRPr="0087291E">
        <w:rPr>
          <w:noProof/>
        </w:rPr>
        <w:instrText xml:space="preserve"> PAGEREF _Toc406675742 \h </w:instrText>
      </w:r>
      <w:r w:rsidRPr="0087291E">
        <w:rPr>
          <w:noProof/>
        </w:rPr>
      </w:r>
      <w:r w:rsidRPr="0087291E">
        <w:rPr>
          <w:noProof/>
        </w:rPr>
        <w:fldChar w:fldCharType="separate"/>
      </w:r>
      <w:r w:rsidR="00AC0DE7">
        <w:rPr>
          <w:noProof/>
        </w:rPr>
        <w:t>1</w:t>
      </w:r>
      <w:r w:rsidRPr="0087291E">
        <w:rPr>
          <w:noProof/>
        </w:rPr>
        <w:fldChar w:fldCharType="end"/>
      </w:r>
    </w:p>
    <w:p w:rsidR="00007793" w:rsidRPr="0087291E" w:rsidRDefault="000077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E">
        <w:rPr>
          <w:noProof/>
        </w:rPr>
        <w:t>2</w:t>
      </w:r>
      <w:r w:rsidRPr="0087291E">
        <w:rPr>
          <w:noProof/>
        </w:rPr>
        <w:tab/>
        <w:t>Commencement</w:t>
      </w:r>
      <w:r w:rsidRPr="0087291E">
        <w:rPr>
          <w:noProof/>
        </w:rPr>
        <w:tab/>
      </w:r>
      <w:r w:rsidRPr="0087291E">
        <w:rPr>
          <w:noProof/>
        </w:rPr>
        <w:fldChar w:fldCharType="begin"/>
      </w:r>
      <w:r w:rsidRPr="0087291E">
        <w:rPr>
          <w:noProof/>
        </w:rPr>
        <w:instrText xml:space="preserve"> PAGEREF _Toc406675743 \h </w:instrText>
      </w:r>
      <w:r w:rsidRPr="0087291E">
        <w:rPr>
          <w:noProof/>
        </w:rPr>
      </w:r>
      <w:r w:rsidRPr="0087291E">
        <w:rPr>
          <w:noProof/>
        </w:rPr>
        <w:fldChar w:fldCharType="separate"/>
      </w:r>
      <w:r w:rsidR="00AC0DE7">
        <w:rPr>
          <w:noProof/>
        </w:rPr>
        <w:t>1</w:t>
      </w:r>
      <w:r w:rsidRPr="0087291E">
        <w:rPr>
          <w:noProof/>
        </w:rPr>
        <w:fldChar w:fldCharType="end"/>
      </w:r>
    </w:p>
    <w:p w:rsidR="00007793" w:rsidRPr="0087291E" w:rsidRDefault="000077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E">
        <w:rPr>
          <w:noProof/>
        </w:rPr>
        <w:t>3</w:t>
      </w:r>
      <w:r w:rsidRPr="0087291E">
        <w:rPr>
          <w:noProof/>
        </w:rPr>
        <w:tab/>
        <w:t>Authority</w:t>
      </w:r>
      <w:r w:rsidRPr="0087291E">
        <w:rPr>
          <w:noProof/>
        </w:rPr>
        <w:tab/>
      </w:r>
      <w:r w:rsidRPr="0087291E">
        <w:rPr>
          <w:noProof/>
        </w:rPr>
        <w:fldChar w:fldCharType="begin"/>
      </w:r>
      <w:r w:rsidRPr="0087291E">
        <w:rPr>
          <w:noProof/>
        </w:rPr>
        <w:instrText xml:space="preserve"> PAGEREF _Toc406675744 \h </w:instrText>
      </w:r>
      <w:r w:rsidRPr="0087291E">
        <w:rPr>
          <w:noProof/>
        </w:rPr>
      </w:r>
      <w:r w:rsidRPr="0087291E">
        <w:rPr>
          <w:noProof/>
        </w:rPr>
        <w:fldChar w:fldCharType="separate"/>
      </w:r>
      <w:r w:rsidR="00AC0DE7">
        <w:rPr>
          <w:noProof/>
        </w:rPr>
        <w:t>1</w:t>
      </w:r>
      <w:r w:rsidRPr="0087291E">
        <w:rPr>
          <w:noProof/>
        </w:rPr>
        <w:fldChar w:fldCharType="end"/>
      </w:r>
    </w:p>
    <w:p w:rsidR="00007793" w:rsidRPr="0087291E" w:rsidRDefault="000077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E">
        <w:rPr>
          <w:noProof/>
        </w:rPr>
        <w:t>4</w:t>
      </w:r>
      <w:r w:rsidRPr="0087291E">
        <w:rPr>
          <w:noProof/>
        </w:rPr>
        <w:tab/>
        <w:t>Schedules</w:t>
      </w:r>
      <w:r w:rsidRPr="0087291E">
        <w:rPr>
          <w:noProof/>
        </w:rPr>
        <w:tab/>
      </w:r>
      <w:r w:rsidRPr="0087291E">
        <w:rPr>
          <w:noProof/>
        </w:rPr>
        <w:fldChar w:fldCharType="begin"/>
      </w:r>
      <w:r w:rsidRPr="0087291E">
        <w:rPr>
          <w:noProof/>
        </w:rPr>
        <w:instrText xml:space="preserve"> PAGEREF _Toc406675745 \h </w:instrText>
      </w:r>
      <w:r w:rsidRPr="0087291E">
        <w:rPr>
          <w:noProof/>
        </w:rPr>
      </w:r>
      <w:r w:rsidRPr="0087291E">
        <w:rPr>
          <w:noProof/>
        </w:rPr>
        <w:fldChar w:fldCharType="separate"/>
      </w:r>
      <w:r w:rsidR="00AC0DE7">
        <w:rPr>
          <w:noProof/>
        </w:rPr>
        <w:t>1</w:t>
      </w:r>
      <w:r w:rsidRPr="0087291E">
        <w:rPr>
          <w:noProof/>
        </w:rPr>
        <w:fldChar w:fldCharType="end"/>
      </w:r>
    </w:p>
    <w:p w:rsidR="00007793" w:rsidRPr="0087291E" w:rsidRDefault="000077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291E">
        <w:rPr>
          <w:noProof/>
        </w:rPr>
        <w:t>Schedule</w:t>
      </w:r>
      <w:r w:rsidR="0087291E" w:rsidRPr="0087291E">
        <w:rPr>
          <w:noProof/>
        </w:rPr>
        <w:t> </w:t>
      </w:r>
      <w:r w:rsidRPr="0087291E">
        <w:rPr>
          <w:noProof/>
        </w:rPr>
        <w:t>1—Amendments</w:t>
      </w:r>
      <w:r w:rsidRPr="0087291E">
        <w:rPr>
          <w:b w:val="0"/>
          <w:noProof/>
          <w:sz w:val="18"/>
        </w:rPr>
        <w:tab/>
      </w:r>
      <w:r w:rsidRPr="0087291E">
        <w:rPr>
          <w:b w:val="0"/>
          <w:noProof/>
          <w:sz w:val="18"/>
        </w:rPr>
        <w:fldChar w:fldCharType="begin"/>
      </w:r>
      <w:r w:rsidRPr="0087291E">
        <w:rPr>
          <w:b w:val="0"/>
          <w:noProof/>
          <w:sz w:val="18"/>
        </w:rPr>
        <w:instrText xml:space="preserve"> PAGEREF _Toc406675746 \h </w:instrText>
      </w:r>
      <w:r w:rsidRPr="0087291E">
        <w:rPr>
          <w:b w:val="0"/>
          <w:noProof/>
          <w:sz w:val="18"/>
        </w:rPr>
      </w:r>
      <w:r w:rsidRPr="0087291E">
        <w:rPr>
          <w:b w:val="0"/>
          <w:noProof/>
          <w:sz w:val="18"/>
        </w:rPr>
        <w:fldChar w:fldCharType="separate"/>
      </w:r>
      <w:r w:rsidR="00AC0DE7">
        <w:rPr>
          <w:b w:val="0"/>
          <w:noProof/>
          <w:sz w:val="18"/>
        </w:rPr>
        <w:t>2</w:t>
      </w:r>
      <w:r w:rsidRPr="0087291E">
        <w:rPr>
          <w:b w:val="0"/>
          <w:noProof/>
          <w:sz w:val="18"/>
        </w:rPr>
        <w:fldChar w:fldCharType="end"/>
      </w:r>
    </w:p>
    <w:p w:rsidR="00007793" w:rsidRPr="0087291E" w:rsidRDefault="0000779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E">
        <w:rPr>
          <w:noProof/>
        </w:rPr>
        <w:t>Part</w:t>
      </w:r>
      <w:r w:rsidR="0087291E" w:rsidRPr="0087291E">
        <w:rPr>
          <w:noProof/>
        </w:rPr>
        <w:t> </w:t>
      </w:r>
      <w:r w:rsidRPr="0087291E">
        <w:rPr>
          <w:noProof/>
        </w:rPr>
        <w:t>1—Amendments commencing on the day after registration</w:t>
      </w:r>
      <w:r w:rsidRPr="0087291E">
        <w:rPr>
          <w:noProof/>
          <w:sz w:val="18"/>
        </w:rPr>
        <w:tab/>
      </w:r>
      <w:r w:rsidRPr="0087291E">
        <w:rPr>
          <w:noProof/>
          <w:sz w:val="18"/>
        </w:rPr>
        <w:fldChar w:fldCharType="begin"/>
      </w:r>
      <w:r w:rsidRPr="0087291E">
        <w:rPr>
          <w:noProof/>
          <w:sz w:val="18"/>
        </w:rPr>
        <w:instrText xml:space="preserve"> PAGEREF _Toc406675747 \h </w:instrText>
      </w:r>
      <w:r w:rsidRPr="0087291E">
        <w:rPr>
          <w:noProof/>
          <w:sz w:val="18"/>
        </w:rPr>
      </w:r>
      <w:r w:rsidRPr="0087291E">
        <w:rPr>
          <w:noProof/>
          <w:sz w:val="18"/>
        </w:rPr>
        <w:fldChar w:fldCharType="separate"/>
      </w:r>
      <w:r w:rsidR="00AC0DE7">
        <w:rPr>
          <w:noProof/>
          <w:sz w:val="18"/>
        </w:rPr>
        <w:t>2</w:t>
      </w:r>
      <w:r w:rsidRPr="0087291E">
        <w:rPr>
          <w:noProof/>
          <w:sz w:val="18"/>
        </w:rPr>
        <w:fldChar w:fldCharType="end"/>
      </w:r>
    </w:p>
    <w:p w:rsidR="00007793" w:rsidRPr="0087291E" w:rsidRDefault="000077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291E">
        <w:rPr>
          <w:noProof/>
        </w:rPr>
        <w:t>Public Governance, Performance and Accountability Rule</w:t>
      </w:r>
      <w:r w:rsidR="0087291E" w:rsidRPr="0087291E">
        <w:rPr>
          <w:noProof/>
        </w:rPr>
        <w:t> </w:t>
      </w:r>
      <w:r w:rsidRPr="0087291E">
        <w:rPr>
          <w:noProof/>
        </w:rPr>
        <w:t>2014</w:t>
      </w:r>
      <w:r w:rsidRPr="0087291E">
        <w:rPr>
          <w:i w:val="0"/>
          <w:noProof/>
          <w:sz w:val="18"/>
        </w:rPr>
        <w:tab/>
      </w:r>
      <w:r w:rsidRPr="0087291E">
        <w:rPr>
          <w:i w:val="0"/>
          <w:noProof/>
          <w:sz w:val="18"/>
        </w:rPr>
        <w:fldChar w:fldCharType="begin"/>
      </w:r>
      <w:r w:rsidRPr="0087291E">
        <w:rPr>
          <w:i w:val="0"/>
          <w:noProof/>
          <w:sz w:val="18"/>
        </w:rPr>
        <w:instrText xml:space="preserve"> PAGEREF _Toc406675748 \h </w:instrText>
      </w:r>
      <w:r w:rsidRPr="0087291E">
        <w:rPr>
          <w:i w:val="0"/>
          <w:noProof/>
          <w:sz w:val="18"/>
        </w:rPr>
      </w:r>
      <w:r w:rsidRPr="0087291E">
        <w:rPr>
          <w:i w:val="0"/>
          <w:noProof/>
          <w:sz w:val="18"/>
        </w:rPr>
        <w:fldChar w:fldCharType="separate"/>
      </w:r>
      <w:r w:rsidR="00AC0DE7">
        <w:rPr>
          <w:i w:val="0"/>
          <w:noProof/>
          <w:sz w:val="18"/>
        </w:rPr>
        <w:t>2</w:t>
      </w:r>
      <w:r w:rsidRPr="0087291E">
        <w:rPr>
          <w:i w:val="0"/>
          <w:noProof/>
          <w:sz w:val="18"/>
        </w:rPr>
        <w:fldChar w:fldCharType="end"/>
      </w:r>
    </w:p>
    <w:p w:rsidR="00007793" w:rsidRPr="0087291E" w:rsidRDefault="0000779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E">
        <w:rPr>
          <w:noProof/>
        </w:rPr>
        <w:t>Part</w:t>
      </w:r>
      <w:r w:rsidR="0087291E" w:rsidRPr="0087291E">
        <w:rPr>
          <w:noProof/>
        </w:rPr>
        <w:t> </w:t>
      </w:r>
      <w:r w:rsidRPr="0087291E">
        <w:rPr>
          <w:noProof/>
        </w:rPr>
        <w:t>2—Other amendments</w:t>
      </w:r>
      <w:r w:rsidRPr="0087291E">
        <w:rPr>
          <w:noProof/>
          <w:sz w:val="18"/>
        </w:rPr>
        <w:tab/>
      </w:r>
      <w:r w:rsidRPr="0087291E">
        <w:rPr>
          <w:noProof/>
          <w:sz w:val="18"/>
        </w:rPr>
        <w:fldChar w:fldCharType="begin"/>
      </w:r>
      <w:r w:rsidRPr="0087291E">
        <w:rPr>
          <w:noProof/>
          <w:sz w:val="18"/>
        </w:rPr>
        <w:instrText xml:space="preserve"> PAGEREF _Toc406675749 \h </w:instrText>
      </w:r>
      <w:r w:rsidRPr="0087291E">
        <w:rPr>
          <w:noProof/>
          <w:sz w:val="18"/>
        </w:rPr>
      </w:r>
      <w:r w:rsidRPr="0087291E">
        <w:rPr>
          <w:noProof/>
          <w:sz w:val="18"/>
        </w:rPr>
        <w:fldChar w:fldCharType="separate"/>
      </w:r>
      <w:r w:rsidR="00AC0DE7">
        <w:rPr>
          <w:noProof/>
          <w:sz w:val="18"/>
        </w:rPr>
        <w:t>3</w:t>
      </w:r>
      <w:r w:rsidRPr="0087291E">
        <w:rPr>
          <w:noProof/>
          <w:sz w:val="18"/>
        </w:rPr>
        <w:fldChar w:fldCharType="end"/>
      </w:r>
    </w:p>
    <w:p w:rsidR="00007793" w:rsidRPr="0087291E" w:rsidRDefault="000077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291E">
        <w:rPr>
          <w:noProof/>
        </w:rPr>
        <w:t>Public Governance, Performance and Accountability (Consequential and Transitional Provisions) Rule</w:t>
      </w:r>
      <w:r w:rsidR="0087291E" w:rsidRPr="0087291E">
        <w:rPr>
          <w:noProof/>
        </w:rPr>
        <w:t> </w:t>
      </w:r>
      <w:r w:rsidRPr="0087291E">
        <w:rPr>
          <w:noProof/>
        </w:rPr>
        <w:t>2014</w:t>
      </w:r>
      <w:r w:rsidRPr="0087291E">
        <w:rPr>
          <w:i w:val="0"/>
          <w:noProof/>
          <w:sz w:val="18"/>
        </w:rPr>
        <w:tab/>
      </w:r>
      <w:r w:rsidRPr="0087291E">
        <w:rPr>
          <w:i w:val="0"/>
          <w:noProof/>
          <w:sz w:val="18"/>
        </w:rPr>
        <w:fldChar w:fldCharType="begin"/>
      </w:r>
      <w:r w:rsidRPr="0087291E">
        <w:rPr>
          <w:i w:val="0"/>
          <w:noProof/>
          <w:sz w:val="18"/>
        </w:rPr>
        <w:instrText xml:space="preserve"> PAGEREF _Toc406675750 \h </w:instrText>
      </w:r>
      <w:r w:rsidRPr="0087291E">
        <w:rPr>
          <w:i w:val="0"/>
          <w:noProof/>
          <w:sz w:val="18"/>
        </w:rPr>
      </w:r>
      <w:r w:rsidRPr="0087291E">
        <w:rPr>
          <w:i w:val="0"/>
          <w:noProof/>
          <w:sz w:val="18"/>
        </w:rPr>
        <w:fldChar w:fldCharType="separate"/>
      </w:r>
      <w:r w:rsidR="00AC0DE7">
        <w:rPr>
          <w:i w:val="0"/>
          <w:noProof/>
          <w:sz w:val="18"/>
        </w:rPr>
        <w:t>3</w:t>
      </w:r>
      <w:r w:rsidRPr="0087291E">
        <w:rPr>
          <w:i w:val="0"/>
          <w:noProof/>
          <w:sz w:val="18"/>
        </w:rPr>
        <w:fldChar w:fldCharType="end"/>
      </w:r>
    </w:p>
    <w:p w:rsidR="0048364F" w:rsidRPr="0087291E" w:rsidRDefault="00007793" w:rsidP="0048364F">
      <w:r w:rsidRPr="0087291E">
        <w:fldChar w:fldCharType="end"/>
      </w:r>
    </w:p>
    <w:p w:rsidR="0048364F" w:rsidRPr="0087291E" w:rsidRDefault="0048364F" w:rsidP="0048364F">
      <w:pPr>
        <w:sectPr w:rsidR="0048364F" w:rsidRPr="0087291E" w:rsidSect="00696F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7291E" w:rsidRDefault="0048364F" w:rsidP="00F36411">
      <w:pPr>
        <w:pStyle w:val="ActHead5"/>
      </w:pPr>
      <w:bookmarkStart w:id="3" w:name="_Toc406675742"/>
      <w:r w:rsidRPr="0087291E">
        <w:rPr>
          <w:rStyle w:val="CharSectno"/>
        </w:rPr>
        <w:lastRenderedPageBreak/>
        <w:t>1</w:t>
      </w:r>
      <w:r w:rsidRPr="0087291E">
        <w:t xml:space="preserve">  </w:t>
      </w:r>
      <w:r w:rsidR="004F676E" w:rsidRPr="0087291E">
        <w:t>Name</w:t>
      </w:r>
      <w:bookmarkEnd w:id="3"/>
    </w:p>
    <w:p w:rsidR="0048364F" w:rsidRPr="0087291E" w:rsidRDefault="0048364F" w:rsidP="0048364F">
      <w:pPr>
        <w:pStyle w:val="subsection"/>
      </w:pPr>
      <w:r w:rsidRPr="0087291E">
        <w:tab/>
      </w:r>
      <w:r w:rsidRPr="0087291E">
        <w:tab/>
        <w:t xml:space="preserve">This </w:t>
      </w:r>
      <w:r w:rsidR="00613EAD" w:rsidRPr="0087291E">
        <w:t>is</w:t>
      </w:r>
      <w:r w:rsidRPr="0087291E">
        <w:t xml:space="preserve"> the </w:t>
      </w:r>
      <w:bookmarkStart w:id="4" w:name="BKCheck15B_3"/>
      <w:bookmarkEnd w:id="4"/>
      <w:r w:rsidR="00414ADE" w:rsidRPr="0087291E">
        <w:rPr>
          <w:i/>
        </w:rPr>
        <w:fldChar w:fldCharType="begin"/>
      </w:r>
      <w:r w:rsidR="00414ADE" w:rsidRPr="0087291E">
        <w:rPr>
          <w:i/>
        </w:rPr>
        <w:instrText xml:space="preserve"> STYLEREF  ShortT </w:instrText>
      </w:r>
      <w:r w:rsidR="00414ADE" w:rsidRPr="0087291E">
        <w:rPr>
          <w:i/>
        </w:rPr>
        <w:fldChar w:fldCharType="separate"/>
      </w:r>
      <w:r w:rsidR="00AC0DE7">
        <w:rPr>
          <w:i/>
          <w:noProof/>
        </w:rPr>
        <w:t>Public Governance, Performance and Accountability Legislation Amendment Rule 2014 (No. 2)</w:t>
      </w:r>
      <w:r w:rsidR="00414ADE" w:rsidRPr="0087291E">
        <w:rPr>
          <w:i/>
        </w:rPr>
        <w:fldChar w:fldCharType="end"/>
      </w:r>
      <w:r w:rsidRPr="0087291E">
        <w:t>.</w:t>
      </w:r>
    </w:p>
    <w:p w:rsidR="0048364F" w:rsidRPr="0087291E" w:rsidRDefault="0048364F" w:rsidP="00F36411">
      <w:pPr>
        <w:pStyle w:val="ActHead5"/>
      </w:pPr>
      <w:bookmarkStart w:id="5" w:name="_Toc406675743"/>
      <w:r w:rsidRPr="0087291E">
        <w:rPr>
          <w:rStyle w:val="CharSectno"/>
        </w:rPr>
        <w:t>2</w:t>
      </w:r>
      <w:r w:rsidRPr="0087291E">
        <w:t xml:space="preserve">  Commencement</w:t>
      </w:r>
      <w:bookmarkEnd w:id="5"/>
    </w:p>
    <w:p w:rsidR="00D733B9" w:rsidRPr="0087291E" w:rsidRDefault="00D733B9" w:rsidP="00D63EC3">
      <w:pPr>
        <w:pStyle w:val="subsection"/>
      </w:pPr>
      <w:r w:rsidRPr="0087291E">
        <w:tab/>
      </w:r>
      <w:r w:rsidRPr="0087291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733B9" w:rsidRPr="0087291E" w:rsidRDefault="00D733B9" w:rsidP="00D63EC3">
      <w:pPr>
        <w:pStyle w:val="Tabletext"/>
      </w:pPr>
    </w:p>
    <w:tbl>
      <w:tblPr>
        <w:tblW w:w="5000" w:type="pct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0"/>
        <w:gridCol w:w="5807"/>
      </w:tblGrid>
      <w:tr w:rsidR="00D733B9" w:rsidRPr="0087291E" w:rsidTr="00AC4B82">
        <w:trPr>
          <w:tblHeader/>
        </w:trPr>
        <w:tc>
          <w:tcPr>
            <w:tcW w:w="85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733B9" w:rsidRPr="0087291E" w:rsidRDefault="00D733B9" w:rsidP="00900FD2">
            <w:pPr>
              <w:pStyle w:val="TableHeading"/>
            </w:pPr>
            <w:r w:rsidRPr="0087291E">
              <w:t>Commencement information</w:t>
            </w:r>
          </w:p>
        </w:tc>
      </w:tr>
      <w:tr w:rsidR="00280D75" w:rsidRPr="0087291E" w:rsidTr="00AC4B82">
        <w:trPr>
          <w:tblHeader/>
        </w:trPr>
        <w:tc>
          <w:tcPr>
            <w:tcW w:w="2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733B9" w:rsidRPr="0087291E" w:rsidRDefault="00D733B9" w:rsidP="00900FD2">
            <w:pPr>
              <w:pStyle w:val="TableHeading"/>
            </w:pPr>
            <w:r w:rsidRPr="0087291E">
              <w:t>Column 1</w:t>
            </w:r>
          </w:p>
        </w:tc>
        <w:tc>
          <w:tcPr>
            <w:tcW w:w="5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733B9" w:rsidRPr="0087291E" w:rsidRDefault="00D733B9" w:rsidP="00900FD2">
            <w:pPr>
              <w:pStyle w:val="TableHeading"/>
            </w:pPr>
            <w:r w:rsidRPr="0087291E">
              <w:t>Column 2</w:t>
            </w:r>
          </w:p>
        </w:tc>
      </w:tr>
      <w:tr w:rsidR="00D733B9" w:rsidRPr="0087291E" w:rsidTr="00AC4B82">
        <w:trPr>
          <w:tblHeader/>
        </w:trPr>
        <w:tc>
          <w:tcPr>
            <w:tcW w:w="2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733B9" w:rsidRPr="0087291E" w:rsidRDefault="00D733B9" w:rsidP="00900FD2">
            <w:pPr>
              <w:pStyle w:val="TableHeading"/>
            </w:pPr>
            <w:r w:rsidRPr="0087291E">
              <w:t>Provisions</w:t>
            </w:r>
          </w:p>
        </w:tc>
        <w:tc>
          <w:tcPr>
            <w:tcW w:w="58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733B9" w:rsidRPr="0087291E" w:rsidRDefault="00D733B9" w:rsidP="00900FD2">
            <w:pPr>
              <w:pStyle w:val="TableHeading"/>
            </w:pPr>
            <w:r w:rsidRPr="0087291E">
              <w:t>Commencement</w:t>
            </w:r>
          </w:p>
        </w:tc>
      </w:tr>
      <w:tr w:rsidR="00D733B9" w:rsidRPr="0087291E" w:rsidTr="00AC4B82">
        <w:tc>
          <w:tcPr>
            <w:tcW w:w="272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733B9" w:rsidRPr="0087291E" w:rsidRDefault="00D733B9" w:rsidP="00D63EC3">
            <w:pPr>
              <w:pStyle w:val="Tabletext"/>
            </w:pPr>
            <w:r w:rsidRPr="0087291E">
              <w:t>1.  Sections</w:t>
            </w:r>
            <w:r w:rsidR="0087291E" w:rsidRPr="0087291E">
              <w:t> </w:t>
            </w:r>
            <w:r w:rsidRPr="0087291E">
              <w:t>1 to 4 and anything in this instrument not elsewhere covered by this table</w:t>
            </w:r>
          </w:p>
        </w:tc>
        <w:tc>
          <w:tcPr>
            <w:tcW w:w="580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733B9" w:rsidRPr="0087291E" w:rsidRDefault="00D733B9" w:rsidP="00D63EC3">
            <w:pPr>
              <w:pStyle w:val="Tabletext"/>
            </w:pPr>
            <w:r w:rsidRPr="0087291E">
              <w:t>The day after this instrument is registered.</w:t>
            </w:r>
          </w:p>
        </w:tc>
      </w:tr>
      <w:tr w:rsidR="00AC4B82" w:rsidRPr="0087291E" w:rsidTr="00AC4B82"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</w:tcPr>
          <w:p w:rsidR="00AC4B82" w:rsidRPr="0087291E" w:rsidRDefault="00AC4B82" w:rsidP="009E2EBF">
            <w:pPr>
              <w:pStyle w:val="Tabletext"/>
            </w:pPr>
            <w:r w:rsidRPr="0087291E">
              <w:t>2.  Schedule</w:t>
            </w:r>
            <w:r w:rsidR="0087291E" w:rsidRPr="0087291E">
              <w:t> </w:t>
            </w:r>
            <w:r w:rsidRPr="0087291E">
              <w:t>1, Part</w:t>
            </w:r>
            <w:r w:rsidR="0087291E" w:rsidRPr="0087291E">
              <w:t> </w:t>
            </w:r>
            <w:r w:rsidRPr="0087291E">
              <w:t>1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AC4B82" w:rsidRPr="0087291E" w:rsidRDefault="00AC4B82" w:rsidP="00D63EC3">
            <w:pPr>
              <w:pStyle w:val="Tabletext"/>
            </w:pPr>
            <w:r w:rsidRPr="0087291E">
              <w:t>The day after this instrument is registered.</w:t>
            </w:r>
          </w:p>
        </w:tc>
      </w:tr>
      <w:tr w:rsidR="00D733B9" w:rsidRPr="0087291E" w:rsidTr="00AC4B82">
        <w:tc>
          <w:tcPr>
            <w:tcW w:w="272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733B9" w:rsidRPr="0087291E" w:rsidRDefault="00AC4B82" w:rsidP="00AC4B82">
            <w:pPr>
              <w:pStyle w:val="Tabletext"/>
            </w:pPr>
            <w:r w:rsidRPr="0087291E">
              <w:t>3</w:t>
            </w:r>
            <w:r w:rsidR="00D733B9" w:rsidRPr="0087291E">
              <w:t xml:space="preserve">.  </w:t>
            </w:r>
            <w:r w:rsidR="00BC2604" w:rsidRPr="0087291E">
              <w:t>Schedule</w:t>
            </w:r>
            <w:r w:rsidR="0087291E" w:rsidRPr="0087291E">
              <w:t> </w:t>
            </w:r>
            <w:r w:rsidR="00BC2604" w:rsidRPr="0087291E">
              <w:t>1</w:t>
            </w:r>
            <w:r w:rsidRPr="0087291E">
              <w:t>, Part</w:t>
            </w:r>
            <w:r w:rsidR="0087291E" w:rsidRPr="0087291E">
              <w:t> </w:t>
            </w:r>
            <w:r w:rsidRPr="0087291E">
              <w:t>2</w:t>
            </w: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</w:tcPr>
          <w:p w:rsidR="00B85D9C" w:rsidRPr="0087291E" w:rsidRDefault="00B85D9C" w:rsidP="00B85D9C">
            <w:pPr>
              <w:pStyle w:val="Tabletext"/>
            </w:pPr>
            <w:bookmarkStart w:id="6" w:name="BkAutotext"/>
            <w:bookmarkEnd w:id="6"/>
            <w:r w:rsidRPr="0087291E">
              <w:t>The later of:</w:t>
            </w:r>
          </w:p>
          <w:p w:rsidR="00B85D9C" w:rsidRPr="0087291E" w:rsidRDefault="00B85D9C" w:rsidP="00B85D9C">
            <w:pPr>
              <w:pStyle w:val="Tablea"/>
            </w:pPr>
            <w:r w:rsidRPr="0087291E">
              <w:t xml:space="preserve">(a) the </w:t>
            </w:r>
            <w:r w:rsidR="00D25F35" w:rsidRPr="0087291E">
              <w:t>start</w:t>
            </w:r>
            <w:r w:rsidRPr="0087291E">
              <w:t xml:space="preserve"> of the day after this instrument is registered; and</w:t>
            </w:r>
          </w:p>
          <w:p w:rsidR="00D733B9" w:rsidRPr="0087291E" w:rsidRDefault="00B85D9C" w:rsidP="00D25F35">
            <w:pPr>
              <w:pStyle w:val="Tablea"/>
            </w:pPr>
            <w:r w:rsidRPr="0087291E">
              <w:t xml:space="preserve">(b) the </w:t>
            </w:r>
            <w:r w:rsidR="00D25F35" w:rsidRPr="0087291E">
              <w:t>start</w:t>
            </w:r>
            <w:r w:rsidRPr="0087291E">
              <w:t xml:space="preserve"> of 1</w:t>
            </w:r>
            <w:r w:rsidR="0087291E" w:rsidRPr="0087291E">
              <w:t> </w:t>
            </w:r>
            <w:r w:rsidRPr="0087291E">
              <w:t>January 2015.</w:t>
            </w:r>
          </w:p>
        </w:tc>
      </w:tr>
    </w:tbl>
    <w:p w:rsidR="00BF6650" w:rsidRPr="0087291E" w:rsidRDefault="00BF6650" w:rsidP="00F36411">
      <w:pPr>
        <w:pStyle w:val="ActHead5"/>
      </w:pPr>
      <w:bookmarkStart w:id="7" w:name="_Toc406675744"/>
      <w:r w:rsidRPr="0087291E">
        <w:rPr>
          <w:rStyle w:val="CharSectno"/>
        </w:rPr>
        <w:t>3</w:t>
      </w:r>
      <w:r w:rsidRPr="0087291E">
        <w:t xml:space="preserve">  Authority</w:t>
      </w:r>
      <w:bookmarkEnd w:id="7"/>
    </w:p>
    <w:p w:rsidR="00280D75" w:rsidRPr="0087291E" w:rsidRDefault="00BF6650" w:rsidP="00BF6650">
      <w:pPr>
        <w:pStyle w:val="subsection"/>
      </w:pPr>
      <w:r w:rsidRPr="0087291E">
        <w:tab/>
      </w:r>
      <w:r w:rsidRPr="0087291E">
        <w:tab/>
      </w:r>
      <w:r w:rsidR="00591731" w:rsidRPr="0087291E">
        <w:t>This instrument is made under</w:t>
      </w:r>
      <w:r w:rsidR="00D25F35" w:rsidRPr="0087291E">
        <w:t xml:space="preserve"> the following Acts</w:t>
      </w:r>
      <w:r w:rsidR="00280D75" w:rsidRPr="0087291E">
        <w:t>:</w:t>
      </w:r>
    </w:p>
    <w:p w:rsidR="00280D75" w:rsidRPr="0087291E" w:rsidRDefault="00280D75" w:rsidP="00280D75">
      <w:pPr>
        <w:pStyle w:val="paragraph"/>
      </w:pPr>
      <w:r w:rsidRPr="0087291E">
        <w:tab/>
        <w:t>(a)</w:t>
      </w:r>
      <w:r w:rsidRPr="0087291E">
        <w:tab/>
        <w:t xml:space="preserve">the </w:t>
      </w:r>
      <w:r w:rsidRPr="0087291E">
        <w:rPr>
          <w:i/>
        </w:rPr>
        <w:t>Public Governance, Performance and Accountability Act 2013</w:t>
      </w:r>
      <w:r w:rsidR="00007793" w:rsidRPr="0087291E">
        <w:t>;</w:t>
      </w:r>
    </w:p>
    <w:p w:rsidR="00BF6650" w:rsidRPr="0087291E" w:rsidRDefault="00280D75" w:rsidP="00280D75">
      <w:pPr>
        <w:pStyle w:val="paragraph"/>
      </w:pPr>
      <w:r w:rsidRPr="0087291E">
        <w:tab/>
        <w:t>(b)</w:t>
      </w:r>
      <w:r w:rsidRPr="0087291E">
        <w:tab/>
      </w:r>
      <w:r w:rsidR="00591731" w:rsidRPr="0087291E">
        <w:t xml:space="preserve">the </w:t>
      </w:r>
      <w:r w:rsidR="00591731" w:rsidRPr="0087291E">
        <w:rPr>
          <w:i/>
        </w:rPr>
        <w:t>Public Governance, Performance and Accountability (Consequential and Transitional Provisions) Act 2014</w:t>
      </w:r>
      <w:r w:rsidR="00546FA3" w:rsidRPr="0087291E">
        <w:t>.</w:t>
      </w:r>
    </w:p>
    <w:p w:rsidR="00557C7A" w:rsidRPr="0087291E" w:rsidRDefault="00BF6650" w:rsidP="00F36411">
      <w:pPr>
        <w:pStyle w:val="ActHead5"/>
      </w:pPr>
      <w:bookmarkStart w:id="8" w:name="_Toc406675745"/>
      <w:r w:rsidRPr="0087291E">
        <w:rPr>
          <w:rStyle w:val="CharSectno"/>
        </w:rPr>
        <w:t>4</w:t>
      </w:r>
      <w:r w:rsidR="00557C7A" w:rsidRPr="0087291E">
        <w:t xml:space="preserve">  </w:t>
      </w:r>
      <w:r w:rsidR="00083F48" w:rsidRPr="0087291E">
        <w:t>Schedules</w:t>
      </w:r>
      <w:bookmarkEnd w:id="8"/>
    </w:p>
    <w:p w:rsidR="00557C7A" w:rsidRPr="0087291E" w:rsidRDefault="00557C7A" w:rsidP="00557C7A">
      <w:pPr>
        <w:pStyle w:val="subsection"/>
      </w:pPr>
      <w:r w:rsidRPr="0087291E">
        <w:tab/>
      </w:r>
      <w:r w:rsidRPr="0087291E">
        <w:tab/>
      </w:r>
      <w:r w:rsidR="00083F48" w:rsidRPr="0087291E">
        <w:t xml:space="preserve">Each </w:t>
      </w:r>
      <w:r w:rsidR="00160BD7" w:rsidRPr="0087291E">
        <w:t>instrument</w:t>
      </w:r>
      <w:r w:rsidR="00083F48" w:rsidRPr="0087291E">
        <w:t xml:space="preserve"> that is specified in a Schedule to this</w:t>
      </w:r>
      <w:r w:rsidR="00160BD7" w:rsidRPr="0087291E">
        <w:t xml:space="preserve"> instrument</w:t>
      </w:r>
      <w:r w:rsidR="00083F48" w:rsidRPr="0087291E">
        <w:t xml:space="preserve"> is amended or repealed as set out in the applicable items in the Schedule concerned, and any other item in a Schedule to this </w:t>
      </w:r>
      <w:r w:rsidR="00160BD7" w:rsidRPr="0087291E">
        <w:t>instrument</w:t>
      </w:r>
      <w:r w:rsidR="00083F48" w:rsidRPr="0087291E">
        <w:t xml:space="preserve"> has effect according to its terms.</w:t>
      </w:r>
    </w:p>
    <w:p w:rsidR="00BC2604" w:rsidRPr="0087291E" w:rsidRDefault="0048364F" w:rsidP="00F36411">
      <w:pPr>
        <w:pStyle w:val="ActHead6"/>
        <w:pageBreakBefore/>
      </w:pPr>
      <w:bookmarkStart w:id="9" w:name="_Toc406675746"/>
      <w:bookmarkStart w:id="10" w:name="opcAmSched"/>
      <w:bookmarkStart w:id="11" w:name="opcCurrentFind"/>
      <w:r w:rsidRPr="0087291E">
        <w:rPr>
          <w:rStyle w:val="CharAmSchNo"/>
        </w:rPr>
        <w:lastRenderedPageBreak/>
        <w:t>Schedule</w:t>
      </w:r>
      <w:r w:rsidR="0087291E" w:rsidRPr="0087291E">
        <w:rPr>
          <w:rStyle w:val="CharAmSchNo"/>
        </w:rPr>
        <w:t> </w:t>
      </w:r>
      <w:r w:rsidRPr="0087291E">
        <w:rPr>
          <w:rStyle w:val="CharAmSchNo"/>
        </w:rPr>
        <w:t>1</w:t>
      </w:r>
      <w:r w:rsidRPr="0087291E">
        <w:t>—</w:t>
      </w:r>
      <w:r w:rsidR="00460499" w:rsidRPr="0087291E">
        <w:rPr>
          <w:rStyle w:val="CharAmSchText"/>
        </w:rPr>
        <w:t>Amendments</w:t>
      </w:r>
      <w:bookmarkEnd w:id="9"/>
    </w:p>
    <w:p w:rsidR="00AC4B82" w:rsidRPr="0087291E" w:rsidRDefault="00AC4B82" w:rsidP="00F36411">
      <w:pPr>
        <w:pStyle w:val="ActHead7"/>
      </w:pPr>
      <w:bookmarkStart w:id="12" w:name="_Toc406675747"/>
      <w:bookmarkEnd w:id="10"/>
      <w:bookmarkEnd w:id="11"/>
      <w:r w:rsidRPr="0087291E">
        <w:rPr>
          <w:rStyle w:val="CharAmPartNo"/>
        </w:rPr>
        <w:t>Part</w:t>
      </w:r>
      <w:r w:rsidR="0087291E" w:rsidRPr="0087291E">
        <w:rPr>
          <w:rStyle w:val="CharAmPartNo"/>
        </w:rPr>
        <w:t> </w:t>
      </w:r>
      <w:r w:rsidRPr="0087291E">
        <w:rPr>
          <w:rStyle w:val="CharAmPartNo"/>
        </w:rPr>
        <w:t>1</w:t>
      </w:r>
      <w:r w:rsidRPr="0087291E">
        <w:t>—</w:t>
      </w:r>
      <w:r w:rsidRPr="0087291E">
        <w:rPr>
          <w:rStyle w:val="CharAmPartText"/>
        </w:rPr>
        <w:t>Amendment</w:t>
      </w:r>
      <w:r w:rsidR="00337BC5" w:rsidRPr="0087291E">
        <w:rPr>
          <w:rStyle w:val="CharAmPartText"/>
        </w:rPr>
        <w:t>s</w:t>
      </w:r>
      <w:r w:rsidRPr="0087291E">
        <w:rPr>
          <w:rStyle w:val="CharAmPartText"/>
        </w:rPr>
        <w:t xml:space="preserve"> commencing on the day after registration</w:t>
      </w:r>
      <w:bookmarkEnd w:id="12"/>
    </w:p>
    <w:p w:rsidR="00B30961" w:rsidRPr="0087291E" w:rsidRDefault="00B30961" w:rsidP="00591731">
      <w:pPr>
        <w:pStyle w:val="ActHead9"/>
      </w:pPr>
      <w:bookmarkStart w:id="13" w:name="_Toc406675748"/>
      <w:r w:rsidRPr="0087291E">
        <w:t>Public Governance, Performance and Accountability Rule</w:t>
      </w:r>
      <w:r w:rsidR="0087291E" w:rsidRPr="0087291E">
        <w:t> </w:t>
      </w:r>
      <w:r w:rsidRPr="0087291E">
        <w:t>2014</w:t>
      </w:r>
      <w:bookmarkEnd w:id="13"/>
    </w:p>
    <w:p w:rsidR="00B30961" w:rsidRPr="0087291E" w:rsidRDefault="00B30961" w:rsidP="00B30961">
      <w:pPr>
        <w:pStyle w:val="ItemHead"/>
      </w:pPr>
      <w:r w:rsidRPr="0087291E">
        <w:t>1  Paragraph 5(2)(c)</w:t>
      </w:r>
    </w:p>
    <w:p w:rsidR="00B30961" w:rsidRPr="0087291E" w:rsidRDefault="00B30961" w:rsidP="00B30961">
      <w:pPr>
        <w:pStyle w:val="Item"/>
      </w:pPr>
      <w:r w:rsidRPr="0087291E">
        <w:t>Repeal the paragraph.</w:t>
      </w:r>
    </w:p>
    <w:p w:rsidR="00AC4B82" w:rsidRPr="0087291E" w:rsidRDefault="00AC4B82" w:rsidP="00F36411">
      <w:pPr>
        <w:pStyle w:val="ActHead7"/>
        <w:pageBreakBefore/>
      </w:pPr>
      <w:bookmarkStart w:id="14" w:name="_Toc406675749"/>
      <w:r w:rsidRPr="0087291E">
        <w:rPr>
          <w:rStyle w:val="CharAmPartNo"/>
        </w:rPr>
        <w:lastRenderedPageBreak/>
        <w:t>Part</w:t>
      </w:r>
      <w:r w:rsidR="0087291E" w:rsidRPr="0087291E">
        <w:rPr>
          <w:rStyle w:val="CharAmPartNo"/>
        </w:rPr>
        <w:t> </w:t>
      </w:r>
      <w:r w:rsidRPr="0087291E">
        <w:rPr>
          <w:rStyle w:val="CharAmPartNo"/>
        </w:rPr>
        <w:t>2</w:t>
      </w:r>
      <w:r w:rsidRPr="0087291E">
        <w:t>—</w:t>
      </w:r>
      <w:r w:rsidRPr="0087291E">
        <w:rPr>
          <w:rStyle w:val="CharAmPartText"/>
        </w:rPr>
        <w:t>Other amendments</w:t>
      </w:r>
      <w:bookmarkEnd w:id="14"/>
    </w:p>
    <w:p w:rsidR="00591731" w:rsidRPr="0087291E" w:rsidRDefault="00591731" w:rsidP="00591731">
      <w:pPr>
        <w:pStyle w:val="ActHead9"/>
      </w:pPr>
      <w:bookmarkStart w:id="15" w:name="_Toc406675750"/>
      <w:r w:rsidRPr="0087291E">
        <w:t>Public Governance, Performance and Accountability (Consequential and Transitional Provisions) Rule</w:t>
      </w:r>
      <w:r w:rsidR="0087291E" w:rsidRPr="0087291E">
        <w:t> </w:t>
      </w:r>
      <w:r w:rsidRPr="0087291E">
        <w:t>2014</w:t>
      </w:r>
      <w:bookmarkEnd w:id="15"/>
    </w:p>
    <w:p w:rsidR="00591731" w:rsidRPr="0087291E" w:rsidRDefault="00EC0229" w:rsidP="00591731">
      <w:pPr>
        <w:pStyle w:val="ItemHead"/>
      </w:pPr>
      <w:r w:rsidRPr="0087291E">
        <w:t>2</w:t>
      </w:r>
      <w:r w:rsidR="00591731" w:rsidRPr="0087291E">
        <w:t xml:space="preserve">  After section</w:t>
      </w:r>
      <w:r w:rsidR="0087291E" w:rsidRPr="0087291E">
        <w:t> </w:t>
      </w:r>
      <w:r w:rsidR="00591731" w:rsidRPr="0087291E">
        <w:t>7BC</w:t>
      </w:r>
    </w:p>
    <w:p w:rsidR="00591731" w:rsidRPr="0087291E" w:rsidRDefault="00591731" w:rsidP="00591731">
      <w:pPr>
        <w:pStyle w:val="Item"/>
      </w:pPr>
      <w:r w:rsidRPr="0087291E">
        <w:t>Insert:</w:t>
      </w:r>
    </w:p>
    <w:p w:rsidR="00591731" w:rsidRPr="0087291E" w:rsidRDefault="00591731" w:rsidP="00F36411">
      <w:pPr>
        <w:pStyle w:val="ActHead5"/>
      </w:pPr>
      <w:bookmarkStart w:id="16" w:name="_Toc406675751"/>
      <w:r w:rsidRPr="0087291E">
        <w:rPr>
          <w:rStyle w:val="CharSectno"/>
        </w:rPr>
        <w:t>7BD</w:t>
      </w:r>
      <w:r w:rsidRPr="0087291E">
        <w:t xml:space="preserve">  The Climate Change Authority</w:t>
      </w:r>
      <w:bookmarkEnd w:id="16"/>
    </w:p>
    <w:p w:rsidR="00591731" w:rsidRPr="0087291E" w:rsidRDefault="00591731" w:rsidP="00591731">
      <w:pPr>
        <w:pStyle w:val="subsection"/>
      </w:pPr>
      <w:r w:rsidRPr="0087291E">
        <w:tab/>
      </w:r>
      <w:r w:rsidRPr="0087291E">
        <w:tab/>
        <w:t xml:space="preserve">The </w:t>
      </w:r>
      <w:r w:rsidRPr="0087291E">
        <w:rPr>
          <w:i/>
        </w:rPr>
        <w:t>Climate Change Authority Act</w:t>
      </w:r>
      <w:r w:rsidR="00EE1AAE" w:rsidRPr="0087291E">
        <w:rPr>
          <w:i/>
        </w:rPr>
        <w:t xml:space="preserve"> 2011</w:t>
      </w:r>
      <w:r w:rsidRPr="0087291E">
        <w:rPr>
          <w:i/>
        </w:rPr>
        <w:t xml:space="preserve"> </w:t>
      </w:r>
      <w:r w:rsidRPr="0087291E">
        <w:t>has effect, until the end of the first reporting period for the Climate Change Authority that commences on or after 1</w:t>
      </w:r>
      <w:r w:rsidR="0087291E" w:rsidRPr="0087291E">
        <w:t> </w:t>
      </w:r>
      <w:r w:rsidRPr="0087291E">
        <w:t xml:space="preserve">July 2014, as if </w:t>
      </w:r>
      <w:r w:rsidR="00AA02C0" w:rsidRPr="0087291E">
        <w:t xml:space="preserve">that Act </w:t>
      </w:r>
      <w:r w:rsidR="00607F3B" w:rsidRPr="0087291E">
        <w:t xml:space="preserve">were </w:t>
      </w:r>
      <w:r w:rsidR="00AA02C0" w:rsidRPr="0087291E">
        <w:t xml:space="preserve">modified as </w:t>
      </w:r>
      <w:r w:rsidR="004C2971" w:rsidRPr="0087291E">
        <w:t>set out in Schedule</w:t>
      </w:r>
      <w:r w:rsidR="0087291E" w:rsidRPr="0087291E">
        <w:t> </w:t>
      </w:r>
      <w:r w:rsidR="004C2971" w:rsidRPr="0087291E">
        <w:t>1 to this rule</w:t>
      </w:r>
      <w:r w:rsidR="00773E31" w:rsidRPr="0087291E">
        <w:t>.</w:t>
      </w:r>
    </w:p>
    <w:p w:rsidR="00EE1AAE" w:rsidRPr="0087291E" w:rsidRDefault="00EC0229" w:rsidP="00EE1AAE">
      <w:pPr>
        <w:pStyle w:val="ItemHead"/>
      </w:pPr>
      <w:r w:rsidRPr="0087291E">
        <w:t>3</w:t>
      </w:r>
      <w:r w:rsidR="00EE1AAE" w:rsidRPr="0087291E">
        <w:t xml:space="preserve">  At the end of the rule</w:t>
      </w:r>
    </w:p>
    <w:p w:rsidR="00EE1AAE" w:rsidRPr="0087291E" w:rsidRDefault="00EE1AAE" w:rsidP="00EE1AAE">
      <w:pPr>
        <w:pStyle w:val="Item"/>
      </w:pPr>
      <w:r w:rsidRPr="0087291E">
        <w:t>Add:</w:t>
      </w:r>
    </w:p>
    <w:p w:rsidR="00EE1AAE" w:rsidRPr="0087291E" w:rsidRDefault="00EE1AAE" w:rsidP="00337BC5">
      <w:pPr>
        <w:pStyle w:val="ActHead1"/>
      </w:pPr>
      <w:bookmarkStart w:id="17" w:name="_Toc406675752"/>
      <w:r w:rsidRPr="0087291E">
        <w:rPr>
          <w:rStyle w:val="CharChapNo"/>
        </w:rPr>
        <w:t>Schedule</w:t>
      </w:r>
      <w:r w:rsidR="0087291E" w:rsidRPr="0087291E">
        <w:rPr>
          <w:rStyle w:val="CharChapNo"/>
        </w:rPr>
        <w:t> </w:t>
      </w:r>
      <w:r w:rsidRPr="0087291E">
        <w:rPr>
          <w:rStyle w:val="CharChapNo"/>
        </w:rPr>
        <w:t>1</w:t>
      </w:r>
      <w:r w:rsidRPr="0087291E">
        <w:t>—</w:t>
      </w:r>
      <w:r w:rsidRPr="0087291E">
        <w:rPr>
          <w:rStyle w:val="CharChapText"/>
        </w:rPr>
        <w:t>Modifications of the Climate Change Authority Act 2011</w:t>
      </w:r>
      <w:bookmarkEnd w:id="17"/>
    </w:p>
    <w:p w:rsidR="00EE1AAE" w:rsidRPr="0087291E" w:rsidRDefault="00EE1AAE" w:rsidP="00EE1AAE">
      <w:pPr>
        <w:pStyle w:val="notemargin"/>
      </w:pPr>
      <w:r w:rsidRPr="0087291E">
        <w:t>Note:</w:t>
      </w:r>
      <w:r w:rsidRPr="0087291E">
        <w:tab/>
        <w:t>See section</w:t>
      </w:r>
      <w:r w:rsidR="0087291E" w:rsidRPr="0087291E">
        <w:t> </w:t>
      </w:r>
      <w:r w:rsidRPr="0087291E">
        <w:t>7BD.</w:t>
      </w:r>
    </w:p>
    <w:p w:rsidR="00EE1AAE" w:rsidRPr="0087291E" w:rsidRDefault="00EE1AAE" w:rsidP="00EE1AAE">
      <w:pPr>
        <w:pStyle w:val="Header"/>
      </w:pPr>
      <w:bookmarkStart w:id="18" w:name="f_Check_Lines_below"/>
      <w:bookmarkEnd w:id="18"/>
      <w:r w:rsidRPr="0087291E">
        <w:rPr>
          <w:rStyle w:val="CharPartNo"/>
        </w:rPr>
        <w:t xml:space="preserve"> </w:t>
      </w:r>
      <w:r w:rsidRPr="0087291E">
        <w:rPr>
          <w:rStyle w:val="CharPartText"/>
        </w:rPr>
        <w:t xml:space="preserve"> </w:t>
      </w:r>
    </w:p>
    <w:p w:rsidR="00020CE5" w:rsidRPr="0087291E" w:rsidRDefault="00020CE5" w:rsidP="00636234">
      <w:pPr>
        <w:pStyle w:val="Specialaat"/>
        <w:rPr>
          <w:i w:val="0"/>
        </w:rPr>
      </w:pPr>
      <w:r w:rsidRPr="0087291E">
        <w:t>Climate Change Authority Act 2011</w:t>
      </w:r>
    </w:p>
    <w:p w:rsidR="00AA02C0" w:rsidRPr="0087291E" w:rsidRDefault="00AA02C0" w:rsidP="00337BC5">
      <w:pPr>
        <w:pStyle w:val="Specialih"/>
      </w:pPr>
      <w:r w:rsidRPr="0087291E">
        <w:t>1  Section</w:t>
      </w:r>
      <w:r w:rsidR="0087291E" w:rsidRPr="0087291E">
        <w:t> </w:t>
      </w:r>
      <w:r w:rsidRPr="0087291E">
        <w:t>10</w:t>
      </w:r>
    </w:p>
    <w:p w:rsidR="00AA02C0" w:rsidRPr="0087291E" w:rsidRDefault="00AA02C0" w:rsidP="00AA02C0">
      <w:pPr>
        <w:pStyle w:val="Item"/>
      </w:pPr>
      <w:r w:rsidRPr="0087291E">
        <w:t>Before “The”, insert “(1)”.</w:t>
      </w:r>
    </w:p>
    <w:p w:rsidR="00AA02C0" w:rsidRPr="0087291E" w:rsidRDefault="004C2971" w:rsidP="00337BC5">
      <w:pPr>
        <w:pStyle w:val="Specialih"/>
      </w:pPr>
      <w:r w:rsidRPr="0087291E">
        <w:t>2</w:t>
      </w:r>
      <w:r w:rsidR="00AA02C0" w:rsidRPr="0087291E">
        <w:t xml:space="preserve">  At the end of section</w:t>
      </w:r>
      <w:r w:rsidR="0087291E" w:rsidRPr="0087291E">
        <w:t> </w:t>
      </w:r>
      <w:r w:rsidR="00AA02C0" w:rsidRPr="0087291E">
        <w:t>10</w:t>
      </w:r>
    </w:p>
    <w:p w:rsidR="00AA02C0" w:rsidRPr="0087291E" w:rsidRDefault="00AA02C0" w:rsidP="00AA02C0">
      <w:pPr>
        <w:pStyle w:val="Item"/>
      </w:pPr>
      <w:r w:rsidRPr="0087291E">
        <w:t>Add:</w:t>
      </w:r>
    </w:p>
    <w:p w:rsidR="00AA02C0" w:rsidRPr="0087291E" w:rsidRDefault="00AA02C0" w:rsidP="00AA02C0">
      <w:pPr>
        <w:pStyle w:val="subsection"/>
      </w:pPr>
      <w:r w:rsidRPr="0087291E">
        <w:tab/>
        <w:t>(2)</w:t>
      </w:r>
      <w:r w:rsidRPr="0087291E">
        <w:tab/>
        <w:t xml:space="preserve">For the purposes of the finance law (within the meaning of the </w:t>
      </w:r>
      <w:r w:rsidRPr="0087291E">
        <w:rPr>
          <w:i/>
        </w:rPr>
        <w:t>Public Governance, Performance and Accountability Act 2013</w:t>
      </w:r>
      <w:r w:rsidRPr="0087291E">
        <w:t>):</w:t>
      </w:r>
    </w:p>
    <w:p w:rsidR="00EE1AAE" w:rsidRPr="0087291E" w:rsidRDefault="00EE1AAE" w:rsidP="00EE1AAE">
      <w:pPr>
        <w:pStyle w:val="paragraph"/>
      </w:pPr>
      <w:r w:rsidRPr="0087291E">
        <w:tab/>
        <w:t>(a)</w:t>
      </w:r>
      <w:r w:rsidRPr="0087291E">
        <w:tab/>
        <w:t>the Authority is taken, despite subsection</w:t>
      </w:r>
      <w:r w:rsidR="0087291E" w:rsidRPr="0087291E">
        <w:t> </w:t>
      </w:r>
      <w:r w:rsidRPr="0087291E">
        <w:t>16(1):</w:t>
      </w:r>
    </w:p>
    <w:p w:rsidR="00EE1AAE" w:rsidRPr="0087291E" w:rsidRDefault="00EE1AAE" w:rsidP="00EE1AAE">
      <w:pPr>
        <w:pStyle w:val="paragraphsub"/>
      </w:pPr>
      <w:r w:rsidRPr="0087291E">
        <w:tab/>
        <w:t>(</w:t>
      </w:r>
      <w:proofErr w:type="spellStart"/>
      <w:r w:rsidRPr="0087291E">
        <w:t>i</w:t>
      </w:r>
      <w:proofErr w:type="spellEnd"/>
      <w:r w:rsidRPr="0087291E">
        <w:t>)</w:t>
      </w:r>
      <w:r w:rsidRPr="0087291E">
        <w:tab/>
        <w:t>to be a non</w:t>
      </w:r>
      <w:r w:rsidR="0087291E">
        <w:noBreakHyphen/>
      </w:r>
      <w:r w:rsidRPr="0087291E">
        <w:t>corporate Commonwealth entity, and not to be a corporate Commonwealth entity; and</w:t>
      </w:r>
    </w:p>
    <w:p w:rsidR="00EE1AAE" w:rsidRPr="0087291E" w:rsidRDefault="00EE1AAE" w:rsidP="00EE1AAE">
      <w:pPr>
        <w:pStyle w:val="paragraphsub"/>
      </w:pPr>
      <w:r w:rsidRPr="0087291E">
        <w:tab/>
        <w:t>(ii)</w:t>
      </w:r>
      <w:r w:rsidRPr="0087291E">
        <w:tab/>
        <w:t>to be a part of the Commonwealth; and</w:t>
      </w:r>
    </w:p>
    <w:p w:rsidR="00EE1AAE" w:rsidRPr="0087291E" w:rsidRDefault="00EE1AAE" w:rsidP="00EE1AAE">
      <w:pPr>
        <w:pStyle w:val="paragraphsub"/>
      </w:pPr>
      <w:r w:rsidRPr="0087291E">
        <w:tab/>
        <w:t>(iii)</w:t>
      </w:r>
      <w:r w:rsidRPr="0087291E">
        <w:tab/>
        <w:t>not to be a body corporate; and</w:t>
      </w:r>
    </w:p>
    <w:p w:rsidR="00AA02C0" w:rsidRPr="0087291E" w:rsidRDefault="00EE1AAE" w:rsidP="00EE1AAE">
      <w:pPr>
        <w:pStyle w:val="paragraph"/>
      </w:pPr>
      <w:r w:rsidRPr="0087291E">
        <w:tab/>
        <w:t>(b</w:t>
      </w:r>
      <w:r w:rsidR="00AA02C0" w:rsidRPr="0087291E">
        <w:t>)</w:t>
      </w:r>
      <w:r w:rsidR="00AA02C0" w:rsidRPr="0087291E">
        <w:tab/>
        <w:t>the Authority is a listed entity; and</w:t>
      </w:r>
    </w:p>
    <w:p w:rsidR="00AA02C0" w:rsidRPr="0087291E" w:rsidRDefault="00EE1AAE" w:rsidP="00AA02C0">
      <w:pPr>
        <w:pStyle w:val="paragraph"/>
      </w:pPr>
      <w:r w:rsidRPr="0087291E">
        <w:tab/>
        <w:t>(c</w:t>
      </w:r>
      <w:r w:rsidR="00AA02C0" w:rsidRPr="0087291E">
        <w:t>)</w:t>
      </w:r>
      <w:r w:rsidR="00AA02C0" w:rsidRPr="0087291E">
        <w:tab/>
        <w:t xml:space="preserve">the </w:t>
      </w:r>
      <w:proofErr w:type="spellStart"/>
      <w:r w:rsidR="00AA02C0" w:rsidRPr="0087291E">
        <w:t>CEO</w:t>
      </w:r>
      <w:proofErr w:type="spellEnd"/>
      <w:r w:rsidR="00AA02C0" w:rsidRPr="0087291E">
        <w:t xml:space="preserve"> is the accountable authority of the Authority; and</w:t>
      </w:r>
    </w:p>
    <w:p w:rsidR="00AA02C0" w:rsidRPr="0087291E" w:rsidRDefault="00EE1AAE" w:rsidP="00AA02C0">
      <w:pPr>
        <w:pStyle w:val="paragraph"/>
      </w:pPr>
      <w:r w:rsidRPr="0087291E">
        <w:tab/>
        <w:t>(d</w:t>
      </w:r>
      <w:r w:rsidR="00AA02C0" w:rsidRPr="0087291E">
        <w:t>)</w:t>
      </w:r>
      <w:r w:rsidR="00AA02C0" w:rsidRPr="0087291E">
        <w:tab/>
        <w:t>the following persons are officials of the Authority:</w:t>
      </w:r>
    </w:p>
    <w:p w:rsidR="00AA02C0" w:rsidRPr="0087291E" w:rsidRDefault="00AA02C0" w:rsidP="00AA02C0">
      <w:pPr>
        <w:pStyle w:val="paragraphsub"/>
      </w:pPr>
      <w:r w:rsidRPr="0087291E">
        <w:tab/>
        <w:t>(</w:t>
      </w:r>
      <w:proofErr w:type="spellStart"/>
      <w:r w:rsidRPr="0087291E">
        <w:t>i</w:t>
      </w:r>
      <w:proofErr w:type="spellEnd"/>
      <w:r w:rsidRPr="0087291E">
        <w:t>)</w:t>
      </w:r>
      <w:r w:rsidRPr="0087291E">
        <w:tab/>
        <w:t xml:space="preserve">the </w:t>
      </w:r>
      <w:proofErr w:type="spellStart"/>
      <w:r w:rsidRPr="0087291E">
        <w:t>CEO</w:t>
      </w:r>
      <w:proofErr w:type="spellEnd"/>
      <w:r w:rsidRPr="0087291E">
        <w:t>;</w:t>
      </w:r>
    </w:p>
    <w:p w:rsidR="00AA02C0" w:rsidRPr="0087291E" w:rsidRDefault="00AA02C0" w:rsidP="00AA02C0">
      <w:pPr>
        <w:pStyle w:val="paragraphsub"/>
      </w:pPr>
      <w:r w:rsidRPr="0087291E">
        <w:tab/>
        <w:t>(ii)</w:t>
      </w:r>
      <w:r w:rsidRPr="0087291E">
        <w:tab/>
        <w:t>an Authority member;</w:t>
      </w:r>
    </w:p>
    <w:p w:rsidR="00AA02C0" w:rsidRPr="0087291E" w:rsidRDefault="00AA02C0" w:rsidP="00AA02C0">
      <w:pPr>
        <w:pStyle w:val="paragraphsub"/>
      </w:pPr>
      <w:r w:rsidRPr="0087291E">
        <w:tab/>
        <w:t>(iii)</w:t>
      </w:r>
      <w:r w:rsidRPr="0087291E">
        <w:tab/>
        <w:t>an associate Authority member;</w:t>
      </w:r>
    </w:p>
    <w:p w:rsidR="00AA02C0" w:rsidRPr="0087291E" w:rsidRDefault="00AA02C0" w:rsidP="00AA02C0">
      <w:pPr>
        <w:pStyle w:val="paragraphsub"/>
      </w:pPr>
      <w:r w:rsidRPr="0087291E">
        <w:tab/>
        <w:t>(iv)</w:t>
      </w:r>
      <w:r w:rsidRPr="0087291E">
        <w:tab/>
        <w:t>the staff of the Authority;</w:t>
      </w:r>
    </w:p>
    <w:p w:rsidR="00AA02C0" w:rsidRPr="0087291E" w:rsidRDefault="00AA02C0" w:rsidP="00AA02C0">
      <w:pPr>
        <w:pStyle w:val="paragraphsub"/>
      </w:pPr>
      <w:r w:rsidRPr="0087291E">
        <w:tab/>
        <w:t>(v)</w:t>
      </w:r>
      <w:r w:rsidRPr="0087291E">
        <w:tab/>
        <w:t>persons whose services are made available to the Authority under section</w:t>
      </w:r>
      <w:r w:rsidR="0087291E" w:rsidRPr="0087291E">
        <w:t> </w:t>
      </w:r>
      <w:r w:rsidRPr="0087291E">
        <w:t>53;</w:t>
      </w:r>
    </w:p>
    <w:p w:rsidR="00AA02C0" w:rsidRPr="0087291E" w:rsidRDefault="00AA02C0" w:rsidP="00AA02C0">
      <w:pPr>
        <w:pStyle w:val="paragraphsub"/>
      </w:pPr>
      <w:r w:rsidRPr="0087291E">
        <w:tab/>
        <w:t>(vi)</w:t>
      </w:r>
      <w:r w:rsidRPr="0087291E">
        <w:tab/>
        <w:t>consultants engaged under section</w:t>
      </w:r>
      <w:r w:rsidR="0087291E" w:rsidRPr="0087291E">
        <w:t> </w:t>
      </w:r>
      <w:r w:rsidRPr="0087291E">
        <w:t>54; and</w:t>
      </w:r>
    </w:p>
    <w:p w:rsidR="00AA02C0" w:rsidRPr="0087291E" w:rsidRDefault="00EE1AAE" w:rsidP="00AA02C0">
      <w:pPr>
        <w:pStyle w:val="paragraph"/>
      </w:pPr>
      <w:r w:rsidRPr="0087291E">
        <w:lastRenderedPageBreak/>
        <w:tab/>
        <w:t>(e</w:t>
      </w:r>
      <w:r w:rsidR="00AA02C0" w:rsidRPr="0087291E">
        <w:t>)</w:t>
      </w:r>
      <w:r w:rsidR="00AA02C0" w:rsidRPr="0087291E">
        <w:tab/>
        <w:t>the purposes of the Authority include the functions of the Authority referred to in section</w:t>
      </w:r>
      <w:r w:rsidR="0087291E" w:rsidRPr="0087291E">
        <w:t> </w:t>
      </w:r>
      <w:r w:rsidR="00AA02C0" w:rsidRPr="0087291E">
        <w:t>11.</w:t>
      </w:r>
    </w:p>
    <w:p w:rsidR="00B30961" w:rsidRPr="0087291E" w:rsidRDefault="004637BE" w:rsidP="00337BC5">
      <w:pPr>
        <w:pStyle w:val="Specialih"/>
      </w:pPr>
      <w:r w:rsidRPr="0087291E">
        <w:t>3</w:t>
      </w:r>
      <w:r w:rsidR="00B30961" w:rsidRPr="0087291E">
        <w:t xml:space="preserve">  Subsection</w:t>
      </w:r>
      <w:r w:rsidR="0087291E" w:rsidRPr="0087291E">
        <w:t> </w:t>
      </w:r>
      <w:r w:rsidR="00B30961" w:rsidRPr="0087291E">
        <w:t>13(2) (note)</w:t>
      </w:r>
    </w:p>
    <w:p w:rsidR="00B30961" w:rsidRPr="0087291E" w:rsidRDefault="00B30961" w:rsidP="00B30961">
      <w:pPr>
        <w:pStyle w:val="Item"/>
      </w:pPr>
      <w:r w:rsidRPr="0087291E">
        <w:t>Repeal the note, substitute:</w:t>
      </w:r>
    </w:p>
    <w:p w:rsidR="00B30961" w:rsidRPr="0087291E" w:rsidRDefault="00B30961" w:rsidP="00B30961">
      <w:pPr>
        <w:pStyle w:val="notetext"/>
      </w:pPr>
      <w:r w:rsidRPr="0087291E">
        <w:t>Note:</w:t>
      </w:r>
      <w:r w:rsidRPr="0087291E">
        <w:tab/>
        <w:t xml:space="preserve">The </w:t>
      </w:r>
      <w:proofErr w:type="spellStart"/>
      <w:r w:rsidRPr="0087291E">
        <w:t>CEO</w:t>
      </w:r>
      <w:proofErr w:type="spellEnd"/>
      <w:r w:rsidRPr="0087291E">
        <w:t xml:space="preserve"> may also enter into contracts on behalf of the Commonwealth. See section</w:t>
      </w:r>
      <w:r w:rsidR="0087291E" w:rsidRPr="0087291E">
        <w:t> </w:t>
      </w:r>
      <w:r w:rsidRPr="0087291E">
        <w:t xml:space="preserve">23 of the </w:t>
      </w:r>
      <w:r w:rsidRPr="0087291E">
        <w:rPr>
          <w:i/>
        </w:rPr>
        <w:t>Public Governance,</w:t>
      </w:r>
      <w:r w:rsidR="008D18FA" w:rsidRPr="0087291E">
        <w:rPr>
          <w:i/>
        </w:rPr>
        <w:t xml:space="preserve"> </w:t>
      </w:r>
      <w:r w:rsidRPr="0087291E">
        <w:rPr>
          <w:i/>
        </w:rPr>
        <w:t>Performance and Accountability Act 2013</w:t>
      </w:r>
      <w:r w:rsidRPr="0087291E">
        <w:t>.</w:t>
      </w:r>
    </w:p>
    <w:p w:rsidR="00AA02C0" w:rsidRPr="0087291E" w:rsidRDefault="004637BE" w:rsidP="00337BC5">
      <w:pPr>
        <w:pStyle w:val="Specialih"/>
      </w:pPr>
      <w:r w:rsidRPr="0087291E">
        <w:t>4</w:t>
      </w:r>
      <w:r w:rsidR="00AA02C0" w:rsidRPr="0087291E">
        <w:t xml:space="preserve">  Sections</w:t>
      </w:r>
      <w:r w:rsidR="0087291E" w:rsidRPr="0087291E">
        <w:t> </w:t>
      </w:r>
      <w:r w:rsidR="00AA02C0" w:rsidRPr="0087291E">
        <w:t>26 and 27</w:t>
      </w:r>
    </w:p>
    <w:p w:rsidR="00AA02C0" w:rsidRPr="0087291E" w:rsidRDefault="00AA02C0" w:rsidP="00AA02C0">
      <w:pPr>
        <w:pStyle w:val="Item"/>
      </w:pPr>
      <w:r w:rsidRPr="0087291E">
        <w:t>Repeal the sections, substitute:</w:t>
      </w:r>
    </w:p>
    <w:p w:rsidR="00AA02C0" w:rsidRPr="0087291E" w:rsidRDefault="00AA02C0" w:rsidP="00337BC5">
      <w:pPr>
        <w:pStyle w:val="ActHead5"/>
      </w:pPr>
      <w:bookmarkStart w:id="19" w:name="_Toc406675753"/>
      <w:r w:rsidRPr="0087291E">
        <w:rPr>
          <w:rStyle w:val="CharSectno"/>
        </w:rPr>
        <w:t>26</w:t>
      </w:r>
      <w:r w:rsidRPr="0087291E">
        <w:t xml:space="preserve">  Disclosure of interests to the Climate Change Minister</w:t>
      </w:r>
      <w:bookmarkEnd w:id="19"/>
    </w:p>
    <w:p w:rsidR="00AA02C0" w:rsidRPr="0087291E" w:rsidRDefault="00AA02C0" w:rsidP="00AA02C0">
      <w:pPr>
        <w:pStyle w:val="subsection"/>
      </w:pPr>
      <w:r w:rsidRPr="0087291E">
        <w:tab/>
        <w:t>(1)</w:t>
      </w:r>
      <w:r w:rsidRPr="0087291E">
        <w:tab/>
        <w:t>A disclosure by an Authority member or an associate Authority member under section</w:t>
      </w:r>
      <w:r w:rsidR="0087291E" w:rsidRPr="0087291E">
        <w:t> </w:t>
      </w:r>
      <w:r w:rsidRPr="0087291E">
        <w:t xml:space="preserve">29 of the </w:t>
      </w:r>
      <w:r w:rsidRPr="0087291E">
        <w:rPr>
          <w:i/>
        </w:rPr>
        <w:t>Public Governance, Performance and Accountability Act 2013</w:t>
      </w:r>
      <w:r w:rsidRPr="0087291E">
        <w:t xml:space="preserve"> (which deals with the duty to disclose interests) must be made to the Climate Change Minister.</w:t>
      </w:r>
    </w:p>
    <w:p w:rsidR="00AA02C0" w:rsidRPr="0087291E" w:rsidRDefault="00AA02C0" w:rsidP="00AA02C0">
      <w:pPr>
        <w:pStyle w:val="subsection"/>
      </w:pPr>
      <w:r w:rsidRPr="0087291E">
        <w:tab/>
        <w:t>(2)</w:t>
      </w:r>
      <w:r w:rsidRPr="0087291E">
        <w:tab/>
      </w:r>
      <w:r w:rsidR="0087291E" w:rsidRPr="0087291E">
        <w:t>Subsection (</w:t>
      </w:r>
      <w:r w:rsidRPr="0087291E">
        <w:t>1) applies in addition to any rules made for the purposes of that section.</w:t>
      </w:r>
    </w:p>
    <w:p w:rsidR="00AA02C0" w:rsidRPr="0087291E" w:rsidRDefault="00AA02C0" w:rsidP="00AA02C0">
      <w:pPr>
        <w:pStyle w:val="subsection"/>
      </w:pPr>
      <w:r w:rsidRPr="0087291E">
        <w:tab/>
        <w:t>(3)</w:t>
      </w:r>
      <w:r w:rsidRPr="0087291E">
        <w:tab/>
        <w:t xml:space="preserve">For the purposes of this Act and the </w:t>
      </w:r>
      <w:r w:rsidRPr="0087291E">
        <w:rPr>
          <w:i/>
          <w:iCs/>
        </w:rPr>
        <w:t>Public Governance, Performance and Accountability Act 2013</w:t>
      </w:r>
      <w:r w:rsidRPr="0087291E">
        <w:t>, an Authority member or an associate Authority member is taken not to have complied with section</w:t>
      </w:r>
      <w:r w:rsidR="0087291E" w:rsidRPr="0087291E">
        <w:t> </w:t>
      </w:r>
      <w:r w:rsidRPr="0087291E">
        <w:t xml:space="preserve">29 of that Act if the member does not comply with </w:t>
      </w:r>
      <w:r w:rsidR="0087291E" w:rsidRPr="0087291E">
        <w:t>subsection (</w:t>
      </w:r>
      <w:r w:rsidRPr="0087291E">
        <w:t>1) of this section.</w:t>
      </w:r>
    </w:p>
    <w:p w:rsidR="00AA02C0" w:rsidRPr="0087291E" w:rsidRDefault="004637BE" w:rsidP="00337BC5">
      <w:pPr>
        <w:pStyle w:val="Specialih"/>
      </w:pPr>
      <w:r w:rsidRPr="0087291E">
        <w:t>5</w:t>
      </w:r>
      <w:r w:rsidR="00AA02C0" w:rsidRPr="0087291E">
        <w:t xml:space="preserve">  Paragraph 31(2)(d)</w:t>
      </w:r>
    </w:p>
    <w:p w:rsidR="00AA02C0" w:rsidRPr="0087291E" w:rsidRDefault="00AA02C0" w:rsidP="00AA02C0">
      <w:pPr>
        <w:pStyle w:val="Item"/>
      </w:pPr>
      <w:r w:rsidRPr="0087291E">
        <w:t>Repeal the paragraph, substitute:</w:t>
      </w:r>
    </w:p>
    <w:p w:rsidR="00AA02C0" w:rsidRPr="0087291E" w:rsidRDefault="00AA02C0" w:rsidP="00AA02C0">
      <w:pPr>
        <w:pStyle w:val="paragraph"/>
      </w:pPr>
      <w:r w:rsidRPr="0087291E">
        <w:tab/>
        <w:t>(d)</w:t>
      </w:r>
      <w:r w:rsidRPr="0087291E">
        <w:tab/>
        <w:t>the Authority member or associate Authority member fails, without reasonable excuse, to comply with section</w:t>
      </w:r>
      <w:r w:rsidR="0087291E" w:rsidRPr="0087291E">
        <w:t> </w:t>
      </w:r>
      <w:r w:rsidRPr="0087291E">
        <w:t xml:space="preserve">29 of the </w:t>
      </w:r>
      <w:r w:rsidRPr="0087291E">
        <w:rPr>
          <w:i/>
        </w:rPr>
        <w:t>Public Governance, Performance and Accountability Act 2013</w:t>
      </w:r>
      <w:r w:rsidRPr="0087291E">
        <w:t xml:space="preserve"> (which deals with the duty to disclose interests) or rules made for the purpose</w:t>
      </w:r>
      <w:r w:rsidR="00337BC5" w:rsidRPr="0087291E">
        <w:t>s</w:t>
      </w:r>
      <w:r w:rsidRPr="0087291E">
        <w:t xml:space="preserve"> of that section; or</w:t>
      </w:r>
    </w:p>
    <w:p w:rsidR="00AA02C0" w:rsidRPr="0087291E" w:rsidRDefault="004637BE" w:rsidP="00337BC5">
      <w:pPr>
        <w:pStyle w:val="Specialih"/>
      </w:pPr>
      <w:r w:rsidRPr="0087291E">
        <w:t>6</w:t>
      </w:r>
      <w:r w:rsidR="00AA02C0" w:rsidRPr="0087291E">
        <w:t xml:space="preserve">  Subsection</w:t>
      </w:r>
      <w:r w:rsidR="0087291E" w:rsidRPr="0087291E">
        <w:t> </w:t>
      </w:r>
      <w:r w:rsidR="00AA02C0" w:rsidRPr="0087291E">
        <w:t>36(2)</w:t>
      </w:r>
    </w:p>
    <w:p w:rsidR="00AA02C0" w:rsidRPr="0087291E" w:rsidRDefault="00AA02C0" w:rsidP="00AA02C0">
      <w:pPr>
        <w:pStyle w:val="Item"/>
      </w:pPr>
      <w:r w:rsidRPr="0087291E">
        <w:t>Omit “section</w:t>
      </w:r>
      <w:r w:rsidR="0087291E" w:rsidRPr="0087291E">
        <w:t> </w:t>
      </w:r>
      <w:r w:rsidRPr="0087291E">
        <w:t>27”, substitute “any rules made for the purpose</w:t>
      </w:r>
      <w:r w:rsidR="00337BC5" w:rsidRPr="0087291E">
        <w:t>s</w:t>
      </w:r>
      <w:r w:rsidRPr="0087291E">
        <w:t xml:space="preserve"> of section</w:t>
      </w:r>
      <w:r w:rsidR="0087291E" w:rsidRPr="0087291E">
        <w:t> </w:t>
      </w:r>
      <w:r w:rsidRPr="0087291E">
        <w:t xml:space="preserve">29 of the </w:t>
      </w:r>
      <w:r w:rsidRPr="0087291E">
        <w:rPr>
          <w:i/>
        </w:rPr>
        <w:t>Public Governance, Performance and Accountability Act 2013</w:t>
      </w:r>
      <w:r w:rsidRPr="0087291E">
        <w:t xml:space="preserve"> (which deals with the duty to disclose interests)”.</w:t>
      </w:r>
    </w:p>
    <w:p w:rsidR="00AA02C0" w:rsidRPr="0087291E" w:rsidRDefault="004637BE" w:rsidP="00337BC5">
      <w:pPr>
        <w:pStyle w:val="Specialih"/>
      </w:pPr>
      <w:r w:rsidRPr="0087291E">
        <w:t>7</w:t>
      </w:r>
      <w:r w:rsidR="00AA02C0" w:rsidRPr="0087291E">
        <w:t xml:space="preserve">  Section</w:t>
      </w:r>
      <w:r w:rsidR="0087291E" w:rsidRPr="0087291E">
        <w:t> </w:t>
      </w:r>
      <w:r w:rsidR="00AA02C0" w:rsidRPr="0087291E">
        <w:t>48</w:t>
      </w:r>
    </w:p>
    <w:p w:rsidR="00AA02C0" w:rsidRPr="0087291E" w:rsidRDefault="00AA02C0" w:rsidP="00AA02C0">
      <w:pPr>
        <w:pStyle w:val="Item"/>
      </w:pPr>
      <w:r w:rsidRPr="0087291E">
        <w:t>Repeal the section, substitute:</w:t>
      </w:r>
    </w:p>
    <w:p w:rsidR="00AA02C0" w:rsidRPr="0087291E" w:rsidRDefault="00AA02C0" w:rsidP="00F36411">
      <w:pPr>
        <w:pStyle w:val="ActHead5"/>
      </w:pPr>
      <w:bookmarkStart w:id="20" w:name="_Toc406675754"/>
      <w:r w:rsidRPr="0087291E">
        <w:rPr>
          <w:rStyle w:val="CharSectno"/>
        </w:rPr>
        <w:t>48</w:t>
      </w:r>
      <w:r w:rsidRPr="0087291E">
        <w:t xml:space="preserve">  Disclosure of interest</w:t>
      </w:r>
      <w:bookmarkEnd w:id="20"/>
    </w:p>
    <w:p w:rsidR="00AA02C0" w:rsidRPr="0087291E" w:rsidRDefault="00AA02C0" w:rsidP="00AA02C0">
      <w:pPr>
        <w:pStyle w:val="subsection"/>
      </w:pPr>
      <w:r w:rsidRPr="0087291E">
        <w:tab/>
        <w:t>(1)</w:t>
      </w:r>
      <w:r w:rsidRPr="0087291E">
        <w:tab/>
        <w:t xml:space="preserve">A disclosure by the </w:t>
      </w:r>
      <w:proofErr w:type="spellStart"/>
      <w:r w:rsidRPr="0087291E">
        <w:t>CEO</w:t>
      </w:r>
      <w:proofErr w:type="spellEnd"/>
      <w:r w:rsidRPr="0087291E">
        <w:t xml:space="preserve"> under section</w:t>
      </w:r>
      <w:r w:rsidR="0087291E" w:rsidRPr="0087291E">
        <w:t> </w:t>
      </w:r>
      <w:r w:rsidRPr="0087291E">
        <w:t xml:space="preserve">29 of the </w:t>
      </w:r>
      <w:r w:rsidRPr="0087291E">
        <w:rPr>
          <w:i/>
        </w:rPr>
        <w:t>Public Governance, Performance and Accountability Act 2013</w:t>
      </w:r>
      <w:r w:rsidRPr="0087291E">
        <w:t xml:space="preserve"> (which deals with the duty to disclose interests) must be made to the Authority.</w:t>
      </w:r>
    </w:p>
    <w:p w:rsidR="00AA02C0" w:rsidRPr="0087291E" w:rsidRDefault="00AA02C0" w:rsidP="00AA02C0">
      <w:pPr>
        <w:pStyle w:val="subsection"/>
      </w:pPr>
      <w:r w:rsidRPr="0087291E">
        <w:tab/>
        <w:t>(2)</w:t>
      </w:r>
      <w:r w:rsidRPr="0087291E">
        <w:tab/>
      </w:r>
      <w:r w:rsidR="0087291E" w:rsidRPr="0087291E">
        <w:t>Subsection (</w:t>
      </w:r>
      <w:r w:rsidRPr="0087291E">
        <w:t>1) applies in addition to any rules made for the purposes of that section.</w:t>
      </w:r>
    </w:p>
    <w:p w:rsidR="00AA02C0" w:rsidRPr="0087291E" w:rsidRDefault="00AA02C0" w:rsidP="00AA02C0">
      <w:pPr>
        <w:pStyle w:val="subsection"/>
        <w:rPr>
          <w:szCs w:val="22"/>
        </w:rPr>
      </w:pPr>
      <w:r w:rsidRPr="0087291E">
        <w:rPr>
          <w:szCs w:val="22"/>
        </w:rPr>
        <w:lastRenderedPageBreak/>
        <w:tab/>
        <w:t>(3)</w:t>
      </w:r>
      <w:r w:rsidRPr="0087291E">
        <w:rPr>
          <w:szCs w:val="22"/>
        </w:rPr>
        <w:tab/>
      </w:r>
      <w:r w:rsidRPr="0087291E">
        <w:rPr>
          <w:color w:val="003300"/>
          <w:szCs w:val="22"/>
        </w:rPr>
        <w:t xml:space="preserve">For the purposes of this Act and the </w:t>
      </w:r>
      <w:r w:rsidRPr="0087291E">
        <w:rPr>
          <w:i/>
          <w:iCs/>
          <w:color w:val="003300"/>
          <w:szCs w:val="22"/>
        </w:rPr>
        <w:t>Public Governance, Performance and Accountability Act 2013</w:t>
      </w:r>
      <w:r w:rsidRPr="0087291E">
        <w:rPr>
          <w:color w:val="003300"/>
          <w:szCs w:val="22"/>
        </w:rPr>
        <w:t xml:space="preserve">, the </w:t>
      </w:r>
      <w:proofErr w:type="spellStart"/>
      <w:r w:rsidRPr="0087291E">
        <w:rPr>
          <w:color w:val="003300"/>
          <w:szCs w:val="22"/>
        </w:rPr>
        <w:t>CEO</w:t>
      </w:r>
      <w:proofErr w:type="spellEnd"/>
      <w:r w:rsidRPr="0087291E">
        <w:rPr>
          <w:color w:val="003300"/>
          <w:szCs w:val="22"/>
        </w:rPr>
        <w:t xml:space="preserve"> </w:t>
      </w:r>
      <w:r w:rsidRPr="0087291E">
        <w:rPr>
          <w:szCs w:val="22"/>
        </w:rPr>
        <w:t>is taken not to have complied with section</w:t>
      </w:r>
      <w:r w:rsidR="0087291E" w:rsidRPr="0087291E">
        <w:rPr>
          <w:szCs w:val="22"/>
        </w:rPr>
        <w:t> </w:t>
      </w:r>
      <w:r w:rsidRPr="0087291E">
        <w:rPr>
          <w:szCs w:val="22"/>
        </w:rPr>
        <w:t xml:space="preserve">29 of that Act if the </w:t>
      </w:r>
      <w:proofErr w:type="spellStart"/>
      <w:r w:rsidRPr="0087291E">
        <w:rPr>
          <w:szCs w:val="22"/>
        </w:rPr>
        <w:t>CEO</w:t>
      </w:r>
      <w:proofErr w:type="spellEnd"/>
      <w:r w:rsidRPr="0087291E">
        <w:rPr>
          <w:szCs w:val="22"/>
        </w:rPr>
        <w:t xml:space="preserve"> does not comply with </w:t>
      </w:r>
      <w:r w:rsidR="0087291E" w:rsidRPr="0087291E">
        <w:rPr>
          <w:szCs w:val="22"/>
        </w:rPr>
        <w:t>subsection (</w:t>
      </w:r>
      <w:r w:rsidRPr="0087291E">
        <w:rPr>
          <w:szCs w:val="22"/>
        </w:rPr>
        <w:t>1) of this section.</w:t>
      </w:r>
    </w:p>
    <w:p w:rsidR="00AA02C0" w:rsidRPr="0087291E" w:rsidRDefault="004637BE" w:rsidP="00337BC5">
      <w:pPr>
        <w:pStyle w:val="Specialih"/>
      </w:pPr>
      <w:r w:rsidRPr="0087291E">
        <w:t>8</w:t>
      </w:r>
      <w:r w:rsidR="00AA02C0" w:rsidRPr="0087291E">
        <w:t xml:space="preserve">  Paragraph 50(2)(c)</w:t>
      </w:r>
    </w:p>
    <w:p w:rsidR="00AA02C0" w:rsidRPr="0087291E" w:rsidRDefault="00AA02C0" w:rsidP="00AA02C0">
      <w:pPr>
        <w:pStyle w:val="Item"/>
      </w:pPr>
      <w:r w:rsidRPr="0087291E">
        <w:t>Repeal the paragraph, substitute:</w:t>
      </w:r>
    </w:p>
    <w:p w:rsidR="00AA02C0" w:rsidRPr="0087291E" w:rsidRDefault="00AA02C0" w:rsidP="00AA02C0">
      <w:pPr>
        <w:pStyle w:val="paragraph"/>
      </w:pPr>
      <w:r w:rsidRPr="0087291E">
        <w:tab/>
        <w:t>(c)</w:t>
      </w:r>
      <w:r w:rsidRPr="0087291E">
        <w:tab/>
        <w:t xml:space="preserve">the </w:t>
      </w:r>
      <w:proofErr w:type="spellStart"/>
      <w:r w:rsidRPr="0087291E">
        <w:t>CEO</w:t>
      </w:r>
      <w:proofErr w:type="spellEnd"/>
      <w:r w:rsidRPr="0087291E">
        <w:t xml:space="preserve"> fails, without reasonable excuse, to comply with section</w:t>
      </w:r>
      <w:r w:rsidR="0087291E" w:rsidRPr="0087291E">
        <w:t> </w:t>
      </w:r>
      <w:r w:rsidRPr="0087291E">
        <w:t xml:space="preserve">29 of the </w:t>
      </w:r>
      <w:r w:rsidRPr="0087291E">
        <w:rPr>
          <w:i/>
        </w:rPr>
        <w:t>Public Governance, Performance and Accountability Act 2013</w:t>
      </w:r>
      <w:r w:rsidRPr="0087291E">
        <w:t xml:space="preserve"> (which deals with the duty to disclose interests) or rules made for the purposes of that section; or</w:t>
      </w:r>
    </w:p>
    <w:p w:rsidR="00AA02C0" w:rsidRPr="0087291E" w:rsidRDefault="004637BE" w:rsidP="00337BC5">
      <w:pPr>
        <w:pStyle w:val="Specialih"/>
      </w:pPr>
      <w:r w:rsidRPr="0087291E">
        <w:t>9</w:t>
      </w:r>
      <w:r w:rsidR="00AA02C0" w:rsidRPr="0087291E">
        <w:t xml:space="preserve">  Division</w:t>
      </w:r>
      <w:r w:rsidR="0087291E" w:rsidRPr="0087291E">
        <w:t> </w:t>
      </w:r>
      <w:r w:rsidR="00AA02C0" w:rsidRPr="0087291E">
        <w:t>8 of Part</w:t>
      </w:r>
      <w:r w:rsidR="0087291E" w:rsidRPr="0087291E">
        <w:t> </w:t>
      </w:r>
      <w:r w:rsidR="00AA02C0" w:rsidRPr="0087291E">
        <w:t>2</w:t>
      </w:r>
    </w:p>
    <w:p w:rsidR="00AA02C0" w:rsidRPr="0087291E" w:rsidRDefault="00AA02C0" w:rsidP="00AA02C0">
      <w:pPr>
        <w:pStyle w:val="Item"/>
      </w:pPr>
      <w:r w:rsidRPr="0087291E">
        <w:t>Repeal the Division, substitute:</w:t>
      </w:r>
    </w:p>
    <w:p w:rsidR="00AA02C0" w:rsidRPr="0087291E" w:rsidRDefault="00AA02C0" w:rsidP="00F36411">
      <w:pPr>
        <w:pStyle w:val="ActHead3"/>
      </w:pPr>
      <w:bookmarkStart w:id="21" w:name="_Toc406675755"/>
      <w:r w:rsidRPr="0087291E">
        <w:rPr>
          <w:rStyle w:val="CharDivNo"/>
        </w:rPr>
        <w:t>Division</w:t>
      </w:r>
      <w:r w:rsidR="0087291E" w:rsidRPr="0087291E">
        <w:rPr>
          <w:rStyle w:val="CharDivNo"/>
        </w:rPr>
        <w:t> </w:t>
      </w:r>
      <w:r w:rsidRPr="0087291E">
        <w:rPr>
          <w:rStyle w:val="CharDivNo"/>
        </w:rPr>
        <w:t>8</w:t>
      </w:r>
      <w:r w:rsidRPr="0087291E">
        <w:t>—</w:t>
      </w:r>
      <w:r w:rsidRPr="0087291E">
        <w:rPr>
          <w:rStyle w:val="CharDivText"/>
        </w:rPr>
        <w:t>Corporate plans</w:t>
      </w:r>
      <w:bookmarkEnd w:id="21"/>
    </w:p>
    <w:p w:rsidR="00AA02C0" w:rsidRPr="0087291E" w:rsidRDefault="00AA02C0" w:rsidP="00F36411">
      <w:pPr>
        <w:pStyle w:val="ActHead5"/>
      </w:pPr>
      <w:bookmarkStart w:id="22" w:name="_Toc406675756"/>
      <w:r w:rsidRPr="0087291E">
        <w:rPr>
          <w:rStyle w:val="CharSectno"/>
        </w:rPr>
        <w:t>55</w:t>
      </w:r>
      <w:r w:rsidRPr="0087291E">
        <w:t xml:space="preserve">  Corporate plan</w:t>
      </w:r>
      <w:bookmarkEnd w:id="22"/>
    </w:p>
    <w:p w:rsidR="00AA02C0" w:rsidRPr="0087291E" w:rsidRDefault="00AA02C0" w:rsidP="00AA02C0">
      <w:pPr>
        <w:pStyle w:val="subsection"/>
        <w:rPr>
          <w:rFonts w:eastAsiaTheme="minorHAnsi"/>
        </w:rPr>
      </w:pPr>
      <w:r w:rsidRPr="0087291E">
        <w:tab/>
        <w:t>(1)</w:t>
      </w:r>
      <w:r w:rsidRPr="0087291E">
        <w:tab/>
        <w:t xml:space="preserve">A </w:t>
      </w:r>
      <w:r w:rsidRPr="0087291E">
        <w:rPr>
          <w:rFonts w:eastAsiaTheme="minorHAnsi"/>
        </w:rPr>
        <w:t xml:space="preserve">corporate plan prepared by the </w:t>
      </w:r>
      <w:proofErr w:type="spellStart"/>
      <w:r w:rsidRPr="0087291E">
        <w:rPr>
          <w:rFonts w:eastAsiaTheme="minorHAnsi"/>
        </w:rPr>
        <w:t>CEO</w:t>
      </w:r>
      <w:proofErr w:type="spellEnd"/>
      <w:r w:rsidRPr="0087291E">
        <w:rPr>
          <w:rFonts w:eastAsiaTheme="minorHAnsi"/>
        </w:rPr>
        <w:t xml:space="preserve"> under section</w:t>
      </w:r>
      <w:r w:rsidR="0087291E" w:rsidRPr="0087291E">
        <w:rPr>
          <w:rFonts w:eastAsiaTheme="minorHAnsi"/>
        </w:rPr>
        <w:t> </w:t>
      </w:r>
      <w:r w:rsidRPr="0087291E">
        <w:rPr>
          <w:rFonts w:eastAsiaTheme="minorHAnsi"/>
        </w:rPr>
        <w:t xml:space="preserve">35 of the </w:t>
      </w:r>
      <w:r w:rsidRPr="0087291E">
        <w:rPr>
          <w:rFonts w:eastAsiaTheme="minorHAnsi"/>
          <w:i/>
        </w:rPr>
        <w:t xml:space="preserve">Public Governance, Performance and Accountability Act 2013 </w:t>
      </w:r>
      <w:r w:rsidRPr="0087291E">
        <w:rPr>
          <w:rFonts w:eastAsiaTheme="minorHAnsi"/>
        </w:rPr>
        <w:t>must include such matters (if any) as the Minister requires.</w:t>
      </w:r>
    </w:p>
    <w:p w:rsidR="00AA02C0" w:rsidRPr="0087291E" w:rsidRDefault="00AA02C0" w:rsidP="00AA02C0">
      <w:pPr>
        <w:pStyle w:val="subsection"/>
      </w:pPr>
      <w:r w:rsidRPr="0087291E">
        <w:tab/>
        <w:t>(2)</w:t>
      </w:r>
      <w:r w:rsidRPr="0087291E">
        <w:tab/>
        <w:t xml:space="preserve">The Minister may give the </w:t>
      </w:r>
      <w:proofErr w:type="spellStart"/>
      <w:r w:rsidRPr="0087291E">
        <w:t>CEO</w:t>
      </w:r>
      <w:proofErr w:type="spellEnd"/>
      <w:r w:rsidRPr="0087291E">
        <w:t xml:space="preserve"> written guidelines that are to be used by the </w:t>
      </w:r>
      <w:proofErr w:type="spellStart"/>
      <w:r w:rsidRPr="0087291E">
        <w:t>CEO</w:t>
      </w:r>
      <w:proofErr w:type="spellEnd"/>
      <w:r w:rsidRPr="0087291E">
        <w:t xml:space="preserve"> in deciding whether a matter is covered by </w:t>
      </w:r>
      <w:r w:rsidR="0087291E" w:rsidRPr="0087291E">
        <w:t>subsection (</w:t>
      </w:r>
      <w:r w:rsidRPr="0087291E">
        <w:t>1).</w:t>
      </w:r>
    </w:p>
    <w:p w:rsidR="00AA02C0" w:rsidRPr="0087291E" w:rsidRDefault="00AA02C0" w:rsidP="00AA02C0">
      <w:pPr>
        <w:pStyle w:val="subsection"/>
      </w:pPr>
      <w:r w:rsidRPr="0087291E">
        <w:tab/>
        <w:t>(3)</w:t>
      </w:r>
      <w:r w:rsidRPr="0087291E">
        <w:tab/>
      </w:r>
      <w:r w:rsidR="00337BC5" w:rsidRPr="0087291E">
        <w:t>G</w:t>
      </w:r>
      <w:r w:rsidRPr="0087291E">
        <w:t>uideline</w:t>
      </w:r>
      <w:r w:rsidR="00337BC5" w:rsidRPr="0087291E">
        <w:t>s</w:t>
      </w:r>
      <w:r w:rsidRPr="0087291E">
        <w:t xml:space="preserve"> given under </w:t>
      </w:r>
      <w:r w:rsidR="0087291E" w:rsidRPr="0087291E">
        <w:t>subsection (</w:t>
      </w:r>
      <w:r w:rsidRPr="0087291E">
        <w:t xml:space="preserve">2) </w:t>
      </w:r>
      <w:r w:rsidR="00EA1E78" w:rsidRPr="0087291E">
        <w:t>are</w:t>
      </w:r>
      <w:r w:rsidRPr="0087291E">
        <w:t xml:space="preserve"> not a legislative instrument.</w:t>
      </w:r>
    </w:p>
    <w:p w:rsidR="00AA02C0" w:rsidRPr="0087291E" w:rsidRDefault="004637BE" w:rsidP="00337BC5">
      <w:pPr>
        <w:pStyle w:val="Specialih"/>
      </w:pPr>
      <w:r w:rsidRPr="0087291E">
        <w:t>10</w:t>
      </w:r>
      <w:r w:rsidR="00AA02C0" w:rsidRPr="0087291E">
        <w:t xml:space="preserve">  Section</w:t>
      </w:r>
      <w:r w:rsidR="0087291E" w:rsidRPr="0087291E">
        <w:t> </w:t>
      </w:r>
      <w:r w:rsidR="00AA02C0" w:rsidRPr="0087291E">
        <w:t>56</w:t>
      </w:r>
    </w:p>
    <w:p w:rsidR="00AA02C0" w:rsidRPr="0087291E" w:rsidRDefault="00AA02C0" w:rsidP="00AA02C0">
      <w:pPr>
        <w:pStyle w:val="Item"/>
      </w:pPr>
      <w:r w:rsidRPr="0087291E">
        <w:t>Repeal the section.</w:t>
      </w:r>
    </w:p>
    <w:p w:rsidR="00AA02C0" w:rsidRPr="0087291E" w:rsidRDefault="00427257" w:rsidP="00337BC5">
      <w:pPr>
        <w:pStyle w:val="Specialih"/>
      </w:pPr>
      <w:r w:rsidRPr="0087291E">
        <w:t>1</w:t>
      </w:r>
      <w:r w:rsidR="004637BE" w:rsidRPr="0087291E">
        <w:t>1</w:t>
      </w:r>
      <w:r w:rsidR="00AA02C0" w:rsidRPr="0087291E">
        <w:t xml:space="preserve">  Paragraph 58(a)</w:t>
      </w:r>
    </w:p>
    <w:p w:rsidR="00AA02C0" w:rsidRPr="0087291E" w:rsidRDefault="00AA02C0" w:rsidP="00AA02C0">
      <w:pPr>
        <w:pStyle w:val="Item"/>
      </w:pPr>
      <w:r w:rsidRPr="0087291E">
        <w:t>Omit “</w:t>
      </w:r>
      <w:r w:rsidRPr="0087291E">
        <w:rPr>
          <w:i/>
        </w:rPr>
        <w:t>Financial Management and Accountability Act 1997</w:t>
      </w:r>
      <w:r w:rsidRPr="0087291E">
        <w:t>”, substitute “</w:t>
      </w:r>
      <w:r w:rsidRPr="0087291E">
        <w:rPr>
          <w:i/>
        </w:rPr>
        <w:t>Public Governance, Performance and Accountability Act 2013</w:t>
      </w:r>
      <w:r w:rsidRPr="0087291E">
        <w:t>”.</w:t>
      </w:r>
    </w:p>
    <w:sectPr w:rsidR="00AA02C0" w:rsidRPr="0087291E" w:rsidSect="00696F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E7" w:rsidRDefault="00F169E7" w:rsidP="0048364F">
      <w:pPr>
        <w:spacing w:line="240" w:lineRule="auto"/>
      </w:pPr>
      <w:r>
        <w:separator/>
      </w:r>
    </w:p>
  </w:endnote>
  <w:endnote w:type="continuationSeparator" w:id="0">
    <w:p w:rsidR="00F169E7" w:rsidRDefault="00F169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96FD3" w:rsidRDefault="0048364F" w:rsidP="00696F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6FD3">
      <w:rPr>
        <w:i/>
        <w:sz w:val="18"/>
      </w:rPr>
      <w:t xml:space="preserve"> </w:t>
    </w:r>
    <w:r w:rsidR="00696FD3" w:rsidRPr="00696FD3">
      <w:rPr>
        <w:i/>
        <w:sz w:val="18"/>
      </w:rPr>
      <w:t>OPC60860 -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696FD3" w:rsidP="00696FD3">
    <w:r w:rsidRPr="00696FD3">
      <w:rPr>
        <w:rFonts w:cs="Times New Roman"/>
        <w:i/>
        <w:sz w:val="18"/>
      </w:rPr>
      <w:t>OPC60860 -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696FD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96FD3" w:rsidTr="008729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696FD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96FD3">
            <w:rPr>
              <w:rFonts w:cs="Times New Roman"/>
              <w:i/>
              <w:sz w:val="18"/>
            </w:rPr>
            <w:fldChar w:fldCharType="begin"/>
          </w:r>
          <w:r w:rsidRPr="00696FD3">
            <w:rPr>
              <w:rFonts w:cs="Times New Roman"/>
              <w:i/>
              <w:sz w:val="18"/>
            </w:rPr>
            <w:instrText xml:space="preserve"> PAGE </w:instrText>
          </w:r>
          <w:r w:rsidRPr="00696FD3">
            <w:rPr>
              <w:rFonts w:cs="Times New Roman"/>
              <w:i/>
              <w:sz w:val="18"/>
            </w:rPr>
            <w:fldChar w:fldCharType="separate"/>
          </w:r>
          <w:r w:rsidR="00AC0DE7">
            <w:rPr>
              <w:rFonts w:cs="Times New Roman"/>
              <w:i/>
              <w:noProof/>
              <w:sz w:val="18"/>
            </w:rPr>
            <w:t>iii</w:t>
          </w:r>
          <w:r w:rsidRPr="00696FD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696FD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6FD3">
            <w:rPr>
              <w:rFonts w:cs="Times New Roman"/>
              <w:i/>
              <w:sz w:val="18"/>
            </w:rPr>
            <w:fldChar w:fldCharType="begin"/>
          </w:r>
          <w:r w:rsidRPr="00696FD3">
            <w:rPr>
              <w:rFonts w:cs="Times New Roman"/>
              <w:i/>
              <w:sz w:val="18"/>
            </w:rPr>
            <w:instrText xml:space="preserve"> DOCPROPERTY ShortT </w:instrText>
          </w:r>
          <w:r w:rsidRPr="00696FD3">
            <w:rPr>
              <w:rFonts w:cs="Times New Roman"/>
              <w:i/>
              <w:sz w:val="18"/>
            </w:rPr>
            <w:fldChar w:fldCharType="separate"/>
          </w:r>
          <w:r w:rsidR="00AC0DE7">
            <w:rPr>
              <w:rFonts w:cs="Times New Roman"/>
              <w:i/>
              <w:sz w:val="18"/>
            </w:rPr>
            <w:t>Public Governance, Performance and Accountability Legislation Amendment Rule 2014 (No. 2)</w:t>
          </w:r>
          <w:r w:rsidRPr="00696FD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696FD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696FD3" w:rsidRDefault="00696FD3" w:rsidP="00696FD3">
    <w:pPr>
      <w:rPr>
        <w:rFonts w:cs="Times New Roman"/>
        <w:i/>
        <w:sz w:val="18"/>
      </w:rPr>
    </w:pPr>
    <w:r w:rsidRPr="00696FD3">
      <w:rPr>
        <w:rFonts w:cs="Times New Roman"/>
        <w:i/>
        <w:sz w:val="18"/>
      </w:rPr>
      <w:t>OPC60860 -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7291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0DE7">
            <w:rPr>
              <w:i/>
              <w:sz w:val="18"/>
            </w:rPr>
            <w:t>Public Governance, Performance and Accountability Legislation Amendment Rule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D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696FD3" w:rsidP="00696FD3">
    <w:pPr>
      <w:rPr>
        <w:i/>
        <w:sz w:val="18"/>
      </w:rPr>
    </w:pPr>
    <w:r w:rsidRPr="00696FD3">
      <w:rPr>
        <w:rFonts w:cs="Times New Roman"/>
        <w:i/>
        <w:sz w:val="18"/>
      </w:rPr>
      <w:t>OPC60860 -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696FD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96FD3" w:rsidTr="008729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696FD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96FD3">
            <w:rPr>
              <w:rFonts w:cs="Times New Roman"/>
              <w:i/>
              <w:sz w:val="18"/>
            </w:rPr>
            <w:fldChar w:fldCharType="begin"/>
          </w:r>
          <w:r w:rsidRPr="00696FD3">
            <w:rPr>
              <w:rFonts w:cs="Times New Roman"/>
              <w:i/>
              <w:sz w:val="18"/>
            </w:rPr>
            <w:instrText xml:space="preserve"> PAGE </w:instrText>
          </w:r>
          <w:r w:rsidRPr="00696FD3">
            <w:rPr>
              <w:rFonts w:cs="Times New Roman"/>
              <w:i/>
              <w:sz w:val="18"/>
            </w:rPr>
            <w:fldChar w:fldCharType="separate"/>
          </w:r>
          <w:r w:rsidR="00AC0DE7">
            <w:rPr>
              <w:rFonts w:cs="Times New Roman"/>
              <w:i/>
              <w:noProof/>
              <w:sz w:val="18"/>
            </w:rPr>
            <w:t>2</w:t>
          </w:r>
          <w:r w:rsidRPr="00696FD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696FD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6FD3">
            <w:rPr>
              <w:rFonts w:cs="Times New Roman"/>
              <w:i/>
              <w:sz w:val="18"/>
            </w:rPr>
            <w:fldChar w:fldCharType="begin"/>
          </w:r>
          <w:r w:rsidRPr="00696FD3">
            <w:rPr>
              <w:rFonts w:cs="Times New Roman"/>
              <w:i/>
              <w:sz w:val="18"/>
            </w:rPr>
            <w:instrText xml:space="preserve"> DOCPROPERTY ShortT </w:instrText>
          </w:r>
          <w:r w:rsidRPr="00696FD3">
            <w:rPr>
              <w:rFonts w:cs="Times New Roman"/>
              <w:i/>
              <w:sz w:val="18"/>
            </w:rPr>
            <w:fldChar w:fldCharType="separate"/>
          </w:r>
          <w:r w:rsidR="00AC0DE7">
            <w:rPr>
              <w:rFonts w:cs="Times New Roman"/>
              <w:i/>
              <w:sz w:val="18"/>
            </w:rPr>
            <w:t>Public Governance, Performance and Accountability Legislation Amendment Rule 2014 (No. 2)</w:t>
          </w:r>
          <w:r w:rsidRPr="00696FD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696FD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696FD3" w:rsidRDefault="00696FD3" w:rsidP="00696FD3">
    <w:pPr>
      <w:rPr>
        <w:rFonts w:cs="Times New Roman"/>
        <w:i/>
        <w:sz w:val="18"/>
      </w:rPr>
    </w:pPr>
    <w:r w:rsidRPr="00696FD3">
      <w:rPr>
        <w:rFonts w:cs="Times New Roman"/>
        <w:i/>
        <w:sz w:val="18"/>
      </w:rPr>
      <w:t>OPC60860 -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0DE7">
            <w:rPr>
              <w:i/>
              <w:sz w:val="18"/>
            </w:rPr>
            <w:t>Public Governance, Performance and Accountability Legislation Amendment Rule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DE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696FD3" w:rsidP="00696FD3">
    <w:pPr>
      <w:rPr>
        <w:i/>
        <w:sz w:val="18"/>
      </w:rPr>
    </w:pPr>
    <w:r w:rsidRPr="00696FD3">
      <w:rPr>
        <w:rFonts w:cs="Times New Roman"/>
        <w:i/>
        <w:sz w:val="18"/>
      </w:rPr>
      <w:t>OPC60860 -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0DE7">
            <w:rPr>
              <w:i/>
              <w:sz w:val="18"/>
            </w:rPr>
            <w:t>Public Governance, Performance and Accountability Legislation Amendment Rule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DE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E7" w:rsidRDefault="00F169E7" w:rsidP="0048364F">
      <w:pPr>
        <w:spacing w:line="240" w:lineRule="auto"/>
      </w:pPr>
      <w:r>
        <w:separator/>
      </w:r>
    </w:p>
  </w:footnote>
  <w:footnote w:type="continuationSeparator" w:id="0">
    <w:p w:rsidR="00F169E7" w:rsidRDefault="00F169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0DE7">
      <w:rPr>
        <w:b/>
        <w:sz w:val="20"/>
      </w:rPr>
      <w:fldChar w:fldCharType="separate"/>
    </w:r>
    <w:r w:rsidR="00AC0D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C0DE7">
      <w:rPr>
        <w:sz w:val="20"/>
      </w:rPr>
      <w:fldChar w:fldCharType="separate"/>
    </w:r>
    <w:r w:rsidR="00AC0DE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AC0DE7">
      <w:rPr>
        <w:b/>
        <w:sz w:val="20"/>
      </w:rPr>
      <w:fldChar w:fldCharType="separate"/>
    </w:r>
    <w:r w:rsidR="00AC0DE7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AC0DE7">
      <w:rPr>
        <w:sz w:val="20"/>
      </w:rPr>
      <w:fldChar w:fldCharType="separate"/>
    </w:r>
    <w:r w:rsidR="00AC0DE7">
      <w:rPr>
        <w:noProof/>
        <w:sz w:val="20"/>
      </w:rPr>
      <w:t>Amendments commencing on the day after registration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E7"/>
    <w:rsid w:val="00000263"/>
    <w:rsid w:val="00007793"/>
    <w:rsid w:val="000113BC"/>
    <w:rsid w:val="000136AF"/>
    <w:rsid w:val="00020CE5"/>
    <w:rsid w:val="0004044E"/>
    <w:rsid w:val="0005120E"/>
    <w:rsid w:val="00054577"/>
    <w:rsid w:val="000614BF"/>
    <w:rsid w:val="0007169C"/>
    <w:rsid w:val="00077593"/>
    <w:rsid w:val="00083F48"/>
    <w:rsid w:val="000A7DF9"/>
    <w:rsid w:val="000C0D65"/>
    <w:rsid w:val="000D05EF"/>
    <w:rsid w:val="000D3448"/>
    <w:rsid w:val="000D5485"/>
    <w:rsid w:val="000F21C1"/>
    <w:rsid w:val="000F21F5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C92"/>
    <w:rsid w:val="00280D75"/>
    <w:rsid w:val="00285CDD"/>
    <w:rsid w:val="00291167"/>
    <w:rsid w:val="00297ECB"/>
    <w:rsid w:val="002C152A"/>
    <w:rsid w:val="002D043A"/>
    <w:rsid w:val="002F5BC4"/>
    <w:rsid w:val="00302BB1"/>
    <w:rsid w:val="0031713F"/>
    <w:rsid w:val="00332E0D"/>
    <w:rsid w:val="00337BC5"/>
    <w:rsid w:val="003415D3"/>
    <w:rsid w:val="00346335"/>
    <w:rsid w:val="00352B0F"/>
    <w:rsid w:val="003561B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257"/>
    <w:rsid w:val="0044291A"/>
    <w:rsid w:val="00460499"/>
    <w:rsid w:val="004637BE"/>
    <w:rsid w:val="00474835"/>
    <w:rsid w:val="004819C7"/>
    <w:rsid w:val="0048364F"/>
    <w:rsid w:val="00490F2E"/>
    <w:rsid w:val="00496F97"/>
    <w:rsid w:val="004A4E7E"/>
    <w:rsid w:val="004A53EA"/>
    <w:rsid w:val="004C297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1731"/>
    <w:rsid w:val="00593AA6"/>
    <w:rsid w:val="00594161"/>
    <w:rsid w:val="00594749"/>
    <w:rsid w:val="005A482B"/>
    <w:rsid w:val="005B4067"/>
    <w:rsid w:val="005B58EA"/>
    <w:rsid w:val="005C3F41"/>
    <w:rsid w:val="005D168D"/>
    <w:rsid w:val="005D5EA1"/>
    <w:rsid w:val="005E61D3"/>
    <w:rsid w:val="005F7738"/>
    <w:rsid w:val="00600219"/>
    <w:rsid w:val="00607F3B"/>
    <w:rsid w:val="00613EAD"/>
    <w:rsid w:val="006158AC"/>
    <w:rsid w:val="00621DAE"/>
    <w:rsid w:val="00636234"/>
    <w:rsid w:val="00640402"/>
    <w:rsid w:val="00640F78"/>
    <w:rsid w:val="00646E7B"/>
    <w:rsid w:val="00655D6A"/>
    <w:rsid w:val="00656DE9"/>
    <w:rsid w:val="006611B8"/>
    <w:rsid w:val="00677CC2"/>
    <w:rsid w:val="00685F42"/>
    <w:rsid w:val="006866A1"/>
    <w:rsid w:val="0069207B"/>
    <w:rsid w:val="00696FD3"/>
    <w:rsid w:val="006A4309"/>
    <w:rsid w:val="006B25E2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E31"/>
    <w:rsid w:val="00774EDD"/>
    <w:rsid w:val="007757EC"/>
    <w:rsid w:val="007A35E6"/>
    <w:rsid w:val="007A6863"/>
    <w:rsid w:val="007B70DE"/>
    <w:rsid w:val="007D45C1"/>
    <w:rsid w:val="007D54D6"/>
    <w:rsid w:val="007E7D4A"/>
    <w:rsid w:val="007F48ED"/>
    <w:rsid w:val="007F7947"/>
    <w:rsid w:val="00812F45"/>
    <w:rsid w:val="00833288"/>
    <w:rsid w:val="0084172C"/>
    <w:rsid w:val="00856A31"/>
    <w:rsid w:val="0087291E"/>
    <w:rsid w:val="008754D0"/>
    <w:rsid w:val="00877D48"/>
    <w:rsid w:val="0088345B"/>
    <w:rsid w:val="008A16A5"/>
    <w:rsid w:val="008D0EE0"/>
    <w:rsid w:val="008D18FA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4767"/>
    <w:rsid w:val="00976A63"/>
    <w:rsid w:val="00983419"/>
    <w:rsid w:val="009B44A6"/>
    <w:rsid w:val="009C3431"/>
    <w:rsid w:val="009C5989"/>
    <w:rsid w:val="009D08DA"/>
    <w:rsid w:val="009E2EBF"/>
    <w:rsid w:val="00A06860"/>
    <w:rsid w:val="00A136F5"/>
    <w:rsid w:val="00A22A53"/>
    <w:rsid w:val="00A231E2"/>
    <w:rsid w:val="00A2550D"/>
    <w:rsid w:val="00A4169B"/>
    <w:rsid w:val="00A500C0"/>
    <w:rsid w:val="00A50D55"/>
    <w:rsid w:val="00A5165B"/>
    <w:rsid w:val="00A52FDA"/>
    <w:rsid w:val="00A64912"/>
    <w:rsid w:val="00A70A74"/>
    <w:rsid w:val="00AA02C0"/>
    <w:rsid w:val="00AA0343"/>
    <w:rsid w:val="00AC0DE7"/>
    <w:rsid w:val="00AC4B82"/>
    <w:rsid w:val="00AD3467"/>
    <w:rsid w:val="00AD5641"/>
    <w:rsid w:val="00AE0F9B"/>
    <w:rsid w:val="00AE4C5F"/>
    <w:rsid w:val="00AF55FF"/>
    <w:rsid w:val="00B032D8"/>
    <w:rsid w:val="00B30961"/>
    <w:rsid w:val="00B33B3C"/>
    <w:rsid w:val="00B40D74"/>
    <w:rsid w:val="00B52663"/>
    <w:rsid w:val="00B56DCB"/>
    <w:rsid w:val="00B770D2"/>
    <w:rsid w:val="00B85D9C"/>
    <w:rsid w:val="00BA47A3"/>
    <w:rsid w:val="00BA5026"/>
    <w:rsid w:val="00BB6E79"/>
    <w:rsid w:val="00BC0783"/>
    <w:rsid w:val="00BC260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7673"/>
    <w:rsid w:val="00CA7844"/>
    <w:rsid w:val="00CB3950"/>
    <w:rsid w:val="00CB58EF"/>
    <w:rsid w:val="00CE3035"/>
    <w:rsid w:val="00CE7D64"/>
    <w:rsid w:val="00CF0BB2"/>
    <w:rsid w:val="00D13441"/>
    <w:rsid w:val="00D243A3"/>
    <w:rsid w:val="00D25F35"/>
    <w:rsid w:val="00D3200B"/>
    <w:rsid w:val="00D33440"/>
    <w:rsid w:val="00D52EFE"/>
    <w:rsid w:val="00D56A0D"/>
    <w:rsid w:val="00D63EF6"/>
    <w:rsid w:val="00D66518"/>
    <w:rsid w:val="00D70DFB"/>
    <w:rsid w:val="00D71EEA"/>
    <w:rsid w:val="00D733B9"/>
    <w:rsid w:val="00D735CD"/>
    <w:rsid w:val="00D766DF"/>
    <w:rsid w:val="00D95891"/>
    <w:rsid w:val="00DB5CB4"/>
    <w:rsid w:val="00DE149E"/>
    <w:rsid w:val="00E05704"/>
    <w:rsid w:val="00E11A70"/>
    <w:rsid w:val="00E12F1A"/>
    <w:rsid w:val="00E21CFB"/>
    <w:rsid w:val="00E22935"/>
    <w:rsid w:val="00E45C95"/>
    <w:rsid w:val="00E54292"/>
    <w:rsid w:val="00E60191"/>
    <w:rsid w:val="00E74DC7"/>
    <w:rsid w:val="00E87699"/>
    <w:rsid w:val="00E92E27"/>
    <w:rsid w:val="00E93963"/>
    <w:rsid w:val="00E9586B"/>
    <w:rsid w:val="00E97334"/>
    <w:rsid w:val="00EA1E78"/>
    <w:rsid w:val="00EC0229"/>
    <w:rsid w:val="00ED4928"/>
    <w:rsid w:val="00EE1AAE"/>
    <w:rsid w:val="00EE2018"/>
    <w:rsid w:val="00EE6190"/>
    <w:rsid w:val="00EF2E3A"/>
    <w:rsid w:val="00EF6402"/>
    <w:rsid w:val="00F047E2"/>
    <w:rsid w:val="00F04D57"/>
    <w:rsid w:val="00F078DC"/>
    <w:rsid w:val="00F13E86"/>
    <w:rsid w:val="00F169E7"/>
    <w:rsid w:val="00F32FCB"/>
    <w:rsid w:val="00F36411"/>
    <w:rsid w:val="00F4516D"/>
    <w:rsid w:val="00F57449"/>
    <w:rsid w:val="00F6709F"/>
    <w:rsid w:val="00F677A9"/>
    <w:rsid w:val="00F732EA"/>
    <w:rsid w:val="00F84CF5"/>
    <w:rsid w:val="00F8612E"/>
    <w:rsid w:val="00FA420B"/>
    <w:rsid w:val="00FB785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9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3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3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3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91E"/>
  </w:style>
  <w:style w:type="paragraph" w:customStyle="1" w:styleId="OPCParaBase">
    <w:name w:val="OPCParaBase"/>
    <w:link w:val="OPCParaBaseChar"/>
    <w:qFormat/>
    <w:rsid w:val="008729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9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9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9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link w:val="ActHead3Char"/>
    <w:qFormat/>
    <w:rsid w:val="008729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9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9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8729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9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9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8729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91E"/>
  </w:style>
  <w:style w:type="paragraph" w:customStyle="1" w:styleId="Blocks">
    <w:name w:val="Blocks"/>
    <w:aliases w:val="bb"/>
    <w:basedOn w:val="OPCParaBase"/>
    <w:qFormat/>
    <w:rsid w:val="008729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9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91E"/>
    <w:rPr>
      <w:i/>
    </w:rPr>
  </w:style>
  <w:style w:type="paragraph" w:customStyle="1" w:styleId="BoxList">
    <w:name w:val="BoxList"/>
    <w:aliases w:val="bl"/>
    <w:basedOn w:val="BoxText"/>
    <w:qFormat/>
    <w:rsid w:val="008729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9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9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91E"/>
    <w:pPr>
      <w:ind w:left="1985" w:hanging="851"/>
    </w:pPr>
  </w:style>
  <w:style w:type="character" w:customStyle="1" w:styleId="CharAmPartNo">
    <w:name w:val="CharAmPartNo"/>
    <w:basedOn w:val="OPCCharBase"/>
    <w:qFormat/>
    <w:rsid w:val="0087291E"/>
  </w:style>
  <w:style w:type="character" w:customStyle="1" w:styleId="CharAmPartText">
    <w:name w:val="CharAmPartText"/>
    <w:basedOn w:val="OPCCharBase"/>
    <w:qFormat/>
    <w:rsid w:val="0087291E"/>
  </w:style>
  <w:style w:type="character" w:customStyle="1" w:styleId="CharAmSchNo">
    <w:name w:val="CharAmSchNo"/>
    <w:basedOn w:val="OPCCharBase"/>
    <w:qFormat/>
    <w:rsid w:val="0087291E"/>
  </w:style>
  <w:style w:type="character" w:customStyle="1" w:styleId="CharAmSchText">
    <w:name w:val="CharAmSchText"/>
    <w:basedOn w:val="OPCCharBase"/>
    <w:qFormat/>
    <w:rsid w:val="0087291E"/>
  </w:style>
  <w:style w:type="character" w:customStyle="1" w:styleId="CharBoldItalic">
    <w:name w:val="CharBoldItalic"/>
    <w:basedOn w:val="OPCCharBase"/>
    <w:uiPriority w:val="1"/>
    <w:qFormat/>
    <w:rsid w:val="008729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91E"/>
  </w:style>
  <w:style w:type="character" w:customStyle="1" w:styleId="CharChapText">
    <w:name w:val="CharChapText"/>
    <w:basedOn w:val="OPCCharBase"/>
    <w:uiPriority w:val="1"/>
    <w:qFormat/>
    <w:rsid w:val="0087291E"/>
  </w:style>
  <w:style w:type="character" w:customStyle="1" w:styleId="CharDivNo">
    <w:name w:val="CharDivNo"/>
    <w:basedOn w:val="OPCCharBase"/>
    <w:uiPriority w:val="1"/>
    <w:qFormat/>
    <w:rsid w:val="0087291E"/>
  </w:style>
  <w:style w:type="character" w:customStyle="1" w:styleId="CharDivText">
    <w:name w:val="CharDivText"/>
    <w:basedOn w:val="OPCCharBase"/>
    <w:uiPriority w:val="1"/>
    <w:qFormat/>
    <w:rsid w:val="0087291E"/>
  </w:style>
  <w:style w:type="character" w:customStyle="1" w:styleId="CharItalic">
    <w:name w:val="CharItalic"/>
    <w:basedOn w:val="OPCCharBase"/>
    <w:uiPriority w:val="1"/>
    <w:qFormat/>
    <w:rsid w:val="0087291E"/>
    <w:rPr>
      <w:i/>
    </w:rPr>
  </w:style>
  <w:style w:type="character" w:customStyle="1" w:styleId="CharPartNo">
    <w:name w:val="CharPartNo"/>
    <w:basedOn w:val="OPCCharBase"/>
    <w:uiPriority w:val="1"/>
    <w:qFormat/>
    <w:rsid w:val="0087291E"/>
  </w:style>
  <w:style w:type="character" w:customStyle="1" w:styleId="CharPartText">
    <w:name w:val="CharPartText"/>
    <w:basedOn w:val="OPCCharBase"/>
    <w:uiPriority w:val="1"/>
    <w:qFormat/>
    <w:rsid w:val="0087291E"/>
  </w:style>
  <w:style w:type="character" w:customStyle="1" w:styleId="CharSectno">
    <w:name w:val="CharSectno"/>
    <w:basedOn w:val="OPCCharBase"/>
    <w:qFormat/>
    <w:rsid w:val="0087291E"/>
  </w:style>
  <w:style w:type="character" w:customStyle="1" w:styleId="CharSubdNo">
    <w:name w:val="CharSubdNo"/>
    <w:basedOn w:val="OPCCharBase"/>
    <w:uiPriority w:val="1"/>
    <w:qFormat/>
    <w:rsid w:val="0087291E"/>
  </w:style>
  <w:style w:type="character" w:customStyle="1" w:styleId="CharSubdText">
    <w:name w:val="CharSubdText"/>
    <w:basedOn w:val="OPCCharBase"/>
    <w:uiPriority w:val="1"/>
    <w:qFormat/>
    <w:rsid w:val="0087291E"/>
  </w:style>
  <w:style w:type="paragraph" w:customStyle="1" w:styleId="CTA--">
    <w:name w:val="CTA --"/>
    <w:basedOn w:val="OPCParaBase"/>
    <w:next w:val="Normal"/>
    <w:rsid w:val="008729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9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9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9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9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9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9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9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9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9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9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9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9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9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29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9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2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9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9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9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9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9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729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729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9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9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9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9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9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9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9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9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9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729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9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9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9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9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9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9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9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9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9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9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9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9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9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9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9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9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9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9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29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29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729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291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29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291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291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291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291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29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9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9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9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9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9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9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9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291E"/>
    <w:rPr>
      <w:sz w:val="16"/>
    </w:rPr>
  </w:style>
  <w:style w:type="table" w:customStyle="1" w:styleId="CFlag">
    <w:name w:val="CFlag"/>
    <w:basedOn w:val="TableNormal"/>
    <w:uiPriority w:val="99"/>
    <w:rsid w:val="008729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729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9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9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9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9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9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7291E"/>
    <w:pPr>
      <w:spacing w:before="120"/>
    </w:pPr>
  </w:style>
  <w:style w:type="paragraph" w:customStyle="1" w:styleId="CompiledActNo">
    <w:name w:val="CompiledActNo"/>
    <w:basedOn w:val="OPCParaBase"/>
    <w:next w:val="Normal"/>
    <w:rsid w:val="008729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29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9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29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729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9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9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9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9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9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9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9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29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9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91E"/>
  </w:style>
  <w:style w:type="character" w:customStyle="1" w:styleId="CharSubPartNoCASA">
    <w:name w:val="CharSubPartNo(CASA)"/>
    <w:basedOn w:val="OPCCharBase"/>
    <w:uiPriority w:val="1"/>
    <w:rsid w:val="0087291E"/>
  </w:style>
  <w:style w:type="paragraph" w:customStyle="1" w:styleId="ENoteTTIndentHeadingSub">
    <w:name w:val="ENoteTTIndentHeadingSub"/>
    <w:aliases w:val="enTTHis"/>
    <w:basedOn w:val="OPCParaBase"/>
    <w:rsid w:val="008729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9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9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9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729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91E"/>
    <w:rPr>
      <w:sz w:val="22"/>
    </w:rPr>
  </w:style>
  <w:style w:type="paragraph" w:customStyle="1" w:styleId="SOTextNote">
    <w:name w:val="SO TextNote"/>
    <w:aliases w:val="sont"/>
    <w:basedOn w:val="SOText"/>
    <w:qFormat/>
    <w:rsid w:val="008729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9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91E"/>
    <w:rPr>
      <w:sz w:val="22"/>
    </w:rPr>
  </w:style>
  <w:style w:type="paragraph" w:customStyle="1" w:styleId="FileName">
    <w:name w:val="FileName"/>
    <w:basedOn w:val="Normal"/>
    <w:rsid w:val="0087291E"/>
  </w:style>
  <w:style w:type="paragraph" w:customStyle="1" w:styleId="TableHeading">
    <w:name w:val="TableHeading"/>
    <w:aliases w:val="th"/>
    <w:basedOn w:val="OPCParaBase"/>
    <w:next w:val="Tabletext"/>
    <w:rsid w:val="008729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9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9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9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9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9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9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9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9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9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9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73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A02C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A02C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AA02C0"/>
    <w:rPr>
      <w:rFonts w:eastAsia="Times New Roman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267C92"/>
    <w:rPr>
      <w:rFonts w:eastAsia="Times New Roman" w:cs="Times New Roman"/>
      <w:sz w:val="22"/>
      <w:lang w:eastAsia="en-AU"/>
    </w:rPr>
  </w:style>
  <w:style w:type="character" w:customStyle="1" w:styleId="ActHead3Char">
    <w:name w:val="ActHead 3 Char"/>
    <w:aliases w:val="d Char"/>
    <w:basedOn w:val="OPCParaBaseChar"/>
    <w:link w:val="ActHead3"/>
    <w:rsid w:val="00267C92"/>
    <w:rPr>
      <w:rFonts w:eastAsia="Times New Roman" w:cs="Times New Roman"/>
      <w:b/>
      <w:kern w:val="28"/>
      <w:sz w:val="28"/>
      <w:lang w:eastAsia="en-AU"/>
    </w:rPr>
  </w:style>
  <w:style w:type="character" w:customStyle="1" w:styleId="ItemChar">
    <w:name w:val="Item Char"/>
    <w:aliases w:val="i Char"/>
    <w:basedOn w:val="OPCParaBaseChar"/>
    <w:link w:val="Item"/>
    <w:rsid w:val="00FB785F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636234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aat">
    <w:name w:val="Special aat"/>
    <w:basedOn w:val="ActHead9"/>
    <w:link w:val="SpecialaatChar"/>
    <w:rsid w:val="00636234"/>
    <w:pPr>
      <w:outlineLvl w:val="9"/>
    </w:pPr>
  </w:style>
  <w:style w:type="character" w:customStyle="1" w:styleId="ActHead9Char">
    <w:name w:val="ActHead 9 Char"/>
    <w:aliases w:val="aat Char"/>
    <w:basedOn w:val="OPCParaBaseChar"/>
    <w:link w:val="ActHead9"/>
    <w:rsid w:val="00636234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636234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3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3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3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3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3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3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3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337BC5"/>
  </w:style>
  <w:style w:type="character" w:customStyle="1" w:styleId="SpecialihChar">
    <w:name w:val="Special ih Char"/>
    <w:basedOn w:val="ItemHeadChar"/>
    <w:link w:val="Specialih"/>
    <w:rsid w:val="00337BC5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9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3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3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3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91E"/>
  </w:style>
  <w:style w:type="paragraph" w:customStyle="1" w:styleId="OPCParaBase">
    <w:name w:val="OPCParaBase"/>
    <w:link w:val="OPCParaBaseChar"/>
    <w:qFormat/>
    <w:rsid w:val="008729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9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9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9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link w:val="ActHead3Char"/>
    <w:qFormat/>
    <w:rsid w:val="008729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9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9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8729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9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9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8729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91E"/>
  </w:style>
  <w:style w:type="paragraph" w:customStyle="1" w:styleId="Blocks">
    <w:name w:val="Blocks"/>
    <w:aliases w:val="bb"/>
    <w:basedOn w:val="OPCParaBase"/>
    <w:qFormat/>
    <w:rsid w:val="008729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9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91E"/>
    <w:rPr>
      <w:i/>
    </w:rPr>
  </w:style>
  <w:style w:type="paragraph" w:customStyle="1" w:styleId="BoxList">
    <w:name w:val="BoxList"/>
    <w:aliases w:val="bl"/>
    <w:basedOn w:val="BoxText"/>
    <w:qFormat/>
    <w:rsid w:val="008729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9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9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91E"/>
    <w:pPr>
      <w:ind w:left="1985" w:hanging="851"/>
    </w:pPr>
  </w:style>
  <w:style w:type="character" w:customStyle="1" w:styleId="CharAmPartNo">
    <w:name w:val="CharAmPartNo"/>
    <w:basedOn w:val="OPCCharBase"/>
    <w:qFormat/>
    <w:rsid w:val="0087291E"/>
  </w:style>
  <w:style w:type="character" w:customStyle="1" w:styleId="CharAmPartText">
    <w:name w:val="CharAmPartText"/>
    <w:basedOn w:val="OPCCharBase"/>
    <w:qFormat/>
    <w:rsid w:val="0087291E"/>
  </w:style>
  <w:style w:type="character" w:customStyle="1" w:styleId="CharAmSchNo">
    <w:name w:val="CharAmSchNo"/>
    <w:basedOn w:val="OPCCharBase"/>
    <w:qFormat/>
    <w:rsid w:val="0087291E"/>
  </w:style>
  <w:style w:type="character" w:customStyle="1" w:styleId="CharAmSchText">
    <w:name w:val="CharAmSchText"/>
    <w:basedOn w:val="OPCCharBase"/>
    <w:qFormat/>
    <w:rsid w:val="0087291E"/>
  </w:style>
  <w:style w:type="character" w:customStyle="1" w:styleId="CharBoldItalic">
    <w:name w:val="CharBoldItalic"/>
    <w:basedOn w:val="OPCCharBase"/>
    <w:uiPriority w:val="1"/>
    <w:qFormat/>
    <w:rsid w:val="008729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91E"/>
  </w:style>
  <w:style w:type="character" w:customStyle="1" w:styleId="CharChapText">
    <w:name w:val="CharChapText"/>
    <w:basedOn w:val="OPCCharBase"/>
    <w:uiPriority w:val="1"/>
    <w:qFormat/>
    <w:rsid w:val="0087291E"/>
  </w:style>
  <w:style w:type="character" w:customStyle="1" w:styleId="CharDivNo">
    <w:name w:val="CharDivNo"/>
    <w:basedOn w:val="OPCCharBase"/>
    <w:uiPriority w:val="1"/>
    <w:qFormat/>
    <w:rsid w:val="0087291E"/>
  </w:style>
  <w:style w:type="character" w:customStyle="1" w:styleId="CharDivText">
    <w:name w:val="CharDivText"/>
    <w:basedOn w:val="OPCCharBase"/>
    <w:uiPriority w:val="1"/>
    <w:qFormat/>
    <w:rsid w:val="0087291E"/>
  </w:style>
  <w:style w:type="character" w:customStyle="1" w:styleId="CharItalic">
    <w:name w:val="CharItalic"/>
    <w:basedOn w:val="OPCCharBase"/>
    <w:uiPriority w:val="1"/>
    <w:qFormat/>
    <w:rsid w:val="0087291E"/>
    <w:rPr>
      <w:i/>
    </w:rPr>
  </w:style>
  <w:style w:type="character" w:customStyle="1" w:styleId="CharPartNo">
    <w:name w:val="CharPartNo"/>
    <w:basedOn w:val="OPCCharBase"/>
    <w:uiPriority w:val="1"/>
    <w:qFormat/>
    <w:rsid w:val="0087291E"/>
  </w:style>
  <w:style w:type="character" w:customStyle="1" w:styleId="CharPartText">
    <w:name w:val="CharPartText"/>
    <w:basedOn w:val="OPCCharBase"/>
    <w:uiPriority w:val="1"/>
    <w:qFormat/>
    <w:rsid w:val="0087291E"/>
  </w:style>
  <w:style w:type="character" w:customStyle="1" w:styleId="CharSectno">
    <w:name w:val="CharSectno"/>
    <w:basedOn w:val="OPCCharBase"/>
    <w:qFormat/>
    <w:rsid w:val="0087291E"/>
  </w:style>
  <w:style w:type="character" w:customStyle="1" w:styleId="CharSubdNo">
    <w:name w:val="CharSubdNo"/>
    <w:basedOn w:val="OPCCharBase"/>
    <w:uiPriority w:val="1"/>
    <w:qFormat/>
    <w:rsid w:val="0087291E"/>
  </w:style>
  <w:style w:type="character" w:customStyle="1" w:styleId="CharSubdText">
    <w:name w:val="CharSubdText"/>
    <w:basedOn w:val="OPCCharBase"/>
    <w:uiPriority w:val="1"/>
    <w:qFormat/>
    <w:rsid w:val="0087291E"/>
  </w:style>
  <w:style w:type="paragraph" w:customStyle="1" w:styleId="CTA--">
    <w:name w:val="CTA --"/>
    <w:basedOn w:val="OPCParaBase"/>
    <w:next w:val="Normal"/>
    <w:rsid w:val="008729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9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9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9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9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9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9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9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9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9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9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9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9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9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29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9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2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9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9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9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9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9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729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729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9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9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9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9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9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9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9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9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9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729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9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9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9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9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9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9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9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9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9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9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9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9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9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9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9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9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9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9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29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29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729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291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29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291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291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291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291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29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9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9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9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9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9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9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9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291E"/>
    <w:rPr>
      <w:sz w:val="16"/>
    </w:rPr>
  </w:style>
  <w:style w:type="table" w:customStyle="1" w:styleId="CFlag">
    <w:name w:val="CFlag"/>
    <w:basedOn w:val="TableNormal"/>
    <w:uiPriority w:val="99"/>
    <w:rsid w:val="008729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729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9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9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9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9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9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7291E"/>
    <w:pPr>
      <w:spacing w:before="120"/>
    </w:pPr>
  </w:style>
  <w:style w:type="paragraph" w:customStyle="1" w:styleId="CompiledActNo">
    <w:name w:val="CompiledActNo"/>
    <w:basedOn w:val="OPCParaBase"/>
    <w:next w:val="Normal"/>
    <w:rsid w:val="008729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29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9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29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729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9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9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9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9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9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9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9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29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9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91E"/>
  </w:style>
  <w:style w:type="character" w:customStyle="1" w:styleId="CharSubPartNoCASA">
    <w:name w:val="CharSubPartNo(CASA)"/>
    <w:basedOn w:val="OPCCharBase"/>
    <w:uiPriority w:val="1"/>
    <w:rsid w:val="0087291E"/>
  </w:style>
  <w:style w:type="paragraph" w:customStyle="1" w:styleId="ENoteTTIndentHeadingSub">
    <w:name w:val="ENoteTTIndentHeadingSub"/>
    <w:aliases w:val="enTTHis"/>
    <w:basedOn w:val="OPCParaBase"/>
    <w:rsid w:val="008729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9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9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9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729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91E"/>
    <w:rPr>
      <w:sz w:val="22"/>
    </w:rPr>
  </w:style>
  <w:style w:type="paragraph" w:customStyle="1" w:styleId="SOTextNote">
    <w:name w:val="SO TextNote"/>
    <w:aliases w:val="sont"/>
    <w:basedOn w:val="SOText"/>
    <w:qFormat/>
    <w:rsid w:val="008729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9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91E"/>
    <w:rPr>
      <w:sz w:val="22"/>
    </w:rPr>
  </w:style>
  <w:style w:type="paragraph" w:customStyle="1" w:styleId="FileName">
    <w:name w:val="FileName"/>
    <w:basedOn w:val="Normal"/>
    <w:rsid w:val="0087291E"/>
  </w:style>
  <w:style w:type="paragraph" w:customStyle="1" w:styleId="TableHeading">
    <w:name w:val="TableHeading"/>
    <w:aliases w:val="th"/>
    <w:basedOn w:val="OPCParaBase"/>
    <w:next w:val="Tabletext"/>
    <w:rsid w:val="008729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9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9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9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9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9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9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9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9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9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9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73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A02C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A02C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AA02C0"/>
    <w:rPr>
      <w:rFonts w:eastAsia="Times New Roman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267C92"/>
    <w:rPr>
      <w:rFonts w:eastAsia="Times New Roman" w:cs="Times New Roman"/>
      <w:sz w:val="22"/>
      <w:lang w:eastAsia="en-AU"/>
    </w:rPr>
  </w:style>
  <w:style w:type="character" w:customStyle="1" w:styleId="ActHead3Char">
    <w:name w:val="ActHead 3 Char"/>
    <w:aliases w:val="d Char"/>
    <w:basedOn w:val="OPCParaBaseChar"/>
    <w:link w:val="ActHead3"/>
    <w:rsid w:val="00267C92"/>
    <w:rPr>
      <w:rFonts w:eastAsia="Times New Roman" w:cs="Times New Roman"/>
      <w:b/>
      <w:kern w:val="28"/>
      <w:sz w:val="28"/>
      <w:lang w:eastAsia="en-AU"/>
    </w:rPr>
  </w:style>
  <w:style w:type="character" w:customStyle="1" w:styleId="ItemChar">
    <w:name w:val="Item Char"/>
    <w:aliases w:val="i Char"/>
    <w:basedOn w:val="OPCParaBaseChar"/>
    <w:link w:val="Item"/>
    <w:rsid w:val="00FB785F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636234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aat">
    <w:name w:val="Special aat"/>
    <w:basedOn w:val="ActHead9"/>
    <w:link w:val="SpecialaatChar"/>
    <w:rsid w:val="00636234"/>
    <w:pPr>
      <w:outlineLvl w:val="9"/>
    </w:pPr>
  </w:style>
  <w:style w:type="character" w:customStyle="1" w:styleId="ActHead9Char">
    <w:name w:val="ActHead 9 Char"/>
    <w:aliases w:val="aat Char"/>
    <w:basedOn w:val="OPCParaBaseChar"/>
    <w:link w:val="ActHead9"/>
    <w:rsid w:val="00636234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636234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3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3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3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3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3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3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3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337BC5"/>
  </w:style>
  <w:style w:type="character" w:customStyle="1" w:styleId="SpecialihChar">
    <w:name w:val="Special ih Char"/>
    <w:basedOn w:val="ItemHeadChar"/>
    <w:link w:val="Specialih"/>
    <w:rsid w:val="00337BC5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9D27-800D-40FB-A2CF-FC1F24FC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1130</Words>
  <Characters>5869</Characters>
  <Application>Microsoft Office Word</Application>
  <DocSecurity>0</DocSecurity>
  <PresentationFormat/>
  <Lines>177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(Consequential and Transitional Provisions) Amendment (Climate Change Authority) Rule 2014</vt:lpstr>
    </vt:vector>
  </TitlesOfParts>
  <Manager/>
  <Company/>
  <LinksUpToDate>false</LinksUpToDate>
  <CharactersWithSpaces>6865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2014-12-16T00:18:00Z</cp:lastPrinted>
  <dcterms:created xsi:type="dcterms:W3CDTF">2015-01-08T22:16:00Z</dcterms:created>
  <dcterms:modified xsi:type="dcterms:W3CDTF">2015-01-08T22:17:00Z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Legislation Amendment Rule 2014 (No. 2)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OPC60860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1</vt:lpwstr>
  </property>
  <property fmtid="{D5CDD505-2E9C-101B-9397-08002B2CF9AE}" pid="13" name="ChangedTitle">
    <vt:lpwstr>Public Governance, Performance and Accountability Legislation Amendment Rule 2014 (No. 2)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18 December 2014</vt:lpwstr>
  </property>
</Properties>
</file>