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4DF27" w14:textId="77777777" w:rsidR="00914D5C" w:rsidRPr="005A5476" w:rsidRDefault="00914D5C" w:rsidP="004B58E1">
      <w:pPr>
        <w:spacing w:line="360" w:lineRule="auto"/>
        <w:jc w:val="center"/>
        <w:outlineLvl w:val="0"/>
        <w:rPr>
          <w:rFonts w:ascii="Arial" w:hAnsi="Arial" w:cs="Arial"/>
          <w:b/>
          <w:sz w:val="22"/>
          <w:szCs w:val="22"/>
          <w:lang w:val="en-AU"/>
        </w:rPr>
      </w:pPr>
      <w:r w:rsidRPr="005A5476">
        <w:rPr>
          <w:rFonts w:ascii="Arial" w:hAnsi="Arial" w:cs="Arial"/>
          <w:b/>
          <w:sz w:val="22"/>
          <w:szCs w:val="22"/>
          <w:lang w:val="en-AU"/>
        </w:rPr>
        <w:t>EXPLANATORY STATEMENT</w:t>
      </w:r>
    </w:p>
    <w:p w14:paraId="7F44DF29" w14:textId="77777777" w:rsidR="00914D5C" w:rsidRPr="00174AE5" w:rsidRDefault="00914D5C" w:rsidP="004B58E1">
      <w:pPr>
        <w:spacing w:line="360" w:lineRule="auto"/>
        <w:jc w:val="center"/>
        <w:outlineLvl w:val="0"/>
        <w:rPr>
          <w:rFonts w:ascii="Arial" w:hAnsi="Arial" w:cs="Arial"/>
          <w:sz w:val="20"/>
          <w:lang w:val="en-AU"/>
        </w:rPr>
      </w:pPr>
      <w:r w:rsidRPr="00174AE5">
        <w:rPr>
          <w:rFonts w:ascii="Arial" w:hAnsi="Arial" w:cs="Arial"/>
          <w:sz w:val="20"/>
          <w:lang w:val="en-AU"/>
        </w:rPr>
        <w:t>Issued by the Australian Communications and Media Authority</w:t>
      </w:r>
    </w:p>
    <w:p w14:paraId="7F44DF2B" w14:textId="77777777" w:rsidR="00914D5C" w:rsidRPr="00174AE5" w:rsidRDefault="00914D5C" w:rsidP="00DD01AF">
      <w:pPr>
        <w:spacing w:line="360" w:lineRule="auto"/>
        <w:jc w:val="center"/>
        <w:outlineLvl w:val="0"/>
        <w:rPr>
          <w:rFonts w:ascii="Arial" w:hAnsi="Arial" w:cs="Arial"/>
          <w:i/>
          <w:sz w:val="20"/>
          <w:lang w:val="en-AU"/>
        </w:rPr>
      </w:pPr>
      <w:r w:rsidRPr="00174AE5">
        <w:rPr>
          <w:rFonts w:ascii="Arial" w:hAnsi="Arial" w:cs="Arial"/>
          <w:i/>
          <w:sz w:val="20"/>
          <w:lang w:val="en-AU"/>
        </w:rPr>
        <w:t>Radiocommunications (</w:t>
      </w:r>
      <w:r w:rsidR="00FD4AD4" w:rsidRPr="00174AE5">
        <w:rPr>
          <w:rFonts w:ascii="Arial" w:hAnsi="Arial" w:cs="Arial"/>
          <w:i/>
          <w:sz w:val="20"/>
          <w:lang w:val="en-AU"/>
        </w:rPr>
        <w:t>Prohibited Device) (RNSS Jamming Devices)</w:t>
      </w:r>
      <w:r w:rsidRPr="00174AE5">
        <w:rPr>
          <w:rFonts w:ascii="Arial" w:hAnsi="Arial" w:cs="Arial"/>
          <w:i/>
          <w:sz w:val="20"/>
          <w:lang w:val="en-AU"/>
        </w:rPr>
        <w:t xml:space="preserve"> </w:t>
      </w:r>
      <w:r w:rsidR="0034007A" w:rsidRPr="00174AE5">
        <w:rPr>
          <w:rFonts w:ascii="Arial" w:hAnsi="Arial" w:cs="Arial"/>
          <w:i/>
          <w:sz w:val="20"/>
          <w:lang w:val="en-AU"/>
        </w:rPr>
        <w:t xml:space="preserve">Exemption Determination </w:t>
      </w:r>
      <w:r w:rsidRPr="00174AE5">
        <w:rPr>
          <w:rFonts w:ascii="Arial" w:hAnsi="Arial" w:cs="Arial"/>
          <w:i/>
          <w:sz w:val="20"/>
          <w:lang w:val="en-AU"/>
        </w:rPr>
        <w:t>2014</w:t>
      </w:r>
    </w:p>
    <w:p w14:paraId="25E70795" w14:textId="365D0BA3" w:rsidR="004B58E1" w:rsidRPr="00174AE5" w:rsidRDefault="004B58E1">
      <w:pPr>
        <w:spacing w:line="360" w:lineRule="auto"/>
        <w:jc w:val="center"/>
        <w:outlineLvl w:val="0"/>
        <w:rPr>
          <w:rFonts w:ascii="Arial" w:hAnsi="Arial" w:cs="Arial"/>
          <w:sz w:val="20"/>
          <w:lang w:val="en-AU"/>
        </w:rPr>
      </w:pPr>
      <w:r w:rsidRPr="00174AE5">
        <w:rPr>
          <w:rFonts w:ascii="Arial" w:hAnsi="Arial" w:cs="Arial"/>
          <w:i/>
          <w:sz w:val="20"/>
          <w:lang w:val="en-AU"/>
        </w:rPr>
        <w:t>Radiocommunications Act 1992</w:t>
      </w:r>
    </w:p>
    <w:p w14:paraId="7F44DF2C" w14:textId="77777777" w:rsidR="00914D5C" w:rsidRPr="005A5476" w:rsidRDefault="00914D5C" w:rsidP="00914D5C">
      <w:pPr>
        <w:spacing w:line="360" w:lineRule="auto"/>
        <w:outlineLvl w:val="0"/>
        <w:rPr>
          <w:rFonts w:ascii="Arial" w:hAnsi="Arial" w:cs="Arial"/>
          <w:b/>
          <w:sz w:val="22"/>
          <w:szCs w:val="22"/>
          <w:lang w:val="en-AU"/>
        </w:rPr>
      </w:pPr>
      <w:r w:rsidRPr="005A5476">
        <w:rPr>
          <w:rFonts w:ascii="Arial" w:hAnsi="Arial" w:cs="Arial"/>
          <w:b/>
          <w:sz w:val="22"/>
          <w:szCs w:val="22"/>
          <w:lang w:val="en-AU"/>
        </w:rPr>
        <w:t>Purpose</w:t>
      </w:r>
    </w:p>
    <w:p w14:paraId="7F44DF2D" w14:textId="38EB531E" w:rsidR="00FD4AD4" w:rsidRPr="00FD4AD4" w:rsidRDefault="00174AE5" w:rsidP="00FD4AD4">
      <w:pPr>
        <w:rPr>
          <w:rFonts w:ascii="Arial" w:hAnsi="Arial" w:cs="Arial"/>
          <w:sz w:val="20"/>
        </w:rPr>
      </w:pPr>
      <w:r>
        <w:rPr>
          <w:rFonts w:ascii="Arial" w:hAnsi="Arial" w:cs="Arial"/>
          <w:sz w:val="20"/>
        </w:rPr>
        <w:t>T</w:t>
      </w:r>
      <w:r w:rsidR="00914D5C">
        <w:rPr>
          <w:rFonts w:ascii="Arial" w:hAnsi="Arial" w:cs="Arial"/>
          <w:sz w:val="20"/>
        </w:rPr>
        <w:t xml:space="preserve">he Australian Communications and Media Authority (the ACMA) </w:t>
      </w:r>
      <w:r>
        <w:rPr>
          <w:rFonts w:ascii="Arial" w:hAnsi="Arial" w:cs="Arial"/>
          <w:sz w:val="20"/>
        </w:rPr>
        <w:t xml:space="preserve">has </w:t>
      </w:r>
      <w:r w:rsidR="00914D5C">
        <w:rPr>
          <w:rFonts w:ascii="Arial" w:hAnsi="Arial" w:cs="Arial"/>
          <w:sz w:val="20"/>
        </w:rPr>
        <w:t xml:space="preserve">made the </w:t>
      </w:r>
      <w:r w:rsidR="00FD4AD4" w:rsidRPr="00FD4AD4">
        <w:rPr>
          <w:rFonts w:ascii="Arial" w:hAnsi="Arial" w:cs="Arial"/>
          <w:i/>
          <w:sz w:val="20"/>
        </w:rPr>
        <w:t xml:space="preserve">Radiocommunications (Prohibited Device) (RNSS Jamming Devices) </w:t>
      </w:r>
      <w:r w:rsidR="0034007A">
        <w:rPr>
          <w:rFonts w:ascii="Arial" w:hAnsi="Arial" w:cs="Arial"/>
          <w:i/>
          <w:sz w:val="20"/>
        </w:rPr>
        <w:t xml:space="preserve">Exemption Determination </w:t>
      </w:r>
      <w:r w:rsidR="00FD4AD4" w:rsidRPr="00FD4AD4">
        <w:rPr>
          <w:rFonts w:ascii="Arial" w:hAnsi="Arial" w:cs="Arial"/>
          <w:i/>
          <w:sz w:val="20"/>
        </w:rPr>
        <w:t>2014</w:t>
      </w:r>
      <w:r w:rsidR="00FD4AD4">
        <w:rPr>
          <w:rFonts w:ascii="Arial" w:hAnsi="Arial" w:cs="Arial"/>
          <w:i/>
          <w:sz w:val="20"/>
        </w:rPr>
        <w:t xml:space="preserve"> </w:t>
      </w:r>
      <w:r w:rsidR="00FD4AD4" w:rsidRPr="00FD4AD4">
        <w:rPr>
          <w:rFonts w:ascii="Arial" w:hAnsi="Arial" w:cs="Arial"/>
          <w:sz w:val="20"/>
        </w:rPr>
        <w:t xml:space="preserve">(the </w:t>
      </w:r>
      <w:r w:rsidR="0034007A">
        <w:rPr>
          <w:rFonts w:ascii="Arial" w:hAnsi="Arial" w:cs="Arial"/>
          <w:sz w:val="20"/>
        </w:rPr>
        <w:t>Determination</w:t>
      </w:r>
      <w:r w:rsidR="00FD4AD4" w:rsidRPr="00FD4AD4">
        <w:rPr>
          <w:rFonts w:ascii="Arial" w:hAnsi="Arial" w:cs="Arial"/>
          <w:sz w:val="20"/>
        </w:rPr>
        <w:t>).</w:t>
      </w:r>
    </w:p>
    <w:p w14:paraId="7F44DF2E" w14:textId="77777777" w:rsidR="00914D5C" w:rsidRDefault="00914D5C" w:rsidP="00914D5C">
      <w:pPr>
        <w:rPr>
          <w:rFonts w:ascii="Arial" w:hAnsi="Arial" w:cs="Arial"/>
          <w:sz w:val="20"/>
        </w:rPr>
      </w:pPr>
    </w:p>
    <w:p w14:paraId="7F44DF2F" w14:textId="095CE978" w:rsidR="00914D5C" w:rsidRDefault="00914D5C" w:rsidP="00914D5C">
      <w:pPr>
        <w:rPr>
          <w:rFonts w:ascii="Arial" w:hAnsi="Arial" w:cs="Arial"/>
          <w:sz w:val="20"/>
        </w:rPr>
      </w:pPr>
      <w:r>
        <w:rPr>
          <w:rFonts w:ascii="Arial" w:hAnsi="Arial" w:cs="Arial"/>
          <w:sz w:val="20"/>
        </w:rPr>
        <w:t xml:space="preserve">The </w:t>
      </w:r>
      <w:r w:rsidR="0034007A">
        <w:rPr>
          <w:rFonts w:ascii="Arial" w:hAnsi="Arial" w:cs="Arial"/>
          <w:sz w:val="20"/>
        </w:rPr>
        <w:t xml:space="preserve">Determination </w:t>
      </w:r>
      <w:r>
        <w:rPr>
          <w:rFonts w:ascii="Arial" w:hAnsi="Arial" w:cs="Arial"/>
          <w:sz w:val="20"/>
        </w:rPr>
        <w:t xml:space="preserve">revokes and replaces the </w:t>
      </w:r>
      <w:r w:rsidR="00FD4AD4" w:rsidRPr="00FD4AD4">
        <w:rPr>
          <w:rFonts w:ascii="Arial" w:hAnsi="Arial" w:cs="Arial"/>
          <w:i/>
          <w:sz w:val="20"/>
        </w:rPr>
        <w:t xml:space="preserve">Radiocommunications (Prohibited Device) (RNSS Jamming Devices) </w:t>
      </w:r>
      <w:r w:rsidR="0034007A">
        <w:rPr>
          <w:rFonts w:ascii="Arial" w:hAnsi="Arial" w:cs="Arial"/>
          <w:i/>
          <w:sz w:val="20"/>
        </w:rPr>
        <w:t xml:space="preserve">Exemption Determination </w:t>
      </w:r>
      <w:r w:rsidR="00FD4AD4">
        <w:rPr>
          <w:rFonts w:ascii="Arial" w:hAnsi="Arial" w:cs="Arial"/>
          <w:i/>
          <w:sz w:val="20"/>
        </w:rPr>
        <w:t>200</w:t>
      </w:r>
      <w:r w:rsidR="00FD4AD4" w:rsidRPr="00FD4AD4">
        <w:rPr>
          <w:rFonts w:ascii="Arial" w:hAnsi="Arial" w:cs="Arial"/>
          <w:i/>
          <w:sz w:val="20"/>
        </w:rPr>
        <w:t>4</w:t>
      </w:r>
      <w:r w:rsidR="00FD4AD4">
        <w:rPr>
          <w:rFonts w:ascii="Arial" w:hAnsi="Arial" w:cs="Arial"/>
          <w:sz w:val="20"/>
        </w:rPr>
        <w:t xml:space="preserve"> (the 2004</w:t>
      </w:r>
      <w:r>
        <w:rPr>
          <w:rFonts w:ascii="Arial" w:hAnsi="Arial" w:cs="Arial"/>
          <w:sz w:val="20"/>
        </w:rPr>
        <w:t xml:space="preserve"> </w:t>
      </w:r>
      <w:r w:rsidR="0010153A">
        <w:rPr>
          <w:rFonts w:ascii="Arial" w:hAnsi="Arial" w:cs="Arial"/>
          <w:sz w:val="20"/>
        </w:rPr>
        <w:t>Determination</w:t>
      </w:r>
      <w:r>
        <w:rPr>
          <w:rFonts w:ascii="Arial" w:hAnsi="Arial" w:cs="Arial"/>
          <w:sz w:val="20"/>
        </w:rPr>
        <w:t>) without making any significant changes to the regulato</w:t>
      </w:r>
      <w:r w:rsidR="00FD4AD4">
        <w:rPr>
          <w:rFonts w:ascii="Arial" w:hAnsi="Arial" w:cs="Arial"/>
          <w:sz w:val="20"/>
        </w:rPr>
        <w:t>ry arrangements created by the 2004</w:t>
      </w:r>
      <w:r>
        <w:rPr>
          <w:rFonts w:ascii="Arial" w:hAnsi="Arial" w:cs="Arial"/>
          <w:sz w:val="20"/>
        </w:rPr>
        <w:t xml:space="preserve"> </w:t>
      </w:r>
      <w:r w:rsidR="0010153A">
        <w:rPr>
          <w:rFonts w:ascii="Arial" w:hAnsi="Arial" w:cs="Arial"/>
          <w:sz w:val="20"/>
        </w:rPr>
        <w:t>Determination</w:t>
      </w:r>
      <w:r w:rsidR="00DD7E71">
        <w:rPr>
          <w:rFonts w:ascii="Arial" w:hAnsi="Arial" w:cs="Arial"/>
          <w:sz w:val="20"/>
        </w:rPr>
        <w:t>.</w:t>
      </w:r>
      <w:r w:rsidR="0010153A">
        <w:rPr>
          <w:rFonts w:ascii="Arial" w:hAnsi="Arial" w:cs="Arial"/>
          <w:sz w:val="20"/>
        </w:rPr>
        <w:t xml:space="preserve"> </w:t>
      </w:r>
    </w:p>
    <w:p w14:paraId="7F44DF30" w14:textId="77777777" w:rsidR="00914D5C" w:rsidRDefault="00914D5C" w:rsidP="00914D5C">
      <w:pPr>
        <w:rPr>
          <w:rFonts w:ascii="Arial" w:hAnsi="Arial" w:cs="Arial"/>
          <w:sz w:val="20"/>
        </w:rPr>
      </w:pPr>
    </w:p>
    <w:p w14:paraId="7F44DF31" w14:textId="7A6C9357" w:rsidR="00914D5C" w:rsidRDefault="00914D5C" w:rsidP="00914D5C">
      <w:pPr>
        <w:rPr>
          <w:rFonts w:ascii="Arial" w:hAnsi="Arial" w:cs="Arial"/>
          <w:sz w:val="20"/>
        </w:rPr>
      </w:pPr>
      <w:r>
        <w:rPr>
          <w:rFonts w:ascii="Arial" w:hAnsi="Arial" w:cs="Arial"/>
          <w:sz w:val="20"/>
        </w:rPr>
        <w:t xml:space="preserve">The ACMA has made the </w:t>
      </w:r>
      <w:r w:rsidR="0034007A">
        <w:rPr>
          <w:rFonts w:ascii="Arial" w:hAnsi="Arial" w:cs="Arial"/>
          <w:sz w:val="20"/>
        </w:rPr>
        <w:t xml:space="preserve">Determination </w:t>
      </w:r>
      <w:r>
        <w:rPr>
          <w:rFonts w:ascii="Arial" w:hAnsi="Arial" w:cs="Arial"/>
          <w:sz w:val="20"/>
        </w:rPr>
        <w:t xml:space="preserve">because the </w:t>
      </w:r>
      <w:r w:rsidR="00FD4AD4">
        <w:rPr>
          <w:rFonts w:ascii="Arial" w:hAnsi="Arial" w:cs="Arial"/>
          <w:sz w:val="20"/>
        </w:rPr>
        <w:t>2004</w:t>
      </w:r>
      <w:r>
        <w:rPr>
          <w:rFonts w:ascii="Arial" w:hAnsi="Arial" w:cs="Arial"/>
          <w:sz w:val="20"/>
        </w:rPr>
        <w:t xml:space="preserve"> </w:t>
      </w:r>
      <w:r w:rsidR="0032130B">
        <w:rPr>
          <w:rFonts w:ascii="Arial" w:hAnsi="Arial" w:cs="Arial"/>
          <w:sz w:val="20"/>
        </w:rPr>
        <w:t xml:space="preserve">Determination </w:t>
      </w:r>
      <w:r>
        <w:rPr>
          <w:rFonts w:ascii="Arial" w:hAnsi="Arial" w:cs="Arial"/>
          <w:sz w:val="20"/>
        </w:rPr>
        <w:t xml:space="preserve">was due to ‘sunset’ (i.e. be automatically repealed) on 1 </w:t>
      </w:r>
      <w:r w:rsidR="00FD4AD4">
        <w:rPr>
          <w:rFonts w:ascii="Arial" w:hAnsi="Arial" w:cs="Arial"/>
          <w:sz w:val="20"/>
        </w:rPr>
        <w:t>April</w:t>
      </w:r>
      <w:r>
        <w:rPr>
          <w:rFonts w:ascii="Arial" w:hAnsi="Arial" w:cs="Arial"/>
          <w:sz w:val="20"/>
        </w:rPr>
        <w:t xml:space="preserve"> 2015, by operation of Part 6 of the </w:t>
      </w:r>
      <w:r w:rsidRPr="00BD05EE">
        <w:rPr>
          <w:rFonts w:ascii="Arial" w:hAnsi="Arial" w:cs="Arial"/>
          <w:i/>
          <w:sz w:val="20"/>
        </w:rPr>
        <w:t>Legislative Instruments Act 2003</w:t>
      </w:r>
      <w:r>
        <w:rPr>
          <w:rFonts w:ascii="Arial" w:hAnsi="Arial" w:cs="Arial"/>
          <w:i/>
          <w:sz w:val="20"/>
        </w:rPr>
        <w:t xml:space="preserve"> </w:t>
      </w:r>
      <w:r w:rsidRPr="0005604B">
        <w:rPr>
          <w:rFonts w:ascii="Arial" w:hAnsi="Arial" w:cs="Arial"/>
          <w:sz w:val="20"/>
        </w:rPr>
        <w:t>(</w:t>
      </w:r>
      <w:r>
        <w:rPr>
          <w:rFonts w:ascii="Arial" w:hAnsi="Arial" w:cs="Arial"/>
          <w:sz w:val="20"/>
        </w:rPr>
        <w:t xml:space="preserve">the </w:t>
      </w:r>
      <w:r w:rsidRPr="0005604B">
        <w:rPr>
          <w:rFonts w:ascii="Arial" w:hAnsi="Arial" w:cs="Arial"/>
          <w:sz w:val="20"/>
        </w:rPr>
        <w:t>LIA</w:t>
      </w:r>
      <w:r>
        <w:rPr>
          <w:rFonts w:ascii="Arial" w:hAnsi="Arial" w:cs="Arial"/>
          <w:sz w:val="20"/>
        </w:rPr>
        <w:t>).</w:t>
      </w:r>
    </w:p>
    <w:p w14:paraId="7F44DF32" w14:textId="77777777" w:rsidR="00914D5C" w:rsidRDefault="00914D5C" w:rsidP="00914D5C">
      <w:pPr>
        <w:rPr>
          <w:rFonts w:ascii="Arial" w:hAnsi="Arial" w:cs="Arial"/>
          <w:sz w:val="20"/>
        </w:rPr>
      </w:pPr>
    </w:p>
    <w:p w14:paraId="7F44DF33" w14:textId="0B923C6A" w:rsidR="00914D5C" w:rsidRDefault="00914D5C" w:rsidP="00914D5C">
      <w:pPr>
        <w:rPr>
          <w:rFonts w:ascii="Arial" w:hAnsi="Arial" w:cs="Arial"/>
          <w:sz w:val="22"/>
          <w:szCs w:val="22"/>
        </w:rPr>
      </w:pPr>
      <w:r w:rsidRPr="00C117CF">
        <w:rPr>
          <w:rFonts w:ascii="Arial" w:hAnsi="Arial" w:cs="Arial"/>
          <w:sz w:val="20"/>
        </w:rPr>
        <w:t>Following</w:t>
      </w:r>
      <w:r>
        <w:rPr>
          <w:rFonts w:ascii="Arial" w:hAnsi="Arial" w:cs="Arial"/>
          <w:sz w:val="20"/>
        </w:rPr>
        <w:t xml:space="preserve"> </w:t>
      </w:r>
      <w:r w:rsidRPr="00C117CF">
        <w:rPr>
          <w:rFonts w:ascii="Arial" w:hAnsi="Arial" w:cs="Arial"/>
          <w:sz w:val="20"/>
        </w:rPr>
        <w:t xml:space="preserve">review and consultation as described below, the ACMA formed the view that the </w:t>
      </w:r>
      <w:r w:rsidR="00FD4AD4">
        <w:rPr>
          <w:rFonts w:ascii="Arial" w:hAnsi="Arial" w:cs="Arial"/>
          <w:sz w:val="20"/>
        </w:rPr>
        <w:t>2004</w:t>
      </w:r>
      <w:r>
        <w:rPr>
          <w:rFonts w:ascii="Arial" w:hAnsi="Arial" w:cs="Arial"/>
          <w:sz w:val="20"/>
        </w:rPr>
        <w:t xml:space="preserve"> </w:t>
      </w:r>
      <w:r w:rsidR="0032130B">
        <w:rPr>
          <w:rFonts w:ascii="Arial" w:hAnsi="Arial" w:cs="Arial"/>
          <w:sz w:val="20"/>
        </w:rPr>
        <w:t xml:space="preserve">Determination </w:t>
      </w:r>
      <w:r w:rsidRPr="00C117CF">
        <w:rPr>
          <w:rFonts w:ascii="Arial" w:hAnsi="Arial" w:cs="Arial"/>
          <w:sz w:val="20"/>
        </w:rPr>
        <w:t>was operating effectively and efficiently</w:t>
      </w:r>
      <w:r>
        <w:rPr>
          <w:rFonts w:ascii="Arial" w:hAnsi="Arial" w:cs="Arial"/>
          <w:sz w:val="20"/>
        </w:rPr>
        <w:t>,</w:t>
      </w:r>
      <w:r w:rsidRPr="00C117CF">
        <w:rPr>
          <w:rFonts w:ascii="Arial" w:hAnsi="Arial" w:cs="Arial"/>
          <w:sz w:val="20"/>
        </w:rPr>
        <w:t xml:space="preserve"> and continued to form a necessary and useful part of the legislative framework</w:t>
      </w:r>
      <w:r>
        <w:rPr>
          <w:rFonts w:ascii="Arial" w:hAnsi="Arial" w:cs="Arial"/>
          <w:sz w:val="20"/>
        </w:rPr>
        <w:t xml:space="preserve">. To preserve the effect of the </w:t>
      </w:r>
      <w:r w:rsidR="00FD4AD4">
        <w:rPr>
          <w:rFonts w:ascii="Arial" w:hAnsi="Arial" w:cs="Arial"/>
          <w:sz w:val="20"/>
        </w:rPr>
        <w:t>2004</w:t>
      </w:r>
      <w:r>
        <w:rPr>
          <w:rFonts w:ascii="Arial" w:hAnsi="Arial" w:cs="Arial"/>
          <w:sz w:val="20"/>
        </w:rPr>
        <w:t xml:space="preserve"> </w:t>
      </w:r>
      <w:r w:rsidR="004967C1">
        <w:rPr>
          <w:rFonts w:ascii="Arial" w:hAnsi="Arial" w:cs="Arial"/>
          <w:sz w:val="20"/>
        </w:rPr>
        <w:t>Determination</w:t>
      </w:r>
      <w:r>
        <w:rPr>
          <w:rFonts w:ascii="Arial" w:hAnsi="Arial" w:cs="Arial"/>
          <w:sz w:val="20"/>
        </w:rPr>
        <w:t xml:space="preserve">, the ACMA has therefore revoked the </w:t>
      </w:r>
      <w:r w:rsidR="00FD4AD4">
        <w:rPr>
          <w:rFonts w:ascii="Arial" w:hAnsi="Arial" w:cs="Arial"/>
          <w:sz w:val="20"/>
        </w:rPr>
        <w:t>2004</w:t>
      </w:r>
      <w:r>
        <w:rPr>
          <w:rFonts w:ascii="Arial" w:hAnsi="Arial" w:cs="Arial"/>
          <w:sz w:val="20"/>
        </w:rPr>
        <w:t xml:space="preserve"> </w:t>
      </w:r>
      <w:r w:rsidR="0032130B">
        <w:rPr>
          <w:rFonts w:ascii="Arial" w:hAnsi="Arial" w:cs="Arial"/>
          <w:sz w:val="20"/>
        </w:rPr>
        <w:t xml:space="preserve">Determination </w:t>
      </w:r>
      <w:r>
        <w:rPr>
          <w:rFonts w:ascii="Arial" w:hAnsi="Arial" w:cs="Arial"/>
          <w:sz w:val="20"/>
        </w:rPr>
        <w:t xml:space="preserve">before its sunset date and remade it with </w:t>
      </w:r>
      <w:r w:rsidR="00DD7E71">
        <w:rPr>
          <w:rFonts w:ascii="Arial" w:hAnsi="Arial" w:cs="Arial"/>
          <w:sz w:val="20"/>
        </w:rPr>
        <w:t xml:space="preserve">only </w:t>
      </w:r>
      <w:r>
        <w:rPr>
          <w:rFonts w:ascii="Arial" w:hAnsi="Arial" w:cs="Arial"/>
          <w:sz w:val="20"/>
        </w:rPr>
        <w:t xml:space="preserve">minor changes as the </w:t>
      </w:r>
      <w:r w:rsidR="0034007A">
        <w:rPr>
          <w:rFonts w:ascii="Arial" w:hAnsi="Arial" w:cs="Arial"/>
          <w:sz w:val="20"/>
        </w:rPr>
        <w:t>Determination</w:t>
      </w:r>
      <w:r>
        <w:rPr>
          <w:rFonts w:ascii="Arial" w:hAnsi="Arial" w:cs="Arial"/>
          <w:sz w:val="20"/>
        </w:rPr>
        <w:t>.</w:t>
      </w:r>
    </w:p>
    <w:p w14:paraId="7F44DF34" w14:textId="77777777" w:rsidR="00914D5C" w:rsidRDefault="00914D5C" w:rsidP="00914D5C">
      <w:pPr>
        <w:rPr>
          <w:rFonts w:ascii="Arial" w:hAnsi="Arial" w:cs="Arial"/>
          <w:sz w:val="20"/>
        </w:rPr>
      </w:pPr>
    </w:p>
    <w:p w14:paraId="7F44DF35" w14:textId="77777777" w:rsidR="00914D5C" w:rsidRDefault="00914D5C" w:rsidP="00914D5C">
      <w:pPr>
        <w:spacing w:line="360" w:lineRule="auto"/>
        <w:outlineLvl w:val="0"/>
        <w:rPr>
          <w:rFonts w:ascii="Arial" w:hAnsi="Arial" w:cs="Arial"/>
          <w:b/>
          <w:sz w:val="22"/>
          <w:szCs w:val="22"/>
          <w:lang w:val="en-AU"/>
        </w:rPr>
      </w:pPr>
      <w:r w:rsidRPr="005A5476">
        <w:rPr>
          <w:rFonts w:ascii="Arial" w:hAnsi="Arial" w:cs="Arial"/>
          <w:b/>
          <w:sz w:val="22"/>
          <w:szCs w:val="22"/>
          <w:lang w:val="en-AU"/>
        </w:rPr>
        <w:t>Legislative Provisions</w:t>
      </w:r>
    </w:p>
    <w:p w14:paraId="56C14D00" w14:textId="77777777" w:rsidR="0032130B" w:rsidRPr="0032130B" w:rsidRDefault="0032130B" w:rsidP="0032130B">
      <w:pPr>
        <w:rPr>
          <w:rFonts w:ascii="Arial" w:hAnsi="Arial" w:cs="Arial"/>
          <w:sz w:val="20"/>
          <w:lang w:val="en-US" w:eastAsia="en-US"/>
        </w:rPr>
      </w:pPr>
      <w:r w:rsidRPr="0032130B">
        <w:rPr>
          <w:rFonts w:ascii="Arial" w:hAnsi="Arial" w:cs="Arial"/>
          <w:sz w:val="20"/>
          <w:lang w:val="en-US" w:eastAsia="en-US"/>
        </w:rPr>
        <w:t xml:space="preserve">Under subsection 27(2) of the </w:t>
      </w:r>
      <w:r w:rsidRPr="0032130B">
        <w:rPr>
          <w:rFonts w:ascii="Arial" w:hAnsi="Arial" w:cs="Arial"/>
          <w:i/>
          <w:sz w:val="20"/>
          <w:lang w:val="en-US" w:eastAsia="en-US"/>
        </w:rPr>
        <w:t xml:space="preserve">Radiocommunications Act 1992 </w:t>
      </w:r>
      <w:r w:rsidRPr="0032130B">
        <w:rPr>
          <w:rFonts w:ascii="Arial" w:hAnsi="Arial" w:cs="Arial"/>
          <w:sz w:val="20"/>
          <w:lang w:val="en-US" w:eastAsia="en-US"/>
        </w:rPr>
        <w:t>(the Act), the ACMA may determine that acts or omissions by members of a class of persons performing a function or duty in relation to the defence of Australia be exempt from certain provisions of the Act.</w:t>
      </w:r>
    </w:p>
    <w:p w14:paraId="6C293CC5" w14:textId="3E3A1EED" w:rsidR="0032130B" w:rsidRDefault="0032130B" w:rsidP="001418A8">
      <w:pPr>
        <w:rPr>
          <w:rFonts w:ascii="Arial" w:hAnsi="Arial" w:cs="Arial"/>
          <w:sz w:val="20"/>
        </w:rPr>
      </w:pPr>
    </w:p>
    <w:p w14:paraId="73E79218" w14:textId="77777777" w:rsidR="00B64DD9" w:rsidRDefault="00B64DD9" w:rsidP="001418A8">
      <w:pPr>
        <w:rPr>
          <w:rFonts w:ascii="Arial" w:hAnsi="Arial" w:cs="Arial"/>
          <w:sz w:val="20"/>
        </w:rPr>
      </w:pPr>
      <w:bookmarkStart w:id="0" w:name="_GoBack"/>
      <w:r w:rsidRPr="00B64DD9">
        <w:rPr>
          <w:rFonts w:ascii="Arial" w:hAnsi="Arial" w:cs="Arial"/>
          <w:sz w:val="20"/>
        </w:rPr>
        <w:t xml:space="preserve">Subsection 33(3) of the </w:t>
      </w:r>
      <w:r w:rsidRPr="00F741A5">
        <w:rPr>
          <w:rFonts w:ascii="Arial" w:hAnsi="Arial" w:cs="Arial"/>
          <w:i/>
          <w:sz w:val="20"/>
        </w:rPr>
        <w:t>Acts Interpretation Act 1901</w:t>
      </w:r>
      <w:r w:rsidRPr="00B64DD9">
        <w:rPr>
          <w:rFonts w:ascii="Arial" w:hAnsi="Arial" w:cs="Arial"/>
          <w:sz w:val="20"/>
        </w:rPr>
        <w:t xml:space="preserve"> provides that where an Act confers a power to make a legislative instrument, the power shall be construed to include a power exercisable in the like manner and subject to the like conditions (if any) to repeal, rescind, revoke, amend or vary any such instrument.</w:t>
      </w:r>
    </w:p>
    <w:bookmarkEnd w:id="0"/>
    <w:p w14:paraId="4932AE36" w14:textId="77777777" w:rsidR="00B64DD9" w:rsidRDefault="00B64DD9" w:rsidP="001418A8">
      <w:pPr>
        <w:rPr>
          <w:rFonts w:ascii="Arial" w:hAnsi="Arial" w:cs="Arial"/>
          <w:sz w:val="20"/>
        </w:rPr>
      </w:pPr>
    </w:p>
    <w:p w14:paraId="7F44DF39" w14:textId="15DC8DA5" w:rsidR="001418A8" w:rsidRDefault="00914D5C" w:rsidP="001418A8">
      <w:pPr>
        <w:rPr>
          <w:rFonts w:ascii="Arial" w:hAnsi="Arial" w:cs="Arial"/>
          <w:sz w:val="20"/>
        </w:rPr>
      </w:pPr>
      <w:r>
        <w:rPr>
          <w:rFonts w:ascii="Arial" w:hAnsi="Arial" w:cs="Arial"/>
          <w:sz w:val="20"/>
        </w:rPr>
        <w:t xml:space="preserve">The </w:t>
      </w:r>
      <w:r w:rsidR="0034007A">
        <w:rPr>
          <w:rFonts w:ascii="Arial" w:hAnsi="Arial" w:cs="Arial"/>
          <w:sz w:val="20"/>
        </w:rPr>
        <w:t>Determination</w:t>
      </w:r>
      <w:r w:rsidR="002039F7">
        <w:rPr>
          <w:rFonts w:ascii="Arial" w:hAnsi="Arial" w:cs="Arial"/>
          <w:sz w:val="20"/>
        </w:rPr>
        <w:t xml:space="preserve"> </w:t>
      </w:r>
      <w:r>
        <w:rPr>
          <w:rFonts w:ascii="Arial" w:hAnsi="Arial" w:cs="Arial"/>
          <w:sz w:val="20"/>
        </w:rPr>
        <w:t>is a legislative instrument and may be subject to disallowance in accordance with section 42 of the LIA.</w:t>
      </w:r>
    </w:p>
    <w:p w14:paraId="16E4A887" w14:textId="77777777" w:rsidR="004967C1" w:rsidRDefault="004967C1" w:rsidP="001418A8">
      <w:pPr>
        <w:rPr>
          <w:rFonts w:ascii="Arial" w:hAnsi="Arial" w:cs="Arial"/>
          <w:sz w:val="20"/>
        </w:rPr>
      </w:pPr>
    </w:p>
    <w:p w14:paraId="7F44DF3C" w14:textId="77777777" w:rsidR="00914D5C" w:rsidRPr="00F63F09" w:rsidRDefault="00914D5C" w:rsidP="00914D5C">
      <w:pPr>
        <w:keepNext/>
        <w:spacing w:line="360" w:lineRule="auto"/>
        <w:outlineLvl w:val="0"/>
        <w:rPr>
          <w:rFonts w:ascii="Arial" w:hAnsi="Arial" w:cs="Arial"/>
          <w:b/>
          <w:sz w:val="22"/>
          <w:szCs w:val="22"/>
          <w:lang w:val="en-AU"/>
        </w:rPr>
      </w:pPr>
      <w:r w:rsidRPr="00AF179C">
        <w:rPr>
          <w:rFonts w:ascii="Arial" w:hAnsi="Arial" w:cs="Arial"/>
          <w:b/>
          <w:sz w:val="22"/>
          <w:szCs w:val="22"/>
          <w:lang w:val="en-AU"/>
        </w:rPr>
        <w:t>Background</w:t>
      </w:r>
    </w:p>
    <w:p w14:paraId="7F44DF3D" w14:textId="77777777" w:rsidR="001418A8" w:rsidRDefault="001418A8" w:rsidP="001418A8">
      <w:pPr>
        <w:rPr>
          <w:rFonts w:ascii="Arial" w:hAnsi="Arial" w:cs="Arial"/>
          <w:sz w:val="20"/>
        </w:rPr>
      </w:pPr>
      <w:r w:rsidRPr="001418A8">
        <w:rPr>
          <w:rFonts w:ascii="Arial" w:hAnsi="Arial" w:cs="Arial"/>
          <w:sz w:val="20"/>
        </w:rPr>
        <w:t xml:space="preserve">The Radionavigation-Satellite Service (RNSS) is a worldwide position, velocity and time-determination system that involves the use of satellites, as well as supporting infrastructure on the ground. The RNSS includes the Global Positioning System (GPS), which is used in Australia for a wide range of military and civilian applications. These include Australia’s air traffic management system, in-car navigation, maritime navigation, agricultural machine guidance and yield monitoring, land surveying, natural resource management, asset management, Intelligent Transport Systems, mining and emergency services. GPS is also used for timing determination for communications, banking, commerce, manufacturing and the internet. </w:t>
      </w:r>
    </w:p>
    <w:p w14:paraId="7F44DF3E" w14:textId="77777777" w:rsidR="001418A8" w:rsidRPr="001418A8" w:rsidRDefault="001418A8" w:rsidP="001418A8">
      <w:pPr>
        <w:rPr>
          <w:rFonts w:ascii="Arial" w:hAnsi="Arial" w:cs="Arial"/>
          <w:sz w:val="20"/>
        </w:rPr>
      </w:pPr>
    </w:p>
    <w:p w14:paraId="7F44DF3F" w14:textId="77777777" w:rsidR="001418A8" w:rsidRPr="001418A8" w:rsidRDefault="001418A8" w:rsidP="001418A8">
      <w:pPr>
        <w:rPr>
          <w:rFonts w:ascii="Arial" w:hAnsi="Arial" w:cs="Arial"/>
          <w:sz w:val="20"/>
        </w:rPr>
      </w:pPr>
      <w:r w:rsidRPr="001418A8">
        <w:rPr>
          <w:rFonts w:ascii="Arial" w:hAnsi="Arial" w:cs="Arial"/>
          <w:sz w:val="20"/>
        </w:rPr>
        <w:t>RNSS jamming devices transmit signals that interfere with RNSS signalling and reception. These jamming devices can affect services over significant distances, interfering with other licensed radiocommunications, and posing a risk to public safety and the integrity of the radiocommunications spectrum.</w:t>
      </w:r>
    </w:p>
    <w:p w14:paraId="7F44DF40" w14:textId="77777777" w:rsidR="00914D5C" w:rsidRDefault="00914D5C" w:rsidP="00914D5C">
      <w:pPr>
        <w:rPr>
          <w:rFonts w:ascii="Arial" w:hAnsi="Arial" w:cs="Arial"/>
          <w:sz w:val="20"/>
        </w:rPr>
      </w:pPr>
    </w:p>
    <w:p w14:paraId="39861EA6" w14:textId="11E00880" w:rsidR="00EE349E" w:rsidRDefault="00115BE2" w:rsidP="0034007A">
      <w:pPr>
        <w:rPr>
          <w:rFonts w:ascii="Arial" w:hAnsi="Arial" w:cs="Arial"/>
          <w:sz w:val="20"/>
        </w:rPr>
      </w:pPr>
      <w:r>
        <w:rPr>
          <w:rFonts w:ascii="Arial" w:hAnsi="Arial" w:cs="Arial"/>
          <w:sz w:val="20"/>
        </w:rPr>
        <w:t xml:space="preserve">The </w:t>
      </w:r>
      <w:r w:rsidR="00EE349E">
        <w:rPr>
          <w:rFonts w:ascii="Arial" w:hAnsi="Arial" w:cs="Arial"/>
          <w:sz w:val="20"/>
        </w:rPr>
        <w:t xml:space="preserve">ACMA </w:t>
      </w:r>
      <w:r w:rsidR="00174AE5">
        <w:rPr>
          <w:rFonts w:ascii="Arial" w:hAnsi="Arial" w:cs="Arial"/>
          <w:sz w:val="20"/>
        </w:rPr>
        <w:t xml:space="preserve">has </w:t>
      </w:r>
      <w:r w:rsidR="00EE349E">
        <w:rPr>
          <w:rFonts w:ascii="Arial" w:hAnsi="Arial" w:cs="Arial"/>
          <w:sz w:val="20"/>
        </w:rPr>
        <w:t xml:space="preserve">made the </w:t>
      </w:r>
      <w:r w:rsidR="00EE349E" w:rsidRPr="00E42669">
        <w:rPr>
          <w:rFonts w:ascii="Arial" w:hAnsi="Arial" w:cs="Arial"/>
          <w:i/>
          <w:sz w:val="20"/>
        </w:rPr>
        <w:t>Radiocommunications (Prohibited Device) (RNSS Jamming Devices) Declaration 2014</w:t>
      </w:r>
      <w:r w:rsidR="00EE349E">
        <w:rPr>
          <w:rFonts w:ascii="Arial" w:hAnsi="Arial" w:cs="Arial"/>
          <w:i/>
          <w:sz w:val="20"/>
        </w:rPr>
        <w:t xml:space="preserve"> </w:t>
      </w:r>
      <w:r w:rsidR="00EE349E" w:rsidRPr="001D170A">
        <w:rPr>
          <w:rFonts w:ascii="Arial" w:hAnsi="Arial" w:cs="Arial"/>
          <w:sz w:val="20"/>
        </w:rPr>
        <w:t>(the Declaration)</w:t>
      </w:r>
      <w:r w:rsidR="00EE349E">
        <w:rPr>
          <w:rFonts w:ascii="Arial" w:hAnsi="Arial" w:cs="Arial"/>
          <w:i/>
          <w:sz w:val="20"/>
        </w:rPr>
        <w:t xml:space="preserve">, </w:t>
      </w:r>
      <w:r w:rsidR="00EE349E">
        <w:rPr>
          <w:rFonts w:ascii="Arial" w:hAnsi="Arial" w:cs="Arial"/>
          <w:sz w:val="20"/>
        </w:rPr>
        <w:t xml:space="preserve">which makes it an offence to </w:t>
      </w:r>
      <w:r w:rsidR="00EE349E" w:rsidRPr="00E42669">
        <w:rPr>
          <w:rFonts w:ascii="Arial" w:hAnsi="Arial" w:cs="Arial"/>
          <w:sz w:val="20"/>
        </w:rPr>
        <w:t xml:space="preserve">operate or supply, or possess </w:t>
      </w:r>
      <w:r w:rsidR="00EE349E" w:rsidRPr="00E42669">
        <w:rPr>
          <w:rFonts w:ascii="Arial" w:hAnsi="Arial" w:cs="Arial"/>
          <w:sz w:val="20"/>
        </w:rPr>
        <w:lastRenderedPageBreak/>
        <w:t>for the purpose of operation or supply, a RNSS jamming device</w:t>
      </w:r>
      <w:r w:rsidR="00EE349E">
        <w:rPr>
          <w:rFonts w:ascii="Arial" w:hAnsi="Arial" w:cs="Arial"/>
          <w:sz w:val="20"/>
        </w:rPr>
        <w:t xml:space="preserve">. The reasons for the prohibition are set out in section 5 of </w:t>
      </w:r>
      <w:r w:rsidR="002D07B7">
        <w:rPr>
          <w:rFonts w:ascii="Arial" w:hAnsi="Arial" w:cs="Arial"/>
          <w:sz w:val="20"/>
        </w:rPr>
        <w:t xml:space="preserve">that </w:t>
      </w:r>
      <w:r w:rsidR="00EE349E">
        <w:rPr>
          <w:rFonts w:ascii="Arial" w:hAnsi="Arial" w:cs="Arial"/>
          <w:sz w:val="20"/>
        </w:rPr>
        <w:t>Declaration.</w:t>
      </w:r>
    </w:p>
    <w:p w14:paraId="7F44DF44" w14:textId="77777777" w:rsidR="0034007A" w:rsidRDefault="0034007A" w:rsidP="0034007A">
      <w:pPr>
        <w:rPr>
          <w:rFonts w:ascii="Arial" w:hAnsi="Arial" w:cs="Arial"/>
          <w:sz w:val="20"/>
        </w:rPr>
      </w:pPr>
    </w:p>
    <w:p w14:paraId="23F81CAD" w14:textId="022C2613" w:rsidR="00EE349E" w:rsidRPr="00EE349E" w:rsidRDefault="00EE349E" w:rsidP="00733ED2">
      <w:pPr>
        <w:rPr>
          <w:rFonts w:ascii="Arial" w:hAnsi="Arial" w:cs="Arial"/>
          <w:sz w:val="20"/>
        </w:rPr>
      </w:pPr>
      <w:r w:rsidRPr="00EE349E">
        <w:rPr>
          <w:rFonts w:ascii="Arial" w:hAnsi="Arial" w:cs="Arial"/>
          <w:sz w:val="20"/>
        </w:rPr>
        <w:t>The Department of Defence (Defence) uses RNSS ja</w:t>
      </w:r>
      <w:r>
        <w:rPr>
          <w:rFonts w:ascii="Arial" w:hAnsi="Arial" w:cs="Arial"/>
          <w:sz w:val="20"/>
        </w:rPr>
        <w:t xml:space="preserve">mming devices to deny adversary </w:t>
      </w:r>
      <w:r w:rsidRPr="00EE349E">
        <w:rPr>
          <w:rFonts w:ascii="Arial" w:hAnsi="Arial" w:cs="Arial"/>
          <w:sz w:val="20"/>
        </w:rPr>
        <w:t>access to the RNSS. Defence therefore needs to be able to te</w:t>
      </w:r>
      <w:r w:rsidRPr="00733ED2">
        <w:rPr>
          <w:rFonts w:ascii="Arial" w:hAnsi="Arial" w:cs="Arial"/>
          <w:sz w:val="20"/>
        </w:rPr>
        <w:t>st</w:t>
      </w:r>
      <w:r w:rsidR="002D07B7">
        <w:rPr>
          <w:rFonts w:ascii="Arial" w:hAnsi="Arial" w:cs="Arial"/>
          <w:sz w:val="20"/>
        </w:rPr>
        <w:t>,</w:t>
      </w:r>
      <w:r w:rsidRPr="00733ED2">
        <w:rPr>
          <w:rFonts w:ascii="Arial" w:hAnsi="Arial" w:cs="Arial"/>
          <w:sz w:val="20"/>
        </w:rPr>
        <w:t xml:space="preserve"> and train with</w:t>
      </w:r>
      <w:r w:rsidR="002D07B7">
        <w:rPr>
          <w:rFonts w:ascii="Arial" w:hAnsi="Arial" w:cs="Arial"/>
          <w:sz w:val="20"/>
        </w:rPr>
        <w:t>,</w:t>
      </w:r>
      <w:r w:rsidRPr="00733ED2">
        <w:rPr>
          <w:rFonts w:ascii="Arial" w:hAnsi="Arial" w:cs="Arial"/>
          <w:sz w:val="20"/>
        </w:rPr>
        <w:t xml:space="preserve"> </w:t>
      </w:r>
      <w:r w:rsidR="004967C1">
        <w:rPr>
          <w:rFonts w:ascii="Arial" w:hAnsi="Arial" w:cs="Arial"/>
          <w:sz w:val="20"/>
        </w:rPr>
        <w:t xml:space="preserve">RNSS jamming </w:t>
      </w:r>
      <w:r w:rsidRPr="00733ED2">
        <w:rPr>
          <w:rFonts w:ascii="Arial" w:hAnsi="Arial" w:cs="Arial"/>
          <w:sz w:val="20"/>
        </w:rPr>
        <w:t>devices, as well as be supplied with the devices.</w:t>
      </w:r>
    </w:p>
    <w:p w14:paraId="6DD651A6" w14:textId="77777777" w:rsidR="00EE349E" w:rsidRDefault="00EE349E" w:rsidP="00914D5C">
      <w:pPr>
        <w:rPr>
          <w:rFonts w:ascii="Arial" w:hAnsi="Arial" w:cs="Arial"/>
          <w:sz w:val="20"/>
        </w:rPr>
      </w:pPr>
    </w:p>
    <w:p w14:paraId="7F44DF49" w14:textId="77777777" w:rsidR="00914D5C" w:rsidRPr="001211CC" w:rsidRDefault="00914D5C" w:rsidP="00914D5C">
      <w:pPr>
        <w:spacing w:line="360" w:lineRule="auto"/>
        <w:outlineLvl w:val="0"/>
        <w:rPr>
          <w:rFonts w:ascii="Arial" w:hAnsi="Arial" w:cs="Arial"/>
          <w:b/>
          <w:sz w:val="22"/>
          <w:szCs w:val="22"/>
          <w:lang w:val="en-AU"/>
        </w:rPr>
      </w:pPr>
      <w:r w:rsidRPr="00AF179C">
        <w:rPr>
          <w:rFonts w:ascii="Arial" w:hAnsi="Arial" w:cs="Arial"/>
          <w:b/>
          <w:sz w:val="22"/>
          <w:szCs w:val="22"/>
          <w:lang w:val="en-AU"/>
        </w:rPr>
        <w:t>Operation</w:t>
      </w:r>
    </w:p>
    <w:p w14:paraId="0476CF2E" w14:textId="0DAD20C1" w:rsidR="00EE349E" w:rsidRPr="00EE349E" w:rsidRDefault="00EE349E" w:rsidP="00EE349E">
      <w:pPr>
        <w:rPr>
          <w:rFonts w:ascii="Arial" w:hAnsi="Arial" w:cs="Arial"/>
          <w:sz w:val="20"/>
          <w:lang w:val="en-US" w:eastAsia="en-US"/>
        </w:rPr>
      </w:pPr>
      <w:r w:rsidRPr="001D170A">
        <w:rPr>
          <w:rFonts w:ascii="Arial" w:hAnsi="Arial" w:cs="Arial"/>
          <w:sz w:val="20"/>
        </w:rPr>
        <w:t xml:space="preserve">The Determination allows members of the Australian Defence Force, officers of the Department of Defence and members of allied </w:t>
      </w:r>
      <w:r w:rsidRPr="00EE349E">
        <w:rPr>
          <w:rFonts w:ascii="Arial" w:hAnsi="Arial" w:cs="Arial"/>
          <w:sz w:val="20"/>
          <w:lang w:val="en-US" w:eastAsia="en-US"/>
        </w:rPr>
        <w:t>defence forces to lawfully operate and possess RNSS jamming devices. It also allows the lawful supply of the devices to Defence and its allied forces.</w:t>
      </w:r>
    </w:p>
    <w:p w14:paraId="5CF6C112" w14:textId="77777777" w:rsidR="00EE349E" w:rsidRPr="00EE349E" w:rsidRDefault="00EE349E" w:rsidP="00EE349E">
      <w:pPr>
        <w:rPr>
          <w:rFonts w:ascii="Arial" w:hAnsi="Arial" w:cs="Arial"/>
          <w:sz w:val="20"/>
          <w:lang w:val="en-US" w:eastAsia="en-US"/>
        </w:rPr>
      </w:pPr>
    </w:p>
    <w:p w14:paraId="0159B393" w14:textId="77777777" w:rsidR="00EE349E" w:rsidRPr="00EE349E" w:rsidRDefault="00EE349E" w:rsidP="00EE349E">
      <w:pPr>
        <w:rPr>
          <w:rFonts w:ascii="Arial" w:hAnsi="Arial" w:cs="Arial"/>
          <w:sz w:val="20"/>
          <w:lang w:val="en-US" w:eastAsia="en-US"/>
        </w:rPr>
      </w:pPr>
      <w:r w:rsidRPr="00EE349E">
        <w:rPr>
          <w:rFonts w:ascii="Arial" w:hAnsi="Arial" w:cs="Arial"/>
          <w:sz w:val="20"/>
          <w:lang w:val="en-US" w:eastAsia="en-US"/>
        </w:rPr>
        <w:t>The Determination does this by exempting acts or omissions by members of a class of persons mentioned in subsection 4(2) of the instrument from section 189 and Part 4.2 of the Act in relation to:</w:t>
      </w:r>
    </w:p>
    <w:p w14:paraId="694AAE52" w14:textId="77777777" w:rsidR="00EE349E" w:rsidRPr="00EE349E" w:rsidRDefault="00EE349E" w:rsidP="00EE349E">
      <w:pPr>
        <w:numPr>
          <w:ilvl w:val="0"/>
          <w:numId w:val="20"/>
        </w:numPr>
        <w:rPr>
          <w:rFonts w:ascii="Arial" w:hAnsi="Arial" w:cs="Arial"/>
          <w:sz w:val="20"/>
          <w:lang w:val="en-US" w:eastAsia="en-US"/>
        </w:rPr>
      </w:pPr>
      <w:r w:rsidRPr="00EE349E">
        <w:rPr>
          <w:rFonts w:ascii="Arial" w:hAnsi="Arial" w:cs="Arial"/>
          <w:sz w:val="20"/>
          <w:lang w:val="en-US" w:eastAsia="en-US"/>
        </w:rPr>
        <w:t>the operation or supply of a RNSS jamming device; and</w:t>
      </w:r>
    </w:p>
    <w:p w14:paraId="710E682A" w14:textId="77777777" w:rsidR="00EE349E" w:rsidRPr="00EE349E" w:rsidRDefault="00EE349E" w:rsidP="00EE349E">
      <w:pPr>
        <w:numPr>
          <w:ilvl w:val="0"/>
          <w:numId w:val="20"/>
        </w:numPr>
        <w:rPr>
          <w:rFonts w:ascii="Arial" w:hAnsi="Arial" w:cs="Arial"/>
          <w:sz w:val="20"/>
          <w:lang w:val="en-US" w:eastAsia="en-US"/>
        </w:rPr>
      </w:pPr>
      <w:r w:rsidRPr="00EE349E">
        <w:rPr>
          <w:rFonts w:ascii="Arial" w:hAnsi="Arial" w:cs="Arial"/>
          <w:sz w:val="20"/>
          <w:lang w:val="en-US" w:eastAsia="en-US"/>
        </w:rPr>
        <w:t>the possession, for the purpose of operation or supply, of a RNSS jamming device.</w:t>
      </w:r>
    </w:p>
    <w:p w14:paraId="50BEF989" w14:textId="77777777" w:rsidR="00EE349E" w:rsidRPr="00EE349E" w:rsidRDefault="00EE349E" w:rsidP="00EE349E">
      <w:pPr>
        <w:rPr>
          <w:rFonts w:ascii="Arial" w:hAnsi="Arial" w:cs="Arial"/>
          <w:sz w:val="20"/>
          <w:lang w:val="en-US" w:eastAsia="en-US"/>
        </w:rPr>
      </w:pPr>
    </w:p>
    <w:p w14:paraId="4977D45C" w14:textId="77777777" w:rsidR="00EE349E" w:rsidRPr="00EE349E" w:rsidRDefault="00EE349E" w:rsidP="00EE349E">
      <w:pPr>
        <w:rPr>
          <w:rFonts w:ascii="Arial" w:hAnsi="Arial" w:cs="Arial"/>
          <w:sz w:val="20"/>
          <w:lang w:val="en-US" w:eastAsia="en-US"/>
        </w:rPr>
      </w:pPr>
      <w:r w:rsidRPr="00EE349E">
        <w:rPr>
          <w:rFonts w:ascii="Arial" w:hAnsi="Arial" w:cs="Arial"/>
          <w:sz w:val="20"/>
          <w:lang w:val="en-US" w:eastAsia="en-US"/>
        </w:rPr>
        <w:t>Section 189 of the Act provides penalties for the operation or supply, or possession for the purpose of operation or supply, of devices for which a declaration is in force under section 190. Part 4.2 of the Act prescribes offences relating to radio emission.</w:t>
      </w:r>
    </w:p>
    <w:p w14:paraId="151AB43A" w14:textId="77777777" w:rsidR="00EE349E" w:rsidRPr="00EE349E" w:rsidRDefault="00EE349E" w:rsidP="00EE349E">
      <w:pPr>
        <w:rPr>
          <w:rFonts w:ascii="Arial" w:hAnsi="Arial" w:cs="Arial"/>
          <w:sz w:val="20"/>
          <w:highlight w:val="yellow"/>
          <w:lang w:val="en-US" w:eastAsia="en-US"/>
        </w:rPr>
      </w:pPr>
    </w:p>
    <w:p w14:paraId="3C80D0A4" w14:textId="521E952F" w:rsidR="00EE349E" w:rsidRPr="00EE349E" w:rsidRDefault="00EE349E" w:rsidP="00EE349E">
      <w:pPr>
        <w:rPr>
          <w:rFonts w:ascii="Arial" w:hAnsi="Arial" w:cs="Arial"/>
          <w:sz w:val="20"/>
          <w:lang w:val="en-US" w:eastAsia="en-US"/>
        </w:rPr>
      </w:pPr>
      <w:r w:rsidRPr="00EE349E">
        <w:rPr>
          <w:rFonts w:ascii="Arial" w:hAnsi="Arial" w:cs="Arial"/>
          <w:sz w:val="20"/>
          <w:lang w:val="en-US" w:eastAsia="en-US"/>
        </w:rPr>
        <w:t>The Determination defines the term ‘RNSS jamming device’ by reference to the meaning given by the Declaration; that is, as a device that:</w:t>
      </w:r>
    </w:p>
    <w:p w14:paraId="34D0E691" w14:textId="77777777" w:rsidR="00EE349E" w:rsidRPr="00EE349E" w:rsidRDefault="00EE349E" w:rsidP="00EE349E">
      <w:pPr>
        <w:numPr>
          <w:ilvl w:val="0"/>
          <w:numId w:val="19"/>
        </w:numPr>
        <w:rPr>
          <w:rFonts w:ascii="Arial" w:hAnsi="Arial" w:cs="Arial"/>
          <w:sz w:val="20"/>
          <w:lang w:val="en-US" w:eastAsia="en-US"/>
        </w:rPr>
      </w:pPr>
      <w:r w:rsidRPr="00EE349E">
        <w:rPr>
          <w:rFonts w:ascii="Arial" w:hAnsi="Arial" w:cs="Arial"/>
          <w:sz w:val="20"/>
          <w:lang w:val="en-US" w:eastAsia="en-US"/>
        </w:rPr>
        <w:t>is designed to have an adverse effect on the reception by RNSS receivers of RNSS radiocommunications; and</w:t>
      </w:r>
    </w:p>
    <w:p w14:paraId="4D2A0AFD" w14:textId="77777777" w:rsidR="00EE349E" w:rsidRPr="00EE349E" w:rsidRDefault="00EE349E" w:rsidP="00EE349E">
      <w:pPr>
        <w:numPr>
          <w:ilvl w:val="0"/>
          <w:numId w:val="19"/>
        </w:numPr>
        <w:rPr>
          <w:rFonts w:ascii="Arial" w:hAnsi="Arial" w:cs="Arial"/>
          <w:sz w:val="20"/>
          <w:lang w:val="en-US" w:eastAsia="en-US"/>
        </w:rPr>
      </w:pPr>
      <w:r w:rsidRPr="00EE349E">
        <w:rPr>
          <w:rFonts w:ascii="Arial" w:hAnsi="Arial" w:cs="Arial"/>
          <w:sz w:val="20"/>
          <w:lang w:val="en-US" w:eastAsia="en-US"/>
        </w:rPr>
        <w:t xml:space="preserve">would be likely substantially to interfere with, disrupt or disturb the reception by RNSS receivers of RNSS radiocommunications. </w:t>
      </w:r>
    </w:p>
    <w:p w14:paraId="7F44DF4B" w14:textId="77777777" w:rsidR="00914D5C" w:rsidRPr="002B5A57" w:rsidRDefault="00914D5C" w:rsidP="00914D5C">
      <w:pPr>
        <w:rPr>
          <w:rFonts w:ascii="Arial" w:hAnsi="Arial" w:cs="Arial"/>
          <w:sz w:val="20"/>
        </w:rPr>
      </w:pPr>
    </w:p>
    <w:p w14:paraId="7F44DF4C" w14:textId="77777777" w:rsidR="00914D5C" w:rsidRPr="00C205B9" w:rsidRDefault="00914D5C" w:rsidP="00914D5C">
      <w:pPr>
        <w:keepNext/>
        <w:spacing w:line="360" w:lineRule="auto"/>
        <w:outlineLvl w:val="0"/>
        <w:rPr>
          <w:rFonts w:ascii="Arial" w:hAnsi="Arial" w:cs="Arial"/>
          <w:b/>
          <w:sz w:val="22"/>
          <w:szCs w:val="22"/>
          <w:lang w:val="en-AU"/>
        </w:rPr>
      </w:pPr>
      <w:r w:rsidRPr="00C205B9">
        <w:rPr>
          <w:rFonts w:ascii="Arial" w:hAnsi="Arial" w:cs="Arial"/>
          <w:b/>
          <w:sz w:val="22"/>
          <w:szCs w:val="22"/>
          <w:lang w:val="en-AU"/>
        </w:rPr>
        <w:t>Consultation</w:t>
      </w:r>
    </w:p>
    <w:p w14:paraId="7F44DF4D" w14:textId="77777777" w:rsidR="00914D5C" w:rsidRDefault="00914D5C" w:rsidP="00914D5C">
      <w:pPr>
        <w:rPr>
          <w:rFonts w:ascii="Arial" w:hAnsi="Arial" w:cs="Arial"/>
          <w:snapToGrid w:val="0"/>
          <w:sz w:val="20"/>
        </w:rPr>
      </w:pPr>
      <w:r w:rsidRPr="00C117CF">
        <w:rPr>
          <w:rFonts w:ascii="Arial" w:hAnsi="Arial" w:cs="Arial"/>
          <w:snapToGrid w:val="0"/>
          <w:sz w:val="20"/>
        </w:rPr>
        <w:t>Subsection 17(1) of the LIA requires that, before the ACMA makes a legislative instrument, it must be satisfied that any consultation that the ACMA considers is appropriate and reasonably practicable to undertake has been undertaken.</w:t>
      </w:r>
    </w:p>
    <w:p w14:paraId="7F44DF4E" w14:textId="77777777" w:rsidR="00914D5C" w:rsidRPr="00C117CF" w:rsidRDefault="00914D5C" w:rsidP="00914D5C">
      <w:pPr>
        <w:rPr>
          <w:rFonts w:ascii="Arial" w:hAnsi="Arial" w:cs="Arial"/>
          <w:snapToGrid w:val="0"/>
          <w:sz w:val="20"/>
        </w:rPr>
      </w:pPr>
    </w:p>
    <w:p w14:paraId="7F44DF4F" w14:textId="091E33DA" w:rsidR="00914D5C" w:rsidRDefault="00914D5C" w:rsidP="00914D5C">
      <w:pPr>
        <w:rPr>
          <w:rFonts w:ascii="Arial" w:hAnsi="Arial" w:cs="Arial"/>
          <w:snapToGrid w:val="0"/>
          <w:sz w:val="20"/>
        </w:rPr>
      </w:pPr>
      <w:r>
        <w:rPr>
          <w:rFonts w:ascii="Arial" w:hAnsi="Arial" w:cs="Arial"/>
          <w:snapToGrid w:val="0"/>
          <w:sz w:val="20"/>
        </w:rPr>
        <w:t>The</w:t>
      </w:r>
      <w:r w:rsidRPr="00C117CF">
        <w:rPr>
          <w:rFonts w:ascii="Arial" w:hAnsi="Arial" w:cs="Arial"/>
          <w:snapToGrid w:val="0"/>
          <w:sz w:val="20"/>
        </w:rPr>
        <w:t xml:space="preserve"> ACMA </w:t>
      </w:r>
      <w:r>
        <w:rPr>
          <w:rFonts w:ascii="Arial" w:hAnsi="Arial" w:cs="Arial"/>
          <w:snapToGrid w:val="0"/>
          <w:sz w:val="20"/>
        </w:rPr>
        <w:t xml:space="preserve">published a consultation paper and draft instrument on its website </w:t>
      </w:r>
      <w:r w:rsidRPr="00251BF2">
        <w:rPr>
          <w:rFonts w:ascii="Arial" w:hAnsi="Arial" w:cs="Arial"/>
          <w:snapToGrid w:val="0"/>
          <w:sz w:val="20"/>
        </w:rPr>
        <w:t xml:space="preserve">between </w:t>
      </w:r>
      <w:r w:rsidR="001418A8">
        <w:rPr>
          <w:rFonts w:ascii="Arial" w:hAnsi="Arial" w:cs="Arial"/>
          <w:snapToGrid w:val="0"/>
          <w:sz w:val="20"/>
        </w:rPr>
        <w:t>20 February 2014</w:t>
      </w:r>
      <w:r w:rsidRPr="00251BF2">
        <w:rPr>
          <w:rFonts w:ascii="Arial" w:hAnsi="Arial" w:cs="Arial"/>
          <w:snapToGrid w:val="0"/>
          <w:sz w:val="20"/>
        </w:rPr>
        <w:t xml:space="preserve"> and </w:t>
      </w:r>
      <w:r w:rsidR="001418A8">
        <w:rPr>
          <w:rFonts w:ascii="Arial" w:hAnsi="Arial" w:cs="Arial"/>
          <w:snapToGrid w:val="0"/>
          <w:sz w:val="20"/>
        </w:rPr>
        <w:t>27 March 2014</w:t>
      </w:r>
      <w:r w:rsidRPr="00C117CF">
        <w:rPr>
          <w:rFonts w:ascii="Arial" w:hAnsi="Arial" w:cs="Arial"/>
          <w:snapToGrid w:val="0"/>
          <w:sz w:val="20"/>
        </w:rPr>
        <w:t>. Th</w:t>
      </w:r>
      <w:r>
        <w:rPr>
          <w:rFonts w:ascii="Arial" w:hAnsi="Arial" w:cs="Arial"/>
          <w:snapToGrid w:val="0"/>
          <w:sz w:val="20"/>
        </w:rPr>
        <w:t xml:space="preserve">e consultation </w:t>
      </w:r>
      <w:r w:rsidRPr="00C117CF">
        <w:rPr>
          <w:rFonts w:ascii="Arial" w:hAnsi="Arial" w:cs="Arial"/>
          <w:snapToGrid w:val="0"/>
          <w:sz w:val="20"/>
        </w:rPr>
        <w:t xml:space="preserve">paper explained the sunsetting process and the ACMA’s preliminary view that the existing arrangements </w:t>
      </w:r>
      <w:r>
        <w:rPr>
          <w:rFonts w:ascii="Arial" w:hAnsi="Arial" w:cs="Arial"/>
          <w:snapToGrid w:val="0"/>
          <w:sz w:val="20"/>
        </w:rPr>
        <w:t xml:space="preserve">under the </w:t>
      </w:r>
      <w:r w:rsidR="00EE349E">
        <w:rPr>
          <w:rFonts w:ascii="Arial" w:hAnsi="Arial" w:cs="Arial"/>
          <w:snapToGrid w:val="0"/>
          <w:sz w:val="20"/>
        </w:rPr>
        <w:t xml:space="preserve">2004 </w:t>
      </w:r>
      <w:r w:rsidR="0034007A">
        <w:rPr>
          <w:rFonts w:ascii="Arial" w:hAnsi="Arial" w:cs="Arial"/>
          <w:snapToGrid w:val="0"/>
          <w:sz w:val="20"/>
        </w:rPr>
        <w:t>Determination</w:t>
      </w:r>
      <w:r w:rsidR="007D42FC">
        <w:rPr>
          <w:rFonts w:ascii="Arial" w:hAnsi="Arial" w:cs="Arial"/>
          <w:snapToGrid w:val="0"/>
          <w:sz w:val="20"/>
        </w:rPr>
        <w:t xml:space="preserve"> </w:t>
      </w:r>
      <w:r w:rsidRPr="00C117CF">
        <w:rPr>
          <w:rFonts w:ascii="Arial" w:hAnsi="Arial" w:cs="Arial"/>
          <w:snapToGrid w:val="0"/>
          <w:sz w:val="20"/>
        </w:rPr>
        <w:t>should be saved from automatic repeal and remade without any significant changes. Interested parties were invited to comment.</w:t>
      </w:r>
    </w:p>
    <w:p w14:paraId="7F44DF50" w14:textId="77777777" w:rsidR="00914D5C" w:rsidRDefault="00914D5C" w:rsidP="00914D5C">
      <w:pPr>
        <w:rPr>
          <w:rFonts w:ascii="Arial" w:hAnsi="Arial" w:cs="Arial"/>
          <w:snapToGrid w:val="0"/>
          <w:sz w:val="20"/>
        </w:rPr>
      </w:pPr>
    </w:p>
    <w:p w14:paraId="7F44DF51" w14:textId="4026C21B" w:rsidR="00914D5C" w:rsidRPr="00C117CF" w:rsidRDefault="00914D5C" w:rsidP="00914D5C">
      <w:pPr>
        <w:rPr>
          <w:rFonts w:ascii="Arial" w:hAnsi="Arial" w:cs="Arial"/>
          <w:snapToGrid w:val="0"/>
          <w:sz w:val="20"/>
        </w:rPr>
      </w:pPr>
      <w:r>
        <w:rPr>
          <w:rFonts w:ascii="Arial" w:hAnsi="Arial" w:cs="Arial"/>
          <w:snapToGrid w:val="0"/>
          <w:sz w:val="20"/>
        </w:rPr>
        <w:t>T</w:t>
      </w:r>
      <w:r w:rsidRPr="00C117CF">
        <w:rPr>
          <w:rFonts w:ascii="Arial" w:hAnsi="Arial" w:cs="Arial"/>
          <w:snapToGrid w:val="0"/>
          <w:sz w:val="20"/>
        </w:rPr>
        <w:t xml:space="preserve">he ACMA received </w:t>
      </w:r>
      <w:r w:rsidR="001418A8">
        <w:rPr>
          <w:rFonts w:ascii="Arial" w:hAnsi="Arial" w:cs="Arial"/>
          <w:snapToGrid w:val="0"/>
          <w:sz w:val="20"/>
        </w:rPr>
        <w:t>one</w:t>
      </w:r>
      <w:r>
        <w:rPr>
          <w:rFonts w:ascii="Arial" w:hAnsi="Arial" w:cs="Arial"/>
          <w:snapToGrid w:val="0"/>
          <w:sz w:val="20"/>
        </w:rPr>
        <w:t xml:space="preserve"> </w:t>
      </w:r>
      <w:r w:rsidRPr="00C117CF">
        <w:rPr>
          <w:rFonts w:ascii="Arial" w:hAnsi="Arial" w:cs="Arial"/>
          <w:snapToGrid w:val="0"/>
          <w:sz w:val="20"/>
        </w:rPr>
        <w:t>submission in response to t</w:t>
      </w:r>
      <w:r>
        <w:rPr>
          <w:rFonts w:ascii="Arial" w:hAnsi="Arial" w:cs="Arial"/>
          <w:snapToGrid w:val="0"/>
          <w:sz w:val="20"/>
        </w:rPr>
        <w:t xml:space="preserve">he consultation paper, which it took </w:t>
      </w:r>
      <w:r w:rsidRPr="00C117CF">
        <w:rPr>
          <w:rFonts w:ascii="Arial" w:hAnsi="Arial" w:cs="Arial"/>
          <w:snapToGrid w:val="0"/>
          <w:sz w:val="20"/>
        </w:rPr>
        <w:t xml:space="preserve">into account when </w:t>
      </w:r>
      <w:r>
        <w:rPr>
          <w:rFonts w:ascii="Arial" w:hAnsi="Arial" w:cs="Arial"/>
          <w:snapToGrid w:val="0"/>
          <w:sz w:val="20"/>
        </w:rPr>
        <w:t>making</w:t>
      </w:r>
      <w:r w:rsidRPr="00C117CF">
        <w:rPr>
          <w:rFonts w:ascii="Arial" w:hAnsi="Arial" w:cs="Arial"/>
          <w:snapToGrid w:val="0"/>
          <w:sz w:val="20"/>
        </w:rPr>
        <w:t xml:space="preserve"> the </w:t>
      </w:r>
      <w:r w:rsidR="0034007A">
        <w:rPr>
          <w:rFonts w:ascii="Arial" w:hAnsi="Arial" w:cs="Arial"/>
          <w:snapToGrid w:val="0"/>
          <w:sz w:val="20"/>
        </w:rPr>
        <w:t>Determination</w:t>
      </w:r>
      <w:r>
        <w:rPr>
          <w:rFonts w:ascii="Arial" w:hAnsi="Arial" w:cs="Arial"/>
          <w:snapToGrid w:val="0"/>
          <w:sz w:val="20"/>
        </w:rPr>
        <w:t>.</w:t>
      </w:r>
    </w:p>
    <w:p w14:paraId="7F44DF52" w14:textId="77777777" w:rsidR="00914D5C" w:rsidRPr="006773A9" w:rsidRDefault="00914D5C" w:rsidP="00914D5C">
      <w:pPr>
        <w:outlineLvl w:val="0"/>
        <w:rPr>
          <w:rFonts w:ascii="Arial" w:hAnsi="Arial" w:cs="Arial"/>
          <w:b/>
          <w:sz w:val="22"/>
          <w:szCs w:val="22"/>
          <w:lang w:val="en-AU"/>
        </w:rPr>
      </w:pPr>
    </w:p>
    <w:p w14:paraId="7F44DF53" w14:textId="77777777" w:rsidR="00914D5C" w:rsidRPr="001211CC" w:rsidRDefault="00914D5C" w:rsidP="00914D5C">
      <w:pPr>
        <w:spacing w:line="360" w:lineRule="auto"/>
        <w:outlineLvl w:val="0"/>
        <w:rPr>
          <w:rFonts w:ascii="Arial" w:hAnsi="Arial" w:cs="Arial"/>
          <w:b/>
          <w:sz w:val="22"/>
          <w:szCs w:val="22"/>
        </w:rPr>
      </w:pPr>
      <w:r w:rsidRPr="006773A9">
        <w:rPr>
          <w:rFonts w:ascii="Arial" w:hAnsi="Arial" w:cs="Arial"/>
          <w:b/>
          <w:sz w:val="22"/>
          <w:szCs w:val="22"/>
          <w:lang w:val="en-AU"/>
        </w:rPr>
        <w:t>R</w:t>
      </w:r>
      <w:r w:rsidRPr="001211CC">
        <w:rPr>
          <w:rFonts w:ascii="Arial" w:hAnsi="Arial" w:cs="Arial"/>
          <w:b/>
          <w:sz w:val="22"/>
          <w:szCs w:val="22"/>
        </w:rPr>
        <w:t xml:space="preserve">egulatory Impact </w:t>
      </w:r>
    </w:p>
    <w:p w14:paraId="7F44DF54" w14:textId="7A4E078F" w:rsidR="00914D5C" w:rsidRPr="006E1DE9" w:rsidRDefault="00EE349E" w:rsidP="00914D5C">
      <w:pPr>
        <w:rPr>
          <w:rFonts w:ascii="Arial" w:hAnsi="Arial" w:cs="Arial"/>
          <w:sz w:val="20"/>
        </w:rPr>
      </w:pPr>
      <w:r>
        <w:rPr>
          <w:rFonts w:ascii="Arial" w:hAnsi="Arial" w:cs="Arial"/>
          <w:snapToGrid w:val="0"/>
          <w:sz w:val="20"/>
        </w:rPr>
        <w:t>T</w:t>
      </w:r>
      <w:r w:rsidR="00914D5C" w:rsidRPr="00C117CF">
        <w:rPr>
          <w:rFonts w:ascii="Arial" w:hAnsi="Arial" w:cs="Arial"/>
          <w:snapToGrid w:val="0"/>
          <w:sz w:val="20"/>
        </w:rPr>
        <w:t>he Office of Best Practice Regulation (OBPR</w:t>
      </w:r>
      <w:r>
        <w:rPr>
          <w:rFonts w:ascii="Arial" w:hAnsi="Arial" w:cs="Arial"/>
          <w:snapToGrid w:val="0"/>
          <w:sz w:val="20"/>
        </w:rPr>
        <w:t>) applies</w:t>
      </w:r>
      <w:r w:rsidR="00914D5C" w:rsidRPr="00C117CF">
        <w:rPr>
          <w:rFonts w:ascii="Arial" w:hAnsi="Arial" w:cs="Arial"/>
          <w:snapToGrid w:val="0"/>
          <w:sz w:val="20"/>
        </w:rPr>
        <w:t xml:space="preserve"> streamlined administrative processes to sunsetting legislative instruments. As the ACMA has determined that the </w:t>
      </w:r>
      <w:r w:rsidR="00400B3B">
        <w:rPr>
          <w:rFonts w:ascii="Arial" w:hAnsi="Arial" w:cs="Arial"/>
          <w:snapToGrid w:val="0"/>
          <w:sz w:val="20"/>
        </w:rPr>
        <w:t>2004</w:t>
      </w:r>
      <w:r w:rsidR="00914D5C">
        <w:rPr>
          <w:rFonts w:ascii="Arial" w:hAnsi="Arial" w:cs="Arial"/>
          <w:snapToGrid w:val="0"/>
          <w:sz w:val="20"/>
        </w:rPr>
        <w:t xml:space="preserve"> </w:t>
      </w:r>
      <w:r>
        <w:rPr>
          <w:rFonts w:ascii="Arial" w:hAnsi="Arial" w:cs="Arial"/>
          <w:snapToGrid w:val="0"/>
          <w:sz w:val="20"/>
        </w:rPr>
        <w:t>Determination</w:t>
      </w:r>
      <w:r w:rsidRPr="00C117CF">
        <w:rPr>
          <w:rFonts w:ascii="Arial" w:hAnsi="Arial" w:cs="Arial"/>
          <w:snapToGrid w:val="0"/>
          <w:sz w:val="20"/>
        </w:rPr>
        <w:t xml:space="preserve"> </w:t>
      </w:r>
      <w:r w:rsidR="00914D5C" w:rsidRPr="00C117CF">
        <w:rPr>
          <w:rFonts w:ascii="Arial" w:hAnsi="Arial" w:cs="Arial"/>
          <w:snapToGrid w:val="0"/>
          <w:sz w:val="20"/>
        </w:rPr>
        <w:t>was fit for purpose and should be remade without any significant changes, and has certified those matters to OBPR, no Regulation Impact Statement</w:t>
      </w:r>
      <w:r w:rsidR="00914D5C">
        <w:rPr>
          <w:rFonts w:ascii="Arial" w:hAnsi="Arial" w:cs="Arial"/>
          <w:snapToGrid w:val="0"/>
          <w:sz w:val="20"/>
        </w:rPr>
        <w:t xml:space="preserve"> (RIS)</w:t>
      </w:r>
      <w:r w:rsidR="00914D5C" w:rsidRPr="00C117CF">
        <w:rPr>
          <w:rFonts w:ascii="Arial" w:hAnsi="Arial" w:cs="Arial"/>
          <w:snapToGrid w:val="0"/>
          <w:sz w:val="20"/>
        </w:rPr>
        <w:t xml:space="preserve"> is required</w:t>
      </w:r>
      <w:r w:rsidR="00914D5C">
        <w:rPr>
          <w:rFonts w:ascii="Arial" w:hAnsi="Arial" w:cs="Arial"/>
          <w:snapToGrid w:val="0"/>
          <w:sz w:val="20"/>
        </w:rPr>
        <w:t xml:space="preserve"> in relation to the making of the Determination</w:t>
      </w:r>
      <w:r w:rsidR="00914D5C" w:rsidRPr="006E1DE9">
        <w:rPr>
          <w:rFonts w:ascii="Arial" w:hAnsi="Arial" w:cs="Arial"/>
          <w:sz w:val="20"/>
        </w:rPr>
        <w:t xml:space="preserve">. </w:t>
      </w:r>
      <w:r w:rsidR="00914D5C">
        <w:rPr>
          <w:rFonts w:ascii="Arial" w:hAnsi="Arial" w:cs="Arial"/>
          <w:sz w:val="20"/>
        </w:rPr>
        <w:t>(OBPR reference</w:t>
      </w:r>
      <w:r w:rsidR="00914D5C" w:rsidRPr="006E1DE9">
        <w:rPr>
          <w:rFonts w:ascii="Arial" w:hAnsi="Arial" w:cs="Arial"/>
          <w:sz w:val="20"/>
        </w:rPr>
        <w:t xml:space="preserve"> ID </w:t>
      </w:r>
      <w:r w:rsidR="00AF179C">
        <w:rPr>
          <w:rFonts w:ascii="Arial" w:hAnsi="Arial" w:cs="Arial"/>
          <w:sz w:val="20"/>
        </w:rPr>
        <w:t>16294</w:t>
      </w:r>
      <w:r w:rsidR="00914D5C">
        <w:rPr>
          <w:rFonts w:ascii="Arial" w:hAnsi="Arial" w:cs="Arial"/>
          <w:sz w:val="20"/>
        </w:rPr>
        <w:t>)</w:t>
      </w:r>
      <w:r w:rsidR="00914D5C" w:rsidRPr="006E1DE9">
        <w:rPr>
          <w:rFonts w:ascii="Arial" w:hAnsi="Arial" w:cs="Arial"/>
          <w:sz w:val="20"/>
        </w:rPr>
        <w:t>.</w:t>
      </w:r>
    </w:p>
    <w:p w14:paraId="7F44DF55" w14:textId="77777777" w:rsidR="00914D5C" w:rsidRDefault="00914D5C" w:rsidP="00914D5C">
      <w:pPr>
        <w:outlineLvl w:val="0"/>
        <w:rPr>
          <w:rFonts w:ascii="Arial" w:hAnsi="Arial" w:cs="Arial"/>
          <w:b/>
          <w:sz w:val="22"/>
          <w:szCs w:val="22"/>
          <w:lang w:val="en-AU"/>
        </w:rPr>
      </w:pPr>
    </w:p>
    <w:p w14:paraId="7F44DF56" w14:textId="77777777" w:rsidR="00914D5C" w:rsidRPr="005A5476" w:rsidRDefault="00914D5C" w:rsidP="00914D5C">
      <w:pPr>
        <w:spacing w:line="360" w:lineRule="auto"/>
        <w:outlineLvl w:val="0"/>
        <w:rPr>
          <w:rFonts w:ascii="Arial" w:hAnsi="Arial" w:cs="Arial"/>
          <w:b/>
          <w:sz w:val="22"/>
          <w:szCs w:val="22"/>
          <w:lang w:val="en-AU"/>
        </w:rPr>
      </w:pPr>
      <w:r w:rsidRPr="005A5476">
        <w:rPr>
          <w:rFonts w:ascii="Arial" w:hAnsi="Arial" w:cs="Arial"/>
          <w:b/>
          <w:sz w:val="22"/>
          <w:szCs w:val="22"/>
          <w:lang w:val="en-AU"/>
        </w:rPr>
        <w:t>Detailed Description of the Instrument</w:t>
      </w:r>
    </w:p>
    <w:p w14:paraId="7F44DF57" w14:textId="77777777" w:rsidR="00914D5C" w:rsidRDefault="00914D5C" w:rsidP="00914D5C">
      <w:pPr>
        <w:outlineLvl w:val="0"/>
        <w:rPr>
          <w:rFonts w:ascii="Arial" w:hAnsi="Arial" w:cs="Arial"/>
          <w:sz w:val="20"/>
          <w:lang w:val="en-AU"/>
        </w:rPr>
      </w:pPr>
      <w:r w:rsidRPr="005029D3">
        <w:rPr>
          <w:rFonts w:ascii="Arial" w:hAnsi="Arial" w:cs="Arial"/>
          <w:sz w:val="20"/>
          <w:lang w:val="en-AU"/>
        </w:rPr>
        <w:t xml:space="preserve">Details of the </w:t>
      </w:r>
      <w:r w:rsidR="0034007A">
        <w:rPr>
          <w:rFonts w:ascii="Arial" w:hAnsi="Arial" w:cs="Arial"/>
          <w:sz w:val="20"/>
          <w:lang w:val="en-AU"/>
        </w:rPr>
        <w:t>Determination</w:t>
      </w:r>
      <w:r w:rsidR="008A7C20">
        <w:rPr>
          <w:rFonts w:ascii="Arial" w:hAnsi="Arial" w:cs="Arial"/>
          <w:sz w:val="20"/>
          <w:lang w:val="en-AU"/>
        </w:rPr>
        <w:t xml:space="preserve"> </w:t>
      </w:r>
      <w:r w:rsidRPr="005029D3">
        <w:rPr>
          <w:rFonts w:ascii="Arial" w:hAnsi="Arial" w:cs="Arial"/>
          <w:sz w:val="20"/>
          <w:lang w:val="en-AU"/>
        </w:rPr>
        <w:t xml:space="preserve">are set out in </w:t>
      </w:r>
      <w:r w:rsidRPr="005029D3">
        <w:rPr>
          <w:rFonts w:ascii="Arial" w:hAnsi="Arial" w:cs="Arial"/>
          <w:b/>
          <w:sz w:val="20"/>
          <w:lang w:val="en-AU"/>
        </w:rPr>
        <w:t>Attachment A</w:t>
      </w:r>
      <w:r w:rsidRPr="005029D3">
        <w:rPr>
          <w:rFonts w:ascii="Arial" w:hAnsi="Arial" w:cs="Arial"/>
          <w:sz w:val="20"/>
          <w:lang w:val="en-AU"/>
        </w:rPr>
        <w:t>.</w:t>
      </w:r>
    </w:p>
    <w:p w14:paraId="33C3FC42" w14:textId="77777777" w:rsidR="00174AE5" w:rsidRDefault="00174AE5" w:rsidP="00914D5C">
      <w:pPr>
        <w:outlineLvl w:val="0"/>
        <w:rPr>
          <w:rFonts w:ascii="Arial" w:hAnsi="Arial" w:cs="Arial"/>
          <w:sz w:val="20"/>
          <w:lang w:val="en-AU"/>
        </w:rPr>
      </w:pPr>
    </w:p>
    <w:p w14:paraId="2B64145E" w14:textId="5FB70BAB" w:rsidR="00174AE5" w:rsidRDefault="00174AE5" w:rsidP="00174AE5">
      <w:pPr>
        <w:spacing w:line="360" w:lineRule="auto"/>
        <w:outlineLvl w:val="0"/>
        <w:rPr>
          <w:rFonts w:ascii="Arial" w:hAnsi="Arial" w:cs="Arial"/>
          <w:b/>
          <w:sz w:val="22"/>
          <w:szCs w:val="22"/>
          <w:lang w:val="en-AU"/>
        </w:rPr>
      </w:pPr>
      <w:r w:rsidRPr="00CD5683">
        <w:rPr>
          <w:rFonts w:ascii="Arial" w:hAnsi="Arial" w:cs="Arial"/>
          <w:b/>
          <w:sz w:val="22"/>
          <w:szCs w:val="22"/>
          <w:lang w:val="en-AU"/>
        </w:rPr>
        <w:t xml:space="preserve">Documents Incorporated in </w:t>
      </w:r>
      <w:r>
        <w:rPr>
          <w:rFonts w:ascii="Arial" w:hAnsi="Arial" w:cs="Arial"/>
          <w:b/>
          <w:sz w:val="22"/>
          <w:szCs w:val="22"/>
          <w:lang w:val="en-AU"/>
        </w:rPr>
        <w:t>the Determination</w:t>
      </w:r>
      <w:r w:rsidRPr="00CD5683">
        <w:rPr>
          <w:rFonts w:ascii="Arial" w:hAnsi="Arial" w:cs="Arial"/>
          <w:b/>
          <w:sz w:val="22"/>
          <w:szCs w:val="22"/>
          <w:lang w:val="en-AU"/>
        </w:rPr>
        <w:t xml:space="preserve"> by Reference</w:t>
      </w:r>
    </w:p>
    <w:p w14:paraId="0C478DCB" w14:textId="30176316" w:rsidR="00174AE5" w:rsidRDefault="00174AE5" w:rsidP="00174AE5">
      <w:pPr>
        <w:outlineLvl w:val="0"/>
        <w:rPr>
          <w:rFonts w:ascii="Arial" w:hAnsi="Arial" w:cs="Arial"/>
          <w:snapToGrid w:val="0"/>
          <w:sz w:val="20"/>
        </w:rPr>
      </w:pPr>
      <w:r w:rsidRPr="00174AE5">
        <w:rPr>
          <w:rFonts w:ascii="Arial" w:hAnsi="Arial" w:cs="Arial"/>
          <w:snapToGrid w:val="0"/>
          <w:sz w:val="20"/>
        </w:rPr>
        <w:t>The Determination incorporates by reference the following documents as in force from time to time or otherwise refers to them:</w:t>
      </w:r>
    </w:p>
    <w:p w14:paraId="46D51890" w14:textId="4D3391FB" w:rsidR="00174AE5" w:rsidRDefault="00174AE5" w:rsidP="00174AE5">
      <w:pPr>
        <w:pStyle w:val="ListParagraph"/>
        <w:numPr>
          <w:ilvl w:val="0"/>
          <w:numId w:val="21"/>
        </w:numPr>
        <w:outlineLvl w:val="0"/>
        <w:rPr>
          <w:rFonts w:ascii="Arial" w:hAnsi="Arial" w:cs="Arial"/>
          <w:i/>
          <w:snapToGrid w:val="0"/>
          <w:sz w:val="20"/>
        </w:rPr>
      </w:pPr>
      <w:r w:rsidRPr="00174AE5">
        <w:rPr>
          <w:rFonts w:ascii="Arial" w:hAnsi="Arial" w:cs="Arial"/>
          <w:i/>
          <w:snapToGrid w:val="0"/>
          <w:sz w:val="20"/>
        </w:rPr>
        <w:t>Radiocommunications Act 1992</w:t>
      </w:r>
    </w:p>
    <w:p w14:paraId="33602153" w14:textId="09EB2C78" w:rsidR="002D07B7" w:rsidRPr="00174AE5" w:rsidRDefault="002D07B7" w:rsidP="00174AE5">
      <w:pPr>
        <w:pStyle w:val="ListParagraph"/>
        <w:numPr>
          <w:ilvl w:val="0"/>
          <w:numId w:val="21"/>
        </w:numPr>
        <w:outlineLvl w:val="0"/>
        <w:rPr>
          <w:rFonts w:ascii="Arial" w:hAnsi="Arial" w:cs="Arial"/>
          <w:i/>
          <w:snapToGrid w:val="0"/>
          <w:sz w:val="20"/>
        </w:rPr>
      </w:pPr>
      <w:r>
        <w:rPr>
          <w:rFonts w:ascii="Arial" w:hAnsi="Arial" w:cs="Arial"/>
          <w:i/>
          <w:snapToGrid w:val="0"/>
          <w:sz w:val="20"/>
        </w:rPr>
        <w:lastRenderedPageBreak/>
        <w:t>Defence Act 1903</w:t>
      </w:r>
    </w:p>
    <w:p w14:paraId="59C49E45" w14:textId="66F8B21A" w:rsidR="00174AE5" w:rsidRPr="00174AE5" w:rsidRDefault="00174AE5" w:rsidP="00174AE5">
      <w:pPr>
        <w:pStyle w:val="ListParagraph"/>
        <w:numPr>
          <w:ilvl w:val="0"/>
          <w:numId w:val="21"/>
        </w:numPr>
        <w:outlineLvl w:val="0"/>
        <w:rPr>
          <w:rFonts w:ascii="Arial" w:hAnsi="Arial" w:cs="Arial"/>
          <w:i/>
          <w:snapToGrid w:val="0"/>
          <w:sz w:val="20"/>
        </w:rPr>
      </w:pPr>
      <w:r w:rsidRPr="00174AE5">
        <w:rPr>
          <w:rFonts w:ascii="Arial" w:hAnsi="Arial" w:cs="Arial"/>
          <w:i/>
          <w:snapToGrid w:val="0"/>
          <w:sz w:val="20"/>
        </w:rPr>
        <w:t>Defence (Visiting Forces) Act 1963</w:t>
      </w:r>
    </w:p>
    <w:p w14:paraId="7D5B27BB" w14:textId="2D103D0D" w:rsidR="00174AE5" w:rsidRPr="00174AE5" w:rsidRDefault="00174AE5" w:rsidP="00174AE5">
      <w:pPr>
        <w:pStyle w:val="ListParagraph"/>
        <w:numPr>
          <w:ilvl w:val="0"/>
          <w:numId w:val="21"/>
        </w:numPr>
        <w:outlineLvl w:val="0"/>
        <w:rPr>
          <w:rFonts w:ascii="Arial" w:hAnsi="Arial" w:cs="Arial"/>
          <w:i/>
          <w:snapToGrid w:val="0"/>
          <w:sz w:val="20"/>
        </w:rPr>
      </w:pPr>
      <w:r w:rsidRPr="00174AE5">
        <w:rPr>
          <w:rFonts w:ascii="Arial" w:hAnsi="Arial" w:cs="Arial"/>
          <w:i/>
          <w:snapToGrid w:val="0"/>
          <w:sz w:val="20"/>
        </w:rPr>
        <w:t>Radiocommunications (Prohibited Device) (RNSS Jamming Devices) Declaration 2014</w:t>
      </w:r>
    </w:p>
    <w:p w14:paraId="00B14300" w14:textId="77777777" w:rsidR="00174AE5" w:rsidRDefault="00174AE5" w:rsidP="00914D5C">
      <w:pPr>
        <w:outlineLvl w:val="0"/>
        <w:rPr>
          <w:rFonts w:ascii="Arial" w:hAnsi="Arial" w:cs="Arial"/>
          <w:sz w:val="20"/>
          <w:lang w:val="en-AU"/>
        </w:rPr>
      </w:pPr>
    </w:p>
    <w:p w14:paraId="3F99844D" w14:textId="52D0A294" w:rsidR="00174AE5" w:rsidRDefault="00174AE5" w:rsidP="00174AE5">
      <w:pPr>
        <w:outlineLvl w:val="0"/>
        <w:rPr>
          <w:rFonts w:ascii="Arial" w:hAnsi="Arial" w:cs="Arial"/>
          <w:snapToGrid w:val="0"/>
          <w:sz w:val="20"/>
        </w:rPr>
      </w:pPr>
      <w:r w:rsidRPr="00565ADB">
        <w:rPr>
          <w:rFonts w:ascii="Arial" w:hAnsi="Arial" w:cs="Arial"/>
          <w:snapToGrid w:val="0"/>
          <w:sz w:val="20"/>
        </w:rPr>
        <w:t>The Acts and legislative instrument mentioned above can be found on the Australian Government’s ComLaw website</w:t>
      </w:r>
      <w:r w:rsidRPr="00CD5683">
        <w:rPr>
          <w:rFonts w:ascii="Arial" w:hAnsi="Arial" w:cs="Arial"/>
          <w:sz w:val="22"/>
          <w:szCs w:val="22"/>
          <w:lang w:val="en-AU"/>
        </w:rPr>
        <w:t xml:space="preserve"> (</w:t>
      </w:r>
      <w:hyperlink r:id="rId13" w:history="1">
        <w:r w:rsidRPr="00CD5683">
          <w:rPr>
            <w:rFonts w:ascii="Arial" w:hAnsi="Arial" w:cs="Arial"/>
            <w:snapToGrid w:val="0"/>
            <w:color w:val="0000FF" w:themeColor="hyperlink"/>
            <w:sz w:val="20"/>
            <w:u w:val="single"/>
          </w:rPr>
          <w:t>http://www.comlaw.gov.au/</w:t>
        </w:r>
      </w:hyperlink>
      <w:r w:rsidRPr="00CD5683">
        <w:rPr>
          <w:rFonts w:ascii="Arial" w:hAnsi="Arial" w:cs="Arial"/>
          <w:snapToGrid w:val="0"/>
          <w:sz w:val="20"/>
        </w:rPr>
        <w:t>).</w:t>
      </w:r>
    </w:p>
    <w:p w14:paraId="793D4C00" w14:textId="77777777" w:rsidR="00174AE5" w:rsidRPr="005029D3" w:rsidRDefault="00174AE5" w:rsidP="00914D5C">
      <w:pPr>
        <w:outlineLvl w:val="0"/>
        <w:rPr>
          <w:rFonts w:ascii="Arial" w:hAnsi="Arial" w:cs="Arial"/>
          <w:sz w:val="20"/>
          <w:lang w:val="en-AU"/>
        </w:rPr>
      </w:pPr>
    </w:p>
    <w:p w14:paraId="7F44DF58" w14:textId="77777777" w:rsidR="00914D5C" w:rsidRDefault="00914D5C" w:rsidP="00914D5C">
      <w:pPr>
        <w:outlineLvl w:val="0"/>
        <w:rPr>
          <w:rFonts w:ascii="Arial" w:hAnsi="Arial" w:cs="Arial"/>
          <w:b/>
          <w:sz w:val="22"/>
          <w:szCs w:val="22"/>
          <w:lang w:val="en-AU"/>
        </w:rPr>
      </w:pPr>
    </w:p>
    <w:p w14:paraId="7F44DF59" w14:textId="77777777" w:rsidR="00914D5C" w:rsidRPr="005A5476" w:rsidRDefault="00914D5C" w:rsidP="00914D5C">
      <w:pPr>
        <w:keepNext/>
        <w:spacing w:line="360" w:lineRule="auto"/>
        <w:outlineLvl w:val="0"/>
        <w:rPr>
          <w:rFonts w:ascii="Arial" w:hAnsi="Arial" w:cs="Arial"/>
          <w:b/>
          <w:sz w:val="22"/>
          <w:szCs w:val="22"/>
          <w:lang w:val="en-AU"/>
        </w:rPr>
      </w:pPr>
      <w:r w:rsidRPr="005A5476">
        <w:rPr>
          <w:rFonts w:ascii="Arial" w:hAnsi="Arial" w:cs="Arial"/>
          <w:b/>
          <w:sz w:val="22"/>
          <w:szCs w:val="22"/>
          <w:lang w:val="en-AU"/>
        </w:rPr>
        <w:t xml:space="preserve">Statement of </w:t>
      </w:r>
      <w:r>
        <w:rPr>
          <w:rFonts w:ascii="Arial" w:hAnsi="Arial" w:cs="Arial"/>
          <w:b/>
          <w:sz w:val="22"/>
          <w:szCs w:val="22"/>
          <w:lang w:val="en-AU"/>
        </w:rPr>
        <w:t>C</w:t>
      </w:r>
      <w:r w:rsidRPr="005A5476">
        <w:rPr>
          <w:rFonts w:ascii="Arial" w:hAnsi="Arial" w:cs="Arial"/>
          <w:b/>
          <w:sz w:val="22"/>
          <w:szCs w:val="22"/>
          <w:lang w:val="en-AU"/>
        </w:rPr>
        <w:t xml:space="preserve">ompatibility with </w:t>
      </w:r>
      <w:r>
        <w:rPr>
          <w:rFonts w:ascii="Arial" w:hAnsi="Arial" w:cs="Arial"/>
          <w:b/>
          <w:sz w:val="22"/>
          <w:szCs w:val="22"/>
          <w:lang w:val="en-AU"/>
        </w:rPr>
        <w:t>H</w:t>
      </w:r>
      <w:r w:rsidRPr="005A5476">
        <w:rPr>
          <w:rFonts w:ascii="Arial" w:hAnsi="Arial" w:cs="Arial"/>
          <w:b/>
          <w:sz w:val="22"/>
          <w:szCs w:val="22"/>
          <w:lang w:val="en-AU"/>
        </w:rPr>
        <w:t xml:space="preserve">uman </w:t>
      </w:r>
      <w:r>
        <w:rPr>
          <w:rFonts w:ascii="Arial" w:hAnsi="Arial" w:cs="Arial"/>
          <w:b/>
          <w:sz w:val="22"/>
          <w:szCs w:val="22"/>
          <w:lang w:val="en-AU"/>
        </w:rPr>
        <w:t>R</w:t>
      </w:r>
      <w:r w:rsidRPr="005A5476">
        <w:rPr>
          <w:rFonts w:ascii="Arial" w:hAnsi="Arial" w:cs="Arial"/>
          <w:b/>
          <w:sz w:val="22"/>
          <w:szCs w:val="22"/>
          <w:lang w:val="en-AU"/>
        </w:rPr>
        <w:t>ights</w:t>
      </w:r>
    </w:p>
    <w:p w14:paraId="7F44DF5A" w14:textId="7429934E" w:rsidR="00914D5C" w:rsidRDefault="00914D5C" w:rsidP="00914D5C">
      <w:pPr>
        <w:rPr>
          <w:rFonts w:ascii="Arial" w:hAnsi="Arial" w:cs="Arial"/>
          <w:sz w:val="20"/>
          <w:lang w:val="en-AU"/>
        </w:rPr>
      </w:pPr>
      <w:r>
        <w:rPr>
          <w:rFonts w:ascii="Arial" w:hAnsi="Arial" w:cs="Arial"/>
          <w:sz w:val="20"/>
        </w:rPr>
        <w:t>As required by s</w:t>
      </w:r>
      <w:r w:rsidRPr="005029D3">
        <w:rPr>
          <w:rFonts w:ascii="Arial" w:hAnsi="Arial" w:cs="Arial"/>
          <w:sz w:val="20"/>
        </w:rPr>
        <w:t xml:space="preserve">ubsection 9(1) of the </w:t>
      </w:r>
      <w:r w:rsidRPr="00BD05EE">
        <w:rPr>
          <w:rFonts w:ascii="Arial" w:hAnsi="Arial" w:cs="Arial"/>
          <w:i/>
          <w:sz w:val="20"/>
        </w:rPr>
        <w:t>Human Rights (Parliamentary Scrutiny) Act 2011</w:t>
      </w:r>
      <w:r w:rsidR="00610AA7">
        <w:rPr>
          <w:rFonts w:ascii="Arial" w:hAnsi="Arial" w:cs="Arial"/>
          <w:i/>
          <w:sz w:val="20"/>
        </w:rPr>
        <w:t>,</w:t>
      </w:r>
      <w:r w:rsidRPr="005029D3">
        <w:rPr>
          <w:rFonts w:ascii="Arial" w:hAnsi="Arial" w:cs="Arial"/>
          <w:sz w:val="20"/>
        </w:rPr>
        <w:t xml:space="preserve"> a </w:t>
      </w:r>
      <w:r>
        <w:rPr>
          <w:rFonts w:ascii="Arial" w:hAnsi="Arial" w:cs="Arial"/>
          <w:sz w:val="20"/>
        </w:rPr>
        <w:t>S</w:t>
      </w:r>
      <w:r w:rsidRPr="005029D3">
        <w:rPr>
          <w:rFonts w:ascii="Arial" w:hAnsi="Arial" w:cs="Arial"/>
          <w:sz w:val="20"/>
        </w:rPr>
        <w:t xml:space="preserve">tatement of </w:t>
      </w:r>
      <w:r>
        <w:rPr>
          <w:rFonts w:ascii="Arial" w:hAnsi="Arial" w:cs="Arial"/>
          <w:sz w:val="20"/>
        </w:rPr>
        <w:t>C</w:t>
      </w:r>
      <w:r w:rsidRPr="005029D3">
        <w:rPr>
          <w:rFonts w:ascii="Arial" w:hAnsi="Arial" w:cs="Arial"/>
          <w:sz w:val="20"/>
        </w:rPr>
        <w:t xml:space="preserve">ompatibility </w:t>
      </w:r>
      <w:r>
        <w:rPr>
          <w:rFonts w:ascii="Arial" w:hAnsi="Arial" w:cs="Arial"/>
          <w:sz w:val="20"/>
        </w:rPr>
        <w:t xml:space="preserve">with Human Rights has been prepared by the ACMA and </w:t>
      </w:r>
      <w:r w:rsidRPr="005029D3">
        <w:rPr>
          <w:rFonts w:ascii="Arial" w:hAnsi="Arial" w:cs="Arial"/>
          <w:sz w:val="20"/>
        </w:rPr>
        <w:t>is</w:t>
      </w:r>
      <w:r w:rsidRPr="005029D3">
        <w:rPr>
          <w:rFonts w:ascii="Arial" w:hAnsi="Arial" w:cs="Arial"/>
          <w:sz w:val="20"/>
          <w:lang w:val="en-AU"/>
        </w:rPr>
        <w:t xml:space="preserve"> </w:t>
      </w:r>
      <w:r>
        <w:rPr>
          <w:rFonts w:ascii="Arial" w:hAnsi="Arial" w:cs="Arial"/>
          <w:sz w:val="20"/>
          <w:lang w:val="en-AU"/>
        </w:rPr>
        <w:t xml:space="preserve">at </w:t>
      </w:r>
      <w:r w:rsidRPr="005029D3">
        <w:rPr>
          <w:rFonts w:ascii="Arial" w:hAnsi="Arial" w:cs="Arial"/>
          <w:b/>
          <w:sz w:val="20"/>
          <w:lang w:val="en-AU"/>
        </w:rPr>
        <w:t>Attachment B</w:t>
      </w:r>
      <w:r w:rsidRPr="005029D3">
        <w:rPr>
          <w:rFonts w:ascii="Arial" w:hAnsi="Arial" w:cs="Arial"/>
          <w:sz w:val="20"/>
          <w:lang w:val="en-AU"/>
        </w:rPr>
        <w:t>.</w:t>
      </w:r>
    </w:p>
    <w:p w14:paraId="7F44DF5B" w14:textId="77777777" w:rsidR="00914D5C" w:rsidRPr="005A5476" w:rsidRDefault="00914D5C" w:rsidP="00914D5C">
      <w:pPr>
        <w:rPr>
          <w:rFonts w:ascii="Arial" w:hAnsi="Arial" w:cs="Arial"/>
          <w:b/>
          <w:sz w:val="22"/>
          <w:szCs w:val="22"/>
          <w:lang w:val="en-AU"/>
        </w:rPr>
      </w:pPr>
      <w:r>
        <w:rPr>
          <w:rFonts w:ascii="Arial" w:hAnsi="Arial" w:cs="Arial"/>
          <w:b/>
          <w:sz w:val="22"/>
          <w:szCs w:val="22"/>
          <w:lang w:val="en-AU"/>
        </w:rPr>
        <w:br w:type="page"/>
      </w:r>
      <w:r w:rsidRPr="005A5476">
        <w:rPr>
          <w:rFonts w:ascii="Arial" w:hAnsi="Arial" w:cs="Arial"/>
          <w:b/>
          <w:sz w:val="22"/>
          <w:szCs w:val="22"/>
          <w:lang w:val="en-AU"/>
        </w:rPr>
        <w:lastRenderedPageBreak/>
        <w:t>ATTACHMENT A</w:t>
      </w:r>
    </w:p>
    <w:p w14:paraId="7F44DF5C" w14:textId="77777777" w:rsidR="00914D5C" w:rsidRPr="005A5476" w:rsidRDefault="00914D5C" w:rsidP="00914D5C">
      <w:pPr>
        <w:spacing w:line="360" w:lineRule="auto"/>
        <w:rPr>
          <w:rFonts w:ascii="Arial" w:hAnsi="Arial" w:cs="Arial"/>
          <w:b/>
          <w:sz w:val="22"/>
          <w:szCs w:val="22"/>
          <w:lang w:val="en-AU"/>
        </w:rPr>
      </w:pPr>
    </w:p>
    <w:p w14:paraId="7F44DF5D" w14:textId="77777777" w:rsidR="00914D5C" w:rsidRDefault="00914D5C" w:rsidP="00914D5C">
      <w:pPr>
        <w:spacing w:line="360" w:lineRule="auto"/>
        <w:rPr>
          <w:rFonts w:ascii="Arial" w:hAnsi="Arial" w:cs="Arial"/>
          <w:b/>
          <w:i/>
          <w:sz w:val="22"/>
          <w:szCs w:val="22"/>
          <w:lang w:val="en-AU"/>
        </w:rPr>
      </w:pPr>
      <w:r w:rsidRPr="005A5476">
        <w:rPr>
          <w:rFonts w:ascii="Arial" w:hAnsi="Arial" w:cs="Arial"/>
          <w:b/>
          <w:sz w:val="22"/>
          <w:szCs w:val="22"/>
          <w:lang w:val="en-AU"/>
        </w:rPr>
        <w:t xml:space="preserve">DETAILS OF THE </w:t>
      </w:r>
      <w:r w:rsidRPr="00D72A99">
        <w:rPr>
          <w:rFonts w:ascii="Arial" w:hAnsi="Arial" w:cs="Arial"/>
          <w:b/>
          <w:i/>
          <w:sz w:val="22"/>
          <w:szCs w:val="22"/>
          <w:lang w:val="en-AU"/>
        </w:rPr>
        <w:t>RADIOCOMMUNICATIONS</w:t>
      </w:r>
      <w:r>
        <w:rPr>
          <w:rFonts w:ascii="Arial" w:hAnsi="Arial" w:cs="Arial"/>
          <w:b/>
          <w:i/>
          <w:sz w:val="22"/>
          <w:szCs w:val="22"/>
          <w:lang w:val="en-AU"/>
        </w:rPr>
        <w:t xml:space="preserve"> </w:t>
      </w:r>
      <w:r w:rsidRPr="00D72A99">
        <w:rPr>
          <w:rFonts w:ascii="Arial" w:hAnsi="Arial" w:cs="Arial"/>
          <w:b/>
          <w:i/>
          <w:sz w:val="22"/>
          <w:szCs w:val="22"/>
          <w:lang w:val="en-AU"/>
        </w:rPr>
        <w:t>(</w:t>
      </w:r>
      <w:r w:rsidR="00400B3B">
        <w:rPr>
          <w:rFonts w:ascii="Arial" w:hAnsi="Arial" w:cs="Arial"/>
          <w:b/>
          <w:i/>
          <w:sz w:val="22"/>
          <w:szCs w:val="22"/>
          <w:lang w:val="en-AU"/>
        </w:rPr>
        <w:t>PROHIBITED DEVICE</w:t>
      </w:r>
      <w:r w:rsidRPr="00D72A99">
        <w:rPr>
          <w:rFonts w:ascii="Arial" w:hAnsi="Arial" w:cs="Arial"/>
          <w:b/>
          <w:i/>
          <w:sz w:val="22"/>
          <w:szCs w:val="22"/>
          <w:lang w:val="en-AU"/>
        </w:rPr>
        <w:t>)</w:t>
      </w:r>
      <w:r w:rsidR="00400B3B">
        <w:rPr>
          <w:rFonts w:ascii="Arial" w:hAnsi="Arial" w:cs="Arial"/>
          <w:b/>
          <w:i/>
          <w:sz w:val="22"/>
          <w:szCs w:val="22"/>
          <w:lang w:val="en-AU"/>
        </w:rPr>
        <w:t xml:space="preserve"> (RNSS JAMMING DEVICES)</w:t>
      </w:r>
      <w:r w:rsidRPr="00D72A99">
        <w:rPr>
          <w:rFonts w:ascii="Arial" w:hAnsi="Arial" w:cs="Arial"/>
          <w:b/>
          <w:i/>
          <w:sz w:val="22"/>
          <w:szCs w:val="22"/>
          <w:lang w:val="en-AU"/>
        </w:rPr>
        <w:t xml:space="preserve"> </w:t>
      </w:r>
      <w:r w:rsidR="0034007A">
        <w:rPr>
          <w:rFonts w:ascii="Arial" w:hAnsi="Arial" w:cs="Arial"/>
          <w:b/>
          <w:i/>
          <w:sz w:val="22"/>
          <w:szCs w:val="22"/>
          <w:lang w:val="en-AU"/>
        </w:rPr>
        <w:t>EXEMPTION DETERMINATION</w:t>
      </w:r>
      <w:r w:rsidR="008A7C20">
        <w:rPr>
          <w:rFonts w:ascii="Arial" w:hAnsi="Arial" w:cs="Arial"/>
          <w:b/>
          <w:i/>
          <w:sz w:val="22"/>
          <w:szCs w:val="22"/>
          <w:lang w:val="en-AU"/>
        </w:rPr>
        <w:t xml:space="preserve"> </w:t>
      </w:r>
      <w:r w:rsidRPr="00D72A99">
        <w:rPr>
          <w:rFonts w:ascii="Arial" w:hAnsi="Arial" w:cs="Arial"/>
          <w:b/>
          <w:i/>
          <w:sz w:val="22"/>
          <w:szCs w:val="22"/>
          <w:lang w:val="en-AU"/>
        </w:rPr>
        <w:t>201</w:t>
      </w:r>
      <w:r>
        <w:rPr>
          <w:rFonts w:ascii="Arial" w:hAnsi="Arial" w:cs="Arial"/>
          <w:b/>
          <w:i/>
          <w:sz w:val="22"/>
          <w:szCs w:val="22"/>
          <w:lang w:val="en-AU"/>
        </w:rPr>
        <w:t>4</w:t>
      </w:r>
    </w:p>
    <w:p w14:paraId="7F44DF5E" w14:textId="77777777" w:rsidR="00914D5C" w:rsidRDefault="00914D5C" w:rsidP="00914D5C">
      <w:pPr>
        <w:spacing w:line="360" w:lineRule="auto"/>
        <w:rPr>
          <w:rFonts w:ascii="Arial" w:hAnsi="Arial" w:cs="Arial"/>
          <w:sz w:val="22"/>
          <w:szCs w:val="22"/>
          <w:lang w:val="en-AU"/>
        </w:rPr>
      </w:pPr>
    </w:p>
    <w:p w14:paraId="7F44DF5F" w14:textId="29F15024" w:rsidR="00914D5C" w:rsidRPr="0010153A" w:rsidRDefault="00914D5C" w:rsidP="00914D5C">
      <w:pPr>
        <w:spacing w:before="80" w:after="120" w:line="276" w:lineRule="auto"/>
        <w:rPr>
          <w:rFonts w:ascii="Arial" w:hAnsi="Arial" w:cs="Arial"/>
          <w:b/>
          <w:color w:val="262626"/>
          <w:sz w:val="20"/>
        </w:rPr>
      </w:pPr>
      <w:r w:rsidRPr="0010153A">
        <w:rPr>
          <w:rFonts w:ascii="Arial" w:hAnsi="Arial" w:cs="Arial"/>
          <w:b/>
          <w:color w:val="262626"/>
          <w:sz w:val="20"/>
        </w:rPr>
        <w:t>Section 1</w:t>
      </w:r>
      <w:r w:rsidR="00F9610E">
        <w:rPr>
          <w:rFonts w:ascii="Arial" w:hAnsi="Arial" w:cs="Arial"/>
          <w:b/>
          <w:color w:val="262626"/>
          <w:sz w:val="20"/>
        </w:rPr>
        <w:t xml:space="preserve"> – </w:t>
      </w:r>
      <w:r w:rsidRPr="0010153A">
        <w:rPr>
          <w:rFonts w:ascii="Arial" w:hAnsi="Arial" w:cs="Arial"/>
          <w:b/>
          <w:color w:val="262626"/>
          <w:sz w:val="20"/>
        </w:rPr>
        <w:t xml:space="preserve">Name of </w:t>
      </w:r>
      <w:r w:rsidR="0034007A" w:rsidRPr="0010153A">
        <w:rPr>
          <w:rFonts w:ascii="Arial" w:hAnsi="Arial" w:cs="Arial"/>
          <w:b/>
          <w:color w:val="262626"/>
          <w:sz w:val="20"/>
        </w:rPr>
        <w:t>Determination</w:t>
      </w:r>
    </w:p>
    <w:p w14:paraId="7F44DF60" w14:textId="77777777" w:rsidR="00914D5C" w:rsidRDefault="00914D5C" w:rsidP="00914D5C">
      <w:pPr>
        <w:spacing w:before="80" w:after="120" w:line="276" w:lineRule="auto"/>
        <w:rPr>
          <w:rFonts w:ascii="Arial" w:hAnsi="Arial" w:cs="Arial"/>
          <w:sz w:val="20"/>
          <w:lang w:val="en-AU"/>
        </w:rPr>
      </w:pPr>
      <w:r>
        <w:rPr>
          <w:rFonts w:ascii="Arial" w:hAnsi="Arial" w:cs="Arial"/>
          <w:sz w:val="20"/>
          <w:lang w:val="en-AU"/>
        </w:rPr>
        <w:t>Section 1</w:t>
      </w:r>
      <w:r w:rsidRPr="00987C42">
        <w:rPr>
          <w:rFonts w:ascii="Arial" w:hAnsi="Arial" w:cs="Arial"/>
          <w:sz w:val="20"/>
          <w:lang w:val="en-AU"/>
        </w:rPr>
        <w:t xml:space="preserve"> </w:t>
      </w:r>
      <w:r>
        <w:rPr>
          <w:rFonts w:ascii="Arial" w:hAnsi="Arial" w:cs="Arial"/>
          <w:sz w:val="20"/>
          <w:lang w:val="en-AU"/>
        </w:rPr>
        <w:t xml:space="preserve">provides that the </w:t>
      </w:r>
      <w:r w:rsidR="0034007A">
        <w:rPr>
          <w:rFonts w:ascii="Arial" w:hAnsi="Arial" w:cs="Arial"/>
          <w:sz w:val="20"/>
          <w:lang w:val="en-AU"/>
        </w:rPr>
        <w:t>Determination</w:t>
      </w:r>
      <w:r w:rsidR="008A7C20">
        <w:rPr>
          <w:rFonts w:ascii="Arial" w:hAnsi="Arial" w:cs="Arial"/>
          <w:sz w:val="20"/>
          <w:lang w:val="en-AU"/>
        </w:rPr>
        <w:t xml:space="preserve"> </w:t>
      </w:r>
      <w:r>
        <w:rPr>
          <w:rFonts w:ascii="Arial" w:hAnsi="Arial" w:cs="Arial"/>
          <w:sz w:val="20"/>
          <w:lang w:val="en-AU"/>
        </w:rPr>
        <w:t xml:space="preserve">is the </w:t>
      </w:r>
      <w:r w:rsidRPr="00D72A99">
        <w:rPr>
          <w:rFonts w:ascii="Arial" w:hAnsi="Arial" w:cs="Arial"/>
          <w:i/>
          <w:sz w:val="20"/>
          <w:lang w:val="en-AU"/>
        </w:rPr>
        <w:t xml:space="preserve">Radiocommunications </w:t>
      </w:r>
      <w:r w:rsidR="00C23DB0">
        <w:rPr>
          <w:rFonts w:ascii="Arial" w:hAnsi="Arial" w:cs="Arial"/>
          <w:i/>
          <w:sz w:val="20"/>
          <w:lang w:val="en-AU"/>
        </w:rPr>
        <w:t xml:space="preserve">(Prohibited Device) (RNSS Jamming Devices) </w:t>
      </w:r>
      <w:r w:rsidR="0034007A">
        <w:rPr>
          <w:rFonts w:ascii="Arial" w:hAnsi="Arial" w:cs="Arial"/>
          <w:i/>
          <w:sz w:val="20"/>
          <w:lang w:val="en-AU"/>
        </w:rPr>
        <w:t>Exemption Determination</w:t>
      </w:r>
      <w:r w:rsidR="008A7C20">
        <w:rPr>
          <w:rFonts w:ascii="Arial" w:hAnsi="Arial" w:cs="Arial"/>
          <w:i/>
          <w:sz w:val="20"/>
          <w:lang w:val="en-AU"/>
        </w:rPr>
        <w:t xml:space="preserve"> </w:t>
      </w:r>
      <w:r w:rsidRPr="00D72A99">
        <w:rPr>
          <w:rFonts w:ascii="Arial" w:hAnsi="Arial" w:cs="Arial"/>
          <w:i/>
          <w:sz w:val="20"/>
          <w:lang w:val="en-AU"/>
        </w:rPr>
        <w:t>201</w:t>
      </w:r>
      <w:r>
        <w:rPr>
          <w:rFonts w:ascii="Arial" w:hAnsi="Arial" w:cs="Arial"/>
          <w:i/>
          <w:sz w:val="20"/>
          <w:lang w:val="en-AU"/>
        </w:rPr>
        <w:t>4</w:t>
      </w:r>
      <w:r>
        <w:rPr>
          <w:rFonts w:ascii="Arial" w:hAnsi="Arial" w:cs="Arial"/>
          <w:sz w:val="20"/>
          <w:lang w:val="en-AU"/>
        </w:rPr>
        <w:t>.</w:t>
      </w:r>
    </w:p>
    <w:p w14:paraId="7F44DF61" w14:textId="77777777" w:rsidR="00914D5C" w:rsidRPr="00EC4D12" w:rsidRDefault="00914D5C" w:rsidP="00914D5C">
      <w:pPr>
        <w:spacing w:line="276" w:lineRule="auto"/>
        <w:outlineLvl w:val="0"/>
        <w:rPr>
          <w:rFonts w:ascii="Arial" w:hAnsi="Arial" w:cs="Arial"/>
          <w:b/>
          <w:sz w:val="20"/>
          <w:lang w:val="en-AU"/>
        </w:rPr>
      </w:pPr>
      <w:r w:rsidRPr="00EC4D12">
        <w:rPr>
          <w:rFonts w:ascii="Arial" w:hAnsi="Arial" w:cs="Arial"/>
          <w:b/>
          <w:sz w:val="20"/>
          <w:lang w:val="en-AU"/>
        </w:rPr>
        <w:t xml:space="preserve">Section 2 - Commencement </w:t>
      </w:r>
    </w:p>
    <w:p w14:paraId="7F44DF62" w14:textId="77777777" w:rsidR="00F27D50" w:rsidRDefault="00914D5C" w:rsidP="008A7C20">
      <w:pPr>
        <w:spacing w:before="80" w:after="120" w:line="276" w:lineRule="auto"/>
        <w:rPr>
          <w:rFonts w:ascii="Arial" w:hAnsi="Arial" w:cs="Arial"/>
          <w:sz w:val="20"/>
          <w:lang w:val="en-AU"/>
        </w:rPr>
      </w:pPr>
      <w:r>
        <w:rPr>
          <w:rFonts w:ascii="Arial" w:hAnsi="Arial" w:cs="Arial"/>
          <w:sz w:val="20"/>
          <w:lang w:val="en-AU"/>
        </w:rPr>
        <w:t>S</w:t>
      </w:r>
      <w:r w:rsidRPr="00EC4D12">
        <w:rPr>
          <w:rFonts w:ascii="Arial" w:hAnsi="Arial" w:cs="Arial"/>
          <w:sz w:val="20"/>
          <w:lang w:val="en-AU"/>
        </w:rPr>
        <w:t xml:space="preserve">ection </w:t>
      </w:r>
      <w:r>
        <w:rPr>
          <w:rFonts w:ascii="Arial" w:hAnsi="Arial" w:cs="Arial"/>
          <w:sz w:val="20"/>
          <w:lang w:val="en-AU"/>
        </w:rPr>
        <w:t xml:space="preserve">2 provides that the </w:t>
      </w:r>
      <w:r w:rsidR="0034007A">
        <w:rPr>
          <w:rFonts w:ascii="Arial" w:hAnsi="Arial" w:cs="Arial"/>
          <w:sz w:val="20"/>
          <w:lang w:val="en-AU"/>
        </w:rPr>
        <w:t>Determination</w:t>
      </w:r>
      <w:r w:rsidR="008A7C20">
        <w:rPr>
          <w:rFonts w:ascii="Arial" w:hAnsi="Arial" w:cs="Arial"/>
          <w:sz w:val="20"/>
          <w:lang w:val="en-AU"/>
        </w:rPr>
        <w:t xml:space="preserve"> </w:t>
      </w:r>
      <w:r w:rsidRPr="00EC4D12">
        <w:rPr>
          <w:rFonts w:ascii="Arial" w:hAnsi="Arial" w:cs="Arial"/>
          <w:sz w:val="20"/>
          <w:lang w:val="en-AU"/>
        </w:rPr>
        <w:t>commence</w:t>
      </w:r>
      <w:r>
        <w:rPr>
          <w:rFonts w:ascii="Arial" w:hAnsi="Arial" w:cs="Arial"/>
          <w:sz w:val="20"/>
          <w:lang w:val="en-AU"/>
        </w:rPr>
        <w:t>s</w:t>
      </w:r>
      <w:r w:rsidR="00F27D50">
        <w:rPr>
          <w:rFonts w:ascii="Arial" w:hAnsi="Arial" w:cs="Arial"/>
          <w:sz w:val="20"/>
          <w:lang w:val="en-AU"/>
        </w:rPr>
        <w:t xml:space="preserve"> </w:t>
      </w:r>
      <w:r>
        <w:rPr>
          <w:rFonts w:ascii="Arial" w:hAnsi="Arial" w:cs="Arial"/>
          <w:sz w:val="20"/>
          <w:lang w:val="en-AU"/>
        </w:rPr>
        <w:t xml:space="preserve">the </w:t>
      </w:r>
      <w:r w:rsidRPr="00D72A99">
        <w:rPr>
          <w:rFonts w:ascii="Arial" w:hAnsi="Arial" w:cs="Arial"/>
          <w:sz w:val="20"/>
          <w:lang w:val="en-AU"/>
        </w:rPr>
        <w:t xml:space="preserve">day after it is registered </w:t>
      </w:r>
      <w:r>
        <w:rPr>
          <w:rFonts w:ascii="Arial" w:hAnsi="Arial" w:cs="Arial"/>
          <w:sz w:val="20"/>
          <w:lang w:val="en-AU"/>
        </w:rPr>
        <w:t>on the Federal Register of Legislative Instruments (FRLI)</w:t>
      </w:r>
      <w:r w:rsidR="008A7C20">
        <w:rPr>
          <w:rFonts w:ascii="Arial" w:hAnsi="Arial" w:cs="Arial"/>
          <w:sz w:val="20"/>
          <w:lang w:val="en-AU"/>
        </w:rPr>
        <w:t>.</w:t>
      </w:r>
    </w:p>
    <w:p w14:paraId="7F44DF63" w14:textId="77777777" w:rsidR="00914D5C" w:rsidRPr="0010153A" w:rsidRDefault="00914D5C" w:rsidP="00914D5C">
      <w:pPr>
        <w:spacing w:before="80" w:after="120" w:line="276" w:lineRule="auto"/>
        <w:rPr>
          <w:rFonts w:ascii="Arial" w:hAnsi="Arial" w:cs="Arial"/>
          <w:b/>
          <w:color w:val="262626"/>
          <w:sz w:val="20"/>
        </w:rPr>
      </w:pPr>
      <w:r w:rsidRPr="0010153A">
        <w:rPr>
          <w:rFonts w:ascii="Arial" w:hAnsi="Arial" w:cs="Arial"/>
          <w:b/>
          <w:color w:val="262626"/>
          <w:sz w:val="20"/>
        </w:rPr>
        <w:t xml:space="preserve">Section </w:t>
      </w:r>
      <w:r w:rsidR="00F27D50" w:rsidRPr="0010153A">
        <w:rPr>
          <w:rFonts w:ascii="Arial" w:hAnsi="Arial" w:cs="Arial"/>
          <w:b/>
          <w:color w:val="262626"/>
          <w:sz w:val="20"/>
        </w:rPr>
        <w:t>2A</w:t>
      </w:r>
      <w:r w:rsidRPr="0010153A">
        <w:rPr>
          <w:rFonts w:ascii="Arial" w:hAnsi="Arial" w:cs="Arial"/>
          <w:b/>
          <w:color w:val="262626"/>
          <w:sz w:val="20"/>
        </w:rPr>
        <w:t xml:space="preserve"> – Revocation</w:t>
      </w:r>
      <w:r w:rsidR="00F27D50" w:rsidRPr="0010153A">
        <w:rPr>
          <w:rFonts w:ascii="Arial" w:hAnsi="Arial" w:cs="Arial"/>
          <w:b/>
          <w:color w:val="262626"/>
          <w:sz w:val="20"/>
        </w:rPr>
        <w:t xml:space="preserve"> of previous </w:t>
      </w:r>
      <w:r w:rsidR="0034007A" w:rsidRPr="0010153A">
        <w:rPr>
          <w:rFonts w:ascii="Arial" w:hAnsi="Arial" w:cs="Arial"/>
          <w:b/>
          <w:color w:val="262626"/>
          <w:sz w:val="20"/>
        </w:rPr>
        <w:t>Determination</w:t>
      </w:r>
    </w:p>
    <w:p w14:paraId="7F44DF64" w14:textId="771CD6E3" w:rsidR="00914D5C" w:rsidRDefault="00914D5C" w:rsidP="00914D5C">
      <w:pPr>
        <w:spacing w:before="80" w:after="120" w:line="276" w:lineRule="auto"/>
        <w:rPr>
          <w:rFonts w:ascii="Arial" w:hAnsi="Arial" w:cs="Arial"/>
          <w:sz w:val="20"/>
          <w:lang w:val="en-AU"/>
        </w:rPr>
      </w:pPr>
      <w:r>
        <w:rPr>
          <w:rFonts w:ascii="Arial" w:hAnsi="Arial" w:cs="Arial"/>
          <w:sz w:val="20"/>
          <w:lang w:val="en-AU"/>
        </w:rPr>
        <w:t>S</w:t>
      </w:r>
      <w:r w:rsidRPr="0090366E">
        <w:rPr>
          <w:rFonts w:ascii="Arial" w:hAnsi="Arial" w:cs="Arial"/>
          <w:sz w:val="20"/>
          <w:lang w:val="en-AU"/>
        </w:rPr>
        <w:t xml:space="preserve">ection </w:t>
      </w:r>
      <w:r w:rsidR="00F27D50">
        <w:rPr>
          <w:rFonts w:ascii="Arial" w:hAnsi="Arial" w:cs="Arial"/>
          <w:sz w:val="20"/>
          <w:lang w:val="en-AU"/>
        </w:rPr>
        <w:t>2A</w:t>
      </w:r>
      <w:r>
        <w:rPr>
          <w:rFonts w:ascii="Arial" w:hAnsi="Arial" w:cs="Arial"/>
          <w:sz w:val="20"/>
          <w:lang w:val="en-AU"/>
        </w:rPr>
        <w:t xml:space="preserve"> </w:t>
      </w:r>
      <w:r w:rsidRPr="0090366E">
        <w:rPr>
          <w:rFonts w:ascii="Arial" w:hAnsi="Arial" w:cs="Arial"/>
          <w:sz w:val="20"/>
          <w:lang w:val="en-AU"/>
        </w:rPr>
        <w:t xml:space="preserve">provides </w:t>
      </w:r>
      <w:r>
        <w:rPr>
          <w:rFonts w:ascii="Arial" w:hAnsi="Arial" w:cs="Arial"/>
          <w:sz w:val="20"/>
          <w:lang w:val="en-AU"/>
        </w:rPr>
        <w:t>that the</w:t>
      </w:r>
      <w:r w:rsidR="00F9610E">
        <w:rPr>
          <w:rFonts w:ascii="Arial" w:hAnsi="Arial" w:cs="Arial"/>
          <w:sz w:val="20"/>
          <w:lang w:val="en-AU"/>
        </w:rPr>
        <w:t xml:space="preserve"> 2004 Determination</w:t>
      </w:r>
      <w:r>
        <w:rPr>
          <w:rFonts w:ascii="Arial" w:hAnsi="Arial" w:cs="Arial"/>
          <w:sz w:val="20"/>
          <w:lang w:val="en-AU"/>
        </w:rPr>
        <w:t xml:space="preserve"> is revoked.</w:t>
      </w:r>
    </w:p>
    <w:p w14:paraId="7F44DF65" w14:textId="77777777" w:rsidR="00914D5C" w:rsidRPr="0010153A" w:rsidRDefault="00914D5C" w:rsidP="00914D5C">
      <w:pPr>
        <w:spacing w:before="80" w:after="120" w:line="276" w:lineRule="auto"/>
        <w:rPr>
          <w:rFonts w:ascii="Arial" w:hAnsi="Arial" w:cs="Arial"/>
          <w:b/>
          <w:color w:val="262626"/>
          <w:sz w:val="20"/>
        </w:rPr>
      </w:pPr>
      <w:r w:rsidRPr="0010153A">
        <w:rPr>
          <w:rFonts w:ascii="Arial" w:hAnsi="Arial" w:cs="Arial"/>
          <w:b/>
          <w:color w:val="262626"/>
          <w:sz w:val="20"/>
        </w:rPr>
        <w:t xml:space="preserve">Section </w:t>
      </w:r>
      <w:r w:rsidR="00F27D50" w:rsidRPr="0010153A">
        <w:rPr>
          <w:rFonts w:ascii="Arial" w:hAnsi="Arial" w:cs="Arial"/>
          <w:b/>
          <w:color w:val="262626"/>
          <w:sz w:val="20"/>
        </w:rPr>
        <w:t>3</w:t>
      </w:r>
      <w:r w:rsidRPr="0010153A">
        <w:rPr>
          <w:rFonts w:ascii="Arial" w:hAnsi="Arial" w:cs="Arial"/>
          <w:b/>
          <w:color w:val="262626"/>
          <w:sz w:val="20"/>
        </w:rPr>
        <w:t xml:space="preserve"> – Definitions</w:t>
      </w:r>
    </w:p>
    <w:p w14:paraId="7F44DF66" w14:textId="77777777" w:rsidR="00914D5C" w:rsidRDefault="00914D5C" w:rsidP="00914D5C">
      <w:pPr>
        <w:spacing w:before="80" w:after="120" w:line="276" w:lineRule="auto"/>
        <w:rPr>
          <w:rFonts w:ascii="Arial" w:hAnsi="Arial" w:cs="Arial"/>
          <w:sz w:val="20"/>
          <w:lang w:val="en-AU"/>
        </w:rPr>
      </w:pPr>
      <w:r>
        <w:rPr>
          <w:rFonts w:ascii="Arial" w:hAnsi="Arial" w:cs="Arial"/>
          <w:sz w:val="20"/>
          <w:lang w:val="en-AU"/>
        </w:rPr>
        <w:t xml:space="preserve">Section </w:t>
      </w:r>
      <w:r w:rsidR="00F27D50">
        <w:rPr>
          <w:rFonts w:ascii="Arial" w:hAnsi="Arial" w:cs="Arial"/>
          <w:sz w:val="20"/>
          <w:lang w:val="en-AU"/>
        </w:rPr>
        <w:t>3</w:t>
      </w:r>
      <w:r>
        <w:rPr>
          <w:rFonts w:ascii="Arial" w:hAnsi="Arial" w:cs="Arial"/>
          <w:sz w:val="20"/>
          <w:lang w:val="en-AU"/>
        </w:rPr>
        <w:t xml:space="preserve"> defines </w:t>
      </w:r>
      <w:r w:rsidR="00F27D50">
        <w:rPr>
          <w:rFonts w:ascii="Arial" w:hAnsi="Arial" w:cs="Arial"/>
          <w:sz w:val="20"/>
          <w:lang w:val="en-AU"/>
        </w:rPr>
        <w:t xml:space="preserve">the </w:t>
      </w:r>
      <w:r w:rsidRPr="0090366E">
        <w:rPr>
          <w:rFonts w:ascii="Arial" w:hAnsi="Arial" w:cs="Arial"/>
          <w:sz w:val="20"/>
          <w:lang w:val="en-AU"/>
        </w:rPr>
        <w:t xml:space="preserve">terms used in </w:t>
      </w:r>
      <w:r>
        <w:rPr>
          <w:rFonts w:ascii="Arial" w:hAnsi="Arial" w:cs="Arial"/>
          <w:sz w:val="20"/>
          <w:lang w:val="en-AU"/>
        </w:rPr>
        <w:t xml:space="preserve">the </w:t>
      </w:r>
      <w:r w:rsidR="0034007A">
        <w:rPr>
          <w:rFonts w:ascii="Arial" w:hAnsi="Arial" w:cs="Arial"/>
          <w:sz w:val="20"/>
          <w:lang w:val="en-AU"/>
        </w:rPr>
        <w:t>Determination</w:t>
      </w:r>
      <w:r>
        <w:rPr>
          <w:rFonts w:ascii="Arial" w:hAnsi="Arial" w:cs="Arial"/>
          <w:sz w:val="20"/>
          <w:lang w:val="en-AU"/>
        </w:rPr>
        <w:t>.</w:t>
      </w:r>
    </w:p>
    <w:p w14:paraId="7F44DF67" w14:textId="77777777" w:rsidR="00914D5C" w:rsidRPr="0010153A" w:rsidRDefault="00914D5C" w:rsidP="00914D5C">
      <w:pPr>
        <w:spacing w:before="80" w:after="120" w:line="276" w:lineRule="auto"/>
        <w:rPr>
          <w:rFonts w:ascii="Arial" w:hAnsi="Arial" w:cs="Arial"/>
          <w:b/>
          <w:color w:val="262626"/>
          <w:sz w:val="20"/>
        </w:rPr>
      </w:pPr>
      <w:r w:rsidRPr="0010153A">
        <w:rPr>
          <w:rFonts w:ascii="Arial" w:hAnsi="Arial" w:cs="Arial"/>
          <w:b/>
          <w:color w:val="262626"/>
          <w:sz w:val="20"/>
        </w:rPr>
        <w:t xml:space="preserve">Section </w:t>
      </w:r>
      <w:r w:rsidR="00F27D50" w:rsidRPr="0010153A">
        <w:rPr>
          <w:rFonts w:ascii="Arial" w:hAnsi="Arial" w:cs="Arial"/>
          <w:b/>
          <w:color w:val="262626"/>
          <w:sz w:val="20"/>
        </w:rPr>
        <w:t>4</w:t>
      </w:r>
      <w:r w:rsidRPr="0010153A">
        <w:rPr>
          <w:rFonts w:ascii="Arial" w:hAnsi="Arial" w:cs="Arial"/>
          <w:b/>
          <w:color w:val="262626"/>
          <w:sz w:val="20"/>
        </w:rPr>
        <w:t xml:space="preserve"> – </w:t>
      </w:r>
      <w:r w:rsidR="008A7C20" w:rsidRPr="0010153A">
        <w:rPr>
          <w:rFonts w:ascii="Arial" w:hAnsi="Arial" w:cs="Arial"/>
          <w:b/>
          <w:color w:val="262626"/>
          <w:sz w:val="20"/>
        </w:rPr>
        <w:t>Exemption – Defence and related persons</w:t>
      </w:r>
    </w:p>
    <w:p w14:paraId="7F44DF68" w14:textId="652BDC15" w:rsidR="00914D5C" w:rsidRPr="00165BB5" w:rsidRDefault="00914D5C" w:rsidP="00D363F8">
      <w:pPr>
        <w:rPr>
          <w:rFonts w:ascii="Arial" w:hAnsi="Arial" w:cs="Arial"/>
          <w:sz w:val="20"/>
        </w:rPr>
      </w:pPr>
      <w:r>
        <w:rPr>
          <w:rFonts w:ascii="Arial" w:hAnsi="Arial" w:cs="Arial"/>
          <w:sz w:val="20"/>
          <w:lang w:val="en-AU"/>
        </w:rPr>
        <w:t xml:space="preserve">Section </w:t>
      </w:r>
      <w:r w:rsidR="00F27D50">
        <w:rPr>
          <w:rFonts w:ascii="Arial" w:hAnsi="Arial" w:cs="Arial"/>
          <w:sz w:val="20"/>
          <w:lang w:val="en-AU"/>
        </w:rPr>
        <w:t>4</w:t>
      </w:r>
      <w:r>
        <w:rPr>
          <w:rFonts w:ascii="Arial" w:hAnsi="Arial" w:cs="Arial"/>
          <w:sz w:val="20"/>
          <w:lang w:val="en-AU"/>
        </w:rPr>
        <w:t xml:space="preserve"> </w:t>
      </w:r>
      <w:r w:rsidR="00EE349E">
        <w:rPr>
          <w:rFonts w:ascii="Arial" w:hAnsi="Arial" w:cs="Arial"/>
          <w:sz w:val="20"/>
          <w:lang w:val="en-AU"/>
        </w:rPr>
        <w:t>exempts</w:t>
      </w:r>
      <w:r w:rsidR="003C7624">
        <w:rPr>
          <w:rFonts w:ascii="Arial" w:hAnsi="Arial" w:cs="Arial"/>
          <w:sz w:val="20"/>
          <w:lang w:val="en-AU"/>
        </w:rPr>
        <w:t xml:space="preserve"> </w:t>
      </w:r>
      <w:r w:rsidR="00D363F8">
        <w:rPr>
          <w:rFonts w:ascii="Arial" w:hAnsi="Arial" w:cs="Arial"/>
          <w:sz w:val="20"/>
        </w:rPr>
        <w:t>certain</w:t>
      </w:r>
      <w:r w:rsidR="00785F5B" w:rsidRPr="007D42FC">
        <w:rPr>
          <w:rFonts w:ascii="Arial" w:hAnsi="Arial" w:cs="Arial"/>
          <w:sz w:val="20"/>
        </w:rPr>
        <w:t xml:space="preserve"> persons from </w:t>
      </w:r>
      <w:r w:rsidR="00C3303B">
        <w:rPr>
          <w:rFonts w:ascii="Arial" w:hAnsi="Arial" w:cs="Arial"/>
          <w:sz w:val="20"/>
        </w:rPr>
        <w:t xml:space="preserve">offences under </w:t>
      </w:r>
      <w:r w:rsidR="00785F5B" w:rsidRPr="007D42FC">
        <w:rPr>
          <w:rFonts w:ascii="Arial" w:hAnsi="Arial" w:cs="Arial"/>
          <w:sz w:val="20"/>
        </w:rPr>
        <w:t xml:space="preserve">section 189 and Part 4.2 of the Act in relation to the operation or supply, and possession for the purpose of operation or supply, of a RNSS jamming device. </w:t>
      </w:r>
      <w:r w:rsidR="00D65D7D">
        <w:rPr>
          <w:rFonts w:ascii="Arial" w:hAnsi="Arial" w:cs="Arial"/>
          <w:sz w:val="20"/>
        </w:rPr>
        <w:t xml:space="preserve"> </w:t>
      </w:r>
      <w:r w:rsidR="00D363F8">
        <w:rPr>
          <w:rFonts w:ascii="Arial" w:hAnsi="Arial" w:cs="Arial"/>
          <w:sz w:val="20"/>
        </w:rPr>
        <w:t>These</w:t>
      </w:r>
      <w:r w:rsidR="00D65D7D">
        <w:rPr>
          <w:rFonts w:ascii="Arial" w:hAnsi="Arial" w:cs="Arial"/>
          <w:sz w:val="20"/>
        </w:rPr>
        <w:t xml:space="preserve"> exempt</w:t>
      </w:r>
      <w:r w:rsidR="00D363F8">
        <w:rPr>
          <w:rFonts w:ascii="Arial" w:hAnsi="Arial" w:cs="Arial"/>
          <w:sz w:val="20"/>
        </w:rPr>
        <w:t xml:space="preserve"> persons include</w:t>
      </w:r>
      <w:r w:rsidR="00D363F8" w:rsidRPr="00D363F8">
        <w:t xml:space="preserve"> </w:t>
      </w:r>
      <w:r w:rsidR="00D363F8">
        <w:rPr>
          <w:rFonts w:ascii="Arial" w:hAnsi="Arial" w:cs="Arial"/>
          <w:sz w:val="20"/>
        </w:rPr>
        <w:t>a member of the Defence Force</w:t>
      </w:r>
      <w:r w:rsidR="00D363F8" w:rsidRPr="00D363F8">
        <w:rPr>
          <w:rFonts w:ascii="Arial" w:hAnsi="Arial" w:cs="Arial"/>
          <w:sz w:val="20"/>
        </w:rPr>
        <w:t xml:space="preserve"> or Department of Defence</w:t>
      </w:r>
      <w:r w:rsidR="00D65D7D">
        <w:rPr>
          <w:rFonts w:ascii="Arial" w:hAnsi="Arial" w:cs="Arial"/>
          <w:sz w:val="20"/>
        </w:rPr>
        <w:t>,</w:t>
      </w:r>
      <w:r w:rsidR="00D363F8">
        <w:rPr>
          <w:rFonts w:ascii="Arial" w:hAnsi="Arial" w:cs="Arial"/>
          <w:sz w:val="20"/>
        </w:rPr>
        <w:t xml:space="preserve"> a member of a visiting force</w:t>
      </w:r>
      <w:r w:rsidR="00D65D7D">
        <w:rPr>
          <w:rFonts w:ascii="Arial" w:hAnsi="Arial" w:cs="Arial"/>
          <w:sz w:val="20"/>
        </w:rPr>
        <w:t>,</w:t>
      </w:r>
      <w:r w:rsidR="00D363F8">
        <w:rPr>
          <w:rFonts w:ascii="Arial" w:hAnsi="Arial" w:cs="Arial"/>
          <w:sz w:val="20"/>
        </w:rPr>
        <w:t xml:space="preserve"> or </w:t>
      </w:r>
      <w:r w:rsidR="00D363F8" w:rsidRPr="00D363F8">
        <w:rPr>
          <w:rFonts w:ascii="Arial" w:hAnsi="Arial" w:cs="Arial"/>
          <w:sz w:val="20"/>
        </w:rPr>
        <w:t>a person supplying a RNSS jamming</w:t>
      </w:r>
      <w:r w:rsidR="00D65D7D">
        <w:rPr>
          <w:rFonts w:ascii="Arial" w:hAnsi="Arial" w:cs="Arial"/>
          <w:sz w:val="20"/>
        </w:rPr>
        <w:t xml:space="preserve"> device to the Defence Force, </w:t>
      </w:r>
      <w:r w:rsidR="00D363F8" w:rsidRPr="00D363F8">
        <w:rPr>
          <w:rFonts w:ascii="Arial" w:hAnsi="Arial" w:cs="Arial"/>
          <w:sz w:val="20"/>
        </w:rPr>
        <w:t>Department of Defence</w:t>
      </w:r>
      <w:r w:rsidR="00D363F8">
        <w:rPr>
          <w:rFonts w:ascii="Arial" w:hAnsi="Arial" w:cs="Arial"/>
          <w:sz w:val="20"/>
        </w:rPr>
        <w:t xml:space="preserve"> or</w:t>
      </w:r>
      <w:r w:rsidR="00D363F8" w:rsidRPr="00D363F8">
        <w:rPr>
          <w:rFonts w:ascii="Arial" w:hAnsi="Arial" w:cs="Arial"/>
          <w:sz w:val="20"/>
        </w:rPr>
        <w:t xml:space="preserve"> a visiting force</w:t>
      </w:r>
      <w:r w:rsidR="00D363F8">
        <w:rPr>
          <w:rFonts w:ascii="Arial" w:hAnsi="Arial" w:cs="Arial"/>
          <w:sz w:val="20"/>
        </w:rPr>
        <w:t>.</w:t>
      </w:r>
    </w:p>
    <w:p w14:paraId="7F44DF69" w14:textId="77777777" w:rsidR="00914D5C" w:rsidRDefault="00914D5C" w:rsidP="00914D5C">
      <w:pPr>
        <w:spacing w:line="360" w:lineRule="auto"/>
        <w:jc w:val="right"/>
        <w:outlineLvl w:val="0"/>
        <w:rPr>
          <w:rFonts w:ascii="Arial" w:hAnsi="Arial" w:cs="Arial"/>
          <w:b/>
          <w:sz w:val="22"/>
          <w:szCs w:val="22"/>
          <w:lang w:val="en-AU"/>
        </w:rPr>
      </w:pPr>
      <w:r w:rsidRPr="005A5476">
        <w:rPr>
          <w:rFonts w:ascii="Arial" w:hAnsi="Arial" w:cs="Arial"/>
          <w:b/>
          <w:color w:val="000000"/>
          <w:sz w:val="22"/>
          <w:szCs w:val="22"/>
        </w:rPr>
        <w:br w:type="page"/>
      </w:r>
      <w:r w:rsidRPr="005A5476">
        <w:rPr>
          <w:rFonts w:ascii="Arial" w:hAnsi="Arial" w:cs="Arial"/>
          <w:b/>
          <w:sz w:val="22"/>
          <w:szCs w:val="22"/>
          <w:lang w:val="en-AU"/>
        </w:rPr>
        <w:lastRenderedPageBreak/>
        <w:t>ATTACHMENT B</w:t>
      </w:r>
    </w:p>
    <w:p w14:paraId="7F44DF6A" w14:textId="77777777" w:rsidR="00914D5C" w:rsidRDefault="00914D5C" w:rsidP="00914D5C">
      <w:pPr>
        <w:spacing w:line="360" w:lineRule="auto"/>
        <w:jc w:val="center"/>
        <w:outlineLvl w:val="0"/>
        <w:rPr>
          <w:rFonts w:ascii="Arial" w:hAnsi="Arial" w:cs="Arial"/>
          <w:b/>
          <w:sz w:val="22"/>
          <w:szCs w:val="22"/>
          <w:lang w:val="en-AU"/>
        </w:rPr>
      </w:pPr>
    </w:p>
    <w:p w14:paraId="7F44DF6B" w14:textId="77777777" w:rsidR="00914D5C" w:rsidRPr="005A5476" w:rsidRDefault="00914D5C" w:rsidP="00914D5C">
      <w:pPr>
        <w:spacing w:line="360" w:lineRule="auto"/>
        <w:jc w:val="center"/>
        <w:outlineLvl w:val="0"/>
        <w:rPr>
          <w:rFonts w:ascii="Arial" w:hAnsi="Arial" w:cs="Arial"/>
          <w:b/>
          <w:sz w:val="22"/>
          <w:szCs w:val="22"/>
          <w:lang w:val="en-AU"/>
        </w:rPr>
      </w:pPr>
      <w:r w:rsidRPr="005A5476">
        <w:rPr>
          <w:rFonts w:ascii="Arial" w:hAnsi="Arial" w:cs="Arial"/>
          <w:b/>
          <w:sz w:val="22"/>
          <w:szCs w:val="22"/>
          <w:lang w:val="en-AU"/>
        </w:rPr>
        <w:t>Statement of Compatibility with Human Rights</w:t>
      </w:r>
    </w:p>
    <w:p w14:paraId="7F44DF6C" w14:textId="77777777" w:rsidR="00914D5C" w:rsidRPr="009E6BC6" w:rsidRDefault="00914D5C" w:rsidP="00914D5C">
      <w:pPr>
        <w:spacing w:line="360" w:lineRule="auto"/>
        <w:jc w:val="center"/>
        <w:rPr>
          <w:rFonts w:ascii="Arial" w:hAnsi="Arial" w:cs="Arial"/>
          <w:sz w:val="20"/>
          <w:lang w:val="en-AU"/>
        </w:rPr>
      </w:pPr>
      <w:r w:rsidRPr="009E6BC6">
        <w:rPr>
          <w:rFonts w:ascii="Arial" w:hAnsi="Arial" w:cs="Arial"/>
          <w:sz w:val="20"/>
          <w:lang w:val="en-AU"/>
        </w:rPr>
        <w:t xml:space="preserve">Prepared in accordance with Part 3 of the </w:t>
      </w:r>
      <w:r w:rsidRPr="009E6BC6">
        <w:rPr>
          <w:rFonts w:ascii="Arial" w:hAnsi="Arial" w:cs="Arial"/>
          <w:i/>
          <w:sz w:val="20"/>
          <w:lang w:val="en-AU"/>
        </w:rPr>
        <w:t>Human Rights (Parliamentary Scrutiny) Act 2011</w:t>
      </w:r>
    </w:p>
    <w:p w14:paraId="7F44DF6D" w14:textId="77777777" w:rsidR="00914D5C" w:rsidRPr="005A5476" w:rsidRDefault="00914D5C" w:rsidP="00914D5C">
      <w:pPr>
        <w:rPr>
          <w:rFonts w:ascii="Arial" w:hAnsi="Arial" w:cs="Arial"/>
          <w:i/>
          <w:sz w:val="22"/>
          <w:szCs w:val="22"/>
        </w:rPr>
      </w:pPr>
    </w:p>
    <w:p w14:paraId="7F44DF6E" w14:textId="77777777" w:rsidR="00914D5C" w:rsidRPr="00113113" w:rsidRDefault="00914D5C" w:rsidP="00914D5C">
      <w:pPr>
        <w:spacing w:line="360" w:lineRule="auto"/>
        <w:jc w:val="center"/>
        <w:outlineLvl w:val="0"/>
        <w:rPr>
          <w:rFonts w:ascii="Arial" w:hAnsi="Arial" w:cs="Arial"/>
          <w:b/>
          <w:sz w:val="22"/>
          <w:szCs w:val="22"/>
          <w:lang w:val="en-AU"/>
        </w:rPr>
      </w:pPr>
    </w:p>
    <w:p w14:paraId="7F44DF6F" w14:textId="77777777" w:rsidR="00914D5C" w:rsidRPr="00863088" w:rsidRDefault="00914D5C" w:rsidP="00914D5C">
      <w:pPr>
        <w:spacing w:line="360" w:lineRule="auto"/>
        <w:jc w:val="center"/>
        <w:outlineLvl w:val="0"/>
        <w:rPr>
          <w:rFonts w:ascii="Arial" w:hAnsi="Arial" w:cs="Arial"/>
          <w:b/>
          <w:i/>
          <w:sz w:val="22"/>
          <w:szCs w:val="22"/>
          <w:lang w:val="en-AU"/>
        </w:rPr>
      </w:pPr>
      <w:r w:rsidRPr="00863088">
        <w:rPr>
          <w:rFonts w:ascii="Arial" w:hAnsi="Arial" w:cs="Arial"/>
          <w:b/>
          <w:i/>
          <w:sz w:val="22"/>
          <w:szCs w:val="22"/>
          <w:lang w:val="en-AU"/>
        </w:rPr>
        <w:t xml:space="preserve">Radiocommunications </w:t>
      </w:r>
      <w:r w:rsidR="003E63FC" w:rsidRPr="00863088">
        <w:rPr>
          <w:rFonts w:ascii="Arial" w:hAnsi="Arial" w:cs="Arial"/>
          <w:b/>
          <w:i/>
          <w:sz w:val="22"/>
          <w:szCs w:val="22"/>
          <w:lang w:val="en-AU"/>
        </w:rPr>
        <w:t xml:space="preserve">(Prohibited Device) (RNSS Jamming Devices) </w:t>
      </w:r>
      <w:r w:rsidR="0034007A" w:rsidRPr="00863088">
        <w:rPr>
          <w:rFonts w:ascii="Arial" w:hAnsi="Arial" w:cs="Arial"/>
          <w:b/>
          <w:i/>
          <w:sz w:val="22"/>
          <w:szCs w:val="22"/>
          <w:lang w:val="en-AU"/>
        </w:rPr>
        <w:t>Exemption Determination</w:t>
      </w:r>
      <w:r w:rsidR="008A7C20" w:rsidRPr="00863088">
        <w:rPr>
          <w:rFonts w:ascii="Arial" w:hAnsi="Arial" w:cs="Arial"/>
          <w:b/>
          <w:i/>
          <w:sz w:val="22"/>
          <w:szCs w:val="22"/>
          <w:lang w:val="en-AU"/>
        </w:rPr>
        <w:t xml:space="preserve"> </w:t>
      </w:r>
      <w:r w:rsidRPr="00863088">
        <w:rPr>
          <w:rFonts w:ascii="Arial" w:hAnsi="Arial" w:cs="Arial"/>
          <w:b/>
          <w:i/>
          <w:sz w:val="22"/>
          <w:szCs w:val="22"/>
          <w:lang w:val="en-AU"/>
        </w:rPr>
        <w:t>2014</w:t>
      </w:r>
    </w:p>
    <w:p w14:paraId="7F44DF70" w14:textId="77777777" w:rsidR="00914D5C" w:rsidRPr="00113113" w:rsidRDefault="00914D5C" w:rsidP="00914D5C">
      <w:pPr>
        <w:spacing w:line="360" w:lineRule="auto"/>
        <w:jc w:val="center"/>
        <w:outlineLvl w:val="0"/>
        <w:rPr>
          <w:rFonts w:ascii="Arial" w:hAnsi="Arial" w:cs="Arial"/>
          <w:b/>
          <w:sz w:val="22"/>
          <w:szCs w:val="22"/>
          <w:lang w:val="en-AU"/>
        </w:rPr>
      </w:pPr>
    </w:p>
    <w:p w14:paraId="7F44DF71" w14:textId="77777777" w:rsidR="00914D5C" w:rsidRPr="005A5476" w:rsidRDefault="00914D5C" w:rsidP="00914D5C">
      <w:pPr>
        <w:rPr>
          <w:rFonts w:ascii="Arial" w:hAnsi="Arial" w:cs="Arial"/>
          <w:b/>
          <w:sz w:val="22"/>
          <w:szCs w:val="22"/>
        </w:rPr>
      </w:pPr>
    </w:p>
    <w:p w14:paraId="7F44DF72" w14:textId="77777777" w:rsidR="00914D5C" w:rsidRPr="009E6BC6" w:rsidRDefault="00914D5C" w:rsidP="00914D5C">
      <w:pPr>
        <w:spacing w:line="360" w:lineRule="auto"/>
        <w:rPr>
          <w:rFonts w:ascii="Arial" w:hAnsi="Arial" w:cs="Arial"/>
          <w:sz w:val="20"/>
        </w:rPr>
      </w:pPr>
      <w:r w:rsidRPr="009E6BC6">
        <w:rPr>
          <w:rFonts w:ascii="Arial" w:hAnsi="Arial" w:cs="Arial"/>
          <w:sz w:val="20"/>
        </w:rPr>
        <w:t xml:space="preserve">This legislative instrument is compatible with the human rights and freedoms recognised or declared in the international instruments listed in section 3 of the </w:t>
      </w:r>
      <w:r w:rsidRPr="009E6BC6">
        <w:rPr>
          <w:rFonts w:ascii="Arial" w:hAnsi="Arial" w:cs="Arial"/>
          <w:i/>
          <w:sz w:val="20"/>
        </w:rPr>
        <w:t>Human Rights (Parliamentary Scrutiny) Act 2011</w:t>
      </w:r>
      <w:r w:rsidRPr="009E6BC6">
        <w:rPr>
          <w:rFonts w:ascii="Arial" w:hAnsi="Arial" w:cs="Arial"/>
          <w:sz w:val="20"/>
        </w:rPr>
        <w:t>.</w:t>
      </w:r>
    </w:p>
    <w:p w14:paraId="7F44DF73" w14:textId="77777777" w:rsidR="00914D5C" w:rsidRPr="005A5476" w:rsidRDefault="00914D5C" w:rsidP="00914D5C">
      <w:pPr>
        <w:spacing w:line="360" w:lineRule="auto"/>
        <w:rPr>
          <w:rFonts w:ascii="Arial" w:hAnsi="Arial" w:cs="Arial"/>
          <w:sz w:val="22"/>
          <w:szCs w:val="22"/>
        </w:rPr>
      </w:pPr>
    </w:p>
    <w:p w14:paraId="7F44DF74" w14:textId="77777777" w:rsidR="00914D5C" w:rsidRPr="005A5476" w:rsidRDefault="00914D5C" w:rsidP="00914D5C">
      <w:pPr>
        <w:spacing w:line="360" w:lineRule="auto"/>
        <w:outlineLvl w:val="0"/>
        <w:rPr>
          <w:rFonts w:ascii="Arial" w:hAnsi="Arial" w:cs="Arial"/>
          <w:b/>
          <w:sz w:val="22"/>
          <w:szCs w:val="22"/>
        </w:rPr>
      </w:pPr>
      <w:r w:rsidRPr="005A5476">
        <w:rPr>
          <w:rFonts w:ascii="Arial" w:hAnsi="Arial" w:cs="Arial"/>
          <w:b/>
          <w:sz w:val="22"/>
          <w:szCs w:val="22"/>
        </w:rPr>
        <w:t>Overview of the Legislative Instrument</w:t>
      </w:r>
    </w:p>
    <w:p w14:paraId="7F44DF75" w14:textId="6040FB1F" w:rsidR="00914D5C" w:rsidRDefault="00914D5C" w:rsidP="00914D5C">
      <w:pPr>
        <w:spacing w:line="360" w:lineRule="auto"/>
        <w:outlineLvl w:val="0"/>
        <w:rPr>
          <w:rFonts w:ascii="Arial" w:hAnsi="Arial" w:cs="Arial"/>
          <w:sz w:val="22"/>
          <w:szCs w:val="22"/>
          <w:lang w:val="en-AU"/>
        </w:rPr>
      </w:pPr>
      <w:r w:rsidRPr="008E6EB9">
        <w:rPr>
          <w:rFonts w:ascii="Arial" w:hAnsi="Arial" w:cs="Arial"/>
          <w:sz w:val="20"/>
        </w:rPr>
        <w:t xml:space="preserve">The </w:t>
      </w:r>
      <w:r w:rsidRPr="00421128">
        <w:rPr>
          <w:rFonts w:ascii="Arial" w:hAnsi="Arial" w:cs="Arial"/>
          <w:i/>
          <w:sz w:val="20"/>
        </w:rPr>
        <w:t>Radiocommunications (</w:t>
      </w:r>
      <w:r w:rsidR="003E63FC">
        <w:rPr>
          <w:rFonts w:ascii="Arial" w:hAnsi="Arial" w:cs="Arial"/>
          <w:i/>
          <w:sz w:val="20"/>
        </w:rPr>
        <w:t>Prohibited Device</w:t>
      </w:r>
      <w:r w:rsidRPr="00421128">
        <w:rPr>
          <w:rFonts w:ascii="Arial" w:hAnsi="Arial" w:cs="Arial"/>
          <w:i/>
          <w:sz w:val="20"/>
        </w:rPr>
        <w:t xml:space="preserve">) </w:t>
      </w:r>
      <w:r w:rsidR="003E63FC">
        <w:rPr>
          <w:rFonts w:ascii="Arial" w:hAnsi="Arial" w:cs="Arial"/>
          <w:i/>
          <w:sz w:val="20"/>
        </w:rPr>
        <w:t xml:space="preserve">(RNSS Jamming Devices) </w:t>
      </w:r>
      <w:r w:rsidR="0034007A">
        <w:rPr>
          <w:rFonts w:ascii="Arial" w:hAnsi="Arial" w:cs="Arial"/>
          <w:i/>
          <w:sz w:val="20"/>
        </w:rPr>
        <w:t>Exemption Determination</w:t>
      </w:r>
      <w:r w:rsidR="008A7C20">
        <w:rPr>
          <w:rFonts w:ascii="Arial" w:hAnsi="Arial" w:cs="Arial"/>
          <w:i/>
          <w:sz w:val="20"/>
        </w:rPr>
        <w:t xml:space="preserve"> </w:t>
      </w:r>
      <w:r w:rsidRPr="00421128">
        <w:rPr>
          <w:rFonts w:ascii="Arial" w:hAnsi="Arial" w:cs="Arial"/>
          <w:i/>
          <w:sz w:val="20"/>
        </w:rPr>
        <w:t>2014</w:t>
      </w:r>
      <w:r w:rsidRPr="008E6EB9">
        <w:rPr>
          <w:rFonts w:ascii="Arial" w:hAnsi="Arial" w:cs="Arial"/>
          <w:sz w:val="20"/>
        </w:rPr>
        <w:t xml:space="preserve"> (the </w:t>
      </w:r>
      <w:r w:rsidR="0034007A">
        <w:rPr>
          <w:rFonts w:ascii="Arial" w:hAnsi="Arial" w:cs="Arial"/>
          <w:sz w:val="20"/>
        </w:rPr>
        <w:t>Determination</w:t>
      </w:r>
      <w:r w:rsidRPr="008E6EB9">
        <w:rPr>
          <w:rFonts w:ascii="Arial" w:hAnsi="Arial" w:cs="Arial"/>
          <w:sz w:val="20"/>
        </w:rPr>
        <w:t xml:space="preserve">) </w:t>
      </w:r>
      <w:r>
        <w:rPr>
          <w:rFonts w:ascii="Arial" w:hAnsi="Arial" w:cs="Arial"/>
          <w:sz w:val="20"/>
        </w:rPr>
        <w:t>revokes</w:t>
      </w:r>
      <w:r w:rsidRPr="008E6EB9">
        <w:rPr>
          <w:rFonts w:ascii="Arial" w:hAnsi="Arial" w:cs="Arial"/>
          <w:sz w:val="20"/>
        </w:rPr>
        <w:t xml:space="preserve"> </w:t>
      </w:r>
      <w:r>
        <w:rPr>
          <w:rFonts w:ascii="Arial" w:hAnsi="Arial" w:cs="Arial"/>
          <w:sz w:val="20"/>
        </w:rPr>
        <w:t xml:space="preserve">and replaces </w:t>
      </w:r>
      <w:r w:rsidRPr="008E6EB9">
        <w:rPr>
          <w:rFonts w:ascii="Arial" w:hAnsi="Arial" w:cs="Arial"/>
          <w:sz w:val="20"/>
        </w:rPr>
        <w:t xml:space="preserve">the </w:t>
      </w:r>
      <w:r w:rsidRPr="00211E35">
        <w:rPr>
          <w:rFonts w:ascii="Arial" w:hAnsi="Arial" w:cs="Arial"/>
          <w:i/>
          <w:sz w:val="20"/>
        </w:rPr>
        <w:t xml:space="preserve">Radiocommunications </w:t>
      </w:r>
      <w:r w:rsidR="003E63FC" w:rsidRPr="00421128">
        <w:rPr>
          <w:rFonts w:ascii="Arial" w:hAnsi="Arial" w:cs="Arial"/>
          <w:i/>
          <w:sz w:val="20"/>
        </w:rPr>
        <w:t>(</w:t>
      </w:r>
      <w:r w:rsidR="003E63FC">
        <w:rPr>
          <w:rFonts w:ascii="Arial" w:hAnsi="Arial" w:cs="Arial"/>
          <w:i/>
          <w:sz w:val="20"/>
        </w:rPr>
        <w:t>Prohibited Device</w:t>
      </w:r>
      <w:r w:rsidR="003E63FC" w:rsidRPr="00421128">
        <w:rPr>
          <w:rFonts w:ascii="Arial" w:hAnsi="Arial" w:cs="Arial"/>
          <w:i/>
          <w:sz w:val="20"/>
        </w:rPr>
        <w:t xml:space="preserve">) </w:t>
      </w:r>
      <w:r w:rsidR="003E63FC">
        <w:rPr>
          <w:rFonts w:ascii="Arial" w:hAnsi="Arial" w:cs="Arial"/>
          <w:i/>
          <w:sz w:val="20"/>
        </w:rPr>
        <w:t xml:space="preserve">(RNSS Jamming Devices) </w:t>
      </w:r>
      <w:r w:rsidR="0034007A">
        <w:rPr>
          <w:rFonts w:ascii="Arial" w:hAnsi="Arial" w:cs="Arial"/>
          <w:i/>
          <w:sz w:val="20"/>
        </w:rPr>
        <w:t>Exemption Determination</w:t>
      </w:r>
      <w:r w:rsidR="008A7C20">
        <w:rPr>
          <w:rFonts w:ascii="Arial" w:hAnsi="Arial" w:cs="Arial"/>
          <w:i/>
          <w:sz w:val="20"/>
        </w:rPr>
        <w:t xml:space="preserve"> </w:t>
      </w:r>
      <w:r w:rsidR="003E63FC">
        <w:rPr>
          <w:rFonts w:ascii="Arial" w:hAnsi="Arial" w:cs="Arial"/>
          <w:i/>
          <w:sz w:val="20"/>
        </w:rPr>
        <w:t>200</w:t>
      </w:r>
      <w:r w:rsidR="003E63FC" w:rsidRPr="00421128">
        <w:rPr>
          <w:rFonts w:ascii="Arial" w:hAnsi="Arial" w:cs="Arial"/>
          <w:i/>
          <w:sz w:val="20"/>
        </w:rPr>
        <w:t>4</w:t>
      </w:r>
      <w:r w:rsidRPr="008E6EB9">
        <w:rPr>
          <w:rFonts w:ascii="Arial" w:hAnsi="Arial" w:cs="Arial"/>
          <w:i/>
          <w:sz w:val="20"/>
        </w:rPr>
        <w:t xml:space="preserve"> </w:t>
      </w:r>
      <w:r>
        <w:rPr>
          <w:rFonts w:ascii="Arial" w:hAnsi="Arial" w:cs="Arial"/>
          <w:sz w:val="20"/>
        </w:rPr>
        <w:t>without making any significant changes to the regulatory arrangements created by that instrument.</w:t>
      </w:r>
    </w:p>
    <w:p w14:paraId="7F44DF76" w14:textId="77777777" w:rsidR="00914D5C" w:rsidRDefault="00914D5C" w:rsidP="00914D5C">
      <w:pPr>
        <w:spacing w:line="360" w:lineRule="auto"/>
        <w:rPr>
          <w:rFonts w:ascii="Arial" w:hAnsi="Arial" w:cs="Arial"/>
          <w:sz w:val="20"/>
        </w:rPr>
      </w:pPr>
    </w:p>
    <w:p w14:paraId="7F44DF77" w14:textId="5BDEBE81" w:rsidR="00914D5C" w:rsidRDefault="003E63FC" w:rsidP="00914D5C">
      <w:pPr>
        <w:spacing w:line="360" w:lineRule="auto"/>
        <w:rPr>
          <w:rFonts w:ascii="Arial" w:hAnsi="Arial" w:cs="Arial"/>
          <w:sz w:val="20"/>
        </w:rPr>
      </w:pPr>
      <w:r w:rsidRPr="001418A8">
        <w:rPr>
          <w:rFonts w:ascii="Arial" w:hAnsi="Arial" w:cs="Arial"/>
          <w:sz w:val="20"/>
        </w:rPr>
        <w:t xml:space="preserve">The </w:t>
      </w:r>
      <w:r w:rsidR="0034007A">
        <w:rPr>
          <w:rFonts w:ascii="Arial" w:hAnsi="Arial" w:cs="Arial"/>
          <w:sz w:val="20"/>
        </w:rPr>
        <w:t>Determination</w:t>
      </w:r>
      <w:r w:rsidR="008A7C20">
        <w:rPr>
          <w:rFonts w:ascii="Arial" w:hAnsi="Arial" w:cs="Arial"/>
          <w:sz w:val="20"/>
        </w:rPr>
        <w:t xml:space="preserve"> </w:t>
      </w:r>
      <w:r w:rsidR="00DD01AF">
        <w:rPr>
          <w:rFonts w:ascii="Arial" w:hAnsi="Arial" w:cs="Arial"/>
          <w:sz w:val="20"/>
        </w:rPr>
        <w:t>exempts</w:t>
      </w:r>
      <w:r w:rsidR="00DD01AF" w:rsidRPr="00DD01AF">
        <w:rPr>
          <w:rFonts w:ascii="Arial" w:hAnsi="Arial" w:cs="Arial"/>
          <w:sz w:val="20"/>
        </w:rPr>
        <w:t xml:space="preserve"> acts or omissions by members of a class of persons performing a function or duty in relation to the defence of Australia from </w:t>
      </w:r>
      <w:r w:rsidR="00DD01AF">
        <w:rPr>
          <w:rFonts w:ascii="Arial" w:hAnsi="Arial" w:cs="Arial"/>
          <w:sz w:val="20"/>
        </w:rPr>
        <w:t>section 189 and Part 4.2</w:t>
      </w:r>
      <w:r w:rsidR="00DD01AF" w:rsidRPr="00DD01AF">
        <w:rPr>
          <w:rFonts w:ascii="Arial" w:hAnsi="Arial" w:cs="Arial"/>
          <w:sz w:val="20"/>
        </w:rPr>
        <w:t xml:space="preserve"> of the Act</w:t>
      </w:r>
      <w:r w:rsidR="00AA54C1">
        <w:rPr>
          <w:rFonts w:ascii="Arial" w:hAnsi="Arial" w:cs="Arial"/>
          <w:sz w:val="20"/>
        </w:rPr>
        <w:t xml:space="preserve">, in relation to </w:t>
      </w:r>
      <w:r w:rsidRPr="001418A8">
        <w:rPr>
          <w:rFonts w:ascii="Arial" w:hAnsi="Arial" w:cs="Arial"/>
          <w:sz w:val="20"/>
        </w:rPr>
        <w:t>the operation or supply, or possession for the purpose of operation or supply</w:t>
      </w:r>
      <w:r w:rsidR="00AA54C1">
        <w:rPr>
          <w:rFonts w:ascii="Arial" w:hAnsi="Arial" w:cs="Arial"/>
          <w:sz w:val="20"/>
        </w:rPr>
        <w:t>,</w:t>
      </w:r>
      <w:r w:rsidRPr="001418A8">
        <w:rPr>
          <w:rFonts w:ascii="Arial" w:hAnsi="Arial" w:cs="Arial"/>
          <w:sz w:val="20"/>
        </w:rPr>
        <w:t xml:space="preserve"> of a RNSS jamming device.</w:t>
      </w:r>
    </w:p>
    <w:p w14:paraId="7F44DF78" w14:textId="77777777" w:rsidR="003E63FC" w:rsidRPr="008E6EB9" w:rsidRDefault="003E63FC" w:rsidP="00914D5C">
      <w:pPr>
        <w:spacing w:line="360" w:lineRule="auto"/>
        <w:rPr>
          <w:rFonts w:ascii="Arial" w:hAnsi="Arial" w:cs="Arial"/>
          <w:sz w:val="20"/>
        </w:rPr>
      </w:pPr>
    </w:p>
    <w:p w14:paraId="7F44DF79" w14:textId="77777777" w:rsidR="00914D5C" w:rsidRPr="005A5476" w:rsidRDefault="00914D5C" w:rsidP="00914D5C">
      <w:pPr>
        <w:spacing w:line="360" w:lineRule="auto"/>
        <w:outlineLvl w:val="0"/>
        <w:rPr>
          <w:rFonts w:ascii="Arial" w:hAnsi="Arial" w:cs="Arial"/>
          <w:b/>
          <w:sz w:val="22"/>
          <w:szCs w:val="22"/>
        </w:rPr>
      </w:pPr>
      <w:r w:rsidRPr="005A5476">
        <w:rPr>
          <w:rFonts w:ascii="Arial" w:hAnsi="Arial" w:cs="Arial"/>
          <w:b/>
          <w:sz w:val="22"/>
          <w:szCs w:val="22"/>
        </w:rPr>
        <w:t>Human Rights Implications</w:t>
      </w:r>
    </w:p>
    <w:p w14:paraId="7F44DF7A" w14:textId="77777777" w:rsidR="00914D5C" w:rsidRPr="009E6BC6" w:rsidRDefault="00914D5C" w:rsidP="00914D5C">
      <w:pPr>
        <w:spacing w:line="360" w:lineRule="auto"/>
        <w:outlineLvl w:val="0"/>
        <w:rPr>
          <w:rFonts w:ascii="Arial" w:hAnsi="Arial" w:cs="Arial"/>
          <w:sz w:val="20"/>
        </w:rPr>
      </w:pPr>
      <w:r w:rsidRPr="009E6BC6">
        <w:rPr>
          <w:rFonts w:ascii="Arial" w:hAnsi="Arial" w:cs="Arial"/>
          <w:sz w:val="20"/>
        </w:rPr>
        <w:t xml:space="preserve">The </w:t>
      </w:r>
      <w:r w:rsidR="0034007A">
        <w:rPr>
          <w:rFonts w:ascii="Arial" w:hAnsi="Arial" w:cs="Arial"/>
          <w:sz w:val="20"/>
        </w:rPr>
        <w:t>Determination</w:t>
      </w:r>
      <w:r w:rsidR="008A7C20">
        <w:rPr>
          <w:rFonts w:ascii="Arial" w:hAnsi="Arial" w:cs="Arial"/>
          <w:sz w:val="20"/>
        </w:rPr>
        <w:t xml:space="preserve"> </w:t>
      </w:r>
      <w:r w:rsidRPr="009E6BC6">
        <w:rPr>
          <w:rFonts w:ascii="Arial" w:hAnsi="Arial" w:cs="Arial"/>
          <w:sz w:val="20"/>
        </w:rPr>
        <w:t>does not engage any of the applicable rights or freedoms.</w:t>
      </w:r>
    </w:p>
    <w:p w14:paraId="7F44DF7B" w14:textId="77777777" w:rsidR="00914D5C" w:rsidRPr="005A5476" w:rsidRDefault="00914D5C" w:rsidP="00914D5C">
      <w:pPr>
        <w:spacing w:line="360" w:lineRule="auto"/>
        <w:rPr>
          <w:rFonts w:ascii="Arial" w:hAnsi="Arial" w:cs="Arial"/>
          <w:sz w:val="22"/>
          <w:szCs w:val="22"/>
        </w:rPr>
      </w:pPr>
    </w:p>
    <w:p w14:paraId="7F44DF7C" w14:textId="77777777" w:rsidR="00914D5C" w:rsidRPr="005A5476" w:rsidRDefault="00914D5C" w:rsidP="00914D5C">
      <w:pPr>
        <w:spacing w:line="360" w:lineRule="auto"/>
        <w:outlineLvl w:val="0"/>
        <w:rPr>
          <w:rFonts w:ascii="Arial" w:hAnsi="Arial" w:cs="Arial"/>
          <w:b/>
          <w:sz w:val="22"/>
          <w:szCs w:val="22"/>
        </w:rPr>
      </w:pPr>
      <w:r w:rsidRPr="005A5476">
        <w:rPr>
          <w:rFonts w:ascii="Arial" w:hAnsi="Arial" w:cs="Arial"/>
          <w:b/>
          <w:sz w:val="22"/>
          <w:szCs w:val="22"/>
        </w:rPr>
        <w:t>Conclusion</w:t>
      </w:r>
    </w:p>
    <w:p w14:paraId="7F44DF7D" w14:textId="77777777" w:rsidR="00914D5C" w:rsidRPr="009E6BC6" w:rsidRDefault="00914D5C" w:rsidP="00914D5C">
      <w:pPr>
        <w:spacing w:line="360" w:lineRule="auto"/>
        <w:outlineLvl w:val="0"/>
        <w:rPr>
          <w:rFonts w:ascii="Arial" w:hAnsi="Arial" w:cs="Arial"/>
          <w:b/>
          <w:sz w:val="20"/>
        </w:rPr>
      </w:pPr>
      <w:r w:rsidRPr="009E6BC6">
        <w:rPr>
          <w:rFonts w:ascii="Arial" w:hAnsi="Arial" w:cs="Arial"/>
          <w:sz w:val="20"/>
        </w:rPr>
        <w:t xml:space="preserve">The </w:t>
      </w:r>
      <w:r w:rsidR="0034007A">
        <w:rPr>
          <w:rFonts w:ascii="Arial" w:hAnsi="Arial" w:cs="Arial"/>
          <w:sz w:val="20"/>
        </w:rPr>
        <w:t>Determination</w:t>
      </w:r>
      <w:r w:rsidR="008A7C20">
        <w:rPr>
          <w:rFonts w:ascii="Arial" w:hAnsi="Arial" w:cs="Arial"/>
          <w:sz w:val="20"/>
        </w:rPr>
        <w:t xml:space="preserve"> </w:t>
      </w:r>
      <w:r w:rsidRPr="009E6BC6">
        <w:rPr>
          <w:rFonts w:ascii="Arial" w:hAnsi="Arial" w:cs="Arial"/>
          <w:sz w:val="20"/>
        </w:rPr>
        <w:t>is compatible with human rights as it does not raise any human rights issues.</w:t>
      </w:r>
    </w:p>
    <w:p w14:paraId="7F44DF80" w14:textId="77777777" w:rsidR="00A61538" w:rsidRPr="00914D5C" w:rsidRDefault="00A61538" w:rsidP="00914D5C"/>
    <w:sectPr w:rsidR="00A61538" w:rsidRPr="00914D5C" w:rsidSect="008C193D">
      <w:footerReference w:type="default" r:id="rId14"/>
      <w:pgSz w:w="11907" w:h="16840" w:code="9"/>
      <w:pgMar w:top="1440" w:right="164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AF271" w14:textId="77777777" w:rsidR="00B710FF" w:rsidRDefault="00B710FF">
      <w:r>
        <w:separator/>
      </w:r>
    </w:p>
  </w:endnote>
  <w:endnote w:type="continuationSeparator" w:id="0">
    <w:p w14:paraId="3B049804" w14:textId="77777777" w:rsidR="00B710FF" w:rsidRDefault="00B7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Malgun Gothic"/>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4DF88" w14:textId="77777777" w:rsidR="00B87B6E" w:rsidRDefault="00B87B6E">
    <w:pPr>
      <w:pStyle w:val="Footer"/>
      <w:rPr>
        <w:rStyle w:val="PageNumber"/>
        <w:sz w:val="16"/>
        <w:szCs w:val="16"/>
      </w:rPr>
    </w:pPr>
    <w:r w:rsidRPr="00E363A4">
      <w:rPr>
        <w:sz w:val="16"/>
        <w:szCs w:val="16"/>
        <w:lang w:val="en-AU"/>
      </w:rPr>
      <w:tab/>
    </w:r>
    <w:r w:rsidRPr="00E363A4">
      <w:rPr>
        <w:sz w:val="16"/>
        <w:szCs w:val="16"/>
        <w:lang w:val="en-AU"/>
      </w:rPr>
      <w:tab/>
      <w:t xml:space="preserve">Page </w:t>
    </w:r>
    <w:r w:rsidR="008402D4" w:rsidRPr="00E363A4">
      <w:rPr>
        <w:rStyle w:val="PageNumber"/>
        <w:sz w:val="16"/>
        <w:szCs w:val="16"/>
      </w:rPr>
      <w:fldChar w:fldCharType="begin"/>
    </w:r>
    <w:r w:rsidRPr="00E363A4">
      <w:rPr>
        <w:rStyle w:val="PageNumber"/>
        <w:sz w:val="16"/>
        <w:szCs w:val="16"/>
      </w:rPr>
      <w:instrText xml:space="preserve"> PAGE </w:instrText>
    </w:r>
    <w:r w:rsidR="008402D4" w:rsidRPr="00E363A4">
      <w:rPr>
        <w:rStyle w:val="PageNumber"/>
        <w:sz w:val="16"/>
        <w:szCs w:val="16"/>
      </w:rPr>
      <w:fldChar w:fldCharType="separate"/>
    </w:r>
    <w:r w:rsidR="00F741A5">
      <w:rPr>
        <w:rStyle w:val="PageNumber"/>
        <w:noProof/>
        <w:sz w:val="16"/>
        <w:szCs w:val="16"/>
      </w:rPr>
      <w:t>2</w:t>
    </w:r>
    <w:r w:rsidR="008402D4" w:rsidRPr="00E363A4">
      <w:rPr>
        <w:rStyle w:val="PageNumber"/>
        <w:sz w:val="16"/>
        <w:szCs w:val="16"/>
      </w:rPr>
      <w:fldChar w:fldCharType="end"/>
    </w:r>
    <w:r w:rsidRPr="00E363A4">
      <w:rPr>
        <w:rStyle w:val="PageNumber"/>
        <w:sz w:val="16"/>
        <w:szCs w:val="16"/>
      </w:rPr>
      <w:t xml:space="preserve"> of </w:t>
    </w:r>
    <w:r w:rsidR="008402D4" w:rsidRPr="00E363A4">
      <w:rPr>
        <w:rStyle w:val="PageNumber"/>
        <w:sz w:val="16"/>
        <w:szCs w:val="16"/>
      </w:rPr>
      <w:fldChar w:fldCharType="begin"/>
    </w:r>
    <w:r w:rsidRPr="00E363A4">
      <w:rPr>
        <w:rStyle w:val="PageNumber"/>
        <w:sz w:val="16"/>
        <w:szCs w:val="16"/>
      </w:rPr>
      <w:instrText xml:space="preserve"> NUMPAGES </w:instrText>
    </w:r>
    <w:r w:rsidR="008402D4" w:rsidRPr="00E363A4">
      <w:rPr>
        <w:rStyle w:val="PageNumber"/>
        <w:sz w:val="16"/>
        <w:szCs w:val="16"/>
      </w:rPr>
      <w:fldChar w:fldCharType="separate"/>
    </w:r>
    <w:r w:rsidR="00F741A5">
      <w:rPr>
        <w:rStyle w:val="PageNumber"/>
        <w:noProof/>
        <w:sz w:val="16"/>
        <w:szCs w:val="16"/>
      </w:rPr>
      <w:t>5</w:t>
    </w:r>
    <w:r w:rsidR="008402D4" w:rsidRPr="00E363A4">
      <w:rPr>
        <w:rStyle w:val="PageNumber"/>
        <w:sz w:val="16"/>
        <w:szCs w:val="16"/>
      </w:rPr>
      <w:fldChar w:fldCharType="end"/>
    </w:r>
  </w:p>
  <w:p w14:paraId="7F44DF89" w14:textId="77777777" w:rsidR="00B87B6E" w:rsidRPr="00E363A4" w:rsidRDefault="00B87B6E" w:rsidP="00E37E46">
    <w:pPr>
      <w:pStyle w:val="Footer"/>
      <w:jc w:val="right"/>
      <w:rPr>
        <w:sz w:val="16"/>
        <w:szCs w:val="16"/>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4E1F7" w14:textId="77777777" w:rsidR="00B710FF" w:rsidRDefault="00B710FF">
      <w:r>
        <w:separator/>
      </w:r>
    </w:p>
  </w:footnote>
  <w:footnote w:type="continuationSeparator" w:id="0">
    <w:p w14:paraId="25B637DA" w14:textId="77777777" w:rsidR="00B710FF" w:rsidRDefault="00B71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9309FC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04DE56AF"/>
    <w:multiLevelType w:val="hybridMultilevel"/>
    <w:tmpl w:val="9424D25C"/>
    <w:lvl w:ilvl="0" w:tplc="01EE7998">
      <w:start w:val="1"/>
      <w:numFmt w:val="decimal"/>
      <w:lvlText w:val="%1."/>
      <w:lvlJc w:val="left"/>
      <w:pPr>
        <w:tabs>
          <w:tab w:val="num" w:pos="360"/>
        </w:tabs>
        <w:ind w:left="360" w:hanging="360"/>
      </w:pPr>
      <w:rPr>
        <w:rFonts w:hint="default"/>
        <w:color w:val="auto"/>
      </w:rPr>
    </w:lvl>
    <w:lvl w:ilvl="1" w:tplc="ED264EA0">
      <w:start w:val="1"/>
      <w:numFmt w:val="decimal"/>
      <w:lvlText w:val="(%2)"/>
      <w:lvlJc w:val="left"/>
      <w:pPr>
        <w:tabs>
          <w:tab w:val="num" w:pos="1080"/>
        </w:tabs>
        <w:ind w:left="1080" w:hanging="360"/>
      </w:pPr>
      <w:rPr>
        <w:rFonts w:hint="default"/>
        <w:color w:val="auto"/>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5426881"/>
    <w:multiLevelType w:val="hybridMultilevel"/>
    <w:tmpl w:val="B4163BAE"/>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
    <w:nsid w:val="0D0529BC"/>
    <w:multiLevelType w:val="hybridMultilevel"/>
    <w:tmpl w:val="8EACE15A"/>
    <w:lvl w:ilvl="0" w:tplc="0C090003">
      <w:start w:val="1"/>
      <w:numFmt w:val="bullet"/>
      <w:lvlText w:val="o"/>
      <w:lvlJc w:val="left"/>
      <w:pPr>
        <w:tabs>
          <w:tab w:val="num" w:pos="720"/>
        </w:tabs>
        <w:ind w:left="720" w:hanging="360"/>
      </w:pPr>
      <w:rPr>
        <w:rFonts w:ascii="Courier New" w:hAnsi="Courier New" w:cs="Courier New" w:hint="default"/>
      </w:rPr>
    </w:lvl>
    <w:lvl w:ilvl="1" w:tplc="C610C97E">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D6C29E4"/>
    <w:multiLevelType w:val="hybridMultilevel"/>
    <w:tmpl w:val="9C8C0D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053DB4"/>
    <w:multiLevelType w:val="hybridMultilevel"/>
    <w:tmpl w:val="B804E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656DDD"/>
    <w:multiLevelType w:val="hybridMultilevel"/>
    <w:tmpl w:val="2BB884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AB45DD"/>
    <w:multiLevelType w:val="hybridMultilevel"/>
    <w:tmpl w:val="FE92CE0C"/>
    <w:lvl w:ilvl="0" w:tplc="0C090003">
      <w:start w:val="1"/>
      <w:numFmt w:val="bullet"/>
      <w:lvlText w:val="o"/>
      <w:lvlJc w:val="left"/>
      <w:pPr>
        <w:tabs>
          <w:tab w:val="num" w:pos="720"/>
        </w:tabs>
        <w:ind w:left="720" w:hanging="360"/>
      </w:pPr>
      <w:rPr>
        <w:rFonts w:ascii="Courier New" w:hAnsi="Courier New" w:cs="Courier New" w:hint="default"/>
        <w:color w:val="auto"/>
      </w:rPr>
    </w:lvl>
    <w:lvl w:ilvl="1" w:tplc="C610C97E">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7F42B66"/>
    <w:multiLevelType w:val="hybridMultilevel"/>
    <w:tmpl w:val="B43E625A"/>
    <w:lvl w:ilvl="0" w:tplc="0C09000F">
      <w:start w:val="1"/>
      <w:numFmt w:val="decimal"/>
      <w:lvlText w:val="%1."/>
      <w:lvlJc w:val="left"/>
      <w:pPr>
        <w:tabs>
          <w:tab w:val="num" w:pos="360"/>
        </w:tabs>
        <w:ind w:left="360" w:hanging="360"/>
      </w:pPr>
    </w:lvl>
    <w:lvl w:ilvl="1" w:tplc="ED264EA0">
      <w:start w:val="1"/>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2FE23B7B"/>
    <w:multiLevelType w:val="hybridMultilevel"/>
    <w:tmpl w:val="5628B10A"/>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0">
    <w:nsid w:val="340601E0"/>
    <w:multiLevelType w:val="singleLevel"/>
    <w:tmpl w:val="8D466266"/>
    <w:lvl w:ilvl="0">
      <w:start w:val="1"/>
      <w:numFmt w:val="lowerLetter"/>
      <w:lvlText w:val="(%1)"/>
      <w:legacy w:legacy="1" w:legacySpace="0" w:legacyIndent="990"/>
      <w:lvlJc w:val="left"/>
      <w:rPr>
        <w:rFonts w:ascii="Times New Roman" w:hAnsi="Times New Roman" w:cs="Times New Roman" w:hint="default"/>
      </w:rPr>
    </w:lvl>
  </w:abstractNum>
  <w:abstractNum w:abstractNumId="11">
    <w:nsid w:val="3BEE54DC"/>
    <w:multiLevelType w:val="hybridMultilevel"/>
    <w:tmpl w:val="93349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6B97B8C"/>
    <w:multiLevelType w:val="hybridMultilevel"/>
    <w:tmpl w:val="DA4C2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B37469"/>
    <w:multiLevelType w:val="hybridMultilevel"/>
    <w:tmpl w:val="83084772"/>
    <w:lvl w:ilvl="0" w:tplc="C610C97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9661922"/>
    <w:multiLevelType w:val="hybridMultilevel"/>
    <w:tmpl w:val="AFC6C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F17D3E"/>
    <w:multiLevelType w:val="hybridMultilevel"/>
    <w:tmpl w:val="0770B9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9597E9B"/>
    <w:multiLevelType w:val="hybridMultilevel"/>
    <w:tmpl w:val="A74EF76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595F6731"/>
    <w:multiLevelType w:val="hybridMultilevel"/>
    <w:tmpl w:val="0728E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B47030"/>
    <w:multiLevelType w:val="hybridMultilevel"/>
    <w:tmpl w:val="5192C25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5AE0B64"/>
    <w:multiLevelType w:val="hybridMultilevel"/>
    <w:tmpl w:val="5DF8544A"/>
    <w:lvl w:ilvl="0" w:tplc="E3B2E8C2">
      <w:start w:val="1"/>
      <w:numFmt w:val="bullet"/>
      <w:lvlText w:val="&gt;"/>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FC2228D"/>
    <w:multiLevelType w:val="hybridMultilevel"/>
    <w:tmpl w:val="8948F3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0"/>
  </w:num>
  <w:num w:numId="3">
    <w:abstractNumId w:val="13"/>
  </w:num>
  <w:num w:numId="4">
    <w:abstractNumId w:val="8"/>
  </w:num>
  <w:num w:numId="5">
    <w:abstractNumId w:val="3"/>
  </w:num>
  <w:num w:numId="6">
    <w:abstractNumId w:val="7"/>
  </w:num>
  <w:num w:numId="7">
    <w:abstractNumId w:val="16"/>
  </w:num>
  <w:num w:numId="8">
    <w:abstractNumId w:val="18"/>
  </w:num>
  <w:num w:numId="9">
    <w:abstractNumId w:val="9"/>
  </w:num>
  <w:num w:numId="10">
    <w:abstractNumId w:val="14"/>
  </w:num>
  <w:num w:numId="11">
    <w:abstractNumId w:val="17"/>
  </w:num>
  <w:num w:numId="12">
    <w:abstractNumId w:val="11"/>
  </w:num>
  <w:num w:numId="13">
    <w:abstractNumId w:val="0"/>
  </w:num>
  <w:num w:numId="14">
    <w:abstractNumId w:val="6"/>
  </w:num>
  <w:num w:numId="15">
    <w:abstractNumId w:val="20"/>
  </w:num>
  <w:num w:numId="16">
    <w:abstractNumId w:val="15"/>
  </w:num>
  <w:num w:numId="17">
    <w:abstractNumId w:val="12"/>
  </w:num>
  <w:num w:numId="18">
    <w:abstractNumId w:val="2"/>
  </w:num>
  <w:num w:numId="19">
    <w:abstractNumId w:val="4"/>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D2"/>
    <w:rsid w:val="000D7B81"/>
    <w:rsid w:val="000F291E"/>
    <w:rsid w:val="0010153A"/>
    <w:rsid w:val="001119EE"/>
    <w:rsid w:val="00113193"/>
    <w:rsid w:val="00115BE2"/>
    <w:rsid w:val="001418A8"/>
    <w:rsid w:val="00155F36"/>
    <w:rsid w:val="00163740"/>
    <w:rsid w:val="00165BB5"/>
    <w:rsid w:val="00174AE5"/>
    <w:rsid w:val="001A3FB0"/>
    <w:rsid w:val="001C731C"/>
    <w:rsid w:val="001D1E80"/>
    <w:rsid w:val="002039F7"/>
    <w:rsid w:val="0020657B"/>
    <w:rsid w:val="00220217"/>
    <w:rsid w:val="00251BF2"/>
    <w:rsid w:val="002B5A57"/>
    <w:rsid w:val="002B5A5D"/>
    <w:rsid w:val="002D07B7"/>
    <w:rsid w:val="0032130B"/>
    <w:rsid w:val="0034007A"/>
    <w:rsid w:val="003B11AA"/>
    <w:rsid w:val="003C7624"/>
    <w:rsid w:val="003E47A2"/>
    <w:rsid w:val="003E63FC"/>
    <w:rsid w:val="00400B3B"/>
    <w:rsid w:val="00404140"/>
    <w:rsid w:val="00410016"/>
    <w:rsid w:val="00480F44"/>
    <w:rsid w:val="004967C1"/>
    <w:rsid w:val="004B58E1"/>
    <w:rsid w:val="005024FA"/>
    <w:rsid w:val="00512CE7"/>
    <w:rsid w:val="00513056"/>
    <w:rsid w:val="00530C80"/>
    <w:rsid w:val="00565ADB"/>
    <w:rsid w:val="005C4BF3"/>
    <w:rsid w:val="00610AA7"/>
    <w:rsid w:val="00613C40"/>
    <w:rsid w:val="006C3BAF"/>
    <w:rsid w:val="00715CBD"/>
    <w:rsid w:val="00733ED2"/>
    <w:rsid w:val="00750F5D"/>
    <w:rsid w:val="00785F5B"/>
    <w:rsid w:val="007A728A"/>
    <w:rsid w:val="007D3EAE"/>
    <w:rsid w:val="007D42FC"/>
    <w:rsid w:val="007E4039"/>
    <w:rsid w:val="008402D4"/>
    <w:rsid w:val="00856F16"/>
    <w:rsid w:val="00863088"/>
    <w:rsid w:val="008A7C20"/>
    <w:rsid w:val="008C193D"/>
    <w:rsid w:val="008F7A47"/>
    <w:rsid w:val="009038D8"/>
    <w:rsid w:val="00914D5C"/>
    <w:rsid w:val="00927987"/>
    <w:rsid w:val="009E4A20"/>
    <w:rsid w:val="009F38D2"/>
    <w:rsid w:val="00A61538"/>
    <w:rsid w:val="00A83288"/>
    <w:rsid w:val="00AA54C1"/>
    <w:rsid w:val="00AF179C"/>
    <w:rsid w:val="00B30F15"/>
    <w:rsid w:val="00B64DD9"/>
    <w:rsid w:val="00B66A62"/>
    <w:rsid w:val="00B710FF"/>
    <w:rsid w:val="00B75E10"/>
    <w:rsid w:val="00B81E4D"/>
    <w:rsid w:val="00B87B6E"/>
    <w:rsid w:val="00BB3300"/>
    <w:rsid w:val="00BD19A9"/>
    <w:rsid w:val="00BE4BFD"/>
    <w:rsid w:val="00BF1E45"/>
    <w:rsid w:val="00C23DB0"/>
    <w:rsid w:val="00C3106F"/>
    <w:rsid w:val="00C3303B"/>
    <w:rsid w:val="00C97950"/>
    <w:rsid w:val="00CD6F3C"/>
    <w:rsid w:val="00CD709E"/>
    <w:rsid w:val="00CF7386"/>
    <w:rsid w:val="00D363F8"/>
    <w:rsid w:val="00D63AC4"/>
    <w:rsid w:val="00D65D7D"/>
    <w:rsid w:val="00D943D4"/>
    <w:rsid w:val="00DD01AF"/>
    <w:rsid w:val="00DD7E71"/>
    <w:rsid w:val="00E132CB"/>
    <w:rsid w:val="00E226D5"/>
    <w:rsid w:val="00E37E46"/>
    <w:rsid w:val="00EA5D84"/>
    <w:rsid w:val="00ED008A"/>
    <w:rsid w:val="00EE349E"/>
    <w:rsid w:val="00F029D8"/>
    <w:rsid w:val="00F27D50"/>
    <w:rsid w:val="00F741A5"/>
    <w:rsid w:val="00F74EFC"/>
    <w:rsid w:val="00F87C90"/>
    <w:rsid w:val="00F9610E"/>
    <w:rsid w:val="00FC16D2"/>
    <w:rsid w:val="00FD4AD4"/>
    <w:rsid w:val="00FE4A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4DF27"/>
  <w15:docId w15:val="{7A69F439-8C24-4FB1-B1ED-9DFE73CF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36"/>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38D2"/>
    <w:pPr>
      <w:spacing w:after="120"/>
    </w:pPr>
    <w:rPr>
      <w:lang w:val="en-AU"/>
    </w:rPr>
  </w:style>
  <w:style w:type="paragraph" w:styleId="Footer">
    <w:name w:val="footer"/>
    <w:basedOn w:val="Normal"/>
    <w:rsid w:val="009F38D2"/>
    <w:pPr>
      <w:tabs>
        <w:tab w:val="center" w:pos="4153"/>
        <w:tab w:val="right" w:pos="8306"/>
      </w:tabs>
    </w:pPr>
  </w:style>
  <w:style w:type="character" w:styleId="PageNumber">
    <w:name w:val="page number"/>
    <w:basedOn w:val="DefaultParagraphFont"/>
    <w:rsid w:val="009F38D2"/>
  </w:style>
  <w:style w:type="paragraph" w:styleId="Header">
    <w:name w:val="header"/>
    <w:basedOn w:val="Normal"/>
    <w:rsid w:val="009F38D2"/>
    <w:pPr>
      <w:tabs>
        <w:tab w:val="center" w:pos="4153"/>
        <w:tab w:val="right" w:pos="8306"/>
      </w:tabs>
    </w:pPr>
    <w:rPr>
      <w:lang w:val="en-AU"/>
    </w:rPr>
  </w:style>
  <w:style w:type="paragraph" w:styleId="NormalWeb">
    <w:name w:val="Normal (Web)"/>
    <w:basedOn w:val="Normal"/>
    <w:rsid w:val="00613C40"/>
    <w:pPr>
      <w:spacing w:before="100" w:beforeAutospacing="1" w:after="100" w:afterAutospacing="1"/>
    </w:pPr>
    <w:rPr>
      <w:szCs w:val="24"/>
      <w:lang w:val="en-AU"/>
    </w:rPr>
  </w:style>
  <w:style w:type="paragraph" w:customStyle="1" w:styleId="P1">
    <w:name w:val="P1"/>
    <w:aliases w:val="(a)"/>
    <w:basedOn w:val="Normal"/>
    <w:rsid w:val="00D943D4"/>
    <w:pPr>
      <w:tabs>
        <w:tab w:val="right" w:pos="1191"/>
      </w:tabs>
      <w:spacing w:before="60" w:line="260" w:lineRule="exact"/>
      <w:ind w:left="1418" w:hanging="1418"/>
      <w:jc w:val="both"/>
    </w:pPr>
    <w:rPr>
      <w:noProof/>
      <w:szCs w:val="24"/>
      <w:lang w:val="en-AU" w:eastAsia="en-US"/>
    </w:rPr>
  </w:style>
  <w:style w:type="paragraph" w:styleId="ListParagraph">
    <w:name w:val="List Paragraph"/>
    <w:basedOn w:val="Normal"/>
    <w:uiPriority w:val="34"/>
    <w:qFormat/>
    <w:rsid w:val="00914D5C"/>
    <w:pPr>
      <w:ind w:left="720"/>
    </w:pPr>
    <w:rPr>
      <w:szCs w:val="24"/>
      <w:lang w:val="en-US" w:eastAsia="en-US"/>
    </w:rPr>
  </w:style>
  <w:style w:type="paragraph" w:customStyle="1" w:styleId="indenta">
    <w:name w:val="indenta"/>
    <w:basedOn w:val="Normal"/>
    <w:rsid w:val="00914D5C"/>
    <w:pPr>
      <w:spacing w:before="100" w:beforeAutospacing="1" w:after="100" w:afterAutospacing="1"/>
    </w:pPr>
    <w:rPr>
      <w:szCs w:val="24"/>
      <w:lang w:val="en-AU"/>
    </w:rPr>
  </w:style>
  <w:style w:type="character" w:customStyle="1" w:styleId="charsectno">
    <w:name w:val="charsectno"/>
    <w:basedOn w:val="DefaultParagraphFont"/>
    <w:rsid w:val="00914D5C"/>
  </w:style>
  <w:style w:type="character" w:customStyle="1" w:styleId="apple-converted-space">
    <w:name w:val="apple-converted-space"/>
    <w:basedOn w:val="DefaultParagraphFont"/>
    <w:rsid w:val="00914D5C"/>
  </w:style>
  <w:style w:type="paragraph" w:customStyle="1" w:styleId="ACMABodyText">
    <w:name w:val="ACMA Body Text"/>
    <w:rsid w:val="002B5A57"/>
    <w:pPr>
      <w:suppressAutoHyphens/>
      <w:spacing w:before="80" w:after="120" w:line="280" w:lineRule="atLeast"/>
    </w:pPr>
    <w:rPr>
      <w:snapToGrid w:val="0"/>
      <w:sz w:val="24"/>
      <w:lang w:eastAsia="en-US"/>
    </w:rPr>
  </w:style>
  <w:style w:type="character" w:styleId="CommentReference">
    <w:name w:val="annotation reference"/>
    <w:uiPriority w:val="99"/>
    <w:semiHidden/>
    <w:unhideWhenUsed/>
    <w:rsid w:val="001418A8"/>
    <w:rPr>
      <w:sz w:val="16"/>
      <w:szCs w:val="16"/>
    </w:rPr>
  </w:style>
  <w:style w:type="paragraph" w:styleId="CommentText">
    <w:name w:val="annotation text"/>
    <w:basedOn w:val="Normal"/>
    <w:link w:val="CommentTextChar"/>
    <w:uiPriority w:val="99"/>
    <w:semiHidden/>
    <w:unhideWhenUsed/>
    <w:rsid w:val="001418A8"/>
    <w:rPr>
      <w:sz w:val="20"/>
    </w:rPr>
  </w:style>
  <w:style w:type="character" w:customStyle="1" w:styleId="CommentTextChar">
    <w:name w:val="Comment Text Char"/>
    <w:link w:val="CommentText"/>
    <w:uiPriority w:val="99"/>
    <w:semiHidden/>
    <w:rsid w:val="001418A8"/>
    <w:rPr>
      <w:lang w:val="en-GB"/>
    </w:rPr>
  </w:style>
  <w:style w:type="paragraph" w:styleId="CommentSubject">
    <w:name w:val="annotation subject"/>
    <w:basedOn w:val="CommentText"/>
    <w:next w:val="CommentText"/>
    <w:link w:val="CommentSubjectChar"/>
    <w:uiPriority w:val="99"/>
    <w:semiHidden/>
    <w:unhideWhenUsed/>
    <w:rsid w:val="001418A8"/>
    <w:rPr>
      <w:b/>
      <w:bCs/>
    </w:rPr>
  </w:style>
  <w:style w:type="character" w:customStyle="1" w:styleId="CommentSubjectChar">
    <w:name w:val="Comment Subject Char"/>
    <w:link w:val="CommentSubject"/>
    <w:uiPriority w:val="99"/>
    <w:semiHidden/>
    <w:rsid w:val="001418A8"/>
    <w:rPr>
      <w:b/>
      <w:bCs/>
      <w:lang w:val="en-GB"/>
    </w:rPr>
  </w:style>
  <w:style w:type="paragraph" w:styleId="BalloonText">
    <w:name w:val="Balloon Text"/>
    <w:basedOn w:val="Normal"/>
    <w:link w:val="BalloonTextChar"/>
    <w:uiPriority w:val="99"/>
    <w:semiHidden/>
    <w:unhideWhenUsed/>
    <w:rsid w:val="001418A8"/>
    <w:rPr>
      <w:rFonts w:ascii="Tahoma" w:hAnsi="Tahoma" w:cs="Tahoma"/>
      <w:sz w:val="16"/>
      <w:szCs w:val="16"/>
    </w:rPr>
  </w:style>
  <w:style w:type="character" w:customStyle="1" w:styleId="BalloonTextChar">
    <w:name w:val="Balloon Text Char"/>
    <w:link w:val="BalloonText"/>
    <w:uiPriority w:val="99"/>
    <w:semiHidden/>
    <w:rsid w:val="001418A8"/>
    <w:rPr>
      <w:rFonts w:ascii="Tahoma" w:hAnsi="Tahoma" w:cs="Tahoma"/>
      <w:sz w:val="16"/>
      <w:szCs w:val="16"/>
      <w:lang w:val="en-GB"/>
    </w:rPr>
  </w:style>
  <w:style w:type="paragraph" w:styleId="ListBullet">
    <w:name w:val="List Bullet"/>
    <w:basedOn w:val="Normal"/>
    <w:rsid w:val="001418A8"/>
    <w:pPr>
      <w:numPr>
        <w:numId w:val="13"/>
      </w:numPr>
      <w:spacing w:after="80" w:line="240" w:lineRule="atLeast"/>
    </w:pPr>
    <w:rPr>
      <w:rFonts w:ascii="Arial" w:hAnsi="Arial"/>
      <w:sz w:val="20"/>
      <w:szCs w:val="24"/>
      <w:lang w:val="en-AU"/>
    </w:rPr>
  </w:style>
  <w:style w:type="character" w:styleId="Hyperlink">
    <w:name w:val="Hyperlink"/>
    <w:uiPriority w:val="99"/>
    <w:semiHidden/>
    <w:unhideWhenUsed/>
    <w:rsid w:val="00AF1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omlaw.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7F6700E72D8C244BB4A9479B32C0DD1" ma:contentTypeVersion="0" ma:contentTypeDescription="Create a new document." ma:contentTypeScope="" ma:versionID="9ec5da8a6c9a492cfcd5e85756ab22c7">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dlc_DocId xmlns="6db8f3c6-01a1-4322-b043-a3b2a190f7a8">KNAH4PPFC442-2596-224</_dlc_DocId>
    <_dlc_DocIdUrl xmlns="6db8f3c6-01a1-4322-b043-a3b2a190f7a8">
      <Url>http://collaboration/organisation/CID/RPB/RLPS/lib/_layouts/DocIdRedir.aspx?ID=KNAH4PPFC442-2596-224</Url>
      <Description>KNAH4PPFC442-2596-224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806A4-9FEE-4F1B-B60E-753602FDEACD}">
  <ds:schemaRefs>
    <ds:schemaRef ds:uri="http://schemas.microsoft.com/sharepoint/events"/>
  </ds:schemaRefs>
</ds:datastoreItem>
</file>

<file path=customXml/itemProps2.xml><?xml version="1.0" encoding="utf-8"?>
<ds:datastoreItem xmlns:ds="http://schemas.openxmlformats.org/officeDocument/2006/customXml" ds:itemID="{62367156-2DE2-417E-BEFC-36F9A492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19E20-4D13-46BA-B1C0-DDA61295E4D9}">
  <ds:schemaRefs>
    <ds:schemaRef ds:uri="http://schemas.microsoft.com/office/2006/metadata/longProperties"/>
  </ds:schemaRefs>
</ds:datastoreItem>
</file>

<file path=customXml/itemProps4.xml><?xml version="1.0" encoding="utf-8"?>
<ds:datastoreItem xmlns:ds="http://schemas.openxmlformats.org/officeDocument/2006/customXml" ds:itemID="{E64AA969-8DDF-423B-8B09-5C1C6D5091A7}">
  <ds:schemaRefs>
    <ds:schemaRef ds:uri="http://schemas.microsoft.com/sharepoint/v3/contenttype/forms"/>
  </ds:schemaRefs>
</ds:datastoreItem>
</file>

<file path=customXml/itemProps5.xml><?xml version="1.0" encoding="utf-8"?>
<ds:datastoreItem xmlns:ds="http://schemas.openxmlformats.org/officeDocument/2006/customXml" ds:itemID="{728C6CFD-ED93-4EF5-8DF0-C4CBFAC73944}">
  <ds:schemaRefs>
    <ds:schemaRef ds:uri="http://schemas.microsoft.com/office/2006/metadata/properties"/>
    <ds:schemaRef ds:uri="6db8f3c6-01a1-4322-b043-a3b2a190f7a8"/>
  </ds:schemaRefs>
</ds:datastoreItem>
</file>

<file path=customXml/itemProps6.xml><?xml version="1.0" encoding="utf-8"?>
<ds:datastoreItem xmlns:ds="http://schemas.openxmlformats.org/officeDocument/2006/customXml" ds:itemID="{03471449-B9C5-4024-9CAA-66325EC6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Authority</Company>
  <LinksUpToDate>false</LinksUpToDate>
  <CharactersWithSpaces>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CCecere</dc:creator>
  <cp:lastModifiedBy>Sangeeta D'Souza</cp:lastModifiedBy>
  <cp:revision>2</cp:revision>
  <cp:lastPrinted>2002-09-11T03:28:00Z</cp:lastPrinted>
  <dcterms:created xsi:type="dcterms:W3CDTF">2014-12-04T00:33:00Z</dcterms:created>
  <dcterms:modified xsi:type="dcterms:W3CDTF">2014-12-04T00:33:00Z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KNAH4PPFC442-2596-74</vt:lpwstr>
  </property>
  <property fmtid="{D5CDD505-2E9C-101B-9397-08002B2CF9AE}" pid="3" name="_dlc_DocIdItemGuid">
    <vt:lpwstr>163c7baf-184d-4aaa-be19-3d3653b44091</vt:lpwstr>
  </property>
  <property fmtid="{D5CDD505-2E9C-101B-9397-08002B2CF9AE}" pid="4" name="_dlc_DocIdUrl">
    <vt:lpwstr>http://collaboration/organisation/CID/RPB/RLPS/lib/_layouts/DocIdRedir.aspx?ID=KNAH4PPFC442-2596-74, KNAH4PPFC442-2596-74</vt:lpwstr>
  </property>
  <property fmtid="{D5CDD505-2E9C-101B-9397-08002B2CF9AE}" pid="5" name="ContentTypeId">
    <vt:lpwstr>0x010100E7F6700E72D8C244BB4A9479B32C0DD1</vt:lpwstr>
  </property>
</Properties>
</file>