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728CC" w:rsidRDefault="00DA186E" w:rsidP="00B05CF4">
      <w:pPr>
        <w:rPr>
          <w:sz w:val="28"/>
        </w:rPr>
      </w:pPr>
      <w:r w:rsidRPr="007728CC">
        <w:rPr>
          <w:noProof/>
          <w:lang w:eastAsia="en-AU"/>
        </w:rPr>
        <w:drawing>
          <wp:inline distT="0" distB="0" distL="0" distR="0" wp14:anchorId="210B1C2E" wp14:editId="4244C2B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728CC" w:rsidRDefault="00715914" w:rsidP="00715914">
      <w:pPr>
        <w:rPr>
          <w:sz w:val="19"/>
        </w:rPr>
      </w:pPr>
    </w:p>
    <w:p w:rsidR="00715914" w:rsidRPr="007728CC" w:rsidRDefault="008803BF" w:rsidP="00715914">
      <w:pPr>
        <w:pStyle w:val="ShortT"/>
      </w:pPr>
      <w:r w:rsidRPr="007728CC">
        <w:t>Carbon Credit</w:t>
      </w:r>
      <w:r w:rsidR="005D7AE7" w:rsidRPr="007728CC">
        <w:t>s</w:t>
      </w:r>
      <w:r w:rsidRPr="007728CC">
        <w:t xml:space="preserve"> (Carbon Farming Initiative</w:t>
      </w:r>
      <w:r w:rsidR="00182D57" w:rsidRPr="007728CC">
        <w:t>—</w:t>
      </w:r>
      <w:r w:rsidRPr="007728CC">
        <w:t xml:space="preserve">Commercial Buildings) </w:t>
      </w:r>
      <w:r w:rsidR="00182D57" w:rsidRPr="007728CC">
        <w:t xml:space="preserve">Methodology </w:t>
      </w:r>
      <w:r w:rsidRPr="007728CC">
        <w:t>Determination</w:t>
      </w:r>
      <w:r w:rsidR="007728CC" w:rsidRPr="007728CC">
        <w:t> </w:t>
      </w:r>
      <w:r w:rsidR="00AA1ABE" w:rsidRPr="007728CC">
        <w:t>2015</w:t>
      </w:r>
    </w:p>
    <w:p w:rsidR="00B73C4D" w:rsidRPr="007728CC" w:rsidRDefault="00B73C4D" w:rsidP="000C5962">
      <w:pPr>
        <w:pStyle w:val="SignCoverPageStart"/>
        <w:rPr>
          <w:szCs w:val="22"/>
        </w:rPr>
      </w:pPr>
      <w:r w:rsidRPr="007728CC">
        <w:rPr>
          <w:szCs w:val="22"/>
        </w:rPr>
        <w:t>I, Greg Hunt, Minister for the Environment, make the following determination.</w:t>
      </w:r>
    </w:p>
    <w:p w:rsidR="00B73C4D" w:rsidRPr="007728CC" w:rsidRDefault="00B73C4D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7728CC">
        <w:rPr>
          <w:szCs w:val="22"/>
        </w:rPr>
        <w:t>Dated</w:t>
      </w:r>
      <w:bookmarkStart w:id="0" w:name="BKCheck15B_1"/>
      <w:bookmarkEnd w:id="0"/>
      <w:r w:rsidR="007E459B">
        <w:rPr>
          <w:szCs w:val="22"/>
        </w:rPr>
        <w:t xml:space="preserve"> </w:t>
      </w:r>
      <w:bookmarkStart w:id="1" w:name="_GoBack"/>
      <w:bookmarkEnd w:id="1"/>
      <w:r w:rsidRPr="007728CC">
        <w:rPr>
          <w:szCs w:val="22"/>
        </w:rPr>
        <w:fldChar w:fldCharType="begin"/>
      </w:r>
      <w:r w:rsidRPr="007728CC">
        <w:rPr>
          <w:szCs w:val="22"/>
        </w:rPr>
        <w:instrText xml:space="preserve"> DOCPROPERTY  DateMade </w:instrText>
      </w:r>
      <w:r w:rsidRPr="007728CC">
        <w:rPr>
          <w:szCs w:val="22"/>
        </w:rPr>
        <w:fldChar w:fldCharType="separate"/>
      </w:r>
      <w:r w:rsidR="007E459B">
        <w:rPr>
          <w:szCs w:val="22"/>
        </w:rPr>
        <w:t>14 January 2015</w:t>
      </w:r>
      <w:r w:rsidRPr="007728CC">
        <w:rPr>
          <w:szCs w:val="22"/>
        </w:rPr>
        <w:fldChar w:fldCharType="end"/>
      </w:r>
    </w:p>
    <w:p w:rsidR="00B73C4D" w:rsidRPr="007728CC" w:rsidRDefault="00B73C4D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728CC">
        <w:rPr>
          <w:szCs w:val="22"/>
        </w:rPr>
        <w:t>Greg Hunt</w:t>
      </w:r>
    </w:p>
    <w:p w:rsidR="00B73C4D" w:rsidRPr="007728CC" w:rsidRDefault="00B73C4D" w:rsidP="000C5962">
      <w:pPr>
        <w:pStyle w:val="SignCoverPageEnd"/>
        <w:rPr>
          <w:szCs w:val="22"/>
        </w:rPr>
      </w:pPr>
      <w:r w:rsidRPr="007728CC">
        <w:rPr>
          <w:szCs w:val="22"/>
        </w:rPr>
        <w:t>Minister for the Environment</w:t>
      </w:r>
    </w:p>
    <w:p w:rsidR="00B73C4D" w:rsidRPr="007728CC" w:rsidRDefault="00B73C4D" w:rsidP="00B73C4D"/>
    <w:p w:rsidR="00715914" w:rsidRPr="007728CC" w:rsidRDefault="00715914" w:rsidP="00715914">
      <w:pPr>
        <w:pStyle w:val="Header"/>
        <w:tabs>
          <w:tab w:val="clear" w:pos="4150"/>
          <w:tab w:val="clear" w:pos="8307"/>
        </w:tabs>
      </w:pPr>
      <w:r w:rsidRPr="007728CC">
        <w:rPr>
          <w:rStyle w:val="CharChapNo"/>
        </w:rPr>
        <w:t xml:space="preserve"> </w:t>
      </w:r>
      <w:r w:rsidRPr="007728CC">
        <w:rPr>
          <w:rStyle w:val="CharChapText"/>
        </w:rPr>
        <w:t xml:space="preserve"> </w:t>
      </w:r>
    </w:p>
    <w:p w:rsidR="00715914" w:rsidRPr="007728CC" w:rsidRDefault="00715914" w:rsidP="00715914">
      <w:pPr>
        <w:pStyle w:val="Header"/>
        <w:tabs>
          <w:tab w:val="clear" w:pos="4150"/>
          <w:tab w:val="clear" w:pos="8307"/>
        </w:tabs>
      </w:pPr>
      <w:r w:rsidRPr="007728CC">
        <w:rPr>
          <w:rStyle w:val="CharPartNo"/>
        </w:rPr>
        <w:t xml:space="preserve"> </w:t>
      </w:r>
      <w:r w:rsidRPr="007728CC">
        <w:rPr>
          <w:rStyle w:val="CharPartText"/>
        </w:rPr>
        <w:t xml:space="preserve"> </w:t>
      </w:r>
    </w:p>
    <w:p w:rsidR="00715914" w:rsidRPr="007728CC" w:rsidRDefault="00715914" w:rsidP="00715914">
      <w:pPr>
        <w:pStyle w:val="Header"/>
        <w:tabs>
          <w:tab w:val="clear" w:pos="4150"/>
          <w:tab w:val="clear" w:pos="8307"/>
        </w:tabs>
      </w:pPr>
      <w:r w:rsidRPr="007728CC">
        <w:rPr>
          <w:rStyle w:val="CharDivNo"/>
        </w:rPr>
        <w:t xml:space="preserve"> </w:t>
      </w:r>
      <w:r w:rsidRPr="007728CC">
        <w:rPr>
          <w:rStyle w:val="CharDivText"/>
        </w:rPr>
        <w:t xml:space="preserve"> </w:t>
      </w:r>
    </w:p>
    <w:p w:rsidR="00715914" w:rsidRPr="007728CC" w:rsidRDefault="00715914" w:rsidP="00715914">
      <w:pPr>
        <w:sectPr w:rsidR="00715914" w:rsidRPr="007728CC" w:rsidSect="001875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728CC" w:rsidRDefault="00715914" w:rsidP="00896528">
      <w:pPr>
        <w:rPr>
          <w:sz w:val="36"/>
        </w:rPr>
      </w:pPr>
      <w:r w:rsidRPr="007728CC">
        <w:rPr>
          <w:sz w:val="36"/>
        </w:rPr>
        <w:lastRenderedPageBreak/>
        <w:t>Contents</w:t>
      </w:r>
    </w:p>
    <w:bookmarkStart w:id="2" w:name="BKCheck15B_2"/>
    <w:bookmarkEnd w:id="2"/>
    <w:p w:rsidR="00E0764C" w:rsidRPr="007728CC" w:rsidRDefault="00E076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8CC">
        <w:fldChar w:fldCharType="begin"/>
      </w:r>
      <w:r w:rsidRPr="007728CC">
        <w:instrText xml:space="preserve"> TOC \o "1-9" </w:instrText>
      </w:r>
      <w:r w:rsidRPr="007728CC">
        <w:fldChar w:fldCharType="separate"/>
      </w:r>
      <w:r w:rsidRPr="007728CC">
        <w:rPr>
          <w:noProof/>
        </w:rPr>
        <w:t>Part</w:t>
      </w:r>
      <w:r w:rsidR="007728CC" w:rsidRPr="007728CC">
        <w:rPr>
          <w:noProof/>
        </w:rPr>
        <w:t> </w:t>
      </w:r>
      <w:r w:rsidRPr="007728CC">
        <w:rPr>
          <w:noProof/>
        </w:rPr>
        <w:t>1—Preliminary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_Toc408383175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1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</w:t>
      </w:r>
      <w:r w:rsidRPr="007728CC">
        <w:rPr>
          <w:noProof/>
        </w:rPr>
        <w:tab/>
        <w:t>Name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_Toc408383176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</w:t>
      </w:r>
      <w:r w:rsidRPr="007728CC">
        <w:rPr>
          <w:noProof/>
        </w:rPr>
        <w:tab/>
        <w:t>Commencement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_Toc408383177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</w:t>
      </w:r>
      <w:r w:rsidRPr="007728CC">
        <w:rPr>
          <w:noProof/>
        </w:rPr>
        <w:tab/>
        <w:t>Authority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_Toc408383178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4</w:t>
      </w:r>
      <w:r w:rsidRPr="007728CC">
        <w:rPr>
          <w:noProof/>
        </w:rPr>
        <w:tab/>
        <w:t>Duration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_Toc408383179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5</w:t>
      </w:r>
      <w:r w:rsidRPr="007728CC">
        <w:rPr>
          <w:noProof/>
        </w:rPr>
        <w:tab/>
        <w:t>Definitions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_Toc408383180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rFonts w:eastAsiaTheme="minorHAnsi"/>
          <w:noProof/>
        </w:rPr>
        <w:t>6</w:t>
      </w:r>
      <w:r w:rsidRPr="007728CC">
        <w:rPr>
          <w:rFonts w:eastAsiaTheme="minorHAnsi"/>
          <w:noProof/>
        </w:rPr>
        <w:tab/>
        <w:t>References to factors and parameters from external sources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_Toc408383181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4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8CC">
        <w:rPr>
          <w:noProof/>
        </w:rPr>
        <w:t>Part</w:t>
      </w:r>
      <w:r w:rsidR="007728CC" w:rsidRPr="007728CC">
        <w:rPr>
          <w:noProof/>
        </w:rPr>
        <w:t> </w:t>
      </w:r>
      <w:r w:rsidRPr="007728CC">
        <w:rPr>
          <w:noProof/>
        </w:rPr>
        <w:t>2—Commercial buildings projects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_Toc408383182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5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7</w:t>
      </w:r>
      <w:r w:rsidRPr="007728CC">
        <w:rPr>
          <w:noProof/>
        </w:rPr>
        <w:tab/>
        <w:t>Commercial buildings projects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_Toc408383183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5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8CC">
        <w:rPr>
          <w:noProof/>
        </w:rPr>
        <w:t>Part</w:t>
      </w:r>
      <w:r w:rsidR="007728CC" w:rsidRPr="007728CC">
        <w:rPr>
          <w:noProof/>
        </w:rPr>
        <w:t> </w:t>
      </w:r>
      <w:r w:rsidRPr="007728CC">
        <w:rPr>
          <w:noProof/>
        </w:rPr>
        <w:t>3—Project requirements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_Toc408383184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6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8</w:t>
      </w:r>
      <w:r w:rsidRPr="007728CC">
        <w:rPr>
          <w:noProof/>
        </w:rPr>
        <w:tab/>
        <w:t>Operation of this Part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_Toc408383185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6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9</w:t>
      </w:r>
      <w:r w:rsidRPr="007728CC">
        <w:rPr>
          <w:noProof/>
        </w:rPr>
        <w:tab/>
        <w:t>Information to be included in application for declaration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_Toc408383186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6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10</w:t>
      </w:r>
      <w:r w:rsidRPr="007728CC">
        <w:rPr>
          <w:noProof/>
        </w:rPr>
        <w:tab/>
        <w:t>Disposal of equipment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_Toc408383187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6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8CC">
        <w:rPr>
          <w:noProof/>
        </w:rPr>
        <w:t>Part</w:t>
      </w:r>
      <w:r w:rsidR="007728CC" w:rsidRPr="007728CC">
        <w:rPr>
          <w:noProof/>
        </w:rPr>
        <w:t> </w:t>
      </w:r>
      <w:r w:rsidRPr="007728CC">
        <w:rPr>
          <w:noProof/>
        </w:rPr>
        <w:t>4—Net abatement amount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_Toc408383188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8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1—Preliminary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_Toc408383189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8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11</w:t>
      </w:r>
      <w:r w:rsidRPr="007728CC">
        <w:rPr>
          <w:noProof/>
        </w:rPr>
        <w:tab/>
        <w:t>Operation of this Part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_Toc408383190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8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12</w:t>
      </w:r>
      <w:r w:rsidRPr="007728CC">
        <w:rPr>
          <w:noProof/>
        </w:rPr>
        <w:tab/>
        <w:t>Overview of gases accounted for in abatement calculations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_Toc408383191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8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13</w:t>
      </w:r>
      <w:r w:rsidRPr="007728CC">
        <w:rPr>
          <w:noProof/>
        </w:rPr>
        <w:tab/>
        <w:t>Buildings to be used in calculations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_Toc408383192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8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14</w:t>
      </w:r>
      <w:r w:rsidRPr="007728CC">
        <w:rPr>
          <w:noProof/>
        </w:rPr>
        <w:tab/>
        <w:t>Data to be used in calculations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_Toc408383193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9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15</w:t>
      </w:r>
      <w:r w:rsidRPr="007728CC">
        <w:rPr>
          <w:noProof/>
        </w:rPr>
        <w:tab/>
        <w:t>Data for renewable electricity generated and consumed onsite at a building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_Toc408383194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9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16</w:t>
      </w:r>
      <w:r w:rsidRPr="007728CC">
        <w:rPr>
          <w:noProof/>
        </w:rPr>
        <w:tab/>
        <w:t>Previous NABERS energy rating to be used in calculations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_Toc408383195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10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2—Method for calculating net abatement amount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_Toc408383196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11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17</w:t>
      </w:r>
      <w:r w:rsidRPr="007728CC">
        <w:rPr>
          <w:noProof/>
        </w:rPr>
        <w:tab/>
        <w:t>Summary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_Toc408383197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18</w:t>
      </w:r>
      <w:r w:rsidRPr="007728CC">
        <w:rPr>
          <w:noProof/>
        </w:rPr>
        <w:tab/>
        <w:t>Carbon dioxide equivalent net abatement amount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_Toc408383198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19</w:t>
      </w:r>
      <w:r w:rsidRPr="007728CC">
        <w:rPr>
          <w:noProof/>
        </w:rPr>
        <w:tab/>
        <w:t>Abatement for a building in a measurement period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_Toc408383199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3—Calculations relating to baseline emissions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_Toc408383200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15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20</w:t>
      </w:r>
      <w:r w:rsidRPr="007728CC">
        <w:rPr>
          <w:noProof/>
        </w:rPr>
        <w:tab/>
        <w:t>Summary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_Toc408383201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15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21</w:t>
      </w:r>
      <w:r w:rsidRPr="007728CC">
        <w:rPr>
          <w:noProof/>
        </w:rPr>
        <w:tab/>
        <w:t>Baseline emissions for a building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_Toc408383202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15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22</w:t>
      </w:r>
      <w:r w:rsidRPr="007728CC">
        <w:rPr>
          <w:noProof/>
        </w:rPr>
        <w:tab/>
        <w:t>Baseline NABERS energy rating for a building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_Toc408383203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16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4—Calculations relating to project emissions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_Toc408383204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17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23</w:t>
      </w:r>
      <w:r w:rsidRPr="007728CC">
        <w:rPr>
          <w:noProof/>
        </w:rPr>
        <w:tab/>
        <w:t>Summary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_Toc408383205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17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24</w:t>
      </w:r>
      <w:r w:rsidRPr="007728CC">
        <w:rPr>
          <w:noProof/>
        </w:rPr>
        <w:tab/>
        <w:t>Project emissions for a building in a measurement period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_Toc408383206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17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25</w:t>
      </w:r>
      <w:r w:rsidRPr="007728CC">
        <w:rPr>
          <w:noProof/>
        </w:rPr>
        <w:tab/>
        <w:t>Emissions corresponding to renewable electricity generation at a building in a measurement period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_Toc408383207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18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5—Calculations relating to minimum abatement amount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_Toc408383208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19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26</w:t>
      </w:r>
      <w:r w:rsidRPr="007728CC">
        <w:rPr>
          <w:noProof/>
        </w:rPr>
        <w:tab/>
        <w:t>Summary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_Toc408383209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19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27</w:t>
      </w:r>
      <w:r w:rsidRPr="007728CC">
        <w:rPr>
          <w:noProof/>
        </w:rPr>
        <w:tab/>
        <w:t>Minimum abatement amount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_Toc408383210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19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8CC">
        <w:rPr>
          <w:noProof/>
        </w:rPr>
        <w:t>Part</w:t>
      </w:r>
      <w:r w:rsidR="007728CC" w:rsidRPr="007728CC">
        <w:rPr>
          <w:noProof/>
        </w:rPr>
        <w:t> </w:t>
      </w:r>
      <w:r w:rsidRPr="007728CC">
        <w:rPr>
          <w:noProof/>
        </w:rPr>
        <w:t>5—Reporting, record</w:t>
      </w:r>
      <w:r w:rsidR="007728CC">
        <w:rPr>
          <w:noProof/>
        </w:rPr>
        <w:noBreakHyphen/>
      </w:r>
      <w:r w:rsidRPr="007728CC">
        <w:rPr>
          <w:noProof/>
        </w:rPr>
        <w:t>keeping and monitoring requirements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_Toc408383211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21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1—Offsets report requirements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_Toc408383212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21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28</w:t>
      </w:r>
      <w:r w:rsidRPr="007728CC">
        <w:rPr>
          <w:noProof/>
        </w:rPr>
        <w:tab/>
        <w:t>Operation of this Division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_Toc408383213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29</w:t>
      </w:r>
      <w:r w:rsidRPr="007728CC">
        <w:rPr>
          <w:noProof/>
        </w:rPr>
        <w:tab/>
        <w:t>Information that must be included in an offsets report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_Toc408383214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21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2—Record</w:t>
      </w:r>
      <w:r w:rsidR="007728CC">
        <w:rPr>
          <w:noProof/>
        </w:rPr>
        <w:noBreakHyphen/>
      </w:r>
      <w:r w:rsidRPr="007728CC">
        <w:rPr>
          <w:noProof/>
        </w:rPr>
        <w:t>keeping requirements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_Toc408383215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23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30</w:t>
      </w:r>
      <w:r w:rsidRPr="007728CC">
        <w:rPr>
          <w:noProof/>
        </w:rPr>
        <w:tab/>
        <w:t>Operation of this Division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_Toc408383216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23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31</w:t>
      </w:r>
      <w:r w:rsidRPr="007728CC">
        <w:rPr>
          <w:noProof/>
        </w:rPr>
        <w:tab/>
        <w:t>Record</w:t>
      </w:r>
      <w:r w:rsidR="007728CC">
        <w:rPr>
          <w:noProof/>
        </w:rPr>
        <w:noBreakHyphen/>
      </w:r>
      <w:r w:rsidRPr="007728CC">
        <w:rPr>
          <w:noProof/>
        </w:rPr>
        <w:t>keeping requirements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_Toc408383217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23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7728CC">
        <w:rPr>
          <w:noProof/>
        </w:rPr>
        <w:lastRenderedPageBreak/>
        <w:t>Division</w:t>
      </w:r>
      <w:r w:rsidR="007728CC" w:rsidRPr="007728CC">
        <w:rPr>
          <w:noProof/>
        </w:rPr>
        <w:t> </w:t>
      </w:r>
      <w:r w:rsidRPr="007728CC">
        <w:rPr>
          <w:noProof/>
        </w:rPr>
        <w:t>3—Monitoring requirements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_Toc408383218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24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32</w:t>
      </w:r>
      <w:r w:rsidRPr="007728CC">
        <w:rPr>
          <w:noProof/>
        </w:rPr>
        <w:tab/>
        <w:t>Operation of this Division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_Toc408383219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24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33</w:t>
      </w:r>
      <w:r w:rsidRPr="007728CC">
        <w:rPr>
          <w:noProof/>
        </w:rPr>
        <w:tab/>
        <w:t>Requirement to monitor renewable electricity generated and consumed onsite at a building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_Toc408383220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24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28CC">
        <w:rPr>
          <w:noProof/>
        </w:rPr>
        <w:t>Part</w:t>
      </w:r>
      <w:r w:rsidR="007728CC" w:rsidRPr="007728CC">
        <w:rPr>
          <w:noProof/>
        </w:rPr>
        <w:t> </w:t>
      </w:r>
      <w:r w:rsidRPr="007728CC">
        <w:rPr>
          <w:noProof/>
        </w:rPr>
        <w:t>6—Dividing a commercial buildings project</w:t>
      </w:r>
      <w:r w:rsidRPr="007728CC">
        <w:rPr>
          <w:b w:val="0"/>
          <w:noProof/>
          <w:sz w:val="18"/>
        </w:rPr>
        <w:tab/>
      </w:r>
      <w:r w:rsidRPr="007728CC">
        <w:rPr>
          <w:b w:val="0"/>
          <w:noProof/>
          <w:sz w:val="18"/>
        </w:rPr>
        <w:fldChar w:fldCharType="begin"/>
      </w:r>
      <w:r w:rsidRPr="007728CC">
        <w:rPr>
          <w:b w:val="0"/>
          <w:noProof/>
          <w:sz w:val="18"/>
        </w:rPr>
        <w:instrText xml:space="preserve"> PAGEREF _Toc408383221 \h </w:instrText>
      </w:r>
      <w:r w:rsidRPr="007728CC">
        <w:rPr>
          <w:b w:val="0"/>
          <w:noProof/>
          <w:sz w:val="18"/>
        </w:rPr>
      </w:r>
      <w:r w:rsidRPr="007728CC">
        <w:rPr>
          <w:b w:val="0"/>
          <w:noProof/>
          <w:sz w:val="18"/>
        </w:rPr>
        <w:fldChar w:fldCharType="separate"/>
      </w:r>
      <w:r w:rsidR="007E459B">
        <w:rPr>
          <w:b w:val="0"/>
          <w:noProof/>
          <w:sz w:val="18"/>
        </w:rPr>
        <w:t>25</w:t>
      </w:r>
      <w:r w:rsidRPr="007728CC">
        <w:rPr>
          <w:b w:val="0"/>
          <w:noProof/>
          <w:sz w:val="18"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34</w:t>
      </w:r>
      <w:r w:rsidRPr="007728CC">
        <w:rPr>
          <w:noProof/>
        </w:rPr>
        <w:tab/>
        <w:t>Operation of this Part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_Toc408383222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25</w:t>
      </w:r>
      <w:r w:rsidRPr="007728CC">
        <w:rPr>
          <w:noProof/>
        </w:rPr>
        <w:fldChar w:fldCharType="end"/>
      </w:r>
    </w:p>
    <w:p w:rsidR="00E0764C" w:rsidRPr="007728CC" w:rsidRDefault="00E07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28CC">
        <w:rPr>
          <w:noProof/>
        </w:rPr>
        <w:t>35</w:t>
      </w:r>
      <w:r w:rsidRPr="007728CC">
        <w:rPr>
          <w:noProof/>
        </w:rPr>
        <w:tab/>
        <w:t>Requirements for division of project</w:t>
      </w:r>
      <w:r w:rsidRPr="007728CC">
        <w:rPr>
          <w:noProof/>
        </w:rPr>
        <w:tab/>
      </w:r>
      <w:r w:rsidRPr="007728CC">
        <w:rPr>
          <w:noProof/>
        </w:rPr>
        <w:fldChar w:fldCharType="begin"/>
      </w:r>
      <w:r w:rsidRPr="007728CC">
        <w:rPr>
          <w:noProof/>
        </w:rPr>
        <w:instrText xml:space="preserve"> PAGEREF _Toc408383223 \h </w:instrText>
      </w:r>
      <w:r w:rsidRPr="007728CC">
        <w:rPr>
          <w:noProof/>
        </w:rPr>
      </w:r>
      <w:r w:rsidRPr="007728CC">
        <w:rPr>
          <w:noProof/>
        </w:rPr>
        <w:fldChar w:fldCharType="separate"/>
      </w:r>
      <w:r w:rsidR="007E459B">
        <w:rPr>
          <w:noProof/>
        </w:rPr>
        <w:t>25</w:t>
      </w:r>
      <w:r w:rsidRPr="007728CC">
        <w:rPr>
          <w:noProof/>
        </w:rPr>
        <w:fldChar w:fldCharType="end"/>
      </w:r>
    </w:p>
    <w:p w:rsidR="00670EA1" w:rsidRPr="007728CC" w:rsidRDefault="00E0764C" w:rsidP="00715914">
      <w:r w:rsidRPr="007728CC">
        <w:fldChar w:fldCharType="end"/>
      </w:r>
    </w:p>
    <w:p w:rsidR="00670EA1" w:rsidRPr="007728CC" w:rsidRDefault="00670EA1" w:rsidP="00715914">
      <w:pPr>
        <w:sectPr w:rsidR="00670EA1" w:rsidRPr="007728CC" w:rsidSect="001875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728CC" w:rsidRDefault="00715914" w:rsidP="00715914">
      <w:pPr>
        <w:pStyle w:val="ActHead2"/>
      </w:pPr>
      <w:bookmarkStart w:id="3" w:name="_Toc408383175"/>
      <w:r w:rsidRPr="007728CC">
        <w:rPr>
          <w:rStyle w:val="CharPartNo"/>
        </w:rPr>
        <w:lastRenderedPageBreak/>
        <w:t>Part</w:t>
      </w:r>
      <w:r w:rsidR="007728CC" w:rsidRPr="007728CC">
        <w:rPr>
          <w:rStyle w:val="CharPartNo"/>
        </w:rPr>
        <w:t> </w:t>
      </w:r>
      <w:r w:rsidRPr="007728CC">
        <w:rPr>
          <w:rStyle w:val="CharPartNo"/>
        </w:rPr>
        <w:t>1</w:t>
      </w:r>
      <w:r w:rsidRPr="007728CC">
        <w:t>—</w:t>
      </w:r>
      <w:r w:rsidRPr="007728CC">
        <w:rPr>
          <w:rStyle w:val="CharPartText"/>
        </w:rPr>
        <w:t>Preliminary</w:t>
      </w:r>
      <w:bookmarkEnd w:id="3"/>
    </w:p>
    <w:p w:rsidR="00715914" w:rsidRPr="007728CC" w:rsidRDefault="00715914" w:rsidP="00715914">
      <w:pPr>
        <w:pStyle w:val="Header"/>
      </w:pPr>
      <w:r w:rsidRPr="007728CC">
        <w:rPr>
          <w:rStyle w:val="CharDivNo"/>
        </w:rPr>
        <w:t xml:space="preserve"> </w:t>
      </w:r>
      <w:r w:rsidRPr="007728CC">
        <w:rPr>
          <w:rStyle w:val="CharDivText"/>
        </w:rPr>
        <w:t xml:space="preserve"> </w:t>
      </w:r>
    </w:p>
    <w:p w:rsidR="00715914" w:rsidRPr="007728CC" w:rsidRDefault="00860DC9" w:rsidP="00715914">
      <w:pPr>
        <w:pStyle w:val="ActHead5"/>
      </w:pPr>
      <w:bookmarkStart w:id="4" w:name="_Toc408383176"/>
      <w:r w:rsidRPr="007728CC">
        <w:rPr>
          <w:rStyle w:val="CharSectno"/>
        </w:rPr>
        <w:t>1</w:t>
      </w:r>
      <w:r w:rsidR="00715914" w:rsidRPr="007728CC">
        <w:t xml:space="preserve">  </w:t>
      </w:r>
      <w:r w:rsidR="00CE493D" w:rsidRPr="007728CC">
        <w:t>Name</w:t>
      </w:r>
      <w:bookmarkEnd w:id="4"/>
    </w:p>
    <w:p w:rsidR="00715914" w:rsidRPr="007728CC" w:rsidRDefault="00715914" w:rsidP="00715914">
      <w:pPr>
        <w:pStyle w:val="subsection"/>
      </w:pPr>
      <w:r w:rsidRPr="007728CC">
        <w:tab/>
      </w:r>
      <w:r w:rsidRPr="007728CC">
        <w:tab/>
        <w:t xml:space="preserve">This </w:t>
      </w:r>
      <w:r w:rsidR="00CE493D" w:rsidRPr="007728CC">
        <w:t xml:space="preserve">is the </w:t>
      </w:r>
      <w:bookmarkStart w:id="5" w:name="BKCheck15B_3"/>
      <w:bookmarkEnd w:id="5"/>
      <w:r w:rsidR="00BC76AC" w:rsidRPr="007728CC">
        <w:rPr>
          <w:i/>
        </w:rPr>
        <w:fldChar w:fldCharType="begin"/>
      </w:r>
      <w:r w:rsidR="00BC76AC" w:rsidRPr="007728CC">
        <w:rPr>
          <w:i/>
        </w:rPr>
        <w:instrText xml:space="preserve"> STYLEREF  ShortT </w:instrText>
      </w:r>
      <w:r w:rsidR="00BC76AC" w:rsidRPr="007728CC">
        <w:rPr>
          <w:i/>
        </w:rPr>
        <w:fldChar w:fldCharType="separate"/>
      </w:r>
      <w:r w:rsidR="007E459B">
        <w:rPr>
          <w:i/>
          <w:noProof/>
        </w:rPr>
        <w:t>Carbon Credits (Carbon Farming Initiative—Commercial Buildings) Methodology Determination 2015</w:t>
      </w:r>
      <w:r w:rsidR="00BC76AC" w:rsidRPr="007728CC">
        <w:rPr>
          <w:i/>
        </w:rPr>
        <w:fldChar w:fldCharType="end"/>
      </w:r>
      <w:r w:rsidRPr="007728CC">
        <w:t>.</w:t>
      </w:r>
    </w:p>
    <w:p w:rsidR="00715914" w:rsidRPr="007728CC" w:rsidRDefault="00860DC9" w:rsidP="00715914">
      <w:pPr>
        <w:pStyle w:val="ActHead5"/>
      </w:pPr>
      <w:bookmarkStart w:id="6" w:name="_Toc408383177"/>
      <w:r w:rsidRPr="007728CC">
        <w:rPr>
          <w:rStyle w:val="CharSectno"/>
        </w:rPr>
        <w:t>2</w:t>
      </w:r>
      <w:r w:rsidR="00715914" w:rsidRPr="007728CC">
        <w:t xml:space="preserve">  Commencement</w:t>
      </w:r>
      <w:bookmarkEnd w:id="6"/>
    </w:p>
    <w:p w:rsidR="007E163D" w:rsidRPr="007728CC" w:rsidRDefault="00CE493D" w:rsidP="00CE493D">
      <w:pPr>
        <w:pStyle w:val="subsection"/>
      </w:pPr>
      <w:r w:rsidRPr="007728CC">
        <w:tab/>
      </w:r>
      <w:r w:rsidRPr="007728CC">
        <w:tab/>
        <w:t xml:space="preserve">This </w:t>
      </w:r>
      <w:r w:rsidR="00B9243D" w:rsidRPr="007728CC">
        <w:t>determination</w:t>
      </w:r>
      <w:r w:rsidRPr="007728CC">
        <w:t xml:space="preserve"> commences on the </w:t>
      </w:r>
      <w:r w:rsidR="008803BF" w:rsidRPr="007728CC">
        <w:t>day after it is registered</w:t>
      </w:r>
      <w:r w:rsidRPr="007728CC">
        <w:t>.</w:t>
      </w:r>
    </w:p>
    <w:p w:rsidR="007500C8" w:rsidRPr="007728CC" w:rsidRDefault="00860DC9" w:rsidP="007500C8">
      <w:pPr>
        <w:pStyle w:val="ActHead5"/>
      </w:pPr>
      <w:bookmarkStart w:id="7" w:name="_Toc408383178"/>
      <w:r w:rsidRPr="007728CC">
        <w:rPr>
          <w:rStyle w:val="CharSectno"/>
        </w:rPr>
        <w:t>3</w:t>
      </w:r>
      <w:r w:rsidR="007500C8" w:rsidRPr="007728CC">
        <w:t xml:space="preserve">  Authority</w:t>
      </w:r>
      <w:bookmarkEnd w:id="7"/>
    </w:p>
    <w:p w:rsidR="00157B8B" w:rsidRPr="007728CC" w:rsidRDefault="007500C8" w:rsidP="007E667A">
      <w:pPr>
        <w:pStyle w:val="subsection"/>
      </w:pPr>
      <w:r w:rsidRPr="007728CC">
        <w:tab/>
      </w:r>
      <w:r w:rsidRPr="007728CC">
        <w:tab/>
        <w:t xml:space="preserve">This </w:t>
      </w:r>
      <w:r w:rsidR="00B9243D" w:rsidRPr="007728CC">
        <w:t>determination</w:t>
      </w:r>
      <w:r w:rsidRPr="007728CC">
        <w:t xml:space="preserve"> is made under </w:t>
      </w:r>
      <w:r w:rsidR="001B22F7" w:rsidRPr="007728CC">
        <w:t>subsection</w:t>
      </w:r>
      <w:r w:rsidR="007728CC" w:rsidRPr="007728CC">
        <w:t> </w:t>
      </w:r>
      <w:r w:rsidR="001B22F7" w:rsidRPr="007728CC">
        <w:t xml:space="preserve">106(1) of </w:t>
      </w:r>
      <w:r w:rsidRPr="007728CC">
        <w:t xml:space="preserve">the </w:t>
      </w:r>
      <w:r w:rsidR="008803BF" w:rsidRPr="007728CC">
        <w:rPr>
          <w:i/>
        </w:rPr>
        <w:t>Carbon Credit</w:t>
      </w:r>
      <w:r w:rsidR="00003755" w:rsidRPr="007728CC">
        <w:rPr>
          <w:i/>
        </w:rPr>
        <w:t>s</w:t>
      </w:r>
      <w:r w:rsidR="008803BF" w:rsidRPr="007728CC">
        <w:rPr>
          <w:i/>
        </w:rPr>
        <w:t xml:space="preserve"> (Carbon Farming Initiative) Act 2011</w:t>
      </w:r>
      <w:r w:rsidR="00F4350D" w:rsidRPr="007728CC">
        <w:t>.</w:t>
      </w:r>
    </w:p>
    <w:p w:rsidR="001B22F7" w:rsidRPr="007728CC" w:rsidRDefault="00860DC9" w:rsidP="001B22F7">
      <w:pPr>
        <w:pStyle w:val="ActHead5"/>
      </w:pPr>
      <w:bookmarkStart w:id="8" w:name="_Toc408383179"/>
      <w:r w:rsidRPr="007728CC">
        <w:rPr>
          <w:rStyle w:val="CharSectno"/>
        </w:rPr>
        <w:t>4</w:t>
      </w:r>
      <w:r w:rsidR="001B22F7" w:rsidRPr="007728CC">
        <w:t xml:space="preserve">  Duration</w:t>
      </w:r>
      <w:bookmarkEnd w:id="8"/>
    </w:p>
    <w:p w:rsidR="001B22F7" w:rsidRPr="007728CC" w:rsidRDefault="001B22F7" w:rsidP="001B22F7">
      <w:pPr>
        <w:pStyle w:val="subsection"/>
      </w:pPr>
      <w:r w:rsidRPr="007728CC">
        <w:tab/>
      </w:r>
      <w:r w:rsidRPr="007728CC">
        <w:tab/>
        <w:t xml:space="preserve">This </w:t>
      </w:r>
      <w:r w:rsidR="00B9243D" w:rsidRPr="007728CC">
        <w:t>determination</w:t>
      </w:r>
      <w:r w:rsidRPr="007728CC">
        <w:t xml:space="preserve"> remains in force for the period that:</w:t>
      </w:r>
    </w:p>
    <w:p w:rsidR="001B22F7" w:rsidRPr="007728CC" w:rsidRDefault="001B22F7" w:rsidP="001B22F7">
      <w:pPr>
        <w:pStyle w:val="paragraph"/>
      </w:pPr>
      <w:r w:rsidRPr="007728CC">
        <w:tab/>
        <w:t>(a)</w:t>
      </w:r>
      <w:r w:rsidRPr="007728CC">
        <w:tab/>
        <w:t xml:space="preserve">begins when this </w:t>
      </w:r>
      <w:r w:rsidR="00B9243D" w:rsidRPr="007728CC">
        <w:t>determination</w:t>
      </w:r>
      <w:r w:rsidRPr="007728CC">
        <w:t xml:space="preserve"> commences; and</w:t>
      </w:r>
    </w:p>
    <w:p w:rsidR="001B22F7" w:rsidRPr="007728CC" w:rsidRDefault="001B22F7" w:rsidP="001B22F7">
      <w:pPr>
        <w:pStyle w:val="paragraph"/>
      </w:pPr>
      <w:r w:rsidRPr="007728CC">
        <w:tab/>
        <w:t>(b)</w:t>
      </w:r>
      <w:r w:rsidRPr="007728CC">
        <w:tab/>
        <w:t xml:space="preserve">ends on the day before this </w:t>
      </w:r>
      <w:r w:rsidR="00B9243D" w:rsidRPr="007728CC">
        <w:t>determination</w:t>
      </w:r>
      <w:r w:rsidRPr="007728CC">
        <w:t xml:space="preserve"> would otherwise be repealed under subsection</w:t>
      </w:r>
      <w:r w:rsidR="007728CC" w:rsidRPr="007728CC">
        <w:t> </w:t>
      </w:r>
      <w:r w:rsidRPr="007728CC">
        <w:t xml:space="preserve">50(1) of the </w:t>
      </w:r>
      <w:r w:rsidRPr="007728CC">
        <w:rPr>
          <w:i/>
        </w:rPr>
        <w:t>Legislative Instruments Act 2003</w:t>
      </w:r>
      <w:r w:rsidRPr="007728CC">
        <w:t>.</w:t>
      </w:r>
    </w:p>
    <w:p w:rsidR="001B22F7" w:rsidRPr="007728CC" w:rsidRDefault="00860DC9" w:rsidP="001B22F7">
      <w:pPr>
        <w:pStyle w:val="ActHead5"/>
      </w:pPr>
      <w:bookmarkStart w:id="9" w:name="_Toc408383180"/>
      <w:r w:rsidRPr="007728CC">
        <w:rPr>
          <w:rStyle w:val="CharSectno"/>
        </w:rPr>
        <w:t>5</w:t>
      </w:r>
      <w:r w:rsidR="001B22F7" w:rsidRPr="007728CC">
        <w:t xml:space="preserve">  Definitions</w:t>
      </w:r>
      <w:bookmarkEnd w:id="9"/>
    </w:p>
    <w:p w:rsidR="001B22F7" w:rsidRPr="007728CC" w:rsidRDefault="001B22F7" w:rsidP="001B22F7">
      <w:pPr>
        <w:pStyle w:val="subsection"/>
      </w:pPr>
      <w:r w:rsidRPr="007728CC">
        <w:tab/>
      </w:r>
      <w:r w:rsidR="006E5DD5" w:rsidRPr="007728CC">
        <w:t>(1)</w:t>
      </w:r>
      <w:r w:rsidRPr="007728CC">
        <w:tab/>
        <w:t xml:space="preserve">In this </w:t>
      </w:r>
      <w:r w:rsidR="00B9243D" w:rsidRPr="007728CC">
        <w:t>determination</w:t>
      </w:r>
      <w:r w:rsidRPr="007728CC">
        <w:t>:</w:t>
      </w:r>
    </w:p>
    <w:p w:rsidR="001B22F7" w:rsidRPr="007728CC" w:rsidRDefault="001B22F7" w:rsidP="001B22F7">
      <w:pPr>
        <w:pStyle w:val="Definition"/>
      </w:pPr>
      <w:r w:rsidRPr="007728CC">
        <w:rPr>
          <w:b/>
          <w:i/>
        </w:rPr>
        <w:t>Act</w:t>
      </w:r>
      <w:r w:rsidRPr="007728CC">
        <w:t xml:space="preserve"> means the </w:t>
      </w:r>
      <w:r w:rsidRPr="007728CC">
        <w:rPr>
          <w:i/>
        </w:rPr>
        <w:t>Carbon Credits (Carbon Farming Initiative) Act 2011</w:t>
      </w:r>
      <w:r w:rsidRPr="007728CC">
        <w:t>.</w:t>
      </w:r>
    </w:p>
    <w:p w:rsidR="00957926" w:rsidRPr="007728CC" w:rsidRDefault="00957926" w:rsidP="00F02B6A">
      <w:pPr>
        <w:pStyle w:val="Definition"/>
      </w:pPr>
      <w:r w:rsidRPr="007728CC">
        <w:rPr>
          <w:b/>
          <w:i/>
        </w:rPr>
        <w:t>building in the project</w:t>
      </w:r>
      <w:r w:rsidRPr="007728CC">
        <w:t xml:space="preserve"> means a commercial building</w:t>
      </w:r>
      <w:r w:rsidR="00F02B6A" w:rsidRPr="007728CC">
        <w:t xml:space="preserve"> where</w:t>
      </w:r>
      <w:r w:rsidRPr="007728CC">
        <w:t xml:space="preserve"> project activities are, or have been, undertaken.</w:t>
      </w:r>
    </w:p>
    <w:p w:rsidR="00D71282" w:rsidRPr="007728CC" w:rsidRDefault="00D71282" w:rsidP="00D71282">
      <w:pPr>
        <w:pStyle w:val="Definition"/>
      </w:pPr>
      <w:r w:rsidRPr="007728CC">
        <w:rPr>
          <w:b/>
          <w:i/>
        </w:rPr>
        <w:t>commencement of project activities</w:t>
      </w:r>
      <w:r w:rsidRPr="007728CC">
        <w:t>, in relation to a building</w:t>
      </w:r>
      <w:r w:rsidR="000264E4" w:rsidRPr="007728CC">
        <w:t xml:space="preserve"> in a</w:t>
      </w:r>
      <w:r w:rsidR="004C4C58" w:rsidRPr="007728CC">
        <w:t xml:space="preserve"> project</w:t>
      </w:r>
      <w:r w:rsidRPr="007728CC">
        <w:t xml:space="preserve">, means the first day when </w:t>
      </w:r>
      <w:r w:rsidR="00C96A34" w:rsidRPr="007728CC">
        <w:t>project activities are undertaken at the building</w:t>
      </w:r>
      <w:r w:rsidRPr="007728CC">
        <w:t>.</w:t>
      </w:r>
    </w:p>
    <w:p w:rsidR="006A4136" w:rsidRPr="007728CC" w:rsidRDefault="006A4136" w:rsidP="001B22F7">
      <w:pPr>
        <w:pStyle w:val="Definition"/>
      </w:pPr>
      <w:r w:rsidRPr="007728CC">
        <w:rPr>
          <w:b/>
          <w:i/>
        </w:rPr>
        <w:t>commercial building</w:t>
      </w:r>
      <w:r w:rsidR="00930855" w:rsidRPr="007728CC">
        <w:t xml:space="preserve"> means an office</w:t>
      </w:r>
      <w:r w:rsidR="005138C3" w:rsidRPr="007728CC">
        <w:t xml:space="preserve"> building</w:t>
      </w:r>
      <w:r w:rsidRPr="007728CC">
        <w:t xml:space="preserve">, </w:t>
      </w:r>
      <w:r w:rsidR="00303810" w:rsidRPr="007728CC">
        <w:t xml:space="preserve">a </w:t>
      </w:r>
      <w:r w:rsidR="000040BE" w:rsidRPr="007728CC">
        <w:t>shopping centre or</w:t>
      </w:r>
      <w:r w:rsidRPr="007728CC">
        <w:t xml:space="preserve"> </w:t>
      </w:r>
      <w:r w:rsidR="00303810" w:rsidRPr="007728CC">
        <w:t xml:space="preserve">a </w:t>
      </w:r>
      <w:r w:rsidRPr="007728CC">
        <w:t>hotel.</w:t>
      </w:r>
    </w:p>
    <w:p w:rsidR="00414735" w:rsidRPr="007728CC" w:rsidRDefault="00414735" w:rsidP="001B22F7">
      <w:pPr>
        <w:pStyle w:val="Definition"/>
      </w:pPr>
      <w:r w:rsidRPr="007728CC">
        <w:rPr>
          <w:b/>
          <w:i/>
        </w:rPr>
        <w:t>commercial buildings project</w:t>
      </w:r>
      <w:r w:rsidRPr="007728CC">
        <w:t xml:space="preserve"> has the meaning given by subsection</w:t>
      </w:r>
      <w:r w:rsidR="007728CC" w:rsidRPr="007728CC">
        <w:t> </w:t>
      </w:r>
      <w:r w:rsidR="00860DC9" w:rsidRPr="007728CC">
        <w:t>7</w:t>
      </w:r>
      <w:r w:rsidRPr="007728CC">
        <w:t>(</w:t>
      </w:r>
      <w:r w:rsidR="0022371C" w:rsidRPr="007728CC">
        <w:t>3</w:t>
      </w:r>
      <w:r w:rsidRPr="007728CC">
        <w:t>).</w:t>
      </w:r>
    </w:p>
    <w:p w:rsidR="00F538B0" w:rsidRPr="007728CC" w:rsidRDefault="00F538B0" w:rsidP="001B22F7">
      <w:pPr>
        <w:pStyle w:val="Definition"/>
      </w:pPr>
      <w:r w:rsidRPr="007728CC">
        <w:rPr>
          <w:b/>
          <w:i/>
        </w:rPr>
        <w:t>declaration day</w:t>
      </w:r>
      <w:r w:rsidRPr="007728CC">
        <w:t>, in relation to a project, means the day the project is declared to be an eligible offsets project.</w:t>
      </w:r>
    </w:p>
    <w:p w:rsidR="00303810" w:rsidRPr="007728CC" w:rsidRDefault="00303810" w:rsidP="00303810">
      <w:pPr>
        <w:pStyle w:val="Definition"/>
      </w:pPr>
      <w:r w:rsidRPr="007728CC">
        <w:rPr>
          <w:b/>
          <w:i/>
        </w:rPr>
        <w:t>en</w:t>
      </w:r>
      <w:r w:rsidR="00A80515" w:rsidRPr="007728CC">
        <w:rPr>
          <w:b/>
          <w:i/>
        </w:rPr>
        <w:t>ergy</w:t>
      </w:r>
      <w:r w:rsidR="007728CC">
        <w:rPr>
          <w:b/>
          <w:i/>
        </w:rPr>
        <w:noBreakHyphen/>
      </w:r>
      <w:r w:rsidR="00A80515" w:rsidRPr="007728CC">
        <w:rPr>
          <w:b/>
          <w:i/>
        </w:rPr>
        <w:t>consuming</w:t>
      </w:r>
      <w:r w:rsidRPr="007728CC">
        <w:rPr>
          <w:b/>
          <w:i/>
        </w:rPr>
        <w:t xml:space="preserve"> equipment</w:t>
      </w:r>
      <w:r w:rsidR="000A57FD" w:rsidRPr="007728CC">
        <w:t>,</w:t>
      </w:r>
      <w:r w:rsidR="000A57FD" w:rsidRPr="007728CC">
        <w:rPr>
          <w:b/>
        </w:rPr>
        <w:t xml:space="preserve"> </w:t>
      </w:r>
      <w:r w:rsidR="000A57FD" w:rsidRPr="007728CC">
        <w:t>in relation to a building,</w:t>
      </w:r>
      <w:r w:rsidRPr="007728CC">
        <w:rPr>
          <w:b/>
          <w:i/>
        </w:rPr>
        <w:t xml:space="preserve"> </w:t>
      </w:r>
      <w:r w:rsidRPr="007728CC">
        <w:t xml:space="preserve">means equipment </w:t>
      </w:r>
      <w:r w:rsidR="0014169E" w:rsidRPr="007728CC">
        <w:t xml:space="preserve">that consumes energy </w:t>
      </w:r>
      <w:r w:rsidR="00F83B6D" w:rsidRPr="007728CC">
        <w:t xml:space="preserve">that is taken into account </w:t>
      </w:r>
      <w:r w:rsidR="00E05E73" w:rsidRPr="007728CC">
        <w:t xml:space="preserve">in the total amount of </w:t>
      </w:r>
      <w:r w:rsidR="00170BEB" w:rsidRPr="007728CC">
        <w:t>energy</w:t>
      </w:r>
      <w:r w:rsidR="00E05E73" w:rsidRPr="007728CC">
        <w:t xml:space="preserve"> consumption recorded in the </w:t>
      </w:r>
      <w:proofErr w:type="spellStart"/>
      <w:r w:rsidRPr="007728CC">
        <w:t>NABERS</w:t>
      </w:r>
      <w:proofErr w:type="spellEnd"/>
      <w:r w:rsidRPr="007728CC">
        <w:t xml:space="preserve"> </w:t>
      </w:r>
      <w:r w:rsidR="00A80515" w:rsidRPr="007728CC">
        <w:t xml:space="preserve">energy </w:t>
      </w:r>
      <w:r w:rsidRPr="007728CC">
        <w:t>rating</w:t>
      </w:r>
      <w:r w:rsidR="00281C71" w:rsidRPr="007728CC">
        <w:t xml:space="preserve"> </w:t>
      </w:r>
      <w:r w:rsidR="00464EC6" w:rsidRPr="007728CC">
        <w:t>report</w:t>
      </w:r>
      <w:r w:rsidR="00E05E73" w:rsidRPr="007728CC">
        <w:t xml:space="preserve"> </w:t>
      </w:r>
      <w:r w:rsidR="00281C71" w:rsidRPr="007728CC">
        <w:t xml:space="preserve">for </w:t>
      </w:r>
      <w:r w:rsidR="000A57FD" w:rsidRPr="007728CC">
        <w:t>the</w:t>
      </w:r>
      <w:r w:rsidR="00281C71" w:rsidRPr="007728CC">
        <w:t xml:space="preserve"> building</w:t>
      </w:r>
      <w:r w:rsidRPr="007728CC">
        <w:t>.</w:t>
      </w:r>
    </w:p>
    <w:p w:rsidR="00303810" w:rsidRPr="007728CC" w:rsidRDefault="00465F12" w:rsidP="001B22F7">
      <w:pPr>
        <w:pStyle w:val="Definition"/>
      </w:pPr>
      <w:proofErr w:type="spellStart"/>
      <w:r w:rsidRPr="007728CC">
        <w:rPr>
          <w:b/>
          <w:i/>
        </w:rPr>
        <w:t>GreenPower</w:t>
      </w:r>
      <w:proofErr w:type="spellEnd"/>
      <w:r w:rsidRPr="007728CC">
        <w:rPr>
          <w:b/>
          <w:i/>
        </w:rPr>
        <w:t xml:space="preserve"> </w:t>
      </w:r>
      <w:r w:rsidRPr="007728CC">
        <w:t xml:space="preserve">means </w:t>
      </w:r>
      <w:r w:rsidR="00261A41" w:rsidRPr="007728CC">
        <w:t xml:space="preserve">renewable energy purchased by </w:t>
      </w:r>
      <w:r w:rsidRPr="007728CC">
        <w:t>an energy provider on behalf of an energy consumer</w:t>
      </w:r>
      <w:r w:rsidR="00261A41" w:rsidRPr="007728CC">
        <w:t xml:space="preserve"> under the program known as the </w:t>
      </w:r>
      <w:proofErr w:type="spellStart"/>
      <w:r w:rsidR="00261A41" w:rsidRPr="007728CC">
        <w:t>GreenPower</w:t>
      </w:r>
      <w:proofErr w:type="spellEnd"/>
      <w:r w:rsidR="00261A41" w:rsidRPr="007728CC">
        <w:t xml:space="preserve"> program</w:t>
      </w:r>
      <w:r w:rsidRPr="007728CC">
        <w:t>.</w:t>
      </w:r>
    </w:p>
    <w:p w:rsidR="00570DCB" w:rsidRPr="007728CC" w:rsidRDefault="00570DCB" w:rsidP="00570DCB">
      <w:pPr>
        <w:pStyle w:val="Definition"/>
      </w:pPr>
      <w:r w:rsidRPr="007728CC">
        <w:rPr>
          <w:b/>
          <w:i/>
        </w:rPr>
        <w:t>measurement period</w:t>
      </w:r>
      <w:r w:rsidRPr="007728CC">
        <w:t>, in relation to a building, means a period:</w:t>
      </w:r>
    </w:p>
    <w:p w:rsidR="006169C7" w:rsidRPr="007728CC" w:rsidRDefault="00570DCB" w:rsidP="00570DCB">
      <w:pPr>
        <w:pStyle w:val="paragraph"/>
      </w:pPr>
      <w:r w:rsidRPr="007728CC">
        <w:lastRenderedPageBreak/>
        <w:tab/>
        <w:t>(a)</w:t>
      </w:r>
      <w:r w:rsidRPr="007728CC">
        <w:tab/>
        <w:t>during which</w:t>
      </w:r>
      <w:r w:rsidR="006169C7" w:rsidRPr="007728CC">
        <w:t xml:space="preserve"> the following are measured:</w:t>
      </w:r>
    </w:p>
    <w:p w:rsidR="006169C7" w:rsidRPr="007728CC" w:rsidRDefault="006169C7" w:rsidP="006169C7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</w:r>
      <w:r w:rsidR="00570DCB" w:rsidRPr="007728CC">
        <w:t>energy consumption</w:t>
      </w:r>
      <w:r w:rsidRPr="007728CC">
        <w:t xml:space="preserve"> at the building;</w:t>
      </w:r>
    </w:p>
    <w:p w:rsidR="00281C71" w:rsidRPr="007728CC" w:rsidRDefault="006169C7" w:rsidP="006169C7">
      <w:pPr>
        <w:pStyle w:val="paragraphsub"/>
      </w:pPr>
      <w:r w:rsidRPr="007728CC">
        <w:tab/>
        <w:t>(ii)</w:t>
      </w:r>
      <w:r w:rsidRPr="007728CC">
        <w:tab/>
      </w:r>
      <w:r w:rsidR="000F0F2B" w:rsidRPr="007728CC">
        <w:t>renewable electricity generated and consumed onsite</w:t>
      </w:r>
      <w:r w:rsidR="006A56A4" w:rsidRPr="007728CC">
        <w:t xml:space="preserve"> </w:t>
      </w:r>
      <w:r w:rsidR="00281C71" w:rsidRPr="007728CC">
        <w:t>at the building; and</w:t>
      </w:r>
    </w:p>
    <w:p w:rsidR="00570DCB" w:rsidRPr="007728CC" w:rsidRDefault="00281C71" w:rsidP="00570DCB">
      <w:pPr>
        <w:pStyle w:val="paragraph"/>
      </w:pPr>
      <w:r w:rsidRPr="007728CC">
        <w:tab/>
        <w:t>(b)</w:t>
      </w:r>
      <w:r w:rsidRPr="007728CC">
        <w:tab/>
        <w:t xml:space="preserve">that coincides with a </w:t>
      </w:r>
      <w:proofErr w:type="spellStart"/>
      <w:r w:rsidR="00570DCB" w:rsidRPr="007728CC">
        <w:t>NABERS</w:t>
      </w:r>
      <w:proofErr w:type="spellEnd"/>
      <w:r w:rsidR="00570DCB" w:rsidRPr="007728CC">
        <w:t xml:space="preserve"> rating period for the building.</w:t>
      </w:r>
    </w:p>
    <w:p w:rsidR="00570DCB" w:rsidRPr="007728CC" w:rsidRDefault="00281C71" w:rsidP="00281C71">
      <w:pPr>
        <w:pStyle w:val="notetext"/>
      </w:pPr>
      <w:r w:rsidRPr="007728CC">
        <w:t>Note:</w:t>
      </w:r>
      <w:r w:rsidRPr="007728CC">
        <w:tab/>
        <w:t>There may be more than one measurement period for a building in a reporting period.</w:t>
      </w:r>
    </w:p>
    <w:p w:rsidR="00917813" w:rsidRPr="007728CC" w:rsidRDefault="00917813" w:rsidP="00917813">
      <w:pPr>
        <w:pStyle w:val="Definition"/>
      </w:pPr>
      <w:r w:rsidRPr="007728CC">
        <w:rPr>
          <w:b/>
          <w:i/>
        </w:rPr>
        <w:t>monitoring requirements</w:t>
      </w:r>
      <w:r w:rsidRPr="007728CC">
        <w:t xml:space="preserve"> means the requirements set out in Division</w:t>
      </w:r>
      <w:r w:rsidR="007728CC" w:rsidRPr="007728CC">
        <w:t> </w:t>
      </w:r>
      <w:r w:rsidRPr="007728CC">
        <w:t>3 of Part</w:t>
      </w:r>
      <w:r w:rsidR="007728CC" w:rsidRPr="007728CC">
        <w:t> </w:t>
      </w:r>
      <w:r w:rsidRPr="007728CC">
        <w:t>5.</w:t>
      </w:r>
    </w:p>
    <w:p w:rsidR="00607360" w:rsidRPr="007728CC" w:rsidRDefault="006A4136" w:rsidP="006A4136">
      <w:pPr>
        <w:pStyle w:val="Definition"/>
      </w:pPr>
      <w:proofErr w:type="spellStart"/>
      <w:r w:rsidRPr="007728CC">
        <w:rPr>
          <w:b/>
          <w:i/>
        </w:rPr>
        <w:t>NABERS</w:t>
      </w:r>
      <w:proofErr w:type="spellEnd"/>
      <w:r w:rsidRPr="007728CC">
        <w:t xml:space="preserve"> means the National Australian Built Environment Rating System, </w:t>
      </w:r>
      <w:r w:rsidR="00607360" w:rsidRPr="007728CC">
        <w:t xml:space="preserve">under </w:t>
      </w:r>
      <w:r w:rsidRPr="007728CC">
        <w:t xml:space="preserve">which </w:t>
      </w:r>
      <w:r w:rsidR="00607360" w:rsidRPr="007728CC">
        <w:t xml:space="preserve">the environmental performance of Australian buildings, tenancies and homes are </w:t>
      </w:r>
      <w:r w:rsidRPr="007728CC">
        <w:t>measure</w:t>
      </w:r>
      <w:r w:rsidR="00607360" w:rsidRPr="007728CC">
        <w:t>d.</w:t>
      </w:r>
    </w:p>
    <w:p w:rsidR="00E62666" w:rsidRPr="007728CC" w:rsidRDefault="00281C71" w:rsidP="006A4136">
      <w:pPr>
        <w:pStyle w:val="Definition"/>
      </w:pPr>
      <w:proofErr w:type="spellStart"/>
      <w:r w:rsidRPr="007728CC">
        <w:rPr>
          <w:b/>
          <w:i/>
        </w:rPr>
        <w:t>NABERS</w:t>
      </w:r>
      <w:proofErr w:type="spellEnd"/>
      <w:r w:rsidRPr="007728CC">
        <w:rPr>
          <w:b/>
          <w:i/>
        </w:rPr>
        <w:t xml:space="preserve"> energy rating</w:t>
      </w:r>
      <w:r w:rsidRPr="007728CC">
        <w:t>, in relation to a building, means</w:t>
      </w:r>
      <w:r w:rsidR="00E62666" w:rsidRPr="007728CC">
        <w:t>:</w:t>
      </w:r>
    </w:p>
    <w:p w:rsidR="00CE33D6" w:rsidRPr="007728CC" w:rsidRDefault="00E62666" w:rsidP="00E62666">
      <w:pPr>
        <w:pStyle w:val="paragraph"/>
      </w:pPr>
      <w:r w:rsidRPr="007728CC">
        <w:tab/>
        <w:t>(a)</w:t>
      </w:r>
      <w:r w:rsidRPr="007728CC">
        <w:tab/>
      </w:r>
      <w:r w:rsidR="00281C71" w:rsidRPr="007728CC">
        <w:t>the accredited energy rating giv</w:t>
      </w:r>
      <w:r w:rsidR="00CE33D6" w:rsidRPr="007728CC">
        <w:t xml:space="preserve">en to the building under </w:t>
      </w:r>
      <w:proofErr w:type="spellStart"/>
      <w:r w:rsidR="00CE33D6" w:rsidRPr="007728CC">
        <w:t>NABERS</w:t>
      </w:r>
      <w:proofErr w:type="spellEnd"/>
      <w:r w:rsidRPr="007728CC">
        <w:t xml:space="preserve"> that</w:t>
      </w:r>
      <w:r w:rsidR="00CE33D6" w:rsidRPr="007728CC">
        <w:t>:</w:t>
      </w:r>
    </w:p>
    <w:p w:rsidR="00CE33D6" w:rsidRPr="007728CC" w:rsidRDefault="00261A41" w:rsidP="00E62666">
      <w:pPr>
        <w:pStyle w:val="paragraphsub"/>
      </w:pPr>
      <w:r w:rsidRPr="007728CC">
        <w:tab/>
        <w:t>(</w:t>
      </w:r>
      <w:proofErr w:type="spellStart"/>
      <w:r w:rsidR="00E62666" w:rsidRPr="007728CC">
        <w:t>i</w:t>
      </w:r>
      <w:proofErr w:type="spellEnd"/>
      <w:r w:rsidR="00CE33D6" w:rsidRPr="007728CC">
        <w:t>)</w:t>
      </w:r>
      <w:r w:rsidR="00CE33D6" w:rsidRPr="007728CC">
        <w:tab/>
      </w:r>
      <w:r w:rsidR="004C4C58" w:rsidRPr="007728CC">
        <w:t xml:space="preserve">is </w:t>
      </w:r>
      <w:r w:rsidR="00CE33D6" w:rsidRPr="007728CC">
        <w:t xml:space="preserve">certified by the </w:t>
      </w:r>
      <w:proofErr w:type="spellStart"/>
      <w:r w:rsidR="00CE33D6" w:rsidRPr="007728CC">
        <w:t>NABERS</w:t>
      </w:r>
      <w:proofErr w:type="spellEnd"/>
      <w:r w:rsidR="00CE33D6" w:rsidRPr="007728CC">
        <w:t xml:space="preserve"> National Administrator; and</w:t>
      </w:r>
    </w:p>
    <w:p w:rsidR="0004487A" w:rsidRPr="007728CC" w:rsidRDefault="00261A41" w:rsidP="00E62666">
      <w:pPr>
        <w:pStyle w:val="paragraphsub"/>
      </w:pPr>
      <w:r w:rsidRPr="007728CC">
        <w:tab/>
        <w:t>(</w:t>
      </w:r>
      <w:r w:rsidR="00E62666" w:rsidRPr="007728CC">
        <w:t>ii</w:t>
      </w:r>
      <w:r w:rsidR="00CE33D6" w:rsidRPr="007728CC">
        <w:t>)</w:t>
      </w:r>
      <w:r w:rsidR="00CE33D6" w:rsidRPr="007728CC">
        <w:tab/>
      </w:r>
      <w:r w:rsidR="00170BEB" w:rsidRPr="007728CC">
        <w:t xml:space="preserve">is </w:t>
      </w:r>
      <w:r w:rsidR="0004487A" w:rsidRPr="007728CC">
        <w:t>expressed</w:t>
      </w:r>
      <w:r w:rsidRPr="007728CC">
        <w:t xml:space="preserve"> as a number of stars; and</w:t>
      </w:r>
    </w:p>
    <w:p w:rsidR="00261A41" w:rsidRPr="007728CC" w:rsidRDefault="00261A41" w:rsidP="00CE33D6">
      <w:pPr>
        <w:pStyle w:val="paragraph"/>
      </w:pPr>
      <w:r w:rsidRPr="007728CC">
        <w:tab/>
        <w:t>(</w:t>
      </w:r>
      <w:r w:rsidR="00E62666" w:rsidRPr="007728CC">
        <w:t>b</w:t>
      </w:r>
      <w:r w:rsidRPr="007728CC">
        <w:t>)</w:t>
      </w:r>
      <w:r w:rsidRPr="007728CC">
        <w:tab/>
        <w:t xml:space="preserve">if </w:t>
      </w:r>
      <w:proofErr w:type="spellStart"/>
      <w:r w:rsidRPr="007728CC">
        <w:t>GreenPower</w:t>
      </w:r>
      <w:proofErr w:type="spellEnd"/>
      <w:r w:rsidRPr="007728CC">
        <w:t xml:space="preserve"> was purchased in relation to the building—th</w:t>
      </w:r>
      <w:r w:rsidR="00E62666" w:rsidRPr="007728CC">
        <w:t xml:space="preserve">e rating mentioned in </w:t>
      </w:r>
      <w:r w:rsidR="007728CC" w:rsidRPr="007728CC">
        <w:t>paragraph (</w:t>
      </w:r>
      <w:r w:rsidR="00E62666" w:rsidRPr="007728CC">
        <w:t xml:space="preserve">a) that </w:t>
      </w:r>
      <w:r w:rsidRPr="007728CC">
        <w:t xml:space="preserve">would be given if </w:t>
      </w:r>
      <w:proofErr w:type="spellStart"/>
      <w:r w:rsidRPr="007728CC">
        <w:t>GreenPower</w:t>
      </w:r>
      <w:proofErr w:type="spellEnd"/>
      <w:r w:rsidRPr="007728CC">
        <w:t xml:space="preserve"> had not been purchased</w:t>
      </w:r>
      <w:r w:rsidR="00170BEB" w:rsidRPr="007728CC">
        <w:t xml:space="preserve">, as recorded in the </w:t>
      </w:r>
      <w:proofErr w:type="spellStart"/>
      <w:r w:rsidR="00170BEB" w:rsidRPr="007728CC">
        <w:t>NABERS</w:t>
      </w:r>
      <w:proofErr w:type="spellEnd"/>
      <w:r w:rsidR="00170BEB" w:rsidRPr="007728CC">
        <w:t xml:space="preserve"> energy rating </w:t>
      </w:r>
      <w:r w:rsidR="00464EC6" w:rsidRPr="007728CC">
        <w:t>report</w:t>
      </w:r>
      <w:r w:rsidR="00170BEB" w:rsidRPr="007728CC">
        <w:t xml:space="preserve"> for the building</w:t>
      </w:r>
      <w:r w:rsidRPr="007728CC">
        <w:t>.</w:t>
      </w:r>
    </w:p>
    <w:p w:rsidR="007E46EE" w:rsidRPr="007728CC" w:rsidRDefault="007E46EE" w:rsidP="007E46EE">
      <w:pPr>
        <w:pStyle w:val="Definition"/>
      </w:pPr>
      <w:proofErr w:type="spellStart"/>
      <w:r w:rsidRPr="007728CC">
        <w:rPr>
          <w:b/>
          <w:i/>
        </w:rPr>
        <w:t>NABERS</w:t>
      </w:r>
      <w:proofErr w:type="spellEnd"/>
      <w:r w:rsidRPr="007728CC">
        <w:rPr>
          <w:b/>
          <w:i/>
        </w:rPr>
        <w:t xml:space="preserve"> energy rating </w:t>
      </w:r>
      <w:r w:rsidR="00464EC6" w:rsidRPr="007728CC">
        <w:rPr>
          <w:b/>
          <w:i/>
        </w:rPr>
        <w:t>report</w:t>
      </w:r>
      <w:r w:rsidRPr="007728CC">
        <w:t xml:space="preserve">, in relation to a building, means the </w:t>
      </w:r>
      <w:r w:rsidR="00464EC6" w:rsidRPr="007728CC">
        <w:t>report</w:t>
      </w:r>
      <w:r w:rsidRPr="007728CC">
        <w:t xml:space="preserve"> issued by the </w:t>
      </w:r>
      <w:proofErr w:type="spellStart"/>
      <w:r w:rsidRPr="007728CC">
        <w:t>NABERS</w:t>
      </w:r>
      <w:proofErr w:type="spellEnd"/>
      <w:r w:rsidRPr="007728CC">
        <w:t xml:space="preserve"> National Administrator that sets out:</w:t>
      </w:r>
    </w:p>
    <w:p w:rsidR="007E46EE" w:rsidRPr="007728CC" w:rsidRDefault="007E46EE" w:rsidP="007E46EE">
      <w:pPr>
        <w:pStyle w:val="paragraph"/>
      </w:pPr>
      <w:r w:rsidRPr="007728CC">
        <w:tab/>
        <w:t>(a)</w:t>
      </w:r>
      <w:r w:rsidRPr="007728CC">
        <w:tab/>
        <w:t xml:space="preserve">the </w:t>
      </w:r>
      <w:proofErr w:type="spellStart"/>
      <w:r w:rsidRPr="007728CC">
        <w:t>NABERS</w:t>
      </w:r>
      <w:proofErr w:type="spellEnd"/>
      <w:r w:rsidRPr="007728CC">
        <w:t xml:space="preserve"> energy rating for the building; and</w:t>
      </w:r>
    </w:p>
    <w:p w:rsidR="007E46EE" w:rsidRPr="007728CC" w:rsidRDefault="007E46EE" w:rsidP="007E46EE">
      <w:pPr>
        <w:pStyle w:val="paragraph"/>
      </w:pPr>
      <w:r w:rsidRPr="007728CC">
        <w:tab/>
      </w:r>
      <w:r w:rsidR="0003186D" w:rsidRPr="007728CC">
        <w:t>(b)</w:t>
      </w:r>
      <w:r w:rsidR="0003186D" w:rsidRPr="007728CC">
        <w:tab/>
        <w:t xml:space="preserve">the </w:t>
      </w:r>
      <w:r w:rsidRPr="007728CC">
        <w:t xml:space="preserve">inputs, including the total </w:t>
      </w:r>
      <w:r w:rsidR="00F16FFD" w:rsidRPr="007728CC">
        <w:t xml:space="preserve">amount of energy consumption </w:t>
      </w:r>
      <w:r w:rsidRPr="007728CC">
        <w:t>at the building, used to work out that rating.</w:t>
      </w:r>
    </w:p>
    <w:p w:rsidR="00652CAC" w:rsidRPr="007728CC" w:rsidRDefault="00E4653C" w:rsidP="00E4653C">
      <w:pPr>
        <w:pStyle w:val="Definition"/>
      </w:pPr>
      <w:proofErr w:type="spellStart"/>
      <w:r w:rsidRPr="007728CC">
        <w:rPr>
          <w:b/>
          <w:i/>
        </w:rPr>
        <w:t>NABERS</w:t>
      </w:r>
      <w:proofErr w:type="spellEnd"/>
      <w:r w:rsidRPr="007728CC">
        <w:rPr>
          <w:b/>
          <w:i/>
        </w:rPr>
        <w:t xml:space="preserve"> energy reverse calculator</w:t>
      </w:r>
      <w:r w:rsidRPr="007728CC">
        <w:t xml:space="preserve"> means a </w:t>
      </w:r>
      <w:proofErr w:type="spellStart"/>
      <w:r w:rsidRPr="007728CC">
        <w:t>NABERS</w:t>
      </w:r>
      <w:proofErr w:type="spellEnd"/>
      <w:r w:rsidRPr="007728CC">
        <w:t xml:space="preserve"> reverse calculator</w:t>
      </w:r>
      <w:r w:rsidR="00652CAC" w:rsidRPr="007728CC">
        <w:t xml:space="preserve"> that:</w:t>
      </w:r>
    </w:p>
    <w:p w:rsidR="00E4653C" w:rsidRPr="007728CC" w:rsidRDefault="00652CAC" w:rsidP="00652CAC">
      <w:pPr>
        <w:pStyle w:val="paragraph"/>
      </w:pPr>
      <w:r w:rsidRPr="007728CC">
        <w:tab/>
        <w:t>(a)</w:t>
      </w:r>
      <w:r w:rsidRPr="007728CC">
        <w:tab/>
        <w:t xml:space="preserve">is </w:t>
      </w:r>
      <w:r w:rsidR="00E4653C" w:rsidRPr="007728CC">
        <w:t xml:space="preserve">used to </w:t>
      </w:r>
      <w:r w:rsidR="006C4620" w:rsidRPr="007728CC">
        <w:t xml:space="preserve">estimate </w:t>
      </w:r>
      <w:r w:rsidR="00E4653C" w:rsidRPr="007728CC">
        <w:t>a building</w:t>
      </w:r>
      <w:r w:rsidR="006C4620" w:rsidRPr="007728CC">
        <w:t>’s en</w:t>
      </w:r>
      <w:r w:rsidR="004C4C58" w:rsidRPr="007728CC">
        <w:t>ergy consumption and emissions of greenhouse gas</w:t>
      </w:r>
      <w:r w:rsidR="00E4653C" w:rsidRPr="007728CC">
        <w:t xml:space="preserve"> </w:t>
      </w:r>
      <w:r w:rsidR="006C4620" w:rsidRPr="007728CC">
        <w:t xml:space="preserve">based on the configuration and </w:t>
      </w:r>
      <w:proofErr w:type="spellStart"/>
      <w:r w:rsidR="006C4620" w:rsidRPr="007728CC">
        <w:t>NABERS</w:t>
      </w:r>
      <w:proofErr w:type="spellEnd"/>
      <w:r w:rsidR="006C4620" w:rsidRPr="007728CC">
        <w:t xml:space="preserve"> energy rating of the building</w:t>
      </w:r>
      <w:r w:rsidRPr="007728CC">
        <w:t>; and</w:t>
      </w:r>
    </w:p>
    <w:p w:rsidR="00652CAC" w:rsidRPr="007728CC" w:rsidRDefault="00652CAC" w:rsidP="00652CAC">
      <w:pPr>
        <w:pStyle w:val="paragraph"/>
      </w:pPr>
      <w:r w:rsidRPr="007728CC">
        <w:tab/>
        <w:t>(b)</w:t>
      </w:r>
      <w:r w:rsidRPr="007728CC">
        <w:tab/>
        <w:t xml:space="preserve">is published by the </w:t>
      </w:r>
      <w:proofErr w:type="spellStart"/>
      <w:r w:rsidRPr="007728CC">
        <w:t>NABERS</w:t>
      </w:r>
      <w:proofErr w:type="spellEnd"/>
      <w:r w:rsidRPr="007728CC">
        <w:t xml:space="preserve"> National Administrator.</w:t>
      </w:r>
    </w:p>
    <w:p w:rsidR="006C4620" w:rsidRPr="007728CC" w:rsidRDefault="00E4653C" w:rsidP="00E4653C">
      <w:pPr>
        <w:pStyle w:val="notetext"/>
      </w:pPr>
      <w:r w:rsidRPr="007728CC">
        <w:t>Note:</w:t>
      </w:r>
      <w:r w:rsidRPr="007728CC">
        <w:tab/>
      </w:r>
      <w:r w:rsidR="00652CAC" w:rsidRPr="007728CC">
        <w:t xml:space="preserve">There are different </w:t>
      </w:r>
      <w:proofErr w:type="spellStart"/>
      <w:r w:rsidR="00652CAC" w:rsidRPr="007728CC">
        <w:t>NABERS</w:t>
      </w:r>
      <w:proofErr w:type="spellEnd"/>
      <w:r w:rsidR="00652CAC" w:rsidRPr="007728CC">
        <w:t xml:space="preserve"> reverse calculators for different types of buildings</w:t>
      </w:r>
      <w:r w:rsidR="00081ABD" w:rsidRPr="007728CC">
        <w:t xml:space="preserve">, and for office buildings there are different </w:t>
      </w:r>
      <w:proofErr w:type="spellStart"/>
      <w:r w:rsidR="00081ABD" w:rsidRPr="007728CC">
        <w:t>NABERS</w:t>
      </w:r>
      <w:proofErr w:type="spellEnd"/>
      <w:r w:rsidR="00081ABD" w:rsidRPr="007728CC">
        <w:t xml:space="preserve"> reverse calculators for different types of ratings</w:t>
      </w:r>
      <w:r w:rsidR="00652CAC" w:rsidRPr="007728CC">
        <w:t xml:space="preserve">. </w:t>
      </w:r>
      <w:r w:rsidR="000264E4" w:rsidRPr="007728CC">
        <w:t>T</w:t>
      </w:r>
      <w:r w:rsidRPr="007728CC">
        <w:t xml:space="preserve">he </w:t>
      </w:r>
      <w:proofErr w:type="spellStart"/>
      <w:r w:rsidRPr="007728CC">
        <w:t>NABERS</w:t>
      </w:r>
      <w:proofErr w:type="spellEnd"/>
      <w:r w:rsidRPr="007728CC">
        <w:t xml:space="preserve"> reverse calculators </w:t>
      </w:r>
      <w:r w:rsidR="000264E4" w:rsidRPr="007728CC">
        <w:t xml:space="preserve">could in 2014 be accessed from the </w:t>
      </w:r>
      <w:proofErr w:type="spellStart"/>
      <w:r w:rsidR="000264E4" w:rsidRPr="007728CC">
        <w:t>NABERS</w:t>
      </w:r>
      <w:proofErr w:type="spellEnd"/>
      <w:r w:rsidR="000264E4" w:rsidRPr="007728CC">
        <w:t xml:space="preserve"> website (</w:t>
      </w:r>
      <w:r w:rsidRPr="007728CC">
        <w:t>http</w:t>
      </w:r>
      <w:r w:rsidR="000264E4" w:rsidRPr="007728CC">
        <w:t>://www.nabers.gov.au)</w:t>
      </w:r>
      <w:r w:rsidRPr="007728CC">
        <w:t>.</w:t>
      </w:r>
    </w:p>
    <w:p w:rsidR="00595D72" w:rsidRPr="007728CC" w:rsidRDefault="00595D72" w:rsidP="00595D72">
      <w:pPr>
        <w:pStyle w:val="Definition"/>
      </w:pPr>
      <w:proofErr w:type="spellStart"/>
      <w:r w:rsidRPr="007728CC">
        <w:rPr>
          <w:b/>
          <w:i/>
        </w:rPr>
        <w:t>NABERS</w:t>
      </w:r>
      <w:proofErr w:type="spellEnd"/>
      <w:r w:rsidRPr="007728CC">
        <w:rPr>
          <w:b/>
          <w:i/>
        </w:rPr>
        <w:t xml:space="preserve"> rating period</w:t>
      </w:r>
      <w:r w:rsidRPr="007728CC">
        <w:t xml:space="preserve"> means </w:t>
      </w:r>
      <w:r w:rsidR="00607360" w:rsidRPr="007728CC">
        <w:t>a</w:t>
      </w:r>
      <w:r w:rsidRPr="007728CC">
        <w:t xml:space="preserve"> period of 12 months </w:t>
      </w:r>
      <w:r w:rsidR="00021EFE" w:rsidRPr="007728CC">
        <w:t xml:space="preserve">to which </w:t>
      </w:r>
      <w:r w:rsidR="00D45C4E" w:rsidRPr="007728CC">
        <w:t xml:space="preserve">a </w:t>
      </w:r>
      <w:proofErr w:type="spellStart"/>
      <w:r w:rsidRPr="007728CC">
        <w:t>NABERS</w:t>
      </w:r>
      <w:proofErr w:type="spellEnd"/>
      <w:r w:rsidRPr="007728CC">
        <w:t xml:space="preserve"> </w:t>
      </w:r>
      <w:r w:rsidR="00D45C4E" w:rsidRPr="007728CC">
        <w:t>energy rating</w:t>
      </w:r>
      <w:r w:rsidR="00021EFE" w:rsidRPr="007728CC">
        <w:t xml:space="preserve"> relates</w:t>
      </w:r>
      <w:r w:rsidRPr="007728CC">
        <w:t>.</w:t>
      </w:r>
    </w:p>
    <w:p w:rsidR="00F538B0" w:rsidRPr="007728CC" w:rsidRDefault="00F538B0" w:rsidP="007A79DF">
      <w:pPr>
        <w:pStyle w:val="Definition"/>
      </w:pPr>
      <w:proofErr w:type="spellStart"/>
      <w:r w:rsidRPr="007728CC">
        <w:rPr>
          <w:b/>
          <w:i/>
        </w:rPr>
        <w:t>NGA</w:t>
      </w:r>
      <w:proofErr w:type="spellEnd"/>
      <w:r w:rsidRPr="007728CC">
        <w:rPr>
          <w:b/>
          <w:i/>
        </w:rPr>
        <w:t xml:space="preserve"> Factors document</w:t>
      </w:r>
      <w:r w:rsidRPr="007728CC">
        <w:t xml:space="preserve"> means the document titled </w:t>
      </w:r>
      <w:r w:rsidRPr="007728CC">
        <w:rPr>
          <w:i/>
        </w:rPr>
        <w:t>National Greenhouse Accounts Factors</w:t>
      </w:r>
      <w:r w:rsidRPr="007728CC">
        <w:t>, published by the Department and as in force from time to time.</w:t>
      </w:r>
    </w:p>
    <w:p w:rsidR="00482632" w:rsidRPr="007728CC" w:rsidRDefault="00482632" w:rsidP="007A79DF">
      <w:pPr>
        <w:pStyle w:val="Definition"/>
      </w:pPr>
      <w:proofErr w:type="spellStart"/>
      <w:r w:rsidRPr="007728CC">
        <w:rPr>
          <w:b/>
          <w:i/>
        </w:rPr>
        <w:t>NGER</w:t>
      </w:r>
      <w:proofErr w:type="spellEnd"/>
      <w:r w:rsidRPr="007728CC">
        <w:rPr>
          <w:b/>
          <w:i/>
        </w:rPr>
        <w:t xml:space="preserve"> (Measurement) Determination</w:t>
      </w:r>
      <w:r w:rsidRPr="007728CC">
        <w:t xml:space="preserve"> means the </w:t>
      </w:r>
      <w:r w:rsidRPr="007728CC">
        <w:rPr>
          <w:i/>
        </w:rPr>
        <w:t>National Greenhouse and Energy Reporting (Measurement) Determination</w:t>
      </w:r>
      <w:r w:rsidR="007728CC" w:rsidRPr="007728CC">
        <w:rPr>
          <w:i/>
        </w:rPr>
        <w:t> </w:t>
      </w:r>
      <w:r w:rsidRPr="007728CC">
        <w:rPr>
          <w:i/>
        </w:rPr>
        <w:t>2008</w:t>
      </w:r>
      <w:r w:rsidR="00F538B0" w:rsidRPr="007728CC">
        <w:t>, as in force from time to time.</w:t>
      </w:r>
    </w:p>
    <w:p w:rsidR="00101BDF" w:rsidRPr="007728CC" w:rsidRDefault="00101BDF" w:rsidP="00101BDF">
      <w:pPr>
        <w:pStyle w:val="Definition"/>
      </w:pPr>
      <w:r w:rsidRPr="007728CC">
        <w:rPr>
          <w:b/>
          <w:i/>
        </w:rPr>
        <w:t xml:space="preserve">previous </w:t>
      </w:r>
      <w:proofErr w:type="spellStart"/>
      <w:r w:rsidRPr="007728CC">
        <w:rPr>
          <w:b/>
          <w:i/>
        </w:rPr>
        <w:t>NABERS</w:t>
      </w:r>
      <w:proofErr w:type="spellEnd"/>
      <w:r w:rsidRPr="007728CC">
        <w:rPr>
          <w:b/>
          <w:i/>
        </w:rPr>
        <w:t xml:space="preserve"> energy rating</w:t>
      </w:r>
      <w:r w:rsidRPr="007728CC">
        <w:t xml:space="preserve">, for a building, means </w:t>
      </w:r>
      <w:r w:rsidR="00F02B6A" w:rsidRPr="007728CC">
        <w:t>a</w:t>
      </w:r>
      <w:r w:rsidRPr="007728CC">
        <w:t xml:space="preserve"> </w:t>
      </w:r>
      <w:proofErr w:type="spellStart"/>
      <w:r w:rsidRPr="007728CC">
        <w:t>NABERS</w:t>
      </w:r>
      <w:proofErr w:type="spellEnd"/>
      <w:r w:rsidRPr="007728CC">
        <w:t xml:space="preserve"> energy rating for the building that relates to a </w:t>
      </w:r>
      <w:proofErr w:type="spellStart"/>
      <w:r w:rsidRPr="007728CC">
        <w:t>NABERS</w:t>
      </w:r>
      <w:proofErr w:type="spellEnd"/>
      <w:r w:rsidRPr="007728CC">
        <w:t xml:space="preserve"> rating period that ended:</w:t>
      </w:r>
    </w:p>
    <w:p w:rsidR="00101BDF" w:rsidRPr="007728CC" w:rsidRDefault="00101BDF" w:rsidP="00101BDF">
      <w:pPr>
        <w:pStyle w:val="paragraph"/>
      </w:pPr>
      <w:r w:rsidRPr="007728CC">
        <w:lastRenderedPageBreak/>
        <w:tab/>
        <w:t>(a)</w:t>
      </w:r>
      <w:r w:rsidRPr="007728CC">
        <w:tab/>
        <w:t>before the commencement of project activities in relation to the building; and</w:t>
      </w:r>
    </w:p>
    <w:p w:rsidR="00101BDF" w:rsidRPr="007728CC" w:rsidRDefault="00101BDF" w:rsidP="00101BDF">
      <w:pPr>
        <w:pStyle w:val="paragraph"/>
      </w:pPr>
      <w:r w:rsidRPr="007728CC">
        <w:tab/>
        <w:t>(b)</w:t>
      </w:r>
      <w:r w:rsidRPr="007728CC">
        <w:tab/>
        <w:t>no more than 18 months before the start of the crediting period.</w:t>
      </w:r>
    </w:p>
    <w:p w:rsidR="00C96A34" w:rsidRPr="007728CC" w:rsidRDefault="00C96A34" w:rsidP="0091453F">
      <w:pPr>
        <w:pStyle w:val="Definition"/>
      </w:pPr>
      <w:r w:rsidRPr="007728CC">
        <w:rPr>
          <w:b/>
          <w:i/>
        </w:rPr>
        <w:t>project activities</w:t>
      </w:r>
      <w:r w:rsidRPr="007728CC">
        <w:t xml:space="preserve"> has the meaning given by section</w:t>
      </w:r>
      <w:r w:rsidR="007728CC" w:rsidRPr="007728CC">
        <w:t> </w:t>
      </w:r>
      <w:r w:rsidR="00860DC9" w:rsidRPr="007728CC">
        <w:t>7</w:t>
      </w:r>
      <w:r w:rsidRPr="007728CC">
        <w:t>.</w:t>
      </w:r>
    </w:p>
    <w:p w:rsidR="006E18CB" w:rsidRPr="007728CC" w:rsidRDefault="006E18CB" w:rsidP="006E18CB">
      <w:pPr>
        <w:pStyle w:val="Definition"/>
        <w:rPr>
          <w:rFonts w:eastAsiaTheme="minorHAnsi"/>
        </w:rPr>
      </w:pPr>
      <w:r w:rsidRPr="007728CC">
        <w:rPr>
          <w:b/>
          <w:i/>
        </w:rPr>
        <w:t xml:space="preserve">relevant </w:t>
      </w:r>
      <w:proofErr w:type="spellStart"/>
      <w:r w:rsidRPr="007728CC">
        <w:rPr>
          <w:rFonts w:eastAsiaTheme="minorHAnsi"/>
          <w:b/>
          <w:i/>
        </w:rPr>
        <w:t>NABERS</w:t>
      </w:r>
      <w:proofErr w:type="spellEnd"/>
      <w:r w:rsidRPr="007728CC">
        <w:rPr>
          <w:rFonts w:eastAsiaTheme="minorHAnsi"/>
          <w:b/>
          <w:i/>
        </w:rPr>
        <w:t xml:space="preserve"> energy reverse calculator</w:t>
      </w:r>
      <w:r w:rsidRPr="007728CC">
        <w:rPr>
          <w:rFonts w:eastAsiaTheme="minorHAnsi"/>
        </w:rPr>
        <w:t xml:space="preserve">, for a building, means the </w:t>
      </w:r>
      <w:proofErr w:type="spellStart"/>
      <w:r w:rsidRPr="007728CC">
        <w:rPr>
          <w:rFonts w:eastAsiaTheme="minorHAnsi"/>
        </w:rPr>
        <w:t>NABERS</w:t>
      </w:r>
      <w:proofErr w:type="spellEnd"/>
      <w:r w:rsidRPr="007728CC">
        <w:rPr>
          <w:rFonts w:eastAsiaTheme="minorHAnsi"/>
        </w:rPr>
        <w:t xml:space="preserve"> energy reverse calculator for:</w:t>
      </w:r>
    </w:p>
    <w:p w:rsidR="006E18CB" w:rsidRPr="007728CC" w:rsidRDefault="006E18CB" w:rsidP="006E18CB">
      <w:pPr>
        <w:pStyle w:val="paragraph"/>
      </w:pPr>
      <w:r w:rsidRPr="007728CC">
        <w:tab/>
        <w:t>(a)</w:t>
      </w:r>
      <w:r w:rsidRPr="007728CC">
        <w:tab/>
        <w:t>the type of building; and</w:t>
      </w:r>
    </w:p>
    <w:p w:rsidR="006E18CB" w:rsidRPr="007728CC" w:rsidRDefault="006E18CB" w:rsidP="006E18CB">
      <w:pPr>
        <w:pStyle w:val="paragraph"/>
      </w:pPr>
      <w:r w:rsidRPr="007728CC">
        <w:tab/>
        <w:t>(b)</w:t>
      </w:r>
      <w:r w:rsidRPr="007728CC">
        <w:tab/>
        <w:t xml:space="preserve">if the building is an office building—the type of </w:t>
      </w:r>
      <w:proofErr w:type="spellStart"/>
      <w:r w:rsidRPr="007728CC">
        <w:t>NABERS</w:t>
      </w:r>
      <w:proofErr w:type="spellEnd"/>
      <w:r w:rsidRPr="007728CC">
        <w:t xml:space="preserve"> (office) energy rating that will be used for the building.</w:t>
      </w:r>
    </w:p>
    <w:p w:rsidR="006E18CB" w:rsidRPr="007728CC" w:rsidRDefault="006E18CB" w:rsidP="006E18CB">
      <w:pPr>
        <w:pStyle w:val="notetext"/>
      </w:pPr>
      <w:r w:rsidRPr="007728CC">
        <w:t>Note 1:</w:t>
      </w:r>
      <w:r w:rsidRPr="007728CC">
        <w:tab/>
        <w:t xml:space="preserve">The building type is </w:t>
      </w:r>
      <w:r w:rsidR="007852DE" w:rsidRPr="007728CC">
        <w:t xml:space="preserve">an </w:t>
      </w:r>
      <w:r w:rsidRPr="007728CC">
        <w:t>o</w:t>
      </w:r>
      <w:r w:rsidR="000040BE" w:rsidRPr="007728CC">
        <w:t xml:space="preserve">ffice building, </w:t>
      </w:r>
      <w:r w:rsidR="007852DE" w:rsidRPr="007728CC">
        <w:t xml:space="preserve">a </w:t>
      </w:r>
      <w:r w:rsidR="000040BE" w:rsidRPr="007728CC">
        <w:t xml:space="preserve">shopping centre or </w:t>
      </w:r>
      <w:r w:rsidR="007852DE" w:rsidRPr="007728CC">
        <w:t xml:space="preserve">a </w:t>
      </w:r>
      <w:r w:rsidR="000040BE" w:rsidRPr="007728CC">
        <w:t>hotel</w:t>
      </w:r>
      <w:r w:rsidRPr="007728CC">
        <w:t xml:space="preserve">: see the definition of </w:t>
      </w:r>
      <w:r w:rsidRPr="007728CC">
        <w:rPr>
          <w:b/>
          <w:i/>
        </w:rPr>
        <w:t>commercial building</w:t>
      </w:r>
      <w:r w:rsidRPr="007728CC">
        <w:t>.</w:t>
      </w:r>
    </w:p>
    <w:p w:rsidR="006E18CB" w:rsidRPr="007728CC" w:rsidRDefault="006E18CB" w:rsidP="006E18CB">
      <w:pPr>
        <w:pStyle w:val="notetext"/>
      </w:pPr>
      <w:r w:rsidRPr="007728CC">
        <w:t>Note 2:</w:t>
      </w:r>
      <w:r w:rsidRPr="007728CC">
        <w:tab/>
        <w:t xml:space="preserve">For an office building, the type of </w:t>
      </w:r>
      <w:proofErr w:type="spellStart"/>
      <w:r w:rsidRPr="007728CC">
        <w:t>NABERS</w:t>
      </w:r>
      <w:proofErr w:type="spellEnd"/>
      <w:r w:rsidRPr="007728CC">
        <w:t xml:space="preserve"> (office) energy rating is a base building, a tenancy, or a whole building.</w:t>
      </w:r>
    </w:p>
    <w:p w:rsidR="00A867DE" w:rsidRPr="007728CC" w:rsidRDefault="00A867DE" w:rsidP="0091453F">
      <w:pPr>
        <w:pStyle w:val="Definition"/>
      </w:pPr>
      <w:r w:rsidRPr="007728CC">
        <w:rPr>
          <w:b/>
          <w:i/>
        </w:rPr>
        <w:t>relevant previous rating year</w:t>
      </w:r>
      <w:r w:rsidRPr="007728CC">
        <w:t xml:space="preserve">, in relation to a building, means the calendar year which includes the last day of the </w:t>
      </w:r>
      <w:proofErr w:type="spellStart"/>
      <w:r w:rsidRPr="007728CC">
        <w:t>NABERS</w:t>
      </w:r>
      <w:proofErr w:type="spellEnd"/>
      <w:r w:rsidRPr="007728CC">
        <w:t xml:space="preserve"> rating period for the previous </w:t>
      </w:r>
      <w:proofErr w:type="spellStart"/>
      <w:r w:rsidRPr="007728CC">
        <w:t>NABERS</w:t>
      </w:r>
      <w:proofErr w:type="spellEnd"/>
      <w:r w:rsidRPr="007728CC">
        <w:t xml:space="preserve"> energy rating used in Part</w:t>
      </w:r>
      <w:r w:rsidR="007728CC" w:rsidRPr="007728CC">
        <w:t> </w:t>
      </w:r>
      <w:r w:rsidRPr="007728CC">
        <w:t>4 for the building.</w:t>
      </w:r>
    </w:p>
    <w:p w:rsidR="000F0F2B" w:rsidRPr="007728CC" w:rsidRDefault="000F0F2B" w:rsidP="000F0F2B">
      <w:pPr>
        <w:pStyle w:val="Definition"/>
      </w:pPr>
      <w:r w:rsidRPr="007728CC">
        <w:rPr>
          <w:b/>
          <w:i/>
        </w:rPr>
        <w:t>renewable electricity generated and consumed onsite</w:t>
      </w:r>
      <w:r w:rsidRPr="007728CC">
        <w:t xml:space="preserve">, in relation to a building and a measurement period, means electricity generated </w:t>
      </w:r>
      <w:r w:rsidR="000A50F7" w:rsidRPr="007728CC">
        <w:t xml:space="preserve">and consumed </w:t>
      </w:r>
      <w:r w:rsidRPr="007728CC">
        <w:t>at the building in the measurement period which:</w:t>
      </w:r>
    </w:p>
    <w:p w:rsidR="007B4EBC" w:rsidRPr="007728CC" w:rsidRDefault="000F0F2B" w:rsidP="000F0F2B">
      <w:pPr>
        <w:pStyle w:val="paragraph"/>
      </w:pPr>
      <w:r w:rsidRPr="007728CC">
        <w:tab/>
        <w:t>(a)</w:t>
      </w:r>
      <w:r w:rsidRPr="007728CC">
        <w:tab/>
        <w:t xml:space="preserve">is generated </w:t>
      </w:r>
      <w:r w:rsidR="00812D32" w:rsidRPr="007728CC">
        <w:t xml:space="preserve">from a renewable energy source </w:t>
      </w:r>
      <w:r w:rsidRPr="007728CC">
        <w:t xml:space="preserve">by </w:t>
      </w:r>
      <w:r w:rsidR="00547343" w:rsidRPr="007728CC">
        <w:t>equipment</w:t>
      </w:r>
      <w:r w:rsidRPr="007728CC">
        <w:t xml:space="preserve"> that</w:t>
      </w:r>
      <w:r w:rsidR="007B4EBC" w:rsidRPr="007728CC">
        <w:t>:</w:t>
      </w:r>
    </w:p>
    <w:p w:rsidR="000F0F2B" w:rsidRPr="007728CC" w:rsidRDefault="007B4EBC" w:rsidP="007B4EBC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</w:r>
      <w:r w:rsidR="000F0F2B" w:rsidRPr="007728CC">
        <w:t xml:space="preserve">was installed at the building after the </w:t>
      </w:r>
      <w:r w:rsidR="000F36B8" w:rsidRPr="007728CC">
        <w:t xml:space="preserve">start of the </w:t>
      </w:r>
      <w:proofErr w:type="spellStart"/>
      <w:r w:rsidR="000F0F2B" w:rsidRPr="007728CC">
        <w:t>NABERS</w:t>
      </w:r>
      <w:proofErr w:type="spellEnd"/>
      <w:r w:rsidR="000F0F2B" w:rsidRPr="007728CC">
        <w:t xml:space="preserve"> rating period for the previous </w:t>
      </w:r>
      <w:proofErr w:type="spellStart"/>
      <w:r w:rsidR="000F0F2B" w:rsidRPr="007728CC">
        <w:t>NABERS</w:t>
      </w:r>
      <w:proofErr w:type="spellEnd"/>
      <w:r w:rsidR="000F0F2B" w:rsidRPr="007728CC">
        <w:t xml:space="preserve"> energy rating </w:t>
      </w:r>
      <w:r w:rsidR="00A867DE" w:rsidRPr="007728CC">
        <w:t>used in Part</w:t>
      </w:r>
      <w:r w:rsidR="007728CC" w:rsidRPr="007728CC">
        <w:t> </w:t>
      </w:r>
      <w:r w:rsidR="00A867DE" w:rsidRPr="007728CC">
        <w:t xml:space="preserve">4 </w:t>
      </w:r>
      <w:r w:rsidR="000F0F2B" w:rsidRPr="007728CC">
        <w:t>for the building; and</w:t>
      </w:r>
    </w:p>
    <w:p w:rsidR="007B4EBC" w:rsidRPr="007728CC" w:rsidRDefault="007B4EBC" w:rsidP="007B4EBC">
      <w:pPr>
        <w:pStyle w:val="paragraphsub"/>
      </w:pPr>
      <w:r w:rsidRPr="007728CC">
        <w:tab/>
        <w:t>(ii)</w:t>
      </w:r>
      <w:r w:rsidRPr="007728CC">
        <w:tab/>
        <w:t>under the legislative rules (if any) made for subparagraph</w:t>
      </w:r>
      <w:r w:rsidR="007728CC" w:rsidRPr="007728CC">
        <w:t> </w:t>
      </w:r>
      <w:r w:rsidRPr="007728CC">
        <w:t>27(4A)(c)(ii) of the Act, must not be included in an eligible offsets project; and</w:t>
      </w:r>
    </w:p>
    <w:p w:rsidR="00812D32" w:rsidRPr="007728CC" w:rsidRDefault="000F0F2B" w:rsidP="000F0F2B">
      <w:pPr>
        <w:pStyle w:val="paragraph"/>
      </w:pPr>
      <w:r w:rsidRPr="007728CC">
        <w:tab/>
        <w:t>(b)</w:t>
      </w:r>
      <w:r w:rsidRPr="007728CC">
        <w:tab/>
        <w:t xml:space="preserve">is not taken into account in the total amount of electricity consumption recorded in the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464EC6" w:rsidRPr="007728CC">
        <w:t>report</w:t>
      </w:r>
      <w:r w:rsidRPr="007728CC">
        <w:t xml:space="preserve"> for the building for the measurement period, but would be if the electricity were instead purchased</w:t>
      </w:r>
      <w:r w:rsidR="007B4EBC" w:rsidRPr="007728CC">
        <w:t xml:space="preserve"> from the electricity grid.</w:t>
      </w:r>
    </w:p>
    <w:p w:rsidR="0057087E" w:rsidRPr="007728CC" w:rsidRDefault="006E5DD5" w:rsidP="000A50F7">
      <w:pPr>
        <w:pStyle w:val="subsection"/>
      </w:pPr>
      <w:r w:rsidRPr="007728CC">
        <w:tab/>
      </w:r>
      <w:r w:rsidR="00B26869" w:rsidRPr="007728CC">
        <w:t>(</w:t>
      </w:r>
      <w:r w:rsidR="00F02B6A" w:rsidRPr="007728CC">
        <w:t>2</w:t>
      </w:r>
      <w:r w:rsidR="00B26869" w:rsidRPr="007728CC">
        <w:t>)</w:t>
      </w:r>
      <w:r w:rsidR="00B26869" w:rsidRPr="007728CC">
        <w:tab/>
        <w:t xml:space="preserve">In this </w:t>
      </w:r>
      <w:r w:rsidR="00B9243D" w:rsidRPr="007728CC">
        <w:t>determination</w:t>
      </w:r>
      <w:r w:rsidR="00B26869" w:rsidRPr="007728CC">
        <w:t xml:space="preserve">, a reference to a building that has a </w:t>
      </w:r>
      <w:proofErr w:type="spellStart"/>
      <w:r w:rsidR="00B26869" w:rsidRPr="007728CC">
        <w:t>NABERS</w:t>
      </w:r>
      <w:proofErr w:type="spellEnd"/>
      <w:r w:rsidR="00B26869" w:rsidRPr="007728CC">
        <w:t xml:space="preserve"> energy rating </w:t>
      </w:r>
      <w:r w:rsidR="004B2887" w:rsidRPr="007728CC">
        <w:t>includes</w:t>
      </w:r>
      <w:r w:rsidR="0057087E" w:rsidRPr="007728CC">
        <w:t>:</w:t>
      </w:r>
    </w:p>
    <w:p w:rsidR="00B26869" w:rsidRPr="007728CC" w:rsidRDefault="0057087E" w:rsidP="0057087E">
      <w:pPr>
        <w:pStyle w:val="paragraph"/>
      </w:pPr>
      <w:r w:rsidRPr="007728CC">
        <w:tab/>
        <w:t>(a)</w:t>
      </w:r>
      <w:r w:rsidRPr="007728CC">
        <w:tab/>
      </w:r>
      <w:r w:rsidR="004B2887" w:rsidRPr="007728CC">
        <w:t xml:space="preserve">a reference to a group of buildings that are covered </w:t>
      </w:r>
      <w:r w:rsidR="00B26869" w:rsidRPr="007728CC">
        <w:t>b</w:t>
      </w:r>
      <w:r w:rsidRPr="007728CC">
        <w:t xml:space="preserve">y a single </w:t>
      </w:r>
      <w:proofErr w:type="spellStart"/>
      <w:r w:rsidRPr="007728CC">
        <w:t>NABERS</w:t>
      </w:r>
      <w:proofErr w:type="spellEnd"/>
      <w:r w:rsidRPr="007728CC">
        <w:t xml:space="preserve"> energy rating; and</w:t>
      </w:r>
    </w:p>
    <w:p w:rsidR="0057087E" w:rsidRPr="007728CC" w:rsidRDefault="0057087E" w:rsidP="0057087E">
      <w:pPr>
        <w:pStyle w:val="paragraph"/>
      </w:pPr>
      <w:r w:rsidRPr="007728CC">
        <w:tab/>
        <w:t>(b)</w:t>
      </w:r>
      <w:r w:rsidRPr="007728CC">
        <w:tab/>
        <w:t xml:space="preserve">if a </w:t>
      </w:r>
      <w:proofErr w:type="spellStart"/>
      <w:r w:rsidRPr="007728CC">
        <w:t>NABERS</w:t>
      </w:r>
      <w:proofErr w:type="spellEnd"/>
      <w:r w:rsidRPr="007728CC">
        <w:t xml:space="preserve"> energy rating covers only part of a building (such as a tenancy)—</w:t>
      </w:r>
      <w:r w:rsidR="00600E85" w:rsidRPr="007728CC">
        <w:t xml:space="preserve">a reference to </w:t>
      </w:r>
      <w:r w:rsidRPr="007728CC">
        <w:t>that part of the building.</w:t>
      </w:r>
    </w:p>
    <w:p w:rsidR="0004487A" w:rsidRPr="007728CC" w:rsidRDefault="0004487A" w:rsidP="004B2887">
      <w:pPr>
        <w:pStyle w:val="subsection"/>
      </w:pPr>
      <w:r w:rsidRPr="007728CC">
        <w:tab/>
        <w:t>(</w:t>
      </w:r>
      <w:r w:rsidR="00F02B6A" w:rsidRPr="007728CC">
        <w:t>3</w:t>
      </w:r>
      <w:r w:rsidRPr="007728CC">
        <w:t>)</w:t>
      </w:r>
      <w:r w:rsidRPr="007728CC">
        <w:tab/>
        <w:t xml:space="preserve">If a </w:t>
      </w:r>
      <w:proofErr w:type="spellStart"/>
      <w:r w:rsidRPr="007728CC">
        <w:t>NABERS</w:t>
      </w:r>
      <w:proofErr w:type="spellEnd"/>
      <w:r w:rsidRPr="007728CC">
        <w:t xml:space="preserve"> energy rating for a building is adjusted by the </w:t>
      </w:r>
      <w:proofErr w:type="spellStart"/>
      <w:r w:rsidRPr="007728CC">
        <w:t>NABERS</w:t>
      </w:r>
      <w:proofErr w:type="spellEnd"/>
      <w:r w:rsidRPr="007728CC">
        <w:t xml:space="preserve"> National Administrator:</w:t>
      </w:r>
    </w:p>
    <w:p w:rsidR="0004487A" w:rsidRPr="007728CC" w:rsidRDefault="0004487A" w:rsidP="0004487A">
      <w:pPr>
        <w:pStyle w:val="paragraph"/>
      </w:pPr>
      <w:r w:rsidRPr="007728CC">
        <w:tab/>
        <w:t>(a)</w:t>
      </w:r>
      <w:r w:rsidRPr="007728CC">
        <w:tab/>
        <w:t xml:space="preserve">a reference in this </w:t>
      </w:r>
      <w:r w:rsidR="00B9243D" w:rsidRPr="007728CC">
        <w:t>determination</w:t>
      </w:r>
      <w:r w:rsidRPr="007728CC">
        <w:t xml:space="preserve"> to the </w:t>
      </w:r>
      <w:proofErr w:type="spellStart"/>
      <w:r w:rsidRPr="007728CC">
        <w:t>NABERS</w:t>
      </w:r>
      <w:proofErr w:type="spellEnd"/>
      <w:r w:rsidRPr="007728CC">
        <w:t xml:space="preserve"> energy rating for the building is a reference to that adjusted rating; and</w:t>
      </w:r>
    </w:p>
    <w:p w:rsidR="0004487A" w:rsidRPr="007728CC" w:rsidRDefault="0004487A" w:rsidP="0004487A">
      <w:pPr>
        <w:pStyle w:val="paragraph"/>
      </w:pPr>
      <w:r w:rsidRPr="007728CC">
        <w:tab/>
        <w:t>(b)</w:t>
      </w:r>
      <w:r w:rsidRPr="007728CC">
        <w:tab/>
        <w:t xml:space="preserve">a reference in this </w:t>
      </w:r>
      <w:r w:rsidR="00B9243D" w:rsidRPr="007728CC">
        <w:t>determination</w:t>
      </w:r>
      <w:r w:rsidRPr="007728CC">
        <w:t xml:space="preserve"> to a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464EC6" w:rsidRPr="007728CC">
        <w:t>report</w:t>
      </w:r>
      <w:r w:rsidRPr="007728CC">
        <w:t xml:space="preserve"> for the building is a reference to the </w:t>
      </w:r>
      <w:r w:rsidR="00464EC6" w:rsidRPr="007728CC">
        <w:t>report</w:t>
      </w:r>
      <w:r w:rsidRPr="007728CC">
        <w:t xml:space="preserve"> that sets out the adjusted rating.</w:t>
      </w:r>
    </w:p>
    <w:p w:rsidR="00C9770E" w:rsidRPr="007728CC" w:rsidRDefault="00C9770E" w:rsidP="00C9770E">
      <w:pPr>
        <w:pStyle w:val="notetext"/>
      </w:pPr>
      <w:r w:rsidRPr="007728CC">
        <w:lastRenderedPageBreak/>
        <w:t>Note:</w:t>
      </w:r>
      <w:r w:rsidRPr="007728CC">
        <w:tab/>
        <w:t xml:space="preserve">To avoid doubt, </w:t>
      </w:r>
      <w:r w:rsidR="007D3BC5" w:rsidRPr="007728CC">
        <w:t xml:space="preserve">if </w:t>
      </w:r>
      <w:r w:rsidRPr="007728CC">
        <w:t xml:space="preserve">the </w:t>
      </w:r>
      <w:proofErr w:type="spellStart"/>
      <w:r w:rsidRPr="007728CC">
        <w:t>NABERS</w:t>
      </w:r>
      <w:proofErr w:type="spellEnd"/>
      <w:r w:rsidRPr="007728CC">
        <w:t xml:space="preserve"> energy rating for a building </w:t>
      </w:r>
      <w:r w:rsidR="007D3BC5" w:rsidRPr="007728CC">
        <w:t xml:space="preserve">in </w:t>
      </w:r>
      <w:r w:rsidR="000264E4" w:rsidRPr="007728CC">
        <w:t>a</w:t>
      </w:r>
      <w:r w:rsidR="007D3BC5" w:rsidRPr="007728CC">
        <w:t xml:space="preserve"> project is adjusted after an offsets report for the building is submitted, the project proponent is not required to submit a new offsets report.</w:t>
      </w:r>
    </w:p>
    <w:p w:rsidR="00A46134" w:rsidRPr="007728CC" w:rsidRDefault="00860DC9" w:rsidP="00A46134">
      <w:pPr>
        <w:pStyle w:val="ActHead5"/>
        <w:rPr>
          <w:rFonts w:eastAsiaTheme="minorHAnsi"/>
        </w:rPr>
      </w:pPr>
      <w:bookmarkStart w:id="10" w:name="_Toc408383181"/>
      <w:r w:rsidRPr="007728CC">
        <w:rPr>
          <w:rStyle w:val="CharSectno"/>
          <w:rFonts w:eastAsiaTheme="minorHAnsi"/>
        </w:rPr>
        <w:t>6</w:t>
      </w:r>
      <w:r w:rsidR="00A46134" w:rsidRPr="007728CC">
        <w:rPr>
          <w:rFonts w:eastAsiaTheme="minorHAnsi"/>
        </w:rPr>
        <w:t xml:space="preserve">  References to factors and parameters from external sources</w:t>
      </w:r>
      <w:bookmarkEnd w:id="10"/>
    </w:p>
    <w:p w:rsidR="00A46134" w:rsidRPr="007728CC" w:rsidRDefault="00A46134" w:rsidP="00A46134">
      <w:pPr>
        <w:pStyle w:val="subsection"/>
        <w:rPr>
          <w:rFonts w:eastAsiaTheme="minorHAnsi"/>
        </w:rPr>
      </w:pPr>
      <w:r w:rsidRPr="007728CC">
        <w:rPr>
          <w:rFonts w:eastAsiaTheme="minorHAnsi"/>
        </w:rPr>
        <w:tab/>
        <w:t>(1)</w:t>
      </w:r>
      <w:r w:rsidRPr="007728CC">
        <w:rPr>
          <w:rFonts w:eastAsiaTheme="minorHAnsi"/>
        </w:rPr>
        <w:tab/>
        <w:t>If a calculation in this determination includes a factor or parameter that is defined or calculated by reference to another instrument or writing, the factor or parameter to be used for a reporting period is the factor or parameter referred to in, or calculated by reference to, the instrument or writing as in force at the end of the reporting period.</w:t>
      </w:r>
    </w:p>
    <w:p w:rsidR="00A46134" w:rsidRPr="007728CC" w:rsidRDefault="00A46134" w:rsidP="001E17F1">
      <w:pPr>
        <w:pStyle w:val="subsection"/>
      </w:pPr>
      <w:r w:rsidRPr="007728CC">
        <w:rPr>
          <w:rFonts w:eastAsiaTheme="minorHAnsi"/>
        </w:rPr>
        <w:tab/>
      </w:r>
      <w:r w:rsidRPr="007728CC">
        <w:t>(</w:t>
      </w:r>
      <w:r w:rsidR="001E17F1" w:rsidRPr="007728CC">
        <w:t>2</w:t>
      </w:r>
      <w:r w:rsidRPr="007728CC">
        <w:t>)</w:t>
      </w:r>
      <w:r w:rsidRPr="007728CC">
        <w:tab/>
      </w:r>
      <w:r w:rsidR="007728CC" w:rsidRPr="007728CC">
        <w:t>Subsection (</w:t>
      </w:r>
      <w:r w:rsidRPr="007728CC">
        <w:t>1) does not apply if the determination specifies otherwise.</w:t>
      </w:r>
    </w:p>
    <w:p w:rsidR="00A62338" w:rsidRPr="007728CC" w:rsidRDefault="00A62338" w:rsidP="00A62338">
      <w:pPr>
        <w:pStyle w:val="ActHead2"/>
        <w:pageBreakBefore/>
      </w:pPr>
      <w:bookmarkStart w:id="11" w:name="_Toc408383182"/>
      <w:r w:rsidRPr="007728CC">
        <w:rPr>
          <w:rStyle w:val="CharPartNo"/>
        </w:rPr>
        <w:lastRenderedPageBreak/>
        <w:t>Part</w:t>
      </w:r>
      <w:r w:rsidR="007728CC" w:rsidRPr="007728CC">
        <w:rPr>
          <w:rStyle w:val="CharPartNo"/>
        </w:rPr>
        <w:t> </w:t>
      </w:r>
      <w:r w:rsidRPr="007728CC">
        <w:rPr>
          <w:rStyle w:val="CharPartNo"/>
        </w:rPr>
        <w:t>2</w:t>
      </w:r>
      <w:r w:rsidRPr="007728CC">
        <w:t>—</w:t>
      </w:r>
      <w:r w:rsidRPr="007728CC">
        <w:rPr>
          <w:rStyle w:val="CharPartText"/>
        </w:rPr>
        <w:t>Commercial buildings projects</w:t>
      </w:r>
      <w:bookmarkEnd w:id="11"/>
    </w:p>
    <w:p w:rsidR="00A62338" w:rsidRPr="007728CC" w:rsidRDefault="00A62338" w:rsidP="00A62338">
      <w:pPr>
        <w:pStyle w:val="Header"/>
      </w:pPr>
      <w:r w:rsidRPr="007728CC">
        <w:rPr>
          <w:rStyle w:val="CharDivNo"/>
        </w:rPr>
        <w:t xml:space="preserve"> </w:t>
      </w:r>
      <w:r w:rsidRPr="007728CC">
        <w:rPr>
          <w:rStyle w:val="CharDivText"/>
        </w:rPr>
        <w:t xml:space="preserve"> </w:t>
      </w:r>
    </w:p>
    <w:p w:rsidR="00A62338" w:rsidRPr="007728CC" w:rsidRDefault="00860DC9" w:rsidP="00A62338">
      <w:pPr>
        <w:pStyle w:val="ActHead5"/>
      </w:pPr>
      <w:bookmarkStart w:id="12" w:name="_Toc408383183"/>
      <w:r w:rsidRPr="007728CC">
        <w:rPr>
          <w:rStyle w:val="CharSectno"/>
        </w:rPr>
        <w:t>7</w:t>
      </w:r>
      <w:r w:rsidR="00A62338" w:rsidRPr="007728CC">
        <w:t xml:space="preserve">  Commercial buildings projects</w:t>
      </w:r>
      <w:bookmarkEnd w:id="12"/>
    </w:p>
    <w:p w:rsidR="0022371C" w:rsidRPr="007728CC" w:rsidRDefault="006A4136" w:rsidP="00327622">
      <w:pPr>
        <w:pStyle w:val="subsection"/>
      </w:pPr>
      <w:r w:rsidRPr="007728CC">
        <w:tab/>
        <w:t>(1)</w:t>
      </w:r>
      <w:r w:rsidRPr="007728CC">
        <w:tab/>
        <w:t>For paragraph</w:t>
      </w:r>
      <w:r w:rsidR="007728CC" w:rsidRPr="007728CC">
        <w:t> </w:t>
      </w:r>
      <w:r w:rsidRPr="007728CC">
        <w:t xml:space="preserve">106(1)(a) of the Act, this </w:t>
      </w:r>
      <w:r w:rsidR="00B9243D" w:rsidRPr="007728CC">
        <w:t>determination</w:t>
      </w:r>
      <w:r w:rsidRPr="007728CC">
        <w:t xml:space="preserve"> applies </w:t>
      </w:r>
      <w:r w:rsidR="00327622" w:rsidRPr="007728CC">
        <w:t>to an offsets project</w:t>
      </w:r>
      <w:r w:rsidR="0022371C" w:rsidRPr="007728CC">
        <w:t xml:space="preserve"> that satisfies the following:</w:t>
      </w:r>
    </w:p>
    <w:p w:rsidR="00465F12" w:rsidRPr="007728CC" w:rsidRDefault="0022371C" w:rsidP="0022371C">
      <w:pPr>
        <w:pStyle w:val="paragraph"/>
      </w:pPr>
      <w:r w:rsidRPr="007728CC">
        <w:tab/>
        <w:t>(a)</w:t>
      </w:r>
      <w:r w:rsidRPr="007728CC">
        <w:tab/>
        <w:t xml:space="preserve">the project </w:t>
      </w:r>
      <w:r w:rsidR="00CC734E" w:rsidRPr="007728CC">
        <w:t xml:space="preserve">involves any of the activities </w:t>
      </w:r>
      <w:r w:rsidR="00C96A34" w:rsidRPr="007728CC">
        <w:t xml:space="preserve">(the </w:t>
      </w:r>
      <w:r w:rsidR="00C96A34" w:rsidRPr="007728CC">
        <w:rPr>
          <w:b/>
          <w:i/>
        </w:rPr>
        <w:t>project activities</w:t>
      </w:r>
      <w:r w:rsidR="00C96A34" w:rsidRPr="007728CC">
        <w:t xml:space="preserve">) </w:t>
      </w:r>
      <w:r w:rsidRPr="007728CC">
        <w:t xml:space="preserve">mentioned in </w:t>
      </w:r>
      <w:r w:rsidR="007728CC" w:rsidRPr="007728CC">
        <w:t>subsection (</w:t>
      </w:r>
      <w:r w:rsidRPr="007728CC">
        <w:t xml:space="preserve">2) </w:t>
      </w:r>
      <w:r w:rsidR="00CC734E" w:rsidRPr="007728CC">
        <w:t>being undertaken</w:t>
      </w:r>
      <w:r w:rsidR="00157FD5" w:rsidRPr="007728CC">
        <w:t>, for the purposes of the project,</w:t>
      </w:r>
      <w:r w:rsidR="00CC734E" w:rsidRPr="007728CC">
        <w:t xml:space="preserve"> </w:t>
      </w:r>
      <w:r w:rsidR="00303810" w:rsidRPr="007728CC">
        <w:t xml:space="preserve">at </w:t>
      </w:r>
      <w:r w:rsidR="005A2B7E" w:rsidRPr="007728CC">
        <w:t xml:space="preserve">one or more </w:t>
      </w:r>
      <w:r w:rsidR="00C32331" w:rsidRPr="007728CC">
        <w:t>commercial</w:t>
      </w:r>
      <w:r w:rsidR="00303810" w:rsidRPr="007728CC">
        <w:t xml:space="preserve"> building</w:t>
      </w:r>
      <w:r w:rsidR="005A2B7E" w:rsidRPr="007728CC">
        <w:t>s that have</w:t>
      </w:r>
      <w:r w:rsidR="00C32331" w:rsidRPr="007728CC">
        <w:t xml:space="preserve">, or </w:t>
      </w:r>
      <w:r w:rsidR="005A2B7E" w:rsidRPr="007728CC">
        <w:t>are</w:t>
      </w:r>
      <w:r w:rsidR="00C32331" w:rsidRPr="007728CC">
        <w:t xml:space="preserve"> eligible to have, a </w:t>
      </w:r>
      <w:proofErr w:type="spellStart"/>
      <w:r w:rsidR="00C32331" w:rsidRPr="007728CC">
        <w:t>NABERS</w:t>
      </w:r>
      <w:proofErr w:type="spellEnd"/>
      <w:r w:rsidR="00C32331" w:rsidRPr="007728CC">
        <w:t xml:space="preserve"> energy rating</w:t>
      </w:r>
      <w:r w:rsidRPr="007728CC">
        <w:t>;</w:t>
      </w:r>
    </w:p>
    <w:p w:rsidR="00330761" w:rsidRPr="007728CC" w:rsidRDefault="0022371C" w:rsidP="0022371C">
      <w:pPr>
        <w:pStyle w:val="paragraph"/>
      </w:pPr>
      <w:r w:rsidRPr="007728CC">
        <w:tab/>
        <w:t>(b)</w:t>
      </w:r>
      <w:r w:rsidRPr="007728CC">
        <w:tab/>
      </w:r>
      <w:r w:rsidR="00330761" w:rsidRPr="007728CC">
        <w:t xml:space="preserve">each project activity could reasonably be expected to </w:t>
      </w:r>
      <w:r w:rsidR="000C1B5D" w:rsidRPr="007728CC">
        <w:t>result in</w:t>
      </w:r>
      <w:r w:rsidR="00330761" w:rsidRPr="007728CC">
        <w:t xml:space="preserve"> eligible carbon abatement;</w:t>
      </w:r>
    </w:p>
    <w:p w:rsidR="0022371C" w:rsidRPr="007728CC" w:rsidRDefault="00330761" w:rsidP="0022371C">
      <w:pPr>
        <w:pStyle w:val="paragraph"/>
      </w:pPr>
      <w:r w:rsidRPr="007728CC">
        <w:tab/>
        <w:t>(c)</w:t>
      </w:r>
      <w:r w:rsidRPr="007728CC">
        <w:tab/>
      </w:r>
      <w:r w:rsidR="0022371C" w:rsidRPr="007728CC">
        <w:t xml:space="preserve">the project activities, collectively, could reasonably be expected to </w:t>
      </w:r>
      <w:r w:rsidR="000C1B5D" w:rsidRPr="007728CC">
        <w:t>result in</w:t>
      </w:r>
      <w:r w:rsidR="0022371C" w:rsidRPr="007728CC">
        <w:t xml:space="preserve"> an improvement of at least one star in the </w:t>
      </w:r>
      <w:proofErr w:type="spellStart"/>
      <w:r w:rsidR="0022371C" w:rsidRPr="007728CC">
        <w:t>NABERS</w:t>
      </w:r>
      <w:proofErr w:type="spellEnd"/>
      <w:r w:rsidR="0022371C" w:rsidRPr="007728CC">
        <w:t xml:space="preserve"> energy rating for each of those buildings.</w:t>
      </w:r>
    </w:p>
    <w:p w:rsidR="0022371C" w:rsidRPr="007728CC" w:rsidRDefault="0022371C" w:rsidP="00327622">
      <w:pPr>
        <w:pStyle w:val="subsection"/>
      </w:pPr>
      <w:r w:rsidRPr="007728CC">
        <w:tab/>
        <w:t>(2)</w:t>
      </w:r>
      <w:r w:rsidRPr="007728CC">
        <w:tab/>
        <w:t>The activities are the following:</w:t>
      </w:r>
    </w:p>
    <w:p w:rsidR="006E6966" w:rsidRPr="007728CC" w:rsidRDefault="00CC734E" w:rsidP="00CC734E">
      <w:pPr>
        <w:pStyle w:val="paragraph"/>
      </w:pPr>
      <w:r w:rsidRPr="007728CC">
        <w:tab/>
        <w:t>(a)</w:t>
      </w:r>
      <w:r w:rsidRPr="007728CC">
        <w:tab/>
        <w:t>modifying, installing, removing or replacing</w:t>
      </w:r>
      <w:r w:rsidR="006E6966" w:rsidRPr="007728CC">
        <w:t>:</w:t>
      </w:r>
    </w:p>
    <w:p w:rsidR="00CC734E" w:rsidRPr="007728CC" w:rsidRDefault="006E6966" w:rsidP="006E6966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</w:r>
      <w:r w:rsidR="00CC734E" w:rsidRPr="007728CC">
        <w:t>energy</w:t>
      </w:r>
      <w:r w:rsidR="007728CC">
        <w:noBreakHyphen/>
      </w:r>
      <w:r w:rsidR="00CC734E" w:rsidRPr="007728CC">
        <w:t>consuming equipment;</w:t>
      </w:r>
      <w:r w:rsidRPr="007728CC">
        <w:t xml:space="preserve"> or</w:t>
      </w:r>
    </w:p>
    <w:p w:rsidR="00211EBE" w:rsidRPr="007728CC" w:rsidRDefault="006E6966" w:rsidP="006E6966">
      <w:pPr>
        <w:pStyle w:val="paragraphsub"/>
      </w:pPr>
      <w:r w:rsidRPr="007728CC">
        <w:tab/>
        <w:t>(ii)</w:t>
      </w:r>
      <w:r w:rsidRPr="007728CC">
        <w:tab/>
      </w:r>
      <w:r w:rsidR="00211EBE" w:rsidRPr="007728CC">
        <w:t>equipment that generates electricity for consumption at the building;</w:t>
      </w:r>
      <w:r w:rsidR="00157FD5" w:rsidRPr="007728CC">
        <w:t xml:space="preserve"> or</w:t>
      </w:r>
    </w:p>
    <w:p w:rsidR="00157FD5" w:rsidRPr="007728CC" w:rsidRDefault="00157FD5" w:rsidP="006E6966">
      <w:pPr>
        <w:pStyle w:val="paragraphsub"/>
      </w:pPr>
      <w:r w:rsidRPr="007728CC">
        <w:tab/>
        <w:t>(iii)</w:t>
      </w:r>
      <w:r w:rsidRPr="007728CC">
        <w:tab/>
      </w:r>
      <w:r w:rsidR="00DD204E" w:rsidRPr="007728CC">
        <w:t xml:space="preserve">a </w:t>
      </w:r>
      <w:r w:rsidR="00FA592C" w:rsidRPr="007728CC">
        <w:t xml:space="preserve">building component or </w:t>
      </w:r>
      <w:r w:rsidRPr="007728CC">
        <w:t>other equipment</w:t>
      </w:r>
      <w:r w:rsidR="00FA592C" w:rsidRPr="007728CC">
        <w:t xml:space="preserve"> not mentioned in </w:t>
      </w:r>
      <w:r w:rsidR="007728CC" w:rsidRPr="007728CC">
        <w:t>subparagraph (</w:t>
      </w:r>
      <w:proofErr w:type="spellStart"/>
      <w:r w:rsidR="00FA592C" w:rsidRPr="007728CC">
        <w:t>i</w:t>
      </w:r>
      <w:proofErr w:type="spellEnd"/>
      <w:r w:rsidR="00FA592C" w:rsidRPr="007728CC">
        <w:t>) or (ii)</w:t>
      </w:r>
      <w:r w:rsidRPr="007728CC">
        <w:t>;</w:t>
      </w:r>
    </w:p>
    <w:p w:rsidR="00CC734E" w:rsidRPr="007728CC" w:rsidRDefault="006E6966" w:rsidP="00CC734E">
      <w:pPr>
        <w:pStyle w:val="paragraph"/>
      </w:pPr>
      <w:r w:rsidRPr="007728CC">
        <w:tab/>
        <w:t>(b</w:t>
      </w:r>
      <w:r w:rsidR="00CC734E" w:rsidRPr="007728CC">
        <w:t>)</w:t>
      </w:r>
      <w:r w:rsidR="00CC734E" w:rsidRPr="007728CC">
        <w:tab/>
        <w:t>changing how energy</w:t>
      </w:r>
      <w:r w:rsidR="007728CC">
        <w:noBreakHyphen/>
      </w:r>
      <w:r w:rsidR="00CC734E" w:rsidRPr="007728CC">
        <w:t xml:space="preserve">consuming equipment is </w:t>
      </w:r>
      <w:r w:rsidR="00217330" w:rsidRPr="007728CC">
        <w:t>controlled or operated</w:t>
      </w:r>
      <w:r w:rsidR="00CC734E" w:rsidRPr="007728CC">
        <w:t>;</w:t>
      </w:r>
    </w:p>
    <w:p w:rsidR="006E6966" w:rsidRPr="007728CC" w:rsidRDefault="006E6966" w:rsidP="00CC734E">
      <w:pPr>
        <w:pStyle w:val="paragraph"/>
      </w:pPr>
      <w:r w:rsidRPr="007728CC">
        <w:tab/>
        <w:t>(c</w:t>
      </w:r>
      <w:r w:rsidR="00CC734E" w:rsidRPr="007728CC">
        <w:t>)</w:t>
      </w:r>
      <w:r w:rsidR="00CC734E" w:rsidRPr="007728CC">
        <w:tab/>
      </w:r>
      <w:r w:rsidRPr="007728CC">
        <w:t>changing the energy sources used by energy</w:t>
      </w:r>
      <w:r w:rsidR="007728CC">
        <w:noBreakHyphen/>
      </w:r>
      <w:r w:rsidRPr="007728CC">
        <w:t>consuming equipment;</w:t>
      </w:r>
    </w:p>
    <w:p w:rsidR="006E6966" w:rsidRPr="007728CC" w:rsidRDefault="006E6966" w:rsidP="00CC734E">
      <w:pPr>
        <w:pStyle w:val="paragraph"/>
      </w:pPr>
      <w:r w:rsidRPr="007728CC">
        <w:tab/>
        <w:t>(d)</w:t>
      </w:r>
      <w:r w:rsidRPr="007728CC">
        <w:tab/>
      </w:r>
      <w:r w:rsidR="00CC734E" w:rsidRPr="007728CC">
        <w:t>promoting behaviour</w:t>
      </w:r>
      <w:r w:rsidRPr="007728CC">
        <w:t>s</w:t>
      </w:r>
      <w:r w:rsidR="00CC734E" w:rsidRPr="007728CC">
        <w:t xml:space="preserve"> by occupants of </w:t>
      </w:r>
      <w:r w:rsidRPr="007728CC">
        <w:t>the</w:t>
      </w:r>
      <w:r w:rsidR="00CC734E" w:rsidRPr="007728CC">
        <w:t xml:space="preserve"> building that </w:t>
      </w:r>
      <w:r w:rsidRPr="007728CC">
        <w:t xml:space="preserve">affect </w:t>
      </w:r>
      <w:r w:rsidR="00CC734E" w:rsidRPr="007728CC">
        <w:t xml:space="preserve">energy consumption </w:t>
      </w:r>
      <w:r w:rsidRPr="007728CC">
        <w:t>by energy</w:t>
      </w:r>
      <w:r w:rsidR="007728CC">
        <w:noBreakHyphen/>
      </w:r>
      <w:r w:rsidRPr="007728CC">
        <w:t>cons</w:t>
      </w:r>
      <w:r w:rsidR="00211EBE" w:rsidRPr="007728CC">
        <w:t>uming equipment at the building</w:t>
      </w:r>
      <w:r w:rsidRPr="007728CC">
        <w:t>.</w:t>
      </w:r>
    </w:p>
    <w:p w:rsidR="003B3F65" w:rsidRPr="007728CC" w:rsidRDefault="003B3F65" w:rsidP="003B3F65">
      <w:pPr>
        <w:pStyle w:val="subsection"/>
      </w:pPr>
      <w:r w:rsidRPr="007728CC">
        <w:tab/>
        <w:t>(</w:t>
      </w:r>
      <w:r w:rsidR="0022371C" w:rsidRPr="007728CC">
        <w:t>3</w:t>
      </w:r>
      <w:r w:rsidRPr="007728CC">
        <w:t>)</w:t>
      </w:r>
      <w:r w:rsidRPr="007728CC">
        <w:tab/>
        <w:t xml:space="preserve">A project covered by </w:t>
      </w:r>
      <w:r w:rsidR="007728CC" w:rsidRPr="007728CC">
        <w:t>subsection (</w:t>
      </w:r>
      <w:r w:rsidRPr="007728CC">
        <w:t xml:space="preserve">1) is a </w:t>
      </w:r>
      <w:r w:rsidRPr="007728CC">
        <w:rPr>
          <w:b/>
          <w:i/>
        </w:rPr>
        <w:t>commercial buildings project</w:t>
      </w:r>
      <w:r w:rsidRPr="007728CC">
        <w:t>.</w:t>
      </w:r>
    </w:p>
    <w:p w:rsidR="00A62338" w:rsidRPr="007728CC" w:rsidRDefault="00A62338" w:rsidP="00A62338">
      <w:pPr>
        <w:pStyle w:val="ActHead2"/>
        <w:pageBreakBefore/>
      </w:pPr>
      <w:bookmarkStart w:id="13" w:name="f_Check_Lines_above"/>
      <w:bookmarkStart w:id="14" w:name="_Toc408383184"/>
      <w:bookmarkEnd w:id="13"/>
      <w:r w:rsidRPr="007728CC">
        <w:rPr>
          <w:rStyle w:val="CharPartNo"/>
        </w:rPr>
        <w:lastRenderedPageBreak/>
        <w:t>Part</w:t>
      </w:r>
      <w:r w:rsidR="007728CC" w:rsidRPr="007728CC">
        <w:rPr>
          <w:rStyle w:val="CharPartNo"/>
        </w:rPr>
        <w:t> </w:t>
      </w:r>
      <w:r w:rsidRPr="007728CC">
        <w:rPr>
          <w:rStyle w:val="CharPartNo"/>
        </w:rPr>
        <w:t>3</w:t>
      </w:r>
      <w:r w:rsidRPr="007728CC">
        <w:t>—</w:t>
      </w:r>
      <w:r w:rsidRPr="007728CC">
        <w:rPr>
          <w:rStyle w:val="CharPartText"/>
        </w:rPr>
        <w:t>Project requirements</w:t>
      </w:r>
      <w:bookmarkEnd w:id="14"/>
    </w:p>
    <w:p w:rsidR="00E8186E" w:rsidRPr="007728CC" w:rsidRDefault="00E8186E" w:rsidP="00E8186E">
      <w:pPr>
        <w:pStyle w:val="Header"/>
      </w:pPr>
      <w:r w:rsidRPr="007728CC">
        <w:rPr>
          <w:rStyle w:val="CharDivNo"/>
        </w:rPr>
        <w:t xml:space="preserve"> </w:t>
      </w:r>
      <w:r w:rsidRPr="007728CC">
        <w:rPr>
          <w:rStyle w:val="CharDivText"/>
        </w:rPr>
        <w:t xml:space="preserve"> </w:t>
      </w:r>
    </w:p>
    <w:p w:rsidR="00A62338" w:rsidRPr="007728CC" w:rsidRDefault="00860DC9" w:rsidP="00A62338">
      <w:pPr>
        <w:pStyle w:val="ActHead5"/>
      </w:pPr>
      <w:bookmarkStart w:id="15" w:name="_Toc408383185"/>
      <w:r w:rsidRPr="007728CC">
        <w:rPr>
          <w:rStyle w:val="CharSectno"/>
        </w:rPr>
        <w:t>8</w:t>
      </w:r>
      <w:r w:rsidR="00A62338" w:rsidRPr="007728CC">
        <w:t xml:space="preserve">  Operation of this </w:t>
      </w:r>
      <w:r w:rsidR="00A26F2F" w:rsidRPr="007728CC">
        <w:t>Part</w:t>
      </w:r>
      <w:bookmarkEnd w:id="15"/>
    </w:p>
    <w:p w:rsidR="00A62338" w:rsidRPr="007728CC" w:rsidRDefault="00A80515" w:rsidP="00A62338">
      <w:pPr>
        <w:pStyle w:val="subsection"/>
      </w:pPr>
      <w:r w:rsidRPr="007728CC">
        <w:tab/>
      </w:r>
      <w:r w:rsidRPr="007728CC">
        <w:tab/>
        <w:t>For paragraph</w:t>
      </w:r>
      <w:r w:rsidR="007728CC" w:rsidRPr="007728CC">
        <w:t> </w:t>
      </w:r>
      <w:r w:rsidRPr="007728CC">
        <w:t xml:space="preserve">106(1)(b) of the Act, this </w:t>
      </w:r>
      <w:r w:rsidR="00A26F2F" w:rsidRPr="007728CC">
        <w:t>Part</w:t>
      </w:r>
      <w:r w:rsidRPr="007728CC">
        <w:t xml:space="preserve"> sets out requirements that must be met for a commercial buildings project to be </w:t>
      </w:r>
      <w:r w:rsidR="00A26F2F" w:rsidRPr="007728CC">
        <w:t>a</w:t>
      </w:r>
      <w:r w:rsidRPr="007728CC">
        <w:t>n eligible offsets project.</w:t>
      </w:r>
    </w:p>
    <w:p w:rsidR="005D4764" w:rsidRPr="007728CC" w:rsidRDefault="00860DC9" w:rsidP="00D13DEF">
      <w:pPr>
        <w:pStyle w:val="ActHead5"/>
      </w:pPr>
      <w:bookmarkStart w:id="16" w:name="_Toc408383186"/>
      <w:r w:rsidRPr="007728CC">
        <w:rPr>
          <w:rStyle w:val="CharSectno"/>
        </w:rPr>
        <w:t>9</w:t>
      </w:r>
      <w:r w:rsidR="005D4764" w:rsidRPr="007728CC">
        <w:t xml:space="preserve">  Information to be included in application for declaration</w:t>
      </w:r>
      <w:bookmarkEnd w:id="16"/>
    </w:p>
    <w:p w:rsidR="005D4764" w:rsidRPr="007728CC" w:rsidRDefault="005D4764" w:rsidP="005D4764">
      <w:pPr>
        <w:pStyle w:val="subsection"/>
      </w:pPr>
      <w:r w:rsidRPr="007728CC">
        <w:tab/>
      </w:r>
      <w:r w:rsidRPr="007728CC">
        <w:tab/>
        <w:t>The application under section</w:t>
      </w:r>
      <w:r w:rsidR="007728CC" w:rsidRPr="007728CC">
        <w:t> </w:t>
      </w:r>
      <w:r w:rsidRPr="007728CC">
        <w:t>22 of the Act in relation to the project must include the following:</w:t>
      </w:r>
    </w:p>
    <w:p w:rsidR="005D4764" w:rsidRPr="007728CC" w:rsidRDefault="005D4764" w:rsidP="005D4764">
      <w:pPr>
        <w:pStyle w:val="paragraph"/>
      </w:pPr>
      <w:r w:rsidRPr="007728CC">
        <w:tab/>
        <w:t>(a)</w:t>
      </w:r>
      <w:r w:rsidRPr="007728CC">
        <w:tab/>
        <w:t xml:space="preserve">a detailed description of the </w:t>
      </w:r>
      <w:r w:rsidR="00E26D7B" w:rsidRPr="007728CC">
        <w:t>project activities</w:t>
      </w:r>
      <w:r w:rsidRPr="007728CC">
        <w:t>;</w:t>
      </w:r>
    </w:p>
    <w:p w:rsidR="005D4764" w:rsidRPr="007728CC" w:rsidRDefault="005D4764" w:rsidP="005D4764">
      <w:pPr>
        <w:pStyle w:val="paragraph"/>
      </w:pPr>
      <w:r w:rsidRPr="007728CC">
        <w:tab/>
        <w:t>(b)</w:t>
      </w:r>
      <w:r w:rsidRPr="007728CC">
        <w:tab/>
        <w:t xml:space="preserve">if </w:t>
      </w:r>
      <w:r w:rsidR="00217330" w:rsidRPr="007728CC">
        <w:t xml:space="preserve">those </w:t>
      </w:r>
      <w:r w:rsidRPr="007728CC">
        <w:t xml:space="preserve">activities include </w:t>
      </w:r>
      <w:r w:rsidR="006E6966" w:rsidRPr="007728CC">
        <w:t xml:space="preserve">modifying, </w:t>
      </w:r>
      <w:r w:rsidRPr="007728CC">
        <w:t xml:space="preserve">installing, removing </w:t>
      </w:r>
      <w:r w:rsidR="006E6966" w:rsidRPr="007728CC">
        <w:t xml:space="preserve">or replacing </w:t>
      </w:r>
      <w:r w:rsidRPr="007728CC">
        <w:t>equipment</w:t>
      </w:r>
      <w:r w:rsidR="006E6966" w:rsidRPr="007728CC">
        <w:t xml:space="preserve"> (whether or not energy</w:t>
      </w:r>
      <w:r w:rsidR="007728CC">
        <w:noBreakHyphen/>
      </w:r>
      <w:r w:rsidR="006E6966" w:rsidRPr="007728CC">
        <w:t>consuming equipment) or other building components</w:t>
      </w:r>
      <w:r w:rsidRPr="007728CC">
        <w:t xml:space="preserve">—a detailed description of the types of equipment </w:t>
      </w:r>
      <w:r w:rsidR="006E6966" w:rsidRPr="007728CC">
        <w:t xml:space="preserve">or building components </w:t>
      </w:r>
      <w:r w:rsidRPr="007728CC">
        <w:t>involved;</w:t>
      </w:r>
    </w:p>
    <w:p w:rsidR="000E37AD" w:rsidRPr="007728CC" w:rsidRDefault="005D4764" w:rsidP="005D4764">
      <w:pPr>
        <w:pStyle w:val="paragraph"/>
      </w:pPr>
      <w:r w:rsidRPr="007728CC">
        <w:tab/>
        <w:t>(c)</w:t>
      </w:r>
      <w:r w:rsidRPr="007728CC">
        <w:tab/>
      </w:r>
      <w:r w:rsidR="00211EBE" w:rsidRPr="007728CC">
        <w:t xml:space="preserve">if </w:t>
      </w:r>
      <w:r w:rsidR="00157FD5" w:rsidRPr="007728CC">
        <w:t xml:space="preserve">there are, or will be, </w:t>
      </w:r>
      <w:r w:rsidR="00211EBE" w:rsidRPr="007728CC">
        <w:t>buildin</w:t>
      </w:r>
      <w:r w:rsidR="000E37AD" w:rsidRPr="007728CC">
        <w:t>gs included in the project</w:t>
      </w:r>
      <w:r w:rsidR="00157FD5" w:rsidRPr="007728CC">
        <w:t xml:space="preserve"> that are identified at the time of making the application</w:t>
      </w:r>
      <w:r w:rsidR="000E37AD" w:rsidRPr="007728CC">
        <w:t>:</w:t>
      </w:r>
    </w:p>
    <w:p w:rsidR="000E37AD" w:rsidRPr="007728CC" w:rsidRDefault="000E37AD" w:rsidP="000E37AD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  <w:t>the address of each identified building in the form approved by the Regulator; and</w:t>
      </w:r>
    </w:p>
    <w:p w:rsidR="000E37AD" w:rsidRPr="007728CC" w:rsidRDefault="000E37AD" w:rsidP="000E37AD">
      <w:pPr>
        <w:pStyle w:val="paragraphsub"/>
      </w:pPr>
      <w:r w:rsidRPr="007728CC">
        <w:tab/>
        <w:t>(ii)</w:t>
      </w:r>
      <w:r w:rsidRPr="007728CC">
        <w:tab/>
        <w:t>the type of each identified building;</w:t>
      </w:r>
      <w:r w:rsidR="00157FD5" w:rsidRPr="007728CC">
        <w:t xml:space="preserve"> and</w:t>
      </w:r>
    </w:p>
    <w:p w:rsidR="00157FD5" w:rsidRPr="007728CC" w:rsidRDefault="00157FD5" w:rsidP="000E37AD">
      <w:pPr>
        <w:pStyle w:val="paragraphsub"/>
      </w:pPr>
      <w:r w:rsidRPr="007728CC">
        <w:tab/>
        <w:t>(iii)</w:t>
      </w:r>
      <w:r w:rsidRPr="007728CC">
        <w:tab/>
        <w:t xml:space="preserve">if the </w:t>
      </w:r>
      <w:r w:rsidR="0008464E" w:rsidRPr="007728CC">
        <w:t xml:space="preserve">identified </w:t>
      </w:r>
      <w:r w:rsidRPr="007728CC">
        <w:t xml:space="preserve">building is an office building—the type of </w:t>
      </w:r>
      <w:proofErr w:type="spellStart"/>
      <w:r w:rsidRPr="007728CC">
        <w:t>NABERS</w:t>
      </w:r>
      <w:proofErr w:type="spellEnd"/>
      <w:r w:rsidRPr="007728CC">
        <w:t xml:space="preserve"> (office) energy rating </w:t>
      </w:r>
      <w:r w:rsidR="00154335" w:rsidRPr="007728CC">
        <w:t>that wi</w:t>
      </w:r>
      <w:r w:rsidR="000040BE" w:rsidRPr="007728CC">
        <w:t>ll be used for the building;</w:t>
      </w:r>
    </w:p>
    <w:p w:rsidR="0008464E" w:rsidRPr="007728CC" w:rsidRDefault="000E37AD" w:rsidP="000E37AD">
      <w:pPr>
        <w:pStyle w:val="paragraph"/>
      </w:pPr>
      <w:r w:rsidRPr="007728CC">
        <w:tab/>
        <w:t>(d)</w:t>
      </w:r>
      <w:r w:rsidRPr="007728CC">
        <w:tab/>
        <w:t xml:space="preserve">if there are, or will be, buildings included in the project that are not identified </w:t>
      </w:r>
      <w:r w:rsidR="00157FD5" w:rsidRPr="007728CC">
        <w:t>at the time of making the application</w:t>
      </w:r>
      <w:r w:rsidRPr="007728CC">
        <w:t>—a description of those</w:t>
      </w:r>
      <w:r w:rsidR="005D4764" w:rsidRPr="007728CC">
        <w:t xml:space="preserve"> buildings, </w:t>
      </w:r>
      <w:r w:rsidRPr="007728CC">
        <w:t>including</w:t>
      </w:r>
      <w:r w:rsidR="0008464E" w:rsidRPr="007728CC">
        <w:t>:</w:t>
      </w:r>
    </w:p>
    <w:p w:rsidR="005D4764" w:rsidRPr="007728CC" w:rsidRDefault="0008464E" w:rsidP="0008464E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</w:r>
      <w:r w:rsidR="000E37AD" w:rsidRPr="007728CC">
        <w:t>the</w:t>
      </w:r>
      <w:r w:rsidRPr="007728CC">
        <w:t xml:space="preserve"> types of buildings; and</w:t>
      </w:r>
    </w:p>
    <w:p w:rsidR="0008464E" w:rsidRPr="007728CC" w:rsidRDefault="0008464E" w:rsidP="0008464E">
      <w:pPr>
        <w:pStyle w:val="paragraphsub"/>
      </w:pPr>
      <w:r w:rsidRPr="007728CC">
        <w:tab/>
        <w:t>(ii)</w:t>
      </w:r>
      <w:r w:rsidRPr="007728CC">
        <w:tab/>
        <w:t xml:space="preserve">if office buildings will be included—the types of </w:t>
      </w:r>
      <w:proofErr w:type="spellStart"/>
      <w:r w:rsidRPr="007728CC">
        <w:t>NABERS</w:t>
      </w:r>
      <w:proofErr w:type="spellEnd"/>
      <w:r w:rsidRPr="007728CC">
        <w:t xml:space="preserve"> (office) energy rating that</w:t>
      </w:r>
      <w:r w:rsidR="007852DE" w:rsidRPr="007728CC">
        <w:t xml:space="preserve"> will be used for the buildings</w:t>
      </w:r>
      <w:r w:rsidRPr="007728CC">
        <w:t>.</w:t>
      </w:r>
    </w:p>
    <w:p w:rsidR="000E37AD" w:rsidRPr="007728CC" w:rsidRDefault="000E37AD" w:rsidP="000E37AD">
      <w:pPr>
        <w:pStyle w:val="notetext"/>
      </w:pPr>
      <w:r w:rsidRPr="007728CC">
        <w:t>Note</w:t>
      </w:r>
      <w:r w:rsidR="00154335" w:rsidRPr="007728CC">
        <w:t xml:space="preserve"> 1</w:t>
      </w:r>
      <w:r w:rsidRPr="007728CC">
        <w:t>:</w:t>
      </w:r>
      <w:r w:rsidRPr="007728CC">
        <w:tab/>
        <w:t xml:space="preserve">The building type is </w:t>
      </w:r>
      <w:r w:rsidR="007852DE" w:rsidRPr="007728CC">
        <w:t xml:space="preserve">an </w:t>
      </w:r>
      <w:r w:rsidRPr="007728CC">
        <w:t xml:space="preserve">office building, </w:t>
      </w:r>
      <w:r w:rsidR="007852DE" w:rsidRPr="007728CC">
        <w:t xml:space="preserve">a </w:t>
      </w:r>
      <w:r w:rsidRPr="007728CC">
        <w:t>shopping ce</w:t>
      </w:r>
      <w:r w:rsidR="000040BE" w:rsidRPr="007728CC">
        <w:t>ntre or</w:t>
      </w:r>
      <w:r w:rsidRPr="007728CC">
        <w:t xml:space="preserve"> </w:t>
      </w:r>
      <w:r w:rsidR="007852DE" w:rsidRPr="007728CC">
        <w:t xml:space="preserve">a </w:t>
      </w:r>
      <w:r w:rsidRPr="007728CC">
        <w:t xml:space="preserve">hotel: see the definition of </w:t>
      </w:r>
      <w:r w:rsidRPr="007728CC">
        <w:rPr>
          <w:b/>
          <w:i/>
        </w:rPr>
        <w:t>commercial building</w:t>
      </w:r>
      <w:r w:rsidRPr="007728CC">
        <w:t xml:space="preserve"> in subsection</w:t>
      </w:r>
      <w:r w:rsidR="007728CC" w:rsidRPr="007728CC">
        <w:t> </w:t>
      </w:r>
      <w:r w:rsidR="00860DC9" w:rsidRPr="007728CC">
        <w:t>5</w:t>
      </w:r>
      <w:r w:rsidRPr="007728CC">
        <w:t>(1).</w:t>
      </w:r>
    </w:p>
    <w:p w:rsidR="00154335" w:rsidRPr="007728CC" w:rsidRDefault="00154335" w:rsidP="000E37AD">
      <w:pPr>
        <w:pStyle w:val="notetext"/>
      </w:pPr>
      <w:r w:rsidRPr="007728CC">
        <w:t>Note 2:</w:t>
      </w:r>
      <w:r w:rsidRPr="007728CC">
        <w:tab/>
        <w:t xml:space="preserve">For an office building, the type of </w:t>
      </w:r>
      <w:proofErr w:type="spellStart"/>
      <w:r w:rsidRPr="007728CC">
        <w:t>NABERS</w:t>
      </w:r>
      <w:proofErr w:type="spellEnd"/>
      <w:r w:rsidRPr="007728CC">
        <w:t xml:space="preserve"> (office) energy rating is a base building, a tenancy, or a whole building.</w:t>
      </w:r>
    </w:p>
    <w:p w:rsidR="00A62338" w:rsidRPr="007728CC" w:rsidRDefault="00860DC9" w:rsidP="00A62338">
      <w:pPr>
        <w:pStyle w:val="ActHead5"/>
      </w:pPr>
      <w:bookmarkStart w:id="17" w:name="_Toc408383187"/>
      <w:r w:rsidRPr="007728CC">
        <w:rPr>
          <w:rStyle w:val="CharSectno"/>
        </w:rPr>
        <w:t>10</w:t>
      </w:r>
      <w:r w:rsidR="00A62338" w:rsidRPr="007728CC">
        <w:t xml:space="preserve">  </w:t>
      </w:r>
      <w:r w:rsidR="00352549" w:rsidRPr="007728CC">
        <w:t>Disposal of equipment</w:t>
      </w:r>
      <w:bookmarkEnd w:id="17"/>
    </w:p>
    <w:p w:rsidR="00211EBE" w:rsidRPr="007728CC" w:rsidRDefault="00894375" w:rsidP="00A62338">
      <w:pPr>
        <w:pStyle w:val="subsection"/>
      </w:pPr>
      <w:r w:rsidRPr="007728CC">
        <w:tab/>
      </w:r>
      <w:r w:rsidR="00011B89" w:rsidRPr="007728CC">
        <w:t>(1)</w:t>
      </w:r>
      <w:r w:rsidRPr="007728CC">
        <w:tab/>
      </w:r>
      <w:r w:rsidR="00211EBE" w:rsidRPr="007728CC">
        <w:t>This section applies i</w:t>
      </w:r>
      <w:r w:rsidRPr="007728CC">
        <w:t>f</w:t>
      </w:r>
      <w:r w:rsidR="00352549" w:rsidRPr="007728CC">
        <w:t xml:space="preserve">, </w:t>
      </w:r>
      <w:r w:rsidR="00211EBE" w:rsidRPr="007728CC">
        <w:t>as part of project activities</w:t>
      </w:r>
      <w:r w:rsidR="00C108B6" w:rsidRPr="007728CC">
        <w:t>, any of the following is removed from a building in the project</w:t>
      </w:r>
      <w:r w:rsidR="00211EBE" w:rsidRPr="007728CC">
        <w:t>:</w:t>
      </w:r>
    </w:p>
    <w:p w:rsidR="00211EBE" w:rsidRPr="007728CC" w:rsidRDefault="00211EBE" w:rsidP="00211EBE">
      <w:pPr>
        <w:pStyle w:val="paragraph"/>
      </w:pPr>
      <w:r w:rsidRPr="007728CC">
        <w:tab/>
        <w:t>(a)</w:t>
      </w:r>
      <w:r w:rsidRPr="007728CC">
        <w:tab/>
      </w:r>
      <w:r w:rsidR="00894375" w:rsidRPr="007728CC">
        <w:t>energy</w:t>
      </w:r>
      <w:r w:rsidR="007728CC">
        <w:noBreakHyphen/>
      </w:r>
      <w:r w:rsidR="00894375" w:rsidRPr="007728CC">
        <w:t>consuming equipment</w:t>
      </w:r>
      <w:r w:rsidRPr="007728CC">
        <w:t>;</w:t>
      </w:r>
    </w:p>
    <w:p w:rsidR="00211EBE" w:rsidRPr="007728CC" w:rsidRDefault="00211EBE" w:rsidP="00C108B6">
      <w:pPr>
        <w:pStyle w:val="paragraph"/>
      </w:pPr>
      <w:r w:rsidRPr="007728CC">
        <w:tab/>
        <w:t>(b)</w:t>
      </w:r>
      <w:r w:rsidRPr="007728CC">
        <w:tab/>
      </w:r>
      <w:r w:rsidR="0090185C" w:rsidRPr="007728CC">
        <w:t>equipment that generates electricity</w:t>
      </w:r>
      <w:r w:rsidRPr="007728CC">
        <w:t xml:space="preserve"> for consumption at </w:t>
      </w:r>
      <w:r w:rsidR="00C108B6" w:rsidRPr="007728CC">
        <w:t>the</w:t>
      </w:r>
      <w:r w:rsidRPr="007728CC">
        <w:t xml:space="preserve"> building.</w:t>
      </w:r>
    </w:p>
    <w:p w:rsidR="00A62338" w:rsidRPr="007728CC" w:rsidRDefault="00211EBE" w:rsidP="00211EBE">
      <w:pPr>
        <w:pStyle w:val="subsection"/>
      </w:pPr>
      <w:r w:rsidRPr="007728CC">
        <w:tab/>
        <w:t>(2)</w:t>
      </w:r>
      <w:r w:rsidRPr="007728CC">
        <w:tab/>
        <w:t>T</w:t>
      </w:r>
      <w:r w:rsidR="00894375" w:rsidRPr="007728CC">
        <w:t>he equipment:</w:t>
      </w:r>
    </w:p>
    <w:p w:rsidR="00BC45EF" w:rsidRPr="007728CC" w:rsidRDefault="00894375" w:rsidP="00894375">
      <w:pPr>
        <w:pStyle w:val="paragraph"/>
      </w:pPr>
      <w:r w:rsidRPr="007728CC">
        <w:tab/>
        <w:t>(a)</w:t>
      </w:r>
      <w:r w:rsidRPr="007728CC">
        <w:tab/>
      </w:r>
      <w:r w:rsidR="00BC45EF" w:rsidRPr="007728CC">
        <w:t>must:</w:t>
      </w:r>
    </w:p>
    <w:p w:rsidR="00894375" w:rsidRPr="007728CC" w:rsidRDefault="00BC45EF" w:rsidP="00BC45EF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  <w:t>b</w:t>
      </w:r>
      <w:r w:rsidR="001E7321" w:rsidRPr="007728CC">
        <w:t xml:space="preserve">e </w:t>
      </w:r>
      <w:r w:rsidR="00894375" w:rsidRPr="007728CC">
        <w:t>disposed of; and</w:t>
      </w:r>
    </w:p>
    <w:p w:rsidR="00894375" w:rsidRPr="007728CC" w:rsidRDefault="00894375" w:rsidP="00BC45EF">
      <w:pPr>
        <w:pStyle w:val="paragraphsub"/>
      </w:pPr>
      <w:r w:rsidRPr="007728CC">
        <w:tab/>
        <w:t>(</w:t>
      </w:r>
      <w:r w:rsidR="00BC45EF" w:rsidRPr="007728CC">
        <w:t>ii</w:t>
      </w:r>
      <w:r w:rsidRPr="007728CC">
        <w:t>)</w:t>
      </w:r>
      <w:r w:rsidRPr="007728CC">
        <w:tab/>
        <w:t xml:space="preserve">not </w:t>
      </w:r>
      <w:r w:rsidR="001E7321" w:rsidRPr="007728CC">
        <w:t xml:space="preserve">be </w:t>
      </w:r>
      <w:r w:rsidRPr="007728CC">
        <w:t>refurbished, re</w:t>
      </w:r>
      <w:r w:rsidR="007728CC">
        <w:noBreakHyphen/>
      </w:r>
      <w:r w:rsidR="00BC45EF" w:rsidRPr="007728CC">
        <w:t>used or sold; and</w:t>
      </w:r>
    </w:p>
    <w:p w:rsidR="00BC45EF" w:rsidRPr="007728CC" w:rsidRDefault="00BC45EF" w:rsidP="00BC45EF">
      <w:pPr>
        <w:pStyle w:val="paragraph"/>
      </w:pPr>
      <w:r w:rsidRPr="007728CC">
        <w:tab/>
        <w:t>(b)</w:t>
      </w:r>
      <w:r w:rsidRPr="007728CC">
        <w:tab/>
        <w:t>may be broken down into components and those components recycled.</w:t>
      </w:r>
    </w:p>
    <w:p w:rsidR="00F62398" w:rsidRPr="007728CC" w:rsidRDefault="00F62398" w:rsidP="00F62398">
      <w:pPr>
        <w:pStyle w:val="subsection"/>
      </w:pPr>
      <w:r w:rsidRPr="007728CC">
        <w:lastRenderedPageBreak/>
        <w:tab/>
        <w:t>(3)</w:t>
      </w:r>
      <w:r w:rsidRPr="007728CC">
        <w:tab/>
        <w:t xml:space="preserve">However, </w:t>
      </w:r>
      <w:r w:rsidR="006B71D9" w:rsidRPr="007728CC">
        <w:t xml:space="preserve">the </w:t>
      </w:r>
      <w:r w:rsidRPr="007728CC">
        <w:t xml:space="preserve">equipment may be sold </w:t>
      </w:r>
      <w:r w:rsidR="00BC45EF" w:rsidRPr="007728CC">
        <w:t xml:space="preserve">to a third party to be broken down and recycled as described in </w:t>
      </w:r>
      <w:r w:rsidR="007728CC" w:rsidRPr="007728CC">
        <w:t>paragraph (</w:t>
      </w:r>
      <w:r w:rsidR="00BC45EF" w:rsidRPr="007728CC">
        <w:t>2)(b).</w:t>
      </w:r>
    </w:p>
    <w:p w:rsidR="00A62338" w:rsidRPr="007728CC" w:rsidRDefault="00A62338" w:rsidP="00A62338">
      <w:pPr>
        <w:pStyle w:val="ActHead2"/>
        <w:pageBreakBefore/>
      </w:pPr>
      <w:bookmarkStart w:id="18" w:name="_Toc408383188"/>
      <w:r w:rsidRPr="007728CC">
        <w:rPr>
          <w:rStyle w:val="CharPartNo"/>
        </w:rPr>
        <w:lastRenderedPageBreak/>
        <w:t>Part</w:t>
      </w:r>
      <w:r w:rsidR="007728CC" w:rsidRPr="007728CC">
        <w:rPr>
          <w:rStyle w:val="CharPartNo"/>
        </w:rPr>
        <w:t> </w:t>
      </w:r>
      <w:r w:rsidRPr="007728CC">
        <w:rPr>
          <w:rStyle w:val="CharPartNo"/>
        </w:rPr>
        <w:t>4</w:t>
      </w:r>
      <w:r w:rsidRPr="007728CC">
        <w:t>—</w:t>
      </w:r>
      <w:r w:rsidRPr="007728CC">
        <w:rPr>
          <w:rStyle w:val="CharPartText"/>
        </w:rPr>
        <w:t>Net abatement amount</w:t>
      </w:r>
      <w:bookmarkEnd w:id="18"/>
    </w:p>
    <w:p w:rsidR="00401700" w:rsidRPr="007728CC" w:rsidRDefault="00A62338" w:rsidP="00401700">
      <w:pPr>
        <w:pStyle w:val="ActHead3"/>
      </w:pPr>
      <w:bookmarkStart w:id="19" w:name="_Toc408383189"/>
      <w:r w:rsidRPr="007728CC">
        <w:rPr>
          <w:rStyle w:val="CharDivNo"/>
        </w:rPr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1</w:t>
      </w:r>
      <w:r w:rsidRPr="007728CC">
        <w:t>—</w:t>
      </w:r>
      <w:r w:rsidR="004F566C" w:rsidRPr="007728CC">
        <w:rPr>
          <w:rStyle w:val="CharDivText"/>
        </w:rPr>
        <w:t>Preliminary</w:t>
      </w:r>
      <w:bookmarkEnd w:id="19"/>
    </w:p>
    <w:p w:rsidR="00A62338" w:rsidRPr="007728CC" w:rsidRDefault="00860DC9" w:rsidP="004F566C">
      <w:pPr>
        <w:pStyle w:val="ActHead5"/>
      </w:pPr>
      <w:bookmarkStart w:id="20" w:name="_Toc408383190"/>
      <w:r w:rsidRPr="007728CC">
        <w:rPr>
          <w:rStyle w:val="CharSectno"/>
        </w:rPr>
        <w:t>11</w:t>
      </w:r>
      <w:r w:rsidR="004F566C" w:rsidRPr="007728CC">
        <w:t xml:space="preserve">  Operation of this Part</w:t>
      </w:r>
      <w:bookmarkEnd w:id="20"/>
    </w:p>
    <w:p w:rsidR="004F566C" w:rsidRPr="007728CC" w:rsidRDefault="004F566C" w:rsidP="004F566C">
      <w:pPr>
        <w:pStyle w:val="subsection"/>
      </w:pPr>
      <w:r w:rsidRPr="007728CC">
        <w:tab/>
      </w:r>
      <w:r w:rsidRPr="007728CC">
        <w:tab/>
        <w:t>For paragraph</w:t>
      </w:r>
      <w:r w:rsidR="007728CC" w:rsidRPr="007728CC">
        <w:t> </w:t>
      </w:r>
      <w:r w:rsidRPr="007728CC">
        <w:t>106(1)(c) of the Act, this Part specifies the method for working out the carbon dioxide equivalent net abatement amount for a report</w:t>
      </w:r>
      <w:r w:rsidR="00F03253" w:rsidRPr="007728CC">
        <w:t>ing</w:t>
      </w:r>
      <w:r w:rsidRPr="007728CC">
        <w:t xml:space="preserve"> period for a commercial buildings project that is an eligible offsets project.</w:t>
      </w:r>
    </w:p>
    <w:p w:rsidR="00014FB3" w:rsidRPr="007728CC" w:rsidRDefault="00860DC9" w:rsidP="00014FB3">
      <w:pPr>
        <w:pStyle w:val="ActHead5"/>
      </w:pPr>
      <w:bookmarkStart w:id="21" w:name="_Toc408383191"/>
      <w:r w:rsidRPr="007728CC">
        <w:rPr>
          <w:rStyle w:val="CharSectno"/>
        </w:rPr>
        <w:t>12</w:t>
      </w:r>
      <w:r w:rsidR="00014FB3" w:rsidRPr="007728CC">
        <w:t xml:space="preserve">  </w:t>
      </w:r>
      <w:r w:rsidR="00A26F2F" w:rsidRPr="007728CC">
        <w:t xml:space="preserve">Overview of </w:t>
      </w:r>
      <w:r w:rsidR="00B97829" w:rsidRPr="007728CC">
        <w:t>gases accounted for in abatement calculations</w:t>
      </w:r>
      <w:bookmarkEnd w:id="21"/>
    </w:p>
    <w:p w:rsidR="00014FB3" w:rsidRPr="007728CC" w:rsidRDefault="00014FB3" w:rsidP="00014FB3">
      <w:pPr>
        <w:pStyle w:val="subsection"/>
      </w:pPr>
      <w:r w:rsidRPr="007728CC">
        <w:tab/>
      </w:r>
      <w:r w:rsidRPr="007728CC">
        <w:tab/>
        <w:t>The following table provides an overview of the greenhouse gases and emissions sources that are relevant to working out the carbon dioxide equivalent net abatement amount for a commercial buildings project.</w:t>
      </w:r>
    </w:p>
    <w:p w:rsidR="00014FB3" w:rsidRPr="007728CC" w:rsidRDefault="00014FB3" w:rsidP="00014FB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014FB3" w:rsidRPr="007728CC" w:rsidTr="00014FB3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Heading"/>
            </w:pPr>
            <w:r w:rsidRPr="007728CC">
              <w:t>Greenhouse gases and emissions sources</w:t>
            </w:r>
          </w:p>
        </w:tc>
      </w:tr>
      <w:tr w:rsidR="00014FB3" w:rsidRPr="007728CC" w:rsidTr="00014FB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Heading"/>
            </w:pPr>
            <w:r w:rsidRPr="007728CC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Heading"/>
            </w:pPr>
            <w:r w:rsidRPr="007728CC">
              <w:rPr>
                <w:rFonts w:eastAsiaTheme="minorHAnsi"/>
                <w:lang w:eastAsia="en-US"/>
              </w:rPr>
              <w:t>Relevant emissions calculation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Heading"/>
            </w:pPr>
            <w:r w:rsidRPr="007728CC">
              <w:t>Emissions source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Heading"/>
            </w:pPr>
            <w:r w:rsidRPr="007728CC">
              <w:t>Greenhouse gas</w:t>
            </w:r>
          </w:p>
        </w:tc>
      </w:tr>
      <w:tr w:rsidR="00014FB3" w:rsidRPr="007728CC" w:rsidTr="00014FB3"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</w:pPr>
            <w:r w:rsidRPr="007728CC">
              <w:t>1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</w:pPr>
            <w:r w:rsidRPr="007728CC">
              <w:t>Baseline emissions</w:t>
            </w:r>
          </w:p>
          <w:p w:rsidR="00424481" w:rsidRPr="007728CC" w:rsidRDefault="00424481" w:rsidP="00014FB3">
            <w:pPr>
              <w:pStyle w:val="Tabletext"/>
            </w:pPr>
            <w:r w:rsidRPr="007728CC">
              <w:t>Project emissions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</w:pPr>
            <w:r w:rsidRPr="007728CC">
              <w:t>Electricity consumption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86E47" w:rsidRPr="007728CC" w:rsidRDefault="00586E47" w:rsidP="00586E47">
            <w:pPr>
              <w:pStyle w:val="Tabletext"/>
              <w:rPr>
                <w:rFonts w:eastAsiaTheme="minorHAnsi"/>
                <w:lang w:eastAsia="en-US"/>
              </w:rPr>
            </w:pPr>
            <w:r w:rsidRPr="007728CC">
              <w:rPr>
                <w:rFonts w:eastAsiaTheme="minorHAnsi"/>
                <w:lang w:eastAsia="en-US"/>
              </w:rPr>
              <w:t>Carbon dioxide (CO</w:t>
            </w:r>
            <w:r w:rsidRPr="007728CC">
              <w:rPr>
                <w:rFonts w:eastAsiaTheme="minorHAnsi"/>
                <w:vertAlign w:val="subscript"/>
                <w:lang w:eastAsia="en-US"/>
              </w:rPr>
              <w:t>2</w:t>
            </w:r>
            <w:r w:rsidRPr="007728CC">
              <w:rPr>
                <w:rFonts w:eastAsiaTheme="minorHAnsi"/>
                <w:lang w:eastAsia="en-US"/>
              </w:rPr>
              <w:t>)</w:t>
            </w:r>
          </w:p>
          <w:p w:rsidR="00586E47" w:rsidRPr="007728CC" w:rsidRDefault="00586E47" w:rsidP="00586E47">
            <w:pPr>
              <w:pStyle w:val="Tabletext"/>
              <w:rPr>
                <w:rFonts w:eastAsiaTheme="minorHAnsi"/>
                <w:lang w:eastAsia="en-US"/>
              </w:rPr>
            </w:pPr>
            <w:r w:rsidRPr="007728CC">
              <w:rPr>
                <w:rFonts w:eastAsiaTheme="minorHAnsi"/>
                <w:lang w:eastAsia="en-US"/>
              </w:rPr>
              <w:t>Methane (CH</w:t>
            </w:r>
            <w:r w:rsidRPr="007728CC">
              <w:rPr>
                <w:rFonts w:eastAsiaTheme="minorHAnsi"/>
                <w:vertAlign w:val="subscript"/>
                <w:lang w:eastAsia="en-US"/>
              </w:rPr>
              <w:t>4</w:t>
            </w:r>
            <w:r w:rsidRPr="007728CC">
              <w:rPr>
                <w:rFonts w:eastAsiaTheme="minorHAnsi"/>
                <w:lang w:eastAsia="en-US"/>
              </w:rPr>
              <w:t>)</w:t>
            </w:r>
          </w:p>
          <w:p w:rsidR="00014FB3" w:rsidRPr="007728CC" w:rsidRDefault="00586E47" w:rsidP="00586E47">
            <w:pPr>
              <w:pStyle w:val="Tabletext"/>
            </w:pPr>
            <w:r w:rsidRPr="007728CC">
              <w:rPr>
                <w:rFonts w:eastAsiaTheme="minorHAnsi"/>
                <w:lang w:eastAsia="en-US"/>
              </w:rPr>
              <w:t>Nitrous oxide (N</w:t>
            </w:r>
            <w:r w:rsidRPr="007728CC">
              <w:rPr>
                <w:rFonts w:eastAsiaTheme="minorHAnsi"/>
                <w:vertAlign w:val="subscript"/>
                <w:lang w:eastAsia="en-US"/>
              </w:rPr>
              <w:t>2</w:t>
            </w:r>
            <w:r w:rsidRPr="007728CC">
              <w:rPr>
                <w:rFonts w:eastAsiaTheme="minorHAnsi"/>
                <w:lang w:eastAsia="en-US"/>
              </w:rPr>
              <w:t>O)</w:t>
            </w:r>
          </w:p>
        </w:tc>
      </w:tr>
      <w:tr w:rsidR="00014FB3" w:rsidRPr="007728CC" w:rsidTr="00014FB3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</w:pPr>
            <w:r w:rsidRPr="007728CC">
              <w:t>2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</w:pPr>
            <w:r w:rsidRPr="007728CC">
              <w:t>Baseline emissions</w:t>
            </w:r>
          </w:p>
          <w:p w:rsidR="00424481" w:rsidRPr="007728CC" w:rsidRDefault="00424481" w:rsidP="00014FB3">
            <w:pPr>
              <w:pStyle w:val="Tabletext"/>
            </w:pPr>
            <w:r w:rsidRPr="007728CC">
              <w:t>Project emissions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</w:pPr>
            <w:r w:rsidRPr="007728CC">
              <w:t>Fossil fuel combustion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14FB3" w:rsidRPr="007728CC" w:rsidRDefault="00014FB3" w:rsidP="00014FB3">
            <w:pPr>
              <w:pStyle w:val="Tabletext"/>
              <w:rPr>
                <w:rFonts w:eastAsiaTheme="minorHAnsi"/>
                <w:lang w:eastAsia="en-US"/>
              </w:rPr>
            </w:pPr>
            <w:r w:rsidRPr="007728CC">
              <w:rPr>
                <w:rFonts w:eastAsiaTheme="minorHAnsi"/>
                <w:lang w:eastAsia="en-US"/>
              </w:rPr>
              <w:t>Carbon dioxide (CO</w:t>
            </w:r>
            <w:r w:rsidRPr="007728CC">
              <w:rPr>
                <w:rFonts w:eastAsiaTheme="minorHAnsi"/>
                <w:vertAlign w:val="subscript"/>
                <w:lang w:eastAsia="en-US"/>
              </w:rPr>
              <w:t>2</w:t>
            </w:r>
            <w:r w:rsidRPr="007728CC">
              <w:rPr>
                <w:rFonts w:eastAsiaTheme="minorHAnsi"/>
                <w:lang w:eastAsia="en-US"/>
              </w:rPr>
              <w:t>)</w:t>
            </w:r>
          </w:p>
          <w:p w:rsidR="00014FB3" w:rsidRPr="007728CC" w:rsidRDefault="00014FB3" w:rsidP="00014FB3">
            <w:pPr>
              <w:pStyle w:val="Tabletext"/>
              <w:rPr>
                <w:rFonts w:eastAsiaTheme="minorHAnsi"/>
                <w:lang w:eastAsia="en-US"/>
              </w:rPr>
            </w:pPr>
            <w:r w:rsidRPr="007728CC">
              <w:rPr>
                <w:rFonts w:eastAsiaTheme="minorHAnsi"/>
                <w:lang w:eastAsia="en-US"/>
              </w:rPr>
              <w:t>Methane (CH</w:t>
            </w:r>
            <w:r w:rsidRPr="007728CC">
              <w:rPr>
                <w:rFonts w:eastAsiaTheme="minorHAnsi"/>
                <w:vertAlign w:val="subscript"/>
                <w:lang w:eastAsia="en-US"/>
              </w:rPr>
              <w:t>4</w:t>
            </w:r>
            <w:r w:rsidRPr="007728CC">
              <w:rPr>
                <w:rFonts w:eastAsiaTheme="minorHAnsi"/>
                <w:lang w:eastAsia="en-US"/>
              </w:rPr>
              <w:t>)</w:t>
            </w:r>
          </w:p>
          <w:p w:rsidR="00014FB3" w:rsidRPr="007728CC" w:rsidRDefault="00014FB3" w:rsidP="00014FB3">
            <w:pPr>
              <w:pStyle w:val="Tabletext"/>
            </w:pPr>
            <w:r w:rsidRPr="007728CC">
              <w:rPr>
                <w:rFonts w:eastAsiaTheme="minorHAnsi"/>
                <w:lang w:eastAsia="en-US"/>
              </w:rPr>
              <w:t>Nitrous oxide (N</w:t>
            </w:r>
            <w:r w:rsidRPr="007728CC">
              <w:rPr>
                <w:rFonts w:eastAsiaTheme="minorHAnsi"/>
                <w:vertAlign w:val="subscript"/>
                <w:lang w:eastAsia="en-US"/>
              </w:rPr>
              <w:t>2</w:t>
            </w:r>
            <w:r w:rsidRPr="007728CC">
              <w:rPr>
                <w:rFonts w:eastAsiaTheme="minorHAnsi"/>
                <w:lang w:eastAsia="en-US"/>
              </w:rPr>
              <w:t>O)</w:t>
            </w:r>
          </w:p>
        </w:tc>
      </w:tr>
    </w:tbl>
    <w:p w:rsidR="00F02B6A" w:rsidRPr="007728CC" w:rsidRDefault="00860DC9" w:rsidP="00F02B6A">
      <w:pPr>
        <w:pStyle w:val="ActHead5"/>
      </w:pPr>
      <w:bookmarkStart w:id="22" w:name="_Toc408383192"/>
      <w:r w:rsidRPr="007728CC">
        <w:rPr>
          <w:rStyle w:val="CharSectno"/>
        </w:rPr>
        <w:t>13</w:t>
      </w:r>
      <w:r w:rsidR="00F02B6A" w:rsidRPr="007728CC">
        <w:t xml:space="preserve">  Buildings to be used in calculations</w:t>
      </w:r>
      <w:bookmarkEnd w:id="22"/>
    </w:p>
    <w:p w:rsidR="00F02B6A" w:rsidRPr="007728CC" w:rsidRDefault="00F02B6A" w:rsidP="00F02B6A">
      <w:pPr>
        <w:pStyle w:val="subsection"/>
      </w:pPr>
      <w:r w:rsidRPr="007728CC">
        <w:tab/>
      </w:r>
      <w:r w:rsidR="000410C7" w:rsidRPr="007728CC">
        <w:t>(1)</w:t>
      </w:r>
      <w:r w:rsidRPr="007728CC">
        <w:tab/>
        <w:t>For the purposes of working out the carbon dioxide equivalent net abatement amount for a reporting period, the project proponent for the project may choose not to calculate abatement for a building in the project for a measurement period in the reporting period.</w:t>
      </w:r>
    </w:p>
    <w:p w:rsidR="000410C7" w:rsidRPr="007728CC" w:rsidRDefault="000410C7" w:rsidP="000410C7">
      <w:pPr>
        <w:pStyle w:val="subsection"/>
      </w:pPr>
      <w:r w:rsidRPr="007728CC">
        <w:tab/>
        <w:t>(2)</w:t>
      </w:r>
      <w:r w:rsidRPr="007728CC">
        <w:tab/>
        <w:t>However, if:</w:t>
      </w:r>
    </w:p>
    <w:p w:rsidR="000410C7" w:rsidRPr="007728CC" w:rsidRDefault="000410C7" w:rsidP="000410C7">
      <w:pPr>
        <w:pStyle w:val="paragraph"/>
      </w:pPr>
      <w:r w:rsidRPr="007728CC">
        <w:tab/>
        <w:t>(a)</w:t>
      </w:r>
      <w:r w:rsidRPr="007728CC">
        <w:tab/>
        <w:t>the project proponent undertakes an activity (whether or not a project activity) at a building in the project; and</w:t>
      </w:r>
    </w:p>
    <w:p w:rsidR="000410C7" w:rsidRPr="007728CC" w:rsidRDefault="000410C7" w:rsidP="000410C7">
      <w:pPr>
        <w:pStyle w:val="paragraph"/>
      </w:pPr>
      <w:r w:rsidRPr="007728CC">
        <w:tab/>
        <w:t>(b)</w:t>
      </w:r>
      <w:r w:rsidRPr="007728CC">
        <w:tab/>
        <w:t>under legislative rules made for subparagraph</w:t>
      </w:r>
      <w:r w:rsidR="007728CC" w:rsidRPr="007728CC">
        <w:t> </w:t>
      </w:r>
      <w:r w:rsidRPr="007728CC">
        <w:t>27(4A)(c)(ii) of the Act, the activity must not be included in an eligible offsets project; and</w:t>
      </w:r>
    </w:p>
    <w:p w:rsidR="000410C7" w:rsidRPr="007728CC" w:rsidRDefault="000410C7" w:rsidP="000410C7">
      <w:pPr>
        <w:pStyle w:val="paragraph"/>
      </w:pPr>
      <w:r w:rsidRPr="007728CC">
        <w:tab/>
        <w:t>(c)</w:t>
      </w:r>
      <w:r w:rsidRPr="007728CC">
        <w:tab/>
        <w:t>the activity could reasonably be expected to have an effect, that is not minor or trivial, on the abatement that would be calculated for the building in the measurement period;</w:t>
      </w:r>
    </w:p>
    <w:p w:rsidR="000410C7" w:rsidRPr="007728CC" w:rsidRDefault="000410C7" w:rsidP="000410C7">
      <w:pPr>
        <w:pStyle w:val="subsection2"/>
      </w:pPr>
      <w:r w:rsidRPr="007728CC">
        <w:t>the project proponent must not calculate abatement for the building for the measurement period.</w:t>
      </w:r>
    </w:p>
    <w:p w:rsidR="00A52E92" w:rsidRPr="007728CC" w:rsidRDefault="00860DC9" w:rsidP="00AB7715">
      <w:pPr>
        <w:pStyle w:val="ActHead5"/>
      </w:pPr>
      <w:bookmarkStart w:id="23" w:name="_Toc408383193"/>
      <w:r w:rsidRPr="007728CC">
        <w:rPr>
          <w:rStyle w:val="CharSectno"/>
        </w:rPr>
        <w:lastRenderedPageBreak/>
        <w:t>14</w:t>
      </w:r>
      <w:r w:rsidR="00A52E92" w:rsidRPr="007728CC">
        <w:t xml:space="preserve">  </w:t>
      </w:r>
      <w:r w:rsidR="00E2289E" w:rsidRPr="007728CC">
        <w:t>D</w:t>
      </w:r>
      <w:r w:rsidR="00A52E92" w:rsidRPr="007728CC">
        <w:t xml:space="preserve">ata </w:t>
      </w:r>
      <w:r w:rsidR="007E58E9" w:rsidRPr="007728CC">
        <w:t>to be used in calculations</w:t>
      </w:r>
      <w:bookmarkEnd w:id="23"/>
    </w:p>
    <w:p w:rsidR="00F53BC6" w:rsidRPr="007728CC" w:rsidRDefault="00A52E92" w:rsidP="00E2289E">
      <w:pPr>
        <w:pStyle w:val="subsection"/>
      </w:pPr>
      <w:r w:rsidRPr="007728CC">
        <w:tab/>
      </w:r>
      <w:r w:rsidRPr="007728CC">
        <w:tab/>
      </w:r>
      <w:r w:rsidR="002D3B29" w:rsidRPr="007728CC">
        <w:t>When</w:t>
      </w:r>
      <w:r w:rsidR="00941FC9" w:rsidRPr="007728CC">
        <w:t xml:space="preserve"> </w:t>
      </w:r>
      <w:r w:rsidR="00A022B9" w:rsidRPr="007728CC">
        <w:t xml:space="preserve">data about energy consumption at a building or the configuration of the building is to be used to work </w:t>
      </w:r>
      <w:r w:rsidR="00E2289E" w:rsidRPr="007728CC">
        <w:t>out the carbon dioxide equivalent net abatement amount for a reporting period, t</w:t>
      </w:r>
      <w:r w:rsidRPr="007728CC">
        <w:t xml:space="preserve">he project proponent for the project must </w:t>
      </w:r>
      <w:r w:rsidR="00E2289E" w:rsidRPr="007728CC">
        <w:t>only use</w:t>
      </w:r>
      <w:r w:rsidR="00B607E5" w:rsidRPr="007728CC">
        <w:t xml:space="preserve"> the following</w:t>
      </w:r>
      <w:r w:rsidR="00B968E1" w:rsidRPr="007728CC">
        <w:t xml:space="preserve"> data</w:t>
      </w:r>
      <w:r w:rsidR="00B607E5" w:rsidRPr="007728CC">
        <w:t>:</w:t>
      </w:r>
    </w:p>
    <w:p w:rsidR="002D3B29" w:rsidRPr="007728CC" w:rsidRDefault="00F53BC6" w:rsidP="00F53BC6">
      <w:pPr>
        <w:pStyle w:val="paragraph"/>
      </w:pPr>
      <w:r w:rsidRPr="007728CC">
        <w:tab/>
        <w:t>(a)</w:t>
      </w:r>
      <w:r w:rsidRPr="007728CC">
        <w:tab/>
      </w:r>
      <w:r w:rsidR="00B607E5" w:rsidRPr="007728CC">
        <w:t xml:space="preserve">data </w:t>
      </w:r>
      <w:r w:rsidR="00A52E92" w:rsidRPr="007728CC">
        <w:t>that</w:t>
      </w:r>
      <w:r w:rsidR="002D3B29" w:rsidRPr="007728CC">
        <w:t>:</w:t>
      </w:r>
    </w:p>
    <w:p w:rsidR="002D3B29" w:rsidRPr="007728CC" w:rsidRDefault="00B9243D" w:rsidP="002D3B29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  <w:t>is recorded</w:t>
      </w:r>
      <w:r w:rsidR="00A52E92" w:rsidRPr="007728CC">
        <w:t xml:space="preserve"> </w:t>
      </w:r>
      <w:r w:rsidR="00E2289E" w:rsidRPr="007728CC">
        <w:t xml:space="preserve">in the </w:t>
      </w:r>
      <w:proofErr w:type="spellStart"/>
      <w:r w:rsidR="00E2289E" w:rsidRPr="007728CC">
        <w:t>NABERS</w:t>
      </w:r>
      <w:proofErr w:type="spellEnd"/>
      <w:r w:rsidR="00E2289E" w:rsidRPr="007728CC">
        <w:t xml:space="preserve"> energy rating</w:t>
      </w:r>
      <w:r w:rsidR="00464EC6" w:rsidRPr="007728CC">
        <w:t xml:space="preserve"> report</w:t>
      </w:r>
      <w:r w:rsidR="00A022B9" w:rsidRPr="007728CC">
        <w:t xml:space="preserve"> for the</w:t>
      </w:r>
      <w:r w:rsidR="00F53BC6" w:rsidRPr="007728CC">
        <w:t xml:space="preserve"> building</w:t>
      </w:r>
      <w:r w:rsidR="002D3B29" w:rsidRPr="007728CC">
        <w:t>;</w:t>
      </w:r>
      <w:r w:rsidR="0056004D" w:rsidRPr="007728CC">
        <w:t xml:space="preserve"> or</w:t>
      </w:r>
    </w:p>
    <w:p w:rsidR="00E2289E" w:rsidRPr="007728CC" w:rsidRDefault="002D3B29" w:rsidP="002D3B29">
      <w:pPr>
        <w:pStyle w:val="paragraphsub"/>
      </w:pPr>
      <w:r w:rsidRPr="007728CC">
        <w:tab/>
        <w:t>(ii)</w:t>
      </w:r>
      <w:r w:rsidRPr="007728CC">
        <w:tab/>
      </w:r>
      <w:r w:rsidR="0056004D" w:rsidRPr="007728CC">
        <w:t xml:space="preserve">can be derived from the data recorded in the </w:t>
      </w:r>
      <w:r w:rsidR="00464EC6" w:rsidRPr="007728CC">
        <w:t>report</w:t>
      </w:r>
      <w:r w:rsidR="00B607E5" w:rsidRPr="007728CC">
        <w:t>;</w:t>
      </w:r>
    </w:p>
    <w:p w:rsidR="0057087E" w:rsidRPr="007728CC" w:rsidRDefault="00F53BC6" w:rsidP="00F53BC6">
      <w:pPr>
        <w:pStyle w:val="paragraph"/>
      </w:pPr>
      <w:r w:rsidRPr="007728CC">
        <w:tab/>
        <w:t>(b)</w:t>
      </w:r>
      <w:r w:rsidRPr="007728CC">
        <w:tab/>
      </w:r>
      <w:r w:rsidR="0057087E" w:rsidRPr="007728CC">
        <w:t xml:space="preserve">data that is derived from a </w:t>
      </w:r>
      <w:proofErr w:type="spellStart"/>
      <w:r w:rsidR="0057087E" w:rsidRPr="007728CC">
        <w:t>NABERS</w:t>
      </w:r>
      <w:proofErr w:type="spellEnd"/>
      <w:r w:rsidR="0057087E" w:rsidRPr="007728CC">
        <w:t xml:space="preserve"> energy reverse calculator;</w:t>
      </w:r>
    </w:p>
    <w:p w:rsidR="0075708C" w:rsidRPr="007728CC" w:rsidRDefault="00A022B9" w:rsidP="002D3B29">
      <w:pPr>
        <w:pStyle w:val="paragraph"/>
      </w:pPr>
      <w:r w:rsidRPr="007728CC">
        <w:tab/>
        <w:t>(c)</w:t>
      </w:r>
      <w:r w:rsidRPr="007728CC">
        <w:tab/>
        <w:t xml:space="preserve">for </w:t>
      </w:r>
      <w:r w:rsidR="000F0F2B" w:rsidRPr="007728CC">
        <w:t>renewable electricity generated and consumed onsite</w:t>
      </w:r>
      <w:r w:rsidRPr="007728CC">
        <w:t xml:space="preserve"> at the</w:t>
      </w:r>
      <w:r w:rsidR="006A56A4" w:rsidRPr="007728CC">
        <w:t xml:space="preserve"> building</w:t>
      </w:r>
      <w:r w:rsidR="00B607E5" w:rsidRPr="007728CC">
        <w:t>—data that is</w:t>
      </w:r>
      <w:r w:rsidR="0075708C" w:rsidRPr="007728CC">
        <w:t>:</w:t>
      </w:r>
    </w:p>
    <w:p w:rsidR="0075708C" w:rsidRPr="007728CC" w:rsidRDefault="0075708C" w:rsidP="0075708C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</w:r>
      <w:r w:rsidR="00F53BC6" w:rsidRPr="007728CC">
        <w:t xml:space="preserve">monitored in accordance with </w:t>
      </w:r>
      <w:r w:rsidR="00CE42C7" w:rsidRPr="007728CC">
        <w:t>the monitoring requirements</w:t>
      </w:r>
      <w:r w:rsidRPr="007728CC">
        <w:t>; or</w:t>
      </w:r>
    </w:p>
    <w:p w:rsidR="002D3B29" w:rsidRPr="007728CC" w:rsidRDefault="0075708C" w:rsidP="0075708C">
      <w:pPr>
        <w:pStyle w:val="paragraphsub"/>
      </w:pPr>
      <w:r w:rsidRPr="007728CC">
        <w:tab/>
        <w:t>(ii)</w:t>
      </w:r>
      <w:r w:rsidRPr="007728CC">
        <w:tab/>
      </w:r>
      <w:r w:rsidR="00891EC1" w:rsidRPr="007728CC">
        <w:t xml:space="preserve">worked out in accordance with </w:t>
      </w:r>
      <w:r w:rsidRPr="007728CC">
        <w:t>section</w:t>
      </w:r>
      <w:r w:rsidR="007728CC" w:rsidRPr="007728CC">
        <w:t> </w:t>
      </w:r>
      <w:r w:rsidR="00860DC9" w:rsidRPr="007728CC">
        <w:t>15</w:t>
      </w:r>
      <w:r w:rsidR="003D7C52" w:rsidRPr="007728CC">
        <w:t>.</w:t>
      </w:r>
    </w:p>
    <w:p w:rsidR="00891EC1" w:rsidRPr="007728CC" w:rsidRDefault="00860DC9" w:rsidP="00891EC1">
      <w:pPr>
        <w:pStyle w:val="ActHead5"/>
      </w:pPr>
      <w:bookmarkStart w:id="24" w:name="_Toc408383194"/>
      <w:r w:rsidRPr="007728CC">
        <w:rPr>
          <w:rStyle w:val="CharSectno"/>
        </w:rPr>
        <w:t>15</w:t>
      </w:r>
      <w:r w:rsidR="00891EC1" w:rsidRPr="007728CC">
        <w:t xml:space="preserve">  Data for renewable electricity generated and consumed onsite at a building</w:t>
      </w:r>
      <w:bookmarkEnd w:id="24"/>
    </w:p>
    <w:p w:rsidR="00891EC1" w:rsidRPr="007728CC" w:rsidRDefault="0075708C" w:rsidP="00891EC1">
      <w:pPr>
        <w:pStyle w:val="subsection"/>
      </w:pPr>
      <w:r w:rsidRPr="007728CC">
        <w:tab/>
        <w:t>(</w:t>
      </w:r>
      <w:r w:rsidR="00891EC1" w:rsidRPr="007728CC">
        <w:t>1</w:t>
      </w:r>
      <w:r w:rsidRPr="007728CC">
        <w:t>)</w:t>
      </w:r>
      <w:r w:rsidRPr="007728CC">
        <w:tab/>
      </w:r>
      <w:r w:rsidR="00891EC1" w:rsidRPr="007728CC">
        <w:t xml:space="preserve">If, for a particular period (the </w:t>
      </w:r>
      <w:r w:rsidR="00891EC1" w:rsidRPr="007728CC">
        <w:rPr>
          <w:b/>
          <w:i/>
        </w:rPr>
        <w:t>non</w:t>
      </w:r>
      <w:r w:rsidR="007728CC">
        <w:rPr>
          <w:b/>
          <w:i/>
        </w:rPr>
        <w:noBreakHyphen/>
      </w:r>
      <w:r w:rsidR="00891EC1" w:rsidRPr="007728CC">
        <w:rPr>
          <w:b/>
          <w:i/>
        </w:rPr>
        <w:t>monitored period</w:t>
      </w:r>
      <w:r w:rsidR="00891EC1" w:rsidRPr="007728CC">
        <w:t>), a project proponent chooses to work out data for renewable electricity generated and consumed onsite at a building in accordance with this section, the renewable electricity generated and consumed onsite at the building during the non</w:t>
      </w:r>
      <w:r w:rsidR="007728CC">
        <w:noBreakHyphen/>
      </w:r>
      <w:r w:rsidR="00891EC1" w:rsidRPr="007728CC">
        <w:t>monitored period is taken to be equal to the difference between:</w:t>
      </w:r>
    </w:p>
    <w:p w:rsidR="00891EC1" w:rsidRPr="007728CC" w:rsidRDefault="00891EC1" w:rsidP="00891EC1">
      <w:pPr>
        <w:pStyle w:val="paragraph"/>
      </w:pPr>
      <w:r w:rsidRPr="007728CC">
        <w:tab/>
        <w:t>(a)</w:t>
      </w:r>
      <w:r w:rsidRPr="007728CC">
        <w:tab/>
        <w:t xml:space="preserve">the total amount of renewable electricity generated by the equipment, mentioned in </w:t>
      </w:r>
      <w:r w:rsidR="007728CC" w:rsidRPr="007728CC">
        <w:t>paragraph (</w:t>
      </w:r>
      <w:r w:rsidRPr="007728CC">
        <w:t xml:space="preserve">a) of the definition of </w:t>
      </w:r>
      <w:r w:rsidRPr="007728CC">
        <w:rPr>
          <w:b/>
          <w:i/>
        </w:rPr>
        <w:t>renewable electricity generated and consumed onsite</w:t>
      </w:r>
      <w:r w:rsidRPr="007728CC">
        <w:t>, during the non</w:t>
      </w:r>
      <w:r w:rsidR="007728CC">
        <w:noBreakHyphen/>
      </w:r>
      <w:r w:rsidRPr="007728CC">
        <w:t>monitored period; and</w:t>
      </w:r>
    </w:p>
    <w:p w:rsidR="00891EC1" w:rsidRPr="007728CC" w:rsidRDefault="00891EC1" w:rsidP="00891EC1">
      <w:pPr>
        <w:pStyle w:val="paragraph"/>
      </w:pPr>
      <w:r w:rsidRPr="007728CC">
        <w:tab/>
        <w:t>(b)</w:t>
      </w:r>
      <w:r w:rsidRPr="007728CC">
        <w:tab/>
        <w:t xml:space="preserve">the total amount of electricity exported from that equipment to the electricity grid during the </w:t>
      </w:r>
      <w:r w:rsidR="004E00F2" w:rsidRPr="007728CC">
        <w:t>non</w:t>
      </w:r>
      <w:r w:rsidR="007728CC">
        <w:noBreakHyphen/>
      </w:r>
      <w:r w:rsidR="004E00F2" w:rsidRPr="007728CC">
        <w:t xml:space="preserve">monitored </w:t>
      </w:r>
      <w:r w:rsidRPr="007728CC">
        <w:t>period.</w:t>
      </w:r>
    </w:p>
    <w:p w:rsidR="004E00F2" w:rsidRPr="007728CC" w:rsidRDefault="004E00F2" w:rsidP="004E00F2">
      <w:pPr>
        <w:pStyle w:val="notetext"/>
      </w:pPr>
      <w:r w:rsidRPr="007728CC">
        <w:t>Note:</w:t>
      </w:r>
      <w:r w:rsidRPr="007728CC">
        <w:tab/>
        <w:t>The non</w:t>
      </w:r>
      <w:r w:rsidR="007728CC">
        <w:noBreakHyphen/>
      </w:r>
      <w:r w:rsidRPr="007728CC">
        <w:t>monitored period may be the whole measurement period.</w:t>
      </w:r>
    </w:p>
    <w:p w:rsidR="00891EC1" w:rsidRPr="007728CC" w:rsidRDefault="00891EC1" w:rsidP="00891EC1">
      <w:pPr>
        <w:pStyle w:val="subsection"/>
      </w:pPr>
      <w:r w:rsidRPr="007728CC">
        <w:tab/>
        <w:t>(2)</w:t>
      </w:r>
      <w:r w:rsidRPr="007728CC">
        <w:tab/>
        <w:t xml:space="preserve">The amounts of electricity mentioned in </w:t>
      </w:r>
      <w:r w:rsidR="007728CC" w:rsidRPr="007728CC">
        <w:t>paragraphs (</w:t>
      </w:r>
      <w:r w:rsidRPr="007728CC">
        <w:t>1)(a) and (b) must be worked out:</w:t>
      </w:r>
    </w:p>
    <w:p w:rsidR="00891EC1" w:rsidRPr="007728CC" w:rsidRDefault="00891EC1" w:rsidP="00891EC1">
      <w:pPr>
        <w:pStyle w:val="paragraph"/>
      </w:pPr>
      <w:r w:rsidRPr="007728CC">
        <w:tab/>
        <w:t>(a)</w:t>
      </w:r>
      <w:r w:rsidRPr="007728CC">
        <w:tab/>
        <w:t>in accordance with paragraph</w:t>
      </w:r>
      <w:r w:rsidR="007728CC" w:rsidRPr="007728CC">
        <w:t> </w:t>
      </w:r>
      <w:r w:rsidR="00860DC9" w:rsidRPr="007728CC">
        <w:t>33</w:t>
      </w:r>
      <w:r w:rsidRPr="007728CC">
        <w:t>(a) or (b); or</w:t>
      </w:r>
    </w:p>
    <w:p w:rsidR="00891EC1" w:rsidRPr="007728CC" w:rsidRDefault="00891EC1" w:rsidP="00891EC1">
      <w:pPr>
        <w:pStyle w:val="paragraph"/>
      </w:pPr>
      <w:r w:rsidRPr="007728CC">
        <w:tab/>
        <w:t>(b)</w:t>
      </w:r>
      <w:r w:rsidRPr="007728CC">
        <w:tab/>
        <w:t>using billing data.</w:t>
      </w:r>
    </w:p>
    <w:p w:rsidR="00891EC1" w:rsidRPr="007728CC" w:rsidRDefault="00891EC1" w:rsidP="00891EC1">
      <w:pPr>
        <w:pStyle w:val="notetext"/>
      </w:pPr>
      <w:r w:rsidRPr="007728CC">
        <w:t>Note:</w:t>
      </w:r>
      <w:r w:rsidRPr="007728CC">
        <w:tab/>
        <w:t>Different methods can be used to work out the amounts.</w:t>
      </w:r>
    </w:p>
    <w:p w:rsidR="00891EC1" w:rsidRPr="007728CC" w:rsidRDefault="00891EC1" w:rsidP="00891EC1">
      <w:pPr>
        <w:pStyle w:val="subsection"/>
      </w:pPr>
      <w:r w:rsidRPr="007728CC">
        <w:tab/>
        <w:t>(3)</w:t>
      </w:r>
      <w:r w:rsidRPr="007728CC">
        <w:tab/>
        <w:t>If:</w:t>
      </w:r>
    </w:p>
    <w:p w:rsidR="00891EC1" w:rsidRPr="007728CC" w:rsidRDefault="00891EC1" w:rsidP="00891EC1">
      <w:pPr>
        <w:pStyle w:val="paragraph"/>
      </w:pPr>
      <w:r w:rsidRPr="007728CC">
        <w:tab/>
        <w:t>(a)</w:t>
      </w:r>
      <w:r w:rsidRPr="007728CC">
        <w:tab/>
        <w:t xml:space="preserve">billing data is used to work out an amount mentioned in </w:t>
      </w:r>
      <w:r w:rsidR="007728CC" w:rsidRPr="007728CC">
        <w:t>paragraph (</w:t>
      </w:r>
      <w:r w:rsidRPr="007728CC">
        <w:t xml:space="preserve">1)(a) or (b) for a </w:t>
      </w:r>
      <w:r w:rsidR="004E00F2" w:rsidRPr="007728CC">
        <w:t>non</w:t>
      </w:r>
      <w:r w:rsidR="007728CC">
        <w:noBreakHyphen/>
      </w:r>
      <w:r w:rsidR="004E00F2" w:rsidRPr="007728CC">
        <w:t xml:space="preserve">monitored </w:t>
      </w:r>
      <w:r w:rsidRPr="007728CC">
        <w:t>period; and</w:t>
      </w:r>
    </w:p>
    <w:p w:rsidR="00891EC1" w:rsidRPr="007728CC" w:rsidRDefault="00891EC1" w:rsidP="00891EC1">
      <w:pPr>
        <w:pStyle w:val="paragraph"/>
      </w:pPr>
      <w:r w:rsidRPr="007728CC">
        <w:tab/>
        <w:t>(b)</w:t>
      </w:r>
      <w:r w:rsidRPr="007728CC">
        <w:tab/>
        <w:t>there is available data, for time periods, about:</w:t>
      </w:r>
    </w:p>
    <w:p w:rsidR="00891EC1" w:rsidRPr="007728CC" w:rsidRDefault="00891EC1" w:rsidP="00891EC1">
      <w:pPr>
        <w:pStyle w:val="paragraphsub"/>
      </w:pPr>
      <w:r w:rsidRPr="007728CC">
        <w:tab/>
        <w:t>(</w:t>
      </w:r>
      <w:proofErr w:type="spellStart"/>
      <w:r w:rsidRPr="007728CC">
        <w:t>i</w:t>
      </w:r>
      <w:proofErr w:type="spellEnd"/>
      <w:r w:rsidRPr="007728CC">
        <w:t>)</w:t>
      </w:r>
      <w:r w:rsidRPr="007728CC">
        <w:tab/>
        <w:t xml:space="preserve">renewable electricity generated by the equipment mentioned in </w:t>
      </w:r>
      <w:r w:rsidR="007728CC" w:rsidRPr="007728CC">
        <w:t>paragraph (</w:t>
      </w:r>
      <w:r w:rsidRPr="007728CC">
        <w:t>1)(a); or</w:t>
      </w:r>
    </w:p>
    <w:p w:rsidR="00891EC1" w:rsidRPr="007728CC" w:rsidRDefault="00891EC1" w:rsidP="00891EC1">
      <w:pPr>
        <w:pStyle w:val="paragraphsub"/>
      </w:pPr>
      <w:r w:rsidRPr="007728CC">
        <w:tab/>
        <w:t>(ii)</w:t>
      </w:r>
      <w:r w:rsidRPr="007728CC">
        <w:tab/>
        <w:t xml:space="preserve">electricity exported to the electricity grid by the equipment mentioned in </w:t>
      </w:r>
      <w:r w:rsidR="007728CC" w:rsidRPr="007728CC">
        <w:t>paragraph (</w:t>
      </w:r>
      <w:r w:rsidR="004E00F2" w:rsidRPr="007728CC">
        <w:t>1</w:t>
      </w:r>
      <w:r w:rsidRPr="007728CC">
        <w:t>)(a); and</w:t>
      </w:r>
    </w:p>
    <w:p w:rsidR="00891EC1" w:rsidRPr="007728CC" w:rsidRDefault="00891EC1" w:rsidP="00891EC1">
      <w:pPr>
        <w:pStyle w:val="paragraph"/>
      </w:pPr>
      <w:r w:rsidRPr="007728CC">
        <w:tab/>
        <w:t>(c)</w:t>
      </w:r>
      <w:r w:rsidRPr="007728CC">
        <w:tab/>
        <w:t>the time periods do not start and end on the same days as the non</w:t>
      </w:r>
      <w:r w:rsidR="007728CC">
        <w:noBreakHyphen/>
      </w:r>
      <w:r w:rsidRPr="007728CC">
        <w:t>monitored period starts and ends; and</w:t>
      </w:r>
    </w:p>
    <w:p w:rsidR="00891EC1" w:rsidRPr="007728CC" w:rsidRDefault="00891EC1" w:rsidP="00891EC1">
      <w:pPr>
        <w:pStyle w:val="paragraph"/>
      </w:pPr>
      <w:r w:rsidRPr="007728CC">
        <w:tab/>
        <w:t>(d)</w:t>
      </w:r>
      <w:r w:rsidRPr="007728CC">
        <w:tab/>
        <w:t>together the time periods cover the non</w:t>
      </w:r>
      <w:r w:rsidR="007728CC">
        <w:noBreakHyphen/>
      </w:r>
      <w:r w:rsidRPr="007728CC">
        <w:t>monitored period;</w:t>
      </w:r>
    </w:p>
    <w:p w:rsidR="00891EC1" w:rsidRPr="007728CC" w:rsidRDefault="00891EC1" w:rsidP="00891EC1">
      <w:pPr>
        <w:pStyle w:val="subsection2"/>
      </w:pPr>
      <w:r w:rsidRPr="007728CC">
        <w:lastRenderedPageBreak/>
        <w:t>the project proponent for the project may pro</w:t>
      </w:r>
      <w:r w:rsidR="007728CC">
        <w:noBreakHyphen/>
      </w:r>
      <w:r w:rsidR="00A62C09" w:rsidRPr="007728CC">
        <w:t>rata</w:t>
      </w:r>
      <w:r w:rsidRPr="007728CC">
        <w:t xml:space="preserve"> the relevant data for a time period based on the number of days in the time period that are days in the non</w:t>
      </w:r>
      <w:r w:rsidR="007728CC">
        <w:noBreakHyphen/>
      </w:r>
      <w:r w:rsidRPr="007728CC">
        <w:t>monitored period.</w:t>
      </w:r>
    </w:p>
    <w:p w:rsidR="00891EC1" w:rsidRPr="007728CC" w:rsidRDefault="00891EC1" w:rsidP="00891EC1">
      <w:pPr>
        <w:pStyle w:val="subsection"/>
      </w:pPr>
      <w:r w:rsidRPr="007728CC">
        <w:tab/>
        <w:t>(</w:t>
      </w:r>
      <w:r w:rsidR="004E00F2" w:rsidRPr="007728CC">
        <w:t>4</w:t>
      </w:r>
      <w:r w:rsidRPr="007728CC">
        <w:t>)</w:t>
      </w:r>
      <w:r w:rsidRPr="007728CC">
        <w:tab/>
        <w:t xml:space="preserve">For </w:t>
      </w:r>
      <w:r w:rsidR="007728CC" w:rsidRPr="007728CC">
        <w:t>subsection (</w:t>
      </w:r>
      <w:r w:rsidR="004E00F2" w:rsidRPr="007728CC">
        <w:t>3</w:t>
      </w:r>
      <w:r w:rsidRPr="007728CC">
        <w:t>):</w:t>
      </w:r>
    </w:p>
    <w:p w:rsidR="00891EC1" w:rsidRPr="007728CC" w:rsidRDefault="00891EC1" w:rsidP="00891EC1">
      <w:pPr>
        <w:pStyle w:val="Definition"/>
      </w:pPr>
      <w:r w:rsidRPr="007728CC">
        <w:rPr>
          <w:b/>
          <w:i/>
        </w:rPr>
        <w:t>relevant data</w:t>
      </w:r>
      <w:r w:rsidRPr="007728CC">
        <w:t xml:space="preserve"> means:</w:t>
      </w:r>
    </w:p>
    <w:p w:rsidR="00891EC1" w:rsidRPr="007728CC" w:rsidRDefault="00891EC1" w:rsidP="00891EC1">
      <w:pPr>
        <w:pStyle w:val="paragraph"/>
      </w:pPr>
      <w:r w:rsidRPr="007728CC">
        <w:tab/>
        <w:t>(a)</w:t>
      </w:r>
      <w:r w:rsidRPr="007728CC">
        <w:tab/>
        <w:t xml:space="preserve">for working out the amount mentioned in </w:t>
      </w:r>
      <w:r w:rsidR="007728CC" w:rsidRPr="007728CC">
        <w:t>paragraph (</w:t>
      </w:r>
      <w:r w:rsidR="004E00F2" w:rsidRPr="007728CC">
        <w:t>1</w:t>
      </w:r>
      <w:r w:rsidRPr="007728CC">
        <w:t xml:space="preserve">)(a)—billing data about renewable electricity generated by the equipment mentioned in </w:t>
      </w:r>
      <w:r w:rsidR="007728CC" w:rsidRPr="007728CC">
        <w:t>paragraph (</w:t>
      </w:r>
      <w:r w:rsidR="004E00F2" w:rsidRPr="007728CC">
        <w:t>1</w:t>
      </w:r>
      <w:r w:rsidR="004269F5" w:rsidRPr="007728CC">
        <w:t>)(a); or</w:t>
      </w:r>
    </w:p>
    <w:p w:rsidR="00891EC1" w:rsidRPr="007728CC" w:rsidRDefault="00891EC1" w:rsidP="004E00F2">
      <w:pPr>
        <w:pStyle w:val="paragraph"/>
      </w:pPr>
      <w:r w:rsidRPr="007728CC">
        <w:tab/>
        <w:t>(b)</w:t>
      </w:r>
      <w:r w:rsidRPr="007728CC">
        <w:tab/>
        <w:t xml:space="preserve">for working out the amount mentioned in </w:t>
      </w:r>
      <w:r w:rsidR="007728CC" w:rsidRPr="007728CC">
        <w:t>paragraph (</w:t>
      </w:r>
      <w:r w:rsidR="004E00F2" w:rsidRPr="007728CC">
        <w:t>1</w:t>
      </w:r>
      <w:r w:rsidRPr="007728CC">
        <w:t xml:space="preserve">)(b)—billing data about electricity exported to the electricity grid by the equipment mentioned in </w:t>
      </w:r>
      <w:r w:rsidR="007728CC" w:rsidRPr="007728CC">
        <w:t>paragraph (</w:t>
      </w:r>
      <w:r w:rsidR="004E00F2" w:rsidRPr="007728CC">
        <w:t>1)(a).</w:t>
      </w:r>
    </w:p>
    <w:p w:rsidR="003A0FC2" w:rsidRPr="007728CC" w:rsidRDefault="00860DC9" w:rsidP="003A0FC2">
      <w:pPr>
        <w:pStyle w:val="ActHead5"/>
      </w:pPr>
      <w:bookmarkStart w:id="25" w:name="_Toc408383195"/>
      <w:r w:rsidRPr="007728CC">
        <w:rPr>
          <w:rStyle w:val="CharSectno"/>
        </w:rPr>
        <w:t>16</w:t>
      </w:r>
      <w:r w:rsidR="003A0FC2" w:rsidRPr="007728CC">
        <w:t xml:space="preserve">  Previous </w:t>
      </w:r>
      <w:proofErr w:type="spellStart"/>
      <w:r w:rsidR="003A0FC2" w:rsidRPr="007728CC">
        <w:t>NABERS</w:t>
      </w:r>
      <w:proofErr w:type="spellEnd"/>
      <w:r w:rsidR="003A0FC2" w:rsidRPr="007728CC">
        <w:t xml:space="preserve"> energy rating to be used in calculations</w:t>
      </w:r>
      <w:bookmarkEnd w:id="25"/>
    </w:p>
    <w:p w:rsidR="003A0FC2" w:rsidRPr="007728CC" w:rsidRDefault="003A0FC2" w:rsidP="003A0FC2">
      <w:pPr>
        <w:pStyle w:val="subsection"/>
      </w:pPr>
      <w:r w:rsidRPr="007728CC">
        <w:tab/>
        <w:t>(1)</w:t>
      </w:r>
      <w:r w:rsidRPr="007728CC">
        <w:tab/>
        <w:t xml:space="preserve">For the purposes of working out the baseline </w:t>
      </w:r>
      <w:proofErr w:type="spellStart"/>
      <w:r w:rsidRPr="007728CC">
        <w:t>NABERS</w:t>
      </w:r>
      <w:proofErr w:type="spellEnd"/>
      <w:r w:rsidRPr="007728CC">
        <w:t xml:space="preserve"> energy rating for a building in relation to a measurement period in the reporting period under section</w:t>
      </w:r>
      <w:r w:rsidR="007728CC" w:rsidRPr="007728CC">
        <w:t> </w:t>
      </w:r>
      <w:r w:rsidR="00860DC9" w:rsidRPr="007728CC">
        <w:t>22</w:t>
      </w:r>
      <w:r w:rsidRPr="007728CC">
        <w:t xml:space="preserve">, the previous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F02B6A" w:rsidRPr="007728CC">
        <w:t xml:space="preserve">used </w:t>
      </w:r>
      <w:r w:rsidRPr="007728CC">
        <w:t xml:space="preserve">for the building must </w:t>
      </w:r>
      <w:r w:rsidR="002E1688" w:rsidRPr="007728CC">
        <w:t xml:space="preserve">be the most recent one that </w:t>
      </w:r>
      <w:r w:rsidRPr="007728CC">
        <w:t>meet</w:t>
      </w:r>
      <w:r w:rsidR="001E7321" w:rsidRPr="007728CC">
        <w:t>s</w:t>
      </w:r>
      <w:r w:rsidRPr="007728CC">
        <w:t xml:space="preserve"> all of the requirements in this section.</w:t>
      </w:r>
    </w:p>
    <w:p w:rsidR="003A0FC2" w:rsidRPr="007728CC" w:rsidRDefault="003A0FC2" w:rsidP="003A0FC2">
      <w:pPr>
        <w:pStyle w:val="notetext"/>
      </w:pPr>
      <w:r w:rsidRPr="007728CC">
        <w:t>Note:</w:t>
      </w:r>
      <w:r w:rsidRPr="007728CC">
        <w:tab/>
        <w:t xml:space="preserve">If the previous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F02B6A" w:rsidRPr="007728CC">
        <w:t xml:space="preserve">used </w:t>
      </w:r>
      <w:r w:rsidRPr="007728CC">
        <w:t>for the building does not meet all the requirements in this section, abatement cannot be calculated for the building for the measurement period.</w:t>
      </w:r>
    </w:p>
    <w:p w:rsidR="003A0FC2" w:rsidRPr="007728CC" w:rsidRDefault="003A0FC2" w:rsidP="003A0FC2">
      <w:pPr>
        <w:pStyle w:val="subsection"/>
      </w:pPr>
      <w:r w:rsidRPr="007728CC">
        <w:tab/>
        <w:t>(2)</w:t>
      </w:r>
      <w:r w:rsidRPr="007728CC">
        <w:tab/>
        <w:t xml:space="preserve">The previous </w:t>
      </w:r>
      <w:proofErr w:type="spellStart"/>
      <w:r w:rsidRPr="007728CC">
        <w:t>NABERS</w:t>
      </w:r>
      <w:proofErr w:type="spellEnd"/>
      <w:r w:rsidRPr="007728CC">
        <w:t xml:space="preserve"> energy rating was for the same type of commercial building as is the type of the building in the measurement period.</w:t>
      </w:r>
    </w:p>
    <w:p w:rsidR="003A0FC2" w:rsidRPr="007728CC" w:rsidRDefault="003A0FC2" w:rsidP="003A0FC2">
      <w:pPr>
        <w:pStyle w:val="subsection"/>
      </w:pPr>
      <w:r w:rsidRPr="007728CC">
        <w:tab/>
        <w:t>(3)</w:t>
      </w:r>
      <w:r w:rsidRPr="007728CC">
        <w:tab/>
        <w:t xml:space="preserve">The previous </w:t>
      </w:r>
      <w:proofErr w:type="spellStart"/>
      <w:r w:rsidRPr="007728CC">
        <w:t>NABERS</w:t>
      </w:r>
      <w:proofErr w:type="spellEnd"/>
      <w:r w:rsidRPr="007728CC">
        <w:t xml:space="preserve"> energy rating covered an area:</w:t>
      </w:r>
    </w:p>
    <w:p w:rsidR="003A0FC2" w:rsidRPr="007728CC" w:rsidRDefault="003A0FC2" w:rsidP="003A0FC2">
      <w:pPr>
        <w:pStyle w:val="paragraph"/>
      </w:pPr>
      <w:r w:rsidRPr="007728CC">
        <w:tab/>
        <w:t>(a)</w:t>
      </w:r>
      <w:r w:rsidRPr="007728CC">
        <w:tab/>
        <w:t>containing, or serviced by, energy</w:t>
      </w:r>
      <w:r w:rsidR="007728CC">
        <w:noBreakHyphen/>
      </w:r>
      <w:r w:rsidRPr="007728CC">
        <w:t>consuming equipment; and</w:t>
      </w:r>
    </w:p>
    <w:p w:rsidR="003A0FC2" w:rsidRPr="007728CC" w:rsidRDefault="003A0FC2" w:rsidP="003A0FC2">
      <w:pPr>
        <w:pStyle w:val="paragraph"/>
      </w:pPr>
      <w:r w:rsidRPr="007728CC">
        <w:tab/>
        <w:t>(b)</w:t>
      </w:r>
      <w:r w:rsidRPr="007728CC">
        <w:tab/>
        <w:t xml:space="preserve">that is the same area, or is substantially the same area, as is covered by the </w:t>
      </w:r>
      <w:proofErr w:type="spellStart"/>
      <w:r w:rsidRPr="007728CC">
        <w:t>NABERS</w:t>
      </w:r>
      <w:proofErr w:type="spellEnd"/>
      <w:r w:rsidRPr="007728CC">
        <w:t xml:space="preserve"> energy rating for the building in the measurement period.</w:t>
      </w:r>
    </w:p>
    <w:p w:rsidR="003A0FC2" w:rsidRPr="007728CC" w:rsidRDefault="003A0FC2" w:rsidP="003A0FC2">
      <w:pPr>
        <w:pStyle w:val="subsection"/>
      </w:pPr>
      <w:r w:rsidRPr="007728CC">
        <w:tab/>
        <w:t>(4)</w:t>
      </w:r>
      <w:r w:rsidRPr="007728CC">
        <w:tab/>
        <w:t xml:space="preserve">For </w:t>
      </w:r>
      <w:r w:rsidR="007728CC" w:rsidRPr="007728CC">
        <w:t>paragraph (</w:t>
      </w:r>
      <w:r w:rsidRPr="007728CC">
        <w:t>3)(b), an area is substantially the same area if the size of the area has changed by no more than 10%.</w:t>
      </w:r>
    </w:p>
    <w:p w:rsidR="003A0FC2" w:rsidRPr="007728CC" w:rsidRDefault="003A0FC2" w:rsidP="003A0FC2">
      <w:pPr>
        <w:pStyle w:val="subsection"/>
      </w:pPr>
      <w:r w:rsidRPr="007728CC">
        <w:tab/>
        <w:t>(5)</w:t>
      </w:r>
      <w:r w:rsidRPr="007728CC">
        <w:tab/>
        <w:t xml:space="preserve">If the building is an office building, the previous </w:t>
      </w:r>
      <w:proofErr w:type="spellStart"/>
      <w:r w:rsidRPr="007728CC">
        <w:t>NABERS</w:t>
      </w:r>
      <w:proofErr w:type="spellEnd"/>
      <w:r w:rsidRPr="007728CC">
        <w:t xml:space="preserve"> energy rating was for the same type of </w:t>
      </w:r>
      <w:proofErr w:type="spellStart"/>
      <w:r w:rsidRPr="007728CC">
        <w:t>NABERS</w:t>
      </w:r>
      <w:proofErr w:type="spellEnd"/>
      <w:r w:rsidRPr="007728CC">
        <w:t xml:space="preserve"> (office) energy rating (a base building, a tenancy, or a whole building) as is covered by the </w:t>
      </w:r>
      <w:proofErr w:type="spellStart"/>
      <w:r w:rsidRPr="007728CC">
        <w:t>NABERS</w:t>
      </w:r>
      <w:proofErr w:type="spellEnd"/>
      <w:r w:rsidRPr="007728CC">
        <w:t xml:space="preserve"> energy rating for the building in the measurement period.</w:t>
      </w:r>
    </w:p>
    <w:p w:rsidR="003224AE" w:rsidRPr="007728CC" w:rsidRDefault="00A62338" w:rsidP="006B436C">
      <w:pPr>
        <w:pStyle w:val="ActHead3"/>
        <w:pageBreakBefore/>
      </w:pPr>
      <w:bookmarkStart w:id="26" w:name="_Toc408383196"/>
      <w:r w:rsidRPr="007728CC">
        <w:rPr>
          <w:rStyle w:val="CharDivNo"/>
        </w:rPr>
        <w:lastRenderedPageBreak/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2</w:t>
      </w:r>
      <w:r w:rsidRPr="007728CC">
        <w:t>—</w:t>
      </w:r>
      <w:r w:rsidRPr="007728CC">
        <w:rPr>
          <w:rStyle w:val="CharDivText"/>
        </w:rPr>
        <w:t>Method</w:t>
      </w:r>
      <w:r w:rsidR="006B436C" w:rsidRPr="007728CC">
        <w:rPr>
          <w:rStyle w:val="CharDivText"/>
        </w:rPr>
        <w:t xml:space="preserve"> for c</w:t>
      </w:r>
      <w:r w:rsidR="003224AE" w:rsidRPr="007728CC">
        <w:rPr>
          <w:rStyle w:val="CharDivText"/>
        </w:rPr>
        <w:t xml:space="preserve">alculating </w:t>
      </w:r>
      <w:r w:rsidR="006B436C" w:rsidRPr="007728CC">
        <w:rPr>
          <w:rStyle w:val="CharDivText"/>
        </w:rPr>
        <w:t xml:space="preserve">net </w:t>
      </w:r>
      <w:r w:rsidR="003224AE" w:rsidRPr="007728CC">
        <w:rPr>
          <w:rStyle w:val="CharDivText"/>
        </w:rPr>
        <w:t>abatement</w:t>
      </w:r>
      <w:r w:rsidR="006B436C" w:rsidRPr="007728CC">
        <w:rPr>
          <w:rStyle w:val="CharDivText"/>
        </w:rPr>
        <w:t xml:space="preserve"> amount</w:t>
      </w:r>
      <w:bookmarkEnd w:id="26"/>
    </w:p>
    <w:p w:rsidR="004F566C" w:rsidRPr="007728CC" w:rsidRDefault="00860DC9" w:rsidP="004F566C">
      <w:pPr>
        <w:pStyle w:val="ActHead5"/>
      </w:pPr>
      <w:bookmarkStart w:id="27" w:name="_Toc408383197"/>
      <w:r w:rsidRPr="007728CC">
        <w:rPr>
          <w:rStyle w:val="CharSectno"/>
        </w:rPr>
        <w:t>17</w:t>
      </w:r>
      <w:r w:rsidR="004F566C" w:rsidRPr="007728CC">
        <w:t xml:space="preserve">  Summary</w:t>
      </w:r>
      <w:bookmarkEnd w:id="27"/>
    </w:p>
    <w:p w:rsidR="00811624" w:rsidRPr="007728CC" w:rsidRDefault="00811624" w:rsidP="00811624">
      <w:pPr>
        <w:pStyle w:val="SOText"/>
      </w:pPr>
      <w:r w:rsidRPr="007728CC">
        <w:t>The carbon dioxide equivalent net abatement amount for a project for a reporting period is the sum of abatement for buildings in the project over measurement periods in the reporting period.</w:t>
      </w:r>
    </w:p>
    <w:p w:rsidR="00811624" w:rsidRPr="007728CC" w:rsidRDefault="00811624" w:rsidP="00811624">
      <w:pPr>
        <w:pStyle w:val="SOText"/>
      </w:pPr>
      <w:r w:rsidRPr="007728CC">
        <w:t>Abatement f</w:t>
      </w:r>
      <w:r w:rsidR="007659B7" w:rsidRPr="007728CC">
        <w:t>or</w:t>
      </w:r>
      <w:r w:rsidRPr="007728CC">
        <w:t xml:space="preserve"> a single building is:</w:t>
      </w:r>
    </w:p>
    <w:p w:rsidR="00811624" w:rsidRPr="007728CC" w:rsidRDefault="00811624" w:rsidP="00811624">
      <w:pPr>
        <w:pStyle w:val="SOPara"/>
      </w:pPr>
      <w:r w:rsidRPr="007728CC">
        <w:tab/>
        <w:t>(a)</w:t>
      </w:r>
      <w:r w:rsidRPr="007728CC">
        <w:tab/>
        <w:t xml:space="preserve">if </w:t>
      </w:r>
      <w:r w:rsidR="00964854" w:rsidRPr="007728CC">
        <w:t xml:space="preserve">certain conditions are met for achieving a minimum abatement amount for the building, and </w:t>
      </w:r>
      <w:r w:rsidRPr="007728CC">
        <w:t>the difference between baseline emi</w:t>
      </w:r>
      <w:r w:rsidR="00E31C74" w:rsidRPr="007728CC">
        <w:t xml:space="preserve">ssions and project emissions </w:t>
      </w:r>
      <w:r w:rsidRPr="007728CC">
        <w:t>for th</w:t>
      </w:r>
      <w:r w:rsidR="00694CC3" w:rsidRPr="007728CC">
        <w:t>e building</w:t>
      </w:r>
      <w:r w:rsidR="00964854" w:rsidRPr="007728CC">
        <w:t xml:space="preserve"> is equal to or greater than </w:t>
      </w:r>
      <w:r w:rsidR="00345188" w:rsidRPr="007728CC">
        <w:t>zero</w:t>
      </w:r>
      <w:r w:rsidR="00964854" w:rsidRPr="007728CC">
        <w:t>—the amount of that difference</w:t>
      </w:r>
      <w:r w:rsidRPr="007728CC">
        <w:t>; and</w:t>
      </w:r>
    </w:p>
    <w:p w:rsidR="00811624" w:rsidRPr="007728CC" w:rsidRDefault="00811624" w:rsidP="00811624">
      <w:pPr>
        <w:pStyle w:val="SOPara"/>
      </w:pPr>
      <w:r w:rsidRPr="007728CC">
        <w:tab/>
        <w:t>(b)</w:t>
      </w:r>
      <w:r w:rsidRPr="007728CC">
        <w:tab/>
        <w:t>otherwise—zero.</w:t>
      </w:r>
    </w:p>
    <w:p w:rsidR="003224AE" w:rsidRPr="007728CC" w:rsidRDefault="00860DC9" w:rsidP="00BE4035">
      <w:pPr>
        <w:pStyle w:val="ActHead5"/>
      </w:pPr>
      <w:bookmarkStart w:id="28" w:name="_Toc408383198"/>
      <w:r w:rsidRPr="007728CC">
        <w:rPr>
          <w:rStyle w:val="CharSectno"/>
        </w:rPr>
        <w:t>18</w:t>
      </w:r>
      <w:r w:rsidR="003224AE" w:rsidRPr="007728CC">
        <w:t xml:space="preserve">  </w:t>
      </w:r>
      <w:r w:rsidR="00FB10D4" w:rsidRPr="007728CC">
        <w:t>Carbon dioxide equivalent</w:t>
      </w:r>
      <w:r w:rsidR="00BB014E" w:rsidRPr="007728CC">
        <w:t xml:space="preserve"> net abatement amount</w:t>
      </w:r>
      <w:bookmarkEnd w:id="28"/>
    </w:p>
    <w:p w:rsidR="003224AE" w:rsidRPr="007728CC" w:rsidRDefault="003224AE" w:rsidP="004F566C">
      <w:pPr>
        <w:pStyle w:val="subsection"/>
      </w:pPr>
      <w:r w:rsidRPr="007728CC">
        <w:tab/>
      </w:r>
      <w:r w:rsidRPr="007728CC">
        <w:tab/>
        <w:t xml:space="preserve">The </w:t>
      </w:r>
      <w:r w:rsidR="00FB10D4" w:rsidRPr="007728CC">
        <w:t xml:space="preserve">carbon dioxide equivalent </w:t>
      </w:r>
      <w:r w:rsidR="00BB014E" w:rsidRPr="007728CC">
        <w:t xml:space="preserve">net abatement amount </w:t>
      </w:r>
      <w:r w:rsidR="004F566C" w:rsidRPr="007728CC">
        <w:t>for</w:t>
      </w:r>
      <w:r w:rsidRPr="007728CC">
        <w:t xml:space="preserve"> </w:t>
      </w:r>
      <w:r w:rsidR="004F566C" w:rsidRPr="007728CC">
        <w:t>a</w:t>
      </w:r>
      <w:r w:rsidRPr="007728CC">
        <w:t xml:space="preserve"> reporting period is </w:t>
      </w:r>
      <w:r w:rsidR="00076268" w:rsidRPr="007728CC">
        <w:t>worked out using the formula (</w:t>
      </w:r>
      <w:r w:rsidR="00076268" w:rsidRPr="007728CC">
        <w:rPr>
          <w:b/>
          <w:i/>
        </w:rPr>
        <w:t>equation 1</w:t>
      </w:r>
      <w:r w:rsidR="00076268" w:rsidRPr="007728CC">
        <w:t>):</w:t>
      </w:r>
    </w:p>
    <w:bookmarkStart w:id="29" w:name="BKCheck15B_4"/>
    <w:bookmarkEnd w:id="29"/>
    <w:p w:rsidR="003224AE" w:rsidRPr="007728CC" w:rsidRDefault="00A77CF0" w:rsidP="003224AE">
      <w:pPr>
        <w:pStyle w:val="subsection2"/>
      </w:pPr>
      <w:r w:rsidRPr="007728CC">
        <w:rPr>
          <w:position w:val="-24"/>
        </w:rPr>
        <w:object w:dxaOrig="13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7.75pt" o:ole="">
            <v:imagedata r:id="rId21" o:title=""/>
          </v:shape>
          <o:OLEObject Type="Embed" ProgID="Equation.DSMT4" ShapeID="_x0000_i1025" DrawAspect="Content" ObjectID="_1483181780" r:id="rId22"/>
        </w:object>
      </w:r>
    </w:p>
    <w:p w:rsidR="003224AE" w:rsidRPr="007728CC" w:rsidRDefault="003224AE" w:rsidP="003224AE">
      <w:pPr>
        <w:pStyle w:val="subsection2"/>
      </w:pPr>
      <w:r w:rsidRPr="007728CC">
        <w:t>where:</w:t>
      </w:r>
    </w:p>
    <w:p w:rsidR="00ED58D8" w:rsidRPr="007728CC" w:rsidRDefault="00ED58D8" w:rsidP="003224AE">
      <w:pPr>
        <w:pStyle w:val="Definition"/>
      </w:pPr>
      <w:r w:rsidRPr="007728CC">
        <w:rPr>
          <w:b/>
          <w:i/>
        </w:rPr>
        <w:t>A</w:t>
      </w:r>
      <w:r w:rsidRPr="007728CC">
        <w:t xml:space="preserve"> means the </w:t>
      </w:r>
      <w:r w:rsidR="00FB10D4" w:rsidRPr="007728CC">
        <w:t>carbon dioxide equivalent</w:t>
      </w:r>
      <w:r w:rsidRPr="007728CC">
        <w:t xml:space="preserve"> net abatement amount</w:t>
      </w:r>
      <w:r w:rsidR="0017458E" w:rsidRPr="007728CC">
        <w:t xml:space="preserve"> for the reporting period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="0017458E" w:rsidRPr="007728CC">
        <w:t>e</w:t>
      </w:r>
      <w:r w:rsidRPr="007728CC">
        <w:t>.</w:t>
      </w:r>
    </w:p>
    <w:p w:rsidR="00ED58D8" w:rsidRPr="007728CC" w:rsidRDefault="00ED58D8" w:rsidP="003224AE">
      <w:pPr>
        <w:pStyle w:val="Definition"/>
      </w:pPr>
      <w:r w:rsidRPr="007728CC">
        <w:rPr>
          <w:b/>
          <w:i/>
        </w:rPr>
        <w:t>m</w:t>
      </w:r>
      <w:r w:rsidRPr="007728CC">
        <w:rPr>
          <w:i/>
        </w:rPr>
        <w:t xml:space="preserve"> </w:t>
      </w:r>
      <w:r w:rsidR="00183066" w:rsidRPr="007728CC">
        <w:t xml:space="preserve">means </w:t>
      </w:r>
      <w:r w:rsidRPr="007728CC">
        <w:t>a measurement period in the reporting period.</w:t>
      </w:r>
    </w:p>
    <w:p w:rsidR="00ED58D8" w:rsidRPr="007728CC" w:rsidRDefault="00ED58D8" w:rsidP="003224AE">
      <w:pPr>
        <w:pStyle w:val="Definition"/>
      </w:pPr>
      <w:r w:rsidRPr="007728CC">
        <w:rPr>
          <w:b/>
          <w:i/>
        </w:rPr>
        <w:t>n</w:t>
      </w:r>
      <w:r w:rsidR="00183066" w:rsidRPr="007728CC">
        <w:t xml:space="preserve"> means </w:t>
      </w:r>
      <w:r w:rsidRPr="007728CC">
        <w:t>a building in the project.</w:t>
      </w:r>
    </w:p>
    <w:p w:rsidR="00076268" w:rsidRPr="007728CC" w:rsidRDefault="003224AE" w:rsidP="00ED0BAF">
      <w:pPr>
        <w:pStyle w:val="Definition"/>
      </w:pPr>
      <w:proofErr w:type="spellStart"/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m,n</w:t>
      </w:r>
      <w:proofErr w:type="spellEnd"/>
      <w:r w:rsidRPr="007728CC">
        <w:t xml:space="preserve"> means the abatement </w:t>
      </w:r>
      <w:r w:rsidR="00944BDE" w:rsidRPr="007728CC">
        <w:t>for</w:t>
      </w:r>
      <w:r w:rsidR="00183066" w:rsidRPr="007728CC">
        <w:t xml:space="preserve"> a building </w:t>
      </w:r>
      <w:r w:rsidRPr="007728CC">
        <w:t>in</w:t>
      </w:r>
      <w:r w:rsidR="00183066" w:rsidRPr="007728CC">
        <w:t xml:space="preserve"> the project for</w:t>
      </w:r>
      <w:r w:rsidRPr="007728CC">
        <w:t xml:space="preserve"> </w:t>
      </w:r>
      <w:r w:rsidR="00183066" w:rsidRPr="007728CC">
        <w:t xml:space="preserve">a </w:t>
      </w:r>
      <w:r w:rsidRPr="007728CC">
        <w:t xml:space="preserve">measurement period </w:t>
      </w:r>
      <w:r w:rsidR="00183066" w:rsidRPr="007728CC">
        <w:t xml:space="preserve">in the reporting period, </w:t>
      </w:r>
      <w:r w:rsidR="0017458E" w:rsidRPr="007728CC">
        <w:t>in tonnes CO</w:t>
      </w:r>
      <w:r w:rsidR="0017458E" w:rsidRPr="007728CC">
        <w:rPr>
          <w:vertAlign w:val="subscript"/>
        </w:rPr>
        <w:t>2</w:t>
      </w:r>
      <w:r w:rsidR="007728CC">
        <w:noBreakHyphen/>
      </w:r>
      <w:r w:rsidR="0017458E" w:rsidRPr="007728CC">
        <w:t>e,</w:t>
      </w:r>
      <w:r w:rsidR="00E8186E" w:rsidRPr="007728CC">
        <w:t xml:space="preserve"> </w:t>
      </w:r>
      <w:r w:rsidR="00183066" w:rsidRPr="007728CC">
        <w:t>worked out using equation 2</w:t>
      </w:r>
      <w:r w:rsidR="0017458E" w:rsidRPr="007728CC">
        <w:t>.1 or 2.2</w:t>
      </w:r>
      <w:r w:rsidRPr="007728CC">
        <w:t>.</w:t>
      </w:r>
    </w:p>
    <w:p w:rsidR="003224AE" w:rsidRPr="007728CC" w:rsidRDefault="00860DC9" w:rsidP="00BE4035">
      <w:pPr>
        <w:pStyle w:val="ActHead5"/>
      </w:pPr>
      <w:bookmarkStart w:id="30" w:name="_Toc408383199"/>
      <w:r w:rsidRPr="007728CC">
        <w:rPr>
          <w:rStyle w:val="CharSectno"/>
        </w:rPr>
        <w:t>19</w:t>
      </w:r>
      <w:r w:rsidR="003224AE" w:rsidRPr="007728CC">
        <w:t xml:space="preserve">  </w:t>
      </w:r>
      <w:r w:rsidR="00ED0BAF" w:rsidRPr="007728CC">
        <w:t>A</w:t>
      </w:r>
      <w:r w:rsidR="003224AE" w:rsidRPr="007728CC">
        <w:t xml:space="preserve">batement </w:t>
      </w:r>
      <w:r w:rsidR="00FF0590" w:rsidRPr="007728CC">
        <w:t>for a</w:t>
      </w:r>
      <w:r w:rsidR="003224AE" w:rsidRPr="007728CC">
        <w:t xml:space="preserve"> building</w:t>
      </w:r>
      <w:r w:rsidR="00FF0590" w:rsidRPr="007728CC">
        <w:t xml:space="preserve"> in a measurement period</w:t>
      </w:r>
      <w:bookmarkEnd w:id="30"/>
    </w:p>
    <w:p w:rsidR="00E26D7B" w:rsidRPr="007728CC" w:rsidRDefault="003224AE" w:rsidP="005D07A4">
      <w:pPr>
        <w:pStyle w:val="subsection"/>
      </w:pPr>
      <w:r w:rsidRPr="007728CC">
        <w:tab/>
      </w:r>
      <w:r w:rsidR="00501609" w:rsidRPr="007728CC">
        <w:t>(1)</w:t>
      </w:r>
      <w:r w:rsidRPr="007728CC">
        <w:tab/>
        <w:t xml:space="preserve">The </w:t>
      </w:r>
      <w:r w:rsidR="00ED0BAF" w:rsidRPr="007728CC">
        <w:t>abatement</w:t>
      </w:r>
      <w:r w:rsidRPr="007728CC">
        <w:t xml:space="preserve"> </w:t>
      </w:r>
      <w:r w:rsidR="00FF0590" w:rsidRPr="007728CC">
        <w:t xml:space="preserve">for </w:t>
      </w:r>
      <w:r w:rsidRPr="007728CC">
        <w:t xml:space="preserve">a building </w:t>
      </w:r>
      <w:r w:rsidR="00FF0590" w:rsidRPr="007728CC">
        <w:t xml:space="preserve">in the project </w:t>
      </w:r>
      <w:r w:rsidRPr="007728CC">
        <w:t xml:space="preserve">in a measurement period </w:t>
      </w:r>
      <w:r w:rsidR="00ED0BAF" w:rsidRPr="007728CC">
        <w:t xml:space="preserve">in the reporting period </w:t>
      </w:r>
      <w:r w:rsidR="00FD15EF" w:rsidRPr="007728CC">
        <w:t>(</w:t>
      </w:r>
      <w:r w:rsidR="00FD15EF" w:rsidRPr="007728CC">
        <w:rPr>
          <w:b/>
          <w:i/>
        </w:rPr>
        <w:t>measurement period m</w:t>
      </w:r>
      <w:r w:rsidR="00FD15EF" w:rsidRPr="007728CC">
        <w:t xml:space="preserve">) </w:t>
      </w:r>
      <w:r w:rsidR="00FF0590" w:rsidRPr="007728CC">
        <w:t>is worked out</w:t>
      </w:r>
      <w:r w:rsidRPr="007728CC">
        <w:t xml:space="preserve"> </w:t>
      </w:r>
      <w:r w:rsidR="00501609" w:rsidRPr="007728CC">
        <w:t xml:space="preserve">in accordance with </w:t>
      </w:r>
      <w:r w:rsidR="002B35C5" w:rsidRPr="007728CC">
        <w:t xml:space="preserve">the formula </w:t>
      </w:r>
      <w:r w:rsidR="00C2763B" w:rsidRPr="007728CC">
        <w:t>(</w:t>
      </w:r>
      <w:r w:rsidR="00C2763B" w:rsidRPr="007728CC">
        <w:rPr>
          <w:b/>
          <w:i/>
        </w:rPr>
        <w:t>equation 2.1</w:t>
      </w:r>
      <w:r w:rsidR="00C2763B" w:rsidRPr="007728CC">
        <w:t xml:space="preserve">) </w:t>
      </w:r>
      <w:r w:rsidR="002B35C5" w:rsidRPr="007728CC">
        <w:t xml:space="preserve">in </w:t>
      </w:r>
      <w:r w:rsidR="007728CC" w:rsidRPr="007728CC">
        <w:t>subsection (</w:t>
      </w:r>
      <w:r w:rsidR="00F03253" w:rsidRPr="007728CC">
        <w:t>2)</w:t>
      </w:r>
      <w:r w:rsidR="00501609" w:rsidRPr="007728CC">
        <w:t xml:space="preserve"> </w:t>
      </w:r>
      <w:r w:rsidR="00F03253" w:rsidRPr="007728CC">
        <w:t xml:space="preserve">or </w:t>
      </w:r>
      <w:r w:rsidR="002B35C5" w:rsidRPr="007728CC">
        <w:t xml:space="preserve">the formula </w:t>
      </w:r>
      <w:r w:rsidR="00C2763B" w:rsidRPr="007728CC">
        <w:t>(</w:t>
      </w:r>
      <w:r w:rsidR="00C2763B" w:rsidRPr="007728CC">
        <w:rPr>
          <w:b/>
          <w:i/>
        </w:rPr>
        <w:t>equation 2.2</w:t>
      </w:r>
      <w:r w:rsidR="00C2763B" w:rsidRPr="007728CC">
        <w:t xml:space="preserve">) </w:t>
      </w:r>
      <w:r w:rsidR="002B35C5" w:rsidRPr="007728CC">
        <w:t xml:space="preserve">in </w:t>
      </w:r>
      <w:r w:rsidR="007728CC" w:rsidRPr="007728CC">
        <w:t>subsection (</w:t>
      </w:r>
      <w:r w:rsidR="00C2763B" w:rsidRPr="007728CC">
        <w:t>3)</w:t>
      </w:r>
      <w:r w:rsidR="00501609" w:rsidRPr="007728CC">
        <w:t>.</w:t>
      </w:r>
    </w:p>
    <w:p w:rsidR="00501609" w:rsidRPr="007728CC" w:rsidRDefault="00501609" w:rsidP="00501609">
      <w:pPr>
        <w:pStyle w:val="subsection"/>
      </w:pPr>
      <w:r w:rsidRPr="007728CC">
        <w:tab/>
        <w:t>(2)</w:t>
      </w:r>
      <w:r w:rsidRPr="007728CC">
        <w:tab/>
        <w:t>If</w:t>
      </w:r>
      <w:r w:rsidR="00B9458E" w:rsidRPr="007728CC">
        <w:t xml:space="preserve"> any of the following apply</w:t>
      </w:r>
      <w:r w:rsidRPr="007728CC">
        <w:t>:</w:t>
      </w:r>
    </w:p>
    <w:p w:rsidR="00B9458E" w:rsidRPr="007728CC" w:rsidRDefault="00B9458E" w:rsidP="00B9458E">
      <w:pPr>
        <w:pStyle w:val="paragraph"/>
      </w:pPr>
      <w:r w:rsidRPr="007728CC">
        <w:tab/>
        <w:t>(a)</w:t>
      </w:r>
      <w:r w:rsidRPr="007728CC">
        <w:tab/>
        <w:t>the following:</w:t>
      </w:r>
    </w:p>
    <w:p w:rsidR="00501609" w:rsidRPr="007728CC" w:rsidRDefault="00B9458E" w:rsidP="00B9458E">
      <w:pPr>
        <w:pStyle w:val="paragraph"/>
      </w:pPr>
      <w:r w:rsidRPr="007728CC">
        <w:tab/>
      </w:r>
      <w:r w:rsidRPr="007728CC">
        <w:tab/>
      </w:r>
      <w:bookmarkStart w:id="31" w:name="BKCheck15B_5"/>
      <w:bookmarkEnd w:id="31"/>
      <w:r w:rsidRPr="007728CC">
        <w:rPr>
          <w:position w:val="-12"/>
        </w:rPr>
        <w:object w:dxaOrig="1880" w:dyaOrig="440">
          <v:shape id="_x0000_i1026" type="#_x0000_t75" style="width:93.75pt;height:21.75pt" o:ole="">
            <v:imagedata r:id="rId23" o:title=""/>
          </v:shape>
          <o:OLEObject Type="Embed" ProgID="Equation.DSMT4" ShapeID="_x0000_i1026" DrawAspect="Content" ObjectID="_1483181781" r:id="rId24"/>
        </w:object>
      </w:r>
    </w:p>
    <w:p w:rsidR="00B9458E" w:rsidRPr="007728CC" w:rsidRDefault="00B9458E" w:rsidP="00B9458E">
      <w:pPr>
        <w:pStyle w:val="paragraph"/>
      </w:pPr>
      <w:r w:rsidRPr="007728CC">
        <w:tab/>
        <w:t>(b)</w:t>
      </w:r>
      <w:r w:rsidRPr="007728CC">
        <w:tab/>
      </w:r>
      <w:r w:rsidR="001E7321" w:rsidRPr="007728CC">
        <w:t>for at least one k—</w:t>
      </w:r>
      <w:r w:rsidRPr="007728CC">
        <w:t>the following:</w:t>
      </w:r>
    </w:p>
    <w:p w:rsidR="00B9458E" w:rsidRPr="007728CC" w:rsidRDefault="00345188" w:rsidP="00345188">
      <w:pPr>
        <w:pStyle w:val="paragraph"/>
      </w:pPr>
      <w:r w:rsidRPr="007728CC">
        <w:tab/>
      </w:r>
      <w:r w:rsidRPr="007728CC">
        <w:tab/>
      </w:r>
      <w:bookmarkStart w:id="32" w:name="BKCheck15B_6"/>
      <w:bookmarkEnd w:id="32"/>
      <w:r w:rsidR="001E7321" w:rsidRPr="007728CC">
        <w:rPr>
          <w:position w:val="-12"/>
        </w:rPr>
        <w:object w:dxaOrig="1800" w:dyaOrig="440">
          <v:shape id="_x0000_i1027" type="#_x0000_t75" style="width:89.25pt;height:21.75pt" o:ole="">
            <v:imagedata r:id="rId25" o:title=""/>
          </v:shape>
          <o:OLEObject Type="Embed" ProgID="Equation.DSMT4" ShapeID="_x0000_i1027" DrawAspect="Content" ObjectID="_1483181782" r:id="rId26"/>
        </w:object>
      </w:r>
    </w:p>
    <w:p w:rsidR="00B9458E" w:rsidRPr="007728CC" w:rsidRDefault="00356F5D" w:rsidP="00B9458E">
      <w:pPr>
        <w:pStyle w:val="paragraph"/>
      </w:pPr>
      <w:r w:rsidRPr="007728CC">
        <w:tab/>
      </w:r>
      <w:r w:rsidR="00B9458E" w:rsidRPr="007728CC">
        <w:t>(c)</w:t>
      </w:r>
      <w:r w:rsidR="00B9458E" w:rsidRPr="007728CC">
        <w:tab/>
      </w:r>
      <w:r w:rsidRPr="007728CC">
        <w:t>if measurement periods m and m+1 both occur in the reporting period—</w:t>
      </w:r>
      <w:r w:rsidR="00B9458E" w:rsidRPr="007728CC">
        <w:t>the following:</w:t>
      </w:r>
    </w:p>
    <w:p w:rsidR="00B9458E" w:rsidRPr="007728CC" w:rsidRDefault="00B9458E" w:rsidP="00B9458E">
      <w:pPr>
        <w:pStyle w:val="paragraph"/>
      </w:pPr>
      <w:r w:rsidRPr="007728CC">
        <w:lastRenderedPageBreak/>
        <w:tab/>
      </w:r>
      <w:r w:rsidRPr="007728CC">
        <w:tab/>
      </w:r>
      <w:bookmarkStart w:id="33" w:name="BKCheck15B_7"/>
      <w:bookmarkEnd w:id="33"/>
      <w:r w:rsidR="00A62C09" w:rsidRPr="007728CC">
        <w:rPr>
          <w:position w:val="-12"/>
        </w:rPr>
        <w:object w:dxaOrig="2200" w:dyaOrig="440">
          <v:shape id="_x0000_i1028" type="#_x0000_t75" style="width:110.25pt;height:21.75pt" o:ole="">
            <v:imagedata r:id="rId27" o:title=""/>
          </v:shape>
          <o:OLEObject Type="Embed" ProgID="Equation.DSMT4" ShapeID="_x0000_i1028" DrawAspect="Content" ObjectID="_1483181783" r:id="rId28"/>
        </w:object>
      </w:r>
    </w:p>
    <w:p w:rsidR="00501609" w:rsidRPr="007728CC" w:rsidRDefault="00501609" w:rsidP="003224AE">
      <w:pPr>
        <w:pStyle w:val="subsection2"/>
      </w:pPr>
      <w:r w:rsidRPr="007728CC">
        <w:t>then</w:t>
      </w:r>
      <w:r w:rsidR="002B35C5" w:rsidRPr="007728CC">
        <w:t xml:space="preserve"> the following formula (</w:t>
      </w:r>
      <w:r w:rsidR="002B35C5" w:rsidRPr="007728CC">
        <w:rPr>
          <w:b/>
          <w:i/>
        </w:rPr>
        <w:t>equation 2.1</w:t>
      </w:r>
      <w:r w:rsidR="002B35C5" w:rsidRPr="007728CC">
        <w:t>) applies</w:t>
      </w:r>
      <w:r w:rsidRPr="007728CC">
        <w:t>:</w:t>
      </w:r>
    </w:p>
    <w:bookmarkStart w:id="34" w:name="BKCheck15B_8"/>
    <w:bookmarkEnd w:id="34"/>
    <w:p w:rsidR="00501609" w:rsidRPr="007728CC" w:rsidRDefault="00A62C09" w:rsidP="00B35DAA">
      <w:pPr>
        <w:pStyle w:val="subsection2"/>
      </w:pPr>
      <w:r w:rsidRPr="007728CC">
        <w:rPr>
          <w:position w:val="-14"/>
        </w:rPr>
        <w:object w:dxaOrig="2500" w:dyaOrig="460">
          <v:shape id="_x0000_i1029" type="#_x0000_t75" style="width:125.25pt;height:23.25pt" o:ole="">
            <v:imagedata r:id="rId29" o:title=""/>
          </v:shape>
          <o:OLEObject Type="Embed" ProgID="Equation.DSMT4" ShapeID="_x0000_i1029" DrawAspect="Content" ObjectID="_1483181784" r:id="rId30"/>
        </w:object>
      </w:r>
    </w:p>
    <w:p w:rsidR="003224AE" w:rsidRPr="007728CC" w:rsidRDefault="003224AE" w:rsidP="003224AE">
      <w:pPr>
        <w:pStyle w:val="subsection2"/>
      </w:pPr>
      <w:r w:rsidRPr="007728CC">
        <w:t>where:</w:t>
      </w:r>
    </w:p>
    <w:p w:rsidR="003224AE" w:rsidRPr="007728CC" w:rsidRDefault="003224AE" w:rsidP="003224AE">
      <w:pPr>
        <w:pStyle w:val="Definition"/>
      </w:pPr>
      <w:proofErr w:type="spellStart"/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B</w:t>
      </w:r>
      <w:r w:rsidR="00233D08" w:rsidRPr="007728CC">
        <w:rPr>
          <w:b/>
          <w:i/>
          <w:vertAlign w:val="subscript"/>
        </w:rPr>
        <w:t>,m</w:t>
      </w:r>
      <w:proofErr w:type="spellEnd"/>
      <w:r w:rsidRPr="007728CC">
        <w:t xml:space="preserve"> means </w:t>
      </w:r>
      <w:r w:rsidR="00ED0BAF" w:rsidRPr="007728CC">
        <w:t xml:space="preserve">the </w:t>
      </w:r>
      <w:r w:rsidRPr="007728CC">
        <w:t>baseline emissions</w:t>
      </w:r>
      <w:r w:rsidR="00ED0BAF" w:rsidRPr="007728CC">
        <w:t xml:space="preserve"> for the building</w:t>
      </w:r>
      <w:r w:rsidR="0017458E" w:rsidRPr="007728CC">
        <w:t xml:space="preserve"> in relation to measurement period</w:t>
      </w:r>
      <w:r w:rsidR="00233D08" w:rsidRPr="007728CC">
        <w:t xml:space="preserve"> m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</w:t>
      </w:r>
      <w:r w:rsidR="00917BBC" w:rsidRPr="007728CC">
        <w:t xml:space="preserve">, worked out using equation </w:t>
      </w:r>
      <w:r w:rsidR="00EB2326" w:rsidRPr="007728CC">
        <w:t>3</w:t>
      </w:r>
      <w:r w:rsidR="00C22D69" w:rsidRPr="007728CC">
        <w:t xml:space="preserve"> as if a reference to a measurement period in the reporting period were a reference to measurement period m</w:t>
      </w:r>
      <w:r w:rsidRPr="007728CC">
        <w:t>.</w:t>
      </w:r>
    </w:p>
    <w:p w:rsidR="003224AE" w:rsidRPr="007728CC" w:rsidRDefault="003224AE" w:rsidP="003224AE">
      <w:pPr>
        <w:pStyle w:val="Definition"/>
      </w:pPr>
      <w:proofErr w:type="spellStart"/>
      <w:r w:rsidRPr="007728CC">
        <w:rPr>
          <w:b/>
          <w:i/>
        </w:rPr>
        <w:t>E</w:t>
      </w:r>
      <w:r w:rsidR="00233D08" w:rsidRPr="007728CC">
        <w:rPr>
          <w:b/>
          <w:i/>
          <w:vertAlign w:val="subscript"/>
        </w:rPr>
        <w:t>P,m</w:t>
      </w:r>
      <w:proofErr w:type="spellEnd"/>
      <w:r w:rsidRPr="007728CC">
        <w:t xml:space="preserve"> means </w:t>
      </w:r>
      <w:r w:rsidR="00917BBC" w:rsidRPr="007728CC">
        <w:t xml:space="preserve">the </w:t>
      </w:r>
      <w:r w:rsidR="009A6191" w:rsidRPr="007728CC">
        <w:t xml:space="preserve">project </w:t>
      </w:r>
      <w:r w:rsidRPr="007728CC">
        <w:t xml:space="preserve">emissions </w:t>
      </w:r>
      <w:r w:rsidR="007659B7" w:rsidRPr="007728CC">
        <w:t>for</w:t>
      </w:r>
      <w:r w:rsidR="00917BBC" w:rsidRPr="007728CC">
        <w:t xml:space="preserve"> the building </w:t>
      </w:r>
      <w:r w:rsidRPr="007728CC">
        <w:t>in measurement period</w:t>
      </w:r>
      <w:r w:rsidR="00233D08" w:rsidRPr="007728CC">
        <w:t xml:space="preserve"> m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</w:t>
      </w:r>
      <w:r w:rsidR="00917BBC" w:rsidRPr="007728CC">
        <w:t xml:space="preserve">, worked out using equation </w:t>
      </w:r>
      <w:r w:rsidR="00A26F2F" w:rsidRPr="007728CC">
        <w:t>5</w:t>
      </w:r>
      <w:r w:rsidR="00C22D69" w:rsidRPr="007728CC">
        <w:t xml:space="preserve"> as if a reference to a measurement period in the reporting period were a reference to measurement period </w:t>
      </w:r>
      <w:proofErr w:type="spellStart"/>
      <w:r w:rsidR="00C22D69" w:rsidRPr="007728CC">
        <w:t>m</w:t>
      </w:r>
      <w:r w:rsidRPr="007728CC">
        <w:t>.</w:t>
      </w:r>
      <w:r w:rsidRPr="007728CC">
        <w:rPr>
          <w:b/>
          <w:i/>
        </w:rPr>
        <w:t>A</w:t>
      </w:r>
      <w:r w:rsidR="00311541" w:rsidRPr="007728CC">
        <w:rPr>
          <w:b/>
          <w:i/>
          <w:vertAlign w:val="subscript"/>
        </w:rPr>
        <w:t>M</w:t>
      </w:r>
      <w:r w:rsidRPr="007728CC">
        <w:rPr>
          <w:b/>
          <w:i/>
          <w:vertAlign w:val="subscript"/>
        </w:rPr>
        <w:t>in</w:t>
      </w:r>
      <w:r w:rsidR="00233D08" w:rsidRPr="007728CC">
        <w:rPr>
          <w:b/>
          <w:i/>
          <w:vertAlign w:val="subscript"/>
        </w:rPr>
        <w:t>,m</w:t>
      </w:r>
      <w:proofErr w:type="spellEnd"/>
      <w:r w:rsidRPr="007728CC">
        <w:t xml:space="preserve"> means </w:t>
      </w:r>
      <w:r w:rsidR="00917BBC" w:rsidRPr="007728CC">
        <w:t xml:space="preserve">the </w:t>
      </w:r>
      <w:r w:rsidRPr="007728CC">
        <w:t>abatement associated with a</w:t>
      </w:r>
      <w:r w:rsidR="00D01A74" w:rsidRPr="007728CC">
        <w:t xml:space="preserve">n increase of one </w:t>
      </w:r>
      <w:r w:rsidRPr="007728CC">
        <w:t xml:space="preserve">star in the building’s </w:t>
      </w:r>
      <w:proofErr w:type="spellStart"/>
      <w:r w:rsidRPr="007728CC">
        <w:t>NABERS</w:t>
      </w:r>
      <w:proofErr w:type="spellEnd"/>
      <w:r w:rsidRPr="007728CC">
        <w:t xml:space="preserve"> </w:t>
      </w:r>
      <w:r w:rsidR="00917BBC" w:rsidRPr="007728CC">
        <w:t xml:space="preserve">energy </w:t>
      </w:r>
      <w:r w:rsidRPr="007728CC">
        <w:t>rating</w:t>
      </w:r>
      <w:r w:rsidR="00917BBC" w:rsidRPr="007728CC">
        <w:t xml:space="preserve">, </w:t>
      </w:r>
      <w:r w:rsidR="00E952CD" w:rsidRPr="007728CC">
        <w:t xml:space="preserve">in relation to measurement period </w:t>
      </w:r>
      <w:r w:rsidR="00233D08" w:rsidRPr="007728CC">
        <w:t>m</w:t>
      </w:r>
      <w:r w:rsidR="00E952CD" w:rsidRPr="007728CC">
        <w:t xml:space="preserve">, </w:t>
      </w:r>
      <w:r w:rsidR="00917BBC" w:rsidRPr="007728CC">
        <w:t xml:space="preserve">worked out using equation </w:t>
      </w:r>
      <w:r w:rsidR="00A26F2F" w:rsidRPr="007728CC">
        <w:t>7</w:t>
      </w:r>
      <w:r w:rsidR="00C22D69" w:rsidRPr="007728CC">
        <w:t xml:space="preserve"> as if a reference to a measurement period in the reporting period were a reference to measurement period m</w:t>
      </w:r>
      <w:r w:rsidR="00917BBC" w:rsidRPr="007728CC">
        <w:t>.</w:t>
      </w:r>
    </w:p>
    <w:p w:rsidR="00233D08" w:rsidRPr="007728CC" w:rsidRDefault="00345188" w:rsidP="003224AE">
      <w:pPr>
        <w:pStyle w:val="Definition"/>
      </w:pPr>
      <w:r w:rsidRPr="007728CC">
        <w:rPr>
          <w:b/>
          <w:i/>
        </w:rPr>
        <w:t xml:space="preserve">k </w:t>
      </w:r>
      <w:r w:rsidR="00233D08" w:rsidRPr="007728CC">
        <w:t xml:space="preserve">means </w:t>
      </w:r>
      <w:r w:rsidR="00A750B2" w:rsidRPr="007728CC">
        <w:t>a measurement period</w:t>
      </w:r>
      <w:r w:rsidR="002B5B5A" w:rsidRPr="007728CC">
        <w:t>,</w:t>
      </w:r>
      <w:r w:rsidR="00A750B2" w:rsidRPr="007728CC">
        <w:t xml:space="preserve"> in the crediting period</w:t>
      </w:r>
      <w:r w:rsidR="002B5B5A" w:rsidRPr="007728CC">
        <w:t>,</w:t>
      </w:r>
      <w:r w:rsidR="00EF35F2" w:rsidRPr="007728CC">
        <w:t xml:space="preserve"> that occurs before measurement period m</w:t>
      </w:r>
      <w:r w:rsidR="00A750B2" w:rsidRPr="007728CC">
        <w:t>.</w:t>
      </w:r>
    </w:p>
    <w:p w:rsidR="00A750B2" w:rsidRPr="007728CC" w:rsidRDefault="00A750B2" w:rsidP="00A750B2">
      <w:pPr>
        <w:pStyle w:val="Definition"/>
      </w:pPr>
      <w:proofErr w:type="spellStart"/>
      <w:r w:rsidRPr="007728CC">
        <w:rPr>
          <w:b/>
          <w:i/>
        </w:rPr>
        <w:t>E</w:t>
      </w:r>
      <w:r w:rsidR="00345188" w:rsidRPr="007728CC">
        <w:rPr>
          <w:b/>
          <w:i/>
          <w:vertAlign w:val="subscript"/>
        </w:rPr>
        <w:t>B,k</w:t>
      </w:r>
      <w:proofErr w:type="spellEnd"/>
      <w:r w:rsidRPr="007728CC">
        <w:t xml:space="preserve"> means the baseline emissions for the building in relation to measurement period </w:t>
      </w:r>
      <w:r w:rsidR="00345188" w:rsidRPr="007728CC">
        <w:t>k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3</w:t>
      </w:r>
      <w:r w:rsidR="00FB599A" w:rsidRPr="007728CC">
        <w:t xml:space="preserve"> as if a reference to a measurement period in the reporting period were a reference to measurement period </w:t>
      </w:r>
      <w:r w:rsidR="00345188" w:rsidRPr="007728CC">
        <w:t>k</w:t>
      </w:r>
      <w:r w:rsidRPr="007728CC">
        <w:t>.</w:t>
      </w:r>
    </w:p>
    <w:p w:rsidR="00A750B2" w:rsidRPr="007728CC" w:rsidRDefault="00A750B2" w:rsidP="00A750B2">
      <w:pPr>
        <w:pStyle w:val="Definition"/>
      </w:pPr>
      <w:proofErr w:type="spellStart"/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P,</w:t>
      </w:r>
      <w:r w:rsidR="00345188" w:rsidRPr="007728CC">
        <w:rPr>
          <w:b/>
          <w:i/>
          <w:vertAlign w:val="subscript"/>
        </w:rPr>
        <w:t>k</w:t>
      </w:r>
      <w:proofErr w:type="spellEnd"/>
      <w:r w:rsidRPr="007728CC">
        <w:t xml:space="preserve"> means the project emissions for the building in measurement period </w:t>
      </w:r>
      <w:r w:rsidR="00345188" w:rsidRPr="007728CC">
        <w:t>k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5</w:t>
      </w:r>
      <w:r w:rsidR="00FB599A" w:rsidRPr="007728CC">
        <w:t xml:space="preserve"> as if a reference to a measurement period in the reporting period were a reference to measurement period </w:t>
      </w:r>
      <w:proofErr w:type="spellStart"/>
      <w:r w:rsidR="00345188" w:rsidRPr="007728CC">
        <w:t>k</w:t>
      </w:r>
      <w:r w:rsidRPr="007728CC">
        <w:t>.</w:t>
      </w:r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Min,</w:t>
      </w:r>
      <w:r w:rsidR="00345188" w:rsidRPr="007728CC">
        <w:rPr>
          <w:b/>
          <w:i/>
          <w:vertAlign w:val="subscript"/>
        </w:rPr>
        <w:t>k</w:t>
      </w:r>
      <w:proofErr w:type="spellEnd"/>
      <w:r w:rsidRPr="007728CC">
        <w:t xml:space="preserve"> means the abatement associated with an increase of one star in the building’s </w:t>
      </w:r>
      <w:proofErr w:type="spellStart"/>
      <w:r w:rsidRPr="007728CC">
        <w:t>NABERS</w:t>
      </w:r>
      <w:proofErr w:type="spellEnd"/>
      <w:r w:rsidRPr="007728CC">
        <w:t xml:space="preserve"> energy rating, in relation to measurement period </w:t>
      </w:r>
      <w:r w:rsidR="00345188" w:rsidRPr="007728CC">
        <w:t>k</w:t>
      </w:r>
      <w:r w:rsidRPr="007728CC">
        <w:t>, worked out using equation 7</w:t>
      </w:r>
      <w:r w:rsidR="00FB599A" w:rsidRPr="007728CC">
        <w:t xml:space="preserve"> as if a reference to a measurement period in the reporting period were a reference to measurement period </w:t>
      </w:r>
      <w:r w:rsidR="00345188" w:rsidRPr="007728CC">
        <w:t>k</w:t>
      </w:r>
      <w:r w:rsidRPr="007728CC">
        <w:t>.</w:t>
      </w:r>
    </w:p>
    <w:p w:rsidR="00A750B2" w:rsidRPr="007728CC" w:rsidRDefault="00A750B2" w:rsidP="00A750B2">
      <w:pPr>
        <w:pStyle w:val="Definition"/>
      </w:pPr>
      <w:r w:rsidRPr="007728CC">
        <w:rPr>
          <w:b/>
          <w:i/>
        </w:rPr>
        <w:t>m+1</w:t>
      </w:r>
      <w:r w:rsidRPr="007728CC">
        <w:t xml:space="preserve"> means the measurement period immediately following measurement period m.</w:t>
      </w:r>
    </w:p>
    <w:p w:rsidR="00A750B2" w:rsidRPr="007728CC" w:rsidRDefault="00A750B2" w:rsidP="00A750B2">
      <w:pPr>
        <w:pStyle w:val="Definition"/>
      </w:pPr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B,m+1</w:t>
      </w:r>
      <w:r w:rsidRPr="007728CC">
        <w:t xml:space="preserve"> means the baseline emissions for the building in relation to measurement period m+1,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3</w:t>
      </w:r>
      <w:r w:rsidR="005F176C" w:rsidRPr="007728CC">
        <w:t xml:space="preserve"> as if a reference to a measurement period in the reporting period were a reference to measurement period m+1</w:t>
      </w:r>
      <w:r w:rsidRPr="007728CC">
        <w:t>.</w:t>
      </w:r>
    </w:p>
    <w:p w:rsidR="00A750B2" w:rsidRPr="007728CC" w:rsidRDefault="00A750B2" w:rsidP="00A750B2">
      <w:pPr>
        <w:pStyle w:val="Definition"/>
      </w:pPr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P,m+1</w:t>
      </w:r>
      <w:r w:rsidRPr="007728CC">
        <w:t xml:space="preserve"> means the project emissions for the building in measurement period m+1,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5</w:t>
      </w:r>
      <w:r w:rsidR="005F176C" w:rsidRPr="007728CC">
        <w:t xml:space="preserve"> as if a reference to a measurement period in the reporting period were a reference to measurement period m+1</w:t>
      </w:r>
      <w:r w:rsidRPr="007728CC">
        <w:t>.</w:t>
      </w:r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Min,m</w:t>
      </w:r>
      <w:r w:rsidR="004E7691" w:rsidRPr="007728CC">
        <w:rPr>
          <w:b/>
          <w:i/>
          <w:vertAlign w:val="subscript"/>
        </w:rPr>
        <w:t>+1</w:t>
      </w:r>
      <w:r w:rsidRPr="007728CC">
        <w:t xml:space="preserve"> means the abatement associated with an increase of one star in the building’s </w:t>
      </w:r>
      <w:proofErr w:type="spellStart"/>
      <w:r w:rsidRPr="007728CC">
        <w:t>NABERS</w:t>
      </w:r>
      <w:proofErr w:type="spellEnd"/>
      <w:r w:rsidRPr="007728CC">
        <w:t xml:space="preserve"> energy rating, in relation to measurement period m</w:t>
      </w:r>
      <w:r w:rsidR="004E7691" w:rsidRPr="007728CC">
        <w:t>+1</w:t>
      </w:r>
      <w:r w:rsidRPr="007728CC">
        <w:t>, worked out using equation 7</w:t>
      </w:r>
      <w:r w:rsidR="005F176C" w:rsidRPr="007728CC">
        <w:t xml:space="preserve"> as if a reference to a measurement period in the reporting period were a reference to measurement period m+1</w:t>
      </w:r>
      <w:r w:rsidRPr="007728CC">
        <w:t>.</w:t>
      </w:r>
    </w:p>
    <w:p w:rsidR="00917BBC" w:rsidRPr="007728CC" w:rsidRDefault="00917BBC" w:rsidP="003224AE">
      <w:pPr>
        <w:pStyle w:val="Definition"/>
      </w:pPr>
      <w:proofErr w:type="spellStart"/>
      <w:r w:rsidRPr="007728CC">
        <w:rPr>
          <w:b/>
          <w:i/>
        </w:rPr>
        <w:lastRenderedPageBreak/>
        <w:t>A</w:t>
      </w:r>
      <w:r w:rsidRPr="007728CC">
        <w:rPr>
          <w:b/>
          <w:i/>
          <w:vertAlign w:val="subscript"/>
        </w:rPr>
        <w:t>m,n</w:t>
      </w:r>
      <w:proofErr w:type="spellEnd"/>
      <w:r w:rsidRPr="007728CC">
        <w:t xml:space="preserve"> means the abatement </w:t>
      </w:r>
      <w:r w:rsidR="00944BDE" w:rsidRPr="007728CC">
        <w:t>for</w:t>
      </w:r>
      <w:r w:rsidRPr="007728CC">
        <w:t xml:space="preserve"> the building</w:t>
      </w:r>
      <w:r w:rsidR="0017458E" w:rsidRPr="007728CC">
        <w:t xml:space="preserve"> for measurement period</w:t>
      </w:r>
      <w:r w:rsidR="004F5132" w:rsidRPr="007728CC">
        <w:t xml:space="preserve"> m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="0017458E" w:rsidRPr="007728CC">
        <w:t>e</w:t>
      </w:r>
      <w:r w:rsidRPr="007728CC">
        <w:t>.</w:t>
      </w:r>
    </w:p>
    <w:p w:rsidR="00917BBC" w:rsidRPr="007728CC" w:rsidRDefault="00917BBC" w:rsidP="00311541">
      <w:pPr>
        <w:pStyle w:val="subsection"/>
      </w:pPr>
      <w:r w:rsidRPr="007728CC">
        <w:tab/>
        <w:t>(3)</w:t>
      </w:r>
      <w:r w:rsidRPr="007728CC">
        <w:tab/>
      </w:r>
      <w:r w:rsidR="00311541" w:rsidRPr="007728CC">
        <w:t>If</w:t>
      </w:r>
      <w:r w:rsidR="00356F5D" w:rsidRPr="007728CC">
        <w:t xml:space="preserve"> a</w:t>
      </w:r>
      <w:r w:rsidR="003A5F98" w:rsidRPr="007728CC">
        <w:t>ll</w:t>
      </w:r>
      <w:r w:rsidR="00356F5D" w:rsidRPr="007728CC">
        <w:t xml:space="preserve"> of the following apply</w:t>
      </w:r>
      <w:r w:rsidR="00311541" w:rsidRPr="007728CC">
        <w:t>:</w:t>
      </w:r>
    </w:p>
    <w:p w:rsidR="00356F5D" w:rsidRPr="007728CC" w:rsidRDefault="00356F5D" w:rsidP="00356F5D">
      <w:pPr>
        <w:pStyle w:val="paragraph"/>
      </w:pPr>
      <w:r w:rsidRPr="007728CC">
        <w:tab/>
        <w:t>(a)</w:t>
      </w:r>
      <w:r w:rsidRPr="007728CC">
        <w:tab/>
        <w:t>the following:</w:t>
      </w:r>
    </w:p>
    <w:p w:rsidR="00311541" w:rsidRPr="007728CC" w:rsidRDefault="00356F5D" w:rsidP="00356F5D">
      <w:pPr>
        <w:pStyle w:val="paragraph"/>
      </w:pPr>
      <w:r w:rsidRPr="007728CC">
        <w:tab/>
      </w:r>
      <w:r w:rsidRPr="007728CC">
        <w:tab/>
      </w:r>
      <w:bookmarkStart w:id="35" w:name="BKCheck15B_9"/>
      <w:bookmarkEnd w:id="35"/>
      <w:r w:rsidRPr="007728CC">
        <w:rPr>
          <w:position w:val="-12"/>
        </w:rPr>
        <w:object w:dxaOrig="1920" w:dyaOrig="440">
          <v:shape id="_x0000_i1030" type="#_x0000_t75" style="width:96pt;height:21.75pt" o:ole="">
            <v:imagedata r:id="rId31" o:title=""/>
          </v:shape>
          <o:OLEObject Type="Embed" ProgID="Equation.DSMT4" ShapeID="_x0000_i1030" DrawAspect="Content" ObjectID="_1483181785" r:id="rId32"/>
        </w:object>
      </w:r>
    </w:p>
    <w:p w:rsidR="00356F5D" w:rsidRPr="007728CC" w:rsidRDefault="00356F5D" w:rsidP="00356F5D">
      <w:pPr>
        <w:pStyle w:val="paragraph"/>
      </w:pPr>
      <w:r w:rsidRPr="007728CC">
        <w:tab/>
        <w:t>(b)</w:t>
      </w:r>
      <w:r w:rsidRPr="007728CC">
        <w:tab/>
      </w:r>
      <w:r w:rsidR="00A62C09" w:rsidRPr="007728CC">
        <w:t>for all k—</w:t>
      </w:r>
      <w:r w:rsidRPr="007728CC">
        <w:t>the following:</w:t>
      </w:r>
    </w:p>
    <w:p w:rsidR="00356F5D" w:rsidRPr="007728CC" w:rsidRDefault="00356F5D" w:rsidP="00AC4886">
      <w:pPr>
        <w:pStyle w:val="paragraph"/>
      </w:pPr>
      <w:r w:rsidRPr="007728CC">
        <w:tab/>
      </w:r>
      <w:r w:rsidRPr="007728CC">
        <w:tab/>
      </w:r>
      <w:bookmarkStart w:id="36" w:name="BKCheck15B_10"/>
      <w:bookmarkEnd w:id="36"/>
      <w:r w:rsidR="00A62C09" w:rsidRPr="007728CC">
        <w:rPr>
          <w:position w:val="-12"/>
        </w:rPr>
        <w:object w:dxaOrig="1820" w:dyaOrig="440">
          <v:shape id="_x0000_i1031" type="#_x0000_t75" style="width:90.75pt;height:21.75pt" o:ole="">
            <v:imagedata r:id="rId33" o:title=""/>
          </v:shape>
          <o:OLEObject Type="Embed" ProgID="Equation.DSMT4" ShapeID="_x0000_i1031" DrawAspect="Content" ObjectID="_1483181786" r:id="rId34"/>
        </w:object>
      </w:r>
    </w:p>
    <w:p w:rsidR="00356F5D" w:rsidRPr="007728CC" w:rsidRDefault="00356F5D" w:rsidP="00356F5D">
      <w:pPr>
        <w:pStyle w:val="paragraph"/>
      </w:pPr>
      <w:r w:rsidRPr="007728CC">
        <w:tab/>
        <w:t>(c)</w:t>
      </w:r>
      <w:r w:rsidRPr="007728CC">
        <w:tab/>
        <w:t>if measurement periods m and m+1 both occur in the reporting period—the following:</w:t>
      </w:r>
    </w:p>
    <w:p w:rsidR="00356F5D" w:rsidRPr="007728CC" w:rsidRDefault="00356F5D" w:rsidP="00356F5D">
      <w:pPr>
        <w:pStyle w:val="paragraph"/>
      </w:pPr>
      <w:r w:rsidRPr="007728CC">
        <w:tab/>
      </w:r>
      <w:r w:rsidRPr="007728CC">
        <w:tab/>
      </w:r>
      <w:bookmarkStart w:id="37" w:name="BKCheck15B_11"/>
      <w:bookmarkEnd w:id="37"/>
      <w:r w:rsidRPr="007728CC">
        <w:rPr>
          <w:position w:val="-12"/>
        </w:rPr>
        <w:object w:dxaOrig="2200" w:dyaOrig="440">
          <v:shape id="_x0000_i1032" type="#_x0000_t75" style="width:110.25pt;height:21.75pt" o:ole="">
            <v:imagedata r:id="rId35" o:title=""/>
          </v:shape>
          <o:OLEObject Type="Embed" ProgID="Equation.DSMT4" ShapeID="_x0000_i1032" DrawAspect="Content" ObjectID="_1483181787" r:id="rId36"/>
        </w:object>
      </w:r>
    </w:p>
    <w:p w:rsidR="00917BBC" w:rsidRPr="007728CC" w:rsidRDefault="006069FE" w:rsidP="006069FE">
      <w:pPr>
        <w:pStyle w:val="subsection2"/>
      </w:pPr>
      <w:r w:rsidRPr="007728CC">
        <w:t>then</w:t>
      </w:r>
      <w:r w:rsidR="002B35C5" w:rsidRPr="007728CC">
        <w:t xml:space="preserve"> the following formula (</w:t>
      </w:r>
      <w:r w:rsidR="002B35C5" w:rsidRPr="007728CC">
        <w:rPr>
          <w:b/>
          <w:i/>
        </w:rPr>
        <w:t>equation 2.2</w:t>
      </w:r>
      <w:r w:rsidR="002B35C5" w:rsidRPr="007728CC">
        <w:t>) applies</w:t>
      </w:r>
      <w:r w:rsidRPr="007728CC">
        <w:t>:</w:t>
      </w:r>
    </w:p>
    <w:bookmarkStart w:id="38" w:name="BKCheck15B_12"/>
    <w:bookmarkEnd w:id="38"/>
    <w:p w:rsidR="006069FE" w:rsidRPr="007728CC" w:rsidRDefault="00EA37C5" w:rsidP="00B35DAA">
      <w:pPr>
        <w:pStyle w:val="subsection2"/>
      </w:pPr>
      <w:r w:rsidRPr="007728CC">
        <w:rPr>
          <w:position w:val="-12"/>
        </w:rPr>
        <w:object w:dxaOrig="840" w:dyaOrig="440">
          <v:shape id="_x0000_i1033" type="#_x0000_t75" style="width:42pt;height:21.75pt" o:ole="">
            <v:imagedata r:id="rId37" o:title=""/>
          </v:shape>
          <o:OLEObject Type="Embed" ProgID="Equation.DSMT4" ShapeID="_x0000_i1033" DrawAspect="Content" ObjectID="_1483181788" r:id="rId38"/>
        </w:object>
      </w:r>
    </w:p>
    <w:p w:rsidR="006069FE" w:rsidRPr="007728CC" w:rsidRDefault="006069FE" w:rsidP="006069FE">
      <w:pPr>
        <w:pStyle w:val="subsection2"/>
      </w:pPr>
      <w:r w:rsidRPr="007728CC">
        <w:t>where:</w:t>
      </w:r>
    </w:p>
    <w:p w:rsidR="006069FE" w:rsidRPr="007728CC" w:rsidRDefault="006069FE" w:rsidP="006069FE">
      <w:pPr>
        <w:pStyle w:val="Definition"/>
      </w:pPr>
      <w:proofErr w:type="spellStart"/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B</w:t>
      </w:r>
      <w:r w:rsidR="00A700A8" w:rsidRPr="007728CC">
        <w:rPr>
          <w:b/>
          <w:i/>
          <w:vertAlign w:val="subscript"/>
        </w:rPr>
        <w:t>,m</w:t>
      </w:r>
      <w:proofErr w:type="spellEnd"/>
      <w:r w:rsidRPr="007728CC">
        <w:t xml:space="preserve"> means the baseline emissions for the building</w:t>
      </w:r>
      <w:r w:rsidR="0017458E" w:rsidRPr="007728CC">
        <w:t xml:space="preserve"> in relation to measurement period</w:t>
      </w:r>
      <w:r w:rsidR="00A700A8" w:rsidRPr="007728CC">
        <w:t xml:space="preserve"> m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 xml:space="preserve">e, worked out using equation </w:t>
      </w:r>
      <w:r w:rsidR="00EB2326" w:rsidRPr="007728CC">
        <w:t>3</w:t>
      </w:r>
      <w:r w:rsidR="004F5132" w:rsidRPr="007728CC">
        <w:t xml:space="preserve"> as if a reference to a measurement period in the reporting period were a reference to measurement period m</w:t>
      </w:r>
      <w:r w:rsidRPr="007728CC">
        <w:t>.</w:t>
      </w:r>
    </w:p>
    <w:p w:rsidR="006069FE" w:rsidRPr="007728CC" w:rsidRDefault="006069FE" w:rsidP="006069FE">
      <w:pPr>
        <w:pStyle w:val="Definition"/>
      </w:pPr>
      <w:proofErr w:type="spellStart"/>
      <w:r w:rsidRPr="007728CC">
        <w:rPr>
          <w:b/>
          <w:i/>
        </w:rPr>
        <w:t>E</w:t>
      </w:r>
      <w:r w:rsidR="00A700A8" w:rsidRPr="007728CC">
        <w:rPr>
          <w:b/>
          <w:i/>
          <w:vertAlign w:val="subscript"/>
        </w:rPr>
        <w:t>P,m</w:t>
      </w:r>
      <w:proofErr w:type="spellEnd"/>
      <w:r w:rsidRPr="007728CC">
        <w:t xml:space="preserve"> means the </w:t>
      </w:r>
      <w:r w:rsidR="009A6191" w:rsidRPr="007728CC">
        <w:t xml:space="preserve">project </w:t>
      </w:r>
      <w:r w:rsidRPr="007728CC">
        <w:t xml:space="preserve">emissions </w:t>
      </w:r>
      <w:r w:rsidR="007659B7" w:rsidRPr="007728CC">
        <w:t>for</w:t>
      </w:r>
      <w:r w:rsidRPr="007728CC">
        <w:t xml:space="preserve"> the building in measurement period</w:t>
      </w:r>
      <w:r w:rsidR="00A700A8" w:rsidRPr="007728CC">
        <w:t xml:space="preserve"> m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 xml:space="preserve">e, worked out using equation </w:t>
      </w:r>
      <w:r w:rsidR="00A26F2F" w:rsidRPr="007728CC">
        <w:t>5</w:t>
      </w:r>
      <w:r w:rsidR="004F5132" w:rsidRPr="007728CC">
        <w:t xml:space="preserve"> as if a reference to a measurement period in the reporting period were a reference to measurement period </w:t>
      </w:r>
      <w:proofErr w:type="spellStart"/>
      <w:r w:rsidR="004F5132" w:rsidRPr="007728CC">
        <w:t>m</w:t>
      </w:r>
      <w:r w:rsidR="00D01A74" w:rsidRPr="007728CC">
        <w:t>.</w:t>
      </w:r>
      <w:r w:rsidRPr="007728CC">
        <w:rPr>
          <w:b/>
          <w:i/>
        </w:rPr>
        <w:t>A</w:t>
      </w:r>
      <w:r w:rsidR="00311541" w:rsidRPr="007728CC">
        <w:rPr>
          <w:b/>
          <w:i/>
          <w:vertAlign w:val="subscript"/>
        </w:rPr>
        <w:t>M</w:t>
      </w:r>
      <w:r w:rsidRPr="007728CC">
        <w:rPr>
          <w:b/>
          <w:i/>
          <w:vertAlign w:val="subscript"/>
        </w:rPr>
        <w:t>in</w:t>
      </w:r>
      <w:r w:rsidR="00A700A8" w:rsidRPr="007728CC">
        <w:rPr>
          <w:b/>
          <w:i/>
          <w:vertAlign w:val="subscript"/>
        </w:rPr>
        <w:t>,m</w:t>
      </w:r>
      <w:proofErr w:type="spellEnd"/>
      <w:r w:rsidRPr="007728CC">
        <w:t xml:space="preserve"> means the abatement associated with a</w:t>
      </w:r>
      <w:r w:rsidR="00D01A74" w:rsidRPr="007728CC">
        <w:t xml:space="preserve">n increase of one </w:t>
      </w:r>
      <w:r w:rsidRPr="007728CC">
        <w:t>star</w:t>
      </w:r>
      <w:r w:rsidR="00D01A74" w:rsidRPr="007728CC">
        <w:t xml:space="preserve"> </w:t>
      </w:r>
      <w:r w:rsidRPr="007728CC">
        <w:t xml:space="preserve">in the building’s </w:t>
      </w:r>
      <w:proofErr w:type="spellStart"/>
      <w:r w:rsidRPr="007728CC">
        <w:t>NABERS</w:t>
      </w:r>
      <w:proofErr w:type="spellEnd"/>
      <w:r w:rsidRPr="007728CC">
        <w:t xml:space="preserve"> energy rating, </w:t>
      </w:r>
      <w:r w:rsidR="00E952CD" w:rsidRPr="007728CC">
        <w:t xml:space="preserve">in relation to measurement period </w:t>
      </w:r>
      <w:r w:rsidR="00A700A8" w:rsidRPr="007728CC">
        <w:t>m</w:t>
      </w:r>
      <w:r w:rsidR="00E952CD" w:rsidRPr="007728CC">
        <w:t xml:space="preserve">, </w:t>
      </w:r>
      <w:r w:rsidRPr="007728CC">
        <w:t xml:space="preserve">worked out using equation </w:t>
      </w:r>
      <w:r w:rsidR="00A26F2F" w:rsidRPr="007728CC">
        <w:t>7</w:t>
      </w:r>
      <w:r w:rsidR="004F5132" w:rsidRPr="007728CC">
        <w:t xml:space="preserve"> as if a reference to a measurement period in the reporting period were a reference to measurement period m</w:t>
      </w:r>
      <w:r w:rsidRPr="007728CC">
        <w:t>.</w:t>
      </w:r>
    </w:p>
    <w:p w:rsidR="00A700A8" w:rsidRPr="007728CC" w:rsidRDefault="00345188" w:rsidP="00A700A8">
      <w:pPr>
        <w:pStyle w:val="Definition"/>
      </w:pPr>
      <w:r w:rsidRPr="007728CC">
        <w:rPr>
          <w:b/>
          <w:i/>
        </w:rPr>
        <w:t xml:space="preserve">k </w:t>
      </w:r>
      <w:r w:rsidR="00A700A8" w:rsidRPr="007728CC">
        <w:t>means a measurement period</w:t>
      </w:r>
      <w:r w:rsidR="002B5B5A" w:rsidRPr="007728CC">
        <w:t>,</w:t>
      </w:r>
      <w:r w:rsidR="00A700A8" w:rsidRPr="007728CC">
        <w:t xml:space="preserve"> in the crediting period</w:t>
      </w:r>
      <w:r w:rsidR="002B5B5A" w:rsidRPr="007728CC">
        <w:t>,</w:t>
      </w:r>
      <w:r w:rsidR="00A700A8" w:rsidRPr="007728CC">
        <w:t xml:space="preserve"> that occurs before measurement period m.</w:t>
      </w:r>
    </w:p>
    <w:p w:rsidR="00A700A8" w:rsidRPr="007728CC" w:rsidRDefault="00A700A8" w:rsidP="00A700A8">
      <w:pPr>
        <w:pStyle w:val="Definition"/>
      </w:pPr>
      <w:proofErr w:type="spellStart"/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B,</w:t>
      </w:r>
      <w:r w:rsidR="00345188" w:rsidRPr="007728CC">
        <w:rPr>
          <w:b/>
          <w:i/>
          <w:vertAlign w:val="subscript"/>
        </w:rPr>
        <w:t>k</w:t>
      </w:r>
      <w:proofErr w:type="spellEnd"/>
      <w:r w:rsidRPr="007728CC">
        <w:t xml:space="preserve"> means the baseline emissions for the building in relation to measurement period </w:t>
      </w:r>
      <w:r w:rsidR="00345188" w:rsidRPr="007728CC">
        <w:t>k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3</w:t>
      </w:r>
      <w:r w:rsidR="005F176C" w:rsidRPr="007728CC">
        <w:t xml:space="preserve"> as if a reference to a measurement period in the reporting period were a reference to measurement period </w:t>
      </w:r>
      <w:r w:rsidR="00345188" w:rsidRPr="007728CC">
        <w:t>k</w:t>
      </w:r>
      <w:r w:rsidRPr="007728CC">
        <w:t>.</w:t>
      </w:r>
    </w:p>
    <w:p w:rsidR="00A700A8" w:rsidRPr="007728CC" w:rsidRDefault="00A700A8" w:rsidP="00A700A8">
      <w:pPr>
        <w:pStyle w:val="Definition"/>
      </w:pPr>
      <w:proofErr w:type="spellStart"/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P,</w:t>
      </w:r>
      <w:r w:rsidR="00345188" w:rsidRPr="007728CC">
        <w:rPr>
          <w:b/>
          <w:i/>
          <w:vertAlign w:val="subscript"/>
        </w:rPr>
        <w:t>k</w:t>
      </w:r>
      <w:proofErr w:type="spellEnd"/>
      <w:r w:rsidRPr="007728CC">
        <w:t xml:space="preserve"> means the project emissions for the building in measurement period </w:t>
      </w:r>
      <w:r w:rsidR="00345188" w:rsidRPr="007728CC">
        <w:t>k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5</w:t>
      </w:r>
      <w:r w:rsidR="005F176C" w:rsidRPr="007728CC">
        <w:t xml:space="preserve"> as if a reference to a measurement period in the reporting period were a reference to measurement period </w:t>
      </w:r>
      <w:proofErr w:type="spellStart"/>
      <w:r w:rsidR="00345188" w:rsidRPr="007728CC">
        <w:t>k</w:t>
      </w:r>
      <w:r w:rsidRPr="007728CC">
        <w:t>.</w:t>
      </w:r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Min,</w:t>
      </w:r>
      <w:r w:rsidR="00345188" w:rsidRPr="007728CC">
        <w:rPr>
          <w:b/>
          <w:i/>
          <w:vertAlign w:val="subscript"/>
        </w:rPr>
        <w:t>k</w:t>
      </w:r>
      <w:proofErr w:type="spellEnd"/>
      <w:r w:rsidRPr="007728CC">
        <w:t xml:space="preserve"> means the abatement associated with an increase of one star in the building’s </w:t>
      </w:r>
      <w:proofErr w:type="spellStart"/>
      <w:r w:rsidRPr="007728CC">
        <w:t>NABERS</w:t>
      </w:r>
      <w:proofErr w:type="spellEnd"/>
      <w:r w:rsidRPr="007728CC">
        <w:t xml:space="preserve"> energy rating, in relation to </w:t>
      </w:r>
      <w:r w:rsidR="007257BC" w:rsidRPr="007728CC">
        <w:t>measurement</w:t>
      </w:r>
      <w:r w:rsidRPr="007728CC">
        <w:t xml:space="preserve"> period </w:t>
      </w:r>
      <w:r w:rsidR="00345188" w:rsidRPr="007728CC">
        <w:t>k</w:t>
      </w:r>
      <w:r w:rsidRPr="007728CC">
        <w:t>, worked out using equation 7</w:t>
      </w:r>
      <w:r w:rsidR="005F176C" w:rsidRPr="007728CC">
        <w:t xml:space="preserve"> as if a reference to a measurement period in the reporting period were a reference to</w:t>
      </w:r>
      <w:r w:rsidR="000963A6" w:rsidRPr="007728CC">
        <w:t xml:space="preserve"> </w:t>
      </w:r>
      <w:r w:rsidR="005F176C" w:rsidRPr="007728CC">
        <w:t xml:space="preserve">measurement period </w:t>
      </w:r>
      <w:r w:rsidR="00345188" w:rsidRPr="007728CC">
        <w:t>k</w:t>
      </w:r>
      <w:r w:rsidRPr="007728CC">
        <w:t>.</w:t>
      </w:r>
    </w:p>
    <w:p w:rsidR="00A700A8" w:rsidRPr="007728CC" w:rsidRDefault="00A700A8" w:rsidP="00A700A8">
      <w:pPr>
        <w:pStyle w:val="Definition"/>
      </w:pPr>
      <w:r w:rsidRPr="007728CC">
        <w:rPr>
          <w:b/>
          <w:i/>
        </w:rPr>
        <w:t>m+1</w:t>
      </w:r>
      <w:r w:rsidRPr="007728CC">
        <w:t xml:space="preserve"> means the measurement period immediately following measurement period m.</w:t>
      </w:r>
    </w:p>
    <w:p w:rsidR="00A700A8" w:rsidRPr="007728CC" w:rsidRDefault="00A700A8" w:rsidP="00A700A8">
      <w:pPr>
        <w:pStyle w:val="Definition"/>
      </w:pPr>
      <w:r w:rsidRPr="007728CC">
        <w:rPr>
          <w:b/>
          <w:i/>
        </w:rPr>
        <w:lastRenderedPageBreak/>
        <w:t>E</w:t>
      </w:r>
      <w:r w:rsidRPr="007728CC">
        <w:rPr>
          <w:b/>
          <w:i/>
          <w:vertAlign w:val="subscript"/>
        </w:rPr>
        <w:t>B,m+1</w:t>
      </w:r>
      <w:r w:rsidRPr="007728CC">
        <w:t xml:space="preserve"> means the baseline emissions for the building in relation to measurement period m+1,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3</w:t>
      </w:r>
      <w:r w:rsidR="005F176C" w:rsidRPr="007728CC">
        <w:t xml:space="preserve"> as if a reference to a measurement period in the reporting period were a reference to measurement period m+1</w:t>
      </w:r>
      <w:r w:rsidRPr="007728CC">
        <w:t>.</w:t>
      </w:r>
    </w:p>
    <w:p w:rsidR="00A700A8" w:rsidRPr="007728CC" w:rsidRDefault="00A700A8" w:rsidP="006069FE">
      <w:pPr>
        <w:pStyle w:val="Definition"/>
      </w:pPr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P,m+1</w:t>
      </w:r>
      <w:r w:rsidRPr="007728CC">
        <w:t xml:space="preserve"> means the project emissions for the building in measurement period m+1, in tonnes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e, worked out using equation 5</w:t>
      </w:r>
      <w:r w:rsidR="005F176C" w:rsidRPr="007728CC">
        <w:t xml:space="preserve"> as if a reference to a measurement period in the reporting period were a reference to measurement period m+1</w:t>
      </w:r>
      <w:r w:rsidRPr="007728CC">
        <w:t>.</w:t>
      </w:r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Min,m+1</w:t>
      </w:r>
      <w:r w:rsidRPr="007728CC">
        <w:t xml:space="preserve"> means the abatement associated with an increase of one star in the building’s </w:t>
      </w:r>
      <w:proofErr w:type="spellStart"/>
      <w:r w:rsidRPr="007728CC">
        <w:t>NABERS</w:t>
      </w:r>
      <w:proofErr w:type="spellEnd"/>
      <w:r w:rsidRPr="007728CC">
        <w:t xml:space="preserve"> energy rating, in relation to measurement period m+1, worked out using equation 7</w:t>
      </w:r>
      <w:r w:rsidR="005F176C" w:rsidRPr="007728CC">
        <w:t xml:space="preserve"> as if a reference to a measurement period in the reporting period were a reference to measurement period m+1</w:t>
      </w:r>
      <w:r w:rsidRPr="007728CC">
        <w:t>.</w:t>
      </w:r>
    </w:p>
    <w:p w:rsidR="006069FE" w:rsidRPr="007728CC" w:rsidRDefault="006069FE" w:rsidP="006069FE">
      <w:pPr>
        <w:pStyle w:val="Definition"/>
      </w:pPr>
      <w:proofErr w:type="spellStart"/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m,n</w:t>
      </w:r>
      <w:proofErr w:type="spellEnd"/>
      <w:r w:rsidRPr="007728CC">
        <w:t xml:space="preserve"> means the abatement </w:t>
      </w:r>
      <w:r w:rsidR="00944BDE" w:rsidRPr="007728CC">
        <w:t>for</w:t>
      </w:r>
      <w:r w:rsidRPr="007728CC">
        <w:t xml:space="preserve"> the building</w:t>
      </w:r>
      <w:r w:rsidR="00AF351F" w:rsidRPr="007728CC">
        <w:t xml:space="preserve"> for measurement period</w:t>
      </w:r>
      <w:r w:rsidR="00A700A8" w:rsidRPr="007728CC">
        <w:t xml:space="preserve"> m</w:t>
      </w:r>
      <w:r w:rsidRPr="007728CC">
        <w:t>, in tonnes CO</w:t>
      </w:r>
      <w:r w:rsidRPr="007728CC">
        <w:rPr>
          <w:vertAlign w:val="subscript"/>
        </w:rPr>
        <w:t>2</w:t>
      </w:r>
      <w:r w:rsidR="007728CC">
        <w:noBreakHyphen/>
      </w:r>
      <w:r w:rsidR="00AF351F" w:rsidRPr="007728CC">
        <w:t>e</w:t>
      </w:r>
      <w:r w:rsidRPr="007728CC">
        <w:t>.</w:t>
      </w:r>
    </w:p>
    <w:p w:rsidR="003224AE" w:rsidRPr="007728CC" w:rsidRDefault="006B436C" w:rsidP="006B436C">
      <w:pPr>
        <w:pStyle w:val="ActHead3"/>
        <w:pageBreakBefore/>
      </w:pPr>
      <w:bookmarkStart w:id="39" w:name="_Toc408383200"/>
      <w:r w:rsidRPr="007728CC">
        <w:rPr>
          <w:rStyle w:val="CharDivNo"/>
        </w:rPr>
        <w:lastRenderedPageBreak/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3</w:t>
      </w:r>
      <w:r w:rsidRPr="007728CC">
        <w:t>—</w:t>
      </w:r>
      <w:r w:rsidRPr="007728CC">
        <w:rPr>
          <w:rStyle w:val="CharDivText"/>
        </w:rPr>
        <w:t>Calculations relating to</w:t>
      </w:r>
      <w:r w:rsidR="003224AE" w:rsidRPr="007728CC">
        <w:rPr>
          <w:rStyle w:val="CharDivText"/>
        </w:rPr>
        <w:t xml:space="preserve"> baseline emissions</w:t>
      </w:r>
      <w:bookmarkEnd w:id="39"/>
    </w:p>
    <w:p w:rsidR="00733D35" w:rsidRPr="007728CC" w:rsidRDefault="00860DC9" w:rsidP="00733D35">
      <w:pPr>
        <w:pStyle w:val="ActHead5"/>
      </w:pPr>
      <w:bookmarkStart w:id="40" w:name="_Toc408383201"/>
      <w:r w:rsidRPr="007728CC">
        <w:rPr>
          <w:rStyle w:val="CharSectno"/>
        </w:rPr>
        <w:t>20</w:t>
      </w:r>
      <w:r w:rsidR="00733D35" w:rsidRPr="007728CC">
        <w:t xml:space="preserve">  Summary</w:t>
      </w:r>
      <w:bookmarkEnd w:id="40"/>
    </w:p>
    <w:p w:rsidR="00A647F0" w:rsidRPr="007728CC" w:rsidRDefault="008F6112" w:rsidP="008F6112">
      <w:pPr>
        <w:pStyle w:val="SOText"/>
      </w:pPr>
      <w:r w:rsidRPr="007728CC">
        <w:t xml:space="preserve">Baseline emissions for a building are the emissions that would have been attributable to the building had the project not occurred. The emissions are </w:t>
      </w:r>
      <w:r w:rsidR="00694CC3" w:rsidRPr="007728CC">
        <w:t>worked out</w:t>
      </w:r>
      <w:r w:rsidRPr="007728CC">
        <w:t xml:space="preserve"> using data about </w:t>
      </w:r>
      <w:r w:rsidR="003832E8" w:rsidRPr="007728CC">
        <w:t xml:space="preserve">electricity and </w:t>
      </w:r>
      <w:r w:rsidRPr="007728CC">
        <w:t xml:space="preserve">fuel consumption derived from the relevant </w:t>
      </w:r>
      <w:proofErr w:type="spellStart"/>
      <w:r w:rsidRPr="007728CC">
        <w:t>NABERS</w:t>
      </w:r>
      <w:proofErr w:type="spellEnd"/>
      <w:r w:rsidRPr="007728CC">
        <w:t xml:space="preserve"> energy reverse calculator.</w:t>
      </w:r>
    </w:p>
    <w:p w:rsidR="008F6112" w:rsidRPr="007728CC" w:rsidRDefault="008F6112" w:rsidP="008F6112">
      <w:pPr>
        <w:pStyle w:val="SOText"/>
      </w:pPr>
      <w:r w:rsidRPr="007728CC">
        <w:t xml:space="preserve">Inputs to the calculator are building specifications and the baseline </w:t>
      </w:r>
      <w:proofErr w:type="spellStart"/>
      <w:r w:rsidRPr="007728CC">
        <w:t>NABERS</w:t>
      </w:r>
      <w:proofErr w:type="spellEnd"/>
      <w:r w:rsidRPr="007728CC">
        <w:t xml:space="preserve"> energy rating for the building, which is </w:t>
      </w:r>
      <w:r w:rsidR="00694CC3" w:rsidRPr="007728CC">
        <w:t>worked out</w:t>
      </w:r>
      <w:r w:rsidRPr="007728CC">
        <w:t xml:space="preserve"> by app</w:t>
      </w:r>
      <w:r w:rsidR="00E31C74" w:rsidRPr="007728CC">
        <w:t xml:space="preserve">lying an annual adjustment to </w:t>
      </w:r>
      <w:r w:rsidRPr="007728CC">
        <w:t xml:space="preserve">the previous </w:t>
      </w:r>
      <w:proofErr w:type="spellStart"/>
      <w:r w:rsidRPr="007728CC">
        <w:t>NABERS</w:t>
      </w:r>
      <w:proofErr w:type="spellEnd"/>
      <w:r w:rsidRPr="007728CC">
        <w:t xml:space="preserve"> energy rating for the building.</w:t>
      </w:r>
    </w:p>
    <w:p w:rsidR="003224AE" w:rsidRPr="007728CC" w:rsidRDefault="00860DC9" w:rsidP="00BE4035">
      <w:pPr>
        <w:pStyle w:val="ActHead5"/>
      </w:pPr>
      <w:bookmarkStart w:id="41" w:name="_Toc408383202"/>
      <w:r w:rsidRPr="007728CC">
        <w:rPr>
          <w:rStyle w:val="CharSectno"/>
        </w:rPr>
        <w:t>21</w:t>
      </w:r>
      <w:r w:rsidR="003224AE" w:rsidRPr="007728CC">
        <w:t xml:space="preserve">  </w:t>
      </w:r>
      <w:r w:rsidR="00376887" w:rsidRPr="007728CC">
        <w:t>B</w:t>
      </w:r>
      <w:r w:rsidR="003224AE" w:rsidRPr="007728CC">
        <w:t xml:space="preserve">aseline emissions </w:t>
      </w:r>
      <w:r w:rsidR="00376887" w:rsidRPr="007728CC">
        <w:t>for a building</w:t>
      </w:r>
      <w:bookmarkEnd w:id="41"/>
    </w:p>
    <w:p w:rsidR="003224AE" w:rsidRPr="007728CC" w:rsidRDefault="003224AE" w:rsidP="003224AE">
      <w:pPr>
        <w:pStyle w:val="subsection"/>
      </w:pPr>
      <w:r w:rsidRPr="007728CC">
        <w:tab/>
      </w:r>
      <w:r w:rsidR="008810D4" w:rsidRPr="007728CC">
        <w:t>(1)</w:t>
      </w:r>
      <w:r w:rsidRPr="007728CC">
        <w:tab/>
        <w:t xml:space="preserve">The baseline emissions </w:t>
      </w:r>
      <w:r w:rsidR="003E0B82" w:rsidRPr="007728CC">
        <w:t>for a building</w:t>
      </w:r>
      <w:r w:rsidR="00376887" w:rsidRPr="007728CC">
        <w:t>,</w:t>
      </w:r>
      <w:r w:rsidR="003E0B82" w:rsidRPr="007728CC">
        <w:t xml:space="preserve"> </w:t>
      </w:r>
      <w:r w:rsidR="00021EFE" w:rsidRPr="007728CC">
        <w:t>in relation to a measurement period</w:t>
      </w:r>
      <w:r w:rsidR="00E719A7" w:rsidRPr="007728CC">
        <w:t xml:space="preserve"> in the reporting period</w:t>
      </w:r>
      <w:r w:rsidR="00021EFE" w:rsidRPr="007728CC">
        <w:t xml:space="preserve">, </w:t>
      </w:r>
      <w:r w:rsidR="000F36B8" w:rsidRPr="007728CC">
        <w:t>are</w:t>
      </w:r>
      <w:r w:rsidR="00376887" w:rsidRPr="007728CC">
        <w:t xml:space="preserve"> worked out using the formula</w:t>
      </w:r>
      <w:r w:rsidR="00A22511" w:rsidRPr="007728CC">
        <w:t xml:space="preserve"> (</w:t>
      </w:r>
      <w:r w:rsidR="00A22511" w:rsidRPr="007728CC">
        <w:rPr>
          <w:b/>
          <w:i/>
        </w:rPr>
        <w:t xml:space="preserve">equation </w:t>
      </w:r>
      <w:r w:rsidR="00EB2326" w:rsidRPr="007728CC">
        <w:rPr>
          <w:b/>
          <w:i/>
        </w:rPr>
        <w:t>3</w:t>
      </w:r>
      <w:r w:rsidR="00A22511" w:rsidRPr="007728CC">
        <w:t>)</w:t>
      </w:r>
      <w:r w:rsidRPr="007728CC">
        <w:t>:</w:t>
      </w:r>
    </w:p>
    <w:bookmarkStart w:id="42" w:name="BKCheck15B_13"/>
    <w:bookmarkEnd w:id="42"/>
    <w:p w:rsidR="003224AE" w:rsidRPr="007728CC" w:rsidRDefault="006B70DE" w:rsidP="003224AE">
      <w:pPr>
        <w:pStyle w:val="subsection2"/>
      </w:pPr>
      <w:r w:rsidRPr="007728CC">
        <w:rPr>
          <w:position w:val="-50"/>
        </w:rPr>
        <w:object w:dxaOrig="4080" w:dyaOrig="1100">
          <v:shape id="_x0000_i1034" type="#_x0000_t75" style="width:204pt;height:54.75pt" o:ole="">
            <v:imagedata r:id="rId39" o:title=""/>
          </v:shape>
          <o:OLEObject Type="Embed" ProgID="Equation.DSMT4" ShapeID="_x0000_i1034" DrawAspect="Content" ObjectID="_1483181789" r:id="rId40"/>
        </w:object>
      </w:r>
    </w:p>
    <w:p w:rsidR="003224AE" w:rsidRPr="007728CC" w:rsidRDefault="003224AE" w:rsidP="003224AE">
      <w:pPr>
        <w:pStyle w:val="subsection2"/>
      </w:pPr>
      <w:r w:rsidRPr="007728CC">
        <w:t>where:</w:t>
      </w:r>
    </w:p>
    <w:p w:rsidR="00D364BA" w:rsidRPr="007728CC" w:rsidRDefault="00D364BA" w:rsidP="003224AE">
      <w:pPr>
        <w:pStyle w:val="Definition"/>
      </w:pPr>
      <w:proofErr w:type="spellStart"/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B</w:t>
      </w:r>
      <w:proofErr w:type="spellEnd"/>
      <w:r w:rsidRPr="007728CC">
        <w:rPr>
          <w:b/>
          <w:i/>
        </w:rPr>
        <w:t xml:space="preserve"> </w:t>
      </w:r>
      <w:r w:rsidRPr="007728CC">
        <w:t>means</w:t>
      </w:r>
      <w:r w:rsidR="00376887" w:rsidRPr="007728CC">
        <w:t xml:space="preserve"> the baseline emissions for the building</w:t>
      </w:r>
      <w:r w:rsidR="0017458E" w:rsidRPr="007728CC">
        <w:t xml:space="preserve"> in relation to the measurement period</w:t>
      </w:r>
      <w:r w:rsidR="00376887" w:rsidRPr="007728CC">
        <w:t>, in tonnes CO</w:t>
      </w:r>
      <w:r w:rsidR="00376887" w:rsidRPr="007728CC">
        <w:rPr>
          <w:vertAlign w:val="subscript"/>
        </w:rPr>
        <w:t>2</w:t>
      </w:r>
      <w:r w:rsidR="007728CC">
        <w:noBreakHyphen/>
      </w:r>
      <w:r w:rsidR="00376887" w:rsidRPr="007728CC">
        <w:t>e</w:t>
      </w:r>
      <w:r w:rsidR="00E719A7" w:rsidRPr="007728CC">
        <w:t>.</w:t>
      </w:r>
    </w:p>
    <w:p w:rsidR="00376887" w:rsidRPr="007728CC" w:rsidRDefault="00376887" w:rsidP="003224AE">
      <w:pPr>
        <w:pStyle w:val="Definition"/>
      </w:pPr>
      <w:proofErr w:type="spellStart"/>
      <w:r w:rsidRPr="007728CC">
        <w:rPr>
          <w:b/>
          <w:i/>
        </w:rPr>
        <w:t>i</w:t>
      </w:r>
      <w:proofErr w:type="spellEnd"/>
      <w:r w:rsidRPr="007728CC">
        <w:t xml:space="preserve"> means a type of fuel</w:t>
      </w:r>
      <w:r w:rsidR="00A22511" w:rsidRPr="007728CC">
        <w:t xml:space="preserve"> consumed at the building</w:t>
      </w:r>
      <w:r w:rsidR="009456EB" w:rsidRPr="007728CC">
        <w:t xml:space="preserve"> </w:t>
      </w:r>
      <w:r w:rsidR="003C6FDF" w:rsidRPr="007728CC">
        <w:t>in</w:t>
      </w:r>
      <w:r w:rsidR="009456EB" w:rsidRPr="007728CC">
        <w:t xml:space="preserve"> the measurement period</w:t>
      </w:r>
      <w:r w:rsidR="00A22511" w:rsidRPr="007728CC">
        <w:t>.</w:t>
      </w:r>
    </w:p>
    <w:p w:rsidR="00485940" w:rsidRPr="007728CC" w:rsidRDefault="00A22511" w:rsidP="003224AE">
      <w:pPr>
        <w:pStyle w:val="Definition"/>
      </w:pPr>
      <w:r w:rsidRPr="007728CC">
        <w:rPr>
          <w:b/>
          <w:i/>
        </w:rPr>
        <w:t>j</w:t>
      </w:r>
      <w:r w:rsidRPr="007728CC">
        <w:t xml:space="preserve"> means </w:t>
      </w:r>
      <w:r w:rsidR="009456EB" w:rsidRPr="007728CC">
        <w:t xml:space="preserve">a type of greenhouse gas </w:t>
      </w:r>
      <w:r w:rsidR="00482632" w:rsidRPr="007728CC">
        <w:t>emitted at the building</w:t>
      </w:r>
      <w:r w:rsidR="002A2CA9" w:rsidRPr="007728CC">
        <w:t xml:space="preserve"> </w:t>
      </w:r>
      <w:r w:rsidR="003C6FDF" w:rsidRPr="007728CC">
        <w:t>in</w:t>
      </w:r>
      <w:r w:rsidR="002A2CA9" w:rsidRPr="007728CC">
        <w:t xml:space="preserve"> the me</w:t>
      </w:r>
      <w:r w:rsidR="009456EB" w:rsidRPr="007728CC">
        <w:t>asurement period</w:t>
      </w:r>
      <w:r w:rsidR="003832E8" w:rsidRPr="007728CC">
        <w:t xml:space="preserve"> due to fuel </w:t>
      </w:r>
      <w:proofErr w:type="spellStart"/>
      <w:r w:rsidR="003832E8" w:rsidRPr="007728CC">
        <w:t>combustion</w:t>
      </w:r>
      <w:r w:rsidRPr="007728CC">
        <w:t>.</w:t>
      </w:r>
      <w:r w:rsidR="00943DA6" w:rsidRPr="007728CC">
        <w:rPr>
          <w:b/>
          <w:i/>
        </w:rPr>
        <w:t>Q</w:t>
      </w:r>
      <w:r w:rsidR="009355E4" w:rsidRPr="007728CC">
        <w:rPr>
          <w:b/>
          <w:i/>
          <w:vertAlign w:val="subscript"/>
        </w:rPr>
        <w:t>F</w:t>
      </w:r>
      <w:r w:rsidR="00943DA6" w:rsidRPr="007728CC">
        <w:rPr>
          <w:b/>
          <w:i/>
          <w:vertAlign w:val="subscript"/>
        </w:rPr>
        <w:t>,</w:t>
      </w:r>
      <w:r w:rsidR="009355E4" w:rsidRPr="007728CC">
        <w:rPr>
          <w:b/>
          <w:i/>
          <w:vertAlign w:val="subscript"/>
        </w:rPr>
        <w:t>R</w:t>
      </w:r>
      <w:proofErr w:type="spellEnd"/>
      <w:r w:rsidR="009355E4" w:rsidRPr="007728CC">
        <w:rPr>
          <w:b/>
          <w:i/>
          <w:position w:val="-6"/>
          <w:vertAlign w:val="subscript"/>
        </w:rPr>
        <w:t>B</w:t>
      </w:r>
      <w:r w:rsidR="009355E4" w:rsidRPr="007728CC">
        <w:rPr>
          <w:b/>
          <w:i/>
          <w:vertAlign w:val="subscript"/>
        </w:rPr>
        <w:t>,</w:t>
      </w:r>
      <w:proofErr w:type="spellStart"/>
      <w:r w:rsidR="009355E4" w:rsidRPr="007728CC">
        <w:rPr>
          <w:b/>
          <w:i/>
          <w:vertAlign w:val="subscript"/>
        </w:rPr>
        <w:t>i</w:t>
      </w:r>
      <w:proofErr w:type="spellEnd"/>
      <w:r w:rsidR="009355E4" w:rsidRPr="007728CC">
        <w:rPr>
          <w:b/>
          <w:i/>
          <w:vertAlign w:val="subscript"/>
        </w:rPr>
        <w:t xml:space="preserve"> </w:t>
      </w:r>
      <w:r w:rsidR="009525DD" w:rsidRPr="007728CC">
        <w:t>m</w:t>
      </w:r>
      <w:r w:rsidR="003224AE" w:rsidRPr="007728CC">
        <w:t>eans the consumption</w:t>
      </w:r>
      <w:r w:rsidR="00485940" w:rsidRPr="007728CC">
        <w:t xml:space="preserve"> of </w:t>
      </w:r>
      <w:r w:rsidR="00F83374" w:rsidRPr="007728CC">
        <w:t xml:space="preserve">fuel </w:t>
      </w:r>
      <w:r w:rsidR="00485940" w:rsidRPr="007728CC">
        <w:t xml:space="preserve">type </w:t>
      </w:r>
      <w:proofErr w:type="spellStart"/>
      <w:r w:rsidR="00F83374" w:rsidRPr="007728CC">
        <w:t>i</w:t>
      </w:r>
      <w:proofErr w:type="spellEnd"/>
      <w:r w:rsidR="00F83374" w:rsidRPr="007728CC">
        <w:rPr>
          <w:i/>
        </w:rPr>
        <w:t xml:space="preserve"> </w:t>
      </w:r>
      <w:r w:rsidR="00DD3FD7" w:rsidRPr="007728CC">
        <w:t xml:space="preserve">at the building </w:t>
      </w:r>
      <w:r w:rsidR="002E1688" w:rsidRPr="007728CC">
        <w:t xml:space="preserve">that would have occurred </w:t>
      </w:r>
      <w:r w:rsidR="003C6FDF" w:rsidRPr="007728CC">
        <w:t>in</w:t>
      </w:r>
      <w:r w:rsidR="00DD3FD7" w:rsidRPr="007728CC">
        <w:t xml:space="preserve"> the measurement period</w:t>
      </w:r>
      <w:r w:rsidR="002E1688" w:rsidRPr="007728CC">
        <w:t xml:space="preserve"> if the project had not occurred</w:t>
      </w:r>
      <w:r w:rsidR="00DD3FD7" w:rsidRPr="007728CC">
        <w:t xml:space="preserve">, </w:t>
      </w:r>
      <w:r w:rsidR="0002487C" w:rsidRPr="007728CC">
        <w:t>converted to</w:t>
      </w:r>
      <w:r w:rsidR="00DD3FD7" w:rsidRPr="007728CC">
        <w:t xml:space="preserve"> </w:t>
      </w:r>
      <w:r w:rsidR="002E0A2C" w:rsidRPr="007728CC">
        <w:t>gigajoules</w:t>
      </w:r>
      <w:r w:rsidR="00CF0F55" w:rsidRPr="007728CC">
        <w:t xml:space="preserve">, </w:t>
      </w:r>
      <w:r w:rsidR="008810D4" w:rsidRPr="007728CC">
        <w:t>worked out</w:t>
      </w:r>
      <w:r w:rsidR="003224AE" w:rsidRPr="007728CC">
        <w:t xml:space="preserve"> </w:t>
      </w:r>
      <w:r w:rsidR="00485940" w:rsidRPr="007728CC">
        <w:t>using:</w:t>
      </w:r>
    </w:p>
    <w:p w:rsidR="00485940" w:rsidRPr="007728CC" w:rsidRDefault="00A94BEF" w:rsidP="00485940">
      <w:pPr>
        <w:pStyle w:val="paragraph"/>
      </w:pPr>
      <w:r w:rsidRPr="007728CC">
        <w:tab/>
        <w:t>(</w:t>
      </w:r>
      <w:r w:rsidR="002E0A2C" w:rsidRPr="007728CC">
        <w:t>a</w:t>
      </w:r>
      <w:r w:rsidRPr="007728CC">
        <w:t>)</w:t>
      </w:r>
      <w:r w:rsidRPr="007728CC">
        <w:tab/>
      </w:r>
      <w:r w:rsidR="00CF0F55" w:rsidRPr="007728CC">
        <w:t xml:space="preserve">the </w:t>
      </w:r>
      <w:r w:rsidR="00081ABD" w:rsidRPr="007728CC">
        <w:t xml:space="preserve">relevant </w:t>
      </w:r>
      <w:proofErr w:type="spellStart"/>
      <w:r w:rsidR="003224AE" w:rsidRPr="007728CC">
        <w:t>NABERS</w:t>
      </w:r>
      <w:proofErr w:type="spellEnd"/>
      <w:r w:rsidR="003224AE" w:rsidRPr="007728CC">
        <w:t xml:space="preserve"> </w:t>
      </w:r>
      <w:r w:rsidR="00E4653C" w:rsidRPr="007728CC">
        <w:t xml:space="preserve">energy </w:t>
      </w:r>
      <w:r w:rsidR="003224AE" w:rsidRPr="007728CC">
        <w:t>reverse calculator</w:t>
      </w:r>
      <w:r w:rsidR="006C261A" w:rsidRPr="007728CC">
        <w:t xml:space="preserve"> for the building</w:t>
      </w:r>
      <w:r w:rsidR="00485940" w:rsidRPr="007728CC">
        <w:t>; and</w:t>
      </w:r>
    </w:p>
    <w:p w:rsidR="002E0A2C" w:rsidRPr="007728CC" w:rsidRDefault="002E0A2C" w:rsidP="00485940">
      <w:pPr>
        <w:pStyle w:val="paragraph"/>
      </w:pPr>
      <w:r w:rsidRPr="007728CC">
        <w:tab/>
        <w:t>(b)</w:t>
      </w:r>
      <w:r w:rsidRPr="007728CC">
        <w:tab/>
        <w:t xml:space="preserve">the baseline </w:t>
      </w:r>
      <w:proofErr w:type="spellStart"/>
      <w:r w:rsidRPr="007728CC">
        <w:t>NABERS</w:t>
      </w:r>
      <w:proofErr w:type="spellEnd"/>
      <w:r w:rsidRPr="007728CC">
        <w:t xml:space="preserve"> energy rating for the building in relation to the measurement period worked out using equation </w:t>
      </w:r>
      <w:r w:rsidR="00EB2326" w:rsidRPr="007728CC">
        <w:t>4</w:t>
      </w:r>
      <w:r w:rsidRPr="007728CC">
        <w:t>; and</w:t>
      </w:r>
    </w:p>
    <w:p w:rsidR="00261DFB" w:rsidRPr="007728CC" w:rsidRDefault="00F83374" w:rsidP="00485940">
      <w:pPr>
        <w:pStyle w:val="paragraph"/>
      </w:pPr>
      <w:r w:rsidRPr="007728CC">
        <w:tab/>
        <w:t>(c)</w:t>
      </w:r>
      <w:r w:rsidRPr="007728CC">
        <w:tab/>
      </w:r>
      <w:r w:rsidR="00A94BEF" w:rsidRPr="007728CC">
        <w:t xml:space="preserve">the </w:t>
      </w:r>
      <w:r w:rsidR="00653A9F" w:rsidRPr="007728CC">
        <w:t xml:space="preserve">other </w:t>
      </w:r>
      <w:r w:rsidR="00A94BEF" w:rsidRPr="007728CC">
        <w:t>inputs to the calculator</w:t>
      </w:r>
      <w:r w:rsidR="005F4AF4" w:rsidRPr="007728CC">
        <w:t xml:space="preserve"> as recorded in</w:t>
      </w:r>
      <w:r w:rsidR="00261DFB" w:rsidRPr="007728CC">
        <w:t>, or derived from,</w:t>
      </w:r>
      <w:r w:rsidR="005F4AF4" w:rsidRPr="007728CC">
        <w:t xml:space="preserve"> the </w:t>
      </w:r>
      <w:proofErr w:type="spellStart"/>
      <w:r w:rsidR="005F4AF4" w:rsidRPr="007728CC">
        <w:t>NABERS</w:t>
      </w:r>
      <w:proofErr w:type="spellEnd"/>
      <w:r w:rsidR="005F4AF4" w:rsidRPr="007728CC">
        <w:t xml:space="preserve"> energy rating </w:t>
      </w:r>
      <w:r w:rsidR="00464EC6" w:rsidRPr="007728CC">
        <w:t>report</w:t>
      </w:r>
      <w:r w:rsidR="005F4AF4" w:rsidRPr="007728CC">
        <w:t xml:space="preserve"> for the building for the measurement period</w:t>
      </w:r>
      <w:r w:rsidR="00261DFB" w:rsidRPr="007728CC">
        <w:t>.</w:t>
      </w:r>
    </w:p>
    <w:p w:rsidR="0032007B" w:rsidRPr="007728CC" w:rsidRDefault="00261DFB" w:rsidP="0056004D">
      <w:pPr>
        <w:pStyle w:val="noteToPara"/>
      </w:pPr>
      <w:r w:rsidRPr="007728CC">
        <w:t>Note:</w:t>
      </w:r>
      <w:r w:rsidRPr="007728CC">
        <w:tab/>
        <w:t xml:space="preserve">An example of an input that is derived from the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464EC6" w:rsidRPr="007728CC">
        <w:t>report</w:t>
      </w:r>
      <w:r w:rsidRPr="007728CC">
        <w:t xml:space="preserve"> is the </w:t>
      </w:r>
      <w:r w:rsidR="00360D5B" w:rsidRPr="007728CC">
        <w:t>share</w:t>
      </w:r>
      <w:r w:rsidR="0032007B" w:rsidRPr="007728CC">
        <w:t xml:space="preserve"> </w:t>
      </w:r>
      <w:r w:rsidRPr="007728CC">
        <w:t xml:space="preserve">of </w:t>
      </w:r>
      <w:r w:rsidR="0032007B" w:rsidRPr="007728CC">
        <w:t xml:space="preserve">energy consumption </w:t>
      </w:r>
      <w:r w:rsidR="00583B11" w:rsidRPr="007728CC">
        <w:t xml:space="preserve">at the building </w:t>
      </w:r>
      <w:r w:rsidRPr="007728CC">
        <w:t xml:space="preserve">by source </w:t>
      </w:r>
      <w:r w:rsidR="00086BEF" w:rsidRPr="007728CC">
        <w:t xml:space="preserve">(expressed as a percentage of all energy consumption) </w:t>
      </w:r>
      <w:r w:rsidR="0032007B" w:rsidRPr="007728CC">
        <w:t>for the measurement period</w:t>
      </w:r>
      <w:r w:rsidRPr="007728CC">
        <w:t>.</w:t>
      </w:r>
    </w:p>
    <w:p w:rsidR="00482632" w:rsidRPr="007728CC" w:rsidRDefault="00482632" w:rsidP="003224AE">
      <w:pPr>
        <w:pStyle w:val="Definition"/>
      </w:pPr>
      <w:proofErr w:type="spellStart"/>
      <w:r w:rsidRPr="007728CC">
        <w:rPr>
          <w:b/>
          <w:i/>
        </w:rPr>
        <w:t>EF</w:t>
      </w:r>
      <w:r w:rsidRPr="007728CC">
        <w:rPr>
          <w:b/>
          <w:i/>
          <w:vertAlign w:val="subscript"/>
        </w:rPr>
        <w:t>i</w:t>
      </w:r>
      <w:r w:rsidR="009355E4" w:rsidRPr="007728CC">
        <w:rPr>
          <w:b/>
          <w:i/>
          <w:vertAlign w:val="subscript"/>
        </w:rPr>
        <w:t>,</w:t>
      </w:r>
      <w:r w:rsidRPr="007728CC">
        <w:rPr>
          <w:b/>
          <w:i/>
          <w:vertAlign w:val="subscript"/>
        </w:rPr>
        <w:t>j</w:t>
      </w:r>
      <w:proofErr w:type="spellEnd"/>
      <w:r w:rsidRPr="007728CC">
        <w:t xml:space="preserve"> means the emissions factor for fuel </w:t>
      </w:r>
      <w:r w:rsidR="002E0A2C" w:rsidRPr="007728CC">
        <w:t xml:space="preserve">type </w:t>
      </w:r>
      <w:proofErr w:type="spellStart"/>
      <w:r w:rsidR="002E0A2C" w:rsidRPr="007728CC">
        <w:t>i</w:t>
      </w:r>
      <w:proofErr w:type="spellEnd"/>
      <w:r w:rsidR="002E0A2C" w:rsidRPr="007728CC">
        <w:rPr>
          <w:i/>
        </w:rPr>
        <w:t xml:space="preserve"> </w:t>
      </w:r>
      <w:r w:rsidR="002A2CA9" w:rsidRPr="007728CC">
        <w:t>and greenhouse gas</w:t>
      </w:r>
      <w:r w:rsidR="002E0A2C" w:rsidRPr="007728CC">
        <w:t xml:space="preserve"> type j</w:t>
      </w:r>
      <w:r w:rsidR="00485940" w:rsidRPr="007728CC">
        <w:t>,</w:t>
      </w:r>
      <w:r w:rsidR="00A74920" w:rsidRPr="007728CC">
        <w:t xml:space="preserve"> in k</w:t>
      </w:r>
      <w:r w:rsidR="002E0A2C" w:rsidRPr="007728CC">
        <w:t>ilo</w:t>
      </w:r>
      <w:r w:rsidR="00A74920" w:rsidRPr="007728CC">
        <w:t>g</w:t>
      </w:r>
      <w:r w:rsidR="002E0A2C" w:rsidRPr="007728CC">
        <w:t>rams</w:t>
      </w:r>
      <w:r w:rsidR="00485940" w:rsidRPr="007728CC">
        <w:t xml:space="preserve"> </w:t>
      </w:r>
      <w:r w:rsidRPr="007728CC">
        <w:t>CO</w:t>
      </w:r>
      <w:r w:rsidRPr="007728CC">
        <w:rPr>
          <w:vertAlign w:val="subscript"/>
        </w:rPr>
        <w:t>2</w:t>
      </w:r>
      <w:r w:rsidR="007728CC">
        <w:noBreakHyphen/>
      </w:r>
      <w:r w:rsidR="00485940" w:rsidRPr="007728CC">
        <w:t xml:space="preserve">e per </w:t>
      </w:r>
      <w:r w:rsidR="002E0A2C" w:rsidRPr="007728CC">
        <w:t>gigajoule</w:t>
      </w:r>
      <w:r w:rsidR="00485940" w:rsidRPr="007728CC">
        <w:t xml:space="preserve">, </w:t>
      </w:r>
      <w:r w:rsidR="00841CBF" w:rsidRPr="007728CC">
        <w:t>specified</w:t>
      </w:r>
      <w:r w:rsidR="00485940" w:rsidRPr="007728CC">
        <w:t xml:space="preserve"> </w:t>
      </w:r>
      <w:r w:rsidR="00841CBF" w:rsidRPr="007728CC">
        <w:t xml:space="preserve">for the fuel </w:t>
      </w:r>
      <w:r w:rsidR="002E0A2C" w:rsidRPr="007728CC">
        <w:t xml:space="preserve">type </w:t>
      </w:r>
      <w:r w:rsidR="00841CBF" w:rsidRPr="007728CC">
        <w:t>or greenhouse gas</w:t>
      </w:r>
      <w:r w:rsidR="002E0A2C" w:rsidRPr="007728CC">
        <w:t xml:space="preserve"> type</w:t>
      </w:r>
      <w:r w:rsidR="00841CBF" w:rsidRPr="007728CC">
        <w:t xml:space="preserve"> </w:t>
      </w:r>
      <w:r w:rsidR="00485940" w:rsidRPr="007728CC">
        <w:t xml:space="preserve">in </w:t>
      </w:r>
      <w:r w:rsidR="00841CBF" w:rsidRPr="007728CC">
        <w:t>Schedule</w:t>
      </w:r>
      <w:r w:rsidR="007728CC" w:rsidRPr="007728CC">
        <w:t> </w:t>
      </w:r>
      <w:r w:rsidR="00841CBF" w:rsidRPr="007728CC">
        <w:t xml:space="preserve">1 to </w:t>
      </w:r>
      <w:r w:rsidR="00485940" w:rsidRPr="007728CC">
        <w:t xml:space="preserve">the </w:t>
      </w:r>
      <w:proofErr w:type="spellStart"/>
      <w:r w:rsidR="00485940" w:rsidRPr="007728CC">
        <w:t>NGER</w:t>
      </w:r>
      <w:proofErr w:type="spellEnd"/>
      <w:r w:rsidR="00485940" w:rsidRPr="007728CC">
        <w:t xml:space="preserve"> (Measurement) Determination.</w:t>
      </w:r>
    </w:p>
    <w:p w:rsidR="00485940" w:rsidRPr="007728CC" w:rsidRDefault="003224AE" w:rsidP="003224AE">
      <w:pPr>
        <w:pStyle w:val="Definition"/>
      </w:pPr>
      <w:proofErr w:type="spellStart"/>
      <w:r w:rsidRPr="007728CC">
        <w:rPr>
          <w:b/>
          <w:i/>
        </w:rPr>
        <w:t>Q</w:t>
      </w:r>
      <w:r w:rsidR="009355E4" w:rsidRPr="007728CC">
        <w:rPr>
          <w:b/>
          <w:i/>
          <w:vertAlign w:val="subscript"/>
        </w:rPr>
        <w:t>EN</w:t>
      </w:r>
      <w:r w:rsidRPr="007728CC">
        <w:rPr>
          <w:b/>
          <w:i/>
          <w:vertAlign w:val="subscript"/>
        </w:rPr>
        <w:t>,R</w:t>
      </w:r>
      <w:proofErr w:type="spellEnd"/>
      <w:r w:rsidR="00943DA6" w:rsidRPr="007728CC">
        <w:rPr>
          <w:b/>
          <w:i/>
          <w:position w:val="-6"/>
          <w:vertAlign w:val="subscript"/>
        </w:rPr>
        <w:t>B</w:t>
      </w:r>
      <w:r w:rsidRPr="007728CC">
        <w:t xml:space="preserve"> means</w:t>
      </w:r>
      <w:r w:rsidR="00485940" w:rsidRPr="007728CC">
        <w:t xml:space="preserve"> the consumption of electricity</w:t>
      </w:r>
      <w:r w:rsidR="009456EB" w:rsidRPr="007728CC">
        <w:t xml:space="preserve"> </w:t>
      </w:r>
      <w:r w:rsidR="00DD3FD7" w:rsidRPr="007728CC">
        <w:t xml:space="preserve">at the building </w:t>
      </w:r>
      <w:r w:rsidR="002E1688" w:rsidRPr="007728CC">
        <w:t>that would have occurred in the measurement period if the project had not occurred</w:t>
      </w:r>
      <w:r w:rsidR="00485940" w:rsidRPr="007728CC">
        <w:t xml:space="preserve">, in </w:t>
      </w:r>
      <w:r w:rsidR="002E0A2C" w:rsidRPr="007728CC">
        <w:t>kilowatt hours</w:t>
      </w:r>
      <w:r w:rsidR="00485940" w:rsidRPr="007728CC">
        <w:t>, worked out using:</w:t>
      </w:r>
    </w:p>
    <w:p w:rsidR="00081ABD" w:rsidRPr="007728CC" w:rsidRDefault="00485940" w:rsidP="00081ABD">
      <w:pPr>
        <w:pStyle w:val="paragraph"/>
      </w:pPr>
      <w:r w:rsidRPr="007728CC">
        <w:lastRenderedPageBreak/>
        <w:tab/>
      </w:r>
      <w:r w:rsidR="00EE3292" w:rsidRPr="007728CC">
        <w:t>(a)</w:t>
      </w:r>
      <w:r w:rsidR="00EE3292" w:rsidRPr="007728CC">
        <w:tab/>
        <w:t xml:space="preserve">the </w:t>
      </w:r>
      <w:r w:rsidR="00081ABD" w:rsidRPr="007728CC">
        <w:t xml:space="preserve">relevant </w:t>
      </w:r>
      <w:proofErr w:type="spellStart"/>
      <w:r w:rsidR="00081ABD" w:rsidRPr="007728CC">
        <w:t>NABERS</w:t>
      </w:r>
      <w:proofErr w:type="spellEnd"/>
      <w:r w:rsidR="00081ABD" w:rsidRPr="007728CC">
        <w:t xml:space="preserve"> energy reverse calculator</w:t>
      </w:r>
      <w:r w:rsidR="006C261A" w:rsidRPr="007728CC">
        <w:t xml:space="preserve"> for the building</w:t>
      </w:r>
      <w:r w:rsidR="00081ABD" w:rsidRPr="007728CC">
        <w:t>; and</w:t>
      </w:r>
    </w:p>
    <w:p w:rsidR="003224AE" w:rsidRPr="007728CC" w:rsidRDefault="00485940" w:rsidP="00485940">
      <w:pPr>
        <w:pStyle w:val="paragraph"/>
      </w:pPr>
      <w:r w:rsidRPr="007728CC">
        <w:tab/>
        <w:t>(b)</w:t>
      </w:r>
      <w:r w:rsidRPr="007728CC">
        <w:tab/>
        <w:t xml:space="preserve">the </w:t>
      </w:r>
      <w:r w:rsidR="00D365EE" w:rsidRPr="007728CC">
        <w:t>baseline</w:t>
      </w:r>
      <w:r w:rsidRPr="007728CC">
        <w:t xml:space="preserve"> </w:t>
      </w:r>
      <w:proofErr w:type="spellStart"/>
      <w:r w:rsidR="003224AE" w:rsidRPr="007728CC">
        <w:t>NABERS</w:t>
      </w:r>
      <w:proofErr w:type="spellEnd"/>
      <w:r w:rsidR="003224AE" w:rsidRPr="007728CC">
        <w:t xml:space="preserve"> </w:t>
      </w:r>
      <w:r w:rsidRPr="007728CC">
        <w:t xml:space="preserve">energy </w:t>
      </w:r>
      <w:r w:rsidR="003224AE" w:rsidRPr="007728CC">
        <w:t xml:space="preserve">rating </w:t>
      </w:r>
      <w:r w:rsidRPr="007728CC">
        <w:t>for the bu</w:t>
      </w:r>
      <w:r w:rsidR="002A2CA9" w:rsidRPr="007728CC">
        <w:t>ilding in relation to the measurement period</w:t>
      </w:r>
      <w:r w:rsidRPr="007728CC">
        <w:t xml:space="preserve"> worked out using equation </w:t>
      </w:r>
      <w:r w:rsidR="00EB2326" w:rsidRPr="007728CC">
        <w:t>4</w:t>
      </w:r>
      <w:r w:rsidR="00C73742" w:rsidRPr="007728CC">
        <w:t>; and</w:t>
      </w:r>
    </w:p>
    <w:p w:rsidR="0056004D" w:rsidRPr="007728CC" w:rsidRDefault="00C73742" w:rsidP="0056004D">
      <w:pPr>
        <w:pStyle w:val="paragraph"/>
      </w:pPr>
      <w:r w:rsidRPr="007728CC">
        <w:tab/>
      </w:r>
      <w:r w:rsidR="0056004D" w:rsidRPr="007728CC">
        <w:t>(c)</w:t>
      </w:r>
      <w:r w:rsidR="0056004D" w:rsidRPr="007728CC">
        <w:tab/>
        <w:t xml:space="preserve">the </w:t>
      </w:r>
      <w:r w:rsidR="00653A9F" w:rsidRPr="007728CC">
        <w:t xml:space="preserve">other </w:t>
      </w:r>
      <w:r w:rsidR="0056004D" w:rsidRPr="007728CC">
        <w:t xml:space="preserve">inputs to the calculator as recorded in, or derived from, the </w:t>
      </w:r>
      <w:proofErr w:type="spellStart"/>
      <w:r w:rsidR="0056004D" w:rsidRPr="007728CC">
        <w:t>NABERS</w:t>
      </w:r>
      <w:proofErr w:type="spellEnd"/>
      <w:r w:rsidR="0056004D" w:rsidRPr="007728CC">
        <w:t xml:space="preserve"> energy rating </w:t>
      </w:r>
      <w:r w:rsidR="00464EC6" w:rsidRPr="007728CC">
        <w:t>report</w:t>
      </w:r>
      <w:r w:rsidR="0056004D" w:rsidRPr="007728CC">
        <w:t xml:space="preserve"> for the building for the measurement period.</w:t>
      </w:r>
    </w:p>
    <w:p w:rsidR="00583B11" w:rsidRPr="007728CC" w:rsidRDefault="00583B11" w:rsidP="00583B11">
      <w:pPr>
        <w:pStyle w:val="noteToPara"/>
      </w:pPr>
      <w:r w:rsidRPr="007728CC">
        <w:t>Note:</w:t>
      </w:r>
      <w:r w:rsidRPr="007728CC">
        <w:tab/>
        <w:t xml:space="preserve">An example of an input that is derived from the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464EC6" w:rsidRPr="007728CC">
        <w:t>report</w:t>
      </w:r>
      <w:r w:rsidRPr="007728CC">
        <w:t xml:space="preserve"> is the share of energy consumption at the building by source (expressed as a percentage of all energy consumption) for the measurement period.</w:t>
      </w:r>
    </w:p>
    <w:p w:rsidR="003C4C30" w:rsidRPr="007728CC" w:rsidRDefault="003C4C30" w:rsidP="003C4C30">
      <w:pPr>
        <w:pStyle w:val="Definition"/>
      </w:pPr>
      <w:proofErr w:type="spellStart"/>
      <w:r w:rsidRPr="007728CC">
        <w:rPr>
          <w:b/>
          <w:i/>
        </w:rPr>
        <w:t>EF</w:t>
      </w:r>
      <w:r w:rsidR="009355E4" w:rsidRPr="007728CC">
        <w:rPr>
          <w:b/>
          <w:i/>
          <w:vertAlign w:val="subscript"/>
        </w:rPr>
        <w:t>E</w:t>
      </w:r>
      <w:proofErr w:type="spellEnd"/>
      <w:r w:rsidRPr="007728CC">
        <w:t xml:space="preserve"> means:</w:t>
      </w:r>
    </w:p>
    <w:p w:rsidR="003C4C30" w:rsidRPr="007728CC" w:rsidRDefault="003C4C30" w:rsidP="003C4C30">
      <w:pPr>
        <w:pStyle w:val="paragraph"/>
      </w:pPr>
      <w:r w:rsidRPr="007728CC">
        <w:tab/>
        <w:t>(a)</w:t>
      </w:r>
      <w:r w:rsidRPr="007728CC">
        <w:tab/>
        <w:t xml:space="preserve">if the building is connected to an electricity grid that is a grid in relation to which the </w:t>
      </w:r>
      <w:proofErr w:type="spellStart"/>
      <w:r w:rsidRPr="007728CC">
        <w:t>NGA</w:t>
      </w:r>
      <w:proofErr w:type="spellEnd"/>
      <w:r w:rsidRPr="007728CC">
        <w:t xml:space="preserve"> Factors document, in force on the declaration day, includes an emissions factor—that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hour; or</w:t>
      </w:r>
    </w:p>
    <w:p w:rsidR="003C4C30" w:rsidRPr="007728CC" w:rsidRDefault="003C4C30" w:rsidP="003C4C30">
      <w:pPr>
        <w:pStyle w:val="paragraph"/>
      </w:pPr>
      <w:r w:rsidRPr="007728CC">
        <w:tab/>
        <w:t>(b)</w:t>
      </w:r>
      <w:r w:rsidRPr="007728CC">
        <w:tab/>
        <w:t xml:space="preserve">if the building is not connected to an electricity grid mentioned in </w:t>
      </w:r>
      <w:r w:rsidR="007728CC" w:rsidRPr="007728CC">
        <w:t>paragraph (</w:t>
      </w:r>
      <w:r w:rsidRPr="007728CC">
        <w:t>a)—the emissions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hour, for off</w:t>
      </w:r>
      <w:r w:rsidR="007728CC">
        <w:noBreakHyphen/>
      </w:r>
      <w:r w:rsidRPr="007728CC">
        <w:t xml:space="preserve">grid electricity included in the </w:t>
      </w:r>
      <w:proofErr w:type="spellStart"/>
      <w:r w:rsidRPr="007728CC">
        <w:t>NGA</w:t>
      </w:r>
      <w:proofErr w:type="spellEnd"/>
      <w:r w:rsidRPr="007728CC">
        <w:t xml:space="preserve"> Factors document in force on the declaration day.</w:t>
      </w:r>
    </w:p>
    <w:p w:rsidR="00482632" w:rsidRPr="007728CC" w:rsidRDefault="00482632" w:rsidP="00560BAE">
      <w:pPr>
        <w:pStyle w:val="subsection"/>
      </w:pPr>
      <w:r w:rsidRPr="007728CC">
        <w:tab/>
        <w:t>(2)</w:t>
      </w:r>
      <w:r w:rsidRPr="007728CC">
        <w:tab/>
        <w:t>I</w:t>
      </w:r>
      <w:r w:rsidR="00FA604F" w:rsidRPr="007728CC">
        <w:t xml:space="preserve">f the unit of measurement for </w:t>
      </w:r>
      <w:r w:rsidRPr="007728CC">
        <w:t>fuel</w:t>
      </w:r>
      <w:r w:rsidR="00C73742" w:rsidRPr="007728CC">
        <w:t xml:space="preserve"> type </w:t>
      </w:r>
      <w:proofErr w:type="spellStart"/>
      <w:r w:rsidR="00C73742" w:rsidRPr="007728CC">
        <w:t>i</w:t>
      </w:r>
      <w:proofErr w:type="spellEnd"/>
      <w:r w:rsidRPr="007728CC">
        <w:t xml:space="preserve"> needs to be converted</w:t>
      </w:r>
      <w:r w:rsidR="00841CBF" w:rsidRPr="007728CC">
        <w:t>, the energy content factor for</w:t>
      </w:r>
      <w:r w:rsidRPr="007728CC">
        <w:t xml:space="preserve"> the fuel </w:t>
      </w:r>
      <w:r w:rsidR="007E58E9" w:rsidRPr="007728CC">
        <w:t xml:space="preserve">type </w:t>
      </w:r>
      <w:r w:rsidR="00841CBF" w:rsidRPr="007728CC">
        <w:t xml:space="preserve">specified </w:t>
      </w:r>
      <w:r w:rsidRPr="007728CC">
        <w:t xml:space="preserve">in </w:t>
      </w:r>
      <w:r w:rsidR="00841CBF" w:rsidRPr="007728CC">
        <w:t>Schedule</w:t>
      </w:r>
      <w:r w:rsidR="007728CC" w:rsidRPr="007728CC">
        <w:t> </w:t>
      </w:r>
      <w:r w:rsidR="00841CBF" w:rsidRPr="007728CC">
        <w:t xml:space="preserve">1 to </w:t>
      </w:r>
      <w:r w:rsidRPr="007728CC">
        <w:t xml:space="preserve">the </w:t>
      </w:r>
      <w:proofErr w:type="spellStart"/>
      <w:r w:rsidRPr="007728CC">
        <w:t>NGER</w:t>
      </w:r>
      <w:proofErr w:type="spellEnd"/>
      <w:r w:rsidRPr="007728CC">
        <w:t xml:space="preserve"> (Measurement) Determination must be used.</w:t>
      </w:r>
    </w:p>
    <w:p w:rsidR="00733D35" w:rsidRPr="007728CC" w:rsidRDefault="00860DC9" w:rsidP="00F538B0">
      <w:pPr>
        <w:pStyle w:val="ActHead5"/>
      </w:pPr>
      <w:bookmarkStart w:id="43" w:name="_Toc408383203"/>
      <w:r w:rsidRPr="007728CC">
        <w:rPr>
          <w:rStyle w:val="CharSectno"/>
        </w:rPr>
        <w:t>22</w:t>
      </w:r>
      <w:r w:rsidR="00733D35" w:rsidRPr="007728CC">
        <w:t xml:space="preserve">  </w:t>
      </w:r>
      <w:r w:rsidR="00D365EE" w:rsidRPr="007728CC">
        <w:t>B</w:t>
      </w:r>
      <w:r w:rsidR="00733D35" w:rsidRPr="007728CC">
        <w:t xml:space="preserve">aseline </w:t>
      </w:r>
      <w:proofErr w:type="spellStart"/>
      <w:r w:rsidR="00733D35" w:rsidRPr="007728CC">
        <w:t>NABERS</w:t>
      </w:r>
      <w:proofErr w:type="spellEnd"/>
      <w:r w:rsidR="00733D35" w:rsidRPr="007728CC">
        <w:t xml:space="preserve"> </w:t>
      </w:r>
      <w:r w:rsidR="00D365EE" w:rsidRPr="007728CC">
        <w:t xml:space="preserve">energy </w:t>
      </w:r>
      <w:r w:rsidR="00733D35" w:rsidRPr="007728CC">
        <w:t>rating</w:t>
      </w:r>
      <w:r w:rsidR="008D4C04" w:rsidRPr="007728CC">
        <w:t xml:space="preserve"> for a building</w:t>
      </w:r>
      <w:bookmarkEnd w:id="43"/>
    </w:p>
    <w:p w:rsidR="00B35DAA" w:rsidRPr="007728CC" w:rsidRDefault="00733D35" w:rsidP="00B35DAA">
      <w:pPr>
        <w:pStyle w:val="subsection"/>
        <w:rPr>
          <w:i/>
        </w:rPr>
      </w:pPr>
      <w:r w:rsidRPr="007728CC">
        <w:tab/>
      </w:r>
      <w:r w:rsidR="00E0147B" w:rsidRPr="007728CC">
        <w:t>(1)</w:t>
      </w:r>
      <w:r w:rsidRPr="007728CC">
        <w:tab/>
      </w:r>
      <w:r w:rsidR="008D4C04" w:rsidRPr="007728CC">
        <w:t xml:space="preserve">The baseline </w:t>
      </w:r>
      <w:proofErr w:type="spellStart"/>
      <w:r w:rsidR="008D4C04" w:rsidRPr="007728CC">
        <w:t>NABERS</w:t>
      </w:r>
      <w:proofErr w:type="spellEnd"/>
      <w:r w:rsidR="008D4C04" w:rsidRPr="007728CC">
        <w:t xml:space="preserve"> energy rating for a building</w:t>
      </w:r>
      <w:r w:rsidR="00B35DAA" w:rsidRPr="007728CC">
        <w:t>,</w:t>
      </w:r>
      <w:r w:rsidR="008D4C04" w:rsidRPr="007728CC">
        <w:t xml:space="preserve"> </w:t>
      </w:r>
      <w:r w:rsidR="00021EFE" w:rsidRPr="007728CC">
        <w:t>in relation to a measurement period</w:t>
      </w:r>
      <w:r w:rsidR="009A6191" w:rsidRPr="007728CC">
        <w:t xml:space="preserve"> in the reporting period</w:t>
      </w:r>
      <w:r w:rsidR="00021EFE" w:rsidRPr="007728CC">
        <w:t xml:space="preserve">, </w:t>
      </w:r>
      <w:r w:rsidR="008D4C04" w:rsidRPr="007728CC">
        <w:t>is worked out using the formula (</w:t>
      </w:r>
      <w:r w:rsidR="00B35DAA" w:rsidRPr="007728CC">
        <w:rPr>
          <w:b/>
          <w:i/>
        </w:rPr>
        <w:t xml:space="preserve">equation </w:t>
      </w:r>
      <w:r w:rsidR="00EB2326" w:rsidRPr="007728CC">
        <w:rPr>
          <w:b/>
          <w:i/>
        </w:rPr>
        <w:t>4</w:t>
      </w:r>
      <w:r w:rsidR="00B35DAA" w:rsidRPr="007728CC">
        <w:t>):</w:t>
      </w:r>
    </w:p>
    <w:bookmarkStart w:id="44" w:name="BKCheck15B_14"/>
    <w:bookmarkEnd w:id="44"/>
    <w:p w:rsidR="008D4C04" w:rsidRPr="007728CC" w:rsidRDefault="004F5132" w:rsidP="00B35DAA">
      <w:pPr>
        <w:pStyle w:val="subsection2"/>
      </w:pPr>
      <w:r w:rsidRPr="007728CC">
        <w:rPr>
          <w:position w:val="-12"/>
        </w:rPr>
        <w:object w:dxaOrig="2480" w:dyaOrig="440">
          <v:shape id="_x0000_i1035" type="#_x0000_t75" style="width:123.75pt;height:21.75pt" o:ole="">
            <v:imagedata r:id="rId41" o:title=""/>
          </v:shape>
          <o:OLEObject Type="Embed" ProgID="Equation.DSMT4" ShapeID="_x0000_i1035" DrawAspect="Content" ObjectID="_1483181790" r:id="rId42"/>
        </w:object>
      </w:r>
    </w:p>
    <w:p w:rsidR="00733D35" w:rsidRPr="007728CC" w:rsidRDefault="00733D35" w:rsidP="00733D35">
      <w:pPr>
        <w:pStyle w:val="subsection2"/>
      </w:pPr>
      <w:r w:rsidRPr="007728CC">
        <w:t>where:</w:t>
      </w:r>
    </w:p>
    <w:p w:rsidR="00733D35" w:rsidRPr="007728CC" w:rsidRDefault="00733D35" w:rsidP="00733D35">
      <w:pPr>
        <w:pStyle w:val="Definition"/>
      </w:pPr>
      <w:proofErr w:type="spellStart"/>
      <w:r w:rsidRPr="007728CC">
        <w:rPr>
          <w:b/>
          <w:i/>
        </w:rPr>
        <w:t>R</w:t>
      </w:r>
      <w:r w:rsidRPr="007728CC">
        <w:rPr>
          <w:b/>
          <w:i/>
          <w:vertAlign w:val="subscript"/>
        </w:rPr>
        <w:t>B</w:t>
      </w:r>
      <w:proofErr w:type="spellEnd"/>
      <w:r w:rsidRPr="007728CC">
        <w:rPr>
          <w:b/>
          <w:i/>
        </w:rPr>
        <w:t xml:space="preserve"> </w:t>
      </w:r>
      <w:r w:rsidRPr="007728CC">
        <w:t>means</w:t>
      </w:r>
      <w:r w:rsidR="008D4C04" w:rsidRPr="007728CC">
        <w:t xml:space="preserve"> the bas</w:t>
      </w:r>
      <w:r w:rsidR="00D44D99" w:rsidRPr="007728CC">
        <w:t xml:space="preserve">eline </w:t>
      </w:r>
      <w:proofErr w:type="spellStart"/>
      <w:r w:rsidR="00D44D99" w:rsidRPr="007728CC">
        <w:t>NABERS</w:t>
      </w:r>
      <w:proofErr w:type="spellEnd"/>
      <w:r w:rsidR="00D44D99" w:rsidRPr="007728CC">
        <w:t xml:space="preserve"> energy rating for the</w:t>
      </w:r>
      <w:r w:rsidR="008D4C04" w:rsidRPr="007728CC">
        <w:t xml:space="preserve"> building</w:t>
      </w:r>
      <w:r w:rsidR="0017458E" w:rsidRPr="007728CC">
        <w:t xml:space="preserve"> </w:t>
      </w:r>
      <w:r w:rsidR="00021EFE" w:rsidRPr="007728CC">
        <w:t xml:space="preserve">in relation to the </w:t>
      </w:r>
      <w:r w:rsidR="00D71282" w:rsidRPr="007728CC">
        <w:t xml:space="preserve">measurement </w:t>
      </w:r>
      <w:r w:rsidR="00021EFE" w:rsidRPr="007728CC">
        <w:t>period</w:t>
      </w:r>
      <w:r w:rsidR="0017458E" w:rsidRPr="007728CC">
        <w:t>, measured in stars</w:t>
      </w:r>
      <w:r w:rsidR="008D4C04" w:rsidRPr="007728CC">
        <w:t>.</w:t>
      </w:r>
    </w:p>
    <w:p w:rsidR="00842154" w:rsidRPr="007728CC" w:rsidRDefault="00842154" w:rsidP="00733D35">
      <w:pPr>
        <w:pStyle w:val="Definition"/>
      </w:pPr>
      <w:r w:rsidRPr="007728CC">
        <w:rPr>
          <w:b/>
          <w:i/>
        </w:rPr>
        <w:t>R</w:t>
      </w:r>
      <w:r w:rsidRPr="007728CC">
        <w:rPr>
          <w:b/>
          <w:i/>
          <w:vertAlign w:val="subscript"/>
        </w:rPr>
        <w:t>V</w:t>
      </w:r>
      <w:r w:rsidRPr="007728CC">
        <w:t xml:space="preserve"> means the previous </w:t>
      </w:r>
      <w:proofErr w:type="spellStart"/>
      <w:r w:rsidRPr="007728CC">
        <w:t>NABERS</w:t>
      </w:r>
      <w:proofErr w:type="spellEnd"/>
      <w:r w:rsidRPr="007728CC">
        <w:t xml:space="preserve"> energy rating for the building.</w:t>
      </w:r>
    </w:p>
    <w:p w:rsidR="00D71282" w:rsidRPr="007728CC" w:rsidRDefault="00D71282" w:rsidP="00733D35">
      <w:pPr>
        <w:pStyle w:val="Definition"/>
      </w:pPr>
      <w:r w:rsidRPr="007728CC">
        <w:rPr>
          <w:b/>
          <w:i/>
        </w:rPr>
        <w:sym w:font="Symbol" w:char="F061"/>
      </w:r>
      <w:r w:rsidRPr="007728CC">
        <w:t xml:space="preserve"> means the annual rating adjustment</w:t>
      </w:r>
      <w:r w:rsidR="00E0147B" w:rsidRPr="007728CC">
        <w:t xml:space="preserve"> </w:t>
      </w:r>
      <w:r w:rsidR="00C73742" w:rsidRPr="007728CC">
        <w:t>mentioned in</w:t>
      </w:r>
      <w:r w:rsidR="00E0147B" w:rsidRPr="007728CC">
        <w:t xml:space="preserve"> </w:t>
      </w:r>
      <w:r w:rsidR="007728CC" w:rsidRPr="007728CC">
        <w:t>subsection (</w:t>
      </w:r>
      <w:r w:rsidR="00E0147B" w:rsidRPr="007728CC">
        <w:t>2)</w:t>
      </w:r>
      <w:r w:rsidRPr="007728CC">
        <w:t>.</w:t>
      </w:r>
    </w:p>
    <w:p w:rsidR="00733D35" w:rsidRPr="007728CC" w:rsidRDefault="00733D35" w:rsidP="00733D35">
      <w:pPr>
        <w:pStyle w:val="Definition"/>
      </w:pPr>
      <w:r w:rsidRPr="007728CC">
        <w:rPr>
          <w:b/>
          <w:i/>
        </w:rPr>
        <w:t>Y</w:t>
      </w:r>
      <w:r w:rsidRPr="007728CC">
        <w:t xml:space="preserve"> means the </w:t>
      </w:r>
      <w:r w:rsidR="00C73742" w:rsidRPr="007728CC">
        <w:t xml:space="preserve">calendar </w:t>
      </w:r>
      <w:r w:rsidRPr="007728CC">
        <w:t xml:space="preserve">year which </w:t>
      </w:r>
      <w:r w:rsidR="006C4620" w:rsidRPr="007728CC">
        <w:t xml:space="preserve">includes </w:t>
      </w:r>
      <w:r w:rsidRPr="007728CC">
        <w:t xml:space="preserve">the </w:t>
      </w:r>
      <w:r w:rsidR="00B73EE3" w:rsidRPr="007728CC">
        <w:t>last day</w:t>
      </w:r>
      <w:r w:rsidRPr="007728CC">
        <w:t xml:space="preserve"> of the</w:t>
      </w:r>
      <w:r w:rsidR="006C4620" w:rsidRPr="007728CC">
        <w:t xml:space="preserve"> measurement period</w:t>
      </w:r>
      <w:r w:rsidRPr="007728CC">
        <w:t>.</w:t>
      </w:r>
    </w:p>
    <w:p w:rsidR="00A867DE" w:rsidRPr="007728CC" w:rsidRDefault="00733D35" w:rsidP="00021EFE">
      <w:pPr>
        <w:pStyle w:val="Definition"/>
      </w:pPr>
      <w:proofErr w:type="spellStart"/>
      <w:r w:rsidRPr="007728CC">
        <w:rPr>
          <w:b/>
          <w:i/>
        </w:rPr>
        <w:t>Y</w:t>
      </w:r>
      <w:r w:rsidRPr="007728CC">
        <w:rPr>
          <w:b/>
          <w:i/>
          <w:vertAlign w:val="subscript"/>
        </w:rPr>
        <w:t>V</w:t>
      </w:r>
      <w:proofErr w:type="spellEnd"/>
      <w:r w:rsidRPr="007728CC">
        <w:t xml:space="preserve"> means the </w:t>
      </w:r>
      <w:r w:rsidR="00A867DE" w:rsidRPr="007728CC">
        <w:t xml:space="preserve">relevant </w:t>
      </w:r>
      <w:r w:rsidR="00021EFE" w:rsidRPr="007728CC">
        <w:t>previous rating year</w:t>
      </w:r>
      <w:r w:rsidR="009A6191" w:rsidRPr="007728CC">
        <w:t xml:space="preserve"> </w:t>
      </w:r>
      <w:r w:rsidR="00F66880" w:rsidRPr="007728CC">
        <w:t>for</w:t>
      </w:r>
      <w:r w:rsidR="009A6191" w:rsidRPr="007728CC">
        <w:t xml:space="preserve"> the building</w:t>
      </w:r>
      <w:r w:rsidR="00021EFE" w:rsidRPr="007728CC">
        <w:t>.</w:t>
      </w:r>
    </w:p>
    <w:p w:rsidR="006C4620" w:rsidRPr="007728CC" w:rsidRDefault="00E0147B" w:rsidP="00E0147B">
      <w:pPr>
        <w:pStyle w:val="subsection"/>
      </w:pPr>
      <w:r w:rsidRPr="007728CC">
        <w:tab/>
        <w:t>(2)</w:t>
      </w:r>
      <w:r w:rsidRPr="007728CC">
        <w:tab/>
        <w:t>The annual rating adjustment is 0.15.</w:t>
      </w:r>
    </w:p>
    <w:p w:rsidR="00F76ADE" w:rsidRPr="007728CC" w:rsidRDefault="00F76ADE" w:rsidP="00F76ADE">
      <w:pPr>
        <w:pStyle w:val="notetext"/>
      </w:pPr>
      <w:r w:rsidRPr="007728CC">
        <w:t>Note:</w:t>
      </w:r>
      <w:r w:rsidRPr="007728CC">
        <w:tab/>
        <w:t xml:space="preserve">This is the amount added each year to the previous </w:t>
      </w:r>
      <w:proofErr w:type="spellStart"/>
      <w:r w:rsidRPr="007728CC">
        <w:t>NABERS</w:t>
      </w:r>
      <w:proofErr w:type="spellEnd"/>
      <w:r w:rsidRPr="007728CC">
        <w:t xml:space="preserve"> energy rating to set the baseline </w:t>
      </w:r>
      <w:proofErr w:type="spellStart"/>
      <w:r w:rsidRPr="007728CC">
        <w:t>NABERS</w:t>
      </w:r>
      <w:proofErr w:type="spellEnd"/>
      <w:r w:rsidRPr="007728CC">
        <w:t xml:space="preserve"> energy rating for a building</w:t>
      </w:r>
      <w:r w:rsidR="0017458E" w:rsidRPr="007728CC">
        <w:t xml:space="preserve"> in relation to a measurement period</w:t>
      </w:r>
      <w:r w:rsidRPr="007728CC">
        <w:t>.</w:t>
      </w:r>
    </w:p>
    <w:p w:rsidR="003224AE" w:rsidRPr="007728CC" w:rsidRDefault="006B436C" w:rsidP="006B436C">
      <w:pPr>
        <w:pStyle w:val="ActHead3"/>
        <w:pageBreakBefore/>
      </w:pPr>
      <w:bookmarkStart w:id="45" w:name="_Toc408383204"/>
      <w:r w:rsidRPr="007728CC">
        <w:rPr>
          <w:rStyle w:val="CharDivNo"/>
        </w:rPr>
        <w:lastRenderedPageBreak/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4</w:t>
      </w:r>
      <w:r w:rsidR="003224AE" w:rsidRPr="007728CC">
        <w:t>—</w:t>
      </w:r>
      <w:r w:rsidR="003224AE" w:rsidRPr="007728CC">
        <w:rPr>
          <w:rStyle w:val="CharDivText"/>
        </w:rPr>
        <w:t>Calculat</w:t>
      </w:r>
      <w:r w:rsidRPr="007728CC">
        <w:rPr>
          <w:rStyle w:val="CharDivText"/>
        </w:rPr>
        <w:t>ions relating to</w:t>
      </w:r>
      <w:r w:rsidR="003224AE" w:rsidRPr="007728CC">
        <w:rPr>
          <w:rStyle w:val="CharDivText"/>
        </w:rPr>
        <w:t xml:space="preserve"> project emissions</w:t>
      </w:r>
      <w:bookmarkEnd w:id="45"/>
    </w:p>
    <w:p w:rsidR="00227DDE" w:rsidRPr="007728CC" w:rsidRDefault="00860DC9" w:rsidP="00227DDE">
      <w:pPr>
        <w:pStyle w:val="ActHead5"/>
      </w:pPr>
      <w:bookmarkStart w:id="46" w:name="_Toc408383205"/>
      <w:r w:rsidRPr="007728CC">
        <w:rPr>
          <w:rStyle w:val="CharSectno"/>
        </w:rPr>
        <w:t>23</w:t>
      </w:r>
      <w:r w:rsidR="003224AE" w:rsidRPr="007728CC">
        <w:t xml:space="preserve">  </w:t>
      </w:r>
      <w:r w:rsidR="00227DDE" w:rsidRPr="007728CC">
        <w:t>Summary</w:t>
      </w:r>
      <w:bookmarkEnd w:id="46"/>
    </w:p>
    <w:p w:rsidR="00227DDE" w:rsidRPr="007728CC" w:rsidRDefault="00E00D64" w:rsidP="00E00D64">
      <w:pPr>
        <w:pStyle w:val="SOText"/>
      </w:pPr>
      <w:r w:rsidRPr="007728CC">
        <w:t xml:space="preserve">Project emissions for a building are </w:t>
      </w:r>
      <w:r w:rsidR="00694CC3" w:rsidRPr="007728CC">
        <w:t>worked out</w:t>
      </w:r>
      <w:r w:rsidRPr="007728CC">
        <w:t xml:space="preserve"> using data about energy consumption recorded in the </w:t>
      </w:r>
      <w:proofErr w:type="spellStart"/>
      <w:r w:rsidRPr="007728CC">
        <w:t>NABERS</w:t>
      </w:r>
      <w:proofErr w:type="spellEnd"/>
      <w:r w:rsidRPr="007728CC">
        <w:t xml:space="preserve"> energy rating </w:t>
      </w:r>
      <w:r w:rsidR="00464EC6" w:rsidRPr="007728CC">
        <w:t>report</w:t>
      </w:r>
      <w:r w:rsidRPr="007728CC">
        <w:t xml:space="preserve"> for the building and multiplying it by the relevant emissions factors. The amount is adjusted for </w:t>
      </w:r>
      <w:r w:rsidR="00C108B6" w:rsidRPr="007728CC">
        <w:t xml:space="preserve">renewable </w:t>
      </w:r>
      <w:r w:rsidRPr="007728CC">
        <w:t xml:space="preserve">electricity </w:t>
      </w:r>
      <w:r w:rsidR="00C108B6" w:rsidRPr="007728CC">
        <w:t>generated and consumed onsite</w:t>
      </w:r>
      <w:r w:rsidRPr="007728CC">
        <w:t>.</w:t>
      </w:r>
    </w:p>
    <w:p w:rsidR="009A4F3C" w:rsidRPr="007728CC" w:rsidRDefault="00860DC9" w:rsidP="00401700">
      <w:pPr>
        <w:pStyle w:val="ActHead5"/>
      </w:pPr>
      <w:bookmarkStart w:id="47" w:name="_Toc408383206"/>
      <w:r w:rsidRPr="007728CC">
        <w:rPr>
          <w:rStyle w:val="CharSectno"/>
        </w:rPr>
        <w:t>24</w:t>
      </w:r>
      <w:r w:rsidR="00227DDE" w:rsidRPr="007728CC">
        <w:t xml:space="preserve">  </w:t>
      </w:r>
      <w:r w:rsidR="000319DF" w:rsidRPr="007728CC">
        <w:t>P</w:t>
      </w:r>
      <w:r w:rsidR="003224AE" w:rsidRPr="007728CC">
        <w:t xml:space="preserve">roject emissions for </w:t>
      </w:r>
      <w:r w:rsidR="000319DF" w:rsidRPr="007728CC">
        <w:t>a building in a</w:t>
      </w:r>
      <w:r w:rsidR="003224AE" w:rsidRPr="007728CC">
        <w:t xml:space="preserve"> measurement period</w:t>
      </w:r>
      <w:bookmarkEnd w:id="47"/>
    </w:p>
    <w:p w:rsidR="003224AE" w:rsidRPr="007728CC" w:rsidRDefault="003224AE" w:rsidP="003224AE">
      <w:pPr>
        <w:pStyle w:val="subsection"/>
      </w:pPr>
      <w:r w:rsidRPr="007728CC">
        <w:tab/>
      </w:r>
      <w:r w:rsidR="007D6997" w:rsidRPr="007728CC">
        <w:t>(1)</w:t>
      </w:r>
      <w:r w:rsidR="00F538B0" w:rsidRPr="007728CC">
        <w:tab/>
      </w:r>
      <w:r w:rsidR="000319DF" w:rsidRPr="007728CC">
        <w:t>The p</w:t>
      </w:r>
      <w:r w:rsidRPr="007728CC">
        <w:t xml:space="preserve">roject emissions </w:t>
      </w:r>
      <w:r w:rsidR="000319DF" w:rsidRPr="007728CC">
        <w:t>for a building in</w:t>
      </w:r>
      <w:r w:rsidRPr="007728CC">
        <w:t xml:space="preserve"> </w:t>
      </w:r>
      <w:r w:rsidR="000319DF" w:rsidRPr="007728CC">
        <w:t>a</w:t>
      </w:r>
      <w:r w:rsidRPr="007728CC">
        <w:t xml:space="preserve"> measurement period </w:t>
      </w:r>
      <w:r w:rsidR="009A6191" w:rsidRPr="007728CC">
        <w:t xml:space="preserve">in the reporting period </w:t>
      </w:r>
      <w:r w:rsidRPr="007728CC">
        <w:t xml:space="preserve">are </w:t>
      </w:r>
      <w:r w:rsidR="000319DF" w:rsidRPr="007728CC">
        <w:t xml:space="preserve">worked out using the formula </w:t>
      </w:r>
      <w:r w:rsidR="008D4C04" w:rsidRPr="007728CC">
        <w:t>(</w:t>
      </w:r>
      <w:r w:rsidRPr="007728CC">
        <w:rPr>
          <w:b/>
          <w:i/>
        </w:rPr>
        <w:t>equation 5</w:t>
      </w:r>
      <w:r w:rsidR="008D4C04" w:rsidRPr="007728CC">
        <w:t>)</w:t>
      </w:r>
      <w:r w:rsidRPr="007728CC">
        <w:t>:</w:t>
      </w:r>
    </w:p>
    <w:bookmarkStart w:id="48" w:name="BKCheck15B_15"/>
    <w:bookmarkEnd w:id="48"/>
    <w:p w:rsidR="003224AE" w:rsidRPr="007728CC" w:rsidRDefault="002E1688" w:rsidP="003224AE">
      <w:pPr>
        <w:pStyle w:val="subsection2"/>
      </w:pPr>
      <w:r w:rsidRPr="007728CC">
        <w:rPr>
          <w:position w:val="-50"/>
        </w:rPr>
        <w:object w:dxaOrig="4380" w:dyaOrig="1100">
          <v:shape id="_x0000_i1036" type="#_x0000_t75" style="width:218.25pt;height:54.75pt" o:ole="">
            <v:imagedata r:id="rId43" o:title=""/>
          </v:shape>
          <o:OLEObject Type="Embed" ProgID="Equation.DSMT4" ShapeID="_x0000_i1036" DrawAspect="Content" ObjectID="_1483181791" r:id="rId44"/>
        </w:object>
      </w:r>
    </w:p>
    <w:p w:rsidR="003224AE" w:rsidRPr="007728CC" w:rsidRDefault="003224AE" w:rsidP="003224AE">
      <w:pPr>
        <w:pStyle w:val="subsection2"/>
      </w:pPr>
      <w:r w:rsidRPr="007728CC">
        <w:t>where:</w:t>
      </w:r>
    </w:p>
    <w:p w:rsidR="000319DF" w:rsidRPr="007728CC" w:rsidRDefault="000319DF" w:rsidP="000319DF">
      <w:pPr>
        <w:pStyle w:val="Definition"/>
      </w:pPr>
      <w:r w:rsidRPr="007728CC">
        <w:rPr>
          <w:b/>
          <w:i/>
        </w:rPr>
        <w:t>E</w:t>
      </w:r>
      <w:r w:rsidR="00A02BAD" w:rsidRPr="007728CC">
        <w:rPr>
          <w:b/>
          <w:i/>
          <w:vertAlign w:val="subscript"/>
        </w:rPr>
        <w:t>P</w:t>
      </w:r>
      <w:r w:rsidRPr="007728CC">
        <w:rPr>
          <w:b/>
          <w:i/>
        </w:rPr>
        <w:t xml:space="preserve"> </w:t>
      </w:r>
      <w:r w:rsidRPr="007728CC">
        <w:t xml:space="preserve">means the project emissions for </w:t>
      </w:r>
      <w:r w:rsidR="009A6191" w:rsidRPr="007728CC">
        <w:t>the</w:t>
      </w:r>
      <w:r w:rsidRPr="007728CC">
        <w:t xml:space="preserve"> building in </w:t>
      </w:r>
      <w:r w:rsidR="009A6191" w:rsidRPr="007728CC">
        <w:t>the</w:t>
      </w:r>
      <w:r w:rsidRPr="007728CC">
        <w:t xml:space="preserve"> measurement period</w:t>
      </w:r>
      <w:r w:rsidR="0017458E" w:rsidRPr="007728CC">
        <w:t>, in tonnes CO</w:t>
      </w:r>
      <w:r w:rsidR="0017458E" w:rsidRPr="007728CC">
        <w:rPr>
          <w:vertAlign w:val="subscript"/>
        </w:rPr>
        <w:t>2</w:t>
      </w:r>
      <w:r w:rsidR="007728CC">
        <w:noBreakHyphen/>
      </w:r>
      <w:r w:rsidR="0017458E" w:rsidRPr="007728CC">
        <w:t>e</w:t>
      </w:r>
      <w:r w:rsidRPr="007728CC">
        <w:t>.</w:t>
      </w:r>
    </w:p>
    <w:p w:rsidR="000319DF" w:rsidRPr="007728CC" w:rsidRDefault="000319DF" w:rsidP="000319DF">
      <w:pPr>
        <w:pStyle w:val="Definition"/>
      </w:pPr>
      <w:r w:rsidRPr="007728CC">
        <w:rPr>
          <w:b/>
          <w:i/>
        </w:rPr>
        <w:t>j</w:t>
      </w:r>
      <w:r w:rsidRPr="007728CC">
        <w:t xml:space="preserve"> means a type of g</w:t>
      </w:r>
      <w:r w:rsidR="004E4A2C" w:rsidRPr="007728CC">
        <w:t xml:space="preserve">reenhouse gas </w:t>
      </w:r>
      <w:r w:rsidRPr="007728CC">
        <w:t>emitted at the building in the measurement period</w:t>
      </w:r>
      <w:r w:rsidR="003832E8" w:rsidRPr="007728CC">
        <w:t xml:space="preserve"> due to fuel combustion</w:t>
      </w:r>
      <w:r w:rsidRPr="007728CC">
        <w:t>.</w:t>
      </w:r>
    </w:p>
    <w:p w:rsidR="00217136" w:rsidRPr="007728CC" w:rsidRDefault="00217136" w:rsidP="000319DF">
      <w:pPr>
        <w:pStyle w:val="Definition"/>
      </w:pPr>
      <w:proofErr w:type="spellStart"/>
      <w:r w:rsidRPr="007728CC">
        <w:rPr>
          <w:b/>
          <w:i/>
        </w:rPr>
        <w:t>i</w:t>
      </w:r>
      <w:proofErr w:type="spellEnd"/>
      <w:r w:rsidRPr="007728CC">
        <w:rPr>
          <w:b/>
          <w:i/>
        </w:rPr>
        <w:t xml:space="preserve"> </w:t>
      </w:r>
      <w:r w:rsidRPr="007728CC">
        <w:t>means a type of fuel consumed at the building in the measurement period.</w:t>
      </w:r>
    </w:p>
    <w:p w:rsidR="003224AE" w:rsidRPr="007728CC" w:rsidRDefault="003224AE" w:rsidP="003224AE">
      <w:pPr>
        <w:pStyle w:val="Definition"/>
      </w:pPr>
      <w:proofErr w:type="spellStart"/>
      <w:r w:rsidRPr="007728CC">
        <w:rPr>
          <w:b/>
          <w:i/>
        </w:rPr>
        <w:t>Q</w:t>
      </w:r>
      <w:r w:rsidR="009355E4" w:rsidRPr="007728CC">
        <w:rPr>
          <w:b/>
          <w:i/>
          <w:vertAlign w:val="subscript"/>
        </w:rPr>
        <w:t>F</w:t>
      </w:r>
      <w:r w:rsidRPr="007728CC">
        <w:rPr>
          <w:b/>
          <w:i/>
          <w:vertAlign w:val="subscript"/>
        </w:rPr>
        <w:t>,</w:t>
      </w:r>
      <w:r w:rsidR="009355E4" w:rsidRPr="007728CC">
        <w:rPr>
          <w:b/>
          <w:i/>
          <w:vertAlign w:val="subscript"/>
        </w:rPr>
        <w:t>i</w:t>
      </w:r>
      <w:proofErr w:type="spellEnd"/>
      <w:r w:rsidR="007D6997" w:rsidRPr="007728CC">
        <w:rPr>
          <w:b/>
          <w:i/>
          <w:vertAlign w:val="subscript"/>
        </w:rPr>
        <w:t xml:space="preserve"> </w:t>
      </w:r>
      <w:r w:rsidRPr="007728CC">
        <w:t xml:space="preserve">means the consumption </w:t>
      </w:r>
      <w:r w:rsidR="00217136" w:rsidRPr="007728CC">
        <w:t>of</w:t>
      </w:r>
      <w:r w:rsidR="009A6191" w:rsidRPr="007728CC">
        <w:t xml:space="preserve"> fuel</w:t>
      </w:r>
      <w:r w:rsidR="004E4A2C" w:rsidRPr="007728CC">
        <w:t xml:space="preserve"> type </w:t>
      </w:r>
      <w:proofErr w:type="spellStart"/>
      <w:r w:rsidR="004E4A2C" w:rsidRPr="007728CC">
        <w:t>i</w:t>
      </w:r>
      <w:proofErr w:type="spellEnd"/>
      <w:r w:rsidR="00DD3FD7" w:rsidRPr="007728CC">
        <w:t xml:space="preserve"> at the building </w:t>
      </w:r>
      <w:r w:rsidR="00BA44D3" w:rsidRPr="007728CC">
        <w:t>in</w:t>
      </w:r>
      <w:r w:rsidR="00DD3FD7" w:rsidRPr="007728CC">
        <w:t xml:space="preserve"> the measurement period</w:t>
      </w:r>
      <w:r w:rsidR="00217136" w:rsidRPr="007728CC">
        <w:t xml:space="preserve">, </w:t>
      </w:r>
      <w:r w:rsidR="0002487C" w:rsidRPr="007728CC">
        <w:t>converted to</w:t>
      </w:r>
      <w:r w:rsidR="00217136" w:rsidRPr="007728CC">
        <w:t xml:space="preserve"> </w:t>
      </w:r>
      <w:r w:rsidR="002E0A2C" w:rsidRPr="007728CC">
        <w:t>gigajoules</w:t>
      </w:r>
      <w:r w:rsidR="00217136" w:rsidRPr="007728CC">
        <w:t>,</w:t>
      </w:r>
      <w:r w:rsidR="00DD3FD7" w:rsidRPr="007728CC">
        <w:t xml:space="preserve"> </w:t>
      </w:r>
      <w:r w:rsidR="004E4A2C" w:rsidRPr="007728CC">
        <w:t>as recorded in</w:t>
      </w:r>
      <w:r w:rsidR="0017458E" w:rsidRPr="007728CC">
        <w:t xml:space="preserve"> </w:t>
      </w:r>
      <w:r w:rsidR="004E4A2C" w:rsidRPr="007728CC">
        <w:t>the</w:t>
      </w:r>
      <w:r w:rsidRPr="007728CC">
        <w:t xml:space="preserve"> </w:t>
      </w:r>
      <w:proofErr w:type="spellStart"/>
      <w:r w:rsidRPr="007728CC">
        <w:t>NABERS</w:t>
      </w:r>
      <w:proofErr w:type="spellEnd"/>
      <w:r w:rsidRPr="007728CC">
        <w:t xml:space="preserve"> energy rat</w:t>
      </w:r>
      <w:r w:rsidR="009A6191" w:rsidRPr="007728CC">
        <w:t xml:space="preserve">ing </w:t>
      </w:r>
      <w:r w:rsidR="00464EC6" w:rsidRPr="007728CC">
        <w:t>report</w:t>
      </w:r>
      <w:r w:rsidR="004E4A2C" w:rsidRPr="007728CC">
        <w:t xml:space="preserve"> </w:t>
      </w:r>
      <w:r w:rsidR="004E193A" w:rsidRPr="007728CC">
        <w:t xml:space="preserve">for the building </w:t>
      </w:r>
      <w:r w:rsidR="009A6191" w:rsidRPr="007728CC">
        <w:t>for the measurement period</w:t>
      </w:r>
      <w:r w:rsidRPr="007728CC">
        <w:t>.</w:t>
      </w:r>
    </w:p>
    <w:p w:rsidR="003224AE" w:rsidRPr="007728CC" w:rsidRDefault="00217136" w:rsidP="003224AE">
      <w:pPr>
        <w:pStyle w:val="Definition"/>
      </w:pPr>
      <w:proofErr w:type="spellStart"/>
      <w:r w:rsidRPr="007728CC">
        <w:rPr>
          <w:b/>
          <w:i/>
        </w:rPr>
        <w:t>EF</w:t>
      </w:r>
      <w:r w:rsidRPr="007728CC">
        <w:rPr>
          <w:b/>
          <w:i/>
          <w:vertAlign w:val="subscript"/>
        </w:rPr>
        <w:t>i</w:t>
      </w:r>
      <w:r w:rsidR="007D6997" w:rsidRPr="007728CC">
        <w:rPr>
          <w:b/>
          <w:i/>
          <w:vertAlign w:val="subscript"/>
        </w:rPr>
        <w:t>,</w:t>
      </w:r>
      <w:r w:rsidRPr="007728CC">
        <w:rPr>
          <w:b/>
          <w:i/>
          <w:vertAlign w:val="subscript"/>
        </w:rPr>
        <w:t>j</w:t>
      </w:r>
      <w:proofErr w:type="spellEnd"/>
      <w:r w:rsidRPr="007728CC">
        <w:t xml:space="preserve"> mean</w:t>
      </w:r>
      <w:r w:rsidR="009A6191" w:rsidRPr="007728CC">
        <w:t>s the emissions factor for fuel</w:t>
      </w:r>
      <w:r w:rsidR="004E4A2C" w:rsidRPr="007728CC">
        <w:t xml:space="preserve"> type </w:t>
      </w:r>
      <w:proofErr w:type="spellStart"/>
      <w:r w:rsidR="004E4A2C" w:rsidRPr="007728CC">
        <w:t>i</w:t>
      </w:r>
      <w:proofErr w:type="spellEnd"/>
      <w:r w:rsidR="009A6191" w:rsidRPr="007728CC">
        <w:t xml:space="preserve"> and greenhouse gas</w:t>
      </w:r>
      <w:r w:rsidR="004E4A2C" w:rsidRPr="007728CC">
        <w:t xml:space="preserve"> type j</w:t>
      </w:r>
      <w:r w:rsidRPr="007728CC">
        <w:t>, in k</w:t>
      </w:r>
      <w:r w:rsidR="002E0A2C" w:rsidRPr="007728CC">
        <w:t>ilograms</w:t>
      </w:r>
      <w:r w:rsidRPr="007728CC">
        <w:t xml:space="preserve">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 xml:space="preserve">e per </w:t>
      </w:r>
      <w:r w:rsidR="002E0A2C" w:rsidRPr="007728CC">
        <w:t>gigajoule</w:t>
      </w:r>
      <w:r w:rsidRPr="007728CC">
        <w:t xml:space="preserve">, </w:t>
      </w:r>
      <w:r w:rsidR="00841CBF" w:rsidRPr="007728CC">
        <w:t xml:space="preserve">specified for the fuel </w:t>
      </w:r>
      <w:r w:rsidR="004E4A2C" w:rsidRPr="007728CC">
        <w:t xml:space="preserve">type </w:t>
      </w:r>
      <w:r w:rsidR="00841CBF" w:rsidRPr="007728CC">
        <w:t>or greenhouse gas</w:t>
      </w:r>
      <w:r w:rsidR="004E4A2C" w:rsidRPr="007728CC">
        <w:t xml:space="preserve"> type</w:t>
      </w:r>
      <w:r w:rsidR="00841CBF" w:rsidRPr="007728CC">
        <w:t xml:space="preserve"> in Schedule</w:t>
      </w:r>
      <w:r w:rsidR="007728CC" w:rsidRPr="007728CC">
        <w:t> </w:t>
      </w:r>
      <w:r w:rsidR="00841CBF" w:rsidRPr="007728CC">
        <w:t xml:space="preserve">1 to </w:t>
      </w:r>
      <w:r w:rsidRPr="007728CC">
        <w:t xml:space="preserve">the </w:t>
      </w:r>
      <w:proofErr w:type="spellStart"/>
      <w:r w:rsidRPr="007728CC">
        <w:t>NGER</w:t>
      </w:r>
      <w:proofErr w:type="spellEnd"/>
      <w:r w:rsidRPr="007728CC">
        <w:t xml:space="preserve"> (Measurement) </w:t>
      </w:r>
      <w:proofErr w:type="spellStart"/>
      <w:r w:rsidRPr="007728CC">
        <w:t>Determination.</w:t>
      </w:r>
      <w:r w:rsidR="003224AE" w:rsidRPr="007728CC">
        <w:rPr>
          <w:b/>
          <w:i/>
        </w:rPr>
        <w:t>Q</w:t>
      </w:r>
      <w:r w:rsidR="007D6997" w:rsidRPr="007728CC">
        <w:rPr>
          <w:b/>
          <w:i/>
          <w:vertAlign w:val="subscript"/>
        </w:rPr>
        <w:t>EN</w:t>
      </w:r>
      <w:proofErr w:type="spellEnd"/>
      <w:r w:rsidR="003224AE" w:rsidRPr="007728CC">
        <w:t xml:space="preserve"> means the consumption of electricity</w:t>
      </w:r>
      <w:r w:rsidR="004E4A2C" w:rsidRPr="007728CC">
        <w:t xml:space="preserve"> </w:t>
      </w:r>
      <w:r w:rsidR="00DD3FD7" w:rsidRPr="007728CC">
        <w:t xml:space="preserve">at the building </w:t>
      </w:r>
      <w:r w:rsidR="00BA44D3" w:rsidRPr="007728CC">
        <w:t>in</w:t>
      </w:r>
      <w:r w:rsidR="00DD3FD7" w:rsidRPr="007728CC">
        <w:t xml:space="preserve"> the measurement period</w:t>
      </w:r>
      <w:r w:rsidRPr="007728CC">
        <w:t xml:space="preserve">, in </w:t>
      </w:r>
      <w:r w:rsidR="002E0A2C" w:rsidRPr="007728CC">
        <w:t>kilowatt hours</w:t>
      </w:r>
      <w:r w:rsidRPr="007728CC">
        <w:t>,</w:t>
      </w:r>
      <w:r w:rsidR="003224AE" w:rsidRPr="007728CC">
        <w:t xml:space="preserve"> </w:t>
      </w:r>
      <w:r w:rsidR="004E4A2C" w:rsidRPr="007728CC">
        <w:t xml:space="preserve">as recorded in </w:t>
      </w:r>
      <w:r w:rsidR="00B968E1" w:rsidRPr="007728CC">
        <w:t>the</w:t>
      </w:r>
      <w:r w:rsidR="003224AE" w:rsidRPr="007728CC">
        <w:t xml:space="preserve"> </w:t>
      </w:r>
      <w:proofErr w:type="spellStart"/>
      <w:r w:rsidR="003224AE" w:rsidRPr="007728CC">
        <w:t>NABERS</w:t>
      </w:r>
      <w:proofErr w:type="spellEnd"/>
      <w:r w:rsidR="003224AE" w:rsidRPr="007728CC">
        <w:t xml:space="preserve"> energy ra</w:t>
      </w:r>
      <w:r w:rsidR="009A6191" w:rsidRPr="007728CC">
        <w:t xml:space="preserve">ting </w:t>
      </w:r>
      <w:r w:rsidR="00464EC6" w:rsidRPr="007728CC">
        <w:t>report</w:t>
      </w:r>
      <w:r w:rsidR="004E193A" w:rsidRPr="007728CC">
        <w:t xml:space="preserve"> for the building</w:t>
      </w:r>
      <w:r w:rsidR="004E4A2C" w:rsidRPr="007728CC">
        <w:t xml:space="preserve"> </w:t>
      </w:r>
      <w:r w:rsidR="009A6191" w:rsidRPr="007728CC">
        <w:t>for the measurement period</w:t>
      </w:r>
      <w:r w:rsidR="003224AE" w:rsidRPr="007728CC">
        <w:t>.</w:t>
      </w:r>
    </w:p>
    <w:p w:rsidR="003C4C30" w:rsidRPr="007728CC" w:rsidRDefault="003C4C30" w:rsidP="003C4C30">
      <w:pPr>
        <w:pStyle w:val="Definition"/>
      </w:pPr>
      <w:proofErr w:type="spellStart"/>
      <w:r w:rsidRPr="007728CC">
        <w:rPr>
          <w:b/>
          <w:i/>
        </w:rPr>
        <w:t>EF</w:t>
      </w:r>
      <w:r w:rsidR="007D6997" w:rsidRPr="007728CC">
        <w:rPr>
          <w:b/>
          <w:i/>
          <w:vertAlign w:val="subscript"/>
        </w:rPr>
        <w:t>E</w:t>
      </w:r>
      <w:proofErr w:type="spellEnd"/>
      <w:r w:rsidRPr="007728CC">
        <w:t xml:space="preserve"> means:</w:t>
      </w:r>
    </w:p>
    <w:p w:rsidR="003C4C30" w:rsidRPr="007728CC" w:rsidRDefault="003C4C30" w:rsidP="003C4C30">
      <w:pPr>
        <w:pStyle w:val="paragraph"/>
      </w:pPr>
      <w:r w:rsidRPr="007728CC">
        <w:tab/>
        <w:t>(a)</w:t>
      </w:r>
      <w:r w:rsidRPr="007728CC">
        <w:tab/>
        <w:t xml:space="preserve">if the building is connected to an electricity grid that is a grid in relation to which the </w:t>
      </w:r>
      <w:proofErr w:type="spellStart"/>
      <w:r w:rsidRPr="007728CC">
        <w:t>NGA</w:t>
      </w:r>
      <w:proofErr w:type="spellEnd"/>
      <w:r w:rsidRPr="007728CC">
        <w:t xml:space="preserve"> Factors document, in force on the declaration day, includes an emissions factor—that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hour; or</w:t>
      </w:r>
    </w:p>
    <w:p w:rsidR="003C4C30" w:rsidRPr="007728CC" w:rsidRDefault="003C4C30" w:rsidP="003C4C30">
      <w:pPr>
        <w:pStyle w:val="paragraph"/>
      </w:pPr>
      <w:r w:rsidRPr="007728CC">
        <w:tab/>
        <w:t>(b)</w:t>
      </w:r>
      <w:r w:rsidRPr="007728CC">
        <w:tab/>
        <w:t xml:space="preserve">if the building is not connected to an electricity grid mentioned in </w:t>
      </w:r>
      <w:r w:rsidR="007728CC" w:rsidRPr="007728CC">
        <w:t>paragraph (</w:t>
      </w:r>
      <w:r w:rsidRPr="007728CC">
        <w:t>a)—the emissions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hour, for off</w:t>
      </w:r>
      <w:r w:rsidR="007728CC">
        <w:noBreakHyphen/>
      </w:r>
      <w:r w:rsidRPr="007728CC">
        <w:t xml:space="preserve">grid electricity included in the </w:t>
      </w:r>
      <w:proofErr w:type="spellStart"/>
      <w:r w:rsidRPr="007728CC">
        <w:t>NGA</w:t>
      </w:r>
      <w:proofErr w:type="spellEnd"/>
      <w:r w:rsidRPr="007728CC">
        <w:t xml:space="preserve"> Factors document in force on the declaration day.</w:t>
      </w:r>
    </w:p>
    <w:p w:rsidR="008E3ADF" w:rsidRPr="007728CC" w:rsidRDefault="003224AE" w:rsidP="008E3ADF">
      <w:pPr>
        <w:pStyle w:val="Definition"/>
      </w:pPr>
      <w:proofErr w:type="spellStart"/>
      <w:r w:rsidRPr="007728CC">
        <w:rPr>
          <w:b/>
          <w:i/>
        </w:rPr>
        <w:t>E</w:t>
      </w:r>
      <w:r w:rsidR="007D6997" w:rsidRPr="007728CC">
        <w:rPr>
          <w:b/>
          <w:i/>
          <w:vertAlign w:val="subscript"/>
        </w:rPr>
        <w:t>Ren</w:t>
      </w:r>
      <w:proofErr w:type="spellEnd"/>
      <w:r w:rsidRPr="007728CC">
        <w:t xml:space="preserve"> means the </w:t>
      </w:r>
      <w:r w:rsidR="00DE173F" w:rsidRPr="007728CC">
        <w:t xml:space="preserve">emissions of </w:t>
      </w:r>
      <w:r w:rsidRPr="007728CC">
        <w:t xml:space="preserve">greenhouse gas that would have occurred </w:t>
      </w:r>
      <w:r w:rsidR="009A6191" w:rsidRPr="007728CC">
        <w:t xml:space="preserve">at the building </w:t>
      </w:r>
      <w:r w:rsidR="00E06187" w:rsidRPr="007728CC">
        <w:t xml:space="preserve">in the measurement period </w:t>
      </w:r>
      <w:r w:rsidR="00DE173F" w:rsidRPr="007728CC">
        <w:t>if</w:t>
      </w:r>
      <w:r w:rsidRPr="007728CC">
        <w:t xml:space="preserve"> </w:t>
      </w:r>
      <w:r w:rsidR="000F0F2B" w:rsidRPr="007728CC">
        <w:t xml:space="preserve">renewable electricity generated and </w:t>
      </w:r>
      <w:r w:rsidR="000F0F2B" w:rsidRPr="007728CC">
        <w:lastRenderedPageBreak/>
        <w:t>consumed onsite</w:t>
      </w:r>
      <w:r w:rsidRPr="007728CC">
        <w:t xml:space="preserve"> </w:t>
      </w:r>
      <w:r w:rsidR="00DE173F" w:rsidRPr="007728CC">
        <w:t xml:space="preserve">had instead </w:t>
      </w:r>
      <w:r w:rsidRPr="007728CC">
        <w:t xml:space="preserve">been purchased from the </w:t>
      </w:r>
      <w:r w:rsidR="00DE173F" w:rsidRPr="007728CC">
        <w:t xml:space="preserve">electricity </w:t>
      </w:r>
      <w:r w:rsidRPr="007728CC">
        <w:t>grid</w:t>
      </w:r>
      <w:r w:rsidR="00E06187" w:rsidRPr="007728CC">
        <w:t xml:space="preserve">, worked out using equation </w:t>
      </w:r>
      <w:r w:rsidR="00A26F2F" w:rsidRPr="007728CC">
        <w:t>6</w:t>
      </w:r>
      <w:r w:rsidR="00DE173F" w:rsidRPr="007728CC">
        <w:t>.</w:t>
      </w:r>
    </w:p>
    <w:p w:rsidR="007D6997" w:rsidRPr="007728CC" w:rsidRDefault="007D6997" w:rsidP="007D6997">
      <w:pPr>
        <w:pStyle w:val="subsection"/>
      </w:pPr>
      <w:r w:rsidRPr="007728CC">
        <w:tab/>
        <w:t>(2)</w:t>
      </w:r>
      <w:r w:rsidRPr="007728CC">
        <w:tab/>
        <w:t xml:space="preserve">If the unit of measurement for fuel type </w:t>
      </w:r>
      <w:proofErr w:type="spellStart"/>
      <w:r w:rsidRPr="007728CC">
        <w:t>i</w:t>
      </w:r>
      <w:proofErr w:type="spellEnd"/>
      <w:r w:rsidRPr="007728CC">
        <w:rPr>
          <w:i/>
        </w:rPr>
        <w:t xml:space="preserve"> </w:t>
      </w:r>
      <w:r w:rsidRPr="007728CC">
        <w:t>needs to be converted, the energy content factor for the fuel type specified in Schedule</w:t>
      </w:r>
      <w:r w:rsidR="007728CC" w:rsidRPr="007728CC">
        <w:t> </w:t>
      </w:r>
      <w:r w:rsidRPr="007728CC">
        <w:t xml:space="preserve">1 to the </w:t>
      </w:r>
      <w:proofErr w:type="spellStart"/>
      <w:r w:rsidRPr="007728CC">
        <w:t>NGER</w:t>
      </w:r>
      <w:proofErr w:type="spellEnd"/>
      <w:r w:rsidRPr="007728CC">
        <w:t xml:space="preserve"> (Measurement) Determination must be used.</w:t>
      </w:r>
    </w:p>
    <w:p w:rsidR="003224AE" w:rsidRPr="007728CC" w:rsidRDefault="00860DC9" w:rsidP="00BE4035">
      <w:pPr>
        <w:pStyle w:val="ActHead5"/>
      </w:pPr>
      <w:bookmarkStart w:id="49" w:name="_Toc408383207"/>
      <w:r w:rsidRPr="007728CC">
        <w:rPr>
          <w:rStyle w:val="CharSectno"/>
        </w:rPr>
        <w:t>25</w:t>
      </w:r>
      <w:r w:rsidR="003224AE" w:rsidRPr="007728CC">
        <w:t xml:space="preserve">  </w:t>
      </w:r>
      <w:r w:rsidR="0049145E" w:rsidRPr="007728CC">
        <w:t>E</w:t>
      </w:r>
      <w:r w:rsidR="003224AE" w:rsidRPr="007728CC">
        <w:t xml:space="preserve">missions corresponding to </w:t>
      </w:r>
      <w:r w:rsidR="008118D7" w:rsidRPr="007728CC">
        <w:t xml:space="preserve">renewable </w:t>
      </w:r>
      <w:r w:rsidR="003224AE" w:rsidRPr="007728CC">
        <w:t xml:space="preserve">electricity generation </w:t>
      </w:r>
      <w:r w:rsidR="00E06187" w:rsidRPr="007728CC">
        <w:t>at a building in</w:t>
      </w:r>
      <w:r w:rsidR="003224AE" w:rsidRPr="007728CC">
        <w:t xml:space="preserve"> </w:t>
      </w:r>
      <w:r w:rsidR="00360D5B" w:rsidRPr="007728CC">
        <w:t>a</w:t>
      </w:r>
      <w:r w:rsidR="003224AE" w:rsidRPr="007728CC">
        <w:t xml:space="preserve"> measurement period</w:t>
      </w:r>
      <w:bookmarkEnd w:id="49"/>
    </w:p>
    <w:p w:rsidR="003224AE" w:rsidRPr="007728CC" w:rsidRDefault="003224AE" w:rsidP="003224AE">
      <w:pPr>
        <w:pStyle w:val="subsection"/>
      </w:pPr>
      <w:r w:rsidRPr="007728CC">
        <w:tab/>
      </w:r>
      <w:r w:rsidRPr="007728CC">
        <w:tab/>
      </w:r>
      <w:r w:rsidR="0049145E" w:rsidRPr="007728CC">
        <w:t>The e</w:t>
      </w:r>
      <w:r w:rsidRPr="007728CC">
        <w:t>missions</w:t>
      </w:r>
      <w:r w:rsidR="00E06187" w:rsidRPr="007728CC">
        <w:t xml:space="preserve"> of greenhouse gas that would have occurred at a building in a measurement period</w:t>
      </w:r>
      <w:r w:rsidR="009A6191" w:rsidRPr="007728CC">
        <w:t xml:space="preserve"> in the reporting period</w:t>
      </w:r>
      <w:r w:rsidR="00E06187" w:rsidRPr="007728CC">
        <w:t xml:space="preserve"> if </w:t>
      </w:r>
      <w:r w:rsidR="000F0F2B" w:rsidRPr="007728CC">
        <w:t>renewable electricity generated and consumed onsite</w:t>
      </w:r>
      <w:r w:rsidR="00E06187" w:rsidRPr="007728CC">
        <w:t xml:space="preserve"> had instead been purc</w:t>
      </w:r>
      <w:r w:rsidR="001A3520" w:rsidRPr="007728CC">
        <w:t>hased from the electricity grid</w:t>
      </w:r>
      <w:r w:rsidR="00E06187" w:rsidRPr="007728CC">
        <w:t xml:space="preserve"> </w:t>
      </w:r>
      <w:r w:rsidR="000F36B8" w:rsidRPr="007728CC">
        <w:t>are</w:t>
      </w:r>
      <w:r w:rsidRPr="007728CC">
        <w:t xml:space="preserve"> </w:t>
      </w:r>
      <w:r w:rsidR="0049145E" w:rsidRPr="007728CC">
        <w:t>worked out using the formula</w:t>
      </w:r>
      <w:r w:rsidR="008D4C04" w:rsidRPr="007728CC">
        <w:t xml:space="preserve"> (</w:t>
      </w:r>
      <w:r w:rsidR="008D4C04" w:rsidRPr="007728CC">
        <w:rPr>
          <w:b/>
          <w:i/>
        </w:rPr>
        <w:t>equation 6</w:t>
      </w:r>
      <w:r w:rsidR="008D4C04" w:rsidRPr="007728CC">
        <w:t>)</w:t>
      </w:r>
      <w:r w:rsidRPr="007728CC">
        <w:t>:</w:t>
      </w:r>
    </w:p>
    <w:bookmarkStart w:id="50" w:name="BKCheck15B_16"/>
    <w:bookmarkEnd w:id="50"/>
    <w:p w:rsidR="003224AE" w:rsidRPr="007728CC" w:rsidRDefault="00A62C09" w:rsidP="003224AE">
      <w:pPr>
        <w:pStyle w:val="subsection2"/>
      </w:pPr>
      <w:r w:rsidRPr="007728CC">
        <w:rPr>
          <w:position w:val="-36"/>
        </w:rPr>
        <w:object w:dxaOrig="1800" w:dyaOrig="820">
          <v:shape id="_x0000_i1037" type="#_x0000_t75" style="width:90pt;height:40.5pt" o:ole="">
            <v:imagedata r:id="rId45" o:title=""/>
          </v:shape>
          <o:OLEObject Type="Embed" ProgID="Equation.DSMT4" ShapeID="_x0000_i1037" DrawAspect="Content" ObjectID="_1483181792" r:id="rId46"/>
        </w:object>
      </w:r>
    </w:p>
    <w:p w:rsidR="003224AE" w:rsidRPr="007728CC" w:rsidRDefault="003224AE" w:rsidP="003224AE">
      <w:pPr>
        <w:pStyle w:val="subsection2"/>
      </w:pPr>
      <w:r w:rsidRPr="007728CC">
        <w:t>where:</w:t>
      </w:r>
    </w:p>
    <w:p w:rsidR="00E06187" w:rsidRPr="007728CC" w:rsidRDefault="00E06187" w:rsidP="003224AE">
      <w:pPr>
        <w:pStyle w:val="Definition"/>
      </w:pPr>
      <w:proofErr w:type="spellStart"/>
      <w:r w:rsidRPr="007728CC">
        <w:rPr>
          <w:b/>
          <w:i/>
        </w:rPr>
        <w:t>E</w:t>
      </w:r>
      <w:r w:rsidR="007D6997" w:rsidRPr="007728CC">
        <w:rPr>
          <w:b/>
          <w:i/>
          <w:vertAlign w:val="subscript"/>
        </w:rPr>
        <w:t>Ren</w:t>
      </w:r>
      <w:proofErr w:type="spellEnd"/>
      <w:r w:rsidRPr="007728CC">
        <w:t xml:space="preserve"> means the emissions of greenhouse gas that would have occurred </w:t>
      </w:r>
      <w:r w:rsidR="00E952CD" w:rsidRPr="007728CC">
        <w:t xml:space="preserve">at the building </w:t>
      </w:r>
      <w:r w:rsidRPr="007728CC">
        <w:t xml:space="preserve">in the measurement period if </w:t>
      </w:r>
      <w:r w:rsidR="000F0F2B" w:rsidRPr="007728CC">
        <w:t>renewable electricity generated and consumed onsite</w:t>
      </w:r>
      <w:r w:rsidR="00FE6737" w:rsidRPr="007728CC">
        <w:t xml:space="preserve"> </w:t>
      </w:r>
      <w:r w:rsidRPr="007728CC">
        <w:t>had instead been purchased from the electricity grid.</w:t>
      </w:r>
    </w:p>
    <w:p w:rsidR="003224AE" w:rsidRPr="007728CC" w:rsidRDefault="003224AE" w:rsidP="001A3520">
      <w:pPr>
        <w:pStyle w:val="Definition"/>
      </w:pPr>
      <w:proofErr w:type="spellStart"/>
      <w:r w:rsidRPr="007728CC">
        <w:rPr>
          <w:b/>
          <w:i/>
        </w:rPr>
        <w:t>Q</w:t>
      </w:r>
      <w:r w:rsidR="00C108B6" w:rsidRPr="007728CC">
        <w:rPr>
          <w:b/>
          <w:i/>
          <w:vertAlign w:val="subscript"/>
        </w:rPr>
        <w:t>ER</w:t>
      </w:r>
      <w:proofErr w:type="spellEnd"/>
      <w:r w:rsidRPr="007728CC">
        <w:t xml:space="preserve"> means </w:t>
      </w:r>
      <w:r w:rsidR="000F0F2B" w:rsidRPr="007728CC">
        <w:t>renewable electricity generated and consumed onsite</w:t>
      </w:r>
      <w:r w:rsidR="001A3520" w:rsidRPr="007728CC">
        <w:t xml:space="preserve"> </w:t>
      </w:r>
      <w:r w:rsidR="00E952CD" w:rsidRPr="007728CC">
        <w:t>at the building in the measurement period</w:t>
      </w:r>
      <w:r w:rsidR="00917813" w:rsidRPr="007728CC">
        <w:t>, worked out in accordance with the monitoring requirements</w:t>
      </w:r>
      <w:r w:rsidR="004E00F2" w:rsidRPr="007728CC">
        <w:t xml:space="preserve"> or section</w:t>
      </w:r>
      <w:r w:rsidR="007728CC" w:rsidRPr="007728CC">
        <w:t> </w:t>
      </w:r>
      <w:r w:rsidR="00860DC9" w:rsidRPr="007728CC">
        <w:t>15</w:t>
      </w:r>
      <w:r w:rsidR="00917813" w:rsidRPr="007728CC">
        <w:t>.</w:t>
      </w:r>
    </w:p>
    <w:p w:rsidR="00AB7715" w:rsidRPr="007728CC" w:rsidRDefault="00AB7715" w:rsidP="00AB7715">
      <w:pPr>
        <w:pStyle w:val="notetext"/>
      </w:pPr>
      <w:r w:rsidRPr="007728CC">
        <w:t>Note:</w:t>
      </w:r>
      <w:r w:rsidRPr="007728CC">
        <w:tab/>
        <w:t xml:space="preserve">See </w:t>
      </w:r>
      <w:r w:rsidR="00911691" w:rsidRPr="007728CC">
        <w:t>sub</w:t>
      </w:r>
      <w:r w:rsidRPr="007728CC">
        <w:t>section</w:t>
      </w:r>
      <w:r w:rsidR="007728CC" w:rsidRPr="007728CC">
        <w:t> </w:t>
      </w:r>
      <w:r w:rsidR="00860DC9" w:rsidRPr="007728CC">
        <w:t>5</w:t>
      </w:r>
      <w:r w:rsidR="00911691" w:rsidRPr="007728CC">
        <w:t>(1)</w:t>
      </w:r>
      <w:r w:rsidRPr="007728CC">
        <w:t xml:space="preserve"> for the definition of </w:t>
      </w:r>
      <w:r w:rsidR="000F0F2B" w:rsidRPr="007728CC">
        <w:rPr>
          <w:b/>
          <w:i/>
        </w:rPr>
        <w:t>renewable electricity generated and consumed onsite</w:t>
      </w:r>
      <w:r w:rsidRPr="007728CC">
        <w:t>.</w:t>
      </w:r>
    </w:p>
    <w:p w:rsidR="003C4C30" w:rsidRPr="007728CC" w:rsidRDefault="003C4C30" w:rsidP="003C4C30">
      <w:pPr>
        <w:pStyle w:val="Definition"/>
      </w:pPr>
      <w:proofErr w:type="spellStart"/>
      <w:r w:rsidRPr="007728CC">
        <w:rPr>
          <w:b/>
          <w:i/>
        </w:rPr>
        <w:t>EF</w:t>
      </w:r>
      <w:r w:rsidR="007D6997" w:rsidRPr="007728CC">
        <w:rPr>
          <w:b/>
          <w:i/>
          <w:vertAlign w:val="subscript"/>
        </w:rPr>
        <w:t>E</w:t>
      </w:r>
      <w:proofErr w:type="spellEnd"/>
      <w:r w:rsidRPr="007728CC">
        <w:t xml:space="preserve"> means:</w:t>
      </w:r>
    </w:p>
    <w:p w:rsidR="003C4C30" w:rsidRPr="007728CC" w:rsidRDefault="003C4C30" w:rsidP="003C4C30">
      <w:pPr>
        <w:pStyle w:val="paragraph"/>
      </w:pPr>
      <w:r w:rsidRPr="007728CC">
        <w:tab/>
        <w:t>(a)</w:t>
      </w:r>
      <w:r w:rsidRPr="007728CC">
        <w:tab/>
        <w:t xml:space="preserve">if the building is connected to an electricity grid that is a grid in relation to which the </w:t>
      </w:r>
      <w:proofErr w:type="spellStart"/>
      <w:r w:rsidRPr="007728CC">
        <w:t>NGA</w:t>
      </w:r>
      <w:proofErr w:type="spellEnd"/>
      <w:r w:rsidRPr="007728CC">
        <w:t xml:space="preserve"> Factors document, in force on the declaration day, includes an emissions factor—that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hour; or</w:t>
      </w:r>
    </w:p>
    <w:p w:rsidR="003C4C30" w:rsidRPr="007728CC" w:rsidRDefault="003C4C30" w:rsidP="003C4C30">
      <w:pPr>
        <w:pStyle w:val="paragraph"/>
      </w:pPr>
      <w:r w:rsidRPr="007728CC">
        <w:tab/>
        <w:t>(b)</w:t>
      </w:r>
      <w:r w:rsidRPr="007728CC">
        <w:tab/>
        <w:t xml:space="preserve">if the building is not connected to an electricity grid mentioned in </w:t>
      </w:r>
      <w:r w:rsidR="007728CC" w:rsidRPr="007728CC">
        <w:t>paragraph (</w:t>
      </w:r>
      <w:r w:rsidRPr="007728CC">
        <w:t>a)—the emissions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hour, for off</w:t>
      </w:r>
      <w:r w:rsidR="007728CC">
        <w:noBreakHyphen/>
      </w:r>
      <w:r w:rsidRPr="007728CC">
        <w:t xml:space="preserve">grid electricity included in the </w:t>
      </w:r>
      <w:proofErr w:type="spellStart"/>
      <w:r w:rsidRPr="007728CC">
        <w:t>NGA</w:t>
      </w:r>
      <w:proofErr w:type="spellEnd"/>
      <w:r w:rsidRPr="007728CC">
        <w:t xml:space="preserve"> Factors document in force on the declaration day.</w:t>
      </w:r>
    </w:p>
    <w:p w:rsidR="003224AE" w:rsidRPr="007728CC" w:rsidRDefault="006B436C" w:rsidP="006B436C">
      <w:pPr>
        <w:pStyle w:val="ActHead3"/>
        <w:pageBreakBefore/>
      </w:pPr>
      <w:bookmarkStart w:id="51" w:name="_Toc408383208"/>
      <w:r w:rsidRPr="007728CC">
        <w:rPr>
          <w:rStyle w:val="CharDivNo"/>
        </w:rPr>
        <w:lastRenderedPageBreak/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5</w:t>
      </w:r>
      <w:r w:rsidR="003224AE" w:rsidRPr="007728CC">
        <w:t>—</w:t>
      </w:r>
      <w:r w:rsidR="003224AE" w:rsidRPr="007728CC">
        <w:rPr>
          <w:rStyle w:val="CharDivText"/>
        </w:rPr>
        <w:t>Calculat</w:t>
      </w:r>
      <w:r w:rsidRPr="007728CC">
        <w:rPr>
          <w:rStyle w:val="CharDivText"/>
        </w:rPr>
        <w:t xml:space="preserve">ions relating to </w:t>
      </w:r>
      <w:r w:rsidR="00641181" w:rsidRPr="007728CC">
        <w:rPr>
          <w:rStyle w:val="CharDivText"/>
        </w:rPr>
        <w:t xml:space="preserve">minimum </w:t>
      </w:r>
      <w:r w:rsidR="003224AE" w:rsidRPr="007728CC">
        <w:rPr>
          <w:rStyle w:val="CharDivText"/>
        </w:rPr>
        <w:t>abatement</w:t>
      </w:r>
      <w:r w:rsidR="00641181" w:rsidRPr="007728CC">
        <w:rPr>
          <w:rStyle w:val="CharDivText"/>
        </w:rPr>
        <w:t xml:space="preserve"> amount</w:t>
      </w:r>
      <w:bookmarkEnd w:id="51"/>
    </w:p>
    <w:p w:rsidR="00227DDE" w:rsidRPr="007728CC" w:rsidRDefault="00860DC9" w:rsidP="00BE4035">
      <w:pPr>
        <w:pStyle w:val="ActHead5"/>
      </w:pPr>
      <w:bookmarkStart w:id="52" w:name="_Toc408383209"/>
      <w:r w:rsidRPr="007728CC">
        <w:rPr>
          <w:rStyle w:val="CharSectno"/>
        </w:rPr>
        <w:t>26</w:t>
      </w:r>
      <w:r w:rsidR="00227DDE" w:rsidRPr="007728CC">
        <w:t xml:space="preserve">  Summary</w:t>
      </w:r>
      <w:bookmarkEnd w:id="52"/>
    </w:p>
    <w:p w:rsidR="00227DDE" w:rsidRPr="007728CC" w:rsidRDefault="00A87737" w:rsidP="00E00D64">
      <w:pPr>
        <w:pStyle w:val="SOText"/>
      </w:pPr>
      <w:r w:rsidRPr="007728CC">
        <w:t xml:space="preserve">The minimum abatement amount is a threshold that </w:t>
      </w:r>
      <w:r w:rsidR="0090185C" w:rsidRPr="007728CC">
        <w:t xml:space="preserve">is used to determine whether abatement </w:t>
      </w:r>
      <w:r w:rsidRPr="007728CC">
        <w:t>can be recorded for a building. The minimum abatement amount is the abatement that would correspond to a one</w:t>
      </w:r>
      <w:r w:rsidR="007728CC">
        <w:noBreakHyphen/>
      </w:r>
      <w:r w:rsidRPr="007728CC">
        <w:t xml:space="preserve">star improvement in the </w:t>
      </w:r>
      <w:proofErr w:type="spellStart"/>
      <w:r w:rsidRPr="007728CC">
        <w:t>NABERS</w:t>
      </w:r>
      <w:proofErr w:type="spellEnd"/>
      <w:r w:rsidRPr="007728CC">
        <w:t xml:space="preserve"> energy rating</w:t>
      </w:r>
      <w:r w:rsidR="00694CC3" w:rsidRPr="007728CC">
        <w:t xml:space="preserve"> for a building</w:t>
      </w:r>
      <w:r w:rsidRPr="007728CC">
        <w:t xml:space="preserve">, compared to the baseline </w:t>
      </w:r>
      <w:proofErr w:type="spellStart"/>
      <w:r w:rsidRPr="007728CC">
        <w:t>NABERS</w:t>
      </w:r>
      <w:proofErr w:type="spellEnd"/>
      <w:r w:rsidRPr="007728CC">
        <w:t xml:space="preserve"> energy rating for the building.</w:t>
      </w:r>
    </w:p>
    <w:p w:rsidR="00307FB6" w:rsidRPr="007728CC" w:rsidRDefault="00860DC9" w:rsidP="00BE4035">
      <w:pPr>
        <w:pStyle w:val="ActHead5"/>
      </w:pPr>
      <w:bookmarkStart w:id="53" w:name="_Toc408383210"/>
      <w:r w:rsidRPr="007728CC">
        <w:rPr>
          <w:rStyle w:val="CharSectno"/>
        </w:rPr>
        <w:t>27</w:t>
      </w:r>
      <w:r w:rsidR="00BE4035" w:rsidRPr="007728CC">
        <w:t xml:space="preserve">  </w:t>
      </w:r>
      <w:r w:rsidR="00694CC3" w:rsidRPr="007728CC">
        <w:t>Minimum abatement amount</w:t>
      </w:r>
      <w:bookmarkEnd w:id="53"/>
    </w:p>
    <w:p w:rsidR="003224AE" w:rsidRPr="007728CC" w:rsidRDefault="00307FB6" w:rsidP="00307FB6">
      <w:pPr>
        <w:pStyle w:val="subsection"/>
      </w:pPr>
      <w:r w:rsidRPr="007728CC">
        <w:tab/>
        <w:t>(1)</w:t>
      </w:r>
      <w:r w:rsidRPr="007728CC">
        <w:tab/>
      </w:r>
      <w:r w:rsidR="003224AE" w:rsidRPr="007728CC">
        <w:t xml:space="preserve">The abatement </w:t>
      </w:r>
      <w:r w:rsidR="00227DDE" w:rsidRPr="007728CC">
        <w:t xml:space="preserve">for a building </w:t>
      </w:r>
      <w:r w:rsidR="00E952CD" w:rsidRPr="007728CC">
        <w:t xml:space="preserve">associated with an increase of one star in the </w:t>
      </w:r>
      <w:r w:rsidR="0059178C" w:rsidRPr="007728CC">
        <w:t xml:space="preserve">building’s </w:t>
      </w:r>
      <w:proofErr w:type="spellStart"/>
      <w:r w:rsidR="0059178C" w:rsidRPr="007728CC">
        <w:t>NABERS</w:t>
      </w:r>
      <w:proofErr w:type="spellEnd"/>
      <w:r w:rsidR="0059178C" w:rsidRPr="007728CC">
        <w:t xml:space="preserve"> energy rating</w:t>
      </w:r>
      <w:r w:rsidR="00500617" w:rsidRPr="007728CC">
        <w:t xml:space="preserve"> (the </w:t>
      </w:r>
      <w:r w:rsidR="00500617" w:rsidRPr="007728CC">
        <w:rPr>
          <w:b/>
          <w:i/>
        </w:rPr>
        <w:t>minimum abatement amount</w:t>
      </w:r>
      <w:r w:rsidR="00500617" w:rsidRPr="007728CC">
        <w:t>)</w:t>
      </w:r>
      <w:r w:rsidR="00E952CD" w:rsidRPr="007728CC">
        <w:t xml:space="preserve">, in relation to a measurement period in the reporting period, </w:t>
      </w:r>
      <w:r w:rsidR="00227DDE" w:rsidRPr="007728CC">
        <w:t xml:space="preserve">is worked out using the formula </w:t>
      </w:r>
      <w:r w:rsidRPr="007728CC">
        <w:t>(</w:t>
      </w:r>
      <w:r w:rsidRPr="007728CC">
        <w:rPr>
          <w:b/>
          <w:i/>
        </w:rPr>
        <w:t>equation 7</w:t>
      </w:r>
      <w:r w:rsidRPr="007728CC">
        <w:t>)</w:t>
      </w:r>
      <w:r w:rsidR="003224AE" w:rsidRPr="007728CC">
        <w:t>:</w:t>
      </w:r>
    </w:p>
    <w:bookmarkStart w:id="54" w:name="BKCheck15B_17"/>
    <w:bookmarkEnd w:id="54"/>
    <w:p w:rsidR="003224AE" w:rsidRPr="007728CC" w:rsidRDefault="004461D7" w:rsidP="003224AE">
      <w:pPr>
        <w:pStyle w:val="subsection2"/>
      </w:pPr>
      <w:r w:rsidRPr="007728CC">
        <w:rPr>
          <w:position w:val="-52"/>
        </w:rPr>
        <w:object w:dxaOrig="5620" w:dyaOrig="1260">
          <v:shape id="_x0000_i1038" type="#_x0000_t75" style="width:282.75pt;height:63pt" o:ole="">
            <v:imagedata r:id="rId47" o:title=""/>
          </v:shape>
          <o:OLEObject Type="Embed" ProgID="Equation.DSMT4" ShapeID="_x0000_i1038" DrawAspect="Content" ObjectID="_1483181793" r:id="rId48"/>
        </w:object>
      </w:r>
    </w:p>
    <w:p w:rsidR="003224AE" w:rsidRPr="007728CC" w:rsidRDefault="003224AE" w:rsidP="003224AE">
      <w:pPr>
        <w:pStyle w:val="subsection2"/>
      </w:pPr>
      <w:r w:rsidRPr="007728CC">
        <w:t>where:</w:t>
      </w:r>
    </w:p>
    <w:p w:rsidR="00227DDE" w:rsidRPr="007728CC" w:rsidRDefault="00227DDE" w:rsidP="00227DDE">
      <w:pPr>
        <w:pStyle w:val="Definition"/>
      </w:pPr>
      <w:r w:rsidRPr="007728CC">
        <w:rPr>
          <w:b/>
          <w:i/>
        </w:rPr>
        <w:t>A</w:t>
      </w:r>
      <w:r w:rsidRPr="007728CC">
        <w:rPr>
          <w:b/>
          <w:i/>
          <w:vertAlign w:val="subscript"/>
        </w:rPr>
        <w:t>Min</w:t>
      </w:r>
      <w:r w:rsidRPr="007728CC">
        <w:t xml:space="preserve"> means the abatement associated with an increase of one star in the building’s NABERS energy rating</w:t>
      </w:r>
      <w:r w:rsidR="0034672E" w:rsidRPr="007728CC">
        <w:t>,</w:t>
      </w:r>
      <w:r w:rsidR="0059178C" w:rsidRPr="007728CC">
        <w:t xml:space="preserve"> </w:t>
      </w:r>
      <w:r w:rsidR="00E952CD" w:rsidRPr="007728CC">
        <w:t xml:space="preserve">in relation to </w:t>
      </w:r>
      <w:r w:rsidR="004461D7" w:rsidRPr="007728CC">
        <w:t>the</w:t>
      </w:r>
      <w:r w:rsidR="00E952CD" w:rsidRPr="007728CC">
        <w:t xml:space="preserve"> measurement period</w:t>
      </w:r>
      <w:r w:rsidRPr="007728CC">
        <w:t>.</w:t>
      </w:r>
    </w:p>
    <w:p w:rsidR="00227DDE" w:rsidRPr="007728CC" w:rsidRDefault="00227DDE" w:rsidP="00227DDE">
      <w:pPr>
        <w:pStyle w:val="Definition"/>
      </w:pPr>
      <w:r w:rsidRPr="007728CC">
        <w:rPr>
          <w:b/>
          <w:i/>
        </w:rPr>
        <w:t>E</w:t>
      </w:r>
      <w:r w:rsidRPr="007728CC">
        <w:rPr>
          <w:b/>
          <w:i/>
          <w:vertAlign w:val="subscript"/>
        </w:rPr>
        <w:t>B</w:t>
      </w:r>
      <w:r w:rsidRPr="007728CC">
        <w:t xml:space="preserve"> means the baseline emissions for the building</w:t>
      </w:r>
      <w:r w:rsidR="00F76E1C" w:rsidRPr="007728CC">
        <w:t xml:space="preserve"> in relation to the measurement period,</w:t>
      </w:r>
      <w:r w:rsidRPr="007728CC">
        <w:t xml:space="preserve"> in tonnes CO</w:t>
      </w:r>
      <w:r w:rsidRPr="007728CC">
        <w:rPr>
          <w:vertAlign w:val="subscript"/>
        </w:rPr>
        <w:t>2</w:t>
      </w:r>
      <w:r w:rsidR="007728CC">
        <w:noBreakHyphen/>
      </w:r>
      <w:r w:rsidR="00F76E1C" w:rsidRPr="007728CC">
        <w:t>e,</w:t>
      </w:r>
      <w:r w:rsidR="00E952CD" w:rsidRPr="007728CC">
        <w:t xml:space="preserve"> </w:t>
      </w:r>
      <w:r w:rsidRPr="007728CC">
        <w:t xml:space="preserve">worked out using equation </w:t>
      </w:r>
      <w:r w:rsidR="00EB2326" w:rsidRPr="007728CC">
        <w:t>3</w:t>
      </w:r>
      <w:r w:rsidRPr="007728CC">
        <w:t>.</w:t>
      </w:r>
    </w:p>
    <w:p w:rsidR="00585053" w:rsidRPr="007728CC" w:rsidRDefault="00585053" w:rsidP="00585053">
      <w:pPr>
        <w:pStyle w:val="Definition"/>
      </w:pPr>
      <w:r w:rsidRPr="007728CC">
        <w:rPr>
          <w:b/>
          <w:i/>
        </w:rPr>
        <w:t>i</w:t>
      </w:r>
      <w:r w:rsidR="0059178C" w:rsidRPr="007728CC">
        <w:t xml:space="preserve"> means a type of fuel </w:t>
      </w:r>
      <w:r w:rsidRPr="007728CC">
        <w:t>consumed at the building</w:t>
      </w:r>
      <w:r w:rsidR="00E952CD" w:rsidRPr="007728CC">
        <w:t xml:space="preserve"> in the measurement period</w:t>
      </w:r>
      <w:r w:rsidRPr="007728CC">
        <w:t>.</w:t>
      </w:r>
    </w:p>
    <w:p w:rsidR="009B6B36" w:rsidRPr="007728CC" w:rsidRDefault="00585053" w:rsidP="009B6B36">
      <w:pPr>
        <w:pStyle w:val="Definition"/>
      </w:pPr>
      <w:r w:rsidRPr="007728CC">
        <w:rPr>
          <w:b/>
          <w:i/>
        </w:rPr>
        <w:t>j</w:t>
      </w:r>
      <w:r w:rsidRPr="007728CC">
        <w:t xml:space="preserve"> </w:t>
      </w:r>
      <w:r w:rsidR="0059178C" w:rsidRPr="007728CC">
        <w:t xml:space="preserve">means a type of greenhouse gas </w:t>
      </w:r>
      <w:r w:rsidRPr="007728CC">
        <w:t>emitted at the building</w:t>
      </w:r>
      <w:r w:rsidR="00E952CD" w:rsidRPr="007728CC">
        <w:t xml:space="preserve"> in the measurement period</w:t>
      </w:r>
      <w:r w:rsidR="003832E8" w:rsidRPr="007728CC">
        <w:t xml:space="preserve"> due to fuel combustion</w:t>
      </w:r>
      <w:r w:rsidRPr="007728CC">
        <w:t>.</w:t>
      </w:r>
    </w:p>
    <w:p w:rsidR="00585053" w:rsidRPr="007728CC" w:rsidRDefault="003224AE" w:rsidP="003224AE">
      <w:pPr>
        <w:pStyle w:val="Definition"/>
      </w:pPr>
      <w:r w:rsidRPr="007728CC">
        <w:rPr>
          <w:b/>
          <w:i/>
        </w:rPr>
        <w:t>Q</w:t>
      </w:r>
      <w:r w:rsidR="007D6997" w:rsidRPr="007728CC">
        <w:rPr>
          <w:b/>
          <w:i/>
          <w:vertAlign w:val="subscript"/>
        </w:rPr>
        <w:t>F</w:t>
      </w:r>
      <w:r w:rsidRPr="007728CC">
        <w:rPr>
          <w:b/>
          <w:i/>
          <w:vertAlign w:val="subscript"/>
        </w:rPr>
        <w:t>,(R</w:t>
      </w:r>
      <w:r w:rsidR="00943DA6" w:rsidRPr="007728CC">
        <w:rPr>
          <w:b/>
          <w:i/>
          <w:position w:val="-6"/>
          <w:vertAlign w:val="subscript"/>
        </w:rPr>
        <w:t>B</w:t>
      </w:r>
      <w:r w:rsidRPr="007728CC">
        <w:rPr>
          <w:b/>
          <w:i/>
          <w:vertAlign w:val="subscript"/>
        </w:rPr>
        <w:t>+1)</w:t>
      </w:r>
      <w:r w:rsidR="007D6997" w:rsidRPr="007728CC">
        <w:rPr>
          <w:b/>
          <w:i/>
          <w:vertAlign w:val="subscript"/>
        </w:rPr>
        <w:t>,i</w:t>
      </w:r>
      <w:r w:rsidR="00E952CD" w:rsidRPr="007728CC">
        <w:t xml:space="preserve"> means the consumption of fuel</w:t>
      </w:r>
      <w:r w:rsidR="0059178C" w:rsidRPr="007728CC">
        <w:t xml:space="preserve"> type i</w:t>
      </w:r>
      <w:r w:rsidR="00F76E1C" w:rsidRPr="007728CC">
        <w:t xml:space="preserve"> at the building </w:t>
      </w:r>
      <w:r w:rsidR="0053252D" w:rsidRPr="007728CC">
        <w:t>in</w:t>
      </w:r>
      <w:r w:rsidR="00F76E1C" w:rsidRPr="007728CC">
        <w:t xml:space="preserve"> the measurement period</w:t>
      </w:r>
      <w:r w:rsidR="00585053" w:rsidRPr="007728CC">
        <w:t xml:space="preserve">, </w:t>
      </w:r>
      <w:r w:rsidR="0002487C" w:rsidRPr="007728CC">
        <w:t>converted to</w:t>
      </w:r>
      <w:r w:rsidR="00585053" w:rsidRPr="007728CC">
        <w:t xml:space="preserve"> </w:t>
      </w:r>
      <w:r w:rsidR="002E0A2C" w:rsidRPr="007728CC">
        <w:t>gigajoules</w:t>
      </w:r>
      <w:r w:rsidR="00585053" w:rsidRPr="007728CC">
        <w:t>,</w:t>
      </w:r>
      <w:r w:rsidRPr="007728CC">
        <w:t xml:space="preserve"> </w:t>
      </w:r>
      <w:r w:rsidR="00585053" w:rsidRPr="007728CC">
        <w:t>worked out using:</w:t>
      </w:r>
    </w:p>
    <w:p w:rsidR="00081ABD" w:rsidRPr="007728CC" w:rsidRDefault="00585053" w:rsidP="00081ABD">
      <w:pPr>
        <w:pStyle w:val="paragraph"/>
      </w:pPr>
      <w:r w:rsidRPr="007728CC">
        <w:tab/>
      </w:r>
      <w:r w:rsidR="00EE3292" w:rsidRPr="007728CC">
        <w:t>(a)</w:t>
      </w:r>
      <w:r w:rsidR="00EE3292" w:rsidRPr="007728CC">
        <w:tab/>
        <w:t xml:space="preserve">the </w:t>
      </w:r>
      <w:r w:rsidR="00081ABD" w:rsidRPr="007728CC">
        <w:t>relevant NABERS energy reverse calculator</w:t>
      </w:r>
      <w:r w:rsidR="006C261A" w:rsidRPr="007728CC">
        <w:t xml:space="preserve"> for the building</w:t>
      </w:r>
      <w:r w:rsidR="00081ABD" w:rsidRPr="007728CC">
        <w:t>; and</w:t>
      </w:r>
    </w:p>
    <w:p w:rsidR="003224AE" w:rsidRPr="007728CC" w:rsidRDefault="00585053" w:rsidP="00585053">
      <w:pPr>
        <w:pStyle w:val="paragraph"/>
      </w:pPr>
      <w:r w:rsidRPr="007728CC">
        <w:tab/>
        <w:t>(b)</w:t>
      </w:r>
      <w:r w:rsidRPr="007728CC">
        <w:tab/>
      </w:r>
      <w:r w:rsidR="003224AE" w:rsidRPr="007728CC">
        <w:t xml:space="preserve">a NABERS </w:t>
      </w:r>
      <w:r w:rsidRPr="007728CC">
        <w:t xml:space="preserve">energy </w:t>
      </w:r>
      <w:r w:rsidR="003224AE" w:rsidRPr="007728CC">
        <w:t xml:space="preserve">rating one star higher than the baseline </w:t>
      </w:r>
      <w:r w:rsidRPr="007728CC">
        <w:t xml:space="preserve">NABERS energy </w:t>
      </w:r>
      <w:r w:rsidR="003224AE" w:rsidRPr="007728CC">
        <w:t>rating</w:t>
      </w:r>
      <w:r w:rsidRPr="007728CC">
        <w:t xml:space="preserve"> for the building</w:t>
      </w:r>
      <w:r w:rsidR="0017458E" w:rsidRPr="007728CC">
        <w:t xml:space="preserve"> in relation to the measurement period</w:t>
      </w:r>
      <w:r w:rsidR="003224AE" w:rsidRPr="007728CC">
        <w:t xml:space="preserve"> </w:t>
      </w:r>
      <w:r w:rsidRPr="007728CC">
        <w:t xml:space="preserve">worked out using equation </w:t>
      </w:r>
      <w:r w:rsidR="00EB2326" w:rsidRPr="007728CC">
        <w:t>4</w:t>
      </w:r>
      <w:r w:rsidR="00FF7B6D" w:rsidRPr="007728CC">
        <w:t>;</w:t>
      </w:r>
      <w:r w:rsidR="0056004D" w:rsidRPr="007728CC">
        <w:t xml:space="preserve"> and</w:t>
      </w:r>
    </w:p>
    <w:p w:rsidR="0056004D" w:rsidRPr="007728CC" w:rsidRDefault="00FF7B6D" w:rsidP="0056004D">
      <w:pPr>
        <w:pStyle w:val="paragraph"/>
      </w:pPr>
      <w:r w:rsidRPr="007728CC">
        <w:tab/>
      </w:r>
      <w:r w:rsidR="0056004D" w:rsidRPr="007728CC">
        <w:t>(c)</w:t>
      </w:r>
      <w:r w:rsidR="0056004D" w:rsidRPr="007728CC">
        <w:tab/>
        <w:t xml:space="preserve">the </w:t>
      </w:r>
      <w:r w:rsidR="00653A9F" w:rsidRPr="007728CC">
        <w:t xml:space="preserve">other </w:t>
      </w:r>
      <w:r w:rsidR="0056004D" w:rsidRPr="007728CC">
        <w:t xml:space="preserve">inputs to the calculator as recorded in, or derived from, the NABERS energy rating </w:t>
      </w:r>
      <w:r w:rsidR="00464EC6" w:rsidRPr="007728CC">
        <w:t>report</w:t>
      </w:r>
      <w:r w:rsidR="0056004D" w:rsidRPr="007728CC">
        <w:t xml:space="preserve"> for the building for the measurement period.</w:t>
      </w:r>
    </w:p>
    <w:p w:rsidR="00583B11" w:rsidRPr="007728CC" w:rsidRDefault="00583B11" w:rsidP="00583B11">
      <w:pPr>
        <w:pStyle w:val="noteToPara"/>
      </w:pPr>
      <w:r w:rsidRPr="007728CC">
        <w:t>Note:</w:t>
      </w:r>
      <w:r w:rsidRPr="007728CC">
        <w:tab/>
        <w:t xml:space="preserve">An example of an input that is derived from the NABERS energy rating </w:t>
      </w:r>
      <w:r w:rsidR="00464EC6" w:rsidRPr="007728CC">
        <w:t>report</w:t>
      </w:r>
      <w:r w:rsidRPr="007728CC">
        <w:t xml:space="preserve"> is the share of energy consumption at the building by source (expressed as a percentage of all energy consumption) for the measurement period.</w:t>
      </w:r>
    </w:p>
    <w:p w:rsidR="00585053" w:rsidRPr="007728CC" w:rsidRDefault="00585053" w:rsidP="003224AE">
      <w:pPr>
        <w:pStyle w:val="Definition"/>
      </w:pPr>
      <w:r w:rsidRPr="007728CC">
        <w:rPr>
          <w:b/>
          <w:i/>
        </w:rPr>
        <w:t>EF</w:t>
      </w:r>
      <w:r w:rsidRPr="007728CC">
        <w:rPr>
          <w:b/>
          <w:i/>
          <w:vertAlign w:val="subscript"/>
        </w:rPr>
        <w:t>i</w:t>
      </w:r>
      <w:r w:rsidR="007D6997" w:rsidRPr="007728CC">
        <w:rPr>
          <w:b/>
          <w:i/>
          <w:vertAlign w:val="subscript"/>
        </w:rPr>
        <w:t>,</w:t>
      </w:r>
      <w:r w:rsidRPr="007728CC">
        <w:rPr>
          <w:b/>
          <w:i/>
          <w:vertAlign w:val="subscript"/>
        </w:rPr>
        <w:t>j</w:t>
      </w:r>
      <w:r w:rsidRPr="007728CC">
        <w:t xml:space="preserve"> means</w:t>
      </w:r>
      <w:r w:rsidR="0017458E" w:rsidRPr="007728CC">
        <w:t xml:space="preserve"> the emissions factor for fuel</w:t>
      </w:r>
      <w:r w:rsidR="0059178C" w:rsidRPr="007728CC">
        <w:t xml:space="preserve"> type i</w:t>
      </w:r>
      <w:r w:rsidR="0017458E" w:rsidRPr="007728CC">
        <w:t xml:space="preserve"> and greenhouse gas</w:t>
      </w:r>
      <w:r w:rsidR="0059178C" w:rsidRPr="007728CC">
        <w:t xml:space="preserve"> type j</w:t>
      </w:r>
      <w:r w:rsidRPr="007728CC">
        <w:t>, in k</w:t>
      </w:r>
      <w:r w:rsidR="002E0A2C" w:rsidRPr="007728CC">
        <w:t>ilo</w:t>
      </w:r>
      <w:r w:rsidRPr="007728CC">
        <w:t>g</w:t>
      </w:r>
      <w:r w:rsidR="002E0A2C" w:rsidRPr="007728CC">
        <w:t>rams</w:t>
      </w:r>
      <w:r w:rsidRPr="007728CC">
        <w:t xml:space="preserve">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 xml:space="preserve">e per </w:t>
      </w:r>
      <w:r w:rsidR="002E0A2C" w:rsidRPr="007728CC">
        <w:t>gigajoule</w:t>
      </w:r>
      <w:r w:rsidRPr="007728CC">
        <w:t xml:space="preserve">, </w:t>
      </w:r>
      <w:r w:rsidR="00841CBF" w:rsidRPr="007728CC">
        <w:t xml:space="preserve">specified for the fuel </w:t>
      </w:r>
      <w:r w:rsidR="007E58E9" w:rsidRPr="007728CC">
        <w:t xml:space="preserve">type </w:t>
      </w:r>
      <w:r w:rsidR="00841CBF" w:rsidRPr="007728CC">
        <w:t xml:space="preserve">or greenhouse gas </w:t>
      </w:r>
      <w:r w:rsidR="007E58E9" w:rsidRPr="007728CC">
        <w:t xml:space="preserve">type </w:t>
      </w:r>
      <w:r w:rsidR="00841CBF" w:rsidRPr="007728CC">
        <w:t>in Schedule</w:t>
      </w:r>
      <w:r w:rsidR="007728CC" w:rsidRPr="007728CC">
        <w:t> </w:t>
      </w:r>
      <w:r w:rsidR="00841CBF" w:rsidRPr="007728CC">
        <w:t>1 to</w:t>
      </w:r>
      <w:r w:rsidRPr="007728CC">
        <w:t xml:space="preserve"> the NGER (Measurement) Determination.</w:t>
      </w:r>
    </w:p>
    <w:p w:rsidR="008772FE" w:rsidRPr="007728CC" w:rsidRDefault="003224AE" w:rsidP="003224AE">
      <w:pPr>
        <w:pStyle w:val="Definition"/>
      </w:pPr>
      <w:r w:rsidRPr="007728CC">
        <w:rPr>
          <w:b/>
          <w:i/>
        </w:rPr>
        <w:lastRenderedPageBreak/>
        <w:t>Q</w:t>
      </w:r>
      <w:r w:rsidR="007D6997" w:rsidRPr="007728CC">
        <w:rPr>
          <w:b/>
          <w:i/>
          <w:vertAlign w:val="subscript"/>
        </w:rPr>
        <w:t>EN</w:t>
      </w:r>
      <w:r w:rsidRPr="007728CC">
        <w:rPr>
          <w:b/>
          <w:i/>
          <w:vertAlign w:val="subscript"/>
        </w:rPr>
        <w:t>,(R</w:t>
      </w:r>
      <w:r w:rsidR="00943DA6" w:rsidRPr="007728CC">
        <w:rPr>
          <w:b/>
          <w:i/>
          <w:position w:val="-6"/>
          <w:vertAlign w:val="subscript"/>
        </w:rPr>
        <w:t>B</w:t>
      </w:r>
      <w:r w:rsidRPr="007728CC">
        <w:rPr>
          <w:b/>
          <w:i/>
          <w:vertAlign w:val="subscript"/>
        </w:rPr>
        <w:t>+1</w:t>
      </w:r>
      <w:r w:rsidRPr="007728CC">
        <w:rPr>
          <w:vertAlign w:val="subscript"/>
        </w:rPr>
        <w:t>)</w:t>
      </w:r>
      <w:r w:rsidRPr="007728CC">
        <w:t xml:space="preserve"> means the </w:t>
      </w:r>
      <w:r w:rsidR="00585053" w:rsidRPr="007728CC">
        <w:t xml:space="preserve">consumption of </w:t>
      </w:r>
      <w:r w:rsidRPr="007728CC">
        <w:t>electricity</w:t>
      </w:r>
      <w:r w:rsidR="0059178C" w:rsidRPr="007728CC">
        <w:t xml:space="preserve"> </w:t>
      </w:r>
      <w:r w:rsidR="00F76E1C" w:rsidRPr="007728CC">
        <w:t xml:space="preserve">at the building </w:t>
      </w:r>
      <w:r w:rsidR="0053252D" w:rsidRPr="007728CC">
        <w:t>in</w:t>
      </w:r>
      <w:r w:rsidR="00F76E1C" w:rsidRPr="007728CC">
        <w:t xml:space="preserve"> the measurement period</w:t>
      </w:r>
      <w:r w:rsidR="008772FE" w:rsidRPr="007728CC">
        <w:t>, in k</w:t>
      </w:r>
      <w:r w:rsidR="002E0A2C" w:rsidRPr="007728CC">
        <w:t>ilowatt hours</w:t>
      </w:r>
      <w:r w:rsidR="008772FE" w:rsidRPr="007728CC">
        <w:t>,</w:t>
      </w:r>
      <w:r w:rsidRPr="007728CC">
        <w:t xml:space="preserve"> </w:t>
      </w:r>
      <w:r w:rsidR="008772FE" w:rsidRPr="007728CC">
        <w:t>at the building worked out using:</w:t>
      </w:r>
    </w:p>
    <w:p w:rsidR="00081ABD" w:rsidRPr="007728CC" w:rsidRDefault="008772FE" w:rsidP="00081ABD">
      <w:pPr>
        <w:pStyle w:val="paragraph"/>
      </w:pPr>
      <w:r w:rsidRPr="007728CC">
        <w:tab/>
      </w:r>
      <w:r w:rsidR="00EE3292" w:rsidRPr="007728CC">
        <w:t>(a)</w:t>
      </w:r>
      <w:r w:rsidR="00EE3292" w:rsidRPr="007728CC">
        <w:tab/>
        <w:t xml:space="preserve">the </w:t>
      </w:r>
      <w:r w:rsidR="00081ABD" w:rsidRPr="007728CC">
        <w:t>relevant NABERS energy reverse calculator</w:t>
      </w:r>
      <w:r w:rsidR="006C261A" w:rsidRPr="007728CC">
        <w:t xml:space="preserve"> for the building</w:t>
      </w:r>
      <w:r w:rsidR="00081ABD" w:rsidRPr="007728CC">
        <w:t>; and</w:t>
      </w:r>
    </w:p>
    <w:p w:rsidR="003224AE" w:rsidRPr="007728CC" w:rsidRDefault="008772FE" w:rsidP="008772FE">
      <w:pPr>
        <w:pStyle w:val="paragraph"/>
      </w:pPr>
      <w:r w:rsidRPr="007728CC">
        <w:tab/>
        <w:t>(b)</w:t>
      </w:r>
      <w:r w:rsidRPr="007728CC">
        <w:tab/>
      </w:r>
      <w:r w:rsidR="003224AE" w:rsidRPr="007728CC">
        <w:t xml:space="preserve">a </w:t>
      </w:r>
      <w:r w:rsidR="00D72EBD" w:rsidRPr="007728CC">
        <w:t xml:space="preserve">NABERS energy rating one star higher than the baseline NABERS energy rating for the building </w:t>
      </w:r>
      <w:r w:rsidR="00F76E1C" w:rsidRPr="007728CC">
        <w:t xml:space="preserve">in relation to the measurement period </w:t>
      </w:r>
      <w:r w:rsidR="00D72EBD" w:rsidRPr="007728CC">
        <w:t xml:space="preserve">worked out using equation </w:t>
      </w:r>
      <w:r w:rsidR="00EB2326" w:rsidRPr="007728CC">
        <w:t>4</w:t>
      </w:r>
      <w:r w:rsidR="00FF7B6D" w:rsidRPr="007728CC">
        <w:t>;</w:t>
      </w:r>
      <w:r w:rsidR="0056004D" w:rsidRPr="007728CC">
        <w:t xml:space="preserve"> and</w:t>
      </w:r>
    </w:p>
    <w:p w:rsidR="0056004D" w:rsidRPr="007728CC" w:rsidRDefault="00FF7B6D" w:rsidP="0056004D">
      <w:pPr>
        <w:pStyle w:val="paragraph"/>
      </w:pPr>
      <w:r w:rsidRPr="007728CC">
        <w:tab/>
      </w:r>
      <w:r w:rsidR="0056004D" w:rsidRPr="007728CC">
        <w:t>(c)</w:t>
      </w:r>
      <w:r w:rsidR="0056004D" w:rsidRPr="007728CC">
        <w:tab/>
        <w:t xml:space="preserve">the </w:t>
      </w:r>
      <w:r w:rsidR="00653A9F" w:rsidRPr="007728CC">
        <w:t xml:space="preserve">other </w:t>
      </w:r>
      <w:r w:rsidR="0056004D" w:rsidRPr="007728CC">
        <w:t xml:space="preserve">inputs to the calculator as recorded in, or derived from, the NABERS energy rating </w:t>
      </w:r>
      <w:r w:rsidR="00464EC6" w:rsidRPr="007728CC">
        <w:t>report</w:t>
      </w:r>
      <w:r w:rsidR="0056004D" w:rsidRPr="007728CC">
        <w:t xml:space="preserve"> for the building for the measurement period.</w:t>
      </w:r>
    </w:p>
    <w:p w:rsidR="00583B11" w:rsidRPr="007728CC" w:rsidRDefault="00583B11" w:rsidP="00583B11">
      <w:pPr>
        <w:pStyle w:val="noteToPara"/>
      </w:pPr>
      <w:r w:rsidRPr="007728CC">
        <w:t>Note:</w:t>
      </w:r>
      <w:r w:rsidRPr="007728CC">
        <w:tab/>
        <w:t xml:space="preserve">An example of an input that is derived from the NABERS energy rating </w:t>
      </w:r>
      <w:r w:rsidR="00464EC6" w:rsidRPr="007728CC">
        <w:t>report</w:t>
      </w:r>
      <w:r w:rsidRPr="007728CC">
        <w:t xml:space="preserve"> is the share of energy consumption at the building by source (expressed as a percentage of all energy consumption) for the measurement period.</w:t>
      </w:r>
    </w:p>
    <w:p w:rsidR="00FF7B6D" w:rsidRPr="007728CC" w:rsidRDefault="00FF7B6D" w:rsidP="00FF7B6D">
      <w:pPr>
        <w:pStyle w:val="Definition"/>
      </w:pPr>
      <w:r w:rsidRPr="007728CC">
        <w:rPr>
          <w:b/>
          <w:i/>
        </w:rPr>
        <w:t>EF</w:t>
      </w:r>
      <w:r w:rsidR="007D6997" w:rsidRPr="007728CC">
        <w:rPr>
          <w:b/>
          <w:i/>
          <w:vertAlign w:val="subscript"/>
        </w:rPr>
        <w:t>E</w:t>
      </w:r>
      <w:r w:rsidRPr="007728CC">
        <w:t xml:space="preserve"> means:</w:t>
      </w:r>
    </w:p>
    <w:p w:rsidR="00FF7B6D" w:rsidRPr="007728CC" w:rsidRDefault="00FF7B6D" w:rsidP="00FF7B6D">
      <w:pPr>
        <w:pStyle w:val="paragraph"/>
      </w:pPr>
      <w:r w:rsidRPr="007728CC">
        <w:tab/>
        <w:t>(a)</w:t>
      </w:r>
      <w:r w:rsidRPr="007728CC">
        <w:tab/>
      </w:r>
      <w:r w:rsidR="009B6B36" w:rsidRPr="007728CC">
        <w:t xml:space="preserve">if the building is connected to </w:t>
      </w:r>
      <w:r w:rsidRPr="007728CC">
        <w:t>an electricity grid that is a grid in relation to which the NGA Factors document, in force on the declaration day, includes a</w:t>
      </w:r>
      <w:r w:rsidR="005F7349" w:rsidRPr="007728CC">
        <w:t>n</w:t>
      </w:r>
      <w:r w:rsidR="009B6B36" w:rsidRPr="007728CC">
        <w:t xml:space="preserve"> </w:t>
      </w:r>
      <w:r w:rsidRPr="007728CC">
        <w:t>emissions factor—that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hour; or</w:t>
      </w:r>
    </w:p>
    <w:p w:rsidR="00FF7B6D" w:rsidRPr="007728CC" w:rsidRDefault="00FF7B6D" w:rsidP="00360D5B">
      <w:pPr>
        <w:pStyle w:val="paragraph"/>
      </w:pPr>
      <w:r w:rsidRPr="007728CC">
        <w:tab/>
        <w:t>(b)</w:t>
      </w:r>
      <w:r w:rsidRPr="007728CC">
        <w:tab/>
      </w:r>
      <w:r w:rsidR="009B6B36" w:rsidRPr="007728CC">
        <w:t xml:space="preserve">if the building is not connected to an </w:t>
      </w:r>
      <w:r w:rsidRPr="007728CC">
        <w:t xml:space="preserve">electricity grid </w:t>
      </w:r>
      <w:r w:rsidR="009B6B36" w:rsidRPr="007728CC">
        <w:t xml:space="preserve">mentioned in </w:t>
      </w:r>
      <w:r w:rsidR="007728CC" w:rsidRPr="007728CC">
        <w:t>paragraph (</w:t>
      </w:r>
      <w:r w:rsidRPr="007728CC">
        <w:t>a)—the emissions factor, in kilograms CO</w:t>
      </w:r>
      <w:r w:rsidRPr="007728CC">
        <w:rPr>
          <w:vertAlign w:val="subscript"/>
        </w:rPr>
        <w:t>2</w:t>
      </w:r>
      <w:r w:rsidR="007728CC">
        <w:noBreakHyphen/>
      </w:r>
      <w:r w:rsidRPr="007728CC">
        <w:t>e per kilowatt hour, for off</w:t>
      </w:r>
      <w:r w:rsidR="007728CC">
        <w:noBreakHyphen/>
      </w:r>
      <w:r w:rsidRPr="007728CC">
        <w:t>grid electricity included in the NGA Factors document in force on the declaration day.</w:t>
      </w:r>
    </w:p>
    <w:p w:rsidR="00FF7B6D" w:rsidRPr="007728CC" w:rsidRDefault="00585053" w:rsidP="00F538B0">
      <w:pPr>
        <w:pStyle w:val="subsection"/>
      </w:pPr>
      <w:r w:rsidRPr="007728CC">
        <w:tab/>
        <w:t>(2)</w:t>
      </w:r>
      <w:r w:rsidRPr="007728CC">
        <w:tab/>
      </w:r>
      <w:r w:rsidR="00841CBF" w:rsidRPr="007728CC">
        <w:t xml:space="preserve">If the unit of measurement for </w:t>
      </w:r>
      <w:r w:rsidR="00A91886" w:rsidRPr="007728CC">
        <w:t>fuel</w:t>
      </w:r>
      <w:r w:rsidR="00841CBF" w:rsidRPr="007728CC">
        <w:t xml:space="preserve"> type </w:t>
      </w:r>
      <w:r w:rsidR="00A91886" w:rsidRPr="007728CC">
        <w:t>i</w:t>
      </w:r>
      <w:r w:rsidR="00A91886" w:rsidRPr="007728CC">
        <w:rPr>
          <w:i/>
        </w:rPr>
        <w:t xml:space="preserve"> </w:t>
      </w:r>
      <w:r w:rsidR="00841CBF" w:rsidRPr="007728CC">
        <w:t xml:space="preserve">needs to be converted, the energy content factor for the fuel </w:t>
      </w:r>
      <w:r w:rsidR="007E58E9" w:rsidRPr="007728CC">
        <w:t xml:space="preserve">type </w:t>
      </w:r>
      <w:r w:rsidR="00841CBF" w:rsidRPr="007728CC">
        <w:t>specified in Schedule</w:t>
      </w:r>
      <w:r w:rsidR="007728CC" w:rsidRPr="007728CC">
        <w:t> </w:t>
      </w:r>
      <w:r w:rsidR="00841CBF" w:rsidRPr="007728CC">
        <w:t>1 to the NGER (Measurement) Determination must be used.</w:t>
      </w:r>
    </w:p>
    <w:p w:rsidR="00A62338" w:rsidRPr="007728CC" w:rsidRDefault="00A62338" w:rsidP="00360C4A">
      <w:pPr>
        <w:pStyle w:val="ActHead2"/>
        <w:pageBreakBefore/>
      </w:pPr>
      <w:bookmarkStart w:id="55" w:name="_Toc408383211"/>
      <w:r w:rsidRPr="007728CC">
        <w:rPr>
          <w:rStyle w:val="CharPartNo"/>
        </w:rPr>
        <w:lastRenderedPageBreak/>
        <w:t>Part</w:t>
      </w:r>
      <w:r w:rsidR="007728CC" w:rsidRPr="007728CC">
        <w:rPr>
          <w:rStyle w:val="CharPartNo"/>
        </w:rPr>
        <w:t> </w:t>
      </w:r>
      <w:r w:rsidRPr="007728CC">
        <w:rPr>
          <w:rStyle w:val="CharPartNo"/>
        </w:rPr>
        <w:t>5</w:t>
      </w:r>
      <w:r w:rsidRPr="007728CC">
        <w:t>—</w:t>
      </w:r>
      <w:r w:rsidR="00360C4A" w:rsidRPr="007728CC">
        <w:rPr>
          <w:rStyle w:val="CharPartText"/>
        </w:rPr>
        <w:t xml:space="preserve">Reporting, </w:t>
      </w:r>
      <w:r w:rsidR="000A606D" w:rsidRPr="007728CC">
        <w:rPr>
          <w:rStyle w:val="CharPartText"/>
        </w:rPr>
        <w:t>record</w:t>
      </w:r>
      <w:r w:rsidR="007728CC" w:rsidRPr="007728CC">
        <w:rPr>
          <w:rStyle w:val="CharPartText"/>
        </w:rPr>
        <w:noBreakHyphen/>
      </w:r>
      <w:r w:rsidR="000A606D" w:rsidRPr="007728CC">
        <w:rPr>
          <w:rStyle w:val="CharPartText"/>
        </w:rPr>
        <w:t xml:space="preserve">keeping and </w:t>
      </w:r>
      <w:r w:rsidR="00360C4A" w:rsidRPr="007728CC">
        <w:rPr>
          <w:rStyle w:val="CharPartText"/>
        </w:rPr>
        <w:t>monitoring</w:t>
      </w:r>
      <w:r w:rsidR="000A606D" w:rsidRPr="007728CC">
        <w:rPr>
          <w:rStyle w:val="CharPartText"/>
        </w:rPr>
        <w:t xml:space="preserve"> </w:t>
      </w:r>
      <w:r w:rsidRPr="007728CC">
        <w:rPr>
          <w:rStyle w:val="CharPartText"/>
        </w:rPr>
        <w:t>requirements</w:t>
      </w:r>
      <w:bookmarkEnd w:id="55"/>
    </w:p>
    <w:p w:rsidR="008C2325" w:rsidRPr="007728CC" w:rsidRDefault="008C2325" w:rsidP="008C2325">
      <w:pPr>
        <w:pStyle w:val="notemargin"/>
      </w:pPr>
      <w:r w:rsidRPr="007728CC">
        <w:t>Note:</w:t>
      </w:r>
      <w:r w:rsidRPr="007728CC">
        <w:tab/>
        <w:t>Other reporting, record</w:t>
      </w:r>
      <w:r w:rsidR="007728CC">
        <w:noBreakHyphen/>
      </w:r>
      <w:r w:rsidRPr="007728CC">
        <w:t>keeping and monitoring requirements are set out in regulations and rules made under the Act.</w:t>
      </w:r>
    </w:p>
    <w:p w:rsidR="00360C4A" w:rsidRPr="007728CC" w:rsidRDefault="00360C4A" w:rsidP="00360C4A">
      <w:pPr>
        <w:pStyle w:val="ActHead3"/>
      </w:pPr>
      <w:bookmarkStart w:id="56" w:name="_Toc408383212"/>
      <w:r w:rsidRPr="007728CC">
        <w:rPr>
          <w:rStyle w:val="CharDivNo"/>
        </w:rPr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1</w:t>
      </w:r>
      <w:r w:rsidRPr="007728CC">
        <w:t>—</w:t>
      </w:r>
      <w:r w:rsidRPr="007728CC">
        <w:rPr>
          <w:rStyle w:val="CharDivText"/>
        </w:rPr>
        <w:t>Offsets report requirements</w:t>
      </w:r>
      <w:bookmarkEnd w:id="56"/>
    </w:p>
    <w:p w:rsidR="00A62338" w:rsidRPr="007728CC" w:rsidRDefault="00860DC9" w:rsidP="00A62338">
      <w:pPr>
        <w:pStyle w:val="ActHead5"/>
      </w:pPr>
      <w:bookmarkStart w:id="57" w:name="_Toc408383213"/>
      <w:r w:rsidRPr="007728CC">
        <w:rPr>
          <w:rStyle w:val="CharSectno"/>
        </w:rPr>
        <w:t>28</w:t>
      </w:r>
      <w:r w:rsidR="00A62338" w:rsidRPr="007728CC">
        <w:t xml:space="preserve">  Operation of this </w:t>
      </w:r>
      <w:r w:rsidR="00360C4A" w:rsidRPr="007728CC">
        <w:t>Division</w:t>
      </w:r>
      <w:bookmarkEnd w:id="57"/>
    </w:p>
    <w:p w:rsidR="00606325" w:rsidRPr="007728CC" w:rsidRDefault="00D72E29" w:rsidP="00500617">
      <w:pPr>
        <w:pStyle w:val="subsection"/>
      </w:pPr>
      <w:r w:rsidRPr="007728CC">
        <w:tab/>
      </w:r>
      <w:r w:rsidRPr="007728CC">
        <w:tab/>
        <w:t>For paragraph</w:t>
      </w:r>
      <w:r w:rsidR="007728CC" w:rsidRPr="007728CC">
        <w:t> </w:t>
      </w:r>
      <w:r w:rsidRPr="007728CC">
        <w:t xml:space="preserve">106(3)(a) of the Act, this </w:t>
      </w:r>
      <w:r w:rsidR="00360C4A" w:rsidRPr="007728CC">
        <w:t>Division</w:t>
      </w:r>
      <w:r w:rsidRPr="007728CC">
        <w:t xml:space="preserve"> sets out information that must be included in an offsets report about a commercial buildings project that is an eligible offsets project.</w:t>
      </w:r>
    </w:p>
    <w:p w:rsidR="00A62338" w:rsidRPr="007728CC" w:rsidRDefault="00860DC9" w:rsidP="00A62338">
      <w:pPr>
        <w:pStyle w:val="ActHead5"/>
      </w:pPr>
      <w:bookmarkStart w:id="58" w:name="_Toc408383214"/>
      <w:r w:rsidRPr="007728CC">
        <w:rPr>
          <w:rStyle w:val="CharSectno"/>
        </w:rPr>
        <w:t>29</w:t>
      </w:r>
      <w:r w:rsidR="00A62338" w:rsidRPr="007728CC">
        <w:t xml:space="preserve">  Information that must be included in an offsets report</w:t>
      </w:r>
      <w:bookmarkEnd w:id="58"/>
    </w:p>
    <w:p w:rsidR="00C27D21" w:rsidRPr="007728CC" w:rsidRDefault="002129CE" w:rsidP="00C27D21">
      <w:pPr>
        <w:pStyle w:val="subsection"/>
      </w:pPr>
      <w:r w:rsidRPr="007728CC">
        <w:tab/>
        <w:t>(</w:t>
      </w:r>
      <w:r w:rsidR="005E5A96" w:rsidRPr="007728CC">
        <w:t>1</w:t>
      </w:r>
      <w:r w:rsidRPr="007728CC">
        <w:t>)</w:t>
      </w:r>
      <w:r w:rsidRPr="007728CC">
        <w:tab/>
      </w:r>
      <w:r w:rsidR="00DD6D4C" w:rsidRPr="007728CC">
        <w:t xml:space="preserve">If </w:t>
      </w:r>
      <w:r w:rsidR="00C27D21" w:rsidRPr="007728CC">
        <w:t>the</w:t>
      </w:r>
      <w:r w:rsidR="00DD6D4C" w:rsidRPr="007728CC">
        <w:t xml:space="preserve"> offsets report </w:t>
      </w:r>
      <w:r w:rsidR="00C27D21" w:rsidRPr="007728CC">
        <w:t xml:space="preserve">about the project </w:t>
      </w:r>
      <w:r w:rsidR="00DD6D4C" w:rsidRPr="007728CC">
        <w:t xml:space="preserve">is for the first reporting period for the project, the report must </w:t>
      </w:r>
      <w:r w:rsidR="00165F79" w:rsidRPr="007728CC">
        <w:t>i</w:t>
      </w:r>
      <w:r w:rsidR="00DD6D4C" w:rsidRPr="007728CC">
        <w:t>nclude</w:t>
      </w:r>
      <w:r w:rsidR="00165F79" w:rsidRPr="007728CC">
        <w:t xml:space="preserve"> the following for each relevant building in the project in the reporting period</w:t>
      </w:r>
      <w:r w:rsidR="00C27D21" w:rsidRPr="007728CC">
        <w:t>:</w:t>
      </w:r>
    </w:p>
    <w:p w:rsidR="00165F79" w:rsidRPr="007728CC" w:rsidRDefault="00C27D21" w:rsidP="00C27D21">
      <w:pPr>
        <w:pStyle w:val="paragraph"/>
      </w:pPr>
      <w:r w:rsidRPr="007728CC">
        <w:tab/>
        <w:t>(a)</w:t>
      </w:r>
      <w:r w:rsidRPr="007728CC">
        <w:tab/>
      </w:r>
      <w:r w:rsidR="00165F79" w:rsidRPr="007728CC">
        <w:t>an address for the building, in the form approved by the Regulator</w:t>
      </w:r>
      <w:r w:rsidR="005E5A96" w:rsidRPr="007728CC">
        <w:t>;</w:t>
      </w:r>
    </w:p>
    <w:p w:rsidR="00AE404E" w:rsidRPr="007728CC" w:rsidRDefault="00165F79" w:rsidP="00C27D21">
      <w:pPr>
        <w:pStyle w:val="paragraph"/>
      </w:pPr>
      <w:r w:rsidRPr="007728CC">
        <w:tab/>
        <w:t>(b)</w:t>
      </w:r>
      <w:r w:rsidRPr="007728CC">
        <w:tab/>
      </w:r>
      <w:r w:rsidR="00C27D21" w:rsidRPr="007728CC">
        <w:t xml:space="preserve">a description of the </w:t>
      </w:r>
      <w:r w:rsidRPr="007728CC">
        <w:t xml:space="preserve">project </w:t>
      </w:r>
      <w:r w:rsidR="00C27D21" w:rsidRPr="007728CC">
        <w:t xml:space="preserve">activities </w:t>
      </w:r>
      <w:r w:rsidR="00AE404E" w:rsidRPr="007728CC">
        <w:t>that:</w:t>
      </w:r>
    </w:p>
    <w:p w:rsidR="00C27D21" w:rsidRPr="007728CC" w:rsidRDefault="00AE404E" w:rsidP="00AE404E">
      <w:pPr>
        <w:pStyle w:val="paragraphsub"/>
      </w:pPr>
      <w:r w:rsidRPr="007728CC">
        <w:tab/>
        <w:t>(i)</w:t>
      </w:r>
      <w:r w:rsidRPr="007728CC">
        <w:tab/>
        <w:t xml:space="preserve">were </w:t>
      </w:r>
      <w:r w:rsidR="00C27D21" w:rsidRPr="007728CC">
        <w:t xml:space="preserve">undertaken </w:t>
      </w:r>
      <w:r w:rsidR="00165F79" w:rsidRPr="007728CC">
        <w:t xml:space="preserve">at the building from the commencement of project activities at the building until the end of </w:t>
      </w:r>
      <w:r w:rsidR="00C27D21" w:rsidRPr="007728CC">
        <w:t>the reporting period</w:t>
      </w:r>
      <w:r w:rsidR="00165F79" w:rsidRPr="007728CC">
        <w:t>;</w:t>
      </w:r>
      <w:r w:rsidRPr="007728CC">
        <w:t xml:space="preserve"> and</w:t>
      </w:r>
    </w:p>
    <w:p w:rsidR="00AE404E" w:rsidRPr="007728CC" w:rsidRDefault="00AE404E" w:rsidP="00AE404E">
      <w:pPr>
        <w:pStyle w:val="paragraphsub"/>
      </w:pPr>
      <w:r w:rsidRPr="007728CC">
        <w:tab/>
        <w:t>(ii)</w:t>
      </w:r>
      <w:r w:rsidRPr="007728CC">
        <w:tab/>
        <w:t>ha</w:t>
      </w:r>
      <w:r w:rsidR="001E6379" w:rsidRPr="007728CC">
        <w:t>d</w:t>
      </w:r>
      <w:r w:rsidRPr="007728CC">
        <w:t xml:space="preserve"> </w:t>
      </w:r>
      <w:r w:rsidR="008118D7" w:rsidRPr="007728CC">
        <w:t>an effect, that is not minor or trivial,</w:t>
      </w:r>
      <w:r w:rsidRPr="007728CC">
        <w:t xml:space="preserve"> on the abatement for the building in </w:t>
      </w:r>
      <w:r w:rsidR="00516870" w:rsidRPr="007728CC">
        <w:t xml:space="preserve">at least one </w:t>
      </w:r>
      <w:r w:rsidRPr="007728CC">
        <w:t>measurement period in the reporting period;</w:t>
      </w:r>
    </w:p>
    <w:p w:rsidR="005E5A96" w:rsidRPr="007728CC" w:rsidRDefault="00C27D21" w:rsidP="00C27D21">
      <w:pPr>
        <w:pStyle w:val="paragraph"/>
      </w:pPr>
      <w:r w:rsidRPr="007728CC">
        <w:tab/>
        <w:t>(</w:t>
      </w:r>
      <w:r w:rsidR="005E5A96" w:rsidRPr="007728CC">
        <w:t>c</w:t>
      </w:r>
      <w:r w:rsidRPr="007728CC">
        <w:t>)</w:t>
      </w:r>
      <w:r w:rsidRPr="007728CC">
        <w:tab/>
      </w:r>
      <w:r w:rsidR="005E5A96" w:rsidRPr="007728CC">
        <w:t>the previous NABERS energy rating</w:t>
      </w:r>
      <w:r w:rsidR="00A867DE" w:rsidRPr="007728CC">
        <w:t xml:space="preserve"> used for Part</w:t>
      </w:r>
      <w:r w:rsidR="007728CC" w:rsidRPr="007728CC">
        <w:t> </w:t>
      </w:r>
      <w:r w:rsidR="00A867DE" w:rsidRPr="007728CC">
        <w:t>4</w:t>
      </w:r>
      <w:r w:rsidR="005E5A96" w:rsidRPr="007728CC">
        <w:t xml:space="preserve">, and the </w:t>
      </w:r>
      <w:r w:rsidR="00A867DE" w:rsidRPr="007728CC">
        <w:t xml:space="preserve">relevant </w:t>
      </w:r>
      <w:r w:rsidR="005E5A96" w:rsidRPr="007728CC">
        <w:t>previous rating year, for the building;</w:t>
      </w:r>
    </w:p>
    <w:p w:rsidR="005E5A96" w:rsidRPr="007728CC" w:rsidRDefault="005E5A96" w:rsidP="00C27D21">
      <w:pPr>
        <w:pStyle w:val="paragraph"/>
      </w:pPr>
      <w:r w:rsidRPr="007728CC">
        <w:tab/>
        <w:t>(d)</w:t>
      </w:r>
      <w:r w:rsidRPr="007728CC">
        <w:tab/>
        <w:t>the NABERS energy rating for the building for each measurement period in the reporting period;</w:t>
      </w:r>
    </w:p>
    <w:p w:rsidR="0002652E" w:rsidRPr="007728CC" w:rsidRDefault="005E5A96" w:rsidP="00C27D21">
      <w:pPr>
        <w:pStyle w:val="paragraph"/>
      </w:pPr>
      <w:r w:rsidRPr="007728CC">
        <w:tab/>
        <w:t>(e)</w:t>
      </w:r>
      <w:r w:rsidRPr="007728CC">
        <w:tab/>
        <w:t>the abatement calculated for the building under section</w:t>
      </w:r>
      <w:r w:rsidR="007728CC" w:rsidRPr="007728CC">
        <w:t> </w:t>
      </w:r>
      <w:r w:rsidR="00860DC9" w:rsidRPr="007728CC">
        <w:t>19</w:t>
      </w:r>
      <w:r w:rsidRPr="007728CC">
        <w:t xml:space="preserve"> for each measurement period in the reporting period</w:t>
      </w:r>
      <w:r w:rsidR="002C5750" w:rsidRPr="007728CC">
        <w:t xml:space="preserve"> for which abatement was calculated for the building</w:t>
      </w:r>
      <w:r w:rsidR="00DD6D4C" w:rsidRPr="007728CC">
        <w:t>.</w:t>
      </w:r>
    </w:p>
    <w:p w:rsidR="005E5A96" w:rsidRPr="007728CC" w:rsidRDefault="00DD6D4C" w:rsidP="002C5750">
      <w:pPr>
        <w:pStyle w:val="subsection"/>
      </w:pPr>
      <w:r w:rsidRPr="007728CC">
        <w:tab/>
        <w:t>(</w:t>
      </w:r>
      <w:r w:rsidR="005E5A96" w:rsidRPr="007728CC">
        <w:t>2</w:t>
      </w:r>
      <w:r w:rsidRPr="007728CC">
        <w:t>)</w:t>
      </w:r>
      <w:r w:rsidRPr="007728CC">
        <w:tab/>
        <w:t xml:space="preserve">If the offsets report </w:t>
      </w:r>
      <w:r w:rsidR="00DC2D1D" w:rsidRPr="007728CC">
        <w:t xml:space="preserve">about the project </w:t>
      </w:r>
      <w:r w:rsidRPr="007728CC">
        <w:t>is for the second, or a subsequent, reporting period for the p</w:t>
      </w:r>
      <w:r w:rsidR="002C5750" w:rsidRPr="007728CC">
        <w:t xml:space="preserve">roject, the report must include the following for </w:t>
      </w:r>
      <w:r w:rsidR="005E5A96" w:rsidRPr="007728CC">
        <w:t>each relevant building in the project in the reporting period:</w:t>
      </w:r>
    </w:p>
    <w:p w:rsidR="005E5A96" w:rsidRPr="007728CC" w:rsidRDefault="005E5A96" w:rsidP="002C5750">
      <w:pPr>
        <w:pStyle w:val="paragraph"/>
      </w:pPr>
      <w:r w:rsidRPr="007728CC">
        <w:tab/>
        <w:t>(</w:t>
      </w:r>
      <w:r w:rsidR="002C5750" w:rsidRPr="007728CC">
        <w:t>a</w:t>
      </w:r>
      <w:r w:rsidRPr="007728CC">
        <w:t>)</w:t>
      </w:r>
      <w:r w:rsidRPr="007728CC">
        <w:tab/>
        <w:t>an address for the building, in the form approved by the Regulator;</w:t>
      </w:r>
    </w:p>
    <w:p w:rsidR="00E74A6A" w:rsidRPr="007728CC" w:rsidRDefault="005E5A96" w:rsidP="00E74A6A">
      <w:pPr>
        <w:pStyle w:val="paragraph"/>
      </w:pPr>
      <w:r w:rsidRPr="007728CC">
        <w:tab/>
        <w:t>(</w:t>
      </w:r>
      <w:r w:rsidR="002C5750" w:rsidRPr="007728CC">
        <w:t>b</w:t>
      </w:r>
      <w:r w:rsidRPr="007728CC">
        <w:t>)</w:t>
      </w:r>
      <w:r w:rsidRPr="007728CC">
        <w:tab/>
      </w:r>
      <w:r w:rsidR="00CC234E" w:rsidRPr="007728CC">
        <w:t>a description of any</w:t>
      </w:r>
      <w:r w:rsidR="00DC2D1D" w:rsidRPr="007728CC">
        <w:t xml:space="preserve"> </w:t>
      </w:r>
      <w:r w:rsidRPr="007728CC">
        <w:t xml:space="preserve">project </w:t>
      </w:r>
      <w:r w:rsidR="00DC2D1D" w:rsidRPr="007728CC">
        <w:t xml:space="preserve">activities </w:t>
      </w:r>
      <w:r w:rsidR="00E74A6A" w:rsidRPr="007728CC">
        <w:t>that:</w:t>
      </w:r>
    </w:p>
    <w:p w:rsidR="00516870" w:rsidRPr="007728CC" w:rsidRDefault="00E74A6A" w:rsidP="00E74A6A">
      <w:pPr>
        <w:pStyle w:val="paragraphsub"/>
      </w:pPr>
      <w:r w:rsidRPr="007728CC">
        <w:tab/>
        <w:t>(i)</w:t>
      </w:r>
      <w:r w:rsidRPr="007728CC">
        <w:tab/>
      </w:r>
      <w:r w:rsidR="00516870" w:rsidRPr="007728CC">
        <w:t xml:space="preserve">were </w:t>
      </w:r>
      <w:r w:rsidR="00DC2D1D" w:rsidRPr="007728CC">
        <w:t xml:space="preserve">undertaken </w:t>
      </w:r>
      <w:r w:rsidR="00825B7B" w:rsidRPr="007728CC">
        <w:t xml:space="preserve">at the building </w:t>
      </w:r>
      <w:r w:rsidR="00DC2D1D" w:rsidRPr="007728CC">
        <w:t>during the reporting period</w:t>
      </w:r>
      <w:r w:rsidRPr="007728CC">
        <w:t>; and</w:t>
      </w:r>
    </w:p>
    <w:p w:rsidR="00516870" w:rsidRPr="007728CC" w:rsidRDefault="00516870" w:rsidP="002C5750">
      <w:pPr>
        <w:pStyle w:val="paragraphsub"/>
      </w:pPr>
      <w:r w:rsidRPr="007728CC">
        <w:tab/>
        <w:t>(</w:t>
      </w:r>
      <w:r w:rsidR="00E74A6A" w:rsidRPr="007728CC">
        <w:t>i</w:t>
      </w:r>
      <w:r w:rsidR="002C5750" w:rsidRPr="007728CC">
        <w:t>i</w:t>
      </w:r>
      <w:r w:rsidRPr="007728CC">
        <w:t>)</w:t>
      </w:r>
      <w:r w:rsidRPr="007728CC">
        <w:tab/>
        <w:t>ha</w:t>
      </w:r>
      <w:r w:rsidR="00CC234E" w:rsidRPr="007728CC">
        <w:t>d</w:t>
      </w:r>
      <w:r w:rsidRPr="007728CC">
        <w:t xml:space="preserve"> </w:t>
      </w:r>
      <w:r w:rsidR="008118D7" w:rsidRPr="007728CC">
        <w:t>an effect, that is not minor or trivial,</w:t>
      </w:r>
      <w:r w:rsidRPr="007728CC">
        <w:t xml:space="preserve"> on the</w:t>
      </w:r>
      <w:r w:rsidR="00EE3292" w:rsidRPr="007728CC">
        <w:t xml:space="preserve"> abatement for the building in </w:t>
      </w:r>
      <w:r w:rsidRPr="007728CC">
        <w:t>at least one measurement period in the reporting period;</w:t>
      </w:r>
      <w:r w:rsidR="00E74A6A" w:rsidRPr="007728CC">
        <w:t xml:space="preserve"> and</w:t>
      </w:r>
    </w:p>
    <w:p w:rsidR="00DC2D1D" w:rsidRPr="007728CC" w:rsidRDefault="00E74A6A" w:rsidP="00E74A6A">
      <w:pPr>
        <w:pStyle w:val="paragraphsub"/>
      </w:pPr>
      <w:r w:rsidRPr="007728CC">
        <w:tab/>
        <w:t>(ii</w:t>
      </w:r>
      <w:r w:rsidR="00CC234E" w:rsidRPr="007728CC">
        <w:t>i</w:t>
      </w:r>
      <w:r w:rsidRPr="007728CC">
        <w:t>)</w:t>
      </w:r>
      <w:r w:rsidRPr="007728CC">
        <w:tab/>
      </w:r>
      <w:r w:rsidR="00825B7B" w:rsidRPr="007728CC">
        <w:t xml:space="preserve">are different </w:t>
      </w:r>
      <w:r w:rsidR="00A62C09" w:rsidRPr="007728CC">
        <w:t>from</w:t>
      </w:r>
      <w:r w:rsidR="00825B7B" w:rsidRPr="007728CC">
        <w:t xml:space="preserve"> the project activities described in previous </w:t>
      </w:r>
      <w:r w:rsidR="00CC234E" w:rsidRPr="007728CC">
        <w:t>offsets reports for the project</w:t>
      </w:r>
      <w:r w:rsidR="00825B7B" w:rsidRPr="007728CC">
        <w:t>;</w:t>
      </w:r>
    </w:p>
    <w:p w:rsidR="00825B7B" w:rsidRPr="007728CC" w:rsidRDefault="00825B7B" w:rsidP="002C5750">
      <w:pPr>
        <w:pStyle w:val="paragraph"/>
      </w:pPr>
      <w:r w:rsidRPr="007728CC">
        <w:tab/>
        <w:t>(</w:t>
      </w:r>
      <w:r w:rsidR="002C5750" w:rsidRPr="007728CC">
        <w:t>c</w:t>
      </w:r>
      <w:r w:rsidRPr="007728CC">
        <w:t>)</w:t>
      </w:r>
      <w:r w:rsidRPr="007728CC">
        <w:tab/>
        <w:t>if the previous NABERS energy rating</w:t>
      </w:r>
      <w:r w:rsidR="00A867DE" w:rsidRPr="007728CC">
        <w:t xml:space="preserve"> used for Part</w:t>
      </w:r>
      <w:r w:rsidR="007728CC" w:rsidRPr="007728CC">
        <w:t> </w:t>
      </w:r>
      <w:r w:rsidR="00A867DE" w:rsidRPr="007728CC">
        <w:t>4</w:t>
      </w:r>
      <w:r w:rsidRPr="007728CC">
        <w:t xml:space="preserve">, and the </w:t>
      </w:r>
      <w:r w:rsidR="00A867DE" w:rsidRPr="007728CC">
        <w:t xml:space="preserve">relevant </w:t>
      </w:r>
      <w:r w:rsidRPr="007728CC">
        <w:t>previous rating year, for the building was not included in a previous offsets report for the project—that rating and rating year;</w:t>
      </w:r>
    </w:p>
    <w:p w:rsidR="00825B7B" w:rsidRPr="007728CC" w:rsidRDefault="00825B7B" w:rsidP="002C5750">
      <w:pPr>
        <w:pStyle w:val="paragraph"/>
      </w:pPr>
      <w:r w:rsidRPr="007728CC">
        <w:lastRenderedPageBreak/>
        <w:tab/>
        <w:t>(</w:t>
      </w:r>
      <w:r w:rsidR="002C5750" w:rsidRPr="007728CC">
        <w:t>d</w:t>
      </w:r>
      <w:r w:rsidRPr="007728CC">
        <w:t>)</w:t>
      </w:r>
      <w:r w:rsidRPr="007728CC">
        <w:tab/>
        <w:t>the NABERS energy rating for the building for each measurement period in the reporting period;</w:t>
      </w:r>
    </w:p>
    <w:p w:rsidR="00825B7B" w:rsidRPr="007728CC" w:rsidRDefault="00825B7B" w:rsidP="002C5750">
      <w:pPr>
        <w:pStyle w:val="paragraph"/>
      </w:pPr>
      <w:r w:rsidRPr="007728CC">
        <w:tab/>
        <w:t>(</w:t>
      </w:r>
      <w:r w:rsidR="002C5750" w:rsidRPr="007728CC">
        <w:t>e</w:t>
      </w:r>
      <w:r w:rsidRPr="007728CC">
        <w:t>)</w:t>
      </w:r>
      <w:r w:rsidRPr="007728CC">
        <w:tab/>
        <w:t>the abatement calculated for the building under section</w:t>
      </w:r>
      <w:r w:rsidR="007728CC" w:rsidRPr="007728CC">
        <w:t> </w:t>
      </w:r>
      <w:r w:rsidR="00860DC9" w:rsidRPr="007728CC">
        <w:t>19</w:t>
      </w:r>
      <w:r w:rsidRPr="007728CC">
        <w:t xml:space="preserve"> for each measurement per</w:t>
      </w:r>
      <w:r w:rsidR="002C5750" w:rsidRPr="007728CC">
        <w:t>iod in the reporting period</w:t>
      </w:r>
      <w:r w:rsidR="00E74A6A" w:rsidRPr="007728CC">
        <w:t xml:space="preserve"> for which abatement was calculated for the building</w:t>
      </w:r>
      <w:r w:rsidR="002C5750" w:rsidRPr="007728CC">
        <w:t>.</w:t>
      </w:r>
    </w:p>
    <w:p w:rsidR="00825B7B" w:rsidRPr="007728CC" w:rsidRDefault="002C5750" w:rsidP="002C5750">
      <w:pPr>
        <w:pStyle w:val="subsection"/>
      </w:pPr>
      <w:r w:rsidRPr="007728CC">
        <w:tab/>
        <w:t>(3)</w:t>
      </w:r>
      <w:r w:rsidRPr="007728CC">
        <w:tab/>
        <w:t xml:space="preserve">If the offsets report about the project is for the second, or a subsequent, reporting period for the project, the report must also include the address that was given in the offsets report for the previous reporting period for each </w:t>
      </w:r>
      <w:r w:rsidR="00825B7B" w:rsidRPr="007728CC">
        <w:t>building</w:t>
      </w:r>
      <w:r w:rsidRPr="007728CC">
        <w:t xml:space="preserve"> in the project that</w:t>
      </w:r>
      <w:r w:rsidR="00825B7B" w:rsidRPr="007728CC">
        <w:t>:</w:t>
      </w:r>
    </w:p>
    <w:p w:rsidR="00825B7B" w:rsidRPr="007728CC" w:rsidRDefault="00825B7B" w:rsidP="002C5750">
      <w:pPr>
        <w:pStyle w:val="paragraph"/>
      </w:pPr>
      <w:r w:rsidRPr="007728CC">
        <w:tab/>
        <w:t>(</w:t>
      </w:r>
      <w:r w:rsidR="002C5750" w:rsidRPr="007728CC">
        <w:t>a</w:t>
      </w:r>
      <w:r w:rsidRPr="007728CC">
        <w:t>)</w:t>
      </w:r>
      <w:r w:rsidRPr="007728CC">
        <w:tab/>
        <w:t>is not a relevant building in the project in the reporting period; and</w:t>
      </w:r>
    </w:p>
    <w:p w:rsidR="00DD6D4C" w:rsidRPr="007728CC" w:rsidRDefault="00825B7B" w:rsidP="0009263A">
      <w:pPr>
        <w:pStyle w:val="paragraph"/>
      </w:pPr>
      <w:r w:rsidRPr="007728CC">
        <w:tab/>
        <w:t>(</w:t>
      </w:r>
      <w:r w:rsidR="002C5750" w:rsidRPr="007728CC">
        <w:t>b</w:t>
      </w:r>
      <w:r w:rsidRPr="007728CC">
        <w:t>)</w:t>
      </w:r>
      <w:r w:rsidRPr="007728CC">
        <w:tab/>
        <w:t>was a relevant building in the project i</w:t>
      </w:r>
      <w:r w:rsidR="002C5750" w:rsidRPr="007728CC">
        <w:t>n the previous reporting period.</w:t>
      </w:r>
    </w:p>
    <w:p w:rsidR="00165F79" w:rsidRPr="007728CC" w:rsidRDefault="00165F79" w:rsidP="00165F79">
      <w:pPr>
        <w:pStyle w:val="subsection"/>
      </w:pPr>
      <w:r w:rsidRPr="007728CC">
        <w:tab/>
        <w:t>(</w:t>
      </w:r>
      <w:r w:rsidR="002C5750" w:rsidRPr="007728CC">
        <w:t>4</w:t>
      </w:r>
      <w:r w:rsidRPr="007728CC">
        <w:t>)</w:t>
      </w:r>
      <w:r w:rsidRPr="007728CC">
        <w:tab/>
        <w:t>In this section:</w:t>
      </w:r>
    </w:p>
    <w:p w:rsidR="00165F79" w:rsidRPr="007728CC" w:rsidRDefault="00165F79" w:rsidP="00165F79">
      <w:pPr>
        <w:pStyle w:val="Definition"/>
      </w:pPr>
      <w:r w:rsidRPr="007728CC">
        <w:rPr>
          <w:b/>
          <w:i/>
        </w:rPr>
        <w:t>relevant building</w:t>
      </w:r>
      <w:r w:rsidRPr="007728CC">
        <w:t>, in relation to a project and a reporting period, means a building in the project that is included in calculations for the carbon dioxide equivalent net abatement amount for the project for the reporting period.</w:t>
      </w:r>
    </w:p>
    <w:p w:rsidR="002A2034" w:rsidRPr="007728CC" w:rsidRDefault="002A2034" w:rsidP="002A2034">
      <w:pPr>
        <w:pStyle w:val="ActHead3"/>
        <w:pageBreakBefore/>
      </w:pPr>
      <w:bookmarkStart w:id="59" w:name="_Toc408383215"/>
      <w:r w:rsidRPr="007728CC">
        <w:rPr>
          <w:rStyle w:val="CharDivNo"/>
        </w:rPr>
        <w:lastRenderedPageBreak/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2</w:t>
      </w:r>
      <w:r w:rsidR="00A62338" w:rsidRPr="007728CC">
        <w:t>—</w:t>
      </w:r>
      <w:r w:rsidRPr="007728CC">
        <w:rPr>
          <w:rStyle w:val="CharDivText"/>
        </w:rPr>
        <w:t>Record</w:t>
      </w:r>
      <w:r w:rsidR="007728CC" w:rsidRPr="007728CC">
        <w:rPr>
          <w:rStyle w:val="CharDivText"/>
        </w:rPr>
        <w:noBreakHyphen/>
      </w:r>
      <w:r w:rsidRPr="007728CC">
        <w:rPr>
          <w:rStyle w:val="CharDivText"/>
        </w:rPr>
        <w:t>keeping requirements</w:t>
      </w:r>
      <w:bookmarkEnd w:id="59"/>
    </w:p>
    <w:p w:rsidR="00533F9E" w:rsidRPr="007728CC" w:rsidRDefault="00860DC9" w:rsidP="00533F9E">
      <w:pPr>
        <w:pStyle w:val="ActHead5"/>
      </w:pPr>
      <w:bookmarkStart w:id="60" w:name="_Toc408383216"/>
      <w:r w:rsidRPr="007728CC">
        <w:rPr>
          <w:rStyle w:val="CharSectno"/>
        </w:rPr>
        <w:t>30</w:t>
      </w:r>
      <w:r w:rsidR="00533F9E" w:rsidRPr="007728CC">
        <w:t xml:space="preserve">  Operation of this Division</w:t>
      </w:r>
      <w:bookmarkEnd w:id="60"/>
    </w:p>
    <w:p w:rsidR="00533F9E" w:rsidRPr="007728CC" w:rsidRDefault="00533F9E" w:rsidP="00533F9E">
      <w:pPr>
        <w:pStyle w:val="subsection"/>
      </w:pPr>
      <w:r w:rsidRPr="007728CC">
        <w:tab/>
      </w:r>
      <w:r w:rsidRPr="007728CC">
        <w:tab/>
        <w:t>For paragraph</w:t>
      </w:r>
      <w:r w:rsidR="007728CC" w:rsidRPr="007728CC">
        <w:t> </w:t>
      </w:r>
      <w:r w:rsidRPr="007728CC">
        <w:t>106(3)(c) of the Act, this Division sets out record</w:t>
      </w:r>
      <w:r w:rsidR="007728CC">
        <w:noBreakHyphen/>
      </w:r>
      <w:r w:rsidRPr="007728CC">
        <w:t>keeping requirements for a commercial buildings project that is an eligible offsets project.</w:t>
      </w:r>
    </w:p>
    <w:p w:rsidR="00533F9E" w:rsidRPr="007728CC" w:rsidRDefault="00860DC9" w:rsidP="00533F9E">
      <w:pPr>
        <w:pStyle w:val="ActHead5"/>
      </w:pPr>
      <w:bookmarkStart w:id="61" w:name="_Toc408383217"/>
      <w:r w:rsidRPr="007728CC">
        <w:rPr>
          <w:rStyle w:val="CharSectno"/>
        </w:rPr>
        <w:t>31</w:t>
      </w:r>
      <w:r w:rsidR="00533F9E" w:rsidRPr="007728CC">
        <w:t xml:space="preserve">  Record</w:t>
      </w:r>
      <w:r w:rsidR="007728CC">
        <w:noBreakHyphen/>
      </w:r>
      <w:r w:rsidR="00533F9E" w:rsidRPr="007728CC">
        <w:t>keeping requirements</w:t>
      </w:r>
      <w:bookmarkEnd w:id="61"/>
    </w:p>
    <w:p w:rsidR="00760E80" w:rsidRPr="007728CC" w:rsidRDefault="00533F9E" w:rsidP="00533F9E">
      <w:pPr>
        <w:pStyle w:val="subsection"/>
      </w:pPr>
      <w:r w:rsidRPr="007728CC">
        <w:tab/>
      </w:r>
      <w:r w:rsidRPr="007728CC">
        <w:tab/>
        <w:t>The project proponent for the project must keep a record of</w:t>
      </w:r>
      <w:r w:rsidR="00760E80" w:rsidRPr="007728CC">
        <w:t xml:space="preserve"> the following:</w:t>
      </w:r>
    </w:p>
    <w:p w:rsidR="00533F9E" w:rsidRPr="007728CC" w:rsidRDefault="00760E80" w:rsidP="00760E80">
      <w:pPr>
        <w:pStyle w:val="paragraph"/>
      </w:pPr>
      <w:r w:rsidRPr="007728CC">
        <w:tab/>
        <w:t>(a)</w:t>
      </w:r>
      <w:r w:rsidRPr="007728CC">
        <w:tab/>
      </w:r>
      <w:r w:rsidR="00533F9E" w:rsidRPr="007728CC">
        <w:t>a</w:t>
      </w:r>
      <w:r w:rsidRPr="007728CC">
        <w:t>n</w:t>
      </w:r>
      <w:r w:rsidR="00533F9E" w:rsidRPr="007728CC">
        <w:t xml:space="preserve"> address</w:t>
      </w:r>
      <w:r w:rsidRPr="007728CC">
        <w:t>, in the form approved by the Regulator,</w:t>
      </w:r>
      <w:r w:rsidR="00533F9E" w:rsidRPr="007728CC">
        <w:t xml:space="preserve"> f</w:t>
      </w:r>
      <w:r w:rsidRPr="007728CC">
        <w:t>or each building in the project;</w:t>
      </w:r>
    </w:p>
    <w:p w:rsidR="00760E80" w:rsidRPr="007728CC" w:rsidRDefault="00760E80" w:rsidP="00760E80">
      <w:pPr>
        <w:pStyle w:val="paragraph"/>
      </w:pPr>
      <w:r w:rsidRPr="007728CC">
        <w:tab/>
        <w:t>(b)</w:t>
      </w:r>
      <w:r w:rsidRPr="007728CC">
        <w:tab/>
      </w:r>
      <w:r w:rsidR="008118D7" w:rsidRPr="007728CC">
        <w:t xml:space="preserve">an electronic copy of </w:t>
      </w:r>
      <w:r w:rsidRPr="007728CC">
        <w:t xml:space="preserve">the version of </w:t>
      </w:r>
      <w:r w:rsidR="00CC234E" w:rsidRPr="007728CC">
        <w:t>a</w:t>
      </w:r>
      <w:r w:rsidRPr="007728CC">
        <w:t xml:space="preserve"> NABERS energy reverse calculator used for the calculations for the carbon dioxide equivalent net abatement amount for the</w:t>
      </w:r>
      <w:r w:rsidR="002129CE" w:rsidRPr="007728CC">
        <w:t xml:space="preserve"> project for a reporting period;</w:t>
      </w:r>
    </w:p>
    <w:p w:rsidR="00C108B6" w:rsidRPr="007728CC" w:rsidRDefault="002129CE" w:rsidP="00760E80">
      <w:pPr>
        <w:pStyle w:val="paragraph"/>
      </w:pPr>
      <w:r w:rsidRPr="007728CC">
        <w:tab/>
        <w:t>(c)</w:t>
      </w:r>
      <w:r w:rsidRPr="007728CC">
        <w:tab/>
        <w:t>if</w:t>
      </w:r>
      <w:r w:rsidR="00C108B6" w:rsidRPr="007728CC">
        <w:t xml:space="preserve">, as part of </w:t>
      </w:r>
      <w:r w:rsidR="00516870" w:rsidRPr="007728CC">
        <w:t xml:space="preserve">a </w:t>
      </w:r>
      <w:r w:rsidR="00C108B6" w:rsidRPr="007728CC">
        <w:t>project activit</w:t>
      </w:r>
      <w:r w:rsidR="00516870" w:rsidRPr="007728CC">
        <w:t xml:space="preserve">y that has </w:t>
      </w:r>
      <w:r w:rsidR="008118D7" w:rsidRPr="007728CC">
        <w:t>an effect, that is not minor or trivial,</w:t>
      </w:r>
      <w:r w:rsidR="00516870" w:rsidRPr="007728CC">
        <w:t xml:space="preserve"> on the abatement fo</w:t>
      </w:r>
      <w:r w:rsidR="00EE3292" w:rsidRPr="007728CC">
        <w:t xml:space="preserve">r a building in the project in </w:t>
      </w:r>
      <w:r w:rsidR="00516870" w:rsidRPr="007728CC">
        <w:t>at least one measurement period in a reporting period</w:t>
      </w:r>
      <w:r w:rsidR="00C108B6" w:rsidRPr="007728CC">
        <w:t>, any of the following is removed</w:t>
      </w:r>
      <w:r w:rsidR="00516870" w:rsidRPr="007728CC">
        <w:t xml:space="preserve"> from the</w:t>
      </w:r>
      <w:r w:rsidR="00C108B6" w:rsidRPr="007728CC">
        <w:t xml:space="preserve"> building:</w:t>
      </w:r>
    </w:p>
    <w:p w:rsidR="00C108B6" w:rsidRPr="007728CC" w:rsidRDefault="00C108B6" w:rsidP="00C108B6">
      <w:pPr>
        <w:pStyle w:val="paragraphsub"/>
      </w:pPr>
      <w:r w:rsidRPr="007728CC">
        <w:tab/>
        <w:t>(i)</w:t>
      </w:r>
      <w:r w:rsidRPr="007728CC">
        <w:tab/>
      </w:r>
      <w:r w:rsidR="002129CE" w:rsidRPr="007728CC">
        <w:t>energy</w:t>
      </w:r>
      <w:r w:rsidR="007728CC">
        <w:noBreakHyphen/>
      </w:r>
      <w:r w:rsidR="002129CE" w:rsidRPr="007728CC">
        <w:t>consuming equipment</w:t>
      </w:r>
      <w:r w:rsidRPr="007728CC">
        <w:t>;</w:t>
      </w:r>
    </w:p>
    <w:p w:rsidR="00C108B6" w:rsidRPr="007728CC" w:rsidRDefault="00C108B6" w:rsidP="00C108B6">
      <w:pPr>
        <w:pStyle w:val="paragraphsub"/>
      </w:pPr>
      <w:r w:rsidRPr="007728CC">
        <w:tab/>
        <w:t>(ii)</w:t>
      </w:r>
      <w:r w:rsidRPr="007728CC">
        <w:tab/>
      </w:r>
      <w:r w:rsidR="009B7A18" w:rsidRPr="007728CC">
        <w:t>equipment that generates electricity</w:t>
      </w:r>
      <w:r w:rsidRPr="007728CC">
        <w:t xml:space="preserve"> for consumption at the building;</w:t>
      </w:r>
    </w:p>
    <w:p w:rsidR="002129CE" w:rsidRPr="007728CC" w:rsidRDefault="00C108B6" w:rsidP="00C108B6">
      <w:pPr>
        <w:pStyle w:val="paragraph"/>
      </w:pPr>
      <w:r w:rsidRPr="007728CC">
        <w:tab/>
      </w:r>
      <w:r w:rsidRPr="007728CC">
        <w:tab/>
      </w:r>
      <w:r w:rsidR="002129CE" w:rsidRPr="007728CC">
        <w:t xml:space="preserve">evidence that the equipment was disposed of in accordance with </w:t>
      </w:r>
      <w:r w:rsidR="00840521" w:rsidRPr="007728CC">
        <w:t>relevant</w:t>
      </w:r>
      <w:r w:rsidR="000F0F2B" w:rsidRPr="007728CC">
        <w:t xml:space="preserve"> Commonwealth, State or Territory legislative requirements</w:t>
      </w:r>
      <w:r w:rsidR="00FA592C" w:rsidRPr="007728CC">
        <w:t>;</w:t>
      </w:r>
    </w:p>
    <w:p w:rsidR="00FA592C" w:rsidRPr="007728CC" w:rsidRDefault="00FA592C" w:rsidP="00C108B6">
      <w:pPr>
        <w:pStyle w:val="paragraph"/>
      </w:pPr>
      <w:r w:rsidRPr="007728CC">
        <w:tab/>
        <w:t>(d)</w:t>
      </w:r>
      <w:r w:rsidRPr="007728CC">
        <w:tab/>
        <w:t xml:space="preserve">if, as part of </w:t>
      </w:r>
      <w:r w:rsidR="006C261A" w:rsidRPr="007728CC">
        <w:t xml:space="preserve">a project activity that has </w:t>
      </w:r>
      <w:r w:rsidR="008118D7" w:rsidRPr="007728CC">
        <w:t>an effect, that is not minor or trivial,</w:t>
      </w:r>
      <w:r w:rsidR="006C261A" w:rsidRPr="007728CC">
        <w:t xml:space="preserve"> on the abatement fo</w:t>
      </w:r>
      <w:r w:rsidR="00EE3292" w:rsidRPr="007728CC">
        <w:t xml:space="preserve">r a building in the project in </w:t>
      </w:r>
      <w:r w:rsidR="006C261A" w:rsidRPr="007728CC">
        <w:t>at least one measurement period in a reporting period</w:t>
      </w:r>
      <w:r w:rsidRPr="007728CC">
        <w:t xml:space="preserve">, </w:t>
      </w:r>
      <w:r w:rsidR="00DD204E" w:rsidRPr="007728CC">
        <w:t xml:space="preserve">a </w:t>
      </w:r>
      <w:r w:rsidRPr="007728CC">
        <w:t>building component or other equipment not mentioned in subparagraph</w:t>
      </w:r>
      <w:r w:rsidR="007728CC" w:rsidRPr="007728CC">
        <w:t> </w:t>
      </w:r>
      <w:r w:rsidRPr="007728CC">
        <w:t xml:space="preserve">7(2)(a)(i) or (ii) </w:t>
      </w:r>
      <w:r w:rsidR="00DD204E" w:rsidRPr="007728CC">
        <w:t>is</w:t>
      </w:r>
      <w:r w:rsidRPr="007728CC">
        <w:t>:</w:t>
      </w:r>
    </w:p>
    <w:p w:rsidR="00FA592C" w:rsidRPr="007728CC" w:rsidRDefault="006C261A" w:rsidP="00FA592C">
      <w:pPr>
        <w:pStyle w:val="paragraphsub"/>
      </w:pPr>
      <w:r w:rsidRPr="007728CC">
        <w:tab/>
        <w:t>(i)</w:t>
      </w:r>
      <w:r w:rsidRPr="007728CC">
        <w:tab/>
        <w:t>removed from the</w:t>
      </w:r>
      <w:r w:rsidR="00FA592C" w:rsidRPr="007728CC">
        <w:t xml:space="preserve"> building; and</w:t>
      </w:r>
    </w:p>
    <w:p w:rsidR="00FA592C" w:rsidRPr="007728CC" w:rsidRDefault="00FA592C" w:rsidP="00FA592C">
      <w:pPr>
        <w:pStyle w:val="paragraphsub"/>
      </w:pPr>
      <w:r w:rsidRPr="007728CC">
        <w:tab/>
        <w:t>(ii)</w:t>
      </w:r>
      <w:r w:rsidRPr="007728CC">
        <w:tab/>
        <w:t>disposed of;</w:t>
      </w:r>
    </w:p>
    <w:p w:rsidR="00FA592C" w:rsidRPr="007728CC" w:rsidRDefault="00FA592C" w:rsidP="00FA592C">
      <w:pPr>
        <w:pStyle w:val="paragraph"/>
      </w:pPr>
      <w:r w:rsidRPr="007728CC">
        <w:tab/>
      </w:r>
      <w:r w:rsidRPr="007728CC">
        <w:tab/>
        <w:t xml:space="preserve">evidence that the </w:t>
      </w:r>
      <w:r w:rsidR="00DD204E" w:rsidRPr="007728CC">
        <w:t xml:space="preserve">building component or other </w:t>
      </w:r>
      <w:r w:rsidRPr="007728CC">
        <w:t xml:space="preserve">equipment </w:t>
      </w:r>
      <w:r w:rsidR="00DD204E" w:rsidRPr="007728CC">
        <w:t>was</w:t>
      </w:r>
      <w:r w:rsidRPr="007728CC">
        <w:t xml:space="preserve"> disposed of in accordance with relevant Commonwealth, State or Territory legislative requirements</w:t>
      </w:r>
      <w:r w:rsidR="00DD204E" w:rsidRPr="007728CC">
        <w:t>.</w:t>
      </w:r>
    </w:p>
    <w:p w:rsidR="00A62338" w:rsidRPr="007728CC" w:rsidRDefault="002A2034" w:rsidP="00803EB0">
      <w:pPr>
        <w:pStyle w:val="ActHead3"/>
        <w:pageBreakBefore/>
      </w:pPr>
      <w:bookmarkStart w:id="62" w:name="_Toc408383218"/>
      <w:r w:rsidRPr="007728CC">
        <w:rPr>
          <w:rStyle w:val="CharDivNo"/>
        </w:rPr>
        <w:lastRenderedPageBreak/>
        <w:t>Division</w:t>
      </w:r>
      <w:r w:rsidR="007728CC" w:rsidRPr="007728CC">
        <w:rPr>
          <w:rStyle w:val="CharDivNo"/>
        </w:rPr>
        <w:t> </w:t>
      </w:r>
      <w:r w:rsidRPr="007728CC">
        <w:rPr>
          <w:rStyle w:val="CharDivNo"/>
        </w:rPr>
        <w:t>3</w:t>
      </w:r>
      <w:r w:rsidRPr="007728CC">
        <w:t>—</w:t>
      </w:r>
      <w:r w:rsidR="00A62338" w:rsidRPr="007728CC">
        <w:rPr>
          <w:rStyle w:val="CharDivText"/>
        </w:rPr>
        <w:t>Monitoring requirements</w:t>
      </w:r>
      <w:bookmarkEnd w:id="62"/>
    </w:p>
    <w:p w:rsidR="00A62338" w:rsidRPr="007728CC" w:rsidRDefault="00860DC9" w:rsidP="00A62338">
      <w:pPr>
        <w:pStyle w:val="ActHead5"/>
      </w:pPr>
      <w:bookmarkStart w:id="63" w:name="_Toc408383219"/>
      <w:r w:rsidRPr="007728CC">
        <w:rPr>
          <w:rStyle w:val="CharSectno"/>
        </w:rPr>
        <w:t>32</w:t>
      </w:r>
      <w:r w:rsidR="00A62338" w:rsidRPr="007728CC">
        <w:t xml:space="preserve">  Operation of this </w:t>
      </w:r>
      <w:r w:rsidR="002A2034" w:rsidRPr="007728CC">
        <w:t>Division</w:t>
      </w:r>
      <w:bookmarkEnd w:id="63"/>
    </w:p>
    <w:p w:rsidR="00A62338" w:rsidRPr="007728CC" w:rsidRDefault="0009263A" w:rsidP="00CE42C7">
      <w:pPr>
        <w:pStyle w:val="subsection"/>
      </w:pPr>
      <w:r w:rsidRPr="007728CC">
        <w:tab/>
      </w:r>
      <w:r w:rsidRPr="007728CC">
        <w:tab/>
        <w:t>For paragraph</w:t>
      </w:r>
      <w:r w:rsidR="007728CC" w:rsidRPr="007728CC">
        <w:t> </w:t>
      </w:r>
      <w:r w:rsidRPr="007728CC">
        <w:t xml:space="preserve">106(3)(d) of the Act, this </w:t>
      </w:r>
      <w:r w:rsidR="002A2034" w:rsidRPr="007728CC">
        <w:t>Division</w:t>
      </w:r>
      <w:r w:rsidRPr="007728CC">
        <w:t xml:space="preserve"> sets out</w:t>
      </w:r>
      <w:r w:rsidR="00CE42C7" w:rsidRPr="007728CC">
        <w:t xml:space="preserve"> </w:t>
      </w:r>
      <w:r w:rsidRPr="007728CC">
        <w:t>requirements to monitor a commercial buildings project that is an eligible offsets project.</w:t>
      </w:r>
    </w:p>
    <w:p w:rsidR="00A62338" w:rsidRPr="007728CC" w:rsidRDefault="00860DC9" w:rsidP="00A62338">
      <w:pPr>
        <w:pStyle w:val="ActHead5"/>
      </w:pPr>
      <w:bookmarkStart w:id="64" w:name="_Toc408383220"/>
      <w:r w:rsidRPr="007728CC">
        <w:rPr>
          <w:rStyle w:val="CharSectno"/>
        </w:rPr>
        <w:t>33</w:t>
      </w:r>
      <w:r w:rsidR="00A62338" w:rsidRPr="007728CC">
        <w:t xml:space="preserve">  </w:t>
      </w:r>
      <w:r w:rsidR="0009263A" w:rsidRPr="007728CC">
        <w:t xml:space="preserve">Requirement to monitor </w:t>
      </w:r>
      <w:r w:rsidR="000F0F2B" w:rsidRPr="007728CC">
        <w:t>renewable electricity generated and consumed onsite</w:t>
      </w:r>
      <w:r w:rsidR="006A56A4" w:rsidRPr="007728CC">
        <w:t xml:space="preserve"> </w:t>
      </w:r>
      <w:r w:rsidR="0009263A" w:rsidRPr="007728CC">
        <w:t>at a building</w:t>
      </w:r>
      <w:bookmarkEnd w:id="64"/>
    </w:p>
    <w:p w:rsidR="000C60C2" w:rsidRPr="007728CC" w:rsidRDefault="0009263A" w:rsidP="00101443">
      <w:pPr>
        <w:pStyle w:val="subsection"/>
      </w:pPr>
      <w:r w:rsidRPr="007728CC">
        <w:tab/>
      </w:r>
      <w:r w:rsidR="000C60C2" w:rsidRPr="007728CC">
        <w:tab/>
      </w:r>
      <w:r w:rsidR="00A30313" w:rsidRPr="007728CC">
        <w:t xml:space="preserve">If a </w:t>
      </w:r>
      <w:r w:rsidR="00EA6565" w:rsidRPr="007728CC">
        <w:t xml:space="preserve">project proponent </w:t>
      </w:r>
      <w:r w:rsidR="0075708C" w:rsidRPr="007728CC">
        <w:t>will, for the purposes of Part</w:t>
      </w:r>
      <w:r w:rsidR="007728CC" w:rsidRPr="007728CC">
        <w:t> </w:t>
      </w:r>
      <w:r w:rsidR="0075708C" w:rsidRPr="007728CC">
        <w:t xml:space="preserve">4, use data for </w:t>
      </w:r>
      <w:r w:rsidR="000F0F2B" w:rsidRPr="007728CC">
        <w:t>renewable electricity generated and consumed onsite</w:t>
      </w:r>
      <w:r w:rsidR="00F4341B" w:rsidRPr="007728CC">
        <w:t xml:space="preserve"> </w:t>
      </w:r>
      <w:r w:rsidR="0075708C" w:rsidRPr="007728CC">
        <w:t xml:space="preserve">at a building that is monitored </w:t>
      </w:r>
      <w:r w:rsidR="00A30313" w:rsidRPr="007728CC">
        <w:t xml:space="preserve">in accordance with this </w:t>
      </w:r>
      <w:r w:rsidR="0075708C" w:rsidRPr="007728CC">
        <w:t>s</w:t>
      </w:r>
      <w:r w:rsidR="00A30313" w:rsidRPr="007728CC">
        <w:t xml:space="preserve">ection, </w:t>
      </w:r>
      <w:r w:rsidR="003119A0" w:rsidRPr="007728CC">
        <w:t>the renewable electricity generated and consumed onsite</w:t>
      </w:r>
      <w:r w:rsidR="00A30313" w:rsidRPr="007728CC">
        <w:t xml:space="preserve"> must be monitored </w:t>
      </w:r>
      <w:r w:rsidR="00D42D56" w:rsidRPr="007728CC">
        <w:t xml:space="preserve">in </w:t>
      </w:r>
      <w:r w:rsidR="002E0A2C" w:rsidRPr="007728CC">
        <w:t>kilowatt hours</w:t>
      </w:r>
      <w:r w:rsidR="000C60C2" w:rsidRPr="007728CC">
        <w:t>, annually or more frequently:</w:t>
      </w:r>
    </w:p>
    <w:p w:rsidR="00101443" w:rsidRPr="007728CC" w:rsidRDefault="000C60C2" w:rsidP="00641181">
      <w:pPr>
        <w:pStyle w:val="paragraph"/>
      </w:pPr>
      <w:r w:rsidRPr="007728CC">
        <w:tab/>
      </w:r>
      <w:r w:rsidR="00641181" w:rsidRPr="007728CC">
        <w:t>(a)</w:t>
      </w:r>
      <w:r w:rsidR="00641181" w:rsidRPr="007728CC">
        <w:tab/>
      </w:r>
      <w:r w:rsidRPr="007728CC">
        <w:t xml:space="preserve">using a meter </w:t>
      </w:r>
      <w:r w:rsidR="00D42D56" w:rsidRPr="007728CC">
        <w:t>in accordance with</w:t>
      </w:r>
      <w:r w:rsidR="00641181" w:rsidRPr="007728CC">
        <w:t xml:space="preserve"> </w:t>
      </w:r>
      <w:r w:rsidR="00D42D56" w:rsidRPr="007728CC">
        <w:t>the relevant requirements of the National Measurement Inst</w:t>
      </w:r>
      <w:r w:rsidR="00500617" w:rsidRPr="007728CC">
        <w:t>itute for electricity metering</w:t>
      </w:r>
      <w:r w:rsidR="00F538B0" w:rsidRPr="007728CC">
        <w:t xml:space="preserve">, set out in the document titled </w:t>
      </w:r>
      <w:r w:rsidR="00F538B0" w:rsidRPr="007728CC">
        <w:rPr>
          <w:i/>
        </w:rPr>
        <w:t>NMI M 6 Electricity Meters</w:t>
      </w:r>
      <w:r w:rsidR="00F538B0" w:rsidRPr="007728CC">
        <w:t xml:space="preserve"> as in force from time to time</w:t>
      </w:r>
      <w:r w:rsidRPr="007728CC">
        <w:t>; or</w:t>
      </w:r>
    </w:p>
    <w:p w:rsidR="008E477F" w:rsidRPr="007728CC" w:rsidRDefault="000C60C2" w:rsidP="00500617">
      <w:pPr>
        <w:pStyle w:val="paragraph"/>
      </w:pPr>
      <w:r w:rsidRPr="007728CC">
        <w:tab/>
        <w:t>(b)</w:t>
      </w:r>
      <w:r w:rsidRPr="007728CC">
        <w:tab/>
        <w:t>using an inverter that</w:t>
      </w:r>
      <w:r w:rsidR="008E477F" w:rsidRPr="007728CC">
        <w:t>:</w:t>
      </w:r>
    </w:p>
    <w:p w:rsidR="000C60C2" w:rsidRPr="007728CC" w:rsidRDefault="008E477F" w:rsidP="008E477F">
      <w:pPr>
        <w:pStyle w:val="paragraphsub"/>
      </w:pPr>
      <w:r w:rsidRPr="007728CC">
        <w:tab/>
        <w:t>(i)</w:t>
      </w:r>
      <w:r w:rsidRPr="007728CC">
        <w:tab/>
      </w:r>
      <w:r w:rsidR="000C60C2" w:rsidRPr="007728CC">
        <w:t xml:space="preserve">satisfies the requirements of </w:t>
      </w:r>
      <w:r w:rsidR="005219D2" w:rsidRPr="007728CC">
        <w:t xml:space="preserve">Australian Standard </w:t>
      </w:r>
      <w:r w:rsidRPr="007728CC">
        <w:t>AS</w:t>
      </w:r>
      <w:r w:rsidR="00A77CF0" w:rsidRPr="007728CC">
        <w:t xml:space="preserve"> </w:t>
      </w:r>
      <w:r w:rsidRPr="007728CC">
        <w:t>4777 as in force from time to time; or</w:t>
      </w:r>
    </w:p>
    <w:p w:rsidR="008E477F" w:rsidRPr="007728CC" w:rsidRDefault="008E477F" w:rsidP="008E477F">
      <w:pPr>
        <w:pStyle w:val="paragraphsub"/>
      </w:pPr>
      <w:r w:rsidRPr="007728CC">
        <w:tab/>
        <w:t>(ii)</w:t>
      </w:r>
      <w:r w:rsidRPr="007728CC">
        <w:tab/>
        <w:t>is on the list of approved inverters maintained by the Clean Energy Council, as it exists from time to time.</w:t>
      </w:r>
    </w:p>
    <w:p w:rsidR="00F538B0" w:rsidRPr="007728CC" w:rsidRDefault="00F538B0" w:rsidP="00F538B0">
      <w:pPr>
        <w:pStyle w:val="noteToPara"/>
      </w:pPr>
      <w:r w:rsidRPr="007728CC">
        <w:t>Note</w:t>
      </w:r>
      <w:r w:rsidR="008E477F" w:rsidRPr="007728CC">
        <w:t xml:space="preserve"> 1</w:t>
      </w:r>
      <w:r w:rsidRPr="007728CC">
        <w:t>:</w:t>
      </w:r>
      <w:r w:rsidRPr="007728CC">
        <w:tab/>
        <w:t xml:space="preserve">The </w:t>
      </w:r>
      <w:r w:rsidRPr="007728CC">
        <w:rPr>
          <w:i/>
        </w:rPr>
        <w:t>NMI M 6 Electricity Meters</w:t>
      </w:r>
      <w:r w:rsidRPr="007728CC">
        <w:t xml:space="preserve"> could in 2014 be viewed on the National Measurement Institute’s website (http://www.measurement.gov.au).</w:t>
      </w:r>
      <w:r w:rsidR="001E7321" w:rsidRPr="007728CC">
        <w:t xml:space="preserve"> At that time, the document was split into 2 parts (referred to as NMI M 6</w:t>
      </w:r>
      <w:r w:rsidR="007728CC">
        <w:noBreakHyphen/>
      </w:r>
      <w:r w:rsidR="001E7321" w:rsidRPr="007728CC">
        <w:t>1 and NMI M 6</w:t>
      </w:r>
      <w:r w:rsidR="007728CC">
        <w:noBreakHyphen/>
      </w:r>
      <w:r w:rsidR="001E7321" w:rsidRPr="007728CC">
        <w:t>2).</w:t>
      </w:r>
    </w:p>
    <w:p w:rsidR="008E477F" w:rsidRPr="007728CC" w:rsidRDefault="008E477F" w:rsidP="00641181">
      <w:pPr>
        <w:pStyle w:val="noteToPara"/>
      </w:pPr>
      <w:r w:rsidRPr="007728CC">
        <w:t>Note 2:</w:t>
      </w:r>
      <w:r w:rsidRPr="007728CC">
        <w:tab/>
        <w:t>The list of approved inverters could in 2014 be viewed on the Clean Energy Council’s website (http://www.solaraccreditation.com.au).</w:t>
      </w:r>
    </w:p>
    <w:p w:rsidR="00A62338" w:rsidRPr="007728CC" w:rsidRDefault="00A62338" w:rsidP="00891EC1">
      <w:pPr>
        <w:pStyle w:val="ActHead2"/>
        <w:pageBreakBefore/>
      </w:pPr>
      <w:bookmarkStart w:id="65" w:name="_Toc408383221"/>
      <w:r w:rsidRPr="007728CC">
        <w:rPr>
          <w:rStyle w:val="CharPartNo"/>
        </w:rPr>
        <w:lastRenderedPageBreak/>
        <w:t>Part</w:t>
      </w:r>
      <w:r w:rsidR="007728CC" w:rsidRPr="007728CC">
        <w:rPr>
          <w:rStyle w:val="CharPartNo"/>
        </w:rPr>
        <w:t> </w:t>
      </w:r>
      <w:r w:rsidR="00522B8A" w:rsidRPr="007728CC">
        <w:rPr>
          <w:rStyle w:val="CharPartNo"/>
        </w:rPr>
        <w:t>6</w:t>
      </w:r>
      <w:r w:rsidRPr="007728CC">
        <w:t>—</w:t>
      </w:r>
      <w:r w:rsidR="00101443" w:rsidRPr="007728CC">
        <w:rPr>
          <w:rStyle w:val="CharPartText"/>
        </w:rPr>
        <w:t>Dividing a co</w:t>
      </w:r>
      <w:r w:rsidRPr="007728CC">
        <w:rPr>
          <w:rStyle w:val="CharPartText"/>
        </w:rPr>
        <w:t>m</w:t>
      </w:r>
      <w:r w:rsidR="00101443" w:rsidRPr="007728CC">
        <w:rPr>
          <w:rStyle w:val="CharPartText"/>
        </w:rPr>
        <w:t>m</w:t>
      </w:r>
      <w:r w:rsidRPr="007728CC">
        <w:rPr>
          <w:rStyle w:val="CharPartText"/>
        </w:rPr>
        <w:t>ercial buildings project</w:t>
      </w:r>
      <w:bookmarkEnd w:id="65"/>
    </w:p>
    <w:p w:rsidR="00A62338" w:rsidRPr="007728CC" w:rsidRDefault="00A62338" w:rsidP="00A62338">
      <w:pPr>
        <w:pStyle w:val="Header"/>
      </w:pPr>
      <w:r w:rsidRPr="007728CC">
        <w:rPr>
          <w:rStyle w:val="CharDivNo"/>
        </w:rPr>
        <w:t xml:space="preserve"> </w:t>
      </w:r>
      <w:r w:rsidRPr="007728CC">
        <w:rPr>
          <w:rStyle w:val="CharDivText"/>
        </w:rPr>
        <w:t xml:space="preserve"> </w:t>
      </w:r>
    </w:p>
    <w:p w:rsidR="00A62338" w:rsidRPr="007728CC" w:rsidRDefault="00860DC9" w:rsidP="00A62338">
      <w:pPr>
        <w:pStyle w:val="ActHead5"/>
      </w:pPr>
      <w:bookmarkStart w:id="66" w:name="_Toc408383222"/>
      <w:r w:rsidRPr="007728CC">
        <w:rPr>
          <w:rStyle w:val="CharSectno"/>
        </w:rPr>
        <w:t>34</w:t>
      </w:r>
      <w:r w:rsidR="00A62338" w:rsidRPr="007728CC">
        <w:t xml:space="preserve">  Operation of this Part</w:t>
      </w:r>
      <w:bookmarkEnd w:id="66"/>
    </w:p>
    <w:p w:rsidR="00A62338" w:rsidRPr="007728CC" w:rsidRDefault="006F1F9F" w:rsidP="00A62338">
      <w:pPr>
        <w:pStyle w:val="subsection"/>
      </w:pPr>
      <w:r w:rsidRPr="007728CC">
        <w:tab/>
      </w:r>
      <w:r w:rsidRPr="007728CC">
        <w:tab/>
        <w:t>For subsection</w:t>
      </w:r>
      <w:r w:rsidR="007728CC" w:rsidRPr="007728CC">
        <w:t> </w:t>
      </w:r>
      <w:r w:rsidRPr="007728CC">
        <w:t>77A(2) of the Act, this Part sets out requirements for dividing a commercial buildings project that is an eligible offsets project.</w:t>
      </w:r>
    </w:p>
    <w:p w:rsidR="00A62338" w:rsidRPr="007728CC" w:rsidRDefault="00860DC9" w:rsidP="00A62338">
      <w:pPr>
        <w:pStyle w:val="ActHead5"/>
      </w:pPr>
      <w:bookmarkStart w:id="67" w:name="_Toc408383223"/>
      <w:r w:rsidRPr="007728CC">
        <w:rPr>
          <w:rStyle w:val="CharSectno"/>
        </w:rPr>
        <w:t>35</w:t>
      </w:r>
      <w:r w:rsidR="00A62338" w:rsidRPr="007728CC">
        <w:t xml:space="preserve">  Requirements for division of project</w:t>
      </w:r>
      <w:bookmarkEnd w:id="67"/>
    </w:p>
    <w:p w:rsidR="006F1F9F" w:rsidRPr="007728CC" w:rsidRDefault="006F1F9F" w:rsidP="006F1F9F">
      <w:pPr>
        <w:pStyle w:val="subsection"/>
      </w:pPr>
      <w:r w:rsidRPr="007728CC">
        <w:tab/>
      </w:r>
      <w:r w:rsidRPr="007728CC">
        <w:tab/>
        <w:t>The project may only be divided so that each part is a building</w:t>
      </w:r>
      <w:r w:rsidR="00A753D0" w:rsidRPr="007728CC">
        <w:t xml:space="preserve"> in the project</w:t>
      </w:r>
      <w:r w:rsidRPr="007728CC">
        <w:t>, or a group of buildings</w:t>
      </w:r>
      <w:r w:rsidR="00A753D0" w:rsidRPr="007728CC">
        <w:t xml:space="preserve"> in the project</w:t>
      </w:r>
      <w:r w:rsidRPr="007728CC">
        <w:t>.</w:t>
      </w:r>
    </w:p>
    <w:sectPr w:rsidR="006F1F9F" w:rsidRPr="007728CC" w:rsidSect="001875DC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98" w:rsidRDefault="00F62398" w:rsidP="00715914">
      <w:pPr>
        <w:spacing w:line="240" w:lineRule="auto"/>
      </w:pPr>
      <w:r>
        <w:separator/>
      </w:r>
    </w:p>
  </w:endnote>
  <w:endnote w:type="continuationSeparator" w:id="0">
    <w:p w:rsidR="00F62398" w:rsidRDefault="00F6239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DC" w:rsidRPr="001875DC" w:rsidRDefault="001875DC" w:rsidP="001875DC">
    <w:pPr>
      <w:pStyle w:val="Footer"/>
      <w:rPr>
        <w:i/>
        <w:sz w:val="18"/>
      </w:rPr>
    </w:pPr>
    <w:r w:rsidRPr="001875DC">
      <w:rPr>
        <w:i/>
        <w:sz w:val="18"/>
      </w:rPr>
      <w:t>OPC60795 -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Default="00F62398" w:rsidP="0020150D">
    <w:pPr>
      <w:pStyle w:val="Footer"/>
    </w:pPr>
  </w:p>
  <w:p w:rsidR="00F62398" w:rsidRPr="007500C8" w:rsidRDefault="001875DC" w:rsidP="001875DC">
    <w:pPr>
      <w:pStyle w:val="Footer"/>
    </w:pPr>
    <w:r w:rsidRPr="001875DC">
      <w:rPr>
        <w:i/>
        <w:sz w:val="18"/>
      </w:rPr>
      <w:t>OPC60795 -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D79B6" w:rsidRDefault="00F62398" w:rsidP="0020150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1875DC" w:rsidRDefault="00F62398" w:rsidP="0020150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2398" w:rsidRPr="001875DC" w:rsidTr="007728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2398" w:rsidRPr="001875DC" w:rsidRDefault="00F62398" w:rsidP="00F62398">
          <w:pPr>
            <w:spacing w:line="0" w:lineRule="atLeast"/>
            <w:rPr>
              <w:rFonts w:cs="Times New Roman"/>
              <w:i/>
              <w:sz w:val="18"/>
            </w:rPr>
          </w:pPr>
          <w:r w:rsidRPr="001875DC">
            <w:rPr>
              <w:rFonts w:cs="Times New Roman"/>
              <w:i/>
              <w:sz w:val="18"/>
            </w:rPr>
            <w:fldChar w:fldCharType="begin"/>
          </w:r>
          <w:r w:rsidRPr="001875DC">
            <w:rPr>
              <w:rFonts w:cs="Times New Roman"/>
              <w:i/>
              <w:sz w:val="18"/>
            </w:rPr>
            <w:instrText xml:space="preserve"> PAGE </w:instrText>
          </w:r>
          <w:r w:rsidRPr="001875DC">
            <w:rPr>
              <w:rFonts w:cs="Times New Roman"/>
              <w:i/>
              <w:sz w:val="18"/>
            </w:rPr>
            <w:fldChar w:fldCharType="separate"/>
          </w:r>
          <w:r w:rsidR="007E459B">
            <w:rPr>
              <w:rFonts w:cs="Times New Roman"/>
              <w:i/>
              <w:noProof/>
              <w:sz w:val="18"/>
            </w:rPr>
            <w:t>ii</w:t>
          </w:r>
          <w:r w:rsidRPr="001875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2398" w:rsidRPr="001875DC" w:rsidRDefault="00F62398" w:rsidP="00F6239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875DC">
            <w:rPr>
              <w:rFonts w:cs="Times New Roman"/>
              <w:i/>
              <w:sz w:val="18"/>
            </w:rPr>
            <w:fldChar w:fldCharType="begin"/>
          </w:r>
          <w:r w:rsidRPr="001875DC">
            <w:rPr>
              <w:rFonts w:cs="Times New Roman"/>
              <w:i/>
              <w:sz w:val="18"/>
            </w:rPr>
            <w:instrText xml:space="preserve"> DOCPROPERTY ShortT </w:instrText>
          </w:r>
          <w:r w:rsidRPr="001875DC">
            <w:rPr>
              <w:rFonts w:cs="Times New Roman"/>
              <w:i/>
              <w:sz w:val="18"/>
            </w:rPr>
            <w:fldChar w:fldCharType="separate"/>
          </w:r>
          <w:r w:rsidR="007E459B">
            <w:rPr>
              <w:rFonts w:cs="Times New Roman"/>
              <w:i/>
              <w:sz w:val="18"/>
            </w:rPr>
            <w:t>Carbon Credits (Carbon Farming Initiative—Commercial Buildings) Methodology Determination 2015</w:t>
          </w:r>
          <w:r w:rsidRPr="001875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2398" w:rsidRPr="001875DC" w:rsidRDefault="00F62398" w:rsidP="00F6239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62398" w:rsidRPr="001875DC" w:rsidRDefault="001875DC" w:rsidP="001875DC">
    <w:pPr>
      <w:rPr>
        <w:rFonts w:cs="Times New Roman"/>
        <w:i/>
        <w:sz w:val="18"/>
      </w:rPr>
    </w:pPr>
    <w:r w:rsidRPr="001875DC">
      <w:rPr>
        <w:rFonts w:cs="Times New Roman"/>
        <w:i/>
        <w:sz w:val="18"/>
      </w:rPr>
      <w:t>OPC60795 -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33C1C" w:rsidRDefault="00F62398" w:rsidP="002015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62398" w:rsidTr="00F6239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59B">
            <w:rPr>
              <w:i/>
              <w:sz w:val="18"/>
            </w:rPr>
            <w:t>Carbon Credits (Carbon Farming Initiative—Commercial Buildings) Methodology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45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2398" w:rsidRPr="00ED79B6" w:rsidRDefault="001875DC" w:rsidP="001875DC">
    <w:pPr>
      <w:rPr>
        <w:i/>
        <w:sz w:val="18"/>
      </w:rPr>
    </w:pPr>
    <w:r w:rsidRPr="001875DC">
      <w:rPr>
        <w:rFonts w:cs="Times New Roman"/>
        <w:i/>
        <w:sz w:val="18"/>
      </w:rPr>
      <w:t>OPC60795 -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1875DC" w:rsidRDefault="00F62398" w:rsidP="0020150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2398" w:rsidRPr="001875DC" w:rsidTr="007728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2398" w:rsidRPr="001875DC" w:rsidRDefault="00F62398" w:rsidP="00F62398">
          <w:pPr>
            <w:spacing w:line="0" w:lineRule="atLeast"/>
            <w:rPr>
              <w:rFonts w:cs="Times New Roman"/>
              <w:i/>
              <w:sz w:val="18"/>
            </w:rPr>
          </w:pPr>
          <w:r w:rsidRPr="001875DC">
            <w:rPr>
              <w:rFonts w:cs="Times New Roman"/>
              <w:i/>
              <w:sz w:val="18"/>
            </w:rPr>
            <w:fldChar w:fldCharType="begin"/>
          </w:r>
          <w:r w:rsidRPr="001875DC">
            <w:rPr>
              <w:rFonts w:cs="Times New Roman"/>
              <w:i/>
              <w:sz w:val="18"/>
            </w:rPr>
            <w:instrText xml:space="preserve"> PAGE </w:instrText>
          </w:r>
          <w:r w:rsidRPr="001875DC">
            <w:rPr>
              <w:rFonts w:cs="Times New Roman"/>
              <w:i/>
              <w:sz w:val="18"/>
            </w:rPr>
            <w:fldChar w:fldCharType="separate"/>
          </w:r>
          <w:r w:rsidR="007E459B">
            <w:rPr>
              <w:rFonts w:cs="Times New Roman"/>
              <w:i/>
              <w:noProof/>
              <w:sz w:val="18"/>
            </w:rPr>
            <w:t>24</w:t>
          </w:r>
          <w:r w:rsidRPr="001875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2398" w:rsidRPr="001875DC" w:rsidRDefault="00F62398" w:rsidP="00F6239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875DC">
            <w:rPr>
              <w:rFonts w:cs="Times New Roman"/>
              <w:i/>
              <w:sz w:val="18"/>
            </w:rPr>
            <w:fldChar w:fldCharType="begin"/>
          </w:r>
          <w:r w:rsidRPr="001875DC">
            <w:rPr>
              <w:rFonts w:cs="Times New Roman"/>
              <w:i/>
              <w:sz w:val="18"/>
            </w:rPr>
            <w:instrText xml:space="preserve"> DOCPROPERTY ShortT </w:instrText>
          </w:r>
          <w:r w:rsidRPr="001875DC">
            <w:rPr>
              <w:rFonts w:cs="Times New Roman"/>
              <w:i/>
              <w:sz w:val="18"/>
            </w:rPr>
            <w:fldChar w:fldCharType="separate"/>
          </w:r>
          <w:r w:rsidR="007E459B">
            <w:rPr>
              <w:rFonts w:cs="Times New Roman"/>
              <w:i/>
              <w:sz w:val="18"/>
            </w:rPr>
            <w:t>Carbon Credits (Carbon Farming Initiative—Commercial Buildings) Methodology Determination 2015</w:t>
          </w:r>
          <w:r w:rsidRPr="001875D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2398" w:rsidRPr="001875DC" w:rsidRDefault="00F62398" w:rsidP="00F6239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F62398" w:rsidRPr="001875DC" w:rsidRDefault="001875DC" w:rsidP="001875DC">
    <w:pPr>
      <w:rPr>
        <w:rFonts w:cs="Times New Roman"/>
        <w:i/>
        <w:sz w:val="18"/>
      </w:rPr>
    </w:pPr>
    <w:r w:rsidRPr="001875DC">
      <w:rPr>
        <w:rFonts w:cs="Times New Roman"/>
        <w:i/>
        <w:sz w:val="18"/>
      </w:rPr>
      <w:t>OPC60795 -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33C1C" w:rsidRDefault="00F62398" w:rsidP="002015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2398" w:rsidTr="00F623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59B">
            <w:rPr>
              <w:i/>
              <w:sz w:val="18"/>
            </w:rPr>
            <w:t>Carbon Credits (Carbon Farming Initiative—Commercial Buildings) Methodology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45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2398" w:rsidRPr="00ED79B6" w:rsidRDefault="001875DC" w:rsidP="001875DC">
    <w:pPr>
      <w:rPr>
        <w:i/>
        <w:sz w:val="18"/>
      </w:rPr>
    </w:pPr>
    <w:r w:rsidRPr="001875DC">
      <w:rPr>
        <w:rFonts w:cs="Times New Roman"/>
        <w:i/>
        <w:sz w:val="18"/>
      </w:rPr>
      <w:t>OPC60795 -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33C1C" w:rsidRDefault="00F62398" w:rsidP="002015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2398" w:rsidTr="00F623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E459B">
            <w:rPr>
              <w:i/>
              <w:sz w:val="18"/>
            </w:rPr>
            <w:t>Carbon Credits (Carbon Farming Initiative—Commercial Buildings) Methodology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62398" w:rsidRDefault="00F62398" w:rsidP="00F623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459B">
            <w:rPr>
              <w:i/>
              <w:noProof/>
              <w:sz w:val="18"/>
            </w:rPr>
            <w:t>25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62398" w:rsidRPr="00ED79B6" w:rsidRDefault="00F62398" w:rsidP="0020150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98" w:rsidRDefault="00F62398" w:rsidP="00715914">
      <w:pPr>
        <w:spacing w:line="240" w:lineRule="auto"/>
      </w:pPr>
      <w:r>
        <w:separator/>
      </w:r>
    </w:p>
  </w:footnote>
  <w:footnote w:type="continuationSeparator" w:id="0">
    <w:p w:rsidR="00F62398" w:rsidRDefault="00F6239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5F1388" w:rsidRDefault="00F62398" w:rsidP="0020150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5F1388" w:rsidRDefault="00F62398" w:rsidP="0020150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5F1388" w:rsidRDefault="00F62398" w:rsidP="0020150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D79B6" w:rsidRDefault="00F62398" w:rsidP="0020150D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D79B6" w:rsidRDefault="00F62398" w:rsidP="0020150D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ED79B6" w:rsidRDefault="00F62398" w:rsidP="0020150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Default="00F62398" w:rsidP="0020150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62398" w:rsidRDefault="00F62398" w:rsidP="0020150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7E459B">
      <w:rPr>
        <w:b/>
        <w:sz w:val="20"/>
      </w:rPr>
      <w:fldChar w:fldCharType="separate"/>
    </w:r>
    <w:r w:rsidR="007E459B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E459B">
      <w:rPr>
        <w:sz w:val="20"/>
      </w:rPr>
      <w:fldChar w:fldCharType="separate"/>
    </w:r>
    <w:r w:rsidR="007E459B">
      <w:rPr>
        <w:noProof/>
        <w:sz w:val="20"/>
      </w:rPr>
      <w:t>Reporting, record-keeping and monitoring requirements</w:t>
    </w:r>
    <w:r>
      <w:rPr>
        <w:sz w:val="20"/>
      </w:rPr>
      <w:fldChar w:fldCharType="end"/>
    </w:r>
  </w:p>
  <w:p w:rsidR="00F62398" w:rsidRPr="007A1328" w:rsidRDefault="00F62398" w:rsidP="0020150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7E459B">
      <w:rPr>
        <w:b/>
        <w:sz w:val="20"/>
      </w:rPr>
      <w:fldChar w:fldCharType="separate"/>
    </w:r>
    <w:r w:rsidR="007E459B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7E459B">
      <w:rPr>
        <w:sz w:val="20"/>
      </w:rPr>
      <w:fldChar w:fldCharType="separate"/>
    </w:r>
    <w:r w:rsidR="007E459B">
      <w:rPr>
        <w:noProof/>
        <w:sz w:val="20"/>
      </w:rPr>
      <w:t>Monitoring requirements</w:t>
    </w:r>
    <w:r>
      <w:rPr>
        <w:sz w:val="20"/>
      </w:rPr>
      <w:fldChar w:fldCharType="end"/>
    </w:r>
  </w:p>
  <w:p w:rsidR="00F62398" w:rsidRPr="007A1328" w:rsidRDefault="00F62398" w:rsidP="0020150D">
    <w:pPr>
      <w:rPr>
        <w:b/>
        <w:sz w:val="24"/>
      </w:rPr>
    </w:pPr>
  </w:p>
  <w:p w:rsidR="00F62398" w:rsidRPr="007A1328" w:rsidRDefault="00F62398" w:rsidP="0020150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E459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E459B">
      <w:rPr>
        <w:noProof/>
        <w:sz w:val="24"/>
      </w:rPr>
      <w:t>32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7A1328" w:rsidRDefault="00F62398" w:rsidP="0020150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62398" w:rsidRPr="007A1328" w:rsidRDefault="00F62398" w:rsidP="0020150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E459B">
      <w:rPr>
        <w:sz w:val="20"/>
      </w:rPr>
      <w:fldChar w:fldCharType="separate"/>
    </w:r>
    <w:r w:rsidR="007E459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E459B">
      <w:rPr>
        <w:b/>
        <w:sz w:val="20"/>
      </w:rPr>
      <w:fldChar w:fldCharType="separate"/>
    </w:r>
    <w:r w:rsidR="007E459B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F62398" w:rsidRPr="007A1328" w:rsidRDefault="00F62398" w:rsidP="0020150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62398" w:rsidRPr="007A1328" w:rsidRDefault="00F62398" w:rsidP="0020150D">
    <w:pPr>
      <w:jc w:val="right"/>
      <w:rPr>
        <w:b/>
        <w:sz w:val="24"/>
      </w:rPr>
    </w:pPr>
  </w:p>
  <w:p w:rsidR="00F62398" w:rsidRPr="007A1328" w:rsidRDefault="00F62398" w:rsidP="0020150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E459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E459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98" w:rsidRPr="007A1328" w:rsidRDefault="00F62398" w:rsidP="002015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62E70"/>
    <w:multiLevelType w:val="hybridMultilevel"/>
    <w:tmpl w:val="60B6C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BF"/>
    <w:rsid w:val="00003755"/>
    <w:rsid w:val="000040BE"/>
    <w:rsid w:val="00004470"/>
    <w:rsid w:val="00011B89"/>
    <w:rsid w:val="000136AF"/>
    <w:rsid w:val="00014FB3"/>
    <w:rsid w:val="00016895"/>
    <w:rsid w:val="00021EFE"/>
    <w:rsid w:val="0002487C"/>
    <w:rsid w:val="00024B36"/>
    <w:rsid w:val="000264E4"/>
    <w:rsid w:val="0002652E"/>
    <w:rsid w:val="0003186D"/>
    <w:rsid w:val="000319DF"/>
    <w:rsid w:val="000336B6"/>
    <w:rsid w:val="00034EF1"/>
    <w:rsid w:val="000410C7"/>
    <w:rsid w:val="000437C1"/>
    <w:rsid w:val="0004487A"/>
    <w:rsid w:val="0005365D"/>
    <w:rsid w:val="00056219"/>
    <w:rsid w:val="000614BF"/>
    <w:rsid w:val="00076268"/>
    <w:rsid w:val="00080406"/>
    <w:rsid w:val="00081ABD"/>
    <w:rsid w:val="00083EB9"/>
    <w:rsid w:val="0008464E"/>
    <w:rsid w:val="00086BEF"/>
    <w:rsid w:val="0009263A"/>
    <w:rsid w:val="000963A6"/>
    <w:rsid w:val="000A0CF6"/>
    <w:rsid w:val="000A4A5A"/>
    <w:rsid w:val="000A50F7"/>
    <w:rsid w:val="000A57FD"/>
    <w:rsid w:val="000A606D"/>
    <w:rsid w:val="000B58FA"/>
    <w:rsid w:val="000C0672"/>
    <w:rsid w:val="000C1B5D"/>
    <w:rsid w:val="000C60C2"/>
    <w:rsid w:val="000C6138"/>
    <w:rsid w:val="000D05EF"/>
    <w:rsid w:val="000D3C31"/>
    <w:rsid w:val="000E2261"/>
    <w:rsid w:val="000E37AD"/>
    <w:rsid w:val="000E4FD5"/>
    <w:rsid w:val="000E5E36"/>
    <w:rsid w:val="000F0F2B"/>
    <w:rsid w:val="000F21C1"/>
    <w:rsid w:val="000F2766"/>
    <w:rsid w:val="000F36B8"/>
    <w:rsid w:val="000F4ED2"/>
    <w:rsid w:val="00101443"/>
    <w:rsid w:val="00101BDF"/>
    <w:rsid w:val="0010745C"/>
    <w:rsid w:val="00126ACD"/>
    <w:rsid w:val="00132CEB"/>
    <w:rsid w:val="0014169E"/>
    <w:rsid w:val="00142B62"/>
    <w:rsid w:val="00152E27"/>
    <w:rsid w:val="00154335"/>
    <w:rsid w:val="001554F6"/>
    <w:rsid w:val="00157B8B"/>
    <w:rsid w:val="00157FD5"/>
    <w:rsid w:val="001622B6"/>
    <w:rsid w:val="00165F79"/>
    <w:rsid w:val="00166C2F"/>
    <w:rsid w:val="00170BEB"/>
    <w:rsid w:val="00171B5D"/>
    <w:rsid w:val="0017458E"/>
    <w:rsid w:val="001809D7"/>
    <w:rsid w:val="0018170F"/>
    <w:rsid w:val="00182D57"/>
    <w:rsid w:val="00183066"/>
    <w:rsid w:val="001875DC"/>
    <w:rsid w:val="0019351A"/>
    <w:rsid w:val="001939E1"/>
    <w:rsid w:val="00194C3E"/>
    <w:rsid w:val="00195382"/>
    <w:rsid w:val="001A3520"/>
    <w:rsid w:val="001A3A09"/>
    <w:rsid w:val="001B22F7"/>
    <w:rsid w:val="001C61C5"/>
    <w:rsid w:val="001C69C4"/>
    <w:rsid w:val="001D37EF"/>
    <w:rsid w:val="001D6268"/>
    <w:rsid w:val="001E17F1"/>
    <w:rsid w:val="001E3590"/>
    <w:rsid w:val="001E6379"/>
    <w:rsid w:val="001E7321"/>
    <w:rsid w:val="001E7407"/>
    <w:rsid w:val="001F32B7"/>
    <w:rsid w:val="001F5D5E"/>
    <w:rsid w:val="001F6219"/>
    <w:rsid w:val="001F6CD4"/>
    <w:rsid w:val="001F76AF"/>
    <w:rsid w:val="0020150D"/>
    <w:rsid w:val="00206C4D"/>
    <w:rsid w:val="0021053C"/>
    <w:rsid w:val="00211EBE"/>
    <w:rsid w:val="002129CE"/>
    <w:rsid w:val="00215AF1"/>
    <w:rsid w:val="00217136"/>
    <w:rsid w:val="00217330"/>
    <w:rsid w:val="0022371C"/>
    <w:rsid w:val="00225A3C"/>
    <w:rsid w:val="00227DDE"/>
    <w:rsid w:val="002321E8"/>
    <w:rsid w:val="00233D08"/>
    <w:rsid w:val="00236EEC"/>
    <w:rsid w:val="0024010F"/>
    <w:rsid w:val="00240749"/>
    <w:rsid w:val="00243018"/>
    <w:rsid w:val="00246B31"/>
    <w:rsid w:val="00251C0B"/>
    <w:rsid w:val="002564A4"/>
    <w:rsid w:val="00257F8B"/>
    <w:rsid w:val="00261A41"/>
    <w:rsid w:val="00261DFB"/>
    <w:rsid w:val="00264E2F"/>
    <w:rsid w:val="00266B57"/>
    <w:rsid w:val="0026736C"/>
    <w:rsid w:val="00274E74"/>
    <w:rsid w:val="00277B75"/>
    <w:rsid w:val="00281308"/>
    <w:rsid w:val="00281C71"/>
    <w:rsid w:val="00283413"/>
    <w:rsid w:val="002841D5"/>
    <w:rsid w:val="00284719"/>
    <w:rsid w:val="002908E2"/>
    <w:rsid w:val="00297ECB"/>
    <w:rsid w:val="002A1904"/>
    <w:rsid w:val="002A2034"/>
    <w:rsid w:val="002A2CA9"/>
    <w:rsid w:val="002A7BCF"/>
    <w:rsid w:val="002B35C5"/>
    <w:rsid w:val="002B5B5A"/>
    <w:rsid w:val="002C3FD1"/>
    <w:rsid w:val="002C5750"/>
    <w:rsid w:val="002C6892"/>
    <w:rsid w:val="002D043A"/>
    <w:rsid w:val="002D36FC"/>
    <w:rsid w:val="002D3B29"/>
    <w:rsid w:val="002D4135"/>
    <w:rsid w:val="002D6224"/>
    <w:rsid w:val="002E0A2C"/>
    <w:rsid w:val="002E1688"/>
    <w:rsid w:val="002E2F56"/>
    <w:rsid w:val="002E380F"/>
    <w:rsid w:val="002E3F4B"/>
    <w:rsid w:val="002E55D5"/>
    <w:rsid w:val="002E5F0B"/>
    <w:rsid w:val="002F166C"/>
    <w:rsid w:val="002F4FD0"/>
    <w:rsid w:val="00303810"/>
    <w:rsid w:val="00304455"/>
    <w:rsid w:val="00304F8B"/>
    <w:rsid w:val="00307FB6"/>
    <w:rsid w:val="00311541"/>
    <w:rsid w:val="003119A0"/>
    <w:rsid w:val="0032007B"/>
    <w:rsid w:val="003224AE"/>
    <w:rsid w:val="00327622"/>
    <w:rsid w:val="00330761"/>
    <w:rsid w:val="003354D2"/>
    <w:rsid w:val="00335BC6"/>
    <w:rsid w:val="003415D3"/>
    <w:rsid w:val="00343A5B"/>
    <w:rsid w:val="00343ACC"/>
    <w:rsid w:val="00344701"/>
    <w:rsid w:val="00345188"/>
    <w:rsid w:val="0034672E"/>
    <w:rsid w:val="00352549"/>
    <w:rsid w:val="00352B0F"/>
    <w:rsid w:val="00356690"/>
    <w:rsid w:val="00356F5D"/>
    <w:rsid w:val="00360459"/>
    <w:rsid w:val="00360C4A"/>
    <w:rsid w:val="00360D5B"/>
    <w:rsid w:val="003651FC"/>
    <w:rsid w:val="00376887"/>
    <w:rsid w:val="003832E8"/>
    <w:rsid w:val="003A0FC2"/>
    <w:rsid w:val="003A5F98"/>
    <w:rsid w:val="003B2A72"/>
    <w:rsid w:val="003B3F65"/>
    <w:rsid w:val="003C4C30"/>
    <w:rsid w:val="003C6231"/>
    <w:rsid w:val="003C6FDF"/>
    <w:rsid w:val="003D0BFE"/>
    <w:rsid w:val="003D5700"/>
    <w:rsid w:val="003D625C"/>
    <w:rsid w:val="003D7C52"/>
    <w:rsid w:val="003E0B82"/>
    <w:rsid w:val="003E341B"/>
    <w:rsid w:val="003E486E"/>
    <w:rsid w:val="00401700"/>
    <w:rsid w:val="00402361"/>
    <w:rsid w:val="004116CD"/>
    <w:rsid w:val="004144EC"/>
    <w:rsid w:val="00414735"/>
    <w:rsid w:val="0041479F"/>
    <w:rsid w:val="00415670"/>
    <w:rsid w:val="00417EB9"/>
    <w:rsid w:val="004205BD"/>
    <w:rsid w:val="00424481"/>
    <w:rsid w:val="00424CA9"/>
    <w:rsid w:val="00425F45"/>
    <w:rsid w:val="004269F5"/>
    <w:rsid w:val="00431E9B"/>
    <w:rsid w:val="004379E3"/>
    <w:rsid w:val="0044015E"/>
    <w:rsid w:val="0044291A"/>
    <w:rsid w:val="00443C99"/>
    <w:rsid w:val="00444ABD"/>
    <w:rsid w:val="004461D7"/>
    <w:rsid w:val="004607FC"/>
    <w:rsid w:val="004612CD"/>
    <w:rsid w:val="00464EC6"/>
    <w:rsid w:val="00465F12"/>
    <w:rsid w:val="00467661"/>
    <w:rsid w:val="00467BA2"/>
    <w:rsid w:val="004705B7"/>
    <w:rsid w:val="00472DBE"/>
    <w:rsid w:val="00474A19"/>
    <w:rsid w:val="00481AAB"/>
    <w:rsid w:val="00482632"/>
    <w:rsid w:val="00485940"/>
    <w:rsid w:val="00491190"/>
    <w:rsid w:val="0049145E"/>
    <w:rsid w:val="00493C3F"/>
    <w:rsid w:val="00496F97"/>
    <w:rsid w:val="004A0A95"/>
    <w:rsid w:val="004A54AD"/>
    <w:rsid w:val="004A74A5"/>
    <w:rsid w:val="004B145D"/>
    <w:rsid w:val="004B1B8E"/>
    <w:rsid w:val="004B2887"/>
    <w:rsid w:val="004C0787"/>
    <w:rsid w:val="004C4C58"/>
    <w:rsid w:val="004C651C"/>
    <w:rsid w:val="004D678D"/>
    <w:rsid w:val="004E00F2"/>
    <w:rsid w:val="004E063A"/>
    <w:rsid w:val="004E193A"/>
    <w:rsid w:val="004E4A2C"/>
    <w:rsid w:val="004E7691"/>
    <w:rsid w:val="004E7BEC"/>
    <w:rsid w:val="004F5132"/>
    <w:rsid w:val="004F566C"/>
    <w:rsid w:val="00500617"/>
    <w:rsid w:val="00501609"/>
    <w:rsid w:val="005059FC"/>
    <w:rsid w:val="00505D3D"/>
    <w:rsid w:val="00506938"/>
    <w:rsid w:val="00506AF6"/>
    <w:rsid w:val="005138C3"/>
    <w:rsid w:val="00516870"/>
    <w:rsid w:val="00516B8D"/>
    <w:rsid w:val="005219D2"/>
    <w:rsid w:val="00522B8A"/>
    <w:rsid w:val="0053252D"/>
    <w:rsid w:val="00533E28"/>
    <w:rsid w:val="00533F9E"/>
    <w:rsid w:val="00536B72"/>
    <w:rsid w:val="00537FBC"/>
    <w:rsid w:val="00547343"/>
    <w:rsid w:val="00550587"/>
    <w:rsid w:val="00552CB0"/>
    <w:rsid w:val="005574D1"/>
    <w:rsid w:val="0056004D"/>
    <w:rsid w:val="00560BAE"/>
    <w:rsid w:val="0057087E"/>
    <w:rsid w:val="00570DCB"/>
    <w:rsid w:val="005711A5"/>
    <w:rsid w:val="005768D1"/>
    <w:rsid w:val="00583B11"/>
    <w:rsid w:val="00584811"/>
    <w:rsid w:val="00585053"/>
    <w:rsid w:val="00585784"/>
    <w:rsid w:val="00586E47"/>
    <w:rsid w:val="00587C43"/>
    <w:rsid w:val="0059178C"/>
    <w:rsid w:val="00593AA6"/>
    <w:rsid w:val="00594161"/>
    <w:rsid w:val="00594749"/>
    <w:rsid w:val="00595D72"/>
    <w:rsid w:val="005A13F0"/>
    <w:rsid w:val="005A2B7E"/>
    <w:rsid w:val="005B4067"/>
    <w:rsid w:val="005C2BE1"/>
    <w:rsid w:val="005C3F41"/>
    <w:rsid w:val="005D07A4"/>
    <w:rsid w:val="005D2D09"/>
    <w:rsid w:val="005D4764"/>
    <w:rsid w:val="005D4CC2"/>
    <w:rsid w:val="005D661B"/>
    <w:rsid w:val="005D7AE7"/>
    <w:rsid w:val="005D7BA3"/>
    <w:rsid w:val="005E5A96"/>
    <w:rsid w:val="005E72FD"/>
    <w:rsid w:val="005F176C"/>
    <w:rsid w:val="005F2919"/>
    <w:rsid w:val="005F4AF4"/>
    <w:rsid w:val="005F7349"/>
    <w:rsid w:val="00600219"/>
    <w:rsid w:val="00600E85"/>
    <w:rsid w:val="00603DC4"/>
    <w:rsid w:val="00606325"/>
    <w:rsid w:val="006069FE"/>
    <w:rsid w:val="00607360"/>
    <w:rsid w:val="006130A3"/>
    <w:rsid w:val="006169C7"/>
    <w:rsid w:val="00620076"/>
    <w:rsid w:val="00641181"/>
    <w:rsid w:val="00641C38"/>
    <w:rsid w:val="0064348D"/>
    <w:rsid w:val="00652CAC"/>
    <w:rsid w:val="00653A9F"/>
    <w:rsid w:val="00655872"/>
    <w:rsid w:val="006665DA"/>
    <w:rsid w:val="00670EA1"/>
    <w:rsid w:val="00675381"/>
    <w:rsid w:val="00677982"/>
    <w:rsid w:val="00677CC2"/>
    <w:rsid w:val="006905DE"/>
    <w:rsid w:val="0069207B"/>
    <w:rsid w:val="00694CC3"/>
    <w:rsid w:val="006A220A"/>
    <w:rsid w:val="006A4136"/>
    <w:rsid w:val="006A56A4"/>
    <w:rsid w:val="006B1229"/>
    <w:rsid w:val="006B1A43"/>
    <w:rsid w:val="006B436C"/>
    <w:rsid w:val="006B5789"/>
    <w:rsid w:val="006B70DE"/>
    <w:rsid w:val="006B71D9"/>
    <w:rsid w:val="006C261A"/>
    <w:rsid w:val="006C30C5"/>
    <w:rsid w:val="006C4620"/>
    <w:rsid w:val="006C7F8C"/>
    <w:rsid w:val="006E18CB"/>
    <w:rsid w:val="006E3178"/>
    <w:rsid w:val="006E5DD5"/>
    <w:rsid w:val="006E6246"/>
    <w:rsid w:val="006E6966"/>
    <w:rsid w:val="006E7BB5"/>
    <w:rsid w:val="006F1F9F"/>
    <w:rsid w:val="006F318F"/>
    <w:rsid w:val="006F4226"/>
    <w:rsid w:val="0070017E"/>
    <w:rsid w:val="00700B2C"/>
    <w:rsid w:val="007050A2"/>
    <w:rsid w:val="00706449"/>
    <w:rsid w:val="00712983"/>
    <w:rsid w:val="00713084"/>
    <w:rsid w:val="00714F20"/>
    <w:rsid w:val="0071590F"/>
    <w:rsid w:val="00715914"/>
    <w:rsid w:val="00724122"/>
    <w:rsid w:val="007257BC"/>
    <w:rsid w:val="00731E00"/>
    <w:rsid w:val="00733D35"/>
    <w:rsid w:val="00737855"/>
    <w:rsid w:val="007417C5"/>
    <w:rsid w:val="007422D9"/>
    <w:rsid w:val="007440B7"/>
    <w:rsid w:val="007500C8"/>
    <w:rsid w:val="00756272"/>
    <w:rsid w:val="0075708C"/>
    <w:rsid w:val="00760E80"/>
    <w:rsid w:val="00762AD4"/>
    <w:rsid w:val="007659B7"/>
    <w:rsid w:val="0076681A"/>
    <w:rsid w:val="007715C9"/>
    <w:rsid w:val="00771613"/>
    <w:rsid w:val="007728CC"/>
    <w:rsid w:val="00774EDD"/>
    <w:rsid w:val="007757EC"/>
    <w:rsid w:val="0077666F"/>
    <w:rsid w:val="00782210"/>
    <w:rsid w:val="00783E89"/>
    <w:rsid w:val="007852DE"/>
    <w:rsid w:val="0079299E"/>
    <w:rsid w:val="00793915"/>
    <w:rsid w:val="007A6710"/>
    <w:rsid w:val="007A79DF"/>
    <w:rsid w:val="007B0E39"/>
    <w:rsid w:val="007B4EBC"/>
    <w:rsid w:val="007C2253"/>
    <w:rsid w:val="007C5527"/>
    <w:rsid w:val="007D3BC5"/>
    <w:rsid w:val="007D6997"/>
    <w:rsid w:val="007E163D"/>
    <w:rsid w:val="007E459B"/>
    <w:rsid w:val="007E46EE"/>
    <w:rsid w:val="007E497E"/>
    <w:rsid w:val="007E58E9"/>
    <w:rsid w:val="007E667A"/>
    <w:rsid w:val="007F28C9"/>
    <w:rsid w:val="007F5DCB"/>
    <w:rsid w:val="00802094"/>
    <w:rsid w:val="00803587"/>
    <w:rsid w:val="00803EB0"/>
    <w:rsid w:val="00811624"/>
    <w:rsid w:val="008117E9"/>
    <w:rsid w:val="008118D7"/>
    <w:rsid w:val="00811FAA"/>
    <w:rsid w:val="00812A8D"/>
    <w:rsid w:val="00812D32"/>
    <w:rsid w:val="00815CF3"/>
    <w:rsid w:val="00824498"/>
    <w:rsid w:val="00825B7B"/>
    <w:rsid w:val="00834865"/>
    <w:rsid w:val="00840521"/>
    <w:rsid w:val="00841CBF"/>
    <w:rsid w:val="00842154"/>
    <w:rsid w:val="008437B3"/>
    <w:rsid w:val="00852FF5"/>
    <w:rsid w:val="00853B0C"/>
    <w:rsid w:val="00854B88"/>
    <w:rsid w:val="00856A31"/>
    <w:rsid w:val="00860DC9"/>
    <w:rsid w:val="0086210F"/>
    <w:rsid w:val="00863B98"/>
    <w:rsid w:val="00864A66"/>
    <w:rsid w:val="00867B37"/>
    <w:rsid w:val="00871A42"/>
    <w:rsid w:val="008754D0"/>
    <w:rsid w:val="008772FE"/>
    <w:rsid w:val="008803BF"/>
    <w:rsid w:val="008810D4"/>
    <w:rsid w:val="00882248"/>
    <w:rsid w:val="008855C9"/>
    <w:rsid w:val="00886456"/>
    <w:rsid w:val="00886595"/>
    <w:rsid w:val="00891EC1"/>
    <w:rsid w:val="00894375"/>
    <w:rsid w:val="00896528"/>
    <w:rsid w:val="00897C4E"/>
    <w:rsid w:val="008A46E1"/>
    <w:rsid w:val="008A4F43"/>
    <w:rsid w:val="008B2706"/>
    <w:rsid w:val="008C2325"/>
    <w:rsid w:val="008C692C"/>
    <w:rsid w:val="008D0EE0"/>
    <w:rsid w:val="008D4C04"/>
    <w:rsid w:val="008E3ADF"/>
    <w:rsid w:val="008E477F"/>
    <w:rsid w:val="008E6067"/>
    <w:rsid w:val="008E712C"/>
    <w:rsid w:val="008F5010"/>
    <w:rsid w:val="008F54E7"/>
    <w:rsid w:val="008F6112"/>
    <w:rsid w:val="0090185C"/>
    <w:rsid w:val="00903422"/>
    <w:rsid w:val="00911691"/>
    <w:rsid w:val="0091379E"/>
    <w:rsid w:val="0091453F"/>
    <w:rsid w:val="00915DF9"/>
    <w:rsid w:val="00917813"/>
    <w:rsid w:val="00917BBC"/>
    <w:rsid w:val="00923B54"/>
    <w:rsid w:val="00924BBE"/>
    <w:rsid w:val="009254C3"/>
    <w:rsid w:val="00930855"/>
    <w:rsid w:val="00932377"/>
    <w:rsid w:val="00934542"/>
    <w:rsid w:val="00934670"/>
    <w:rsid w:val="009355E4"/>
    <w:rsid w:val="00936B7A"/>
    <w:rsid w:val="00941FC9"/>
    <w:rsid w:val="00943DA6"/>
    <w:rsid w:val="00944BDE"/>
    <w:rsid w:val="009456EB"/>
    <w:rsid w:val="00946B33"/>
    <w:rsid w:val="00946FBB"/>
    <w:rsid w:val="00947D5A"/>
    <w:rsid w:val="009525DD"/>
    <w:rsid w:val="009532A5"/>
    <w:rsid w:val="00955527"/>
    <w:rsid w:val="0095606C"/>
    <w:rsid w:val="00957926"/>
    <w:rsid w:val="00964854"/>
    <w:rsid w:val="00974969"/>
    <w:rsid w:val="0098176A"/>
    <w:rsid w:val="00982242"/>
    <w:rsid w:val="009868E9"/>
    <w:rsid w:val="009920A8"/>
    <w:rsid w:val="0099469D"/>
    <w:rsid w:val="009A4F3C"/>
    <w:rsid w:val="009A6191"/>
    <w:rsid w:val="009B6B36"/>
    <w:rsid w:val="009B7A18"/>
    <w:rsid w:val="009C1DA5"/>
    <w:rsid w:val="009E4A4B"/>
    <w:rsid w:val="009E5CFC"/>
    <w:rsid w:val="009F02F7"/>
    <w:rsid w:val="00A022B9"/>
    <w:rsid w:val="00A02BAD"/>
    <w:rsid w:val="00A079CB"/>
    <w:rsid w:val="00A1002E"/>
    <w:rsid w:val="00A12128"/>
    <w:rsid w:val="00A17BF0"/>
    <w:rsid w:val="00A22511"/>
    <w:rsid w:val="00A22C98"/>
    <w:rsid w:val="00A231E2"/>
    <w:rsid w:val="00A26F2F"/>
    <w:rsid w:val="00A30313"/>
    <w:rsid w:val="00A323DF"/>
    <w:rsid w:val="00A40E07"/>
    <w:rsid w:val="00A42B68"/>
    <w:rsid w:val="00A437D9"/>
    <w:rsid w:val="00A45ED3"/>
    <w:rsid w:val="00A46134"/>
    <w:rsid w:val="00A52E92"/>
    <w:rsid w:val="00A62338"/>
    <w:rsid w:val="00A62C09"/>
    <w:rsid w:val="00A647F0"/>
    <w:rsid w:val="00A64912"/>
    <w:rsid w:val="00A700A8"/>
    <w:rsid w:val="00A70A74"/>
    <w:rsid w:val="00A74920"/>
    <w:rsid w:val="00A750B2"/>
    <w:rsid w:val="00A753D0"/>
    <w:rsid w:val="00A77CF0"/>
    <w:rsid w:val="00A80515"/>
    <w:rsid w:val="00A83CE2"/>
    <w:rsid w:val="00A867DE"/>
    <w:rsid w:val="00A869E4"/>
    <w:rsid w:val="00A87737"/>
    <w:rsid w:val="00A907F3"/>
    <w:rsid w:val="00A91886"/>
    <w:rsid w:val="00A94BEF"/>
    <w:rsid w:val="00A96877"/>
    <w:rsid w:val="00AA1ABE"/>
    <w:rsid w:val="00AA2681"/>
    <w:rsid w:val="00AA4B81"/>
    <w:rsid w:val="00AB552E"/>
    <w:rsid w:val="00AB7715"/>
    <w:rsid w:val="00AC199E"/>
    <w:rsid w:val="00AC4886"/>
    <w:rsid w:val="00AD0243"/>
    <w:rsid w:val="00AD3B59"/>
    <w:rsid w:val="00AD5641"/>
    <w:rsid w:val="00AD7889"/>
    <w:rsid w:val="00AE404E"/>
    <w:rsid w:val="00AF021B"/>
    <w:rsid w:val="00AF06CF"/>
    <w:rsid w:val="00AF0F6F"/>
    <w:rsid w:val="00AF351F"/>
    <w:rsid w:val="00B034C9"/>
    <w:rsid w:val="00B04EF7"/>
    <w:rsid w:val="00B05CF4"/>
    <w:rsid w:val="00B07CDB"/>
    <w:rsid w:val="00B106EA"/>
    <w:rsid w:val="00B16A31"/>
    <w:rsid w:val="00B17DFD"/>
    <w:rsid w:val="00B26869"/>
    <w:rsid w:val="00B308FE"/>
    <w:rsid w:val="00B33709"/>
    <w:rsid w:val="00B33B3C"/>
    <w:rsid w:val="00B35DAA"/>
    <w:rsid w:val="00B50ADC"/>
    <w:rsid w:val="00B562DC"/>
    <w:rsid w:val="00B566B1"/>
    <w:rsid w:val="00B607E5"/>
    <w:rsid w:val="00B60C99"/>
    <w:rsid w:val="00B63834"/>
    <w:rsid w:val="00B72692"/>
    <w:rsid w:val="00B72734"/>
    <w:rsid w:val="00B73C4D"/>
    <w:rsid w:val="00B73EE3"/>
    <w:rsid w:val="00B755FB"/>
    <w:rsid w:val="00B80199"/>
    <w:rsid w:val="00B83204"/>
    <w:rsid w:val="00B86E88"/>
    <w:rsid w:val="00B9243D"/>
    <w:rsid w:val="00B93789"/>
    <w:rsid w:val="00B9458E"/>
    <w:rsid w:val="00B968E1"/>
    <w:rsid w:val="00B97829"/>
    <w:rsid w:val="00BA220B"/>
    <w:rsid w:val="00BA3A57"/>
    <w:rsid w:val="00BA44D3"/>
    <w:rsid w:val="00BB014E"/>
    <w:rsid w:val="00BB4E1A"/>
    <w:rsid w:val="00BC015E"/>
    <w:rsid w:val="00BC099B"/>
    <w:rsid w:val="00BC45EF"/>
    <w:rsid w:val="00BC67DA"/>
    <w:rsid w:val="00BC76AC"/>
    <w:rsid w:val="00BD0ECB"/>
    <w:rsid w:val="00BD1153"/>
    <w:rsid w:val="00BD4B51"/>
    <w:rsid w:val="00BE0E49"/>
    <w:rsid w:val="00BE0EBA"/>
    <w:rsid w:val="00BE2155"/>
    <w:rsid w:val="00BE2213"/>
    <w:rsid w:val="00BE4035"/>
    <w:rsid w:val="00BE719A"/>
    <w:rsid w:val="00BE720A"/>
    <w:rsid w:val="00BF0D73"/>
    <w:rsid w:val="00BF10AA"/>
    <w:rsid w:val="00BF2465"/>
    <w:rsid w:val="00BF31E8"/>
    <w:rsid w:val="00BF3F69"/>
    <w:rsid w:val="00BF6184"/>
    <w:rsid w:val="00C04934"/>
    <w:rsid w:val="00C079EE"/>
    <w:rsid w:val="00C108B6"/>
    <w:rsid w:val="00C16FA1"/>
    <w:rsid w:val="00C22D69"/>
    <w:rsid w:val="00C252AF"/>
    <w:rsid w:val="00C25E7F"/>
    <w:rsid w:val="00C2746F"/>
    <w:rsid w:val="00C2763B"/>
    <w:rsid w:val="00C27D21"/>
    <w:rsid w:val="00C317F5"/>
    <w:rsid w:val="00C32331"/>
    <w:rsid w:val="00C324A0"/>
    <w:rsid w:val="00C3300F"/>
    <w:rsid w:val="00C3355D"/>
    <w:rsid w:val="00C41C5B"/>
    <w:rsid w:val="00C42BF8"/>
    <w:rsid w:val="00C50043"/>
    <w:rsid w:val="00C73742"/>
    <w:rsid w:val="00C7573B"/>
    <w:rsid w:val="00C83EBE"/>
    <w:rsid w:val="00C9005F"/>
    <w:rsid w:val="00C914F8"/>
    <w:rsid w:val="00C93C03"/>
    <w:rsid w:val="00C96A34"/>
    <w:rsid w:val="00C9770E"/>
    <w:rsid w:val="00CB2C8E"/>
    <w:rsid w:val="00CB602E"/>
    <w:rsid w:val="00CB6113"/>
    <w:rsid w:val="00CC234E"/>
    <w:rsid w:val="00CC734E"/>
    <w:rsid w:val="00CE051D"/>
    <w:rsid w:val="00CE1069"/>
    <w:rsid w:val="00CE1335"/>
    <w:rsid w:val="00CE1AB1"/>
    <w:rsid w:val="00CE33D6"/>
    <w:rsid w:val="00CE42C7"/>
    <w:rsid w:val="00CE4648"/>
    <w:rsid w:val="00CE493D"/>
    <w:rsid w:val="00CF07FA"/>
    <w:rsid w:val="00CF0BB2"/>
    <w:rsid w:val="00CF0F55"/>
    <w:rsid w:val="00CF37C0"/>
    <w:rsid w:val="00CF3BF7"/>
    <w:rsid w:val="00CF3EE8"/>
    <w:rsid w:val="00CF7D02"/>
    <w:rsid w:val="00D01A74"/>
    <w:rsid w:val="00D02B6B"/>
    <w:rsid w:val="00D050E6"/>
    <w:rsid w:val="00D10094"/>
    <w:rsid w:val="00D13441"/>
    <w:rsid w:val="00D13DEF"/>
    <w:rsid w:val="00D150E7"/>
    <w:rsid w:val="00D2760D"/>
    <w:rsid w:val="00D315B1"/>
    <w:rsid w:val="00D32F65"/>
    <w:rsid w:val="00D34FCE"/>
    <w:rsid w:val="00D364BA"/>
    <w:rsid w:val="00D365EE"/>
    <w:rsid w:val="00D42D56"/>
    <w:rsid w:val="00D43162"/>
    <w:rsid w:val="00D44D99"/>
    <w:rsid w:val="00D45C4E"/>
    <w:rsid w:val="00D52DC2"/>
    <w:rsid w:val="00D53BCC"/>
    <w:rsid w:val="00D602CD"/>
    <w:rsid w:val="00D61FA2"/>
    <w:rsid w:val="00D622DA"/>
    <w:rsid w:val="00D645EC"/>
    <w:rsid w:val="00D6704E"/>
    <w:rsid w:val="00D7006B"/>
    <w:rsid w:val="00D70DFB"/>
    <w:rsid w:val="00D71282"/>
    <w:rsid w:val="00D72E29"/>
    <w:rsid w:val="00D72EBD"/>
    <w:rsid w:val="00D74229"/>
    <w:rsid w:val="00D766DF"/>
    <w:rsid w:val="00D813B3"/>
    <w:rsid w:val="00D8502B"/>
    <w:rsid w:val="00D91478"/>
    <w:rsid w:val="00DA186E"/>
    <w:rsid w:val="00DA4116"/>
    <w:rsid w:val="00DB1E12"/>
    <w:rsid w:val="00DB251C"/>
    <w:rsid w:val="00DB332C"/>
    <w:rsid w:val="00DB4630"/>
    <w:rsid w:val="00DC2D1D"/>
    <w:rsid w:val="00DC4F88"/>
    <w:rsid w:val="00DD204E"/>
    <w:rsid w:val="00DD3FD7"/>
    <w:rsid w:val="00DD6D4C"/>
    <w:rsid w:val="00DE173F"/>
    <w:rsid w:val="00DF0A25"/>
    <w:rsid w:val="00DF1393"/>
    <w:rsid w:val="00E00D64"/>
    <w:rsid w:val="00E0147B"/>
    <w:rsid w:val="00E02D85"/>
    <w:rsid w:val="00E05704"/>
    <w:rsid w:val="00E05E73"/>
    <w:rsid w:val="00E06187"/>
    <w:rsid w:val="00E0764C"/>
    <w:rsid w:val="00E11E44"/>
    <w:rsid w:val="00E17C99"/>
    <w:rsid w:val="00E2289E"/>
    <w:rsid w:val="00E26D7B"/>
    <w:rsid w:val="00E31C74"/>
    <w:rsid w:val="00E31F04"/>
    <w:rsid w:val="00E32B1B"/>
    <w:rsid w:val="00E338EF"/>
    <w:rsid w:val="00E34F06"/>
    <w:rsid w:val="00E403D8"/>
    <w:rsid w:val="00E4653C"/>
    <w:rsid w:val="00E47EF1"/>
    <w:rsid w:val="00E522DD"/>
    <w:rsid w:val="00E544BB"/>
    <w:rsid w:val="00E62666"/>
    <w:rsid w:val="00E662CB"/>
    <w:rsid w:val="00E67063"/>
    <w:rsid w:val="00E719A7"/>
    <w:rsid w:val="00E74A6A"/>
    <w:rsid w:val="00E74DC7"/>
    <w:rsid w:val="00E8075A"/>
    <w:rsid w:val="00E8186E"/>
    <w:rsid w:val="00E85F38"/>
    <w:rsid w:val="00E87D85"/>
    <w:rsid w:val="00E94D5E"/>
    <w:rsid w:val="00E952CD"/>
    <w:rsid w:val="00EA1FD1"/>
    <w:rsid w:val="00EA2B3E"/>
    <w:rsid w:val="00EA37C5"/>
    <w:rsid w:val="00EA6565"/>
    <w:rsid w:val="00EA7100"/>
    <w:rsid w:val="00EA7F9F"/>
    <w:rsid w:val="00EB1274"/>
    <w:rsid w:val="00EB2326"/>
    <w:rsid w:val="00EC0075"/>
    <w:rsid w:val="00EC443B"/>
    <w:rsid w:val="00ED0BAF"/>
    <w:rsid w:val="00ED2BB6"/>
    <w:rsid w:val="00ED34E1"/>
    <w:rsid w:val="00ED3B8D"/>
    <w:rsid w:val="00ED58D8"/>
    <w:rsid w:val="00EE24B4"/>
    <w:rsid w:val="00EE3292"/>
    <w:rsid w:val="00EE5885"/>
    <w:rsid w:val="00EE5FB7"/>
    <w:rsid w:val="00EF2E3A"/>
    <w:rsid w:val="00EF35F2"/>
    <w:rsid w:val="00F02B6A"/>
    <w:rsid w:val="00F03253"/>
    <w:rsid w:val="00F067CF"/>
    <w:rsid w:val="00F072A7"/>
    <w:rsid w:val="00F078DC"/>
    <w:rsid w:val="00F13DFE"/>
    <w:rsid w:val="00F16FFD"/>
    <w:rsid w:val="00F31093"/>
    <w:rsid w:val="00F31C05"/>
    <w:rsid w:val="00F32BA8"/>
    <w:rsid w:val="00F349F1"/>
    <w:rsid w:val="00F4341B"/>
    <w:rsid w:val="00F4350D"/>
    <w:rsid w:val="00F512E6"/>
    <w:rsid w:val="00F52CDC"/>
    <w:rsid w:val="00F538B0"/>
    <w:rsid w:val="00F53BC6"/>
    <w:rsid w:val="00F567F7"/>
    <w:rsid w:val="00F600B8"/>
    <w:rsid w:val="00F62036"/>
    <w:rsid w:val="00F62398"/>
    <w:rsid w:val="00F65B52"/>
    <w:rsid w:val="00F66880"/>
    <w:rsid w:val="00F67BCA"/>
    <w:rsid w:val="00F711C5"/>
    <w:rsid w:val="00F73BD6"/>
    <w:rsid w:val="00F75A38"/>
    <w:rsid w:val="00F76ADE"/>
    <w:rsid w:val="00F76E1C"/>
    <w:rsid w:val="00F83374"/>
    <w:rsid w:val="00F83989"/>
    <w:rsid w:val="00F83B6D"/>
    <w:rsid w:val="00F83EBC"/>
    <w:rsid w:val="00F85099"/>
    <w:rsid w:val="00F9379C"/>
    <w:rsid w:val="00F93AC7"/>
    <w:rsid w:val="00F9632C"/>
    <w:rsid w:val="00FA1E52"/>
    <w:rsid w:val="00FA46FD"/>
    <w:rsid w:val="00FA592C"/>
    <w:rsid w:val="00FA604F"/>
    <w:rsid w:val="00FB10D4"/>
    <w:rsid w:val="00FB3ECF"/>
    <w:rsid w:val="00FB599A"/>
    <w:rsid w:val="00FD15EF"/>
    <w:rsid w:val="00FE4688"/>
    <w:rsid w:val="00FE6737"/>
    <w:rsid w:val="00FF037A"/>
    <w:rsid w:val="00FF0590"/>
    <w:rsid w:val="00FF3F53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28C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28CC"/>
  </w:style>
  <w:style w:type="paragraph" w:customStyle="1" w:styleId="OPCParaBase">
    <w:name w:val="OPCParaBase"/>
    <w:qFormat/>
    <w:rsid w:val="007728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28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28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28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28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28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28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28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28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28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28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28CC"/>
  </w:style>
  <w:style w:type="paragraph" w:customStyle="1" w:styleId="Blocks">
    <w:name w:val="Blocks"/>
    <w:aliases w:val="bb"/>
    <w:basedOn w:val="OPCParaBase"/>
    <w:qFormat/>
    <w:rsid w:val="007728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28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28CC"/>
    <w:rPr>
      <w:i/>
    </w:rPr>
  </w:style>
  <w:style w:type="paragraph" w:customStyle="1" w:styleId="BoxList">
    <w:name w:val="BoxList"/>
    <w:aliases w:val="bl"/>
    <w:basedOn w:val="BoxText"/>
    <w:qFormat/>
    <w:rsid w:val="007728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28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28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28C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728CC"/>
  </w:style>
  <w:style w:type="character" w:customStyle="1" w:styleId="CharAmPartText">
    <w:name w:val="CharAmPartText"/>
    <w:basedOn w:val="OPCCharBase"/>
    <w:uiPriority w:val="1"/>
    <w:qFormat/>
    <w:rsid w:val="007728CC"/>
  </w:style>
  <w:style w:type="character" w:customStyle="1" w:styleId="CharAmSchNo">
    <w:name w:val="CharAmSchNo"/>
    <w:basedOn w:val="OPCCharBase"/>
    <w:uiPriority w:val="1"/>
    <w:qFormat/>
    <w:rsid w:val="007728CC"/>
  </w:style>
  <w:style w:type="character" w:customStyle="1" w:styleId="CharAmSchText">
    <w:name w:val="CharAmSchText"/>
    <w:basedOn w:val="OPCCharBase"/>
    <w:uiPriority w:val="1"/>
    <w:qFormat/>
    <w:rsid w:val="007728CC"/>
  </w:style>
  <w:style w:type="character" w:customStyle="1" w:styleId="CharBoldItalic">
    <w:name w:val="CharBoldItalic"/>
    <w:basedOn w:val="OPCCharBase"/>
    <w:uiPriority w:val="1"/>
    <w:qFormat/>
    <w:rsid w:val="007728CC"/>
    <w:rPr>
      <w:b/>
      <w:i/>
    </w:rPr>
  </w:style>
  <w:style w:type="character" w:customStyle="1" w:styleId="CharChapNo">
    <w:name w:val="CharChapNo"/>
    <w:basedOn w:val="OPCCharBase"/>
    <w:qFormat/>
    <w:rsid w:val="007728CC"/>
  </w:style>
  <w:style w:type="character" w:customStyle="1" w:styleId="CharChapText">
    <w:name w:val="CharChapText"/>
    <w:basedOn w:val="OPCCharBase"/>
    <w:qFormat/>
    <w:rsid w:val="007728CC"/>
  </w:style>
  <w:style w:type="character" w:customStyle="1" w:styleId="CharDivNo">
    <w:name w:val="CharDivNo"/>
    <w:basedOn w:val="OPCCharBase"/>
    <w:qFormat/>
    <w:rsid w:val="007728CC"/>
  </w:style>
  <w:style w:type="character" w:customStyle="1" w:styleId="CharDivText">
    <w:name w:val="CharDivText"/>
    <w:basedOn w:val="OPCCharBase"/>
    <w:qFormat/>
    <w:rsid w:val="007728CC"/>
  </w:style>
  <w:style w:type="character" w:customStyle="1" w:styleId="CharItalic">
    <w:name w:val="CharItalic"/>
    <w:basedOn w:val="OPCCharBase"/>
    <w:uiPriority w:val="1"/>
    <w:qFormat/>
    <w:rsid w:val="007728CC"/>
    <w:rPr>
      <w:i/>
    </w:rPr>
  </w:style>
  <w:style w:type="character" w:customStyle="1" w:styleId="CharPartNo">
    <w:name w:val="CharPartNo"/>
    <w:basedOn w:val="OPCCharBase"/>
    <w:qFormat/>
    <w:rsid w:val="007728CC"/>
  </w:style>
  <w:style w:type="character" w:customStyle="1" w:styleId="CharPartText">
    <w:name w:val="CharPartText"/>
    <w:basedOn w:val="OPCCharBase"/>
    <w:qFormat/>
    <w:rsid w:val="007728CC"/>
  </w:style>
  <w:style w:type="character" w:customStyle="1" w:styleId="CharSectno">
    <w:name w:val="CharSectno"/>
    <w:basedOn w:val="OPCCharBase"/>
    <w:qFormat/>
    <w:rsid w:val="007728CC"/>
  </w:style>
  <w:style w:type="character" w:customStyle="1" w:styleId="CharSubdNo">
    <w:name w:val="CharSubdNo"/>
    <w:basedOn w:val="OPCCharBase"/>
    <w:uiPriority w:val="1"/>
    <w:qFormat/>
    <w:rsid w:val="007728CC"/>
  </w:style>
  <w:style w:type="character" w:customStyle="1" w:styleId="CharSubdText">
    <w:name w:val="CharSubdText"/>
    <w:basedOn w:val="OPCCharBase"/>
    <w:uiPriority w:val="1"/>
    <w:qFormat/>
    <w:rsid w:val="007728CC"/>
  </w:style>
  <w:style w:type="paragraph" w:customStyle="1" w:styleId="CTA--">
    <w:name w:val="CTA --"/>
    <w:basedOn w:val="OPCParaBase"/>
    <w:next w:val="Normal"/>
    <w:rsid w:val="007728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28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28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28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28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28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28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28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28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28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28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28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28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28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28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28C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28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28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28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28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28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28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28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28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28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28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28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28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28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28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28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28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28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28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28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28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28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28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28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28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28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28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28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28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28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28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28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28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28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28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28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28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28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28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28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728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728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28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28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28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28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28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28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28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28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28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28CC"/>
    <w:rPr>
      <w:sz w:val="16"/>
    </w:rPr>
  </w:style>
  <w:style w:type="table" w:customStyle="1" w:styleId="CFlag">
    <w:name w:val="CFlag"/>
    <w:basedOn w:val="TableNormal"/>
    <w:uiPriority w:val="99"/>
    <w:rsid w:val="007728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28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28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28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28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28C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28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28C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28C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28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28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28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28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28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28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28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28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28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28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28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28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28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28CC"/>
  </w:style>
  <w:style w:type="character" w:customStyle="1" w:styleId="CharSubPartNoCASA">
    <w:name w:val="CharSubPartNo(CASA)"/>
    <w:basedOn w:val="OPCCharBase"/>
    <w:uiPriority w:val="1"/>
    <w:rsid w:val="007728CC"/>
  </w:style>
  <w:style w:type="paragraph" w:customStyle="1" w:styleId="ENoteTTIndentHeadingSub">
    <w:name w:val="ENoteTTIndentHeadingSub"/>
    <w:aliases w:val="enTTHis"/>
    <w:basedOn w:val="OPCParaBase"/>
    <w:rsid w:val="007728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28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28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28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28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28CC"/>
    <w:rPr>
      <w:sz w:val="22"/>
    </w:rPr>
  </w:style>
  <w:style w:type="paragraph" w:customStyle="1" w:styleId="SOTextNote">
    <w:name w:val="SO TextNote"/>
    <w:aliases w:val="sont"/>
    <w:basedOn w:val="SOText"/>
    <w:qFormat/>
    <w:rsid w:val="007728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28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28CC"/>
    <w:rPr>
      <w:sz w:val="22"/>
    </w:rPr>
  </w:style>
  <w:style w:type="paragraph" w:customStyle="1" w:styleId="FileName">
    <w:name w:val="FileName"/>
    <w:basedOn w:val="Normal"/>
    <w:rsid w:val="007728CC"/>
  </w:style>
  <w:style w:type="paragraph" w:customStyle="1" w:styleId="TableHeading">
    <w:name w:val="TableHeading"/>
    <w:aliases w:val="th"/>
    <w:basedOn w:val="OPCParaBase"/>
    <w:next w:val="Tabletext"/>
    <w:rsid w:val="007728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28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28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28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28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28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28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28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28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28CC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62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28C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28CC"/>
  </w:style>
  <w:style w:type="paragraph" w:customStyle="1" w:styleId="OPCParaBase">
    <w:name w:val="OPCParaBase"/>
    <w:qFormat/>
    <w:rsid w:val="007728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28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28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28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28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28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28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28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28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28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28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28CC"/>
  </w:style>
  <w:style w:type="paragraph" w:customStyle="1" w:styleId="Blocks">
    <w:name w:val="Blocks"/>
    <w:aliases w:val="bb"/>
    <w:basedOn w:val="OPCParaBase"/>
    <w:qFormat/>
    <w:rsid w:val="007728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28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28CC"/>
    <w:rPr>
      <w:i/>
    </w:rPr>
  </w:style>
  <w:style w:type="paragraph" w:customStyle="1" w:styleId="BoxList">
    <w:name w:val="BoxList"/>
    <w:aliases w:val="bl"/>
    <w:basedOn w:val="BoxText"/>
    <w:qFormat/>
    <w:rsid w:val="007728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28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28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28C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728CC"/>
  </w:style>
  <w:style w:type="character" w:customStyle="1" w:styleId="CharAmPartText">
    <w:name w:val="CharAmPartText"/>
    <w:basedOn w:val="OPCCharBase"/>
    <w:uiPriority w:val="1"/>
    <w:qFormat/>
    <w:rsid w:val="007728CC"/>
  </w:style>
  <w:style w:type="character" w:customStyle="1" w:styleId="CharAmSchNo">
    <w:name w:val="CharAmSchNo"/>
    <w:basedOn w:val="OPCCharBase"/>
    <w:uiPriority w:val="1"/>
    <w:qFormat/>
    <w:rsid w:val="007728CC"/>
  </w:style>
  <w:style w:type="character" w:customStyle="1" w:styleId="CharAmSchText">
    <w:name w:val="CharAmSchText"/>
    <w:basedOn w:val="OPCCharBase"/>
    <w:uiPriority w:val="1"/>
    <w:qFormat/>
    <w:rsid w:val="007728CC"/>
  </w:style>
  <w:style w:type="character" w:customStyle="1" w:styleId="CharBoldItalic">
    <w:name w:val="CharBoldItalic"/>
    <w:basedOn w:val="OPCCharBase"/>
    <w:uiPriority w:val="1"/>
    <w:qFormat/>
    <w:rsid w:val="007728CC"/>
    <w:rPr>
      <w:b/>
      <w:i/>
    </w:rPr>
  </w:style>
  <w:style w:type="character" w:customStyle="1" w:styleId="CharChapNo">
    <w:name w:val="CharChapNo"/>
    <w:basedOn w:val="OPCCharBase"/>
    <w:qFormat/>
    <w:rsid w:val="007728CC"/>
  </w:style>
  <w:style w:type="character" w:customStyle="1" w:styleId="CharChapText">
    <w:name w:val="CharChapText"/>
    <w:basedOn w:val="OPCCharBase"/>
    <w:qFormat/>
    <w:rsid w:val="007728CC"/>
  </w:style>
  <w:style w:type="character" w:customStyle="1" w:styleId="CharDivNo">
    <w:name w:val="CharDivNo"/>
    <w:basedOn w:val="OPCCharBase"/>
    <w:qFormat/>
    <w:rsid w:val="007728CC"/>
  </w:style>
  <w:style w:type="character" w:customStyle="1" w:styleId="CharDivText">
    <w:name w:val="CharDivText"/>
    <w:basedOn w:val="OPCCharBase"/>
    <w:qFormat/>
    <w:rsid w:val="007728CC"/>
  </w:style>
  <w:style w:type="character" w:customStyle="1" w:styleId="CharItalic">
    <w:name w:val="CharItalic"/>
    <w:basedOn w:val="OPCCharBase"/>
    <w:uiPriority w:val="1"/>
    <w:qFormat/>
    <w:rsid w:val="007728CC"/>
    <w:rPr>
      <w:i/>
    </w:rPr>
  </w:style>
  <w:style w:type="character" w:customStyle="1" w:styleId="CharPartNo">
    <w:name w:val="CharPartNo"/>
    <w:basedOn w:val="OPCCharBase"/>
    <w:qFormat/>
    <w:rsid w:val="007728CC"/>
  </w:style>
  <w:style w:type="character" w:customStyle="1" w:styleId="CharPartText">
    <w:name w:val="CharPartText"/>
    <w:basedOn w:val="OPCCharBase"/>
    <w:qFormat/>
    <w:rsid w:val="007728CC"/>
  </w:style>
  <w:style w:type="character" w:customStyle="1" w:styleId="CharSectno">
    <w:name w:val="CharSectno"/>
    <w:basedOn w:val="OPCCharBase"/>
    <w:qFormat/>
    <w:rsid w:val="007728CC"/>
  </w:style>
  <w:style w:type="character" w:customStyle="1" w:styleId="CharSubdNo">
    <w:name w:val="CharSubdNo"/>
    <w:basedOn w:val="OPCCharBase"/>
    <w:uiPriority w:val="1"/>
    <w:qFormat/>
    <w:rsid w:val="007728CC"/>
  </w:style>
  <w:style w:type="character" w:customStyle="1" w:styleId="CharSubdText">
    <w:name w:val="CharSubdText"/>
    <w:basedOn w:val="OPCCharBase"/>
    <w:uiPriority w:val="1"/>
    <w:qFormat/>
    <w:rsid w:val="007728CC"/>
  </w:style>
  <w:style w:type="paragraph" w:customStyle="1" w:styleId="CTA--">
    <w:name w:val="CTA --"/>
    <w:basedOn w:val="OPCParaBase"/>
    <w:next w:val="Normal"/>
    <w:rsid w:val="007728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28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28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28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28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28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28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28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28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28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28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28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28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28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728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28C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728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28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28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28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28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28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28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28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28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28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28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28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28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28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28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28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28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28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28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28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28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28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28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28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28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28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28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28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28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28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28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28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28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28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28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28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28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28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728C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728C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728C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28C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728C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28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28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28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28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28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28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28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28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28CC"/>
    <w:rPr>
      <w:sz w:val="16"/>
    </w:rPr>
  </w:style>
  <w:style w:type="table" w:customStyle="1" w:styleId="CFlag">
    <w:name w:val="CFlag"/>
    <w:basedOn w:val="TableNormal"/>
    <w:uiPriority w:val="99"/>
    <w:rsid w:val="007728C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728C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28C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28C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28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28C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28C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728C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728C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728C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28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728C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28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28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28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28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28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28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28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28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28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728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728CC"/>
  </w:style>
  <w:style w:type="character" w:customStyle="1" w:styleId="CharSubPartNoCASA">
    <w:name w:val="CharSubPartNo(CASA)"/>
    <w:basedOn w:val="OPCCharBase"/>
    <w:uiPriority w:val="1"/>
    <w:rsid w:val="007728CC"/>
  </w:style>
  <w:style w:type="paragraph" w:customStyle="1" w:styleId="ENoteTTIndentHeadingSub">
    <w:name w:val="ENoteTTIndentHeadingSub"/>
    <w:aliases w:val="enTTHis"/>
    <w:basedOn w:val="OPCParaBase"/>
    <w:rsid w:val="007728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28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28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28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7728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28CC"/>
    <w:rPr>
      <w:sz w:val="22"/>
    </w:rPr>
  </w:style>
  <w:style w:type="paragraph" w:customStyle="1" w:styleId="SOTextNote">
    <w:name w:val="SO TextNote"/>
    <w:aliases w:val="sont"/>
    <w:basedOn w:val="SOText"/>
    <w:qFormat/>
    <w:rsid w:val="007728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28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28CC"/>
    <w:rPr>
      <w:sz w:val="22"/>
    </w:rPr>
  </w:style>
  <w:style w:type="paragraph" w:customStyle="1" w:styleId="FileName">
    <w:name w:val="FileName"/>
    <w:basedOn w:val="Normal"/>
    <w:rsid w:val="007728CC"/>
  </w:style>
  <w:style w:type="paragraph" w:customStyle="1" w:styleId="TableHeading">
    <w:name w:val="TableHeading"/>
    <w:aliases w:val="th"/>
    <w:basedOn w:val="OPCParaBase"/>
    <w:next w:val="Tabletext"/>
    <w:rsid w:val="007728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28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28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28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28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28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28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28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28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28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28CC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62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oleObject" Target="embeddings/oleObject3.bin"/><Relationship Id="rId39" Type="http://schemas.openxmlformats.org/officeDocument/2006/relationships/image" Target="media/image11.wmf"/><Relationship Id="rId21" Type="http://schemas.openxmlformats.org/officeDocument/2006/relationships/image" Target="media/image2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15.wmf"/><Relationship Id="rId50" Type="http://schemas.openxmlformats.org/officeDocument/2006/relationships/header" Target="header8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6.wmf"/><Relationship Id="rId41" Type="http://schemas.openxmlformats.org/officeDocument/2006/relationships/image" Target="media/image12.wmf"/><Relationship Id="rId54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4.wmf"/><Relationship Id="rId53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7.wmf"/><Relationship Id="rId44" Type="http://schemas.openxmlformats.org/officeDocument/2006/relationships/oleObject" Target="embeddings/oleObject12.bin"/><Relationship Id="rId52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image" Target="media/image5.wmf"/><Relationship Id="rId30" Type="http://schemas.openxmlformats.org/officeDocument/2006/relationships/oleObject" Target="embeddings/oleObject5.bin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oleObject" Target="embeddings/oleObject14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6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101D-1B11-48DB-B569-29072D61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29</Pages>
  <Words>7538</Words>
  <Characters>38825</Characters>
  <Application>Microsoft Office Word</Application>
  <DocSecurity>0</DocSecurity>
  <PresentationFormat/>
  <Lines>862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Credits (Carbon Farming Initiative—Commercial Buildings) Methodology Determination 2015</vt:lpstr>
    </vt:vector>
  </TitlesOfParts>
  <Manager/>
  <Company/>
  <LinksUpToDate>false</LinksUpToDate>
  <CharactersWithSpaces>45837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2014-08-28T02:56:00Z</cp:lastPrinted>
  <dcterms:created xsi:type="dcterms:W3CDTF">2015-01-19T03:08:00Z</dcterms:created>
  <dcterms:modified xsi:type="dcterms:W3CDTF">2015-01-19T03:09:00Z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Carbon Credits (Carbon Farming Initiative—Commercial Buildings) Methodology Determination 2015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Authority">
    <vt:lpwstr/>
  </property>
  <property fmtid="{D5CDD505-2E9C-101B-9397-08002B2CF9AE}" pid="10" name="ID">
    <vt:lpwstr>OPC60795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Carbon Credit (Carbon Farming Initiative) Act 2011</vt:lpwstr>
  </property>
  <property fmtid="{D5CDD505-2E9C-101B-9397-08002B2CF9AE}" pid="14" name="NonLegInst">
    <vt:lpwstr>0</vt:lpwstr>
  </property>
  <property fmtid="{D5CDD505-2E9C-101B-9397-08002B2CF9AE}" pid="15" name="ChangedTitle">
    <vt:lpwstr/>
  </property>
  <property fmtid="{D5CDD505-2E9C-101B-9397-08002B2CF9AE}" pid="16" name="DoNotAsk">
    <vt:lpwstr>0</vt:lpwstr>
  </property>
  <property fmtid="{D5CDD505-2E9C-101B-9397-08002B2CF9AE}" pid="17" name="Number">
    <vt:lpwstr>D</vt:lpwstr>
  </property>
  <property fmtid="{D5CDD505-2E9C-101B-9397-08002B2CF9AE}" pid="18" name="CounterSign">
    <vt:lpwstr/>
  </property>
  <property fmtid="{D5CDD505-2E9C-101B-9397-08002B2CF9AE}" pid="19" name="DateMade">
    <vt:lpwstr>14 January 2015</vt:lpwstr>
  </property>
</Properties>
</file>