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Default Extension="png" ContentType="image/png"/>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CFA" w:rsidRPr="008C0EE3" w:rsidRDefault="00B66CFA" w:rsidP="00C03B31">
      <w:pPr>
        <w:spacing w:line="240" w:lineRule="auto"/>
        <w:jc w:val="center"/>
        <w:rPr>
          <w:rFonts w:ascii="Times New Roman" w:hAnsi="Times New Roman"/>
          <w:b/>
          <w:sz w:val="24"/>
          <w:szCs w:val="24"/>
          <w:u w:val="single"/>
        </w:rPr>
      </w:pPr>
      <w:r w:rsidRPr="008C0EE3">
        <w:rPr>
          <w:rFonts w:ascii="Times New Roman" w:hAnsi="Times New Roman"/>
          <w:b/>
          <w:sz w:val="24"/>
          <w:szCs w:val="24"/>
          <w:u w:val="single"/>
        </w:rPr>
        <w:t>EXPLANATORY STATEMENT</w:t>
      </w:r>
    </w:p>
    <w:p w:rsidR="00B66CFA" w:rsidRPr="008C0EE3" w:rsidRDefault="00B66CFA" w:rsidP="00C03B31">
      <w:pPr>
        <w:pStyle w:val="Heading1"/>
        <w:spacing w:before="0" w:after="200"/>
        <w:jc w:val="center"/>
        <w:rPr>
          <w:b w:val="0"/>
          <w:i/>
          <w:color w:val="auto"/>
          <w:sz w:val="24"/>
          <w:szCs w:val="24"/>
        </w:rPr>
      </w:pPr>
      <w:r w:rsidRPr="008C0EE3">
        <w:rPr>
          <w:b w:val="0"/>
          <w:i/>
          <w:color w:val="auto"/>
          <w:sz w:val="24"/>
          <w:szCs w:val="24"/>
        </w:rPr>
        <w:t>Carbon Credits (Carbon Farming Initiative) Act 2011</w:t>
      </w:r>
    </w:p>
    <w:p w:rsidR="00C35E7A" w:rsidRPr="008C0EE3" w:rsidRDefault="00B66CFA" w:rsidP="00C03B31">
      <w:pPr>
        <w:spacing w:after="120" w:line="240" w:lineRule="auto"/>
        <w:rPr>
          <w:rFonts w:ascii="Times New Roman" w:hAnsi="Times New Roman"/>
          <w:i/>
          <w:sz w:val="24"/>
        </w:rPr>
      </w:pPr>
      <w:r w:rsidRPr="008C0EE3">
        <w:rPr>
          <w:rFonts w:ascii="Times New Roman" w:hAnsi="Times New Roman"/>
          <w:i/>
          <w:sz w:val="24"/>
          <w:szCs w:val="24"/>
        </w:rPr>
        <w:t>Carbon Cred</w:t>
      </w:r>
      <w:r w:rsidR="008A2A93" w:rsidRPr="008C0EE3">
        <w:rPr>
          <w:rFonts w:ascii="Times New Roman" w:hAnsi="Times New Roman"/>
          <w:i/>
          <w:sz w:val="24"/>
          <w:szCs w:val="24"/>
        </w:rPr>
        <w:t>its (Carbon Farming Initiative</w:t>
      </w:r>
      <w:r w:rsidR="00AE3022" w:rsidRPr="008C0EE3">
        <w:t>—</w:t>
      </w:r>
      <w:r w:rsidRPr="008C0EE3">
        <w:rPr>
          <w:rFonts w:ascii="Times New Roman" w:hAnsi="Times New Roman"/>
          <w:i/>
          <w:sz w:val="24"/>
          <w:szCs w:val="24"/>
        </w:rPr>
        <w:t xml:space="preserve">Landfill Gas) </w:t>
      </w:r>
      <w:r w:rsidR="008A2A93" w:rsidRPr="008C0EE3">
        <w:rPr>
          <w:rFonts w:ascii="Times New Roman" w:hAnsi="Times New Roman"/>
          <w:i/>
          <w:sz w:val="24"/>
          <w:szCs w:val="24"/>
        </w:rPr>
        <w:t xml:space="preserve">Methodology </w:t>
      </w:r>
      <w:r w:rsidRPr="008C0EE3">
        <w:rPr>
          <w:rFonts w:ascii="Times New Roman" w:hAnsi="Times New Roman"/>
          <w:i/>
          <w:sz w:val="24"/>
          <w:szCs w:val="24"/>
        </w:rPr>
        <w:t xml:space="preserve">Determination </w:t>
      </w:r>
      <w:r w:rsidR="009F7FF1">
        <w:rPr>
          <w:rFonts w:ascii="Times New Roman" w:hAnsi="Times New Roman"/>
          <w:i/>
          <w:sz w:val="24"/>
          <w:szCs w:val="24"/>
        </w:rPr>
        <w:t>2015</w:t>
      </w:r>
    </w:p>
    <w:p w:rsidR="00B66CFA" w:rsidRPr="008C0EE3" w:rsidRDefault="00FF1970" w:rsidP="00C03B31">
      <w:pPr>
        <w:spacing w:after="120" w:line="240" w:lineRule="auto"/>
        <w:rPr>
          <w:rFonts w:ascii="Times New Roman" w:hAnsi="Times New Roman"/>
          <w:b/>
          <w:sz w:val="24"/>
          <w:szCs w:val="24"/>
        </w:rPr>
      </w:pPr>
      <w:r w:rsidRPr="008C0EE3">
        <w:rPr>
          <w:rFonts w:ascii="Times New Roman" w:hAnsi="Times New Roman"/>
          <w:b/>
          <w:sz w:val="24"/>
          <w:szCs w:val="24"/>
        </w:rPr>
        <w:t>Background</w:t>
      </w:r>
    </w:p>
    <w:p w:rsidR="00B66CFA" w:rsidRPr="008C0EE3" w:rsidRDefault="00B66CFA" w:rsidP="00C03B31">
      <w:pPr>
        <w:spacing w:after="120" w:line="240" w:lineRule="auto"/>
        <w:rPr>
          <w:rFonts w:ascii="Times New Roman" w:hAnsi="Times New Roman"/>
          <w:sz w:val="24"/>
          <w:szCs w:val="24"/>
        </w:rPr>
      </w:pPr>
      <w:r w:rsidRPr="008C0EE3">
        <w:rPr>
          <w:rFonts w:ascii="Times New Roman" w:hAnsi="Times New Roman"/>
          <w:sz w:val="24"/>
          <w:szCs w:val="24"/>
        </w:rPr>
        <w:t xml:space="preserve">The </w:t>
      </w:r>
      <w:r w:rsidRPr="008C0EE3">
        <w:rPr>
          <w:rFonts w:ascii="Times New Roman" w:hAnsi="Times New Roman"/>
          <w:i/>
          <w:sz w:val="24"/>
          <w:szCs w:val="24"/>
        </w:rPr>
        <w:t>Carbon Credits (Carbon Farming Initiative) Act 2011</w:t>
      </w:r>
      <w:r w:rsidRPr="008C0EE3">
        <w:rPr>
          <w:rFonts w:ascii="Times New Roman" w:hAnsi="Times New Roman"/>
          <w:sz w:val="24"/>
          <w:szCs w:val="24"/>
        </w:rPr>
        <w:t xml:space="preserve"> (the Act) enables the crediting of greenhouse gas abatement from emissions reduction activities across the economy. Greenhouse gas abatement is achieved either by reducing or avoiding emissions or by removing carbon from the atmosphere and storing it in soil or trees.</w:t>
      </w:r>
    </w:p>
    <w:p w:rsidR="00B66CFA" w:rsidRPr="008C0EE3" w:rsidRDefault="00B66CFA" w:rsidP="00C03B31">
      <w:pPr>
        <w:pStyle w:val="base-text-paragraphnonumbers"/>
        <w:ind w:left="0"/>
        <w:rPr>
          <w:sz w:val="24"/>
          <w:szCs w:val="24"/>
        </w:rPr>
      </w:pPr>
      <w:r w:rsidRPr="008C0EE3">
        <w:rPr>
          <w:sz w:val="24"/>
          <w:szCs w:val="24"/>
        </w:rPr>
        <w:t xml:space="preserve">In 2014, the </w:t>
      </w:r>
      <w:r w:rsidR="00786412" w:rsidRPr="008C0EE3">
        <w:rPr>
          <w:sz w:val="24"/>
          <w:szCs w:val="24"/>
        </w:rPr>
        <w:t>Parliament agreed to</w:t>
      </w:r>
      <w:r w:rsidRPr="008C0EE3">
        <w:rPr>
          <w:sz w:val="24"/>
          <w:szCs w:val="24"/>
        </w:rPr>
        <w:t xml:space="preserve"> the </w:t>
      </w:r>
      <w:r w:rsidRPr="008C0EE3">
        <w:rPr>
          <w:i/>
          <w:iCs/>
          <w:sz w:val="24"/>
          <w:szCs w:val="24"/>
        </w:rPr>
        <w:t xml:space="preserve">Carbon Farming Initiative Amendment </w:t>
      </w:r>
      <w:r w:rsidR="00786412" w:rsidRPr="008C0EE3">
        <w:rPr>
          <w:i/>
          <w:iCs/>
          <w:sz w:val="24"/>
          <w:szCs w:val="24"/>
        </w:rPr>
        <w:t>Act</w:t>
      </w:r>
      <w:r w:rsidRPr="008C0EE3">
        <w:rPr>
          <w:i/>
          <w:iCs/>
          <w:sz w:val="24"/>
          <w:szCs w:val="24"/>
        </w:rPr>
        <w:t xml:space="preserve"> 2014</w:t>
      </w:r>
      <w:r w:rsidRPr="008C0EE3">
        <w:rPr>
          <w:sz w:val="24"/>
          <w:szCs w:val="24"/>
        </w:rPr>
        <w:t>, which establishes the Emissions Reduction Fund (ERF). The ERF has three elements: crediting emissions reductions, purchasing emissions reductions, and safeguarding emissions reductions.</w:t>
      </w:r>
    </w:p>
    <w:p w:rsidR="00B66CFA" w:rsidRPr="008C0EE3" w:rsidRDefault="00B66CFA" w:rsidP="00C03B31">
      <w:pPr>
        <w:spacing w:after="120" w:line="240" w:lineRule="auto"/>
        <w:rPr>
          <w:rFonts w:ascii="Times New Roman" w:hAnsi="Times New Roman"/>
          <w:sz w:val="24"/>
          <w:szCs w:val="24"/>
        </w:rPr>
      </w:pPr>
      <w:r w:rsidRPr="008C0EE3">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rsidR="00B66CFA" w:rsidRPr="008C0EE3" w:rsidRDefault="00B66CFA" w:rsidP="00C03B31">
      <w:pPr>
        <w:spacing w:after="120" w:line="240" w:lineRule="auto"/>
        <w:rPr>
          <w:rFonts w:ascii="Times New Roman" w:hAnsi="Times New Roman"/>
          <w:sz w:val="24"/>
          <w:szCs w:val="24"/>
        </w:rPr>
      </w:pPr>
      <w:r w:rsidRPr="008C0EE3">
        <w:rPr>
          <w:rFonts w:ascii="Times New Roman" w:hAnsi="Times New Roman"/>
          <w:sz w:val="24"/>
          <w:szCs w:val="24"/>
        </w:rPr>
        <w:t>Subsection 106(1) of the</w:t>
      </w:r>
      <w:r w:rsidRPr="008C0EE3">
        <w:rPr>
          <w:rFonts w:ascii="Times New Roman" w:hAnsi="Times New Roman"/>
          <w:i/>
          <w:iCs/>
          <w:sz w:val="24"/>
          <w:szCs w:val="24"/>
        </w:rPr>
        <w:t xml:space="preserve"> </w:t>
      </w:r>
      <w:r w:rsidRPr="008C0EE3">
        <w:rPr>
          <w:rFonts w:ascii="Times New Roman" w:hAnsi="Times New Roman"/>
          <w:iCs/>
          <w:sz w:val="24"/>
          <w:szCs w:val="24"/>
        </w:rPr>
        <w:t>Act</w:t>
      </w:r>
      <w:r w:rsidRPr="008C0EE3">
        <w:rPr>
          <w:rFonts w:ascii="Times New Roman" w:hAnsi="Times New Roman"/>
          <w:sz w:val="24"/>
          <w:szCs w:val="24"/>
        </w:rPr>
        <w:t xml:space="preserve"> empowers the Minister to make, by legislative instrument, a methodology determination. The purpose of a methodology determination is to establish procedures for estimating abatement (emissions reductions and sequestration) from eligible projects and rules for monitoring, record keeping and reporting. These methodologies will ensure that emissions reductions are genuine—that they are both real and additional to business as usual.</w:t>
      </w:r>
    </w:p>
    <w:p w:rsidR="00B66CFA" w:rsidRPr="008C0EE3" w:rsidRDefault="00B66CFA" w:rsidP="00C03B31">
      <w:pPr>
        <w:spacing w:after="120" w:line="240" w:lineRule="auto"/>
        <w:rPr>
          <w:rFonts w:ascii="Times New Roman" w:hAnsi="Times New Roman"/>
          <w:sz w:val="24"/>
          <w:szCs w:val="24"/>
        </w:rPr>
      </w:pPr>
      <w:r w:rsidRPr="008C0EE3">
        <w:rPr>
          <w:rFonts w:ascii="Times New Roman" w:hAnsi="Times New Roman"/>
          <w:sz w:val="24"/>
          <w:szCs w:val="24"/>
        </w:rPr>
        <w:t xml:space="preserve">In deciding to make a methodology determination the Minister must have regard to the advice of the Emissions Reduction Assurance Committee (ERAC), an independent expert panel established to advise the Minister on proposals for methodology determinations. The Minister will also consider any adverse environmental, economic or social impacts likely to arise as a result of projects to which the </w:t>
      </w:r>
      <w:r w:rsidR="00605E31">
        <w:rPr>
          <w:rFonts w:ascii="Times New Roman" w:hAnsi="Times New Roman"/>
          <w:sz w:val="24"/>
          <w:szCs w:val="24"/>
        </w:rPr>
        <w:t>D</w:t>
      </w:r>
      <w:r w:rsidRPr="008C0EE3">
        <w:rPr>
          <w:rFonts w:ascii="Times New Roman" w:hAnsi="Times New Roman"/>
          <w:sz w:val="24"/>
          <w:szCs w:val="24"/>
        </w:rPr>
        <w:t>etermination applies.</w:t>
      </w:r>
    </w:p>
    <w:p w:rsidR="00B66CFA" w:rsidRPr="008C0EE3" w:rsidRDefault="00B66CFA" w:rsidP="00C03B31">
      <w:pPr>
        <w:spacing w:after="120" w:line="240" w:lineRule="auto"/>
        <w:rPr>
          <w:rFonts w:ascii="Times New Roman" w:hAnsi="Times New Roman"/>
          <w:sz w:val="24"/>
          <w:szCs w:val="24"/>
        </w:rPr>
      </w:pPr>
      <w:r w:rsidRPr="008C0EE3">
        <w:rPr>
          <w:rFonts w:ascii="Times New Roman" w:hAnsi="Times New Roman"/>
          <w:sz w:val="24"/>
          <w:szCs w:val="24"/>
        </w:rPr>
        <w:t>Offsets projects that are undertaken in accordance with the methodology determination and approved by the Clean Energy Regulator (the Regulator) can generate Australia</w:t>
      </w:r>
      <w:r w:rsidR="00FA701A" w:rsidRPr="008C0EE3">
        <w:rPr>
          <w:rFonts w:ascii="Times New Roman" w:hAnsi="Times New Roman"/>
          <w:sz w:val="24"/>
          <w:szCs w:val="24"/>
        </w:rPr>
        <w:t>n Carbon Credit Units (ACCUs), representing emissions reductions from the project.</w:t>
      </w:r>
    </w:p>
    <w:p w:rsidR="00B66CFA" w:rsidRPr="008C0EE3" w:rsidRDefault="00B66CFA" w:rsidP="00C03B31">
      <w:pPr>
        <w:pStyle w:val="base-text-paragraphnonumbers"/>
        <w:ind w:left="0"/>
        <w:rPr>
          <w:sz w:val="24"/>
          <w:szCs w:val="24"/>
          <w:lang w:val="en-US"/>
        </w:rPr>
      </w:pPr>
      <w:r w:rsidRPr="008C0EE3">
        <w:rPr>
          <w:sz w:val="24"/>
          <w:szCs w:val="24"/>
          <w:lang w:val="en-US"/>
        </w:rPr>
        <w:t xml:space="preserve">Project proponents can receive funding from the ERF by submitting their projects into a competitive auction run by the </w:t>
      </w:r>
      <w:r w:rsidRPr="008C0EE3">
        <w:rPr>
          <w:sz w:val="24"/>
          <w:szCs w:val="24"/>
        </w:rPr>
        <w:t>Regulator</w:t>
      </w:r>
      <w:r w:rsidRPr="008C0EE3">
        <w:rPr>
          <w:sz w:val="24"/>
          <w:szCs w:val="24"/>
          <w:lang w:val="en-US"/>
        </w:rPr>
        <w:t>.</w:t>
      </w:r>
      <w:r w:rsidRPr="008C0EE3">
        <w:rPr>
          <w:sz w:val="24"/>
          <w:szCs w:val="24"/>
        </w:rPr>
        <w:t xml:space="preserve"> </w:t>
      </w:r>
      <w:r w:rsidRPr="008C0EE3">
        <w:rPr>
          <w:sz w:val="24"/>
          <w:szCs w:val="24"/>
          <w:lang w:val="en-US"/>
        </w:rPr>
        <w:t>The Government will enter into contracts with successful proponents, which will guarantee the price and payment for the future delivery of emissions reductions.</w:t>
      </w:r>
    </w:p>
    <w:p w:rsidR="005D7A33" w:rsidRPr="008C0EE3" w:rsidRDefault="00B66CFA" w:rsidP="00C03B31">
      <w:pPr>
        <w:pStyle w:val="base-text-paragraphnonumbers"/>
        <w:ind w:left="0"/>
        <w:rPr>
          <w:sz w:val="28"/>
          <w:szCs w:val="24"/>
        </w:rPr>
      </w:pPr>
      <w:r w:rsidRPr="008C0EE3">
        <w:rPr>
          <w:sz w:val="24"/>
          <w:lang w:val="en-US"/>
        </w:rPr>
        <w:t xml:space="preserve">Further Information on the Emissions Reduction Fund is available at: </w:t>
      </w:r>
      <w:hyperlink r:id="rId50" w:history="1">
        <w:r w:rsidR="00850887" w:rsidRPr="008C0EE3">
          <w:rPr>
            <w:rStyle w:val="Hyperlink"/>
            <w:rFonts w:cs="Arial"/>
            <w:sz w:val="24"/>
            <w:szCs w:val="24"/>
          </w:rPr>
          <w:t>www.environment.gov.au/emissions-reduction-fund</w:t>
        </w:r>
      </w:hyperlink>
      <w:r w:rsidR="00A3460F" w:rsidRPr="008C0EE3">
        <w:rPr>
          <w:sz w:val="28"/>
          <w:szCs w:val="24"/>
        </w:rPr>
        <w:t>.</w:t>
      </w:r>
    </w:p>
    <w:p w:rsidR="002E17B5" w:rsidRPr="008C0EE3" w:rsidRDefault="00B66CFA" w:rsidP="00C03B31">
      <w:pPr>
        <w:pStyle w:val="base-text-paragraphnonumbers"/>
        <w:keepNext/>
        <w:ind w:left="0"/>
        <w:rPr>
          <w:b/>
          <w:sz w:val="24"/>
          <w:szCs w:val="24"/>
        </w:rPr>
      </w:pPr>
      <w:r w:rsidRPr="008C0EE3">
        <w:rPr>
          <w:b/>
          <w:sz w:val="24"/>
          <w:szCs w:val="24"/>
        </w:rPr>
        <w:lastRenderedPageBreak/>
        <w:t>Application of the Determination</w:t>
      </w:r>
    </w:p>
    <w:p w:rsidR="00DF0AA3" w:rsidRPr="008C0EE3" w:rsidRDefault="00A54488" w:rsidP="00C03B31">
      <w:pPr>
        <w:keepNext/>
        <w:spacing w:after="120" w:line="240" w:lineRule="auto"/>
        <w:rPr>
          <w:rFonts w:ascii="Times New Roman" w:hAnsi="Times New Roman"/>
          <w:color w:val="000000"/>
          <w:sz w:val="24"/>
          <w:szCs w:val="24"/>
        </w:rPr>
      </w:pPr>
      <w:r w:rsidRPr="008C0EE3">
        <w:rPr>
          <w:rFonts w:ascii="Times New Roman" w:hAnsi="Times New Roman"/>
          <w:sz w:val="24"/>
          <w:szCs w:val="24"/>
        </w:rPr>
        <w:t xml:space="preserve">The </w:t>
      </w:r>
      <w:r w:rsidR="00010B97" w:rsidRPr="008C0EE3">
        <w:rPr>
          <w:rFonts w:ascii="Times New Roman" w:hAnsi="Times New Roman"/>
          <w:i/>
          <w:sz w:val="24"/>
          <w:szCs w:val="24"/>
        </w:rPr>
        <w:t>Carbon Credits (Carbon Farming Initiative</w:t>
      </w:r>
      <w:r w:rsidR="00010B97" w:rsidRPr="008C0EE3">
        <w:t>—</w:t>
      </w:r>
      <w:r w:rsidR="00010B97" w:rsidRPr="008C0EE3">
        <w:rPr>
          <w:rFonts w:ascii="Times New Roman" w:hAnsi="Times New Roman"/>
          <w:i/>
          <w:sz w:val="24"/>
          <w:szCs w:val="24"/>
        </w:rPr>
        <w:t xml:space="preserve">Landfill Gas) Methodology Determination </w:t>
      </w:r>
      <w:r w:rsidR="009F7FF1">
        <w:rPr>
          <w:rFonts w:ascii="Times New Roman" w:hAnsi="Times New Roman"/>
          <w:i/>
          <w:sz w:val="24"/>
          <w:szCs w:val="24"/>
        </w:rPr>
        <w:t>2015</w:t>
      </w:r>
      <w:r w:rsidR="00010B97">
        <w:rPr>
          <w:rFonts w:ascii="Times New Roman" w:hAnsi="Times New Roman"/>
          <w:i/>
          <w:sz w:val="24"/>
          <w:szCs w:val="24"/>
        </w:rPr>
        <w:t xml:space="preserve"> </w:t>
      </w:r>
      <w:r w:rsidR="00010B97">
        <w:rPr>
          <w:rFonts w:ascii="Times New Roman" w:hAnsi="Times New Roman"/>
          <w:sz w:val="24"/>
          <w:szCs w:val="24"/>
        </w:rPr>
        <w:t xml:space="preserve">(the </w:t>
      </w:r>
      <w:r w:rsidRPr="008C0EE3">
        <w:rPr>
          <w:rFonts w:ascii="Times New Roman" w:hAnsi="Times New Roman"/>
          <w:sz w:val="24"/>
          <w:szCs w:val="24"/>
        </w:rPr>
        <w:t>Determination</w:t>
      </w:r>
      <w:r w:rsidR="00010B97">
        <w:rPr>
          <w:rFonts w:ascii="Times New Roman" w:hAnsi="Times New Roman"/>
          <w:sz w:val="24"/>
          <w:szCs w:val="24"/>
        </w:rPr>
        <w:t>)</w:t>
      </w:r>
      <w:r w:rsidRPr="008C0EE3">
        <w:rPr>
          <w:rFonts w:ascii="Times New Roman" w:hAnsi="Times New Roman"/>
          <w:sz w:val="24"/>
          <w:szCs w:val="24"/>
        </w:rPr>
        <w:t xml:space="preserve"> sets the requirements for implementing and monitoring offsets projects that avoid emissions by operating a landfill gas collection system</w:t>
      </w:r>
      <w:r w:rsidR="005421F0" w:rsidRPr="008C0EE3">
        <w:rPr>
          <w:rFonts w:ascii="Times New Roman" w:hAnsi="Times New Roman"/>
          <w:sz w:val="24"/>
          <w:szCs w:val="24"/>
        </w:rPr>
        <w:t>.</w:t>
      </w:r>
      <w:r w:rsidR="003344EC" w:rsidRPr="008C0EE3">
        <w:rPr>
          <w:rFonts w:ascii="Times New Roman" w:hAnsi="Times New Roman"/>
          <w:sz w:val="24"/>
          <w:szCs w:val="24"/>
        </w:rPr>
        <w:t xml:space="preserve"> These rules have been designed to reflect the requirements of the offsets integrity standards and ensure that emissions reductions are real and additional to business as usual.</w:t>
      </w:r>
      <w:r w:rsidR="002E17B5" w:rsidRPr="008C0EE3">
        <w:rPr>
          <w:rFonts w:ascii="Times New Roman" w:hAnsi="Times New Roman"/>
          <w:sz w:val="24"/>
          <w:szCs w:val="24"/>
        </w:rPr>
        <w:t xml:space="preserve"> </w:t>
      </w:r>
      <w:r w:rsidR="00DF0AA3" w:rsidRPr="008C0EE3">
        <w:rPr>
          <w:rFonts w:ascii="Times New Roman" w:hAnsi="Times New Roman"/>
          <w:color w:val="000000"/>
          <w:sz w:val="24"/>
          <w:szCs w:val="24"/>
        </w:rPr>
        <w:t xml:space="preserve">The offsets integrity standards require that an eligible project should result in carbon abatement that is unlikely to occur in the ordinary course of events and is eligible carbon abatement under the Act. In summary, the offsets integrity standards also </w:t>
      </w:r>
      <w:r w:rsidR="005D7A33" w:rsidRPr="008C0EE3">
        <w:rPr>
          <w:rFonts w:ascii="Times New Roman" w:hAnsi="Times New Roman"/>
          <w:color w:val="000000"/>
          <w:sz w:val="24"/>
          <w:szCs w:val="24"/>
        </w:rPr>
        <w:t>require</w:t>
      </w:r>
      <w:r w:rsidR="00DF0AA3" w:rsidRPr="008C0EE3">
        <w:rPr>
          <w:rFonts w:ascii="Times New Roman" w:hAnsi="Times New Roman"/>
          <w:color w:val="000000"/>
          <w:sz w:val="24"/>
          <w:szCs w:val="24"/>
        </w:rPr>
        <w:t xml:space="preserve"> that: </w:t>
      </w:r>
    </w:p>
    <w:p w:rsidR="00DF0AA3" w:rsidRPr="008C0EE3" w:rsidRDefault="00DF0AA3" w:rsidP="00C03B31">
      <w:pPr>
        <w:numPr>
          <w:ilvl w:val="0"/>
          <w:numId w:val="14"/>
        </w:numPr>
        <w:spacing w:after="120" w:line="240" w:lineRule="auto"/>
        <w:rPr>
          <w:rFonts w:ascii="Times New Roman" w:hAnsi="Times New Roman"/>
          <w:color w:val="000000"/>
          <w:sz w:val="24"/>
          <w:szCs w:val="24"/>
        </w:rPr>
      </w:pPr>
      <w:r w:rsidRPr="008C0EE3">
        <w:rPr>
          <w:rFonts w:ascii="Times New Roman" w:hAnsi="Times New Roman"/>
          <w:color w:val="000000"/>
          <w:sz w:val="24"/>
          <w:szCs w:val="24"/>
        </w:rPr>
        <w:t>amounts are measurable and capable of being verif</w:t>
      </w:r>
      <w:r w:rsidR="005A7391" w:rsidRPr="008C0EE3">
        <w:rPr>
          <w:rFonts w:ascii="Times New Roman" w:hAnsi="Times New Roman"/>
          <w:color w:val="000000"/>
          <w:sz w:val="24"/>
          <w:szCs w:val="24"/>
        </w:rPr>
        <w:t>ied</w:t>
      </w:r>
    </w:p>
    <w:p w:rsidR="00DF0AA3" w:rsidRPr="008C0EE3" w:rsidRDefault="00DF0AA3" w:rsidP="00C03B31">
      <w:pPr>
        <w:numPr>
          <w:ilvl w:val="0"/>
          <w:numId w:val="14"/>
        </w:numPr>
        <w:spacing w:after="120" w:line="240" w:lineRule="auto"/>
        <w:rPr>
          <w:rFonts w:ascii="Times New Roman" w:hAnsi="Times New Roman"/>
          <w:color w:val="000000"/>
          <w:sz w:val="24"/>
          <w:szCs w:val="24"/>
        </w:rPr>
      </w:pPr>
      <w:r w:rsidRPr="008C0EE3">
        <w:rPr>
          <w:rFonts w:ascii="Times New Roman" w:hAnsi="Times New Roman"/>
          <w:color w:val="000000"/>
          <w:sz w:val="24"/>
          <w:szCs w:val="24"/>
        </w:rPr>
        <w:t>the methods used are supported b</w:t>
      </w:r>
      <w:r w:rsidR="005A7391" w:rsidRPr="008C0EE3">
        <w:rPr>
          <w:rFonts w:ascii="Times New Roman" w:hAnsi="Times New Roman"/>
          <w:color w:val="000000"/>
          <w:sz w:val="24"/>
          <w:szCs w:val="24"/>
        </w:rPr>
        <w:t>y clear and convincing evidence</w:t>
      </w:r>
    </w:p>
    <w:p w:rsidR="00DF0AA3" w:rsidRPr="008C0EE3" w:rsidRDefault="00DF0AA3" w:rsidP="00C03B31">
      <w:pPr>
        <w:numPr>
          <w:ilvl w:val="0"/>
          <w:numId w:val="14"/>
        </w:numPr>
        <w:spacing w:after="120" w:line="240" w:lineRule="auto"/>
        <w:rPr>
          <w:rFonts w:ascii="Times New Roman" w:hAnsi="Times New Roman"/>
          <w:color w:val="000000"/>
          <w:sz w:val="24"/>
          <w:szCs w:val="24"/>
        </w:rPr>
      </w:pPr>
      <w:r w:rsidRPr="008C0EE3">
        <w:rPr>
          <w:rFonts w:ascii="Times New Roman" w:hAnsi="Times New Roman"/>
          <w:color w:val="000000"/>
          <w:sz w:val="24"/>
          <w:szCs w:val="24"/>
        </w:rPr>
        <w:t>material emissions which are a direct consequence of the project are deducted</w:t>
      </w:r>
    </w:p>
    <w:p w:rsidR="002E17B5" w:rsidRPr="008C0EE3" w:rsidRDefault="00DF0AA3" w:rsidP="00C03B31">
      <w:pPr>
        <w:numPr>
          <w:ilvl w:val="0"/>
          <w:numId w:val="14"/>
        </w:numPr>
        <w:spacing w:after="120" w:line="240" w:lineRule="auto"/>
        <w:rPr>
          <w:rFonts w:ascii="Times New Roman" w:hAnsi="Times New Roman"/>
          <w:color w:val="000000"/>
          <w:sz w:val="24"/>
        </w:rPr>
      </w:pPr>
      <w:r w:rsidRPr="008C0EE3">
        <w:rPr>
          <w:rFonts w:ascii="Times New Roman" w:hAnsi="Times New Roman"/>
          <w:color w:val="000000"/>
          <w:sz w:val="24"/>
          <w:szCs w:val="24"/>
        </w:rPr>
        <w:t xml:space="preserve">estimates, assumptions </w:t>
      </w:r>
      <w:r w:rsidR="005D7A33" w:rsidRPr="008C0EE3">
        <w:rPr>
          <w:rFonts w:ascii="Times New Roman" w:hAnsi="Times New Roman"/>
          <w:color w:val="000000"/>
          <w:sz w:val="24"/>
          <w:szCs w:val="24"/>
        </w:rPr>
        <w:t>or projections used in the D</w:t>
      </w:r>
      <w:r w:rsidRPr="008C0EE3">
        <w:rPr>
          <w:rFonts w:ascii="Times New Roman" w:hAnsi="Times New Roman"/>
          <w:color w:val="000000"/>
          <w:sz w:val="24"/>
          <w:szCs w:val="24"/>
        </w:rPr>
        <w:t>etermination should be conservative.</w:t>
      </w:r>
      <w:r w:rsidR="002E17B5" w:rsidRPr="008C0EE3">
        <w:rPr>
          <w:rFonts w:ascii="Times New Roman" w:hAnsi="Times New Roman"/>
          <w:color w:val="000000"/>
          <w:sz w:val="24"/>
          <w:szCs w:val="24"/>
        </w:rPr>
        <w:t xml:space="preserve"> </w:t>
      </w:r>
    </w:p>
    <w:p w:rsidR="00021589" w:rsidRPr="008C0EE3" w:rsidRDefault="00021589" w:rsidP="00C03B31">
      <w:pPr>
        <w:spacing w:after="120" w:line="240" w:lineRule="auto"/>
        <w:rPr>
          <w:rFonts w:ascii="Times New Roman" w:hAnsi="Times New Roman"/>
          <w:sz w:val="24"/>
          <w:szCs w:val="24"/>
        </w:rPr>
      </w:pPr>
      <w:r w:rsidRPr="008C0EE3">
        <w:rPr>
          <w:rFonts w:ascii="Times New Roman" w:hAnsi="Times New Roman"/>
          <w:sz w:val="24"/>
          <w:szCs w:val="24"/>
        </w:rPr>
        <w:t xml:space="preserve">The </w:t>
      </w:r>
      <w:r w:rsidR="00FF2C95" w:rsidRPr="008C0EE3">
        <w:rPr>
          <w:rFonts w:ascii="Times New Roman" w:hAnsi="Times New Roman"/>
          <w:sz w:val="24"/>
          <w:szCs w:val="24"/>
        </w:rPr>
        <w:t>Carbon Farming Initiative (</w:t>
      </w:r>
      <w:r w:rsidRPr="008C0EE3">
        <w:rPr>
          <w:rFonts w:ascii="Times New Roman" w:hAnsi="Times New Roman"/>
          <w:sz w:val="24"/>
          <w:szCs w:val="24"/>
        </w:rPr>
        <w:t>CFI</w:t>
      </w:r>
      <w:r w:rsidR="00FF2C95" w:rsidRPr="008C0EE3">
        <w:rPr>
          <w:rFonts w:ascii="Times New Roman" w:hAnsi="Times New Roman"/>
          <w:sz w:val="24"/>
          <w:szCs w:val="24"/>
        </w:rPr>
        <w:t>), on which the ERF is built,</w:t>
      </w:r>
      <w:r w:rsidRPr="008C0EE3">
        <w:rPr>
          <w:rFonts w:ascii="Times New Roman" w:hAnsi="Times New Roman"/>
          <w:sz w:val="24"/>
          <w:szCs w:val="24"/>
        </w:rPr>
        <w:t xml:space="preserve"> developed two landfill gas methodology determinations for crediting emissions reductions of landfill gas generated by legacy waste, which is waste accepted at a landfill facility before 1 July 2012 (the start date of the carbon tax). The existing methodology determinations (collectively referred to as ‘legacy Determinations’) are:</w:t>
      </w:r>
    </w:p>
    <w:p w:rsidR="00021589" w:rsidRPr="008C0EE3" w:rsidRDefault="00021589" w:rsidP="00C03B31">
      <w:pPr>
        <w:numPr>
          <w:ilvl w:val="0"/>
          <w:numId w:val="5"/>
        </w:numPr>
        <w:spacing w:after="120" w:line="240" w:lineRule="auto"/>
        <w:ind w:left="714" w:hanging="357"/>
        <w:rPr>
          <w:rFonts w:ascii="Times New Roman" w:hAnsi="Times New Roman"/>
          <w:bCs/>
          <w:i/>
          <w:color w:val="000000"/>
          <w:sz w:val="24"/>
          <w:szCs w:val="24"/>
        </w:rPr>
      </w:pPr>
      <w:r w:rsidRPr="008C0EE3">
        <w:rPr>
          <w:rFonts w:ascii="Times New Roman" w:hAnsi="Times New Roman"/>
          <w:i/>
          <w:color w:val="000000"/>
          <w:sz w:val="24"/>
          <w:szCs w:val="24"/>
        </w:rPr>
        <w:t xml:space="preserve">Carbon Farming (Capture and Combustion of Methane in Landfill Gas from Legacy Waste) Methodology Determination 2012 </w:t>
      </w:r>
      <w:r w:rsidRPr="008C0EE3">
        <w:rPr>
          <w:rFonts w:ascii="Times New Roman" w:hAnsi="Times New Roman"/>
          <w:color w:val="000000"/>
          <w:sz w:val="24"/>
          <w:szCs w:val="24"/>
        </w:rPr>
        <w:t>(referred to as the ‘legacy Determination’)</w:t>
      </w:r>
    </w:p>
    <w:p w:rsidR="00021589" w:rsidRPr="008C0EE3" w:rsidRDefault="00021589" w:rsidP="00C03B31">
      <w:pPr>
        <w:numPr>
          <w:ilvl w:val="0"/>
          <w:numId w:val="5"/>
        </w:numPr>
        <w:spacing w:after="120" w:line="240" w:lineRule="auto"/>
        <w:rPr>
          <w:rFonts w:ascii="Times New Roman" w:hAnsi="Times New Roman"/>
          <w:bCs/>
          <w:i/>
          <w:color w:val="000000"/>
          <w:sz w:val="24"/>
          <w:szCs w:val="24"/>
        </w:rPr>
      </w:pPr>
      <w:r w:rsidRPr="008C0EE3">
        <w:rPr>
          <w:rFonts w:ascii="Times New Roman" w:hAnsi="Times New Roman"/>
          <w:i/>
          <w:color w:val="000000"/>
          <w:sz w:val="24"/>
          <w:szCs w:val="24"/>
        </w:rPr>
        <w:t>Carbon Credits (Carbon Farming Initiative) (Capture and Combustion of Methane in Landfill Gas from Legacy Waste: Upgrade Projects) Methodology Determination 2012</w:t>
      </w:r>
      <w:r w:rsidRPr="008C0EE3">
        <w:rPr>
          <w:rFonts w:ascii="Times New Roman" w:hAnsi="Times New Roman"/>
          <w:bCs/>
          <w:i/>
          <w:color w:val="000000"/>
          <w:sz w:val="24"/>
          <w:szCs w:val="24"/>
        </w:rPr>
        <w:t xml:space="preserve"> </w:t>
      </w:r>
      <w:r w:rsidRPr="008C0EE3">
        <w:rPr>
          <w:rFonts w:ascii="Times New Roman" w:hAnsi="Times New Roman"/>
          <w:color w:val="000000"/>
          <w:sz w:val="24"/>
          <w:szCs w:val="24"/>
        </w:rPr>
        <w:t>(referred to as the ‘legacy upgrade Determination’)</w:t>
      </w:r>
      <w:r w:rsidR="009E5FC2" w:rsidRPr="008C0EE3">
        <w:rPr>
          <w:rFonts w:ascii="Times New Roman" w:hAnsi="Times New Roman"/>
          <w:color w:val="000000"/>
          <w:sz w:val="24"/>
          <w:szCs w:val="24"/>
        </w:rPr>
        <w:t>.</w:t>
      </w:r>
    </w:p>
    <w:p w:rsidR="00021589" w:rsidRPr="008C0EE3" w:rsidRDefault="00021589" w:rsidP="00C03B31">
      <w:pPr>
        <w:spacing w:after="120" w:line="240" w:lineRule="auto"/>
        <w:rPr>
          <w:rFonts w:ascii="Times New Roman" w:hAnsi="Times New Roman"/>
          <w:sz w:val="24"/>
          <w:szCs w:val="24"/>
        </w:rPr>
      </w:pPr>
      <w:r w:rsidRPr="008C0EE3">
        <w:rPr>
          <w:rFonts w:ascii="Times New Roman" w:hAnsi="Times New Roman"/>
          <w:sz w:val="24"/>
          <w:szCs w:val="24"/>
        </w:rPr>
        <w:t xml:space="preserve">These legacy Determinations were assessed and endorsed by the Domestic Offsets Integrity Committee as meeting the additionality and offsets integrity requirements of the CFI. In general, </w:t>
      </w:r>
      <w:r w:rsidR="009F7FF1">
        <w:rPr>
          <w:rFonts w:ascii="Times New Roman" w:hAnsi="Times New Roman"/>
          <w:sz w:val="24"/>
          <w:szCs w:val="24"/>
        </w:rPr>
        <w:t>the Determination</w:t>
      </w:r>
      <w:r w:rsidRPr="008C0EE3">
        <w:rPr>
          <w:rFonts w:ascii="Times New Roman" w:hAnsi="Times New Roman"/>
          <w:sz w:val="24"/>
          <w:szCs w:val="24"/>
        </w:rPr>
        <w:t xml:space="preserve"> applies an approach consistent with the existing legacy Determinations to demonstrate consistency with the offsets integrity standards. </w:t>
      </w:r>
    </w:p>
    <w:p w:rsidR="00021589" w:rsidRPr="008C0EE3" w:rsidRDefault="00021589" w:rsidP="00C03B31">
      <w:pPr>
        <w:spacing w:after="120" w:line="240" w:lineRule="auto"/>
        <w:rPr>
          <w:rFonts w:ascii="Times New Roman" w:hAnsi="Times New Roman"/>
          <w:sz w:val="24"/>
          <w:szCs w:val="24"/>
        </w:rPr>
      </w:pPr>
      <w:r w:rsidRPr="008C0EE3">
        <w:rPr>
          <w:rFonts w:ascii="Times New Roman" w:hAnsi="Times New Roman"/>
          <w:sz w:val="24"/>
          <w:szCs w:val="24"/>
        </w:rPr>
        <w:t>The Determination provides an incentive to install a new landfill gas collection system, upgrade an existing system or recommence operation of a system at a site where one has existed</w:t>
      </w:r>
      <w:r w:rsidR="00B26092" w:rsidRPr="008C0EE3">
        <w:rPr>
          <w:rFonts w:ascii="Times New Roman" w:hAnsi="Times New Roman"/>
          <w:sz w:val="24"/>
          <w:szCs w:val="24"/>
        </w:rPr>
        <w:t xml:space="preserve"> before</w:t>
      </w:r>
      <w:r w:rsidR="00934BB0" w:rsidRPr="008C0EE3">
        <w:rPr>
          <w:rFonts w:ascii="Times New Roman" w:hAnsi="Times New Roman"/>
          <w:sz w:val="24"/>
          <w:szCs w:val="24"/>
        </w:rPr>
        <w:t>,</w:t>
      </w:r>
      <w:r w:rsidRPr="008C0EE3">
        <w:rPr>
          <w:rFonts w:ascii="Times New Roman" w:hAnsi="Times New Roman"/>
          <w:sz w:val="24"/>
          <w:szCs w:val="24"/>
        </w:rPr>
        <w:t xml:space="preserve"> </w:t>
      </w:r>
      <w:r w:rsidR="00192F64" w:rsidRPr="008C0EE3">
        <w:rPr>
          <w:rFonts w:ascii="Times New Roman" w:hAnsi="Times New Roman"/>
          <w:sz w:val="24"/>
          <w:szCs w:val="24"/>
        </w:rPr>
        <w:t>however</w:t>
      </w:r>
      <w:r w:rsidR="0080328F">
        <w:rPr>
          <w:rFonts w:ascii="Times New Roman" w:hAnsi="Times New Roman"/>
          <w:sz w:val="24"/>
          <w:szCs w:val="24"/>
        </w:rPr>
        <w:t>,</w:t>
      </w:r>
      <w:r w:rsidRPr="008C0EE3">
        <w:rPr>
          <w:rFonts w:ascii="Times New Roman" w:hAnsi="Times New Roman"/>
          <w:sz w:val="24"/>
          <w:szCs w:val="24"/>
        </w:rPr>
        <w:t xml:space="preserve"> not operated for some time. Credits are given for the destruction of emissions from both legacy waste and non-legacy waste, which is waste that was accepted at the landfill facility after 30 June 2014 (the end date of the carbon tax).</w:t>
      </w:r>
    </w:p>
    <w:p w:rsidR="00021589" w:rsidRPr="008C0EE3" w:rsidRDefault="00021589" w:rsidP="00C03B31">
      <w:pPr>
        <w:spacing w:after="120" w:line="240" w:lineRule="auto"/>
        <w:rPr>
          <w:rFonts w:ascii="Times New Roman" w:hAnsi="Times New Roman"/>
          <w:sz w:val="24"/>
          <w:szCs w:val="24"/>
        </w:rPr>
      </w:pPr>
      <w:r w:rsidRPr="008C0EE3">
        <w:rPr>
          <w:rFonts w:ascii="Times New Roman" w:hAnsi="Times New Roman"/>
          <w:sz w:val="24"/>
          <w:szCs w:val="24"/>
        </w:rPr>
        <w:t xml:space="preserve">The Determination also enables CFI landfill gas projects to transition to the ERF so that they can receive credits for the destruction of emissions from non-legacy waste as well as legacy waste. </w:t>
      </w:r>
    </w:p>
    <w:p w:rsidR="00021589" w:rsidRPr="008C0EE3" w:rsidRDefault="00021589" w:rsidP="00C03B31">
      <w:pPr>
        <w:spacing w:after="120" w:line="240" w:lineRule="auto"/>
        <w:rPr>
          <w:rFonts w:ascii="Times New Roman" w:hAnsi="Times New Roman"/>
          <w:sz w:val="24"/>
          <w:szCs w:val="24"/>
        </w:rPr>
      </w:pPr>
      <w:r w:rsidRPr="008C0EE3">
        <w:rPr>
          <w:rFonts w:ascii="Times New Roman" w:hAnsi="Times New Roman"/>
          <w:sz w:val="24"/>
          <w:szCs w:val="24"/>
        </w:rPr>
        <w:t>All projects will be able to generate emission reductions for a seven year crediting period.</w:t>
      </w:r>
    </w:p>
    <w:p w:rsidR="00B66CFA" w:rsidRPr="008C0EE3" w:rsidRDefault="00B66CFA" w:rsidP="00C03B31">
      <w:pPr>
        <w:spacing w:before="240" w:after="120" w:line="240" w:lineRule="auto"/>
        <w:rPr>
          <w:rFonts w:ascii="Times New Roman" w:hAnsi="Times New Roman"/>
          <w:b/>
          <w:sz w:val="24"/>
          <w:szCs w:val="24"/>
        </w:rPr>
      </w:pPr>
      <w:r w:rsidRPr="008C0EE3">
        <w:rPr>
          <w:rFonts w:ascii="Times New Roman" w:hAnsi="Times New Roman"/>
          <w:b/>
          <w:sz w:val="24"/>
          <w:szCs w:val="24"/>
        </w:rPr>
        <w:t xml:space="preserve">Public </w:t>
      </w:r>
      <w:r w:rsidR="00B13773" w:rsidRPr="008C0EE3">
        <w:rPr>
          <w:rFonts w:ascii="Times New Roman" w:hAnsi="Times New Roman"/>
          <w:b/>
          <w:sz w:val="24"/>
          <w:szCs w:val="24"/>
        </w:rPr>
        <w:t>c</w:t>
      </w:r>
      <w:r w:rsidRPr="008C0EE3">
        <w:rPr>
          <w:rFonts w:ascii="Times New Roman" w:hAnsi="Times New Roman"/>
          <w:b/>
          <w:sz w:val="24"/>
          <w:szCs w:val="24"/>
        </w:rPr>
        <w:t>onsultation</w:t>
      </w:r>
    </w:p>
    <w:p w:rsidR="00B66CFA" w:rsidRPr="008C0EE3" w:rsidRDefault="00B66CFA" w:rsidP="00C03B31">
      <w:pPr>
        <w:spacing w:after="120" w:line="240" w:lineRule="auto"/>
        <w:rPr>
          <w:rFonts w:ascii="Times New Roman" w:hAnsi="Times New Roman"/>
          <w:sz w:val="24"/>
          <w:szCs w:val="24"/>
        </w:rPr>
      </w:pPr>
      <w:r w:rsidRPr="008C0EE3">
        <w:rPr>
          <w:rFonts w:ascii="Times New Roman" w:hAnsi="Times New Roman"/>
          <w:sz w:val="24"/>
          <w:szCs w:val="24"/>
        </w:rPr>
        <w:t>The Determination has been developed by the Department of the Environment in collaboration with a technical working group of experts from the waste industry and the Regulator.</w:t>
      </w:r>
      <w:r w:rsidR="00192F64" w:rsidRPr="008C0EE3">
        <w:rPr>
          <w:rFonts w:ascii="Times New Roman" w:hAnsi="Times New Roman"/>
          <w:sz w:val="24"/>
          <w:szCs w:val="24"/>
        </w:rPr>
        <w:t xml:space="preserve"> The waste sector technical working group held</w:t>
      </w:r>
      <w:r w:rsidR="002E7791" w:rsidRPr="008C0EE3">
        <w:rPr>
          <w:rFonts w:ascii="Times New Roman" w:hAnsi="Times New Roman"/>
          <w:sz w:val="24"/>
          <w:szCs w:val="24"/>
        </w:rPr>
        <w:t xml:space="preserve"> multiple</w:t>
      </w:r>
      <w:r w:rsidR="00192F64" w:rsidRPr="008C0EE3">
        <w:rPr>
          <w:rFonts w:ascii="Times New Roman" w:hAnsi="Times New Roman"/>
          <w:sz w:val="24"/>
          <w:szCs w:val="24"/>
        </w:rPr>
        <w:t xml:space="preserve"> meetings </w:t>
      </w:r>
      <w:r w:rsidR="002E7791" w:rsidRPr="008C0EE3">
        <w:rPr>
          <w:rFonts w:ascii="Times New Roman" w:hAnsi="Times New Roman"/>
          <w:sz w:val="24"/>
          <w:szCs w:val="24"/>
        </w:rPr>
        <w:t xml:space="preserve">in 2013 and 2014 and </w:t>
      </w:r>
      <w:r w:rsidR="002922A3" w:rsidRPr="008C0EE3">
        <w:rPr>
          <w:rFonts w:ascii="Times New Roman" w:hAnsi="Times New Roman"/>
          <w:sz w:val="24"/>
          <w:szCs w:val="24"/>
        </w:rPr>
        <w:t>has</w:t>
      </w:r>
      <w:r w:rsidRPr="008C0EE3">
        <w:rPr>
          <w:rFonts w:ascii="Times New Roman" w:hAnsi="Times New Roman"/>
          <w:sz w:val="24"/>
          <w:szCs w:val="24"/>
        </w:rPr>
        <w:t xml:space="preserve"> reviewed several draft versions of </w:t>
      </w:r>
      <w:r w:rsidR="002E7791" w:rsidRPr="008C0EE3">
        <w:rPr>
          <w:rFonts w:ascii="Times New Roman" w:hAnsi="Times New Roman"/>
          <w:sz w:val="24"/>
          <w:szCs w:val="24"/>
        </w:rPr>
        <w:t>the</w:t>
      </w:r>
      <w:r w:rsidRPr="008C0EE3">
        <w:rPr>
          <w:rFonts w:ascii="Times New Roman" w:hAnsi="Times New Roman"/>
          <w:sz w:val="24"/>
          <w:szCs w:val="24"/>
        </w:rPr>
        <w:t xml:space="preserve"> </w:t>
      </w:r>
      <w:r w:rsidR="002E7791" w:rsidRPr="008C0EE3">
        <w:rPr>
          <w:rFonts w:ascii="Times New Roman" w:hAnsi="Times New Roman"/>
          <w:sz w:val="24"/>
          <w:szCs w:val="24"/>
        </w:rPr>
        <w:t>Determination</w:t>
      </w:r>
      <w:r w:rsidRPr="008C0EE3">
        <w:rPr>
          <w:rFonts w:ascii="Times New Roman" w:hAnsi="Times New Roman"/>
          <w:sz w:val="24"/>
          <w:szCs w:val="24"/>
        </w:rPr>
        <w:t>.</w:t>
      </w:r>
    </w:p>
    <w:p w:rsidR="00B66CFA" w:rsidRPr="008C0EE3" w:rsidRDefault="00B66CFA" w:rsidP="00C03B31">
      <w:pPr>
        <w:spacing w:after="120" w:line="240" w:lineRule="auto"/>
        <w:rPr>
          <w:rFonts w:ascii="Times New Roman" w:hAnsi="Times New Roman"/>
          <w:sz w:val="24"/>
          <w:szCs w:val="24"/>
        </w:rPr>
      </w:pPr>
      <w:r w:rsidRPr="008C0EE3">
        <w:rPr>
          <w:rFonts w:ascii="Times New Roman" w:hAnsi="Times New Roman"/>
          <w:sz w:val="24"/>
          <w:szCs w:val="24"/>
        </w:rPr>
        <w:lastRenderedPageBreak/>
        <w:t xml:space="preserve">The exposure draft of the Determination </w:t>
      </w:r>
      <w:r w:rsidR="00584CD7" w:rsidRPr="008C0EE3">
        <w:rPr>
          <w:rFonts w:ascii="Times New Roman" w:hAnsi="Times New Roman"/>
          <w:sz w:val="24"/>
          <w:szCs w:val="24"/>
        </w:rPr>
        <w:t xml:space="preserve">was </w:t>
      </w:r>
      <w:r w:rsidRPr="008C0EE3">
        <w:rPr>
          <w:rFonts w:ascii="Times New Roman" w:hAnsi="Times New Roman"/>
          <w:sz w:val="24"/>
          <w:szCs w:val="24"/>
        </w:rPr>
        <w:t xml:space="preserve">published on the Department’s website </w:t>
      </w:r>
      <w:r w:rsidR="003344EC" w:rsidRPr="008C0EE3">
        <w:rPr>
          <w:rFonts w:ascii="Times New Roman" w:hAnsi="Times New Roman"/>
          <w:sz w:val="24"/>
          <w:szCs w:val="24"/>
        </w:rPr>
        <w:t xml:space="preserve">for public consultation from </w:t>
      </w:r>
      <w:r w:rsidR="000D59BB" w:rsidRPr="008C0EE3">
        <w:rPr>
          <w:rFonts w:ascii="Times New Roman" w:hAnsi="Times New Roman"/>
          <w:sz w:val="24"/>
          <w:szCs w:val="24"/>
        </w:rPr>
        <w:t xml:space="preserve">3 September 2014 to 1 October 2014. </w:t>
      </w:r>
      <w:r w:rsidR="00DA3242" w:rsidRPr="008C0EE3">
        <w:rPr>
          <w:rFonts w:ascii="Times New Roman" w:hAnsi="Times New Roman"/>
          <w:sz w:val="24"/>
          <w:szCs w:val="24"/>
        </w:rPr>
        <w:t>Se</w:t>
      </w:r>
      <w:r w:rsidR="005D7A33" w:rsidRPr="008C0EE3">
        <w:rPr>
          <w:rFonts w:ascii="Times New Roman" w:hAnsi="Times New Roman"/>
          <w:sz w:val="24"/>
          <w:szCs w:val="24"/>
        </w:rPr>
        <w:t>ven submissions were received. D</w:t>
      </w:r>
      <w:r w:rsidRPr="008C0EE3">
        <w:rPr>
          <w:rFonts w:ascii="Times New Roman" w:hAnsi="Times New Roman"/>
          <w:sz w:val="24"/>
          <w:szCs w:val="24"/>
        </w:rPr>
        <w:t xml:space="preserve">etails </w:t>
      </w:r>
      <w:r w:rsidR="00584CD7" w:rsidRPr="008C0EE3">
        <w:rPr>
          <w:rFonts w:ascii="Times New Roman" w:hAnsi="Times New Roman"/>
          <w:sz w:val="24"/>
          <w:szCs w:val="24"/>
        </w:rPr>
        <w:t>of the</w:t>
      </w:r>
      <w:r w:rsidRPr="008C0EE3">
        <w:rPr>
          <w:rFonts w:ascii="Times New Roman" w:hAnsi="Times New Roman"/>
          <w:sz w:val="24"/>
          <w:szCs w:val="24"/>
        </w:rPr>
        <w:t xml:space="preserve"> </w:t>
      </w:r>
      <w:r w:rsidR="00DA3242" w:rsidRPr="008C0EE3">
        <w:rPr>
          <w:rFonts w:ascii="Times New Roman" w:hAnsi="Times New Roman"/>
          <w:sz w:val="24"/>
          <w:szCs w:val="24"/>
        </w:rPr>
        <w:t xml:space="preserve">non-confidential </w:t>
      </w:r>
      <w:r w:rsidRPr="008C0EE3">
        <w:rPr>
          <w:rFonts w:ascii="Times New Roman" w:hAnsi="Times New Roman"/>
          <w:sz w:val="24"/>
          <w:szCs w:val="24"/>
        </w:rPr>
        <w:t>submission</w:t>
      </w:r>
      <w:r w:rsidR="00584CD7" w:rsidRPr="008C0EE3">
        <w:rPr>
          <w:rFonts w:ascii="Times New Roman" w:hAnsi="Times New Roman"/>
          <w:sz w:val="24"/>
          <w:szCs w:val="24"/>
        </w:rPr>
        <w:t>s made</w:t>
      </w:r>
      <w:r w:rsidRPr="008C0EE3">
        <w:rPr>
          <w:rFonts w:ascii="Times New Roman" w:hAnsi="Times New Roman"/>
          <w:sz w:val="24"/>
          <w:szCs w:val="24"/>
        </w:rPr>
        <w:t xml:space="preserve"> are provided on the Department of the Environment website, </w:t>
      </w:r>
      <w:hyperlink r:id="rId51" w:history="1">
        <w:r w:rsidRPr="008C0EE3">
          <w:rPr>
            <w:rStyle w:val="Hyperlink"/>
            <w:rFonts w:ascii="Times New Roman" w:hAnsi="Times New Roman"/>
            <w:sz w:val="24"/>
            <w:szCs w:val="24"/>
          </w:rPr>
          <w:t>www.environment.gov.au</w:t>
        </w:r>
      </w:hyperlink>
      <w:r w:rsidR="006F16F9" w:rsidRPr="008C0EE3">
        <w:t>.</w:t>
      </w:r>
      <w:r w:rsidR="00DA3242" w:rsidRPr="008C0EE3">
        <w:t xml:space="preserve"> </w:t>
      </w:r>
    </w:p>
    <w:p w:rsidR="00B66CFA" w:rsidRPr="008C0EE3" w:rsidRDefault="00B66CFA" w:rsidP="00C03B31">
      <w:pPr>
        <w:keepNext/>
        <w:spacing w:before="240" w:after="120" w:line="240" w:lineRule="auto"/>
        <w:rPr>
          <w:rFonts w:ascii="Times New Roman" w:hAnsi="Times New Roman"/>
          <w:b/>
          <w:sz w:val="24"/>
          <w:szCs w:val="24"/>
        </w:rPr>
      </w:pPr>
      <w:r w:rsidRPr="008C0EE3">
        <w:rPr>
          <w:rFonts w:ascii="Times New Roman" w:hAnsi="Times New Roman"/>
          <w:b/>
          <w:sz w:val="24"/>
          <w:szCs w:val="24"/>
        </w:rPr>
        <w:t xml:space="preserve">Determination </w:t>
      </w:r>
      <w:r w:rsidR="00E91462" w:rsidRPr="008C0EE3">
        <w:rPr>
          <w:rFonts w:ascii="Times New Roman" w:hAnsi="Times New Roman"/>
          <w:b/>
          <w:sz w:val="24"/>
          <w:szCs w:val="24"/>
        </w:rPr>
        <w:t>d</w:t>
      </w:r>
      <w:r w:rsidRPr="008C0EE3">
        <w:rPr>
          <w:rFonts w:ascii="Times New Roman" w:hAnsi="Times New Roman"/>
          <w:b/>
          <w:sz w:val="24"/>
          <w:szCs w:val="24"/>
        </w:rPr>
        <w:t>etails</w:t>
      </w:r>
    </w:p>
    <w:p w:rsidR="00F72446" w:rsidRDefault="00F72446" w:rsidP="00C03B31">
      <w:pPr>
        <w:spacing w:after="0" w:line="240" w:lineRule="auto"/>
        <w:rPr>
          <w:rFonts w:ascii="Times New Roman" w:hAnsi="Times New Roman"/>
          <w:sz w:val="24"/>
          <w:szCs w:val="24"/>
        </w:rPr>
      </w:pPr>
      <w:r w:rsidRPr="00E425CC">
        <w:rPr>
          <w:rFonts w:ascii="Times New Roman" w:hAnsi="Times New Roman"/>
          <w:sz w:val="24"/>
          <w:szCs w:val="24"/>
        </w:rPr>
        <w:t xml:space="preserve">Details of the Determination are at </w:t>
      </w:r>
      <w:r w:rsidRPr="00E425CC">
        <w:rPr>
          <w:rFonts w:ascii="Times New Roman" w:hAnsi="Times New Roman"/>
          <w:sz w:val="24"/>
          <w:szCs w:val="24"/>
          <w:u w:val="single"/>
        </w:rPr>
        <w:t>Attachment A</w:t>
      </w:r>
      <w:r w:rsidRPr="00E425CC">
        <w:rPr>
          <w:rFonts w:ascii="Times New Roman" w:hAnsi="Times New Roman"/>
          <w:sz w:val="24"/>
          <w:szCs w:val="24"/>
        </w:rPr>
        <w:t>.</w:t>
      </w:r>
      <w:r w:rsidRPr="00E425CC">
        <w:rPr>
          <w:rFonts w:ascii="Times New Roman" w:hAnsi="Times New Roman"/>
          <w:b/>
          <w:sz w:val="24"/>
          <w:szCs w:val="24"/>
        </w:rPr>
        <w:t xml:space="preserve"> </w:t>
      </w:r>
      <w:r w:rsidRPr="00E425CC">
        <w:rPr>
          <w:rFonts w:ascii="Times New Roman" w:hAnsi="Times New Roman"/>
          <w:sz w:val="24"/>
          <w:szCs w:val="24"/>
        </w:rPr>
        <w:t>Numbered sections</w:t>
      </w:r>
      <w:r w:rsidR="00863B3D">
        <w:rPr>
          <w:rFonts w:ascii="Times New Roman" w:hAnsi="Times New Roman"/>
          <w:sz w:val="24"/>
          <w:szCs w:val="24"/>
        </w:rPr>
        <w:t xml:space="preserve"> in the Explanatory Statement</w:t>
      </w:r>
      <w:r w:rsidRPr="00E425CC">
        <w:rPr>
          <w:rFonts w:ascii="Times New Roman" w:hAnsi="Times New Roman"/>
          <w:sz w:val="24"/>
          <w:szCs w:val="24"/>
        </w:rPr>
        <w:t xml:space="preserve"> align with the relevant sections of the Determination. The definition of terms highlighted in </w:t>
      </w:r>
      <w:r w:rsidRPr="00E425CC">
        <w:rPr>
          <w:rFonts w:ascii="Times New Roman" w:hAnsi="Times New Roman"/>
          <w:b/>
          <w:i/>
          <w:sz w:val="24"/>
          <w:szCs w:val="24"/>
        </w:rPr>
        <w:t>bold italics</w:t>
      </w:r>
      <w:r w:rsidRPr="00E425CC">
        <w:rPr>
          <w:rFonts w:ascii="Times New Roman" w:hAnsi="Times New Roman"/>
          <w:sz w:val="24"/>
          <w:szCs w:val="24"/>
        </w:rPr>
        <w:t xml:space="preserve"> can be found in the Determination.</w:t>
      </w:r>
    </w:p>
    <w:p w:rsidR="005B346C" w:rsidRDefault="005B346C" w:rsidP="00C03B31">
      <w:pPr>
        <w:spacing w:after="0" w:line="240" w:lineRule="auto"/>
        <w:rPr>
          <w:rFonts w:ascii="Times New Roman" w:hAnsi="Times New Roman"/>
          <w:sz w:val="24"/>
          <w:szCs w:val="24"/>
        </w:rPr>
      </w:pPr>
    </w:p>
    <w:p w:rsidR="00F72446" w:rsidRDefault="00F72446" w:rsidP="00C03B31">
      <w:pPr>
        <w:spacing w:after="0" w:line="240" w:lineRule="auto"/>
        <w:rPr>
          <w:rFonts w:ascii="Times New Roman" w:hAnsi="Times New Roman"/>
          <w:sz w:val="24"/>
          <w:szCs w:val="24"/>
        </w:rPr>
      </w:pPr>
      <w:r>
        <w:rPr>
          <w:rFonts w:ascii="Times New Roman" w:hAnsi="Times New Roman"/>
          <w:sz w:val="24"/>
          <w:szCs w:val="24"/>
        </w:rPr>
        <w:t xml:space="preserve">For the purpose of </w:t>
      </w:r>
      <w:r w:rsidR="00C81B75">
        <w:rPr>
          <w:rFonts w:ascii="Times New Roman" w:hAnsi="Times New Roman"/>
          <w:sz w:val="24"/>
          <w:szCs w:val="24"/>
        </w:rPr>
        <w:t>subsections 106(4), (4A) and (4B</w:t>
      </w:r>
      <w:r>
        <w:rPr>
          <w:rFonts w:ascii="Times New Roman" w:hAnsi="Times New Roman"/>
          <w:sz w:val="24"/>
          <w:szCs w:val="24"/>
        </w:rPr>
        <w:t xml:space="preserve">) of the Act, in making this Determination the Minister has had regard to, and agrees with, the advice of the Interim </w:t>
      </w:r>
      <w:r w:rsidR="00605E31">
        <w:rPr>
          <w:rFonts w:ascii="Times New Roman" w:hAnsi="Times New Roman"/>
          <w:sz w:val="24"/>
          <w:szCs w:val="24"/>
        </w:rPr>
        <w:t>ERAC that the D</w:t>
      </w:r>
      <w:r>
        <w:rPr>
          <w:rFonts w:ascii="Times New Roman" w:hAnsi="Times New Roman"/>
          <w:sz w:val="24"/>
          <w:szCs w:val="24"/>
        </w:rPr>
        <w:t>etermination complies with the offsets integrity s</w:t>
      </w:r>
      <w:r w:rsidR="00605E31">
        <w:rPr>
          <w:rFonts w:ascii="Times New Roman" w:hAnsi="Times New Roman"/>
          <w:sz w:val="24"/>
          <w:szCs w:val="24"/>
        </w:rPr>
        <w:t>tandards and that the proposed D</w:t>
      </w:r>
      <w:r>
        <w:rPr>
          <w:rFonts w:ascii="Times New Roman" w:hAnsi="Times New Roman"/>
          <w:sz w:val="24"/>
          <w:szCs w:val="24"/>
        </w:rPr>
        <w:t xml:space="preserve">etermination should be made. The Minister is satisfied that the carbon abatement used in ascertaining </w:t>
      </w:r>
      <w:r w:rsidRPr="004A1BE3">
        <w:rPr>
          <w:rFonts w:ascii="Times New Roman" w:hAnsi="Times New Roman"/>
          <w:sz w:val="24"/>
          <w:szCs w:val="24"/>
        </w:rPr>
        <w:t>the carbon dioxide equivalent net abatement amount for a project is eligible carbon abatement from the project</w:t>
      </w:r>
      <w:r>
        <w:rPr>
          <w:rFonts w:ascii="Times New Roman" w:hAnsi="Times New Roman"/>
          <w:sz w:val="24"/>
          <w:szCs w:val="24"/>
        </w:rPr>
        <w:t>. The Minister also had regard to whether any adverse environmental, economic or social impacts are likely to arise from the carrying out of th</w:t>
      </w:r>
      <w:r w:rsidR="00605E31">
        <w:rPr>
          <w:rFonts w:ascii="Times New Roman" w:hAnsi="Times New Roman"/>
          <w:sz w:val="24"/>
          <w:szCs w:val="24"/>
        </w:rPr>
        <w:t>e kind of project to which the D</w:t>
      </w:r>
      <w:r>
        <w:rPr>
          <w:rFonts w:ascii="Times New Roman" w:hAnsi="Times New Roman"/>
          <w:sz w:val="24"/>
          <w:szCs w:val="24"/>
        </w:rPr>
        <w:t xml:space="preserve">etermination applies and other relevant considerations. </w:t>
      </w:r>
    </w:p>
    <w:p w:rsidR="00F72446" w:rsidRDefault="00F72446" w:rsidP="00C03B31">
      <w:pPr>
        <w:spacing w:after="0" w:line="240" w:lineRule="auto"/>
        <w:rPr>
          <w:rFonts w:ascii="Times New Roman" w:hAnsi="Times New Roman"/>
          <w:sz w:val="24"/>
          <w:szCs w:val="24"/>
        </w:rPr>
      </w:pPr>
    </w:p>
    <w:p w:rsidR="00F72446" w:rsidRPr="008C0EE3" w:rsidRDefault="00F72446" w:rsidP="00C03B31">
      <w:pPr>
        <w:spacing w:after="0" w:line="240" w:lineRule="auto"/>
        <w:rPr>
          <w:rFonts w:ascii="Times New Roman" w:hAnsi="Times New Roman"/>
          <w:sz w:val="24"/>
          <w:szCs w:val="24"/>
        </w:rPr>
      </w:pPr>
      <w:r>
        <w:rPr>
          <w:rFonts w:ascii="Times New Roman" w:hAnsi="Times New Roman"/>
          <w:sz w:val="24"/>
          <w:szCs w:val="24"/>
        </w:rPr>
        <w:t xml:space="preserve">Subitem 393(2) of Schedule 1 of the </w:t>
      </w:r>
      <w:r w:rsidRPr="004A1BE3">
        <w:rPr>
          <w:rFonts w:ascii="Times New Roman" w:hAnsi="Times New Roman"/>
          <w:i/>
          <w:sz w:val="24"/>
          <w:szCs w:val="24"/>
        </w:rPr>
        <w:t>Carbon Farming Initiative Amendment Act 2014</w:t>
      </w:r>
      <w:r w:rsidR="00605E31">
        <w:rPr>
          <w:rFonts w:ascii="Times New Roman" w:hAnsi="Times New Roman"/>
          <w:sz w:val="24"/>
          <w:szCs w:val="24"/>
        </w:rPr>
        <w:t xml:space="preserve"> operated in relation to this D</w:t>
      </w:r>
      <w:r>
        <w:rPr>
          <w:rFonts w:ascii="Times New Roman" w:hAnsi="Times New Roman"/>
          <w:sz w:val="24"/>
          <w:szCs w:val="24"/>
        </w:rPr>
        <w:t xml:space="preserve">etermination to deem the request to, and advice from, the Interim </w:t>
      </w:r>
      <w:r w:rsidR="00605E31">
        <w:rPr>
          <w:rFonts w:ascii="Times New Roman" w:hAnsi="Times New Roman"/>
          <w:sz w:val="24"/>
          <w:szCs w:val="24"/>
        </w:rPr>
        <w:t>ERAC</w:t>
      </w:r>
      <w:r>
        <w:rPr>
          <w:rFonts w:ascii="Times New Roman" w:hAnsi="Times New Roman"/>
          <w:sz w:val="24"/>
          <w:szCs w:val="24"/>
        </w:rPr>
        <w:t xml:space="preserve"> to be the relevant request to and advice from the statutory </w:t>
      </w:r>
      <w:r w:rsidR="00605E31">
        <w:rPr>
          <w:rFonts w:ascii="Times New Roman" w:hAnsi="Times New Roman"/>
          <w:sz w:val="24"/>
          <w:szCs w:val="24"/>
        </w:rPr>
        <w:t>ERAC</w:t>
      </w:r>
      <w:r>
        <w:rPr>
          <w:rFonts w:ascii="Times New Roman" w:hAnsi="Times New Roman"/>
          <w:sz w:val="24"/>
          <w:szCs w:val="24"/>
        </w:rPr>
        <w:t xml:space="preserve"> under </w:t>
      </w:r>
      <w:r w:rsidRPr="004A1BE3">
        <w:rPr>
          <w:rFonts w:ascii="Times New Roman" w:hAnsi="Times New Roman"/>
          <w:sz w:val="24"/>
          <w:szCs w:val="24"/>
        </w:rPr>
        <w:t>subsection</w:t>
      </w:r>
      <w:r>
        <w:rPr>
          <w:rFonts w:ascii="Times New Roman" w:hAnsi="Times New Roman"/>
          <w:sz w:val="24"/>
          <w:szCs w:val="24"/>
        </w:rPr>
        <w:t>s 106(10) and</w:t>
      </w:r>
      <w:r w:rsidRPr="004A1BE3">
        <w:rPr>
          <w:rFonts w:ascii="Times New Roman" w:hAnsi="Times New Roman"/>
          <w:sz w:val="24"/>
          <w:szCs w:val="24"/>
        </w:rPr>
        <w:t xml:space="preserve"> 123A(2)</w:t>
      </w:r>
      <w:r>
        <w:rPr>
          <w:rFonts w:ascii="Times New Roman" w:hAnsi="Times New Roman"/>
          <w:sz w:val="24"/>
          <w:szCs w:val="24"/>
        </w:rPr>
        <w:t xml:space="preserve"> of the Act respectively.</w:t>
      </w:r>
    </w:p>
    <w:p w:rsidR="005D7A33" w:rsidRPr="008C0EE3" w:rsidRDefault="00B26092" w:rsidP="00C03B31">
      <w:pPr>
        <w:spacing w:before="240" w:after="120" w:line="240" w:lineRule="auto"/>
        <w:rPr>
          <w:rFonts w:ascii="Times New Roman" w:hAnsi="Times New Roman"/>
          <w:sz w:val="24"/>
          <w:szCs w:val="24"/>
        </w:rPr>
      </w:pPr>
      <w:r w:rsidRPr="008C0EE3">
        <w:rPr>
          <w:rFonts w:ascii="Times New Roman" w:hAnsi="Times New Roman"/>
          <w:sz w:val="24"/>
          <w:szCs w:val="24"/>
        </w:rPr>
        <w:t xml:space="preserve">A Statement of Compatibility </w:t>
      </w:r>
      <w:r w:rsidR="00D5681D">
        <w:rPr>
          <w:rFonts w:ascii="Times New Roman" w:hAnsi="Times New Roman"/>
          <w:sz w:val="24"/>
          <w:szCs w:val="24"/>
        </w:rPr>
        <w:t xml:space="preserve">with </w:t>
      </w:r>
      <w:r w:rsidR="0011314C" w:rsidRPr="0011314C">
        <w:rPr>
          <w:rFonts w:ascii="Times New Roman" w:hAnsi="Times New Roman"/>
          <w:sz w:val="24"/>
        </w:rPr>
        <w:t>Human Rights</w:t>
      </w:r>
      <w:r w:rsidR="00D5681D">
        <w:rPr>
          <w:rFonts w:ascii="Times New Roman" w:hAnsi="Times New Roman"/>
          <w:sz w:val="24"/>
          <w:szCs w:val="24"/>
        </w:rPr>
        <w:t xml:space="preserve"> </w:t>
      </w:r>
      <w:r w:rsidRPr="008C0EE3">
        <w:rPr>
          <w:rFonts w:ascii="Times New Roman" w:hAnsi="Times New Roman"/>
          <w:sz w:val="24"/>
          <w:szCs w:val="24"/>
        </w:rPr>
        <w:t xml:space="preserve">is at </w:t>
      </w:r>
      <w:r w:rsidRPr="008C0EE3">
        <w:rPr>
          <w:rFonts w:ascii="Times New Roman" w:hAnsi="Times New Roman"/>
          <w:sz w:val="24"/>
          <w:szCs w:val="24"/>
          <w:u w:val="single"/>
        </w:rPr>
        <w:t>Attachment B</w:t>
      </w:r>
      <w:r w:rsidRPr="008C0EE3">
        <w:rPr>
          <w:rFonts w:ascii="Times New Roman" w:hAnsi="Times New Roman"/>
          <w:sz w:val="24"/>
          <w:szCs w:val="24"/>
        </w:rPr>
        <w:t>.</w:t>
      </w:r>
    </w:p>
    <w:p w:rsidR="00915BEF" w:rsidRPr="008C0EE3" w:rsidRDefault="00915BEF" w:rsidP="00C03B31">
      <w:pPr>
        <w:pStyle w:val="Footer"/>
        <w:pageBreakBefore/>
        <w:spacing w:after="120"/>
        <w:jc w:val="right"/>
        <w:rPr>
          <w:rFonts w:ascii="Times New Roman" w:hAnsi="Times New Roman"/>
          <w:sz w:val="24"/>
          <w:szCs w:val="24"/>
          <w:u w:val="single"/>
        </w:rPr>
      </w:pPr>
      <w:r w:rsidRPr="008C0EE3">
        <w:rPr>
          <w:rFonts w:ascii="Times New Roman" w:hAnsi="Times New Roman"/>
          <w:sz w:val="24"/>
          <w:szCs w:val="24"/>
          <w:u w:val="single"/>
        </w:rPr>
        <w:lastRenderedPageBreak/>
        <w:t>Attachment A</w:t>
      </w:r>
    </w:p>
    <w:p w:rsidR="00915BEF" w:rsidRPr="008C0EE3" w:rsidRDefault="00915BEF" w:rsidP="00C03B31">
      <w:pPr>
        <w:pStyle w:val="Footer"/>
        <w:spacing w:after="120"/>
        <w:jc w:val="right"/>
        <w:rPr>
          <w:rFonts w:ascii="Times New Roman" w:hAnsi="Times New Roman"/>
          <w:sz w:val="24"/>
          <w:szCs w:val="24"/>
        </w:rPr>
      </w:pPr>
    </w:p>
    <w:p w:rsidR="00915BEF" w:rsidRPr="008C0EE3" w:rsidRDefault="00915BEF" w:rsidP="00C03B31">
      <w:pPr>
        <w:pStyle w:val="Footer"/>
        <w:spacing w:after="120"/>
        <w:jc w:val="center"/>
        <w:rPr>
          <w:rFonts w:ascii="Times New Roman" w:hAnsi="Times New Roman"/>
          <w:b/>
          <w:sz w:val="24"/>
          <w:szCs w:val="24"/>
        </w:rPr>
      </w:pPr>
      <w:r w:rsidRPr="008C0EE3">
        <w:rPr>
          <w:rFonts w:ascii="Times New Roman" w:hAnsi="Times New Roman"/>
          <w:b/>
          <w:sz w:val="24"/>
          <w:szCs w:val="24"/>
        </w:rPr>
        <w:t>Details of the Methodology Determination</w:t>
      </w:r>
    </w:p>
    <w:p w:rsidR="00915BEF" w:rsidRPr="008C0EE3" w:rsidRDefault="00915BEF" w:rsidP="00C03B31">
      <w:pPr>
        <w:spacing w:after="120" w:line="240" w:lineRule="auto"/>
        <w:rPr>
          <w:rFonts w:ascii="Times New Roman" w:hAnsi="Times New Roman"/>
          <w:b/>
          <w:sz w:val="24"/>
          <w:szCs w:val="24"/>
        </w:rPr>
      </w:pPr>
      <w:r w:rsidRPr="008C0EE3">
        <w:rPr>
          <w:rFonts w:ascii="Times New Roman" w:hAnsi="Times New Roman"/>
          <w:b/>
          <w:sz w:val="24"/>
          <w:szCs w:val="24"/>
        </w:rPr>
        <w:t xml:space="preserve">Part 1 </w:t>
      </w:r>
      <w:r w:rsidRPr="008C0EE3">
        <w:rPr>
          <w:rFonts w:ascii="Times New Roman" w:hAnsi="Times New Roman"/>
          <w:b/>
          <w:sz w:val="24"/>
          <w:szCs w:val="24"/>
        </w:rPr>
        <w:tab/>
      </w:r>
      <w:r w:rsidRPr="008C0EE3">
        <w:rPr>
          <w:rFonts w:ascii="Times New Roman" w:hAnsi="Times New Roman"/>
          <w:b/>
          <w:sz w:val="24"/>
          <w:szCs w:val="24"/>
        </w:rPr>
        <w:tab/>
        <w:t>Preliminary</w:t>
      </w:r>
    </w:p>
    <w:p w:rsidR="00915BEF" w:rsidRPr="008C0EE3" w:rsidRDefault="003701DF" w:rsidP="00C03B31">
      <w:pPr>
        <w:spacing w:after="120" w:line="240" w:lineRule="auto"/>
        <w:rPr>
          <w:rFonts w:ascii="Times New Roman" w:hAnsi="Times New Roman"/>
          <w:sz w:val="24"/>
          <w:szCs w:val="24"/>
          <w:u w:val="single"/>
        </w:rPr>
      </w:pPr>
      <w:r w:rsidRPr="008C0EE3">
        <w:rPr>
          <w:rFonts w:ascii="Times New Roman" w:hAnsi="Times New Roman"/>
          <w:sz w:val="24"/>
          <w:szCs w:val="24"/>
          <w:u w:val="single"/>
        </w:rPr>
        <w:t>1</w:t>
      </w:r>
      <w:r w:rsidR="00107139" w:rsidRPr="008C0EE3">
        <w:rPr>
          <w:rFonts w:ascii="Times New Roman" w:hAnsi="Times New Roman"/>
          <w:sz w:val="24"/>
          <w:szCs w:val="24"/>
          <w:u w:val="single"/>
        </w:rPr>
        <w:tab/>
        <w:t xml:space="preserve">Name of </w:t>
      </w:r>
      <w:r w:rsidR="00B109A1" w:rsidRPr="008C0EE3">
        <w:rPr>
          <w:rFonts w:ascii="Times New Roman" w:hAnsi="Times New Roman"/>
          <w:sz w:val="24"/>
          <w:szCs w:val="24"/>
          <w:u w:val="single"/>
        </w:rPr>
        <w:t>Determination</w:t>
      </w:r>
    </w:p>
    <w:p w:rsidR="00915BEF" w:rsidRPr="008C0EE3" w:rsidRDefault="00F154F2" w:rsidP="00C03B31">
      <w:pPr>
        <w:spacing w:after="120" w:line="240" w:lineRule="auto"/>
        <w:rPr>
          <w:rFonts w:ascii="Times New Roman" w:hAnsi="Times New Roman"/>
          <w:sz w:val="24"/>
          <w:szCs w:val="24"/>
        </w:rPr>
      </w:pPr>
      <w:r w:rsidRPr="008C0EE3">
        <w:rPr>
          <w:rFonts w:ascii="Times New Roman" w:hAnsi="Times New Roman"/>
          <w:sz w:val="24"/>
          <w:szCs w:val="24"/>
        </w:rPr>
        <w:t>S</w:t>
      </w:r>
      <w:r w:rsidR="00915BEF" w:rsidRPr="008C0EE3">
        <w:rPr>
          <w:rFonts w:ascii="Times New Roman" w:hAnsi="Times New Roman"/>
          <w:sz w:val="24"/>
          <w:szCs w:val="24"/>
        </w:rPr>
        <w:t xml:space="preserve">ection </w:t>
      </w:r>
      <w:r w:rsidR="00EE3840" w:rsidRPr="008C0EE3">
        <w:rPr>
          <w:rFonts w:ascii="Times New Roman" w:hAnsi="Times New Roman"/>
          <w:sz w:val="24"/>
          <w:szCs w:val="24"/>
        </w:rPr>
        <w:t>1</w:t>
      </w:r>
      <w:r w:rsidRPr="008C0EE3">
        <w:rPr>
          <w:rFonts w:ascii="Times New Roman" w:hAnsi="Times New Roman"/>
          <w:sz w:val="24"/>
          <w:szCs w:val="24"/>
        </w:rPr>
        <w:t xml:space="preserve"> </w:t>
      </w:r>
      <w:r w:rsidR="00B915E5" w:rsidRPr="008C0EE3">
        <w:rPr>
          <w:rFonts w:ascii="Times New Roman" w:hAnsi="Times New Roman"/>
          <w:sz w:val="24"/>
          <w:szCs w:val="24"/>
        </w:rPr>
        <w:t>sets out the full name of</w:t>
      </w:r>
      <w:r w:rsidR="00915BEF" w:rsidRPr="008C0EE3">
        <w:rPr>
          <w:rFonts w:ascii="Times New Roman" w:hAnsi="Times New Roman"/>
          <w:sz w:val="24"/>
          <w:szCs w:val="24"/>
        </w:rPr>
        <w:t xml:space="preserve"> the </w:t>
      </w:r>
      <w:r w:rsidR="00B109A1" w:rsidRPr="008C0EE3">
        <w:rPr>
          <w:rFonts w:ascii="Times New Roman" w:hAnsi="Times New Roman"/>
          <w:sz w:val="24"/>
          <w:szCs w:val="24"/>
        </w:rPr>
        <w:t>Determination</w:t>
      </w:r>
      <w:r w:rsidR="00B915E5" w:rsidRPr="008C0EE3">
        <w:rPr>
          <w:rFonts w:ascii="Times New Roman" w:hAnsi="Times New Roman"/>
          <w:sz w:val="24"/>
          <w:szCs w:val="24"/>
        </w:rPr>
        <w:t>, which</w:t>
      </w:r>
      <w:r w:rsidR="00915BEF" w:rsidRPr="008C0EE3">
        <w:rPr>
          <w:rFonts w:ascii="Times New Roman" w:hAnsi="Times New Roman"/>
          <w:sz w:val="24"/>
          <w:szCs w:val="24"/>
        </w:rPr>
        <w:t xml:space="preserve"> is the </w:t>
      </w:r>
      <w:r w:rsidR="00915BEF" w:rsidRPr="008C0EE3">
        <w:rPr>
          <w:rFonts w:ascii="Times New Roman" w:hAnsi="Times New Roman"/>
          <w:i/>
          <w:sz w:val="24"/>
          <w:szCs w:val="24"/>
        </w:rPr>
        <w:t xml:space="preserve">Carbon </w:t>
      </w:r>
      <w:r w:rsidR="00A96664" w:rsidRPr="008C0EE3">
        <w:rPr>
          <w:rFonts w:ascii="Times New Roman" w:hAnsi="Times New Roman"/>
          <w:i/>
          <w:sz w:val="24"/>
          <w:szCs w:val="24"/>
        </w:rPr>
        <w:t>Credits</w:t>
      </w:r>
      <w:r w:rsidR="003F361D" w:rsidRPr="008C0EE3">
        <w:rPr>
          <w:rFonts w:ascii="Times New Roman" w:hAnsi="Times New Roman"/>
          <w:i/>
          <w:sz w:val="24"/>
          <w:szCs w:val="24"/>
        </w:rPr>
        <w:t xml:space="preserve"> </w:t>
      </w:r>
      <w:r w:rsidR="00915BEF" w:rsidRPr="008C0EE3">
        <w:rPr>
          <w:rFonts w:ascii="Times New Roman" w:hAnsi="Times New Roman"/>
          <w:i/>
          <w:sz w:val="24"/>
          <w:szCs w:val="24"/>
        </w:rPr>
        <w:t>(</w:t>
      </w:r>
      <w:r w:rsidR="008A2A93" w:rsidRPr="008C0EE3">
        <w:rPr>
          <w:rFonts w:ascii="Times New Roman" w:hAnsi="Times New Roman"/>
          <w:i/>
          <w:sz w:val="24"/>
          <w:szCs w:val="24"/>
        </w:rPr>
        <w:t xml:space="preserve">Carbon Farming Initiative - </w:t>
      </w:r>
      <w:r w:rsidR="00671D17" w:rsidRPr="008C0EE3">
        <w:rPr>
          <w:rFonts w:ascii="Times New Roman" w:hAnsi="Times New Roman"/>
          <w:i/>
          <w:sz w:val="24"/>
          <w:szCs w:val="24"/>
        </w:rPr>
        <w:t>Landfill Gas</w:t>
      </w:r>
      <w:r w:rsidR="00915BEF" w:rsidRPr="008C0EE3">
        <w:rPr>
          <w:rFonts w:ascii="Times New Roman" w:hAnsi="Times New Roman"/>
          <w:i/>
          <w:sz w:val="24"/>
          <w:szCs w:val="24"/>
        </w:rPr>
        <w:t>) Methodology Determination 201</w:t>
      </w:r>
      <w:r w:rsidR="009F7FF1">
        <w:rPr>
          <w:rFonts w:ascii="Times New Roman" w:hAnsi="Times New Roman"/>
          <w:i/>
          <w:sz w:val="24"/>
          <w:szCs w:val="24"/>
        </w:rPr>
        <w:t>5</w:t>
      </w:r>
      <w:r w:rsidR="00915BEF" w:rsidRPr="008C0EE3">
        <w:rPr>
          <w:rFonts w:ascii="Times New Roman" w:hAnsi="Times New Roman"/>
          <w:sz w:val="24"/>
          <w:szCs w:val="24"/>
        </w:rPr>
        <w:t>.</w:t>
      </w:r>
    </w:p>
    <w:p w:rsidR="00915BEF" w:rsidRPr="008C0EE3" w:rsidRDefault="003701DF" w:rsidP="00C03B31">
      <w:pPr>
        <w:spacing w:after="120" w:line="240" w:lineRule="auto"/>
        <w:rPr>
          <w:rFonts w:ascii="Times New Roman" w:hAnsi="Times New Roman"/>
          <w:sz w:val="24"/>
          <w:szCs w:val="24"/>
          <w:u w:val="single"/>
        </w:rPr>
      </w:pPr>
      <w:r w:rsidRPr="008C0EE3">
        <w:rPr>
          <w:rFonts w:ascii="Times New Roman" w:hAnsi="Times New Roman"/>
          <w:sz w:val="24"/>
          <w:szCs w:val="24"/>
          <w:u w:val="single"/>
        </w:rPr>
        <w:t>2</w:t>
      </w:r>
      <w:r w:rsidR="00915BEF" w:rsidRPr="008C0EE3">
        <w:rPr>
          <w:rFonts w:ascii="Times New Roman" w:hAnsi="Times New Roman"/>
          <w:sz w:val="24"/>
          <w:szCs w:val="24"/>
          <w:u w:val="single"/>
        </w:rPr>
        <w:tab/>
      </w:r>
      <w:r w:rsidR="003F361D" w:rsidRPr="008C0EE3">
        <w:rPr>
          <w:rFonts w:ascii="Times New Roman" w:hAnsi="Times New Roman"/>
          <w:sz w:val="24"/>
          <w:szCs w:val="24"/>
          <w:u w:val="single"/>
        </w:rPr>
        <w:t>Commencement</w:t>
      </w:r>
    </w:p>
    <w:p w:rsidR="003F361D" w:rsidRPr="008C0EE3" w:rsidRDefault="00EE3840" w:rsidP="00C03B31">
      <w:pPr>
        <w:spacing w:after="120" w:line="240" w:lineRule="auto"/>
        <w:rPr>
          <w:rFonts w:ascii="Times New Roman" w:hAnsi="Times New Roman"/>
          <w:sz w:val="24"/>
          <w:szCs w:val="24"/>
        </w:rPr>
      </w:pPr>
      <w:r w:rsidRPr="008C0EE3">
        <w:rPr>
          <w:rFonts w:ascii="Times New Roman" w:hAnsi="Times New Roman"/>
          <w:sz w:val="24"/>
          <w:szCs w:val="24"/>
        </w:rPr>
        <w:t xml:space="preserve">Section </w:t>
      </w:r>
      <w:r w:rsidR="003F361D" w:rsidRPr="008C0EE3">
        <w:rPr>
          <w:rFonts w:ascii="Times New Roman" w:hAnsi="Times New Roman"/>
          <w:sz w:val="24"/>
          <w:szCs w:val="24"/>
        </w:rPr>
        <w:t xml:space="preserve">2 provides that the </w:t>
      </w:r>
      <w:r w:rsidR="00B109A1" w:rsidRPr="008C0EE3">
        <w:rPr>
          <w:rFonts w:ascii="Times New Roman" w:hAnsi="Times New Roman"/>
          <w:sz w:val="24"/>
          <w:szCs w:val="24"/>
        </w:rPr>
        <w:t>Determination</w:t>
      </w:r>
      <w:r w:rsidR="006D6A65" w:rsidRPr="008C0EE3">
        <w:rPr>
          <w:rFonts w:ascii="Times New Roman" w:hAnsi="Times New Roman"/>
          <w:sz w:val="24"/>
          <w:szCs w:val="24"/>
        </w:rPr>
        <w:t xml:space="preserve"> commence</w:t>
      </w:r>
      <w:r w:rsidR="00C35E7A" w:rsidRPr="008C0EE3">
        <w:rPr>
          <w:rFonts w:ascii="Times New Roman" w:hAnsi="Times New Roman"/>
          <w:sz w:val="24"/>
          <w:szCs w:val="24"/>
        </w:rPr>
        <w:t>s</w:t>
      </w:r>
      <w:r w:rsidR="003F361D" w:rsidRPr="008C0EE3">
        <w:rPr>
          <w:rFonts w:ascii="Times New Roman" w:hAnsi="Times New Roman"/>
          <w:sz w:val="24"/>
          <w:szCs w:val="24"/>
        </w:rPr>
        <w:t xml:space="preserve"> </w:t>
      </w:r>
      <w:r w:rsidRPr="008C0EE3">
        <w:rPr>
          <w:rFonts w:ascii="Times New Roman" w:hAnsi="Times New Roman"/>
          <w:sz w:val="24"/>
          <w:szCs w:val="24"/>
        </w:rPr>
        <w:t>on the day after it is registered</w:t>
      </w:r>
      <w:r w:rsidR="00C35E7A" w:rsidRPr="008C0EE3">
        <w:rPr>
          <w:rFonts w:ascii="Times New Roman" w:hAnsi="Times New Roman"/>
          <w:sz w:val="24"/>
          <w:szCs w:val="24"/>
        </w:rPr>
        <w:t xml:space="preserve"> on the Federal Register of Legislative Instruments.</w:t>
      </w:r>
    </w:p>
    <w:p w:rsidR="003F361D" w:rsidRPr="008C0EE3" w:rsidRDefault="003701DF" w:rsidP="00C03B31">
      <w:pPr>
        <w:spacing w:after="120" w:line="240" w:lineRule="auto"/>
        <w:rPr>
          <w:rFonts w:ascii="Times New Roman" w:hAnsi="Times New Roman"/>
          <w:sz w:val="24"/>
          <w:szCs w:val="24"/>
          <w:u w:val="single"/>
        </w:rPr>
      </w:pPr>
      <w:r w:rsidRPr="008C0EE3">
        <w:rPr>
          <w:rFonts w:ascii="Times New Roman" w:hAnsi="Times New Roman"/>
          <w:sz w:val="24"/>
          <w:szCs w:val="24"/>
          <w:u w:val="single"/>
        </w:rPr>
        <w:t>3</w:t>
      </w:r>
      <w:r w:rsidR="003F361D" w:rsidRPr="008C0EE3">
        <w:rPr>
          <w:rFonts w:ascii="Times New Roman" w:hAnsi="Times New Roman"/>
          <w:sz w:val="24"/>
          <w:szCs w:val="24"/>
          <w:u w:val="single"/>
        </w:rPr>
        <w:tab/>
        <w:t>Authority</w:t>
      </w:r>
    </w:p>
    <w:p w:rsidR="003F361D" w:rsidRPr="008C0EE3" w:rsidRDefault="00EE3840" w:rsidP="00C03B31">
      <w:pPr>
        <w:spacing w:after="120" w:line="240" w:lineRule="auto"/>
        <w:rPr>
          <w:rFonts w:ascii="Times New Roman" w:hAnsi="Times New Roman"/>
          <w:sz w:val="24"/>
          <w:szCs w:val="24"/>
        </w:rPr>
      </w:pPr>
      <w:bookmarkStart w:id="0" w:name="OLE_LINK3"/>
      <w:bookmarkStart w:id="1" w:name="OLE_LINK4"/>
      <w:r w:rsidRPr="008C0EE3">
        <w:rPr>
          <w:rFonts w:ascii="Times New Roman" w:hAnsi="Times New Roman"/>
          <w:sz w:val="24"/>
          <w:szCs w:val="24"/>
        </w:rPr>
        <w:t xml:space="preserve">Section </w:t>
      </w:r>
      <w:r w:rsidR="003F361D" w:rsidRPr="008C0EE3">
        <w:rPr>
          <w:rFonts w:ascii="Times New Roman" w:hAnsi="Times New Roman"/>
          <w:sz w:val="24"/>
          <w:szCs w:val="24"/>
        </w:rPr>
        <w:t xml:space="preserve">3 provides that the </w:t>
      </w:r>
      <w:r w:rsidR="00B109A1" w:rsidRPr="008C0EE3">
        <w:rPr>
          <w:rFonts w:ascii="Times New Roman" w:hAnsi="Times New Roman"/>
          <w:sz w:val="24"/>
          <w:szCs w:val="24"/>
        </w:rPr>
        <w:t>Determination</w:t>
      </w:r>
      <w:r w:rsidR="003F361D" w:rsidRPr="008C0EE3">
        <w:rPr>
          <w:rFonts w:ascii="Times New Roman" w:hAnsi="Times New Roman"/>
          <w:sz w:val="24"/>
          <w:szCs w:val="24"/>
        </w:rPr>
        <w:t xml:space="preserve"> </w:t>
      </w:r>
      <w:r w:rsidR="00C35E7A" w:rsidRPr="008C0EE3">
        <w:rPr>
          <w:rFonts w:ascii="Times New Roman" w:hAnsi="Times New Roman"/>
          <w:sz w:val="24"/>
          <w:szCs w:val="24"/>
        </w:rPr>
        <w:t>is</w:t>
      </w:r>
      <w:r w:rsidR="003F361D" w:rsidRPr="008C0EE3">
        <w:rPr>
          <w:rFonts w:ascii="Times New Roman" w:hAnsi="Times New Roman"/>
          <w:sz w:val="24"/>
          <w:szCs w:val="24"/>
        </w:rPr>
        <w:t xml:space="preserve"> made under subsection 106(1) of the Act.</w:t>
      </w:r>
      <w:r w:rsidR="00FE542A" w:rsidRPr="008C0EE3">
        <w:rPr>
          <w:rFonts w:ascii="Times New Roman" w:hAnsi="Times New Roman"/>
          <w:sz w:val="24"/>
          <w:szCs w:val="24"/>
        </w:rPr>
        <w:t xml:space="preserve"> </w:t>
      </w:r>
      <w:r w:rsidR="00E763B0" w:rsidRPr="008C0EE3">
        <w:rPr>
          <w:rFonts w:ascii="Times New Roman" w:hAnsi="Times New Roman"/>
          <w:sz w:val="24"/>
          <w:szCs w:val="24"/>
        </w:rPr>
        <w:t>S</w:t>
      </w:r>
      <w:r w:rsidR="00FE542A" w:rsidRPr="008C0EE3">
        <w:rPr>
          <w:rFonts w:ascii="Times New Roman" w:hAnsi="Times New Roman"/>
          <w:sz w:val="24"/>
          <w:szCs w:val="24"/>
        </w:rPr>
        <w:t>ection</w:t>
      </w:r>
      <w:r w:rsidR="005D7A33" w:rsidRPr="008C0EE3">
        <w:rPr>
          <w:rFonts w:ascii="Times New Roman" w:hAnsi="Times New Roman"/>
          <w:sz w:val="24"/>
          <w:szCs w:val="24"/>
        </w:rPr>
        <w:t> </w:t>
      </w:r>
      <w:r w:rsidR="00C35E7A" w:rsidRPr="008C0EE3">
        <w:rPr>
          <w:rFonts w:ascii="Times New Roman" w:hAnsi="Times New Roman"/>
          <w:sz w:val="24"/>
          <w:szCs w:val="24"/>
        </w:rPr>
        <w:t>4 sets out the period the Determination is in force.</w:t>
      </w:r>
    </w:p>
    <w:bookmarkEnd w:id="0"/>
    <w:bookmarkEnd w:id="1"/>
    <w:p w:rsidR="003F361D" w:rsidRPr="008C0EE3" w:rsidRDefault="003F361D" w:rsidP="00C03B31">
      <w:pPr>
        <w:spacing w:after="120" w:line="240" w:lineRule="auto"/>
        <w:rPr>
          <w:rFonts w:ascii="Times New Roman" w:hAnsi="Times New Roman"/>
          <w:sz w:val="24"/>
          <w:szCs w:val="24"/>
          <w:u w:val="single"/>
        </w:rPr>
      </w:pPr>
      <w:r w:rsidRPr="008C0EE3">
        <w:rPr>
          <w:rFonts w:ascii="Times New Roman" w:hAnsi="Times New Roman"/>
          <w:sz w:val="24"/>
          <w:szCs w:val="24"/>
          <w:u w:val="single"/>
        </w:rPr>
        <w:t>4</w:t>
      </w:r>
      <w:r w:rsidRPr="008C0EE3">
        <w:rPr>
          <w:rFonts w:ascii="Times New Roman" w:hAnsi="Times New Roman"/>
          <w:sz w:val="24"/>
          <w:szCs w:val="24"/>
          <w:u w:val="single"/>
        </w:rPr>
        <w:tab/>
        <w:t>Duration</w:t>
      </w:r>
    </w:p>
    <w:p w:rsidR="00BF4D7A" w:rsidRPr="008C0EE3" w:rsidRDefault="00A70EE0" w:rsidP="00C03B31">
      <w:pPr>
        <w:spacing w:after="120" w:line="240" w:lineRule="auto"/>
        <w:rPr>
          <w:rFonts w:ascii="Times New Roman" w:hAnsi="Times New Roman"/>
          <w:sz w:val="24"/>
          <w:szCs w:val="24"/>
        </w:rPr>
      </w:pPr>
      <w:r w:rsidRPr="008C0EE3">
        <w:rPr>
          <w:rFonts w:ascii="Times New Roman" w:hAnsi="Times New Roman"/>
          <w:sz w:val="24"/>
          <w:szCs w:val="24"/>
        </w:rPr>
        <w:t xml:space="preserve">Under subparagraph 122(1)(b)(i) of the Act, a methodology </w:t>
      </w:r>
      <w:r w:rsidR="0061178E" w:rsidRPr="008C0EE3">
        <w:rPr>
          <w:rFonts w:ascii="Times New Roman" w:hAnsi="Times New Roman"/>
          <w:sz w:val="24"/>
          <w:szCs w:val="24"/>
        </w:rPr>
        <w:t>d</w:t>
      </w:r>
      <w:r w:rsidR="00B109A1" w:rsidRPr="008C0EE3">
        <w:rPr>
          <w:rFonts w:ascii="Times New Roman" w:hAnsi="Times New Roman"/>
          <w:sz w:val="24"/>
          <w:szCs w:val="24"/>
        </w:rPr>
        <w:t>etermination</w:t>
      </w:r>
      <w:r w:rsidRPr="008C0EE3">
        <w:rPr>
          <w:rFonts w:ascii="Times New Roman" w:hAnsi="Times New Roman"/>
          <w:sz w:val="24"/>
          <w:szCs w:val="24"/>
        </w:rPr>
        <w:t xml:space="preserve"> remains in force for the period specified in the </w:t>
      </w:r>
      <w:r w:rsidR="00B109A1" w:rsidRPr="008C0EE3">
        <w:rPr>
          <w:rFonts w:ascii="Times New Roman" w:hAnsi="Times New Roman"/>
          <w:sz w:val="24"/>
          <w:szCs w:val="24"/>
        </w:rPr>
        <w:t>Determination</w:t>
      </w:r>
      <w:r w:rsidRPr="008C0EE3">
        <w:rPr>
          <w:rFonts w:ascii="Times New Roman" w:hAnsi="Times New Roman"/>
          <w:sz w:val="24"/>
          <w:szCs w:val="24"/>
        </w:rPr>
        <w:t>.</w:t>
      </w:r>
      <w:r w:rsidR="00AE3022" w:rsidRPr="008C0EE3">
        <w:rPr>
          <w:rFonts w:ascii="Times New Roman" w:hAnsi="Times New Roman"/>
          <w:sz w:val="24"/>
          <w:szCs w:val="24"/>
        </w:rPr>
        <w:t xml:space="preserve"> </w:t>
      </w:r>
      <w:r w:rsidR="007D4808" w:rsidRPr="008C0EE3">
        <w:rPr>
          <w:rFonts w:ascii="Times New Roman" w:hAnsi="Times New Roman"/>
          <w:sz w:val="24"/>
          <w:szCs w:val="24"/>
        </w:rPr>
        <w:t>The Determination will remain in force for the duration set out in this section unless revoked in accordance with section 123 of the Act</w:t>
      </w:r>
      <w:r w:rsidR="005B346C">
        <w:rPr>
          <w:rFonts w:ascii="Times New Roman" w:hAnsi="Times New Roman"/>
          <w:sz w:val="24"/>
          <w:szCs w:val="24"/>
        </w:rPr>
        <w:t xml:space="preserve"> or section 42 of the </w:t>
      </w:r>
      <w:r w:rsidR="005B346C" w:rsidRPr="008C0EE3">
        <w:rPr>
          <w:rFonts w:ascii="Times New Roman" w:hAnsi="Times New Roman"/>
          <w:i/>
          <w:sz w:val="24"/>
          <w:szCs w:val="24"/>
        </w:rPr>
        <w:t>Legislative Instruments Act 2003</w:t>
      </w:r>
      <w:r w:rsidR="007D4808" w:rsidRPr="008C0EE3">
        <w:rPr>
          <w:rFonts w:ascii="Times New Roman" w:hAnsi="Times New Roman"/>
          <w:sz w:val="24"/>
          <w:szCs w:val="24"/>
        </w:rPr>
        <w:t>.</w:t>
      </w:r>
    </w:p>
    <w:p w:rsidR="00601A65" w:rsidRPr="008C0EE3" w:rsidRDefault="00601A65" w:rsidP="00C03B31">
      <w:pPr>
        <w:spacing w:after="120" w:line="240" w:lineRule="auto"/>
        <w:rPr>
          <w:rFonts w:ascii="Times New Roman" w:hAnsi="Times New Roman"/>
          <w:sz w:val="24"/>
          <w:szCs w:val="24"/>
        </w:rPr>
      </w:pPr>
      <w:r w:rsidRPr="008C0EE3">
        <w:rPr>
          <w:rFonts w:ascii="Times New Roman" w:hAnsi="Times New Roman"/>
          <w:sz w:val="24"/>
          <w:szCs w:val="24"/>
        </w:rPr>
        <w:t>Paragraph 4(a) provides that the Determination begins on commencement (as set out in</w:t>
      </w:r>
      <w:r w:rsidR="00FE542A" w:rsidRPr="008C0EE3">
        <w:rPr>
          <w:rFonts w:ascii="Times New Roman" w:hAnsi="Times New Roman"/>
          <w:sz w:val="24"/>
          <w:szCs w:val="24"/>
        </w:rPr>
        <w:t xml:space="preserve"> section</w:t>
      </w:r>
      <w:r w:rsidRPr="008C0EE3">
        <w:rPr>
          <w:rFonts w:ascii="Times New Roman" w:hAnsi="Times New Roman"/>
          <w:sz w:val="24"/>
          <w:szCs w:val="24"/>
        </w:rPr>
        <w:t xml:space="preserve"> 2). </w:t>
      </w:r>
    </w:p>
    <w:p w:rsidR="003F361D" w:rsidRPr="008C0EE3" w:rsidRDefault="00EE3840" w:rsidP="00C03B31">
      <w:pPr>
        <w:spacing w:after="120" w:line="240" w:lineRule="auto"/>
        <w:rPr>
          <w:rFonts w:ascii="Times New Roman" w:hAnsi="Times New Roman"/>
          <w:sz w:val="24"/>
          <w:szCs w:val="24"/>
        </w:rPr>
      </w:pPr>
      <w:r w:rsidRPr="008C0EE3">
        <w:rPr>
          <w:rFonts w:ascii="Times New Roman" w:hAnsi="Times New Roman"/>
          <w:sz w:val="24"/>
          <w:szCs w:val="24"/>
        </w:rPr>
        <w:t xml:space="preserve">Paragraph </w:t>
      </w:r>
      <w:r w:rsidR="003F361D" w:rsidRPr="008C0EE3">
        <w:rPr>
          <w:rFonts w:ascii="Times New Roman" w:hAnsi="Times New Roman"/>
          <w:sz w:val="24"/>
          <w:szCs w:val="24"/>
        </w:rPr>
        <w:t>4(b) provides that</w:t>
      </w:r>
      <w:r w:rsidR="00A70EE0" w:rsidRPr="008C0EE3">
        <w:rPr>
          <w:rFonts w:ascii="Times New Roman" w:hAnsi="Times New Roman"/>
          <w:sz w:val="24"/>
          <w:szCs w:val="24"/>
        </w:rPr>
        <w:t xml:space="preserve"> </w:t>
      </w:r>
      <w:r w:rsidR="00601A65" w:rsidRPr="008C0EE3">
        <w:rPr>
          <w:rFonts w:ascii="Times New Roman" w:hAnsi="Times New Roman"/>
          <w:sz w:val="24"/>
          <w:szCs w:val="24"/>
        </w:rPr>
        <w:t>the</w:t>
      </w:r>
      <w:r w:rsidR="00A70EE0" w:rsidRPr="008C0EE3">
        <w:rPr>
          <w:rFonts w:ascii="Times New Roman" w:hAnsi="Times New Roman"/>
          <w:sz w:val="24"/>
          <w:szCs w:val="24"/>
        </w:rPr>
        <w:t xml:space="preserve"> </w:t>
      </w:r>
      <w:r w:rsidR="00601A65" w:rsidRPr="008C0EE3">
        <w:rPr>
          <w:rFonts w:ascii="Times New Roman" w:hAnsi="Times New Roman"/>
          <w:sz w:val="24"/>
          <w:szCs w:val="24"/>
        </w:rPr>
        <w:t>D</w:t>
      </w:r>
      <w:r w:rsidR="00B109A1" w:rsidRPr="008C0EE3">
        <w:rPr>
          <w:rFonts w:ascii="Times New Roman" w:hAnsi="Times New Roman"/>
          <w:sz w:val="24"/>
          <w:szCs w:val="24"/>
        </w:rPr>
        <w:t>etermination</w:t>
      </w:r>
      <w:r w:rsidR="003F361D" w:rsidRPr="008C0EE3">
        <w:rPr>
          <w:rFonts w:ascii="Times New Roman" w:hAnsi="Times New Roman"/>
          <w:sz w:val="24"/>
          <w:szCs w:val="24"/>
        </w:rPr>
        <w:t xml:space="preserve"> ends on t</w:t>
      </w:r>
      <w:r w:rsidR="00DE4FEB" w:rsidRPr="008C0EE3">
        <w:rPr>
          <w:rFonts w:ascii="Times New Roman" w:hAnsi="Times New Roman"/>
          <w:sz w:val="24"/>
          <w:szCs w:val="24"/>
        </w:rPr>
        <w:t>he day before it</w:t>
      </w:r>
      <w:r w:rsidR="003F361D" w:rsidRPr="008C0EE3">
        <w:rPr>
          <w:rFonts w:ascii="Times New Roman" w:hAnsi="Times New Roman"/>
          <w:sz w:val="24"/>
          <w:szCs w:val="24"/>
        </w:rPr>
        <w:t xml:space="preserve"> would otherwise be repealed under subsection 50(1) of the </w:t>
      </w:r>
      <w:r w:rsidR="003F361D" w:rsidRPr="008C0EE3">
        <w:rPr>
          <w:rFonts w:ascii="Times New Roman" w:hAnsi="Times New Roman"/>
          <w:i/>
          <w:sz w:val="24"/>
          <w:szCs w:val="24"/>
        </w:rPr>
        <w:t>Legislative Instruments Act 2003</w:t>
      </w:r>
      <w:r w:rsidR="003F361D" w:rsidRPr="008C0EE3">
        <w:rPr>
          <w:rFonts w:ascii="Times New Roman" w:hAnsi="Times New Roman"/>
          <w:sz w:val="24"/>
          <w:szCs w:val="24"/>
        </w:rPr>
        <w:t>.</w:t>
      </w:r>
    </w:p>
    <w:p w:rsidR="00DE4FEB" w:rsidRPr="008C0EE3" w:rsidRDefault="00BF4D7A" w:rsidP="00C03B31">
      <w:pPr>
        <w:spacing w:after="120" w:line="240" w:lineRule="auto"/>
        <w:rPr>
          <w:rFonts w:ascii="Times New Roman" w:hAnsi="Times New Roman"/>
          <w:sz w:val="24"/>
          <w:szCs w:val="24"/>
        </w:rPr>
      </w:pPr>
      <w:r w:rsidRPr="008C0EE3">
        <w:rPr>
          <w:rFonts w:ascii="Times New Roman" w:hAnsi="Times New Roman"/>
          <w:sz w:val="24"/>
          <w:szCs w:val="24"/>
        </w:rPr>
        <w:t xml:space="preserve">Instruments are </w:t>
      </w:r>
      <w:r w:rsidR="00620FE3" w:rsidRPr="008C0EE3">
        <w:rPr>
          <w:rFonts w:ascii="Times New Roman" w:hAnsi="Times New Roman"/>
          <w:sz w:val="24"/>
          <w:szCs w:val="24"/>
        </w:rPr>
        <w:t>repealed under that provision on</w:t>
      </w:r>
      <w:r w:rsidRPr="008C0EE3">
        <w:rPr>
          <w:rFonts w:ascii="Times New Roman" w:hAnsi="Times New Roman"/>
          <w:sz w:val="24"/>
          <w:szCs w:val="24"/>
        </w:rPr>
        <w:t xml:space="preserve"> the first 1 April or 1 October following the tenth anniversary of reg</w:t>
      </w:r>
      <w:r w:rsidR="00DE4FEB" w:rsidRPr="008C0EE3">
        <w:rPr>
          <w:rFonts w:ascii="Times New Roman" w:hAnsi="Times New Roman"/>
          <w:sz w:val="24"/>
          <w:szCs w:val="24"/>
        </w:rPr>
        <w:t>istration on the Federal Register of Legis</w:t>
      </w:r>
      <w:r w:rsidR="005D7A33" w:rsidRPr="008C0EE3">
        <w:rPr>
          <w:rFonts w:ascii="Times New Roman" w:hAnsi="Times New Roman"/>
          <w:sz w:val="24"/>
          <w:szCs w:val="24"/>
        </w:rPr>
        <w:t>lative Instruments. Paragraph </w:t>
      </w:r>
      <w:r w:rsidR="00DE4FEB" w:rsidRPr="008C0EE3">
        <w:rPr>
          <w:rFonts w:ascii="Times New Roman" w:hAnsi="Times New Roman"/>
          <w:sz w:val="24"/>
          <w:szCs w:val="24"/>
        </w:rPr>
        <w:t>4</w:t>
      </w:r>
      <w:r w:rsidR="00107139" w:rsidRPr="008C0EE3">
        <w:rPr>
          <w:rFonts w:ascii="Times New Roman" w:hAnsi="Times New Roman"/>
          <w:sz w:val="24"/>
          <w:szCs w:val="24"/>
        </w:rPr>
        <w:t xml:space="preserve">(b) ensures that the </w:t>
      </w:r>
      <w:r w:rsidR="00B109A1" w:rsidRPr="008C0EE3">
        <w:rPr>
          <w:rFonts w:ascii="Times New Roman" w:hAnsi="Times New Roman"/>
          <w:sz w:val="24"/>
          <w:szCs w:val="24"/>
        </w:rPr>
        <w:t>Determination</w:t>
      </w:r>
      <w:r w:rsidRPr="008C0EE3">
        <w:rPr>
          <w:rFonts w:ascii="Times New Roman" w:hAnsi="Times New Roman"/>
          <w:sz w:val="24"/>
          <w:szCs w:val="24"/>
        </w:rPr>
        <w:t xml:space="preserve"> will expire in accordance with</w:t>
      </w:r>
      <w:r w:rsidR="00620FE3" w:rsidRPr="008C0EE3">
        <w:rPr>
          <w:rFonts w:ascii="Times New Roman" w:hAnsi="Times New Roman"/>
          <w:sz w:val="24"/>
          <w:szCs w:val="24"/>
        </w:rPr>
        <w:t xml:space="preserve"> subparagraph 122(1)(b)(i) of the Act</w:t>
      </w:r>
      <w:r w:rsidR="00DE4FEB" w:rsidRPr="008C0EE3">
        <w:rPr>
          <w:rFonts w:ascii="Times New Roman" w:hAnsi="Times New Roman"/>
          <w:sz w:val="24"/>
          <w:szCs w:val="24"/>
        </w:rPr>
        <w:t>.</w:t>
      </w:r>
    </w:p>
    <w:p w:rsidR="004D7A17" w:rsidRDefault="00107139" w:rsidP="00C03B31">
      <w:pPr>
        <w:spacing w:after="120" w:line="240" w:lineRule="auto"/>
        <w:rPr>
          <w:rFonts w:ascii="Times New Roman" w:hAnsi="Times New Roman"/>
          <w:sz w:val="24"/>
          <w:szCs w:val="24"/>
        </w:rPr>
      </w:pPr>
      <w:r w:rsidRPr="008C0EE3">
        <w:rPr>
          <w:rFonts w:ascii="Times New Roman" w:hAnsi="Times New Roman"/>
          <w:sz w:val="24"/>
          <w:szCs w:val="24"/>
        </w:rPr>
        <w:t xml:space="preserve">If the </w:t>
      </w:r>
      <w:r w:rsidR="00B109A1" w:rsidRPr="008C0EE3">
        <w:rPr>
          <w:rFonts w:ascii="Times New Roman" w:hAnsi="Times New Roman"/>
          <w:sz w:val="24"/>
          <w:szCs w:val="24"/>
        </w:rPr>
        <w:t>Determination</w:t>
      </w:r>
      <w:r w:rsidR="004D7A17" w:rsidRPr="008C0EE3">
        <w:rPr>
          <w:rFonts w:ascii="Times New Roman" w:hAnsi="Times New Roman"/>
          <w:sz w:val="24"/>
          <w:szCs w:val="24"/>
        </w:rPr>
        <w:t xml:space="preserve"> expires</w:t>
      </w:r>
      <w:r w:rsidR="005B346C">
        <w:rPr>
          <w:rFonts w:ascii="Times New Roman" w:hAnsi="Times New Roman"/>
          <w:sz w:val="24"/>
          <w:szCs w:val="24"/>
        </w:rPr>
        <w:t xml:space="preserve"> in accordance with section 122 of the Act </w:t>
      </w:r>
      <w:r w:rsidR="004D7A17" w:rsidRPr="008C0EE3">
        <w:rPr>
          <w:rFonts w:ascii="Times New Roman" w:hAnsi="Times New Roman"/>
          <w:sz w:val="24"/>
          <w:szCs w:val="24"/>
        </w:rPr>
        <w:t xml:space="preserve">or is revoked </w:t>
      </w:r>
      <w:r w:rsidR="005B346C">
        <w:rPr>
          <w:rFonts w:ascii="Times New Roman" w:hAnsi="Times New Roman"/>
          <w:sz w:val="24"/>
          <w:szCs w:val="24"/>
        </w:rPr>
        <w:t xml:space="preserve">under section 123 of the Act </w:t>
      </w:r>
      <w:r w:rsidR="004D7A17" w:rsidRPr="008C0EE3">
        <w:rPr>
          <w:rFonts w:ascii="Times New Roman" w:hAnsi="Times New Roman"/>
          <w:sz w:val="24"/>
          <w:szCs w:val="24"/>
        </w:rPr>
        <w:t>during a crediting period for a project to w</w:t>
      </w:r>
      <w:r w:rsidRPr="008C0EE3">
        <w:rPr>
          <w:rFonts w:ascii="Times New Roman" w:hAnsi="Times New Roman"/>
          <w:sz w:val="24"/>
          <w:szCs w:val="24"/>
        </w:rPr>
        <w:t xml:space="preserve">hich the </w:t>
      </w:r>
      <w:r w:rsidR="00B109A1" w:rsidRPr="008C0EE3">
        <w:rPr>
          <w:rFonts w:ascii="Times New Roman" w:hAnsi="Times New Roman"/>
          <w:sz w:val="24"/>
          <w:szCs w:val="24"/>
        </w:rPr>
        <w:t>Determination</w:t>
      </w:r>
      <w:r w:rsidRPr="008C0EE3">
        <w:rPr>
          <w:rFonts w:ascii="Times New Roman" w:hAnsi="Times New Roman"/>
          <w:sz w:val="24"/>
          <w:szCs w:val="24"/>
        </w:rPr>
        <w:t xml:space="preserve"> applies, the </w:t>
      </w:r>
      <w:r w:rsidR="00B109A1" w:rsidRPr="008C0EE3">
        <w:rPr>
          <w:rFonts w:ascii="Times New Roman" w:hAnsi="Times New Roman"/>
          <w:sz w:val="24"/>
          <w:szCs w:val="24"/>
        </w:rPr>
        <w:t>Determination</w:t>
      </w:r>
      <w:r w:rsidR="004D7A17" w:rsidRPr="008C0EE3">
        <w:rPr>
          <w:rFonts w:ascii="Times New Roman" w:hAnsi="Times New Roman"/>
          <w:sz w:val="24"/>
          <w:szCs w:val="24"/>
        </w:rPr>
        <w:t xml:space="preserve"> will continue to apply to the project during the remainder of the crediting period under subsection</w:t>
      </w:r>
      <w:r w:rsidR="00553710" w:rsidRPr="008C0EE3">
        <w:rPr>
          <w:rFonts w:ascii="Times New Roman" w:hAnsi="Times New Roman"/>
          <w:sz w:val="24"/>
          <w:szCs w:val="24"/>
        </w:rPr>
        <w:t>s</w:t>
      </w:r>
      <w:r w:rsidR="004D7A17" w:rsidRPr="008C0EE3">
        <w:rPr>
          <w:rFonts w:ascii="Times New Roman" w:hAnsi="Times New Roman"/>
          <w:sz w:val="24"/>
          <w:szCs w:val="24"/>
        </w:rPr>
        <w:t xml:space="preserve"> 125(2) </w:t>
      </w:r>
      <w:r w:rsidR="00553710" w:rsidRPr="008C0EE3">
        <w:rPr>
          <w:rFonts w:ascii="Times New Roman" w:hAnsi="Times New Roman"/>
          <w:sz w:val="24"/>
          <w:szCs w:val="24"/>
        </w:rPr>
        <w:t xml:space="preserve">and 127(2) </w:t>
      </w:r>
      <w:r w:rsidR="004D7A17" w:rsidRPr="008C0EE3">
        <w:rPr>
          <w:rFonts w:ascii="Times New Roman" w:hAnsi="Times New Roman"/>
          <w:sz w:val="24"/>
          <w:szCs w:val="24"/>
        </w:rPr>
        <w:t>of the Act.</w:t>
      </w:r>
      <w:r w:rsidR="002E17B5" w:rsidRPr="008C0EE3">
        <w:rPr>
          <w:rFonts w:ascii="Times New Roman" w:hAnsi="Times New Roman"/>
          <w:sz w:val="24"/>
          <w:szCs w:val="24"/>
        </w:rPr>
        <w:t xml:space="preserve"> </w:t>
      </w:r>
      <w:r w:rsidR="005D76E6" w:rsidRPr="008C0EE3">
        <w:rPr>
          <w:rFonts w:ascii="Times New Roman" w:hAnsi="Times New Roman"/>
          <w:sz w:val="24"/>
          <w:szCs w:val="24"/>
        </w:rPr>
        <w:t xml:space="preserve">Project proponents may apply to the Regulator during a reporting period to have a different methodology </w:t>
      </w:r>
      <w:r w:rsidR="00966974" w:rsidRPr="008C0EE3">
        <w:rPr>
          <w:rFonts w:ascii="Times New Roman" w:hAnsi="Times New Roman"/>
          <w:sz w:val="24"/>
          <w:szCs w:val="24"/>
        </w:rPr>
        <w:t>d</w:t>
      </w:r>
      <w:r w:rsidR="00B109A1" w:rsidRPr="008C0EE3">
        <w:rPr>
          <w:rFonts w:ascii="Times New Roman" w:hAnsi="Times New Roman"/>
          <w:sz w:val="24"/>
          <w:szCs w:val="24"/>
        </w:rPr>
        <w:t>etermination</w:t>
      </w:r>
      <w:r w:rsidR="005D76E6" w:rsidRPr="008C0EE3">
        <w:rPr>
          <w:rFonts w:ascii="Times New Roman" w:hAnsi="Times New Roman"/>
          <w:sz w:val="24"/>
          <w:szCs w:val="24"/>
        </w:rPr>
        <w:t xml:space="preserve"> apply to their projects from the start of that reporting period (</w:t>
      </w:r>
      <w:r w:rsidR="00620FE3" w:rsidRPr="008C0EE3">
        <w:rPr>
          <w:rFonts w:ascii="Times New Roman" w:hAnsi="Times New Roman"/>
          <w:sz w:val="24"/>
          <w:szCs w:val="24"/>
        </w:rPr>
        <w:t xml:space="preserve">see </w:t>
      </w:r>
      <w:r w:rsidR="005D76E6" w:rsidRPr="008C0EE3">
        <w:rPr>
          <w:rFonts w:ascii="Times New Roman" w:hAnsi="Times New Roman"/>
          <w:sz w:val="24"/>
          <w:szCs w:val="24"/>
        </w:rPr>
        <w:t>subsection 128(1) of the Act).</w:t>
      </w:r>
    </w:p>
    <w:p w:rsidR="00F72446" w:rsidRPr="00E425CC" w:rsidRDefault="00F72446" w:rsidP="00C03B31">
      <w:pPr>
        <w:spacing w:after="120" w:line="240" w:lineRule="auto"/>
        <w:rPr>
          <w:rFonts w:ascii="Times New Roman" w:hAnsi="Times New Roman"/>
          <w:sz w:val="24"/>
          <w:szCs w:val="24"/>
        </w:rPr>
      </w:pPr>
      <w:r>
        <w:rPr>
          <w:rFonts w:ascii="Times New Roman" w:hAnsi="Times New Roman"/>
          <w:sz w:val="24"/>
          <w:szCs w:val="24"/>
        </w:rPr>
        <w:t xml:space="preserve">Under section 27A of the Act the </w:t>
      </w:r>
      <w:r w:rsidR="00605E31">
        <w:rPr>
          <w:rFonts w:ascii="Times New Roman" w:hAnsi="Times New Roman"/>
          <w:sz w:val="24"/>
          <w:szCs w:val="24"/>
        </w:rPr>
        <w:t>ERAC</w:t>
      </w:r>
      <w:r>
        <w:rPr>
          <w:rFonts w:ascii="Times New Roman" w:hAnsi="Times New Roman"/>
          <w:sz w:val="24"/>
          <w:szCs w:val="24"/>
        </w:rPr>
        <w:t xml:space="preserve"> may also suspend the proc</w:t>
      </w:r>
      <w:r w:rsidR="00605E31">
        <w:rPr>
          <w:rFonts w:ascii="Times New Roman" w:hAnsi="Times New Roman"/>
          <w:sz w:val="24"/>
          <w:szCs w:val="24"/>
        </w:rPr>
        <w:t>essing of applications under a D</w:t>
      </w:r>
      <w:r>
        <w:rPr>
          <w:rFonts w:ascii="Times New Roman" w:hAnsi="Times New Roman"/>
          <w:sz w:val="24"/>
          <w:szCs w:val="24"/>
        </w:rPr>
        <w:t>etermination if</w:t>
      </w:r>
      <w:r w:rsidRPr="00A4527A">
        <w:rPr>
          <w:rFonts w:ascii="Times New Roman" w:hAnsi="Times New Roman"/>
          <w:sz w:val="24"/>
          <w:szCs w:val="24"/>
        </w:rPr>
        <w:t xml:space="preserve"> there is reasonable evidence that the </w:t>
      </w:r>
      <w:r w:rsidR="00605E31">
        <w:rPr>
          <w:rFonts w:ascii="Times New Roman" w:hAnsi="Times New Roman"/>
          <w:sz w:val="24"/>
          <w:szCs w:val="24"/>
        </w:rPr>
        <w:t>D</w:t>
      </w:r>
      <w:r w:rsidRPr="00A4527A">
        <w:rPr>
          <w:rFonts w:ascii="Times New Roman" w:hAnsi="Times New Roman"/>
          <w:sz w:val="24"/>
          <w:szCs w:val="24"/>
        </w:rPr>
        <w:t>etermination does not comply with one or more of the offsets integrity standards.</w:t>
      </w:r>
      <w:r>
        <w:rPr>
          <w:rFonts w:ascii="Times New Roman" w:hAnsi="Times New Roman"/>
          <w:sz w:val="24"/>
          <w:szCs w:val="24"/>
        </w:rPr>
        <w:t xml:space="preserve"> This does not impact applications for declaration already received by the Regulator before such a suspension or declared eligible offset projects which apply the Determination. </w:t>
      </w:r>
    </w:p>
    <w:p w:rsidR="00F72446" w:rsidRPr="008C0EE3" w:rsidRDefault="00F72446" w:rsidP="00C03B31">
      <w:pPr>
        <w:spacing w:after="120" w:line="240" w:lineRule="auto"/>
        <w:rPr>
          <w:rFonts w:ascii="Times New Roman" w:hAnsi="Times New Roman"/>
          <w:sz w:val="24"/>
          <w:szCs w:val="24"/>
        </w:rPr>
      </w:pPr>
    </w:p>
    <w:p w:rsidR="00915BEF" w:rsidRPr="008C0EE3" w:rsidRDefault="00D600AF" w:rsidP="00C03B31">
      <w:pPr>
        <w:spacing w:after="120" w:line="240" w:lineRule="auto"/>
        <w:rPr>
          <w:rFonts w:ascii="Times New Roman" w:hAnsi="Times New Roman"/>
          <w:sz w:val="24"/>
          <w:szCs w:val="24"/>
          <w:u w:val="single"/>
        </w:rPr>
      </w:pPr>
      <w:r w:rsidRPr="008C0EE3">
        <w:rPr>
          <w:rFonts w:ascii="Times New Roman" w:hAnsi="Times New Roman"/>
          <w:sz w:val="24"/>
          <w:szCs w:val="24"/>
          <w:u w:val="single"/>
        </w:rPr>
        <w:t>5</w:t>
      </w:r>
      <w:r w:rsidR="00915BEF" w:rsidRPr="008C0EE3">
        <w:rPr>
          <w:rFonts w:ascii="Times New Roman" w:hAnsi="Times New Roman"/>
          <w:sz w:val="24"/>
          <w:szCs w:val="24"/>
          <w:u w:val="single"/>
        </w:rPr>
        <w:tab/>
        <w:t>Definitions</w:t>
      </w:r>
    </w:p>
    <w:p w:rsidR="00966974" w:rsidRPr="008C0EE3" w:rsidRDefault="00EE3840" w:rsidP="00C03B31">
      <w:pPr>
        <w:spacing w:after="120" w:line="240" w:lineRule="auto"/>
        <w:rPr>
          <w:rFonts w:ascii="Times New Roman" w:hAnsi="Times New Roman"/>
          <w:sz w:val="24"/>
          <w:szCs w:val="24"/>
        </w:rPr>
      </w:pPr>
      <w:r w:rsidRPr="008C0EE3">
        <w:rPr>
          <w:rFonts w:ascii="Times New Roman" w:hAnsi="Times New Roman"/>
          <w:sz w:val="24"/>
          <w:szCs w:val="24"/>
        </w:rPr>
        <w:t xml:space="preserve">Section </w:t>
      </w:r>
      <w:r w:rsidR="00DE4FEB" w:rsidRPr="008C0EE3">
        <w:rPr>
          <w:rFonts w:ascii="Times New Roman" w:hAnsi="Times New Roman"/>
          <w:sz w:val="24"/>
          <w:szCs w:val="24"/>
        </w:rPr>
        <w:t>5</w:t>
      </w:r>
      <w:r w:rsidR="00915BEF" w:rsidRPr="008C0EE3">
        <w:rPr>
          <w:rFonts w:ascii="Times New Roman" w:hAnsi="Times New Roman"/>
          <w:sz w:val="24"/>
          <w:szCs w:val="24"/>
        </w:rPr>
        <w:t xml:space="preserve"> defines</w:t>
      </w:r>
      <w:r w:rsidR="00107139" w:rsidRPr="008C0EE3">
        <w:rPr>
          <w:rFonts w:ascii="Times New Roman" w:hAnsi="Times New Roman"/>
          <w:sz w:val="24"/>
          <w:szCs w:val="24"/>
        </w:rPr>
        <w:t xml:space="preserve"> terms used in the</w:t>
      </w:r>
      <w:r w:rsidR="006D6A65" w:rsidRPr="008C0EE3">
        <w:rPr>
          <w:rFonts w:ascii="Times New Roman" w:hAnsi="Times New Roman"/>
          <w:sz w:val="24"/>
          <w:szCs w:val="24"/>
        </w:rPr>
        <w:t xml:space="preserve"> </w:t>
      </w:r>
      <w:r w:rsidR="00B109A1" w:rsidRPr="008C0EE3">
        <w:rPr>
          <w:rFonts w:ascii="Times New Roman" w:hAnsi="Times New Roman"/>
          <w:sz w:val="24"/>
          <w:szCs w:val="24"/>
        </w:rPr>
        <w:t>Determination</w:t>
      </w:r>
      <w:r w:rsidR="00915BEF" w:rsidRPr="008C0EE3">
        <w:rPr>
          <w:rFonts w:ascii="Times New Roman" w:hAnsi="Times New Roman"/>
          <w:sz w:val="24"/>
          <w:szCs w:val="24"/>
        </w:rPr>
        <w:t>.</w:t>
      </w:r>
      <w:r w:rsidR="00B109A1" w:rsidRPr="008C0EE3">
        <w:rPr>
          <w:rFonts w:ascii="Times New Roman" w:hAnsi="Times New Roman"/>
          <w:sz w:val="24"/>
          <w:szCs w:val="24"/>
        </w:rPr>
        <w:t xml:space="preserve"> </w:t>
      </w:r>
      <w:r w:rsidR="00966974" w:rsidRPr="008C0EE3">
        <w:rPr>
          <w:rFonts w:ascii="Times New Roman" w:hAnsi="Times New Roman"/>
          <w:sz w:val="24"/>
          <w:szCs w:val="24"/>
        </w:rPr>
        <w:t>Generally, where terms are not defined in the Determination, they have the meaning given by</w:t>
      </w:r>
      <w:r w:rsidR="00FE542A" w:rsidRPr="008C0EE3">
        <w:rPr>
          <w:rFonts w:ascii="Times New Roman" w:hAnsi="Times New Roman"/>
          <w:sz w:val="24"/>
          <w:szCs w:val="24"/>
        </w:rPr>
        <w:t xml:space="preserve"> section</w:t>
      </w:r>
      <w:r w:rsidR="00966974" w:rsidRPr="008C0EE3">
        <w:rPr>
          <w:rFonts w:ascii="Times New Roman" w:hAnsi="Times New Roman"/>
          <w:sz w:val="24"/>
          <w:szCs w:val="24"/>
        </w:rPr>
        <w:t xml:space="preserve"> 5 of the Act.</w:t>
      </w:r>
    </w:p>
    <w:p w:rsidR="00E763B0" w:rsidRPr="008C0EE3" w:rsidRDefault="00966974" w:rsidP="00C03B31">
      <w:pPr>
        <w:spacing w:after="120" w:line="240" w:lineRule="auto"/>
        <w:rPr>
          <w:rFonts w:ascii="Times New Roman" w:hAnsi="Times New Roman"/>
          <w:sz w:val="24"/>
          <w:szCs w:val="24"/>
        </w:rPr>
      </w:pPr>
      <w:r w:rsidRPr="008C0EE3">
        <w:rPr>
          <w:rFonts w:ascii="Times New Roman" w:hAnsi="Times New Roman"/>
          <w:sz w:val="24"/>
          <w:szCs w:val="24"/>
        </w:rPr>
        <w:lastRenderedPageBreak/>
        <w:t>Under</w:t>
      </w:r>
      <w:r w:rsidR="00FE542A" w:rsidRPr="008C0EE3">
        <w:rPr>
          <w:rFonts w:ascii="Times New Roman" w:hAnsi="Times New Roman"/>
          <w:sz w:val="24"/>
          <w:szCs w:val="24"/>
        </w:rPr>
        <w:t xml:space="preserve"> section</w:t>
      </w:r>
      <w:r w:rsidRPr="008C0EE3">
        <w:rPr>
          <w:rFonts w:ascii="Times New Roman" w:hAnsi="Times New Roman"/>
          <w:sz w:val="24"/>
          <w:szCs w:val="24"/>
        </w:rPr>
        <w:t xml:space="preserve"> 23 of the </w:t>
      </w:r>
      <w:r w:rsidRPr="008C0EE3">
        <w:rPr>
          <w:rFonts w:ascii="Times New Roman" w:hAnsi="Times New Roman"/>
          <w:i/>
          <w:sz w:val="24"/>
          <w:szCs w:val="24"/>
        </w:rPr>
        <w:t>Acts Interpretation Act 1901</w:t>
      </w:r>
      <w:r w:rsidRPr="008C0EE3">
        <w:rPr>
          <w:rFonts w:ascii="Times New Roman" w:hAnsi="Times New Roman"/>
          <w:sz w:val="24"/>
          <w:szCs w:val="24"/>
        </w:rPr>
        <w:t xml:space="preserve">, words in a </w:t>
      </w:r>
      <w:r w:rsidR="00605E31">
        <w:rPr>
          <w:rFonts w:ascii="Times New Roman" w:hAnsi="Times New Roman"/>
          <w:sz w:val="24"/>
          <w:szCs w:val="24"/>
        </w:rPr>
        <w:t>D</w:t>
      </w:r>
      <w:r w:rsidRPr="008C0EE3">
        <w:rPr>
          <w:rFonts w:ascii="Times New Roman" w:hAnsi="Times New Roman"/>
          <w:sz w:val="24"/>
          <w:szCs w:val="24"/>
        </w:rPr>
        <w:t>etermination in the singular number include the plural and words in the plural number include the singular.</w:t>
      </w:r>
    </w:p>
    <w:p w:rsidR="00915BEF" w:rsidRPr="008C0EE3" w:rsidRDefault="00E450CB" w:rsidP="00C03B31">
      <w:pPr>
        <w:spacing w:after="120" w:line="240" w:lineRule="auto"/>
        <w:rPr>
          <w:rFonts w:ascii="Times New Roman" w:hAnsi="Times New Roman"/>
          <w:sz w:val="24"/>
        </w:rPr>
      </w:pPr>
      <w:r w:rsidRPr="008C0EE3">
        <w:rPr>
          <w:rFonts w:ascii="Times New Roman" w:hAnsi="Times New Roman"/>
          <w:sz w:val="24"/>
          <w:szCs w:val="24"/>
        </w:rPr>
        <w:t xml:space="preserve">Two </w:t>
      </w:r>
      <w:r w:rsidR="00B109A1" w:rsidRPr="008C0EE3">
        <w:rPr>
          <w:rFonts w:ascii="Times New Roman" w:hAnsi="Times New Roman"/>
          <w:sz w:val="24"/>
          <w:szCs w:val="24"/>
        </w:rPr>
        <w:t xml:space="preserve">terms are </w:t>
      </w:r>
      <w:r w:rsidR="001F6185" w:rsidRPr="008C0EE3">
        <w:rPr>
          <w:rFonts w:ascii="Times New Roman" w:hAnsi="Times New Roman"/>
          <w:sz w:val="24"/>
          <w:szCs w:val="24"/>
        </w:rPr>
        <w:t>particularly</w:t>
      </w:r>
      <w:r w:rsidR="00B109A1" w:rsidRPr="008C0EE3">
        <w:rPr>
          <w:rFonts w:ascii="Times New Roman" w:hAnsi="Times New Roman"/>
          <w:sz w:val="24"/>
          <w:szCs w:val="24"/>
        </w:rPr>
        <w:t xml:space="preserve"> important because they help specify project requirements in Part 3. </w:t>
      </w:r>
    </w:p>
    <w:p w:rsidR="00601A65" w:rsidRPr="008C0EE3" w:rsidRDefault="00601A65" w:rsidP="00C03B31">
      <w:pPr>
        <w:spacing w:after="120" w:line="240" w:lineRule="auto"/>
        <w:rPr>
          <w:rFonts w:ascii="Times New Roman" w:hAnsi="Times New Roman"/>
          <w:sz w:val="24"/>
          <w:szCs w:val="24"/>
        </w:rPr>
      </w:pPr>
      <w:r w:rsidRPr="008C0EE3">
        <w:rPr>
          <w:rFonts w:ascii="Times New Roman" w:hAnsi="Times New Roman"/>
          <w:sz w:val="24"/>
          <w:szCs w:val="24"/>
        </w:rPr>
        <w:t xml:space="preserve">The definition of </w:t>
      </w:r>
      <w:r w:rsidRPr="008C0EE3">
        <w:rPr>
          <w:rFonts w:ascii="Times New Roman" w:hAnsi="Times New Roman"/>
          <w:b/>
          <w:i/>
          <w:sz w:val="24"/>
          <w:szCs w:val="24"/>
        </w:rPr>
        <w:t>collection efficiency</w:t>
      </w:r>
      <w:r w:rsidRPr="008C0EE3">
        <w:rPr>
          <w:rFonts w:ascii="Times New Roman" w:hAnsi="Times New Roman"/>
          <w:i/>
          <w:sz w:val="24"/>
          <w:szCs w:val="24"/>
        </w:rPr>
        <w:t xml:space="preserve"> </w:t>
      </w:r>
      <w:r w:rsidRPr="008C0EE3">
        <w:rPr>
          <w:rFonts w:ascii="Times New Roman" w:hAnsi="Times New Roman"/>
          <w:sz w:val="24"/>
          <w:szCs w:val="24"/>
        </w:rPr>
        <w:t xml:space="preserve">supports the requirements in Part 3 for upgrade projects. The term is defined as the proportion of landfill gas that is generated in a landfill that is collected and combusted by a landfill gas collection system, expressed as a percentage. This distinguishes that an upgrade project is not simply one that collects more landfill gas than the amount collected before the upgrade. This definition enables upgrade projects to be potentially undertaken at landfills with decreasing or variable landfill gas generation rates, provided that the collection efficiency of the existing system improves. </w:t>
      </w:r>
    </w:p>
    <w:p w:rsidR="00F7585E" w:rsidRPr="008C0EE3" w:rsidRDefault="00B109A1" w:rsidP="00C03B31">
      <w:pPr>
        <w:spacing w:after="120" w:line="240" w:lineRule="auto"/>
        <w:rPr>
          <w:rFonts w:ascii="Times New Roman" w:hAnsi="Times New Roman"/>
          <w:sz w:val="24"/>
          <w:szCs w:val="24"/>
        </w:rPr>
      </w:pPr>
      <w:r w:rsidRPr="008C0EE3">
        <w:rPr>
          <w:rFonts w:ascii="Times New Roman" w:hAnsi="Times New Roman"/>
          <w:sz w:val="24"/>
          <w:szCs w:val="24"/>
        </w:rPr>
        <w:t xml:space="preserve">The definition of </w:t>
      </w:r>
      <w:r w:rsidR="00A20031" w:rsidRPr="008C0EE3">
        <w:rPr>
          <w:rFonts w:ascii="Times New Roman" w:hAnsi="Times New Roman"/>
          <w:b/>
          <w:i/>
          <w:noProof/>
          <w:sz w:val="24"/>
          <w:szCs w:val="24"/>
        </w:rPr>
        <w:t>combustion device</w:t>
      </w:r>
      <w:r w:rsidR="00A20031" w:rsidRPr="008C0EE3">
        <w:rPr>
          <w:rFonts w:ascii="Times New Roman" w:hAnsi="Times New Roman"/>
          <w:noProof/>
          <w:sz w:val="24"/>
          <w:szCs w:val="24"/>
        </w:rPr>
        <w:t xml:space="preserve"> expands on the definition given in</w:t>
      </w:r>
      <w:r w:rsidR="0013191E" w:rsidRPr="008C0EE3">
        <w:rPr>
          <w:rFonts w:ascii="Times New Roman" w:hAnsi="Times New Roman"/>
          <w:noProof/>
          <w:sz w:val="24"/>
          <w:szCs w:val="24"/>
        </w:rPr>
        <w:t xml:space="preserve"> </w:t>
      </w:r>
      <w:r w:rsidR="00FD5966" w:rsidRPr="008C0EE3">
        <w:rPr>
          <w:rFonts w:ascii="Times New Roman" w:hAnsi="Times New Roman"/>
          <w:noProof/>
          <w:sz w:val="24"/>
          <w:szCs w:val="24"/>
        </w:rPr>
        <w:t xml:space="preserve">the </w:t>
      </w:r>
      <w:r w:rsidR="00C62A74" w:rsidRPr="008C0EE3">
        <w:rPr>
          <w:rFonts w:ascii="Times New Roman" w:hAnsi="Times New Roman"/>
          <w:noProof/>
          <w:sz w:val="24"/>
          <w:szCs w:val="24"/>
        </w:rPr>
        <w:t>legacy D</w:t>
      </w:r>
      <w:r w:rsidR="001F6185" w:rsidRPr="008C0EE3">
        <w:rPr>
          <w:rFonts w:ascii="Times New Roman" w:hAnsi="Times New Roman"/>
          <w:noProof/>
          <w:sz w:val="24"/>
          <w:szCs w:val="24"/>
        </w:rPr>
        <w:t>etermination</w:t>
      </w:r>
      <w:r w:rsidR="0013191E" w:rsidRPr="008C0EE3">
        <w:rPr>
          <w:rFonts w:ascii="Times New Roman" w:hAnsi="Times New Roman"/>
          <w:noProof/>
          <w:sz w:val="24"/>
          <w:szCs w:val="24"/>
        </w:rPr>
        <w:t xml:space="preserve">s by allowing the crediting of combustion </w:t>
      </w:r>
      <w:r w:rsidR="00A20031" w:rsidRPr="008C0EE3">
        <w:rPr>
          <w:rFonts w:ascii="Times New Roman" w:hAnsi="Times New Roman"/>
          <w:noProof/>
          <w:sz w:val="24"/>
          <w:szCs w:val="24"/>
        </w:rPr>
        <w:t xml:space="preserve">of landfill gas </w:t>
      </w:r>
      <w:r w:rsidR="0013191E" w:rsidRPr="008C0EE3">
        <w:rPr>
          <w:rFonts w:ascii="Times New Roman" w:hAnsi="Times New Roman"/>
          <w:noProof/>
          <w:sz w:val="24"/>
          <w:szCs w:val="24"/>
        </w:rPr>
        <w:t xml:space="preserve">not only by flare or internal combustion engine, </w:t>
      </w:r>
      <w:r w:rsidR="005D7A33" w:rsidRPr="008C0EE3">
        <w:rPr>
          <w:rFonts w:ascii="Times New Roman" w:hAnsi="Times New Roman"/>
          <w:noProof/>
          <w:sz w:val="24"/>
          <w:szCs w:val="24"/>
        </w:rPr>
        <w:t>but</w:t>
      </w:r>
      <w:r w:rsidR="0013191E" w:rsidRPr="008C0EE3">
        <w:rPr>
          <w:rFonts w:ascii="Times New Roman" w:hAnsi="Times New Roman"/>
          <w:noProof/>
          <w:sz w:val="24"/>
          <w:szCs w:val="24"/>
        </w:rPr>
        <w:t xml:space="preserve"> </w:t>
      </w:r>
      <w:r w:rsidR="00A20031" w:rsidRPr="008C0EE3">
        <w:rPr>
          <w:rFonts w:ascii="Times New Roman" w:hAnsi="Times New Roman"/>
          <w:noProof/>
          <w:sz w:val="24"/>
          <w:szCs w:val="24"/>
        </w:rPr>
        <w:t>also</w:t>
      </w:r>
      <w:r w:rsidR="0013191E" w:rsidRPr="008C0EE3">
        <w:rPr>
          <w:rFonts w:ascii="Times New Roman" w:hAnsi="Times New Roman"/>
          <w:noProof/>
          <w:sz w:val="24"/>
          <w:szCs w:val="24"/>
        </w:rPr>
        <w:t xml:space="preserve"> by boiler or any other device </w:t>
      </w:r>
      <w:r w:rsidR="00A20031" w:rsidRPr="008C0EE3">
        <w:rPr>
          <w:rFonts w:ascii="Times New Roman" w:hAnsi="Times New Roman"/>
          <w:noProof/>
          <w:sz w:val="24"/>
          <w:szCs w:val="24"/>
        </w:rPr>
        <w:t>that has</w:t>
      </w:r>
      <w:r w:rsidR="0013191E" w:rsidRPr="008C0EE3">
        <w:rPr>
          <w:rFonts w:ascii="Times New Roman" w:hAnsi="Times New Roman"/>
          <w:noProof/>
          <w:sz w:val="24"/>
          <w:szCs w:val="24"/>
        </w:rPr>
        <w:t xml:space="preserve"> a methane </w:t>
      </w:r>
      <w:r w:rsidR="0013191E" w:rsidRPr="008C0EE3">
        <w:rPr>
          <w:rFonts w:ascii="Times New Roman" w:hAnsi="Times New Roman"/>
          <w:sz w:val="24"/>
          <w:szCs w:val="24"/>
        </w:rPr>
        <w:t>destruction efficiency of at least 98</w:t>
      </w:r>
      <w:r w:rsidR="00015962" w:rsidRPr="008C0EE3">
        <w:rPr>
          <w:rFonts w:ascii="Times New Roman" w:hAnsi="Times New Roman"/>
          <w:sz w:val="24"/>
          <w:szCs w:val="24"/>
        </w:rPr>
        <w:t xml:space="preserve"> per cent</w:t>
      </w:r>
      <w:r w:rsidR="00792420" w:rsidRPr="008C0EE3">
        <w:rPr>
          <w:rFonts w:ascii="Times New Roman" w:hAnsi="Times New Roman"/>
          <w:sz w:val="24"/>
          <w:szCs w:val="24"/>
        </w:rPr>
        <w:t xml:space="preserve"> and whose operation</w:t>
      </w:r>
      <w:r w:rsidR="00FF2C95" w:rsidRPr="008C0EE3">
        <w:rPr>
          <w:rFonts w:ascii="Times New Roman" w:hAnsi="Times New Roman"/>
          <w:sz w:val="24"/>
          <w:szCs w:val="24"/>
        </w:rPr>
        <w:t>, specifically the combustion process,</w:t>
      </w:r>
      <w:r w:rsidR="00792420" w:rsidRPr="008C0EE3">
        <w:rPr>
          <w:rFonts w:ascii="Times New Roman" w:hAnsi="Times New Roman"/>
          <w:sz w:val="24"/>
          <w:szCs w:val="24"/>
        </w:rPr>
        <w:t xml:space="preserve"> can be monitored each minute. All combustion devices must be</w:t>
      </w:r>
      <w:r w:rsidR="0013191E" w:rsidRPr="008C0EE3">
        <w:rPr>
          <w:rFonts w:ascii="Times New Roman" w:hAnsi="Times New Roman"/>
          <w:sz w:val="24"/>
          <w:szCs w:val="24"/>
        </w:rPr>
        <w:t xml:space="preserve"> operated in accordance with the manufacturer’s instructions</w:t>
      </w:r>
      <w:r w:rsidR="00325676" w:rsidRPr="008C0EE3">
        <w:rPr>
          <w:rFonts w:ascii="Times New Roman" w:hAnsi="Times New Roman"/>
          <w:sz w:val="24"/>
          <w:szCs w:val="24"/>
        </w:rPr>
        <w:t>.</w:t>
      </w:r>
    </w:p>
    <w:p w:rsidR="004D3631" w:rsidRPr="008C0EE3" w:rsidRDefault="004D3631" w:rsidP="00C03B31">
      <w:pPr>
        <w:keepNext/>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6</w:t>
      </w:r>
      <w:r w:rsidRPr="008C0EE3">
        <w:rPr>
          <w:rFonts w:ascii="Times New Roman" w:hAnsi="Times New Roman"/>
          <w:color w:val="000000"/>
          <w:sz w:val="24"/>
          <w:szCs w:val="24"/>
          <w:u w:val="single"/>
        </w:rPr>
        <w:tab/>
        <w:t>References to factors and parameters from external sources</w:t>
      </w:r>
    </w:p>
    <w:p w:rsidR="00191CBD" w:rsidRDefault="005E128A">
      <w:pPr>
        <w:spacing w:after="120" w:line="240" w:lineRule="auto"/>
        <w:rPr>
          <w:rFonts w:ascii="Times New Roman" w:hAnsi="Times New Roman"/>
          <w:sz w:val="24"/>
          <w:szCs w:val="24"/>
        </w:rPr>
      </w:pPr>
      <w:r>
        <w:rPr>
          <w:rFonts w:ascii="Times New Roman" w:hAnsi="Times New Roman"/>
          <w:sz w:val="24"/>
          <w:szCs w:val="24"/>
        </w:rPr>
        <w:t>Section 6 refers to factors or parameters used in calculations that are derived from external sources. Most parameters are derived from the</w:t>
      </w:r>
      <w:r>
        <w:rPr>
          <w:rFonts w:ascii="Times New Roman" w:hAnsi="Times New Roman"/>
          <w:i/>
          <w:iCs/>
          <w:sz w:val="24"/>
          <w:szCs w:val="24"/>
        </w:rPr>
        <w:t xml:space="preserve"> National Greenhouse and Energy Reporting Regulations 2008 </w:t>
      </w:r>
      <w:r>
        <w:rPr>
          <w:rFonts w:ascii="Times New Roman" w:hAnsi="Times New Roman"/>
          <w:sz w:val="24"/>
          <w:szCs w:val="24"/>
        </w:rPr>
        <w:t xml:space="preserve">(the NGER Regulations) or the </w:t>
      </w:r>
      <w:r>
        <w:rPr>
          <w:rFonts w:ascii="Times New Roman" w:hAnsi="Times New Roman"/>
          <w:i/>
          <w:iCs/>
          <w:sz w:val="24"/>
          <w:szCs w:val="24"/>
        </w:rPr>
        <w:t>NGER (Measurement) Determination</w:t>
      </w:r>
      <w:r>
        <w:rPr>
          <w:rFonts w:ascii="Times New Roman" w:hAnsi="Times New Roman"/>
          <w:sz w:val="24"/>
          <w:szCs w:val="24"/>
        </w:rPr>
        <w:t xml:space="preserve"> made under subsection 10(3) of the </w:t>
      </w:r>
      <w:r>
        <w:rPr>
          <w:rFonts w:ascii="Times New Roman" w:hAnsi="Times New Roman"/>
          <w:i/>
          <w:iCs/>
          <w:sz w:val="24"/>
          <w:szCs w:val="24"/>
        </w:rPr>
        <w:t xml:space="preserve">National Greenhouse &amp; Energy Reporting Act 2007 </w:t>
      </w:r>
      <w:r>
        <w:rPr>
          <w:rFonts w:ascii="Times New Roman" w:hAnsi="Times New Roman"/>
          <w:sz w:val="24"/>
          <w:szCs w:val="24"/>
        </w:rPr>
        <w:t xml:space="preserve">(NGER Act). </w:t>
      </w:r>
    </w:p>
    <w:p w:rsidR="00191CBD" w:rsidRDefault="005E128A">
      <w:pPr>
        <w:spacing w:after="120" w:line="240" w:lineRule="auto"/>
        <w:rPr>
          <w:rFonts w:ascii="Times New Roman" w:hAnsi="Times New Roman"/>
          <w:sz w:val="24"/>
          <w:szCs w:val="24"/>
        </w:rPr>
      </w:pPr>
      <w:r>
        <w:rPr>
          <w:rFonts w:ascii="Times New Roman" w:hAnsi="Times New Roman"/>
          <w:sz w:val="24"/>
          <w:szCs w:val="24"/>
        </w:rPr>
        <w:t>The effect of subsection 6(1) is that if those legislative instruments are amended during a project’s reporting period, then the project proponent will be required to use the factor or parameter prescribed in the instrument that is in force at the end of the reporting period.</w:t>
      </w:r>
    </w:p>
    <w:p w:rsidR="00191CBD" w:rsidRDefault="005E128A">
      <w:pPr>
        <w:spacing w:after="120" w:line="240" w:lineRule="auto"/>
        <w:rPr>
          <w:rFonts w:ascii="Times New Roman" w:hAnsi="Times New Roman"/>
          <w:sz w:val="24"/>
          <w:szCs w:val="24"/>
        </w:rPr>
      </w:pPr>
      <w:r>
        <w:rPr>
          <w:rFonts w:ascii="Times New Roman" w:hAnsi="Times New Roman"/>
          <w:sz w:val="24"/>
          <w:szCs w:val="24"/>
        </w:rPr>
        <w:t>Paragraph 6(2)(a) provides that subsection 6(1) does not apply if the Determination sets out other requirements.</w:t>
      </w:r>
    </w:p>
    <w:p w:rsidR="00191CBD" w:rsidRDefault="005E128A">
      <w:pPr>
        <w:spacing w:after="120" w:line="240" w:lineRule="auto"/>
        <w:rPr>
          <w:rFonts w:ascii="Times New Roman" w:hAnsi="Times New Roman"/>
          <w:sz w:val="24"/>
          <w:szCs w:val="24"/>
        </w:rPr>
      </w:pPr>
      <w:r>
        <w:rPr>
          <w:rFonts w:ascii="Times New Roman" w:hAnsi="Times New Roman"/>
          <w:sz w:val="24"/>
          <w:szCs w:val="24"/>
        </w:rPr>
        <w:t>Paragraph 6(2)(b) provides that subsection 6(1) does not apply where it is not possible to retrospectively apply a factor or parameter in an instrument that is in force at the end of the reporting period. An example of circumstances where this may occur is where the monitoring approach defined in an external source is amended to require additional or different monitoring practices after the reporting period has commenced. In this circumstance it is not possible to retrospectively undertake monitoring activities in accordance with the new requirement.</w:t>
      </w:r>
    </w:p>
    <w:p w:rsidR="00191CBD" w:rsidRDefault="005E128A">
      <w:pPr>
        <w:spacing w:after="120" w:line="240" w:lineRule="auto"/>
        <w:rPr>
          <w:rFonts w:ascii="Times New Roman" w:hAnsi="Times New Roman"/>
          <w:sz w:val="24"/>
          <w:szCs w:val="24"/>
        </w:rPr>
      </w:pPr>
      <w:r>
        <w:rPr>
          <w:rFonts w:ascii="Times New Roman" w:hAnsi="Times New Roman"/>
          <w:sz w:val="24"/>
          <w:szCs w:val="24"/>
        </w:rPr>
        <w:t xml:space="preserve">As provided for by </w:t>
      </w:r>
      <w:r w:rsidR="0011314C" w:rsidRPr="0011314C">
        <w:rPr>
          <w:rFonts w:ascii="Times New Roman" w:hAnsi="Times New Roman"/>
          <w:color w:val="000000" w:themeColor="text1"/>
          <w:sz w:val="24"/>
        </w:rPr>
        <w:t xml:space="preserve">section 10 of the </w:t>
      </w:r>
      <w:r w:rsidR="0011314C" w:rsidRPr="0011314C">
        <w:rPr>
          <w:rFonts w:ascii="Times New Roman" w:hAnsi="Times New Roman"/>
          <w:i/>
          <w:color w:val="000000" w:themeColor="text1"/>
          <w:sz w:val="24"/>
        </w:rPr>
        <w:t>Acts Interpretation Act 1901</w:t>
      </w:r>
      <w:r w:rsidR="0011314C" w:rsidRPr="0011314C">
        <w:rPr>
          <w:rFonts w:ascii="Times New Roman" w:hAnsi="Times New Roman"/>
          <w:color w:val="000000" w:themeColor="text1"/>
          <w:sz w:val="24"/>
        </w:rPr>
        <w:t xml:space="preserve"> and section 13 of the </w:t>
      </w:r>
      <w:r w:rsidR="0011314C" w:rsidRPr="0011314C">
        <w:rPr>
          <w:rFonts w:ascii="Times New Roman" w:hAnsi="Times New Roman"/>
          <w:i/>
          <w:color w:val="000000" w:themeColor="text1"/>
          <w:sz w:val="24"/>
        </w:rPr>
        <w:t>Legislative Instruments Act 2003</w:t>
      </w:r>
      <w:r w:rsidR="0011314C" w:rsidRPr="0011314C">
        <w:rPr>
          <w:rFonts w:ascii="Times New Roman" w:hAnsi="Times New Roman"/>
          <w:color w:val="000000" w:themeColor="text1"/>
          <w:sz w:val="24"/>
        </w:rPr>
        <w:t xml:space="preserve">, references to external documents which are legislative instruments (such as the </w:t>
      </w:r>
      <w:r w:rsidR="0011314C" w:rsidRPr="0011314C">
        <w:rPr>
          <w:rFonts w:ascii="Times New Roman" w:hAnsi="Times New Roman"/>
          <w:i/>
          <w:color w:val="000000" w:themeColor="text1"/>
          <w:sz w:val="24"/>
        </w:rPr>
        <w:t>NGER (Measurement) Determination</w:t>
      </w:r>
      <w:r w:rsidR="0011314C" w:rsidRPr="0011314C">
        <w:rPr>
          <w:rFonts w:ascii="Times New Roman" w:hAnsi="Times New Roman"/>
          <w:color w:val="000000" w:themeColor="text1"/>
          <w:sz w:val="24"/>
        </w:rPr>
        <w:t xml:space="preserve">) are </w:t>
      </w:r>
      <w:r w:rsidR="009F294B">
        <w:rPr>
          <w:rFonts w:ascii="Times New Roman" w:hAnsi="Times New Roman"/>
          <w:color w:val="000000" w:themeColor="text1"/>
          <w:sz w:val="24"/>
          <w:szCs w:val="24"/>
        </w:rPr>
        <w:t xml:space="preserve">references </w:t>
      </w:r>
      <w:r w:rsidR="0011314C" w:rsidRPr="0011314C">
        <w:rPr>
          <w:rFonts w:ascii="Times New Roman" w:hAnsi="Times New Roman"/>
          <w:color w:val="000000" w:themeColor="text1"/>
          <w:sz w:val="24"/>
        </w:rPr>
        <w:t>to versions of those instruments as in force from time to time. In circumstances where paragraph 6(2)(b) applies, it is expected that project proponents will use the version of legislative instruments in force at the time at which monitoring or other actions were conducted. Subsection 31(1) sets out reporting requirements to be followed when paragraph 6(2)(b) applies</w:t>
      </w:r>
      <w:r>
        <w:rPr>
          <w:rFonts w:ascii="Times New Roman" w:hAnsi="Times New Roman"/>
          <w:sz w:val="24"/>
          <w:szCs w:val="24"/>
        </w:rPr>
        <w:t>.</w:t>
      </w:r>
    </w:p>
    <w:p w:rsidR="005E128A" w:rsidRPr="008C0EE3" w:rsidRDefault="005E128A" w:rsidP="00C03B31">
      <w:pPr>
        <w:spacing w:after="120" w:line="240" w:lineRule="auto"/>
        <w:rPr>
          <w:rFonts w:ascii="Times New Roman" w:hAnsi="Times New Roman"/>
          <w:color w:val="000000"/>
          <w:sz w:val="24"/>
          <w:szCs w:val="24"/>
        </w:rPr>
      </w:pPr>
    </w:p>
    <w:p w:rsidR="00915BEF" w:rsidRPr="008C0EE3" w:rsidRDefault="00915BEF" w:rsidP="00C03B31">
      <w:pPr>
        <w:pageBreakBefore/>
        <w:spacing w:after="120" w:line="240" w:lineRule="auto"/>
        <w:rPr>
          <w:rFonts w:ascii="Times New Roman" w:hAnsi="Times New Roman"/>
          <w:b/>
          <w:sz w:val="24"/>
          <w:szCs w:val="24"/>
        </w:rPr>
      </w:pPr>
      <w:r w:rsidRPr="008C0EE3">
        <w:rPr>
          <w:rFonts w:ascii="Times New Roman" w:hAnsi="Times New Roman"/>
          <w:b/>
          <w:sz w:val="24"/>
          <w:szCs w:val="24"/>
        </w:rPr>
        <w:lastRenderedPageBreak/>
        <w:t>Part 2</w:t>
      </w:r>
      <w:r w:rsidRPr="008C0EE3">
        <w:rPr>
          <w:rFonts w:ascii="Times New Roman" w:hAnsi="Times New Roman"/>
          <w:b/>
          <w:sz w:val="24"/>
          <w:szCs w:val="24"/>
        </w:rPr>
        <w:tab/>
      </w:r>
      <w:r w:rsidRPr="008C0EE3">
        <w:rPr>
          <w:rFonts w:ascii="Times New Roman" w:hAnsi="Times New Roman"/>
          <w:b/>
          <w:sz w:val="24"/>
          <w:szCs w:val="24"/>
        </w:rPr>
        <w:tab/>
      </w:r>
      <w:r w:rsidR="00145D80" w:rsidRPr="008C0EE3">
        <w:rPr>
          <w:rFonts w:ascii="Times New Roman" w:hAnsi="Times New Roman"/>
          <w:b/>
          <w:sz w:val="24"/>
          <w:szCs w:val="24"/>
        </w:rPr>
        <w:t>Landfill gas projects</w:t>
      </w:r>
    </w:p>
    <w:p w:rsidR="004D0187" w:rsidRPr="008C0EE3" w:rsidRDefault="004D3631" w:rsidP="00C03B31">
      <w:pPr>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7</w:t>
      </w:r>
      <w:r w:rsidR="004D0187" w:rsidRPr="008C0EE3">
        <w:rPr>
          <w:rFonts w:ascii="Times New Roman" w:hAnsi="Times New Roman"/>
          <w:color w:val="000000"/>
          <w:sz w:val="24"/>
          <w:szCs w:val="24"/>
          <w:u w:val="single"/>
        </w:rPr>
        <w:t xml:space="preserve"> </w:t>
      </w:r>
      <w:r w:rsidR="004D0187" w:rsidRPr="008C0EE3">
        <w:rPr>
          <w:rFonts w:ascii="Times New Roman" w:hAnsi="Times New Roman"/>
          <w:color w:val="000000"/>
          <w:sz w:val="24"/>
          <w:szCs w:val="24"/>
          <w:u w:val="single"/>
        </w:rPr>
        <w:tab/>
      </w:r>
      <w:r w:rsidR="00145D80" w:rsidRPr="008C0EE3">
        <w:rPr>
          <w:rFonts w:ascii="Times New Roman" w:hAnsi="Times New Roman"/>
          <w:color w:val="000000"/>
          <w:sz w:val="24"/>
          <w:szCs w:val="24"/>
          <w:u w:val="single"/>
        </w:rPr>
        <w:t>Landfill gas projects</w:t>
      </w:r>
    </w:p>
    <w:p w:rsidR="00524475" w:rsidRPr="008C0EE3" w:rsidRDefault="00524475" w:rsidP="00C03B31">
      <w:pPr>
        <w:spacing w:after="120" w:line="240" w:lineRule="auto"/>
        <w:rPr>
          <w:rFonts w:ascii="Times New Roman" w:hAnsi="Times New Roman"/>
          <w:sz w:val="24"/>
          <w:szCs w:val="24"/>
        </w:rPr>
      </w:pPr>
      <w:r w:rsidRPr="008C0EE3">
        <w:rPr>
          <w:rFonts w:ascii="Times New Roman" w:hAnsi="Times New Roman"/>
          <w:sz w:val="24"/>
          <w:szCs w:val="24"/>
        </w:rPr>
        <w:t>The effect of paragraphs 27(4)(b) and 106(1)(a) of the Act is that a project must be covered by a methodology determination, and that the methodology determination must specify the kind of offsets project to which it applies.</w:t>
      </w:r>
      <w:r w:rsidR="002E17B5" w:rsidRPr="008C0EE3">
        <w:rPr>
          <w:rFonts w:ascii="Times New Roman" w:hAnsi="Times New Roman"/>
          <w:sz w:val="24"/>
          <w:szCs w:val="24"/>
        </w:rPr>
        <w:t xml:space="preserve"> </w:t>
      </w:r>
    </w:p>
    <w:p w:rsidR="00B230C6" w:rsidRPr="008C0EE3" w:rsidRDefault="004D3631" w:rsidP="00C03B31">
      <w:pPr>
        <w:pStyle w:val="ListParagraph"/>
        <w:spacing w:line="240" w:lineRule="auto"/>
        <w:ind w:left="0"/>
        <w:rPr>
          <w:rFonts w:ascii="Times New Roman" w:hAnsi="Times New Roman"/>
          <w:sz w:val="24"/>
        </w:rPr>
      </w:pPr>
      <w:r w:rsidRPr="008C0EE3">
        <w:rPr>
          <w:rFonts w:ascii="Times New Roman" w:hAnsi="Times New Roman"/>
          <w:sz w:val="24"/>
          <w:szCs w:val="24"/>
        </w:rPr>
        <w:t>Section 7</w:t>
      </w:r>
      <w:r w:rsidR="004D0187" w:rsidRPr="008C0EE3">
        <w:rPr>
          <w:rFonts w:ascii="Times New Roman" w:hAnsi="Times New Roman"/>
          <w:sz w:val="24"/>
          <w:szCs w:val="24"/>
        </w:rPr>
        <w:t xml:space="preserve"> specif</w:t>
      </w:r>
      <w:r w:rsidR="002012AB" w:rsidRPr="008C0EE3">
        <w:rPr>
          <w:rFonts w:ascii="Times New Roman" w:hAnsi="Times New Roman"/>
          <w:sz w:val="24"/>
          <w:szCs w:val="24"/>
        </w:rPr>
        <w:t>ies</w:t>
      </w:r>
      <w:r w:rsidR="004D0187" w:rsidRPr="008C0EE3">
        <w:rPr>
          <w:rFonts w:ascii="Times New Roman" w:hAnsi="Times New Roman"/>
          <w:sz w:val="24"/>
          <w:szCs w:val="24"/>
        </w:rPr>
        <w:t xml:space="preserve"> </w:t>
      </w:r>
      <w:r w:rsidR="009425C9" w:rsidRPr="008C0EE3">
        <w:rPr>
          <w:rFonts w:ascii="Times New Roman" w:hAnsi="Times New Roman"/>
          <w:sz w:val="24"/>
          <w:szCs w:val="24"/>
        </w:rPr>
        <w:t xml:space="preserve">the </w:t>
      </w:r>
      <w:r w:rsidR="009425C9" w:rsidRPr="008C0EE3">
        <w:rPr>
          <w:rFonts w:ascii="Times New Roman" w:eastAsia="Times New Roman" w:hAnsi="Times New Roman"/>
          <w:sz w:val="24"/>
          <w:szCs w:val="24"/>
        </w:rPr>
        <w:t xml:space="preserve">high level features of the </w:t>
      </w:r>
      <w:r w:rsidR="00E450CB" w:rsidRPr="008C0EE3">
        <w:rPr>
          <w:rFonts w:ascii="Times New Roman" w:eastAsia="Times New Roman" w:hAnsi="Times New Roman"/>
          <w:sz w:val="24"/>
          <w:szCs w:val="24"/>
        </w:rPr>
        <w:t>project that distinguishes</w:t>
      </w:r>
      <w:r w:rsidR="009425C9" w:rsidRPr="008C0EE3">
        <w:rPr>
          <w:rFonts w:ascii="Times New Roman" w:eastAsia="Times New Roman" w:hAnsi="Times New Roman"/>
          <w:sz w:val="24"/>
          <w:szCs w:val="24"/>
        </w:rPr>
        <w:t xml:space="preserve"> it from other </w:t>
      </w:r>
      <w:r w:rsidR="006D6A65" w:rsidRPr="008C0EE3">
        <w:rPr>
          <w:rFonts w:ascii="Times New Roman" w:eastAsia="Times New Roman" w:hAnsi="Times New Roman"/>
          <w:sz w:val="24"/>
          <w:szCs w:val="24"/>
        </w:rPr>
        <w:t xml:space="preserve">types of offset </w:t>
      </w:r>
      <w:r w:rsidR="009425C9" w:rsidRPr="008C0EE3">
        <w:rPr>
          <w:rFonts w:ascii="Times New Roman" w:eastAsia="Times New Roman" w:hAnsi="Times New Roman"/>
          <w:sz w:val="24"/>
          <w:szCs w:val="24"/>
        </w:rPr>
        <w:t>projects</w:t>
      </w:r>
      <w:r w:rsidRPr="008C0EE3">
        <w:rPr>
          <w:rFonts w:ascii="Times New Roman" w:eastAsia="Times New Roman" w:hAnsi="Times New Roman"/>
          <w:sz w:val="24"/>
          <w:szCs w:val="24"/>
        </w:rPr>
        <w:t xml:space="preserve">. </w:t>
      </w:r>
      <w:r w:rsidR="00B230C6" w:rsidRPr="008C0EE3">
        <w:rPr>
          <w:rFonts w:ascii="Times New Roman" w:hAnsi="Times New Roman"/>
          <w:sz w:val="24"/>
          <w:szCs w:val="24"/>
        </w:rPr>
        <w:t xml:space="preserve">The statement in subsection 7(1) that a project </w:t>
      </w:r>
      <w:r w:rsidR="007A6949">
        <w:rPr>
          <w:rFonts w:ascii="Times New Roman" w:hAnsi="Times New Roman"/>
          <w:sz w:val="24"/>
          <w:szCs w:val="24"/>
        </w:rPr>
        <w:t>‘</w:t>
      </w:r>
      <w:r w:rsidR="00B230C6" w:rsidRPr="008C0EE3">
        <w:rPr>
          <w:rFonts w:ascii="Times New Roman" w:hAnsi="Times New Roman"/>
          <w:sz w:val="24"/>
          <w:szCs w:val="24"/>
        </w:rPr>
        <w:t>aims to</w:t>
      </w:r>
      <w:r w:rsidR="007A6949">
        <w:rPr>
          <w:rFonts w:ascii="Times New Roman" w:hAnsi="Times New Roman"/>
          <w:sz w:val="24"/>
          <w:szCs w:val="24"/>
        </w:rPr>
        <w:t>’</w:t>
      </w:r>
      <w:r w:rsidR="00863B3D" w:rsidRPr="008C0EE3">
        <w:rPr>
          <w:rFonts w:ascii="Times New Roman" w:hAnsi="Times New Roman"/>
          <w:sz w:val="24"/>
          <w:szCs w:val="24"/>
        </w:rPr>
        <w:t xml:space="preserve"> </w:t>
      </w:r>
      <w:r w:rsidR="00B230C6" w:rsidRPr="008C0EE3">
        <w:rPr>
          <w:rFonts w:ascii="Times New Roman" w:hAnsi="Times New Roman"/>
          <w:sz w:val="24"/>
          <w:szCs w:val="24"/>
        </w:rPr>
        <w:t xml:space="preserve">reduce greenhouse gas emissions is to accommodate new projects which have </w:t>
      </w:r>
      <w:r w:rsidR="005D7A33" w:rsidRPr="008C0EE3">
        <w:rPr>
          <w:rFonts w:ascii="Times New Roman" w:hAnsi="Times New Roman"/>
          <w:sz w:val="24"/>
          <w:szCs w:val="24"/>
        </w:rPr>
        <w:t>not</w:t>
      </w:r>
      <w:r w:rsidR="00B230C6" w:rsidRPr="008C0EE3">
        <w:rPr>
          <w:rFonts w:ascii="Times New Roman" w:hAnsi="Times New Roman"/>
          <w:sz w:val="24"/>
          <w:szCs w:val="24"/>
        </w:rPr>
        <w:t xml:space="preserve"> commenced </w:t>
      </w:r>
      <w:r w:rsidR="00B26092" w:rsidRPr="008C0EE3">
        <w:rPr>
          <w:rFonts w:ascii="Times New Roman" w:hAnsi="Times New Roman"/>
          <w:sz w:val="24"/>
          <w:szCs w:val="24"/>
        </w:rPr>
        <w:t xml:space="preserve">collecting and combusting </w:t>
      </w:r>
      <w:r w:rsidR="00B230C6" w:rsidRPr="008C0EE3">
        <w:rPr>
          <w:rFonts w:ascii="Times New Roman" w:hAnsi="Times New Roman"/>
          <w:sz w:val="24"/>
          <w:szCs w:val="24"/>
        </w:rPr>
        <w:t>landfill gas. This statement also applies to recommencing and upgrade projects</w:t>
      </w:r>
      <w:r w:rsidR="00B26092" w:rsidRPr="008C0EE3">
        <w:rPr>
          <w:rFonts w:ascii="Times New Roman" w:hAnsi="Times New Roman"/>
          <w:sz w:val="24"/>
          <w:szCs w:val="24"/>
        </w:rPr>
        <w:t xml:space="preserve"> because they</w:t>
      </w:r>
      <w:r w:rsidR="00B230C6" w:rsidRPr="008C0EE3">
        <w:rPr>
          <w:rFonts w:ascii="Times New Roman" w:hAnsi="Times New Roman"/>
          <w:sz w:val="24"/>
          <w:szCs w:val="24"/>
        </w:rPr>
        <w:t xml:space="preserve"> would not have begun to reduce greenhouse gas emissions as a result of recommencing or upgrading the </w:t>
      </w:r>
      <w:r w:rsidR="00CB6BFD" w:rsidRPr="008C0EE3">
        <w:rPr>
          <w:rFonts w:ascii="Times New Roman" w:hAnsi="Times New Roman"/>
          <w:sz w:val="24"/>
        </w:rPr>
        <w:t xml:space="preserve">landfill gas </w:t>
      </w:r>
      <w:r w:rsidR="00B230C6" w:rsidRPr="008C0EE3">
        <w:rPr>
          <w:rFonts w:ascii="Times New Roman" w:hAnsi="Times New Roman"/>
          <w:sz w:val="24"/>
          <w:szCs w:val="24"/>
        </w:rPr>
        <w:t>collection system.</w:t>
      </w:r>
      <w:r w:rsidR="002E17B5" w:rsidRPr="008C0EE3">
        <w:rPr>
          <w:rFonts w:ascii="Times New Roman" w:hAnsi="Times New Roman"/>
          <w:sz w:val="24"/>
          <w:szCs w:val="24"/>
        </w:rPr>
        <w:t xml:space="preserve"> </w:t>
      </w:r>
    </w:p>
    <w:p w:rsidR="00E450CB" w:rsidRPr="008C0EE3" w:rsidRDefault="00F34FE1" w:rsidP="00C03B31">
      <w:pPr>
        <w:pStyle w:val="ListParagraph"/>
        <w:spacing w:line="240" w:lineRule="auto"/>
        <w:ind w:left="0"/>
        <w:rPr>
          <w:rFonts w:ascii="Times New Roman" w:hAnsi="Times New Roman"/>
          <w:sz w:val="24"/>
          <w:szCs w:val="24"/>
        </w:rPr>
      </w:pPr>
      <w:r w:rsidRPr="008C0EE3">
        <w:rPr>
          <w:rFonts w:ascii="Times New Roman" w:hAnsi="Times New Roman"/>
          <w:sz w:val="24"/>
          <w:szCs w:val="24"/>
        </w:rPr>
        <w:t xml:space="preserve">Subsection 7(2) defines </w:t>
      </w:r>
      <w:r w:rsidR="00B230C6" w:rsidRPr="008C0EE3">
        <w:rPr>
          <w:rFonts w:ascii="Times New Roman" w:hAnsi="Times New Roman"/>
          <w:sz w:val="24"/>
          <w:szCs w:val="24"/>
        </w:rPr>
        <w:t>the</w:t>
      </w:r>
      <w:r w:rsidRPr="008C0EE3">
        <w:rPr>
          <w:rFonts w:ascii="Times New Roman" w:hAnsi="Times New Roman"/>
          <w:sz w:val="24"/>
          <w:szCs w:val="24"/>
        </w:rPr>
        <w:t xml:space="preserve"> kinds of projects </w:t>
      </w:r>
      <w:r w:rsidR="00B230C6" w:rsidRPr="008C0EE3">
        <w:rPr>
          <w:rFonts w:ascii="Times New Roman" w:hAnsi="Times New Roman"/>
          <w:sz w:val="24"/>
          <w:szCs w:val="24"/>
        </w:rPr>
        <w:t xml:space="preserve">covered by the Determination </w:t>
      </w:r>
      <w:r w:rsidRPr="008C0EE3">
        <w:rPr>
          <w:rFonts w:ascii="Times New Roman" w:hAnsi="Times New Roman"/>
          <w:sz w:val="24"/>
          <w:szCs w:val="24"/>
        </w:rPr>
        <w:t xml:space="preserve">as </w:t>
      </w:r>
      <w:r w:rsidRPr="008C0EE3">
        <w:rPr>
          <w:rFonts w:ascii="Times New Roman" w:hAnsi="Times New Roman"/>
          <w:b/>
          <w:i/>
          <w:sz w:val="24"/>
          <w:szCs w:val="24"/>
        </w:rPr>
        <w:t>landfill gas projects</w:t>
      </w:r>
      <w:r w:rsidRPr="008C0EE3">
        <w:rPr>
          <w:rFonts w:ascii="Times New Roman" w:hAnsi="Times New Roman"/>
          <w:sz w:val="24"/>
          <w:szCs w:val="24"/>
        </w:rPr>
        <w:t>.</w:t>
      </w:r>
      <w:r w:rsidR="00B230C6" w:rsidRPr="008C0EE3">
        <w:rPr>
          <w:rFonts w:ascii="Times New Roman" w:hAnsi="Times New Roman"/>
          <w:sz w:val="24"/>
          <w:szCs w:val="24"/>
        </w:rPr>
        <w:t xml:space="preserve"> </w:t>
      </w:r>
      <w:r w:rsidR="00364A8E" w:rsidRPr="008C0EE3">
        <w:rPr>
          <w:rFonts w:ascii="Times New Roman" w:hAnsi="Times New Roman"/>
          <w:sz w:val="24"/>
        </w:rPr>
        <w:t>Such a</w:t>
      </w:r>
      <w:r w:rsidR="009425C9" w:rsidRPr="008C0EE3">
        <w:rPr>
          <w:rFonts w:ascii="Times New Roman" w:hAnsi="Times New Roman"/>
          <w:sz w:val="24"/>
        </w:rPr>
        <w:t xml:space="preserve"> project</w:t>
      </w:r>
      <w:r w:rsidRPr="008C0EE3">
        <w:rPr>
          <w:rFonts w:ascii="Times New Roman" w:hAnsi="Times New Roman"/>
          <w:sz w:val="24"/>
        </w:rPr>
        <w:t>, according to subsection 7(3)</w:t>
      </w:r>
      <w:r w:rsidR="00B230C6" w:rsidRPr="008C0EE3">
        <w:rPr>
          <w:rFonts w:ascii="Times New Roman" w:hAnsi="Times New Roman"/>
          <w:sz w:val="24"/>
        </w:rPr>
        <w:t xml:space="preserve">, can be </w:t>
      </w:r>
      <w:r w:rsidR="00E450CB" w:rsidRPr="008C0EE3">
        <w:rPr>
          <w:rFonts w:ascii="Times New Roman" w:hAnsi="Times New Roman"/>
          <w:sz w:val="24"/>
        </w:rPr>
        <w:t>a</w:t>
      </w:r>
      <w:r w:rsidR="009425C9" w:rsidRPr="008C0EE3">
        <w:rPr>
          <w:rFonts w:ascii="Times New Roman" w:hAnsi="Times New Roman"/>
          <w:sz w:val="24"/>
        </w:rPr>
        <w:t xml:space="preserve"> </w:t>
      </w:r>
      <w:r w:rsidR="00EC3369" w:rsidRPr="008C0EE3">
        <w:rPr>
          <w:rFonts w:ascii="Times New Roman" w:hAnsi="Times New Roman"/>
          <w:b/>
          <w:i/>
          <w:sz w:val="24"/>
        </w:rPr>
        <w:t>new project</w:t>
      </w:r>
      <w:r w:rsidR="009425C9" w:rsidRPr="008C0EE3">
        <w:rPr>
          <w:rFonts w:ascii="Times New Roman" w:hAnsi="Times New Roman"/>
          <w:sz w:val="24"/>
        </w:rPr>
        <w:t xml:space="preserve">, </w:t>
      </w:r>
      <w:r w:rsidR="00FC4507" w:rsidRPr="008C0EE3">
        <w:rPr>
          <w:rFonts w:ascii="Times New Roman" w:hAnsi="Times New Roman"/>
          <w:b/>
          <w:i/>
          <w:sz w:val="24"/>
        </w:rPr>
        <w:t>recommencing project</w:t>
      </w:r>
      <w:r w:rsidR="00FC4507" w:rsidRPr="008C0EE3">
        <w:rPr>
          <w:rFonts w:ascii="Times New Roman" w:hAnsi="Times New Roman"/>
          <w:sz w:val="24"/>
        </w:rPr>
        <w:t xml:space="preserve">, </w:t>
      </w:r>
      <w:r w:rsidR="00EC3369" w:rsidRPr="008C0EE3">
        <w:rPr>
          <w:rFonts w:ascii="Times New Roman" w:hAnsi="Times New Roman"/>
          <w:b/>
          <w:i/>
          <w:sz w:val="24"/>
        </w:rPr>
        <w:t>upgrade project</w:t>
      </w:r>
      <w:r w:rsidR="009425C9" w:rsidRPr="008C0EE3">
        <w:rPr>
          <w:rFonts w:ascii="Times New Roman" w:hAnsi="Times New Roman"/>
          <w:sz w:val="24"/>
        </w:rPr>
        <w:t xml:space="preserve"> or a </w:t>
      </w:r>
      <w:r w:rsidR="00EC3369" w:rsidRPr="008C0EE3">
        <w:rPr>
          <w:rFonts w:ascii="Times New Roman" w:hAnsi="Times New Roman"/>
          <w:b/>
          <w:i/>
          <w:sz w:val="24"/>
        </w:rPr>
        <w:t>transitioning project</w:t>
      </w:r>
      <w:r w:rsidR="006119B6" w:rsidRPr="008C0EE3">
        <w:rPr>
          <w:rFonts w:ascii="Times New Roman" w:hAnsi="Times New Roman"/>
          <w:sz w:val="24"/>
        </w:rPr>
        <w:t>.</w:t>
      </w:r>
    </w:p>
    <w:p w:rsidR="009425C9" w:rsidRPr="008C0EE3" w:rsidRDefault="006119B6" w:rsidP="00C03B31">
      <w:pPr>
        <w:pStyle w:val="ListParagraph"/>
        <w:spacing w:line="240" w:lineRule="auto"/>
        <w:ind w:left="0"/>
        <w:contextualSpacing/>
        <w:rPr>
          <w:rFonts w:ascii="Times New Roman" w:hAnsi="Times New Roman"/>
          <w:sz w:val="24"/>
        </w:rPr>
      </w:pPr>
      <w:r w:rsidRPr="008C0EE3">
        <w:rPr>
          <w:rFonts w:ascii="Times New Roman" w:hAnsi="Times New Roman"/>
          <w:sz w:val="24"/>
        </w:rPr>
        <w:t>P</w:t>
      </w:r>
      <w:r w:rsidR="00490D51" w:rsidRPr="008C0EE3">
        <w:rPr>
          <w:rFonts w:ascii="Times New Roman" w:hAnsi="Times New Roman"/>
          <w:sz w:val="24"/>
        </w:rPr>
        <w:t xml:space="preserve">roject requirements for </w:t>
      </w:r>
      <w:r w:rsidRPr="008C0EE3">
        <w:rPr>
          <w:rFonts w:ascii="Times New Roman" w:hAnsi="Times New Roman"/>
          <w:sz w:val="24"/>
        </w:rPr>
        <w:t>new,</w:t>
      </w:r>
      <w:r w:rsidR="00E83685" w:rsidRPr="008C0EE3">
        <w:rPr>
          <w:rFonts w:ascii="Times New Roman" w:hAnsi="Times New Roman"/>
          <w:sz w:val="24"/>
        </w:rPr>
        <w:t xml:space="preserve"> recommencing,</w:t>
      </w:r>
      <w:r w:rsidRPr="008C0EE3">
        <w:rPr>
          <w:rFonts w:ascii="Times New Roman" w:hAnsi="Times New Roman"/>
          <w:sz w:val="24"/>
        </w:rPr>
        <w:t xml:space="preserve"> upgrade and transitioning</w:t>
      </w:r>
      <w:r w:rsidR="00490D51" w:rsidRPr="008C0EE3">
        <w:rPr>
          <w:rFonts w:ascii="Times New Roman" w:hAnsi="Times New Roman"/>
          <w:sz w:val="24"/>
        </w:rPr>
        <w:t xml:space="preserve"> </w:t>
      </w:r>
      <w:r w:rsidR="006A0BAE" w:rsidRPr="008C0EE3">
        <w:rPr>
          <w:rFonts w:ascii="Times New Roman" w:hAnsi="Times New Roman"/>
          <w:sz w:val="24"/>
        </w:rPr>
        <w:t xml:space="preserve">projects </w:t>
      </w:r>
      <w:r w:rsidRPr="008C0EE3">
        <w:rPr>
          <w:rFonts w:ascii="Times New Roman" w:hAnsi="Times New Roman"/>
          <w:sz w:val="24"/>
        </w:rPr>
        <w:t xml:space="preserve">are </w:t>
      </w:r>
      <w:r w:rsidR="009425C9" w:rsidRPr="008C0EE3">
        <w:rPr>
          <w:rFonts w:ascii="Times New Roman" w:hAnsi="Times New Roman"/>
          <w:sz w:val="24"/>
        </w:rPr>
        <w:t xml:space="preserve">defined </w:t>
      </w:r>
      <w:r w:rsidR="006A0BAE" w:rsidRPr="008C0EE3">
        <w:rPr>
          <w:rFonts w:ascii="Times New Roman" w:hAnsi="Times New Roman"/>
          <w:sz w:val="24"/>
        </w:rPr>
        <w:t>more extensively in</w:t>
      </w:r>
      <w:r w:rsidR="009425C9" w:rsidRPr="008C0EE3">
        <w:rPr>
          <w:rFonts w:ascii="Times New Roman" w:hAnsi="Times New Roman"/>
          <w:sz w:val="24"/>
        </w:rPr>
        <w:t xml:space="preserve"> </w:t>
      </w:r>
      <w:r w:rsidRPr="008C0EE3">
        <w:rPr>
          <w:rFonts w:ascii="Times New Roman" w:hAnsi="Times New Roman"/>
          <w:sz w:val="24"/>
        </w:rPr>
        <w:t>Part 3</w:t>
      </w:r>
      <w:r w:rsidR="006D6A65" w:rsidRPr="008C0EE3">
        <w:rPr>
          <w:rFonts w:ascii="Times New Roman" w:hAnsi="Times New Roman"/>
          <w:sz w:val="24"/>
        </w:rPr>
        <w:t xml:space="preserve"> of the </w:t>
      </w:r>
      <w:r w:rsidR="00B109A1" w:rsidRPr="008C0EE3">
        <w:rPr>
          <w:rFonts w:ascii="Times New Roman" w:hAnsi="Times New Roman"/>
          <w:sz w:val="24"/>
        </w:rPr>
        <w:t>Determination</w:t>
      </w:r>
      <w:r w:rsidR="006D6A65" w:rsidRPr="008C0EE3">
        <w:rPr>
          <w:rFonts w:ascii="Times New Roman" w:hAnsi="Times New Roman"/>
          <w:sz w:val="24"/>
        </w:rPr>
        <w:t>.</w:t>
      </w:r>
      <w:r w:rsidR="005D04F9" w:rsidRPr="008C0EE3">
        <w:rPr>
          <w:rFonts w:ascii="Times New Roman" w:hAnsi="Times New Roman"/>
          <w:sz w:val="24"/>
        </w:rPr>
        <w:t xml:space="preserve"> </w:t>
      </w:r>
    </w:p>
    <w:p w:rsidR="00DC7465" w:rsidRPr="008C0EE3" w:rsidRDefault="00DC7465" w:rsidP="00C03B31">
      <w:pPr>
        <w:spacing w:after="120" w:line="240" w:lineRule="auto"/>
        <w:rPr>
          <w:rFonts w:ascii="Times New Roman" w:hAnsi="Times New Roman"/>
          <w:color w:val="000000"/>
          <w:sz w:val="24"/>
          <w:szCs w:val="24"/>
        </w:rPr>
      </w:pPr>
    </w:p>
    <w:p w:rsidR="00D81463" w:rsidRPr="008C0EE3" w:rsidRDefault="002A5470" w:rsidP="00C03B31">
      <w:pPr>
        <w:pageBreakBefore/>
        <w:spacing w:after="120" w:line="240" w:lineRule="auto"/>
        <w:rPr>
          <w:rFonts w:ascii="Times New Roman" w:hAnsi="Times New Roman"/>
          <w:b/>
          <w:color w:val="000000"/>
          <w:sz w:val="24"/>
          <w:szCs w:val="24"/>
        </w:rPr>
      </w:pPr>
      <w:r w:rsidRPr="008C0EE3">
        <w:rPr>
          <w:rFonts w:ascii="Times New Roman" w:hAnsi="Times New Roman"/>
          <w:b/>
          <w:color w:val="000000"/>
          <w:sz w:val="24"/>
          <w:szCs w:val="24"/>
        </w:rPr>
        <w:lastRenderedPageBreak/>
        <w:t>P</w:t>
      </w:r>
      <w:r w:rsidR="00915BEF" w:rsidRPr="008C0EE3">
        <w:rPr>
          <w:rFonts w:ascii="Times New Roman" w:hAnsi="Times New Roman"/>
          <w:b/>
          <w:color w:val="000000"/>
          <w:sz w:val="24"/>
          <w:szCs w:val="24"/>
        </w:rPr>
        <w:t>art 3</w:t>
      </w:r>
      <w:r w:rsidR="00915BEF" w:rsidRPr="008C0EE3">
        <w:rPr>
          <w:rFonts w:ascii="Times New Roman" w:hAnsi="Times New Roman"/>
          <w:b/>
          <w:color w:val="000000"/>
          <w:sz w:val="24"/>
          <w:szCs w:val="24"/>
        </w:rPr>
        <w:tab/>
      </w:r>
      <w:r w:rsidR="00915BEF" w:rsidRPr="008C0EE3">
        <w:rPr>
          <w:rFonts w:ascii="Times New Roman" w:hAnsi="Times New Roman"/>
          <w:b/>
          <w:color w:val="000000"/>
          <w:sz w:val="24"/>
          <w:szCs w:val="24"/>
        </w:rPr>
        <w:tab/>
      </w:r>
      <w:r w:rsidR="00895A15" w:rsidRPr="008C0EE3">
        <w:rPr>
          <w:rFonts w:ascii="Times New Roman" w:hAnsi="Times New Roman"/>
          <w:b/>
          <w:color w:val="000000"/>
          <w:sz w:val="24"/>
          <w:szCs w:val="24"/>
        </w:rPr>
        <w:t>Projec</w:t>
      </w:r>
      <w:r w:rsidR="006119B6" w:rsidRPr="008C0EE3">
        <w:rPr>
          <w:rFonts w:ascii="Times New Roman" w:hAnsi="Times New Roman"/>
          <w:b/>
          <w:color w:val="000000"/>
          <w:sz w:val="24"/>
          <w:szCs w:val="24"/>
        </w:rPr>
        <w:t>t requi</w:t>
      </w:r>
      <w:r w:rsidR="00895A15" w:rsidRPr="008C0EE3">
        <w:rPr>
          <w:rFonts w:ascii="Times New Roman" w:hAnsi="Times New Roman"/>
          <w:b/>
          <w:color w:val="000000"/>
          <w:sz w:val="24"/>
          <w:szCs w:val="24"/>
        </w:rPr>
        <w:t>rements</w:t>
      </w:r>
    </w:p>
    <w:p w:rsidR="00915BEF" w:rsidRPr="008C0EE3" w:rsidRDefault="00F34FE1" w:rsidP="00C03B31">
      <w:pPr>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8</w:t>
      </w:r>
      <w:r w:rsidR="009C56A0" w:rsidRPr="008C0EE3">
        <w:rPr>
          <w:rFonts w:ascii="Times New Roman" w:hAnsi="Times New Roman"/>
          <w:color w:val="000000"/>
          <w:sz w:val="24"/>
          <w:szCs w:val="24"/>
          <w:u w:val="single"/>
        </w:rPr>
        <w:t xml:space="preserve"> </w:t>
      </w:r>
      <w:r w:rsidR="00B24BCE" w:rsidRPr="008C0EE3">
        <w:rPr>
          <w:rFonts w:ascii="Times New Roman" w:hAnsi="Times New Roman"/>
          <w:color w:val="000000"/>
          <w:sz w:val="24"/>
          <w:szCs w:val="24"/>
          <w:u w:val="single"/>
        </w:rPr>
        <w:tab/>
      </w:r>
      <w:r w:rsidR="0056254D" w:rsidRPr="008C0EE3">
        <w:rPr>
          <w:rFonts w:ascii="Times New Roman" w:hAnsi="Times New Roman"/>
          <w:color w:val="000000"/>
          <w:sz w:val="24"/>
          <w:szCs w:val="24"/>
          <w:u w:val="single"/>
        </w:rPr>
        <w:t xml:space="preserve">Operation of </w:t>
      </w:r>
      <w:r w:rsidRPr="008C0EE3">
        <w:rPr>
          <w:rFonts w:ascii="Times New Roman" w:hAnsi="Times New Roman"/>
          <w:color w:val="000000"/>
          <w:sz w:val="24"/>
          <w:szCs w:val="24"/>
          <w:u w:val="single"/>
        </w:rPr>
        <w:t>this P</w:t>
      </w:r>
      <w:r w:rsidR="00895A15" w:rsidRPr="008C0EE3">
        <w:rPr>
          <w:rFonts w:ascii="Times New Roman" w:hAnsi="Times New Roman"/>
          <w:color w:val="000000"/>
          <w:sz w:val="24"/>
          <w:szCs w:val="24"/>
          <w:u w:val="single"/>
        </w:rPr>
        <w:t>art</w:t>
      </w:r>
    </w:p>
    <w:p w:rsidR="00186B1B" w:rsidRPr="008C0EE3" w:rsidRDefault="00F34FE1" w:rsidP="00C03B31">
      <w:pPr>
        <w:spacing w:after="120" w:line="240" w:lineRule="auto"/>
        <w:rPr>
          <w:rFonts w:ascii="Times New Roman" w:hAnsi="Times New Roman"/>
          <w:color w:val="000000"/>
          <w:sz w:val="24"/>
          <w:szCs w:val="24"/>
        </w:rPr>
      </w:pPr>
      <w:r w:rsidRPr="008C0EE3">
        <w:rPr>
          <w:rFonts w:ascii="Times New Roman" w:hAnsi="Times New Roman"/>
          <w:color w:val="000000"/>
          <w:sz w:val="24"/>
          <w:szCs w:val="24"/>
        </w:rPr>
        <w:t>Section 8</w:t>
      </w:r>
      <w:r w:rsidR="00186B1B" w:rsidRPr="008C0EE3">
        <w:rPr>
          <w:rFonts w:ascii="Times New Roman" w:hAnsi="Times New Roman"/>
          <w:color w:val="000000"/>
          <w:sz w:val="24"/>
          <w:szCs w:val="24"/>
        </w:rPr>
        <w:t xml:space="preserve"> provides that an </w:t>
      </w:r>
      <w:r w:rsidR="00E10422" w:rsidRPr="008C0EE3">
        <w:rPr>
          <w:rFonts w:ascii="Times New Roman" w:hAnsi="Times New Roman"/>
          <w:b/>
          <w:i/>
          <w:color w:val="000000"/>
          <w:sz w:val="24"/>
          <w:szCs w:val="24"/>
        </w:rPr>
        <w:t>eligible offsets project</w:t>
      </w:r>
      <w:r w:rsidR="00576B12" w:rsidRPr="008C0EE3">
        <w:rPr>
          <w:rFonts w:ascii="Times New Roman" w:hAnsi="Times New Roman"/>
          <w:color w:val="000000"/>
          <w:sz w:val="24"/>
          <w:szCs w:val="24"/>
        </w:rPr>
        <w:t xml:space="preserve"> to which the </w:t>
      </w:r>
      <w:r w:rsidR="00B109A1" w:rsidRPr="008C0EE3">
        <w:rPr>
          <w:rFonts w:ascii="Times New Roman" w:hAnsi="Times New Roman"/>
          <w:color w:val="000000"/>
          <w:sz w:val="24"/>
          <w:szCs w:val="24"/>
        </w:rPr>
        <w:t>Determination</w:t>
      </w:r>
      <w:r w:rsidR="00186B1B" w:rsidRPr="008C0EE3">
        <w:rPr>
          <w:rFonts w:ascii="Times New Roman" w:hAnsi="Times New Roman"/>
          <w:color w:val="000000"/>
          <w:sz w:val="24"/>
          <w:szCs w:val="24"/>
        </w:rPr>
        <w:t xml:space="preserve"> applies must be operated in accordance with Part 3.</w:t>
      </w:r>
    </w:p>
    <w:p w:rsidR="003A4C69" w:rsidRPr="008C0EE3" w:rsidRDefault="003A4C69" w:rsidP="00C03B31">
      <w:pPr>
        <w:spacing w:after="120" w:line="240" w:lineRule="auto"/>
        <w:rPr>
          <w:rFonts w:ascii="Times New Roman" w:hAnsi="Times New Roman"/>
          <w:sz w:val="24"/>
          <w:szCs w:val="24"/>
        </w:rPr>
      </w:pPr>
      <w:r w:rsidRPr="008C0EE3">
        <w:rPr>
          <w:rFonts w:ascii="Times New Roman" w:hAnsi="Times New Roman"/>
          <w:sz w:val="24"/>
          <w:szCs w:val="24"/>
        </w:rPr>
        <w:t>The effect of paragraph 106(1)(b) of the Act is that a methodology determination must set out requirements that must be met for a project to be an eligible offsets project. Under paragraph 27(4)(c) of the Act, the Reg</w:t>
      </w:r>
      <w:r w:rsidR="001D3F45" w:rsidRPr="008C0EE3">
        <w:rPr>
          <w:rFonts w:ascii="Times New Roman" w:hAnsi="Times New Roman"/>
          <w:sz w:val="24"/>
          <w:szCs w:val="24"/>
        </w:rPr>
        <w:t xml:space="preserve">ulator must not declare that a </w:t>
      </w:r>
      <w:r w:rsidRPr="008C0EE3">
        <w:rPr>
          <w:rFonts w:ascii="Times New Roman" w:hAnsi="Times New Roman"/>
          <w:sz w:val="24"/>
          <w:szCs w:val="24"/>
        </w:rPr>
        <w:t>project is an eligible offsets project unless the Regulator is satisfied that the project meets these requirements.</w:t>
      </w:r>
    </w:p>
    <w:p w:rsidR="003A4C69" w:rsidRPr="008C0EE3" w:rsidRDefault="003A4C69" w:rsidP="00C03B31">
      <w:pPr>
        <w:spacing w:after="120" w:line="240" w:lineRule="auto"/>
        <w:rPr>
          <w:rFonts w:ascii="Times New Roman" w:hAnsi="Times New Roman"/>
          <w:sz w:val="24"/>
          <w:szCs w:val="24"/>
        </w:rPr>
      </w:pPr>
      <w:r w:rsidRPr="008C0EE3">
        <w:rPr>
          <w:rFonts w:ascii="Times New Roman" w:hAnsi="Times New Roman"/>
          <w:sz w:val="24"/>
          <w:szCs w:val="24"/>
        </w:rPr>
        <w:t>Part 3 of the Determination specifies requirements that must be met in order for a project to be an eligible offsets project. The</w:t>
      </w:r>
      <w:r w:rsidR="00E67071" w:rsidRPr="008C0EE3">
        <w:rPr>
          <w:rFonts w:ascii="Times New Roman" w:hAnsi="Times New Roman"/>
          <w:sz w:val="24"/>
          <w:szCs w:val="24"/>
        </w:rPr>
        <w:t>s</w:t>
      </w:r>
      <w:r w:rsidRPr="008C0EE3">
        <w:rPr>
          <w:rFonts w:ascii="Times New Roman" w:hAnsi="Times New Roman"/>
          <w:sz w:val="24"/>
          <w:szCs w:val="24"/>
        </w:rPr>
        <w:t xml:space="preserve">e are </w:t>
      </w:r>
      <w:r w:rsidR="00E67071" w:rsidRPr="008C0EE3">
        <w:rPr>
          <w:rFonts w:ascii="Times New Roman" w:hAnsi="Times New Roman"/>
          <w:sz w:val="24"/>
          <w:szCs w:val="24"/>
        </w:rPr>
        <w:t xml:space="preserve">specified for the </w:t>
      </w:r>
      <w:r w:rsidR="00E83685" w:rsidRPr="008C0EE3">
        <w:rPr>
          <w:rFonts w:ascii="Times New Roman" w:hAnsi="Times New Roman"/>
          <w:sz w:val="24"/>
          <w:szCs w:val="24"/>
        </w:rPr>
        <w:t xml:space="preserve">four </w:t>
      </w:r>
      <w:r w:rsidRPr="008C0EE3">
        <w:rPr>
          <w:rFonts w:ascii="Times New Roman" w:hAnsi="Times New Roman"/>
          <w:sz w:val="24"/>
          <w:szCs w:val="24"/>
        </w:rPr>
        <w:t xml:space="preserve">types of projects to which the </w:t>
      </w:r>
      <w:r w:rsidR="00E83685" w:rsidRPr="008C0EE3">
        <w:rPr>
          <w:rFonts w:ascii="Times New Roman" w:hAnsi="Times New Roman"/>
          <w:sz w:val="24"/>
          <w:szCs w:val="24"/>
        </w:rPr>
        <w:t xml:space="preserve">Determination </w:t>
      </w:r>
      <w:r w:rsidRPr="008C0EE3">
        <w:rPr>
          <w:rFonts w:ascii="Times New Roman" w:hAnsi="Times New Roman"/>
          <w:sz w:val="24"/>
          <w:szCs w:val="24"/>
        </w:rPr>
        <w:t xml:space="preserve">applies: </w:t>
      </w:r>
    </w:p>
    <w:p w:rsidR="00A61FCB" w:rsidRPr="008C0EE3" w:rsidRDefault="003A4C69" w:rsidP="00C03B31">
      <w:pPr>
        <w:keepNext/>
        <w:numPr>
          <w:ilvl w:val="0"/>
          <w:numId w:val="43"/>
        </w:numPr>
        <w:spacing w:before="120" w:after="120" w:line="240" w:lineRule="auto"/>
        <w:rPr>
          <w:rFonts w:ascii="Times New Roman" w:hAnsi="Times New Roman"/>
          <w:sz w:val="24"/>
          <w:szCs w:val="24"/>
        </w:rPr>
      </w:pPr>
      <w:r w:rsidRPr="008C0EE3">
        <w:rPr>
          <w:rFonts w:ascii="Times New Roman" w:hAnsi="Times New Roman"/>
          <w:sz w:val="24"/>
          <w:szCs w:val="24"/>
        </w:rPr>
        <w:t xml:space="preserve">a </w:t>
      </w:r>
      <w:r w:rsidR="00EC3369" w:rsidRPr="008C0EE3">
        <w:rPr>
          <w:rFonts w:ascii="Times New Roman" w:hAnsi="Times New Roman"/>
          <w:b/>
          <w:i/>
          <w:sz w:val="24"/>
          <w:szCs w:val="24"/>
        </w:rPr>
        <w:t>new project</w:t>
      </w:r>
    </w:p>
    <w:p w:rsidR="00A61FCB" w:rsidRPr="008C0EE3" w:rsidRDefault="00E83685" w:rsidP="00C03B31">
      <w:pPr>
        <w:keepNext/>
        <w:numPr>
          <w:ilvl w:val="0"/>
          <w:numId w:val="43"/>
        </w:numPr>
        <w:spacing w:before="120" w:after="120" w:line="240" w:lineRule="auto"/>
        <w:rPr>
          <w:rFonts w:ascii="Times New Roman" w:hAnsi="Times New Roman"/>
          <w:sz w:val="24"/>
          <w:szCs w:val="24"/>
        </w:rPr>
      </w:pPr>
      <w:r w:rsidRPr="008C0EE3">
        <w:rPr>
          <w:rFonts w:ascii="Times New Roman" w:hAnsi="Times New Roman"/>
          <w:sz w:val="24"/>
          <w:szCs w:val="24"/>
        </w:rPr>
        <w:t xml:space="preserve">a </w:t>
      </w:r>
      <w:r w:rsidRPr="008C0EE3">
        <w:rPr>
          <w:rFonts w:ascii="Times New Roman" w:hAnsi="Times New Roman"/>
          <w:b/>
          <w:i/>
          <w:sz w:val="24"/>
          <w:szCs w:val="24"/>
        </w:rPr>
        <w:t>recommencing project</w:t>
      </w:r>
    </w:p>
    <w:p w:rsidR="00A61FCB" w:rsidRPr="008C0EE3" w:rsidRDefault="003A4C69" w:rsidP="00C03B31">
      <w:pPr>
        <w:keepNext/>
        <w:numPr>
          <w:ilvl w:val="0"/>
          <w:numId w:val="43"/>
        </w:numPr>
        <w:spacing w:before="120" w:after="120" w:line="240" w:lineRule="auto"/>
        <w:rPr>
          <w:rFonts w:ascii="Times New Roman" w:hAnsi="Times New Roman"/>
          <w:sz w:val="24"/>
          <w:szCs w:val="24"/>
        </w:rPr>
      </w:pPr>
      <w:r w:rsidRPr="008C0EE3">
        <w:rPr>
          <w:rFonts w:ascii="Times New Roman" w:hAnsi="Times New Roman"/>
          <w:sz w:val="24"/>
          <w:szCs w:val="24"/>
        </w:rPr>
        <w:t xml:space="preserve">an </w:t>
      </w:r>
      <w:r w:rsidR="00EC3369" w:rsidRPr="008C0EE3">
        <w:rPr>
          <w:rFonts w:ascii="Times New Roman" w:hAnsi="Times New Roman"/>
          <w:b/>
          <w:i/>
          <w:sz w:val="24"/>
          <w:szCs w:val="24"/>
        </w:rPr>
        <w:t>upgrade project</w:t>
      </w:r>
      <w:r w:rsidRPr="008C0EE3">
        <w:rPr>
          <w:rFonts w:ascii="Times New Roman" w:hAnsi="Times New Roman"/>
          <w:sz w:val="24"/>
          <w:szCs w:val="24"/>
        </w:rPr>
        <w:t xml:space="preserve"> </w:t>
      </w:r>
    </w:p>
    <w:p w:rsidR="00A61FCB" w:rsidRPr="008C0EE3" w:rsidRDefault="003A4C69" w:rsidP="00C03B31">
      <w:pPr>
        <w:keepNext/>
        <w:numPr>
          <w:ilvl w:val="0"/>
          <w:numId w:val="43"/>
        </w:numPr>
        <w:spacing w:before="120" w:after="240" w:line="240" w:lineRule="auto"/>
        <w:rPr>
          <w:rFonts w:ascii="Times New Roman" w:hAnsi="Times New Roman"/>
          <w:sz w:val="24"/>
          <w:szCs w:val="24"/>
        </w:rPr>
      </w:pPr>
      <w:r w:rsidRPr="008C0EE3">
        <w:rPr>
          <w:rFonts w:ascii="Times New Roman" w:hAnsi="Times New Roman"/>
          <w:sz w:val="24"/>
          <w:szCs w:val="24"/>
        </w:rPr>
        <w:t xml:space="preserve">a </w:t>
      </w:r>
      <w:r w:rsidR="00EC3369" w:rsidRPr="008C0EE3">
        <w:rPr>
          <w:rFonts w:ascii="Times New Roman" w:hAnsi="Times New Roman"/>
          <w:b/>
          <w:i/>
          <w:sz w:val="24"/>
          <w:szCs w:val="24"/>
        </w:rPr>
        <w:t>transitioning project</w:t>
      </w:r>
      <w:r w:rsidRPr="008C0EE3">
        <w:rPr>
          <w:rFonts w:ascii="Times New Roman" w:hAnsi="Times New Roman"/>
          <w:sz w:val="24"/>
          <w:szCs w:val="24"/>
        </w:rPr>
        <w:t>.</w:t>
      </w:r>
    </w:p>
    <w:p w:rsidR="00254F9D" w:rsidRPr="008C0EE3" w:rsidRDefault="00254F9D" w:rsidP="00C03B31">
      <w:pPr>
        <w:keepNext/>
        <w:spacing w:before="120" w:after="240" w:line="240" w:lineRule="auto"/>
        <w:rPr>
          <w:rFonts w:ascii="Times New Roman" w:hAnsi="Times New Roman"/>
          <w:sz w:val="24"/>
          <w:szCs w:val="24"/>
        </w:rPr>
      </w:pPr>
      <w:r w:rsidRPr="008C0EE3">
        <w:rPr>
          <w:rFonts w:ascii="Times New Roman" w:hAnsi="Times New Roman"/>
          <w:sz w:val="24"/>
          <w:szCs w:val="24"/>
        </w:rPr>
        <w:t xml:space="preserve">Subsections </w:t>
      </w:r>
      <w:r w:rsidR="006F5C6E" w:rsidRPr="008C0EE3">
        <w:rPr>
          <w:rFonts w:ascii="Times New Roman" w:hAnsi="Times New Roman"/>
          <w:sz w:val="24"/>
        </w:rPr>
        <w:t>8</w:t>
      </w:r>
      <w:r w:rsidRPr="008C0EE3">
        <w:rPr>
          <w:rFonts w:ascii="Times New Roman" w:hAnsi="Times New Roman"/>
          <w:sz w:val="24"/>
          <w:szCs w:val="24"/>
        </w:rPr>
        <w:t xml:space="preserve">(2) and 8(3) indicate that the Determination </w:t>
      </w:r>
      <w:r w:rsidR="004D7214" w:rsidRPr="008C0EE3">
        <w:rPr>
          <w:rFonts w:ascii="Times New Roman" w:hAnsi="Times New Roman"/>
          <w:sz w:val="24"/>
          <w:szCs w:val="24"/>
        </w:rPr>
        <w:t>sets out</w:t>
      </w:r>
      <w:r w:rsidRPr="008C0EE3">
        <w:rPr>
          <w:rFonts w:ascii="Times New Roman" w:hAnsi="Times New Roman"/>
          <w:sz w:val="24"/>
          <w:szCs w:val="24"/>
        </w:rPr>
        <w:t xml:space="preserve"> two requirements in lieu of the ad</w:t>
      </w:r>
      <w:r w:rsidR="00364A8E" w:rsidRPr="008C0EE3">
        <w:rPr>
          <w:rFonts w:ascii="Times New Roman" w:hAnsi="Times New Roman"/>
          <w:sz w:val="24"/>
          <w:szCs w:val="24"/>
        </w:rPr>
        <w:t xml:space="preserve">ditionality requirements, which </w:t>
      </w:r>
      <w:r w:rsidRPr="008C0EE3">
        <w:rPr>
          <w:rFonts w:ascii="Times New Roman" w:hAnsi="Times New Roman"/>
          <w:sz w:val="24"/>
          <w:szCs w:val="24"/>
        </w:rPr>
        <w:t xml:space="preserve">are </w:t>
      </w:r>
      <w:r w:rsidR="00364A8E" w:rsidRPr="008C0EE3">
        <w:rPr>
          <w:rFonts w:ascii="Times New Roman" w:hAnsi="Times New Roman"/>
          <w:sz w:val="24"/>
          <w:szCs w:val="24"/>
        </w:rPr>
        <w:t>set out</w:t>
      </w:r>
      <w:r w:rsidRPr="008C0EE3">
        <w:rPr>
          <w:rFonts w:ascii="Times New Roman" w:hAnsi="Times New Roman"/>
          <w:sz w:val="24"/>
          <w:szCs w:val="24"/>
        </w:rPr>
        <w:t xml:space="preserve"> in</w:t>
      </w:r>
      <w:r w:rsidR="00FE542A" w:rsidRPr="008C0EE3">
        <w:rPr>
          <w:rFonts w:ascii="Times New Roman" w:hAnsi="Times New Roman"/>
          <w:sz w:val="24"/>
          <w:szCs w:val="24"/>
        </w:rPr>
        <w:t xml:space="preserve"> section</w:t>
      </w:r>
      <w:r w:rsidR="00364A8E" w:rsidRPr="008C0EE3">
        <w:rPr>
          <w:rFonts w:ascii="Times New Roman" w:hAnsi="Times New Roman"/>
          <w:sz w:val="24"/>
          <w:szCs w:val="24"/>
        </w:rPr>
        <w:t xml:space="preserve"> </w:t>
      </w:r>
      <w:r w:rsidRPr="008C0EE3">
        <w:rPr>
          <w:rFonts w:ascii="Times New Roman" w:hAnsi="Times New Roman"/>
          <w:sz w:val="24"/>
          <w:szCs w:val="24"/>
        </w:rPr>
        <w:t>13.</w:t>
      </w:r>
    </w:p>
    <w:p w:rsidR="00FE4F20" w:rsidRPr="008C0EE3" w:rsidRDefault="00254F9D" w:rsidP="00C03B31">
      <w:pPr>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9</w:t>
      </w:r>
      <w:r w:rsidR="00FE4F20" w:rsidRPr="008C0EE3">
        <w:rPr>
          <w:rFonts w:ascii="Times New Roman" w:hAnsi="Times New Roman"/>
          <w:color w:val="000000"/>
          <w:sz w:val="24"/>
          <w:szCs w:val="24"/>
          <w:u w:val="single"/>
        </w:rPr>
        <w:t xml:space="preserve"> </w:t>
      </w:r>
      <w:r w:rsidR="00B24BCE" w:rsidRPr="008C0EE3">
        <w:rPr>
          <w:rFonts w:ascii="Times New Roman" w:hAnsi="Times New Roman"/>
          <w:color w:val="000000"/>
          <w:sz w:val="24"/>
          <w:szCs w:val="24"/>
          <w:u w:val="single"/>
        </w:rPr>
        <w:tab/>
      </w:r>
      <w:r w:rsidR="00FE4F20" w:rsidRPr="008C0EE3">
        <w:rPr>
          <w:rFonts w:ascii="Times New Roman" w:hAnsi="Times New Roman"/>
          <w:color w:val="000000"/>
          <w:sz w:val="24"/>
          <w:szCs w:val="24"/>
          <w:u w:val="single"/>
        </w:rPr>
        <w:t xml:space="preserve">Requirements for a </w:t>
      </w:r>
      <w:r w:rsidR="00EC3369" w:rsidRPr="008C0EE3">
        <w:rPr>
          <w:rFonts w:ascii="Times New Roman" w:hAnsi="Times New Roman"/>
          <w:color w:val="000000"/>
          <w:sz w:val="24"/>
          <w:szCs w:val="24"/>
          <w:u w:val="single"/>
        </w:rPr>
        <w:t>new project</w:t>
      </w:r>
    </w:p>
    <w:p w:rsidR="000A6ADA" w:rsidRPr="008C0EE3" w:rsidRDefault="00254F9D" w:rsidP="00C03B31">
      <w:pPr>
        <w:spacing w:line="240" w:lineRule="auto"/>
        <w:rPr>
          <w:rFonts w:ascii="Times New Roman" w:hAnsi="Times New Roman"/>
          <w:sz w:val="24"/>
          <w:szCs w:val="24"/>
        </w:rPr>
      </w:pPr>
      <w:r w:rsidRPr="008C0EE3">
        <w:rPr>
          <w:rFonts w:ascii="Times New Roman" w:hAnsi="Times New Roman"/>
          <w:sz w:val="24"/>
          <w:szCs w:val="24"/>
        </w:rPr>
        <w:t>Subsection 9(1)</w:t>
      </w:r>
      <w:r w:rsidR="006D6A65" w:rsidRPr="008C0EE3">
        <w:rPr>
          <w:rFonts w:ascii="Times New Roman" w:hAnsi="Times New Roman"/>
          <w:sz w:val="24"/>
          <w:szCs w:val="24"/>
        </w:rPr>
        <w:t xml:space="preserve"> </w:t>
      </w:r>
      <w:r w:rsidR="009C56A0" w:rsidRPr="008C0EE3">
        <w:rPr>
          <w:rFonts w:ascii="Times New Roman" w:hAnsi="Times New Roman"/>
          <w:sz w:val="24"/>
          <w:szCs w:val="24"/>
        </w:rPr>
        <w:t xml:space="preserve">sets out requirements for </w:t>
      </w:r>
      <w:r w:rsidR="00EC3369" w:rsidRPr="008C0EE3">
        <w:rPr>
          <w:rFonts w:ascii="Times New Roman" w:hAnsi="Times New Roman"/>
          <w:b/>
          <w:i/>
          <w:sz w:val="24"/>
          <w:szCs w:val="24"/>
        </w:rPr>
        <w:t>new projects</w:t>
      </w:r>
      <w:r w:rsidR="009C56A0" w:rsidRPr="008C0EE3">
        <w:rPr>
          <w:rFonts w:ascii="Times New Roman" w:hAnsi="Times New Roman"/>
          <w:sz w:val="24"/>
          <w:szCs w:val="24"/>
        </w:rPr>
        <w:t xml:space="preserve"> which </w:t>
      </w:r>
      <w:r w:rsidR="005946F8" w:rsidRPr="008C0EE3">
        <w:rPr>
          <w:rFonts w:ascii="Times New Roman" w:hAnsi="Times New Roman"/>
          <w:sz w:val="24"/>
          <w:szCs w:val="24"/>
        </w:rPr>
        <w:t>collect</w:t>
      </w:r>
      <w:r w:rsidR="0013191E" w:rsidRPr="008C0EE3">
        <w:rPr>
          <w:rFonts w:ascii="Times New Roman" w:hAnsi="Times New Roman"/>
          <w:sz w:val="24"/>
          <w:szCs w:val="24"/>
        </w:rPr>
        <w:t xml:space="preserve"> and combust</w:t>
      </w:r>
      <w:r w:rsidR="005946F8" w:rsidRPr="008C0EE3">
        <w:rPr>
          <w:rFonts w:ascii="Times New Roman" w:hAnsi="Times New Roman"/>
          <w:sz w:val="24"/>
          <w:szCs w:val="24"/>
        </w:rPr>
        <w:t xml:space="preserve"> landfill gas </w:t>
      </w:r>
      <w:r w:rsidR="0013191E" w:rsidRPr="008C0EE3">
        <w:rPr>
          <w:rFonts w:ascii="Times New Roman" w:hAnsi="Times New Roman"/>
          <w:sz w:val="24"/>
          <w:szCs w:val="24"/>
        </w:rPr>
        <w:t xml:space="preserve">in a </w:t>
      </w:r>
      <w:r w:rsidR="00E10422" w:rsidRPr="008C0EE3">
        <w:rPr>
          <w:rFonts w:ascii="Times New Roman" w:hAnsi="Times New Roman"/>
          <w:sz w:val="24"/>
          <w:szCs w:val="24"/>
        </w:rPr>
        <w:t>combustion device</w:t>
      </w:r>
      <w:r w:rsidR="0013191E" w:rsidRPr="008C0EE3">
        <w:rPr>
          <w:rFonts w:ascii="Times New Roman" w:hAnsi="Times New Roman"/>
          <w:sz w:val="24"/>
          <w:szCs w:val="24"/>
        </w:rPr>
        <w:t>.</w:t>
      </w:r>
      <w:r w:rsidR="002E17B5" w:rsidRPr="008C0EE3">
        <w:rPr>
          <w:rFonts w:ascii="Times New Roman" w:hAnsi="Times New Roman"/>
          <w:sz w:val="24"/>
          <w:szCs w:val="24"/>
        </w:rPr>
        <w:t xml:space="preserve"> </w:t>
      </w:r>
      <w:r w:rsidR="00EC3369" w:rsidRPr="008C0EE3">
        <w:rPr>
          <w:rFonts w:ascii="Times New Roman" w:hAnsi="Times New Roman"/>
          <w:sz w:val="24"/>
          <w:szCs w:val="24"/>
        </w:rPr>
        <w:t>New projects</w:t>
      </w:r>
      <w:r w:rsidR="00AE70C8" w:rsidRPr="008C0EE3">
        <w:rPr>
          <w:rFonts w:ascii="Times New Roman" w:hAnsi="Times New Roman"/>
          <w:sz w:val="24"/>
          <w:szCs w:val="24"/>
        </w:rPr>
        <w:t xml:space="preserve"> are </w:t>
      </w:r>
      <w:r w:rsidR="002E1B4F" w:rsidRPr="008C0EE3">
        <w:rPr>
          <w:rFonts w:ascii="Times New Roman" w:hAnsi="Times New Roman"/>
          <w:sz w:val="24"/>
          <w:szCs w:val="24"/>
        </w:rPr>
        <w:t xml:space="preserve">those that install a new </w:t>
      </w:r>
      <w:r w:rsidR="005946F8" w:rsidRPr="008C0EE3">
        <w:rPr>
          <w:rFonts w:ascii="Times New Roman" w:hAnsi="Times New Roman"/>
          <w:sz w:val="24"/>
          <w:szCs w:val="24"/>
        </w:rPr>
        <w:t xml:space="preserve">landfill gas collection </w:t>
      </w:r>
      <w:r w:rsidR="002E1B4F" w:rsidRPr="008C0EE3">
        <w:rPr>
          <w:rFonts w:ascii="Times New Roman" w:hAnsi="Times New Roman"/>
          <w:sz w:val="24"/>
          <w:szCs w:val="24"/>
        </w:rPr>
        <w:t>system where there has never been a system</w:t>
      </w:r>
      <w:r w:rsidR="00364A8E" w:rsidRPr="008C0EE3">
        <w:rPr>
          <w:rFonts w:ascii="Times New Roman" w:hAnsi="Times New Roman"/>
          <w:sz w:val="24"/>
          <w:szCs w:val="24"/>
        </w:rPr>
        <w:t xml:space="preserve"> </w:t>
      </w:r>
      <w:r w:rsidR="00D20564" w:rsidRPr="008C0EE3">
        <w:rPr>
          <w:rFonts w:ascii="Times New Roman" w:hAnsi="Times New Roman"/>
          <w:sz w:val="24"/>
          <w:szCs w:val="24"/>
        </w:rPr>
        <w:t xml:space="preserve">located on any part of the landfill </w:t>
      </w:r>
      <w:r w:rsidR="00364A8E" w:rsidRPr="008C0EE3">
        <w:rPr>
          <w:rFonts w:ascii="Times New Roman" w:hAnsi="Times New Roman"/>
          <w:sz w:val="24"/>
          <w:szCs w:val="24"/>
        </w:rPr>
        <w:t>previously</w:t>
      </w:r>
      <w:r w:rsidR="00E67071" w:rsidRPr="008C0EE3">
        <w:rPr>
          <w:rFonts w:ascii="Times New Roman" w:hAnsi="Times New Roman"/>
          <w:sz w:val="24"/>
          <w:szCs w:val="24"/>
        </w:rPr>
        <w:t xml:space="preserve">. </w:t>
      </w:r>
    </w:p>
    <w:p w:rsidR="00E83685" w:rsidRPr="008C0EE3" w:rsidRDefault="00254F9D" w:rsidP="00C03B31">
      <w:pPr>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10</w:t>
      </w:r>
      <w:r w:rsidR="00E83685" w:rsidRPr="008C0EE3">
        <w:rPr>
          <w:rFonts w:ascii="Times New Roman" w:hAnsi="Times New Roman"/>
          <w:color w:val="000000"/>
          <w:sz w:val="24"/>
          <w:szCs w:val="24"/>
          <w:u w:val="single"/>
        </w:rPr>
        <w:t xml:space="preserve"> </w:t>
      </w:r>
      <w:r w:rsidR="00E83685" w:rsidRPr="008C0EE3">
        <w:rPr>
          <w:rFonts w:ascii="Times New Roman" w:hAnsi="Times New Roman"/>
          <w:color w:val="000000"/>
          <w:sz w:val="24"/>
          <w:szCs w:val="24"/>
          <w:u w:val="single"/>
        </w:rPr>
        <w:tab/>
        <w:t>Requirements for a recommencing project</w:t>
      </w:r>
    </w:p>
    <w:p w:rsidR="00E83685" w:rsidRPr="008C0EE3" w:rsidRDefault="00E83685" w:rsidP="00C03B31">
      <w:pPr>
        <w:spacing w:line="240" w:lineRule="auto"/>
        <w:rPr>
          <w:rFonts w:ascii="Times New Roman" w:hAnsi="Times New Roman"/>
          <w:sz w:val="24"/>
          <w:szCs w:val="24"/>
        </w:rPr>
      </w:pPr>
      <w:r w:rsidRPr="008C0EE3">
        <w:rPr>
          <w:rFonts w:ascii="Times New Roman" w:hAnsi="Times New Roman"/>
          <w:sz w:val="24"/>
          <w:szCs w:val="24"/>
        </w:rPr>
        <w:t xml:space="preserve">Section </w:t>
      </w:r>
      <w:r w:rsidR="00254F9D" w:rsidRPr="008C0EE3">
        <w:rPr>
          <w:rFonts w:ascii="Times New Roman" w:hAnsi="Times New Roman"/>
          <w:sz w:val="24"/>
          <w:szCs w:val="24"/>
        </w:rPr>
        <w:t>10</w:t>
      </w:r>
      <w:r w:rsidRPr="008C0EE3">
        <w:rPr>
          <w:rFonts w:ascii="Times New Roman" w:hAnsi="Times New Roman"/>
          <w:sz w:val="24"/>
          <w:szCs w:val="24"/>
        </w:rPr>
        <w:t xml:space="preserve"> sets out requirements for </w:t>
      </w:r>
      <w:r w:rsidR="00382C75" w:rsidRPr="008C0EE3">
        <w:rPr>
          <w:rFonts w:ascii="Times New Roman" w:hAnsi="Times New Roman"/>
          <w:b/>
          <w:i/>
          <w:sz w:val="24"/>
          <w:szCs w:val="24"/>
        </w:rPr>
        <w:t>recommencing projects</w:t>
      </w:r>
      <w:r w:rsidR="005D04F9" w:rsidRPr="008C0EE3">
        <w:rPr>
          <w:rFonts w:ascii="Times New Roman" w:hAnsi="Times New Roman"/>
          <w:sz w:val="24"/>
          <w:szCs w:val="24"/>
        </w:rPr>
        <w:t xml:space="preserve"> which recommence</w:t>
      </w:r>
      <w:r w:rsidRPr="008C0EE3">
        <w:rPr>
          <w:rFonts w:ascii="Times New Roman" w:hAnsi="Times New Roman"/>
          <w:sz w:val="24"/>
          <w:szCs w:val="24"/>
        </w:rPr>
        <w:t xml:space="preserve"> operation of a landfill gas </w:t>
      </w:r>
      <w:r w:rsidR="00E247AC" w:rsidRPr="008C0EE3">
        <w:rPr>
          <w:rFonts w:ascii="Times New Roman" w:hAnsi="Times New Roman"/>
          <w:sz w:val="24"/>
          <w:szCs w:val="24"/>
        </w:rPr>
        <w:t>collection</w:t>
      </w:r>
      <w:r w:rsidRPr="008C0EE3">
        <w:rPr>
          <w:rFonts w:ascii="Times New Roman" w:hAnsi="Times New Roman"/>
          <w:sz w:val="24"/>
          <w:szCs w:val="24"/>
        </w:rPr>
        <w:t xml:space="preserve"> system at a site where</w:t>
      </w:r>
      <w:r w:rsidR="005D04F9" w:rsidRPr="008C0EE3">
        <w:rPr>
          <w:rFonts w:ascii="Times New Roman" w:hAnsi="Times New Roman"/>
          <w:sz w:val="24"/>
          <w:szCs w:val="24"/>
        </w:rPr>
        <w:t xml:space="preserve"> a system previously operated. I</w:t>
      </w:r>
      <w:r w:rsidRPr="008C0EE3">
        <w:rPr>
          <w:rFonts w:ascii="Times New Roman" w:hAnsi="Times New Roman"/>
          <w:sz w:val="24"/>
          <w:szCs w:val="24"/>
        </w:rPr>
        <w:t>t is a</w:t>
      </w:r>
      <w:r w:rsidR="005D04F9" w:rsidRPr="008C0EE3">
        <w:rPr>
          <w:rFonts w:ascii="Times New Roman" w:hAnsi="Times New Roman"/>
          <w:sz w:val="24"/>
          <w:szCs w:val="24"/>
        </w:rPr>
        <w:t>n eligibility</w:t>
      </w:r>
      <w:r w:rsidR="00433A50" w:rsidRPr="008C0EE3">
        <w:rPr>
          <w:rFonts w:ascii="Times New Roman" w:hAnsi="Times New Roman"/>
          <w:sz w:val="24"/>
          <w:szCs w:val="24"/>
        </w:rPr>
        <w:t xml:space="preserve"> requirement that </w:t>
      </w:r>
      <w:r w:rsidR="00727F25">
        <w:rPr>
          <w:rFonts w:ascii="Times New Roman" w:hAnsi="Times New Roman"/>
          <w:sz w:val="24"/>
          <w:szCs w:val="24"/>
        </w:rPr>
        <w:t>both</w:t>
      </w:r>
    </w:p>
    <w:p w:rsidR="005A7391" w:rsidRPr="008C0EE3" w:rsidRDefault="00727F25" w:rsidP="00C03B31">
      <w:pPr>
        <w:numPr>
          <w:ilvl w:val="0"/>
          <w:numId w:val="10"/>
        </w:numPr>
        <w:spacing w:after="120" w:line="240" w:lineRule="auto"/>
        <w:ind w:left="714" w:hanging="357"/>
        <w:rPr>
          <w:rFonts w:ascii="Times New Roman" w:hAnsi="Times New Roman"/>
          <w:sz w:val="24"/>
          <w:szCs w:val="24"/>
        </w:rPr>
      </w:pPr>
      <w:r>
        <w:rPr>
          <w:rFonts w:ascii="Times New Roman" w:hAnsi="Times New Roman"/>
          <w:sz w:val="24"/>
          <w:szCs w:val="24"/>
        </w:rPr>
        <w:t xml:space="preserve">a landfill gas capture system has not operated at the landfill </w:t>
      </w:r>
      <w:r w:rsidR="00E83685" w:rsidRPr="008C0EE3">
        <w:rPr>
          <w:rFonts w:ascii="Times New Roman" w:hAnsi="Times New Roman"/>
          <w:sz w:val="24"/>
          <w:szCs w:val="24"/>
        </w:rPr>
        <w:t>after 24 April 2014</w:t>
      </w:r>
    </w:p>
    <w:p w:rsidR="00E83685" w:rsidRPr="008C0EE3" w:rsidRDefault="00727F25" w:rsidP="00C03B31">
      <w:pPr>
        <w:numPr>
          <w:ilvl w:val="0"/>
          <w:numId w:val="10"/>
        </w:numPr>
        <w:spacing w:after="120" w:line="240" w:lineRule="auto"/>
        <w:ind w:left="714" w:hanging="357"/>
        <w:rPr>
          <w:rFonts w:ascii="Times New Roman" w:hAnsi="Times New Roman"/>
          <w:sz w:val="24"/>
          <w:szCs w:val="24"/>
        </w:rPr>
      </w:pPr>
      <w:r>
        <w:rPr>
          <w:rFonts w:ascii="Times New Roman" w:hAnsi="Times New Roman"/>
          <w:sz w:val="24"/>
          <w:szCs w:val="24"/>
        </w:rPr>
        <w:t xml:space="preserve">a landfill gas capture system has not operated at the landfill </w:t>
      </w:r>
      <w:r w:rsidR="00E83685" w:rsidRPr="008C0EE3">
        <w:rPr>
          <w:rFonts w:ascii="Times New Roman" w:hAnsi="Times New Roman"/>
          <w:sz w:val="24"/>
          <w:szCs w:val="24"/>
        </w:rPr>
        <w:t>fo</w:t>
      </w:r>
      <w:r w:rsidR="00433A50" w:rsidRPr="008C0EE3">
        <w:rPr>
          <w:rFonts w:ascii="Times New Roman" w:hAnsi="Times New Roman"/>
          <w:sz w:val="24"/>
          <w:szCs w:val="24"/>
        </w:rPr>
        <w:t>r at least three years before an</w:t>
      </w:r>
      <w:r w:rsidR="00E83685" w:rsidRPr="008C0EE3">
        <w:rPr>
          <w:rFonts w:ascii="Times New Roman" w:hAnsi="Times New Roman"/>
          <w:sz w:val="24"/>
          <w:szCs w:val="24"/>
        </w:rPr>
        <w:t xml:space="preserve"> application for the project as an eligible offsets project is made.</w:t>
      </w:r>
      <w:r w:rsidR="002E17B5" w:rsidRPr="008C0EE3">
        <w:rPr>
          <w:rFonts w:ascii="Times New Roman" w:hAnsi="Times New Roman"/>
          <w:sz w:val="24"/>
          <w:szCs w:val="24"/>
        </w:rPr>
        <w:t xml:space="preserve"> </w:t>
      </w:r>
    </w:p>
    <w:p w:rsidR="00E83685" w:rsidRPr="008C0EE3" w:rsidRDefault="00E83685" w:rsidP="00C03B31">
      <w:pPr>
        <w:spacing w:line="240" w:lineRule="auto"/>
        <w:rPr>
          <w:rFonts w:ascii="Times New Roman" w:hAnsi="Times New Roman"/>
          <w:sz w:val="24"/>
          <w:szCs w:val="24"/>
        </w:rPr>
      </w:pPr>
      <w:r w:rsidRPr="008C0EE3">
        <w:rPr>
          <w:rFonts w:ascii="Times New Roman" w:hAnsi="Times New Roman"/>
          <w:sz w:val="24"/>
          <w:szCs w:val="24"/>
        </w:rPr>
        <w:t xml:space="preserve">The date 24 April 2014 reflects the date the ERF White Paper was released. A decision to switch off a landfill gas collection system prior to this date is assumed to have been made </w:t>
      </w:r>
      <w:r w:rsidR="00433A50" w:rsidRPr="008C0EE3">
        <w:rPr>
          <w:rFonts w:ascii="Times New Roman" w:hAnsi="Times New Roman"/>
          <w:sz w:val="24"/>
          <w:szCs w:val="24"/>
        </w:rPr>
        <w:t xml:space="preserve">for reasons other than an attempt to </w:t>
      </w:r>
      <w:r w:rsidR="00364A8E" w:rsidRPr="008C0EE3">
        <w:rPr>
          <w:rFonts w:ascii="Times New Roman" w:hAnsi="Times New Roman"/>
          <w:sz w:val="24"/>
          <w:szCs w:val="24"/>
        </w:rPr>
        <w:t>receive support under the</w:t>
      </w:r>
      <w:r w:rsidR="00C07D07" w:rsidRPr="008C0EE3">
        <w:rPr>
          <w:rFonts w:ascii="Times New Roman" w:hAnsi="Times New Roman"/>
          <w:sz w:val="24"/>
          <w:szCs w:val="24"/>
        </w:rPr>
        <w:t xml:space="preserve"> ERF by reopening the project.</w:t>
      </w:r>
      <w:r w:rsidR="002E17B5" w:rsidRPr="008C0EE3">
        <w:rPr>
          <w:rFonts w:ascii="Times New Roman" w:hAnsi="Times New Roman"/>
          <w:sz w:val="24"/>
          <w:szCs w:val="24"/>
        </w:rPr>
        <w:t xml:space="preserve"> </w:t>
      </w:r>
      <w:r w:rsidR="00382C75" w:rsidRPr="008C0EE3">
        <w:rPr>
          <w:rFonts w:ascii="Times New Roman" w:hAnsi="Times New Roman"/>
          <w:sz w:val="24"/>
          <w:szCs w:val="24"/>
        </w:rPr>
        <w:t>The minimum three year period of no</w:t>
      </w:r>
      <w:r w:rsidR="002727EC" w:rsidRPr="008C0EE3">
        <w:rPr>
          <w:rFonts w:ascii="Times New Roman" w:hAnsi="Times New Roman"/>
          <w:sz w:val="24"/>
          <w:szCs w:val="24"/>
        </w:rPr>
        <w:t>n</w:t>
      </w:r>
      <w:r w:rsidR="00382C75" w:rsidRPr="008C0EE3">
        <w:rPr>
          <w:rFonts w:ascii="Times New Roman" w:hAnsi="Times New Roman"/>
          <w:sz w:val="24"/>
          <w:szCs w:val="24"/>
        </w:rPr>
        <w:t xml:space="preserve"> operation of a system </w:t>
      </w:r>
      <w:r w:rsidR="00364A8E" w:rsidRPr="008C0EE3">
        <w:rPr>
          <w:rFonts w:ascii="Times New Roman" w:hAnsi="Times New Roman"/>
          <w:sz w:val="24"/>
          <w:szCs w:val="24"/>
        </w:rPr>
        <w:t>also</w:t>
      </w:r>
      <w:r w:rsidR="00382C75" w:rsidRPr="008C0EE3">
        <w:rPr>
          <w:rFonts w:ascii="Times New Roman" w:hAnsi="Times New Roman"/>
          <w:sz w:val="24"/>
          <w:szCs w:val="24"/>
        </w:rPr>
        <w:t xml:space="preserve"> help</w:t>
      </w:r>
      <w:r w:rsidR="00364A8E" w:rsidRPr="008C0EE3">
        <w:rPr>
          <w:rFonts w:ascii="Times New Roman" w:hAnsi="Times New Roman"/>
          <w:sz w:val="24"/>
          <w:szCs w:val="24"/>
        </w:rPr>
        <w:t>s</w:t>
      </w:r>
      <w:r w:rsidR="00382C75" w:rsidRPr="008C0EE3">
        <w:rPr>
          <w:rFonts w:ascii="Times New Roman" w:hAnsi="Times New Roman"/>
          <w:sz w:val="24"/>
          <w:szCs w:val="24"/>
        </w:rPr>
        <w:t xml:space="preserve"> ensure that the system has not been temporarily switched off</w:t>
      </w:r>
      <w:r w:rsidR="00364A8E" w:rsidRPr="008C0EE3">
        <w:rPr>
          <w:rFonts w:ascii="Times New Roman" w:hAnsi="Times New Roman"/>
          <w:sz w:val="24"/>
          <w:szCs w:val="24"/>
        </w:rPr>
        <w:t xml:space="preserve"> in order to benefit from the ERF</w:t>
      </w:r>
      <w:r w:rsidR="00382C75" w:rsidRPr="008C0EE3">
        <w:rPr>
          <w:rFonts w:ascii="Times New Roman" w:hAnsi="Times New Roman"/>
          <w:sz w:val="24"/>
          <w:szCs w:val="24"/>
        </w:rPr>
        <w:t>.</w:t>
      </w:r>
    </w:p>
    <w:p w:rsidR="00FE4F20" w:rsidRPr="008C0EE3" w:rsidRDefault="00254F9D" w:rsidP="00C03B31">
      <w:pPr>
        <w:keepNext/>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11</w:t>
      </w:r>
      <w:r w:rsidR="00FE4F20" w:rsidRPr="008C0EE3">
        <w:rPr>
          <w:rFonts w:ascii="Times New Roman" w:hAnsi="Times New Roman"/>
          <w:color w:val="000000"/>
          <w:sz w:val="24"/>
          <w:szCs w:val="24"/>
          <w:u w:val="single"/>
        </w:rPr>
        <w:t xml:space="preserve"> </w:t>
      </w:r>
      <w:r w:rsidR="00B24BCE" w:rsidRPr="008C0EE3">
        <w:rPr>
          <w:rFonts w:ascii="Times New Roman" w:hAnsi="Times New Roman"/>
          <w:color w:val="000000"/>
          <w:sz w:val="24"/>
          <w:szCs w:val="24"/>
          <w:u w:val="single"/>
        </w:rPr>
        <w:tab/>
      </w:r>
      <w:r w:rsidR="006B1FD5" w:rsidRPr="008C0EE3">
        <w:rPr>
          <w:rFonts w:ascii="Times New Roman" w:hAnsi="Times New Roman"/>
          <w:color w:val="000000"/>
          <w:sz w:val="24"/>
          <w:szCs w:val="24"/>
          <w:u w:val="single"/>
        </w:rPr>
        <w:t>Requirements for an upgrade</w:t>
      </w:r>
      <w:r w:rsidR="00FE4F20" w:rsidRPr="008C0EE3">
        <w:rPr>
          <w:rFonts w:ascii="Times New Roman" w:hAnsi="Times New Roman"/>
          <w:color w:val="000000"/>
          <w:sz w:val="24"/>
          <w:szCs w:val="24"/>
          <w:u w:val="single"/>
        </w:rPr>
        <w:t xml:space="preserve"> project</w:t>
      </w:r>
    </w:p>
    <w:p w:rsidR="008741EB" w:rsidRPr="008C0EE3" w:rsidRDefault="008629E9" w:rsidP="00C03B31">
      <w:pPr>
        <w:pStyle w:val="ListParagraph"/>
        <w:spacing w:line="240" w:lineRule="auto"/>
        <w:ind w:left="0"/>
        <w:rPr>
          <w:rFonts w:ascii="Times New Roman" w:hAnsi="Times New Roman"/>
          <w:bCs/>
          <w:sz w:val="24"/>
          <w:szCs w:val="24"/>
        </w:rPr>
      </w:pPr>
      <w:r w:rsidRPr="008C0EE3">
        <w:rPr>
          <w:rFonts w:ascii="Times New Roman" w:hAnsi="Times New Roman"/>
          <w:sz w:val="24"/>
          <w:szCs w:val="24"/>
        </w:rPr>
        <w:t xml:space="preserve">Section </w:t>
      </w:r>
      <w:r w:rsidR="00254F9D" w:rsidRPr="008C0EE3">
        <w:rPr>
          <w:rFonts w:ascii="Times New Roman" w:hAnsi="Times New Roman"/>
          <w:sz w:val="24"/>
          <w:szCs w:val="24"/>
        </w:rPr>
        <w:t>11</w:t>
      </w:r>
      <w:r w:rsidR="006D6A65" w:rsidRPr="008C0EE3">
        <w:rPr>
          <w:rFonts w:ascii="Times New Roman" w:hAnsi="Times New Roman"/>
          <w:sz w:val="24"/>
          <w:szCs w:val="24"/>
        </w:rPr>
        <w:t xml:space="preserve"> </w:t>
      </w:r>
      <w:r w:rsidR="005946F8" w:rsidRPr="008C0EE3">
        <w:rPr>
          <w:rFonts w:ascii="Times New Roman" w:hAnsi="Times New Roman"/>
          <w:sz w:val="24"/>
          <w:szCs w:val="24"/>
        </w:rPr>
        <w:t xml:space="preserve">sets out requirements for </w:t>
      </w:r>
      <w:r w:rsidR="00EC3369" w:rsidRPr="008C0EE3">
        <w:rPr>
          <w:rFonts w:ascii="Times New Roman" w:hAnsi="Times New Roman"/>
          <w:b/>
          <w:i/>
          <w:sz w:val="24"/>
          <w:szCs w:val="24"/>
        </w:rPr>
        <w:t>upgrade projects</w:t>
      </w:r>
      <w:r w:rsidR="006D6A65" w:rsidRPr="008C0EE3">
        <w:rPr>
          <w:rFonts w:ascii="Times New Roman" w:hAnsi="Times New Roman"/>
          <w:sz w:val="24"/>
          <w:szCs w:val="24"/>
        </w:rPr>
        <w:t xml:space="preserve"> </w:t>
      </w:r>
      <w:r w:rsidR="005946F8" w:rsidRPr="008C0EE3">
        <w:rPr>
          <w:rFonts w:ascii="Times New Roman" w:hAnsi="Times New Roman"/>
          <w:sz w:val="24"/>
          <w:szCs w:val="24"/>
        </w:rPr>
        <w:t xml:space="preserve">which collect and combust landfill gas in a </w:t>
      </w:r>
      <w:r w:rsidR="00E10422" w:rsidRPr="008C0EE3">
        <w:rPr>
          <w:rFonts w:ascii="Times New Roman" w:hAnsi="Times New Roman"/>
          <w:sz w:val="24"/>
          <w:szCs w:val="24"/>
        </w:rPr>
        <w:t>combustion device</w:t>
      </w:r>
      <w:r w:rsidR="00AE24CA" w:rsidRPr="008C0EE3">
        <w:rPr>
          <w:rFonts w:ascii="Times New Roman" w:hAnsi="Times New Roman"/>
          <w:sz w:val="24"/>
          <w:szCs w:val="24"/>
        </w:rPr>
        <w:t xml:space="preserve">. </w:t>
      </w:r>
      <w:r w:rsidR="00173F7E" w:rsidRPr="008C0EE3">
        <w:rPr>
          <w:rFonts w:ascii="Times New Roman" w:hAnsi="Times New Roman"/>
          <w:bCs/>
          <w:sz w:val="24"/>
          <w:szCs w:val="24"/>
        </w:rPr>
        <w:t xml:space="preserve">An </w:t>
      </w:r>
      <w:r w:rsidR="00EC3369" w:rsidRPr="008C0EE3">
        <w:rPr>
          <w:rFonts w:ascii="Times New Roman" w:hAnsi="Times New Roman"/>
          <w:bCs/>
          <w:sz w:val="24"/>
          <w:szCs w:val="24"/>
        </w:rPr>
        <w:t>upgrade project</w:t>
      </w:r>
      <w:r w:rsidR="005D2AD4" w:rsidRPr="008C0EE3">
        <w:rPr>
          <w:rFonts w:ascii="Times New Roman" w:hAnsi="Times New Roman"/>
          <w:bCs/>
          <w:sz w:val="24"/>
          <w:szCs w:val="24"/>
        </w:rPr>
        <w:t xml:space="preserve"> </w:t>
      </w:r>
      <w:r w:rsidR="00173F7E" w:rsidRPr="008C0EE3">
        <w:rPr>
          <w:rFonts w:ascii="Times New Roman" w:hAnsi="Times New Roman"/>
          <w:bCs/>
          <w:sz w:val="24"/>
          <w:szCs w:val="24"/>
        </w:rPr>
        <w:t xml:space="preserve">is one that </w:t>
      </w:r>
      <w:r w:rsidR="005D2AD4" w:rsidRPr="008C0EE3">
        <w:rPr>
          <w:rFonts w:ascii="Times New Roman" w:hAnsi="Times New Roman"/>
          <w:bCs/>
          <w:sz w:val="24"/>
          <w:szCs w:val="24"/>
        </w:rPr>
        <w:t xml:space="preserve">upgrades an existing and operating </w:t>
      </w:r>
      <w:r w:rsidR="006B1FD5" w:rsidRPr="008C0EE3">
        <w:rPr>
          <w:rFonts w:ascii="Times New Roman" w:hAnsi="Times New Roman"/>
          <w:bCs/>
          <w:sz w:val="24"/>
          <w:szCs w:val="24"/>
        </w:rPr>
        <w:t>landfill gas</w:t>
      </w:r>
      <w:r w:rsidR="005D2AD4" w:rsidRPr="008C0EE3">
        <w:rPr>
          <w:rFonts w:ascii="Times New Roman" w:hAnsi="Times New Roman"/>
          <w:bCs/>
          <w:sz w:val="24"/>
          <w:szCs w:val="24"/>
        </w:rPr>
        <w:t xml:space="preserve"> collection system </w:t>
      </w:r>
      <w:r w:rsidR="006A681B" w:rsidRPr="008C0EE3">
        <w:rPr>
          <w:rFonts w:ascii="Times New Roman" w:hAnsi="Times New Roman"/>
          <w:bCs/>
          <w:sz w:val="24"/>
          <w:szCs w:val="24"/>
        </w:rPr>
        <w:t>to increase</w:t>
      </w:r>
      <w:r w:rsidR="005D2AD4" w:rsidRPr="008C0EE3">
        <w:rPr>
          <w:rFonts w:ascii="Times New Roman" w:hAnsi="Times New Roman"/>
          <w:bCs/>
          <w:sz w:val="24"/>
          <w:szCs w:val="24"/>
        </w:rPr>
        <w:t xml:space="preserve"> the </w:t>
      </w:r>
      <w:r w:rsidR="00E10422" w:rsidRPr="008C0EE3">
        <w:rPr>
          <w:rFonts w:ascii="Times New Roman" w:hAnsi="Times New Roman"/>
          <w:bCs/>
          <w:sz w:val="24"/>
          <w:szCs w:val="24"/>
        </w:rPr>
        <w:t>collection efficiency</w:t>
      </w:r>
      <w:r w:rsidR="005D2AD4" w:rsidRPr="008C0EE3">
        <w:rPr>
          <w:rFonts w:ascii="Times New Roman" w:hAnsi="Times New Roman"/>
          <w:bCs/>
          <w:sz w:val="24"/>
          <w:szCs w:val="24"/>
        </w:rPr>
        <w:t xml:space="preserve"> of the system</w:t>
      </w:r>
      <w:r w:rsidRPr="008C0EE3">
        <w:rPr>
          <w:rFonts w:ascii="Times New Roman" w:hAnsi="Times New Roman"/>
          <w:bCs/>
          <w:sz w:val="24"/>
          <w:szCs w:val="24"/>
        </w:rPr>
        <w:t>.</w:t>
      </w:r>
    </w:p>
    <w:p w:rsidR="008741EB" w:rsidRPr="008C0EE3" w:rsidRDefault="005D2AD4" w:rsidP="00C03B31">
      <w:pPr>
        <w:pStyle w:val="ListParagraph"/>
        <w:spacing w:line="240" w:lineRule="auto"/>
        <w:ind w:left="0"/>
        <w:rPr>
          <w:rFonts w:ascii="Times New Roman" w:hAnsi="Times New Roman"/>
          <w:bCs/>
          <w:sz w:val="24"/>
          <w:szCs w:val="24"/>
        </w:rPr>
      </w:pPr>
      <w:r w:rsidRPr="008C0EE3">
        <w:rPr>
          <w:rFonts w:ascii="Times New Roman" w:hAnsi="Times New Roman"/>
          <w:bCs/>
          <w:sz w:val="24"/>
          <w:szCs w:val="24"/>
        </w:rPr>
        <w:t>T</w:t>
      </w:r>
      <w:r w:rsidR="006A681B" w:rsidRPr="008C0EE3">
        <w:rPr>
          <w:rFonts w:ascii="Times New Roman" w:hAnsi="Times New Roman"/>
          <w:bCs/>
          <w:sz w:val="24"/>
          <w:szCs w:val="24"/>
        </w:rPr>
        <w:t>here are</w:t>
      </w:r>
      <w:r w:rsidRPr="008C0EE3">
        <w:rPr>
          <w:rFonts w:ascii="Times New Roman" w:hAnsi="Times New Roman"/>
          <w:bCs/>
          <w:sz w:val="24"/>
          <w:szCs w:val="24"/>
        </w:rPr>
        <w:t xml:space="preserve"> no restrictions on the type of activities that can be undertaken to imp</w:t>
      </w:r>
      <w:r w:rsidR="008629E9" w:rsidRPr="008C0EE3">
        <w:rPr>
          <w:rFonts w:ascii="Times New Roman" w:hAnsi="Times New Roman"/>
          <w:bCs/>
          <w:sz w:val="24"/>
          <w:szCs w:val="24"/>
        </w:rPr>
        <w:t xml:space="preserve">rove the </w:t>
      </w:r>
      <w:r w:rsidR="006A681B" w:rsidRPr="008C0EE3">
        <w:rPr>
          <w:rFonts w:ascii="Times New Roman" w:hAnsi="Times New Roman"/>
          <w:bCs/>
          <w:sz w:val="24"/>
          <w:szCs w:val="24"/>
        </w:rPr>
        <w:t xml:space="preserve">existing system’s </w:t>
      </w:r>
      <w:r w:rsidR="00E10422" w:rsidRPr="008C0EE3">
        <w:rPr>
          <w:rFonts w:ascii="Times New Roman" w:hAnsi="Times New Roman"/>
          <w:bCs/>
          <w:sz w:val="24"/>
          <w:szCs w:val="24"/>
        </w:rPr>
        <w:t>collection efficiency</w:t>
      </w:r>
      <w:r w:rsidR="008629E9" w:rsidRPr="008C0EE3">
        <w:rPr>
          <w:rFonts w:ascii="Times New Roman" w:hAnsi="Times New Roman"/>
          <w:bCs/>
          <w:sz w:val="24"/>
          <w:szCs w:val="24"/>
        </w:rPr>
        <w:t>. Ex</w:t>
      </w:r>
      <w:r w:rsidRPr="008C0EE3">
        <w:rPr>
          <w:rFonts w:ascii="Times New Roman" w:hAnsi="Times New Roman"/>
          <w:bCs/>
          <w:sz w:val="24"/>
          <w:szCs w:val="24"/>
        </w:rPr>
        <w:t xml:space="preserve">amples </w:t>
      </w:r>
      <w:r w:rsidR="008629E9" w:rsidRPr="008C0EE3">
        <w:rPr>
          <w:rFonts w:ascii="Times New Roman" w:hAnsi="Times New Roman"/>
          <w:bCs/>
          <w:sz w:val="24"/>
          <w:szCs w:val="24"/>
        </w:rPr>
        <w:t>include</w:t>
      </w:r>
      <w:r w:rsidRPr="008C0EE3">
        <w:rPr>
          <w:rFonts w:ascii="Times New Roman" w:hAnsi="Times New Roman"/>
          <w:bCs/>
          <w:sz w:val="24"/>
          <w:szCs w:val="24"/>
        </w:rPr>
        <w:t xml:space="preserve"> upgrading the way landfill gas is </w:t>
      </w:r>
      <w:r w:rsidRPr="008C0EE3">
        <w:rPr>
          <w:rFonts w:ascii="Times New Roman" w:hAnsi="Times New Roman"/>
          <w:bCs/>
          <w:sz w:val="24"/>
          <w:szCs w:val="24"/>
        </w:rPr>
        <w:lastRenderedPageBreak/>
        <w:t xml:space="preserve">collected by adding more wells, upgrading the capacity of the </w:t>
      </w:r>
      <w:r w:rsidR="00E10422" w:rsidRPr="008C0EE3">
        <w:rPr>
          <w:rFonts w:ascii="Times New Roman" w:hAnsi="Times New Roman"/>
          <w:bCs/>
          <w:sz w:val="24"/>
          <w:szCs w:val="24"/>
        </w:rPr>
        <w:t>combustion device</w:t>
      </w:r>
      <w:r w:rsidR="00AE24CA" w:rsidRPr="008C0EE3">
        <w:rPr>
          <w:rFonts w:ascii="Times New Roman" w:hAnsi="Times New Roman"/>
          <w:bCs/>
          <w:sz w:val="24"/>
          <w:szCs w:val="24"/>
        </w:rPr>
        <w:t xml:space="preserve">s or installing </w:t>
      </w:r>
      <w:r w:rsidRPr="008C0EE3">
        <w:rPr>
          <w:rFonts w:ascii="Times New Roman" w:hAnsi="Times New Roman"/>
          <w:bCs/>
          <w:sz w:val="24"/>
          <w:szCs w:val="24"/>
        </w:rPr>
        <w:t>new</w:t>
      </w:r>
      <w:r w:rsidR="008629E9" w:rsidRPr="008C0EE3">
        <w:rPr>
          <w:rFonts w:ascii="Times New Roman" w:hAnsi="Times New Roman"/>
          <w:bCs/>
          <w:sz w:val="24"/>
          <w:szCs w:val="24"/>
        </w:rPr>
        <w:t xml:space="preserve"> software</w:t>
      </w:r>
      <w:r w:rsidRPr="008C0EE3">
        <w:rPr>
          <w:rFonts w:ascii="Times New Roman" w:hAnsi="Times New Roman"/>
          <w:bCs/>
          <w:sz w:val="24"/>
          <w:szCs w:val="24"/>
        </w:rPr>
        <w:t xml:space="preserve"> for optimising the operation of the system. </w:t>
      </w:r>
      <w:r w:rsidR="006A681B" w:rsidRPr="008C0EE3">
        <w:rPr>
          <w:rFonts w:ascii="Times New Roman" w:hAnsi="Times New Roman"/>
          <w:bCs/>
          <w:sz w:val="24"/>
          <w:szCs w:val="24"/>
        </w:rPr>
        <w:t>T</w:t>
      </w:r>
      <w:r w:rsidR="00C0154F" w:rsidRPr="008C0EE3">
        <w:rPr>
          <w:rFonts w:ascii="Times New Roman" w:hAnsi="Times New Roman"/>
          <w:bCs/>
          <w:sz w:val="24"/>
          <w:szCs w:val="24"/>
        </w:rPr>
        <w:t xml:space="preserve">he calculation of the net abatement </w:t>
      </w:r>
      <w:r w:rsidR="006A681B" w:rsidRPr="008C0EE3">
        <w:rPr>
          <w:rFonts w:ascii="Times New Roman" w:hAnsi="Times New Roman"/>
          <w:bCs/>
          <w:sz w:val="24"/>
          <w:szCs w:val="24"/>
        </w:rPr>
        <w:t>achieved by</w:t>
      </w:r>
      <w:r w:rsidR="00C0154F" w:rsidRPr="008C0EE3">
        <w:rPr>
          <w:rFonts w:ascii="Times New Roman" w:hAnsi="Times New Roman"/>
          <w:bCs/>
          <w:sz w:val="24"/>
          <w:szCs w:val="24"/>
        </w:rPr>
        <w:t xml:space="preserve"> an </w:t>
      </w:r>
      <w:r w:rsidR="00EC3369" w:rsidRPr="008C0EE3">
        <w:rPr>
          <w:rFonts w:ascii="Times New Roman" w:hAnsi="Times New Roman"/>
          <w:bCs/>
          <w:sz w:val="24"/>
          <w:szCs w:val="24"/>
        </w:rPr>
        <w:t>upgrade project</w:t>
      </w:r>
      <w:r w:rsidR="00C0154F" w:rsidRPr="008C0EE3">
        <w:rPr>
          <w:rFonts w:ascii="Times New Roman" w:hAnsi="Times New Roman"/>
          <w:bCs/>
          <w:sz w:val="24"/>
          <w:szCs w:val="24"/>
        </w:rPr>
        <w:t xml:space="preserve"> depends on the magnitude of improve</w:t>
      </w:r>
      <w:r w:rsidR="006A681B" w:rsidRPr="008C0EE3">
        <w:rPr>
          <w:rFonts w:ascii="Times New Roman" w:hAnsi="Times New Roman"/>
          <w:bCs/>
          <w:sz w:val="24"/>
          <w:szCs w:val="24"/>
        </w:rPr>
        <w:t xml:space="preserve">ment to </w:t>
      </w:r>
      <w:r w:rsidR="00E10422" w:rsidRPr="008C0EE3">
        <w:rPr>
          <w:rFonts w:ascii="Times New Roman" w:hAnsi="Times New Roman"/>
          <w:bCs/>
          <w:sz w:val="24"/>
          <w:szCs w:val="24"/>
        </w:rPr>
        <w:t>collection efficiency</w:t>
      </w:r>
      <w:r w:rsidR="006A681B" w:rsidRPr="008C0EE3">
        <w:rPr>
          <w:rFonts w:ascii="Times New Roman" w:hAnsi="Times New Roman"/>
          <w:bCs/>
          <w:sz w:val="24"/>
          <w:szCs w:val="24"/>
        </w:rPr>
        <w:t>. It</w:t>
      </w:r>
      <w:r w:rsidR="00C0154F" w:rsidRPr="008C0EE3">
        <w:rPr>
          <w:rFonts w:ascii="Times New Roman" w:hAnsi="Times New Roman"/>
          <w:bCs/>
          <w:sz w:val="24"/>
          <w:szCs w:val="24"/>
        </w:rPr>
        <w:t xml:space="preserve"> is</w:t>
      </w:r>
      <w:r w:rsidR="006A681B" w:rsidRPr="008C0EE3">
        <w:rPr>
          <w:rFonts w:ascii="Times New Roman" w:hAnsi="Times New Roman"/>
          <w:bCs/>
          <w:sz w:val="24"/>
          <w:szCs w:val="24"/>
        </w:rPr>
        <w:t xml:space="preserve"> therefore</w:t>
      </w:r>
      <w:r w:rsidR="00C0154F" w:rsidRPr="008C0EE3">
        <w:rPr>
          <w:rFonts w:ascii="Times New Roman" w:hAnsi="Times New Roman"/>
          <w:bCs/>
          <w:sz w:val="24"/>
          <w:szCs w:val="24"/>
        </w:rPr>
        <w:t xml:space="preserve"> assumed</w:t>
      </w:r>
      <w:r w:rsidRPr="008C0EE3">
        <w:rPr>
          <w:rFonts w:ascii="Times New Roman" w:hAnsi="Times New Roman"/>
          <w:bCs/>
          <w:sz w:val="24"/>
          <w:szCs w:val="24"/>
        </w:rPr>
        <w:t xml:space="preserve"> </w:t>
      </w:r>
      <w:r w:rsidR="00C0154F" w:rsidRPr="008C0EE3">
        <w:rPr>
          <w:rFonts w:ascii="Times New Roman" w:hAnsi="Times New Roman"/>
          <w:bCs/>
          <w:sz w:val="24"/>
          <w:szCs w:val="24"/>
        </w:rPr>
        <w:t>that the</w:t>
      </w:r>
      <w:r w:rsidRPr="008C0EE3">
        <w:rPr>
          <w:rFonts w:ascii="Times New Roman" w:hAnsi="Times New Roman"/>
          <w:bCs/>
          <w:sz w:val="24"/>
          <w:szCs w:val="24"/>
        </w:rPr>
        <w:t xml:space="preserve"> upgrade </w:t>
      </w:r>
      <w:r w:rsidR="006A681B" w:rsidRPr="008C0EE3">
        <w:rPr>
          <w:rFonts w:ascii="Times New Roman" w:hAnsi="Times New Roman"/>
          <w:bCs/>
          <w:sz w:val="24"/>
          <w:szCs w:val="24"/>
        </w:rPr>
        <w:t>action</w:t>
      </w:r>
      <w:r w:rsidR="003A4C69" w:rsidRPr="008C0EE3">
        <w:rPr>
          <w:rFonts w:ascii="Times New Roman" w:hAnsi="Times New Roman"/>
          <w:bCs/>
          <w:sz w:val="24"/>
          <w:szCs w:val="24"/>
        </w:rPr>
        <w:t xml:space="preserve"> requires a</w:t>
      </w:r>
      <w:r w:rsidR="006A681B" w:rsidRPr="008C0EE3">
        <w:rPr>
          <w:rFonts w:ascii="Times New Roman" w:hAnsi="Times New Roman"/>
          <w:bCs/>
          <w:sz w:val="24"/>
          <w:szCs w:val="24"/>
        </w:rPr>
        <w:t xml:space="preserve"> </w:t>
      </w:r>
      <w:r w:rsidR="003A4C69" w:rsidRPr="008C0EE3">
        <w:rPr>
          <w:rFonts w:ascii="Times New Roman" w:hAnsi="Times New Roman"/>
          <w:bCs/>
          <w:sz w:val="24"/>
          <w:szCs w:val="24"/>
        </w:rPr>
        <w:t xml:space="preserve">capital investment, which is </w:t>
      </w:r>
      <w:r w:rsidRPr="008C0EE3">
        <w:rPr>
          <w:rFonts w:ascii="Times New Roman" w:hAnsi="Times New Roman"/>
          <w:bCs/>
          <w:sz w:val="24"/>
          <w:szCs w:val="24"/>
        </w:rPr>
        <w:t>incentivised by the ERF</w:t>
      </w:r>
      <w:r w:rsidR="00B4574B" w:rsidRPr="008C0EE3">
        <w:rPr>
          <w:rFonts w:ascii="Times New Roman" w:hAnsi="Times New Roman"/>
          <w:bCs/>
          <w:sz w:val="24"/>
          <w:szCs w:val="24"/>
        </w:rPr>
        <w:t xml:space="preserve"> and not likely to occur in the ordinary course of events</w:t>
      </w:r>
      <w:r w:rsidRPr="008C0EE3">
        <w:rPr>
          <w:rFonts w:ascii="Times New Roman" w:hAnsi="Times New Roman"/>
          <w:bCs/>
          <w:sz w:val="24"/>
          <w:szCs w:val="24"/>
        </w:rPr>
        <w:t xml:space="preserve">. </w:t>
      </w:r>
    </w:p>
    <w:p w:rsidR="00AE3022" w:rsidRPr="008C0EE3" w:rsidRDefault="00AF45DC" w:rsidP="00C03B31">
      <w:pPr>
        <w:pStyle w:val="ListParagraph"/>
        <w:spacing w:line="240" w:lineRule="auto"/>
        <w:ind w:left="0"/>
        <w:contextualSpacing/>
        <w:rPr>
          <w:rFonts w:ascii="Times New Roman" w:hAnsi="Times New Roman"/>
          <w:bCs/>
          <w:sz w:val="24"/>
          <w:szCs w:val="24"/>
        </w:rPr>
      </w:pPr>
      <w:r w:rsidRPr="008C0EE3">
        <w:rPr>
          <w:rFonts w:ascii="Times New Roman" w:hAnsi="Times New Roman"/>
          <w:bCs/>
          <w:sz w:val="24"/>
          <w:szCs w:val="24"/>
        </w:rPr>
        <w:t xml:space="preserve">Consistent with the </w:t>
      </w:r>
      <w:r w:rsidR="00FD5966" w:rsidRPr="008C0EE3">
        <w:rPr>
          <w:rFonts w:ascii="Times New Roman" w:hAnsi="Times New Roman"/>
          <w:bCs/>
          <w:sz w:val="24"/>
          <w:szCs w:val="24"/>
        </w:rPr>
        <w:t>legacy upgrade</w:t>
      </w:r>
      <w:r w:rsidRPr="008C0EE3">
        <w:rPr>
          <w:rFonts w:ascii="Times New Roman" w:hAnsi="Times New Roman"/>
          <w:bCs/>
          <w:sz w:val="24"/>
          <w:szCs w:val="24"/>
        </w:rPr>
        <w:t xml:space="preserve"> </w:t>
      </w:r>
      <w:r w:rsidR="00FD5966" w:rsidRPr="008C0EE3">
        <w:rPr>
          <w:rFonts w:ascii="Times New Roman" w:hAnsi="Times New Roman"/>
          <w:bCs/>
          <w:sz w:val="24"/>
          <w:szCs w:val="24"/>
        </w:rPr>
        <w:t>D</w:t>
      </w:r>
      <w:r w:rsidR="00B109A1" w:rsidRPr="008C0EE3">
        <w:rPr>
          <w:rFonts w:ascii="Times New Roman" w:hAnsi="Times New Roman"/>
          <w:bCs/>
          <w:sz w:val="24"/>
          <w:szCs w:val="24"/>
        </w:rPr>
        <w:t>etermination</w:t>
      </w:r>
      <w:r w:rsidR="00FE542A" w:rsidRPr="008C0EE3">
        <w:rPr>
          <w:rFonts w:ascii="Times New Roman" w:hAnsi="Times New Roman"/>
          <w:bCs/>
          <w:sz w:val="24"/>
          <w:szCs w:val="24"/>
        </w:rPr>
        <w:t xml:space="preserve">, subsection 11(2) </w:t>
      </w:r>
      <w:r w:rsidRPr="008C0EE3">
        <w:rPr>
          <w:rFonts w:ascii="Times New Roman" w:hAnsi="Times New Roman"/>
          <w:bCs/>
          <w:sz w:val="24"/>
          <w:szCs w:val="24"/>
        </w:rPr>
        <w:t xml:space="preserve">requires </w:t>
      </w:r>
      <w:r w:rsidR="00836BE9" w:rsidRPr="008C0EE3">
        <w:rPr>
          <w:rFonts w:ascii="Times New Roman" w:hAnsi="Times New Roman"/>
          <w:bCs/>
          <w:sz w:val="24"/>
          <w:szCs w:val="24"/>
        </w:rPr>
        <w:t xml:space="preserve">the previous </w:t>
      </w:r>
      <w:r w:rsidR="002E694F" w:rsidRPr="008C0EE3">
        <w:rPr>
          <w:rFonts w:ascii="Times New Roman" w:hAnsi="Times New Roman"/>
          <w:bCs/>
          <w:sz w:val="24"/>
          <w:szCs w:val="24"/>
        </w:rPr>
        <w:t>two</w:t>
      </w:r>
      <w:r w:rsidR="00495B15" w:rsidRPr="008C0EE3">
        <w:rPr>
          <w:rFonts w:ascii="Times New Roman" w:hAnsi="Times New Roman"/>
          <w:bCs/>
          <w:sz w:val="24"/>
          <w:szCs w:val="24"/>
        </w:rPr>
        <w:t xml:space="preserve"> years</w:t>
      </w:r>
      <w:r w:rsidR="00212FEC" w:rsidRPr="008C0EE3">
        <w:rPr>
          <w:rFonts w:ascii="Times New Roman" w:hAnsi="Times New Roman"/>
          <w:bCs/>
          <w:sz w:val="24"/>
          <w:szCs w:val="24"/>
        </w:rPr>
        <w:t>’</w:t>
      </w:r>
      <w:r w:rsidR="005D2AD4" w:rsidRPr="008C0EE3">
        <w:rPr>
          <w:rFonts w:ascii="Times New Roman" w:hAnsi="Times New Roman"/>
          <w:bCs/>
          <w:sz w:val="24"/>
          <w:szCs w:val="24"/>
        </w:rPr>
        <w:t xml:space="preserve"> records </w:t>
      </w:r>
      <w:r w:rsidR="00495B15" w:rsidRPr="008C0EE3">
        <w:rPr>
          <w:rFonts w:ascii="Times New Roman" w:hAnsi="Times New Roman"/>
          <w:bCs/>
          <w:sz w:val="24"/>
          <w:szCs w:val="24"/>
        </w:rPr>
        <w:t xml:space="preserve">of landfill gas </w:t>
      </w:r>
      <w:r w:rsidR="00E247AC" w:rsidRPr="008C0EE3">
        <w:rPr>
          <w:rFonts w:ascii="Times New Roman" w:hAnsi="Times New Roman"/>
          <w:bCs/>
          <w:sz w:val="24"/>
          <w:szCs w:val="24"/>
        </w:rPr>
        <w:t>collected</w:t>
      </w:r>
      <w:r w:rsidR="00495B15" w:rsidRPr="008C0EE3">
        <w:rPr>
          <w:rFonts w:ascii="Times New Roman" w:hAnsi="Times New Roman"/>
          <w:bCs/>
          <w:sz w:val="24"/>
          <w:szCs w:val="24"/>
        </w:rPr>
        <w:t xml:space="preserve"> by </w:t>
      </w:r>
      <w:r w:rsidR="005D2AD4" w:rsidRPr="008C0EE3">
        <w:rPr>
          <w:rFonts w:ascii="Times New Roman" w:hAnsi="Times New Roman"/>
          <w:bCs/>
          <w:sz w:val="24"/>
          <w:szCs w:val="24"/>
        </w:rPr>
        <w:t>the existing system to</w:t>
      </w:r>
      <w:r w:rsidR="00B4574B" w:rsidRPr="008C0EE3">
        <w:rPr>
          <w:rFonts w:ascii="Times New Roman" w:hAnsi="Times New Roman"/>
          <w:bCs/>
          <w:sz w:val="24"/>
          <w:szCs w:val="24"/>
        </w:rPr>
        <w:t xml:space="preserve"> calculate the </w:t>
      </w:r>
      <w:r w:rsidR="00E10422" w:rsidRPr="008C0EE3">
        <w:rPr>
          <w:rFonts w:ascii="Times New Roman" w:hAnsi="Times New Roman"/>
          <w:b/>
          <w:bCs/>
          <w:i/>
          <w:sz w:val="24"/>
          <w:szCs w:val="24"/>
        </w:rPr>
        <w:t>collection efficiency</w:t>
      </w:r>
      <w:r w:rsidR="00B4574B" w:rsidRPr="008C0EE3">
        <w:rPr>
          <w:rFonts w:ascii="Times New Roman" w:hAnsi="Times New Roman"/>
          <w:bCs/>
          <w:sz w:val="24"/>
          <w:szCs w:val="24"/>
        </w:rPr>
        <w:t xml:space="preserve"> before the </w:t>
      </w:r>
      <w:r w:rsidRPr="008C0EE3">
        <w:rPr>
          <w:rFonts w:ascii="Times New Roman" w:hAnsi="Times New Roman"/>
          <w:bCs/>
          <w:sz w:val="24"/>
          <w:szCs w:val="24"/>
        </w:rPr>
        <w:t>upgrade</w:t>
      </w:r>
      <w:r w:rsidR="007866A6" w:rsidRPr="008C0EE3">
        <w:rPr>
          <w:rFonts w:ascii="Times New Roman" w:hAnsi="Times New Roman"/>
          <w:bCs/>
          <w:sz w:val="24"/>
          <w:szCs w:val="24"/>
        </w:rPr>
        <w:t xml:space="preserve"> and </w:t>
      </w:r>
      <w:r w:rsidR="00AE24CA" w:rsidRPr="008C0EE3">
        <w:rPr>
          <w:rFonts w:ascii="Times New Roman" w:hAnsi="Times New Roman"/>
          <w:bCs/>
          <w:sz w:val="24"/>
          <w:szCs w:val="24"/>
        </w:rPr>
        <w:t>12</w:t>
      </w:r>
      <w:r w:rsidR="007866A6" w:rsidRPr="008C0EE3">
        <w:rPr>
          <w:rFonts w:ascii="Times New Roman" w:hAnsi="Times New Roman"/>
          <w:bCs/>
          <w:sz w:val="24"/>
          <w:szCs w:val="24"/>
        </w:rPr>
        <w:t xml:space="preserve"> months</w:t>
      </w:r>
      <w:r w:rsidR="004D7214" w:rsidRPr="008C0EE3">
        <w:rPr>
          <w:rFonts w:ascii="Times New Roman" w:hAnsi="Times New Roman"/>
          <w:bCs/>
          <w:sz w:val="24"/>
          <w:szCs w:val="24"/>
        </w:rPr>
        <w:t>’</w:t>
      </w:r>
      <w:r w:rsidR="007866A6" w:rsidRPr="008C0EE3">
        <w:rPr>
          <w:rFonts w:ascii="Times New Roman" w:hAnsi="Times New Roman"/>
          <w:bCs/>
          <w:sz w:val="24"/>
          <w:szCs w:val="24"/>
        </w:rPr>
        <w:t xml:space="preserve"> records following the upgrade to </w:t>
      </w:r>
      <w:r w:rsidR="005F0332" w:rsidRPr="008C0EE3">
        <w:rPr>
          <w:rFonts w:ascii="Times New Roman" w:hAnsi="Times New Roman"/>
          <w:bCs/>
          <w:sz w:val="24"/>
          <w:szCs w:val="24"/>
        </w:rPr>
        <w:t xml:space="preserve">calculate the </w:t>
      </w:r>
      <w:r w:rsidR="002E694F" w:rsidRPr="008C0EE3">
        <w:rPr>
          <w:rFonts w:ascii="Times New Roman" w:hAnsi="Times New Roman"/>
          <w:bCs/>
          <w:sz w:val="24"/>
          <w:szCs w:val="24"/>
        </w:rPr>
        <w:t xml:space="preserve">improved </w:t>
      </w:r>
      <w:r w:rsidR="00CB6BFD" w:rsidRPr="008C0EE3">
        <w:rPr>
          <w:rFonts w:ascii="Times New Roman" w:hAnsi="Times New Roman"/>
          <w:sz w:val="24"/>
        </w:rPr>
        <w:t>collection efficiency</w:t>
      </w:r>
      <w:r w:rsidR="007866A6" w:rsidRPr="008C0EE3">
        <w:rPr>
          <w:rFonts w:ascii="Times New Roman" w:hAnsi="Times New Roman"/>
          <w:bCs/>
          <w:sz w:val="24"/>
          <w:szCs w:val="24"/>
        </w:rPr>
        <w:t>. The</w:t>
      </w:r>
      <w:r w:rsidRPr="008C0EE3">
        <w:rPr>
          <w:rFonts w:ascii="Times New Roman" w:hAnsi="Times New Roman"/>
          <w:bCs/>
          <w:sz w:val="24"/>
          <w:szCs w:val="24"/>
        </w:rPr>
        <w:t xml:space="preserve"> </w:t>
      </w:r>
      <w:r w:rsidR="002E694F" w:rsidRPr="008C0EE3">
        <w:rPr>
          <w:rFonts w:ascii="Times New Roman" w:hAnsi="Times New Roman"/>
          <w:bCs/>
          <w:sz w:val="24"/>
          <w:szCs w:val="24"/>
        </w:rPr>
        <w:t>two</w:t>
      </w:r>
      <w:r w:rsidR="00495B15" w:rsidRPr="008C0EE3">
        <w:rPr>
          <w:rFonts w:ascii="Times New Roman" w:hAnsi="Times New Roman"/>
          <w:bCs/>
          <w:sz w:val="24"/>
          <w:szCs w:val="24"/>
        </w:rPr>
        <w:t xml:space="preserve"> year</w:t>
      </w:r>
      <w:r w:rsidR="002E694F" w:rsidRPr="008C0EE3">
        <w:rPr>
          <w:rFonts w:ascii="Times New Roman" w:hAnsi="Times New Roman"/>
          <w:bCs/>
          <w:sz w:val="24"/>
          <w:szCs w:val="24"/>
        </w:rPr>
        <w:t xml:space="preserve"> </w:t>
      </w:r>
      <w:r w:rsidRPr="008C0EE3">
        <w:rPr>
          <w:rFonts w:ascii="Times New Roman" w:hAnsi="Times New Roman"/>
          <w:bCs/>
          <w:sz w:val="24"/>
          <w:szCs w:val="24"/>
        </w:rPr>
        <w:t>time period</w:t>
      </w:r>
      <w:r w:rsidR="00AE24CA" w:rsidRPr="008C0EE3">
        <w:rPr>
          <w:rFonts w:ascii="Times New Roman" w:hAnsi="Times New Roman"/>
          <w:bCs/>
          <w:sz w:val="24"/>
          <w:szCs w:val="24"/>
        </w:rPr>
        <w:t xml:space="preserve"> prior to the upgrade</w:t>
      </w:r>
      <w:r w:rsidR="005D2AD4" w:rsidRPr="008C0EE3">
        <w:rPr>
          <w:rFonts w:ascii="Times New Roman" w:hAnsi="Times New Roman"/>
          <w:bCs/>
          <w:sz w:val="24"/>
          <w:szCs w:val="24"/>
        </w:rPr>
        <w:t xml:space="preserve"> reflects </w:t>
      </w:r>
      <w:r w:rsidR="00E247AC" w:rsidRPr="008C0EE3">
        <w:rPr>
          <w:rFonts w:ascii="Times New Roman" w:hAnsi="Times New Roman"/>
          <w:bCs/>
          <w:sz w:val="24"/>
          <w:szCs w:val="24"/>
        </w:rPr>
        <w:t xml:space="preserve">collection </w:t>
      </w:r>
      <w:r w:rsidR="005D2AD4" w:rsidRPr="008C0EE3">
        <w:rPr>
          <w:rFonts w:ascii="Times New Roman" w:hAnsi="Times New Roman"/>
          <w:bCs/>
          <w:sz w:val="24"/>
          <w:szCs w:val="24"/>
        </w:rPr>
        <w:t>rates under the full range of seasonal conditions</w:t>
      </w:r>
      <w:r w:rsidR="007866A6" w:rsidRPr="008C0EE3">
        <w:rPr>
          <w:rFonts w:ascii="Times New Roman" w:hAnsi="Times New Roman"/>
          <w:bCs/>
          <w:sz w:val="24"/>
          <w:szCs w:val="24"/>
        </w:rPr>
        <w:t>,</w:t>
      </w:r>
      <w:r w:rsidRPr="008C0EE3">
        <w:rPr>
          <w:rFonts w:ascii="Times New Roman" w:hAnsi="Times New Roman"/>
          <w:bCs/>
          <w:sz w:val="24"/>
          <w:szCs w:val="24"/>
        </w:rPr>
        <w:t xml:space="preserve"> with allowance for </w:t>
      </w:r>
      <w:r w:rsidR="00B4574B" w:rsidRPr="008C0EE3">
        <w:rPr>
          <w:rFonts w:ascii="Times New Roman" w:hAnsi="Times New Roman"/>
          <w:bCs/>
          <w:sz w:val="24"/>
          <w:szCs w:val="24"/>
        </w:rPr>
        <w:t>year on year variation</w:t>
      </w:r>
      <w:r w:rsidR="005D2AD4" w:rsidRPr="008C0EE3">
        <w:rPr>
          <w:rFonts w:ascii="Times New Roman" w:hAnsi="Times New Roman"/>
          <w:bCs/>
          <w:sz w:val="24"/>
          <w:szCs w:val="24"/>
        </w:rPr>
        <w:t xml:space="preserve">. </w:t>
      </w:r>
      <w:r w:rsidR="008741EB" w:rsidRPr="008C0EE3">
        <w:rPr>
          <w:rFonts w:ascii="Times New Roman" w:hAnsi="Times New Roman"/>
          <w:bCs/>
          <w:sz w:val="24"/>
          <w:szCs w:val="24"/>
        </w:rPr>
        <w:t>T</w:t>
      </w:r>
      <w:r w:rsidR="007866A6" w:rsidRPr="008C0EE3">
        <w:rPr>
          <w:rFonts w:ascii="Times New Roman" w:hAnsi="Times New Roman"/>
          <w:bCs/>
          <w:sz w:val="24"/>
          <w:szCs w:val="24"/>
        </w:rPr>
        <w:t xml:space="preserve">he </w:t>
      </w:r>
      <w:r w:rsidR="00AE24CA" w:rsidRPr="008C0EE3">
        <w:rPr>
          <w:rFonts w:ascii="Times New Roman" w:hAnsi="Times New Roman"/>
          <w:bCs/>
          <w:sz w:val="24"/>
          <w:szCs w:val="24"/>
        </w:rPr>
        <w:t>12</w:t>
      </w:r>
      <w:r w:rsidR="002727EC" w:rsidRPr="008C0EE3">
        <w:rPr>
          <w:rFonts w:ascii="Times New Roman" w:hAnsi="Times New Roman"/>
          <w:bCs/>
          <w:sz w:val="24"/>
          <w:szCs w:val="24"/>
        </w:rPr>
        <w:t> </w:t>
      </w:r>
      <w:r w:rsidR="008741EB" w:rsidRPr="008C0EE3">
        <w:rPr>
          <w:rFonts w:ascii="Times New Roman" w:hAnsi="Times New Roman"/>
          <w:bCs/>
          <w:sz w:val="24"/>
          <w:szCs w:val="24"/>
        </w:rPr>
        <w:t>months</w:t>
      </w:r>
      <w:r w:rsidR="004D7214" w:rsidRPr="008C0EE3">
        <w:rPr>
          <w:rFonts w:ascii="Times New Roman" w:hAnsi="Times New Roman"/>
          <w:bCs/>
          <w:sz w:val="24"/>
          <w:szCs w:val="24"/>
        </w:rPr>
        <w:t>’</w:t>
      </w:r>
      <w:r w:rsidR="008741EB" w:rsidRPr="008C0EE3">
        <w:rPr>
          <w:rFonts w:ascii="Times New Roman" w:hAnsi="Times New Roman"/>
          <w:bCs/>
          <w:sz w:val="24"/>
          <w:szCs w:val="24"/>
        </w:rPr>
        <w:t xml:space="preserve"> data following the upgrade is </w:t>
      </w:r>
      <w:r w:rsidR="005F0332" w:rsidRPr="008C0EE3">
        <w:rPr>
          <w:rFonts w:ascii="Times New Roman" w:hAnsi="Times New Roman"/>
          <w:bCs/>
          <w:sz w:val="24"/>
          <w:szCs w:val="24"/>
        </w:rPr>
        <w:t>considered a practical compromi</w:t>
      </w:r>
      <w:r w:rsidRPr="008C0EE3">
        <w:rPr>
          <w:rFonts w:ascii="Times New Roman" w:hAnsi="Times New Roman"/>
          <w:bCs/>
          <w:sz w:val="24"/>
          <w:szCs w:val="24"/>
        </w:rPr>
        <w:t>se between ensuring the data represen</w:t>
      </w:r>
      <w:r w:rsidR="00CC3861" w:rsidRPr="008C0EE3">
        <w:rPr>
          <w:rFonts w:ascii="Times New Roman" w:hAnsi="Times New Roman"/>
          <w:bCs/>
          <w:sz w:val="24"/>
          <w:szCs w:val="24"/>
        </w:rPr>
        <w:t>t</w:t>
      </w:r>
      <w:r w:rsidR="00AE24CA" w:rsidRPr="008C0EE3">
        <w:rPr>
          <w:rFonts w:ascii="Times New Roman" w:hAnsi="Times New Roman"/>
          <w:bCs/>
          <w:sz w:val="24"/>
          <w:szCs w:val="24"/>
        </w:rPr>
        <w:t>s the full seasonal conditions</w:t>
      </w:r>
      <w:r w:rsidR="00836BE9" w:rsidRPr="008C0EE3">
        <w:rPr>
          <w:rFonts w:ascii="Times New Roman" w:hAnsi="Times New Roman"/>
          <w:bCs/>
          <w:sz w:val="24"/>
          <w:szCs w:val="24"/>
        </w:rPr>
        <w:t xml:space="preserve">, whilst allowing the proponent to receive credits around 12 months after the commencement of the project. </w:t>
      </w:r>
      <w:r w:rsidR="00AE24CA" w:rsidRPr="008C0EE3">
        <w:rPr>
          <w:rFonts w:ascii="Times New Roman" w:hAnsi="Times New Roman"/>
          <w:bCs/>
          <w:sz w:val="24"/>
          <w:szCs w:val="24"/>
        </w:rPr>
        <w:t>In line with this</w:t>
      </w:r>
      <w:r w:rsidR="00495B15" w:rsidRPr="008C0EE3">
        <w:rPr>
          <w:rFonts w:ascii="Times New Roman" w:hAnsi="Times New Roman"/>
          <w:bCs/>
          <w:sz w:val="24"/>
          <w:szCs w:val="24"/>
        </w:rPr>
        <w:t xml:space="preserve"> data requirement</w:t>
      </w:r>
      <w:r w:rsidR="00AE24CA" w:rsidRPr="008C0EE3">
        <w:rPr>
          <w:rFonts w:ascii="Times New Roman" w:hAnsi="Times New Roman"/>
          <w:bCs/>
          <w:sz w:val="24"/>
          <w:szCs w:val="24"/>
        </w:rPr>
        <w:t xml:space="preserve">, </w:t>
      </w:r>
      <w:r w:rsidR="00FE542A" w:rsidRPr="008C0EE3">
        <w:rPr>
          <w:rFonts w:ascii="Times New Roman" w:hAnsi="Times New Roman"/>
          <w:bCs/>
          <w:sz w:val="24"/>
          <w:szCs w:val="24"/>
        </w:rPr>
        <w:t>subsection 11(3) states that it is</w:t>
      </w:r>
      <w:r w:rsidR="008741EB" w:rsidRPr="008C0EE3">
        <w:rPr>
          <w:rFonts w:ascii="Times New Roman" w:hAnsi="Times New Roman"/>
          <w:bCs/>
          <w:sz w:val="24"/>
          <w:szCs w:val="24"/>
        </w:rPr>
        <w:t xml:space="preserve"> not possible to submit an of</w:t>
      </w:r>
      <w:r w:rsidR="005F0332" w:rsidRPr="008C0EE3">
        <w:rPr>
          <w:rFonts w:ascii="Times New Roman" w:hAnsi="Times New Roman"/>
          <w:bCs/>
          <w:sz w:val="24"/>
          <w:szCs w:val="24"/>
        </w:rPr>
        <w:t>fsets report within the first twelve</w:t>
      </w:r>
      <w:r w:rsidR="008741EB" w:rsidRPr="008C0EE3">
        <w:rPr>
          <w:rFonts w:ascii="Times New Roman" w:hAnsi="Times New Roman"/>
          <w:bCs/>
          <w:sz w:val="24"/>
          <w:szCs w:val="24"/>
        </w:rPr>
        <w:t xml:space="preserve"> months of </w:t>
      </w:r>
      <w:r w:rsidR="005F0332" w:rsidRPr="008C0EE3">
        <w:rPr>
          <w:rFonts w:ascii="Times New Roman" w:hAnsi="Times New Roman"/>
          <w:bCs/>
          <w:sz w:val="24"/>
          <w:szCs w:val="24"/>
        </w:rPr>
        <w:t>a</w:t>
      </w:r>
      <w:r w:rsidR="008741EB" w:rsidRPr="008C0EE3">
        <w:rPr>
          <w:rFonts w:ascii="Times New Roman" w:hAnsi="Times New Roman"/>
          <w:bCs/>
          <w:sz w:val="24"/>
          <w:szCs w:val="24"/>
        </w:rPr>
        <w:t xml:space="preserve"> project.</w:t>
      </w:r>
      <w:r w:rsidR="00F32A8D" w:rsidRPr="008C0EE3">
        <w:rPr>
          <w:rFonts w:ascii="Times New Roman" w:hAnsi="Times New Roman"/>
          <w:bCs/>
          <w:sz w:val="24"/>
          <w:szCs w:val="24"/>
        </w:rPr>
        <w:t xml:space="preserve"> </w:t>
      </w:r>
    </w:p>
    <w:p w:rsidR="00AE3022" w:rsidRPr="008C0EE3" w:rsidRDefault="00AE3022" w:rsidP="00C03B31">
      <w:pPr>
        <w:pStyle w:val="ListParagraph"/>
        <w:spacing w:line="240" w:lineRule="auto"/>
        <w:ind w:left="0"/>
        <w:contextualSpacing/>
        <w:rPr>
          <w:rFonts w:ascii="Times New Roman" w:hAnsi="Times New Roman"/>
          <w:bCs/>
          <w:sz w:val="24"/>
          <w:szCs w:val="24"/>
        </w:rPr>
      </w:pPr>
    </w:p>
    <w:p w:rsidR="008741EB" w:rsidRPr="008C0EE3" w:rsidRDefault="00F32A8D" w:rsidP="00C03B31">
      <w:pPr>
        <w:pStyle w:val="ListParagraph"/>
        <w:spacing w:line="240" w:lineRule="auto"/>
        <w:ind w:left="0"/>
        <w:contextualSpacing/>
        <w:rPr>
          <w:rFonts w:ascii="Times New Roman" w:hAnsi="Times New Roman"/>
          <w:bCs/>
          <w:sz w:val="24"/>
          <w:szCs w:val="24"/>
        </w:rPr>
      </w:pPr>
      <w:r w:rsidRPr="008C0EE3">
        <w:rPr>
          <w:rFonts w:ascii="Times New Roman" w:hAnsi="Times New Roman"/>
          <w:bCs/>
          <w:sz w:val="24"/>
          <w:szCs w:val="24"/>
        </w:rPr>
        <w:t xml:space="preserve">The requirement to have </w:t>
      </w:r>
      <w:r w:rsidRPr="008C0EE3">
        <w:rPr>
          <w:rFonts w:ascii="Times New Roman" w:hAnsi="Times New Roman"/>
          <w:bCs/>
          <w:i/>
          <w:sz w:val="24"/>
          <w:szCs w:val="24"/>
        </w:rPr>
        <w:t>at least</w:t>
      </w:r>
      <w:r w:rsidRPr="008C0EE3">
        <w:rPr>
          <w:rFonts w:ascii="Times New Roman" w:hAnsi="Times New Roman"/>
          <w:bCs/>
          <w:sz w:val="24"/>
          <w:szCs w:val="24"/>
        </w:rPr>
        <w:t xml:space="preserve"> two years</w:t>
      </w:r>
      <w:r w:rsidR="00AE3022" w:rsidRPr="008C0EE3">
        <w:rPr>
          <w:rFonts w:ascii="Times New Roman" w:hAnsi="Times New Roman"/>
          <w:bCs/>
          <w:sz w:val="24"/>
          <w:szCs w:val="24"/>
        </w:rPr>
        <w:t xml:space="preserve"> of</w:t>
      </w:r>
      <w:r w:rsidRPr="008C0EE3">
        <w:rPr>
          <w:rFonts w:ascii="Times New Roman" w:hAnsi="Times New Roman"/>
          <w:bCs/>
          <w:sz w:val="24"/>
          <w:szCs w:val="24"/>
        </w:rPr>
        <w:t xml:space="preserve"> record prior to</w:t>
      </w:r>
      <w:r w:rsidR="00AE3022" w:rsidRPr="008C0EE3">
        <w:rPr>
          <w:rFonts w:ascii="Times New Roman" w:hAnsi="Times New Roman"/>
          <w:bCs/>
          <w:sz w:val="24"/>
          <w:szCs w:val="24"/>
        </w:rPr>
        <w:t xml:space="preserve"> making an</w:t>
      </w:r>
      <w:r w:rsidRPr="008C0EE3">
        <w:rPr>
          <w:rFonts w:ascii="Times New Roman" w:hAnsi="Times New Roman"/>
          <w:bCs/>
          <w:sz w:val="24"/>
          <w:szCs w:val="24"/>
        </w:rPr>
        <w:t xml:space="preserve"> application for declaration of an upgrade project as an eligible offsets project reflects the possibility that in some circumstances the upgrade may have begun before </w:t>
      </w:r>
      <w:r w:rsidR="00E41643" w:rsidRPr="008C0EE3">
        <w:rPr>
          <w:rFonts w:ascii="Times New Roman" w:hAnsi="Times New Roman"/>
          <w:bCs/>
          <w:sz w:val="24"/>
          <w:szCs w:val="24"/>
        </w:rPr>
        <w:t xml:space="preserve">the application is made. In this situation the proponent will need records </w:t>
      </w:r>
      <w:r w:rsidR="00727F25">
        <w:rPr>
          <w:rFonts w:ascii="Times New Roman" w:hAnsi="Times New Roman"/>
          <w:bCs/>
          <w:sz w:val="24"/>
          <w:szCs w:val="24"/>
        </w:rPr>
        <w:t xml:space="preserve">that extend more than two years </w:t>
      </w:r>
      <w:r w:rsidR="00E41643" w:rsidRPr="008C0EE3">
        <w:rPr>
          <w:rFonts w:ascii="Times New Roman" w:hAnsi="Times New Roman"/>
          <w:bCs/>
          <w:sz w:val="24"/>
          <w:szCs w:val="24"/>
        </w:rPr>
        <w:t>prior to the application to perform the calculation of collection efficiency before the upgrade.</w:t>
      </w:r>
    </w:p>
    <w:p w:rsidR="00FE4F20" w:rsidRPr="008C0EE3" w:rsidRDefault="002D6D55" w:rsidP="00C03B31">
      <w:pPr>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1</w:t>
      </w:r>
      <w:r w:rsidR="00FE542A" w:rsidRPr="008C0EE3">
        <w:rPr>
          <w:rFonts w:ascii="Times New Roman" w:hAnsi="Times New Roman"/>
          <w:color w:val="000000"/>
          <w:sz w:val="24"/>
          <w:szCs w:val="24"/>
          <w:u w:val="single"/>
        </w:rPr>
        <w:t>2</w:t>
      </w:r>
      <w:r w:rsidRPr="008C0EE3">
        <w:rPr>
          <w:rFonts w:ascii="Times New Roman" w:hAnsi="Times New Roman"/>
          <w:color w:val="000000"/>
          <w:sz w:val="24"/>
          <w:szCs w:val="24"/>
          <w:u w:val="single"/>
        </w:rPr>
        <w:t xml:space="preserve"> </w:t>
      </w:r>
      <w:r w:rsidR="00B24BCE" w:rsidRPr="008C0EE3">
        <w:rPr>
          <w:rFonts w:ascii="Times New Roman" w:hAnsi="Times New Roman"/>
          <w:color w:val="000000"/>
          <w:sz w:val="24"/>
          <w:szCs w:val="24"/>
          <w:u w:val="single"/>
        </w:rPr>
        <w:tab/>
      </w:r>
      <w:r w:rsidR="00FE4F20" w:rsidRPr="008C0EE3">
        <w:rPr>
          <w:rFonts w:ascii="Times New Roman" w:hAnsi="Times New Roman"/>
          <w:color w:val="000000"/>
          <w:sz w:val="24"/>
          <w:szCs w:val="24"/>
          <w:u w:val="single"/>
        </w:rPr>
        <w:t xml:space="preserve">Requirements for a </w:t>
      </w:r>
      <w:r w:rsidR="00EC3369" w:rsidRPr="008C0EE3">
        <w:rPr>
          <w:rFonts w:ascii="Times New Roman" w:hAnsi="Times New Roman"/>
          <w:color w:val="000000"/>
          <w:sz w:val="24"/>
          <w:szCs w:val="24"/>
          <w:u w:val="single"/>
        </w:rPr>
        <w:t>transitioning project</w:t>
      </w:r>
    </w:p>
    <w:p w:rsidR="00173F7E" w:rsidRPr="008C0EE3" w:rsidRDefault="002E7791" w:rsidP="00C03B31">
      <w:pPr>
        <w:pStyle w:val="ListParagraph"/>
        <w:spacing w:line="240" w:lineRule="auto"/>
        <w:ind w:left="0"/>
        <w:contextualSpacing/>
        <w:rPr>
          <w:rFonts w:ascii="Times New Roman" w:hAnsi="Times New Roman"/>
          <w:bCs/>
          <w:sz w:val="24"/>
        </w:rPr>
      </w:pPr>
      <w:r w:rsidRPr="008C0EE3">
        <w:rPr>
          <w:rFonts w:ascii="Times New Roman" w:hAnsi="Times New Roman"/>
          <w:sz w:val="24"/>
          <w:szCs w:val="24"/>
        </w:rPr>
        <w:t>S</w:t>
      </w:r>
      <w:r w:rsidR="006D0F6C" w:rsidRPr="008C0EE3">
        <w:rPr>
          <w:rFonts w:ascii="Times New Roman" w:hAnsi="Times New Roman"/>
          <w:sz w:val="24"/>
          <w:szCs w:val="24"/>
        </w:rPr>
        <w:t>ection 1</w:t>
      </w:r>
      <w:r w:rsidR="00FE542A" w:rsidRPr="008C0EE3">
        <w:rPr>
          <w:rFonts w:ascii="Times New Roman" w:hAnsi="Times New Roman"/>
          <w:sz w:val="24"/>
          <w:szCs w:val="24"/>
        </w:rPr>
        <w:t>2</w:t>
      </w:r>
      <w:r w:rsidR="006D0F6C" w:rsidRPr="008C0EE3">
        <w:rPr>
          <w:rFonts w:ascii="Times New Roman" w:hAnsi="Times New Roman"/>
          <w:sz w:val="24"/>
          <w:szCs w:val="24"/>
        </w:rPr>
        <w:t xml:space="preserve"> sets out requirements for </w:t>
      </w:r>
      <w:r w:rsidR="00EC3369" w:rsidRPr="008C0EE3">
        <w:rPr>
          <w:rFonts w:ascii="Times New Roman" w:hAnsi="Times New Roman"/>
          <w:b/>
          <w:i/>
          <w:sz w:val="24"/>
          <w:szCs w:val="24"/>
        </w:rPr>
        <w:t>transitioning projects</w:t>
      </w:r>
      <w:r w:rsidR="00836BE9" w:rsidRPr="008C0EE3">
        <w:rPr>
          <w:rFonts w:ascii="Times New Roman" w:hAnsi="Times New Roman"/>
          <w:sz w:val="24"/>
          <w:szCs w:val="24"/>
        </w:rPr>
        <w:t xml:space="preserve">, which are </w:t>
      </w:r>
      <w:r w:rsidR="00EE4BC4" w:rsidRPr="008C0EE3">
        <w:rPr>
          <w:rFonts w:ascii="Times New Roman" w:hAnsi="Times New Roman"/>
          <w:sz w:val="24"/>
          <w:szCs w:val="24"/>
        </w:rPr>
        <w:t>that it</w:t>
      </w:r>
      <w:r w:rsidR="00173F7E" w:rsidRPr="008C0EE3">
        <w:rPr>
          <w:rFonts w:ascii="Times New Roman" w:hAnsi="Times New Roman"/>
          <w:sz w:val="24"/>
          <w:szCs w:val="24"/>
        </w:rPr>
        <w:t xml:space="preserve"> </w:t>
      </w:r>
      <w:r w:rsidR="006D0F6C" w:rsidRPr="008C0EE3">
        <w:rPr>
          <w:rFonts w:ascii="Times New Roman" w:hAnsi="Times New Roman"/>
          <w:sz w:val="24"/>
          <w:szCs w:val="24"/>
        </w:rPr>
        <w:t>has been</w:t>
      </w:r>
      <w:r w:rsidR="00D339BC" w:rsidRPr="008C0EE3">
        <w:rPr>
          <w:rFonts w:ascii="Times New Roman" w:hAnsi="Times New Roman"/>
          <w:bCs/>
          <w:sz w:val="24"/>
        </w:rPr>
        <w:t xml:space="preserve"> declared under either of the </w:t>
      </w:r>
      <w:r w:rsidR="00C62A74" w:rsidRPr="008C0EE3">
        <w:rPr>
          <w:rFonts w:ascii="Times New Roman" w:hAnsi="Times New Roman"/>
          <w:bCs/>
          <w:sz w:val="24"/>
        </w:rPr>
        <w:t>legacy D</w:t>
      </w:r>
      <w:r w:rsidR="001F6185" w:rsidRPr="008C0EE3">
        <w:rPr>
          <w:rFonts w:ascii="Times New Roman" w:hAnsi="Times New Roman"/>
          <w:bCs/>
          <w:sz w:val="24"/>
        </w:rPr>
        <w:t>etermination</w:t>
      </w:r>
      <w:r w:rsidR="00FD5966" w:rsidRPr="008C0EE3">
        <w:rPr>
          <w:rFonts w:ascii="Times New Roman" w:hAnsi="Times New Roman"/>
          <w:bCs/>
          <w:sz w:val="24"/>
        </w:rPr>
        <w:t>s:</w:t>
      </w:r>
    </w:p>
    <w:p w:rsidR="002D6D55" w:rsidRPr="008C0EE3" w:rsidRDefault="006A0BAE" w:rsidP="00C03B31">
      <w:pPr>
        <w:pStyle w:val="ListParagraph"/>
        <w:numPr>
          <w:ilvl w:val="0"/>
          <w:numId w:val="5"/>
        </w:numPr>
        <w:spacing w:before="240" w:line="240" w:lineRule="auto"/>
        <w:rPr>
          <w:rFonts w:ascii="Times New Roman" w:hAnsi="Times New Roman"/>
          <w:bCs/>
          <w:sz w:val="24"/>
          <w:szCs w:val="24"/>
        </w:rPr>
      </w:pPr>
      <w:r w:rsidRPr="008C0EE3">
        <w:rPr>
          <w:rFonts w:ascii="Times New Roman" w:hAnsi="Times New Roman"/>
          <w:i/>
          <w:sz w:val="24"/>
        </w:rPr>
        <w:t>Carbon Farming (Capture and Combustion of Methane in Landfill Gas from Legacy Waste) Methodology Determination 2012</w:t>
      </w:r>
    </w:p>
    <w:p w:rsidR="002D6D55" w:rsidRPr="008C0EE3" w:rsidRDefault="006A0BAE" w:rsidP="00C03B31">
      <w:pPr>
        <w:pStyle w:val="ListParagraph"/>
        <w:numPr>
          <w:ilvl w:val="0"/>
          <w:numId w:val="5"/>
        </w:numPr>
        <w:spacing w:line="240" w:lineRule="auto"/>
        <w:rPr>
          <w:rFonts w:ascii="Times New Roman" w:hAnsi="Times New Roman"/>
          <w:bCs/>
          <w:sz w:val="24"/>
          <w:szCs w:val="24"/>
        </w:rPr>
      </w:pPr>
      <w:r w:rsidRPr="008C0EE3">
        <w:rPr>
          <w:rFonts w:ascii="Times New Roman" w:hAnsi="Times New Roman"/>
          <w:i/>
          <w:sz w:val="24"/>
        </w:rPr>
        <w:t>Carbon Credits (Carbon Farming Initiative) (Capture and Combustion of Methane in Landfill Gas from Legacy Waste: Upgrade Projects) Methodology Determination 2012.</w:t>
      </w:r>
      <w:r w:rsidR="002D6D55" w:rsidRPr="008C0EE3">
        <w:rPr>
          <w:rFonts w:ascii="Times New Roman" w:hAnsi="Times New Roman"/>
          <w:bCs/>
          <w:sz w:val="24"/>
          <w:szCs w:val="24"/>
        </w:rPr>
        <w:t xml:space="preserve"> </w:t>
      </w:r>
    </w:p>
    <w:p w:rsidR="00BB1799" w:rsidRPr="008C0EE3" w:rsidRDefault="00BB1799" w:rsidP="00C03B31">
      <w:pPr>
        <w:spacing w:after="120" w:line="240" w:lineRule="auto"/>
        <w:rPr>
          <w:rFonts w:ascii="Times New Roman" w:hAnsi="Times New Roman"/>
          <w:sz w:val="24"/>
          <w:szCs w:val="24"/>
        </w:rPr>
      </w:pPr>
      <w:r w:rsidRPr="008C0EE3">
        <w:rPr>
          <w:rFonts w:ascii="Times New Roman" w:hAnsi="Times New Roman"/>
          <w:sz w:val="24"/>
          <w:szCs w:val="24"/>
        </w:rPr>
        <w:t>As transitioning projects have already been declared eligible offsets projects and met the additionality criteria in the Act</w:t>
      </w:r>
      <w:r w:rsidR="004D7214" w:rsidRPr="008C0EE3">
        <w:rPr>
          <w:rFonts w:ascii="Times New Roman" w:hAnsi="Times New Roman"/>
          <w:sz w:val="24"/>
          <w:szCs w:val="24"/>
        </w:rPr>
        <w:t xml:space="preserve"> which applied</w:t>
      </w:r>
      <w:r w:rsidRPr="008C0EE3">
        <w:rPr>
          <w:rFonts w:ascii="Times New Roman" w:hAnsi="Times New Roman"/>
          <w:sz w:val="24"/>
          <w:szCs w:val="24"/>
        </w:rPr>
        <w:t xml:space="preserve"> at the time they were declared eligible, they do not need to apply under</w:t>
      </w:r>
      <w:r w:rsidR="00FE542A" w:rsidRPr="008C0EE3">
        <w:rPr>
          <w:rFonts w:ascii="Times New Roman" w:hAnsi="Times New Roman"/>
          <w:sz w:val="24"/>
          <w:szCs w:val="24"/>
        </w:rPr>
        <w:t xml:space="preserve"> section</w:t>
      </w:r>
      <w:r w:rsidRPr="008C0EE3">
        <w:rPr>
          <w:rFonts w:ascii="Times New Roman" w:hAnsi="Times New Roman"/>
          <w:sz w:val="24"/>
          <w:szCs w:val="24"/>
        </w:rPr>
        <w:t xml:space="preserve"> 22 of the Act to remain an eligible offset project.</w:t>
      </w:r>
    </w:p>
    <w:p w:rsidR="00BB1799" w:rsidRPr="008C0EE3" w:rsidRDefault="00BB1799" w:rsidP="00C03B31">
      <w:pPr>
        <w:spacing w:after="120" w:line="240" w:lineRule="auto"/>
        <w:rPr>
          <w:rFonts w:ascii="Times New Roman" w:hAnsi="Times New Roman"/>
          <w:sz w:val="24"/>
          <w:szCs w:val="24"/>
        </w:rPr>
      </w:pPr>
      <w:r w:rsidRPr="008C0EE3">
        <w:rPr>
          <w:rFonts w:ascii="Times New Roman" w:hAnsi="Times New Roman"/>
          <w:sz w:val="24"/>
          <w:szCs w:val="24"/>
        </w:rPr>
        <w:t xml:space="preserve">The Determination does not automatically apply to </w:t>
      </w:r>
      <w:r w:rsidR="009F294B">
        <w:rPr>
          <w:rFonts w:ascii="Times New Roman" w:hAnsi="Times New Roman"/>
          <w:sz w:val="24"/>
          <w:szCs w:val="24"/>
        </w:rPr>
        <w:t>CFI landfill gas</w:t>
      </w:r>
      <w:r w:rsidR="009F294B" w:rsidRPr="008C0EE3">
        <w:rPr>
          <w:rFonts w:ascii="Times New Roman" w:hAnsi="Times New Roman"/>
          <w:sz w:val="24"/>
          <w:szCs w:val="24"/>
        </w:rPr>
        <w:t xml:space="preserve"> </w:t>
      </w:r>
      <w:r w:rsidRPr="008C0EE3">
        <w:rPr>
          <w:rFonts w:ascii="Times New Roman" w:hAnsi="Times New Roman"/>
          <w:sz w:val="24"/>
          <w:szCs w:val="24"/>
        </w:rPr>
        <w:t xml:space="preserve">projects. Instead, </w:t>
      </w:r>
      <w:r w:rsidR="009F294B">
        <w:rPr>
          <w:rFonts w:ascii="Times New Roman" w:hAnsi="Times New Roman"/>
          <w:sz w:val="24"/>
          <w:szCs w:val="24"/>
        </w:rPr>
        <w:t>CFI landfill gas</w:t>
      </w:r>
      <w:r w:rsidR="009F294B" w:rsidRPr="008C0EE3">
        <w:rPr>
          <w:rFonts w:ascii="Times New Roman" w:hAnsi="Times New Roman"/>
          <w:sz w:val="24"/>
          <w:szCs w:val="24"/>
        </w:rPr>
        <w:t xml:space="preserve"> </w:t>
      </w:r>
      <w:r w:rsidRPr="008C0EE3">
        <w:rPr>
          <w:rFonts w:ascii="Times New Roman" w:hAnsi="Times New Roman"/>
          <w:sz w:val="24"/>
          <w:szCs w:val="24"/>
        </w:rPr>
        <w:t>project</w:t>
      </w:r>
      <w:r w:rsidR="007A6949">
        <w:rPr>
          <w:rFonts w:ascii="Times New Roman" w:hAnsi="Times New Roman"/>
          <w:sz w:val="24"/>
          <w:szCs w:val="24"/>
        </w:rPr>
        <w:t xml:space="preserve"> proponent</w:t>
      </w:r>
      <w:r w:rsidRPr="008C0EE3">
        <w:rPr>
          <w:rFonts w:ascii="Times New Roman" w:hAnsi="Times New Roman"/>
          <w:sz w:val="24"/>
          <w:szCs w:val="24"/>
        </w:rPr>
        <w:t>s must make an application to the Regulator under</w:t>
      </w:r>
      <w:r w:rsidR="00FE542A" w:rsidRPr="008C0EE3">
        <w:rPr>
          <w:rFonts w:ascii="Times New Roman" w:hAnsi="Times New Roman"/>
          <w:sz w:val="24"/>
          <w:szCs w:val="24"/>
        </w:rPr>
        <w:t xml:space="preserve"> section</w:t>
      </w:r>
      <w:r w:rsidRPr="008C0EE3">
        <w:rPr>
          <w:rFonts w:ascii="Times New Roman" w:hAnsi="Times New Roman"/>
          <w:sz w:val="24"/>
          <w:szCs w:val="24"/>
        </w:rPr>
        <w:t> 128 of the Act to request to have the Determination apply to the</w:t>
      </w:r>
      <w:r w:rsidR="007A6949">
        <w:rPr>
          <w:rFonts w:ascii="Times New Roman" w:hAnsi="Times New Roman"/>
          <w:sz w:val="24"/>
          <w:szCs w:val="24"/>
        </w:rPr>
        <w:t>ir</w:t>
      </w:r>
      <w:r w:rsidRPr="008C0EE3">
        <w:rPr>
          <w:rFonts w:ascii="Times New Roman" w:hAnsi="Times New Roman"/>
          <w:sz w:val="24"/>
          <w:szCs w:val="24"/>
        </w:rPr>
        <w:t xml:space="preserve"> project with effect from the start of the reporting period</w:t>
      </w:r>
      <w:r w:rsidR="00C76FE7" w:rsidRPr="008C0EE3">
        <w:rPr>
          <w:rFonts w:ascii="Times New Roman" w:hAnsi="Times New Roman"/>
          <w:sz w:val="24"/>
          <w:szCs w:val="24"/>
        </w:rPr>
        <w:t>, which may pre-exist the commencement of the ERF or the Determination.</w:t>
      </w:r>
      <w:r w:rsidR="002E17B5" w:rsidRPr="008C0EE3">
        <w:rPr>
          <w:rFonts w:ascii="Times New Roman" w:hAnsi="Times New Roman"/>
          <w:sz w:val="24"/>
          <w:szCs w:val="24"/>
        </w:rPr>
        <w:t xml:space="preserve"> </w:t>
      </w:r>
      <w:r w:rsidRPr="008C0EE3">
        <w:rPr>
          <w:rFonts w:ascii="Times New Roman" w:hAnsi="Times New Roman"/>
          <w:sz w:val="24"/>
          <w:szCs w:val="24"/>
        </w:rPr>
        <w:t xml:space="preserve">The Regulator must be satisfied that the project is covered by this </w:t>
      </w:r>
      <w:r w:rsidR="002727EC" w:rsidRPr="008C0EE3">
        <w:rPr>
          <w:rFonts w:ascii="Times New Roman" w:hAnsi="Times New Roman"/>
          <w:sz w:val="24"/>
          <w:szCs w:val="24"/>
        </w:rPr>
        <w:t>D</w:t>
      </w:r>
      <w:r w:rsidRPr="008C0EE3">
        <w:rPr>
          <w:rFonts w:ascii="Times New Roman" w:hAnsi="Times New Roman"/>
          <w:sz w:val="24"/>
          <w:szCs w:val="24"/>
        </w:rPr>
        <w:t xml:space="preserve">etermination under subsection 130(3) of the Act, </w:t>
      </w:r>
      <w:r w:rsidR="00192F64" w:rsidRPr="008C0EE3">
        <w:rPr>
          <w:rFonts w:ascii="Times New Roman" w:hAnsi="Times New Roman"/>
          <w:sz w:val="24"/>
          <w:szCs w:val="24"/>
        </w:rPr>
        <w:t>however</w:t>
      </w:r>
      <w:r w:rsidR="0080328F">
        <w:rPr>
          <w:rFonts w:ascii="Times New Roman" w:hAnsi="Times New Roman"/>
          <w:sz w:val="24"/>
          <w:szCs w:val="24"/>
        </w:rPr>
        <w:t>,</w:t>
      </w:r>
      <w:r w:rsidRPr="008C0EE3">
        <w:rPr>
          <w:rFonts w:ascii="Times New Roman" w:hAnsi="Times New Roman"/>
          <w:sz w:val="24"/>
          <w:szCs w:val="24"/>
        </w:rPr>
        <w:t xml:space="preserve"> the additionality and ot</w:t>
      </w:r>
      <w:r w:rsidR="004D7214" w:rsidRPr="008C0EE3">
        <w:rPr>
          <w:rFonts w:ascii="Times New Roman" w:hAnsi="Times New Roman"/>
          <w:sz w:val="24"/>
          <w:szCs w:val="24"/>
        </w:rPr>
        <w:t>her requirements of subsections </w:t>
      </w:r>
      <w:r w:rsidRPr="008C0EE3">
        <w:rPr>
          <w:rFonts w:ascii="Times New Roman" w:hAnsi="Times New Roman"/>
          <w:sz w:val="24"/>
          <w:szCs w:val="24"/>
        </w:rPr>
        <w:t xml:space="preserve">27(4) and </w:t>
      </w:r>
      <w:r w:rsidR="002727EC" w:rsidRPr="008C0EE3">
        <w:rPr>
          <w:rFonts w:ascii="Times New Roman" w:hAnsi="Times New Roman"/>
          <w:sz w:val="24"/>
          <w:szCs w:val="24"/>
        </w:rPr>
        <w:t>27</w:t>
      </w:r>
      <w:r w:rsidRPr="008C0EE3">
        <w:rPr>
          <w:rFonts w:ascii="Times New Roman" w:hAnsi="Times New Roman"/>
          <w:sz w:val="24"/>
          <w:szCs w:val="24"/>
        </w:rPr>
        <w:t>(4A) of the Act are not assessed under</w:t>
      </w:r>
      <w:r w:rsidR="00FE542A" w:rsidRPr="008C0EE3">
        <w:rPr>
          <w:rFonts w:ascii="Times New Roman" w:hAnsi="Times New Roman"/>
          <w:sz w:val="24"/>
          <w:szCs w:val="24"/>
        </w:rPr>
        <w:t xml:space="preserve"> section</w:t>
      </w:r>
      <w:r w:rsidRPr="008C0EE3">
        <w:rPr>
          <w:rFonts w:ascii="Times New Roman" w:hAnsi="Times New Roman"/>
          <w:sz w:val="24"/>
          <w:szCs w:val="24"/>
        </w:rPr>
        <w:t xml:space="preserve"> 130 of the Act for a transition </w:t>
      </w:r>
      <w:r w:rsidR="00C76FE7" w:rsidRPr="008C0EE3">
        <w:rPr>
          <w:rFonts w:ascii="Times New Roman" w:hAnsi="Times New Roman"/>
          <w:sz w:val="24"/>
          <w:szCs w:val="24"/>
        </w:rPr>
        <w:t xml:space="preserve">to the Determination </w:t>
      </w:r>
      <w:r w:rsidRPr="008C0EE3">
        <w:rPr>
          <w:rFonts w:ascii="Times New Roman" w:hAnsi="Times New Roman"/>
          <w:sz w:val="24"/>
          <w:szCs w:val="24"/>
        </w:rPr>
        <w:t>to be approved.</w:t>
      </w:r>
    </w:p>
    <w:p w:rsidR="006A0BAE" w:rsidRPr="008C0EE3" w:rsidRDefault="000619AB" w:rsidP="00C03B31">
      <w:pPr>
        <w:keepNext/>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1</w:t>
      </w:r>
      <w:r w:rsidR="00FE542A" w:rsidRPr="008C0EE3">
        <w:rPr>
          <w:rFonts w:ascii="Times New Roman" w:hAnsi="Times New Roman"/>
          <w:color w:val="000000"/>
          <w:sz w:val="24"/>
          <w:szCs w:val="24"/>
          <w:u w:val="single"/>
        </w:rPr>
        <w:t>3</w:t>
      </w:r>
      <w:r w:rsidR="002E17B5" w:rsidRPr="008C0EE3">
        <w:rPr>
          <w:rFonts w:ascii="Times New Roman" w:hAnsi="Times New Roman"/>
          <w:color w:val="000000"/>
          <w:sz w:val="24"/>
          <w:szCs w:val="24"/>
          <w:u w:val="single"/>
        </w:rPr>
        <w:t xml:space="preserve"> </w:t>
      </w:r>
      <w:r w:rsidR="00B24BCE" w:rsidRPr="008C0EE3">
        <w:rPr>
          <w:rFonts w:ascii="Times New Roman" w:hAnsi="Times New Roman"/>
          <w:color w:val="000000"/>
          <w:sz w:val="24"/>
          <w:szCs w:val="24"/>
          <w:u w:val="single"/>
        </w:rPr>
        <w:tab/>
      </w:r>
      <w:r w:rsidR="00173F7E" w:rsidRPr="008C0EE3">
        <w:rPr>
          <w:rFonts w:ascii="Times New Roman" w:hAnsi="Times New Roman"/>
          <w:color w:val="000000"/>
          <w:sz w:val="24"/>
          <w:szCs w:val="24"/>
          <w:u w:val="single"/>
        </w:rPr>
        <w:t>Additionality requirements</w:t>
      </w:r>
    </w:p>
    <w:p w:rsidR="00192F64" w:rsidRPr="008C0EE3" w:rsidRDefault="00E67071" w:rsidP="00C03B31">
      <w:pPr>
        <w:spacing w:after="120" w:line="240" w:lineRule="auto"/>
        <w:rPr>
          <w:rFonts w:ascii="Times New Roman" w:hAnsi="Times New Roman"/>
          <w:sz w:val="24"/>
          <w:szCs w:val="24"/>
        </w:rPr>
      </w:pPr>
      <w:r w:rsidRPr="008C0EE3">
        <w:rPr>
          <w:rFonts w:ascii="Times New Roman" w:hAnsi="Times New Roman"/>
          <w:sz w:val="24"/>
          <w:szCs w:val="24"/>
        </w:rPr>
        <w:t xml:space="preserve">A key requirement </w:t>
      </w:r>
      <w:r w:rsidR="00192F64" w:rsidRPr="008C0EE3">
        <w:rPr>
          <w:rFonts w:ascii="Times New Roman" w:hAnsi="Times New Roman"/>
          <w:sz w:val="24"/>
          <w:szCs w:val="24"/>
        </w:rPr>
        <w:t xml:space="preserve">of </w:t>
      </w:r>
      <w:r w:rsidRPr="008C0EE3">
        <w:rPr>
          <w:rFonts w:ascii="Times New Roman" w:hAnsi="Times New Roman"/>
          <w:sz w:val="24"/>
          <w:szCs w:val="24"/>
        </w:rPr>
        <w:t xml:space="preserve">the ERF is that credits are issued for emissions reductions that are ‘additional’ - that is, emissions reductions would not likely have occurred under normal business conditions, in the absence of the ERF. </w:t>
      </w:r>
      <w:r w:rsidRPr="008C0EE3">
        <w:rPr>
          <w:rFonts w:ascii="Times New Roman" w:hAnsi="Times New Roman"/>
          <w:b/>
          <w:i/>
          <w:sz w:val="24"/>
          <w:szCs w:val="24"/>
        </w:rPr>
        <w:t>Transitioning projects</w:t>
      </w:r>
      <w:r w:rsidRPr="008C0EE3">
        <w:rPr>
          <w:rFonts w:ascii="Times New Roman" w:hAnsi="Times New Roman"/>
          <w:sz w:val="24"/>
          <w:szCs w:val="24"/>
        </w:rPr>
        <w:t xml:space="preserve"> have alrea</w:t>
      </w:r>
      <w:r w:rsidR="00192F64" w:rsidRPr="008C0EE3">
        <w:rPr>
          <w:rFonts w:ascii="Times New Roman" w:hAnsi="Times New Roman"/>
          <w:sz w:val="24"/>
          <w:szCs w:val="24"/>
        </w:rPr>
        <w:t xml:space="preserve">dy been </w:t>
      </w:r>
      <w:r w:rsidR="00192F64" w:rsidRPr="008C0EE3">
        <w:rPr>
          <w:rFonts w:ascii="Times New Roman" w:hAnsi="Times New Roman"/>
          <w:sz w:val="24"/>
          <w:szCs w:val="24"/>
        </w:rPr>
        <w:lastRenderedPageBreak/>
        <w:t>assessed as additional when previously approved, and therefore do not need to pass the additionality</w:t>
      </w:r>
      <w:r w:rsidR="004D7214" w:rsidRPr="008C0EE3">
        <w:rPr>
          <w:rFonts w:ascii="Times New Roman" w:hAnsi="Times New Roman"/>
          <w:sz w:val="24"/>
          <w:szCs w:val="24"/>
        </w:rPr>
        <w:t xml:space="preserve"> requirements under subsection</w:t>
      </w:r>
      <w:r w:rsidR="00FE542A" w:rsidRPr="008C0EE3">
        <w:rPr>
          <w:rFonts w:ascii="Times New Roman" w:hAnsi="Times New Roman"/>
          <w:sz w:val="24"/>
          <w:szCs w:val="24"/>
        </w:rPr>
        <w:t xml:space="preserve"> 27(4A) of the Act</w:t>
      </w:r>
      <w:r w:rsidR="00192F64" w:rsidRPr="008C0EE3">
        <w:rPr>
          <w:rFonts w:ascii="Times New Roman" w:hAnsi="Times New Roman"/>
          <w:sz w:val="24"/>
          <w:szCs w:val="24"/>
        </w:rPr>
        <w:t>.</w:t>
      </w:r>
      <w:r w:rsidR="00FA1B5E" w:rsidRPr="008C0EE3">
        <w:rPr>
          <w:rFonts w:ascii="Times New Roman" w:hAnsi="Times New Roman"/>
          <w:sz w:val="24"/>
          <w:szCs w:val="24"/>
        </w:rPr>
        <w:t xml:space="preserve"> However, the newness requirement, regulatory additionality requirement and government program requirement do apply to new, recommencing and upgrade projects.</w:t>
      </w:r>
    </w:p>
    <w:p w:rsidR="00974FF7" w:rsidRPr="008C0EE3" w:rsidRDefault="00974FF7" w:rsidP="00C03B31">
      <w:pPr>
        <w:spacing w:after="120" w:line="240" w:lineRule="auto"/>
        <w:rPr>
          <w:rFonts w:ascii="Times New Roman" w:hAnsi="Times New Roman"/>
          <w:color w:val="000000"/>
          <w:sz w:val="24"/>
          <w:szCs w:val="24"/>
        </w:rPr>
      </w:pPr>
      <w:r w:rsidRPr="008C0EE3">
        <w:rPr>
          <w:rFonts w:ascii="Times New Roman" w:hAnsi="Times New Roman"/>
          <w:color w:val="000000"/>
          <w:sz w:val="24"/>
          <w:szCs w:val="24"/>
        </w:rPr>
        <w:t xml:space="preserve">Subsection 13(1) specifies a requirement in lieu of the newness requirement </w:t>
      </w:r>
      <w:r w:rsidRPr="008C0EE3">
        <w:rPr>
          <w:rFonts w:ascii="Times New Roman" w:hAnsi="Times New Roman"/>
          <w:sz w:val="24"/>
          <w:szCs w:val="24"/>
        </w:rPr>
        <w:t>under subparagraph 27(4A)(a)(ii) of the Act</w:t>
      </w:r>
      <w:r w:rsidRPr="008C0EE3">
        <w:rPr>
          <w:rFonts w:ascii="Times New Roman" w:hAnsi="Times New Roman"/>
          <w:color w:val="000000"/>
          <w:sz w:val="24"/>
          <w:szCs w:val="24"/>
        </w:rPr>
        <w:t xml:space="preserve"> for </w:t>
      </w:r>
      <w:r w:rsidRPr="008C0EE3">
        <w:rPr>
          <w:rFonts w:ascii="Times New Roman" w:hAnsi="Times New Roman"/>
          <w:b/>
          <w:i/>
          <w:color w:val="000000"/>
          <w:sz w:val="24"/>
          <w:szCs w:val="24"/>
        </w:rPr>
        <w:t>recommencing projects</w:t>
      </w:r>
      <w:r w:rsidRPr="008C0EE3">
        <w:rPr>
          <w:rFonts w:ascii="Times New Roman" w:hAnsi="Times New Roman"/>
          <w:color w:val="000000"/>
          <w:sz w:val="24"/>
          <w:szCs w:val="24"/>
        </w:rPr>
        <w:t xml:space="preserve"> to ensure that the assessment of newness disregards the previous operation of a landfill gas collection system at the landfill</w:t>
      </w:r>
      <w:r w:rsidR="00FA1B5E" w:rsidRPr="008C0EE3">
        <w:rPr>
          <w:rFonts w:ascii="Times New Roman" w:hAnsi="Times New Roman"/>
          <w:color w:val="000000"/>
          <w:sz w:val="24"/>
          <w:szCs w:val="24"/>
        </w:rPr>
        <w:t xml:space="preserve"> outside of </w:t>
      </w:r>
      <w:r w:rsidR="007F4302" w:rsidRPr="008C0EE3">
        <w:rPr>
          <w:rFonts w:ascii="Times New Roman" w:hAnsi="Times New Roman"/>
          <w:color w:val="000000"/>
          <w:sz w:val="24"/>
          <w:szCs w:val="24"/>
        </w:rPr>
        <w:t xml:space="preserve">either </w:t>
      </w:r>
      <w:r w:rsidR="00FA1B5E" w:rsidRPr="008C0EE3">
        <w:rPr>
          <w:rFonts w:ascii="Times New Roman" w:hAnsi="Times New Roman"/>
          <w:color w:val="000000"/>
          <w:sz w:val="24"/>
          <w:szCs w:val="24"/>
        </w:rPr>
        <w:t>the three years</w:t>
      </w:r>
      <w:r w:rsidR="007F4302" w:rsidRPr="008C0EE3">
        <w:rPr>
          <w:rFonts w:ascii="Times New Roman" w:hAnsi="Times New Roman"/>
          <w:color w:val="000000"/>
          <w:sz w:val="24"/>
          <w:szCs w:val="24"/>
        </w:rPr>
        <w:t xml:space="preserve"> before the application is made or the time before the release of the ERF White Paper on</w:t>
      </w:r>
      <w:r w:rsidR="00AE3022" w:rsidRPr="008C0EE3">
        <w:rPr>
          <w:rFonts w:ascii="Times New Roman" w:hAnsi="Times New Roman"/>
          <w:color w:val="000000"/>
          <w:sz w:val="24"/>
          <w:szCs w:val="24"/>
        </w:rPr>
        <w:t xml:space="preserve"> 24 April 2014 (whichever occurred</w:t>
      </w:r>
      <w:r w:rsidR="007F4302" w:rsidRPr="008C0EE3">
        <w:rPr>
          <w:rFonts w:ascii="Times New Roman" w:hAnsi="Times New Roman"/>
          <w:color w:val="000000"/>
          <w:sz w:val="24"/>
          <w:szCs w:val="24"/>
        </w:rPr>
        <w:t xml:space="preserve"> </w:t>
      </w:r>
      <w:r w:rsidR="00AE3022" w:rsidRPr="008C0EE3">
        <w:rPr>
          <w:rFonts w:ascii="Times New Roman" w:hAnsi="Times New Roman"/>
          <w:color w:val="000000"/>
          <w:sz w:val="24"/>
          <w:szCs w:val="24"/>
        </w:rPr>
        <w:t>first</w:t>
      </w:r>
      <w:r w:rsidR="007F4302" w:rsidRPr="008C0EE3">
        <w:rPr>
          <w:rFonts w:ascii="Times New Roman" w:hAnsi="Times New Roman"/>
          <w:color w:val="000000"/>
          <w:sz w:val="24"/>
          <w:szCs w:val="24"/>
        </w:rPr>
        <w:t>)</w:t>
      </w:r>
      <w:r w:rsidR="00FA1B5E" w:rsidRPr="008C0EE3">
        <w:rPr>
          <w:rFonts w:ascii="Times New Roman" w:hAnsi="Times New Roman"/>
          <w:color w:val="000000"/>
          <w:sz w:val="24"/>
          <w:szCs w:val="24"/>
        </w:rPr>
        <w:t xml:space="preserve"> required under section 10</w:t>
      </w:r>
      <w:r w:rsidRPr="008C0EE3">
        <w:rPr>
          <w:rFonts w:ascii="Times New Roman" w:hAnsi="Times New Roman"/>
          <w:color w:val="000000"/>
          <w:sz w:val="24"/>
          <w:szCs w:val="24"/>
        </w:rPr>
        <w:t xml:space="preserve">. No requirement in lieu is specified for </w:t>
      </w:r>
      <w:r w:rsidRPr="008C0EE3">
        <w:rPr>
          <w:rFonts w:ascii="Times New Roman" w:hAnsi="Times New Roman"/>
          <w:b/>
          <w:i/>
          <w:color w:val="000000"/>
          <w:sz w:val="24"/>
          <w:szCs w:val="24"/>
        </w:rPr>
        <w:t xml:space="preserve">new projects </w:t>
      </w:r>
      <w:r w:rsidRPr="008C0EE3">
        <w:rPr>
          <w:rFonts w:ascii="Times New Roman" w:hAnsi="Times New Roman"/>
          <w:color w:val="000000"/>
          <w:sz w:val="24"/>
          <w:szCs w:val="24"/>
        </w:rPr>
        <w:t xml:space="preserve">or </w:t>
      </w:r>
      <w:r w:rsidRPr="008C0EE3">
        <w:rPr>
          <w:rFonts w:ascii="Times New Roman" w:hAnsi="Times New Roman"/>
          <w:b/>
          <w:i/>
          <w:color w:val="000000"/>
          <w:sz w:val="24"/>
          <w:szCs w:val="24"/>
        </w:rPr>
        <w:t>upgrade projects</w:t>
      </w:r>
      <w:r w:rsidRPr="008C0EE3">
        <w:rPr>
          <w:rFonts w:ascii="Times New Roman" w:hAnsi="Times New Roman"/>
          <w:color w:val="000000"/>
          <w:sz w:val="24"/>
          <w:szCs w:val="24"/>
        </w:rPr>
        <w:t xml:space="preserve"> because they have clear actions, not undertaken previously at the landfill, which can be taken to mark the beginning of the project.</w:t>
      </w:r>
      <w:r w:rsidR="002E17B5" w:rsidRPr="008C0EE3">
        <w:rPr>
          <w:rFonts w:ascii="Times New Roman" w:hAnsi="Times New Roman"/>
          <w:color w:val="000000"/>
          <w:sz w:val="24"/>
          <w:szCs w:val="24"/>
        </w:rPr>
        <w:t xml:space="preserve"> </w:t>
      </w:r>
    </w:p>
    <w:p w:rsidR="00437EA7" w:rsidRPr="008C0EE3" w:rsidRDefault="00015962" w:rsidP="00C03B31">
      <w:pPr>
        <w:spacing w:line="240" w:lineRule="auto"/>
        <w:rPr>
          <w:rFonts w:ascii="Times New Roman" w:hAnsi="Times New Roman"/>
          <w:sz w:val="24"/>
          <w:szCs w:val="24"/>
        </w:rPr>
      </w:pPr>
      <w:r w:rsidRPr="008C0EE3">
        <w:rPr>
          <w:rFonts w:ascii="Times New Roman" w:hAnsi="Times New Roman"/>
          <w:sz w:val="24"/>
          <w:szCs w:val="24"/>
        </w:rPr>
        <w:t>S</w:t>
      </w:r>
      <w:r w:rsidR="009E4593" w:rsidRPr="008C0EE3">
        <w:rPr>
          <w:rFonts w:ascii="Times New Roman" w:hAnsi="Times New Roman"/>
          <w:sz w:val="24"/>
          <w:szCs w:val="24"/>
        </w:rPr>
        <w:t>ubs</w:t>
      </w:r>
      <w:r w:rsidRPr="008C0EE3">
        <w:rPr>
          <w:rFonts w:ascii="Times New Roman" w:hAnsi="Times New Roman"/>
          <w:sz w:val="24"/>
          <w:szCs w:val="24"/>
        </w:rPr>
        <w:t>ection 1</w:t>
      </w:r>
      <w:r w:rsidR="00974FF7" w:rsidRPr="008C0EE3">
        <w:rPr>
          <w:rFonts w:ascii="Times New Roman" w:hAnsi="Times New Roman"/>
          <w:sz w:val="24"/>
          <w:szCs w:val="24"/>
        </w:rPr>
        <w:t>3</w:t>
      </w:r>
      <w:r w:rsidR="009E4593" w:rsidRPr="008C0EE3">
        <w:rPr>
          <w:rFonts w:ascii="Times New Roman" w:hAnsi="Times New Roman"/>
          <w:sz w:val="24"/>
          <w:szCs w:val="24"/>
        </w:rPr>
        <w:t>(</w:t>
      </w:r>
      <w:r w:rsidR="00974FF7" w:rsidRPr="008C0EE3">
        <w:rPr>
          <w:rFonts w:ascii="Times New Roman" w:hAnsi="Times New Roman"/>
          <w:sz w:val="24"/>
          <w:szCs w:val="24"/>
        </w:rPr>
        <w:t>2</w:t>
      </w:r>
      <w:r w:rsidR="009E4593" w:rsidRPr="008C0EE3">
        <w:rPr>
          <w:rFonts w:ascii="Times New Roman" w:hAnsi="Times New Roman"/>
          <w:sz w:val="24"/>
          <w:szCs w:val="24"/>
        </w:rPr>
        <w:t>)</w:t>
      </w:r>
      <w:r w:rsidR="00437EA7" w:rsidRPr="008C0EE3">
        <w:rPr>
          <w:rFonts w:ascii="Times New Roman" w:hAnsi="Times New Roman"/>
          <w:sz w:val="24"/>
          <w:szCs w:val="24"/>
        </w:rPr>
        <w:t xml:space="preserve"> specifies</w:t>
      </w:r>
      <w:r w:rsidR="002D6D55" w:rsidRPr="008C0EE3">
        <w:rPr>
          <w:rFonts w:ascii="Times New Roman" w:hAnsi="Times New Roman"/>
          <w:sz w:val="24"/>
          <w:szCs w:val="24"/>
        </w:rPr>
        <w:t xml:space="preserve"> </w:t>
      </w:r>
      <w:r w:rsidR="00CC3861" w:rsidRPr="008C0EE3">
        <w:rPr>
          <w:rFonts w:ascii="Times New Roman" w:hAnsi="Times New Roman"/>
          <w:sz w:val="24"/>
          <w:szCs w:val="24"/>
        </w:rPr>
        <w:t>a</w:t>
      </w:r>
      <w:r w:rsidR="00B5031D" w:rsidRPr="008C0EE3">
        <w:rPr>
          <w:rFonts w:ascii="Times New Roman" w:hAnsi="Times New Roman"/>
          <w:sz w:val="24"/>
          <w:szCs w:val="24"/>
        </w:rPr>
        <w:t xml:space="preserve"> requirement</w:t>
      </w:r>
      <w:r w:rsidR="00437EA7" w:rsidRPr="008C0EE3">
        <w:rPr>
          <w:rFonts w:ascii="Times New Roman" w:hAnsi="Times New Roman"/>
          <w:sz w:val="24"/>
          <w:szCs w:val="24"/>
        </w:rPr>
        <w:t xml:space="preserve"> in lieu of the regulatory additionality requirement under subparagraph 27(4A)(b)(i</w:t>
      </w:r>
      <w:r w:rsidR="00974FF7" w:rsidRPr="008C0EE3">
        <w:rPr>
          <w:rFonts w:ascii="Times New Roman" w:hAnsi="Times New Roman"/>
          <w:sz w:val="24"/>
          <w:szCs w:val="24"/>
        </w:rPr>
        <w:t>i</w:t>
      </w:r>
      <w:r w:rsidR="00437EA7" w:rsidRPr="008C0EE3">
        <w:rPr>
          <w:rFonts w:ascii="Times New Roman" w:hAnsi="Times New Roman"/>
          <w:sz w:val="24"/>
          <w:szCs w:val="24"/>
        </w:rPr>
        <w:t xml:space="preserve">) of the Act. State and territory regulations for </w:t>
      </w:r>
      <w:r w:rsidR="00F879A9" w:rsidRPr="008C0EE3">
        <w:rPr>
          <w:rFonts w:ascii="Times New Roman" w:hAnsi="Times New Roman"/>
          <w:sz w:val="24"/>
          <w:szCs w:val="24"/>
        </w:rPr>
        <w:t>the management of landfill gas</w:t>
      </w:r>
      <w:r w:rsidR="00437EA7" w:rsidRPr="008C0EE3">
        <w:rPr>
          <w:rFonts w:ascii="Times New Roman" w:hAnsi="Times New Roman"/>
          <w:sz w:val="24"/>
          <w:szCs w:val="24"/>
        </w:rPr>
        <w:t xml:space="preserve"> to meet safety, odour and environmental objectives are a common reason why landfill gas collection systems</w:t>
      </w:r>
      <w:r w:rsidR="00F879A9" w:rsidRPr="008C0EE3">
        <w:rPr>
          <w:rFonts w:ascii="Times New Roman" w:hAnsi="Times New Roman"/>
          <w:sz w:val="24"/>
          <w:szCs w:val="24"/>
        </w:rPr>
        <w:t xml:space="preserve"> are installed or upgraded</w:t>
      </w:r>
      <w:r w:rsidR="00437EA7" w:rsidRPr="008C0EE3">
        <w:rPr>
          <w:rFonts w:ascii="Times New Roman" w:hAnsi="Times New Roman"/>
          <w:sz w:val="24"/>
          <w:szCs w:val="24"/>
        </w:rPr>
        <w:t xml:space="preserve">. The existence of a regulatory requirement does not, in itself, render a project </w:t>
      </w:r>
      <w:r w:rsidR="001011D4" w:rsidRPr="008C0EE3">
        <w:rPr>
          <w:rFonts w:ascii="Times New Roman" w:hAnsi="Times New Roman"/>
          <w:sz w:val="24"/>
          <w:szCs w:val="24"/>
        </w:rPr>
        <w:t>ineligible</w:t>
      </w:r>
      <w:r w:rsidR="00F879A9" w:rsidRPr="008C0EE3">
        <w:rPr>
          <w:rFonts w:ascii="Times New Roman" w:hAnsi="Times New Roman"/>
          <w:sz w:val="24"/>
          <w:szCs w:val="24"/>
        </w:rPr>
        <w:t>.</w:t>
      </w:r>
      <w:r w:rsidR="002E17B5" w:rsidRPr="008C0EE3">
        <w:rPr>
          <w:rFonts w:ascii="Times New Roman" w:hAnsi="Times New Roman"/>
          <w:sz w:val="24"/>
          <w:szCs w:val="24"/>
        </w:rPr>
        <w:t xml:space="preserve"> </w:t>
      </w:r>
      <w:r w:rsidR="00F879A9" w:rsidRPr="008C0EE3">
        <w:rPr>
          <w:rFonts w:ascii="Times New Roman" w:hAnsi="Times New Roman"/>
          <w:sz w:val="24"/>
          <w:szCs w:val="24"/>
        </w:rPr>
        <w:t xml:space="preserve">Instead, the Determination </w:t>
      </w:r>
      <w:r w:rsidR="00437EA7" w:rsidRPr="008C0EE3">
        <w:rPr>
          <w:rFonts w:ascii="Times New Roman" w:hAnsi="Times New Roman"/>
          <w:sz w:val="24"/>
          <w:szCs w:val="24"/>
        </w:rPr>
        <w:t>credit</w:t>
      </w:r>
      <w:r w:rsidR="00F879A9" w:rsidRPr="008C0EE3">
        <w:rPr>
          <w:rFonts w:ascii="Times New Roman" w:hAnsi="Times New Roman"/>
          <w:sz w:val="24"/>
          <w:szCs w:val="24"/>
        </w:rPr>
        <w:t>s</w:t>
      </w:r>
      <w:r w:rsidR="00437EA7" w:rsidRPr="008C0EE3">
        <w:rPr>
          <w:rFonts w:ascii="Times New Roman" w:hAnsi="Times New Roman"/>
          <w:sz w:val="24"/>
          <w:szCs w:val="24"/>
        </w:rPr>
        <w:t xml:space="preserve"> abatement which goes beyond the </w:t>
      </w:r>
      <w:r w:rsidR="00F879A9" w:rsidRPr="008C0EE3">
        <w:rPr>
          <w:rFonts w:ascii="Times New Roman" w:hAnsi="Times New Roman"/>
          <w:sz w:val="24"/>
          <w:szCs w:val="24"/>
        </w:rPr>
        <w:t>level required by regulation.</w:t>
      </w:r>
      <w:r w:rsidR="0057563C" w:rsidRPr="008C0EE3">
        <w:rPr>
          <w:rFonts w:ascii="Times New Roman" w:hAnsi="Times New Roman"/>
          <w:sz w:val="24"/>
          <w:szCs w:val="24"/>
        </w:rPr>
        <w:t xml:space="preserve"> Accordingly, the Determination</w:t>
      </w:r>
      <w:r w:rsidR="00B26092" w:rsidRPr="008C0EE3">
        <w:rPr>
          <w:rFonts w:ascii="Times New Roman" w:hAnsi="Times New Roman"/>
          <w:sz w:val="24"/>
          <w:szCs w:val="24"/>
        </w:rPr>
        <w:t xml:space="preserve"> simply specifies </w:t>
      </w:r>
      <w:r w:rsidR="001011D4" w:rsidRPr="008C0EE3">
        <w:rPr>
          <w:rFonts w:ascii="Times New Roman" w:hAnsi="Times New Roman"/>
          <w:sz w:val="24"/>
          <w:szCs w:val="24"/>
        </w:rPr>
        <w:t xml:space="preserve">that in lieu of the regulatory additionality requirement a project must be a </w:t>
      </w:r>
      <w:r w:rsidR="001011D4" w:rsidRPr="008C0EE3">
        <w:rPr>
          <w:rFonts w:ascii="Times New Roman" w:hAnsi="Times New Roman"/>
          <w:b/>
          <w:i/>
          <w:sz w:val="24"/>
          <w:szCs w:val="24"/>
        </w:rPr>
        <w:t>landfill gas project</w:t>
      </w:r>
      <w:r w:rsidR="001011D4" w:rsidRPr="008C0EE3">
        <w:rPr>
          <w:rFonts w:ascii="Times New Roman" w:hAnsi="Times New Roman"/>
          <w:sz w:val="24"/>
          <w:szCs w:val="24"/>
        </w:rPr>
        <w:t>, and the abatement calculations in Part 4 of the Determination require the project’s baseline to be set in line with the relevant regulatory requirements for the project.</w:t>
      </w:r>
      <w:r w:rsidR="002E17B5" w:rsidRPr="008C0EE3">
        <w:rPr>
          <w:rFonts w:ascii="Times New Roman" w:hAnsi="Times New Roman"/>
          <w:sz w:val="24"/>
          <w:szCs w:val="24"/>
        </w:rPr>
        <w:t xml:space="preserve"> </w:t>
      </w:r>
    </w:p>
    <w:p w:rsidR="00E96CDD" w:rsidRPr="008C0EE3" w:rsidRDefault="003F1C3D" w:rsidP="00C03B31">
      <w:pPr>
        <w:pageBreakBefore/>
        <w:spacing w:after="120" w:line="240" w:lineRule="auto"/>
        <w:ind w:left="1418" w:hanging="1418"/>
        <w:rPr>
          <w:rFonts w:ascii="Times New Roman" w:hAnsi="Times New Roman"/>
          <w:b/>
          <w:color w:val="000000"/>
          <w:sz w:val="24"/>
          <w:szCs w:val="24"/>
        </w:rPr>
      </w:pPr>
      <w:r w:rsidRPr="008C0EE3">
        <w:rPr>
          <w:rFonts w:ascii="Times New Roman" w:hAnsi="Times New Roman"/>
          <w:b/>
          <w:color w:val="000000"/>
          <w:sz w:val="24"/>
          <w:szCs w:val="24"/>
        </w:rPr>
        <w:lastRenderedPageBreak/>
        <w:t>Pa</w:t>
      </w:r>
      <w:r w:rsidR="00915BEF" w:rsidRPr="008C0EE3">
        <w:rPr>
          <w:rFonts w:ascii="Times New Roman" w:hAnsi="Times New Roman"/>
          <w:b/>
          <w:color w:val="000000"/>
          <w:sz w:val="24"/>
          <w:szCs w:val="24"/>
        </w:rPr>
        <w:t>rt 4</w:t>
      </w:r>
      <w:r w:rsidR="00915BEF" w:rsidRPr="008C0EE3">
        <w:rPr>
          <w:rFonts w:ascii="Times New Roman" w:hAnsi="Times New Roman"/>
          <w:b/>
          <w:color w:val="000000"/>
          <w:sz w:val="24"/>
          <w:szCs w:val="24"/>
        </w:rPr>
        <w:tab/>
      </w:r>
      <w:r w:rsidR="000976ED" w:rsidRPr="008C0EE3">
        <w:rPr>
          <w:rFonts w:ascii="Times New Roman" w:hAnsi="Times New Roman"/>
          <w:b/>
          <w:color w:val="000000"/>
          <w:sz w:val="24"/>
          <w:szCs w:val="24"/>
        </w:rPr>
        <w:t>Net abatement</w:t>
      </w:r>
      <w:r w:rsidR="00CC3861" w:rsidRPr="008C0EE3">
        <w:rPr>
          <w:rFonts w:ascii="Times New Roman" w:hAnsi="Times New Roman"/>
          <w:b/>
          <w:color w:val="000000"/>
          <w:sz w:val="24"/>
          <w:szCs w:val="24"/>
        </w:rPr>
        <w:t xml:space="preserve"> amount</w:t>
      </w:r>
    </w:p>
    <w:p w:rsidR="00093DE9" w:rsidRPr="008C0EE3" w:rsidRDefault="00093DE9" w:rsidP="00C03B31">
      <w:pPr>
        <w:keepNext/>
        <w:keepLines/>
        <w:spacing w:after="120" w:line="240" w:lineRule="auto"/>
        <w:rPr>
          <w:rFonts w:ascii="Times New Roman" w:hAnsi="Times New Roman"/>
          <w:color w:val="000000"/>
          <w:sz w:val="24"/>
          <w:szCs w:val="24"/>
        </w:rPr>
      </w:pPr>
      <w:r w:rsidRPr="008C0EE3">
        <w:rPr>
          <w:rFonts w:ascii="Times New Roman" w:hAnsi="Times New Roman"/>
          <w:color w:val="000000"/>
          <w:sz w:val="24"/>
          <w:szCs w:val="24"/>
        </w:rPr>
        <w:t xml:space="preserve">To assist project proponents </w:t>
      </w:r>
      <w:r w:rsidR="00D07FA5" w:rsidRPr="008C0EE3">
        <w:rPr>
          <w:rFonts w:ascii="Times New Roman" w:hAnsi="Times New Roman"/>
          <w:color w:val="000000"/>
          <w:sz w:val="24"/>
          <w:szCs w:val="24"/>
        </w:rPr>
        <w:t>calculate the net abatement amount in accordance with</w:t>
      </w:r>
      <w:r w:rsidRPr="008C0EE3">
        <w:rPr>
          <w:rFonts w:ascii="Times New Roman" w:hAnsi="Times New Roman"/>
          <w:color w:val="000000"/>
          <w:sz w:val="24"/>
          <w:szCs w:val="24"/>
        </w:rPr>
        <w:t xml:space="preserve"> Part 4, </w:t>
      </w:r>
      <w:r w:rsidR="00837CB4" w:rsidRPr="008C0EE3">
        <w:rPr>
          <w:rFonts w:ascii="Times New Roman" w:hAnsi="Times New Roman"/>
          <w:color w:val="000000"/>
          <w:sz w:val="24"/>
          <w:szCs w:val="24"/>
        </w:rPr>
        <w:t>project proponents can use the</w:t>
      </w:r>
      <w:r w:rsidR="00D07FA5" w:rsidRPr="008C0EE3">
        <w:rPr>
          <w:rFonts w:ascii="Times New Roman" w:hAnsi="Times New Roman"/>
          <w:color w:val="000000"/>
          <w:sz w:val="24"/>
          <w:szCs w:val="24"/>
        </w:rPr>
        <w:t xml:space="preserve"> </w:t>
      </w:r>
      <w:r w:rsidR="00D07FA5" w:rsidRPr="008C0EE3">
        <w:rPr>
          <w:rFonts w:ascii="Times New Roman" w:hAnsi="Times New Roman"/>
          <w:i/>
          <w:color w:val="000000"/>
          <w:sz w:val="24"/>
          <w:szCs w:val="24"/>
        </w:rPr>
        <w:t>ERF landfill g</w:t>
      </w:r>
      <w:r w:rsidRPr="008C0EE3">
        <w:rPr>
          <w:rFonts w:ascii="Times New Roman" w:hAnsi="Times New Roman"/>
          <w:i/>
          <w:color w:val="000000"/>
          <w:sz w:val="24"/>
          <w:szCs w:val="24"/>
        </w:rPr>
        <w:t>as</w:t>
      </w:r>
      <w:r w:rsidR="00D07FA5" w:rsidRPr="008C0EE3">
        <w:rPr>
          <w:rFonts w:ascii="Times New Roman" w:hAnsi="Times New Roman"/>
          <w:i/>
          <w:color w:val="000000"/>
          <w:sz w:val="24"/>
          <w:szCs w:val="24"/>
        </w:rPr>
        <w:t xml:space="preserve"> c</w:t>
      </w:r>
      <w:r w:rsidRPr="008C0EE3">
        <w:rPr>
          <w:rFonts w:ascii="Times New Roman" w:hAnsi="Times New Roman"/>
          <w:i/>
          <w:color w:val="000000"/>
          <w:sz w:val="24"/>
          <w:szCs w:val="24"/>
        </w:rPr>
        <w:t xml:space="preserve">alculator </w:t>
      </w:r>
      <w:r w:rsidR="00837CB4" w:rsidRPr="008C0EE3">
        <w:rPr>
          <w:rFonts w:ascii="Times New Roman" w:hAnsi="Times New Roman"/>
          <w:color w:val="000000"/>
          <w:sz w:val="24"/>
          <w:szCs w:val="24"/>
        </w:rPr>
        <w:t>to</w:t>
      </w:r>
      <w:r w:rsidRPr="008C0EE3">
        <w:rPr>
          <w:rFonts w:ascii="Times New Roman" w:hAnsi="Times New Roman"/>
          <w:color w:val="000000"/>
          <w:sz w:val="24"/>
          <w:szCs w:val="24"/>
        </w:rPr>
        <w:t xml:space="preserve"> automate</w:t>
      </w:r>
      <w:r w:rsidR="00837CB4" w:rsidRPr="008C0EE3">
        <w:rPr>
          <w:rFonts w:ascii="Times New Roman" w:hAnsi="Times New Roman"/>
          <w:color w:val="000000"/>
          <w:sz w:val="24"/>
          <w:szCs w:val="24"/>
        </w:rPr>
        <w:t xml:space="preserve"> </w:t>
      </w:r>
      <w:r w:rsidRPr="008C0EE3">
        <w:rPr>
          <w:rFonts w:ascii="Times New Roman" w:hAnsi="Times New Roman"/>
          <w:color w:val="000000"/>
          <w:sz w:val="24"/>
          <w:szCs w:val="24"/>
        </w:rPr>
        <w:t xml:space="preserve">the calculations. </w:t>
      </w:r>
      <w:r w:rsidR="0076379D" w:rsidRPr="008C0EE3">
        <w:rPr>
          <w:rFonts w:ascii="Times New Roman" w:hAnsi="Times New Roman"/>
          <w:color w:val="000000"/>
          <w:sz w:val="24"/>
          <w:szCs w:val="24"/>
        </w:rPr>
        <w:t>This</w:t>
      </w:r>
      <w:r w:rsidR="00D07FA5" w:rsidRPr="008C0EE3">
        <w:rPr>
          <w:rFonts w:ascii="Times New Roman" w:hAnsi="Times New Roman"/>
          <w:color w:val="000000"/>
          <w:sz w:val="24"/>
          <w:szCs w:val="24"/>
        </w:rPr>
        <w:t xml:space="preserve"> calculator</w:t>
      </w:r>
      <w:r w:rsidR="0076379D" w:rsidRPr="008C0EE3">
        <w:rPr>
          <w:rFonts w:ascii="Times New Roman" w:hAnsi="Times New Roman"/>
          <w:color w:val="000000"/>
          <w:sz w:val="24"/>
          <w:szCs w:val="24"/>
        </w:rPr>
        <w:t xml:space="preserve"> </w:t>
      </w:r>
      <w:r w:rsidR="00E87E78" w:rsidRPr="008C0EE3">
        <w:rPr>
          <w:rFonts w:ascii="Times New Roman" w:hAnsi="Times New Roman"/>
          <w:color w:val="000000"/>
          <w:sz w:val="24"/>
          <w:szCs w:val="24"/>
        </w:rPr>
        <w:t>will be</w:t>
      </w:r>
      <w:r w:rsidR="00837CB4" w:rsidRPr="008C0EE3">
        <w:rPr>
          <w:rFonts w:ascii="Times New Roman" w:hAnsi="Times New Roman"/>
          <w:color w:val="000000"/>
          <w:sz w:val="24"/>
          <w:szCs w:val="24"/>
        </w:rPr>
        <w:t xml:space="preserve"> available</w:t>
      </w:r>
      <w:r w:rsidR="00D07FA5" w:rsidRPr="008C0EE3">
        <w:rPr>
          <w:rFonts w:ascii="Times New Roman" w:hAnsi="Times New Roman"/>
          <w:color w:val="000000"/>
          <w:sz w:val="24"/>
          <w:szCs w:val="24"/>
        </w:rPr>
        <w:t xml:space="preserve"> on the Department of </w:t>
      </w:r>
      <w:r w:rsidR="002E7791" w:rsidRPr="008C0EE3">
        <w:rPr>
          <w:rFonts w:ascii="Times New Roman" w:hAnsi="Times New Roman"/>
          <w:color w:val="000000"/>
          <w:sz w:val="24"/>
          <w:szCs w:val="24"/>
        </w:rPr>
        <w:t xml:space="preserve">the </w:t>
      </w:r>
      <w:r w:rsidR="00D07FA5" w:rsidRPr="008C0EE3">
        <w:rPr>
          <w:rFonts w:ascii="Times New Roman" w:hAnsi="Times New Roman"/>
          <w:color w:val="000000"/>
          <w:sz w:val="24"/>
          <w:szCs w:val="24"/>
        </w:rPr>
        <w:t xml:space="preserve">Environment’s website: </w:t>
      </w:r>
      <w:hyperlink r:id="rId52" w:history="1">
        <w:r w:rsidR="0076379D" w:rsidRPr="008C0EE3">
          <w:rPr>
            <w:rStyle w:val="Hyperlink"/>
            <w:rFonts w:ascii="Times New Roman" w:hAnsi="Times New Roman"/>
            <w:sz w:val="24"/>
            <w:szCs w:val="24"/>
          </w:rPr>
          <w:t>http://www.environment.gov.au</w:t>
        </w:r>
      </w:hyperlink>
      <w:r w:rsidR="00D07FA5" w:rsidRPr="008C0EE3">
        <w:rPr>
          <w:rFonts w:ascii="Times New Roman" w:hAnsi="Times New Roman"/>
          <w:color w:val="000000"/>
          <w:sz w:val="24"/>
          <w:szCs w:val="24"/>
        </w:rPr>
        <w:t xml:space="preserve">. </w:t>
      </w:r>
      <w:r w:rsidR="005B346C">
        <w:rPr>
          <w:rFonts w:ascii="Times New Roman" w:hAnsi="Times New Roman"/>
          <w:color w:val="000000"/>
          <w:sz w:val="24"/>
          <w:szCs w:val="24"/>
        </w:rPr>
        <w:t xml:space="preserve">The use of this calculator is not </w:t>
      </w:r>
      <w:r w:rsidR="007A6949">
        <w:rPr>
          <w:rFonts w:ascii="Times New Roman" w:hAnsi="Times New Roman"/>
          <w:color w:val="000000"/>
          <w:sz w:val="24"/>
          <w:szCs w:val="24"/>
        </w:rPr>
        <w:t>mandatory</w:t>
      </w:r>
      <w:r w:rsidR="005B346C">
        <w:rPr>
          <w:rFonts w:ascii="Times New Roman" w:hAnsi="Times New Roman"/>
          <w:color w:val="000000"/>
          <w:sz w:val="24"/>
          <w:szCs w:val="24"/>
        </w:rPr>
        <w:t xml:space="preserve"> or given any particular legal status under the Determination. </w:t>
      </w:r>
    </w:p>
    <w:p w:rsidR="00915BEF" w:rsidRPr="008C0EE3" w:rsidRDefault="00915BEF" w:rsidP="00C03B31">
      <w:pPr>
        <w:keepNext/>
        <w:keepLines/>
        <w:spacing w:after="120" w:line="240" w:lineRule="auto"/>
        <w:rPr>
          <w:rFonts w:ascii="Times New Roman" w:hAnsi="Times New Roman"/>
          <w:b/>
          <w:color w:val="000000"/>
          <w:sz w:val="24"/>
          <w:szCs w:val="24"/>
        </w:rPr>
      </w:pPr>
      <w:r w:rsidRPr="008C0EE3">
        <w:rPr>
          <w:rFonts w:ascii="Times New Roman" w:hAnsi="Times New Roman"/>
          <w:b/>
          <w:color w:val="000000"/>
          <w:sz w:val="24"/>
          <w:szCs w:val="24"/>
        </w:rPr>
        <w:t xml:space="preserve">Division </w:t>
      </w:r>
      <w:r w:rsidR="000976ED" w:rsidRPr="008C0EE3">
        <w:rPr>
          <w:rFonts w:ascii="Times New Roman" w:hAnsi="Times New Roman"/>
          <w:b/>
          <w:color w:val="000000"/>
          <w:sz w:val="24"/>
          <w:szCs w:val="24"/>
        </w:rPr>
        <w:t>1</w:t>
      </w:r>
      <w:r w:rsidR="00974FF7" w:rsidRPr="008C0EE3">
        <w:rPr>
          <w:rFonts w:ascii="Times New Roman" w:hAnsi="Times New Roman"/>
          <w:b/>
          <w:color w:val="000000"/>
          <w:sz w:val="24"/>
          <w:szCs w:val="24"/>
        </w:rPr>
        <w:t xml:space="preserve"> </w:t>
      </w:r>
      <w:r w:rsidR="00974FF7" w:rsidRPr="008C0EE3">
        <w:rPr>
          <w:rFonts w:ascii="Times New Roman" w:hAnsi="Times New Roman"/>
          <w:b/>
          <w:color w:val="000000"/>
          <w:sz w:val="24"/>
          <w:szCs w:val="24"/>
        </w:rPr>
        <w:tab/>
      </w:r>
      <w:r w:rsidR="000976ED" w:rsidRPr="008C0EE3">
        <w:rPr>
          <w:rFonts w:ascii="Times New Roman" w:hAnsi="Times New Roman"/>
          <w:b/>
          <w:color w:val="000000"/>
          <w:sz w:val="24"/>
          <w:szCs w:val="24"/>
        </w:rPr>
        <w:t xml:space="preserve"> Operation of this part</w:t>
      </w:r>
    </w:p>
    <w:p w:rsidR="003E1CD6" w:rsidRPr="008C0EE3" w:rsidRDefault="003E1CD6" w:rsidP="00C03B31">
      <w:pPr>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1</w:t>
      </w:r>
      <w:r w:rsidR="00974FF7" w:rsidRPr="008C0EE3">
        <w:rPr>
          <w:rFonts w:ascii="Times New Roman" w:hAnsi="Times New Roman"/>
          <w:color w:val="000000"/>
          <w:sz w:val="24"/>
          <w:szCs w:val="24"/>
          <w:u w:val="single"/>
        </w:rPr>
        <w:t>4</w:t>
      </w:r>
      <w:r w:rsidRPr="008C0EE3">
        <w:rPr>
          <w:rFonts w:ascii="Times New Roman" w:hAnsi="Times New Roman"/>
          <w:color w:val="000000"/>
          <w:sz w:val="24"/>
          <w:szCs w:val="24"/>
          <w:u w:val="single"/>
        </w:rPr>
        <w:tab/>
      </w:r>
      <w:r w:rsidR="00974FF7" w:rsidRPr="008C0EE3">
        <w:rPr>
          <w:rFonts w:ascii="Times New Roman" w:hAnsi="Times New Roman"/>
          <w:color w:val="000000"/>
          <w:sz w:val="24"/>
          <w:szCs w:val="24"/>
          <w:u w:val="single"/>
        </w:rPr>
        <w:t>Operation of this P</w:t>
      </w:r>
      <w:r w:rsidRPr="008C0EE3">
        <w:rPr>
          <w:rFonts w:ascii="Times New Roman" w:hAnsi="Times New Roman"/>
          <w:color w:val="000000"/>
          <w:sz w:val="24"/>
          <w:szCs w:val="24"/>
          <w:u w:val="single"/>
        </w:rPr>
        <w:t>art</w:t>
      </w:r>
    </w:p>
    <w:p w:rsidR="00CC3861" w:rsidRPr="008C0EE3" w:rsidRDefault="00292C30" w:rsidP="00C03B31">
      <w:pPr>
        <w:spacing w:after="120" w:line="240" w:lineRule="auto"/>
        <w:rPr>
          <w:rFonts w:ascii="Times New Roman" w:hAnsi="Times New Roman"/>
          <w:sz w:val="24"/>
          <w:szCs w:val="24"/>
        </w:rPr>
      </w:pPr>
      <w:r w:rsidRPr="008C0EE3">
        <w:rPr>
          <w:rFonts w:ascii="Times New Roman" w:hAnsi="Times New Roman"/>
          <w:sz w:val="24"/>
          <w:szCs w:val="24"/>
        </w:rPr>
        <w:t>Section 1</w:t>
      </w:r>
      <w:r w:rsidR="00974FF7" w:rsidRPr="008C0EE3">
        <w:rPr>
          <w:rFonts w:ascii="Times New Roman" w:hAnsi="Times New Roman"/>
          <w:sz w:val="24"/>
          <w:szCs w:val="24"/>
        </w:rPr>
        <w:t>4</w:t>
      </w:r>
      <w:r w:rsidR="00437EA7" w:rsidRPr="008C0EE3">
        <w:rPr>
          <w:rFonts w:ascii="Times New Roman" w:hAnsi="Times New Roman"/>
          <w:sz w:val="24"/>
          <w:szCs w:val="24"/>
        </w:rPr>
        <w:t xml:space="preserve"> </w:t>
      </w:r>
      <w:r w:rsidR="00EE4BC4" w:rsidRPr="008C0EE3">
        <w:rPr>
          <w:rFonts w:ascii="Times New Roman" w:hAnsi="Times New Roman"/>
          <w:sz w:val="24"/>
          <w:szCs w:val="24"/>
        </w:rPr>
        <w:t>sets out that</w:t>
      </w:r>
      <w:r w:rsidR="0057181C" w:rsidRPr="008C0EE3">
        <w:rPr>
          <w:rFonts w:ascii="Times New Roman" w:hAnsi="Times New Roman"/>
          <w:sz w:val="24"/>
          <w:szCs w:val="24"/>
        </w:rPr>
        <w:t xml:space="preserve"> Part 4 of the Determination</w:t>
      </w:r>
      <w:r w:rsidR="00CE2737" w:rsidRPr="008C0EE3">
        <w:rPr>
          <w:rFonts w:ascii="Times New Roman" w:hAnsi="Times New Roman"/>
          <w:sz w:val="24"/>
          <w:szCs w:val="24"/>
        </w:rPr>
        <w:t xml:space="preserve"> contains formula to calculate net abatement.</w:t>
      </w:r>
      <w:r w:rsidR="003B3AB5" w:rsidRPr="008C0EE3">
        <w:rPr>
          <w:rFonts w:ascii="Times New Roman" w:hAnsi="Times New Roman"/>
          <w:sz w:val="24"/>
          <w:szCs w:val="24"/>
        </w:rPr>
        <w:t xml:space="preserve"> </w:t>
      </w:r>
      <w:r w:rsidR="00B8440B" w:rsidRPr="008C0EE3">
        <w:rPr>
          <w:rFonts w:ascii="Times New Roman" w:hAnsi="Times New Roman"/>
          <w:sz w:val="24"/>
          <w:szCs w:val="24"/>
        </w:rPr>
        <w:t>Paragraph 106</w:t>
      </w:r>
      <w:r w:rsidR="00CC3861" w:rsidRPr="008C0EE3">
        <w:rPr>
          <w:rFonts w:ascii="Times New Roman" w:hAnsi="Times New Roman"/>
          <w:sz w:val="24"/>
          <w:szCs w:val="24"/>
        </w:rPr>
        <w:t>(1)(c) of the Act provides that a methodology determination must specify how to calculate the carbon dioxide equivalent (CO</w:t>
      </w:r>
      <w:r w:rsidR="00CC3861" w:rsidRPr="008C0EE3">
        <w:rPr>
          <w:rFonts w:ascii="Times New Roman" w:hAnsi="Times New Roman"/>
          <w:sz w:val="24"/>
          <w:szCs w:val="24"/>
          <w:vertAlign w:val="subscript"/>
        </w:rPr>
        <w:t>2</w:t>
      </w:r>
      <w:r w:rsidR="00CC3861" w:rsidRPr="008C0EE3">
        <w:rPr>
          <w:rFonts w:ascii="Times New Roman" w:hAnsi="Times New Roman"/>
          <w:sz w:val="24"/>
          <w:szCs w:val="24"/>
        </w:rPr>
        <w:t xml:space="preserve">-e) net abatement amount for the project in relation to a reporting period. </w:t>
      </w:r>
    </w:p>
    <w:p w:rsidR="00915BEF" w:rsidRPr="008C0EE3" w:rsidRDefault="003E1CD6" w:rsidP="00C03B31">
      <w:pPr>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1</w:t>
      </w:r>
      <w:r w:rsidR="00974FF7" w:rsidRPr="008C0EE3">
        <w:rPr>
          <w:rFonts w:ascii="Times New Roman" w:hAnsi="Times New Roman"/>
          <w:color w:val="000000"/>
          <w:sz w:val="24"/>
          <w:szCs w:val="24"/>
          <w:u w:val="single"/>
        </w:rPr>
        <w:t>5</w:t>
      </w:r>
      <w:r w:rsidR="00915BEF" w:rsidRPr="008C0EE3">
        <w:rPr>
          <w:rFonts w:ascii="Times New Roman" w:hAnsi="Times New Roman"/>
          <w:color w:val="000000"/>
          <w:sz w:val="24"/>
          <w:szCs w:val="24"/>
          <w:u w:val="single"/>
        </w:rPr>
        <w:tab/>
      </w:r>
      <w:r w:rsidR="00A76C75" w:rsidRPr="008C0EE3">
        <w:rPr>
          <w:rFonts w:ascii="Times New Roman" w:hAnsi="Times New Roman"/>
          <w:color w:val="000000"/>
          <w:sz w:val="24"/>
          <w:szCs w:val="24"/>
          <w:u w:val="single"/>
        </w:rPr>
        <w:t>Overview of gases accounted for in abatement calculations</w:t>
      </w:r>
    </w:p>
    <w:p w:rsidR="00A0726A" w:rsidRPr="008C0EE3" w:rsidRDefault="00292C30" w:rsidP="00C03B31">
      <w:pPr>
        <w:spacing w:after="120" w:line="240" w:lineRule="auto"/>
        <w:rPr>
          <w:rFonts w:ascii="Times New Roman" w:hAnsi="Times New Roman"/>
          <w:color w:val="000000"/>
          <w:sz w:val="24"/>
          <w:szCs w:val="24"/>
        </w:rPr>
      </w:pPr>
      <w:r w:rsidRPr="008C0EE3">
        <w:rPr>
          <w:rFonts w:ascii="Times New Roman" w:hAnsi="Times New Roman"/>
          <w:color w:val="000000"/>
        </w:rPr>
        <w:t>Section 1</w:t>
      </w:r>
      <w:r w:rsidR="00974FF7" w:rsidRPr="008C0EE3">
        <w:rPr>
          <w:rFonts w:ascii="Times New Roman" w:hAnsi="Times New Roman"/>
          <w:color w:val="000000"/>
        </w:rPr>
        <w:t>5</w:t>
      </w:r>
      <w:r w:rsidR="00A0726A" w:rsidRPr="008C0EE3">
        <w:rPr>
          <w:color w:val="000000"/>
        </w:rPr>
        <w:t xml:space="preserve"> </w:t>
      </w:r>
      <w:r w:rsidR="00EE4BC4" w:rsidRPr="008C0EE3">
        <w:rPr>
          <w:rFonts w:ascii="Times New Roman" w:hAnsi="Times New Roman"/>
          <w:color w:val="000000"/>
          <w:sz w:val="24"/>
          <w:szCs w:val="24"/>
        </w:rPr>
        <w:t>sets out the</w:t>
      </w:r>
      <w:r w:rsidR="003B3AB5" w:rsidRPr="008C0EE3">
        <w:rPr>
          <w:rFonts w:ascii="Times New Roman" w:hAnsi="Times New Roman"/>
          <w:color w:val="000000"/>
          <w:sz w:val="24"/>
          <w:szCs w:val="24"/>
        </w:rPr>
        <w:t xml:space="preserve"> greenhouse gas sources that are assessed to determine the net abatement amount. Th</w:t>
      </w:r>
      <w:r w:rsidR="00850D2F" w:rsidRPr="008C0EE3">
        <w:rPr>
          <w:rFonts w:ascii="Times New Roman" w:hAnsi="Times New Roman"/>
          <w:color w:val="000000"/>
          <w:sz w:val="24"/>
          <w:szCs w:val="24"/>
        </w:rPr>
        <w:t>ese</w:t>
      </w:r>
      <w:r w:rsidR="003B3AB5" w:rsidRPr="008C0EE3">
        <w:rPr>
          <w:rFonts w:ascii="Times New Roman" w:hAnsi="Times New Roman"/>
          <w:color w:val="000000"/>
          <w:sz w:val="24"/>
          <w:szCs w:val="24"/>
        </w:rPr>
        <w:t xml:space="preserve"> emission sources are set out in Table 1.</w:t>
      </w:r>
    </w:p>
    <w:p w:rsidR="00A0726A" w:rsidRPr="008C0EE3" w:rsidRDefault="003B3AB5" w:rsidP="00C03B31">
      <w:pPr>
        <w:pStyle w:val="h6Subsec"/>
        <w:keepNext w:val="0"/>
        <w:spacing w:after="120"/>
        <w:ind w:left="0"/>
        <w:rPr>
          <w:rFonts w:ascii="Times New Roman" w:hAnsi="Times New Roman"/>
          <w:color w:val="000000"/>
        </w:rPr>
      </w:pPr>
      <w:r w:rsidRPr="008C0EE3">
        <w:rPr>
          <w:rFonts w:ascii="Times New Roman" w:hAnsi="Times New Roman"/>
          <w:color w:val="000000"/>
        </w:rPr>
        <w:t>Table 1: Overview of gases accounted for in the abatement calculations</w:t>
      </w:r>
    </w:p>
    <w:tbl>
      <w:tblPr>
        <w:tblW w:w="7371" w:type="dxa"/>
        <w:tblBorders>
          <w:top w:val="single" w:sz="4" w:space="0" w:color="auto"/>
          <w:bottom w:val="single" w:sz="2" w:space="0" w:color="auto"/>
          <w:insideH w:val="single" w:sz="4" w:space="0" w:color="auto"/>
        </w:tblBorders>
        <w:tblLayout w:type="fixed"/>
        <w:tblLook w:val="0000"/>
      </w:tblPr>
      <w:tblGrid>
        <w:gridCol w:w="1985"/>
        <w:gridCol w:w="3260"/>
        <w:gridCol w:w="2126"/>
      </w:tblGrid>
      <w:tr w:rsidR="00A61166" w:rsidRPr="008C0EE3" w:rsidTr="00A61166">
        <w:trPr>
          <w:tblHeader/>
        </w:trPr>
        <w:tc>
          <w:tcPr>
            <w:tcW w:w="1985" w:type="dxa"/>
            <w:tcBorders>
              <w:top w:val="single" w:sz="6" w:space="0" w:color="auto"/>
              <w:bottom w:val="single" w:sz="12" w:space="0" w:color="auto"/>
            </w:tcBorders>
            <w:shd w:val="clear" w:color="auto" w:fill="auto"/>
          </w:tcPr>
          <w:p w:rsidR="00A61166" w:rsidRPr="008C0EE3" w:rsidRDefault="00A61166" w:rsidP="00C03B31">
            <w:pPr>
              <w:pStyle w:val="TableHeading"/>
              <w:spacing w:line="240" w:lineRule="auto"/>
            </w:pPr>
            <w:r w:rsidRPr="008C0EE3">
              <w:t>Relevant emissions calculation</w:t>
            </w:r>
          </w:p>
        </w:tc>
        <w:tc>
          <w:tcPr>
            <w:tcW w:w="3260" w:type="dxa"/>
            <w:tcBorders>
              <w:top w:val="single" w:sz="6" w:space="0" w:color="auto"/>
              <w:bottom w:val="single" w:sz="12" w:space="0" w:color="auto"/>
            </w:tcBorders>
            <w:shd w:val="clear" w:color="auto" w:fill="auto"/>
          </w:tcPr>
          <w:p w:rsidR="00A61166" w:rsidRPr="008C0EE3" w:rsidRDefault="00A61166" w:rsidP="00C03B31">
            <w:pPr>
              <w:pStyle w:val="TableHeading"/>
              <w:spacing w:line="240" w:lineRule="auto"/>
            </w:pPr>
            <w:r w:rsidRPr="008C0EE3">
              <w:t>Emissions source</w:t>
            </w:r>
          </w:p>
        </w:tc>
        <w:tc>
          <w:tcPr>
            <w:tcW w:w="2126" w:type="dxa"/>
            <w:tcBorders>
              <w:top w:val="single" w:sz="6" w:space="0" w:color="auto"/>
              <w:bottom w:val="single" w:sz="12" w:space="0" w:color="auto"/>
            </w:tcBorders>
            <w:shd w:val="clear" w:color="auto" w:fill="auto"/>
          </w:tcPr>
          <w:p w:rsidR="00A61166" w:rsidRPr="008C0EE3" w:rsidRDefault="00A61166" w:rsidP="00C03B31">
            <w:pPr>
              <w:pStyle w:val="TableHeading"/>
              <w:spacing w:line="240" w:lineRule="auto"/>
            </w:pPr>
            <w:r w:rsidRPr="008C0EE3">
              <w:t>Greenhouse gas</w:t>
            </w:r>
          </w:p>
        </w:tc>
      </w:tr>
      <w:tr w:rsidR="00A61166" w:rsidRPr="008C0EE3" w:rsidTr="00A61166">
        <w:tc>
          <w:tcPr>
            <w:tcW w:w="1985" w:type="dxa"/>
            <w:tcBorders>
              <w:top w:val="single" w:sz="12" w:space="0" w:color="auto"/>
            </w:tcBorders>
            <w:shd w:val="clear" w:color="auto" w:fill="auto"/>
          </w:tcPr>
          <w:p w:rsidR="00A61166" w:rsidRPr="008C0EE3" w:rsidRDefault="00A61166" w:rsidP="00C03B31">
            <w:pPr>
              <w:pStyle w:val="Tabletext"/>
              <w:spacing w:line="240" w:lineRule="auto"/>
            </w:pPr>
            <w:r w:rsidRPr="008C0EE3">
              <w:t>Baseline abatement</w:t>
            </w:r>
          </w:p>
        </w:tc>
        <w:tc>
          <w:tcPr>
            <w:tcW w:w="3260" w:type="dxa"/>
            <w:tcBorders>
              <w:top w:val="single" w:sz="12" w:space="0" w:color="auto"/>
            </w:tcBorders>
            <w:shd w:val="clear" w:color="auto" w:fill="auto"/>
          </w:tcPr>
          <w:p w:rsidR="00A61166" w:rsidRPr="008C0EE3" w:rsidRDefault="00A61166" w:rsidP="00C03B31">
            <w:pPr>
              <w:pStyle w:val="Tabletext"/>
              <w:spacing w:line="240" w:lineRule="auto"/>
            </w:pPr>
            <w:r w:rsidRPr="008C0EE3">
              <w:t>Destruction of methane in landfill gas by combustion</w:t>
            </w:r>
          </w:p>
        </w:tc>
        <w:tc>
          <w:tcPr>
            <w:tcW w:w="2126" w:type="dxa"/>
            <w:tcBorders>
              <w:top w:val="single" w:sz="12" w:space="0" w:color="auto"/>
            </w:tcBorders>
            <w:shd w:val="clear" w:color="auto" w:fill="auto"/>
          </w:tcPr>
          <w:p w:rsidR="00A61166" w:rsidRPr="008C0EE3" w:rsidRDefault="00A61166" w:rsidP="00C03B31">
            <w:pPr>
              <w:pStyle w:val="Tabletext"/>
              <w:spacing w:line="240" w:lineRule="auto"/>
            </w:pPr>
            <w:r w:rsidRPr="008C0EE3">
              <w:t>Methane (CH</w:t>
            </w:r>
            <w:r w:rsidRPr="008C0EE3">
              <w:rPr>
                <w:vertAlign w:val="subscript"/>
              </w:rPr>
              <w:t>4</w:t>
            </w:r>
            <w:r w:rsidRPr="008C0EE3">
              <w:t xml:space="preserve">) </w:t>
            </w:r>
          </w:p>
        </w:tc>
      </w:tr>
      <w:tr w:rsidR="00A61166" w:rsidRPr="008C0EE3" w:rsidTr="00A61166">
        <w:tc>
          <w:tcPr>
            <w:tcW w:w="1985" w:type="dxa"/>
            <w:shd w:val="clear" w:color="auto" w:fill="auto"/>
          </w:tcPr>
          <w:p w:rsidR="00A61166" w:rsidRPr="008C0EE3" w:rsidRDefault="00A61166" w:rsidP="00C03B31">
            <w:pPr>
              <w:pStyle w:val="Tabletext"/>
              <w:spacing w:line="240" w:lineRule="auto"/>
            </w:pPr>
            <w:r w:rsidRPr="008C0EE3">
              <w:t>Baseline abatement</w:t>
            </w:r>
          </w:p>
        </w:tc>
        <w:tc>
          <w:tcPr>
            <w:tcW w:w="3260" w:type="dxa"/>
            <w:shd w:val="clear" w:color="auto" w:fill="auto"/>
          </w:tcPr>
          <w:p w:rsidR="00A61166" w:rsidRPr="008C0EE3" w:rsidRDefault="00A61166" w:rsidP="00C03B31">
            <w:pPr>
              <w:pStyle w:val="Tabletext"/>
              <w:spacing w:line="240" w:lineRule="auto"/>
            </w:pPr>
            <w:r w:rsidRPr="008C0EE3">
              <w:t>Destruction of methane in landfill gas by oxidation in the near surface conditions of the landfill</w:t>
            </w:r>
          </w:p>
        </w:tc>
        <w:tc>
          <w:tcPr>
            <w:tcW w:w="2126" w:type="dxa"/>
            <w:shd w:val="clear" w:color="auto" w:fill="auto"/>
          </w:tcPr>
          <w:p w:rsidR="00A61166" w:rsidRPr="008C0EE3" w:rsidRDefault="00A61166" w:rsidP="00C03B31">
            <w:pPr>
              <w:pStyle w:val="Tabletext"/>
              <w:spacing w:line="240" w:lineRule="auto"/>
            </w:pPr>
            <w:r w:rsidRPr="008C0EE3">
              <w:t>Methane (CH</w:t>
            </w:r>
            <w:r w:rsidRPr="008C0EE3">
              <w:rPr>
                <w:vertAlign w:val="subscript"/>
              </w:rPr>
              <w:t>4</w:t>
            </w:r>
            <w:r w:rsidRPr="008C0EE3">
              <w:t xml:space="preserve">) </w:t>
            </w:r>
          </w:p>
        </w:tc>
      </w:tr>
      <w:tr w:rsidR="00A61166" w:rsidRPr="008C0EE3" w:rsidTr="00A61166">
        <w:tc>
          <w:tcPr>
            <w:tcW w:w="1985" w:type="dxa"/>
            <w:tcBorders>
              <w:bottom w:val="single" w:sz="4" w:space="0" w:color="auto"/>
            </w:tcBorders>
            <w:shd w:val="clear" w:color="auto" w:fill="auto"/>
          </w:tcPr>
          <w:p w:rsidR="00A61166" w:rsidRPr="008C0EE3" w:rsidRDefault="00A61166" w:rsidP="00C03B31">
            <w:pPr>
              <w:pStyle w:val="Tabletext"/>
              <w:spacing w:line="240" w:lineRule="auto"/>
            </w:pPr>
            <w:r w:rsidRPr="008C0EE3">
              <w:t>Project abatement</w:t>
            </w:r>
          </w:p>
        </w:tc>
        <w:tc>
          <w:tcPr>
            <w:tcW w:w="3260" w:type="dxa"/>
            <w:tcBorders>
              <w:bottom w:val="single" w:sz="4" w:space="0" w:color="auto"/>
            </w:tcBorders>
            <w:shd w:val="clear" w:color="auto" w:fill="auto"/>
          </w:tcPr>
          <w:p w:rsidR="00A61166" w:rsidRPr="008C0EE3" w:rsidRDefault="00A61166" w:rsidP="00C03B31">
            <w:pPr>
              <w:pStyle w:val="Tabletext"/>
              <w:spacing w:line="240" w:lineRule="auto"/>
            </w:pPr>
            <w:r w:rsidRPr="008C0EE3">
              <w:t>Destruction of methane in landfill gas by combustion</w:t>
            </w:r>
          </w:p>
        </w:tc>
        <w:tc>
          <w:tcPr>
            <w:tcW w:w="2126" w:type="dxa"/>
            <w:tcBorders>
              <w:bottom w:val="single" w:sz="4" w:space="0" w:color="auto"/>
            </w:tcBorders>
            <w:shd w:val="clear" w:color="auto" w:fill="auto"/>
          </w:tcPr>
          <w:p w:rsidR="00A61166" w:rsidRPr="008C0EE3" w:rsidRDefault="00A61166" w:rsidP="00C03B31">
            <w:pPr>
              <w:pStyle w:val="Tabletext"/>
              <w:spacing w:line="240" w:lineRule="auto"/>
            </w:pPr>
            <w:r w:rsidRPr="008C0EE3">
              <w:t>Methane (CH</w:t>
            </w:r>
            <w:r w:rsidRPr="008C0EE3">
              <w:rPr>
                <w:vertAlign w:val="subscript"/>
              </w:rPr>
              <w:t>4</w:t>
            </w:r>
            <w:r w:rsidRPr="008C0EE3">
              <w:t xml:space="preserve">) </w:t>
            </w:r>
          </w:p>
        </w:tc>
      </w:tr>
      <w:tr w:rsidR="00A61166" w:rsidRPr="008C0EE3" w:rsidTr="00A61166">
        <w:tc>
          <w:tcPr>
            <w:tcW w:w="1985" w:type="dxa"/>
            <w:tcBorders>
              <w:bottom w:val="single" w:sz="12" w:space="0" w:color="auto"/>
            </w:tcBorders>
            <w:shd w:val="clear" w:color="auto" w:fill="auto"/>
          </w:tcPr>
          <w:p w:rsidR="00A61166" w:rsidRPr="008C0EE3" w:rsidRDefault="00A61166" w:rsidP="00C03B31">
            <w:pPr>
              <w:pStyle w:val="Tabletext"/>
              <w:spacing w:line="240" w:lineRule="auto"/>
            </w:pPr>
            <w:r w:rsidRPr="008C0EE3">
              <w:t>Project emissions</w:t>
            </w:r>
          </w:p>
        </w:tc>
        <w:tc>
          <w:tcPr>
            <w:tcW w:w="3260" w:type="dxa"/>
            <w:tcBorders>
              <w:bottom w:val="single" w:sz="12" w:space="0" w:color="auto"/>
            </w:tcBorders>
            <w:shd w:val="clear" w:color="auto" w:fill="auto"/>
          </w:tcPr>
          <w:p w:rsidR="00A61166" w:rsidRPr="008C0EE3" w:rsidRDefault="00A61166" w:rsidP="00C03B31">
            <w:pPr>
              <w:pStyle w:val="Tabletext"/>
              <w:spacing w:line="240" w:lineRule="auto"/>
            </w:pPr>
            <w:r w:rsidRPr="008C0EE3">
              <w:t>Combustion of landfill gas</w:t>
            </w:r>
          </w:p>
        </w:tc>
        <w:tc>
          <w:tcPr>
            <w:tcW w:w="2126" w:type="dxa"/>
            <w:tcBorders>
              <w:bottom w:val="single" w:sz="12" w:space="0" w:color="auto"/>
            </w:tcBorders>
            <w:shd w:val="clear" w:color="auto" w:fill="auto"/>
          </w:tcPr>
          <w:p w:rsidR="00A61166" w:rsidRPr="008C0EE3" w:rsidRDefault="00A61166" w:rsidP="00C03B31">
            <w:pPr>
              <w:pStyle w:val="Tabletext"/>
              <w:spacing w:line="240" w:lineRule="auto"/>
            </w:pPr>
            <w:r w:rsidRPr="008C0EE3">
              <w:t>Methane (CH</w:t>
            </w:r>
            <w:r w:rsidRPr="008C0EE3">
              <w:rPr>
                <w:vertAlign w:val="subscript"/>
              </w:rPr>
              <w:t>4</w:t>
            </w:r>
            <w:r w:rsidRPr="008C0EE3">
              <w:t xml:space="preserve">) </w:t>
            </w:r>
          </w:p>
          <w:p w:rsidR="00A61166" w:rsidRPr="008C0EE3" w:rsidRDefault="00A61166" w:rsidP="00C03B31">
            <w:pPr>
              <w:pStyle w:val="Tabletext"/>
              <w:spacing w:line="240" w:lineRule="auto"/>
            </w:pPr>
          </w:p>
        </w:tc>
      </w:tr>
    </w:tbl>
    <w:p w:rsidR="00A0726A" w:rsidRPr="008C0EE3" w:rsidRDefault="00A0726A" w:rsidP="00C03B31">
      <w:pPr>
        <w:pStyle w:val="R2"/>
        <w:keepLines w:val="0"/>
        <w:spacing w:before="0" w:after="120" w:line="240" w:lineRule="auto"/>
        <w:ind w:left="0" w:firstLine="0"/>
        <w:rPr>
          <w:color w:val="000000"/>
        </w:rPr>
      </w:pPr>
    </w:p>
    <w:p w:rsidR="003B3AB5" w:rsidRPr="008C0EE3" w:rsidRDefault="003B3AB5" w:rsidP="00C03B31">
      <w:pPr>
        <w:spacing w:after="120" w:line="240" w:lineRule="auto"/>
        <w:rPr>
          <w:rFonts w:ascii="Times New Roman" w:hAnsi="Times New Roman"/>
          <w:color w:val="000000"/>
          <w:sz w:val="24"/>
          <w:szCs w:val="24"/>
        </w:rPr>
      </w:pPr>
      <w:r w:rsidRPr="008C0EE3">
        <w:rPr>
          <w:rFonts w:ascii="Times New Roman" w:hAnsi="Times New Roman"/>
          <w:color w:val="000000"/>
          <w:sz w:val="24"/>
          <w:szCs w:val="24"/>
        </w:rPr>
        <w:t>A number of emissions sources are excluded from the abatement calculations for the following reasons:</w:t>
      </w:r>
    </w:p>
    <w:p w:rsidR="00850D2F" w:rsidRPr="008C0EE3" w:rsidRDefault="00CE2737" w:rsidP="00C03B31">
      <w:pPr>
        <w:numPr>
          <w:ilvl w:val="0"/>
          <w:numId w:val="11"/>
        </w:numPr>
        <w:spacing w:line="240" w:lineRule="auto"/>
        <w:rPr>
          <w:rFonts w:ascii="Times New Roman" w:hAnsi="Times New Roman"/>
          <w:sz w:val="24"/>
        </w:rPr>
      </w:pPr>
      <w:r w:rsidRPr="008C0EE3">
        <w:rPr>
          <w:rFonts w:ascii="Times New Roman" w:hAnsi="Times New Roman"/>
          <w:sz w:val="24"/>
        </w:rPr>
        <w:t xml:space="preserve">Emissions from </w:t>
      </w:r>
      <w:r w:rsidR="00C55749" w:rsidRPr="008C0EE3">
        <w:rPr>
          <w:rFonts w:ascii="Times New Roman" w:hAnsi="Times New Roman"/>
          <w:sz w:val="24"/>
        </w:rPr>
        <w:t>generating, collecting, transporting, processing and disposing of the waste</w:t>
      </w:r>
      <w:r w:rsidRPr="008C0EE3">
        <w:rPr>
          <w:rFonts w:ascii="Times New Roman" w:hAnsi="Times New Roman"/>
          <w:sz w:val="24"/>
        </w:rPr>
        <w:t xml:space="preserve"> that generates landfill gas collected in the project</w:t>
      </w:r>
      <w:r w:rsidR="00850D2F" w:rsidRPr="008C0EE3">
        <w:rPr>
          <w:rFonts w:ascii="Times New Roman" w:hAnsi="Times New Roman"/>
          <w:sz w:val="24"/>
        </w:rPr>
        <w:t xml:space="preserve"> is excluded</w:t>
      </w:r>
      <w:r w:rsidRPr="008C0EE3">
        <w:rPr>
          <w:rFonts w:ascii="Times New Roman" w:hAnsi="Times New Roman"/>
          <w:sz w:val="24"/>
        </w:rPr>
        <w:t xml:space="preserve"> </w:t>
      </w:r>
      <w:r w:rsidR="00C55749" w:rsidRPr="008C0EE3">
        <w:rPr>
          <w:rFonts w:ascii="Times New Roman" w:hAnsi="Times New Roman"/>
          <w:sz w:val="24"/>
        </w:rPr>
        <w:t>because the</w:t>
      </w:r>
      <w:r w:rsidRPr="008C0EE3">
        <w:rPr>
          <w:rFonts w:ascii="Times New Roman" w:hAnsi="Times New Roman"/>
          <w:sz w:val="24"/>
        </w:rPr>
        <w:t>se activities</w:t>
      </w:r>
      <w:r w:rsidR="00C55749" w:rsidRPr="008C0EE3">
        <w:rPr>
          <w:rFonts w:ascii="Times New Roman" w:hAnsi="Times New Roman"/>
          <w:sz w:val="24"/>
        </w:rPr>
        <w:t xml:space="preserve"> are common to both the baseline scenario and</w:t>
      </w:r>
      <w:r w:rsidR="00C82C4E" w:rsidRPr="008C0EE3">
        <w:rPr>
          <w:rFonts w:ascii="Times New Roman" w:hAnsi="Times New Roman"/>
          <w:sz w:val="24"/>
        </w:rPr>
        <w:t xml:space="preserve"> project</w:t>
      </w:r>
      <w:r w:rsidR="00A77D97" w:rsidRPr="008C0EE3">
        <w:rPr>
          <w:rFonts w:ascii="Times New Roman" w:hAnsi="Times New Roman"/>
          <w:sz w:val="24"/>
        </w:rPr>
        <w:t xml:space="preserve">. </w:t>
      </w:r>
    </w:p>
    <w:p w:rsidR="00C55749" w:rsidRPr="008C0EE3" w:rsidRDefault="00C55749" w:rsidP="00C03B31">
      <w:pPr>
        <w:numPr>
          <w:ilvl w:val="0"/>
          <w:numId w:val="11"/>
        </w:numPr>
        <w:spacing w:line="240" w:lineRule="auto"/>
        <w:rPr>
          <w:rFonts w:ascii="Times New Roman" w:hAnsi="Times New Roman"/>
          <w:sz w:val="24"/>
        </w:rPr>
      </w:pPr>
      <w:r w:rsidRPr="008C0EE3">
        <w:rPr>
          <w:rFonts w:ascii="Times New Roman" w:hAnsi="Times New Roman"/>
          <w:sz w:val="24"/>
        </w:rPr>
        <w:t xml:space="preserve">Carbon dioxide emissions </w:t>
      </w:r>
      <w:r w:rsidR="00CE2737" w:rsidRPr="008C0EE3">
        <w:rPr>
          <w:rFonts w:ascii="Times New Roman" w:hAnsi="Times New Roman"/>
          <w:sz w:val="24"/>
        </w:rPr>
        <w:t>emitted from</w:t>
      </w:r>
      <w:r w:rsidRPr="008C0EE3">
        <w:rPr>
          <w:rFonts w:ascii="Times New Roman" w:hAnsi="Times New Roman"/>
          <w:sz w:val="24"/>
        </w:rPr>
        <w:t xml:space="preserve"> the </w:t>
      </w:r>
      <w:r w:rsidR="00CE2737" w:rsidRPr="008C0EE3">
        <w:rPr>
          <w:rFonts w:ascii="Times New Roman" w:hAnsi="Times New Roman"/>
          <w:sz w:val="24"/>
        </w:rPr>
        <w:t>decay</w:t>
      </w:r>
      <w:r w:rsidRPr="008C0EE3">
        <w:rPr>
          <w:rFonts w:ascii="Times New Roman" w:hAnsi="Times New Roman"/>
          <w:sz w:val="24"/>
        </w:rPr>
        <w:t xml:space="preserve"> of organic waste </w:t>
      </w:r>
      <w:r w:rsidR="00CE2737" w:rsidRPr="008C0EE3">
        <w:rPr>
          <w:rFonts w:ascii="Times New Roman" w:hAnsi="Times New Roman"/>
          <w:sz w:val="24"/>
        </w:rPr>
        <w:t xml:space="preserve">in a landfill </w:t>
      </w:r>
      <w:r w:rsidR="00850D2F" w:rsidRPr="008C0EE3">
        <w:rPr>
          <w:rFonts w:ascii="Times New Roman" w:hAnsi="Times New Roman"/>
          <w:sz w:val="24"/>
        </w:rPr>
        <w:t xml:space="preserve">or </w:t>
      </w:r>
      <w:r w:rsidR="00CE2737" w:rsidRPr="008C0EE3">
        <w:rPr>
          <w:rFonts w:ascii="Times New Roman" w:hAnsi="Times New Roman"/>
          <w:sz w:val="24"/>
        </w:rPr>
        <w:t xml:space="preserve">the </w:t>
      </w:r>
      <w:r w:rsidRPr="008C0EE3">
        <w:rPr>
          <w:rFonts w:ascii="Times New Roman" w:hAnsi="Times New Roman"/>
          <w:sz w:val="24"/>
        </w:rPr>
        <w:t>combusti</w:t>
      </w:r>
      <w:r w:rsidR="00CE2737" w:rsidRPr="008C0EE3">
        <w:rPr>
          <w:rFonts w:ascii="Times New Roman" w:hAnsi="Times New Roman"/>
          <w:sz w:val="24"/>
        </w:rPr>
        <w:t>on of landfill gas</w:t>
      </w:r>
      <w:r w:rsidR="00850D2F" w:rsidRPr="008C0EE3">
        <w:rPr>
          <w:rFonts w:ascii="Times New Roman" w:hAnsi="Times New Roman"/>
          <w:sz w:val="24"/>
        </w:rPr>
        <w:t xml:space="preserve"> </w:t>
      </w:r>
      <w:r w:rsidR="00212D8D" w:rsidRPr="008C0EE3">
        <w:rPr>
          <w:rFonts w:ascii="Times New Roman" w:hAnsi="Times New Roman"/>
          <w:sz w:val="24"/>
        </w:rPr>
        <w:t>are</w:t>
      </w:r>
      <w:r w:rsidR="00850D2F" w:rsidRPr="008C0EE3">
        <w:rPr>
          <w:rFonts w:ascii="Times New Roman" w:hAnsi="Times New Roman"/>
          <w:sz w:val="24"/>
        </w:rPr>
        <w:t xml:space="preserve"> excluded</w:t>
      </w:r>
      <w:r w:rsidR="00CE2737" w:rsidRPr="008C0EE3">
        <w:rPr>
          <w:rFonts w:ascii="Times New Roman" w:hAnsi="Times New Roman"/>
          <w:sz w:val="24"/>
        </w:rPr>
        <w:t xml:space="preserve"> because these emissions </w:t>
      </w:r>
      <w:r w:rsidR="000E6AEB" w:rsidRPr="008C0EE3">
        <w:rPr>
          <w:rFonts w:ascii="Times New Roman" w:hAnsi="Times New Roman"/>
          <w:sz w:val="24"/>
        </w:rPr>
        <w:t>have a</w:t>
      </w:r>
      <w:r w:rsidR="00CE2737" w:rsidRPr="008C0EE3">
        <w:rPr>
          <w:rFonts w:ascii="Times New Roman" w:hAnsi="Times New Roman"/>
          <w:sz w:val="24"/>
        </w:rPr>
        <w:t xml:space="preserve"> biogenic</w:t>
      </w:r>
      <w:r w:rsidR="000E6AEB" w:rsidRPr="008C0EE3">
        <w:rPr>
          <w:rFonts w:ascii="Times New Roman" w:hAnsi="Times New Roman"/>
          <w:sz w:val="24"/>
        </w:rPr>
        <w:t xml:space="preserve"> origin</w:t>
      </w:r>
      <w:r w:rsidR="00CE2737" w:rsidRPr="008C0EE3">
        <w:rPr>
          <w:rFonts w:ascii="Times New Roman" w:hAnsi="Times New Roman"/>
          <w:sz w:val="24"/>
        </w:rPr>
        <w:t xml:space="preserve"> (</w:t>
      </w:r>
      <w:r w:rsidR="000E6AEB" w:rsidRPr="008C0EE3">
        <w:rPr>
          <w:rFonts w:ascii="Times New Roman" w:hAnsi="Times New Roman"/>
          <w:sz w:val="24"/>
        </w:rPr>
        <w:t>originate from organic material).</w:t>
      </w:r>
      <w:r w:rsidR="002E17B5" w:rsidRPr="008C0EE3">
        <w:rPr>
          <w:rFonts w:ascii="Times New Roman" w:hAnsi="Times New Roman"/>
          <w:sz w:val="24"/>
        </w:rPr>
        <w:t xml:space="preserve"> </w:t>
      </w:r>
      <w:r w:rsidR="00850D2F" w:rsidRPr="008C0EE3">
        <w:rPr>
          <w:rFonts w:ascii="Times New Roman" w:hAnsi="Times New Roman"/>
          <w:sz w:val="24"/>
        </w:rPr>
        <w:t xml:space="preserve">This means that without the project, this carbon dioxide from organic material would </w:t>
      </w:r>
      <w:r w:rsidR="00255151" w:rsidRPr="008C0EE3">
        <w:rPr>
          <w:rFonts w:ascii="Times New Roman" w:hAnsi="Times New Roman"/>
          <w:sz w:val="24"/>
        </w:rPr>
        <w:t>have been released in any case.</w:t>
      </w:r>
    </w:p>
    <w:p w:rsidR="00A76C75" w:rsidRPr="008C0EE3" w:rsidRDefault="00C55749" w:rsidP="00C03B31">
      <w:pPr>
        <w:numPr>
          <w:ilvl w:val="0"/>
          <w:numId w:val="11"/>
        </w:numPr>
        <w:spacing w:line="240" w:lineRule="auto"/>
        <w:rPr>
          <w:rFonts w:ascii="Times New Roman" w:hAnsi="Times New Roman"/>
          <w:sz w:val="24"/>
        </w:rPr>
      </w:pPr>
      <w:r w:rsidRPr="008C0EE3">
        <w:rPr>
          <w:rFonts w:ascii="Times New Roman" w:hAnsi="Times New Roman"/>
          <w:sz w:val="24"/>
        </w:rPr>
        <w:t>Emissions from</w:t>
      </w:r>
      <w:r w:rsidR="00A77D97" w:rsidRPr="008C0EE3">
        <w:rPr>
          <w:rFonts w:ascii="Times New Roman" w:hAnsi="Times New Roman"/>
          <w:sz w:val="24"/>
        </w:rPr>
        <w:t xml:space="preserve"> using fuel or electricity to operate</w:t>
      </w:r>
      <w:r w:rsidRPr="008C0EE3">
        <w:rPr>
          <w:rFonts w:ascii="Times New Roman" w:hAnsi="Times New Roman"/>
          <w:sz w:val="24"/>
        </w:rPr>
        <w:t xml:space="preserve"> the landfill gas system, including any processing</w:t>
      </w:r>
      <w:r w:rsidR="00B8440B" w:rsidRPr="008C0EE3">
        <w:rPr>
          <w:rFonts w:ascii="Times New Roman" w:hAnsi="Times New Roman"/>
          <w:sz w:val="24"/>
        </w:rPr>
        <w:t xml:space="preserve"> of the landfill gas</w:t>
      </w:r>
      <w:r w:rsidR="00255151" w:rsidRPr="008C0EE3">
        <w:rPr>
          <w:rFonts w:ascii="Times New Roman" w:hAnsi="Times New Roman"/>
          <w:sz w:val="24"/>
        </w:rPr>
        <w:t>,</w:t>
      </w:r>
      <w:r w:rsidR="00850D2F" w:rsidRPr="008C0EE3">
        <w:rPr>
          <w:rFonts w:ascii="Times New Roman" w:hAnsi="Times New Roman"/>
          <w:sz w:val="24"/>
        </w:rPr>
        <w:t xml:space="preserve"> </w:t>
      </w:r>
      <w:r w:rsidR="00212D8D" w:rsidRPr="008C0EE3">
        <w:rPr>
          <w:rFonts w:ascii="Times New Roman" w:hAnsi="Times New Roman"/>
          <w:sz w:val="24"/>
        </w:rPr>
        <w:t>are</w:t>
      </w:r>
      <w:r w:rsidR="00850D2F" w:rsidRPr="008C0EE3">
        <w:rPr>
          <w:rFonts w:ascii="Times New Roman" w:hAnsi="Times New Roman"/>
          <w:sz w:val="24"/>
        </w:rPr>
        <w:t xml:space="preserve"> excluded </w:t>
      </w:r>
      <w:r w:rsidR="00B8440B" w:rsidRPr="008C0EE3">
        <w:rPr>
          <w:rFonts w:ascii="Times New Roman" w:hAnsi="Times New Roman"/>
          <w:color w:val="000000"/>
          <w:sz w:val="24"/>
          <w:szCs w:val="24"/>
        </w:rPr>
        <w:t>based on analysis of data from existing landfill gas projects</w:t>
      </w:r>
      <w:r w:rsidR="00B8440B" w:rsidRPr="008C0EE3">
        <w:rPr>
          <w:rFonts w:ascii="Times New Roman" w:hAnsi="Times New Roman"/>
          <w:sz w:val="24"/>
        </w:rPr>
        <w:t xml:space="preserve"> </w:t>
      </w:r>
      <w:r w:rsidR="00850D2F" w:rsidRPr="008C0EE3">
        <w:rPr>
          <w:rFonts w:ascii="Times New Roman" w:hAnsi="Times New Roman"/>
          <w:sz w:val="24"/>
        </w:rPr>
        <w:t>showing that</w:t>
      </w:r>
      <w:r w:rsidR="00B8440B" w:rsidRPr="008C0EE3">
        <w:rPr>
          <w:rFonts w:ascii="Times New Roman" w:hAnsi="Times New Roman"/>
          <w:sz w:val="24"/>
        </w:rPr>
        <w:t xml:space="preserve"> this emission source is immaterial</w:t>
      </w:r>
      <w:r w:rsidR="00B8440B" w:rsidRPr="008C0EE3">
        <w:rPr>
          <w:rFonts w:ascii="Times New Roman" w:hAnsi="Times New Roman"/>
          <w:color w:val="000000"/>
          <w:sz w:val="24"/>
          <w:szCs w:val="24"/>
        </w:rPr>
        <w:t xml:space="preserve">. </w:t>
      </w:r>
    </w:p>
    <w:p w:rsidR="0076379D" w:rsidRPr="008C0EE3" w:rsidRDefault="00B428DC" w:rsidP="00C03B31">
      <w:pPr>
        <w:numPr>
          <w:ilvl w:val="0"/>
          <w:numId w:val="11"/>
        </w:numPr>
        <w:spacing w:line="240" w:lineRule="auto"/>
        <w:rPr>
          <w:rFonts w:ascii="Times New Roman" w:hAnsi="Times New Roman"/>
          <w:sz w:val="24"/>
        </w:rPr>
      </w:pPr>
      <w:r w:rsidRPr="008C0EE3">
        <w:rPr>
          <w:rFonts w:ascii="Times New Roman" w:hAnsi="Times New Roman"/>
          <w:color w:val="000000"/>
          <w:sz w:val="24"/>
          <w:szCs w:val="24"/>
        </w:rPr>
        <w:t>Emissions of nitrous oxide from the combustion process are</w:t>
      </w:r>
      <w:r w:rsidR="00850D2F" w:rsidRPr="008C0EE3">
        <w:rPr>
          <w:rFonts w:ascii="Times New Roman" w:hAnsi="Times New Roman"/>
          <w:color w:val="000000"/>
          <w:sz w:val="24"/>
          <w:szCs w:val="24"/>
        </w:rPr>
        <w:t xml:space="preserve"> excluded because it is </w:t>
      </w:r>
      <w:r w:rsidR="0076379D" w:rsidRPr="008C0EE3">
        <w:rPr>
          <w:rFonts w:ascii="Times New Roman" w:hAnsi="Times New Roman"/>
          <w:color w:val="000000"/>
          <w:sz w:val="24"/>
          <w:szCs w:val="24"/>
        </w:rPr>
        <w:t xml:space="preserve">an immaterial amount. Methane emissions from the combustion device are included </w:t>
      </w:r>
      <w:r w:rsidR="0076379D" w:rsidRPr="008C0EE3">
        <w:rPr>
          <w:rFonts w:ascii="Times New Roman" w:hAnsi="Times New Roman"/>
          <w:color w:val="000000"/>
          <w:sz w:val="24"/>
          <w:szCs w:val="24"/>
        </w:rPr>
        <w:lastRenderedPageBreak/>
        <w:t>through the application of a destruction efficiency factor</w:t>
      </w:r>
      <w:r w:rsidRPr="008C0EE3">
        <w:rPr>
          <w:rFonts w:ascii="Times New Roman" w:hAnsi="Times New Roman"/>
          <w:color w:val="000000"/>
          <w:sz w:val="24"/>
          <w:szCs w:val="24"/>
        </w:rPr>
        <w:t xml:space="preserve"> in the calculation of abatement</w:t>
      </w:r>
      <w:r w:rsidR="0076379D" w:rsidRPr="008C0EE3">
        <w:rPr>
          <w:rFonts w:ascii="Times New Roman" w:hAnsi="Times New Roman"/>
          <w:color w:val="000000"/>
          <w:sz w:val="24"/>
          <w:szCs w:val="24"/>
        </w:rPr>
        <w:t>.</w:t>
      </w:r>
    </w:p>
    <w:p w:rsidR="00661919" w:rsidRPr="008C0EE3" w:rsidRDefault="00661919" w:rsidP="00C03B31">
      <w:pPr>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 xml:space="preserve">16 </w:t>
      </w:r>
      <w:r w:rsidRPr="008C0EE3">
        <w:rPr>
          <w:rFonts w:ascii="Times New Roman" w:hAnsi="Times New Roman"/>
          <w:color w:val="000000"/>
          <w:sz w:val="24"/>
          <w:szCs w:val="24"/>
          <w:u w:val="single"/>
        </w:rPr>
        <w:tab/>
        <w:t>Inputs and parameters</w:t>
      </w:r>
    </w:p>
    <w:p w:rsidR="00661919" w:rsidRPr="008C0EE3" w:rsidRDefault="00661919" w:rsidP="00C03B31">
      <w:pPr>
        <w:spacing w:after="120" w:line="240" w:lineRule="auto"/>
        <w:rPr>
          <w:rFonts w:ascii="Times New Roman" w:hAnsi="Times New Roman"/>
          <w:color w:val="000000"/>
          <w:sz w:val="24"/>
          <w:szCs w:val="24"/>
        </w:rPr>
      </w:pPr>
      <w:r w:rsidRPr="008C0EE3">
        <w:rPr>
          <w:rFonts w:ascii="Times New Roman" w:hAnsi="Times New Roman"/>
          <w:color w:val="000000"/>
          <w:sz w:val="24"/>
          <w:szCs w:val="24"/>
        </w:rPr>
        <w:t xml:space="preserve">Section 16 </w:t>
      </w:r>
      <w:r w:rsidR="00EE4BC4" w:rsidRPr="008C0EE3">
        <w:rPr>
          <w:rFonts w:ascii="Times New Roman" w:hAnsi="Times New Roman"/>
          <w:color w:val="000000"/>
          <w:sz w:val="24"/>
          <w:szCs w:val="24"/>
        </w:rPr>
        <w:t>sets out</w:t>
      </w:r>
      <w:r w:rsidRPr="008C0EE3">
        <w:rPr>
          <w:rFonts w:ascii="Times New Roman" w:hAnsi="Times New Roman"/>
          <w:color w:val="000000"/>
          <w:sz w:val="24"/>
          <w:szCs w:val="24"/>
        </w:rPr>
        <w:t xml:space="preserve"> instructions </w:t>
      </w:r>
      <w:r w:rsidR="00B428DC" w:rsidRPr="008C0EE3">
        <w:rPr>
          <w:rFonts w:ascii="Times New Roman" w:hAnsi="Times New Roman"/>
          <w:color w:val="000000"/>
          <w:sz w:val="24"/>
          <w:szCs w:val="24"/>
        </w:rPr>
        <w:t>relevant to the</w:t>
      </w:r>
      <w:r w:rsidRPr="008C0EE3">
        <w:rPr>
          <w:rFonts w:ascii="Times New Roman" w:hAnsi="Times New Roman"/>
          <w:color w:val="000000"/>
          <w:sz w:val="24"/>
          <w:szCs w:val="24"/>
        </w:rPr>
        <w:t xml:space="preserve"> inputs and parameters used in the net abatement calculation. Subsection 16(1) </w:t>
      </w:r>
      <w:r w:rsidR="00EE4BC4" w:rsidRPr="008C0EE3">
        <w:rPr>
          <w:rFonts w:ascii="Times New Roman" w:hAnsi="Times New Roman"/>
          <w:color w:val="000000"/>
          <w:sz w:val="24"/>
          <w:szCs w:val="24"/>
        </w:rPr>
        <w:t>sets out</w:t>
      </w:r>
      <w:r w:rsidRPr="008C0EE3">
        <w:rPr>
          <w:rFonts w:ascii="Times New Roman" w:hAnsi="Times New Roman"/>
          <w:color w:val="000000"/>
          <w:sz w:val="24"/>
          <w:szCs w:val="24"/>
        </w:rPr>
        <w:t xml:space="preserve"> that inputs and parameters are for the whole landfill. This is relevant in the context that the </w:t>
      </w:r>
      <w:r w:rsidRPr="008C0EE3">
        <w:rPr>
          <w:rFonts w:ascii="Times New Roman" w:hAnsi="Times New Roman"/>
          <w:i/>
          <w:color w:val="000000"/>
          <w:sz w:val="24"/>
          <w:szCs w:val="24"/>
        </w:rPr>
        <w:t>NGER (Measurement) Determination</w:t>
      </w:r>
      <w:r w:rsidRPr="008C0EE3">
        <w:rPr>
          <w:rFonts w:ascii="Times New Roman" w:hAnsi="Times New Roman"/>
          <w:color w:val="000000"/>
          <w:sz w:val="24"/>
          <w:szCs w:val="24"/>
        </w:rPr>
        <w:t xml:space="preserve"> provides calculation approaches </w:t>
      </w:r>
      <w:r w:rsidR="00CC6A59" w:rsidRPr="008C0EE3">
        <w:rPr>
          <w:rFonts w:ascii="Times New Roman" w:hAnsi="Times New Roman"/>
          <w:color w:val="000000"/>
          <w:sz w:val="24"/>
          <w:szCs w:val="24"/>
        </w:rPr>
        <w:t>that apply to</w:t>
      </w:r>
      <w:r w:rsidRPr="008C0EE3">
        <w:rPr>
          <w:rFonts w:ascii="Times New Roman" w:hAnsi="Times New Roman"/>
          <w:color w:val="000000"/>
          <w:sz w:val="24"/>
          <w:szCs w:val="24"/>
        </w:rPr>
        <w:t xml:space="preserve"> a part of a landfill (a sub-facility </w:t>
      </w:r>
      <w:r w:rsidR="00CC6A59" w:rsidRPr="008C0EE3">
        <w:rPr>
          <w:rFonts w:ascii="Times New Roman" w:hAnsi="Times New Roman"/>
          <w:color w:val="000000"/>
          <w:sz w:val="24"/>
          <w:szCs w:val="24"/>
        </w:rPr>
        <w:t>zone),</w:t>
      </w:r>
      <w:r w:rsidR="00B428DC" w:rsidRPr="008C0EE3">
        <w:rPr>
          <w:rFonts w:ascii="Times New Roman" w:hAnsi="Times New Roman"/>
          <w:color w:val="000000"/>
          <w:sz w:val="24"/>
          <w:szCs w:val="24"/>
        </w:rPr>
        <w:t xml:space="preserve"> which are not appropriate for calculating the net abatement amount.</w:t>
      </w:r>
    </w:p>
    <w:p w:rsidR="00B964B0" w:rsidRPr="008C0EE3" w:rsidRDefault="00CC6A59" w:rsidP="00C03B31">
      <w:pPr>
        <w:spacing w:after="120" w:line="240" w:lineRule="auto"/>
        <w:rPr>
          <w:rFonts w:ascii="Times New Roman" w:hAnsi="Times New Roman"/>
          <w:color w:val="000000"/>
          <w:sz w:val="24"/>
          <w:szCs w:val="24"/>
        </w:rPr>
      </w:pPr>
      <w:r w:rsidRPr="008C0EE3">
        <w:rPr>
          <w:rFonts w:ascii="Times New Roman" w:hAnsi="Times New Roman"/>
          <w:color w:val="000000"/>
          <w:sz w:val="24"/>
          <w:szCs w:val="24"/>
        </w:rPr>
        <w:t xml:space="preserve">Subsection 16(2) </w:t>
      </w:r>
      <w:r w:rsidR="00EE4BC4" w:rsidRPr="008C0EE3">
        <w:rPr>
          <w:rFonts w:ascii="Times New Roman" w:hAnsi="Times New Roman"/>
          <w:color w:val="000000"/>
          <w:sz w:val="24"/>
          <w:szCs w:val="24"/>
        </w:rPr>
        <w:t>sets out</w:t>
      </w:r>
      <w:r w:rsidRPr="008C0EE3">
        <w:rPr>
          <w:rFonts w:ascii="Times New Roman" w:hAnsi="Times New Roman"/>
          <w:color w:val="000000"/>
          <w:sz w:val="24"/>
          <w:szCs w:val="24"/>
        </w:rPr>
        <w:t xml:space="preserve"> that if the same parameter is an input to more than one equation, then the value used for that parameter must be </w:t>
      </w:r>
      <w:r w:rsidR="003E02C5" w:rsidRPr="008C0EE3">
        <w:rPr>
          <w:rFonts w:ascii="Times New Roman" w:hAnsi="Times New Roman"/>
          <w:color w:val="000000"/>
          <w:sz w:val="24"/>
          <w:szCs w:val="24"/>
        </w:rPr>
        <w:t>the same</w:t>
      </w:r>
      <w:r w:rsidRPr="008C0EE3">
        <w:rPr>
          <w:rFonts w:ascii="Times New Roman" w:hAnsi="Times New Roman"/>
          <w:color w:val="000000"/>
          <w:sz w:val="24"/>
          <w:szCs w:val="24"/>
        </w:rPr>
        <w:t xml:space="preserve"> in each circumstance. An example of this is </w:t>
      </w:r>
      <w:r w:rsidR="00255151" w:rsidRPr="008C0EE3">
        <w:rPr>
          <w:rFonts w:ascii="Times New Roman" w:hAnsi="Times New Roman"/>
          <w:color w:val="000000"/>
          <w:sz w:val="24"/>
          <w:szCs w:val="24"/>
        </w:rPr>
        <w:t>methane combusted during the reporting period</w:t>
      </w:r>
      <w:r w:rsidR="00974FF7" w:rsidRPr="008C0EE3">
        <w:rPr>
          <w:rFonts w:ascii="Times New Roman" w:hAnsi="Times New Roman"/>
          <w:color w:val="000000"/>
          <w:sz w:val="24"/>
          <w:szCs w:val="24"/>
        </w:rPr>
        <w:t xml:space="preserve"> (M</w:t>
      </w:r>
      <w:r w:rsidR="00974FF7" w:rsidRPr="008C0EE3">
        <w:rPr>
          <w:rFonts w:ascii="Times New Roman" w:hAnsi="Times New Roman"/>
          <w:color w:val="000000"/>
          <w:sz w:val="24"/>
          <w:szCs w:val="24"/>
          <w:vertAlign w:val="subscript"/>
        </w:rPr>
        <w:t>Com</w:t>
      </w:r>
      <w:r w:rsidR="00255151" w:rsidRPr="008C0EE3">
        <w:rPr>
          <w:rFonts w:ascii="Times New Roman" w:hAnsi="Times New Roman"/>
          <w:color w:val="000000"/>
          <w:sz w:val="24"/>
          <w:szCs w:val="24"/>
        </w:rPr>
        <w:t xml:space="preserve">), </w:t>
      </w:r>
      <w:r w:rsidR="00B964B0" w:rsidRPr="008C0EE3">
        <w:rPr>
          <w:rFonts w:ascii="Times New Roman" w:hAnsi="Times New Roman"/>
          <w:color w:val="000000"/>
          <w:sz w:val="24"/>
          <w:szCs w:val="24"/>
        </w:rPr>
        <w:t xml:space="preserve">which is used in </w:t>
      </w:r>
      <w:r w:rsidR="006F5C6E" w:rsidRPr="008C0EE3">
        <w:rPr>
          <w:rFonts w:ascii="Times New Roman" w:hAnsi="Times New Roman"/>
          <w:b/>
          <w:color w:val="000000"/>
          <w:sz w:val="24"/>
        </w:rPr>
        <w:t>equations</w:t>
      </w:r>
      <w:r w:rsidR="00974FF7" w:rsidRPr="008C0EE3">
        <w:rPr>
          <w:rFonts w:ascii="Times New Roman" w:hAnsi="Times New Roman"/>
          <w:b/>
          <w:color w:val="000000"/>
          <w:sz w:val="24"/>
          <w:szCs w:val="24"/>
        </w:rPr>
        <w:t> </w:t>
      </w:r>
      <w:r w:rsidR="00B964B0" w:rsidRPr="008C0EE3">
        <w:rPr>
          <w:rFonts w:ascii="Times New Roman" w:hAnsi="Times New Roman"/>
          <w:b/>
          <w:color w:val="000000"/>
          <w:sz w:val="24"/>
          <w:szCs w:val="24"/>
        </w:rPr>
        <w:t>3</w:t>
      </w:r>
      <w:r w:rsidR="006F5C6E" w:rsidRPr="008C0EE3">
        <w:rPr>
          <w:rFonts w:ascii="Times New Roman" w:hAnsi="Times New Roman"/>
          <w:b/>
          <w:color w:val="000000"/>
          <w:sz w:val="24"/>
        </w:rPr>
        <w:t xml:space="preserve"> </w:t>
      </w:r>
      <w:r w:rsidRPr="008C0EE3">
        <w:rPr>
          <w:rFonts w:ascii="Times New Roman" w:hAnsi="Times New Roman"/>
          <w:color w:val="000000"/>
          <w:sz w:val="24"/>
          <w:szCs w:val="24"/>
        </w:rPr>
        <w:t xml:space="preserve">and </w:t>
      </w:r>
      <w:r w:rsidR="006F5C6E" w:rsidRPr="008C0EE3">
        <w:rPr>
          <w:rFonts w:ascii="Times New Roman" w:hAnsi="Times New Roman"/>
          <w:b/>
          <w:color w:val="000000"/>
          <w:sz w:val="24"/>
        </w:rPr>
        <w:t>4</w:t>
      </w:r>
      <w:r w:rsidRPr="008C0EE3">
        <w:rPr>
          <w:rFonts w:ascii="Times New Roman" w:hAnsi="Times New Roman"/>
          <w:color w:val="000000"/>
          <w:sz w:val="24"/>
          <w:szCs w:val="24"/>
        </w:rPr>
        <w:t xml:space="preserve">. </w:t>
      </w:r>
      <w:r w:rsidR="003E02C5" w:rsidRPr="008C0EE3">
        <w:rPr>
          <w:rFonts w:ascii="Times New Roman" w:hAnsi="Times New Roman"/>
          <w:color w:val="000000"/>
          <w:sz w:val="24"/>
          <w:szCs w:val="24"/>
        </w:rPr>
        <w:t>Depending on which technique is used to determine the amount of methane sent to a combustion device (M</w:t>
      </w:r>
      <w:r w:rsidR="003E02C5" w:rsidRPr="008C0EE3">
        <w:rPr>
          <w:rFonts w:ascii="Times New Roman" w:hAnsi="Times New Roman"/>
          <w:color w:val="000000"/>
          <w:sz w:val="24"/>
          <w:szCs w:val="24"/>
          <w:vertAlign w:val="subscript"/>
        </w:rPr>
        <w:t>Sent,h</w:t>
      </w:r>
      <w:r w:rsidR="003E02C5" w:rsidRPr="008C0EE3">
        <w:rPr>
          <w:rFonts w:ascii="Times New Roman" w:hAnsi="Times New Roman"/>
          <w:color w:val="000000"/>
          <w:sz w:val="24"/>
          <w:szCs w:val="24"/>
        </w:rPr>
        <w:t>), it is possible to reach different values for M</w:t>
      </w:r>
      <w:r w:rsidR="003E02C5" w:rsidRPr="008C0EE3">
        <w:rPr>
          <w:rFonts w:ascii="Times New Roman" w:hAnsi="Times New Roman"/>
          <w:color w:val="000000"/>
          <w:sz w:val="24"/>
          <w:szCs w:val="24"/>
          <w:vertAlign w:val="subscript"/>
        </w:rPr>
        <w:t>Com</w:t>
      </w:r>
      <w:r w:rsidR="003E02C5" w:rsidRPr="008C0EE3">
        <w:rPr>
          <w:rFonts w:ascii="Times New Roman" w:hAnsi="Times New Roman"/>
          <w:color w:val="000000"/>
          <w:sz w:val="24"/>
          <w:szCs w:val="24"/>
        </w:rPr>
        <w:t xml:space="preserve">. Therefore subsection 16(2) requires </w:t>
      </w:r>
      <w:r w:rsidRPr="008C0EE3">
        <w:rPr>
          <w:rFonts w:ascii="Times New Roman" w:hAnsi="Times New Roman"/>
          <w:color w:val="000000"/>
          <w:sz w:val="24"/>
          <w:szCs w:val="24"/>
        </w:rPr>
        <w:t>that the same value of M</w:t>
      </w:r>
      <w:r w:rsidR="00B964B0" w:rsidRPr="008C0EE3">
        <w:rPr>
          <w:rFonts w:ascii="Times New Roman" w:hAnsi="Times New Roman"/>
          <w:color w:val="000000"/>
          <w:sz w:val="24"/>
          <w:szCs w:val="24"/>
          <w:vertAlign w:val="subscript"/>
        </w:rPr>
        <w:t>C</w:t>
      </w:r>
      <w:r w:rsidRPr="008C0EE3">
        <w:rPr>
          <w:rFonts w:ascii="Times New Roman" w:hAnsi="Times New Roman"/>
          <w:color w:val="000000"/>
          <w:sz w:val="24"/>
          <w:szCs w:val="24"/>
          <w:vertAlign w:val="subscript"/>
        </w:rPr>
        <w:t>om</w:t>
      </w:r>
      <w:r w:rsidRPr="008C0EE3">
        <w:rPr>
          <w:rFonts w:ascii="Times New Roman" w:hAnsi="Times New Roman"/>
          <w:color w:val="000000"/>
          <w:sz w:val="24"/>
          <w:szCs w:val="24"/>
        </w:rPr>
        <w:t xml:space="preserve"> </w:t>
      </w:r>
      <w:r w:rsidR="00C02559" w:rsidRPr="008C0EE3">
        <w:rPr>
          <w:rFonts w:ascii="Times New Roman" w:hAnsi="Times New Roman"/>
          <w:color w:val="000000"/>
          <w:sz w:val="24"/>
          <w:szCs w:val="24"/>
        </w:rPr>
        <w:t xml:space="preserve">is </w:t>
      </w:r>
      <w:r w:rsidR="00B964B0" w:rsidRPr="008C0EE3">
        <w:rPr>
          <w:rFonts w:ascii="Times New Roman" w:hAnsi="Times New Roman"/>
          <w:color w:val="000000"/>
          <w:sz w:val="24"/>
          <w:szCs w:val="24"/>
        </w:rPr>
        <w:t xml:space="preserve">used in both equations to ensure consistency across calculations. </w:t>
      </w:r>
    </w:p>
    <w:p w:rsidR="00E450CB" w:rsidRPr="008C0EE3" w:rsidRDefault="006C0D1E" w:rsidP="00C03B31">
      <w:pPr>
        <w:spacing w:after="120" w:line="240" w:lineRule="auto"/>
        <w:rPr>
          <w:rFonts w:ascii="Times New Roman" w:hAnsi="Times New Roman"/>
          <w:color w:val="000000"/>
          <w:sz w:val="24"/>
        </w:rPr>
      </w:pPr>
      <w:r w:rsidRPr="008C0EE3">
        <w:rPr>
          <w:rFonts w:ascii="Times New Roman" w:hAnsi="Times New Roman"/>
          <w:b/>
          <w:color w:val="000000"/>
          <w:sz w:val="24"/>
          <w:szCs w:val="24"/>
        </w:rPr>
        <w:t xml:space="preserve">Division </w:t>
      </w:r>
      <w:r w:rsidR="00392ACF" w:rsidRPr="008C0EE3">
        <w:rPr>
          <w:rFonts w:ascii="Times New Roman" w:hAnsi="Times New Roman"/>
          <w:b/>
          <w:color w:val="000000"/>
          <w:sz w:val="24"/>
          <w:szCs w:val="24"/>
        </w:rPr>
        <w:t>2</w:t>
      </w:r>
      <w:r w:rsidRPr="008C0EE3">
        <w:rPr>
          <w:rFonts w:ascii="Times New Roman" w:hAnsi="Times New Roman"/>
          <w:b/>
          <w:color w:val="000000"/>
          <w:sz w:val="24"/>
          <w:szCs w:val="24"/>
        </w:rPr>
        <w:t xml:space="preserve"> </w:t>
      </w:r>
      <w:r w:rsidRPr="008C0EE3">
        <w:rPr>
          <w:rFonts w:ascii="Times New Roman" w:hAnsi="Times New Roman"/>
          <w:b/>
          <w:color w:val="000000"/>
          <w:sz w:val="24"/>
          <w:szCs w:val="24"/>
        </w:rPr>
        <w:tab/>
      </w:r>
      <w:r w:rsidR="00B9021E" w:rsidRPr="008C0EE3">
        <w:rPr>
          <w:rFonts w:ascii="Times New Roman" w:hAnsi="Times New Roman"/>
          <w:b/>
          <w:color w:val="000000"/>
          <w:sz w:val="24"/>
          <w:szCs w:val="24"/>
        </w:rPr>
        <w:t>Method for calculating net abatement amount</w:t>
      </w:r>
    </w:p>
    <w:p w:rsidR="00173B09" w:rsidRPr="008C0EE3" w:rsidRDefault="00292C30" w:rsidP="00C03B31">
      <w:pPr>
        <w:keepNext/>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1</w:t>
      </w:r>
      <w:r w:rsidR="00173B09" w:rsidRPr="008C0EE3">
        <w:rPr>
          <w:rFonts w:ascii="Times New Roman" w:hAnsi="Times New Roman"/>
          <w:color w:val="000000"/>
          <w:sz w:val="24"/>
          <w:szCs w:val="24"/>
          <w:u w:val="single"/>
        </w:rPr>
        <w:t>7</w:t>
      </w:r>
      <w:r w:rsidR="00693807" w:rsidRPr="008C0EE3">
        <w:rPr>
          <w:rFonts w:ascii="Times New Roman" w:hAnsi="Times New Roman"/>
          <w:color w:val="000000"/>
          <w:sz w:val="24"/>
          <w:szCs w:val="24"/>
          <w:u w:val="single"/>
        </w:rPr>
        <w:t xml:space="preserve"> </w:t>
      </w:r>
      <w:r w:rsidR="00693807" w:rsidRPr="008C0EE3">
        <w:rPr>
          <w:rFonts w:ascii="Times New Roman" w:hAnsi="Times New Roman"/>
          <w:color w:val="000000"/>
          <w:sz w:val="24"/>
          <w:szCs w:val="24"/>
          <w:u w:val="single"/>
        </w:rPr>
        <w:tab/>
      </w:r>
      <w:r w:rsidR="00173B09" w:rsidRPr="008C0EE3">
        <w:rPr>
          <w:rFonts w:ascii="Times New Roman" w:hAnsi="Times New Roman"/>
          <w:color w:val="000000"/>
          <w:sz w:val="24"/>
          <w:szCs w:val="24"/>
          <w:u w:val="single"/>
        </w:rPr>
        <w:t>Summary</w:t>
      </w:r>
    </w:p>
    <w:p w:rsidR="00173B09" w:rsidRPr="008C0EE3" w:rsidRDefault="00173B09" w:rsidP="00C03B31">
      <w:pPr>
        <w:keepNext/>
        <w:spacing w:after="120" w:line="240" w:lineRule="auto"/>
        <w:rPr>
          <w:rFonts w:ascii="Times New Roman" w:hAnsi="Times New Roman"/>
          <w:color w:val="000000"/>
          <w:sz w:val="24"/>
          <w:szCs w:val="24"/>
        </w:rPr>
      </w:pPr>
      <w:r w:rsidRPr="008C0EE3">
        <w:rPr>
          <w:rFonts w:ascii="Times New Roman" w:hAnsi="Times New Roman"/>
          <w:sz w:val="24"/>
          <w:szCs w:val="24"/>
        </w:rPr>
        <w:t xml:space="preserve">For landfill gas projects the net abatement amount is </w:t>
      </w:r>
      <w:r w:rsidRPr="008C0EE3">
        <w:rPr>
          <w:rFonts w:ascii="Times New Roman" w:hAnsi="Times New Roman"/>
          <w:color w:val="000000"/>
          <w:sz w:val="24"/>
          <w:szCs w:val="24"/>
        </w:rPr>
        <w:t>project abatement minus baseline abatement. This means that credits are only given for the abatement achieved in the project that goes beyond what would have been achieved in the baseline scenario.</w:t>
      </w:r>
    </w:p>
    <w:p w:rsidR="00DD3B87" w:rsidRPr="008C0EE3" w:rsidRDefault="00B964B0" w:rsidP="00C03B31">
      <w:pPr>
        <w:keepNext/>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18</w:t>
      </w:r>
      <w:r w:rsidRPr="008C0EE3">
        <w:rPr>
          <w:rFonts w:ascii="Times New Roman" w:hAnsi="Times New Roman"/>
          <w:color w:val="000000"/>
          <w:sz w:val="24"/>
          <w:szCs w:val="24"/>
          <w:u w:val="single"/>
        </w:rPr>
        <w:tab/>
        <w:t>N</w:t>
      </w:r>
      <w:r w:rsidR="00292C30" w:rsidRPr="008C0EE3">
        <w:rPr>
          <w:rFonts w:ascii="Times New Roman" w:hAnsi="Times New Roman"/>
          <w:color w:val="000000"/>
          <w:sz w:val="24"/>
          <w:szCs w:val="24"/>
          <w:u w:val="single"/>
        </w:rPr>
        <w:t xml:space="preserve">et </w:t>
      </w:r>
      <w:r w:rsidR="00693807" w:rsidRPr="008C0EE3">
        <w:rPr>
          <w:rFonts w:ascii="Times New Roman" w:hAnsi="Times New Roman"/>
          <w:color w:val="000000"/>
          <w:sz w:val="24"/>
          <w:szCs w:val="24"/>
          <w:u w:val="single"/>
        </w:rPr>
        <w:t>abatement amount</w:t>
      </w:r>
      <w:bookmarkStart w:id="2" w:name="_Toc290029054"/>
      <w:bookmarkStart w:id="3" w:name="_Toc294604171"/>
    </w:p>
    <w:p w:rsidR="00292C30" w:rsidRPr="008C0EE3" w:rsidRDefault="00B248C4" w:rsidP="00C03B31">
      <w:pPr>
        <w:tabs>
          <w:tab w:val="left" w:pos="1843"/>
        </w:tabs>
        <w:spacing w:after="120" w:line="240" w:lineRule="auto"/>
        <w:rPr>
          <w:rFonts w:ascii="Times New Roman" w:hAnsi="Times New Roman"/>
          <w:color w:val="000000"/>
          <w:sz w:val="24"/>
          <w:szCs w:val="24"/>
        </w:rPr>
      </w:pPr>
      <w:r w:rsidRPr="008C0EE3">
        <w:rPr>
          <w:rFonts w:ascii="Times New Roman" w:hAnsi="Times New Roman"/>
          <w:sz w:val="24"/>
          <w:szCs w:val="24"/>
        </w:rPr>
        <w:t xml:space="preserve">The carbon dioxide equivalent net abatement amount for an eligible offsets project is set out in </w:t>
      </w:r>
      <w:r w:rsidRPr="008C0EE3">
        <w:rPr>
          <w:rFonts w:ascii="Times New Roman" w:hAnsi="Times New Roman"/>
          <w:b/>
          <w:sz w:val="24"/>
          <w:szCs w:val="24"/>
        </w:rPr>
        <w:t>equation 1</w:t>
      </w:r>
      <w:r w:rsidRPr="008C0EE3">
        <w:rPr>
          <w:rFonts w:ascii="Times New Roman" w:hAnsi="Times New Roman"/>
          <w:sz w:val="24"/>
          <w:szCs w:val="24"/>
        </w:rPr>
        <w:t xml:space="preserve">. </w:t>
      </w:r>
    </w:p>
    <w:p w:rsidR="00693807" w:rsidRPr="008C0EE3" w:rsidRDefault="00693807" w:rsidP="00C03B31">
      <w:pPr>
        <w:keepNext/>
        <w:keepLines/>
        <w:spacing w:after="120" w:line="240" w:lineRule="auto"/>
        <w:rPr>
          <w:rFonts w:ascii="Times New Roman" w:hAnsi="Times New Roman"/>
          <w:b/>
          <w:color w:val="000000"/>
          <w:sz w:val="24"/>
          <w:szCs w:val="24"/>
        </w:rPr>
      </w:pPr>
      <w:r w:rsidRPr="008C0EE3">
        <w:rPr>
          <w:rFonts w:ascii="Times New Roman" w:hAnsi="Times New Roman"/>
          <w:b/>
          <w:color w:val="000000"/>
          <w:sz w:val="24"/>
          <w:szCs w:val="24"/>
        </w:rPr>
        <w:t xml:space="preserve">Division 3 </w:t>
      </w:r>
      <w:r w:rsidRPr="008C0EE3">
        <w:rPr>
          <w:rFonts w:ascii="Times New Roman" w:hAnsi="Times New Roman"/>
          <w:b/>
          <w:color w:val="000000"/>
          <w:sz w:val="24"/>
          <w:szCs w:val="24"/>
        </w:rPr>
        <w:tab/>
      </w:r>
      <w:r w:rsidR="000F7905" w:rsidRPr="008C0EE3">
        <w:rPr>
          <w:rFonts w:ascii="Times New Roman" w:hAnsi="Times New Roman"/>
          <w:b/>
          <w:color w:val="000000"/>
          <w:sz w:val="24"/>
          <w:szCs w:val="24"/>
        </w:rPr>
        <w:t>Method for calculating p</w:t>
      </w:r>
      <w:r w:rsidRPr="008C0EE3">
        <w:rPr>
          <w:rFonts w:ascii="Times New Roman" w:hAnsi="Times New Roman"/>
          <w:b/>
          <w:color w:val="000000"/>
          <w:sz w:val="24"/>
          <w:szCs w:val="24"/>
        </w:rPr>
        <w:t>roject abatement</w:t>
      </w:r>
    </w:p>
    <w:p w:rsidR="003B623C" w:rsidRPr="008C0EE3" w:rsidRDefault="00292C30" w:rsidP="00C03B31">
      <w:pPr>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1</w:t>
      </w:r>
      <w:r w:rsidR="00173B09" w:rsidRPr="008C0EE3">
        <w:rPr>
          <w:rFonts w:ascii="Times New Roman" w:hAnsi="Times New Roman"/>
          <w:color w:val="000000"/>
          <w:sz w:val="24"/>
          <w:szCs w:val="24"/>
          <w:u w:val="single"/>
        </w:rPr>
        <w:t>9</w:t>
      </w:r>
      <w:r w:rsidRPr="008C0EE3">
        <w:rPr>
          <w:rFonts w:ascii="Times New Roman" w:hAnsi="Times New Roman"/>
          <w:color w:val="000000"/>
          <w:sz w:val="24"/>
          <w:szCs w:val="24"/>
          <w:u w:val="single"/>
        </w:rPr>
        <w:t xml:space="preserve"> </w:t>
      </w:r>
      <w:r w:rsidR="00840501" w:rsidRPr="008C0EE3">
        <w:rPr>
          <w:rFonts w:ascii="Times New Roman" w:hAnsi="Times New Roman"/>
          <w:color w:val="000000"/>
          <w:sz w:val="24"/>
          <w:szCs w:val="24"/>
          <w:u w:val="single"/>
        </w:rPr>
        <w:tab/>
      </w:r>
      <w:r w:rsidR="003B623C" w:rsidRPr="008C0EE3">
        <w:rPr>
          <w:rFonts w:ascii="Times New Roman" w:hAnsi="Times New Roman"/>
          <w:color w:val="000000"/>
          <w:sz w:val="24"/>
          <w:szCs w:val="24"/>
          <w:u w:val="single"/>
        </w:rPr>
        <w:t>Summary</w:t>
      </w:r>
    </w:p>
    <w:p w:rsidR="00C02559" w:rsidRPr="008C0EE3" w:rsidRDefault="00C02559" w:rsidP="00C03B31">
      <w:pPr>
        <w:spacing w:after="120" w:line="240" w:lineRule="auto"/>
        <w:rPr>
          <w:rFonts w:ascii="Times New Roman" w:hAnsi="Times New Roman"/>
          <w:color w:val="000000"/>
          <w:sz w:val="24"/>
          <w:szCs w:val="24"/>
        </w:rPr>
      </w:pPr>
      <w:r w:rsidRPr="008C0EE3">
        <w:rPr>
          <w:rFonts w:ascii="Times New Roman" w:hAnsi="Times New Roman"/>
          <w:color w:val="000000"/>
          <w:sz w:val="24"/>
          <w:szCs w:val="24"/>
        </w:rPr>
        <w:t xml:space="preserve">Section 19 </w:t>
      </w:r>
      <w:r w:rsidR="00EE4BC4" w:rsidRPr="008C0EE3">
        <w:rPr>
          <w:rFonts w:ascii="Times New Roman" w:hAnsi="Times New Roman"/>
          <w:color w:val="000000"/>
          <w:sz w:val="24"/>
          <w:szCs w:val="24"/>
        </w:rPr>
        <w:t>sets out</w:t>
      </w:r>
      <w:r w:rsidRPr="008C0EE3">
        <w:rPr>
          <w:rFonts w:ascii="Times New Roman" w:hAnsi="Times New Roman"/>
          <w:color w:val="000000"/>
          <w:sz w:val="24"/>
          <w:szCs w:val="24"/>
        </w:rPr>
        <w:t xml:space="preserve"> a summary of the method for calculating project abatement. </w:t>
      </w:r>
    </w:p>
    <w:p w:rsidR="00840501" w:rsidRPr="008C0EE3" w:rsidRDefault="003B623C" w:rsidP="00C03B31">
      <w:pPr>
        <w:keepNext/>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 xml:space="preserve">20 </w:t>
      </w:r>
      <w:r w:rsidRPr="008C0EE3">
        <w:rPr>
          <w:rFonts w:ascii="Times New Roman" w:hAnsi="Times New Roman"/>
          <w:color w:val="000000"/>
          <w:sz w:val="24"/>
          <w:szCs w:val="24"/>
          <w:u w:val="single"/>
        </w:rPr>
        <w:tab/>
      </w:r>
      <w:r w:rsidR="00944723" w:rsidRPr="008C0EE3">
        <w:rPr>
          <w:rFonts w:ascii="Times New Roman" w:hAnsi="Times New Roman"/>
          <w:color w:val="000000"/>
          <w:sz w:val="24"/>
          <w:szCs w:val="24"/>
          <w:u w:val="single"/>
        </w:rPr>
        <w:t xml:space="preserve">Project abatement </w:t>
      </w:r>
    </w:p>
    <w:p w:rsidR="00E8003D" w:rsidRPr="008C0EE3" w:rsidRDefault="00292C30" w:rsidP="00C03B31">
      <w:pPr>
        <w:pStyle w:val="R2"/>
        <w:keepLines w:val="0"/>
        <w:spacing w:before="0" w:after="120" w:line="240" w:lineRule="auto"/>
        <w:ind w:left="0" w:firstLine="0"/>
        <w:rPr>
          <w:color w:val="000000"/>
        </w:rPr>
      </w:pPr>
      <w:r w:rsidRPr="008C0EE3">
        <w:rPr>
          <w:color w:val="000000"/>
        </w:rPr>
        <w:t xml:space="preserve">Section </w:t>
      </w:r>
      <w:r w:rsidR="000F7905" w:rsidRPr="008C0EE3">
        <w:rPr>
          <w:color w:val="000000"/>
        </w:rPr>
        <w:t>20</w:t>
      </w:r>
      <w:r w:rsidRPr="008C0EE3">
        <w:rPr>
          <w:color w:val="000000"/>
        </w:rPr>
        <w:t xml:space="preserve"> </w:t>
      </w:r>
      <w:r w:rsidR="00EE4BC4" w:rsidRPr="008C0EE3">
        <w:rPr>
          <w:color w:val="000000"/>
        </w:rPr>
        <w:t>sets out</w:t>
      </w:r>
      <w:r w:rsidR="00840501" w:rsidRPr="008C0EE3">
        <w:rPr>
          <w:color w:val="000000"/>
        </w:rPr>
        <w:t xml:space="preserve"> that the project proponent determine</w:t>
      </w:r>
      <w:r w:rsidR="003B623C" w:rsidRPr="008C0EE3">
        <w:rPr>
          <w:color w:val="000000"/>
        </w:rPr>
        <w:t>s</w:t>
      </w:r>
      <w:r w:rsidR="00840501" w:rsidRPr="008C0EE3">
        <w:rPr>
          <w:color w:val="000000"/>
        </w:rPr>
        <w:t xml:space="preserve"> the </w:t>
      </w:r>
      <w:r w:rsidR="00DB18DB" w:rsidRPr="008C0EE3">
        <w:rPr>
          <w:color w:val="000000"/>
        </w:rPr>
        <w:t>project</w:t>
      </w:r>
      <w:r w:rsidR="00840501" w:rsidRPr="008C0EE3">
        <w:rPr>
          <w:color w:val="000000"/>
        </w:rPr>
        <w:t xml:space="preserve"> abatement amount for each reporting period by completing </w:t>
      </w:r>
      <w:r w:rsidR="002E2382" w:rsidRPr="008C0EE3">
        <w:rPr>
          <w:b/>
          <w:color w:val="000000"/>
        </w:rPr>
        <w:t>e</w:t>
      </w:r>
      <w:r w:rsidR="00B248C4" w:rsidRPr="008C0EE3">
        <w:rPr>
          <w:b/>
          <w:color w:val="000000"/>
        </w:rPr>
        <w:t>quation 2</w:t>
      </w:r>
      <w:r w:rsidR="00B248C4" w:rsidRPr="008C0EE3">
        <w:rPr>
          <w:color w:val="000000"/>
        </w:rPr>
        <w:t>, which has</w:t>
      </w:r>
      <w:r w:rsidR="00E8003D" w:rsidRPr="008C0EE3">
        <w:rPr>
          <w:color w:val="000000"/>
        </w:rPr>
        <w:t xml:space="preserve"> </w:t>
      </w:r>
      <w:r w:rsidR="003B623C" w:rsidRPr="008C0EE3">
        <w:rPr>
          <w:color w:val="000000"/>
        </w:rPr>
        <w:t xml:space="preserve">two </w:t>
      </w:r>
      <w:r w:rsidR="007A5169" w:rsidRPr="008C0EE3">
        <w:rPr>
          <w:color w:val="000000"/>
        </w:rPr>
        <w:t>elements</w:t>
      </w:r>
      <w:r w:rsidR="00E8003D" w:rsidRPr="008C0EE3">
        <w:rPr>
          <w:color w:val="000000"/>
        </w:rPr>
        <w:t>:</w:t>
      </w:r>
    </w:p>
    <w:p w:rsidR="00296EBF" w:rsidRPr="008C0EE3" w:rsidRDefault="00E8003D" w:rsidP="00C03B31">
      <w:pPr>
        <w:pStyle w:val="ListParagraph"/>
        <w:numPr>
          <w:ilvl w:val="0"/>
          <w:numId w:val="7"/>
        </w:numPr>
        <w:spacing w:line="240" w:lineRule="auto"/>
        <w:contextualSpacing/>
        <w:rPr>
          <w:rFonts w:ascii="Times New Roman" w:hAnsi="Times New Roman"/>
          <w:sz w:val="24"/>
          <w:szCs w:val="20"/>
        </w:rPr>
      </w:pPr>
      <w:r w:rsidRPr="008C0EE3">
        <w:rPr>
          <w:rFonts w:ascii="Times New Roman" w:hAnsi="Times New Roman"/>
          <w:sz w:val="24"/>
          <w:szCs w:val="20"/>
        </w:rPr>
        <w:t>the amount of methane that is combusted</w:t>
      </w:r>
      <w:r w:rsidR="000F7905" w:rsidRPr="008C0EE3">
        <w:rPr>
          <w:rFonts w:ascii="Times New Roman" w:hAnsi="Times New Roman"/>
          <w:sz w:val="24"/>
          <w:szCs w:val="20"/>
        </w:rPr>
        <w:t>, which was not generated by carbon tax waste, during the reporting period</w:t>
      </w:r>
      <w:r w:rsidR="00236E46" w:rsidRPr="008C0EE3">
        <w:rPr>
          <w:rFonts w:ascii="Times New Roman" w:hAnsi="Times New Roman"/>
          <w:sz w:val="24"/>
          <w:szCs w:val="20"/>
        </w:rPr>
        <w:t xml:space="preserve"> (M</w:t>
      </w:r>
      <w:r w:rsidR="00236E46" w:rsidRPr="008C0EE3">
        <w:rPr>
          <w:rFonts w:ascii="Times New Roman" w:hAnsi="Times New Roman"/>
          <w:sz w:val="24"/>
          <w:szCs w:val="20"/>
          <w:vertAlign w:val="subscript"/>
        </w:rPr>
        <w:t>Com,NCT</w:t>
      </w:r>
      <w:r w:rsidR="00236E46" w:rsidRPr="008C0EE3">
        <w:rPr>
          <w:rFonts w:ascii="Times New Roman" w:hAnsi="Times New Roman"/>
          <w:sz w:val="24"/>
          <w:szCs w:val="20"/>
        </w:rPr>
        <w:t>)</w:t>
      </w:r>
    </w:p>
    <w:p w:rsidR="00E8003D" w:rsidRPr="008C0EE3" w:rsidRDefault="002E2382" w:rsidP="00C03B31">
      <w:pPr>
        <w:pStyle w:val="ListParagraph"/>
        <w:spacing w:line="240" w:lineRule="auto"/>
        <w:ind w:left="360"/>
        <w:contextualSpacing/>
        <w:rPr>
          <w:rFonts w:ascii="Times New Roman" w:hAnsi="Times New Roman"/>
          <w:i/>
          <w:sz w:val="24"/>
          <w:szCs w:val="20"/>
        </w:rPr>
      </w:pPr>
      <w:r w:rsidRPr="008C0EE3">
        <w:rPr>
          <w:rFonts w:ascii="Times New Roman" w:hAnsi="Times New Roman"/>
          <w:i/>
          <w:sz w:val="24"/>
          <w:szCs w:val="20"/>
        </w:rPr>
        <w:t>less</w:t>
      </w:r>
    </w:p>
    <w:p w:rsidR="00E450CB" w:rsidRPr="008C0EE3" w:rsidRDefault="00E8003D" w:rsidP="00C03B31">
      <w:pPr>
        <w:pStyle w:val="ListParagraph"/>
        <w:numPr>
          <w:ilvl w:val="0"/>
          <w:numId w:val="6"/>
        </w:numPr>
        <w:spacing w:line="240" w:lineRule="auto"/>
        <w:ind w:left="714" w:hanging="357"/>
        <w:contextualSpacing/>
        <w:rPr>
          <w:rFonts w:ascii="Times New Roman" w:hAnsi="Times New Roman"/>
          <w:sz w:val="24"/>
          <w:szCs w:val="20"/>
        </w:rPr>
      </w:pPr>
      <w:r w:rsidRPr="008C0EE3">
        <w:rPr>
          <w:rFonts w:ascii="Times New Roman" w:hAnsi="Times New Roman"/>
          <w:sz w:val="24"/>
          <w:szCs w:val="20"/>
        </w:rPr>
        <w:t xml:space="preserve">the portion of this </w:t>
      </w:r>
      <w:r w:rsidR="005C5309" w:rsidRPr="008C0EE3">
        <w:rPr>
          <w:rFonts w:ascii="Times New Roman" w:hAnsi="Times New Roman"/>
          <w:sz w:val="24"/>
          <w:szCs w:val="20"/>
        </w:rPr>
        <w:t xml:space="preserve">combusted </w:t>
      </w:r>
      <w:r w:rsidRPr="008C0EE3">
        <w:rPr>
          <w:rFonts w:ascii="Times New Roman" w:hAnsi="Times New Roman"/>
          <w:sz w:val="24"/>
          <w:szCs w:val="20"/>
        </w:rPr>
        <w:t>methane that</w:t>
      </w:r>
      <w:r w:rsidR="003E02C5" w:rsidRPr="008C0EE3">
        <w:rPr>
          <w:rFonts w:ascii="Times New Roman" w:hAnsi="Times New Roman"/>
          <w:sz w:val="24"/>
          <w:szCs w:val="20"/>
        </w:rPr>
        <w:t>,</w:t>
      </w:r>
      <w:r w:rsidRPr="008C0EE3">
        <w:rPr>
          <w:rFonts w:ascii="Times New Roman" w:hAnsi="Times New Roman"/>
          <w:sz w:val="24"/>
          <w:szCs w:val="20"/>
        </w:rPr>
        <w:t xml:space="preserve"> </w:t>
      </w:r>
      <w:r w:rsidR="000F7905" w:rsidRPr="008C0EE3">
        <w:rPr>
          <w:rFonts w:ascii="Times New Roman" w:hAnsi="Times New Roman"/>
          <w:sz w:val="24"/>
          <w:szCs w:val="20"/>
        </w:rPr>
        <w:t>without the</w:t>
      </w:r>
      <w:r w:rsidRPr="008C0EE3">
        <w:rPr>
          <w:rFonts w:ascii="Times New Roman" w:hAnsi="Times New Roman"/>
          <w:sz w:val="24"/>
          <w:szCs w:val="20"/>
        </w:rPr>
        <w:t xml:space="preserve"> project</w:t>
      </w:r>
      <w:r w:rsidR="003E02C5" w:rsidRPr="008C0EE3">
        <w:rPr>
          <w:rFonts w:ascii="Times New Roman" w:hAnsi="Times New Roman"/>
          <w:sz w:val="24"/>
          <w:szCs w:val="20"/>
        </w:rPr>
        <w:t>,</w:t>
      </w:r>
      <w:r w:rsidRPr="008C0EE3">
        <w:rPr>
          <w:rFonts w:ascii="Times New Roman" w:hAnsi="Times New Roman"/>
          <w:sz w:val="24"/>
          <w:szCs w:val="20"/>
        </w:rPr>
        <w:t xml:space="preserve"> would have been oxidised in the near surface conditions of the landfill</w:t>
      </w:r>
      <w:r w:rsidR="00236E46" w:rsidRPr="008C0EE3">
        <w:rPr>
          <w:rFonts w:ascii="Times New Roman" w:hAnsi="Times New Roman"/>
          <w:sz w:val="24"/>
          <w:szCs w:val="20"/>
        </w:rPr>
        <w:t xml:space="preserve"> (</w:t>
      </w:r>
      <w:r w:rsidR="00E450CB" w:rsidRPr="008C0EE3">
        <w:rPr>
          <w:rFonts w:ascii="Times New Roman" w:hAnsi="Times New Roman"/>
          <w:sz w:val="24"/>
          <w:szCs w:val="20"/>
        </w:rPr>
        <w:t>M</w:t>
      </w:r>
      <w:r w:rsidR="00E450CB" w:rsidRPr="008C0EE3">
        <w:rPr>
          <w:rFonts w:ascii="Times New Roman" w:hAnsi="Times New Roman"/>
          <w:sz w:val="24"/>
          <w:szCs w:val="20"/>
          <w:vertAlign w:val="subscript"/>
        </w:rPr>
        <w:t>Com,Ox</w:t>
      </w:r>
      <w:r w:rsidR="00236E46" w:rsidRPr="008C0EE3">
        <w:rPr>
          <w:rFonts w:ascii="Times New Roman" w:hAnsi="Times New Roman"/>
          <w:sz w:val="24"/>
          <w:szCs w:val="20"/>
        </w:rPr>
        <w:t>).</w:t>
      </w:r>
    </w:p>
    <w:p w:rsidR="008665DA" w:rsidRPr="008C0EE3" w:rsidRDefault="008665DA" w:rsidP="00C03B31">
      <w:pPr>
        <w:spacing w:after="120" w:line="240" w:lineRule="auto"/>
        <w:rPr>
          <w:rFonts w:ascii="Times New Roman" w:hAnsi="Times New Roman"/>
          <w:b/>
          <w:color w:val="000000"/>
          <w:sz w:val="24"/>
          <w:szCs w:val="24"/>
        </w:rPr>
      </w:pPr>
      <w:r w:rsidRPr="008C0EE3">
        <w:rPr>
          <w:rFonts w:ascii="Times New Roman" w:hAnsi="Times New Roman"/>
          <w:color w:val="000000"/>
          <w:sz w:val="24"/>
          <w:szCs w:val="24"/>
        </w:rPr>
        <w:t xml:space="preserve">The method only credits the destruction of emissions from legacy waste (accepted at the landfill before the start of the carbon tax) and non-legacy waste (accepted at the landfill after the end of the carbon tax). Waste deposited between these periods generates landfill gas that is not eligible for emission reduction credits. This is referred to as </w:t>
      </w:r>
      <w:r w:rsidRPr="008C0EE3">
        <w:rPr>
          <w:rFonts w:ascii="Times New Roman" w:hAnsi="Times New Roman"/>
          <w:b/>
          <w:i/>
          <w:color w:val="000000"/>
          <w:sz w:val="24"/>
          <w:szCs w:val="24"/>
        </w:rPr>
        <w:t>carbon tax waste</w:t>
      </w:r>
      <w:r w:rsidRPr="008C0EE3">
        <w:rPr>
          <w:rFonts w:ascii="Times New Roman" w:hAnsi="Times New Roman"/>
          <w:color w:val="000000"/>
          <w:sz w:val="24"/>
          <w:szCs w:val="24"/>
        </w:rPr>
        <w:t>.</w:t>
      </w:r>
    </w:p>
    <w:p w:rsidR="00944723" w:rsidRPr="008C0EE3" w:rsidRDefault="00173B09" w:rsidP="00C03B31">
      <w:pPr>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2</w:t>
      </w:r>
      <w:r w:rsidR="00944723" w:rsidRPr="008C0EE3">
        <w:rPr>
          <w:rFonts w:ascii="Times New Roman" w:hAnsi="Times New Roman"/>
          <w:color w:val="000000"/>
          <w:sz w:val="24"/>
          <w:szCs w:val="24"/>
          <w:u w:val="single"/>
        </w:rPr>
        <w:t>1</w:t>
      </w:r>
      <w:r w:rsidR="002E17B5" w:rsidRPr="008C0EE3">
        <w:rPr>
          <w:rFonts w:ascii="Times New Roman" w:hAnsi="Times New Roman"/>
          <w:color w:val="000000"/>
          <w:sz w:val="24"/>
          <w:szCs w:val="24"/>
          <w:u w:val="single"/>
        </w:rPr>
        <w:t xml:space="preserve"> </w:t>
      </w:r>
      <w:r w:rsidR="00B24BCE" w:rsidRPr="008C0EE3">
        <w:rPr>
          <w:rFonts w:ascii="Times New Roman" w:hAnsi="Times New Roman"/>
          <w:color w:val="000000"/>
          <w:sz w:val="24"/>
          <w:szCs w:val="24"/>
          <w:u w:val="single"/>
        </w:rPr>
        <w:tab/>
      </w:r>
      <w:r w:rsidR="00944723" w:rsidRPr="008C0EE3">
        <w:rPr>
          <w:rFonts w:ascii="Times New Roman" w:hAnsi="Times New Roman"/>
          <w:color w:val="000000"/>
          <w:sz w:val="24"/>
          <w:szCs w:val="24"/>
          <w:u w:val="single"/>
        </w:rPr>
        <w:t xml:space="preserve">Methane </w:t>
      </w:r>
      <w:r w:rsidR="009873D1" w:rsidRPr="008C0EE3">
        <w:rPr>
          <w:rFonts w:ascii="Times New Roman" w:hAnsi="Times New Roman"/>
          <w:color w:val="000000"/>
          <w:sz w:val="24"/>
          <w:szCs w:val="24"/>
          <w:u w:val="single"/>
        </w:rPr>
        <w:t>combusted</w:t>
      </w:r>
      <w:r w:rsidR="0024078A" w:rsidRPr="008C0EE3">
        <w:rPr>
          <w:rFonts w:ascii="Times New Roman" w:hAnsi="Times New Roman"/>
          <w:color w:val="000000"/>
          <w:sz w:val="24"/>
          <w:szCs w:val="24"/>
          <w:u w:val="single"/>
        </w:rPr>
        <w:t xml:space="preserve"> that was not generated from </w:t>
      </w:r>
      <w:r w:rsidR="006F16F9" w:rsidRPr="008C0EE3">
        <w:rPr>
          <w:rFonts w:ascii="Times New Roman" w:hAnsi="Times New Roman"/>
          <w:color w:val="000000"/>
          <w:sz w:val="24"/>
          <w:szCs w:val="24"/>
          <w:u w:val="single"/>
        </w:rPr>
        <w:t>carbon tax waste</w:t>
      </w:r>
      <w:r w:rsidR="00266B0F" w:rsidRPr="008C0EE3">
        <w:rPr>
          <w:rFonts w:ascii="Times New Roman" w:hAnsi="Times New Roman"/>
          <w:color w:val="000000"/>
          <w:sz w:val="24"/>
          <w:szCs w:val="24"/>
          <w:u w:val="single"/>
        </w:rPr>
        <w:t xml:space="preserve"> </w:t>
      </w:r>
    </w:p>
    <w:p w:rsidR="000F7905" w:rsidRPr="008C0EE3" w:rsidRDefault="00267775" w:rsidP="00C03B31">
      <w:pPr>
        <w:pStyle w:val="R2"/>
        <w:keepLines w:val="0"/>
        <w:spacing w:before="0" w:after="120" w:line="240" w:lineRule="auto"/>
        <w:ind w:left="0" w:firstLine="0"/>
        <w:jc w:val="left"/>
      </w:pPr>
      <w:r w:rsidRPr="008C0EE3">
        <w:rPr>
          <w:color w:val="000000"/>
        </w:rPr>
        <w:t xml:space="preserve">Section </w:t>
      </w:r>
      <w:r w:rsidR="000F7905" w:rsidRPr="008C0EE3">
        <w:rPr>
          <w:color w:val="000000"/>
        </w:rPr>
        <w:t>21</w:t>
      </w:r>
      <w:r w:rsidRPr="008C0EE3">
        <w:rPr>
          <w:color w:val="000000"/>
        </w:rPr>
        <w:t xml:space="preserve"> </w:t>
      </w:r>
      <w:r w:rsidR="002C586F" w:rsidRPr="008C0EE3">
        <w:rPr>
          <w:color w:val="000000"/>
        </w:rPr>
        <w:t>sets out</w:t>
      </w:r>
      <w:r w:rsidR="00236E46" w:rsidRPr="008C0EE3">
        <w:rPr>
          <w:color w:val="000000"/>
        </w:rPr>
        <w:t xml:space="preserve"> how to</w:t>
      </w:r>
      <w:r w:rsidRPr="008C0EE3">
        <w:rPr>
          <w:color w:val="000000"/>
        </w:rPr>
        <w:t xml:space="preserve"> determine </w:t>
      </w:r>
      <w:r w:rsidR="0024078A" w:rsidRPr="008C0EE3">
        <w:t xml:space="preserve">the </w:t>
      </w:r>
      <w:r w:rsidR="002A7162" w:rsidRPr="008C0EE3">
        <w:t xml:space="preserve">amount of </w:t>
      </w:r>
      <w:r w:rsidR="0024078A" w:rsidRPr="008C0EE3">
        <w:t xml:space="preserve">methane </w:t>
      </w:r>
      <w:r w:rsidR="00236E46" w:rsidRPr="008C0EE3">
        <w:t xml:space="preserve">that is </w:t>
      </w:r>
      <w:r w:rsidR="002A7162" w:rsidRPr="008C0EE3">
        <w:t>combusted</w:t>
      </w:r>
      <w:r w:rsidR="00236E46" w:rsidRPr="008C0EE3">
        <w:t xml:space="preserve">, which </w:t>
      </w:r>
      <w:r w:rsidR="002A7162" w:rsidRPr="008C0EE3">
        <w:t xml:space="preserve">was </w:t>
      </w:r>
      <w:r w:rsidR="000F7905" w:rsidRPr="008C0EE3">
        <w:t xml:space="preserve">not </w:t>
      </w:r>
      <w:r w:rsidR="0024078A" w:rsidRPr="008C0EE3">
        <w:t xml:space="preserve">generated </w:t>
      </w:r>
      <w:r w:rsidR="000F7905" w:rsidRPr="008C0EE3">
        <w:t xml:space="preserve">by </w:t>
      </w:r>
      <w:r w:rsidR="000F7905" w:rsidRPr="008C0EE3">
        <w:rPr>
          <w:b/>
          <w:i/>
        </w:rPr>
        <w:t>carbon tax waste</w:t>
      </w:r>
      <w:r w:rsidR="00236E46" w:rsidRPr="008C0EE3">
        <w:t>. This means the methane combusted</w:t>
      </w:r>
      <w:r w:rsidR="000F7905" w:rsidRPr="008C0EE3">
        <w:t xml:space="preserve"> that was generated </w:t>
      </w:r>
      <w:r w:rsidR="00236E46" w:rsidRPr="008C0EE3">
        <w:t xml:space="preserve">either </w:t>
      </w:r>
      <w:r w:rsidR="000F7905" w:rsidRPr="008C0EE3">
        <w:t xml:space="preserve">by legacy waste (deposited at the landfill before the start of the carbon tax) </w:t>
      </w:r>
      <w:r w:rsidR="00236E46" w:rsidRPr="008C0EE3">
        <w:t>or</w:t>
      </w:r>
      <w:r w:rsidR="000F7905" w:rsidRPr="008C0EE3">
        <w:t xml:space="preserve"> non-</w:t>
      </w:r>
      <w:r w:rsidR="000F7905" w:rsidRPr="008C0EE3">
        <w:lastRenderedPageBreak/>
        <w:t>legacy waste (deposited at the landfill after the end of the carbon tax</w:t>
      </w:r>
      <w:r w:rsidR="00B964B0" w:rsidRPr="008C0EE3">
        <w:t>)</w:t>
      </w:r>
      <w:r w:rsidR="002A7162" w:rsidRPr="008C0EE3">
        <w:t>. This calculation is done by</w:t>
      </w:r>
      <w:r w:rsidR="0024078A" w:rsidRPr="008C0EE3">
        <w:t xml:space="preserve"> </w:t>
      </w:r>
      <w:r w:rsidR="000F7905" w:rsidRPr="008C0EE3">
        <w:t xml:space="preserve">completing </w:t>
      </w:r>
      <w:r w:rsidR="000F7905" w:rsidRPr="008C0EE3">
        <w:rPr>
          <w:b/>
        </w:rPr>
        <w:t>equation 3</w:t>
      </w:r>
      <w:r w:rsidR="000F7905" w:rsidRPr="008C0EE3">
        <w:t>, which has three elements:</w:t>
      </w:r>
    </w:p>
    <w:p w:rsidR="00E450CB" w:rsidRPr="008C0EE3" w:rsidRDefault="006F5C6E" w:rsidP="00C03B31">
      <w:pPr>
        <w:pStyle w:val="ListParagraph"/>
        <w:numPr>
          <w:ilvl w:val="0"/>
          <w:numId w:val="6"/>
        </w:numPr>
        <w:spacing w:after="120" w:line="240" w:lineRule="auto"/>
        <w:ind w:left="714" w:hanging="357"/>
      </w:pPr>
      <w:r w:rsidRPr="008C0EE3">
        <w:rPr>
          <w:rFonts w:ascii="Times New Roman" w:hAnsi="Times New Roman"/>
          <w:sz w:val="24"/>
        </w:rPr>
        <w:t>the default conversion factor used to express the result of this calculation in carbon dioxide equivalent (ɣ)</w:t>
      </w:r>
    </w:p>
    <w:p w:rsidR="00E26AD1" w:rsidRPr="008C0EE3" w:rsidRDefault="00EE584B" w:rsidP="00C03B31">
      <w:pPr>
        <w:pStyle w:val="ListParagraph"/>
        <w:spacing w:after="120" w:line="240" w:lineRule="auto"/>
        <w:ind w:left="360"/>
        <w:rPr>
          <w:rFonts w:ascii="Times New Roman" w:hAnsi="Times New Roman"/>
          <w:i/>
          <w:sz w:val="24"/>
          <w:szCs w:val="20"/>
        </w:rPr>
      </w:pPr>
      <w:r w:rsidRPr="008C0EE3">
        <w:rPr>
          <w:rFonts w:ascii="Times New Roman" w:hAnsi="Times New Roman"/>
          <w:i/>
          <w:sz w:val="24"/>
          <w:szCs w:val="20"/>
        </w:rPr>
        <w:tab/>
      </w:r>
      <w:r w:rsidR="00E26AD1" w:rsidRPr="008C0EE3">
        <w:rPr>
          <w:rFonts w:ascii="Times New Roman" w:hAnsi="Times New Roman"/>
          <w:i/>
          <w:sz w:val="24"/>
          <w:szCs w:val="20"/>
        </w:rPr>
        <w:t>multiplied by</w:t>
      </w:r>
    </w:p>
    <w:p w:rsidR="00E450CB" w:rsidRPr="008C0EE3" w:rsidRDefault="006F5C6E" w:rsidP="00C03B31">
      <w:pPr>
        <w:pStyle w:val="ListParagraph"/>
        <w:numPr>
          <w:ilvl w:val="0"/>
          <w:numId w:val="6"/>
        </w:numPr>
        <w:spacing w:after="120" w:line="240" w:lineRule="auto"/>
        <w:ind w:left="714" w:hanging="357"/>
      </w:pPr>
      <w:r w:rsidRPr="008C0EE3">
        <w:rPr>
          <w:rFonts w:ascii="Times New Roman" w:hAnsi="Times New Roman"/>
          <w:sz w:val="24"/>
        </w:rPr>
        <w:t>the total volume of methane combusted (irrespective of whether it was generated by legacy waste, non-legacy waste or carbon tax waste) (</w:t>
      </w:r>
      <w:r w:rsidR="00E26AD1" w:rsidRPr="008C0EE3">
        <w:rPr>
          <w:rFonts w:ascii="Times New Roman" w:hAnsi="Times New Roman"/>
          <w:sz w:val="24"/>
          <w:szCs w:val="20"/>
        </w:rPr>
        <w:t>M</w:t>
      </w:r>
      <w:r w:rsidR="00B964B0" w:rsidRPr="008C0EE3">
        <w:rPr>
          <w:rFonts w:ascii="Times New Roman" w:hAnsi="Times New Roman"/>
          <w:sz w:val="24"/>
          <w:szCs w:val="20"/>
          <w:vertAlign w:val="subscript"/>
        </w:rPr>
        <w:t>C</w:t>
      </w:r>
      <w:r w:rsidR="00E26AD1" w:rsidRPr="008C0EE3">
        <w:rPr>
          <w:rFonts w:ascii="Times New Roman" w:hAnsi="Times New Roman"/>
          <w:sz w:val="24"/>
          <w:szCs w:val="20"/>
          <w:vertAlign w:val="subscript"/>
        </w:rPr>
        <w:t>om</w:t>
      </w:r>
      <w:r w:rsidRPr="008C0EE3">
        <w:rPr>
          <w:rFonts w:ascii="Times New Roman" w:hAnsi="Times New Roman"/>
          <w:sz w:val="24"/>
        </w:rPr>
        <w:t>)</w:t>
      </w:r>
    </w:p>
    <w:p w:rsidR="002C586F" w:rsidRPr="008C0EE3" w:rsidRDefault="002C586F" w:rsidP="00C03B31">
      <w:pPr>
        <w:pStyle w:val="ListParagraph"/>
        <w:spacing w:after="120" w:line="240" w:lineRule="auto"/>
        <w:ind w:left="714"/>
        <w:rPr>
          <w:rFonts w:ascii="Times New Roman" w:hAnsi="Times New Roman"/>
          <w:i/>
          <w:sz w:val="24"/>
          <w:szCs w:val="20"/>
        </w:rPr>
      </w:pPr>
      <w:r w:rsidRPr="008C0EE3">
        <w:rPr>
          <w:rFonts w:ascii="Times New Roman" w:hAnsi="Times New Roman"/>
          <w:i/>
          <w:sz w:val="24"/>
          <w:szCs w:val="20"/>
        </w:rPr>
        <w:t>multiplied by</w:t>
      </w:r>
    </w:p>
    <w:p w:rsidR="00E450CB" w:rsidRPr="008C0EE3" w:rsidRDefault="006F5C6E" w:rsidP="00C03B31">
      <w:pPr>
        <w:pStyle w:val="ListParagraph"/>
        <w:numPr>
          <w:ilvl w:val="0"/>
          <w:numId w:val="6"/>
        </w:numPr>
        <w:spacing w:after="120" w:line="240" w:lineRule="auto"/>
        <w:ind w:left="714" w:hanging="357"/>
      </w:pPr>
      <w:r w:rsidRPr="008C0EE3">
        <w:rPr>
          <w:rFonts w:ascii="Times New Roman" w:hAnsi="Times New Roman"/>
          <w:sz w:val="24"/>
        </w:rPr>
        <w:t>the proportion of the methane combusted that was not generated by carbon tax waste (W</w:t>
      </w:r>
      <w:r w:rsidRPr="008C0EE3">
        <w:rPr>
          <w:rFonts w:ascii="Times New Roman" w:hAnsi="Times New Roman"/>
          <w:sz w:val="24"/>
          <w:vertAlign w:val="subscript"/>
        </w:rPr>
        <w:t>NCT</w:t>
      </w:r>
      <w:r w:rsidRPr="008C0EE3">
        <w:rPr>
          <w:rFonts w:ascii="Times New Roman" w:hAnsi="Times New Roman"/>
          <w:sz w:val="24"/>
        </w:rPr>
        <w:t>).</w:t>
      </w:r>
    </w:p>
    <w:p w:rsidR="00944723" w:rsidRPr="008C0EE3" w:rsidRDefault="00E26AD1" w:rsidP="00C03B31">
      <w:pPr>
        <w:keepNext/>
        <w:spacing w:after="120" w:line="240" w:lineRule="auto"/>
        <w:rPr>
          <w:rFonts w:ascii="Times New Roman" w:hAnsi="Times New Roman"/>
          <w:color w:val="000000"/>
          <w:sz w:val="24"/>
          <w:szCs w:val="24"/>
          <w:u w:val="single"/>
        </w:rPr>
      </w:pPr>
      <w:bookmarkStart w:id="4" w:name="_Toc395787078"/>
      <w:r w:rsidRPr="008C0EE3">
        <w:rPr>
          <w:rFonts w:ascii="Times New Roman" w:hAnsi="Times New Roman"/>
          <w:color w:val="000000"/>
          <w:sz w:val="24"/>
          <w:szCs w:val="24"/>
          <w:u w:val="single"/>
        </w:rPr>
        <w:t>22</w:t>
      </w:r>
      <w:r w:rsidR="00944723" w:rsidRPr="008C0EE3">
        <w:rPr>
          <w:rFonts w:ascii="Times New Roman" w:hAnsi="Times New Roman"/>
          <w:color w:val="000000"/>
          <w:sz w:val="24"/>
          <w:szCs w:val="24"/>
          <w:u w:val="single"/>
        </w:rPr>
        <w:t xml:space="preserve"> </w:t>
      </w:r>
      <w:r w:rsidR="00B24BCE" w:rsidRPr="008C0EE3">
        <w:rPr>
          <w:rFonts w:ascii="Times New Roman" w:hAnsi="Times New Roman"/>
          <w:color w:val="000000"/>
          <w:sz w:val="24"/>
          <w:szCs w:val="24"/>
          <w:u w:val="single"/>
        </w:rPr>
        <w:tab/>
      </w:r>
      <w:r w:rsidR="0051568C" w:rsidRPr="008C0EE3">
        <w:rPr>
          <w:rFonts w:ascii="Times New Roman" w:hAnsi="Times New Roman"/>
          <w:color w:val="000000"/>
          <w:sz w:val="24"/>
          <w:szCs w:val="24"/>
          <w:u w:val="single"/>
        </w:rPr>
        <w:t xml:space="preserve">Proportion of </w:t>
      </w:r>
      <w:r w:rsidR="00250DE8" w:rsidRPr="008C0EE3">
        <w:rPr>
          <w:rFonts w:ascii="Times New Roman" w:hAnsi="Times New Roman"/>
          <w:color w:val="000000"/>
          <w:sz w:val="24"/>
          <w:szCs w:val="24"/>
          <w:u w:val="single"/>
        </w:rPr>
        <w:t>m</w:t>
      </w:r>
      <w:r w:rsidR="00944723" w:rsidRPr="008C0EE3">
        <w:rPr>
          <w:rFonts w:ascii="Times New Roman" w:hAnsi="Times New Roman"/>
          <w:color w:val="000000"/>
          <w:sz w:val="24"/>
          <w:szCs w:val="24"/>
          <w:u w:val="single"/>
        </w:rPr>
        <w:t>ethane combusted that was</w:t>
      </w:r>
      <w:r w:rsidR="008156E8" w:rsidRPr="008C0EE3">
        <w:rPr>
          <w:rFonts w:ascii="Times New Roman" w:hAnsi="Times New Roman"/>
          <w:color w:val="000000"/>
          <w:sz w:val="24"/>
          <w:szCs w:val="24"/>
          <w:u w:val="single"/>
        </w:rPr>
        <w:t xml:space="preserve"> not</w:t>
      </w:r>
      <w:r w:rsidR="00944723" w:rsidRPr="008C0EE3">
        <w:rPr>
          <w:rFonts w:ascii="Times New Roman" w:hAnsi="Times New Roman"/>
          <w:color w:val="000000"/>
          <w:sz w:val="24"/>
          <w:szCs w:val="24"/>
          <w:u w:val="single"/>
        </w:rPr>
        <w:t xml:space="preserve"> generated from </w:t>
      </w:r>
      <w:r w:rsidR="006F16F9" w:rsidRPr="008C0EE3">
        <w:rPr>
          <w:rFonts w:ascii="Times New Roman" w:hAnsi="Times New Roman"/>
          <w:color w:val="000000"/>
          <w:sz w:val="24"/>
          <w:szCs w:val="24"/>
          <w:u w:val="single"/>
        </w:rPr>
        <w:t>carbon tax waste</w:t>
      </w:r>
      <w:r w:rsidR="00944723" w:rsidRPr="008C0EE3">
        <w:rPr>
          <w:rFonts w:ascii="Times New Roman" w:hAnsi="Times New Roman"/>
          <w:color w:val="000000"/>
          <w:sz w:val="24"/>
          <w:szCs w:val="24"/>
          <w:u w:val="single"/>
        </w:rPr>
        <w:t xml:space="preserve"> </w:t>
      </w:r>
      <w:bookmarkEnd w:id="4"/>
    </w:p>
    <w:p w:rsidR="007A796B" w:rsidRPr="008C0EE3" w:rsidRDefault="008156E8" w:rsidP="00C03B31">
      <w:pPr>
        <w:keepLines/>
        <w:spacing w:line="240" w:lineRule="auto"/>
        <w:rPr>
          <w:rFonts w:ascii="Times New Roman" w:hAnsi="Times New Roman"/>
          <w:sz w:val="24"/>
          <w:szCs w:val="24"/>
          <w:lang w:eastAsia="en-AU"/>
        </w:rPr>
      </w:pPr>
      <w:bookmarkStart w:id="5" w:name="_Toc395787079"/>
      <w:r w:rsidRPr="008C0EE3">
        <w:rPr>
          <w:rFonts w:ascii="Times New Roman" w:hAnsi="Times New Roman"/>
          <w:sz w:val="24"/>
          <w:szCs w:val="24"/>
          <w:lang w:eastAsia="en-AU"/>
        </w:rPr>
        <w:t xml:space="preserve">Section </w:t>
      </w:r>
      <w:r w:rsidR="00496B52" w:rsidRPr="008C0EE3">
        <w:rPr>
          <w:rFonts w:ascii="Times New Roman" w:hAnsi="Times New Roman"/>
          <w:sz w:val="24"/>
          <w:szCs w:val="24"/>
          <w:lang w:eastAsia="en-AU"/>
        </w:rPr>
        <w:t>22</w:t>
      </w:r>
      <w:r w:rsidR="00EE584B" w:rsidRPr="008C0EE3">
        <w:rPr>
          <w:rFonts w:ascii="Times New Roman" w:hAnsi="Times New Roman"/>
          <w:sz w:val="24"/>
          <w:szCs w:val="24"/>
          <w:lang w:eastAsia="en-AU"/>
        </w:rPr>
        <w:t xml:space="preserve"> </w:t>
      </w:r>
      <w:r w:rsidR="002C586F" w:rsidRPr="008C0EE3">
        <w:rPr>
          <w:rFonts w:ascii="Times New Roman" w:hAnsi="Times New Roman"/>
          <w:sz w:val="24"/>
          <w:szCs w:val="24"/>
          <w:lang w:eastAsia="en-AU"/>
        </w:rPr>
        <w:t>sets out</w:t>
      </w:r>
      <w:r w:rsidRPr="008C0EE3">
        <w:rPr>
          <w:rFonts w:ascii="Times New Roman" w:hAnsi="Times New Roman"/>
          <w:sz w:val="24"/>
          <w:szCs w:val="24"/>
          <w:lang w:eastAsia="en-AU"/>
        </w:rPr>
        <w:t xml:space="preserve"> the calculation </w:t>
      </w:r>
      <w:r w:rsidR="0044029A" w:rsidRPr="008C0EE3">
        <w:rPr>
          <w:rFonts w:ascii="Times New Roman" w:hAnsi="Times New Roman"/>
          <w:sz w:val="24"/>
          <w:szCs w:val="24"/>
          <w:lang w:eastAsia="en-AU"/>
        </w:rPr>
        <w:t xml:space="preserve">for </w:t>
      </w:r>
      <w:r w:rsidRPr="008C0EE3">
        <w:rPr>
          <w:rFonts w:ascii="Times New Roman" w:hAnsi="Times New Roman"/>
          <w:sz w:val="24"/>
          <w:szCs w:val="24"/>
          <w:lang w:eastAsia="en-AU"/>
        </w:rPr>
        <w:t>the proportion of methane</w:t>
      </w:r>
      <w:r w:rsidR="00496B52" w:rsidRPr="008C0EE3">
        <w:rPr>
          <w:rFonts w:ascii="Times New Roman" w:hAnsi="Times New Roman"/>
          <w:sz w:val="24"/>
          <w:szCs w:val="24"/>
          <w:lang w:eastAsia="en-AU"/>
        </w:rPr>
        <w:t xml:space="preserve"> combusted</w:t>
      </w:r>
      <w:r w:rsidRPr="008C0EE3">
        <w:rPr>
          <w:rFonts w:ascii="Times New Roman" w:hAnsi="Times New Roman"/>
          <w:sz w:val="24"/>
          <w:szCs w:val="24"/>
          <w:lang w:eastAsia="en-AU"/>
        </w:rPr>
        <w:t xml:space="preserve"> that was </w:t>
      </w:r>
      <w:r w:rsidR="0044029A" w:rsidRPr="008C0EE3">
        <w:rPr>
          <w:rFonts w:ascii="Times New Roman" w:hAnsi="Times New Roman"/>
          <w:sz w:val="24"/>
          <w:szCs w:val="24"/>
          <w:lang w:eastAsia="en-AU"/>
        </w:rPr>
        <w:t xml:space="preserve">not </w:t>
      </w:r>
      <w:r w:rsidRPr="008C0EE3">
        <w:rPr>
          <w:rFonts w:ascii="Times New Roman" w:hAnsi="Times New Roman"/>
          <w:sz w:val="24"/>
          <w:szCs w:val="24"/>
          <w:lang w:eastAsia="en-AU"/>
        </w:rPr>
        <w:t xml:space="preserve">generated </w:t>
      </w:r>
      <w:r w:rsidR="0044029A" w:rsidRPr="008C0EE3">
        <w:rPr>
          <w:rFonts w:ascii="Times New Roman" w:hAnsi="Times New Roman"/>
          <w:sz w:val="24"/>
          <w:szCs w:val="24"/>
          <w:lang w:eastAsia="en-AU"/>
        </w:rPr>
        <w:t xml:space="preserve">by </w:t>
      </w:r>
      <w:r w:rsidR="006F16F9" w:rsidRPr="008C0EE3">
        <w:rPr>
          <w:rFonts w:ascii="Times New Roman" w:hAnsi="Times New Roman"/>
          <w:sz w:val="24"/>
          <w:szCs w:val="24"/>
          <w:lang w:eastAsia="en-AU"/>
        </w:rPr>
        <w:t>carbon tax waste</w:t>
      </w:r>
      <w:r w:rsidRPr="008C0EE3">
        <w:rPr>
          <w:rFonts w:ascii="Times New Roman" w:hAnsi="Times New Roman"/>
          <w:sz w:val="24"/>
          <w:szCs w:val="24"/>
          <w:lang w:eastAsia="en-AU"/>
        </w:rPr>
        <w:t xml:space="preserve"> (</w:t>
      </w:r>
      <w:r w:rsidR="001F2DDB" w:rsidRPr="008C0EE3">
        <w:rPr>
          <w:rFonts w:ascii="Times New Roman" w:hAnsi="Times New Roman"/>
          <w:sz w:val="24"/>
          <w:szCs w:val="24"/>
          <w:lang w:eastAsia="en-AU"/>
        </w:rPr>
        <w:fldChar w:fldCharType="begin"/>
      </w:r>
      <w:r w:rsidRPr="008C0EE3">
        <w:rPr>
          <w:rFonts w:ascii="Times New Roman" w:hAnsi="Times New Roman"/>
          <w:sz w:val="24"/>
          <w:szCs w:val="24"/>
          <w:lang w:eastAsia="en-AU"/>
        </w:rPr>
        <w:instrText xml:space="preserve"> QUOTE </w:instrText>
      </w:r>
      <w:r w:rsidR="001D20D3" w:rsidRPr="001F2DDB">
        <w:rPr>
          <w:position w:val="-8"/>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1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revisionView w:markup=&quot;off&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dgnword-docGUID&quot; w:val=&quot;{8F2F0EBF-80CE-4CF2-8F72-6E2FE301598D}&quot;/&gt;&lt;w:docVar w:name=&quot;dgnword-eventsink&quot; w:val=&quot;87689744&quot;/&gt;&lt;/w:docVars&gt;&lt;wsp:rsids&gt;&lt;wsp:rsidRoot wsp:val=&quot;00A57799&quot;/&gt;&lt;wsp:rsid wsp:val=&quot;0000025A&quot;/&gt;&lt;wsp:rsid wsp:val=&quot;000035A2&quot;/&gt;&lt;wsp:rsid wsp:val=&quot;00005399&quot;/&gt;&lt;wsp:rsid wsp:val=&quot;000056C0&quot;/&gt;&lt;wsp:rsid wsp:val=&quot;00005701&quot;/&gt;&lt;wsp:rsid wsp:val=&quot;000072D2&quot;/&gt;&lt;wsp:rsid wsp:val=&quot;00007323&quot;/&gt;&lt;wsp:rsid wsp:val=&quot;0001095D&quot;/&gt;&lt;wsp:rsid wsp:val=&quot;00010EB4&quot;/&gt;&lt;wsp:rsid wsp:val=&quot;00010FF8&quot;/&gt;&lt;wsp:rsid wsp:val=&quot;000117CD&quot;/&gt;&lt;wsp:rsid wsp:val=&quot;00011B30&quot;/&gt;&lt;wsp:rsid wsp:val=&quot;0001687B&quot;/&gt;&lt;wsp:rsid wsp:val=&quot;00020055&quot;/&gt;&lt;wsp:rsid wsp:val=&quot;0002096F&quot;/&gt;&lt;wsp:rsid wsp:val=&quot;00021E9F&quot;/&gt;&lt;wsp:rsid wsp:val=&quot;000228D3&quot;/&gt;&lt;wsp:rsid wsp:val=&quot;00023C79&quot;/&gt;&lt;wsp:rsid wsp:val=&quot;00023F52&quot;/&gt;&lt;wsp:rsid wsp:val=&quot;00024493&quot;/&gt;&lt;wsp:rsid wsp:val=&quot;00024BAB&quot;/&gt;&lt;wsp:rsid wsp:val=&quot;00025877&quot;/&gt;&lt;wsp:rsid wsp:val=&quot;00025C0F&quot;/&gt;&lt;wsp:rsid wsp:val=&quot;0002619A&quot;/&gt;&lt;wsp:rsid wsp:val=&quot;00026AA6&quot;/&gt;&lt;wsp:rsid wsp:val=&quot;00026F47&quot;/&gt;&lt;wsp:rsid wsp:val=&quot;00030DC5&quot;/&gt;&lt;wsp:rsid wsp:val=&quot;000326C3&quot;/&gt;&lt;wsp:rsid wsp:val=&quot;00032C01&quot;/&gt;&lt;wsp:rsid wsp:val=&quot;00032EBE&quot;/&gt;&lt;wsp:rsid wsp:val=&quot;0003333F&quot;/&gt;&lt;wsp:rsid wsp:val=&quot;00034279&quot;/&gt;&lt;wsp:rsid wsp:val=&quot;0003511C&quot;/&gt;&lt;wsp:rsid wsp:val=&quot;0003516A&quot;/&gt;&lt;wsp:rsid wsp:val=&quot;00035A0B&quot;/&gt;&lt;wsp:rsid wsp:val=&quot;00036128&quot;/&gt;&lt;wsp:rsid wsp:val=&quot;0003613D&quot;/&gt;&lt;wsp:rsid wsp:val=&quot;0003616F&quot;/&gt;&lt;wsp:rsid wsp:val=&quot;00036E9F&quot;/&gt;&lt;wsp:rsid wsp:val=&quot;00040212&quot;/&gt;&lt;wsp:rsid wsp:val=&quot;000411C7&quot;/&gt;&lt;wsp:rsid wsp:val=&quot;000413E2&quot;/&gt;&lt;wsp:rsid wsp:val=&quot;0004157E&quot;/&gt;&lt;wsp:rsid wsp:val=&quot;000417C6&quot;/&gt;&lt;wsp:rsid wsp:val=&quot;00041FFC&quot;/&gt;&lt;wsp:rsid wsp:val=&quot;000420F2&quot;/&gt;&lt;wsp:rsid wsp:val=&quot;00042435&quot;/&gt;&lt;wsp:rsid wsp:val=&quot;00042633&quot;/&gt;&lt;wsp:rsid wsp:val=&quot;0004268A&quot;/&gt;&lt;wsp:rsid wsp:val=&quot;00042C4B&quot;/&gt;&lt;wsp:rsid wsp:val=&quot;000435CA&quot;/&gt;&lt;wsp:rsid wsp:val=&quot;000439C8&quot;/&gt;&lt;wsp:rsid wsp:val=&quot;00044385&quot;/&gt;&lt;wsp:rsid wsp:val=&quot;000443E5&quot;/&gt;&lt;wsp:rsid wsp:val=&quot;0004490C&quot;/&gt;&lt;wsp:rsid wsp:val=&quot;00044D22&quot;/&gt;&lt;wsp:rsid wsp:val=&quot;0005046E&quot;/&gt;&lt;wsp:rsid wsp:val=&quot;00051D53&quot;/&gt;&lt;wsp:rsid wsp:val=&quot;00051FE6&quot;/&gt;&lt;wsp:rsid wsp:val=&quot;0005212E&quot;/&gt;&lt;wsp:rsid wsp:val=&quot;00052FAD&quot;/&gt;&lt;wsp:rsid wsp:val=&quot;00053937&quot;/&gt;&lt;wsp:rsid wsp:val=&quot;0005585F&quot;/&gt;&lt;wsp:rsid wsp:val=&quot;00057551&quot;/&gt;&lt;wsp:rsid wsp:val=&quot;000618CD&quot;/&gt;&lt;wsp:rsid wsp:val=&quot;000619AB&quot;/&gt;&lt;wsp:rsid wsp:val=&quot;00061A30&quot;/&gt;&lt;wsp:rsid wsp:val=&quot;00062BBF&quot;/&gt;&lt;wsp:rsid wsp:val=&quot;00063614&quot;/&gt;&lt;wsp:rsid wsp:val=&quot;00063DBB&quot;/&gt;&lt;wsp:rsid wsp:val=&quot;00064D23&quot;/&gt;&lt;wsp:rsid wsp:val=&quot;00064E18&quot;/&gt;&lt;wsp:rsid wsp:val=&quot;00065A89&quot;/&gt;&lt;wsp:rsid wsp:val=&quot;000667DB&quot;/&gt;&lt;wsp:rsid wsp:val=&quot;00066BFC&quot;/&gt;&lt;wsp:rsid wsp:val=&quot;00070BEE&quot;/&gt;&lt;wsp:rsid wsp:val=&quot;000716AB&quot;/&gt;&lt;wsp:rsid wsp:val=&quot;00073371&quot;/&gt;&lt;wsp:rsid wsp:val=&quot;0007385A&quot;/&gt;&lt;wsp:rsid wsp:val=&quot;000751CD&quot;/&gt;&lt;wsp:rsid wsp:val=&quot;000756E4&quot;/&gt;&lt;wsp:rsid wsp:val=&quot;00077095&quot;/&gt;&lt;wsp:rsid wsp:val=&quot;000774C1&quot;/&gt;&lt;wsp:rsid wsp:val=&quot;0008048E&quot;/&gt;&lt;wsp:rsid wsp:val=&quot;00080CE0&quot;/&gt;&lt;wsp:rsid wsp:val=&quot;00080D9A&quot;/&gt;&lt;wsp:rsid wsp:val=&quot;00080FE9&quot;/&gt;&lt;wsp:rsid wsp:val=&quot;000822E2&quot;/&gt;&lt;wsp:rsid wsp:val=&quot;00084D4F&quot;/&gt;&lt;wsp:rsid wsp:val=&quot;000855F0&quot;/&gt;&lt;wsp:rsid wsp:val=&quot;00086355&quot;/&gt;&lt;wsp:rsid wsp:val=&quot;000870E8&quot;/&gt;&lt;wsp:rsid wsp:val=&quot;000875D5&quot;/&gt;&lt;wsp:rsid wsp:val=&quot;00087BD5&quot;/&gt;&lt;wsp:rsid wsp:val=&quot;000903E8&quot;/&gt;&lt;wsp:rsid wsp:val=&quot;0009062C&quot;/&gt;&lt;wsp:rsid wsp:val=&quot;0009205E&quot;/&gt;&lt;wsp:rsid wsp:val=&quot;00092852&quot;/&gt;&lt;wsp:rsid wsp:val=&quot;00093293&quot;/&gt;&lt;wsp:rsid wsp:val=&quot;00094661&quot;/&gt;&lt;wsp:rsid wsp:val=&quot;00094C2F&quot;/&gt;&lt;wsp:rsid wsp:val=&quot;00096619&quot;/&gt;&lt;wsp:rsid wsp:val=&quot;00096C07&quot;/&gt;&lt;wsp:rsid wsp:val=&quot;000976ED&quot;/&gt;&lt;wsp:rsid wsp:val=&quot;000A00A9&quot;/&gt;&lt;wsp:rsid wsp:val=&quot;000A1221&quot;/&gt;&lt;wsp:rsid wsp:val=&quot;000A1673&quot;/&gt;&lt;wsp:rsid wsp:val=&quot;000A1F23&quot;/&gt;&lt;wsp:rsid wsp:val=&quot;000A4748&quot;/&gt;&lt;wsp:rsid wsp:val=&quot;000A6ADA&quot;/&gt;&lt;wsp:rsid wsp:val=&quot;000A6C66&quot;/&gt;&lt;wsp:rsid wsp:val=&quot;000A7B9D&quot;/&gt;&lt;wsp:rsid wsp:val=&quot;000B03F4&quot;/&gt;&lt;wsp:rsid wsp:val=&quot;000B1A2F&quot;/&gt;&lt;wsp:rsid wsp:val=&quot;000B1ECA&quot;/&gt;&lt;wsp:rsid wsp:val=&quot;000B37F2&quot;/&gt;&lt;wsp:rsid wsp:val=&quot;000B3A3D&quot;/&gt;&lt;wsp:rsid wsp:val=&quot;000B4376&quot;/&gt;&lt;wsp:rsid wsp:val=&quot;000B44B5&quot;/&gt;&lt;wsp:rsid wsp:val=&quot;000B4A03&quot;/&gt;&lt;wsp:rsid wsp:val=&quot;000B5356&quot;/&gt;&lt;wsp:rsid wsp:val=&quot;000B55F8&quot;/&gt;&lt;wsp:rsid wsp:val=&quot;000B66BD&quot;/&gt;&lt;wsp:rsid wsp:val=&quot;000B7C94&quot;/&gt;&lt;wsp:rsid wsp:val=&quot;000B7F6A&quot;/&gt;&lt;wsp:rsid wsp:val=&quot;000C2977&quot;/&gt;&lt;wsp:rsid wsp:val=&quot;000C2A65&quot;/&gt;&lt;wsp:rsid wsp:val=&quot;000C332B&quot;/&gt;&lt;wsp:rsid wsp:val=&quot;000C3DCA&quot;/&gt;&lt;wsp:rsid wsp:val=&quot;000C403B&quot;/&gt;&lt;wsp:rsid wsp:val=&quot;000C415C&quot;/&gt;&lt;wsp:rsid wsp:val=&quot;000C42F0&quot;/&gt;&lt;wsp:rsid wsp:val=&quot;000C6007&quot;/&gt;&lt;wsp:rsid wsp:val=&quot;000D0A80&quot;/&gt;&lt;wsp:rsid wsp:val=&quot;000D1A62&quot;/&gt;&lt;wsp:rsid wsp:val=&quot;000D313B&quot;/&gt;&lt;wsp:rsid wsp:val=&quot;000D344E&quot;/&gt;&lt;wsp:rsid wsp:val=&quot;000D3815&quot;/&gt;&lt;wsp:rsid wsp:val=&quot;000D40C6&quot;/&gt;&lt;wsp:rsid wsp:val=&quot;000D428A&quot;/&gt;&lt;wsp:rsid wsp:val=&quot;000D4835&quot;/&gt;&lt;wsp:rsid wsp:val=&quot;000D5647&quot;/&gt;&lt;wsp:rsid wsp:val=&quot;000D5B81&quot;/&gt;&lt;wsp:rsid wsp:val=&quot;000E0A6A&quot;/&gt;&lt;wsp:rsid wsp:val=&quot;000E0B2B&quot;/&gt;&lt;wsp:rsid wsp:val=&quot;000E1CEF&quot;/&gt;&lt;wsp:rsid wsp:val=&quot;000E3331&quot;/&gt;&lt;wsp:rsid wsp:val=&quot;000E47CC&quot;/&gt;&lt;wsp:rsid wsp:val=&quot;000E4C9E&quot;/&gt;&lt;wsp:rsid wsp:val=&quot;000F0066&quot;/&gt;&lt;wsp:rsid wsp:val=&quot;000F0469&quot;/&gt;&lt;wsp:rsid wsp:val=&quot;000F0F7A&quot;/&gt;&lt;wsp:rsid wsp:val=&quot;000F2188&quot;/&gt;&lt;wsp:rsid wsp:val=&quot;000F2F4A&quot;/&gt;&lt;wsp:rsid wsp:val=&quot;000F340F&quot;/&gt;&lt;wsp:rsid wsp:val=&quot;000F3974&quot;/&gt;&lt;wsp:rsid wsp:val=&quot;000F4AA2&quot;/&gt;&lt;wsp:rsid wsp:val=&quot;000F5C9D&quot;/&gt;&lt;wsp:rsid wsp:val=&quot;000F5FD7&quot;/&gt;&lt;wsp:rsid wsp:val=&quot;000F6000&quot;/&gt;&lt;wsp:rsid wsp:val=&quot;000F6397&quot;/&gt;&lt;wsp:rsid wsp:val=&quot;000F737D&quot;/&gt;&lt;wsp:rsid wsp:val=&quot;0010160B&quot;/&gt;&lt;wsp:rsid wsp:val=&quot;00101D54&quot;/&gt;&lt;wsp:rsid wsp:val=&quot;001023CD&quot;/&gt;&lt;wsp:rsid wsp:val=&quot;001028AC&quot;/&gt;&lt;wsp:rsid wsp:val=&quot;00102BE6&quot;/&gt;&lt;wsp:rsid wsp:val=&quot;00103C61&quot;/&gt;&lt;wsp:rsid wsp:val=&quot;00104196&quot;/&gt;&lt;wsp:rsid wsp:val=&quot;00104583&quot;/&gt;&lt;wsp:rsid wsp:val=&quot;00106067&quot;/&gt;&lt;wsp:rsid wsp:val=&quot;00106090&quot;/&gt;&lt;wsp:rsid wsp:val=&quot;00107139&quot;/&gt;&lt;wsp:rsid wsp:val=&quot;00111C7B&quot;/&gt;&lt;wsp:rsid wsp:val=&quot;00111E99&quot;/&gt;&lt;wsp:rsid wsp:val=&quot;0011264E&quot;/&gt;&lt;wsp:rsid wsp:val=&quot;00112830&quot;/&gt;&lt;wsp:rsid wsp:val=&quot;00112AD1&quot;/&gt;&lt;wsp:rsid wsp:val=&quot;00113027&quot;/&gt;&lt;wsp:rsid wsp:val=&quot;00113A00&quot;/&gt;&lt;wsp:rsid wsp:val=&quot;00115283&quot;/&gt;&lt;wsp:rsid wsp:val=&quot;00116876&quot;/&gt;&lt;wsp:rsid wsp:val=&quot;001168A1&quot;/&gt;&lt;wsp:rsid wsp:val=&quot;00116A3E&quot;/&gt;&lt;wsp:rsid wsp:val=&quot;00116FC2&quot;/&gt;&lt;wsp:rsid wsp:val=&quot;00117D39&quot;/&gt;&lt;wsp:rsid wsp:val=&quot;0012081F&quot;/&gt;&lt;wsp:rsid wsp:val=&quot;0012174D&quot;/&gt;&lt;wsp:rsid wsp:val=&quot;00121D29&quot;/&gt;&lt;wsp:rsid wsp:val=&quot;001222B0&quot;/&gt;&lt;wsp:rsid wsp:val=&quot;0012429A&quot;/&gt;&lt;wsp:rsid wsp:val=&quot;001250A6&quot;/&gt;&lt;wsp:rsid wsp:val=&quot;00127555&quot;/&gt;&lt;wsp:rsid wsp:val=&quot;001279C8&quot;/&gt;&lt;wsp:rsid wsp:val=&quot;00130448&quot;/&gt;&lt;wsp:rsid wsp:val=&quot;001309AA&quot;/&gt;&lt;wsp:rsid wsp:val=&quot;0013107F&quot;/&gt;&lt;wsp:rsid wsp:val=&quot;0013191E&quot;/&gt;&lt;wsp:rsid wsp:val=&quot;00132367&quot;/&gt;&lt;wsp:rsid wsp:val=&quot;0013263E&quot;/&gt;&lt;wsp:rsid wsp:val=&quot;00133478&quot;/&gt;&lt;wsp:rsid wsp:val=&quot;00133F4A&quot;/&gt;&lt;wsp:rsid wsp:val=&quot;001346EE&quot;/&gt;&lt;wsp:rsid wsp:val=&quot;00135304&quot;/&gt;&lt;wsp:rsid wsp:val=&quot;00135884&quot;/&gt;&lt;wsp:rsid wsp:val=&quot;00135CB6&quot;/&gt;&lt;wsp:rsid wsp:val=&quot;00136F33&quot;/&gt;&lt;wsp:rsid wsp:val=&quot;00137328&quot;/&gt;&lt;wsp:rsid wsp:val=&quot;001375DF&quot;/&gt;&lt;wsp:rsid wsp:val=&quot;00137923&quot;/&gt;&lt;wsp:rsid wsp:val=&quot;00137968&quot;/&gt;&lt;wsp:rsid wsp:val=&quot;0014075D&quot;/&gt;&lt;wsp:rsid wsp:val=&quot;0014141F&quot;/&gt;&lt;wsp:rsid wsp:val=&quot;00141745&quot;/&gt;&lt;wsp:rsid wsp:val=&quot;00141AE1&quot;/&gt;&lt;wsp:rsid wsp:val=&quot;001422C9&quot;/&gt;&lt;wsp:rsid wsp:val=&quot;0014261B&quot;/&gt;&lt;wsp:rsid wsp:val=&quot;0014399C&quot;/&gt;&lt;wsp:rsid wsp:val=&quot;00143FE6&quot;/&gt;&lt;wsp:rsid wsp:val=&quot;001443B6&quot;/&gt;&lt;wsp:rsid wsp:val=&quot;001446CE&quot;/&gt;&lt;wsp:rsid wsp:val=&quot;00144D47&quot;/&gt;&lt;wsp:rsid wsp:val=&quot;0014543F&quot;/&gt;&lt;wsp:rsid wsp:val=&quot;00145D80&quot;/&gt;&lt;wsp:rsid wsp:val=&quot;00146DCD&quot;/&gt;&lt;wsp:rsid wsp:val=&quot;001503E0&quot;/&gt;&lt;wsp:rsid wsp:val=&quot;00154010&quot;/&gt;&lt;wsp:rsid wsp:val=&quot;00154E19&quot;/&gt;&lt;wsp:rsid wsp:val=&quot;001552BF&quot;/&gt;&lt;wsp:rsid wsp:val=&quot;00155752&quot;/&gt;&lt;wsp:rsid wsp:val=&quot;00156605&quot;/&gt;&lt;wsp:rsid wsp:val=&quot;00156E43&quot;/&gt;&lt;wsp:rsid wsp:val=&quot;001570F0&quot;/&gt;&lt;wsp:rsid wsp:val=&quot;00160264&quot;/&gt;&lt;wsp:rsid wsp:val=&quot;00161AAD&quot;/&gt;&lt;wsp:rsid wsp:val=&quot;00161E72&quot;/&gt;&lt;wsp:rsid wsp:val=&quot;001628ED&quot;/&gt;&lt;wsp:rsid wsp:val=&quot;0016339A&quot;/&gt;&lt;wsp:rsid wsp:val=&quot;00163594&quot;/&gt;&lt;wsp:rsid wsp:val=&quot;00163D7F&quot;/&gt;&lt;wsp:rsid wsp:val=&quot;001642E7&quot;/&gt;&lt;wsp:rsid wsp:val=&quot;001645EF&quot;/&gt;&lt;wsp:rsid wsp:val=&quot;00164843&quot;/&gt;&lt;wsp:rsid wsp:val=&quot;00164A10&quot;/&gt;&lt;wsp:rsid wsp:val=&quot;00164C12&quot;/&gt;&lt;wsp:rsid wsp:val=&quot;00164CA5&quot;/&gt;&lt;wsp:rsid wsp:val=&quot;00164E25&quot;/&gt;&lt;wsp:rsid wsp:val=&quot;00166C3A&quot;/&gt;&lt;wsp:rsid wsp:val=&quot;0016703E&quot;/&gt;&lt;wsp:rsid wsp:val=&quot;001678BF&quot;/&gt;&lt;wsp:rsid wsp:val=&quot;0016792D&quot;/&gt;&lt;wsp:rsid wsp:val=&quot;00167998&quot;/&gt;&lt;wsp:rsid wsp:val=&quot;001707AE&quot;/&gt;&lt;wsp:rsid wsp:val=&quot;001735EC&quot;/&gt;&lt;wsp:rsid wsp:val=&quot;001737B1&quot;/&gt;&lt;wsp:rsid wsp:val=&quot;00173832&quot;/&gt;&lt;wsp:rsid wsp:val=&quot;00173B0A&quot;/&gt;&lt;wsp:rsid wsp:val=&quot;00173DCB&quot;/&gt;&lt;wsp:rsid wsp:val=&quot;00173F7E&quot;/&gt;&lt;wsp:rsid wsp:val=&quot;00175A80&quot;/&gt;&lt;wsp:rsid wsp:val=&quot;00176018&quot;/&gt;&lt;wsp:rsid wsp:val=&quot;0017756B&quot;/&gt;&lt;wsp:rsid wsp:val=&quot;001775B7&quot;/&gt;&lt;wsp:rsid wsp:val=&quot;001807B0&quot;/&gt;&lt;wsp:rsid wsp:val=&quot;00180C2D&quot;/&gt;&lt;wsp:rsid wsp:val=&quot;00180E10&quot;/&gt;&lt;wsp:rsid wsp:val=&quot;001810B6&quot;/&gt;&lt;wsp:rsid wsp:val=&quot;00181B12&quot;/&gt;&lt;wsp:rsid wsp:val=&quot;0018344C&quot;/&gt;&lt;wsp:rsid wsp:val=&quot;00183A0A&quot;/&gt;&lt;wsp:rsid wsp:val=&quot;00183E93&quot;/&gt;&lt;wsp:rsid wsp:val=&quot;001849F1&quot;/&gt;&lt;wsp:rsid wsp:val=&quot;00184A83&quot;/&gt;&lt;wsp:rsid wsp:val=&quot;0018599C&quot;/&gt;&lt;wsp:rsid wsp:val=&quot;00186B1B&quot;/&gt;&lt;wsp:rsid wsp:val=&quot;00186ECE&quot;/&gt;&lt;wsp:rsid wsp:val=&quot;001907D8&quot;/&gt;&lt;wsp:rsid wsp:val=&quot;00190830&quot;/&gt;&lt;wsp:rsid wsp:val=&quot;0019095C&quot;/&gt;&lt;wsp:rsid wsp:val=&quot;001930A2&quot;/&gt;&lt;wsp:rsid wsp:val=&quot;001955B5&quot;/&gt;&lt;wsp:rsid wsp:val=&quot;00196164&quot;/&gt;&lt;wsp:rsid wsp:val=&quot;001961B4&quot;/&gt;&lt;wsp:rsid wsp:val=&quot;001966E7&quot;/&gt;&lt;wsp:rsid wsp:val=&quot;0019770A&quot;/&gt;&lt;wsp:rsid wsp:val=&quot;001977E5&quot;/&gt;&lt;wsp:rsid wsp:val=&quot;001A075F&quot;/&gt;&lt;wsp:rsid wsp:val=&quot;001A0B36&quot;/&gt;&lt;wsp:rsid wsp:val=&quot;001A3B3E&quot;/&gt;&lt;wsp:rsid wsp:val=&quot;001A4543&quot;/&gt;&lt;wsp:rsid wsp:val=&quot;001A4661&quot;/&gt;&lt;wsp:rsid wsp:val=&quot;001A46E2&quot;/&gt;&lt;wsp:rsid wsp:val=&quot;001A49CF&quot;/&gt;&lt;wsp:rsid wsp:val=&quot;001A55EF&quot;/&gt;&lt;wsp:rsid wsp:val=&quot;001A5DD9&quot;/&gt;&lt;wsp:rsid wsp:val=&quot;001B0BE6&quot;/&gt;&lt;wsp:rsid wsp:val=&quot;001B1008&quot;/&gt;&lt;wsp:rsid wsp:val=&quot;001B11F0&quot;/&gt;&lt;wsp:rsid wsp:val=&quot;001B13EE&quot;/&gt;&lt;wsp:rsid wsp:val=&quot;001B1471&quot;/&gt;&lt;wsp:rsid wsp:val=&quot;001B1E8D&quot;/&gt;&lt;wsp:rsid wsp:val=&quot;001B2B87&quot;/&gt;&lt;wsp:rsid wsp:val=&quot;001B2CE1&quot;/&gt;&lt;wsp:rsid wsp:val=&quot;001B2FBE&quot;/&gt;&lt;wsp:rsid wsp:val=&quot;001B457F&quot;/&gt;&lt;wsp:rsid wsp:val=&quot;001B5572&quot;/&gt;&lt;wsp:rsid wsp:val=&quot;001C131C&quot;/&gt;&lt;wsp:rsid wsp:val=&quot;001C1E04&quot;/&gt;&lt;wsp:rsid wsp:val=&quot;001C1EEE&quot;/&gt;&lt;wsp:rsid wsp:val=&quot;001C1F90&quot;/&gt;&lt;wsp:rsid wsp:val=&quot;001C2039&quot;/&gt;&lt;wsp:rsid wsp:val=&quot;001C298B&quot;/&gt;&lt;wsp:rsid wsp:val=&quot;001C3857&quot;/&gt;&lt;wsp:rsid wsp:val=&quot;001C3DFF&quot;/&gt;&lt;wsp:rsid wsp:val=&quot;001C401C&quot;/&gt;&lt;wsp:rsid wsp:val=&quot;001C426A&quot;/&gt;&lt;wsp:rsid wsp:val=&quot;001C4F4D&quot;/&gt;&lt;wsp:rsid wsp:val=&quot;001C5314&quot;/&gt;&lt;wsp:rsid wsp:val=&quot;001C695E&quot;/&gt;&lt;wsp:rsid wsp:val=&quot;001C77A2&quot;/&gt;&lt;wsp:rsid wsp:val=&quot;001D1969&quot;/&gt;&lt;wsp:rsid wsp:val=&quot;001D1D96&quot;/&gt;&lt;wsp:rsid wsp:val=&quot;001D3C0D&quot;/&gt;&lt;wsp:rsid wsp:val=&quot;001D3C5D&quot;/&gt;&lt;wsp:rsid wsp:val=&quot;001D3E6E&quot;/&gt;&lt;wsp:rsid wsp:val=&quot;001D4F87&quot;/&gt;&lt;wsp:rsid wsp:val=&quot;001D5BA8&quot;/&gt;&lt;wsp:rsid wsp:val=&quot;001D5F82&quot;/&gt;&lt;wsp:rsid wsp:val=&quot;001D65D9&quot;/&gt;&lt;wsp:rsid wsp:val=&quot;001D7000&quot;/&gt;&lt;wsp:rsid wsp:val=&quot;001D72AE&quot;/&gt;&lt;wsp:rsid wsp:val=&quot;001D77AA&quot;/&gt;&lt;wsp:rsid wsp:val=&quot;001D7900&quot;/&gt;&lt;wsp:rsid wsp:val=&quot;001E195D&quot;/&gt;&lt;wsp:rsid wsp:val=&quot;001E55A6&quot;/&gt;&lt;wsp:rsid wsp:val=&quot;001E629C&quot;/&gt;&lt;wsp:rsid wsp:val=&quot;001E77A3&quot;/&gt;&lt;wsp:rsid wsp:val=&quot;001E7987&quot;/&gt;&lt;wsp:rsid wsp:val=&quot;001F0792&quot;/&gt;&lt;wsp:rsid wsp:val=&quot;001F1939&quot;/&gt;&lt;wsp:rsid wsp:val=&quot;001F39F2&quot;/&gt;&lt;wsp:rsid wsp:val=&quot;001F4C09&quot;/&gt;&lt;wsp:rsid wsp:val=&quot;001F748C&quot;/&gt;&lt;wsp:rsid wsp:val=&quot;001F74E2&quot;/&gt;&lt;wsp:rsid wsp:val=&quot;0020112E&quot;/&gt;&lt;wsp:rsid wsp:val=&quot;002012AB&quot;/&gt;&lt;wsp:rsid wsp:val=&quot;002022A3&quot;/&gt;&lt;wsp:rsid wsp:val=&quot;00203E0E&quot;/&gt;&lt;wsp:rsid wsp:val=&quot;00204232&quot;/&gt;&lt;wsp:rsid wsp:val=&quot;002061BE&quot;/&gt;&lt;wsp:rsid wsp:val=&quot;00206876&quot;/&gt;&lt;wsp:rsid wsp:val=&quot;00207251&quot;/&gt;&lt;wsp:rsid wsp:val=&quot;00207E53&quot;/&gt;&lt;wsp:rsid wsp:val=&quot;002106F5&quot;/&gt;&lt;wsp:rsid wsp:val=&quot;00211AA5&quot;/&gt;&lt;wsp:rsid wsp:val=&quot;00213490&quot;/&gt;&lt;wsp:rsid wsp:val=&quot;0021603A&quot;/&gt;&lt;wsp:rsid wsp:val=&quot;002161AE&quot;/&gt;&lt;wsp:rsid wsp:val=&quot;002166C0&quot;/&gt;&lt;wsp:rsid wsp:val=&quot;00216746&quot;/&gt;&lt;wsp:rsid wsp:val=&quot;0021677C&quot;/&gt;&lt;wsp:rsid wsp:val=&quot;00217082&quot;/&gt;&lt;wsp:rsid wsp:val=&quot;002175C6&quot;/&gt;&lt;wsp:rsid wsp:val=&quot;002204ED&quot;/&gt;&lt;wsp:rsid wsp:val=&quot;00221059&quot;/&gt;&lt;wsp:rsid wsp:val=&quot;00221778&quot;/&gt;&lt;wsp:rsid wsp:val=&quot;00221995&quot;/&gt;&lt;wsp:rsid wsp:val=&quot;002219D1&quot;/&gt;&lt;wsp:rsid wsp:val=&quot;00221A1D&quot;/&gt;&lt;wsp:rsid wsp:val=&quot;00223982&quot;/&gt;&lt;wsp:rsid wsp:val=&quot;002250C9&quot;/&gt;&lt;wsp:rsid wsp:val=&quot;002260B2&quot;/&gt;&lt;wsp:rsid wsp:val=&quot;002262B8&quot;/&gt;&lt;wsp:rsid wsp:val=&quot;002267CA&quot;/&gt;&lt;wsp:rsid wsp:val=&quot;00227545&quot;/&gt;&lt;wsp:rsid wsp:val=&quot;00230DEA&quot;/&gt;&lt;wsp:rsid wsp:val=&quot;00232CB0&quot;/&gt;&lt;wsp:rsid wsp:val=&quot;00232D5B&quot;/&gt;&lt;wsp:rsid wsp:val=&quot;0023402E&quot;/&gt;&lt;wsp:rsid wsp:val=&quot;0023407C&quot;/&gt;&lt;wsp:rsid wsp:val=&quot;00234ADE&quot;/&gt;&lt;wsp:rsid wsp:val=&quot;00237140&quot;/&gt;&lt;wsp:rsid wsp:val=&quot;00240094&quot;/&gt;&lt;wsp:rsid wsp:val=&quot;002400BD&quot;/&gt;&lt;wsp:rsid wsp:val=&quot;00240104&quot;/&gt;&lt;wsp:rsid wsp:val=&quot;002406B7&quot;/&gt;&lt;wsp:rsid wsp:val=&quot;0024078A&quot;/&gt;&lt;wsp:rsid wsp:val=&quot;0024096C&quot;/&gt;&lt;wsp:rsid wsp:val=&quot;00241904&quot;/&gt;&lt;wsp:rsid wsp:val=&quot;00241F1D&quot;/&gt;&lt;wsp:rsid wsp:val=&quot;0024431E&quot;/&gt;&lt;wsp:rsid wsp:val=&quot;0024500C&quot;/&gt;&lt;wsp:rsid wsp:val=&quot;0024563A&quot;/&gt;&lt;wsp:rsid wsp:val=&quot;002459C4&quot;/&gt;&lt;wsp:rsid wsp:val=&quot;00245C29&quot;/&gt;&lt;wsp:rsid wsp:val=&quot;00246B92&quot;/&gt;&lt;wsp:rsid wsp:val=&quot;00246F14&quot;/&gt;&lt;wsp:rsid wsp:val=&quot;00246F90&quot;/&gt;&lt;wsp:rsid wsp:val=&quot;00247076&quot;/&gt;&lt;wsp:rsid wsp:val=&quot;00247789&quot;/&gt;&lt;wsp:rsid wsp:val=&quot;0025005E&quot;/&gt;&lt;wsp:rsid wsp:val=&quot;00251253&quot;/&gt;&lt;wsp:rsid wsp:val=&quot;00252868&quot;/&gt;&lt;wsp:rsid wsp:val=&quot;00253A41&quot;/&gt;&lt;wsp:rsid wsp:val=&quot;00254583&quot;/&gt;&lt;wsp:rsid wsp:val=&quot;00254FAB&quot;/&gt;&lt;wsp:rsid wsp:val=&quot;0025575C&quot;/&gt;&lt;wsp:rsid wsp:val=&quot;0025688A&quot;/&gt;&lt;wsp:rsid wsp:val=&quot;00261676&quot;/&gt;&lt;wsp:rsid wsp:val=&quot;0026240F&quot;/&gt;&lt;wsp:rsid wsp:val=&quot;0026394B&quot;/&gt;&lt;wsp:rsid wsp:val=&quot;00263995&quot;/&gt;&lt;wsp:rsid wsp:val=&quot;00264957&quot;/&gt;&lt;wsp:rsid wsp:val=&quot;00264D3C&quot;/&gt;&lt;wsp:rsid wsp:val=&quot;0026619D&quot;/&gt;&lt;wsp:rsid wsp:val=&quot;00267775&quot;/&gt;&lt;wsp:rsid wsp:val=&quot;00270506&quot;/&gt;&lt;wsp:rsid wsp:val=&quot;002709DF&quot;/&gt;&lt;wsp:rsid wsp:val=&quot;00270B63&quot;/&gt;&lt;wsp:rsid wsp:val=&quot;00270DD3&quot;/&gt;&lt;wsp:rsid wsp:val=&quot;00271B4F&quot;/&gt;&lt;wsp:rsid wsp:val=&quot;00273480&quot;/&gt;&lt;wsp:rsid wsp:val=&quot;0027431D&quot;/&gt;&lt;wsp:rsid wsp:val=&quot;00274BBD&quot;/&gt;&lt;wsp:rsid wsp:val=&quot;002750CB&quot;/&gt;&lt;wsp:rsid wsp:val=&quot;0027733D&quot;/&gt;&lt;wsp:rsid wsp:val=&quot;00277C91&quot;/&gt;&lt;wsp:rsid wsp:val=&quot;00280669&quot;/&gt;&lt;wsp:rsid wsp:val=&quot;00281084&quot;/&gt;&lt;wsp:rsid wsp:val=&quot;002815B3&quot;/&gt;&lt;wsp:rsid wsp:val=&quot;00281737&quot;/&gt;&lt;wsp:rsid wsp:val=&quot;00281814&quot;/&gt;&lt;wsp:rsid wsp:val=&quot;002818ED&quot;/&gt;&lt;wsp:rsid wsp:val=&quot;00281E82&quot;/&gt;&lt;wsp:rsid wsp:val=&quot;00281FB5&quot;/&gt;&lt;wsp:rsid wsp:val=&quot;00282D81&quot;/&gt;&lt;wsp:rsid wsp:val=&quot;00282F52&quot;/&gt;&lt;wsp:rsid wsp:val=&quot;00284294&quot;/&gt;&lt;wsp:rsid wsp:val=&quot;0028495C&quot;/&gt;&lt;wsp:rsid wsp:val=&quot;00284FDA&quot;/&gt;&lt;wsp:rsid wsp:val=&quot;00285899&quot;/&gt;&lt;wsp:rsid wsp:val=&quot;00286545&quot;/&gt;&lt;wsp:rsid wsp:val=&quot;0028705A&quot;/&gt;&lt;wsp:rsid wsp:val=&quot;00290313&quot;/&gt;&lt;wsp:rsid wsp:val=&quot;002904F7&quot;/&gt;&lt;wsp:rsid wsp:val=&quot;002917BD&quot;/&gt;&lt;wsp:rsid wsp:val=&quot;0029213E&quot;/&gt;&lt;wsp:rsid wsp:val=&quot;00292C30&quot;/&gt;&lt;wsp:rsid wsp:val=&quot;00292DFC&quot;/&gt;&lt;wsp:rsid wsp:val=&quot;00293C29&quot;/&gt;&lt;wsp:rsid wsp:val=&quot;00293CA4&quot;/&gt;&lt;wsp:rsid wsp:val=&quot;00295302&quot;/&gt;&lt;wsp:rsid wsp:val=&quot;0029550F&quot;/&gt;&lt;wsp:rsid wsp:val=&quot;002971F0&quot;/&gt;&lt;wsp:rsid wsp:val=&quot;00297FA1&quot;/&gt;&lt;wsp:rsid wsp:val=&quot;002A0454&quot;/&gt;&lt;wsp:rsid wsp:val=&quot;002A04C8&quot;/&gt;&lt;wsp:rsid wsp:val=&quot;002A1044&quot;/&gt;&lt;wsp:rsid wsp:val=&quot;002A188F&quot;/&gt;&lt;wsp:rsid wsp:val=&quot;002A2303&quot;/&gt;&lt;wsp:rsid wsp:val=&quot;002A3461&quot;/&gt;&lt;wsp:rsid wsp:val=&quot;002A3B81&quot;/&gt;&lt;wsp:rsid wsp:val=&quot;002A4140&quot;/&gt;&lt;wsp:rsid wsp:val=&quot;002A4BC2&quot;/&gt;&lt;wsp:rsid wsp:val=&quot;002A5470&quot;/&gt;&lt;wsp:rsid wsp:val=&quot;002A602B&quot;/&gt;&lt;wsp:rsid wsp:val=&quot;002A73A3&quot;/&gt;&lt;wsp:rsid wsp:val=&quot;002A7B9C&quot;/&gt;&lt;wsp:rsid wsp:val=&quot;002B153D&quot;/&gt;&lt;wsp:rsid wsp:val=&quot;002B17EF&quot;/&gt;&lt;wsp:rsid wsp:val=&quot;002B18E3&quot;/&gt;&lt;wsp:rsid wsp:val=&quot;002B1F4E&quot;/&gt;&lt;wsp:rsid wsp:val=&quot;002B46B8&quot;/&gt;&lt;wsp:rsid wsp:val=&quot;002B4D31&quot;/&gt;&lt;wsp:rsid wsp:val=&quot;002B4F11&quot;/&gt;&lt;wsp:rsid wsp:val=&quot;002B520C&quot;/&gt;&lt;wsp:rsid wsp:val=&quot;002B5F07&quot;/&gt;&lt;wsp:rsid wsp:val=&quot;002B677F&quot;/&gt;&lt;wsp:rsid wsp:val=&quot;002B6F1D&quot;/&gt;&lt;wsp:rsid wsp:val=&quot;002C0B12&quot;/&gt;&lt;wsp:rsid wsp:val=&quot;002C1A0B&quot;/&gt;&lt;wsp:rsid wsp:val=&quot;002C1F46&quot;/&gt;&lt;wsp:rsid wsp:val=&quot;002C239E&quot;/&gt;&lt;wsp:rsid wsp:val=&quot;002C2C2F&quot;/&gt;&lt;wsp:rsid wsp:val=&quot;002C44BA&quot;/&gt;&lt;wsp:rsid wsp:val=&quot;002C4A9C&quot;/&gt;&lt;wsp:rsid wsp:val=&quot;002C4EA6&quot;/&gt;&lt;wsp:rsid wsp:val=&quot;002C51D9&quot;/&gt;&lt;wsp:rsid wsp:val=&quot;002C5544&quot;/&gt;&lt;wsp:rsid wsp:val=&quot;002C69F3&quot;/&gt;&lt;wsp:rsid wsp:val=&quot;002C6AF2&quot;/&gt;&lt;wsp:rsid wsp:val=&quot;002C6CBA&quot;/&gt;&lt;wsp:rsid wsp:val=&quot;002C704C&quot;/&gt;&lt;wsp:rsid wsp:val=&quot;002C778A&quot;/&gt;&lt;wsp:rsid wsp:val=&quot;002C7B68&quot;/&gt;&lt;wsp:rsid wsp:val=&quot;002D06D5&quot;/&gt;&lt;wsp:rsid wsp:val=&quot;002D0812&quot;/&gt;&lt;wsp:rsid wsp:val=&quot;002D0D9D&quot;/&gt;&lt;wsp:rsid wsp:val=&quot;002D175E&quot;/&gt;&lt;wsp:rsid wsp:val=&quot;002D1A8D&quot;/&gt;&lt;wsp:rsid wsp:val=&quot;002D23C0&quot;/&gt;&lt;wsp:rsid wsp:val=&quot;002D3593&quot;/&gt;&lt;wsp:rsid wsp:val=&quot;002D46A5&quot;/&gt;&lt;wsp:rsid wsp:val=&quot;002D5334&quot;/&gt;&lt;wsp:rsid wsp:val=&quot;002D6088&quot;/&gt;&lt;wsp:rsid wsp:val=&quot;002D7236&quot;/&gt;&lt;wsp:rsid wsp:val=&quot;002D7347&quot;/&gt;&lt;wsp:rsid wsp:val=&quot;002E00BD&quot;/&gt;&lt;wsp:rsid wsp:val=&quot;002E0A43&quot;/&gt;&lt;wsp:rsid wsp:val=&quot;002E0C01&quot;/&gt;&lt;wsp:rsid wsp:val=&quot;002E149E&quot;/&gt;&lt;wsp:rsid wsp:val=&quot;002E1587&quot;/&gt;&lt;wsp:rsid wsp:val=&quot;002E17CA&quot;/&gt;&lt;wsp:rsid wsp:val=&quot;002E24F3&quot;/&gt;&lt;wsp:rsid wsp:val=&quot;002E2E0C&quot;/&gt;&lt;wsp:rsid wsp:val=&quot;002E59CE&quot;/&gt;&lt;wsp:rsid wsp:val=&quot;002E67E6&quot;/&gt;&lt;wsp:rsid wsp:val=&quot;002E791D&quot;/&gt;&lt;wsp:rsid wsp:val=&quot;002F012D&quot;/&gt;&lt;wsp:rsid wsp:val=&quot;002F06E1&quot;/&gt;&lt;wsp:rsid wsp:val=&quot;002F1170&quot;/&gt;&lt;wsp:rsid wsp:val=&quot;002F2151&quot;/&gt;&lt;wsp:rsid wsp:val=&quot;002F2A33&quot;/&gt;&lt;wsp:rsid wsp:val=&quot;002F38E1&quot;/&gt;&lt;wsp:rsid wsp:val=&quot;002F4742&quot;/&gt;&lt;wsp:rsid wsp:val=&quot;002F4A08&quot;/&gt;&lt;wsp:rsid wsp:val=&quot;002F4B3F&quot;/&gt;&lt;wsp:rsid wsp:val=&quot;002F5DFB&quot;/&gt;&lt;wsp:rsid wsp:val=&quot;002F7165&quot;/&gt;&lt;wsp:rsid wsp:val=&quot;002F71A7&quot;/&gt;&lt;wsp:rsid wsp:val=&quot;002F767F&quot;/&gt;&lt;wsp:rsid wsp:val=&quot;002F7A31&quot;/&gt;&lt;wsp:rsid wsp:val=&quot;002F7BEC&quot;/&gt;&lt;wsp:rsid wsp:val=&quot;002F7D19&quot;/&gt;&lt;wsp:rsid wsp:val=&quot;003021DA&quot;/&gt;&lt;wsp:rsid wsp:val=&quot;0030268C&quot;/&gt;&lt;wsp:rsid wsp:val=&quot;00302B3C&quot;/&gt;&lt;wsp:rsid wsp:val=&quot;00303120&quot;/&gt;&lt;wsp:rsid wsp:val=&quot;003042BB&quot;/&gt;&lt;wsp:rsid wsp:val=&quot;003043A7&quot;/&gt;&lt;wsp:rsid wsp:val=&quot;003044FD&quot;/&gt;&lt;wsp:rsid wsp:val=&quot;00304552&quot;/&gt;&lt;wsp:rsid wsp:val=&quot;00304C24&quot;/&gt;&lt;wsp:rsid wsp:val=&quot;00305B10&quot;/&gt;&lt;wsp:rsid wsp:val=&quot;0030603B&quot;/&gt;&lt;wsp:rsid wsp:val=&quot;003060FC&quot;/&gt;&lt;wsp:rsid wsp:val=&quot;00306A78&quot;/&gt;&lt;wsp:rsid wsp:val=&quot;003073EC&quot;/&gt;&lt;wsp:rsid wsp:val=&quot;00307CEA&quot;/&gt;&lt;wsp:rsid wsp:val=&quot;00312039&quot;/&gt;&lt;wsp:rsid wsp:val=&quot;00312B8D&quot;/&gt;&lt;wsp:rsid wsp:val=&quot;0031368F&quot;/&gt;&lt;wsp:rsid wsp:val=&quot;00313ADD&quot;/&gt;&lt;wsp:rsid wsp:val=&quot;003146C5&quot;/&gt;&lt;wsp:rsid wsp:val=&quot;003166CD&quot;/&gt;&lt;wsp:rsid wsp:val=&quot;00317E7B&quot;/&gt;&lt;wsp:rsid wsp:val=&quot;00320E4F&quot;/&gt;&lt;wsp:rsid wsp:val=&quot;00322955&quot;/&gt;&lt;wsp:rsid wsp:val=&quot;00324AFA&quot;/&gt;&lt;wsp:rsid wsp:val=&quot;00324B45&quot;/&gt;&lt;wsp:rsid wsp:val=&quot;003273C7&quot;/&gt;&lt;wsp:rsid wsp:val=&quot;003315E7&quot;/&gt;&lt;wsp:rsid wsp:val=&quot;00331FC1&quot;/&gt;&lt;wsp:rsid wsp:val=&quot;0033332C&quot;/&gt;&lt;wsp:rsid wsp:val=&quot;003343E6&quot;/&gt;&lt;wsp:rsid wsp:val=&quot;003363CF&quot;/&gt;&lt;wsp:rsid wsp:val=&quot;003364EE&quot;/&gt;&lt;wsp:rsid wsp:val=&quot;00340544&quot;/&gt;&lt;wsp:rsid wsp:val=&quot;00340DBF&quot;/&gt;&lt;wsp:rsid wsp:val=&quot;00344EAD&quot;/&gt;&lt;wsp:rsid wsp:val=&quot;003511C2&quot;/&gt;&lt;wsp:rsid wsp:val=&quot;0035139B&quot;/&gt;&lt;wsp:rsid wsp:val=&quot;00352413&quot;/&gt;&lt;wsp:rsid wsp:val=&quot;00352B1A&quot;/&gt;&lt;wsp:rsid wsp:val=&quot;003542B6&quot;/&gt;&lt;wsp:rsid wsp:val=&quot;003542D7&quot;/&gt;&lt;wsp:rsid wsp:val=&quot;0035776C&quot;/&gt;&lt;wsp:rsid wsp:val=&quot;003603DB&quot;/&gt;&lt;wsp:rsid wsp:val=&quot;00360ADA&quot;/&gt;&lt;wsp:rsid wsp:val=&quot;00362E78&quot;/&gt;&lt;wsp:rsid wsp:val=&quot;003639CB&quot;/&gt;&lt;wsp:rsid wsp:val=&quot;0036484F&quot;/&gt;&lt;wsp:rsid wsp:val=&quot;0036494E&quot;/&gt;&lt;wsp:rsid wsp:val=&quot;003655ED&quot;/&gt;&lt;wsp:rsid wsp:val=&quot;00366C7B&quot;/&gt;&lt;wsp:rsid wsp:val=&quot;0036753E&quot;/&gt;&lt;wsp:rsid wsp:val=&quot;00367860&quot;/&gt;&lt;wsp:rsid wsp:val=&quot;003701DF&quot;/&gt;&lt;wsp:rsid wsp:val=&quot;00372138&quot;/&gt;&lt;wsp:rsid wsp:val=&quot;00372DD2&quot;/&gt;&lt;wsp:rsid wsp:val=&quot;00373902&quot;/&gt;&lt;wsp:rsid wsp:val=&quot;00373B5D&quot;/&gt;&lt;wsp:rsid wsp:val=&quot;00373C66&quot;/&gt;&lt;wsp:rsid wsp:val=&quot;0037644A&quot;/&gt;&lt;wsp:rsid wsp:val=&quot;00376B7E&quot;/&gt;&lt;wsp:rsid wsp:val=&quot;00377653&quot;/&gt;&lt;wsp:rsid wsp:val=&quot;0038171A&quot;/&gt;&lt;wsp:rsid wsp:val=&quot;003821CE&quot;/&gt;&lt;wsp:rsid wsp:val=&quot;00383AB9&quot;/&gt;&lt;wsp:rsid wsp:val=&quot;00383B8A&quot;/&gt;&lt;wsp:rsid wsp:val=&quot;00385D38&quot;/&gt;&lt;wsp:rsid wsp:val=&quot;00386811&quot;/&gt;&lt;wsp:rsid wsp:val=&quot;00386C72&quot;/&gt;&lt;wsp:rsid wsp:val=&quot;00387643&quot;/&gt;&lt;wsp:rsid wsp:val=&quot;003876F6&quot;/&gt;&lt;wsp:rsid wsp:val=&quot;00387BE6&quot;/&gt;&lt;wsp:rsid wsp:val=&quot;00387CB0&quot;/&gt;&lt;wsp:rsid wsp:val=&quot;00390B02&quot;/&gt;&lt;wsp:rsid wsp:val=&quot;00391E6F&quot;/&gt;&lt;wsp:rsid wsp:val=&quot;00392ACF&quot;/&gt;&lt;wsp:rsid wsp:val=&quot;00392E97&quot;/&gt;&lt;wsp:rsid wsp:val=&quot;0039301C&quot;/&gt;&lt;wsp:rsid wsp:val=&quot;00393EE4&quot;/&gt;&lt;wsp:rsid wsp:val=&quot;00393F1E&quot;/&gt;&lt;wsp:rsid wsp:val=&quot;003959A3&quot;/&gt;&lt;wsp:rsid wsp:val=&quot;0039635D&quot;/&gt;&lt;wsp:rsid wsp:val=&quot;003A0C38&quot;/&gt;&lt;wsp:rsid wsp:val=&quot;003A0F2C&quot;/&gt;&lt;wsp:rsid wsp:val=&quot;003A3A79&quot;/&gt;&lt;wsp:rsid wsp:val=&quot;003A3C08&quot;/&gt;&lt;wsp:rsid wsp:val=&quot;003A3DF4&quot;/&gt;&lt;wsp:rsid wsp:val=&quot;003A5685&quot;/&gt;&lt;wsp:rsid wsp:val=&quot;003A5730&quot;/&gt;&lt;wsp:rsid wsp:val=&quot;003A5C0E&quot;/&gt;&lt;wsp:rsid wsp:val=&quot;003B0365&quot;/&gt;&lt;wsp:rsid wsp:val=&quot;003B07AC&quot;/&gt;&lt;wsp:rsid wsp:val=&quot;003B086F&quot;/&gt;&lt;wsp:rsid wsp:val=&quot;003B224C&quot;/&gt;&lt;wsp:rsid wsp:val=&quot;003B267B&quot;/&gt;&lt;wsp:rsid wsp:val=&quot;003B2C27&quot;/&gt;&lt;wsp:rsid wsp:val=&quot;003B5202&quot;/&gt;&lt;wsp:rsid wsp:val=&quot;003B5BFC&quot;/&gt;&lt;wsp:rsid wsp:val=&quot;003B5CB1&quot;/&gt;&lt;wsp:rsid wsp:val=&quot;003B6072&quot;/&gt;&lt;wsp:rsid wsp:val=&quot;003B66A8&quot;/&gt;&lt;wsp:rsid wsp:val=&quot;003B731A&quot;/&gt;&lt;wsp:rsid wsp:val=&quot;003B7D6B&quot;/&gt;&lt;wsp:rsid wsp:val=&quot;003B7DA6&quot;/&gt;&lt;wsp:rsid wsp:val=&quot;003C0531&quot;/&gt;&lt;wsp:rsid wsp:val=&quot;003C11DB&quot;/&gt;&lt;wsp:rsid wsp:val=&quot;003C2154&quot;/&gt;&lt;wsp:rsid wsp:val=&quot;003C21A7&quot;/&gt;&lt;wsp:rsid wsp:val=&quot;003C3A8B&quot;/&gt;&lt;wsp:rsid wsp:val=&quot;003C46D1&quot;/&gt;&lt;wsp:rsid wsp:val=&quot;003C478D&quot;/&gt;&lt;wsp:rsid wsp:val=&quot;003C522E&quot;/&gt;&lt;wsp:rsid wsp:val=&quot;003C5F80&quot;/&gt;&lt;wsp:rsid wsp:val=&quot;003C7127&quot;/&gt;&lt;wsp:rsid wsp:val=&quot;003C76B5&quot;/&gt;&lt;wsp:rsid wsp:val=&quot;003C7EB6&quot;/&gt;&lt;wsp:rsid wsp:val=&quot;003D0559&quot;/&gt;&lt;wsp:rsid wsp:val=&quot;003D08A2&quot;/&gt;&lt;wsp:rsid wsp:val=&quot;003D16A5&quot;/&gt;&lt;wsp:rsid wsp:val=&quot;003D1F6E&quot;/&gt;&lt;wsp:rsid wsp:val=&quot;003D2AB9&quot;/&gt;&lt;wsp:rsid wsp:val=&quot;003D2B5F&quot;/&gt;&lt;wsp:rsid wsp:val=&quot;003D37B0&quot;/&gt;&lt;wsp:rsid wsp:val=&quot;003D4284&quot;/&gt;&lt;wsp:rsid wsp:val=&quot;003D46FA&quot;/&gt;&lt;wsp:rsid wsp:val=&quot;003D4A2F&quot;/&gt;&lt;wsp:rsid wsp:val=&quot;003D5B4D&quot;/&gt;&lt;wsp:rsid wsp:val=&quot;003D5D70&quot;/&gt;&lt;wsp:rsid wsp:val=&quot;003D6045&quot;/&gt;&lt;wsp:rsid wsp:val=&quot;003D61DB&quot;/&gt;&lt;wsp:rsid wsp:val=&quot;003D7873&quot;/&gt;&lt;wsp:rsid wsp:val=&quot;003E08E4&quot;/&gt;&lt;wsp:rsid wsp:val=&quot;003E1C2C&quot;/&gt;&lt;wsp:rsid wsp:val=&quot;003E1CD6&quot;/&gt;&lt;wsp:rsid wsp:val=&quot;003E1F52&quot;/&gt;&lt;wsp:rsid wsp:val=&quot;003E2AEC&quot;/&gt;&lt;wsp:rsid wsp:val=&quot;003E3B53&quot;/&gt;&lt;wsp:rsid wsp:val=&quot;003E3C92&quot;/&gt;&lt;wsp:rsid wsp:val=&quot;003E4886&quot;/&gt;&lt;wsp:rsid wsp:val=&quot;003E5683&quot;/&gt;&lt;wsp:rsid wsp:val=&quot;003E6D04&quot;/&gt;&lt;wsp:rsid wsp:val=&quot;003E6D3F&quot;/&gt;&lt;wsp:rsid wsp:val=&quot;003F1C3D&quot;/&gt;&lt;wsp:rsid wsp:val=&quot;003F3214&quot;/&gt;&lt;wsp:rsid wsp:val=&quot;003F361D&quot;/&gt;&lt;wsp:rsid wsp:val=&quot;003F408E&quot;/&gt;&lt;wsp:rsid wsp:val=&quot;003F41A7&quot;/&gt;&lt;wsp:rsid wsp:val=&quot;003F46DC&quot;/&gt;&lt;wsp:rsid wsp:val=&quot;003F589E&quot;/&gt;&lt;wsp:rsid wsp:val=&quot;003F5BF1&quot;/&gt;&lt;wsp:rsid wsp:val=&quot;003F68B0&quot;/&gt;&lt;wsp:rsid wsp:val=&quot;003F731D&quot;/&gt;&lt;wsp:rsid wsp:val=&quot;003F7461&quot;/&gt;&lt;wsp:rsid wsp:val=&quot;003F7AA6&quot;/&gt;&lt;wsp:rsid wsp:val=&quot;003F7F09&quot;/&gt;&lt;wsp:rsid wsp:val=&quot;00400B1F&quot;/&gt;&lt;wsp:rsid wsp:val=&quot;00401373&quot;/&gt;&lt;wsp:rsid wsp:val=&quot;004017D3&quot;/&gt;&lt;wsp:rsid wsp:val=&quot;00402FAC&quot;/&gt;&lt;wsp:rsid wsp:val=&quot;00403629&quot;/&gt;&lt;wsp:rsid wsp:val=&quot;0040520B&quot;/&gt;&lt;wsp:rsid wsp:val=&quot;00405400&quot;/&gt;&lt;wsp:rsid wsp:val=&quot;00405562&quot;/&gt;&lt;wsp:rsid wsp:val=&quot;00405716&quot;/&gt;&lt;wsp:rsid wsp:val=&quot;00411711&quot;/&gt;&lt;wsp:rsid wsp:val=&quot;00411F8A&quot;/&gt;&lt;wsp:rsid wsp:val=&quot;00412376&quot;/&gt;&lt;wsp:rsid wsp:val=&quot;0041358B&quot;/&gt;&lt;wsp:rsid wsp:val=&quot;00413AA4&quot;/&gt;&lt;wsp:rsid wsp:val=&quot;00413EF3&quot;/&gt;&lt;wsp:rsid wsp:val=&quot;00414417&quot;/&gt;&lt;wsp:rsid wsp:val=&quot;00415619&quot;/&gt;&lt;wsp:rsid wsp:val=&quot;00416F30&quot;/&gt;&lt;wsp:rsid wsp:val=&quot;004178E1&quot;/&gt;&lt;wsp:rsid wsp:val=&quot;00417FCB&quot;/&gt;&lt;wsp:rsid wsp:val=&quot;00421FB6&quot;/&gt;&lt;wsp:rsid wsp:val=&quot;0042323D&quot;/&gt;&lt;wsp:rsid wsp:val=&quot;00423993&quot;/&gt;&lt;wsp:rsid wsp:val=&quot;0042563A&quot;/&gt;&lt;wsp:rsid wsp:val=&quot;004259B8&quot;/&gt;&lt;wsp:rsid wsp:val=&quot;0042634C&quot;/&gt;&lt;wsp:rsid wsp:val=&quot;0042657D&quot;/&gt;&lt;wsp:rsid wsp:val=&quot;00427043&quot;/&gt;&lt;wsp:rsid wsp:val=&quot;004272DF&quot;/&gt;&lt;wsp:rsid wsp:val=&quot;004273B8&quot;/&gt;&lt;wsp:rsid wsp:val=&quot;00427775&quot;/&gt;&lt;wsp:rsid wsp:val=&quot;00427D12&quot;/&gt;&lt;wsp:rsid wsp:val=&quot;00427F27&quot;/&gt;&lt;wsp:rsid wsp:val=&quot;004304A9&quot;/&gt;&lt;wsp:rsid wsp:val=&quot;004307E0&quot;/&gt;&lt;wsp:rsid wsp:val=&quot;00431532&quot;/&gt;&lt;wsp:rsid wsp:val=&quot;004324DC&quot;/&gt;&lt;wsp:rsid wsp:val=&quot;00432ED4&quot;/&gt;&lt;wsp:rsid wsp:val=&quot;0043368B&quot;/&gt;&lt;wsp:rsid wsp:val=&quot;00433CA2&quot;/&gt;&lt;wsp:rsid wsp:val=&quot;0043431A&quot;/&gt;&lt;wsp:rsid wsp:val=&quot;00434841&quot;/&gt;&lt;wsp:rsid wsp:val=&quot;00434D25&quot;/&gt;&lt;wsp:rsid wsp:val=&quot;004360B1&quot;/&gt;&lt;wsp:rsid wsp:val=&quot;00436283&quot;/&gt;&lt;wsp:rsid wsp:val=&quot;0043742D&quot;/&gt;&lt;wsp:rsid wsp:val=&quot;004374CB&quot;/&gt;&lt;wsp:rsid wsp:val=&quot;00437EA7&quot;/&gt;&lt;wsp:rsid wsp:val=&quot;004433DF&quot;/&gt;&lt;wsp:rsid wsp:val=&quot;00445A24&quot;/&gt;&lt;wsp:rsid wsp:val=&quot;00446B85&quot;/&gt;&lt;wsp:rsid wsp:val=&quot;00447AC0&quot;/&gt;&lt;wsp:rsid wsp:val=&quot;0045053F&quot;/&gt;&lt;wsp:rsid wsp:val=&quot;00450DB9&quot;/&gt;&lt;wsp:rsid wsp:val=&quot;004513C5&quot;/&gt;&lt;wsp:rsid wsp:val=&quot;00452459&quot;/&gt;&lt;wsp:rsid wsp:val=&quot;00454E83&quot;/&gt;&lt;wsp:rsid wsp:val=&quot;00455636&quot;/&gt;&lt;wsp:rsid wsp:val=&quot;00455DCD&quot;/&gt;&lt;wsp:rsid wsp:val=&quot;00456D15&quot;/&gt;&lt;wsp:rsid wsp:val=&quot;00461C14&quot;/&gt;&lt;wsp:rsid wsp:val=&quot;00462237&quot;/&gt;&lt;wsp:rsid wsp:val=&quot;004668B4&quot;/&gt;&lt;wsp:rsid wsp:val=&quot;0046711C&quot;/&gt;&lt;wsp:rsid wsp:val=&quot;00467E76&quot;/&gt;&lt;wsp:rsid wsp:val=&quot;0047188A&quot;/&gt;&lt;wsp:rsid wsp:val=&quot;00472C95&quot;/&gt;&lt;wsp:rsid wsp:val=&quot;004737AC&quot;/&gt;&lt;wsp:rsid wsp:val=&quot;0047576B&quot;/&gt;&lt;wsp:rsid wsp:val=&quot;004777C0&quot;/&gt;&lt;wsp:rsid wsp:val=&quot;00481ADB&quot;/&gt;&lt;wsp:rsid wsp:val=&quot;00481E58&quot;/&gt;&lt;wsp:rsid wsp:val=&quot;00482247&quot;/&gt;&lt;wsp:rsid wsp:val=&quot;00482593&quot;/&gt;&lt;wsp:rsid wsp:val=&quot;00483595&quot;/&gt;&lt;wsp:rsid wsp:val=&quot;00483631&quot;/&gt;&lt;wsp:rsid wsp:val=&quot;0048546C&quot;/&gt;&lt;wsp:rsid wsp:val=&quot;00486F1F&quot;/&gt;&lt;wsp:rsid wsp:val=&quot;00487878&quot;/&gt;&lt;wsp:rsid wsp:val=&quot;00487B2C&quot;/&gt;&lt;wsp:rsid wsp:val=&quot;00490D51&quot;/&gt;&lt;wsp:rsid wsp:val=&quot;00492019&quot;/&gt;&lt;wsp:rsid wsp:val=&quot;0049214B&quot;/&gt;&lt;wsp:rsid wsp:val=&quot;0049251B&quot;/&gt;&lt;wsp:rsid wsp:val=&quot;00493697&quot;/&gt;&lt;wsp:rsid wsp:val=&quot;00494A01&quot;/&gt;&lt;wsp:rsid wsp:val=&quot;004950D9&quot;/&gt;&lt;wsp:rsid wsp:val=&quot;00495EDC&quot;/&gt;&lt;wsp:rsid wsp:val=&quot;004961A9&quot;/&gt;&lt;wsp:rsid wsp:val=&quot;00496E0E&quot;/&gt;&lt;wsp:rsid wsp:val=&quot;00496F1C&quot;/&gt;&lt;wsp:rsid wsp:val=&quot;00497ABA&quot;/&gt;&lt;wsp:rsid wsp:val=&quot;004A00B6&quot;/&gt;&lt;wsp:rsid wsp:val=&quot;004A0D87&quot;/&gt;&lt;wsp:rsid wsp:val=&quot;004A2E8B&quot;/&gt;&lt;wsp:rsid wsp:val=&quot;004A42E8&quot;/&gt;&lt;wsp:rsid wsp:val=&quot;004A48AD&quot;/&gt;&lt;wsp:rsid wsp:val=&quot;004A610B&quot;/&gt;&lt;wsp:rsid wsp:val=&quot;004A7A0C&quot;/&gt;&lt;wsp:rsid wsp:val=&quot;004B1043&quot;/&gt;&lt;wsp:rsid wsp:val=&quot;004B1347&quot;/&gt;&lt;wsp:rsid wsp:val=&quot;004B1DDD&quot;/&gt;&lt;wsp:rsid wsp:val=&quot;004B246B&quot;/&gt;&lt;wsp:rsid wsp:val=&quot;004B2C98&quot;/&gt;&lt;wsp:rsid wsp:val=&quot;004B3AF1&quot;/&gt;&lt;wsp:rsid wsp:val=&quot;004B4171&quot;/&gt;&lt;wsp:rsid wsp:val=&quot;004B47E0&quot;/&gt;&lt;wsp:rsid wsp:val=&quot;004B5284&quot;/&gt;&lt;wsp:rsid wsp:val=&quot;004B587F&quot;/&gt;&lt;wsp:rsid wsp:val=&quot;004B6493&quot;/&gt;&lt;wsp:rsid wsp:val=&quot;004B6DDE&quot;/&gt;&lt;wsp:rsid wsp:val=&quot;004B6E48&quot;/&gt;&lt;wsp:rsid wsp:val=&quot;004B70D0&quot;/&gt;&lt;wsp:rsid wsp:val=&quot;004B7F15&quot;/&gt;&lt;wsp:rsid wsp:val=&quot;004C044D&quot;/&gt;&lt;wsp:rsid wsp:val=&quot;004C0AF3&quot;/&gt;&lt;wsp:rsid wsp:val=&quot;004C0BB4&quot;/&gt;&lt;wsp:rsid wsp:val=&quot;004C207F&quot;/&gt;&lt;wsp:rsid wsp:val=&quot;004C20D8&quot;/&gt;&lt;wsp:rsid wsp:val=&quot;004C2532&quot;/&gt;&lt;wsp:rsid wsp:val=&quot;004C3286&quot;/&gt;&lt;wsp:rsid wsp:val=&quot;004C3A56&quot;/&gt;&lt;wsp:rsid wsp:val=&quot;004C4971&quot;/&gt;&lt;wsp:rsid wsp:val=&quot;004C4EE8&quot;/&gt;&lt;wsp:rsid wsp:val=&quot;004C50BB&quot;/&gt;&lt;wsp:rsid wsp:val=&quot;004C77C6&quot;/&gt;&lt;wsp:rsid wsp:val=&quot;004C7AA9&quot;/&gt;&lt;wsp:rsid wsp:val=&quot;004D0187&quot;/&gt;&lt;wsp:rsid wsp:val=&quot;004D29E5&quot;/&gt;&lt;wsp:rsid wsp:val=&quot;004D3275&quot;/&gt;&lt;wsp:rsid wsp:val=&quot;004D32D3&quot;/&gt;&lt;wsp:rsid wsp:val=&quot;004D4254&quot;/&gt;&lt;wsp:rsid wsp:val=&quot;004D5C87&quot;/&gt;&lt;wsp:rsid wsp:val=&quot;004D6263&quot;/&gt;&lt;wsp:rsid wsp:val=&quot;004D6DF4&quot;/&gt;&lt;wsp:rsid wsp:val=&quot;004D76DC&quot;/&gt;&lt;wsp:rsid wsp:val=&quot;004D7782&quot;/&gt;&lt;wsp:rsid wsp:val=&quot;004D7A17&quot;/&gt;&lt;wsp:rsid wsp:val=&quot;004E0287&quot;/&gt;&lt;wsp:rsid wsp:val=&quot;004E0300&quot;/&gt;&lt;wsp:rsid wsp:val=&quot;004E2252&quot;/&gt;&lt;wsp:rsid wsp:val=&quot;004E2744&quot;/&gt;&lt;wsp:rsid wsp:val=&quot;004E2E77&quot;/&gt;&lt;wsp:rsid wsp:val=&quot;004E3657&quot;/&gt;&lt;wsp:rsid wsp:val=&quot;004E3736&quot;/&gt;&lt;wsp:rsid wsp:val=&quot;004E3738&quot;/&gt;&lt;wsp:rsid wsp:val=&quot;004E5CAF&quot;/&gt;&lt;wsp:rsid wsp:val=&quot;004E6566&quot;/&gt;&lt;wsp:rsid wsp:val=&quot;004E67CA&quot;/&gt;&lt;wsp:rsid wsp:val=&quot;004E70ED&quot;/&gt;&lt;wsp:rsid wsp:val=&quot;004E7178&quot;/&gt;&lt;wsp:rsid wsp:val=&quot;004E717D&quot;/&gt;&lt;wsp:rsid wsp:val=&quot;004E7C7F&quot;/&gt;&lt;wsp:rsid wsp:val=&quot;004F07C6&quot;/&gt;&lt;wsp:rsid wsp:val=&quot;004F30CB&quot;/&gt;&lt;wsp:rsid wsp:val=&quot;004F33DD&quot;/&gt;&lt;wsp:rsid wsp:val=&quot;004F4DC2&quot;/&gt;&lt;wsp:rsid wsp:val=&quot;004F7753&quot;/&gt;&lt;wsp:rsid wsp:val=&quot;005007D0&quot;/&gt;&lt;wsp:rsid wsp:val=&quot;0050142D&quot;/&gt;&lt;wsp:rsid wsp:val=&quot;00501F95&quot;/&gt;&lt;wsp:rsid wsp:val=&quot;00503E7B&quot;/&gt;&lt;wsp:rsid wsp:val=&quot;00505449&quot;/&gt;&lt;wsp:rsid wsp:val=&quot;0050567F&quot;/&gt;&lt;wsp:rsid wsp:val=&quot;005100CA&quot;/&gt;&lt;wsp:rsid wsp:val=&quot;00510657&quot;/&gt;&lt;wsp:rsid wsp:val=&quot;00511B7E&quot;/&gt;&lt;wsp:rsid wsp:val=&quot;00512481&quot;/&gt;&lt;wsp:rsid wsp:val=&quot;0051362E&quot;/&gt;&lt;wsp:rsid wsp:val=&quot;00514FE7&quot;/&gt;&lt;wsp:rsid wsp:val=&quot;0051568C&quot;/&gt;&lt;wsp:rsid wsp:val=&quot;00516D89&quot;/&gt;&lt;wsp:rsid wsp:val=&quot;00516EF1&quot;/&gt;&lt;wsp:rsid wsp:val=&quot;005206B3&quot;/&gt;&lt;wsp:rsid wsp:val=&quot;00521384&quot;/&gt;&lt;wsp:rsid wsp:val=&quot;005222C7&quot;/&gt;&lt;wsp:rsid wsp:val=&quot;00523863&quot;/&gt;&lt;wsp:rsid wsp:val=&quot;00523C7C&quot;/&gt;&lt;wsp:rsid wsp:val=&quot;00524168&quot;/&gt;&lt;wsp:rsid wsp:val=&quot;0052749F&quot;/&gt;&lt;wsp:rsid wsp:val=&quot;00527648&quot;/&gt;&lt;wsp:rsid wsp:val=&quot;00530748&quot;/&gt;&lt;wsp:rsid wsp:val=&quot;00531A6A&quot;/&gt;&lt;wsp:rsid wsp:val=&quot;005325AD&quot;/&gt;&lt;wsp:rsid wsp:val=&quot;0053349D&quot;/&gt;&lt;wsp:rsid wsp:val=&quot;005336D5&quot;/&gt;&lt;wsp:rsid wsp:val=&quot;00533FE1&quot;/&gt;&lt;wsp:rsid wsp:val=&quot;00534422&quot;/&gt;&lt;wsp:rsid wsp:val=&quot;00535CC5&quot;/&gt;&lt;wsp:rsid wsp:val=&quot;00536B3A&quot;/&gt;&lt;wsp:rsid wsp:val=&quot;0053719D&quot;/&gt;&lt;wsp:rsid wsp:val=&quot;00537259&quot;/&gt;&lt;wsp:rsid wsp:val=&quot;00537FC8&quot;/&gt;&lt;wsp:rsid wsp:val=&quot;005400A4&quot;/&gt;&lt;wsp:rsid wsp:val=&quot;00540495&quot;/&gt;&lt;wsp:rsid wsp:val=&quot;00540E1B&quot;/&gt;&lt;wsp:rsid wsp:val=&quot;0054110C&quot;/&gt;&lt;wsp:rsid wsp:val=&quot;00541197&quot;/&gt;&lt;wsp:rsid wsp:val=&quot;00541C83&quot;/&gt;&lt;wsp:rsid wsp:val=&quot;00545B4D&quot;/&gt;&lt;wsp:rsid wsp:val=&quot;00546D08&quot;/&gt;&lt;wsp:rsid wsp:val=&quot;00546EB2&quot;/&gt;&lt;wsp:rsid wsp:val=&quot;00547786&quot;/&gt;&lt;wsp:rsid wsp:val=&quot;00547D21&quot;/&gt;&lt;wsp:rsid wsp:val=&quot;0055029F&quot;/&gt;&lt;wsp:rsid wsp:val=&quot;0055051C&quot;/&gt;&lt;wsp:rsid wsp:val=&quot;0055081E&quot;/&gt;&lt;wsp:rsid wsp:val=&quot;00551022&quot;/&gt;&lt;wsp:rsid wsp:val=&quot;00551192&quot;/&gt;&lt;wsp:rsid wsp:val=&quot;00551621&quot;/&gt;&lt;wsp:rsid wsp:val=&quot;0055229E&quot;/&gt;&lt;wsp:rsid wsp:val=&quot;0055277E&quot;/&gt;&lt;wsp:rsid wsp:val=&quot;005529D9&quot;/&gt;&lt;wsp:rsid wsp:val=&quot;005531E6&quot;/&gt;&lt;wsp:rsid wsp:val=&quot;0055358D&quot;/&gt;&lt;wsp:rsid wsp:val=&quot;00553710&quot;/&gt;&lt;wsp:rsid wsp:val=&quot;005539BD&quot;/&gt;&lt;wsp:rsid wsp:val=&quot;00553EF0&quot;/&gt;&lt;wsp:rsid wsp:val=&quot;00553F8B&quot;/&gt;&lt;wsp:rsid wsp:val=&quot;00554627&quot;/&gt;&lt;wsp:rsid wsp:val=&quot;00554EE7&quot;/&gt;&lt;wsp:rsid wsp:val=&quot;00560A5B&quot;/&gt;&lt;wsp:rsid wsp:val=&quot;00560B6F&quot;/&gt;&lt;wsp:rsid wsp:val=&quot;005615DC&quot;/&gt;&lt;wsp:rsid wsp:val=&quot;00562158&quot;/&gt;&lt;wsp:rsid wsp:val=&quot;0056254D&quot;/&gt;&lt;wsp:rsid wsp:val=&quot;005626F9&quot;/&gt;&lt;wsp:rsid wsp:val=&quot;005641D8&quot;/&gt;&lt;wsp:rsid wsp:val=&quot;005643A6&quot;/&gt;&lt;wsp:rsid wsp:val=&quot;0056507F&quot;/&gt;&lt;wsp:rsid wsp:val=&quot;0056532F&quot;/&gt;&lt;wsp:rsid wsp:val=&quot;00566305&quot;/&gt;&lt;wsp:rsid wsp:val=&quot;00567A3F&quot;/&gt;&lt;wsp:rsid wsp:val=&quot;00570214&quot;/&gt;&lt;wsp:rsid wsp:val=&quot;00571681&quot;/&gt;&lt;wsp:rsid wsp:val=&quot;005720B8&quot;/&gt;&lt;wsp:rsid wsp:val=&quot;00572AF1&quot;/&gt;&lt;wsp:rsid wsp:val=&quot;00573C2B&quot;/&gt;&lt;wsp:rsid wsp:val=&quot;0057588D&quot;/&gt;&lt;wsp:rsid wsp:val=&quot;00576803&quot;/&gt;&lt;wsp:rsid wsp:val=&quot;0057684E&quot;/&gt;&lt;wsp:rsid wsp:val=&quot;00576B12&quot;/&gt;&lt;wsp:rsid wsp:val=&quot;0057765E&quot;/&gt;&lt;wsp:rsid wsp:val=&quot;0057771B&quot;/&gt;&lt;wsp:rsid wsp:val=&quot;00577861&quot;/&gt;&lt;wsp:rsid wsp:val=&quot;00580BFA&quot;/&gt;&lt;wsp:rsid wsp:val=&quot;005811EF&quot;/&gt;&lt;wsp:rsid wsp:val=&quot;00581457&quot;/&gt;&lt;wsp:rsid wsp:val=&quot;00581697&quot;/&gt;&lt;wsp:rsid wsp:val=&quot;00582F80&quot;/&gt;&lt;wsp:rsid wsp:val=&quot;0058553B&quot;/&gt;&lt;wsp:rsid wsp:val=&quot;005869E0&quot;/&gt;&lt;wsp:rsid wsp:val=&quot;005871DC&quot;/&gt;&lt;wsp:rsid wsp:val=&quot;00587AE7&quot;/&gt;&lt;wsp:rsid wsp:val=&quot;00590023&quot;/&gt;&lt;wsp:rsid wsp:val=&quot;0059156C&quot;/&gt;&lt;wsp:rsid wsp:val=&quot;005925D0&quot;/&gt;&lt;wsp:rsid wsp:val=&quot;005927CF&quot;/&gt;&lt;wsp:rsid wsp:val=&quot;00592BF9&quot;/&gt;&lt;wsp:rsid wsp:val=&quot;00592D42&quot;/&gt;&lt;wsp:rsid wsp:val=&quot;00594182&quot;/&gt;&lt;wsp:rsid wsp:val=&quot;00595FA3&quot;/&gt;&lt;wsp:rsid wsp:val=&quot;005973FC&quot;/&gt;&lt;wsp:rsid wsp:val=&quot;005979D4&quot;/&gt;&lt;wsp:rsid wsp:val=&quot;00597BA5&quot;/&gt;&lt;wsp:rsid wsp:val=&quot;005A0E8F&quot;/&gt;&lt;wsp:rsid wsp:val=&quot;005A11E2&quot;/&gt;&lt;wsp:rsid wsp:val=&quot;005A1270&quot;/&gt;&lt;wsp:rsid wsp:val=&quot;005A2B0C&quot;/&gt;&lt;wsp:rsid wsp:val=&quot;005A345C&quot;/&gt;&lt;wsp:rsid wsp:val=&quot;005A3A87&quot;/&gt;&lt;wsp:rsid wsp:val=&quot;005A3E49&quot;/&gt;&lt;wsp:rsid wsp:val=&quot;005A57A3&quot;/&gt;&lt;wsp:rsid wsp:val=&quot;005A63C8&quot;/&gt;&lt;wsp:rsid wsp:val=&quot;005A69E9&quot;/&gt;&lt;wsp:rsid wsp:val=&quot;005A778D&quot;/&gt;&lt;wsp:rsid wsp:val=&quot;005A7ECA&quot;/&gt;&lt;wsp:rsid wsp:val=&quot;005B0400&quot;/&gt;&lt;wsp:rsid wsp:val=&quot;005B0F2B&quot;/&gt;&lt;wsp:rsid wsp:val=&quot;005B1716&quot;/&gt;&lt;wsp:rsid wsp:val=&quot;005B1C05&quot;/&gt;&lt;wsp:rsid wsp:val=&quot;005B1EC3&quot;/&gt;&lt;wsp:rsid wsp:val=&quot;005B2350&quot;/&gt;&lt;wsp:rsid wsp:val=&quot;005B2E7D&quot;/&gt;&lt;wsp:rsid wsp:val=&quot;005B4588&quot;/&gt;&lt;wsp:rsid wsp:val=&quot;005B4D4F&quot;/&gt;&lt;wsp:rsid wsp:val=&quot;005B5FFA&quot;/&gt;&lt;wsp:rsid wsp:val=&quot;005B666D&quot;/&gt;&lt;wsp:rsid wsp:val=&quot;005B6C8F&quot;/&gt;&lt;wsp:rsid wsp:val=&quot;005B710D&quot;/&gt;&lt;wsp:rsid wsp:val=&quot;005B77D0&quot;/&gt;&lt;wsp:rsid wsp:val=&quot;005B780B&quot;/&gt;&lt;wsp:rsid wsp:val=&quot;005B7A5E&quot;/&gt;&lt;wsp:rsid wsp:val=&quot;005B7B0D&quot;/&gt;&lt;wsp:rsid wsp:val=&quot;005B7B59&quot;/&gt;&lt;wsp:rsid wsp:val=&quot;005C047E&quot;/&gt;&lt;wsp:rsid wsp:val=&quot;005C0D4E&quot;/&gt;&lt;wsp:rsid wsp:val=&quot;005C24C0&quot;/&gt;&lt;wsp:rsid wsp:val=&quot;005C275B&quot;/&gt;&lt;wsp:rsid wsp:val=&quot;005C28C8&quot;/&gt;&lt;wsp:rsid wsp:val=&quot;005C3D42&quot;/&gt;&lt;wsp:rsid wsp:val=&quot;005C51ED&quot;/&gt;&lt;wsp:rsid wsp:val=&quot;005C55F4&quot;/&gt;&lt;wsp:rsid wsp:val=&quot;005C562F&quot;/&gt;&lt;wsp:rsid wsp:val=&quot;005C6904&quot;/&gt;&lt;wsp:rsid wsp:val=&quot;005C7E1C&quot;/&gt;&lt;wsp:rsid wsp:val=&quot;005D117E&quot;/&gt;&lt;wsp:rsid wsp:val=&quot;005D1914&quot;/&gt;&lt;wsp:rsid wsp:val=&quot;005D1A85&quot;/&gt;&lt;wsp:rsid wsp:val=&quot;005D1CC0&quot;/&gt;&lt;wsp:rsid wsp:val=&quot;005D2AD4&quot;/&gt;&lt;wsp:rsid wsp:val=&quot;005D39DB&quot;/&gt;&lt;wsp:rsid wsp:val=&quot;005D4255&quot;/&gt;&lt;wsp:rsid wsp:val=&quot;005D5026&quot;/&gt;&lt;wsp:rsid wsp:val=&quot;005D5F11&quot;/&gt;&lt;wsp:rsid wsp:val=&quot;005D70C6&quot;/&gt;&lt;wsp:rsid wsp:val=&quot;005D738A&quot;/&gt;&lt;wsp:rsid wsp:val=&quot;005D76E6&quot;/&gt;&lt;wsp:rsid wsp:val=&quot;005E1E90&quot;/&gt;&lt;wsp:rsid wsp:val=&quot;005E2823&quot;/&gt;&lt;wsp:rsid wsp:val=&quot;005E319E&quot;/&gt;&lt;wsp:rsid wsp:val=&quot;005E34F3&quot;/&gt;&lt;wsp:rsid wsp:val=&quot;005E40BB&quot;/&gt;&lt;wsp:rsid wsp:val=&quot;005E62F7&quot;/&gt;&lt;wsp:rsid wsp:val=&quot;005E735F&quot;/&gt;&lt;wsp:rsid wsp:val=&quot;005F08B4&quot;/&gt;&lt;wsp:rsid wsp:val=&quot;005F0CD0&quot;/&gt;&lt;wsp:rsid wsp:val=&quot;005F1587&quot;/&gt;&lt;wsp:rsid wsp:val=&quot;005F17AC&quot;/&gt;&lt;wsp:rsid wsp:val=&quot;005F1F0B&quot;/&gt;&lt;wsp:rsid wsp:val=&quot;005F38CA&quot;/&gt;&lt;wsp:rsid wsp:val=&quot;005F4018&quot;/&gt;&lt;wsp:rsid wsp:val=&quot;005F5271&quot;/&gt;&lt;wsp:rsid wsp:val=&quot;005F78B3&quot;/&gt;&lt;wsp:rsid wsp:val=&quot;0060074B&quot;/&gt;&lt;wsp:rsid wsp:val=&quot;00600773&quot;/&gt;&lt;wsp:rsid wsp:val=&quot;006007F6&quot;/&gt;&lt;wsp:rsid wsp:val=&quot;00600DE3&quot;/&gt;&lt;wsp:rsid wsp:val=&quot;00602D32&quot;/&gt;&lt;wsp:rsid wsp:val=&quot;00603872&quot;/&gt;&lt;wsp:rsid wsp:val=&quot;00603EA4&quot;/&gt;&lt;wsp:rsid wsp:val=&quot;00604167&quot;/&gt;&lt;wsp:rsid wsp:val=&quot;006058D5&quot;/&gt;&lt;wsp:rsid wsp:val=&quot;00606DA6&quot;/&gt;&lt;wsp:rsid wsp:val=&quot;0061139A&quot;/&gt;&lt;wsp:rsid wsp:val=&quot;0061177F&quot;/&gt;&lt;wsp:rsid wsp:val=&quot;0061240F&quot;/&gt;&lt;wsp:rsid wsp:val=&quot;00613991&quot;/&gt;&lt;wsp:rsid wsp:val=&quot;0061659C&quot;/&gt;&lt;wsp:rsid wsp:val=&quot;00620F3C&quot;/&gt;&lt;wsp:rsid wsp:val=&quot;00620FE3&quot;/&gt;&lt;wsp:rsid wsp:val=&quot;006213FF&quot;/&gt;&lt;wsp:rsid wsp:val=&quot;00621DDE&quot;/&gt;&lt;wsp:rsid wsp:val=&quot;00622B44&quot;/&gt;&lt;wsp:rsid wsp:val=&quot;00622C2D&quot;/&gt;&lt;wsp:rsid wsp:val=&quot;00622E81&quot;/&gt;&lt;wsp:rsid wsp:val=&quot;006235F7&quot;/&gt;&lt;wsp:rsid wsp:val=&quot;00625144&quot;/&gt;&lt;wsp:rsid wsp:val=&quot;00631165&quot;/&gt;&lt;wsp:rsid wsp:val=&quot;00631FAF&quot;/&gt;&lt;wsp:rsid wsp:val=&quot;006320D3&quot;/&gt;&lt;wsp:rsid wsp:val=&quot;0063236F&quot;/&gt;&lt;wsp:rsid wsp:val=&quot;006323B2&quot;/&gt;&lt;wsp:rsid wsp:val=&quot;00634699&quot;/&gt;&lt;wsp:rsid wsp:val=&quot;0063588D&quot;/&gt;&lt;wsp:rsid wsp:val=&quot;00635FD5&quot;/&gt;&lt;wsp:rsid wsp:val=&quot;00637157&quot;/&gt;&lt;wsp:rsid wsp:val=&quot;00637F76&quot;/&gt;&lt;wsp:rsid wsp:val=&quot;00640372&quot;/&gt;&lt;wsp:rsid wsp:val=&quot;00642340&quot;/&gt;&lt;wsp:rsid wsp:val=&quot;006429A8&quot;/&gt;&lt;wsp:rsid wsp:val=&quot;00642EC6&quot;/&gt;&lt;wsp:rsid wsp:val=&quot;00643FB5&quot;/&gt;&lt;wsp:rsid wsp:val=&quot;00644DC0&quot;/&gt;&lt;wsp:rsid wsp:val=&quot;00645620&quot;/&gt;&lt;wsp:rsid wsp:val=&quot;006462DC&quot;/&gt;&lt;wsp:rsid wsp:val=&quot;00646CFD&quot;/&gt;&lt;wsp:rsid wsp:val=&quot;00647191&quot;/&gt;&lt;wsp:rsid wsp:val=&quot;00647245&quot;/&gt;&lt;wsp:rsid wsp:val=&quot;0064727F&quot;/&gt;&lt;wsp:rsid wsp:val=&quot;006478CC&quot;/&gt;&lt;wsp:rsid wsp:val=&quot;00647CEF&quot;/&gt;&lt;wsp:rsid wsp:val=&quot;00647EFA&quot;/&gt;&lt;wsp:rsid wsp:val=&quot;00650284&quot;/&gt;&lt;wsp:rsid wsp:val=&quot;00650DA0&quot;/&gt;&lt;wsp:rsid wsp:val=&quot;006516FC&quot;/&gt;&lt;wsp:rsid wsp:val=&quot;006522E9&quot;/&gt;&lt;wsp:rsid wsp:val=&quot;0065340B&quot;/&gt;&lt;wsp:rsid wsp:val=&quot;00653649&quot;/&gt;&lt;wsp:rsid wsp:val=&quot;00655474&quot;/&gt;&lt;wsp:rsid wsp:val=&quot;00655D34&quot;/&gt;&lt;wsp:rsid wsp:val=&quot;006567D6&quot;/&gt;&lt;wsp:rsid wsp:val=&quot;00657721&quot;/&gt;&lt;wsp:rsid wsp:val=&quot;00657CF9&quot;/&gt;&lt;wsp:rsid wsp:val=&quot;0066015E&quot;/&gt;&lt;wsp:rsid wsp:val=&quot;006610E5&quot;/&gt;&lt;wsp:rsid wsp:val=&quot;00661953&quot;/&gt;&lt;wsp:rsid wsp:val=&quot;00662469&quot;/&gt;&lt;wsp:rsid wsp:val=&quot;00664041&quot;/&gt;&lt;wsp:rsid wsp:val=&quot;00664E53&quot;/&gt;&lt;wsp:rsid wsp:val=&quot;00666393&quot;/&gt;&lt;wsp:rsid wsp:val=&quot;006670FA&quot;/&gt;&lt;wsp:rsid wsp:val=&quot;00667B8E&quot;/&gt;&lt;wsp:rsid wsp:val=&quot;0067073B&quot;/&gt;&lt;wsp:rsid wsp:val=&quot;00670F95&quot;/&gt;&lt;wsp:rsid wsp:val=&quot;00671895&quot;/&gt;&lt;wsp:rsid wsp:val=&quot;00671AB3&quot;/&gt;&lt;wsp:rsid wsp:val=&quot;00671D17&quot;/&gt;&lt;wsp:rsid wsp:val=&quot;006721D4&quot;/&gt;&lt;wsp:rsid wsp:val=&quot;00672958&quot;/&gt;&lt;wsp:rsid wsp:val=&quot;0067310A&quot;/&gt;&lt;wsp:rsid wsp:val=&quot;00673172&quot;/&gt;&lt;wsp:rsid wsp:val=&quot;00673F3B&quot;/&gt;&lt;wsp:rsid wsp:val=&quot;00674E3B&quot;/&gt;&lt;wsp:rsid wsp:val=&quot;00675018&quot;/&gt;&lt;wsp:rsid wsp:val=&quot;00676680&quot;/&gt;&lt;wsp:rsid wsp:val=&quot;006769D5&quot;/&gt;&lt;wsp:rsid wsp:val=&quot;006771CD&quot;/&gt;&lt;wsp:rsid wsp:val=&quot;006772DE&quot;/&gt;&lt;wsp:rsid wsp:val=&quot;006776B4&quot;/&gt;&lt;wsp:rsid wsp:val=&quot;00680433&quot;/&gt;&lt;wsp:rsid wsp:val=&quot;006817A5&quot;/&gt;&lt;wsp:rsid wsp:val=&quot;00681E1F&quot;/&gt;&lt;wsp:rsid wsp:val=&quot;0068233A&quot;/&gt;&lt;wsp:rsid wsp:val=&quot;00682F9E&quot;/&gt;&lt;wsp:rsid wsp:val=&quot;00683530&quot;/&gt;&lt;wsp:rsid wsp:val=&quot;0068417D&quot;/&gt;&lt;wsp:rsid wsp:val=&quot;0068571A&quot;/&gt;&lt;wsp:rsid wsp:val=&quot;00686AAB&quot;/&gt;&lt;wsp:rsid wsp:val=&quot;00687710&quot;/&gt;&lt;wsp:rsid wsp:val=&quot;006911F1&quot;/&gt;&lt;wsp:rsid wsp:val=&quot;006916C5&quot;/&gt;&lt;wsp:rsid wsp:val=&quot;00693009&quot;/&gt;&lt;wsp:rsid wsp:val=&quot;00693807&quot;/&gt;&lt;wsp:rsid wsp:val=&quot;00693F5A&quot;/&gt;&lt;wsp:rsid wsp:val=&quot;00693F95&quot;/&gt;&lt;wsp:rsid wsp:val=&quot;00693FDE&quot;/&gt;&lt;wsp:rsid wsp:val=&quot;00694970&quot;/&gt;&lt;wsp:rsid wsp:val=&quot;006969B7&quot;/&gt;&lt;wsp:rsid wsp:val=&quot;00696B12&quot;/&gt;&lt;wsp:rsid wsp:val=&quot;00696BA5&quot;/&gt;&lt;wsp:rsid wsp:val=&quot;00696FC9&quot;/&gt;&lt;wsp:rsid wsp:val=&quot;006A0BAE&quot;/&gt;&lt;wsp:rsid wsp:val=&quot;006A0D12&quot;/&gt;&lt;wsp:rsid wsp:val=&quot;006A227C&quot;/&gt;&lt;wsp:rsid wsp:val=&quot;006A2BE9&quot;/&gt;&lt;wsp:rsid wsp:val=&quot;006A3C84&quot;/&gt;&lt;wsp:rsid wsp:val=&quot;006A3DD6&quot;/&gt;&lt;wsp:rsid wsp:val=&quot;006A46E5&quot;/&gt;&lt;wsp:rsid wsp:val=&quot;006A4DD2&quot;/&gt;&lt;wsp:rsid wsp:val=&quot;006A6042&quot;/&gt;&lt;wsp:rsid wsp:val=&quot;006B0C38&quot;/&gt;&lt;wsp:rsid wsp:val=&quot;006B0DA4&quot;/&gt;&lt;wsp:rsid wsp:val=&quot;006B1BA2&quot;/&gt;&lt;wsp:rsid wsp:val=&quot;006B50A3&quot;/&gt;&lt;wsp:rsid wsp:val=&quot;006B50DA&quot;/&gt;&lt;wsp:rsid wsp:val=&quot;006B5528&quot;/&gt;&lt;wsp:rsid wsp:val=&quot;006B66B2&quot;/&gt;&lt;wsp:rsid wsp:val=&quot;006B78B6&quot;/&gt;&lt;wsp:rsid wsp:val=&quot;006B7B14&quot;/&gt;&lt;wsp:rsid wsp:val=&quot;006C0D1E&quot;/&gt;&lt;wsp:rsid wsp:val=&quot;006C134D&quot;/&gt;&lt;wsp:rsid wsp:val=&quot;006C16BE&quot;/&gt;&lt;wsp:rsid wsp:val=&quot;006C4FC0&quot;/&gt;&lt;wsp:rsid wsp:val=&quot;006C5622&quot;/&gt;&lt;wsp:rsid wsp:val=&quot;006C5991&quot;/&gt;&lt;wsp:rsid wsp:val=&quot;006C632F&quot;/&gt;&lt;wsp:rsid wsp:val=&quot;006C63BC&quot;/&gt;&lt;wsp:rsid wsp:val=&quot;006C704B&quot;/&gt;&lt;wsp:rsid wsp:val=&quot;006D064A&quot;/&gt;&lt;wsp:rsid wsp:val=&quot;006D075E&quot;/&gt;&lt;wsp:rsid wsp:val=&quot;006D080E&quot;/&gt;&lt;wsp:rsid wsp:val=&quot;006D13B8&quot;/&gt;&lt;wsp:rsid wsp:val=&quot;006D218E&quot;/&gt;&lt;wsp:rsid wsp:val=&quot;006D25B4&quot;/&gt;&lt;wsp:rsid wsp:val=&quot;006D2E19&quot;/&gt;&lt;wsp:rsid wsp:val=&quot;006D547D&quot;/&gt;&lt;wsp:rsid wsp:val=&quot;006E0B4F&quot;/&gt;&lt;wsp:rsid wsp:val=&quot;006E17B9&quot;/&gt;&lt;wsp:rsid wsp:val=&quot;006E18DF&quot;/&gt;&lt;wsp:rsid wsp:val=&quot;006E1C9A&quot;/&gt;&lt;wsp:rsid wsp:val=&quot;006E2093&quot;/&gt;&lt;wsp:rsid wsp:val=&quot;006E2D59&quot;/&gt;&lt;wsp:rsid wsp:val=&quot;006E2DDB&quot;/&gt;&lt;wsp:rsid wsp:val=&quot;006E2F23&quot;/&gt;&lt;wsp:rsid wsp:val=&quot;006E35BB&quot;/&gt;&lt;wsp:rsid wsp:val=&quot;006E37A2&quot;/&gt;&lt;wsp:rsid wsp:val=&quot;006E420E&quot;/&gt;&lt;wsp:rsid wsp:val=&quot;006E4E9B&quot;/&gt;&lt;wsp:rsid wsp:val=&quot;006E629F&quot;/&gt;&lt;wsp:rsid wsp:val=&quot;006E6A7A&quot;/&gt;&lt;wsp:rsid wsp:val=&quot;006F07D3&quot;/&gt;&lt;wsp:rsid wsp:val=&quot;006F12F2&quot;/&gt;&lt;wsp:rsid wsp:val=&quot;006F1FC6&quot;/&gt;&lt;wsp:rsid wsp:val=&quot;006F2A0A&quot;/&gt;&lt;wsp:rsid wsp:val=&quot;006F34A3&quot;/&gt;&lt;wsp:rsid wsp:val=&quot;006F36EC&quot;/&gt;&lt;wsp:rsid wsp:val=&quot;006F4C2F&quot;/&gt;&lt;wsp:rsid wsp:val=&quot;006F6454&quot;/&gt;&lt;wsp:rsid wsp:val=&quot;006F6D69&quot;/&gt;&lt;wsp:rsid wsp:val=&quot;006F7F5B&quot;/&gt;&lt;wsp:rsid wsp:val=&quot;00700397&quot;/&gt;&lt;wsp:rsid wsp:val=&quot;00700E8D&quot;/&gt;&lt;wsp:rsid wsp:val=&quot;00701639&quot;/&gt;&lt;wsp:rsid wsp:val=&quot;007019D4&quot;/&gt;&lt;wsp:rsid wsp:val=&quot;00701CF3&quot;/&gt;&lt;wsp:rsid wsp:val=&quot;00702078&quot;/&gt;&lt;wsp:rsid wsp:val=&quot;00703863&quot;/&gt;&lt;wsp:rsid wsp:val=&quot;00703C15&quot;/&gt;&lt;wsp:rsid wsp:val=&quot;007040CE&quot;/&gt;&lt;wsp:rsid wsp:val=&quot;00705AEA&quot;/&gt;&lt;wsp:rsid wsp:val=&quot;00707205&quot;/&gt;&lt;wsp:rsid wsp:val=&quot;00707270&quot;/&gt;&lt;wsp:rsid wsp:val=&quot;007078E4&quot;/&gt;&lt;wsp:rsid wsp:val=&quot;00710DC4&quot;/&gt;&lt;wsp:rsid wsp:val=&quot;0071142E&quot;/&gt;&lt;wsp:rsid wsp:val=&quot;00712EDC&quot;/&gt;&lt;wsp:rsid wsp:val=&quot;0071378D&quot;/&gt;&lt;wsp:rsid wsp:val=&quot;00713B51&quot;/&gt;&lt;wsp:rsid wsp:val=&quot;00714690&quot;/&gt;&lt;wsp:rsid wsp:val=&quot;00714839&quot;/&gt;&lt;wsp:rsid wsp:val=&quot;00714F58&quot;/&gt;&lt;wsp:rsid wsp:val=&quot;00716D3A&quot;/&gt;&lt;wsp:rsid wsp:val=&quot;007173ED&quot;/&gt;&lt;wsp:rsid wsp:val=&quot;00717D2B&quot;/&gt;&lt;wsp:rsid wsp:val=&quot;007205D9&quot;/&gt;&lt;wsp:rsid wsp:val=&quot;00721C9E&quot;/&gt;&lt;wsp:rsid wsp:val=&quot;007221CD&quot;/&gt;&lt;wsp:rsid wsp:val=&quot;00722987&quot;/&gt;&lt;wsp:rsid wsp:val=&quot;00722BA8&quot;/&gt;&lt;wsp:rsid wsp:val=&quot;007245AE&quot;/&gt;&lt;wsp:rsid wsp:val=&quot;00725CA7&quot;/&gt;&lt;wsp:rsid wsp:val=&quot;00725D7A&quot;/&gt;&lt;wsp:rsid wsp:val=&quot;007266D8&quot;/&gt;&lt;wsp:rsid wsp:val=&quot;007306FC&quot;/&gt;&lt;wsp:rsid wsp:val=&quot;00730B1E&quot;/&gt;&lt;wsp:rsid wsp:val=&quot;00730CF7&quot;/&gt;&lt;wsp:rsid wsp:val=&quot;00731D27&quot;/&gt;&lt;wsp:rsid wsp:val=&quot;00732658&quot;/&gt;&lt;wsp:rsid wsp:val=&quot;0073310D&quot;/&gt;&lt;wsp:rsid wsp:val=&quot;0073457D&quot;/&gt;&lt;wsp:rsid wsp:val=&quot;00734ACE&quot;/&gt;&lt;wsp:rsid wsp:val=&quot;00734F87&quot;/&gt;&lt;wsp:rsid wsp:val=&quot;00736C1C&quot;/&gt;&lt;wsp:rsid wsp:val=&quot;00736C1E&quot;/&gt;&lt;wsp:rsid wsp:val=&quot;00736CC4&quot;/&gt;&lt;wsp:rsid wsp:val=&quot;00736DF1&quot;/&gt;&lt;wsp:rsid wsp:val=&quot;0073780B&quot;/&gt;&lt;wsp:rsid wsp:val=&quot;00737F45&quot;/&gt;&lt;wsp:rsid wsp:val=&quot;00740DF4&quot;/&gt;&lt;wsp:rsid wsp:val=&quot;00741704&quot;/&gt;&lt;wsp:rsid wsp:val=&quot;00741EC8&quot;/&gt;&lt;wsp:rsid wsp:val=&quot;00742213&quot;/&gt;&lt;wsp:rsid wsp:val=&quot;007429FB&quot;/&gt;&lt;wsp:rsid wsp:val=&quot;00744470&quot;/&gt;&lt;wsp:rsid wsp:val=&quot;007456FB&quot;/&gt;&lt;wsp:rsid wsp:val=&quot;00745AA5&quot;/&gt;&lt;wsp:rsid wsp:val=&quot;007502FC&quot;/&gt;&lt;wsp:rsid wsp:val=&quot;00751137&quot;/&gt;&lt;wsp:rsid wsp:val=&quot;00752496&quot;/&gt;&lt;wsp:rsid wsp:val=&quot;007528E7&quot;/&gt;&lt;wsp:rsid wsp:val=&quot;00753E1D&quot;/&gt;&lt;wsp:rsid wsp:val=&quot;007549D6&quot;/&gt;&lt;wsp:rsid wsp:val=&quot;007559F4&quot;/&gt;&lt;wsp:rsid wsp:val=&quot;00755D84&quot;/&gt;&lt;wsp:rsid wsp:val=&quot;007560F0&quot;/&gt;&lt;wsp:rsid wsp:val=&quot;00757239&quot;/&gt;&lt;wsp:rsid wsp:val=&quot;0075745F&quot;/&gt;&lt;wsp:rsid wsp:val=&quot;007577F8&quot;/&gt;&lt;wsp:rsid wsp:val=&quot;007578AE&quot;/&gt;&lt;wsp:rsid wsp:val=&quot;00757FBB&quot;/&gt;&lt;wsp:rsid wsp:val=&quot;007607F2&quot;/&gt;&lt;wsp:rsid wsp:val=&quot;00761ABE&quot;/&gt;&lt;wsp:rsid wsp:val=&quot;00761AD5&quot;/&gt;&lt;wsp:rsid wsp:val=&quot;00761D6A&quot;/&gt;&lt;wsp:rsid wsp:val=&quot;00761DEB&quot;/&gt;&lt;wsp:rsid wsp:val=&quot;00762D57&quot;/&gt;&lt;wsp:rsid wsp:val=&quot;007630AE&quot;/&gt;&lt;wsp:rsid wsp:val=&quot;007631B7&quot;/&gt;&lt;wsp:rsid wsp:val=&quot;00765AAE&quot;/&gt;&lt;wsp:rsid wsp:val=&quot;0077051D&quot;/&gt;&lt;wsp:rsid wsp:val=&quot;0077147E&quot;/&gt;&lt;wsp:rsid wsp:val=&quot;00773507&quot;/&gt;&lt;wsp:rsid wsp:val=&quot;007736E6&quot;/&gt;&lt;wsp:rsid wsp:val=&quot;00774004&quot;/&gt;&lt;wsp:rsid wsp:val=&quot;0077593B&quot;/&gt;&lt;wsp:rsid wsp:val=&quot;007766C0&quot;/&gt;&lt;wsp:rsid wsp:val=&quot;00776DC9&quot;/&gt;&lt;wsp:rsid wsp:val=&quot;00777788&quot;/&gt;&lt;wsp:rsid wsp:val=&quot;007778F0&quot;/&gt;&lt;wsp:rsid wsp:val=&quot;00780755&quot;/&gt;&lt;wsp:rsid wsp:val=&quot;007818AA&quot;/&gt;&lt;wsp:rsid wsp:val=&quot;00781967&quot;/&gt;&lt;wsp:rsid wsp:val=&quot;00781DC8&quot;/&gt;&lt;wsp:rsid wsp:val=&quot;00781EE5&quot;/&gt;&lt;wsp:rsid wsp:val=&quot;00782353&quot;/&gt;&lt;wsp:rsid wsp:val=&quot;00782977&quot;/&gt;&lt;wsp:rsid wsp:val=&quot;00783491&quot;/&gt;&lt;wsp:rsid wsp:val=&quot;00783CBD&quot;/&gt;&lt;wsp:rsid wsp:val=&quot;0078484F&quot;/&gt;&lt;wsp:rsid wsp:val=&quot;00784A58&quot;/&gt;&lt;wsp:rsid wsp:val=&quot;00785124&quot;/&gt;&lt;wsp:rsid wsp:val=&quot;00786956&quot;/&gt;&lt;wsp:rsid wsp:val=&quot;00791757&quot;/&gt;&lt;wsp:rsid wsp:val=&quot;00791BFB&quot;/&gt;&lt;wsp:rsid wsp:val=&quot;00792C0B&quot;/&gt;&lt;wsp:rsid wsp:val=&quot;00792E5C&quot;/&gt;&lt;wsp:rsid wsp:val=&quot;00793778&quot;/&gt;&lt;wsp:rsid wsp:val=&quot;00795B03&quot;/&gt;&lt;wsp:rsid wsp:val=&quot;00795B75&quot;/&gt;&lt;wsp:rsid wsp:val=&quot;00797A3C&quot;/&gt;&lt;wsp:rsid wsp:val=&quot;00797EAE&quot;/&gt;&lt;wsp:rsid wsp:val=&quot;007A0280&quot;/&gt;&lt;wsp:rsid wsp:val=&quot;007A0D41&quot;/&gt;&lt;wsp:rsid wsp:val=&quot;007A24D6&quot;/&gt;&lt;wsp:rsid wsp:val=&quot;007A25EE&quot;/&gt;&lt;wsp:rsid wsp:val=&quot;007A2BB9&quot;/&gt;&lt;wsp:rsid wsp:val=&quot;007A2EE4&quot;/&gt;&lt;wsp:rsid wsp:val=&quot;007A360F&quot;/&gt;&lt;wsp:rsid wsp:val=&quot;007A3C27&quot;/&gt;&lt;wsp:rsid wsp:val=&quot;007A41B3&quot;/&gt;&lt;wsp:rsid wsp:val=&quot;007A62AA&quot;/&gt;&lt;wsp:rsid wsp:val=&quot;007A7842&quot;/&gt;&lt;wsp:rsid wsp:val=&quot;007B0770&quot;/&gt;&lt;wsp:rsid wsp:val=&quot;007B0F5F&quot;/&gt;&lt;wsp:rsid wsp:val=&quot;007B1363&quot;/&gt;&lt;wsp:rsid wsp:val=&quot;007B170E&quot;/&gt;&lt;wsp:rsid wsp:val=&quot;007B27F3&quot;/&gt;&lt;wsp:rsid wsp:val=&quot;007B2D03&quot;/&gt;&lt;wsp:rsid wsp:val=&quot;007B39FF&quot;/&gt;&lt;wsp:rsid wsp:val=&quot;007B4852&quot;/&gt;&lt;wsp:rsid wsp:val=&quot;007B4EEB&quot;/&gt;&lt;wsp:rsid wsp:val=&quot;007B4F90&quot;/&gt;&lt;wsp:rsid wsp:val=&quot;007B508B&quot;/&gt;&lt;wsp:rsid wsp:val=&quot;007B558F&quot;/&gt;&lt;wsp:rsid wsp:val=&quot;007B5C27&quot;/&gt;&lt;wsp:rsid wsp:val=&quot;007B7AB9&quot;/&gt;&lt;wsp:rsid wsp:val=&quot;007C08E9&quot;/&gt;&lt;wsp:rsid wsp:val=&quot;007C1742&quot;/&gt;&lt;wsp:rsid wsp:val=&quot;007C2844&quot;/&gt;&lt;wsp:rsid wsp:val=&quot;007C2ED3&quot;/&gt;&lt;wsp:rsid wsp:val=&quot;007C3A72&quot;/&gt;&lt;wsp:rsid wsp:val=&quot;007C3AD5&quot;/&gt;&lt;wsp:rsid wsp:val=&quot;007C4203&quot;/&gt;&lt;wsp:rsid wsp:val=&quot;007C574B&quot;/&gt;&lt;wsp:rsid wsp:val=&quot;007C5A78&quot;/&gt;&lt;wsp:rsid wsp:val=&quot;007C61A3&quot;/&gt;&lt;wsp:rsid wsp:val=&quot;007C7E81&quot;/&gt;&lt;wsp:rsid wsp:val=&quot;007C7FAD&quot;/&gt;&lt;wsp:rsid wsp:val=&quot;007D13FA&quot;/&gt;&lt;wsp:rsid wsp:val=&quot;007D2C53&quot;/&gt;&lt;wsp:rsid wsp:val=&quot;007D4960&quot;/&gt;&lt;wsp:rsid wsp:val=&quot;007D4F43&quot;/&gt;&lt;wsp:rsid wsp:val=&quot;007D55C9&quot;/&gt;&lt;wsp:rsid wsp:val=&quot;007D5FC1&quot;/&gt;&lt;wsp:rsid wsp:val=&quot;007D62FF&quot;/&gt;&lt;wsp:rsid wsp:val=&quot;007D6916&quot;/&gt;&lt;wsp:rsid wsp:val=&quot;007D6D8C&quot;/&gt;&lt;wsp:rsid wsp:val=&quot;007D72B0&quot;/&gt;&lt;wsp:rsid wsp:val=&quot;007D789B&quot;/&gt;&lt;wsp:rsid wsp:val=&quot;007E0248&quot;/&gt;&lt;wsp:rsid wsp:val=&quot;007E0631&quot;/&gt;&lt;wsp:rsid wsp:val=&quot;007E0F19&quot;/&gt;&lt;wsp:rsid wsp:val=&quot;007E2B47&quot;/&gt;&lt;wsp:rsid wsp:val=&quot;007E3D27&quot;/&gt;&lt;wsp:rsid wsp:val=&quot;007E45CF&quot;/&gt;&lt;wsp:rsid wsp:val=&quot;007E5059&quot;/&gt;&lt;wsp:rsid wsp:val=&quot;007E5C86&quot;/&gt;&lt;wsp:rsid wsp:val=&quot;007E6ABD&quot;/&gt;&lt;wsp:rsid wsp:val=&quot;007E6E86&quot;/&gt;&lt;wsp:rsid wsp:val=&quot;007E7221&quot;/&gt;&lt;wsp:rsid wsp:val=&quot;007F0626&quot;/&gt;&lt;wsp:rsid wsp:val=&quot;007F1CDF&quot;/&gt;&lt;wsp:rsid wsp:val=&quot;007F22DE&quot;/&gt;&lt;wsp:rsid wsp:val=&quot;007F27D0&quot;/&gt;&lt;wsp:rsid wsp:val=&quot;007F2A79&quot;/&gt;&lt;wsp:rsid wsp:val=&quot;007F42C6&quot;/&gt;&lt;wsp:rsid wsp:val=&quot;007F4A83&quot;/&gt;&lt;wsp:rsid wsp:val=&quot;007F7D6C&quot;/&gt;&lt;wsp:rsid wsp:val=&quot;00800061&quot;/&gt;&lt;wsp:rsid wsp:val=&quot;0080190E&quot;/&gt;&lt;wsp:rsid wsp:val=&quot;00805DD1&quot;/&gt;&lt;wsp:rsid wsp:val=&quot;0080665A&quot;/&gt;&lt;wsp:rsid wsp:val=&quot;00807287&quot;/&gt;&lt;wsp:rsid wsp:val=&quot;0080754F&quot;/&gt;&lt;wsp:rsid wsp:val=&quot;0081045F&quot;/&gt;&lt;wsp:rsid wsp:val=&quot;00811D0A&quot;/&gt;&lt;wsp:rsid wsp:val=&quot;00812339&quot;/&gt;&lt;wsp:rsid wsp:val=&quot;00812E00&quot;/&gt;&lt;wsp:rsid wsp:val=&quot;00814598&quot;/&gt;&lt;wsp:rsid wsp:val=&quot;0081535D&quot;/&gt;&lt;wsp:rsid wsp:val=&quot;008156E8&quot;/&gt;&lt;wsp:rsid wsp:val=&quot;00815810&quot;/&gt;&lt;wsp:rsid wsp:val=&quot;00815E72&quot;/&gt;&lt;wsp:rsid wsp:val=&quot;00816945&quot;/&gt;&lt;wsp:rsid wsp:val=&quot;00817994&quot;/&gt;&lt;wsp:rsid wsp:val=&quot;008207C4&quot;/&gt;&lt;wsp:rsid wsp:val=&quot;00820A73&quot;/&gt;&lt;wsp:rsid wsp:val=&quot;008210F2&quot;/&gt;&lt;wsp:rsid wsp:val=&quot;00821218&quot;/&gt;&lt;wsp:rsid wsp:val=&quot;00821EEE&quot;/&gt;&lt;wsp:rsid wsp:val=&quot;00823BAC&quot;/&gt;&lt;wsp:rsid wsp:val=&quot;00824399&quot;/&gt;&lt;wsp:rsid wsp:val=&quot;00825924&quot;/&gt;&lt;wsp:rsid wsp:val=&quot;00825C46&quot;/&gt;&lt;wsp:rsid wsp:val=&quot;008267A0&quot;/&gt;&lt;wsp:rsid wsp:val=&quot;00827510&quot;/&gt;&lt;wsp:rsid wsp:val=&quot;00827B56&quot;/&gt;&lt;wsp:rsid wsp:val=&quot;00827BD2&quot;/&gt;&lt;wsp:rsid wsp:val=&quot;00827FF9&quot;/&gt;&lt;wsp:rsid wsp:val=&quot;008311E2&quot;/&gt;&lt;wsp:rsid wsp:val=&quot;0083159A&quot;/&gt;&lt;wsp:rsid wsp:val=&quot;008339DC&quot;/&gt;&lt;wsp:rsid wsp:val=&quot;008350AE&quot;/&gt;&lt;wsp:rsid wsp:val=&quot;008351F9&quot;/&gt;&lt;wsp:rsid wsp:val=&quot;008377A2&quot;/&gt;&lt;wsp:rsid wsp:val=&quot;008378A7&quot;/&gt;&lt;wsp:rsid wsp:val=&quot;00840501&quot;/&gt;&lt;wsp:rsid wsp:val=&quot;00840729&quot;/&gt;&lt;wsp:rsid wsp:val=&quot;008411A5&quot;/&gt;&lt;wsp:rsid wsp:val=&quot;00843206&quot;/&gt;&lt;wsp:rsid wsp:val=&quot;00843C84&quot;/&gt;&lt;wsp:rsid wsp:val=&quot;00844459&quot;/&gt;&lt;wsp:rsid wsp:val=&quot;00844762&quot;/&gt;&lt;wsp:rsid wsp:val=&quot;00844B61&quot;/&gt;&lt;wsp:rsid wsp:val=&quot;00845F6B&quot;/&gt;&lt;wsp:rsid wsp:val=&quot;00846563&quot;/&gt;&lt;wsp:rsid wsp:val=&quot;00846EE6&quot;/&gt;&lt;wsp:rsid wsp:val=&quot;008470D8&quot;/&gt;&lt;wsp:rsid wsp:val=&quot;00847555&quot;/&gt;&lt;wsp:rsid wsp:val=&quot;008502D7&quot;/&gt;&lt;wsp:rsid wsp:val=&quot;008503C0&quot;/&gt;&lt;wsp:rsid wsp:val=&quot;008504E8&quot;/&gt;&lt;wsp:rsid wsp:val=&quot;00850FE1&quot;/&gt;&lt;wsp:rsid wsp:val=&quot;00852144&quot;/&gt;&lt;wsp:rsid wsp:val=&quot;00853252&quot;/&gt;&lt;wsp:rsid wsp:val=&quot;00853A72&quot;/&gt;&lt;wsp:rsid wsp:val=&quot;00854762&quot;/&gt;&lt;wsp:rsid wsp:val=&quot;008567A3&quot;/&gt;&lt;wsp:rsid wsp:val=&quot;00857D50&quot;/&gt;&lt;wsp:rsid wsp:val=&quot;008602A7&quot;/&gt;&lt;wsp:rsid wsp:val=&quot;00860F81&quot;/&gt;&lt;wsp:rsid wsp:val=&quot;0086179A&quot;/&gt;&lt;wsp:rsid wsp:val=&quot;00861990&quot;/&gt;&lt;wsp:rsid wsp:val=&quot;00861F91&quot;/&gt;&lt;wsp:rsid wsp:val=&quot;008635FC&quot;/&gt;&lt;wsp:rsid wsp:val=&quot;00865E97&quot;/&gt;&lt;wsp:rsid wsp:val=&quot;00866854&quot;/&gt;&lt;wsp:rsid wsp:val=&quot;008678D5&quot;/&gt;&lt;wsp:rsid wsp:val=&quot;00867AA1&quot;/&gt;&lt;wsp:rsid wsp:val=&quot;00872144&quot;/&gt;&lt;wsp:rsid wsp:val=&quot;00872650&quot;/&gt;&lt;wsp:rsid wsp:val=&quot;00872A6D&quot;/&gt;&lt;wsp:rsid wsp:val=&quot;00873529&quot;/&gt;&lt;wsp:rsid wsp:val=&quot;008737D6&quot;/&gt;&lt;wsp:rsid wsp:val=&quot;00873EB4&quot;/&gt;&lt;wsp:rsid wsp:val=&quot;00874260&quot;/&gt;&lt;wsp:rsid wsp:val=&quot;008748F1&quot;/&gt;&lt;wsp:rsid wsp:val=&quot;008756DC&quot;/&gt;&lt;wsp:rsid wsp:val=&quot;00875F10&quot;/&gt;&lt;wsp:rsid wsp:val=&quot;0087630F&quot;/&gt;&lt;wsp:rsid wsp:val=&quot;00877D8B&quot;/&gt;&lt;wsp:rsid wsp:val=&quot;0088198A&quot;/&gt;&lt;wsp:rsid wsp:val=&quot;00882147&quot;/&gt;&lt;wsp:rsid wsp:val=&quot;008825E2&quot;/&gt;&lt;wsp:rsid wsp:val=&quot;008830E1&quot;/&gt;&lt;wsp:rsid wsp:val=&quot;008835E2&quot;/&gt;&lt;wsp:rsid wsp:val=&quot;00883645&quot;/&gt;&lt;wsp:rsid wsp:val=&quot;008841F4&quot;/&gt;&lt;wsp:rsid wsp:val=&quot;00884DC0&quot;/&gt;&lt;wsp:rsid wsp:val=&quot;008856EB&quot;/&gt;&lt;wsp:rsid wsp:val=&quot;0088608D&quot;/&gt;&lt;wsp:rsid wsp:val=&quot;00886C70&quot;/&gt;&lt;wsp:rsid wsp:val=&quot;008871E3&quot;/&gt;&lt;wsp:rsid wsp:val=&quot;00887486&quot;/&gt;&lt;wsp:rsid wsp:val=&quot;00887698&quot;/&gt;&lt;wsp:rsid wsp:val=&quot;008879AC&quot;/&gt;&lt;wsp:rsid wsp:val=&quot;008912DE&quot;/&gt;&lt;wsp:rsid wsp:val=&quot;008915C8&quot;/&gt;&lt;wsp:rsid wsp:val=&quot;008918F2&quot;/&gt;&lt;wsp:rsid wsp:val=&quot;00891F21&quot;/&gt;&lt;wsp:rsid wsp:val=&quot;008939C7&quot;/&gt;&lt;wsp:rsid wsp:val=&quot;008947DC&quot;/&gt;&lt;wsp:rsid wsp:val=&quot;008949D4&quot;/&gt;&lt;wsp:rsid wsp:val=&quot;00895276&quot;/&gt;&lt;wsp:rsid wsp:val=&quot;00895387&quot;/&gt;&lt;wsp:rsid wsp:val=&quot;00895722&quot;/&gt;&lt;wsp:rsid wsp:val=&quot;00895A15&quot;/&gt;&lt;wsp:rsid wsp:val=&quot;00896DE3&quot;/&gt;&lt;wsp:rsid wsp:val=&quot;008A3F3E&quot;/&gt;&lt;wsp:rsid wsp:val=&quot;008A4381&quot;/&gt;&lt;wsp:rsid wsp:val=&quot;008A4C88&quot;/&gt;&lt;wsp:rsid wsp:val=&quot;008A5B1A&quot;/&gt;&lt;wsp:rsid wsp:val=&quot;008A6177&quot;/&gt;&lt;wsp:rsid wsp:val=&quot;008B00B1&quot;/&gt;&lt;wsp:rsid wsp:val=&quot;008B068B&quot;/&gt;&lt;wsp:rsid wsp:val=&quot;008B0B75&quot;/&gt;&lt;wsp:rsid wsp:val=&quot;008B280C&quot;/&gt;&lt;wsp:rsid wsp:val=&quot;008B3136&quot;/&gt;&lt;wsp:rsid wsp:val=&quot;008B3535&quot;/&gt;&lt;wsp:rsid wsp:val=&quot;008B4DA0&quot;/&gt;&lt;wsp:rsid wsp:val=&quot;008B61D5&quot;/&gt;&lt;wsp:rsid wsp:val=&quot;008B61DC&quot;/&gt;&lt;wsp:rsid wsp:val=&quot;008B6241&quot;/&gt;&lt;wsp:rsid wsp:val=&quot;008C07AA&quot;/&gt;&lt;wsp:rsid wsp:val=&quot;008C0C37&quot;/&gt;&lt;wsp:rsid wsp:val=&quot;008C116B&quot;/&gt;&lt;wsp:rsid wsp:val=&quot;008C15E5&quot;/&gt;&lt;wsp:rsid wsp:val=&quot;008C1E82&quot;/&gt;&lt;wsp:rsid wsp:val=&quot;008C2C70&quot;/&gt;&lt;wsp:rsid wsp:val=&quot;008C2F5B&quot;/&gt;&lt;wsp:rsid wsp:val=&quot;008C3078&quot;/&gt;&lt;wsp:rsid wsp:val=&quot;008C3423&quot;/&gt;&lt;wsp:rsid wsp:val=&quot;008C4104&quot;/&gt;&lt;wsp:rsid wsp:val=&quot;008C41CD&quot;/&gt;&lt;wsp:rsid wsp:val=&quot;008C48B2&quot;/&gt;&lt;wsp:rsid wsp:val=&quot;008C5EC1&quot;/&gt;&lt;wsp:rsid wsp:val=&quot;008C6557&quot;/&gt;&lt;wsp:rsid wsp:val=&quot;008C7368&quot;/&gt;&lt;wsp:rsid wsp:val=&quot;008C74C7&quot;/&gt;&lt;wsp:rsid wsp:val=&quot;008C7B79&quot;/&gt;&lt;wsp:rsid wsp:val=&quot;008D0A0E&quot;/&gt;&lt;wsp:rsid wsp:val=&quot;008D269E&quot;/&gt;&lt;wsp:rsid wsp:val=&quot;008D27DC&quot;/&gt;&lt;wsp:rsid wsp:val=&quot;008D2B01&quot;/&gt;&lt;wsp:rsid wsp:val=&quot;008D2D3C&quot;/&gt;&lt;wsp:rsid wsp:val=&quot;008D34AA&quot;/&gt;&lt;wsp:rsid wsp:val=&quot;008D4AAF&quot;/&gt;&lt;wsp:rsid wsp:val=&quot;008D4B05&quot;/&gt;&lt;wsp:rsid wsp:val=&quot;008D691E&quot;/&gt;&lt;wsp:rsid wsp:val=&quot;008D6B91&quot;/&gt;&lt;wsp:rsid wsp:val=&quot;008E1389&quot;/&gt;&lt;wsp:rsid wsp:val=&quot;008E19E2&quot;/&gt;&lt;wsp:rsid wsp:val=&quot;008E1A4F&quot;/&gt;&lt;wsp:rsid wsp:val=&quot;008E1EC1&quot;/&gt;&lt;wsp:rsid wsp:val=&quot;008E270E&quot;/&gt;&lt;wsp:rsid wsp:val=&quot;008E27B9&quot;/&gt;&lt;wsp:rsid wsp:val=&quot;008E293F&quot;/&gt;&lt;wsp:rsid wsp:val=&quot;008E3B83&quot;/&gt;&lt;wsp:rsid wsp:val=&quot;008E3E1B&quot;/&gt;&lt;wsp:rsid wsp:val=&quot;008E49AB&quot;/&gt;&lt;wsp:rsid wsp:val=&quot;008E522C&quot;/&gt;&lt;wsp:rsid wsp:val=&quot;008E735C&quot;/&gt;&lt;wsp:rsid wsp:val=&quot;008E7A72&quot;/&gt;&lt;wsp:rsid wsp:val=&quot;008F0C52&quot;/&gt;&lt;wsp:rsid wsp:val=&quot;008F0C57&quot;/&gt;&lt;wsp:rsid wsp:val=&quot;008F2521&quot;/&gt;&lt;wsp:rsid wsp:val=&quot;008F289E&quot;/&gt;&lt;wsp:rsid wsp:val=&quot;008F2A04&quot;/&gt;&lt;wsp:rsid wsp:val=&quot;008F2D1A&quot;/&gt;&lt;wsp:rsid wsp:val=&quot;008F3295&quot;/&gt;&lt;wsp:rsid wsp:val=&quot;008F423C&quot;/&gt;&lt;wsp:rsid wsp:val=&quot;008F58A9&quot;/&gt;&lt;wsp:rsid wsp:val=&quot;00901054&quot;/&gt;&lt;wsp:rsid wsp:val=&quot;00903176&quot;/&gt;&lt;wsp:rsid wsp:val=&quot;00903AAB&quot;/&gt;&lt;wsp:rsid wsp:val=&quot;00903C55&quot;/&gt;&lt;wsp:rsid wsp:val=&quot;009045B7&quot;/&gt;&lt;wsp:rsid wsp:val=&quot;0090498F&quot;/&gt;&lt;wsp:rsid wsp:val=&quot;00905200&quot;/&gt;&lt;wsp:rsid wsp:val=&quot;00905795&quot;/&gt;&lt;wsp:rsid wsp:val=&quot;00906542&quot;/&gt;&lt;wsp:rsid wsp:val=&quot;00910BC1&quot;/&gt;&lt;wsp:rsid wsp:val=&quot;00910E3B&quot;/&gt;&lt;wsp:rsid wsp:val=&quot;009128CB&quot;/&gt;&lt;wsp:rsid wsp:val=&quot;00913D9D&quot;/&gt;&lt;wsp:rsid wsp:val=&quot;00915310&quot;/&gt;&lt;wsp:rsid wsp:val=&quot;00915BEF&quot;/&gt;&lt;wsp:rsid wsp:val=&quot;00916006&quot;/&gt;&lt;wsp:rsid wsp:val=&quot;009172D2&quot;/&gt;&lt;wsp:rsid wsp:val=&quot;00917F91&quot;/&gt;&lt;wsp:rsid wsp:val=&quot;0092001A&quot;/&gt;&lt;wsp:rsid wsp:val=&quot;009205DA&quot;/&gt;&lt;wsp:rsid wsp:val=&quot;0092137A&quot;/&gt;&lt;wsp:rsid wsp:val=&quot;009217B2&quot;/&gt;&lt;wsp:rsid wsp:val=&quot;00922277&quot;/&gt;&lt;wsp:rsid wsp:val=&quot;0092279A&quot;/&gt;&lt;wsp:rsid wsp:val=&quot;00922B25&quot;/&gt;&lt;wsp:rsid wsp:val=&quot;00923822&quot;/&gt;&lt;wsp:rsid wsp:val=&quot;00924023&quot;/&gt;&lt;wsp:rsid wsp:val=&quot;00924E08&quot;/&gt;&lt;wsp:rsid wsp:val=&quot;00925FFB&quot;/&gt;&lt;wsp:rsid wsp:val=&quot;00926450&quot;/&gt;&lt;wsp:rsid wsp:val=&quot;00926B85&quot;/&gt;&lt;wsp:rsid wsp:val=&quot;00926F25&quot;/&gt;&lt;wsp:rsid wsp:val=&quot;0093119D&quot;/&gt;&lt;wsp:rsid wsp:val=&quot;00931351&quot;/&gt;&lt;wsp:rsid wsp:val=&quot;00931353&quot;/&gt;&lt;wsp:rsid wsp:val=&quot;00931994&quot;/&gt;&lt;wsp:rsid wsp:val=&quot;009322A7&quot;/&gt;&lt;wsp:rsid wsp:val=&quot;00932357&quot;/&gt;&lt;wsp:rsid wsp:val=&quot;0093254D&quot;/&gt;&lt;wsp:rsid wsp:val=&quot;00932592&quot;/&gt;&lt;wsp:rsid wsp:val=&quot;00935274&quot;/&gt;&lt;wsp:rsid wsp:val=&quot;00935CAC&quot;/&gt;&lt;wsp:rsid wsp:val=&quot;00937521&quot;/&gt;&lt;wsp:rsid wsp:val=&quot;00940137&quot;/&gt;&lt;wsp:rsid wsp:val=&quot;0094041E&quot;/&gt;&lt;wsp:rsid wsp:val=&quot;00940763&quot;/&gt;&lt;wsp:rsid wsp:val=&quot;00940D80&quot;/&gt;&lt;wsp:rsid wsp:val=&quot;009410F0&quot;/&gt;&lt;wsp:rsid wsp:val=&quot;00941108&quot;/&gt;&lt;wsp:rsid wsp:val=&quot;00941674&quot;/&gt;&lt;wsp:rsid wsp:val=&quot;009425C9&quot;/&gt;&lt;wsp:rsid wsp:val=&quot;009440AB&quot;/&gt;&lt;wsp:rsid wsp:val=&quot;009443E6&quot;/&gt;&lt;wsp:rsid wsp:val=&quot;00944618&quot;/&gt;&lt;wsp:rsid wsp:val=&quot;00944723&quot;/&gt;&lt;wsp:rsid wsp:val=&quot;009448E8&quot;/&gt;&lt;wsp:rsid wsp:val=&quot;009459F7&quot;/&gt;&lt;wsp:rsid wsp:val=&quot;00945A98&quot;/&gt;&lt;wsp:rsid wsp:val=&quot;009471F5&quot;/&gt;&lt;wsp:rsid wsp:val=&quot;0095047E&quot;/&gt;&lt;wsp:rsid wsp:val=&quot;009509ED&quot;/&gt;&lt;wsp:rsid wsp:val=&quot;009516C0&quot;/&gt;&lt;wsp:rsid wsp:val=&quot;009525D0&quot;/&gt;&lt;wsp:rsid wsp:val=&quot;00952B1C&quot;/&gt;&lt;wsp:rsid wsp:val=&quot;009539B5&quot;/&gt;&lt;wsp:rsid wsp:val=&quot;00953AD3&quot;/&gt;&lt;wsp:rsid wsp:val=&quot;00953B8D&quot;/&gt;&lt;wsp:rsid wsp:val=&quot;00953BA8&quot;/&gt;&lt;wsp:rsid wsp:val=&quot;0095613C&quot;/&gt;&lt;wsp:rsid wsp:val=&quot;009562F2&quot;/&gt;&lt;wsp:rsid wsp:val=&quot;00956751&quot;/&gt;&lt;wsp:rsid wsp:val=&quot;00957332&quot;/&gt;&lt;wsp:rsid wsp:val=&quot;00960BBF&quot;/&gt;&lt;wsp:rsid wsp:val=&quot;009611BF&quot;/&gt;&lt;wsp:rsid wsp:val=&quot;0096144A&quot;/&gt;&lt;wsp:rsid wsp:val=&quot;0096288E&quot;/&gt;&lt;wsp:rsid wsp:val=&quot;009631AF&quot;/&gt;&lt;wsp:rsid wsp:val=&quot;00963870&quot;/&gt;&lt;wsp:rsid wsp:val=&quot;00963AE6&quot;/&gt;&lt;wsp:rsid wsp:val=&quot;009648BF&quot;/&gt;&lt;wsp:rsid wsp:val=&quot;00964E77&quot;/&gt;&lt;wsp:rsid wsp:val=&quot;009651EE&quot;/&gt;&lt;wsp:rsid wsp:val=&quot;009666EE&quot;/&gt;&lt;wsp:rsid wsp:val=&quot;00967940&quot;/&gt;&lt;wsp:rsid wsp:val=&quot;00967D56&quot;/&gt;&lt;wsp:rsid wsp:val=&quot;00970A38&quot;/&gt;&lt;wsp:rsid wsp:val=&quot;00971FCC&quot;/&gt;&lt;wsp:rsid wsp:val=&quot;009741D8&quot;/&gt;&lt;wsp:rsid wsp:val=&quot;0097430A&quot;/&gt;&lt;wsp:rsid wsp:val=&quot;0097435E&quot;/&gt;&lt;wsp:rsid wsp:val=&quot;009743C6&quot;/&gt;&lt;wsp:rsid wsp:val=&quot;00976C36&quot;/&gt;&lt;wsp:rsid wsp:val=&quot;0097715B&quot;/&gt;&lt;wsp:rsid wsp:val=&quot;009800EF&quot;/&gt;&lt;wsp:rsid wsp:val=&quot;009804FE&quot;/&gt;&lt;wsp:rsid wsp:val=&quot;00980849&quot;/&gt;&lt;wsp:rsid wsp:val=&quot;00980A11&quot;/&gt;&lt;wsp:rsid wsp:val=&quot;00980D55&quot;/&gt;&lt;wsp:rsid wsp:val=&quot;00981509&quot;/&gt;&lt;wsp:rsid wsp:val=&quot;00981C9B&quot;/&gt;&lt;wsp:rsid wsp:val=&quot;009824CB&quot;/&gt;&lt;wsp:rsid wsp:val=&quot;009839E8&quot;/&gt;&lt;wsp:rsid wsp:val=&quot;0098485A&quot;/&gt;&lt;wsp:rsid wsp:val=&quot;00985C9E&quot;/&gt;&lt;wsp:rsid wsp:val=&quot;00986460&quot;/&gt;&lt;wsp:rsid wsp:val=&quot;00986D81&quot;/&gt;&lt;wsp:rsid wsp:val=&quot;00987E1D&quot;/&gt;&lt;wsp:rsid wsp:val=&quot;00990B06&quot;/&gt;&lt;wsp:rsid wsp:val=&quot;009927F6&quot;/&gt;&lt;wsp:rsid wsp:val=&quot;009928EA&quot;/&gt;&lt;wsp:rsid wsp:val=&quot;0099300C&quot;/&gt;&lt;wsp:rsid wsp:val=&quot;00994A11&quot;/&gt;&lt;wsp:rsid wsp:val=&quot;00995305&quot;/&gt;&lt;wsp:rsid wsp:val=&quot;009958D5&quot;/&gt;&lt;wsp:rsid wsp:val=&quot;00997336&quot;/&gt;&lt;wsp:rsid wsp:val=&quot;009976B9&quot;/&gt;&lt;wsp:rsid wsp:val=&quot;009A0FA8&quot;/&gt;&lt;wsp:rsid wsp:val=&quot;009A1284&quot;/&gt;&lt;wsp:rsid wsp:val=&quot;009A1989&quot;/&gt;&lt;wsp:rsid wsp:val=&quot;009A1B2B&quot;/&gt;&lt;wsp:rsid wsp:val=&quot;009A1EB8&quot;/&gt;&lt;wsp:rsid wsp:val=&quot;009A4494&quot;/&gt;&lt;wsp:rsid wsp:val=&quot;009A4C3F&quot;/&gt;&lt;wsp:rsid wsp:val=&quot;009A5244&quot;/&gt;&lt;wsp:rsid wsp:val=&quot;009A6F03&quot;/&gt;&lt;wsp:rsid wsp:val=&quot;009B05DE&quot;/&gt;&lt;wsp:rsid wsp:val=&quot;009B0B38&quot;/&gt;&lt;wsp:rsid wsp:val=&quot;009B135B&quot;/&gt;&lt;wsp:rsid wsp:val=&quot;009B22CA&quot;/&gt;&lt;wsp:rsid wsp:val=&quot;009B2334&quot;/&gt;&lt;wsp:rsid wsp:val=&quot;009B2571&quot;/&gt;&lt;wsp:rsid wsp:val=&quot;009B2924&quot;/&gt;&lt;wsp:rsid wsp:val=&quot;009B3A03&quot;/&gt;&lt;wsp:rsid wsp:val=&quot;009B3B05&quot;/&gt;&lt;wsp:rsid wsp:val=&quot;009B424A&quot;/&gt;&lt;wsp:rsid wsp:val=&quot;009B48CE&quot;/&gt;&lt;wsp:rsid wsp:val=&quot;009B4EA3&quot;/&gt;&lt;wsp:rsid wsp:val=&quot;009B5033&quot;/&gt;&lt;wsp:rsid wsp:val=&quot;009B520E&quot;/&gt;&lt;wsp:rsid wsp:val=&quot;009B5AA8&quot;/&gt;&lt;wsp:rsid wsp:val=&quot;009B5D23&quot;/&gt;&lt;wsp:rsid wsp:val=&quot;009B64B6&quot;/&gt;&lt;wsp:rsid wsp:val=&quot;009B65DF&quot;/&gt;&lt;wsp:rsid wsp:val=&quot;009B79DB&quot;/&gt;&lt;wsp:rsid wsp:val=&quot;009C040A&quot;/&gt;&lt;wsp:rsid wsp:val=&quot;009C097F&quot;/&gt;&lt;wsp:rsid wsp:val=&quot;009C22AB&quot;/&gt;&lt;wsp:rsid wsp:val=&quot;009C29BD&quot;/&gt;&lt;wsp:rsid wsp:val=&quot;009C35C0&quot;/&gt;&lt;wsp:rsid wsp:val=&quot;009C4650&quot;/&gt;&lt;wsp:rsid wsp:val=&quot;009C64CC&quot;/&gt;&lt;wsp:rsid wsp:val=&quot;009C6B31&quot;/&gt;&lt;wsp:rsid wsp:val=&quot;009C6C4C&quot;/&gt;&lt;wsp:rsid wsp:val=&quot;009C6FED&quot;/&gt;&lt;wsp:rsid wsp:val=&quot;009C73C0&quot;/&gt;&lt;wsp:rsid wsp:val=&quot;009D2188&quot;/&gt;&lt;wsp:rsid wsp:val=&quot;009D22AD&quot;/&gt;&lt;wsp:rsid wsp:val=&quot;009D2522&quot;/&gt;&lt;wsp:rsid wsp:val=&quot;009D5743&quot;/&gt;&lt;wsp:rsid wsp:val=&quot;009D5E10&quot;/&gt;&lt;wsp:rsid wsp:val=&quot;009E0658&quot;/&gt;&lt;wsp:rsid wsp:val=&quot;009E12D4&quot;/&gt;&lt;wsp:rsid wsp:val=&quot;009E425D&quot;/&gt;&lt;wsp:rsid wsp:val=&quot;009E4400&quot;/&gt;&lt;wsp:rsid wsp:val=&quot;009E4D52&quot;/&gt;&lt;wsp:rsid wsp:val=&quot;009E4F07&quot;/&gt;&lt;wsp:rsid wsp:val=&quot;009E5BDE&quot;/&gt;&lt;wsp:rsid wsp:val=&quot;009E72BB&quot;/&gt;&lt;wsp:rsid wsp:val=&quot;009E751D&quot;/&gt;&lt;wsp:rsid wsp:val=&quot;009E761B&quot;/&gt;&lt;wsp:rsid wsp:val=&quot;009F0E5A&quot;/&gt;&lt;wsp:rsid wsp:val=&quot;009F17B6&quot;/&gt;&lt;wsp:rsid wsp:val=&quot;009F2EE9&quot;/&gt;&lt;wsp:rsid wsp:val=&quot;009F3C96&quot;/&gt;&lt;wsp:rsid wsp:val=&quot;009F4FF5&quot;/&gt;&lt;wsp:rsid wsp:val=&quot;009F5870&quot;/&gt;&lt;wsp:rsid wsp:val=&quot;009F5F0D&quot;/&gt;&lt;wsp:rsid wsp:val=&quot;009F63BD&quot;/&gt;&lt;wsp:rsid wsp:val=&quot;009F6FE9&quot;/&gt;&lt;wsp:rsid wsp:val=&quot;009F7D65&quot;/&gt;&lt;wsp:rsid wsp:val=&quot;00A007CC&quot;/&gt;&lt;wsp:rsid wsp:val=&quot;00A00DE7&quot;/&gt;&lt;wsp:rsid wsp:val=&quot;00A0153D&quot;/&gt;&lt;wsp:rsid wsp:val=&quot;00A027CB&quot;/&gt;&lt;wsp:rsid wsp:val=&quot;00A03372&quot;/&gt;&lt;wsp:rsid wsp:val=&quot;00A03990&quot;/&gt;&lt;wsp:rsid wsp:val=&quot;00A04ABF&quot;/&gt;&lt;wsp:rsid wsp:val=&quot;00A0512B&quot;/&gt;&lt;wsp:rsid wsp:val=&quot;00A05151&quot;/&gt;&lt;wsp:rsid wsp:val=&quot;00A05985&quot;/&gt;&lt;wsp:rsid wsp:val=&quot;00A05FB6&quot;/&gt;&lt;wsp:rsid wsp:val=&quot;00A063DE&quot;/&gt;&lt;wsp:rsid wsp:val=&quot;00A065DC&quot;/&gt;&lt;wsp:rsid wsp:val=&quot;00A068DD&quot;/&gt;&lt;wsp:rsid wsp:val=&quot;00A06CD8&quot;/&gt;&lt;wsp:rsid wsp:val=&quot;00A0726A&quot;/&gt;&lt;wsp:rsid wsp:val=&quot;00A0786E&quot;/&gt;&lt;wsp:rsid wsp:val=&quot;00A07AD6&quot;/&gt;&lt;wsp:rsid wsp:val=&quot;00A12629&quot;/&gt;&lt;wsp:rsid wsp:val=&quot;00A16689&quot;/&gt;&lt;wsp:rsid wsp:val=&quot;00A168C1&quot;/&gt;&lt;wsp:rsid wsp:val=&quot;00A1720B&quot;/&gt;&lt;wsp:rsid wsp:val=&quot;00A174C5&quot;/&gt;&lt;wsp:rsid wsp:val=&quot;00A22580&quot;/&gt;&lt;wsp:rsid wsp:val=&quot;00A22C9B&quot;/&gt;&lt;wsp:rsid wsp:val=&quot;00A230D7&quot;/&gt;&lt;wsp:rsid wsp:val=&quot;00A24229&quot;/&gt;&lt;wsp:rsid wsp:val=&quot;00A244B9&quot;/&gt;&lt;wsp:rsid wsp:val=&quot;00A25E75&quot;/&gt;&lt;wsp:rsid wsp:val=&quot;00A2613A&quot;/&gt;&lt;wsp:rsid wsp:val=&quot;00A26A56&quot;/&gt;&lt;wsp:rsid wsp:val=&quot;00A307ED&quot;/&gt;&lt;wsp:rsid wsp:val=&quot;00A30E40&quot;/&gt;&lt;wsp:rsid wsp:val=&quot;00A31463&quot;/&gt;&lt;wsp:rsid wsp:val=&quot;00A320AF&quot;/&gt;&lt;wsp:rsid wsp:val=&quot;00A32112&quot;/&gt;&lt;wsp:rsid wsp:val=&quot;00A3233D&quot;/&gt;&lt;wsp:rsid wsp:val=&quot;00A329A7&quot;/&gt;&lt;wsp:rsid wsp:val=&quot;00A33881&quot;/&gt;&lt;wsp:rsid wsp:val=&quot;00A346BE&quot;/&gt;&lt;wsp:rsid wsp:val=&quot;00A360A4&quot;/&gt;&lt;wsp:rsid wsp:val=&quot;00A3651E&quot;/&gt;&lt;wsp:rsid wsp:val=&quot;00A3684E&quot;/&gt;&lt;wsp:rsid wsp:val=&quot;00A36948&quot;/&gt;&lt;wsp:rsid wsp:val=&quot;00A369C8&quot;/&gt;&lt;wsp:rsid wsp:val=&quot;00A36EC9&quot;/&gt;&lt;wsp:rsid wsp:val=&quot;00A40D21&quot;/&gt;&lt;wsp:rsid wsp:val=&quot;00A4116B&quot;/&gt;&lt;wsp:rsid wsp:val=&quot;00A42C57&quot;/&gt;&lt;wsp:rsid wsp:val=&quot;00A43AF1&quot;/&gt;&lt;wsp:rsid wsp:val=&quot;00A43F4B&quot;/&gt;&lt;wsp:rsid wsp:val=&quot;00A44300&quot;/&gt;&lt;wsp:rsid wsp:val=&quot;00A4487C&quot;/&gt;&lt;wsp:rsid wsp:val=&quot;00A45468&quot;/&gt;&lt;wsp:rsid wsp:val=&quot;00A46C48&quot;/&gt;&lt;wsp:rsid wsp:val=&quot;00A46E06&quot;/&gt;&lt;wsp:rsid wsp:val=&quot;00A50E0C&quot;/&gt;&lt;wsp:rsid wsp:val=&quot;00A51E94&quot;/&gt;&lt;wsp:rsid wsp:val=&quot;00A52848&quot;/&gt;&lt;wsp:rsid wsp:val=&quot;00A52A2D&quot;/&gt;&lt;wsp:rsid wsp:val=&quot;00A53437&quot;/&gt;&lt;wsp:rsid wsp:val=&quot;00A53EDB&quot;/&gt;&lt;wsp:rsid wsp:val=&quot;00A54683&quot;/&gt;&lt;wsp:rsid wsp:val=&quot;00A54C94&quot;/&gt;&lt;wsp:rsid wsp:val=&quot;00A555B0&quot;/&gt;&lt;wsp:rsid wsp:val=&quot;00A57630&quot;/&gt;&lt;wsp:rsid wsp:val=&quot;00A57799&quot;/&gt;&lt;wsp:rsid wsp:val=&quot;00A57A0A&quot;/&gt;&lt;wsp:rsid wsp:val=&quot;00A6080D&quot;/&gt;&lt;wsp:rsid wsp:val=&quot;00A608B1&quot;/&gt;&lt;wsp:rsid wsp:val=&quot;00A60C28&quot;/&gt;&lt;wsp:rsid wsp:val=&quot;00A612DA&quot;/&gt;&lt;wsp:rsid wsp:val=&quot;00A6267F&quot;/&gt;&lt;wsp:rsid wsp:val=&quot;00A62FBD&quot;/&gt;&lt;wsp:rsid wsp:val=&quot;00A6318D&quot;/&gt;&lt;wsp:rsid wsp:val=&quot;00A63C01&quot;/&gt;&lt;wsp:rsid wsp:val=&quot;00A65154&quot;/&gt;&lt;wsp:rsid wsp:val=&quot;00A65769&quot;/&gt;&lt;wsp:rsid wsp:val=&quot;00A66729&quot;/&gt;&lt;wsp:rsid wsp:val=&quot;00A66F07&quot;/&gt;&lt;wsp:rsid wsp:val=&quot;00A70482&quot;/&gt;&lt;wsp:rsid wsp:val=&quot;00A70520&quot;/&gt;&lt;wsp:rsid wsp:val=&quot;00A70A50&quot;/&gt;&lt;wsp:rsid wsp:val=&quot;00A70CAF&quot;/&gt;&lt;wsp:rsid wsp:val=&quot;00A70EE0&quot;/&gt;&lt;wsp:rsid wsp:val=&quot;00A72501&quot;/&gt;&lt;wsp:rsid wsp:val=&quot;00A729DF&quot;/&gt;&lt;wsp:rsid wsp:val=&quot;00A7351E&quot;/&gt;&lt;wsp:rsid wsp:val=&quot;00A73986&quot;/&gt;&lt;wsp:rsid wsp:val=&quot;00A73BB9&quot;/&gt;&lt;wsp:rsid wsp:val=&quot;00A73F71&quot;/&gt;&lt;wsp:rsid wsp:val=&quot;00A757DE&quot;/&gt;&lt;wsp:rsid wsp:val=&quot;00A767EB&quot;/&gt;&lt;wsp:rsid wsp:val=&quot;00A76C75&quot;/&gt;&lt;wsp:rsid wsp:val=&quot;00A8033A&quot;/&gt;&lt;wsp:rsid wsp:val=&quot;00A81476&quot;/&gt;&lt;wsp:rsid wsp:val=&quot;00A825D1&quot;/&gt;&lt;wsp:rsid wsp:val=&quot;00A82959&quot;/&gt;&lt;wsp:rsid wsp:val=&quot;00A84C06&quot;/&gt;&lt;wsp:rsid wsp:val=&quot;00A8668B&quot;/&gt;&lt;wsp:rsid wsp:val=&quot;00A86920&quot;/&gt;&lt;wsp:rsid wsp:val=&quot;00A87E23&quot;/&gt;&lt;wsp:rsid wsp:val=&quot;00A90249&quot;/&gt;&lt;wsp:rsid wsp:val=&quot;00A90287&quot;/&gt;&lt;wsp:rsid wsp:val=&quot;00A9033E&quot;/&gt;&lt;wsp:rsid wsp:val=&quot;00A913EC&quot;/&gt;&lt;wsp:rsid wsp:val=&quot;00A91710&quot;/&gt;&lt;wsp:rsid wsp:val=&quot;00A92BD9&quot;/&gt;&lt;wsp:rsid wsp:val=&quot;00A92D5B&quot;/&gt;&lt;wsp:rsid wsp:val=&quot;00A92E4C&quot;/&gt;&lt;wsp:rsid wsp:val=&quot;00A92F14&quot;/&gt;&lt;wsp:rsid wsp:val=&quot;00A95EF4&quot;/&gt;&lt;wsp:rsid wsp:val=&quot;00A9633F&quot;/&gt;&lt;wsp:rsid wsp:val=&quot;00A96664&quot;/&gt;&lt;wsp:rsid wsp:val=&quot;00A96890&quot;/&gt;&lt;wsp:rsid wsp:val=&quot;00A97809&quot;/&gt;&lt;wsp:rsid wsp:val=&quot;00A979ED&quot;/&gt;&lt;wsp:rsid wsp:val=&quot;00AA0A42&quot;/&gt;&lt;wsp:rsid wsp:val=&quot;00AA0C42&quot;/&gt;&lt;wsp:rsid wsp:val=&quot;00AA13B8&quot;/&gt;&lt;wsp:rsid wsp:val=&quot;00AA205B&quot;/&gt;&lt;wsp:rsid wsp:val=&quot;00AA268D&quot;/&gt;&lt;wsp:rsid wsp:val=&quot;00AA294D&quot;/&gt;&lt;wsp:rsid wsp:val=&quot;00AA2E3E&quot;/&gt;&lt;wsp:rsid wsp:val=&quot;00AA3A8D&quot;/&gt;&lt;wsp:rsid wsp:val=&quot;00AA4B6D&quot;/&gt;&lt;wsp:rsid wsp:val=&quot;00AA4E60&quot;/&gt;&lt;wsp:rsid wsp:val=&quot;00AA4F7E&quot;/&gt;&lt;wsp:rsid wsp:val=&quot;00AA5131&quot;/&gt;&lt;wsp:rsid wsp:val=&quot;00AA6186&quot;/&gt;&lt;wsp:rsid wsp:val=&quot;00AA7DA6&quot;/&gt;&lt;wsp:rsid wsp:val=&quot;00AB037E&quot;/&gt;&lt;wsp:rsid wsp:val=&quot;00AB0618&quot;/&gt;&lt;wsp:rsid wsp:val=&quot;00AB0DF9&quot;/&gt;&lt;wsp:rsid wsp:val=&quot;00AB0E83&quot;/&gt;&lt;wsp:rsid wsp:val=&quot;00AB1185&quot;/&gt;&lt;wsp:rsid wsp:val=&quot;00AB1CE0&quot;/&gt;&lt;wsp:rsid wsp:val=&quot;00AB2201&quot;/&gt;&lt;wsp:rsid wsp:val=&quot;00AB29BA&quot;/&gt;&lt;wsp:rsid wsp:val=&quot;00AB2BFB&quot;/&gt;&lt;wsp:rsid wsp:val=&quot;00AB391F&quot;/&gt;&lt;wsp:rsid wsp:val=&quot;00AB3C3E&quot;/&gt;&lt;wsp:rsid wsp:val=&quot;00AB433D&quot;/&gt;&lt;wsp:rsid wsp:val=&quot;00AB4F35&quot;/&gt;&lt;wsp:rsid wsp:val=&quot;00AB53A7&quot;/&gt;&lt;wsp:rsid wsp:val=&quot;00AB5F46&quot;/&gt;&lt;wsp:rsid wsp:val=&quot;00AB61F6&quot;/&gt;&lt;wsp:rsid wsp:val=&quot;00AC02CD&quot;/&gt;&lt;wsp:rsid wsp:val=&quot;00AC13A7&quot;/&gt;&lt;wsp:rsid wsp:val=&quot;00AC1866&quot;/&gt;&lt;wsp:rsid wsp:val=&quot;00AC2EEF&quot;/&gt;&lt;wsp:rsid wsp:val=&quot;00AC3163&quot;/&gt;&lt;wsp:rsid wsp:val=&quot;00AC4565&quot;/&gt;&lt;wsp:rsid wsp:val=&quot;00AC5F79&quot;/&gt;&lt;wsp:rsid wsp:val=&quot;00AC7DBD&quot;/&gt;&lt;wsp:rsid wsp:val=&quot;00AD0BD8&quot;/&gt;&lt;wsp:rsid wsp:val=&quot;00AD14F1&quot;/&gt;&lt;wsp:rsid wsp:val=&quot;00AD1B90&quot;/&gt;&lt;wsp:rsid wsp:val=&quot;00AD1F78&quot;/&gt;&lt;wsp:rsid wsp:val=&quot;00AD22C2&quot;/&gt;&lt;wsp:rsid wsp:val=&quot;00AD266E&quot;/&gt;&lt;wsp:rsid wsp:val=&quot;00AD3981&quot;/&gt;&lt;wsp:rsid wsp:val=&quot;00AD5D7D&quot;/&gt;&lt;wsp:rsid wsp:val=&quot;00AD6385&quot;/&gt;&lt;wsp:rsid wsp:val=&quot;00AD688C&quot;/&gt;&lt;wsp:rsid wsp:val=&quot;00AD6C02&quot;/&gt;&lt;wsp:rsid wsp:val=&quot;00AD7036&quot;/&gt;&lt;wsp:rsid wsp:val=&quot;00AE011F&quot;/&gt;&lt;wsp:rsid wsp:val=&quot;00AE0628&quot;/&gt;&lt;wsp:rsid wsp:val=&quot;00AE2F0F&quot;/&gt;&lt;wsp:rsid wsp:val=&quot;00AE5A7C&quot;/&gt;&lt;wsp:rsid wsp:val=&quot;00AE6882&quot;/&gt;&lt;wsp:rsid wsp:val=&quot;00AE6DA4&quot;/&gt;&lt;wsp:rsid wsp:val=&quot;00AE6FF8&quot;/&gt;&lt;wsp:rsid wsp:val=&quot;00AE70C8&quot;/&gt;&lt;wsp:rsid wsp:val=&quot;00AE7521&quot;/&gt;&lt;wsp:rsid wsp:val=&quot;00AE7A3E&quot;/&gt;&lt;wsp:rsid wsp:val=&quot;00AF01B4&quot;/&gt;&lt;wsp:rsid wsp:val=&quot;00AF0AD9&quot;/&gt;&lt;wsp:rsid wsp:val=&quot;00AF187A&quot;/&gt;&lt;wsp:rsid wsp:val=&quot;00AF1F55&quot;/&gt;&lt;wsp:rsid wsp:val=&quot;00AF263F&quot;/&gt;&lt;wsp:rsid wsp:val=&quot;00AF2917&quot;/&gt;&lt;wsp:rsid wsp:val=&quot;00AF2B58&quot;/&gt;&lt;wsp:rsid wsp:val=&quot;00AF315A&quot;/&gt;&lt;wsp:rsid wsp:val=&quot;00AF370D&quot;/&gt;&lt;wsp:rsid wsp:val=&quot;00AF5A3F&quot;/&gt;&lt;wsp:rsid wsp:val=&quot;00AF7A8D&quot;/&gt;&lt;wsp:rsid wsp:val=&quot;00B00EF2&quot;/&gt;&lt;wsp:rsid wsp:val=&quot;00B0197E&quot;/&gt;&lt;wsp:rsid wsp:val=&quot;00B04B32&quot;/&gt;&lt;wsp:rsid wsp:val=&quot;00B05714&quot;/&gt;&lt;wsp:rsid wsp:val=&quot;00B060C2&quot;/&gt;&lt;wsp:rsid wsp:val=&quot;00B06A9E&quot;/&gt;&lt;wsp:rsid wsp:val=&quot;00B0730E&quot;/&gt;&lt;wsp:rsid wsp:val=&quot;00B103A6&quot;/&gt;&lt;wsp:rsid wsp:val=&quot;00B110E3&quot;/&gt;&lt;wsp:rsid wsp:val=&quot;00B1176B&quot;/&gt;&lt;wsp:rsid wsp:val=&quot;00B11C16&quot;/&gt;&lt;wsp:rsid wsp:val=&quot;00B12ACF&quot;/&gt;&lt;wsp:rsid wsp:val=&quot;00B12D12&quot;/&gt;&lt;wsp:rsid wsp:val=&quot;00B137F9&quot;/&gt;&lt;wsp:rsid wsp:val=&quot;00B14742&quot;/&gt;&lt;wsp:rsid wsp:val=&quot;00B14FE6&quot;/&gt;&lt;wsp:rsid wsp:val=&quot;00B16154&quot;/&gt;&lt;wsp:rsid wsp:val=&quot;00B165B6&quot;/&gt;&lt;wsp:rsid wsp:val=&quot;00B16E2E&quot;/&gt;&lt;wsp:rsid wsp:val=&quot;00B2011D&quot;/&gt;&lt;wsp:rsid wsp:val=&quot;00B20488&quot;/&gt;&lt;wsp:rsid wsp:val=&quot;00B21EA4&quot;/&gt;&lt;wsp:rsid wsp:val=&quot;00B22022&quot;/&gt;&lt;wsp:rsid wsp:val=&quot;00B22064&quot;/&gt;&lt;wsp:rsid wsp:val=&quot;00B23327&quot;/&gt;&lt;wsp:rsid wsp:val=&quot;00B23982&quot;/&gt;&lt;wsp:rsid wsp:val=&quot;00B23B81&quot;/&gt;&lt;wsp:rsid wsp:val=&quot;00B23F8D&quot;/&gt;&lt;wsp:rsid wsp:val=&quot;00B24297&quot;/&gt;&lt;wsp:rsid wsp:val=&quot;00B2500E&quot;/&gt;&lt;wsp:rsid wsp:val=&quot;00B267C1&quot;/&gt;&lt;wsp:rsid wsp:val=&quot;00B27041&quot;/&gt;&lt;wsp:rsid wsp:val=&quot;00B27080&quot;/&gt;&lt;wsp:rsid wsp:val=&quot;00B3184D&quot;/&gt;&lt;wsp:rsid wsp:val=&quot;00B31932&quot;/&gt;&lt;wsp:rsid wsp:val=&quot;00B32498&quot;/&gt;&lt;wsp:rsid wsp:val=&quot;00B32569&quot;/&gt;&lt;wsp:rsid wsp:val=&quot;00B339D1&quot;/&gt;&lt;wsp:rsid wsp:val=&quot;00B33C39&quot;/&gt;&lt;wsp:rsid wsp:val=&quot;00B33E59&quot;/&gt;&lt;wsp:rsid wsp:val=&quot;00B3605D&quot;/&gt;&lt;wsp:rsid wsp:val=&quot;00B36B3C&quot;/&gt;&lt;wsp:rsid wsp:val=&quot;00B371AB&quot;/&gt;&lt;wsp:rsid wsp:val=&quot;00B40E86&quot;/&gt;&lt;wsp:rsid wsp:val=&quot;00B41590&quot;/&gt;&lt;wsp:rsid wsp:val=&quot;00B419F7&quot;/&gt;&lt;wsp:rsid wsp:val=&quot;00B43628&quot;/&gt;&lt;wsp:rsid wsp:val=&quot;00B4364B&quot;/&gt;&lt;wsp:rsid wsp:val=&quot;00B43CBC&quot;/&gt;&lt;wsp:rsid wsp:val=&quot;00B44566&quot;/&gt;&lt;wsp:rsid wsp:val=&quot;00B447D6&quot;/&gt;&lt;wsp:rsid wsp:val=&quot;00B4574B&quot;/&gt;&lt;wsp:rsid wsp:val=&quot;00B45755&quot;/&gt;&lt;wsp:rsid wsp:val=&quot;00B45FDD&quot;/&gt;&lt;wsp:rsid wsp:val=&quot;00B46021&quot;/&gt;&lt;wsp:rsid wsp:val=&quot;00B471EA&quot;/&gt;&lt;wsp:rsid wsp:val=&quot;00B47DDA&quot;/&gt;&lt;wsp:rsid wsp:val=&quot;00B50B33&quot;/&gt;&lt;wsp:rsid wsp:val=&quot;00B511EC&quot;/&gt;&lt;wsp:rsid wsp:val=&quot;00B512CA&quot;/&gt;&lt;wsp:rsid wsp:val=&quot;00B512F8&quot;/&gt;&lt;wsp:rsid wsp:val=&quot;00B514BC&quot;/&gt;&lt;wsp:rsid wsp:val=&quot;00B52F43&quot;/&gt;&lt;wsp:rsid wsp:val=&quot;00B53488&quot;/&gt;&lt;wsp:rsid wsp:val=&quot;00B53523&quot;/&gt;&lt;wsp:rsid wsp:val=&quot;00B55A5C&quot;/&gt;&lt;wsp:rsid wsp:val=&quot;00B55E68&quot;/&gt;&lt;wsp:rsid wsp:val=&quot;00B5718E&quot;/&gt;&lt;wsp:rsid wsp:val=&quot;00B573F7&quot;/&gt;&lt;wsp:rsid wsp:val=&quot;00B57F89&quot;/&gt;&lt;wsp:rsid wsp:val=&quot;00B60C0B&quot;/&gt;&lt;wsp:rsid wsp:val=&quot;00B615A2&quot;/&gt;&lt;wsp:rsid wsp:val=&quot;00B61B76&quot;/&gt;&lt;wsp:rsid wsp:val=&quot;00B63467&quot;/&gt;&lt;wsp:rsid wsp:val=&quot;00B634F5&quot;/&gt;&lt;wsp:rsid wsp:val=&quot;00B637C0&quot;/&gt;&lt;wsp:rsid wsp:val=&quot;00B64584&quot;/&gt;&lt;wsp:rsid wsp:val=&quot;00B66084&quot;/&gt;&lt;wsp:rsid wsp:val=&quot;00B66536&quot;/&gt;&lt;wsp:rsid wsp:val=&quot;00B67706&quot;/&gt;&lt;wsp:rsid wsp:val=&quot;00B67A69&quot;/&gt;&lt;wsp:rsid wsp:val=&quot;00B70381&quot;/&gt;&lt;wsp:rsid wsp:val=&quot;00B70867&quot;/&gt;&lt;wsp:rsid wsp:val=&quot;00B71640&quot;/&gt;&lt;wsp:rsid wsp:val=&quot;00B7165B&quot;/&gt;&lt;wsp:rsid wsp:val=&quot;00B72081&quot;/&gt;&lt;wsp:rsid wsp:val=&quot;00B7237B&quot;/&gt;&lt;wsp:rsid wsp:val=&quot;00B72C57&quot;/&gt;&lt;wsp:rsid wsp:val=&quot;00B74B20&quot;/&gt;&lt;wsp:rsid wsp:val=&quot;00B74C8C&quot;/&gt;&lt;wsp:rsid wsp:val=&quot;00B754AF&quot;/&gt;&lt;wsp:rsid wsp:val=&quot;00B7723D&quot;/&gt;&lt;wsp:rsid wsp:val=&quot;00B8075B&quot;/&gt;&lt;wsp:rsid wsp:val=&quot;00B808A2&quot;/&gt;&lt;wsp:rsid wsp:val=&quot;00B80C1D&quot;/&gt;&lt;wsp:rsid wsp:val=&quot;00B81157&quot;/&gt;&lt;wsp:rsid wsp:val=&quot;00B814C3&quot;/&gt;&lt;wsp:rsid wsp:val=&quot;00B81FE6&quot;/&gt;&lt;wsp:rsid wsp:val=&quot;00B82844&quot;/&gt;&lt;wsp:rsid wsp:val=&quot;00B828C3&quot;/&gt;&lt;wsp:rsid wsp:val=&quot;00B833AA&quot;/&gt;&lt;wsp:rsid wsp:val=&quot;00B84371&quot;/&gt;&lt;wsp:rsid wsp:val=&quot;00B847C1&quot;/&gt;&lt;wsp:rsid wsp:val=&quot;00B84B20&quot;/&gt;&lt;wsp:rsid wsp:val=&quot;00B85752&quot;/&gt;&lt;wsp:rsid wsp:val=&quot;00B857F1&quot;/&gt;&lt;wsp:rsid wsp:val=&quot;00B8694A&quot;/&gt;&lt;wsp:rsid wsp:val=&quot;00B86A5E&quot;/&gt;&lt;wsp:rsid wsp:val=&quot;00B9021E&quot;/&gt;&lt;wsp:rsid wsp:val=&quot;00B90BB1&quot;/&gt;&lt;wsp:rsid wsp:val=&quot;00B911DB&quot;/&gt;&lt;wsp:rsid wsp:val=&quot;00B9127E&quot;/&gt;&lt;wsp:rsid wsp:val=&quot;00B915E5&quot;/&gt;&lt;wsp:rsid wsp:val=&quot;00B91D25&quot;/&gt;&lt;wsp:rsid wsp:val=&quot;00B928A1&quot;/&gt;&lt;wsp:rsid wsp:val=&quot;00B92942&quot;/&gt;&lt;wsp:rsid wsp:val=&quot;00B93A5A&quot;/&gt;&lt;wsp:rsid wsp:val=&quot;00B94220&quot;/&gt;&lt;wsp:rsid wsp:val=&quot;00B94413&quot;/&gt;&lt;wsp:rsid wsp:val=&quot;00B945EA&quot;/&gt;&lt;wsp:rsid wsp:val=&quot;00B95216&quot;/&gt;&lt;wsp:rsid wsp:val=&quot;00B952B9&quot;/&gt;&lt;wsp:rsid wsp:val=&quot;00B956FB&quot;/&gt;&lt;wsp:rsid wsp:val=&quot;00B95871&quot;/&gt;&lt;wsp:rsid wsp:val=&quot;00B95B2D&quot;/&gt;&lt;wsp:rsid wsp:val=&quot;00B960D4&quot;/&gt;&lt;wsp:rsid wsp:val=&quot;00B961C6&quot;/&gt;&lt;wsp:rsid wsp:val=&quot;00B96645&quot;/&gt;&lt;wsp:rsid wsp:val=&quot;00B966B5&quot;/&gt;&lt;wsp:rsid wsp:val=&quot;00B97391&quot;/&gt;&lt;wsp:rsid wsp:val=&quot;00BA04CE&quot;/&gt;&lt;wsp:rsid wsp:val=&quot;00BA073F&quot;/&gt;&lt;wsp:rsid wsp:val=&quot;00BA10A4&quot;/&gt;&lt;wsp:rsid wsp:val=&quot;00BA12F4&quot;/&gt;&lt;wsp:rsid wsp:val=&quot;00BA15B4&quot;/&gt;&lt;wsp:rsid wsp:val=&quot;00BA504F&quot;/&gt;&lt;wsp:rsid wsp:val=&quot;00BA56D5&quot;/&gt;&lt;wsp:rsid wsp:val=&quot;00BA789A&quot;/&gt;&lt;wsp:rsid wsp:val=&quot;00BB0132&quot;/&gt;&lt;wsp:rsid wsp:val=&quot;00BB144B&quot;/&gt;&lt;wsp:rsid wsp:val=&quot;00BB183A&quot;/&gt;&lt;wsp:rsid wsp:val=&quot;00BB2419&quot;/&gt;&lt;wsp:rsid wsp:val=&quot;00BB271E&quot;/&gt;&lt;wsp:rsid wsp:val=&quot;00BB2998&quot;/&gt;&lt;wsp:rsid wsp:val=&quot;00BB33EC&quot;/&gt;&lt;wsp:rsid wsp:val=&quot;00BB49D7&quot;/&gt;&lt;wsp:rsid wsp:val=&quot;00BB4A36&quot;/&gt;&lt;wsp:rsid wsp:val=&quot;00BB4E18&quot;/&gt;&lt;wsp:rsid wsp:val=&quot;00BB5F9B&quot;/&gt;&lt;wsp:rsid wsp:val=&quot;00BB60A4&quot;/&gt;&lt;wsp:rsid wsp:val=&quot;00BB6A6D&quot;/&gt;&lt;wsp:rsid wsp:val=&quot;00BB6FA6&quot;/&gt;&lt;wsp:rsid wsp:val=&quot;00BC0A86&quot;/&gt;&lt;wsp:rsid wsp:val=&quot;00BC275A&quot;/&gt;&lt;wsp:rsid wsp:val=&quot;00BC33AF&quot;/&gt;&lt;wsp:rsid wsp:val=&quot;00BC3894&quot;/&gt;&lt;wsp:rsid wsp:val=&quot;00BC3D86&quot;/&gt;&lt;wsp:rsid wsp:val=&quot;00BC42B7&quot;/&gt;&lt;wsp:rsid wsp:val=&quot;00BC4AE6&quot;/&gt;&lt;wsp:rsid wsp:val=&quot;00BC5676&quot;/&gt;&lt;wsp:rsid wsp:val=&quot;00BC71EE&quot;/&gt;&lt;wsp:rsid wsp:val=&quot;00BC7D56&quot;/&gt;&lt;wsp:rsid wsp:val=&quot;00BD0EAC&quot;/&gt;&lt;wsp:rsid wsp:val=&quot;00BD1EA2&quot;/&gt;&lt;wsp:rsid wsp:val=&quot;00BD2069&quot;/&gt;&lt;wsp:rsid wsp:val=&quot;00BD2AC6&quot;/&gt;&lt;wsp:rsid wsp:val=&quot;00BD7784&quot;/&gt;&lt;wsp:rsid wsp:val=&quot;00BE1770&quot;/&gt;&lt;wsp:rsid wsp:val=&quot;00BE2F78&quot;/&gt;&lt;wsp:rsid wsp:val=&quot;00BE44C5&quot;/&gt;&lt;wsp:rsid wsp:val=&quot;00BE4541&quot;/&gt;&lt;wsp:rsid wsp:val=&quot;00BE480F&quot;/&gt;&lt;wsp:rsid wsp:val=&quot;00BE4926&quot;/&gt;&lt;wsp:rsid wsp:val=&quot;00BE7778&quot;/&gt;&lt;wsp:rsid wsp:val=&quot;00BF109B&quot;/&gt;&lt;wsp:rsid wsp:val=&quot;00BF1D45&quot;/&gt;&lt;wsp:rsid wsp:val=&quot;00BF2068&quot;/&gt;&lt;wsp:rsid wsp:val=&quot;00BF2692&quot;/&gt;&lt;wsp:rsid wsp:val=&quot;00BF2AB3&quot;/&gt;&lt;wsp:rsid wsp:val=&quot;00BF2E23&quot;/&gt;&lt;wsp:rsid wsp:val=&quot;00BF4933&quot;/&gt;&lt;wsp:rsid wsp:val=&quot;00BF4C36&quot;/&gt;&lt;wsp:rsid wsp:val=&quot;00BF4D7A&quot;/&gt;&lt;wsp:rsid wsp:val=&quot;00BF5B10&quot;/&gt;&lt;wsp:rsid wsp:val=&quot;00BF6FC7&quot;/&gt;&lt;wsp:rsid wsp:val=&quot;00C00DB6&quot;/&gt;&lt;wsp:rsid wsp:val=&quot;00C0154F&quot;/&gt;&lt;wsp:rsid wsp:val=&quot;00C021C9&quot;/&gt;&lt;wsp:rsid wsp:val=&quot;00C0231C&quot;/&gt;&lt;wsp:rsid wsp:val=&quot;00C039A2&quot;/&gt;&lt;wsp:rsid wsp:val=&quot;00C03D22&quot;/&gt;&lt;wsp:rsid wsp:val=&quot;00C04425&quot;/&gt;&lt;wsp:rsid wsp:val=&quot;00C04B8E&quot;/&gt;&lt;wsp:rsid wsp:val=&quot;00C0623A&quot;/&gt;&lt;wsp:rsid wsp:val=&quot;00C101C5&quot;/&gt;&lt;wsp:rsid wsp:val=&quot;00C1028F&quot;/&gt;&lt;wsp:rsid wsp:val=&quot;00C10668&quot;/&gt;&lt;wsp:rsid wsp:val=&quot;00C111BA&quot;/&gt;&lt;wsp:rsid wsp:val=&quot;00C11589&quot;/&gt;&lt;wsp:rsid wsp:val=&quot;00C119E3&quot;/&gt;&lt;wsp:rsid wsp:val=&quot;00C11D99&quot;/&gt;&lt;wsp:rsid wsp:val=&quot;00C12FDB&quot;/&gt;&lt;wsp:rsid wsp:val=&quot;00C1306E&quot;/&gt;&lt;wsp:rsid wsp:val=&quot;00C13432&quot;/&gt;&lt;wsp:rsid wsp:val=&quot;00C13F94&quot;/&gt;&lt;wsp:rsid wsp:val=&quot;00C143BB&quot;/&gt;&lt;wsp:rsid wsp:val=&quot;00C14C5B&quot;/&gt;&lt;wsp:rsid wsp:val=&quot;00C156AB&quot;/&gt;&lt;wsp:rsid wsp:val=&quot;00C16EA6&quot;/&gt;&lt;wsp:rsid wsp:val=&quot;00C17EDC&quot;/&gt;&lt;wsp:rsid wsp:val=&quot;00C20A70&quot;/&gt;&lt;wsp:rsid wsp:val=&quot;00C21CE9&quot;/&gt;&lt;wsp:rsid wsp:val=&quot;00C223CC&quot;/&gt;&lt;wsp:rsid wsp:val=&quot;00C2277D&quot;/&gt;&lt;wsp:rsid wsp:val=&quot;00C22816&quot;/&gt;&lt;wsp:rsid wsp:val=&quot;00C22AEF&quot;/&gt;&lt;wsp:rsid wsp:val=&quot;00C23209&quot;/&gt;&lt;wsp:rsid wsp:val=&quot;00C2457C&quot;/&gt;&lt;wsp:rsid wsp:val=&quot;00C25D8D&quot;/&gt;&lt;wsp:rsid wsp:val=&quot;00C26A51&quot;/&gt;&lt;wsp:rsid wsp:val=&quot;00C27B00&quot;/&gt;&lt;wsp:rsid wsp:val=&quot;00C305AB&quot;/&gt;&lt;wsp:rsid wsp:val=&quot;00C30A94&quot;/&gt;&lt;wsp:rsid wsp:val=&quot;00C30D56&quot;/&gt;&lt;wsp:rsid wsp:val=&quot;00C31B7A&quot;/&gt;&lt;wsp:rsid wsp:val=&quot;00C31D0F&quot;/&gt;&lt;wsp:rsid wsp:val=&quot;00C32087&quot;/&gt;&lt;wsp:rsid wsp:val=&quot;00C32C75&quot;/&gt;&lt;wsp:rsid wsp:val=&quot;00C3384E&quot;/&gt;&lt;wsp:rsid wsp:val=&quot;00C34196&quot;/&gt;&lt;wsp:rsid wsp:val=&quot;00C35FA4&quot;/&gt;&lt;wsp:rsid wsp:val=&quot;00C36700&quot;/&gt;&lt;wsp:rsid wsp:val=&quot;00C36BF6&quot;/&gt;&lt;wsp:rsid wsp:val=&quot;00C36C20&quot;/&gt;&lt;wsp:rsid wsp:val=&quot;00C36F10&quot;/&gt;&lt;wsp:rsid wsp:val=&quot;00C37894&quot;/&gt;&lt;wsp:rsid wsp:val=&quot;00C40640&quot;/&gt;&lt;wsp:rsid wsp:val=&quot;00C408C1&quot;/&gt;&lt;wsp:rsid wsp:val=&quot;00C40F35&quot;/&gt;&lt;wsp:rsid wsp:val=&quot;00C41617&quot;/&gt;&lt;wsp:rsid wsp:val=&quot;00C4169D&quot;/&gt;&lt;wsp:rsid wsp:val=&quot;00C4197D&quot;/&gt;&lt;wsp:rsid wsp:val=&quot;00C43F1B&quot;/&gt;&lt;wsp:rsid wsp:val=&quot;00C450CB&quot;/&gt;&lt;wsp:rsid wsp:val=&quot;00C455AD&quot;/&gt;&lt;wsp:rsid wsp:val=&quot;00C465D6&quot;/&gt;&lt;wsp:rsid wsp:val=&quot;00C4756C&quot;/&gt;&lt;wsp:rsid wsp:val=&quot;00C512D6&quot;/&gt;&lt;wsp:rsid wsp:val=&quot;00C52293&quot;/&gt;&lt;wsp:rsid wsp:val=&quot;00C53643&quot;/&gt;&lt;wsp:rsid wsp:val=&quot;00C53D15&quot;/&gt;&lt;wsp:rsid wsp:val=&quot;00C54093&quot;/&gt;&lt;wsp:rsid wsp:val=&quot;00C548D5&quot;/&gt;&lt;wsp:rsid wsp:val=&quot;00C54AE9&quot;/&gt;&lt;wsp:rsid wsp:val=&quot;00C54EBB&quot;/&gt;&lt;wsp:rsid wsp:val=&quot;00C55749&quot;/&gt;&lt;wsp:rsid wsp:val=&quot;00C56C47&quot;/&gt;&lt;wsp:rsid wsp:val=&quot;00C571CD&quot;/&gt;&lt;wsp:rsid wsp:val=&quot;00C609DA&quot;/&gt;&lt;wsp:rsid wsp:val=&quot;00C61C0C&quot;/&gt;&lt;wsp:rsid wsp:val=&quot;00C6314C&quot;/&gt;&lt;wsp:rsid wsp:val=&quot;00C6344D&quot;/&gt;&lt;wsp:rsid wsp:val=&quot;00C66008&quot;/&gt;&lt;wsp:rsid wsp:val=&quot;00C66586&quot;/&gt;&lt;wsp:rsid wsp:val=&quot;00C6694E&quot;/&gt;&lt;wsp:rsid wsp:val=&quot;00C671EE&quot;/&gt;&lt;wsp:rsid wsp:val=&quot;00C67485&quot;/&gt;&lt;wsp:rsid wsp:val=&quot;00C679E2&quot;/&gt;&lt;wsp:rsid wsp:val=&quot;00C704B8&quot;/&gt;&lt;wsp:rsid wsp:val=&quot;00C7068B&quot;/&gt;&lt;wsp:rsid wsp:val=&quot;00C70828&quot;/&gt;&lt;wsp:rsid wsp:val=&quot;00C7115F&quot;/&gt;&lt;wsp:rsid wsp:val=&quot;00C7234B&quot;/&gt;&lt;wsp:rsid wsp:val=&quot;00C732BD&quot;/&gt;&lt;wsp:rsid wsp:val=&quot;00C734DA&quot;/&gt;&lt;wsp:rsid wsp:val=&quot;00C74481&quot;/&gt;&lt;wsp:rsid wsp:val=&quot;00C74FB2&quot;/&gt;&lt;wsp:rsid wsp:val=&quot;00C75EA3&quot;/&gt;&lt;wsp:rsid wsp:val=&quot;00C7669A&quot;/&gt;&lt;wsp:rsid wsp:val=&quot;00C76CB6&quot;/&gt;&lt;wsp:rsid wsp:val=&quot;00C76F0D&quot;/&gt;&lt;wsp:rsid wsp:val=&quot;00C81882&quot;/&gt;&lt;wsp:rsid wsp:val=&quot;00C81A04&quot;/&gt;&lt;wsp:rsid wsp:val=&quot;00C81D7E&quot;/&gt;&lt;wsp:rsid wsp:val=&quot;00C8325E&quot;/&gt;&lt;wsp:rsid wsp:val=&quot;00C8328C&quot;/&gt;&lt;wsp:rsid wsp:val=&quot;00C8441D&quot;/&gt;&lt;wsp:rsid wsp:val=&quot;00C85537&quot;/&gt;&lt;wsp:rsid wsp:val=&quot;00C86777&quot;/&gt;&lt;wsp:rsid wsp:val=&quot;00C907B3&quot;/&gt;&lt;wsp:rsid wsp:val=&quot;00C90A24&quot;/&gt;&lt;wsp:rsid wsp:val=&quot;00C90EFF&quot;/&gt;&lt;wsp:rsid wsp:val=&quot;00C91515&quot;/&gt;&lt;wsp:rsid wsp:val=&quot;00C92541&quot;/&gt;&lt;wsp:rsid wsp:val=&quot;00C93A9A&quot;/&gt;&lt;wsp:rsid wsp:val=&quot;00C94E2D&quot;/&gt;&lt;wsp:rsid wsp:val=&quot;00C96814&quot;/&gt;&lt;wsp:rsid wsp:val=&quot;00C97856&quot;/&gt;&lt;wsp:rsid wsp:val=&quot;00C979AC&quot;/&gt;&lt;wsp:rsid wsp:val=&quot;00CA03FF&quot;/&gt;&lt;wsp:rsid wsp:val=&quot;00CA106B&quot;/&gt;&lt;wsp:rsid wsp:val=&quot;00CA172A&quot;/&gt;&lt;wsp:rsid wsp:val=&quot;00CA1A34&quot;/&gt;&lt;wsp:rsid wsp:val=&quot;00CA2D6E&quot;/&gt;&lt;wsp:rsid wsp:val=&quot;00CA3263&quot;/&gt;&lt;wsp:rsid wsp:val=&quot;00CA4EE5&quot;/&gt;&lt;wsp:rsid wsp:val=&quot;00CA5EAF&quot;/&gt;&lt;wsp:rsid wsp:val=&quot;00CA631D&quot;/&gt;&lt;wsp:rsid wsp:val=&quot;00CA69D1&quot;/&gt;&lt;wsp:rsid wsp:val=&quot;00CA79AD&quot;/&gt;&lt;wsp:rsid wsp:val=&quot;00CB03A9&quot;/&gt;&lt;wsp:rsid wsp:val=&quot;00CB1776&quot;/&gt;&lt;wsp:rsid wsp:val=&quot;00CB19D9&quot;/&gt;&lt;wsp:rsid wsp:val=&quot;00CB3F77&quot;/&gt;&lt;wsp:rsid wsp:val=&quot;00CB4178&quot;/&gt;&lt;wsp:rsid wsp:val=&quot;00CB4266&quot;/&gt;&lt;wsp:rsid wsp:val=&quot;00CB4EAC&quot;/&gt;&lt;wsp:rsid wsp:val=&quot;00CB5C9F&quot;/&gt;&lt;wsp:rsid wsp:val=&quot;00CB6C9E&quot;/&gt;&lt;wsp:rsid wsp:val=&quot;00CB7451&quot;/&gt;&lt;wsp:rsid wsp:val=&quot;00CB75C7&quot;/&gt;&lt;wsp:rsid wsp:val=&quot;00CB7C52&quot;/&gt;&lt;wsp:rsid wsp:val=&quot;00CB7C7B&quot;/&gt;&lt;wsp:rsid wsp:val=&quot;00CC2C3A&quot;/&gt;&lt;wsp:rsid wsp:val=&quot;00CC2D62&quot;/&gt;&lt;wsp:rsid wsp:val=&quot;00CC2DDB&quot;/&gt;&lt;wsp:rsid wsp:val=&quot;00CC32DD&quot;/&gt;&lt;wsp:rsid wsp:val=&quot;00CC3456&quot;/&gt;&lt;wsp:rsid wsp:val=&quot;00CC4998&quot;/&gt;&lt;wsp:rsid wsp:val=&quot;00CC4DCF&quot;/&gt;&lt;wsp:rsid wsp:val=&quot;00CC55C0&quot;/&gt;&lt;wsp:rsid wsp:val=&quot;00CC6B7A&quot;/&gt;&lt;wsp:rsid wsp:val=&quot;00CC70A2&quot;/&gt;&lt;wsp:rsid wsp:val=&quot;00CC72FF&quot;/&gt;&lt;wsp:rsid wsp:val=&quot;00CC7FAB&quot;/&gt;&lt;wsp:rsid wsp:val=&quot;00CD1D9D&quot;/&gt;&lt;wsp:rsid wsp:val=&quot;00CD2029&quot;/&gt;&lt;wsp:rsid wsp:val=&quot;00CD37C0&quot;/&gt;&lt;wsp:rsid wsp:val=&quot;00CD590C&quot;/&gt;&lt;wsp:rsid wsp:val=&quot;00CD6BE3&quot;/&gt;&lt;wsp:rsid wsp:val=&quot;00CE02E6&quot;/&gt;&lt;wsp:rsid wsp:val=&quot;00CE218D&quot;/&gt;&lt;wsp:rsid wsp:val=&quot;00CE3EFF&quot;/&gt;&lt;wsp:rsid wsp:val=&quot;00CE4046&quot;/&gt;&lt;wsp:rsid wsp:val=&quot;00CE4326&quot;/&gt;&lt;wsp:rsid wsp:val=&quot;00CF0EC1&quot;/&gt;&lt;wsp:rsid wsp:val=&quot;00CF3547&quot;/&gt;&lt;wsp:rsid wsp:val=&quot;00CF4D22&quot;/&gt;&lt;wsp:rsid wsp:val=&quot;00CF60B0&quot;/&gt;&lt;wsp:rsid wsp:val=&quot;00CF6CDD&quot;/&gt;&lt;wsp:rsid wsp:val=&quot;00CF7C3F&quot;/&gt;&lt;wsp:rsid wsp:val=&quot;00D004C7&quot;/&gt;&lt;wsp:rsid wsp:val=&quot;00D00FA5&quot;/&gt;&lt;wsp:rsid wsp:val=&quot;00D01A65&quot;/&gt;&lt;wsp:rsid wsp:val=&quot;00D02BF8&quot;/&gt;&lt;wsp:rsid wsp:val=&quot;00D035BB&quot;/&gt;&lt;wsp:rsid wsp:val=&quot;00D037AF&quot;/&gt;&lt;wsp:rsid wsp:val=&quot;00D063D1&quot;/&gt;&lt;wsp:rsid wsp:val=&quot;00D06E76&quot;/&gt;&lt;wsp:rsid wsp:val=&quot;00D074D6&quot;/&gt;&lt;wsp:rsid wsp:val=&quot;00D07C88&quot;/&gt;&lt;wsp:rsid wsp:val=&quot;00D1011B&quot;/&gt;&lt;wsp:rsid wsp:val=&quot;00D101C7&quot;/&gt;&lt;wsp:rsid wsp:val=&quot;00D11647&quot;/&gt;&lt;wsp:rsid wsp:val=&quot;00D11EBC&quot;/&gt;&lt;wsp:rsid wsp:val=&quot;00D11F2F&quot;/&gt;&lt;wsp:rsid wsp:val=&quot;00D11FF4&quot;/&gt;&lt;wsp:rsid wsp:val=&quot;00D12623&quot;/&gt;&lt;wsp:rsid wsp:val=&quot;00D134BD&quot;/&gt;&lt;wsp:rsid wsp:val=&quot;00D1431F&quot;/&gt;&lt;wsp:rsid wsp:val=&quot;00D1531B&quot;/&gt;&lt;wsp:rsid wsp:val=&quot;00D16595&quot;/&gt;&lt;wsp:rsid wsp:val=&quot;00D17189&quot;/&gt;&lt;wsp:rsid wsp:val=&quot;00D213B2&quot;/&gt;&lt;wsp:rsid wsp:val=&quot;00D2153D&quot;/&gt;&lt;wsp:rsid wsp:val=&quot;00D2207F&quot;/&gt;&lt;wsp:rsid wsp:val=&quot;00D22711&quot;/&gt;&lt;wsp:rsid wsp:val=&quot;00D227DB&quot;/&gt;&lt;wsp:rsid wsp:val=&quot;00D22C47&quot;/&gt;&lt;wsp:rsid wsp:val=&quot;00D24AC2&quot;/&gt;&lt;wsp:rsid wsp:val=&quot;00D26367&quot;/&gt;&lt;wsp:rsid wsp:val=&quot;00D26677&quot;/&gt;&lt;wsp:rsid wsp:val=&quot;00D26FD2&quot;/&gt;&lt;wsp:rsid wsp:val=&quot;00D275E1&quot;/&gt;&lt;wsp:rsid wsp:val=&quot;00D2761C&quot;/&gt;&lt;wsp:rsid wsp:val=&quot;00D304DF&quot;/&gt;&lt;wsp:rsid wsp:val=&quot;00D30ABC&quot;/&gt;&lt;wsp:rsid wsp:val=&quot;00D31724&quot;/&gt;&lt;wsp:rsid wsp:val=&quot;00D31787&quot;/&gt;&lt;wsp:rsid wsp:val=&quot;00D31DC2&quot;/&gt;&lt;wsp:rsid wsp:val=&quot;00D3224C&quot;/&gt;&lt;wsp:rsid wsp:val=&quot;00D32BD1&quot;/&gt;&lt;wsp:rsid wsp:val=&quot;00D33163&quot;/&gt;&lt;wsp:rsid wsp:val=&quot;00D339BC&quot;/&gt;&lt;wsp:rsid wsp:val=&quot;00D35049&quot;/&gt;&lt;wsp:rsid wsp:val=&quot;00D35CA2&quot;/&gt;&lt;wsp:rsid wsp:val=&quot;00D35CA5&quot;/&gt;&lt;wsp:rsid wsp:val=&quot;00D37C5D&quot;/&gt;&lt;wsp:rsid wsp:val=&quot;00D410FD&quot;/&gt;&lt;wsp:rsid wsp:val=&quot;00D42A7A&quot;/&gt;&lt;wsp:rsid wsp:val=&quot;00D43024&quot;/&gt;&lt;wsp:rsid wsp:val=&quot;00D452CE&quot;/&gt;&lt;wsp:rsid wsp:val=&quot;00D46580&quot;/&gt;&lt;wsp:rsid wsp:val=&quot;00D4658D&quot;/&gt;&lt;wsp:rsid wsp:val=&quot;00D472F8&quot;/&gt;&lt;wsp:rsid wsp:val=&quot;00D50083&quot;/&gt;&lt;wsp:rsid wsp:val=&quot;00D5082B&quot;/&gt;&lt;wsp:rsid wsp:val=&quot;00D51FF7&quot;/&gt;&lt;wsp:rsid wsp:val=&quot;00D531BC&quot;/&gt;&lt;wsp:rsid wsp:val=&quot;00D54F64&quot;/&gt;&lt;wsp:rsid wsp:val=&quot;00D55284&quot;/&gt;&lt;wsp:rsid wsp:val=&quot;00D559F3&quot;/&gt;&lt;wsp:rsid wsp:val=&quot;00D5612F&quot;/&gt;&lt;wsp:rsid wsp:val=&quot;00D575AF&quot;/&gt;&lt;wsp:rsid wsp:val=&quot;00D6008B&quot;/&gt;&lt;wsp:rsid wsp:val=&quot;00D600AF&quot;/&gt;&lt;wsp:rsid wsp:val=&quot;00D606B6&quot;/&gt;&lt;wsp:rsid wsp:val=&quot;00D60A06&quot;/&gt;&lt;wsp:rsid wsp:val=&quot;00D60B3C&quot;/&gt;&lt;wsp:rsid wsp:val=&quot;00D60BEF&quot;/&gt;&lt;wsp:rsid wsp:val=&quot;00D622F0&quot;/&gt;&lt;wsp:rsid wsp:val=&quot;00D625E8&quot;/&gt;&lt;wsp:rsid wsp:val=&quot;00D628B7&quot;/&gt;&lt;wsp:rsid wsp:val=&quot;00D63CAE&quot;/&gt;&lt;wsp:rsid wsp:val=&quot;00D64247&quot;/&gt;&lt;wsp:rsid wsp:val=&quot;00D64A9C&quot;/&gt;&lt;wsp:rsid wsp:val=&quot;00D67002&quot;/&gt;&lt;wsp:rsid wsp:val=&quot;00D70531&quot;/&gt;&lt;wsp:rsid wsp:val=&quot;00D705A0&quot;/&gt;&lt;wsp:rsid wsp:val=&quot;00D72413&quot;/&gt;&lt;wsp:rsid wsp:val=&quot;00D738A8&quot;/&gt;&lt;wsp:rsid wsp:val=&quot;00D7475A&quot;/&gt;&lt;wsp:rsid wsp:val=&quot;00D75496&quot;/&gt;&lt;wsp:rsid wsp:val=&quot;00D81463&quot;/&gt;&lt;wsp:rsid wsp:val=&quot;00D82891&quot;/&gt;&lt;wsp:rsid wsp:val=&quot;00D82D52&quot;/&gt;&lt;wsp:rsid wsp:val=&quot;00D83714&quot;/&gt;&lt;wsp:rsid wsp:val=&quot;00D83994&quot;/&gt;&lt;wsp:rsid wsp:val=&quot;00D839C1&quot;/&gt;&lt;wsp:rsid wsp:val=&quot;00D8487B&quot;/&gt;&lt;wsp:rsid wsp:val=&quot;00D84A1C&quot;/&gt;&lt;wsp:rsid wsp:val=&quot;00D854D6&quot;/&gt;&lt;wsp:rsid wsp:val=&quot;00D85855&quot;/&gt;&lt;wsp:rsid wsp:val=&quot;00D85B8C&quot;/&gt;&lt;wsp:rsid wsp:val=&quot;00D865C1&quot;/&gt;&lt;wsp:rsid wsp:val=&quot;00D86B4A&quot;/&gt;&lt;wsp:rsid wsp:val=&quot;00D91D89&quot;/&gt;&lt;wsp:rsid wsp:val=&quot;00D92161&quot;/&gt;&lt;wsp:rsid wsp:val=&quot;00D9298E&quot;/&gt;&lt;wsp:rsid wsp:val=&quot;00D93511&quot;/&gt;&lt;wsp:rsid wsp:val=&quot;00D94B22&quot;/&gt;&lt;wsp:rsid wsp:val=&quot;00D95A00&quot;/&gt;&lt;wsp:rsid wsp:val=&quot;00D964F2&quot;/&gt;&lt;wsp:rsid wsp:val=&quot;00D96530&quot;/&gt;&lt;wsp:rsid wsp:val=&quot;00D9661F&quot;/&gt;&lt;wsp:rsid wsp:val=&quot;00D96F65&quot;/&gt;&lt;wsp:rsid wsp:val=&quot;00D96F9D&quot;/&gt;&lt;wsp:rsid wsp:val=&quot;00D971C3&quot;/&gt;&lt;wsp:rsid wsp:val=&quot;00D97AB3&quot;/&gt;&lt;wsp:rsid wsp:val=&quot;00DA0BB1&quot;/&gt;&lt;wsp:rsid wsp:val=&quot;00DA2A4B&quot;/&gt;&lt;wsp:rsid wsp:val=&quot;00DA3A76&quot;/&gt;&lt;wsp:rsid wsp:val=&quot;00DA4A71&quot;/&gt;&lt;wsp:rsid wsp:val=&quot;00DA65DF&quot;/&gt;&lt;wsp:rsid wsp:val=&quot;00DA723C&quot;/&gt;&lt;wsp:rsid wsp:val=&quot;00DA7404&quot;/&gt;&lt;wsp:rsid wsp:val=&quot;00DA7A80&quot;/&gt;&lt;wsp:rsid wsp:val=&quot;00DB040C&quot;/&gt;&lt;wsp:rsid wsp:val=&quot;00DB18DB&quot;/&gt;&lt;wsp:rsid wsp:val=&quot;00DB2515&quot;/&gt;&lt;wsp:rsid wsp:val=&quot;00DB2AE8&quot;/&gt;&lt;wsp:rsid wsp:val=&quot;00DB2F8A&quot;/&gt;&lt;wsp:rsid wsp:val=&quot;00DB3496&quot;/&gt;&lt;wsp:rsid wsp:val=&quot;00DB38F8&quot;/&gt;&lt;wsp:rsid wsp:val=&quot;00DB48E4&quot;/&gt;&lt;wsp:rsid wsp:val=&quot;00DB49C5&quot;/&gt;&lt;wsp:rsid wsp:val=&quot;00DB4EAD&quot;/&gt;&lt;wsp:rsid wsp:val=&quot;00DB4FC7&quot;/&gt;&lt;wsp:rsid wsp:val=&quot;00DB5737&quot;/&gt;&lt;wsp:rsid wsp:val=&quot;00DB6141&quot;/&gt;&lt;wsp:rsid wsp:val=&quot;00DB67A0&quot;/&gt;&lt;wsp:rsid wsp:val=&quot;00DB71DC&quot;/&gt;&lt;wsp:rsid wsp:val=&quot;00DC0829&quot;/&gt;&lt;wsp:rsid wsp:val=&quot;00DC108A&quot;/&gt;&lt;wsp:rsid wsp:val=&quot;00DC3F2D&quot;/&gt;&lt;wsp:rsid wsp:val=&quot;00DC46B5&quot;/&gt;&lt;wsp:rsid wsp:val=&quot;00DC4D4E&quot;/&gt;&lt;wsp:rsid wsp:val=&quot;00DC53FB&quot;/&gt;&lt;wsp:rsid wsp:val=&quot;00DC61B3&quot;/&gt;&lt;wsp:rsid wsp:val=&quot;00DC6AA0&quot;/&gt;&lt;wsp:rsid wsp:val=&quot;00DC7465&quot;/&gt;&lt;wsp:rsid wsp:val=&quot;00DC7E6E&quot;/&gt;&lt;wsp:rsid wsp:val=&quot;00DC7FA4&quot;/&gt;&lt;wsp:rsid wsp:val=&quot;00DD0365&quot;/&gt;&lt;wsp:rsid wsp:val=&quot;00DD1716&quot;/&gt;&lt;wsp:rsid wsp:val=&quot;00DD1CCD&quot;/&gt;&lt;wsp:rsid wsp:val=&quot;00DD2BB4&quot;/&gt;&lt;wsp:rsid wsp:val=&quot;00DD3AC1&quot;/&gt;&lt;wsp:rsid wsp:val=&quot;00DD3B87&quot;/&gt;&lt;wsp:rsid wsp:val=&quot;00DD486C&quot;/&gt;&lt;wsp:rsid wsp:val=&quot;00DD4F76&quot;/&gt;&lt;wsp:rsid wsp:val=&quot;00DD505F&quot;/&gt;&lt;wsp:rsid wsp:val=&quot;00DD557D&quot;/&gt;&lt;wsp:rsid wsp:val=&quot;00DD628F&quot;/&gt;&lt;wsp:rsid wsp:val=&quot;00DD6A9D&quot;/&gt;&lt;wsp:rsid wsp:val=&quot;00DD6E55&quot;/&gt;&lt;wsp:rsid wsp:val=&quot;00DD6F14&quot;/&gt;&lt;wsp:rsid wsp:val=&quot;00DD6F62&quot;/&gt;&lt;wsp:rsid wsp:val=&quot;00DD7507&quot;/&gt;&lt;wsp:rsid wsp:val=&quot;00DE04A2&quot;/&gt;&lt;wsp:rsid wsp:val=&quot;00DE0514&quot;/&gt;&lt;wsp:rsid wsp:val=&quot;00DE0B2F&quot;/&gt;&lt;wsp:rsid wsp:val=&quot;00DE0E71&quot;/&gt;&lt;wsp:rsid wsp:val=&quot;00DE10B3&quot;/&gt;&lt;wsp:rsid wsp:val=&quot;00DE30B2&quot;/&gt;&lt;wsp:rsid wsp:val=&quot;00DE3792&quot;/&gt;&lt;wsp:rsid wsp:val=&quot;00DE3E60&quot;/&gt;&lt;wsp:rsid wsp:val=&quot;00DE444A&quot;/&gt;&lt;wsp:rsid wsp:val=&quot;00DE4BF2&quot;/&gt;&lt;wsp:rsid wsp:val=&quot;00DE4EF8&quot;/&gt;&lt;wsp:rsid wsp:val=&quot;00DE4FEB&quot;/&gt;&lt;wsp:rsid wsp:val=&quot;00DE5807&quot;/&gt;&lt;wsp:rsid wsp:val=&quot;00DE715F&quot;/&gt;&lt;wsp:rsid wsp:val=&quot;00DF0FD1&quot;/&gt;&lt;wsp:rsid wsp:val=&quot;00DF1188&quot;/&gt;&lt;wsp:rsid wsp:val=&quot;00DF14D0&quot;/&gt;&lt;wsp:rsid wsp:val=&quot;00DF33DC&quot;/&gt;&lt;wsp:rsid wsp:val=&quot;00DF4245&quot;/&gt;&lt;wsp:rsid wsp:val=&quot;00DF4507&quot;/&gt;&lt;wsp:rsid wsp:val=&quot;00DF4648&quot;/&gt;&lt;wsp:rsid wsp:val=&quot;00DF5400&quot;/&gt;&lt;wsp:rsid wsp:val=&quot;00DF650E&quot;/&gt;&lt;wsp:rsid wsp:val=&quot;00DF688B&quot;/&gt;&lt;wsp:rsid wsp:val=&quot;00DF779C&quot;/&gt;&lt;wsp:rsid wsp:val=&quot;00DF7946&quot;/&gt;&lt;wsp:rsid wsp:val=&quot;00DF7DB6&quot;/&gt;&lt;wsp:rsid wsp:val=&quot;00DF7E41&quot;/&gt;&lt;wsp:rsid wsp:val=&quot;00E00D5E&quot;/&gt;&lt;wsp:rsid wsp:val=&quot;00E027EE&quot;/&gt;&lt;wsp:rsid wsp:val=&quot;00E030E5&quot;/&gt;&lt;wsp:rsid wsp:val=&quot;00E03978&quot;/&gt;&lt;wsp:rsid wsp:val=&quot;00E04186&quot;/&gt;&lt;wsp:rsid wsp:val=&quot;00E0477B&quot;/&gt;&lt;wsp:rsid wsp:val=&quot;00E05D76&quot;/&gt;&lt;wsp:rsid wsp:val=&quot;00E05F57&quot;/&gt;&lt;wsp:rsid wsp:val=&quot;00E06155&quot;/&gt;&lt;wsp:rsid wsp:val=&quot;00E10082&quot;/&gt;&lt;wsp:rsid wsp:val=&quot;00E10E44&quot;/&gt;&lt;wsp:rsid wsp:val=&quot;00E11AEE&quot;/&gt;&lt;wsp:rsid wsp:val=&quot;00E12BFB&quot;/&gt;&lt;wsp:rsid wsp:val=&quot;00E1438F&quot;/&gt;&lt;wsp:rsid wsp:val=&quot;00E15FDD&quot;/&gt;&lt;wsp:rsid wsp:val=&quot;00E16B78&quot;/&gt;&lt;wsp:rsid wsp:val=&quot;00E17A4A&quot;/&gt;&lt;wsp:rsid wsp:val=&quot;00E202EC&quot;/&gt;&lt;wsp:rsid wsp:val=&quot;00E2155F&quot;/&gt;&lt;wsp:rsid wsp:val=&quot;00E21E06&quot;/&gt;&lt;wsp:rsid wsp:val=&quot;00E237E9&quot;/&gt;&lt;wsp:rsid wsp:val=&quot;00E24459&quot;/&gt;&lt;wsp:rsid wsp:val=&quot;00E244CB&quot;/&gt;&lt;wsp:rsid wsp:val=&quot;00E24917&quot;/&gt;&lt;wsp:rsid wsp:val=&quot;00E25383&quot;/&gt;&lt;wsp:rsid wsp:val=&quot;00E26D1F&quot;/&gt;&lt;wsp:rsid wsp:val=&quot;00E27CC9&quot;/&gt;&lt;wsp:rsid wsp:val=&quot;00E3074D&quot;/&gt;&lt;wsp:rsid wsp:val=&quot;00E308CC&quot;/&gt;&lt;wsp:rsid wsp:val=&quot;00E3135F&quot;/&gt;&lt;wsp:rsid wsp:val=&quot;00E32034&quot;/&gt;&lt;wsp:rsid wsp:val=&quot;00E34C72&quot;/&gt;&lt;wsp:rsid wsp:val=&quot;00E3503A&quot;/&gt;&lt;wsp:rsid wsp:val=&quot;00E352EC&quot;/&gt;&lt;wsp:rsid wsp:val=&quot;00E37C53&quot;/&gt;&lt;wsp:rsid wsp:val=&quot;00E41635&quot;/&gt;&lt;wsp:rsid wsp:val=&quot;00E42531&quot;/&gt;&lt;wsp:rsid wsp:val=&quot;00E43C63&quot;/&gt;&lt;wsp:rsid wsp:val=&quot;00E44923&quot;/&gt;&lt;wsp:rsid wsp:val=&quot;00E45119&quot;/&gt;&lt;wsp:rsid wsp:val=&quot;00E453FA&quot;/&gt;&lt;wsp:rsid wsp:val=&quot;00E454A7&quot;/&gt;&lt;wsp:rsid wsp:val=&quot;00E45934&quot;/&gt;&lt;wsp:rsid wsp:val=&quot;00E4608F&quot;/&gt;&lt;wsp:rsid wsp:val=&quot;00E50D7C&quot;/&gt;&lt;wsp:rsid wsp:val=&quot;00E52286&quot;/&gt;&lt;wsp:rsid wsp:val=&quot;00E52527&quot;/&gt;&lt;wsp:rsid wsp:val=&quot;00E533F9&quot;/&gt;&lt;wsp:rsid wsp:val=&quot;00E5341E&quot;/&gt;&lt;wsp:rsid wsp:val=&quot;00E55582&quot;/&gt;&lt;wsp:rsid wsp:val=&quot;00E5609F&quot;/&gt;&lt;wsp:rsid wsp:val=&quot;00E562CF&quot;/&gt;&lt;wsp:rsid wsp:val=&quot;00E6085A&quot;/&gt;&lt;wsp:rsid wsp:val=&quot;00E61EF6&quot;/&gt;&lt;wsp:rsid wsp:val=&quot;00E61FF4&quot;/&gt;&lt;wsp:rsid wsp:val=&quot;00E6288D&quot;/&gt;&lt;wsp:rsid wsp:val=&quot;00E6382D&quot;/&gt;&lt;wsp:rsid wsp:val=&quot;00E641B7&quot;/&gt;&lt;wsp:rsid wsp:val=&quot;00E655D0&quot;/&gt;&lt;wsp:rsid wsp:val=&quot;00E65A6D&quot;/&gt;&lt;wsp:rsid wsp:val=&quot;00E66150&quot;/&gt;&lt;wsp:rsid wsp:val=&quot;00E67ECF&quot;/&gt;&lt;wsp:rsid wsp:val=&quot;00E70E61&quot;/&gt;&lt;wsp:rsid wsp:val=&quot;00E71DCE&quot;/&gt;&lt;wsp:rsid wsp:val=&quot;00E72419&quot;/&gt;&lt;wsp:rsid wsp:val=&quot;00E72841&quot;/&gt;&lt;wsp:rsid wsp:val=&quot;00E72F46&quot;/&gt;&lt;wsp:rsid wsp:val=&quot;00E74645&quot;/&gt;&lt;wsp:rsid wsp:val=&quot;00E75430&quot;/&gt;&lt;wsp:rsid wsp:val=&quot;00E75AE3&quot;/&gt;&lt;wsp:rsid wsp:val=&quot;00E76C9F&quot;/&gt;&lt;wsp:rsid wsp:val=&quot;00E774F1&quot;/&gt;&lt;wsp:rsid wsp:val=&quot;00E8003D&quot;/&gt;&lt;wsp:rsid wsp:val=&quot;00E81236&quot;/&gt;&lt;wsp:rsid wsp:val=&quot;00E81669&quot;/&gt;&lt;wsp:rsid wsp:val=&quot;00E81832&quot;/&gt;&lt;wsp:rsid wsp:val=&quot;00E8288D&quot;/&gt;&lt;wsp:rsid wsp:val=&quot;00E829C8&quot;/&gt;&lt;wsp:rsid wsp:val=&quot;00E867EA&quot;/&gt;&lt;wsp:rsid wsp:val=&quot;00E86F7D&quot;/&gt;&lt;wsp:rsid wsp:val=&quot;00E87B74&quot;/&gt;&lt;wsp:rsid wsp:val=&quot;00E90A09&quot;/&gt;&lt;wsp:rsid wsp:val=&quot;00E90FDD&quot;/&gt;&lt;wsp:rsid wsp:val=&quot;00E96CDD&quot;/&gt;&lt;wsp:rsid wsp:val=&quot;00E96D42&quot;/&gt;&lt;wsp:rsid wsp:val=&quot;00E978A6&quot;/&gt;&lt;wsp:rsid wsp:val=&quot;00E97F61&quot;/&gt;&lt;wsp:rsid wsp:val=&quot;00EA009E&quot;/&gt;&lt;wsp:rsid wsp:val=&quot;00EA0B21&quot;/&gt;&lt;wsp:rsid wsp:val=&quot;00EA1574&quot;/&gt;&lt;wsp:rsid wsp:val=&quot;00EA3346&quot;/&gt;&lt;wsp:rsid wsp:val=&quot;00EA39C8&quot;/&gt;&lt;wsp:rsid wsp:val=&quot;00EA486D&quot;/&gt;&lt;wsp:rsid wsp:val=&quot;00EA5115&quot;/&gt;&lt;wsp:rsid wsp:val=&quot;00EA69E0&quot;/&gt;&lt;wsp:rsid wsp:val=&quot;00EA6F84&quot;/&gt;&lt;wsp:rsid wsp:val=&quot;00EA70EE&quot;/&gt;&lt;wsp:rsid wsp:val=&quot;00EB15B0&quot;/&gt;&lt;wsp:rsid wsp:val=&quot;00EB1CF1&quot;/&gt;&lt;wsp:rsid wsp:val=&quot;00EB2798&quot;/&gt;&lt;wsp:rsid wsp:val=&quot;00EB2ED4&quot;/&gt;&lt;wsp:rsid wsp:val=&quot;00EB4DB9&quot;/&gt;&lt;wsp:rsid wsp:val=&quot;00EB5A77&quot;/&gt;&lt;wsp:rsid wsp:val=&quot;00EB6124&quot;/&gt;&lt;wsp:rsid wsp:val=&quot;00EB67B9&quot;/&gt;&lt;wsp:rsid wsp:val=&quot;00EB7B1A&quot;/&gt;&lt;wsp:rsid wsp:val=&quot;00EC05A8&quot;/&gt;&lt;wsp:rsid wsp:val=&quot;00EC0827&quot;/&gt;&lt;wsp:rsid wsp:val=&quot;00EC0A89&quot;/&gt;&lt;wsp:rsid wsp:val=&quot;00EC1C7E&quot;/&gt;&lt;wsp:rsid wsp:val=&quot;00EC1D3C&quot;/&gt;&lt;wsp:rsid wsp:val=&quot;00EC23B9&quot;/&gt;&lt;wsp:rsid wsp:val=&quot;00EC4582&quot;/&gt;&lt;wsp:rsid wsp:val=&quot;00EC4FF6&quot;/&gt;&lt;wsp:rsid wsp:val=&quot;00EC5974&quot;/&gt;&lt;wsp:rsid wsp:val=&quot;00EC6986&quot;/&gt;&lt;wsp:rsid wsp:val=&quot;00EC77E2&quot;/&gt;&lt;wsp:rsid wsp:val=&quot;00ED04DC&quot;/&gt;&lt;wsp:rsid wsp:val=&quot;00ED0A8E&quot;/&gt;&lt;wsp:rsid wsp:val=&quot;00ED1D90&quot;/&gt;&lt;wsp:rsid wsp:val=&quot;00ED1E8B&quot;/&gt;&lt;wsp:rsid wsp:val=&quot;00ED3DDF&quot;/&gt;&lt;wsp:rsid wsp:val=&quot;00ED553A&quot;/&gt;&lt;wsp:rsid wsp:val=&quot;00ED5728&quot;/&gt;&lt;wsp:rsid wsp:val=&quot;00ED5E78&quot;/&gt;&lt;wsp:rsid wsp:val=&quot;00ED6E5A&quot;/&gt;&lt;wsp:rsid wsp:val=&quot;00ED7E53&quot;/&gt;&lt;wsp:rsid wsp:val=&quot;00ED7FA8&quot;/&gt;&lt;wsp:rsid wsp:val=&quot;00EE0156&quot;/&gt;&lt;wsp:rsid wsp:val=&quot;00EE0CC5&quot;/&gt;&lt;wsp:rsid wsp:val=&quot;00EE0D2C&quot;/&gt;&lt;wsp:rsid wsp:val=&quot;00EE1E5A&quot;/&gt;&lt;wsp:rsid wsp:val=&quot;00EE2AEB&quot;/&gt;&lt;wsp:rsid wsp:val=&quot;00EE3155&quot;/&gt;&lt;wsp:rsid wsp:val=&quot;00EE3840&quot;/&gt;&lt;wsp:rsid wsp:val=&quot;00EE6510&quot;/&gt;&lt;wsp:rsid wsp:val=&quot;00EE672A&quot;/&gt;&lt;wsp:rsid wsp:val=&quot;00EE6932&quot;/&gt;&lt;wsp:rsid wsp:val=&quot;00EE7AD2&quot;/&gt;&lt;wsp:rsid wsp:val=&quot;00EF0791&quot;/&gt;&lt;wsp:rsid wsp:val=&quot;00EF37D0&quot;/&gt;&lt;wsp:rsid wsp:val=&quot;00EF3B81&quot;/&gt;&lt;wsp:rsid wsp:val=&quot;00EF45E7&quot;/&gt;&lt;wsp:rsid wsp:val=&quot;00EF4E7B&quot;/&gt;&lt;wsp:rsid wsp:val=&quot;00EF55AE&quot;/&gt;&lt;wsp:rsid wsp:val=&quot;00EF7628&quot;/&gt;&lt;wsp:rsid wsp:val=&quot;00EF7C63&quot;/&gt;&lt;wsp:rsid wsp:val=&quot;00F012DB&quot;/&gt;&lt;wsp:rsid wsp:val=&quot;00F01A21&quot;/&gt;&lt;wsp:rsid wsp:val=&quot;00F0370A&quot;/&gt;&lt;wsp:rsid wsp:val=&quot;00F06363&quot;/&gt;&lt;wsp:rsid wsp:val=&quot;00F063A4&quot;/&gt;&lt;wsp:rsid wsp:val=&quot;00F071D2&quot;/&gt;&lt;wsp:rsid wsp:val=&quot;00F0759E&quot;/&gt;&lt;wsp:rsid wsp:val=&quot;00F076AB&quot;/&gt;&lt;wsp:rsid wsp:val=&quot;00F1159E&quot;/&gt;&lt;wsp:rsid wsp:val=&quot;00F11B62&quot;/&gt;&lt;wsp:rsid wsp:val=&quot;00F11E4B&quot;/&gt;&lt;wsp:rsid wsp:val=&quot;00F12201&quot;/&gt;&lt;wsp:rsid wsp:val=&quot;00F13046&quot;/&gt;&lt;wsp:rsid wsp:val=&quot;00F13339&quot;/&gt;&lt;wsp:rsid wsp:val=&quot;00F13FEE&quot;/&gt;&lt;wsp:rsid wsp:val=&quot;00F14C5B&quot;/&gt;&lt;wsp:rsid wsp:val=&quot;00F1546B&quot;/&gt;&lt;wsp:rsid wsp:val=&quot;00F154F2&quot;/&gt;&lt;wsp:rsid wsp:val=&quot;00F15ADF&quot;/&gt;&lt;wsp:rsid wsp:val=&quot;00F16085&quot;/&gt;&lt;wsp:rsid wsp:val=&quot;00F1670F&quot;/&gt;&lt;wsp:rsid wsp:val=&quot;00F175E0&quot;/&gt;&lt;wsp:rsid wsp:val=&quot;00F17BC1&quot;/&gt;&lt;wsp:rsid wsp:val=&quot;00F211ED&quot;/&gt;&lt;wsp:rsid wsp:val=&quot;00F21377&quot;/&gt;&lt;wsp:rsid wsp:val=&quot;00F21410&quot;/&gt;&lt;wsp:rsid wsp:val=&quot;00F21772&quot;/&gt;&lt;wsp:rsid wsp:val=&quot;00F21993&quot;/&gt;&lt;wsp:rsid wsp:val=&quot;00F221FA&quot;/&gt;&lt;wsp:rsid wsp:val=&quot;00F22611&quot;/&gt;&lt;wsp:rsid wsp:val=&quot;00F22A1A&quot;/&gt;&lt;wsp:rsid wsp:val=&quot;00F22E32&quot;/&gt;&lt;wsp:rsid wsp:val=&quot;00F2338F&quot;/&gt;&lt;wsp:rsid wsp:val=&quot;00F23DB2&quot;/&gt;&lt;wsp:rsid wsp:val=&quot;00F24211&quot;/&gt;&lt;wsp:rsid wsp:val=&quot;00F244B8&quot;/&gt;&lt;wsp:rsid wsp:val=&quot;00F24E1F&quot;/&gt;&lt;wsp:rsid wsp:val=&quot;00F25086&quot;/&gt;&lt;wsp:rsid wsp:val=&quot;00F25839&quot;/&gt;&lt;wsp:rsid wsp:val=&quot;00F25B57&quot;/&gt;&lt;wsp:rsid wsp:val=&quot;00F26950&quot;/&gt;&lt;wsp:rsid wsp:val=&quot;00F273C7&quot;/&gt;&lt;wsp:rsid wsp:val=&quot;00F27C7C&quot;/&gt;&lt;wsp:rsid wsp:val=&quot;00F27F85&quot;/&gt;&lt;wsp:rsid wsp:val=&quot;00F30E10&quot;/&gt;&lt;wsp:rsid wsp:val=&quot;00F318E6&quot;/&gt;&lt;wsp:rsid wsp:val=&quot;00F3194F&quot;/&gt;&lt;wsp:rsid wsp:val=&quot;00F31B89&quot;/&gt;&lt;wsp:rsid wsp:val=&quot;00F32909&quot;/&gt;&lt;wsp:rsid wsp:val=&quot;00F330C7&quot;/&gt;&lt;wsp:rsid wsp:val=&quot;00F341E6&quot;/&gt;&lt;wsp:rsid wsp:val=&quot;00F344A2&quot;/&gt;&lt;wsp:rsid wsp:val=&quot;00F37029&quot;/&gt;&lt;wsp:rsid wsp:val=&quot;00F37597&quot;/&gt;&lt;wsp:rsid wsp:val=&quot;00F4159C&quot;/&gt;&lt;wsp:rsid wsp:val=&quot;00F41704&quot;/&gt;&lt;wsp:rsid wsp:val=&quot;00F41771&quot;/&gt;&lt;wsp:rsid wsp:val=&quot;00F41A8D&quot;/&gt;&lt;wsp:rsid wsp:val=&quot;00F41EBA&quot;/&gt;&lt;wsp:rsid wsp:val=&quot;00F44181&quot;/&gt;&lt;wsp:rsid wsp:val=&quot;00F471EA&quot;/&gt;&lt;wsp:rsid wsp:val=&quot;00F50ED9&quot;/&gt;&lt;wsp:rsid wsp:val=&quot;00F51636&quot;/&gt;&lt;wsp:rsid wsp:val=&quot;00F51C1B&quot;/&gt;&lt;wsp:rsid wsp:val=&quot;00F54C02&quot;/&gt;&lt;wsp:rsid wsp:val=&quot;00F55A34&quot;/&gt;&lt;wsp:rsid wsp:val=&quot;00F55ECB&quot;/&gt;&lt;wsp:rsid wsp:val=&quot;00F560C8&quot;/&gt;&lt;wsp:rsid wsp:val=&quot;00F5727C&quot;/&gt;&lt;wsp:rsid wsp:val=&quot;00F573AC&quot;/&gt;&lt;wsp:rsid wsp:val=&quot;00F606DE&quot;/&gt;&lt;wsp:rsid wsp:val=&quot;00F60ACE&quot;/&gt;&lt;wsp:rsid wsp:val=&quot;00F60CEF&quot;/&gt;&lt;wsp:rsid wsp:val=&quot;00F60D06&quot;/&gt;&lt;wsp:rsid wsp:val=&quot;00F6173D&quot;/&gt;&lt;wsp:rsid wsp:val=&quot;00F61812&quot;/&gt;&lt;wsp:rsid wsp:val=&quot;00F61AA6&quot;/&gt;&lt;wsp:rsid wsp:val=&quot;00F62A68&quot;/&gt;&lt;wsp:rsid wsp:val=&quot;00F62AC7&quot;/&gt;&lt;wsp:rsid wsp:val=&quot;00F6367B&quot;/&gt;&lt;wsp:rsid wsp:val=&quot;00F64FE1&quot;/&gt;&lt;wsp:rsid wsp:val=&quot;00F660DB&quot;/&gt;&lt;wsp:rsid wsp:val=&quot;00F666B9&quot;/&gt;&lt;wsp:rsid wsp:val=&quot;00F71AD9&quot;/&gt;&lt;wsp:rsid wsp:val=&quot;00F731F1&quot;/&gt;&lt;wsp:rsid wsp:val=&quot;00F74858&quot;/&gt;&lt;wsp:rsid wsp:val=&quot;00F75447&quot;/&gt;&lt;wsp:rsid wsp:val=&quot;00F75C2B&quot;/&gt;&lt;wsp:rsid wsp:val=&quot;00F7686A&quot;/&gt;&lt;wsp:rsid wsp:val=&quot;00F77E77&quot;/&gt;&lt;wsp:rsid wsp:val=&quot;00F807A6&quot;/&gt;&lt;wsp:rsid wsp:val=&quot;00F833B8&quot;/&gt;&lt;wsp:rsid wsp:val=&quot;00F83478&quot;/&gt;&lt;wsp:rsid wsp:val=&quot;00F862D5&quot;/&gt;&lt;wsp:rsid wsp:val=&quot;00F90322&quot;/&gt;&lt;wsp:rsid wsp:val=&quot;00F90DD3&quot;/&gt;&lt;wsp:rsid wsp:val=&quot;00F9392C&quot;/&gt;&lt;wsp:rsid wsp:val=&quot;00F93F19&quot;/&gt;&lt;wsp:rsid wsp:val=&quot;00F946E4&quot;/&gt;&lt;wsp:rsid wsp:val=&quot;00F94AB4&quot;/&gt;&lt;wsp:rsid wsp:val=&quot;00F964CE&quot;/&gt;&lt;wsp:rsid wsp:val=&quot;00F96673&quot;/&gt;&lt;wsp:rsid wsp:val=&quot;00F96C2C&quot;/&gt;&lt;wsp:rsid wsp:val=&quot;00FA1289&quot;/&gt;&lt;wsp:rsid wsp:val=&quot;00FA1386&quot;/&gt;&lt;wsp:rsid wsp:val=&quot;00FA2343&quot;/&gt;&lt;wsp:rsid wsp:val=&quot;00FA319A&quot;/&gt;&lt;wsp:rsid wsp:val=&quot;00FA4F9B&quot;/&gt;&lt;wsp:rsid wsp:val=&quot;00FA59E8&quot;/&gt;&lt;wsp:rsid wsp:val=&quot;00FA629A&quot;/&gt;&lt;wsp:rsid wsp:val=&quot;00FA63D2&quot;/&gt;&lt;wsp:rsid wsp:val=&quot;00FA6713&quot;/&gt;&lt;wsp:rsid wsp:val=&quot;00FB12F6&quot;/&gt;&lt;wsp:rsid wsp:val=&quot;00FB28F0&quot;/&gt;&lt;wsp:rsid wsp:val=&quot;00FB4250&quot;/&gt;&lt;wsp:rsid wsp:val=&quot;00FB512D&quot;/&gt;&lt;wsp:rsid wsp:val=&quot;00FC085A&quot;/&gt;&lt;wsp:rsid wsp:val=&quot;00FC0A85&quot;/&gt;&lt;wsp:rsid wsp:val=&quot;00FC0ABE&quot;/&gt;&lt;wsp:rsid wsp:val=&quot;00FC1D96&quot;/&gt;&lt;wsp:rsid wsp:val=&quot;00FC1E68&quot;/&gt;&lt;wsp:rsid wsp:val=&quot;00FC248B&quot;/&gt;&lt;wsp:rsid wsp:val=&quot;00FC28A3&quot;/&gt;&lt;wsp:rsid wsp:val=&quot;00FC2DE7&quot;/&gt;&lt;wsp:rsid wsp:val=&quot;00FC3217&quot;/&gt;&lt;wsp:rsid wsp:val=&quot;00FC5321&quot;/&gt;&lt;wsp:rsid wsp:val=&quot;00FC5461&quot;/&gt;&lt;wsp:rsid wsp:val=&quot;00FC573C&quot;/&gt;&lt;wsp:rsid wsp:val=&quot;00FC617D&quot;/&gt;&lt;wsp:rsid wsp:val=&quot;00FC686F&quot;/&gt;&lt;wsp:rsid wsp:val=&quot;00FC7020&quot;/&gt;&lt;wsp:rsid wsp:val=&quot;00FC7841&quot;/&gt;&lt;wsp:rsid wsp:val=&quot;00FD09B2&quot;/&gt;&lt;wsp:rsid wsp:val=&quot;00FD1260&quot;/&gt;&lt;wsp:rsid wsp:val=&quot;00FD1BFB&quot;/&gt;&lt;wsp:rsid wsp:val=&quot;00FD1D5B&quot;/&gt;&lt;wsp:rsid wsp:val=&quot;00FD27A9&quot;/&gt;&lt;wsp:rsid wsp:val=&quot;00FD31B3&quot;/&gt;&lt;wsp:rsid wsp:val=&quot;00FD3901&quot;/&gt;&lt;wsp:rsid wsp:val=&quot;00FD3B58&quot;/&gt;&lt;wsp:rsid wsp:val=&quot;00FD3EAF&quot;/&gt;&lt;wsp:rsid wsp:val=&quot;00FD3EC0&quot;/&gt;&lt;wsp:rsid wsp:val=&quot;00FD467D&quot;/&gt;&lt;wsp:rsid wsp:val=&quot;00FD58D9&quot;/&gt;&lt;wsp:rsid wsp:val=&quot;00FD7731&quot;/&gt;&lt;wsp:rsid wsp:val=&quot;00FD7827&quot;/&gt;&lt;wsp:rsid wsp:val=&quot;00FD78C8&quot;/&gt;&lt;wsp:rsid wsp:val=&quot;00FE0568&quot;/&gt;&lt;wsp:rsid wsp:val=&quot;00FE1732&quot;/&gt;&lt;wsp:rsid wsp:val=&quot;00FE1D24&quot;/&gt;&lt;wsp:rsid wsp:val=&quot;00FE1DC7&quot;/&gt;&lt;wsp:rsid wsp:val=&quot;00FE2776&quot;/&gt;&lt;wsp:rsid wsp:val=&quot;00FE3CAB&quot;/&gt;&lt;wsp:rsid wsp:val=&quot;00FE3EC0&quot;/&gt;&lt;wsp:rsid wsp:val=&quot;00FE4C3C&quot;/&gt;&lt;wsp:rsid wsp:val=&quot;00FE4F20&quot;/&gt;&lt;wsp:rsid wsp:val=&quot;00FE57F4&quot;/&gt;&lt;wsp:rsid wsp:val=&quot;00FE597F&quot;/&gt;&lt;wsp:rsid wsp:val=&quot;00FE68BE&quot;/&gt;&lt;wsp:rsid wsp:val=&quot;00FE730A&quot;/&gt;&lt;wsp:rsid wsp:val=&quot;00FF1008&quot;/&gt;&lt;wsp:rsid wsp:val=&quot;00FF10B9&quot;/&gt;&lt;wsp:rsid wsp:val=&quot;00FF3F5A&quot;/&gt;&lt;wsp:rsid wsp:val=&quot;00FF4954&quot;/&gt;&lt;wsp:rsid wsp:val=&quot;00FF4ACA&quot;/&gt;&lt;wsp:rsid wsp:val=&quot;00FF5EE3&quot;/&gt;&lt;wsp:rsid wsp:val=&quot;00FF6646&quot;/&gt;&lt;wsp:rsid wsp:val=&quot;00FF76A1&quot;/&gt;&lt;wsp:rsid wsp:val=&quot;00FF7A0D&quot;/&gt;&lt;wsp:rsid wsp:val=&quot;00FF7D5F&quot;/&gt;&lt;/wsp:rsids&gt;&lt;/w:docPr&gt;&lt;w:body&gt;&lt;w:p wsp:rsidR=&quot;00000000&quot; wsp:rsidRDefault=&quot;00DC7E6E&quot;&gt;&lt;m:oMathPara&gt;&lt;m:oMath&gt;&lt;m:sSub&gt;&lt;m:sSubPr&gt;&lt;m:ctrlPr&gt;&lt;w:rPr&gt;&lt;w:rFonts w:ascii=&quot;Cambria Math&quot; w:h-ansi=&quot;Cambria Math&quot;/&gt;&lt;wx:font wx:val=&quot;Cambria Math&quot;/&gt;&lt;w:b/&gt;&lt;w:sz w:val=&quot;20&quot;/&gt;&lt;w:sz-cs w:val=&quot;20&quot;/&gt;&lt;w:lang w:fareast=&quot;EN-AU&quot;/&gt;&lt;/w:rPr&gt;&lt;/m:ctrlPr&gt;&lt;/m:sSubPr&gt;&lt;m:e&gt;&lt;m:r&gt;&lt;m:rPr&gt;&lt;m:sty m:val=&quot;b&quot;/&gt;&lt;/m:rPr&gt;&lt;w:rPr&gt;&lt;w:rFonts w:ascii=&quot;Cambria Math&quot; w:h-ansi=&quot;Cambria Math&quot;/&gt;&lt;wx:font wx:val=&quot;Cambria Math&quot;/&gt;&lt;w:b/&gt;&lt;w:sz w:val=&quot;20&quot;/&gt;&lt;w:sz-cs w:val=&quot;20&quot;/&gt;&lt;w:lang w:fareast=&quot;EN-AU&quot;/&gt;&lt;/w:rPr&gt;&lt;m:t&gt;W&lt;/m:t&gt;&lt;/m:r&gt;&lt;/m:e&gt;&lt;m:sub&gt;&lt;m:r&gt;&lt;m:rPr&gt;&lt;m:sty m:val=&quot;b&quot;/&gt;&lt;/m:rPr&gt;&lt;w:rPr&gt;&lt;w:rFonts w:ascii=&quot;Cambria Math&quot; w:h-ansi=&quot;Cambria Math&quot;/&gt;&lt;wx:font wx:val=&quot;Cambria Math&quot;/&gt;&lt;w:b/&gt;&lt;w:sz w:val=&quot;20&quot;/&gt;&lt;w:sz-cs w:val=&quot;20&quot;/&gt;&lt;w:lang w:fareast=&quot;EN-AU&quot;/&gt;&lt;/w:rPr&gt;&lt;m:t&gt;NC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3" o:title="" chromakey="white"/>
          </v:shape>
        </w:pict>
      </w:r>
      <w:r w:rsidRPr="008C0EE3">
        <w:rPr>
          <w:rFonts w:ascii="Times New Roman" w:hAnsi="Times New Roman"/>
          <w:sz w:val="24"/>
          <w:szCs w:val="24"/>
          <w:lang w:eastAsia="en-AU"/>
        </w:rPr>
        <w:instrText xml:space="preserve"> </w:instrText>
      </w:r>
      <w:r w:rsidR="001F2DDB" w:rsidRPr="008C0EE3">
        <w:rPr>
          <w:rFonts w:ascii="Times New Roman" w:hAnsi="Times New Roman"/>
          <w:sz w:val="24"/>
          <w:szCs w:val="24"/>
          <w:lang w:eastAsia="en-AU"/>
        </w:rPr>
        <w:fldChar w:fldCharType="separate"/>
      </w:r>
      <w:r w:rsidR="0044029A" w:rsidRPr="008C0EE3">
        <w:rPr>
          <w:rFonts w:ascii="Times New Roman" w:hAnsi="Times New Roman"/>
          <w:sz w:val="24"/>
          <w:szCs w:val="24"/>
          <w:lang w:eastAsia="en-AU"/>
        </w:rPr>
        <w:t>W</w:t>
      </w:r>
      <w:r w:rsidR="0044029A" w:rsidRPr="008C0EE3">
        <w:rPr>
          <w:rFonts w:ascii="Times New Roman" w:hAnsi="Times New Roman"/>
          <w:sz w:val="24"/>
          <w:szCs w:val="24"/>
          <w:vertAlign w:val="subscript"/>
          <w:lang w:eastAsia="en-AU"/>
        </w:rPr>
        <w:t>NCT</w:t>
      </w:r>
      <w:r w:rsidR="001F2DDB" w:rsidRPr="008C0EE3">
        <w:rPr>
          <w:rFonts w:ascii="Times New Roman" w:hAnsi="Times New Roman"/>
          <w:sz w:val="24"/>
          <w:szCs w:val="24"/>
          <w:lang w:eastAsia="en-AU"/>
        </w:rPr>
        <w:fldChar w:fldCharType="end"/>
      </w:r>
      <w:r w:rsidRPr="008C0EE3">
        <w:rPr>
          <w:rFonts w:ascii="Times New Roman" w:hAnsi="Times New Roman"/>
          <w:sz w:val="24"/>
          <w:szCs w:val="24"/>
          <w:lang w:eastAsia="en-AU"/>
        </w:rPr>
        <w:t>)</w:t>
      </w:r>
      <w:r w:rsidR="0044029A" w:rsidRPr="008C0EE3">
        <w:rPr>
          <w:rFonts w:ascii="Times New Roman" w:hAnsi="Times New Roman"/>
          <w:sz w:val="24"/>
          <w:szCs w:val="24"/>
          <w:lang w:eastAsia="en-AU"/>
        </w:rPr>
        <w:t>. This calculation is performed on</w:t>
      </w:r>
      <w:r w:rsidRPr="008C0EE3">
        <w:rPr>
          <w:rFonts w:ascii="Times New Roman" w:hAnsi="Times New Roman"/>
          <w:sz w:val="24"/>
          <w:szCs w:val="24"/>
          <w:lang w:eastAsia="en-AU"/>
        </w:rPr>
        <w:t xml:space="preserve"> a financial year basis</w:t>
      </w:r>
      <w:r w:rsidR="0044029A" w:rsidRPr="008C0EE3">
        <w:rPr>
          <w:rFonts w:ascii="Times New Roman" w:hAnsi="Times New Roman"/>
          <w:sz w:val="24"/>
          <w:szCs w:val="24"/>
          <w:lang w:eastAsia="en-AU"/>
        </w:rPr>
        <w:t xml:space="preserve"> </w:t>
      </w:r>
      <w:r w:rsidR="003E02C5" w:rsidRPr="008C0EE3">
        <w:rPr>
          <w:rFonts w:ascii="Times New Roman" w:hAnsi="Times New Roman"/>
          <w:sz w:val="24"/>
          <w:szCs w:val="24"/>
          <w:lang w:eastAsia="en-AU"/>
        </w:rPr>
        <w:t xml:space="preserve">in line with </w:t>
      </w:r>
      <w:r w:rsidR="00250DE8" w:rsidRPr="008C0EE3">
        <w:rPr>
          <w:rFonts w:ascii="Times New Roman" w:hAnsi="Times New Roman"/>
          <w:sz w:val="24"/>
          <w:szCs w:val="24"/>
          <w:lang w:eastAsia="en-AU"/>
        </w:rPr>
        <w:t xml:space="preserve">calculations in the </w:t>
      </w:r>
      <w:r w:rsidR="00496B52" w:rsidRPr="008C0EE3">
        <w:rPr>
          <w:rFonts w:ascii="Times New Roman" w:hAnsi="Times New Roman"/>
          <w:i/>
          <w:sz w:val="24"/>
          <w:szCs w:val="24"/>
          <w:lang w:eastAsia="en-AU"/>
        </w:rPr>
        <w:t>NGER (Measurement) Determination</w:t>
      </w:r>
      <w:r w:rsidRPr="008C0EE3">
        <w:rPr>
          <w:rFonts w:ascii="Times New Roman" w:hAnsi="Times New Roman"/>
          <w:sz w:val="24"/>
          <w:szCs w:val="24"/>
          <w:lang w:eastAsia="en-AU"/>
        </w:rPr>
        <w:t>.</w:t>
      </w:r>
      <w:r w:rsidR="002E17B5" w:rsidRPr="008C0EE3">
        <w:rPr>
          <w:rFonts w:ascii="Times New Roman" w:hAnsi="Times New Roman"/>
          <w:sz w:val="24"/>
          <w:szCs w:val="24"/>
          <w:lang w:eastAsia="en-AU"/>
        </w:rPr>
        <w:t xml:space="preserve"> </w:t>
      </w:r>
      <w:r w:rsidR="00F20F5C" w:rsidRPr="008C0EE3">
        <w:rPr>
          <w:rFonts w:ascii="Times New Roman" w:hAnsi="Times New Roman"/>
          <w:sz w:val="24"/>
          <w:szCs w:val="24"/>
          <w:lang w:eastAsia="en-AU"/>
        </w:rPr>
        <w:t xml:space="preserve">Because flexible reporting periods could be up to two years in length, a reporting period could span up to three financial years and not necessarily align with financial years. </w:t>
      </w:r>
      <w:r w:rsidR="007A796B" w:rsidRPr="008C0EE3">
        <w:rPr>
          <w:rFonts w:ascii="Times New Roman" w:hAnsi="Times New Roman"/>
          <w:sz w:val="24"/>
          <w:szCs w:val="24"/>
          <w:lang w:eastAsia="en-AU"/>
        </w:rPr>
        <w:t xml:space="preserve">In the case that a reporting period covers more than one financial year, then a single proportion must be derived for the reporting period. </w:t>
      </w:r>
    </w:p>
    <w:p w:rsidR="007A796B" w:rsidRPr="008C0EE3" w:rsidRDefault="00345035" w:rsidP="00C03B31">
      <w:pPr>
        <w:keepLines/>
        <w:spacing w:line="240" w:lineRule="auto"/>
        <w:rPr>
          <w:rFonts w:ascii="Times New Roman" w:hAnsi="Times New Roman"/>
          <w:sz w:val="24"/>
          <w:szCs w:val="24"/>
          <w:lang w:eastAsia="en-AU"/>
        </w:rPr>
      </w:pPr>
      <w:r w:rsidRPr="008C0EE3">
        <w:rPr>
          <w:rFonts w:ascii="Times New Roman" w:hAnsi="Times New Roman"/>
          <w:sz w:val="24"/>
          <w:szCs w:val="24"/>
          <w:lang w:eastAsia="en-AU"/>
        </w:rPr>
        <w:t>T</w:t>
      </w:r>
      <w:r w:rsidR="00F20F5C" w:rsidRPr="008C0EE3">
        <w:rPr>
          <w:rFonts w:ascii="Times New Roman" w:hAnsi="Times New Roman"/>
          <w:sz w:val="24"/>
          <w:szCs w:val="24"/>
          <w:lang w:eastAsia="en-AU"/>
        </w:rPr>
        <w:t xml:space="preserve">o </w:t>
      </w:r>
      <w:r w:rsidR="007A796B" w:rsidRPr="008C0EE3">
        <w:rPr>
          <w:rFonts w:ascii="Times New Roman" w:hAnsi="Times New Roman"/>
          <w:sz w:val="24"/>
          <w:szCs w:val="24"/>
          <w:lang w:eastAsia="en-AU"/>
        </w:rPr>
        <w:t>achieve</w:t>
      </w:r>
      <w:r w:rsidR="00F20F5C" w:rsidRPr="008C0EE3">
        <w:rPr>
          <w:rFonts w:ascii="Times New Roman" w:hAnsi="Times New Roman"/>
          <w:sz w:val="24"/>
          <w:szCs w:val="24"/>
          <w:lang w:eastAsia="en-AU"/>
        </w:rPr>
        <w:t xml:space="preserve"> this</w:t>
      </w:r>
      <w:r w:rsidR="007A796B" w:rsidRPr="008C0EE3">
        <w:rPr>
          <w:rFonts w:ascii="Times New Roman" w:hAnsi="Times New Roman"/>
          <w:sz w:val="24"/>
          <w:szCs w:val="24"/>
          <w:lang w:eastAsia="en-AU"/>
        </w:rPr>
        <w:t>,</w:t>
      </w:r>
      <w:r w:rsidR="00F20F5C" w:rsidRPr="008C0EE3">
        <w:rPr>
          <w:rFonts w:ascii="Times New Roman" w:hAnsi="Times New Roman"/>
          <w:sz w:val="24"/>
          <w:szCs w:val="24"/>
          <w:lang w:eastAsia="en-AU"/>
        </w:rPr>
        <w:t xml:space="preserve"> t</w:t>
      </w:r>
      <w:r w:rsidRPr="008C0EE3">
        <w:rPr>
          <w:rFonts w:ascii="Times New Roman" w:hAnsi="Times New Roman"/>
          <w:sz w:val="24"/>
          <w:szCs w:val="24"/>
          <w:lang w:eastAsia="en-AU"/>
        </w:rPr>
        <w:t>he proportion of methane generated in the landfill that is generated from carbon tax waste is determined for each financial year y</w:t>
      </w:r>
      <w:r w:rsidR="00F20F5C" w:rsidRPr="008C0EE3">
        <w:rPr>
          <w:rFonts w:ascii="Times New Roman" w:hAnsi="Times New Roman"/>
          <w:sz w:val="24"/>
          <w:szCs w:val="24"/>
          <w:lang w:eastAsia="en-AU"/>
        </w:rPr>
        <w:t xml:space="preserve"> t</w:t>
      </w:r>
      <w:r w:rsidR="007A796B" w:rsidRPr="008C0EE3">
        <w:rPr>
          <w:rFonts w:ascii="Times New Roman" w:hAnsi="Times New Roman"/>
          <w:sz w:val="24"/>
          <w:szCs w:val="24"/>
          <w:lang w:eastAsia="en-AU"/>
        </w:rPr>
        <w:t xml:space="preserve">hat the reporting period </w:t>
      </w:r>
      <w:r w:rsidR="00953846" w:rsidRPr="008C0EE3">
        <w:rPr>
          <w:rFonts w:ascii="Times New Roman" w:hAnsi="Times New Roman"/>
          <w:sz w:val="24"/>
          <w:szCs w:val="24"/>
          <w:lang w:eastAsia="en-AU"/>
        </w:rPr>
        <w:t xml:space="preserve">partly or fully </w:t>
      </w:r>
      <w:r w:rsidR="007A796B" w:rsidRPr="008C0EE3">
        <w:rPr>
          <w:rFonts w:ascii="Times New Roman" w:hAnsi="Times New Roman"/>
          <w:sz w:val="24"/>
          <w:szCs w:val="24"/>
          <w:lang w:eastAsia="en-AU"/>
        </w:rPr>
        <w:t>covers</w:t>
      </w:r>
      <w:r w:rsidR="00F20F5C" w:rsidRPr="008C0EE3">
        <w:rPr>
          <w:rFonts w:ascii="Times New Roman" w:hAnsi="Times New Roman"/>
          <w:sz w:val="24"/>
          <w:szCs w:val="24"/>
          <w:lang w:eastAsia="en-AU"/>
        </w:rPr>
        <w:t xml:space="preserve">. The proportion for each financial year y is then adjusted by multiplying by the </w:t>
      </w:r>
      <w:r w:rsidR="007A796B" w:rsidRPr="008C0EE3">
        <w:rPr>
          <w:rFonts w:ascii="Times New Roman" w:hAnsi="Times New Roman"/>
          <w:sz w:val="24"/>
          <w:szCs w:val="24"/>
          <w:lang w:eastAsia="en-AU"/>
        </w:rPr>
        <w:t>proportion</w:t>
      </w:r>
      <w:r w:rsidR="00F20F5C" w:rsidRPr="008C0EE3">
        <w:rPr>
          <w:rFonts w:ascii="Times New Roman" w:hAnsi="Times New Roman"/>
          <w:sz w:val="24"/>
          <w:szCs w:val="24"/>
          <w:lang w:eastAsia="en-AU"/>
        </w:rPr>
        <w:t xml:space="preserve"> of methane combusted in the reporting period that was combusted in each financial year y.</w:t>
      </w:r>
      <w:r w:rsidR="007A796B" w:rsidRPr="008C0EE3">
        <w:rPr>
          <w:rFonts w:ascii="Times New Roman" w:hAnsi="Times New Roman"/>
          <w:sz w:val="24"/>
          <w:szCs w:val="24"/>
          <w:lang w:eastAsia="en-AU"/>
        </w:rPr>
        <w:t xml:space="preserve"> Summing these adjusted proportions calculates the result (W</w:t>
      </w:r>
      <w:r w:rsidR="007A796B" w:rsidRPr="008C0EE3">
        <w:rPr>
          <w:rFonts w:ascii="Times New Roman" w:hAnsi="Times New Roman"/>
          <w:sz w:val="24"/>
          <w:szCs w:val="24"/>
          <w:vertAlign w:val="subscript"/>
          <w:lang w:eastAsia="en-AU"/>
        </w:rPr>
        <w:t>NCT</w:t>
      </w:r>
      <w:r w:rsidR="00AE3022" w:rsidRPr="008C0EE3">
        <w:rPr>
          <w:rFonts w:ascii="Times New Roman" w:hAnsi="Times New Roman"/>
          <w:sz w:val="24"/>
          <w:szCs w:val="24"/>
          <w:lang w:eastAsia="en-AU"/>
        </w:rPr>
        <w:t xml:space="preserve">) for the reporting period. </w:t>
      </w:r>
      <w:r w:rsidR="007A796B" w:rsidRPr="008C0EE3">
        <w:rPr>
          <w:rFonts w:ascii="Times New Roman" w:hAnsi="Times New Roman"/>
          <w:sz w:val="24"/>
          <w:szCs w:val="24"/>
          <w:lang w:eastAsia="en-AU"/>
        </w:rPr>
        <w:t>For example</w:t>
      </w:r>
      <w:r w:rsidR="0080328F">
        <w:rPr>
          <w:rFonts w:ascii="Times New Roman" w:hAnsi="Times New Roman"/>
          <w:sz w:val="24"/>
          <w:szCs w:val="24"/>
          <w:lang w:eastAsia="en-AU"/>
        </w:rPr>
        <w:t>,</w:t>
      </w:r>
      <w:r w:rsidR="007A796B" w:rsidRPr="008C0EE3">
        <w:rPr>
          <w:rFonts w:ascii="Times New Roman" w:hAnsi="Times New Roman"/>
          <w:sz w:val="24"/>
          <w:szCs w:val="24"/>
          <w:lang w:eastAsia="en-AU"/>
        </w:rPr>
        <w:t xml:space="preserve"> if 10 per cent of the methane combusted in a reporting period was combusted in the 2014-15 financial year and the other 90 per cent in the 2015-16 financial year, then the proportion calculated for the reportion period is 10 per cent multiplied by the proportion for 2014-15 added to 90 per cent multiplied by the proportion for 2015-16. </w:t>
      </w:r>
    </w:p>
    <w:p w:rsidR="008156E8" w:rsidRPr="008C0EE3" w:rsidRDefault="006B1FD5" w:rsidP="00C03B31">
      <w:pPr>
        <w:keepLines/>
        <w:spacing w:line="240" w:lineRule="auto"/>
        <w:rPr>
          <w:rFonts w:ascii="Times New Roman" w:hAnsi="Times New Roman"/>
          <w:sz w:val="24"/>
          <w:szCs w:val="24"/>
          <w:lang w:eastAsia="en-AU"/>
        </w:rPr>
      </w:pPr>
      <w:r w:rsidRPr="008C0EE3">
        <w:rPr>
          <w:rFonts w:ascii="Times New Roman" w:hAnsi="Times New Roman"/>
          <w:sz w:val="24"/>
          <w:szCs w:val="24"/>
          <w:lang w:eastAsia="en-AU"/>
        </w:rPr>
        <w:t xml:space="preserve">A </w:t>
      </w:r>
      <w:r w:rsidR="00A952DE" w:rsidRPr="008C0EE3">
        <w:rPr>
          <w:rFonts w:ascii="Times New Roman" w:hAnsi="Times New Roman"/>
          <w:sz w:val="24"/>
          <w:szCs w:val="24"/>
          <w:lang w:eastAsia="en-AU"/>
        </w:rPr>
        <w:t>benefit</w:t>
      </w:r>
      <w:r w:rsidR="00AA3CBE" w:rsidRPr="008C0EE3">
        <w:rPr>
          <w:rFonts w:ascii="Times New Roman" w:hAnsi="Times New Roman"/>
          <w:sz w:val="24"/>
          <w:szCs w:val="24"/>
          <w:lang w:eastAsia="en-AU"/>
        </w:rPr>
        <w:t xml:space="preserve"> of th</w:t>
      </w:r>
      <w:r w:rsidR="00345035" w:rsidRPr="008C0EE3">
        <w:rPr>
          <w:rFonts w:ascii="Times New Roman" w:hAnsi="Times New Roman"/>
          <w:sz w:val="24"/>
          <w:szCs w:val="24"/>
          <w:lang w:eastAsia="en-AU"/>
        </w:rPr>
        <w:t>is calculation approach is that</w:t>
      </w:r>
      <w:r w:rsidR="00AA3CBE" w:rsidRPr="008C0EE3">
        <w:rPr>
          <w:rFonts w:ascii="Times New Roman" w:hAnsi="Times New Roman"/>
          <w:sz w:val="24"/>
          <w:szCs w:val="24"/>
          <w:lang w:eastAsia="en-AU"/>
        </w:rPr>
        <w:t xml:space="preserve"> </w:t>
      </w:r>
      <w:r w:rsidR="008156E8" w:rsidRPr="008C0EE3">
        <w:rPr>
          <w:rFonts w:ascii="Times New Roman" w:hAnsi="Times New Roman"/>
          <w:sz w:val="24"/>
          <w:szCs w:val="24"/>
          <w:lang w:eastAsia="en-AU"/>
        </w:rPr>
        <w:t>the</w:t>
      </w:r>
      <w:r w:rsidR="005C5309" w:rsidRPr="008C0EE3">
        <w:rPr>
          <w:rFonts w:ascii="Times New Roman" w:hAnsi="Times New Roman"/>
          <w:sz w:val="24"/>
          <w:szCs w:val="24"/>
          <w:lang w:eastAsia="en-AU"/>
        </w:rPr>
        <w:t xml:space="preserve"> calculation of</w:t>
      </w:r>
      <w:r w:rsidR="00D31685" w:rsidRPr="008C0EE3">
        <w:rPr>
          <w:rFonts w:ascii="Times New Roman" w:hAnsi="Times New Roman"/>
          <w:sz w:val="24"/>
          <w:szCs w:val="24"/>
          <w:lang w:eastAsia="en-AU"/>
        </w:rPr>
        <w:t xml:space="preserve"> W</w:t>
      </w:r>
      <w:r w:rsidR="00D31685" w:rsidRPr="008C0EE3">
        <w:rPr>
          <w:rFonts w:ascii="Times New Roman" w:hAnsi="Times New Roman"/>
          <w:sz w:val="24"/>
          <w:szCs w:val="24"/>
          <w:vertAlign w:val="subscript"/>
          <w:lang w:eastAsia="en-AU"/>
        </w:rPr>
        <w:t xml:space="preserve">NCT </w:t>
      </w:r>
      <w:r w:rsidR="00D31685" w:rsidRPr="008C0EE3">
        <w:rPr>
          <w:rFonts w:ascii="Times New Roman" w:hAnsi="Times New Roman"/>
          <w:sz w:val="24"/>
          <w:szCs w:val="24"/>
          <w:lang w:eastAsia="en-AU"/>
        </w:rPr>
        <w:t>in o</w:t>
      </w:r>
      <w:r w:rsidR="008156E8" w:rsidRPr="008C0EE3">
        <w:rPr>
          <w:rFonts w:ascii="Times New Roman" w:hAnsi="Times New Roman"/>
          <w:sz w:val="24"/>
          <w:szCs w:val="24"/>
          <w:lang w:eastAsia="en-AU"/>
        </w:rPr>
        <w:t xml:space="preserve">ne reporting period would be applicable for </w:t>
      </w:r>
      <w:r w:rsidR="007502EF" w:rsidRPr="008C0EE3">
        <w:rPr>
          <w:rFonts w:ascii="Times New Roman" w:hAnsi="Times New Roman"/>
          <w:sz w:val="24"/>
          <w:szCs w:val="24"/>
          <w:lang w:eastAsia="en-AU"/>
        </w:rPr>
        <w:t>other</w:t>
      </w:r>
      <w:r w:rsidR="008156E8" w:rsidRPr="008C0EE3">
        <w:rPr>
          <w:rFonts w:ascii="Times New Roman" w:hAnsi="Times New Roman"/>
          <w:sz w:val="24"/>
          <w:szCs w:val="24"/>
          <w:lang w:eastAsia="en-AU"/>
        </w:rPr>
        <w:t xml:space="preserve"> reporting periods falling within the same financial year. </w:t>
      </w:r>
    </w:p>
    <w:p w:rsidR="00AA3CBE" w:rsidRPr="008C0EE3" w:rsidRDefault="007B26F4" w:rsidP="00C03B31">
      <w:pPr>
        <w:keepLines/>
        <w:spacing w:line="240" w:lineRule="auto"/>
        <w:rPr>
          <w:rFonts w:ascii="Times New Roman" w:hAnsi="Times New Roman"/>
          <w:sz w:val="24"/>
          <w:szCs w:val="24"/>
          <w:lang w:eastAsia="en-AU"/>
        </w:rPr>
      </w:pPr>
      <w:r w:rsidRPr="008C0EE3">
        <w:rPr>
          <w:rFonts w:ascii="Times New Roman" w:hAnsi="Times New Roman"/>
          <w:b/>
          <w:sz w:val="24"/>
          <w:szCs w:val="24"/>
          <w:lang w:eastAsia="en-AU"/>
        </w:rPr>
        <w:t>Equation 4</w:t>
      </w:r>
      <w:r w:rsidR="00A952DE" w:rsidRPr="008C0EE3">
        <w:rPr>
          <w:rFonts w:ascii="Times New Roman" w:hAnsi="Times New Roman"/>
          <w:sz w:val="24"/>
          <w:szCs w:val="24"/>
          <w:lang w:eastAsia="en-AU"/>
        </w:rPr>
        <w:t xml:space="preserve"> </w:t>
      </w:r>
      <w:r w:rsidR="003F5E75" w:rsidRPr="008C0EE3">
        <w:rPr>
          <w:rFonts w:ascii="Times New Roman" w:hAnsi="Times New Roman"/>
          <w:sz w:val="24"/>
          <w:szCs w:val="24"/>
          <w:lang w:eastAsia="en-AU"/>
        </w:rPr>
        <w:t>consists of</w:t>
      </w:r>
      <w:r w:rsidR="00A952DE" w:rsidRPr="008C0EE3">
        <w:rPr>
          <w:rFonts w:ascii="Times New Roman" w:hAnsi="Times New Roman"/>
          <w:sz w:val="24"/>
          <w:szCs w:val="24"/>
          <w:lang w:eastAsia="en-AU"/>
        </w:rPr>
        <w:t xml:space="preserve"> </w:t>
      </w:r>
      <w:r w:rsidR="00AA3CBE" w:rsidRPr="008C0EE3">
        <w:rPr>
          <w:rFonts w:ascii="Times New Roman" w:hAnsi="Times New Roman"/>
          <w:sz w:val="24"/>
          <w:szCs w:val="24"/>
          <w:lang w:eastAsia="en-AU"/>
        </w:rPr>
        <w:t>two main part</w:t>
      </w:r>
      <w:r w:rsidR="00B805E8" w:rsidRPr="008C0EE3">
        <w:rPr>
          <w:rFonts w:ascii="Times New Roman" w:hAnsi="Times New Roman"/>
          <w:sz w:val="24"/>
          <w:szCs w:val="24"/>
          <w:lang w:eastAsia="en-AU"/>
        </w:rPr>
        <w:t>s. T</w:t>
      </w:r>
      <w:r w:rsidR="00AA3CBE" w:rsidRPr="008C0EE3">
        <w:rPr>
          <w:rFonts w:ascii="Times New Roman" w:hAnsi="Times New Roman"/>
          <w:sz w:val="24"/>
          <w:szCs w:val="24"/>
          <w:lang w:eastAsia="en-AU"/>
        </w:rPr>
        <w:t xml:space="preserve">he first part </w:t>
      </w:r>
      <w:r w:rsidR="003F5E75" w:rsidRPr="008C0EE3">
        <w:rPr>
          <w:rFonts w:ascii="Times New Roman" w:hAnsi="Times New Roman"/>
          <w:sz w:val="24"/>
          <w:szCs w:val="24"/>
          <w:lang w:eastAsia="en-AU"/>
        </w:rPr>
        <w:t xml:space="preserve">is </w:t>
      </w:r>
      <w:r w:rsidR="00190B25" w:rsidRPr="008C0EE3">
        <w:rPr>
          <w:rFonts w:ascii="Times New Roman" w:hAnsi="Times New Roman"/>
          <w:sz w:val="24"/>
          <w:szCs w:val="24"/>
          <w:lang w:eastAsia="en-AU"/>
        </w:rPr>
        <w:t xml:space="preserve">to </w:t>
      </w:r>
      <w:r w:rsidR="00B05F5D" w:rsidRPr="008C0EE3">
        <w:rPr>
          <w:rFonts w:ascii="Times New Roman" w:hAnsi="Times New Roman"/>
          <w:sz w:val="24"/>
          <w:szCs w:val="24"/>
          <w:lang w:eastAsia="en-AU"/>
        </w:rPr>
        <w:t xml:space="preserve">adjust </w:t>
      </w:r>
      <w:r w:rsidR="00190B25" w:rsidRPr="008C0EE3">
        <w:rPr>
          <w:rFonts w:ascii="Times New Roman" w:hAnsi="Times New Roman"/>
          <w:sz w:val="24"/>
          <w:szCs w:val="24"/>
          <w:lang w:eastAsia="en-AU"/>
        </w:rPr>
        <w:t xml:space="preserve">the proportions calculated for more than one financial year. This part of the equation </w:t>
      </w:r>
      <w:r w:rsidR="00B05F5D" w:rsidRPr="008C0EE3">
        <w:rPr>
          <w:rFonts w:ascii="Times New Roman" w:hAnsi="Times New Roman"/>
          <w:sz w:val="24"/>
          <w:szCs w:val="24"/>
          <w:lang w:eastAsia="en-AU"/>
        </w:rPr>
        <w:t>has two</w:t>
      </w:r>
      <w:r w:rsidR="00AA3CBE" w:rsidRPr="008C0EE3">
        <w:rPr>
          <w:rFonts w:ascii="Times New Roman" w:hAnsi="Times New Roman"/>
          <w:sz w:val="24"/>
          <w:szCs w:val="24"/>
          <w:lang w:eastAsia="en-AU"/>
        </w:rPr>
        <w:t xml:space="preserve"> terms</w:t>
      </w:r>
      <w:r w:rsidR="003F5E75" w:rsidRPr="008C0EE3">
        <w:rPr>
          <w:rFonts w:ascii="Times New Roman" w:hAnsi="Times New Roman"/>
          <w:sz w:val="24"/>
          <w:szCs w:val="24"/>
          <w:lang w:eastAsia="en-AU"/>
        </w:rPr>
        <w:t>:</w:t>
      </w:r>
    </w:p>
    <w:p w:rsidR="00AA3CBE" w:rsidRPr="008C0EE3" w:rsidRDefault="00F023C0" w:rsidP="00C03B31">
      <w:pPr>
        <w:keepLines/>
        <w:numPr>
          <w:ilvl w:val="0"/>
          <w:numId w:val="30"/>
        </w:numPr>
        <w:spacing w:line="240" w:lineRule="auto"/>
        <w:rPr>
          <w:rFonts w:ascii="Times New Roman" w:hAnsi="Times New Roman"/>
          <w:sz w:val="24"/>
          <w:szCs w:val="24"/>
          <w:lang w:eastAsia="en-AU"/>
        </w:rPr>
      </w:pPr>
      <w:r w:rsidRPr="008C0EE3">
        <w:rPr>
          <w:rFonts w:ascii="Times New Roman" w:hAnsi="Times New Roman"/>
          <w:sz w:val="24"/>
          <w:szCs w:val="24"/>
          <w:lang w:eastAsia="en-AU"/>
        </w:rPr>
        <w:t>t</w:t>
      </w:r>
      <w:r w:rsidR="00AA3CBE" w:rsidRPr="008C0EE3">
        <w:rPr>
          <w:rFonts w:ascii="Times New Roman" w:hAnsi="Times New Roman"/>
          <w:sz w:val="24"/>
          <w:szCs w:val="24"/>
          <w:lang w:eastAsia="en-AU"/>
        </w:rPr>
        <w:t xml:space="preserve">he amount of methane </w:t>
      </w:r>
      <w:r w:rsidRPr="008C0EE3">
        <w:rPr>
          <w:rFonts w:ascii="Times New Roman" w:hAnsi="Times New Roman"/>
          <w:sz w:val="24"/>
          <w:szCs w:val="24"/>
          <w:lang w:eastAsia="en-AU"/>
        </w:rPr>
        <w:t>combusted in the</w:t>
      </w:r>
      <w:r w:rsidR="00190B25" w:rsidRPr="008C0EE3">
        <w:rPr>
          <w:rFonts w:ascii="Times New Roman" w:hAnsi="Times New Roman"/>
          <w:sz w:val="24"/>
          <w:szCs w:val="24"/>
          <w:lang w:eastAsia="en-AU"/>
        </w:rPr>
        <w:t xml:space="preserve"> financial</w:t>
      </w:r>
      <w:r w:rsidRPr="008C0EE3">
        <w:rPr>
          <w:rFonts w:ascii="Times New Roman" w:hAnsi="Times New Roman"/>
          <w:sz w:val="24"/>
          <w:szCs w:val="24"/>
          <w:lang w:eastAsia="en-AU"/>
        </w:rPr>
        <w:t xml:space="preserve"> year</w:t>
      </w:r>
      <w:r w:rsidR="00362AC6" w:rsidRPr="008C0EE3">
        <w:rPr>
          <w:rFonts w:ascii="Times New Roman" w:hAnsi="Times New Roman"/>
          <w:sz w:val="24"/>
          <w:szCs w:val="24"/>
          <w:lang w:eastAsia="en-AU"/>
        </w:rPr>
        <w:t xml:space="preserve"> y</w:t>
      </w:r>
      <w:r w:rsidR="00190B25" w:rsidRPr="008C0EE3">
        <w:rPr>
          <w:rFonts w:ascii="Times New Roman" w:hAnsi="Times New Roman"/>
          <w:sz w:val="24"/>
          <w:szCs w:val="24"/>
          <w:lang w:eastAsia="en-AU"/>
        </w:rPr>
        <w:t xml:space="preserve"> (M</w:t>
      </w:r>
      <w:r w:rsidR="00190B25" w:rsidRPr="008C0EE3">
        <w:rPr>
          <w:rFonts w:ascii="Times New Roman" w:hAnsi="Times New Roman"/>
          <w:sz w:val="24"/>
          <w:szCs w:val="24"/>
          <w:vertAlign w:val="subscript"/>
          <w:lang w:eastAsia="en-AU"/>
        </w:rPr>
        <w:t>Com,y</w:t>
      </w:r>
      <w:r w:rsidR="00190B25" w:rsidRPr="008C0EE3">
        <w:rPr>
          <w:rFonts w:ascii="Times New Roman" w:hAnsi="Times New Roman"/>
          <w:sz w:val="24"/>
          <w:szCs w:val="24"/>
          <w:lang w:eastAsia="en-AU"/>
        </w:rPr>
        <w:t>)</w:t>
      </w:r>
    </w:p>
    <w:p w:rsidR="00AA3CBE" w:rsidRPr="008C0EE3" w:rsidRDefault="00F023C0" w:rsidP="00C03B31">
      <w:pPr>
        <w:keepLines/>
        <w:spacing w:line="240" w:lineRule="auto"/>
        <w:ind w:firstLine="360"/>
        <w:rPr>
          <w:rFonts w:ascii="Times New Roman" w:hAnsi="Times New Roman"/>
          <w:i/>
          <w:sz w:val="24"/>
          <w:szCs w:val="24"/>
          <w:lang w:eastAsia="en-AU"/>
        </w:rPr>
      </w:pPr>
      <w:r w:rsidRPr="008C0EE3">
        <w:rPr>
          <w:rFonts w:ascii="Times New Roman" w:hAnsi="Times New Roman"/>
          <w:i/>
          <w:sz w:val="24"/>
          <w:szCs w:val="24"/>
          <w:lang w:eastAsia="en-AU"/>
        </w:rPr>
        <w:t>d</w:t>
      </w:r>
      <w:r w:rsidR="00AA3CBE" w:rsidRPr="008C0EE3">
        <w:rPr>
          <w:rFonts w:ascii="Times New Roman" w:hAnsi="Times New Roman"/>
          <w:i/>
          <w:sz w:val="24"/>
          <w:szCs w:val="24"/>
          <w:lang w:eastAsia="en-AU"/>
        </w:rPr>
        <w:t>ivided by</w:t>
      </w:r>
    </w:p>
    <w:p w:rsidR="003F5E75" w:rsidRPr="008C0EE3" w:rsidRDefault="00F023C0" w:rsidP="00C03B31">
      <w:pPr>
        <w:keepLines/>
        <w:numPr>
          <w:ilvl w:val="0"/>
          <w:numId w:val="30"/>
        </w:numPr>
        <w:spacing w:line="240" w:lineRule="auto"/>
        <w:rPr>
          <w:rFonts w:ascii="Times New Roman" w:hAnsi="Times New Roman"/>
          <w:sz w:val="24"/>
          <w:szCs w:val="24"/>
          <w:lang w:eastAsia="en-AU"/>
        </w:rPr>
      </w:pPr>
      <w:r w:rsidRPr="008C0EE3">
        <w:rPr>
          <w:rFonts w:ascii="Times New Roman" w:hAnsi="Times New Roman"/>
          <w:sz w:val="24"/>
          <w:szCs w:val="24"/>
          <w:lang w:eastAsia="en-AU"/>
        </w:rPr>
        <w:t>t</w:t>
      </w:r>
      <w:r w:rsidR="00AA3CBE" w:rsidRPr="008C0EE3">
        <w:rPr>
          <w:rFonts w:ascii="Times New Roman" w:hAnsi="Times New Roman"/>
          <w:sz w:val="24"/>
          <w:szCs w:val="24"/>
          <w:lang w:eastAsia="en-AU"/>
        </w:rPr>
        <w:t>he amount of methane combusted in the reporting period</w:t>
      </w:r>
      <w:r w:rsidR="00190B25" w:rsidRPr="008C0EE3">
        <w:rPr>
          <w:rFonts w:ascii="Times New Roman" w:hAnsi="Times New Roman"/>
          <w:sz w:val="24"/>
          <w:szCs w:val="24"/>
          <w:lang w:eastAsia="en-AU"/>
        </w:rPr>
        <w:t xml:space="preserve"> (M</w:t>
      </w:r>
      <w:r w:rsidR="00190B25" w:rsidRPr="008C0EE3">
        <w:rPr>
          <w:rFonts w:ascii="Times New Roman" w:hAnsi="Times New Roman"/>
          <w:sz w:val="24"/>
          <w:szCs w:val="24"/>
          <w:vertAlign w:val="subscript"/>
          <w:lang w:eastAsia="en-AU"/>
        </w:rPr>
        <w:t>Com</w:t>
      </w:r>
      <w:r w:rsidR="00190B25" w:rsidRPr="008C0EE3">
        <w:rPr>
          <w:rFonts w:ascii="Times New Roman" w:hAnsi="Times New Roman"/>
          <w:sz w:val="24"/>
          <w:szCs w:val="24"/>
          <w:lang w:eastAsia="en-AU"/>
        </w:rPr>
        <w:t>).</w:t>
      </w:r>
    </w:p>
    <w:p w:rsidR="00AA3CBE" w:rsidRPr="008C0EE3" w:rsidRDefault="007B26F4" w:rsidP="00C03B31">
      <w:pPr>
        <w:keepLines/>
        <w:spacing w:line="240" w:lineRule="auto"/>
        <w:rPr>
          <w:rFonts w:ascii="Times New Roman" w:hAnsi="Times New Roman"/>
          <w:sz w:val="24"/>
          <w:szCs w:val="24"/>
          <w:lang w:eastAsia="en-AU"/>
        </w:rPr>
      </w:pPr>
      <w:r w:rsidRPr="008C0EE3">
        <w:rPr>
          <w:rFonts w:ascii="Times New Roman" w:hAnsi="Times New Roman"/>
          <w:sz w:val="24"/>
          <w:szCs w:val="24"/>
          <w:lang w:eastAsia="en-AU"/>
        </w:rPr>
        <w:t>The</w:t>
      </w:r>
      <w:r w:rsidR="00953846" w:rsidRPr="008C0EE3">
        <w:rPr>
          <w:rFonts w:ascii="Times New Roman" w:hAnsi="Times New Roman"/>
          <w:sz w:val="24"/>
          <w:szCs w:val="24"/>
          <w:lang w:eastAsia="en-AU"/>
        </w:rPr>
        <w:t>se</w:t>
      </w:r>
      <w:r w:rsidRPr="008C0EE3">
        <w:rPr>
          <w:rFonts w:ascii="Times New Roman" w:hAnsi="Times New Roman"/>
          <w:sz w:val="24"/>
          <w:szCs w:val="24"/>
          <w:lang w:eastAsia="en-AU"/>
        </w:rPr>
        <w:t xml:space="preserve"> parameter</w:t>
      </w:r>
      <w:r w:rsidR="00953846" w:rsidRPr="008C0EE3">
        <w:rPr>
          <w:rFonts w:ascii="Times New Roman" w:hAnsi="Times New Roman"/>
          <w:sz w:val="24"/>
          <w:szCs w:val="24"/>
          <w:lang w:eastAsia="en-AU"/>
        </w:rPr>
        <w:t>s are determined in accordance with section 23. For the case of M</w:t>
      </w:r>
      <w:r w:rsidR="00953846" w:rsidRPr="008C0EE3">
        <w:rPr>
          <w:rFonts w:ascii="Times New Roman" w:hAnsi="Times New Roman"/>
          <w:sz w:val="24"/>
          <w:szCs w:val="24"/>
          <w:vertAlign w:val="subscript"/>
          <w:lang w:eastAsia="en-AU"/>
        </w:rPr>
        <w:t>Com,y</w:t>
      </w:r>
      <w:r w:rsidR="00953846" w:rsidRPr="008C0EE3">
        <w:rPr>
          <w:rFonts w:ascii="Times New Roman" w:hAnsi="Times New Roman"/>
          <w:sz w:val="24"/>
          <w:szCs w:val="24"/>
          <w:lang w:eastAsia="en-AU"/>
        </w:rPr>
        <w:t xml:space="preserve"> the calculations are carried out as if the reporting period is the part of the reporting period occurring in financial year y. This calculation requires inputting the amount of methane sent to the combust</w:t>
      </w:r>
      <w:r w:rsidR="00944ACE" w:rsidRPr="008C0EE3">
        <w:rPr>
          <w:rFonts w:ascii="Times New Roman" w:hAnsi="Times New Roman"/>
          <w:sz w:val="24"/>
          <w:szCs w:val="24"/>
          <w:lang w:eastAsia="en-AU"/>
        </w:rPr>
        <w:t xml:space="preserve">ion device </w:t>
      </w:r>
      <w:r w:rsidR="00953846" w:rsidRPr="008C0EE3">
        <w:rPr>
          <w:rFonts w:ascii="Times New Roman" w:hAnsi="Times New Roman"/>
          <w:sz w:val="24"/>
          <w:szCs w:val="24"/>
          <w:lang w:eastAsia="en-AU"/>
        </w:rPr>
        <w:t xml:space="preserve">calculated in section </w:t>
      </w:r>
      <w:r w:rsidR="00944ACE" w:rsidRPr="008C0EE3">
        <w:rPr>
          <w:rFonts w:ascii="Times New Roman" w:hAnsi="Times New Roman"/>
          <w:sz w:val="24"/>
          <w:szCs w:val="24"/>
          <w:lang w:eastAsia="en-AU"/>
        </w:rPr>
        <w:t>24</w:t>
      </w:r>
      <w:r w:rsidR="00953846" w:rsidRPr="008C0EE3">
        <w:rPr>
          <w:rFonts w:ascii="Times New Roman" w:hAnsi="Times New Roman"/>
          <w:sz w:val="24"/>
          <w:szCs w:val="24"/>
          <w:lang w:eastAsia="en-AU"/>
        </w:rPr>
        <w:t xml:space="preserve">, which </w:t>
      </w:r>
      <w:r w:rsidR="00944ACE" w:rsidRPr="008C0EE3">
        <w:rPr>
          <w:rFonts w:ascii="Times New Roman" w:hAnsi="Times New Roman"/>
          <w:sz w:val="24"/>
          <w:szCs w:val="24"/>
          <w:lang w:eastAsia="en-AU"/>
        </w:rPr>
        <w:t xml:space="preserve">is </w:t>
      </w:r>
      <w:r w:rsidR="00953846" w:rsidRPr="008C0EE3">
        <w:rPr>
          <w:rFonts w:ascii="Times New Roman" w:hAnsi="Times New Roman"/>
          <w:sz w:val="24"/>
          <w:szCs w:val="24"/>
          <w:lang w:eastAsia="en-AU"/>
        </w:rPr>
        <w:t>determined based on the same</w:t>
      </w:r>
      <w:r w:rsidR="00944ACE" w:rsidRPr="008C0EE3">
        <w:rPr>
          <w:rFonts w:ascii="Times New Roman" w:hAnsi="Times New Roman"/>
          <w:sz w:val="24"/>
          <w:szCs w:val="24"/>
          <w:lang w:eastAsia="en-AU"/>
        </w:rPr>
        <w:t xml:space="preserve"> time period.</w:t>
      </w:r>
      <w:r w:rsidR="00AE3022" w:rsidRPr="008C0EE3">
        <w:rPr>
          <w:rFonts w:ascii="Times New Roman" w:hAnsi="Times New Roman"/>
          <w:sz w:val="24"/>
          <w:szCs w:val="24"/>
          <w:lang w:eastAsia="en-AU"/>
        </w:rPr>
        <w:t xml:space="preserve"> </w:t>
      </w:r>
      <w:r w:rsidR="00AA3CBE" w:rsidRPr="008C0EE3">
        <w:rPr>
          <w:rFonts w:ascii="Times New Roman" w:hAnsi="Times New Roman"/>
          <w:sz w:val="24"/>
          <w:szCs w:val="24"/>
          <w:lang w:eastAsia="en-AU"/>
        </w:rPr>
        <w:t xml:space="preserve">If the reporting period is </w:t>
      </w:r>
      <w:r w:rsidR="00953846" w:rsidRPr="008C0EE3">
        <w:rPr>
          <w:rFonts w:ascii="Times New Roman" w:hAnsi="Times New Roman"/>
          <w:sz w:val="24"/>
          <w:szCs w:val="24"/>
          <w:lang w:eastAsia="en-AU"/>
        </w:rPr>
        <w:t xml:space="preserve">completely </w:t>
      </w:r>
      <w:r w:rsidR="00AA3CBE" w:rsidRPr="008C0EE3">
        <w:rPr>
          <w:rFonts w:ascii="Times New Roman" w:hAnsi="Times New Roman"/>
          <w:sz w:val="24"/>
          <w:szCs w:val="24"/>
          <w:lang w:eastAsia="en-AU"/>
        </w:rPr>
        <w:t>within a</w:t>
      </w:r>
      <w:r w:rsidR="00AE3022" w:rsidRPr="008C0EE3">
        <w:rPr>
          <w:rFonts w:ascii="Times New Roman" w:hAnsi="Times New Roman"/>
          <w:sz w:val="24"/>
          <w:szCs w:val="24"/>
          <w:lang w:eastAsia="en-AU"/>
        </w:rPr>
        <w:t xml:space="preserve"> single</w:t>
      </w:r>
      <w:r w:rsidR="00AA3CBE" w:rsidRPr="008C0EE3">
        <w:rPr>
          <w:rFonts w:ascii="Times New Roman" w:hAnsi="Times New Roman"/>
          <w:sz w:val="24"/>
          <w:szCs w:val="24"/>
          <w:lang w:eastAsia="en-AU"/>
        </w:rPr>
        <w:t xml:space="preserve"> financial year, then</w:t>
      </w:r>
      <w:r w:rsidR="00190B25" w:rsidRPr="008C0EE3">
        <w:rPr>
          <w:rFonts w:ascii="Times New Roman" w:hAnsi="Times New Roman"/>
          <w:sz w:val="24"/>
          <w:szCs w:val="24"/>
          <w:lang w:eastAsia="en-AU"/>
        </w:rPr>
        <w:t xml:space="preserve"> M</w:t>
      </w:r>
      <w:r w:rsidR="00190B25" w:rsidRPr="008C0EE3">
        <w:rPr>
          <w:rFonts w:ascii="Times New Roman" w:hAnsi="Times New Roman"/>
          <w:sz w:val="24"/>
          <w:szCs w:val="24"/>
          <w:vertAlign w:val="subscript"/>
          <w:lang w:eastAsia="en-AU"/>
        </w:rPr>
        <w:t>Com,y</w:t>
      </w:r>
      <w:r w:rsidR="00190B25" w:rsidRPr="008C0EE3">
        <w:rPr>
          <w:rFonts w:ascii="Times New Roman" w:hAnsi="Times New Roman"/>
          <w:sz w:val="24"/>
          <w:szCs w:val="24"/>
          <w:lang w:eastAsia="en-AU"/>
        </w:rPr>
        <w:t xml:space="preserve"> would equal M</w:t>
      </w:r>
      <w:r w:rsidR="00190B25" w:rsidRPr="008C0EE3">
        <w:rPr>
          <w:rFonts w:ascii="Times New Roman" w:hAnsi="Times New Roman"/>
          <w:sz w:val="24"/>
          <w:szCs w:val="24"/>
          <w:vertAlign w:val="subscript"/>
          <w:lang w:eastAsia="en-AU"/>
        </w:rPr>
        <w:t>Com</w:t>
      </w:r>
      <w:r w:rsidR="00AA3CBE" w:rsidRPr="008C0EE3">
        <w:rPr>
          <w:rFonts w:ascii="Times New Roman" w:hAnsi="Times New Roman"/>
          <w:sz w:val="24"/>
          <w:szCs w:val="24"/>
          <w:lang w:eastAsia="en-AU"/>
        </w:rPr>
        <w:t xml:space="preserve"> </w:t>
      </w:r>
      <w:r w:rsidR="00190B25" w:rsidRPr="008C0EE3">
        <w:rPr>
          <w:rFonts w:ascii="Times New Roman" w:hAnsi="Times New Roman"/>
          <w:sz w:val="24"/>
          <w:szCs w:val="24"/>
          <w:lang w:eastAsia="en-AU"/>
        </w:rPr>
        <w:t xml:space="preserve">and </w:t>
      </w:r>
      <w:r w:rsidR="00B805E8" w:rsidRPr="008C0EE3">
        <w:rPr>
          <w:rFonts w:ascii="Times New Roman" w:hAnsi="Times New Roman"/>
          <w:sz w:val="24"/>
          <w:szCs w:val="24"/>
          <w:lang w:eastAsia="en-AU"/>
        </w:rPr>
        <w:t>the proportion</w:t>
      </w:r>
      <w:r w:rsidR="00AA3CBE" w:rsidRPr="008C0EE3">
        <w:rPr>
          <w:rFonts w:ascii="Times New Roman" w:hAnsi="Times New Roman"/>
          <w:sz w:val="24"/>
          <w:szCs w:val="24"/>
          <w:lang w:eastAsia="en-AU"/>
        </w:rPr>
        <w:t xml:space="preserve"> </w:t>
      </w:r>
      <w:r w:rsidR="003F5E75" w:rsidRPr="008C0EE3">
        <w:rPr>
          <w:rFonts w:ascii="Times New Roman" w:hAnsi="Times New Roman"/>
          <w:sz w:val="24"/>
          <w:szCs w:val="24"/>
          <w:lang w:eastAsia="en-AU"/>
        </w:rPr>
        <w:t xml:space="preserve">equals </w:t>
      </w:r>
      <w:r w:rsidR="003E02C5" w:rsidRPr="008C0EE3">
        <w:rPr>
          <w:rFonts w:ascii="Times New Roman" w:hAnsi="Times New Roman"/>
          <w:sz w:val="24"/>
          <w:szCs w:val="24"/>
          <w:lang w:eastAsia="en-AU"/>
        </w:rPr>
        <w:t>one</w:t>
      </w:r>
      <w:r w:rsidR="00AA3CBE" w:rsidRPr="008C0EE3">
        <w:rPr>
          <w:rFonts w:ascii="Times New Roman" w:hAnsi="Times New Roman"/>
          <w:sz w:val="24"/>
          <w:szCs w:val="24"/>
          <w:lang w:eastAsia="en-AU"/>
        </w:rPr>
        <w:t xml:space="preserve"> and can be ignored.</w:t>
      </w:r>
      <w:r w:rsidR="002E17B5" w:rsidRPr="008C0EE3">
        <w:rPr>
          <w:rFonts w:ascii="Times New Roman" w:hAnsi="Times New Roman"/>
          <w:sz w:val="24"/>
          <w:szCs w:val="24"/>
          <w:lang w:eastAsia="en-AU"/>
        </w:rPr>
        <w:t xml:space="preserve"> </w:t>
      </w:r>
    </w:p>
    <w:p w:rsidR="00AA3CBE" w:rsidRPr="008C0EE3" w:rsidRDefault="00B05F5D" w:rsidP="00C03B31">
      <w:pPr>
        <w:keepLines/>
        <w:spacing w:line="240" w:lineRule="auto"/>
        <w:rPr>
          <w:rFonts w:ascii="Times New Roman" w:hAnsi="Times New Roman"/>
          <w:sz w:val="24"/>
          <w:szCs w:val="24"/>
          <w:lang w:eastAsia="en-AU"/>
        </w:rPr>
      </w:pPr>
      <w:r w:rsidRPr="008C0EE3">
        <w:rPr>
          <w:rFonts w:ascii="Times New Roman" w:hAnsi="Times New Roman"/>
          <w:sz w:val="24"/>
          <w:szCs w:val="24"/>
          <w:lang w:eastAsia="en-AU"/>
        </w:rPr>
        <w:lastRenderedPageBreak/>
        <w:t>The second part of the equation</w:t>
      </w:r>
      <w:r w:rsidR="00AA3CBE" w:rsidRPr="008C0EE3">
        <w:rPr>
          <w:rFonts w:ascii="Times New Roman" w:hAnsi="Times New Roman"/>
          <w:sz w:val="24"/>
          <w:szCs w:val="24"/>
          <w:lang w:eastAsia="en-AU"/>
        </w:rPr>
        <w:t xml:space="preserve"> calculates</w:t>
      </w:r>
      <w:r w:rsidR="00EE584B" w:rsidRPr="008C0EE3">
        <w:rPr>
          <w:rFonts w:ascii="Times New Roman" w:hAnsi="Times New Roman"/>
          <w:sz w:val="24"/>
          <w:szCs w:val="24"/>
          <w:lang w:eastAsia="en-AU"/>
        </w:rPr>
        <w:t xml:space="preserve"> </w:t>
      </w:r>
      <w:r w:rsidR="00AA3CBE" w:rsidRPr="008C0EE3">
        <w:rPr>
          <w:rFonts w:ascii="Times New Roman" w:hAnsi="Times New Roman"/>
          <w:sz w:val="24"/>
          <w:szCs w:val="24"/>
          <w:lang w:eastAsia="en-AU"/>
        </w:rPr>
        <w:t xml:space="preserve">the proportion of </w:t>
      </w:r>
      <w:r w:rsidR="00F023C0" w:rsidRPr="008C0EE3">
        <w:rPr>
          <w:rFonts w:ascii="Times New Roman" w:hAnsi="Times New Roman"/>
          <w:sz w:val="24"/>
          <w:szCs w:val="24"/>
          <w:lang w:eastAsia="en-AU"/>
        </w:rPr>
        <w:t>the methane generated that was not generated by carbon tax waste</w:t>
      </w:r>
      <w:r w:rsidR="003F5E75" w:rsidRPr="008C0EE3">
        <w:rPr>
          <w:rFonts w:ascii="Times New Roman" w:hAnsi="Times New Roman"/>
          <w:sz w:val="24"/>
          <w:szCs w:val="24"/>
          <w:lang w:eastAsia="en-AU"/>
        </w:rPr>
        <w:t xml:space="preserve"> for the financial year y</w:t>
      </w:r>
      <w:r w:rsidRPr="008C0EE3">
        <w:rPr>
          <w:rFonts w:ascii="Times New Roman" w:hAnsi="Times New Roman"/>
          <w:sz w:val="24"/>
          <w:szCs w:val="24"/>
          <w:lang w:eastAsia="en-AU"/>
        </w:rPr>
        <w:t>. I</w:t>
      </w:r>
      <w:r w:rsidR="00F023C0" w:rsidRPr="008C0EE3">
        <w:rPr>
          <w:rFonts w:ascii="Times New Roman" w:hAnsi="Times New Roman"/>
          <w:sz w:val="24"/>
          <w:szCs w:val="24"/>
          <w:lang w:eastAsia="en-AU"/>
        </w:rPr>
        <w:t>t consists of three terms:</w:t>
      </w:r>
    </w:p>
    <w:p w:rsidR="00F023C0" w:rsidRPr="008C0EE3" w:rsidRDefault="00B44664" w:rsidP="00C03B31">
      <w:pPr>
        <w:keepLines/>
        <w:numPr>
          <w:ilvl w:val="0"/>
          <w:numId w:val="30"/>
        </w:numPr>
        <w:spacing w:line="240" w:lineRule="auto"/>
        <w:rPr>
          <w:rFonts w:ascii="Times New Roman" w:hAnsi="Times New Roman"/>
          <w:sz w:val="24"/>
          <w:szCs w:val="24"/>
          <w:lang w:eastAsia="en-AU"/>
        </w:rPr>
      </w:pPr>
      <w:r w:rsidRPr="008C0EE3">
        <w:rPr>
          <w:rFonts w:ascii="Times New Roman" w:hAnsi="Times New Roman"/>
          <w:sz w:val="24"/>
          <w:szCs w:val="24"/>
          <w:lang w:eastAsia="en-AU"/>
        </w:rPr>
        <w:t>t</w:t>
      </w:r>
      <w:r w:rsidR="00F023C0" w:rsidRPr="008C0EE3">
        <w:rPr>
          <w:rFonts w:ascii="Times New Roman" w:hAnsi="Times New Roman"/>
          <w:sz w:val="24"/>
          <w:szCs w:val="24"/>
          <w:lang w:eastAsia="en-AU"/>
        </w:rPr>
        <w:t xml:space="preserve">he amount of </w:t>
      </w:r>
      <w:r w:rsidR="00362AC6" w:rsidRPr="008C0EE3">
        <w:rPr>
          <w:rFonts w:ascii="Times New Roman" w:hAnsi="Times New Roman"/>
          <w:sz w:val="24"/>
          <w:szCs w:val="24"/>
          <w:lang w:eastAsia="en-AU"/>
        </w:rPr>
        <w:t>methane that was generated by carbon tax waste in the financial year y</w:t>
      </w:r>
      <w:r w:rsidRPr="008C0EE3">
        <w:rPr>
          <w:rFonts w:ascii="Times New Roman" w:hAnsi="Times New Roman"/>
          <w:sz w:val="24"/>
          <w:szCs w:val="24"/>
          <w:lang w:eastAsia="en-AU"/>
        </w:rPr>
        <w:t xml:space="preserve"> </w:t>
      </w:r>
      <w:r w:rsidRPr="008C0EE3">
        <w:rPr>
          <w:rFonts w:ascii="Cambria Math" w:hAnsi="Cambria Math"/>
          <w:sz w:val="24"/>
          <w:szCs w:val="24"/>
          <w:lang w:eastAsia="en-AU"/>
        </w:rPr>
        <w:t>(M</w:t>
      </w:r>
      <w:r w:rsidRPr="008C0EE3">
        <w:rPr>
          <w:rFonts w:ascii="Cambria Math" w:hAnsi="Cambria Math"/>
          <w:sz w:val="24"/>
          <w:szCs w:val="24"/>
          <w:vertAlign w:val="subscript"/>
          <w:lang w:eastAsia="en-AU"/>
        </w:rPr>
        <w:t>CTW,y</w:t>
      </w:r>
      <w:r w:rsidRPr="008C0EE3">
        <w:rPr>
          <w:rFonts w:ascii="Cambria Math" w:hAnsi="Cambria Math"/>
          <w:sz w:val="24"/>
          <w:szCs w:val="24"/>
          <w:lang w:eastAsia="en-AU"/>
        </w:rPr>
        <w:t>)</w:t>
      </w:r>
    </w:p>
    <w:p w:rsidR="003F5E75" w:rsidRPr="008C0EE3" w:rsidRDefault="00B44664" w:rsidP="00C03B31">
      <w:pPr>
        <w:keepLines/>
        <w:spacing w:line="240" w:lineRule="auto"/>
        <w:ind w:firstLine="360"/>
        <w:rPr>
          <w:rFonts w:ascii="Times New Roman" w:hAnsi="Times New Roman"/>
          <w:i/>
          <w:sz w:val="24"/>
          <w:szCs w:val="24"/>
          <w:lang w:eastAsia="en-AU"/>
        </w:rPr>
      </w:pPr>
      <w:r w:rsidRPr="008C0EE3">
        <w:rPr>
          <w:rFonts w:ascii="Times New Roman" w:hAnsi="Times New Roman"/>
          <w:i/>
          <w:sz w:val="24"/>
          <w:szCs w:val="24"/>
          <w:lang w:eastAsia="en-AU"/>
        </w:rPr>
        <w:t>d</w:t>
      </w:r>
      <w:r w:rsidR="003F5E75" w:rsidRPr="008C0EE3">
        <w:rPr>
          <w:rFonts w:ascii="Times New Roman" w:hAnsi="Times New Roman"/>
          <w:i/>
          <w:sz w:val="24"/>
          <w:szCs w:val="24"/>
          <w:lang w:eastAsia="en-AU"/>
        </w:rPr>
        <w:t>ivided by</w:t>
      </w:r>
    </w:p>
    <w:p w:rsidR="003F5E75" w:rsidRPr="008C0EE3" w:rsidRDefault="00B44664" w:rsidP="00C03B31">
      <w:pPr>
        <w:keepLines/>
        <w:numPr>
          <w:ilvl w:val="0"/>
          <w:numId w:val="30"/>
        </w:numPr>
        <w:spacing w:line="240" w:lineRule="auto"/>
        <w:rPr>
          <w:rFonts w:ascii="Times New Roman" w:hAnsi="Times New Roman"/>
          <w:sz w:val="24"/>
          <w:szCs w:val="24"/>
          <w:lang w:eastAsia="en-AU"/>
        </w:rPr>
      </w:pPr>
      <w:r w:rsidRPr="008C0EE3">
        <w:rPr>
          <w:rFonts w:ascii="Times New Roman" w:hAnsi="Times New Roman"/>
          <w:sz w:val="24"/>
          <w:szCs w:val="24"/>
          <w:lang w:eastAsia="en-AU"/>
        </w:rPr>
        <w:t>t</w:t>
      </w:r>
      <w:r w:rsidR="003F5E75" w:rsidRPr="008C0EE3">
        <w:rPr>
          <w:rFonts w:ascii="Times New Roman" w:hAnsi="Times New Roman"/>
          <w:sz w:val="24"/>
          <w:szCs w:val="24"/>
          <w:lang w:eastAsia="en-AU"/>
        </w:rPr>
        <w:t xml:space="preserve">he total amount of methane that was generated </w:t>
      </w:r>
      <w:r w:rsidR="008831B0" w:rsidRPr="008C0EE3">
        <w:rPr>
          <w:rFonts w:ascii="Times New Roman" w:hAnsi="Times New Roman"/>
          <w:sz w:val="24"/>
          <w:szCs w:val="24"/>
          <w:lang w:eastAsia="en-AU"/>
        </w:rPr>
        <w:t xml:space="preserve">by the landfill </w:t>
      </w:r>
      <w:r w:rsidR="003F5E75" w:rsidRPr="008C0EE3">
        <w:rPr>
          <w:rFonts w:ascii="Times New Roman" w:hAnsi="Times New Roman"/>
          <w:sz w:val="24"/>
          <w:szCs w:val="24"/>
          <w:lang w:eastAsia="en-AU"/>
        </w:rPr>
        <w:t>in the</w:t>
      </w:r>
      <w:r w:rsidR="0094428F" w:rsidRPr="008C0EE3">
        <w:rPr>
          <w:rFonts w:ascii="Times New Roman" w:hAnsi="Times New Roman"/>
          <w:sz w:val="24"/>
          <w:szCs w:val="24"/>
          <w:lang w:eastAsia="en-AU"/>
        </w:rPr>
        <w:t xml:space="preserve"> financial</w:t>
      </w:r>
      <w:r w:rsidR="003F5E75" w:rsidRPr="008C0EE3">
        <w:rPr>
          <w:rFonts w:ascii="Times New Roman" w:hAnsi="Times New Roman"/>
          <w:sz w:val="24"/>
          <w:szCs w:val="24"/>
          <w:lang w:eastAsia="en-AU"/>
        </w:rPr>
        <w:t xml:space="preserve"> year y</w:t>
      </w:r>
      <w:r w:rsidRPr="008C0EE3">
        <w:rPr>
          <w:rFonts w:ascii="Times New Roman" w:hAnsi="Times New Roman"/>
          <w:sz w:val="24"/>
          <w:szCs w:val="24"/>
          <w:lang w:eastAsia="en-AU"/>
        </w:rPr>
        <w:t xml:space="preserve"> </w:t>
      </w:r>
      <w:r w:rsidRPr="008C0EE3">
        <w:rPr>
          <w:rFonts w:ascii="Cambria Math" w:hAnsi="Cambria Math"/>
          <w:sz w:val="24"/>
          <w:szCs w:val="24"/>
          <w:lang w:eastAsia="en-AU"/>
        </w:rPr>
        <w:t>(M</w:t>
      </w:r>
      <w:r w:rsidRPr="008C0EE3">
        <w:rPr>
          <w:rFonts w:ascii="Cambria Math" w:hAnsi="Cambria Math"/>
          <w:sz w:val="24"/>
          <w:szCs w:val="24"/>
          <w:vertAlign w:val="subscript"/>
          <w:lang w:eastAsia="en-AU"/>
        </w:rPr>
        <w:t>Gen,y</w:t>
      </w:r>
      <w:r w:rsidRPr="008C0EE3">
        <w:rPr>
          <w:rFonts w:ascii="Cambria Math" w:hAnsi="Cambria Math"/>
          <w:sz w:val="24"/>
          <w:szCs w:val="24"/>
          <w:lang w:eastAsia="en-AU"/>
        </w:rPr>
        <w:t>)</w:t>
      </w:r>
    </w:p>
    <w:p w:rsidR="003F5E75" w:rsidRPr="008C0EE3" w:rsidRDefault="006F5C6E" w:rsidP="00C03B31">
      <w:pPr>
        <w:keepLines/>
        <w:spacing w:line="240" w:lineRule="auto"/>
        <w:ind w:firstLine="360"/>
        <w:rPr>
          <w:rFonts w:ascii="Times New Roman" w:hAnsi="Times New Roman"/>
          <w:i/>
          <w:sz w:val="24"/>
          <w:szCs w:val="24"/>
          <w:lang w:eastAsia="en-AU"/>
        </w:rPr>
      </w:pPr>
      <w:r w:rsidRPr="008C0EE3">
        <w:rPr>
          <w:rFonts w:ascii="Times New Roman" w:hAnsi="Times New Roman"/>
          <w:i/>
          <w:sz w:val="24"/>
        </w:rPr>
        <w:t xml:space="preserve">subtracted </w:t>
      </w:r>
      <w:r w:rsidR="00FF1970" w:rsidRPr="008C0EE3">
        <w:rPr>
          <w:rFonts w:ascii="Times New Roman" w:hAnsi="Times New Roman"/>
          <w:i/>
          <w:sz w:val="24"/>
          <w:szCs w:val="24"/>
          <w:lang w:eastAsia="en-AU"/>
        </w:rPr>
        <w:t>from</w:t>
      </w:r>
    </w:p>
    <w:p w:rsidR="003F5E75" w:rsidRPr="008C0EE3" w:rsidRDefault="003E02C5" w:rsidP="00C03B31">
      <w:pPr>
        <w:keepLines/>
        <w:numPr>
          <w:ilvl w:val="0"/>
          <w:numId w:val="30"/>
        </w:numPr>
        <w:spacing w:line="240" w:lineRule="auto"/>
        <w:rPr>
          <w:rFonts w:ascii="Times New Roman" w:hAnsi="Times New Roman"/>
          <w:sz w:val="24"/>
          <w:szCs w:val="24"/>
          <w:lang w:eastAsia="en-AU"/>
        </w:rPr>
      </w:pPr>
      <w:r w:rsidRPr="008C0EE3">
        <w:rPr>
          <w:rFonts w:ascii="Times New Roman" w:hAnsi="Times New Roman"/>
          <w:sz w:val="24"/>
          <w:szCs w:val="24"/>
          <w:lang w:eastAsia="en-AU"/>
        </w:rPr>
        <w:t>one</w:t>
      </w:r>
      <w:r w:rsidR="003F5E75" w:rsidRPr="008C0EE3">
        <w:rPr>
          <w:rFonts w:ascii="Times New Roman" w:hAnsi="Times New Roman"/>
          <w:sz w:val="24"/>
          <w:szCs w:val="24"/>
          <w:lang w:eastAsia="en-AU"/>
        </w:rPr>
        <w:t xml:space="preserve"> so that it represents the proportion </w:t>
      </w:r>
      <w:r w:rsidR="003F5E75" w:rsidRPr="008C0EE3">
        <w:rPr>
          <w:rFonts w:ascii="Times New Roman" w:hAnsi="Times New Roman"/>
          <w:b/>
          <w:i/>
          <w:sz w:val="24"/>
          <w:szCs w:val="24"/>
          <w:lang w:eastAsia="en-AU"/>
        </w:rPr>
        <w:t>not</w:t>
      </w:r>
      <w:r w:rsidR="003F5E75" w:rsidRPr="008C0EE3">
        <w:rPr>
          <w:rFonts w:ascii="Times New Roman" w:hAnsi="Times New Roman"/>
          <w:sz w:val="24"/>
          <w:szCs w:val="24"/>
          <w:lang w:eastAsia="en-AU"/>
        </w:rPr>
        <w:t xml:space="preserve"> generated by carbon tax waste.</w:t>
      </w:r>
    </w:p>
    <w:p w:rsidR="006E4DA8" w:rsidRPr="008C0EE3" w:rsidRDefault="006E4DA8" w:rsidP="00C03B31">
      <w:pPr>
        <w:keepLines/>
        <w:spacing w:line="240" w:lineRule="auto"/>
        <w:rPr>
          <w:rFonts w:ascii="Times New Roman" w:hAnsi="Times New Roman"/>
          <w:sz w:val="24"/>
          <w:szCs w:val="24"/>
          <w:lang w:eastAsia="en-AU"/>
        </w:rPr>
      </w:pPr>
      <w:r w:rsidRPr="008C0EE3">
        <w:rPr>
          <w:rFonts w:ascii="Times New Roman" w:hAnsi="Times New Roman"/>
          <w:sz w:val="24"/>
          <w:szCs w:val="24"/>
          <w:lang w:eastAsia="en-AU"/>
        </w:rPr>
        <w:t xml:space="preserve">Subsection 22(2) </w:t>
      </w:r>
      <w:r w:rsidR="002C586F" w:rsidRPr="008C0EE3">
        <w:rPr>
          <w:rFonts w:ascii="Times New Roman" w:hAnsi="Times New Roman"/>
          <w:sz w:val="24"/>
          <w:szCs w:val="24"/>
          <w:lang w:eastAsia="en-AU"/>
        </w:rPr>
        <w:t>sets out</w:t>
      </w:r>
      <w:r w:rsidRPr="008C0EE3">
        <w:rPr>
          <w:rFonts w:ascii="Times New Roman" w:hAnsi="Times New Roman"/>
          <w:sz w:val="24"/>
          <w:szCs w:val="24"/>
          <w:lang w:eastAsia="en-AU"/>
        </w:rPr>
        <w:t xml:space="preserve"> that the</w:t>
      </w:r>
      <w:r w:rsidR="008156E8" w:rsidRPr="008C0EE3">
        <w:rPr>
          <w:rFonts w:ascii="Times New Roman" w:hAnsi="Times New Roman"/>
          <w:sz w:val="24"/>
          <w:szCs w:val="24"/>
          <w:lang w:eastAsia="en-AU"/>
        </w:rPr>
        <w:t xml:space="preserve"> methane generated from </w:t>
      </w:r>
      <w:r w:rsidR="006F16F9" w:rsidRPr="008C0EE3">
        <w:rPr>
          <w:rFonts w:ascii="Times New Roman" w:hAnsi="Times New Roman"/>
          <w:b/>
          <w:i/>
          <w:sz w:val="24"/>
          <w:szCs w:val="24"/>
          <w:lang w:eastAsia="en-AU"/>
        </w:rPr>
        <w:t>carbon tax waste</w:t>
      </w:r>
      <w:r w:rsidR="008156E8" w:rsidRPr="008C0EE3">
        <w:rPr>
          <w:rFonts w:ascii="Times New Roman" w:hAnsi="Times New Roman"/>
          <w:sz w:val="24"/>
          <w:szCs w:val="24"/>
          <w:lang w:eastAsia="en-AU"/>
        </w:rPr>
        <w:t xml:space="preserve"> in a particular financial year y </w:t>
      </w:r>
      <w:r w:rsidR="00296EBF" w:rsidRPr="008C0EE3">
        <w:rPr>
          <w:rFonts w:ascii="Cambria Math" w:hAnsi="Cambria Math"/>
          <w:sz w:val="24"/>
          <w:szCs w:val="24"/>
          <w:lang w:eastAsia="en-AU"/>
        </w:rPr>
        <w:t>(M</w:t>
      </w:r>
      <w:r w:rsidR="00296EBF" w:rsidRPr="008C0EE3">
        <w:rPr>
          <w:rFonts w:ascii="Cambria Math" w:hAnsi="Cambria Math"/>
          <w:sz w:val="24"/>
          <w:szCs w:val="24"/>
          <w:vertAlign w:val="subscript"/>
          <w:lang w:eastAsia="en-AU"/>
        </w:rPr>
        <w:t>CTW,y</w:t>
      </w:r>
      <w:r w:rsidR="00296EBF" w:rsidRPr="008C0EE3">
        <w:rPr>
          <w:rFonts w:ascii="Cambria Math" w:hAnsi="Cambria Math"/>
          <w:sz w:val="24"/>
          <w:szCs w:val="24"/>
          <w:lang w:eastAsia="en-AU"/>
        </w:rPr>
        <w:t>)</w:t>
      </w:r>
      <w:r w:rsidRPr="008C0EE3">
        <w:rPr>
          <w:rFonts w:ascii="Cambria Math" w:hAnsi="Cambria Math"/>
          <w:sz w:val="24"/>
          <w:szCs w:val="24"/>
          <w:lang w:eastAsia="en-AU"/>
        </w:rPr>
        <w:t xml:space="preserve"> is determined</w:t>
      </w:r>
      <w:r w:rsidR="00296EBF" w:rsidRPr="008C0EE3">
        <w:rPr>
          <w:rFonts w:ascii="Cambria Math" w:hAnsi="Cambria Math"/>
          <w:sz w:val="24"/>
          <w:szCs w:val="24"/>
          <w:lang w:eastAsia="en-AU"/>
        </w:rPr>
        <w:t xml:space="preserve"> </w:t>
      </w:r>
      <w:r w:rsidR="008156E8" w:rsidRPr="008C0EE3">
        <w:rPr>
          <w:rFonts w:ascii="Times New Roman" w:hAnsi="Times New Roman"/>
          <w:sz w:val="24"/>
          <w:szCs w:val="24"/>
          <w:lang w:eastAsia="en-AU"/>
        </w:rPr>
        <w:t xml:space="preserve">using the </w:t>
      </w:r>
      <w:r w:rsidR="008156E8" w:rsidRPr="008C0EE3">
        <w:rPr>
          <w:rFonts w:ascii="Times New Roman" w:hAnsi="Times New Roman"/>
          <w:i/>
          <w:sz w:val="24"/>
          <w:szCs w:val="24"/>
          <w:lang w:eastAsia="en-AU"/>
        </w:rPr>
        <w:t>NGER (Measurement) Determination</w:t>
      </w:r>
      <w:r w:rsidR="008156E8" w:rsidRPr="008C0EE3">
        <w:rPr>
          <w:rFonts w:ascii="Times New Roman" w:hAnsi="Times New Roman"/>
          <w:sz w:val="24"/>
          <w:szCs w:val="24"/>
          <w:lang w:eastAsia="en-AU"/>
        </w:rPr>
        <w:t>.</w:t>
      </w:r>
      <w:r w:rsidR="001C371C" w:rsidRPr="008C0EE3">
        <w:rPr>
          <w:rFonts w:ascii="Times New Roman" w:hAnsi="Times New Roman"/>
          <w:sz w:val="24"/>
          <w:szCs w:val="24"/>
          <w:lang w:eastAsia="en-AU"/>
        </w:rPr>
        <w:t xml:space="preserve"> </w:t>
      </w:r>
      <w:r w:rsidR="0094428F" w:rsidRPr="008C0EE3">
        <w:rPr>
          <w:rFonts w:ascii="Times New Roman" w:hAnsi="Times New Roman"/>
          <w:sz w:val="24"/>
          <w:szCs w:val="24"/>
          <w:lang w:eastAsia="en-AU"/>
        </w:rPr>
        <w:t>Th</w:t>
      </w:r>
      <w:r w:rsidRPr="008C0EE3">
        <w:rPr>
          <w:rFonts w:ascii="Times New Roman" w:hAnsi="Times New Roman"/>
          <w:sz w:val="24"/>
          <w:szCs w:val="24"/>
          <w:lang w:eastAsia="en-AU"/>
        </w:rPr>
        <w:t xml:space="preserve">e calculation is performed using the assumption that the only waste </w:t>
      </w:r>
      <w:r w:rsidR="0094428F" w:rsidRPr="008C0EE3">
        <w:rPr>
          <w:rFonts w:ascii="Times New Roman" w:hAnsi="Times New Roman"/>
          <w:sz w:val="24"/>
          <w:szCs w:val="24"/>
          <w:lang w:eastAsia="en-AU"/>
        </w:rPr>
        <w:t>disposed</w:t>
      </w:r>
      <w:r w:rsidRPr="008C0EE3">
        <w:rPr>
          <w:rFonts w:ascii="Times New Roman" w:hAnsi="Times New Roman"/>
          <w:sz w:val="24"/>
          <w:szCs w:val="24"/>
          <w:lang w:eastAsia="en-AU"/>
        </w:rPr>
        <w:t xml:space="preserve"> in the landfill is carbon tax waste. Inputs for waste th</w:t>
      </w:r>
      <w:r w:rsidR="003E02C5" w:rsidRPr="008C0EE3">
        <w:rPr>
          <w:rFonts w:ascii="Times New Roman" w:hAnsi="Times New Roman"/>
          <w:sz w:val="24"/>
          <w:szCs w:val="24"/>
          <w:lang w:eastAsia="en-AU"/>
        </w:rPr>
        <w:t>at is not carbon tax waste are zero</w:t>
      </w:r>
      <w:r w:rsidRPr="008C0EE3">
        <w:rPr>
          <w:rFonts w:ascii="Times New Roman" w:hAnsi="Times New Roman"/>
          <w:sz w:val="24"/>
          <w:szCs w:val="24"/>
          <w:lang w:eastAsia="en-AU"/>
        </w:rPr>
        <w:t>.</w:t>
      </w:r>
    </w:p>
    <w:p w:rsidR="006E4DA8" w:rsidRPr="008C0EE3" w:rsidRDefault="006E4DA8" w:rsidP="00C03B31">
      <w:pPr>
        <w:keepLines/>
        <w:spacing w:line="240" w:lineRule="auto"/>
        <w:rPr>
          <w:rFonts w:ascii="Times New Roman" w:hAnsi="Times New Roman"/>
          <w:sz w:val="24"/>
          <w:szCs w:val="24"/>
          <w:lang w:eastAsia="en-AU"/>
        </w:rPr>
      </w:pPr>
      <w:r w:rsidRPr="008C0EE3">
        <w:rPr>
          <w:rFonts w:ascii="Times New Roman" w:hAnsi="Times New Roman"/>
          <w:sz w:val="24"/>
          <w:szCs w:val="24"/>
          <w:lang w:eastAsia="en-AU"/>
        </w:rPr>
        <w:t>Subsection</w:t>
      </w:r>
      <w:r w:rsidR="002C3A69" w:rsidRPr="008C0EE3">
        <w:rPr>
          <w:rFonts w:ascii="Times New Roman" w:hAnsi="Times New Roman"/>
          <w:sz w:val="24"/>
          <w:szCs w:val="24"/>
          <w:lang w:eastAsia="en-AU"/>
        </w:rPr>
        <w:t>s</w:t>
      </w:r>
      <w:r w:rsidRPr="008C0EE3">
        <w:rPr>
          <w:rFonts w:ascii="Times New Roman" w:hAnsi="Times New Roman"/>
          <w:sz w:val="24"/>
          <w:szCs w:val="24"/>
          <w:lang w:eastAsia="en-AU"/>
        </w:rPr>
        <w:t xml:space="preserve"> 22(3) </w:t>
      </w:r>
      <w:r w:rsidR="002C3A69" w:rsidRPr="008C0EE3">
        <w:rPr>
          <w:rFonts w:ascii="Times New Roman" w:hAnsi="Times New Roman"/>
          <w:sz w:val="24"/>
          <w:szCs w:val="24"/>
          <w:lang w:eastAsia="en-AU"/>
        </w:rPr>
        <w:t xml:space="preserve">and 22(4) </w:t>
      </w:r>
      <w:r w:rsidR="002C586F" w:rsidRPr="008C0EE3">
        <w:rPr>
          <w:rFonts w:ascii="Times New Roman" w:hAnsi="Times New Roman"/>
          <w:sz w:val="24"/>
          <w:szCs w:val="24"/>
          <w:lang w:eastAsia="en-AU"/>
        </w:rPr>
        <w:t>sets out</w:t>
      </w:r>
      <w:r w:rsidR="002C3A69" w:rsidRPr="008C0EE3">
        <w:rPr>
          <w:rFonts w:ascii="Times New Roman" w:hAnsi="Times New Roman"/>
          <w:sz w:val="24"/>
          <w:szCs w:val="24"/>
          <w:lang w:eastAsia="en-AU"/>
        </w:rPr>
        <w:t xml:space="preserve"> </w:t>
      </w:r>
      <w:r w:rsidRPr="008C0EE3">
        <w:rPr>
          <w:rFonts w:ascii="Times New Roman" w:hAnsi="Times New Roman"/>
          <w:sz w:val="24"/>
          <w:szCs w:val="24"/>
          <w:lang w:eastAsia="en-AU"/>
        </w:rPr>
        <w:t xml:space="preserve">that the total methane generated in the landfill in a particular financial year </w:t>
      </w:r>
      <w:r w:rsidRPr="008C0EE3">
        <w:rPr>
          <w:rFonts w:ascii="Times New Roman" w:hAnsi="Times New Roman"/>
          <w:i/>
          <w:sz w:val="24"/>
          <w:szCs w:val="24"/>
          <w:lang w:eastAsia="en-AU"/>
        </w:rPr>
        <w:t>y</w:t>
      </w:r>
      <w:r w:rsidRPr="008C0EE3">
        <w:rPr>
          <w:rFonts w:ascii="Times New Roman" w:hAnsi="Times New Roman"/>
          <w:sz w:val="24"/>
          <w:szCs w:val="24"/>
          <w:lang w:eastAsia="en-AU"/>
        </w:rPr>
        <w:t xml:space="preserve"> </w:t>
      </w:r>
      <w:r w:rsidRPr="008C0EE3">
        <w:rPr>
          <w:rFonts w:ascii="Cambria Math" w:hAnsi="Cambria Math"/>
          <w:sz w:val="24"/>
          <w:szCs w:val="24"/>
          <w:lang w:eastAsia="en-AU"/>
        </w:rPr>
        <w:t>(M</w:t>
      </w:r>
      <w:r w:rsidRPr="008C0EE3">
        <w:rPr>
          <w:rFonts w:ascii="Cambria Math" w:hAnsi="Cambria Math"/>
          <w:sz w:val="24"/>
          <w:szCs w:val="24"/>
          <w:vertAlign w:val="subscript"/>
          <w:lang w:eastAsia="en-AU"/>
        </w:rPr>
        <w:t>Gen,y</w:t>
      </w:r>
      <w:r w:rsidRPr="008C0EE3">
        <w:rPr>
          <w:rFonts w:ascii="Cambria Math" w:hAnsi="Cambria Math"/>
          <w:sz w:val="24"/>
          <w:szCs w:val="24"/>
          <w:lang w:eastAsia="en-AU"/>
        </w:rPr>
        <w:t xml:space="preserve">) is also determined </w:t>
      </w:r>
      <w:bookmarkStart w:id="6" w:name="OLE_LINK9"/>
      <w:bookmarkStart w:id="7" w:name="OLE_LINK10"/>
      <w:r w:rsidRPr="008C0EE3">
        <w:rPr>
          <w:rFonts w:ascii="Times New Roman" w:hAnsi="Times New Roman"/>
          <w:sz w:val="24"/>
          <w:szCs w:val="24"/>
          <w:lang w:eastAsia="en-AU"/>
        </w:rPr>
        <w:t xml:space="preserve">using the </w:t>
      </w:r>
      <w:r w:rsidRPr="008C0EE3">
        <w:rPr>
          <w:rFonts w:ascii="Times New Roman" w:hAnsi="Times New Roman"/>
          <w:i/>
          <w:sz w:val="24"/>
          <w:szCs w:val="24"/>
          <w:lang w:eastAsia="en-AU"/>
        </w:rPr>
        <w:t>NGER (Measurement) Determination</w:t>
      </w:r>
      <w:bookmarkEnd w:id="6"/>
      <w:bookmarkEnd w:id="7"/>
      <w:r w:rsidRPr="008C0EE3">
        <w:rPr>
          <w:rFonts w:ascii="Times New Roman" w:hAnsi="Times New Roman"/>
          <w:sz w:val="24"/>
          <w:szCs w:val="24"/>
          <w:lang w:eastAsia="en-AU"/>
        </w:rPr>
        <w:t>.</w:t>
      </w:r>
      <w:r w:rsidR="002E17B5" w:rsidRPr="008C0EE3">
        <w:rPr>
          <w:rFonts w:ascii="Times New Roman" w:hAnsi="Times New Roman"/>
          <w:sz w:val="24"/>
          <w:szCs w:val="24"/>
          <w:lang w:eastAsia="en-AU"/>
        </w:rPr>
        <w:t xml:space="preserve"> </w:t>
      </w:r>
      <w:r w:rsidR="0094428F" w:rsidRPr="008C0EE3">
        <w:rPr>
          <w:rFonts w:ascii="Times New Roman" w:hAnsi="Times New Roman"/>
          <w:sz w:val="24"/>
          <w:szCs w:val="24"/>
          <w:lang w:eastAsia="en-AU"/>
        </w:rPr>
        <w:t xml:space="preserve">This calculation is performed for all waste that has been disposed to the </w:t>
      </w:r>
      <w:r w:rsidR="00BF48CC" w:rsidRPr="008C0EE3">
        <w:rPr>
          <w:rFonts w:ascii="Times New Roman" w:hAnsi="Times New Roman"/>
          <w:sz w:val="24"/>
          <w:szCs w:val="24"/>
          <w:lang w:eastAsia="en-AU"/>
        </w:rPr>
        <w:t xml:space="preserve">project </w:t>
      </w:r>
      <w:r w:rsidR="0094428F" w:rsidRPr="008C0EE3">
        <w:rPr>
          <w:rFonts w:ascii="Times New Roman" w:hAnsi="Times New Roman"/>
          <w:sz w:val="24"/>
          <w:szCs w:val="24"/>
          <w:lang w:eastAsia="en-AU"/>
        </w:rPr>
        <w:t>landfill.</w:t>
      </w:r>
    </w:p>
    <w:p w:rsidR="006E4DA8" w:rsidRPr="008C0EE3" w:rsidRDefault="002C3A69" w:rsidP="00C03B31">
      <w:pPr>
        <w:keepLines/>
        <w:spacing w:line="240" w:lineRule="auto"/>
        <w:rPr>
          <w:rFonts w:ascii="Times New Roman" w:hAnsi="Times New Roman"/>
          <w:sz w:val="24"/>
          <w:szCs w:val="24"/>
          <w:lang w:eastAsia="en-AU"/>
        </w:rPr>
      </w:pPr>
      <w:r w:rsidRPr="008C0EE3">
        <w:rPr>
          <w:rFonts w:ascii="Times New Roman" w:hAnsi="Times New Roman"/>
          <w:sz w:val="24"/>
          <w:szCs w:val="24"/>
          <w:lang w:eastAsia="en-AU"/>
        </w:rPr>
        <w:t>Subsections 22(5</w:t>
      </w:r>
      <w:r w:rsidR="00BA6138" w:rsidRPr="008C0EE3">
        <w:rPr>
          <w:rFonts w:ascii="Times New Roman" w:hAnsi="Times New Roman"/>
          <w:sz w:val="24"/>
          <w:szCs w:val="24"/>
          <w:lang w:eastAsia="en-AU"/>
        </w:rPr>
        <w:t>), 22(6) and 22</w:t>
      </w:r>
      <w:r w:rsidRPr="008C0EE3">
        <w:rPr>
          <w:rFonts w:ascii="Times New Roman" w:hAnsi="Times New Roman"/>
          <w:sz w:val="24"/>
          <w:szCs w:val="24"/>
          <w:lang w:eastAsia="en-AU"/>
        </w:rPr>
        <w:t xml:space="preserve">(7) </w:t>
      </w:r>
      <w:r w:rsidR="002C586F" w:rsidRPr="008C0EE3">
        <w:rPr>
          <w:rFonts w:ascii="Times New Roman" w:hAnsi="Times New Roman"/>
          <w:sz w:val="24"/>
          <w:szCs w:val="24"/>
          <w:lang w:eastAsia="en-AU"/>
        </w:rPr>
        <w:t>sets out</w:t>
      </w:r>
      <w:r w:rsidRPr="008C0EE3">
        <w:rPr>
          <w:rFonts w:ascii="Times New Roman" w:hAnsi="Times New Roman"/>
          <w:sz w:val="24"/>
          <w:szCs w:val="24"/>
          <w:lang w:eastAsia="en-AU"/>
        </w:rPr>
        <w:t xml:space="preserve"> how</w:t>
      </w:r>
      <w:r w:rsidR="00CD7657" w:rsidRPr="008C0EE3">
        <w:rPr>
          <w:rFonts w:ascii="Times New Roman" w:hAnsi="Times New Roman"/>
          <w:sz w:val="24"/>
          <w:szCs w:val="24"/>
          <w:lang w:eastAsia="en-AU"/>
        </w:rPr>
        <w:t xml:space="preserve"> other</w:t>
      </w:r>
      <w:r w:rsidRPr="008C0EE3">
        <w:rPr>
          <w:rFonts w:ascii="Times New Roman" w:hAnsi="Times New Roman"/>
          <w:sz w:val="24"/>
          <w:szCs w:val="24"/>
          <w:lang w:eastAsia="en-AU"/>
        </w:rPr>
        <w:t xml:space="preserve"> parameters</w:t>
      </w:r>
      <w:r w:rsidR="00CD7657" w:rsidRPr="008C0EE3">
        <w:rPr>
          <w:rFonts w:ascii="Times New Roman" w:hAnsi="Times New Roman"/>
          <w:sz w:val="24"/>
          <w:szCs w:val="24"/>
          <w:lang w:eastAsia="en-AU"/>
        </w:rPr>
        <w:t xml:space="preserve"> that</w:t>
      </w:r>
      <w:r w:rsidRPr="008C0EE3">
        <w:rPr>
          <w:rFonts w:ascii="Times New Roman" w:hAnsi="Times New Roman"/>
          <w:sz w:val="24"/>
          <w:szCs w:val="24"/>
          <w:lang w:eastAsia="en-AU"/>
        </w:rPr>
        <w:t xml:space="preserve"> </w:t>
      </w:r>
      <w:r w:rsidR="00CD7657" w:rsidRPr="008C0EE3">
        <w:rPr>
          <w:rFonts w:ascii="Times New Roman" w:hAnsi="Times New Roman"/>
          <w:sz w:val="24"/>
          <w:szCs w:val="24"/>
          <w:lang w:eastAsia="en-AU"/>
        </w:rPr>
        <w:t xml:space="preserve">are also estimates of methane generation in a landfill </w:t>
      </w:r>
      <w:r w:rsidR="001469AD" w:rsidRPr="008C0EE3">
        <w:rPr>
          <w:rFonts w:ascii="Times New Roman" w:hAnsi="Times New Roman"/>
          <w:sz w:val="24"/>
          <w:szCs w:val="24"/>
          <w:lang w:eastAsia="en-AU"/>
        </w:rPr>
        <w:t xml:space="preserve">are calculated. </w:t>
      </w:r>
      <w:r w:rsidR="00BF48CC" w:rsidRPr="008C0EE3">
        <w:rPr>
          <w:rFonts w:ascii="Times New Roman" w:hAnsi="Times New Roman"/>
          <w:sz w:val="24"/>
          <w:szCs w:val="24"/>
          <w:lang w:eastAsia="en-AU"/>
        </w:rPr>
        <w:t>T</w:t>
      </w:r>
      <w:r w:rsidR="00CD7657" w:rsidRPr="008C0EE3">
        <w:rPr>
          <w:rFonts w:ascii="Times New Roman" w:hAnsi="Times New Roman"/>
          <w:sz w:val="24"/>
          <w:szCs w:val="24"/>
          <w:lang w:eastAsia="en-AU"/>
        </w:rPr>
        <w:t xml:space="preserve">hese similar instructions </w:t>
      </w:r>
      <w:r w:rsidR="00BF48CC" w:rsidRPr="008C0EE3">
        <w:rPr>
          <w:rFonts w:ascii="Times New Roman" w:hAnsi="Times New Roman"/>
          <w:sz w:val="24"/>
          <w:szCs w:val="24"/>
          <w:lang w:eastAsia="en-AU"/>
        </w:rPr>
        <w:t>are grouped together in this section of the Determination to avoid repetition.</w:t>
      </w:r>
    </w:p>
    <w:p w:rsidR="00BA6138" w:rsidRPr="008C0EE3" w:rsidRDefault="00862A0D" w:rsidP="00C03B31">
      <w:pPr>
        <w:keepLines/>
        <w:spacing w:line="240" w:lineRule="auto"/>
        <w:rPr>
          <w:rFonts w:ascii="Times New Roman" w:hAnsi="Times New Roman"/>
          <w:sz w:val="24"/>
          <w:szCs w:val="24"/>
          <w:lang w:eastAsia="en-AU"/>
        </w:rPr>
      </w:pPr>
      <w:r w:rsidRPr="008C0EE3">
        <w:rPr>
          <w:rFonts w:ascii="Times New Roman" w:hAnsi="Times New Roman"/>
          <w:sz w:val="24"/>
          <w:szCs w:val="24"/>
          <w:lang w:eastAsia="en-AU"/>
        </w:rPr>
        <w:t xml:space="preserve">The </w:t>
      </w:r>
      <w:r w:rsidRPr="008C0EE3">
        <w:rPr>
          <w:rFonts w:ascii="Times New Roman" w:hAnsi="Times New Roman"/>
          <w:i/>
          <w:sz w:val="24"/>
          <w:szCs w:val="24"/>
          <w:lang w:eastAsia="en-AU"/>
        </w:rPr>
        <w:t>NGER (Measurement) Determination</w:t>
      </w:r>
      <w:r w:rsidRPr="008C0EE3">
        <w:rPr>
          <w:rFonts w:ascii="Times New Roman" w:hAnsi="Times New Roman"/>
          <w:sz w:val="24"/>
          <w:szCs w:val="24"/>
          <w:lang w:eastAsia="en-AU"/>
        </w:rPr>
        <w:t xml:space="preserve"> calculates landfill gas generation on a financial year basis. F</w:t>
      </w:r>
      <w:r w:rsidR="00226F12" w:rsidRPr="008C0EE3">
        <w:rPr>
          <w:rFonts w:ascii="Times New Roman" w:hAnsi="Times New Roman"/>
          <w:sz w:val="24"/>
          <w:szCs w:val="24"/>
          <w:lang w:eastAsia="en-AU"/>
        </w:rPr>
        <w:t xml:space="preserve">or the situation that the </w:t>
      </w:r>
      <w:r w:rsidR="007F4302" w:rsidRPr="008C0EE3">
        <w:rPr>
          <w:rFonts w:ascii="Times New Roman" w:hAnsi="Times New Roman"/>
          <w:sz w:val="24"/>
          <w:szCs w:val="24"/>
          <w:lang w:eastAsia="en-AU"/>
        </w:rPr>
        <w:t xml:space="preserve">particular </w:t>
      </w:r>
      <w:r w:rsidR="00226F12" w:rsidRPr="008C0EE3">
        <w:rPr>
          <w:rFonts w:ascii="Times New Roman" w:hAnsi="Times New Roman"/>
          <w:sz w:val="24"/>
          <w:szCs w:val="24"/>
          <w:lang w:eastAsia="en-AU"/>
        </w:rPr>
        <w:t xml:space="preserve">year for which </w:t>
      </w:r>
      <w:r w:rsidRPr="008C0EE3">
        <w:rPr>
          <w:rFonts w:ascii="Times New Roman" w:hAnsi="Times New Roman"/>
          <w:sz w:val="24"/>
          <w:szCs w:val="24"/>
          <w:lang w:eastAsia="en-AU"/>
        </w:rPr>
        <w:t>landfill gas generation</w:t>
      </w:r>
      <w:r w:rsidR="00226F12" w:rsidRPr="008C0EE3">
        <w:rPr>
          <w:rFonts w:ascii="Times New Roman" w:hAnsi="Times New Roman"/>
          <w:sz w:val="24"/>
          <w:szCs w:val="24"/>
          <w:lang w:eastAsia="en-AU"/>
        </w:rPr>
        <w:t xml:space="preserve"> is being calculated </w:t>
      </w:r>
      <w:r w:rsidR="007F4302" w:rsidRPr="008C0EE3">
        <w:rPr>
          <w:rFonts w:ascii="Times New Roman" w:hAnsi="Times New Roman"/>
          <w:sz w:val="24"/>
          <w:szCs w:val="24"/>
          <w:lang w:eastAsia="en-AU"/>
        </w:rPr>
        <w:t>is not</w:t>
      </w:r>
      <w:r w:rsidR="00226F12" w:rsidRPr="008C0EE3">
        <w:rPr>
          <w:rFonts w:ascii="Times New Roman" w:hAnsi="Times New Roman"/>
          <w:sz w:val="24"/>
          <w:szCs w:val="24"/>
          <w:lang w:eastAsia="en-AU"/>
        </w:rPr>
        <w:t xml:space="preserve"> a financial year, s</w:t>
      </w:r>
      <w:r w:rsidR="00BA6138" w:rsidRPr="008C0EE3">
        <w:rPr>
          <w:rFonts w:ascii="Times New Roman" w:hAnsi="Times New Roman"/>
          <w:sz w:val="24"/>
          <w:szCs w:val="24"/>
          <w:lang w:eastAsia="en-AU"/>
        </w:rPr>
        <w:t xml:space="preserve">ubsection 22(8) sets out the instructions for how to calculate </w:t>
      </w:r>
      <w:r w:rsidR="00226F12" w:rsidRPr="008C0EE3">
        <w:rPr>
          <w:rFonts w:ascii="Times New Roman" w:hAnsi="Times New Roman"/>
          <w:sz w:val="24"/>
          <w:szCs w:val="24"/>
          <w:lang w:eastAsia="en-AU"/>
        </w:rPr>
        <w:t xml:space="preserve">this using </w:t>
      </w:r>
      <w:r w:rsidR="00BA6138" w:rsidRPr="008C0EE3">
        <w:rPr>
          <w:rFonts w:ascii="Times New Roman" w:hAnsi="Times New Roman"/>
          <w:sz w:val="24"/>
          <w:szCs w:val="24"/>
          <w:lang w:eastAsia="en-AU"/>
        </w:rPr>
        <w:t xml:space="preserve">the </w:t>
      </w:r>
      <w:r w:rsidR="00BA6138" w:rsidRPr="008C0EE3">
        <w:rPr>
          <w:rFonts w:ascii="Times New Roman" w:hAnsi="Times New Roman"/>
          <w:i/>
          <w:sz w:val="24"/>
          <w:szCs w:val="24"/>
          <w:lang w:eastAsia="en-AU"/>
        </w:rPr>
        <w:t>NGER (Measurement) Determination</w:t>
      </w:r>
      <w:r w:rsidR="00226F12" w:rsidRPr="008C0EE3">
        <w:rPr>
          <w:rFonts w:ascii="Times New Roman" w:hAnsi="Times New Roman"/>
          <w:i/>
          <w:sz w:val="24"/>
          <w:szCs w:val="24"/>
          <w:lang w:eastAsia="en-AU"/>
        </w:rPr>
        <w:t xml:space="preserve">. </w:t>
      </w:r>
      <w:r w:rsidR="00226F12" w:rsidRPr="008C0EE3">
        <w:rPr>
          <w:rFonts w:ascii="Times New Roman" w:hAnsi="Times New Roman"/>
          <w:sz w:val="24"/>
          <w:szCs w:val="24"/>
          <w:lang w:eastAsia="en-AU"/>
        </w:rPr>
        <w:t xml:space="preserve">In this situation, the year will partly cover two financial years, so subsection 22(8) requires that landfill gas generation is calculated for both </w:t>
      </w:r>
      <w:r w:rsidR="007F4302" w:rsidRPr="008C0EE3">
        <w:rPr>
          <w:rFonts w:ascii="Times New Roman" w:hAnsi="Times New Roman"/>
          <w:sz w:val="24"/>
          <w:szCs w:val="24"/>
          <w:lang w:eastAsia="en-AU"/>
        </w:rPr>
        <w:t xml:space="preserve">of these financial </w:t>
      </w:r>
      <w:r w:rsidR="00226F12" w:rsidRPr="008C0EE3">
        <w:rPr>
          <w:rFonts w:ascii="Times New Roman" w:hAnsi="Times New Roman"/>
          <w:sz w:val="24"/>
          <w:szCs w:val="24"/>
          <w:lang w:eastAsia="en-AU"/>
        </w:rPr>
        <w:t xml:space="preserve">years, and the result then multiplied by the proportion of days in the </w:t>
      </w:r>
      <w:r w:rsidR="007F4302" w:rsidRPr="008C0EE3">
        <w:rPr>
          <w:rFonts w:ascii="Times New Roman" w:hAnsi="Times New Roman"/>
          <w:sz w:val="24"/>
          <w:szCs w:val="24"/>
          <w:lang w:eastAsia="en-AU"/>
        </w:rPr>
        <w:t xml:space="preserve">particular </w:t>
      </w:r>
      <w:r w:rsidR="00226F12" w:rsidRPr="008C0EE3">
        <w:rPr>
          <w:rFonts w:ascii="Times New Roman" w:hAnsi="Times New Roman"/>
          <w:sz w:val="24"/>
          <w:szCs w:val="24"/>
          <w:lang w:eastAsia="en-AU"/>
        </w:rPr>
        <w:t xml:space="preserve">year that fall in each financial year. The results are then summed to work out the landfill gas generation </w:t>
      </w:r>
      <w:r w:rsidR="007F4302" w:rsidRPr="008C0EE3">
        <w:rPr>
          <w:rFonts w:ascii="Times New Roman" w:hAnsi="Times New Roman"/>
          <w:sz w:val="24"/>
          <w:szCs w:val="24"/>
          <w:lang w:eastAsia="en-AU"/>
        </w:rPr>
        <w:t>for the particular year</w:t>
      </w:r>
      <w:r w:rsidR="00226F12" w:rsidRPr="008C0EE3">
        <w:rPr>
          <w:rFonts w:ascii="Times New Roman" w:hAnsi="Times New Roman"/>
          <w:sz w:val="24"/>
          <w:szCs w:val="24"/>
          <w:lang w:eastAsia="en-AU"/>
        </w:rPr>
        <w:t>.</w:t>
      </w:r>
    </w:p>
    <w:p w:rsidR="00944723" w:rsidRPr="008C0EE3" w:rsidRDefault="00F21621" w:rsidP="00C03B31">
      <w:pPr>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23</w:t>
      </w:r>
      <w:r w:rsidR="002E17B5" w:rsidRPr="008C0EE3">
        <w:rPr>
          <w:rFonts w:ascii="Times New Roman" w:hAnsi="Times New Roman"/>
          <w:color w:val="000000"/>
          <w:sz w:val="24"/>
          <w:szCs w:val="24"/>
          <w:u w:val="single"/>
        </w:rPr>
        <w:t xml:space="preserve"> </w:t>
      </w:r>
      <w:r w:rsidR="00B24BCE" w:rsidRPr="008C0EE3">
        <w:rPr>
          <w:rFonts w:ascii="Times New Roman" w:hAnsi="Times New Roman"/>
          <w:color w:val="000000"/>
          <w:sz w:val="24"/>
          <w:szCs w:val="24"/>
          <w:u w:val="single"/>
        </w:rPr>
        <w:tab/>
      </w:r>
      <w:r w:rsidR="00944723" w:rsidRPr="008C0EE3">
        <w:rPr>
          <w:rFonts w:ascii="Times New Roman" w:hAnsi="Times New Roman"/>
          <w:color w:val="000000"/>
          <w:sz w:val="24"/>
          <w:szCs w:val="24"/>
          <w:u w:val="single"/>
        </w:rPr>
        <w:t xml:space="preserve">Methane combusted </w:t>
      </w:r>
      <w:bookmarkEnd w:id="5"/>
    </w:p>
    <w:p w:rsidR="001C371C" w:rsidRPr="008C0EE3" w:rsidRDefault="0094428F" w:rsidP="00C03B31">
      <w:pPr>
        <w:keepLines/>
        <w:spacing w:line="240" w:lineRule="auto"/>
        <w:rPr>
          <w:rFonts w:ascii="Times New Roman" w:hAnsi="Times New Roman"/>
          <w:sz w:val="24"/>
          <w:szCs w:val="24"/>
          <w:lang w:eastAsia="en-AU"/>
        </w:rPr>
      </w:pPr>
      <w:r w:rsidRPr="008C0EE3">
        <w:rPr>
          <w:rFonts w:ascii="Times New Roman" w:hAnsi="Times New Roman"/>
          <w:sz w:val="24"/>
          <w:szCs w:val="24"/>
          <w:lang w:eastAsia="en-AU"/>
        </w:rPr>
        <w:t>Subsection</w:t>
      </w:r>
      <w:r w:rsidR="001C371C" w:rsidRPr="008C0EE3">
        <w:rPr>
          <w:rFonts w:ascii="Times New Roman" w:hAnsi="Times New Roman"/>
          <w:sz w:val="24"/>
          <w:szCs w:val="24"/>
          <w:lang w:eastAsia="en-AU"/>
        </w:rPr>
        <w:t xml:space="preserve"> </w:t>
      </w:r>
      <w:r w:rsidR="00F21621" w:rsidRPr="008C0EE3">
        <w:rPr>
          <w:rFonts w:ascii="Times New Roman" w:hAnsi="Times New Roman"/>
          <w:sz w:val="24"/>
          <w:szCs w:val="24"/>
          <w:lang w:eastAsia="en-AU"/>
        </w:rPr>
        <w:t>23(1)</w:t>
      </w:r>
      <w:r w:rsidR="001C371C" w:rsidRPr="008C0EE3">
        <w:rPr>
          <w:rFonts w:ascii="Times New Roman" w:hAnsi="Times New Roman"/>
          <w:sz w:val="24"/>
          <w:szCs w:val="24"/>
          <w:lang w:eastAsia="en-AU"/>
        </w:rPr>
        <w:t xml:space="preserve"> </w:t>
      </w:r>
      <w:r w:rsidR="002C586F" w:rsidRPr="008C0EE3">
        <w:rPr>
          <w:rFonts w:ascii="Times New Roman" w:hAnsi="Times New Roman"/>
          <w:sz w:val="24"/>
          <w:szCs w:val="24"/>
          <w:lang w:eastAsia="en-AU"/>
        </w:rPr>
        <w:t>sets out</w:t>
      </w:r>
      <w:r w:rsidR="006E41BB" w:rsidRPr="008C0EE3">
        <w:rPr>
          <w:rFonts w:ascii="Times New Roman" w:hAnsi="Times New Roman"/>
          <w:sz w:val="24"/>
          <w:szCs w:val="24"/>
          <w:lang w:eastAsia="en-AU"/>
        </w:rPr>
        <w:t xml:space="preserve"> </w:t>
      </w:r>
      <w:r w:rsidR="006E41BB" w:rsidRPr="008C0EE3">
        <w:rPr>
          <w:rFonts w:ascii="Times New Roman" w:hAnsi="Times New Roman"/>
          <w:b/>
          <w:sz w:val="24"/>
          <w:szCs w:val="24"/>
          <w:lang w:eastAsia="en-AU"/>
        </w:rPr>
        <w:t xml:space="preserve">equation 5 </w:t>
      </w:r>
      <w:r w:rsidR="001C371C" w:rsidRPr="008C0EE3">
        <w:rPr>
          <w:rFonts w:ascii="Times New Roman" w:hAnsi="Times New Roman"/>
          <w:sz w:val="24"/>
          <w:szCs w:val="24"/>
          <w:lang w:eastAsia="en-AU"/>
        </w:rPr>
        <w:t xml:space="preserve">that </w:t>
      </w:r>
      <w:r w:rsidR="006E41BB" w:rsidRPr="008C0EE3">
        <w:rPr>
          <w:rFonts w:ascii="Times New Roman" w:hAnsi="Times New Roman"/>
          <w:sz w:val="24"/>
          <w:szCs w:val="24"/>
          <w:lang w:eastAsia="en-AU"/>
        </w:rPr>
        <w:t xml:space="preserve">calculates the </w:t>
      </w:r>
      <w:r w:rsidR="001C371C" w:rsidRPr="008C0EE3">
        <w:rPr>
          <w:rFonts w:ascii="Times New Roman" w:hAnsi="Times New Roman"/>
          <w:sz w:val="24"/>
          <w:szCs w:val="24"/>
          <w:lang w:eastAsia="en-AU"/>
        </w:rPr>
        <w:t>volume of methane combusted in the project M</w:t>
      </w:r>
      <w:r w:rsidR="00B05F5D" w:rsidRPr="008C0EE3">
        <w:rPr>
          <w:rFonts w:ascii="Times New Roman" w:hAnsi="Times New Roman"/>
          <w:sz w:val="24"/>
          <w:szCs w:val="24"/>
          <w:vertAlign w:val="subscript"/>
          <w:lang w:eastAsia="en-AU"/>
        </w:rPr>
        <w:t>Co</w:t>
      </w:r>
      <w:r w:rsidR="001C371C" w:rsidRPr="008C0EE3">
        <w:rPr>
          <w:rFonts w:ascii="Times New Roman" w:hAnsi="Times New Roman"/>
          <w:sz w:val="24"/>
          <w:szCs w:val="24"/>
          <w:vertAlign w:val="subscript"/>
          <w:lang w:eastAsia="en-AU"/>
        </w:rPr>
        <w:t xml:space="preserve">m </w:t>
      </w:r>
      <w:r w:rsidR="001C371C" w:rsidRPr="008C0EE3">
        <w:rPr>
          <w:rFonts w:ascii="Times New Roman" w:hAnsi="Times New Roman"/>
          <w:sz w:val="24"/>
          <w:szCs w:val="24"/>
          <w:lang w:eastAsia="en-AU"/>
        </w:rPr>
        <w:t xml:space="preserve">as the sum of methane combusted by each </w:t>
      </w:r>
      <w:r w:rsidR="00E10422" w:rsidRPr="008C0EE3">
        <w:rPr>
          <w:rFonts w:ascii="Times New Roman" w:hAnsi="Times New Roman"/>
          <w:sz w:val="24"/>
          <w:szCs w:val="24"/>
          <w:lang w:eastAsia="en-AU"/>
        </w:rPr>
        <w:t>combustion device</w:t>
      </w:r>
      <w:r w:rsidR="001C371C" w:rsidRPr="008C0EE3">
        <w:rPr>
          <w:rFonts w:ascii="Times New Roman" w:hAnsi="Times New Roman"/>
          <w:sz w:val="24"/>
          <w:szCs w:val="24"/>
          <w:lang w:eastAsia="en-AU"/>
        </w:rPr>
        <w:t xml:space="preserve"> h (M</w:t>
      </w:r>
      <w:r w:rsidR="00B05F5D" w:rsidRPr="008C0EE3">
        <w:rPr>
          <w:rFonts w:ascii="Times New Roman" w:hAnsi="Times New Roman"/>
          <w:sz w:val="24"/>
          <w:szCs w:val="24"/>
          <w:vertAlign w:val="subscript"/>
          <w:lang w:eastAsia="en-AU"/>
        </w:rPr>
        <w:t>Co</w:t>
      </w:r>
      <w:r w:rsidR="001C371C" w:rsidRPr="008C0EE3">
        <w:rPr>
          <w:rFonts w:ascii="Times New Roman" w:hAnsi="Times New Roman"/>
          <w:sz w:val="24"/>
          <w:szCs w:val="24"/>
          <w:vertAlign w:val="subscript"/>
          <w:lang w:eastAsia="en-AU"/>
        </w:rPr>
        <w:t>m,h</w:t>
      </w:r>
      <w:r w:rsidR="001C371C" w:rsidRPr="008C0EE3">
        <w:rPr>
          <w:rFonts w:ascii="Times New Roman" w:hAnsi="Times New Roman"/>
          <w:sz w:val="24"/>
          <w:szCs w:val="24"/>
          <w:lang w:eastAsia="en-AU"/>
        </w:rPr>
        <w:t>)</w:t>
      </w:r>
      <w:r w:rsidR="001C371C" w:rsidRPr="008C0EE3">
        <w:rPr>
          <w:rFonts w:ascii="Times New Roman" w:hAnsi="Times New Roman"/>
          <w:sz w:val="24"/>
          <w:szCs w:val="24"/>
          <w:vertAlign w:val="subscript"/>
          <w:lang w:eastAsia="en-AU"/>
        </w:rPr>
        <w:t>.</w:t>
      </w:r>
      <w:r w:rsidR="002E17B5" w:rsidRPr="008C0EE3">
        <w:rPr>
          <w:rFonts w:ascii="Times New Roman" w:hAnsi="Times New Roman"/>
          <w:b/>
          <w:sz w:val="24"/>
          <w:szCs w:val="24"/>
          <w:vertAlign w:val="subscript"/>
          <w:lang w:eastAsia="en-AU"/>
        </w:rPr>
        <w:t xml:space="preserve"> </w:t>
      </w:r>
    </w:p>
    <w:p w:rsidR="00F21621" w:rsidRPr="008C0EE3" w:rsidRDefault="00337C98" w:rsidP="00C03B31">
      <w:pPr>
        <w:keepLines/>
        <w:spacing w:line="240" w:lineRule="auto"/>
        <w:rPr>
          <w:rFonts w:ascii="Times New Roman" w:hAnsi="Times New Roman"/>
          <w:sz w:val="24"/>
          <w:szCs w:val="24"/>
          <w:lang w:eastAsia="en-AU"/>
        </w:rPr>
      </w:pPr>
      <w:r w:rsidRPr="008C0EE3">
        <w:rPr>
          <w:rFonts w:ascii="Times New Roman" w:hAnsi="Times New Roman"/>
          <w:sz w:val="24"/>
          <w:szCs w:val="24"/>
          <w:lang w:eastAsia="en-AU"/>
        </w:rPr>
        <w:t xml:space="preserve">To account for the situation that a </w:t>
      </w:r>
      <w:r w:rsidR="00E10422" w:rsidRPr="008C0EE3">
        <w:rPr>
          <w:rFonts w:ascii="Times New Roman" w:hAnsi="Times New Roman"/>
          <w:sz w:val="24"/>
          <w:szCs w:val="24"/>
          <w:lang w:eastAsia="en-AU"/>
        </w:rPr>
        <w:t>combustion device</w:t>
      </w:r>
      <w:r w:rsidRPr="008C0EE3">
        <w:rPr>
          <w:rFonts w:ascii="Times New Roman" w:hAnsi="Times New Roman"/>
          <w:sz w:val="24"/>
          <w:szCs w:val="24"/>
          <w:lang w:eastAsia="en-AU"/>
        </w:rPr>
        <w:t xml:space="preserve"> does not achieve complete </w:t>
      </w:r>
      <w:r w:rsidR="00E70E2D" w:rsidRPr="008C0EE3">
        <w:rPr>
          <w:rFonts w:ascii="Times New Roman" w:hAnsi="Times New Roman"/>
          <w:sz w:val="24"/>
          <w:szCs w:val="24"/>
          <w:lang w:eastAsia="en-AU"/>
        </w:rPr>
        <w:t>combustion</w:t>
      </w:r>
      <w:r w:rsidRPr="008C0EE3">
        <w:rPr>
          <w:rFonts w:ascii="Times New Roman" w:hAnsi="Times New Roman"/>
          <w:sz w:val="24"/>
          <w:szCs w:val="24"/>
          <w:lang w:eastAsia="en-AU"/>
        </w:rPr>
        <w:t xml:space="preserve"> of methane, </w:t>
      </w:r>
      <w:r w:rsidR="00F21621" w:rsidRPr="008C0EE3">
        <w:rPr>
          <w:rFonts w:ascii="Times New Roman" w:hAnsi="Times New Roman"/>
          <w:sz w:val="24"/>
          <w:szCs w:val="24"/>
          <w:lang w:eastAsia="en-AU"/>
        </w:rPr>
        <w:t xml:space="preserve">subsection 23(2) </w:t>
      </w:r>
      <w:r w:rsidR="006E41BB" w:rsidRPr="008C0EE3">
        <w:rPr>
          <w:rFonts w:ascii="Times New Roman" w:hAnsi="Times New Roman"/>
          <w:sz w:val="24"/>
          <w:szCs w:val="24"/>
          <w:lang w:eastAsia="en-AU"/>
        </w:rPr>
        <w:t xml:space="preserve">contains </w:t>
      </w:r>
      <w:r w:rsidR="006E41BB" w:rsidRPr="008C0EE3">
        <w:rPr>
          <w:rFonts w:ascii="Times New Roman" w:hAnsi="Times New Roman"/>
          <w:b/>
          <w:sz w:val="24"/>
          <w:szCs w:val="24"/>
          <w:lang w:eastAsia="en-AU"/>
        </w:rPr>
        <w:t>equation 6</w:t>
      </w:r>
      <w:r w:rsidR="006238CB" w:rsidRPr="008C0EE3">
        <w:rPr>
          <w:rFonts w:ascii="Times New Roman" w:hAnsi="Times New Roman"/>
          <w:b/>
          <w:sz w:val="24"/>
          <w:szCs w:val="24"/>
          <w:lang w:eastAsia="en-AU"/>
        </w:rPr>
        <w:t xml:space="preserve"> </w:t>
      </w:r>
      <w:r w:rsidR="006238CB" w:rsidRPr="008C0EE3">
        <w:rPr>
          <w:rFonts w:ascii="Times New Roman" w:hAnsi="Times New Roman"/>
          <w:sz w:val="24"/>
          <w:szCs w:val="24"/>
          <w:lang w:eastAsia="en-AU"/>
        </w:rPr>
        <w:t>that</w:t>
      </w:r>
      <w:r w:rsidR="006E41BB" w:rsidRPr="008C0EE3">
        <w:rPr>
          <w:rFonts w:ascii="Times New Roman" w:hAnsi="Times New Roman"/>
          <w:sz w:val="24"/>
          <w:szCs w:val="24"/>
          <w:lang w:eastAsia="en-AU"/>
        </w:rPr>
        <w:t xml:space="preserve"> </w:t>
      </w:r>
      <w:r w:rsidR="00F21621" w:rsidRPr="008C0EE3">
        <w:rPr>
          <w:rFonts w:ascii="Times New Roman" w:hAnsi="Times New Roman"/>
          <w:sz w:val="24"/>
          <w:szCs w:val="24"/>
          <w:lang w:eastAsia="en-AU"/>
        </w:rPr>
        <w:t xml:space="preserve">determines the </w:t>
      </w:r>
      <w:r w:rsidRPr="008C0EE3">
        <w:rPr>
          <w:rFonts w:ascii="Times New Roman" w:hAnsi="Times New Roman"/>
          <w:sz w:val="24"/>
          <w:szCs w:val="24"/>
          <w:lang w:eastAsia="en-AU"/>
        </w:rPr>
        <w:t xml:space="preserve">amount </w:t>
      </w:r>
      <w:r w:rsidR="00F21621" w:rsidRPr="008C0EE3">
        <w:rPr>
          <w:rFonts w:ascii="Times New Roman" w:hAnsi="Times New Roman"/>
          <w:sz w:val="24"/>
          <w:szCs w:val="24"/>
          <w:lang w:eastAsia="en-AU"/>
        </w:rPr>
        <w:t xml:space="preserve">of methane </w:t>
      </w:r>
      <w:r w:rsidRPr="008C0EE3">
        <w:rPr>
          <w:rFonts w:ascii="Times New Roman" w:hAnsi="Times New Roman"/>
          <w:sz w:val="24"/>
          <w:szCs w:val="24"/>
          <w:lang w:eastAsia="en-AU"/>
        </w:rPr>
        <w:t>combusted</w:t>
      </w:r>
      <w:r w:rsidR="006E41BB" w:rsidRPr="008C0EE3">
        <w:rPr>
          <w:rFonts w:ascii="Times New Roman" w:hAnsi="Times New Roman"/>
          <w:sz w:val="24"/>
          <w:szCs w:val="24"/>
          <w:lang w:eastAsia="en-AU"/>
        </w:rPr>
        <w:t xml:space="preserve"> by a combustion device h</w:t>
      </w:r>
      <w:r w:rsidRPr="008C0EE3">
        <w:rPr>
          <w:rFonts w:ascii="Times New Roman" w:hAnsi="Times New Roman"/>
          <w:sz w:val="24"/>
          <w:szCs w:val="24"/>
          <w:lang w:eastAsia="en-AU"/>
        </w:rPr>
        <w:t xml:space="preserve"> </w:t>
      </w:r>
      <w:r w:rsidR="00F21621" w:rsidRPr="008C0EE3">
        <w:rPr>
          <w:rFonts w:ascii="Times New Roman" w:hAnsi="Times New Roman"/>
          <w:sz w:val="24"/>
          <w:szCs w:val="24"/>
          <w:lang w:eastAsia="en-AU"/>
        </w:rPr>
        <w:t>as:</w:t>
      </w:r>
    </w:p>
    <w:p w:rsidR="002976BF" w:rsidRPr="008C0EE3" w:rsidRDefault="008D6E0F" w:rsidP="00C03B31">
      <w:pPr>
        <w:keepLines/>
        <w:numPr>
          <w:ilvl w:val="0"/>
          <w:numId w:val="30"/>
        </w:numPr>
        <w:spacing w:line="240" w:lineRule="auto"/>
        <w:rPr>
          <w:rFonts w:ascii="Times New Roman" w:hAnsi="Times New Roman"/>
          <w:sz w:val="24"/>
          <w:szCs w:val="24"/>
          <w:lang w:eastAsia="en-AU"/>
        </w:rPr>
      </w:pPr>
      <w:r w:rsidRPr="008C0EE3">
        <w:rPr>
          <w:rFonts w:ascii="Times New Roman" w:hAnsi="Times New Roman"/>
          <w:sz w:val="24"/>
          <w:szCs w:val="24"/>
          <w:lang w:eastAsia="en-AU"/>
        </w:rPr>
        <w:t>the</w:t>
      </w:r>
      <w:r w:rsidR="00337C98" w:rsidRPr="008C0EE3">
        <w:rPr>
          <w:rFonts w:ascii="Times New Roman" w:hAnsi="Times New Roman"/>
          <w:sz w:val="24"/>
          <w:szCs w:val="24"/>
          <w:lang w:eastAsia="en-AU"/>
        </w:rPr>
        <w:t xml:space="preserve"> amount of methane sent to the </w:t>
      </w:r>
      <w:r w:rsidR="00E10422" w:rsidRPr="008C0EE3">
        <w:rPr>
          <w:rFonts w:ascii="Times New Roman" w:hAnsi="Times New Roman"/>
          <w:sz w:val="24"/>
          <w:szCs w:val="24"/>
          <w:lang w:eastAsia="en-AU"/>
        </w:rPr>
        <w:t>combustion device</w:t>
      </w:r>
      <w:r w:rsidR="00F21621" w:rsidRPr="008C0EE3">
        <w:rPr>
          <w:rFonts w:ascii="Times New Roman" w:hAnsi="Times New Roman"/>
          <w:sz w:val="24"/>
          <w:szCs w:val="24"/>
          <w:lang w:eastAsia="en-AU"/>
        </w:rPr>
        <w:t xml:space="preserve"> </w:t>
      </w:r>
      <w:r w:rsidR="002976BF" w:rsidRPr="008C0EE3">
        <w:rPr>
          <w:rFonts w:ascii="Times New Roman" w:hAnsi="Times New Roman"/>
          <w:sz w:val="24"/>
          <w:szCs w:val="24"/>
          <w:lang w:eastAsia="en-AU"/>
        </w:rPr>
        <w:t>(M</w:t>
      </w:r>
      <w:r w:rsidR="00B05F5D" w:rsidRPr="008C0EE3">
        <w:rPr>
          <w:rFonts w:ascii="Times New Roman" w:hAnsi="Times New Roman"/>
          <w:sz w:val="24"/>
          <w:szCs w:val="24"/>
          <w:vertAlign w:val="subscript"/>
          <w:lang w:eastAsia="en-AU"/>
        </w:rPr>
        <w:t>S</w:t>
      </w:r>
      <w:r w:rsidR="002976BF" w:rsidRPr="008C0EE3">
        <w:rPr>
          <w:rFonts w:ascii="Times New Roman" w:hAnsi="Times New Roman"/>
          <w:sz w:val="24"/>
          <w:szCs w:val="24"/>
          <w:vertAlign w:val="subscript"/>
          <w:lang w:eastAsia="en-AU"/>
        </w:rPr>
        <w:t>ent,h</w:t>
      </w:r>
      <w:r w:rsidR="002976BF" w:rsidRPr="008C0EE3">
        <w:rPr>
          <w:rFonts w:ascii="Times New Roman" w:hAnsi="Times New Roman"/>
          <w:sz w:val="24"/>
          <w:szCs w:val="24"/>
          <w:lang w:eastAsia="en-AU"/>
        </w:rPr>
        <w:t>)</w:t>
      </w:r>
    </w:p>
    <w:p w:rsidR="00F21621" w:rsidRPr="008C0EE3" w:rsidRDefault="00F21621" w:rsidP="00C03B31">
      <w:pPr>
        <w:keepLines/>
        <w:spacing w:line="240" w:lineRule="auto"/>
        <w:ind w:left="360"/>
        <w:rPr>
          <w:rFonts w:ascii="Times New Roman" w:hAnsi="Times New Roman"/>
          <w:sz w:val="24"/>
          <w:szCs w:val="24"/>
          <w:lang w:eastAsia="en-AU"/>
        </w:rPr>
      </w:pPr>
      <w:r w:rsidRPr="008C0EE3">
        <w:rPr>
          <w:rFonts w:ascii="Times New Roman" w:hAnsi="Times New Roman"/>
          <w:i/>
          <w:sz w:val="24"/>
          <w:szCs w:val="24"/>
          <w:lang w:eastAsia="en-AU"/>
        </w:rPr>
        <w:t>multiplied</w:t>
      </w:r>
      <w:r w:rsidR="00337C98" w:rsidRPr="008C0EE3">
        <w:rPr>
          <w:rFonts w:ascii="Times New Roman" w:hAnsi="Times New Roman"/>
          <w:i/>
          <w:sz w:val="24"/>
          <w:szCs w:val="24"/>
          <w:lang w:eastAsia="en-AU"/>
        </w:rPr>
        <w:t xml:space="preserve"> by</w:t>
      </w:r>
      <w:r w:rsidR="00337C98" w:rsidRPr="008C0EE3">
        <w:rPr>
          <w:rFonts w:ascii="Times New Roman" w:hAnsi="Times New Roman"/>
          <w:sz w:val="24"/>
          <w:szCs w:val="24"/>
          <w:lang w:eastAsia="en-AU"/>
        </w:rPr>
        <w:t xml:space="preserve"> </w:t>
      </w:r>
    </w:p>
    <w:p w:rsidR="00337C98" w:rsidRPr="008C0EE3" w:rsidRDefault="00337C98" w:rsidP="00C03B31">
      <w:pPr>
        <w:keepLines/>
        <w:numPr>
          <w:ilvl w:val="0"/>
          <w:numId w:val="30"/>
        </w:numPr>
        <w:spacing w:line="240" w:lineRule="auto"/>
        <w:rPr>
          <w:rFonts w:ascii="Times New Roman" w:hAnsi="Times New Roman"/>
          <w:sz w:val="24"/>
          <w:szCs w:val="24"/>
          <w:lang w:eastAsia="en-AU"/>
        </w:rPr>
      </w:pPr>
      <w:r w:rsidRPr="008C0EE3">
        <w:rPr>
          <w:rFonts w:ascii="Times New Roman" w:hAnsi="Times New Roman"/>
          <w:sz w:val="24"/>
          <w:szCs w:val="24"/>
          <w:lang w:eastAsia="en-AU"/>
        </w:rPr>
        <w:t>a default de</w:t>
      </w:r>
      <w:r w:rsidR="008D6E0F" w:rsidRPr="008C0EE3">
        <w:rPr>
          <w:rFonts w:ascii="Times New Roman" w:hAnsi="Times New Roman"/>
          <w:sz w:val="24"/>
          <w:szCs w:val="24"/>
          <w:lang w:eastAsia="en-AU"/>
        </w:rPr>
        <w:t>struction efficiency factor</w:t>
      </w:r>
      <w:r w:rsidR="008E2B50" w:rsidRPr="008C0EE3">
        <w:rPr>
          <w:rFonts w:ascii="Times New Roman" w:hAnsi="Times New Roman"/>
          <w:sz w:val="24"/>
          <w:szCs w:val="24"/>
          <w:lang w:eastAsia="en-AU"/>
        </w:rPr>
        <w:t xml:space="preserve"> (DE)</w:t>
      </w:r>
      <w:r w:rsidR="00F21621" w:rsidRPr="008C0EE3">
        <w:rPr>
          <w:rFonts w:ascii="Times New Roman" w:hAnsi="Times New Roman"/>
          <w:sz w:val="24"/>
          <w:szCs w:val="24"/>
          <w:lang w:eastAsia="en-AU"/>
        </w:rPr>
        <w:t xml:space="preserve">, which is </w:t>
      </w:r>
      <w:r w:rsidR="008C0EE3" w:rsidRPr="008C0EE3">
        <w:rPr>
          <w:rFonts w:ascii="Times New Roman" w:hAnsi="Times New Roman"/>
          <w:sz w:val="24"/>
          <w:szCs w:val="24"/>
          <w:lang w:eastAsia="en-AU"/>
        </w:rPr>
        <w:t xml:space="preserve">one for internal combustion engines and </w:t>
      </w:r>
      <w:r w:rsidRPr="008C0EE3">
        <w:rPr>
          <w:rFonts w:ascii="Times New Roman" w:hAnsi="Times New Roman"/>
          <w:sz w:val="24"/>
          <w:szCs w:val="24"/>
          <w:lang w:eastAsia="en-AU"/>
        </w:rPr>
        <w:t>98</w:t>
      </w:r>
      <w:r w:rsidR="00015962" w:rsidRPr="008C0EE3">
        <w:rPr>
          <w:rFonts w:ascii="Times New Roman" w:hAnsi="Times New Roman"/>
          <w:sz w:val="24"/>
          <w:szCs w:val="24"/>
          <w:lang w:eastAsia="en-AU"/>
        </w:rPr>
        <w:t xml:space="preserve"> per cent</w:t>
      </w:r>
      <w:r w:rsidR="008C0EE3" w:rsidRPr="008C0EE3">
        <w:rPr>
          <w:rFonts w:ascii="Times New Roman" w:hAnsi="Times New Roman"/>
          <w:sz w:val="24"/>
          <w:szCs w:val="24"/>
          <w:lang w:eastAsia="en-AU"/>
        </w:rPr>
        <w:t xml:space="preserve"> for other combustion devices</w:t>
      </w:r>
      <w:r w:rsidR="006238CB" w:rsidRPr="008C0EE3">
        <w:rPr>
          <w:rFonts w:ascii="Times New Roman" w:hAnsi="Times New Roman"/>
          <w:sz w:val="24"/>
          <w:szCs w:val="24"/>
          <w:lang w:eastAsia="en-AU"/>
        </w:rPr>
        <w:t xml:space="preserve">, </w:t>
      </w:r>
      <w:r w:rsidRPr="008C0EE3">
        <w:rPr>
          <w:rFonts w:ascii="Times New Roman" w:hAnsi="Times New Roman"/>
          <w:sz w:val="24"/>
          <w:szCs w:val="24"/>
          <w:lang w:eastAsia="en-AU"/>
        </w:rPr>
        <w:t xml:space="preserve">consistent with the </w:t>
      </w:r>
      <w:r w:rsidR="008C0EE3" w:rsidRPr="008C0EE3">
        <w:rPr>
          <w:rFonts w:ascii="Times New Roman" w:hAnsi="Times New Roman"/>
          <w:i/>
          <w:sz w:val="24"/>
          <w:szCs w:val="24"/>
          <w:lang w:eastAsia="en-AU"/>
        </w:rPr>
        <w:t>NGER (Measurement) Determination</w:t>
      </w:r>
      <w:r w:rsidR="0080037C" w:rsidRPr="0080037C">
        <w:rPr>
          <w:rFonts w:ascii="Times New Roman" w:hAnsi="Times New Roman"/>
          <w:i/>
          <w:sz w:val="24"/>
        </w:rPr>
        <w:t xml:space="preserve">. </w:t>
      </w:r>
    </w:p>
    <w:p w:rsidR="001C371C" w:rsidRPr="008C0EE3" w:rsidRDefault="001C371C" w:rsidP="00C03B31">
      <w:pPr>
        <w:spacing w:after="120" w:line="240" w:lineRule="auto"/>
        <w:rPr>
          <w:rFonts w:ascii="Times New Roman" w:hAnsi="Times New Roman"/>
          <w:sz w:val="24"/>
          <w:szCs w:val="24"/>
          <w:lang w:eastAsia="en-AU"/>
        </w:rPr>
      </w:pPr>
      <w:r w:rsidRPr="008C0EE3">
        <w:rPr>
          <w:rFonts w:ascii="Times New Roman" w:hAnsi="Times New Roman"/>
          <w:sz w:val="24"/>
          <w:szCs w:val="24"/>
          <w:lang w:eastAsia="en-AU"/>
        </w:rPr>
        <w:lastRenderedPageBreak/>
        <w:t>Unless the</w:t>
      </w:r>
      <w:r w:rsidR="00355778" w:rsidRPr="008C0EE3">
        <w:rPr>
          <w:rFonts w:ascii="Times New Roman" w:hAnsi="Times New Roman"/>
          <w:sz w:val="24"/>
          <w:szCs w:val="24"/>
          <w:lang w:eastAsia="en-AU"/>
        </w:rPr>
        <w:t xml:space="preserve"> </w:t>
      </w:r>
      <w:r w:rsidR="00E10422" w:rsidRPr="008C0EE3">
        <w:rPr>
          <w:rFonts w:ascii="Times New Roman" w:hAnsi="Times New Roman"/>
          <w:sz w:val="24"/>
          <w:szCs w:val="24"/>
          <w:lang w:eastAsia="en-AU"/>
        </w:rPr>
        <w:t>combustion device</w:t>
      </w:r>
      <w:r w:rsidR="00355778" w:rsidRPr="008C0EE3">
        <w:rPr>
          <w:rFonts w:ascii="Times New Roman" w:hAnsi="Times New Roman"/>
          <w:sz w:val="24"/>
          <w:szCs w:val="24"/>
          <w:lang w:eastAsia="en-AU"/>
        </w:rPr>
        <w:t xml:space="preserve"> is an internal combustion engine, boiler or</w:t>
      </w:r>
      <w:r w:rsidRPr="008C0EE3">
        <w:rPr>
          <w:rFonts w:ascii="Times New Roman" w:hAnsi="Times New Roman"/>
          <w:sz w:val="24"/>
          <w:szCs w:val="24"/>
          <w:lang w:eastAsia="en-AU"/>
        </w:rPr>
        <w:t xml:space="preserve"> flare </w:t>
      </w:r>
      <w:r w:rsidR="00336898" w:rsidRPr="008C0EE3">
        <w:rPr>
          <w:rFonts w:ascii="Times New Roman" w:hAnsi="Times New Roman"/>
          <w:sz w:val="24"/>
          <w:szCs w:val="24"/>
          <w:lang w:eastAsia="en-AU"/>
        </w:rPr>
        <w:t>with</w:t>
      </w:r>
      <w:r w:rsidRPr="008C0EE3">
        <w:rPr>
          <w:rFonts w:ascii="Times New Roman" w:hAnsi="Times New Roman"/>
          <w:sz w:val="24"/>
          <w:szCs w:val="24"/>
          <w:lang w:eastAsia="en-AU"/>
        </w:rPr>
        <w:t xml:space="preserve"> a monitoring and control system, it is necessary to ensure that the amount of methane sent to </w:t>
      </w:r>
      <w:r w:rsidR="00355778" w:rsidRPr="008C0EE3">
        <w:rPr>
          <w:rFonts w:ascii="Times New Roman" w:hAnsi="Times New Roman"/>
          <w:sz w:val="24"/>
          <w:szCs w:val="24"/>
          <w:lang w:eastAsia="en-AU"/>
        </w:rPr>
        <w:t xml:space="preserve">the </w:t>
      </w:r>
      <w:r w:rsidR="00E10422" w:rsidRPr="008C0EE3">
        <w:rPr>
          <w:rFonts w:ascii="Times New Roman" w:hAnsi="Times New Roman"/>
          <w:sz w:val="24"/>
          <w:szCs w:val="24"/>
          <w:lang w:eastAsia="en-AU"/>
        </w:rPr>
        <w:t>combustion device</w:t>
      </w:r>
      <w:r w:rsidR="00355778" w:rsidRPr="008C0EE3">
        <w:rPr>
          <w:rFonts w:ascii="Times New Roman" w:hAnsi="Times New Roman"/>
          <w:sz w:val="24"/>
          <w:szCs w:val="24"/>
          <w:lang w:eastAsia="en-AU"/>
        </w:rPr>
        <w:t xml:space="preserve"> when </w:t>
      </w:r>
      <w:r w:rsidR="006238CB" w:rsidRPr="008C0EE3">
        <w:rPr>
          <w:rFonts w:ascii="Times New Roman" w:hAnsi="Times New Roman"/>
          <w:sz w:val="24"/>
          <w:szCs w:val="24"/>
          <w:lang w:eastAsia="en-AU"/>
        </w:rPr>
        <w:t xml:space="preserve">the combustion process </w:t>
      </w:r>
      <w:r w:rsidR="00355778" w:rsidRPr="008C0EE3">
        <w:rPr>
          <w:rFonts w:ascii="Times New Roman" w:hAnsi="Times New Roman"/>
          <w:sz w:val="24"/>
          <w:szCs w:val="24"/>
          <w:lang w:eastAsia="en-AU"/>
        </w:rPr>
        <w:t xml:space="preserve">is not </w:t>
      </w:r>
      <w:r w:rsidR="006238CB" w:rsidRPr="008C0EE3">
        <w:rPr>
          <w:rFonts w:ascii="Times New Roman" w:hAnsi="Times New Roman"/>
          <w:sz w:val="24"/>
          <w:szCs w:val="24"/>
          <w:lang w:eastAsia="en-AU"/>
        </w:rPr>
        <w:t xml:space="preserve">occurring </w:t>
      </w:r>
      <w:r w:rsidR="00355778" w:rsidRPr="008C0EE3">
        <w:rPr>
          <w:rFonts w:ascii="Times New Roman" w:hAnsi="Times New Roman"/>
          <w:sz w:val="24"/>
          <w:szCs w:val="24"/>
          <w:lang w:eastAsia="en-AU"/>
        </w:rPr>
        <w:t xml:space="preserve">in a satisfactory manner (and therefore may not be </w:t>
      </w:r>
      <w:r w:rsidR="008D6E0F" w:rsidRPr="008C0EE3">
        <w:rPr>
          <w:rFonts w:ascii="Times New Roman" w:hAnsi="Times New Roman"/>
          <w:sz w:val="24"/>
          <w:szCs w:val="24"/>
          <w:lang w:eastAsia="en-AU"/>
        </w:rPr>
        <w:t xml:space="preserve">properly </w:t>
      </w:r>
      <w:r w:rsidR="00355778" w:rsidRPr="008C0EE3">
        <w:rPr>
          <w:rFonts w:ascii="Times New Roman" w:hAnsi="Times New Roman"/>
          <w:sz w:val="24"/>
          <w:szCs w:val="24"/>
          <w:lang w:eastAsia="en-AU"/>
        </w:rPr>
        <w:t xml:space="preserve">combusting the methane) is excluded from the calculation of net abatement. </w:t>
      </w:r>
      <w:r w:rsidRPr="008C0EE3">
        <w:rPr>
          <w:rFonts w:ascii="Times New Roman" w:hAnsi="Times New Roman"/>
          <w:sz w:val="24"/>
          <w:szCs w:val="24"/>
          <w:lang w:eastAsia="en-AU"/>
        </w:rPr>
        <w:t xml:space="preserve">To achieve this adjustment </w:t>
      </w:r>
      <w:r w:rsidR="00F21621" w:rsidRPr="008C0EE3">
        <w:rPr>
          <w:rFonts w:ascii="Times New Roman" w:hAnsi="Times New Roman"/>
          <w:b/>
          <w:sz w:val="24"/>
          <w:szCs w:val="24"/>
          <w:lang w:eastAsia="en-AU"/>
        </w:rPr>
        <w:t>equation 7</w:t>
      </w:r>
      <w:r w:rsidR="00F21621" w:rsidRPr="008C0EE3">
        <w:rPr>
          <w:rFonts w:ascii="Times New Roman" w:hAnsi="Times New Roman"/>
          <w:sz w:val="24"/>
          <w:szCs w:val="24"/>
          <w:lang w:eastAsia="en-AU"/>
        </w:rPr>
        <w:t>, given in subsection 23(3), includes a third term</w:t>
      </w:r>
      <w:r w:rsidR="006238CB" w:rsidRPr="008C0EE3">
        <w:rPr>
          <w:rFonts w:ascii="Times New Roman" w:hAnsi="Times New Roman"/>
          <w:sz w:val="24"/>
          <w:szCs w:val="24"/>
          <w:lang w:eastAsia="en-AU"/>
        </w:rPr>
        <w:t xml:space="preserve"> that </w:t>
      </w:r>
      <w:r w:rsidR="001B7E6F" w:rsidRPr="008C0EE3">
        <w:rPr>
          <w:rFonts w:ascii="Times New Roman" w:hAnsi="Times New Roman"/>
          <w:sz w:val="24"/>
          <w:szCs w:val="24"/>
          <w:lang w:eastAsia="en-AU"/>
        </w:rPr>
        <w:t xml:space="preserve">is the </w:t>
      </w:r>
      <w:r w:rsidRPr="008C0EE3">
        <w:rPr>
          <w:rFonts w:ascii="Times New Roman" w:hAnsi="Times New Roman"/>
          <w:sz w:val="24"/>
          <w:szCs w:val="24"/>
          <w:lang w:eastAsia="en-AU"/>
        </w:rPr>
        <w:t xml:space="preserve">operation of the </w:t>
      </w:r>
      <w:r w:rsidR="00E10422" w:rsidRPr="008C0EE3">
        <w:rPr>
          <w:rFonts w:ascii="Times New Roman" w:hAnsi="Times New Roman"/>
          <w:sz w:val="24"/>
          <w:szCs w:val="24"/>
          <w:lang w:eastAsia="en-AU"/>
        </w:rPr>
        <w:t>combustion device</w:t>
      </w:r>
      <w:r w:rsidR="006238CB" w:rsidRPr="008C0EE3">
        <w:rPr>
          <w:rFonts w:ascii="Times New Roman" w:hAnsi="Times New Roman"/>
          <w:sz w:val="24"/>
          <w:szCs w:val="24"/>
          <w:lang w:eastAsia="en-AU"/>
        </w:rPr>
        <w:t xml:space="preserve"> h</w:t>
      </w:r>
      <w:r w:rsidRPr="008C0EE3">
        <w:rPr>
          <w:rFonts w:ascii="Times New Roman" w:hAnsi="Times New Roman"/>
          <w:sz w:val="24"/>
          <w:szCs w:val="24"/>
          <w:lang w:eastAsia="en-AU"/>
        </w:rPr>
        <w:t xml:space="preserve"> </w:t>
      </w:r>
      <w:r w:rsidR="001B7E6F" w:rsidRPr="008C0EE3">
        <w:rPr>
          <w:rFonts w:ascii="Times New Roman" w:hAnsi="Times New Roman"/>
          <w:sz w:val="24"/>
          <w:szCs w:val="24"/>
          <w:lang w:eastAsia="en-AU"/>
        </w:rPr>
        <w:t>in each hour</w:t>
      </w:r>
      <w:r w:rsidR="006238CB" w:rsidRPr="008C0EE3">
        <w:rPr>
          <w:rFonts w:ascii="Times New Roman" w:hAnsi="Times New Roman"/>
          <w:sz w:val="24"/>
          <w:szCs w:val="24"/>
          <w:lang w:eastAsia="en-AU"/>
        </w:rPr>
        <w:t xml:space="preserve"> a</w:t>
      </w:r>
      <w:r w:rsidR="00355778" w:rsidRPr="008C0EE3">
        <w:rPr>
          <w:rFonts w:ascii="Times New Roman" w:hAnsi="Times New Roman"/>
          <w:sz w:val="24"/>
          <w:szCs w:val="24"/>
          <w:lang w:eastAsia="en-AU"/>
        </w:rPr>
        <w:t xml:space="preserve"> </w:t>
      </w:r>
      <w:r w:rsidR="001B7E6F" w:rsidRPr="008C0EE3">
        <w:rPr>
          <w:rFonts w:ascii="Times New Roman" w:hAnsi="Times New Roman"/>
          <w:sz w:val="24"/>
          <w:szCs w:val="24"/>
          <w:lang w:eastAsia="en-AU"/>
        </w:rPr>
        <w:t>of the reporting period</w:t>
      </w:r>
      <w:r w:rsidR="00F24EC6" w:rsidRPr="008C0EE3">
        <w:rPr>
          <w:rFonts w:ascii="Times New Roman" w:hAnsi="Times New Roman"/>
          <w:sz w:val="24"/>
          <w:szCs w:val="24"/>
          <w:lang w:eastAsia="en-AU"/>
        </w:rPr>
        <w:t xml:space="preserve"> (O</w:t>
      </w:r>
      <w:r w:rsidR="00F24EC6" w:rsidRPr="008C0EE3">
        <w:rPr>
          <w:rFonts w:ascii="Times New Roman" w:hAnsi="Times New Roman"/>
          <w:sz w:val="24"/>
          <w:szCs w:val="24"/>
          <w:vertAlign w:val="subscript"/>
          <w:lang w:eastAsia="en-AU"/>
        </w:rPr>
        <w:t>h,a</w:t>
      </w:r>
      <w:r w:rsidR="00F24EC6" w:rsidRPr="008C0EE3">
        <w:rPr>
          <w:rFonts w:ascii="Times New Roman" w:hAnsi="Times New Roman"/>
          <w:sz w:val="24"/>
          <w:szCs w:val="24"/>
          <w:lang w:eastAsia="en-AU"/>
        </w:rPr>
        <w:t>)</w:t>
      </w:r>
      <w:r w:rsidRPr="008C0EE3">
        <w:rPr>
          <w:rFonts w:ascii="Times New Roman" w:hAnsi="Times New Roman"/>
          <w:sz w:val="24"/>
          <w:szCs w:val="24"/>
          <w:lang w:eastAsia="en-AU"/>
        </w:rPr>
        <w:t>.</w:t>
      </w:r>
      <w:r w:rsidR="00355778" w:rsidRPr="008C0EE3">
        <w:rPr>
          <w:rFonts w:ascii="Times New Roman" w:hAnsi="Times New Roman"/>
          <w:sz w:val="24"/>
          <w:szCs w:val="24"/>
          <w:lang w:eastAsia="en-AU"/>
        </w:rPr>
        <w:t xml:space="preserve"> </w:t>
      </w:r>
      <w:r w:rsidR="001B7E6F" w:rsidRPr="008C0EE3">
        <w:rPr>
          <w:rFonts w:ascii="Times New Roman" w:hAnsi="Times New Roman"/>
          <w:sz w:val="24"/>
          <w:szCs w:val="24"/>
          <w:lang w:eastAsia="en-AU"/>
        </w:rPr>
        <w:t xml:space="preserve">If </w:t>
      </w:r>
      <w:r w:rsidR="00452DB9" w:rsidRPr="008C0EE3">
        <w:rPr>
          <w:rFonts w:ascii="Times New Roman" w:hAnsi="Times New Roman"/>
          <w:sz w:val="24"/>
          <w:szCs w:val="24"/>
          <w:lang w:eastAsia="en-AU"/>
        </w:rPr>
        <w:t>the combustion process</w:t>
      </w:r>
      <w:r w:rsidR="00D048F7" w:rsidRPr="008C0EE3">
        <w:rPr>
          <w:rFonts w:ascii="Times New Roman" w:hAnsi="Times New Roman"/>
          <w:sz w:val="24"/>
          <w:szCs w:val="24"/>
          <w:lang w:eastAsia="en-AU"/>
        </w:rPr>
        <w:t xml:space="preserve"> of the device</w:t>
      </w:r>
      <w:r w:rsidR="00452DB9" w:rsidRPr="008C0EE3">
        <w:rPr>
          <w:rFonts w:ascii="Times New Roman" w:hAnsi="Times New Roman"/>
          <w:sz w:val="24"/>
          <w:szCs w:val="24"/>
          <w:lang w:eastAsia="en-AU"/>
        </w:rPr>
        <w:t xml:space="preserve"> is</w:t>
      </w:r>
      <w:r w:rsidR="001B7E6F" w:rsidRPr="008C0EE3">
        <w:rPr>
          <w:rFonts w:ascii="Times New Roman" w:hAnsi="Times New Roman"/>
          <w:sz w:val="24"/>
          <w:szCs w:val="24"/>
          <w:lang w:eastAsia="en-AU"/>
        </w:rPr>
        <w:t xml:space="preserve"> </w:t>
      </w:r>
      <w:r w:rsidR="00BF48CC" w:rsidRPr="008C0EE3">
        <w:rPr>
          <w:rFonts w:ascii="Times New Roman" w:hAnsi="Times New Roman"/>
          <w:sz w:val="24"/>
          <w:szCs w:val="24"/>
          <w:lang w:eastAsia="en-AU"/>
        </w:rPr>
        <w:t xml:space="preserve">occurring </w:t>
      </w:r>
      <w:r w:rsidR="00D048F7" w:rsidRPr="008C0EE3">
        <w:rPr>
          <w:rFonts w:ascii="Times New Roman" w:hAnsi="Times New Roman"/>
          <w:sz w:val="24"/>
          <w:szCs w:val="24"/>
          <w:lang w:eastAsia="en-AU"/>
        </w:rPr>
        <w:t>satisfactorily in an hour</w:t>
      </w:r>
      <w:r w:rsidR="00FD12CD" w:rsidRPr="008C0EE3">
        <w:rPr>
          <w:rFonts w:ascii="Times New Roman" w:hAnsi="Times New Roman"/>
          <w:sz w:val="24"/>
          <w:szCs w:val="24"/>
          <w:lang w:eastAsia="en-AU"/>
        </w:rPr>
        <w:t xml:space="preserve"> (for instance determined by a temperature reading above 500 degrees </w:t>
      </w:r>
      <w:r w:rsidR="00944ACE" w:rsidRPr="008C0EE3">
        <w:rPr>
          <w:rFonts w:ascii="Times New Roman" w:hAnsi="Times New Roman"/>
          <w:sz w:val="24"/>
          <w:szCs w:val="24"/>
          <w:lang w:eastAsia="en-AU"/>
        </w:rPr>
        <w:t>Celsius</w:t>
      </w:r>
      <w:r w:rsidR="00FD12CD" w:rsidRPr="008C0EE3">
        <w:rPr>
          <w:rFonts w:ascii="Times New Roman" w:hAnsi="Times New Roman"/>
          <w:sz w:val="24"/>
          <w:szCs w:val="24"/>
          <w:lang w:eastAsia="en-AU"/>
        </w:rPr>
        <w:t>)</w:t>
      </w:r>
      <w:r w:rsidR="00D048F7" w:rsidRPr="008C0EE3">
        <w:rPr>
          <w:rFonts w:ascii="Times New Roman" w:hAnsi="Times New Roman"/>
          <w:sz w:val="24"/>
          <w:szCs w:val="24"/>
          <w:lang w:eastAsia="en-AU"/>
        </w:rPr>
        <w:t xml:space="preserve">, </w:t>
      </w:r>
      <w:r w:rsidR="00BF48CC" w:rsidRPr="008C0EE3">
        <w:rPr>
          <w:rFonts w:ascii="Times New Roman" w:hAnsi="Times New Roman"/>
          <w:sz w:val="24"/>
          <w:szCs w:val="24"/>
          <w:lang w:eastAsia="en-AU"/>
        </w:rPr>
        <w:t>then the value is one</w:t>
      </w:r>
      <w:r w:rsidR="00FD12CD" w:rsidRPr="008C0EE3">
        <w:rPr>
          <w:rFonts w:ascii="Times New Roman" w:hAnsi="Times New Roman"/>
          <w:sz w:val="24"/>
          <w:szCs w:val="24"/>
          <w:lang w:eastAsia="en-AU"/>
        </w:rPr>
        <w:t xml:space="preserve"> and</w:t>
      </w:r>
      <w:r w:rsidR="001B7E6F" w:rsidRPr="008C0EE3">
        <w:rPr>
          <w:rFonts w:ascii="Times New Roman" w:hAnsi="Times New Roman"/>
          <w:sz w:val="24"/>
          <w:szCs w:val="24"/>
          <w:lang w:eastAsia="en-AU"/>
        </w:rPr>
        <w:t xml:space="preserve"> </w:t>
      </w:r>
      <w:r w:rsidR="00D048F7" w:rsidRPr="008C0EE3">
        <w:rPr>
          <w:rFonts w:ascii="Times New Roman" w:hAnsi="Times New Roman"/>
          <w:sz w:val="24"/>
          <w:szCs w:val="24"/>
          <w:lang w:eastAsia="en-AU"/>
        </w:rPr>
        <w:t>otherwise it is taken to be zero.</w:t>
      </w:r>
      <w:r w:rsidRPr="008C0EE3">
        <w:rPr>
          <w:rFonts w:ascii="Times New Roman" w:hAnsi="Times New Roman"/>
          <w:sz w:val="24"/>
          <w:szCs w:val="24"/>
          <w:lang w:eastAsia="en-AU"/>
        </w:rPr>
        <w:t xml:space="preserve"> This</w:t>
      </w:r>
      <w:r w:rsidR="001B7E6F" w:rsidRPr="008C0EE3">
        <w:rPr>
          <w:rFonts w:ascii="Times New Roman" w:hAnsi="Times New Roman"/>
          <w:sz w:val="24"/>
          <w:szCs w:val="24"/>
          <w:lang w:eastAsia="en-AU"/>
        </w:rPr>
        <w:t xml:space="preserve"> approach</w:t>
      </w:r>
      <w:r w:rsidRPr="008C0EE3">
        <w:rPr>
          <w:rFonts w:ascii="Times New Roman" w:hAnsi="Times New Roman"/>
          <w:sz w:val="24"/>
          <w:szCs w:val="24"/>
          <w:lang w:eastAsia="en-AU"/>
        </w:rPr>
        <w:t xml:space="preserve"> is consistent with the </w:t>
      </w:r>
      <w:r w:rsidR="001F6185" w:rsidRPr="008C0EE3">
        <w:rPr>
          <w:rFonts w:ascii="Times New Roman" w:hAnsi="Times New Roman"/>
          <w:sz w:val="24"/>
          <w:szCs w:val="24"/>
          <w:lang w:eastAsia="en-AU"/>
        </w:rPr>
        <w:t>leg</w:t>
      </w:r>
      <w:r w:rsidR="00C62A74" w:rsidRPr="008C0EE3">
        <w:rPr>
          <w:rFonts w:ascii="Times New Roman" w:hAnsi="Times New Roman"/>
          <w:sz w:val="24"/>
          <w:szCs w:val="24"/>
          <w:lang w:eastAsia="en-AU"/>
        </w:rPr>
        <w:t>acy D</w:t>
      </w:r>
      <w:r w:rsidR="001F6185" w:rsidRPr="008C0EE3">
        <w:rPr>
          <w:rFonts w:ascii="Times New Roman" w:hAnsi="Times New Roman"/>
          <w:sz w:val="24"/>
          <w:szCs w:val="24"/>
          <w:lang w:eastAsia="en-AU"/>
        </w:rPr>
        <w:t>etermination</w:t>
      </w:r>
      <w:r w:rsidR="008D6E0F" w:rsidRPr="008C0EE3">
        <w:rPr>
          <w:rFonts w:ascii="Times New Roman" w:hAnsi="Times New Roman"/>
          <w:sz w:val="24"/>
          <w:szCs w:val="24"/>
          <w:lang w:eastAsia="en-AU"/>
        </w:rPr>
        <w:t>s</w:t>
      </w:r>
      <w:r w:rsidRPr="008C0EE3">
        <w:rPr>
          <w:rFonts w:ascii="Times New Roman" w:hAnsi="Times New Roman"/>
          <w:sz w:val="24"/>
          <w:szCs w:val="24"/>
          <w:lang w:eastAsia="en-AU"/>
        </w:rPr>
        <w:t>.</w:t>
      </w:r>
    </w:p>
    <w:p w:rsidR="006238CB" w:rsidRPr="008C0EE3" w:rsidRDefault="006238CB" w:rsidP="00C03B31">
      <w:pPr>
        <w:spacing w:after="120" w:line="240" w:lineRule="auto"/>
        <w:rPr>
          <w:rFonts w:ascii="Times New Roman" w:hAnsi="Times New Roman"/>
          <w:color w:val="000000"/>
          <w:sz w:val="32"/>
          <w:szCs w:val="24"/>
          <w:u w:val="single"/>
        </w:rPr>
      </w:pPr>
      <w:r w:rsidRPr="008C0EE3">
        <w:rPr>
          <w:rFonts w:ascii="Times New Roman" w:hAnsi="Times New Roman"/>
          <w:sz w:val="24"/>
          <w:szCs w:val="24"/>
          <w:lang w:eastAsia="en-AU"/>
        </w:rPr>
        <w:t xml:space="preserve">For both </w:t>
      </w:r>
      <w:r w:rsidRPr="008C0EE3">
        <w:rPr>
          <w:rFonts w:ascii="Times New Roman" w:hAnsi="Times New Roman"/>
          <w:b/>
          <w:sz w:val="24"/>
          <w:szCs w:val="24"/>
          <w:lang w:eastAsia="en-AU"/>
        </w:rPr>
        <w:t>equations 6</w:t>
      </w:r>
      <w:r w:rsidRPr="008C0EE3">
        <w:rPr>
          <w:rFonts w:ascii="Times New Roman" w:hAnsi="Times New Roman"/>
          <w:sz w:val="24"/>
          <w:szCs w:val="24"/>
          <w:lang w:eastAsia="en-AU"/>
        </w:rPr>
        <w:t xml:space="preserve"> and </w:t>
      </w:r>
      <w:r w:rsidRPr="008C0EE3">
        <w:rPr>
          <w:rFonts w:ascii="Times New Roman" w:hAnsi="Times New Roman"/>
          <w:b/>
          <w:sz w:val="24"/>
          <w:szCs w:val="24"/>
          <w:lang w:eastAsia="en-AU"/>
        </w:rPr>
        <w:t>7</w:t>
      </w:r>
      <w:r w:rsidRPr="008C0EE3">
        <w:rPr>
          <w:rFonts w:ascii="Times New Roman" w:hAnsi="Times New Roman"/>
          <w:sz w:val="24"/>
          <w:szCs w:val="24"/>
          <w:lang w:eastAsia="en-AU"/>
        </w:rPr>
        <w:t xml:space="preserve">, any landfill gas that is sent to </w:t>
      </w:r>
      <w:r w:rsidR="00D048F7" w:rsidRPr="008C0EE3">
        <w:rPr>
          <w:rFonts w:ascii="Times New Roman" w:hAnsi="Times New Roman"/>
          <w:sz w:val="24"/>
          <w:szCs w:val="24"/>
          <w:lang w:eastAsia="en-AU"/>
        </w:rPr>
        <w:t>a combustion</w:t>
      </w:r>
      <w:r w:rsidRPr="008C0EE3">
        <w:rPr>
          <w:rFonts w:ascii="Times New Roman" w:hAnsi="Times New Roman"/>
          <w:sz w:val="24"/>
          <w:szCs w:val="24"/>
          <w:lang w:eastAsia="en-AU"/>
        </w:rPr>
        <w:t xml:space="preserve"> device when it is not being operated in accordance with manufacturer’s instructions</w:t>
      </w:r>
      <w:r w:rsidR="00D048F7" w:rsidRPr="008C0EE3">
        <w:rPr>
          <w:rFonts w:ascii="Times New Roman" w:hAnsi="Times New Roman"/>
          <w:sz w:val="24"/>
          <w:szCs w:val="24"/>
          <w:lang w:eastAsia="en-AU"/>
        </w:rPr>
        <w:t xml:space="preserve"> must be excluded, in line with the project requirements in Part 3 of the Determination</w:t>
      </w:r>
      <w:r w:rsidR="00452DB9" w:rsidRPr="008C0EE3">
        <w:rPr>
          <w:rFonts w:ascii="Times New Roman" w:hAnsi="Times New Roman"/>
          <w:sz w:val="24"/>
          <w:szCs w:val="24"/>
          <w:lang w:eastAsia="en-AU"/>
        </w:rPr>
        <w:t>.</w:t>
      </w:r>
    </w:p>
    <w:p w:rsidR="00913D9D" w:rsidRPr="008C0EE3" w:rsidRDefault="00B40E86" w:rsidP="00C03B31">
      <w:pPr>
        <w:keepNext/>
        <w:spacing w:after="120" w:line="240" w:lineRule="auto"/>
        <w:rPr>
          <w:rFonts w:ascii="Times New Roman" w:hAnsi="Times New Roman"/>
          <w:color w:val="000000"/>
          <w:sz w:val="24"/>
          <w:szCs w:val="24"/>
          <w:u w:val="single"/>
        </w:rPr>
      </w:pPr>
      <w:bookmarkStart w:id="8" w:name="_Toc395787080"/>
      <w:r w:rsidRPr="008C0EE3">
        <w:rPr>
          <w:rFonts w:ascii="Times New Roman" w:hAnsi="Times New Roman"/>
          <w:color w:val="000000"/>
          <w:sz w:val="24"/>
          <w:szCs w:val="24"/>
          <w:u w:val="single"/>
        </w:rPr>
        <w:t>2</w:t>
      </w:r>
      <w:r w:rsidR="00F24EC6" w:rsidRPr="008C0EE3">
        <w:rPr>
          <w:rFonts w:ascii="Times New Roman" w:hAnsi="Times New Roman"/>
          <w:color w:val="000000"/>
          <w:sz w:val="24"/>
          <w:szCs w:val="24"/>
          <w:u w:val="single"/>
        </w:rPr>
        <w:t>4</w:t>
      </w:r>
      <w:r w:rsidR="002E17B5" w:rsidRPr="008C0EE3">
        <w:rPr>
          <w:rFonts w:ascii="Times New Roman" w:hAnsi="Times New Roman"/>
          <w:color w:val="000000"/>
          <w:sz w:val="24"/>
          <w:szCs w:val="24"/>
          <w:u w:val="single"/>
        </w:rPr>
        <w:t xml:space="preserve"> </w:t>
      </w:r>
      <w:r w:rsidR="00B24BCE" w:rsidRPr="008C0EE3">
        <w:rPr>
          <w:rFonts w:ascii="Times New Roman" w:hAnsi="Times New Roman"/>
          <w:color w:val="000000"/>
          <w:sz w:val="24"/>
          <w:szCs w:val="24"/>
          <w:u w:val="single"/>
        </w:rPr>
        <w:tab/>
      </w:r>
      <w:r w:rsidR="00E52527" w:rsidRPr="008C0EE3">
        <w:rPr>
          <w:rFonts w:ascii="Times New Roman" w:hAnsi="Times New Roman"/>
          <w:color w:val="000000"/>
          <w:sz w:val="24"/>
          <w:szCs w:val="24"/>
          <w:u w:val="single"/>
        </w:rPr>
        <w:t xml:space="preserve">Methane sent to </w:t>
      </w:r>
      <w:r w:rsidR="00E10422" w:rsidRPr="008C0EE3">
        <w:rPr>
          <w:rFonts w:ascii="Times New Roman" w:hAnsi="Times New Roman"/>
          <w:color w:val="000000"/>
          <w:sz w:val="24"/>
          <w:szCs w:val="24"/>
          <w:u w:val="single"/>
        </w:rPr>
        <w:t>combustion device</w:t>
      </w:r>
      <w:r w:rsidR="00E52527" w:rsidRPr="008C0EE3">
        <w:rPr>
          <w:rFonts w:ascii="Times New Roman" w:hAnsi="Times New Roman"/>
          <w:color w:val="000000"/>
          <w:sz w:val="24"/>
          <w:szCs w:val="24"/>
          <w:u w:val="single"/>
        </w:rPr>
        <w:t xml:space="preserve"> </w:t>
      </w:r>
      <w:bookmarkStart w:id="9" w:name="_Toc395787081"/>
      <w:bookmarkEnd w:id="8"/>
    </w:p>
    <w:p w:rsidR="00C55E71" w:rsidRPr="008C0EE3" w:rsidRDefault="00355778" w:rsidP="00C03B31">
      <w:pPr>
        <w:keepNext/>
        <w:spacing w:before="240" w:after="60" w:line="240" w:lineRule="auto"/>
        <w:outlineLvl w:val="4"/>
        <w:rPr>
          <w:rFonts w:ascii="Times New Roman" w:hAnsi="Times New Roman"/>
          <w:color w:val="000000"/>
          <w:sz w:val="24"/>
          <w:szCs w:val="24"/>
          <w:vertAlign w:val="subscript"/>
        </w:rPr>
      </w:pPr>
      <w:r w:rsidRPr="008C0EE3">
        <w:rPr>
          <w:rFonts w:ascii="Times New Roman" w:hAnsi="Times New Roman"/>
          <w:sz w:val="24"/>
          <w:szCs w:val="24"/>
          <w:lang w:eastAsia="en-AU"/>
        </w:rPr>
        <w:t>S</w:t>
      </w:r>
      <w:r w:rsidR="00452DB9" w:rsidRPr="008C0EE3">
        <w:rPr>
          <w:rFonts w:ascii="Times New Roman" w:hAnsi="Times New Roman"/>
          <w:sz w:val="24"/>
          <w:szCs w:val="24"/>
          <w:lang w:eastAsia="en-AU"/>
        </w:rPr>
        <w:t>ub</w:t>
      </w:r>
      <w:r w:rsidR="00B805E8" w:rsidRPr="008C0EE3">
        <w:rPr>
          <w:rFonts w:ascii="Times New Roman" w:hAnsi="Times New Roman"/>
          <w:sz w:val="24"/>
          <w:szCs w:val="24"/>
          <w:lang w:eastAsia="en-AU"/>
        </w:rPr>
        <w:t>s</w:t>
      </w:r>
      <w:r w:rsidRPr="008C0EE3">
        <w:rPr>
          <w:rFonts w:ascii="Times New Roman" w:hAnsi="Times New Roman"/>
          <w:sz w:val="24"/>
          <w:szCs w:val="24"/>
          <w:lang w:eastAsia="en-AU"/>
        </w:rPr>
        <w:t>ection 2</w:t>
      </w:r>
      <w:r w:rsidR="00F24EC6" w:rsidRPr="008C0EE3">
        <w:rPr>
          <w:rFonts w:ascii="Times New Roman" w:hAnsi="Times New Roman"/>
          <w:sz w:val="24"/>
          <w:szCs w:val="24"/>
          <w:lang w:eastAsia="en-AU"/>
        </w:rPr>
        <w:t>4</w:t>
      </w:r>
      <w:r w:rsidR="00C55E71" w:rsidRPr="008C0EE3">
        <w:rPr>
          <w:rFonts w:ascii="Times New Roman" w:hAnsi="Times New Roman"/>
          <w:sz w:val="24"/>
          <w:szCs w:val="24"/>
          <w:lang w:eastAsia="en-AU"/>
        </w:rPr>
        <w:t>(1)</w:t>
      </w:r>
      <w:r w:rsidRPr="008C0EE3">
        <w:rPr>
          <w:rFonts w:ascii="Times New Roman" w:hAnsi="Times New Roman"/>
          <w:sz w:val="24"/>
          <w:szCs w:val="24"/>
          <w:lang w:eastAsia="en-AU"/>
        </w:rPr>
        <w:t xml:space="preserve"> </w:t>
      </w:r>
      <w:r w:rsidR="003E02C5" w:rsidRPr="008C0EE3">
        <w:rPr>
          <w:rFonts w:ascii="Times New Roman" w:hAnsi="Times New Roman"/>
          <w:sz w:val="24"/>
          <w:szCs w:val="24"/>
          <w:lang w:eastAsia="en-AU"/>
        </w:rPr>
        <w:t>outlines</w:t>
      </w:r>
      <w:r w:rsidRPr="008C0EE3">
        <w:rPr>
          <w:rFonts w:ascii="Times New Roman" w:hAnsi="Times New Roman"/>
          <w:sz w:val="24"/>
          <w:szCs w:val="24"/>
          <w:lang w:eastAsia="en-AU"/>
        </w:rPr>
        <w:t xml:space="preserve"> three options </w:t>
      </w:r>
      <w:r w:rsidR="00452DB9" w:rsidRPr="008C0EE3">
        <w:rPr>
          <w:rFonts w:ascii="Times New Roman" w:hAnsi="Times New Roman"/>
          <w:sz w:val="24"/>
          <w:szCs w:val="24"/>
          <w:lang w:eastAsia="en-AU"/>
        </w:rPr>
        <w:t xml:space="preserve">in </w:t>
      </w:r>
      <w:r w:rsidR="00452DB9" w:rsidRPr="008C0EE3">
        <w:rPr>
          <w:rFonts w:ascii="Times New Roman" w:hAnsi="Times New Roman"/>
          <w:b/>
          <w:sz w:val="24"/>
          <w:szCs w:val="24"/>
          <w:lang w:eastAsia="en-AU"/>
        </w:rPr>
        <w:t xml:space="preserve">equations 8, 9 </w:t>
      </w:r>
      <w:r w:rsidR="00452DB9" w:rsidRPr="008C0EE3">
        <w:rPr>
          <w:rFonts w:ascii="Times New Roman" w:hAnsi="Times New Roman"/>
          <w:sz w:val="24"/>
          <w:szCs w:val="24"/>
          <w:lang w:eastAsia="en-AU"/>
        </w:rPr>
        <w:t>or</w:t>
      </w:r>
      <w:r w:rsidR="00452DB9" w:rsidRPr="008C0EE3">
        <w:rPr>
          <w:rFonts w:ascii="Times New Roman" w:hAnsi="Times New Roman"/>
          <w:b/>
          <w:sz w:val="24"/>
          <w:szCs w:val="24"/>
          <w:lang w:eastAsia="en-AU"/>
        </w:rPr>
        <w:t xml:space="preserve"> 10</w:t>
      </w:r>
      <w:r w:rsidR="00452DB9" w:rsidRPr="008C0EE3">
        <w:rPr>
          <w:rFonts w:ascii="Times New Roman" w:hAnsi="Times New Roman"/>
          <w:sz w:val="24"/>
          <w:szCs w:val="24"/>
          <w:lang w:eastAsia="en-AU"/>
        </w:rPr>
        <w:t xml:space="preserve"> </w:t>
      </w:r>
      <w:r w:rsidRPr="008C0EE3">
        <w:rPr>
          <w:rFonts w:ascii="Times New Roman" w:hAnsi="Times New Roman"/>
          <w:sz w:val="24"/>
          <w:szCs w:val="24"/>
          <w:lang w:eastAsia="en-AU"/>
        </w:rPr>
        <w:t xml:space="preserve">to calculate the methane sent to </w:t>
      </w:r>
      <w:r w:rsidR="008D6E0F" w:rsidRPr="008C0EE3">
        <w:rPr>
          <w:rFonts w:ascii="Times New Roman" w:hAnsi="Times New Roman"/>
          <w:sz w:val="24"/>
          <w:szCs w:val="24"/>
          <w:lang w:eastAsia="en-AU"/>
        </w:rPr>
        <w:t xml:space="preserve">a </w:t>
      </w:r>
      <w:r w:rsidR="00E10422" w:rsidRPr="008C0EE3">
        <w:rPr>
          <w:rFonts w:ascii="Times New Roman" w:hAnsi="Times New Roman"/>
          <w:sz w:val="24"/>
          <w:szCs w:val="24"/>
          <w:lang w:eastAsia="en-AU"/>
        </w:rPr>
        <w:t>combustion device</w:t>
      </w:r>
      <w:r w:rsidRPr="008C0EE3">
        <w:rPr>
          <w:rFonts w:ascii="Times New Roman" w:hAnsi="Times New Roman"/>
          <w:sz w:val="24"/>
          <w:szCs w:val="24"/>
          <w:lang w:eastAsia="en-AU"/>
        </w:rPr>
        <w:t xml:space="preserve"> h (M</w:t>
      </w:r>
      <w:r w:rsidRPr="008C0EE3">
        <w:rPr>
          <w:rFonts w:ascii="Times New Roman" w:hAnsi="Times New Roman"/>
          <w:sz w:val="24"/>
          <w:szCs w:val="24"/>
          <w:vertAlign w:val="subscript"/>
          <w:lang w:eastAsia="en-AU"/>
        </w:rPr>
        <w:t>sent,h</w:t>
      </w:r>
      <w:r w:rsidRPr="008C0EE3">
        <w:rPr>
          <w:rFonts w:ascii="Times New Roman" w:hAnsi="Times New Roman"/>
          <w:sz w:val="24"/>
          <w:szCs w:val="24"/>
          <w:lang w:eastAsia="en-AU"/>
        </w:rPr>
        <w:t>)</w:t>
      </w:r>
      <w:r w:rsidR="00452DB9" w:rsidRPr="008C0EE3">
        <w:rPr>
          <w:rFonts w:ascii="Times New Roman" w:hAnsi="Times New Roman"/>
          <w:sz w:val="24"/>
          <w:szCs w:val="24"/>
          <w:lang w:eastAsia="en-AU"/>
        </w:rPr>
        <w:t xml:space="preserve">. </w:t>
      </w:r>
      <w:r w:rsidR="00C55E71" w:rsidRPr="008C0EE3">
        <w:rPr>
          <w:rFonts w:ascii="Times New Roman" w:hAnsi="Times New Roman"/>
          <w:sz w:val="24"/>
          <w:szCs w:val="24"/>
          <w:lang w:eastAsia="en-AU"/>
        </w:rPr>
        <w:t xml:space="preserve">The reference </w:t>
      </w:r>
      <w:r w:rsidR="00452DB9" w:rsidRPr="008C0EE3">
        <w:rPr>
          <w:rFonts w:ascii="Times New Roman" w:hAnsi="Times New Roman"/>
          <w:sz w:val="24"/>
          <w:szCs w:val="24"/>
          <w:lang w:eastAsia="en-AU"/>
        </w:rPr>
        <w:t xml:space="preserve">in this subsection </w:t>
      </w:r>
      <w:r w:rsidR="00C55E71" w:rsidRPr="008C0EE3">
        <w:rPr>
          <w:rFonts w:ascii="Times New Roman" w:hAnsi="Times New Roman"/>
          <w:sz w:val="24"/>
          <w:szCs w:val="24"/>
          <w:lang w:eastAsia="en-AU"/>
        </w:rPr>
        <w:t xml:space="preserve">that this amount is determined for a </w:t>
      </w:r>
      <w:r w:rsidR="00C55E71" w:rsidRPr="008C0EE3">
        <w:rPr>
          <w:rFonts w:ascii="Times New Roman" w:hAnsi="Times New Roman"/>
          <w:i/>
          <w:sz w:val="24"/>
          <w:szCs w:val="24"/>
          <w:lang w:eastAsia="en-AU"/>
        </w:rPr>
        <w:t>particular period</w:t>
      </w:r>
      <w:r w:rsidR="00C55E71" w:rsidRPr="008C0EE3">
        <w:rPr>
          <w:rFonts w:ascii="Times New Roman" w:hAnsi="Times New Roman"/>
          <w:sz w:val="24"/>
          <w:szCs w:val="24"/>
          <w:lang w:eastAsia="en-AU"/>
        </w:rPr>
        <w:t xml:space="preserve">, indicates that, depending on the output required, the calculation is carried out </w:t>
      </w:r>
      <w:r w:rsidR="00452DB9" w:rsidRPr="008C0EE3">
        <w:rPr>
          <w:rFonts w:ascii="Times New Roman" w:hAnsi="Times New Roman"/>
          <w:sz w:val="24"/>
          <w:szCs w:val="24"/>
          <w:lang w:eastAsia="en-AU"/>
        </w:rPr>
        <w:t>for</w:t>
      </w:r>
      <w:r w:rsidR="00C55E71" w:rsidRPr="008C0EE3">
        <w:rPr>
          <w:rFonts w:ascii="Times New Roman" w:hAnsi="Times New Roman"/>
          <w:sz w:val="24"/>
          <w:szCs w:val="24"/>
          <w:lang w:eastAsia="en-AU"/>
        </w:rPr>
        <w:t xml:space="preserve"> different </w:t>
      </w:r>
      <w:r w:rsidR="00452DB9" w:rsidRPr="008C0EE3">
        <w:rPr>
          <w:rFonts w:ascii="Times New Roman" w:hAnsi="Times New Roman"/>
          <w:sz w:val="24"/>
          <w:szCs w:val="24"/>
          <w:lang w:eastAsia="en-AU"/>
        </w:rPr>
        <w:t xml:space="preserve">periods. These time bases are </w:t>
      </w:r>
      <w:r w:rsidR="00C55E71" w:rsidRPr="008C0EE3">
        <w:rPr>
          <w:rFonts w:ascii="Times New Roman" w:hAnsi="Times New Roman"/>
          <w:sz w:val="24"/>
          <w:szCs w:val="24"/>
          <w:lang w:eastAsia="en-AU"/>
        </w:rPr>
        <w:t xml:space="preserve">the default reporting period (calculating </w:t>
      </w:r>
      <w:r w:rsidR="00C55E71" w:rsidRPr="008C0EE3">
        <w:rPr>
          <w:rFonts w:ascii="Times New Roman" w:hAnsi="Times New Roman"/>
          <w:color w:val="000000"/>
          <w:sz w:val="24"/>
          <w:szCs w:val="24"/>
        </w:rPr>
        <w:t>M</w:t>
      </w:r>
      <w:r w:rsidR="00E450CB" w:rsidRPr="008C0EE3">
        <w:rPr>
          <w:rFonts w:ascii="Times New Roman" w:hAnsi="Times New Roman"/>
          <w:color w:val="000000"/>
          <w:sz w:val="24"/>
          <w:szCs w:val="24"/>
          <w:vertAlign w:val="subscript"/>
        </w:rPr>
        <w:t>Se</w:t>
      </w:r>
      <w:r w:rsidR="00C55E71" w:rsidRPr="008C0EE3">
        <w:rPr>
          <w:rFonts w:ascii="Times New Roman" w:hAnsi="Times New Roman"/>
          <w:color w:val="000000"/>
          <w:sz w:val="24"/>
          <w:szCs w:val="24"/>
          <w:vertAlign w:val="subscript"/>
        </w:rPr>
        <w:t>nt,h</w:t>
      </w:r>
      <w:r w:rsidR="00C55E71" w:rsidRPr="008C0EE3">
        <w:rPr>
          <w:rFonts w:ascii="Times New Roman" w:hAnsi="Times New Roman"/>
          <w:color w:val="000000"/>
          <w:sz w:val="24"/>
          <w:szCs w:val="24"/>
        </w:rPr>
        <w:t>),</w:t>
      </w:r>
      <w:r w:rsidR="00C55E71" w:rsidRPr="008C0EE3">
        <w:rPr>
          <w:rFonts w:ascii="Times New Roman" w:hAnsi="Times New Roman"/>
          <w:sz w:val="24"/>
          <w:szCs w:val="24"/>
          <w:lang w:eastAsia="en-AU"/>
        </w:rPr>
        <w:t xml:space="preserve"> the hour a in the reporting period (calculating </w:t>
      </w:r>
      <w:r w:rsidR="00C55E71" w:rsidRPr="008C0EE3">
        <w:rPr>
          <w:rFonts w:ascii="Times New Roman" w:hAnsi="Times New Roman"/>
          <w:color w:val="000000"/>
          <w:sz w:val="24"/>
          <w:szCs w:val="24"/>
        </w:rPr>
        <w:t>M</w:t>
      </w:r>
      <w:r w:rsidR="00E450CB" w:rsidRPr="008C0EE3">
        <w:rPr>
          <w:rFonts w:ascii="Times New Roman" w:hAnsi="Times New Roman"/>
          <w:color w:val="000000"/>
          <w:sz w:val="24"/>
          <w:szCs w:val="24"/>
          <w:vertAlign w:val="subscript"/>
        </w:rPr>
        <w:t>S</w:t>
      </w:r>
      <w:r w:rsidR="00C55E71" w:rsidRPr="008C0EE3">
        <w:rPr>
          <w:rFonts w:ascii="Times New Roman" w:hAnsi="Times New Roman"/>
          <w:color w:val="000000"/>
          <w:sz w:val="24"/>
          <w:szCs w:val="24"/>
          <w:vertAlign w:val="subscript"/>
        </w:rPr>
        <w:t>ent,h,a</w:t>
      </w:r>
      <w:r w:rsidR="00E87E78" w:rsidRPr="008C0EE3">
        <w:rPr>
          <w:rFonts w:ascii="Times New Roman" w:hAnsi="Times New Roman"/>
          <w:color w:val="000000"/>
          <w:sz w:val="24"/>
          <w:szCs w:val="24"/>
        </w:rPr>
        <w:t>) or the year </w:t>
      </w:r>
      <w:r w:rsidR="00C55E71" w:rsidRPr="008C0EE3">
        <w:rPr>
          <w:rFonts w:ascii="Times New Roman" w:hAnsi="Times New Roman"/>
          <w:color w:val="000000"/>
          <w:sz w:val="24"/>
          <w:szCs w:val="24"/>
        </w:rPr>
        <w:t xml:space="preserve">y </w:t>
      </w:r>
      <w:r w:rsidR="00C55E71" w:rsidRPr="008C0EE3">
        <w:rPr>
          <w:rFonts w:ascii="Times New Roman" w:hAnsi="Times New Roman"/>
          <w:sz w:val="24"/>
          <w:szCs w:val="24"/>
          <w:lang w:eastAsia="en-AU"/>
        </w:rPr>
        <w:t xml:space="preserve">(calculating </w:t>
      </w:r>
      <w:r w:rsidR="00C55E71" w:rsidRPr="008C0EE3">
        <w:rPr>
          <w:rFonts w:ascii="Times New Roman" w:hAnsi="Times New Roman"/>
          <w:color w:val="000000"/>
          <w:sz w:val="24"/>
          <w:szCs w:val="24"/>
        </w:rPr>
        <w:t>M</w:t>
      </w:r>
      <w:r w:rsidR="00E450CB" w:rsidRPr="008C0EE3">
        <w:rPr>
          <w:rFonts w:ascii="Times New Roman" w:hAnsi="Times New Roman"/>
          <w:color w:val="000000"/>
          <w:sz w:val="24"/>
          <w:szCs w:val="24"/>
          <w:vertAlign w:val="subscript"/>
        </w:rPr>
        <w:t>S</w:t>
      </w:r>
      <w:r w:rsidR="00C55E71" w:rsidRPr="008C0EE3">
        <w:rPr>
          <w:rFonts w:ascii="Times New Roman" w:hAnsi="Times New Roman"/>
          <w:color w:val="000000"/>
          <w:sz w:val="24"/>
          <w:szCs w:val="24"/>
          <w:vertAlign w:val="subscript"/>
        </w:rPr>
        <w:t>ent,h,y</w:t>
      </w:r>
      <w:r w:rsidR="00C55E71" w:rsidRPr="008C0EE3">
        <w:rPr>
          <w:rFonts w:ascii="Times New Roman" w:hAnsi="Times New Roman"/>
          <w:color w:val="000000"/>
          <w:sz w:val="24"/>
          <w:szCs w:val="24"/>
        </w:rPr>
        <w:t>)</w:t>
      </w:r>
      <w:r w:rsidR="00EE584B" w:rsidRPr="008C0EE3">
        <w:rPr>
          <w:rFonts w:ascii="Times New Roman" w:hAnsi="Times New Roman"/>
          <w:color w:val="000000"/>
          <w:sz w:val="24"/>
          <w:szCs w:val="24"/>
        </w:rPr>
        <w:t>.</w:t>
      </w:r>
    </w:p>
    <w:p w:rsidR="00355778" w:rsidRPr="008C0EE3" w:rsidRDefault="00355778" w:rsidP="00C03B31">
      <w:pPr>
        <w:keepNext/>
        <w:spacing w:before="240" w:after="60" w:line="240" w:lineRule="auto"/>
        <w:outlineLvl w:val="4"/>
        <w:rPr>
          <w:rFonts w:ascii="Times New Roman" w:hAnsi="Times New Roman"/>
          <w:sz w:val="24"/>
          <w:szCs w:val="24"/>
          <w:lang w:eastAsia="en-AU"/>
        </w:rPr>
      </w:pPr>
      <w:r w:rsidRPr="008C0EE3">
        <w:rPr>
          <w:rFonts w:ascii="Times New Roman" w:hAnsi="Times New Roman"/>
          <w:sz w:val="24"/>
          <w:szCs w:val="24"/>
          <w:lang w:eastAsia="en-AU"/>
        </w:rPr>
        <w:t xml:space="preserve">Each </w:t>
      </w:r>
      <w:r w:rsidR="00C55E71" w:rsidRPr="008C0EE3">
        <w:rPr>
          <w:rFonts w:ascii="Times New Roman" w:hAnsi="Times New Roman"/>
          <w:sz w:val="24"/>
          <w:szCs w:val="24"/>
          <w:lang w:eastAsia="en-AU"/>
        </w:rPr>
        <w:t xml:space="preserve">of the three </w:t>
      </w:r>
      <w:r w:rsidRPr="008C0EE3">
        <w:rPr>
          <w:rFonts w:ascii="Times New Roman" w:hAnsi="Times New Roman"/>
          <w:sz w:val="24"/>
          <w:szCs w:val="24"/>
          <w:lang w:eastAsia="en-AU"/>
        </w:rPr>
        <w:t>option</w:t>
      </w:r>
      <w:r w:rsidR="00C55E71" w:rsidRPr="008C0EE3">
        <w:rPr>
          <w:rFonts w:ascii="Times New Roman" w:hAnsi="Times New Roman"/>
          <w:sz w:val="24"/>
          <w:szCs w:val="24"/>
          <w:lang w:eastAsia="en-AU"/>
        </w:rPr>
        <w:t>s</w:t>
      </w:r>
      <w:r w:rsidRPr="008C0EE3">
        <w:rPr>
          <w:rFonts w:ascii="Times New Roman" w:hAnsi="Times New Roman"/>
          <w:sz w:val="24"/>
          <w:szCs w:val="24"/>
          <w:lang w:eastAsia="en-AU"/>
        </w:rPr>
        <w:t xml:space="preserve"> requires a different monitored parameter, either the volume of landfill gas sent </w:t>
      </w:r>
      <w:r w:rsidR="00C55E71" w:rsidRPr="008C0EE3">
        <w:rPr>
          <w:rFonts w:ascii="Times New Roman" w:hAnsi="Times New Roman"/>
          <w:sz w:val="24"/>
          <w:szCs w:val="24"/>
          <w:lang w:eastAsia="en-AU"/>
        </w:rPr>
        <w:t>to the combustion device together with the</w:t>
      </w:r>
      <w:r w:rsidR="00F24EC6" w:rsidRPr="008C0EE3">
        <w:rPr>
          <w:rFonts w:ascii="Times New Roman" w:hAnsi="Times New Roman"/>
          <w:sz w:val="24"/>
          <w:szCs w:val="24"/>
          <w:lang w:eastAsia="en-AU"/>
        </w:rPr>
        <w:t xml:space="preserve"> proportion of landfill </w:t>
      </w:r>
      <w:r w:rsidR="00452DB9" w:rsidRPr="008C0EE3">
        <w:rPr>
          <w:rFonts w:ascii="Times New Roman" w:hAnsi="Times New Roman"/>
          <w:sz w:val="24"/>
          <w:szCs w:val="24"/>
          <w:lang w:eastAsia="en-AU"/>
        </w:rPr>
        <w:t>gas that is methane (applying</w:t>
      </w:r>
      <w:r w:rsidR="00C55E71" w:rsidRPr="008C0EE3">
        <w:rPr>
          <w:rFonts w:ascii="Times New Roman" w:hAnsi="Times New Roman"/>
          <w:sz w:val="24"/>
          <w:szCs w:val="24"/>
          <w:lang w:eastAsia="en-AU"/>
        </w:rPr>
        <w:t xml:space="preserve"> </w:t>
      </w:r>
      <w:r w:rsidR="00452DB9" w:rsidRPr="008C0EE3">
        <w:rPr>
          <w:rFonts w:ascii="Times New Roman" w:hAnsi="Times New Roman"/>
          <w:sz w:val="24"/>
          <w:szCs w:val="24"/>
          <w:lang w:eastAsia="en-AU"/>
        </w:rPr>
        <w:t xml:space="preserve">either a monitored or </w:t>
      </w:r>
      <w:r w:rsidR="00C55E71" w:rsidRPr="008C0EE3">
        <w:rPr>
          <w:rFonts w:ascii="Times New Roman" w:hAnsi="Times New Roman"/>
          <w:sz w:val="24"/>
          <w:szCs w:val="24"/>
          <w:lang w:eastAsia="en-AU"/>
        </w:rPr>
        <w:t>default value)</w:t>
      </w:r>
      <w:r w:rsidR="00A606CD" w:rsidRPr="008C0EE3">
        <w:rPr>
          <w:rFonts w:ascii="Times New Roman" w:hAnsi="Times New Roman"/>
          <w:sz w:val="24"/>
          <w:szCs w:val="24"/>
          <w:lang w:eastAsia="en-AU"/>
        </w:rPr>
        <w:t xml:space="preserve"> in </w:t>
      </w:r>
      <w:r w:rsidR="00A606CD" w:rsidRPr="008C0EE3">
        <w:rPr>
          <w:rFonts w:ascii="Times New Roman" w:hAnsi="Times New Roman"/>
          <w:b/>
          <w:sz w:val="24"/>
          <w:szCs w:val="24"/>
          <w:lang w:eastAsia="en-AU"/>
        </w:rPr>
        <w:t>equation 8</w:t>
      </w:r>
      <w:r w:rsidRPr="008C0EE3">
        <w:rPr>
          <w:rFonts w:ascii="Times New Roman" w:hAnsi="Times New Roman"/>
          <w:sz w:val="24"/>
          <w:szCs w:val="24"/>
          <w:lang w:eastAsia="en-AU"/>
        </w:rPr>
        <w:t>, the energy content of the landfill</w:t>
      </w:r>
      <w:r w:rsidR="005F6597" w:rsidRPr="008C0EE3">
        <w:rPr>
          <w:rFonts w:ascii="Times New Roman" w:hAnsi="Times New Roman"/>
          <w:sz w:val="24"/>
          <w:szCs w:val="24"/>
          <w:lang w:eastAsia="en-AU"/>
        </w:rPr>
        <w:t xml:space="preserve"> gas sent to the </w:t>
      </w:r>
      <w:r w:rsidR="00E10422" w:rsidRPr="008C0EE3">
        <w:rPr>
          <w:rFonts w:ascii="Times New Roman" w:hAnsi="Times New Roman"/>
          <w:sz w:val="24"/>
          <w:szCs w:val="24"/>
          <w:lang w:eastAsia="en-AU"/>
        </w:rPr>
        <w:t>combustion device</w:t>
      </w:r>
      <w:r w:rsidR="00A606CD" w:rsidRPr="008C0EE3">
        <w:rPr>
          <w:rFonts w:ascii="Times New Roman" w:hAnsi="Times New Roman"/>
          <w:sz w:val="24"/>
          <w:szCs w:val="24"/>
          <w:lang w:eastAsia="en-AU"/>
        </w:rPr>
        <w:t xml:space="preserve"> in </w:t>
      </w:r>
      <w:r w:rsidR="00A606CD" w:rsidRPr="008C0EE3">
        <w:rPr>
          <w:rFonts w:ascii="Times New Roman" w:hAnsi="Times New Roman"/>
          <w:b/>
          <w:sz w:val="24"/>
          <w:szCs w:val="24"/>
          <w:lang w:eastAsia="en-AU"/>
        </w:rPr>
        <w:t>equation 9</w:t>
      </w:r>
      <w:r w:rsidR="005F6597" w:rsidRPr="008C0EE3">
        <w:rPr>
          <w:rFonts w:ascii="Times New Roman" w:hAnsi="Times New Roman"/>
          <w:sz w:val="24"/>
          <w:szCs w:val="24"/>
          <w:lang w:eastAsia="en-AU"/>
        </w:rPr>
        <w:t xml:space="preserve"> or the electricity produced by the </w:t>
      </w:r>
      <w:r w:rsidR="00E10422" w:rsidRPr="008C0EE3">
        <w:rPr>
          <w:rFonts w:ascii="Times New Roman" w:hAnsi="Times New Roman"/>
          <w:sz w:val="24"/>
          <w:szCs w:val="24"/>
          <w:lang w:eastAsia="en-AU"/>
        </w:rPr>
        <w:t>combustion device</w:t>
      </w:r>
      <w:r w:rsidR="005F6597" w:rsidRPr="008C0EE3">
        <w:rPr>
          <w:rFonts w:ascii="Times New Roman" w:hAnsi="Times New Roman"/>
          <w:sz w:val="24"/>
          <w:szCs w:val="24"/>
          <w:lang w:eastAsia="en-AU"/>
        </w:rPr>
        <w:t xml:space="preserve"> (</w:t>
      </w:r>
      <w:r w:rsidR="008D6E0F" w:rsidRPr="008C0EE3">
        <w:rPr>
          <w:rFonts w:ascii="Times New Roman" w:hAnsi="Times New Roman"/>
          <w:sz w:val="24"/>
          <w:szCs w:val="24"/>
          <w:lang w:eastAsia="en-AU"/>
        </w:rPr>
        <w:t xml:space="preserve">this option is </w:t>
      </w:r>
      <w:r w:rsidR="00C55E71" w:rsidRPr="008C0EE3">
        <w:rPr>
          <w:rFonts w:ascii="Times New Roman" w:hAnsi="Times New Roman"/>
          <w:sz w:val="24"/>
          <w:szCs w:val="24"/>
          <w:lang w:eastAsia="en-AU"/>
        </w:rPr>
        <w:t xml:space="preserve">only </w:t>
      </w:r>
      <w:r w:rsidR="005F6597" w:rsidRPr="008C0EE3">
        <w:rPr>
          <w:rFonts w:ascii="Times New Roman" w:hAnsi="Times New Roman"/>
          <w:sz w:val="24"/>
          <w:szCs w:val="24"/>
          <w:lang w:eastAsia="en-AU"/>
        </w:rPr>
        <w:t>applicable to internal combustion engines)</w:t>
      </w:r>
      <w:r w:rsidR="00A606CD" w:rsidRPr="008C0EE3">
        <w:rPr>
          <w:rFonts w:ascii="Times New Roman" w:hAnsi="Times New Roman"/>
          <w:sz w:val="24"/>
          <w:szCs w:val="24"/>
          <w:lang w:eastAsia="en-AU"/>
        </w:rPr>
        <w:t xml:space="preserve"> in </w:t>
      </w:r>
      <w:r w:rsidR="00A606CD" w:rsidRPr="008C0EE3">
        <w:rPr>
          <w:rFonts w:ascii="Times New Roman" w:hAnsi="Times New Roman"/>
          <w:b/>
          <w:sz w:val="24"/>
          <w:szCs w:val="24"/>
          <w:lang w:eastAsia="en-AU"/>
        </w:rPr>
        <w:t>equation 10</w:t>
      </w:r>
      <w:r w:rsidR="005F6597" w:rsidRPr="008C0EE3">
        <w:rPr>
          <w:rFonts w:ascii="Times New Roman" w:hAnsi="Times New Roman"/>
          <w:sz w:val="24"/>
          <w:szCs w:val="24"/>
          <w:lang w:eastAsia="en-AU"/>
        </w:rPr>
        <w:t>.</w:t>
      </w:r>
    </w:p>
    <w:p w:rsidR="00635316" w:rsidRPr="008C0EE3" w:rsidRDefault="006E3B0D" w:rsidP="00C03B31">
      <w:pPr>
        <w:spacing w:after="120" w:line="240" w:lineRule="auto"/>
        <w:rPr>
          <w:rFonts w:ascii="Times New Roman" w:eastAsia="Times New Roman" w:hAnsi="Times New Roman"/>
          <w:sz w:val="24"/>
          <w:szCs w:val="24"/>
          <w:lang w:eastAsia="en-AU"/>
        </w:rPr>
      </w:pPr>
      <w:r w:rsidRPr="008C0EE3">
        <w:rPr>
          <w:rFonts w:ascii="Times New Roman" w:eastAsia="Times New Roman" w:hAnsi="Times New Roman"/>
          <w:sz w:val="24"/>
          <w:szCs w:val="24"/>
          <w:lang w:eastAsia="en-AU"/>
        </w:rPr>
        <w:t>Subsection</w:t>
      </w:r>
      <w:r w:rsidR="00912648" w:rsidRPr="008C0EE3">
        <w:rPr>
          <w:rFonts w:ascii="Times New Roman" w:eastAsia="Times New Roman" w:hAnsi="Times New Roman"/>
          <w:sz w:val="24"/>
          <w:szCs w:val="24"/>
          <w:lang w:eastAsia="en-AU"/>
        </w:rPr>
        <w:t xml:space="preserve"> 24</w:t>
      </w:r>
      <w:r w:rsidRPr="008C0EE3">
        <w:rPr>
          <w:rFonts w:ascii="Times New Roman" w:eastAsia="Times New Roman" w:hAnsi="Times New Roman"/>
          <w:sz w:val="24"/>
          <w:szCs w:val="24"/>
          <w:lang w:eastAsia="en-AU"/>
        </w:rPr>
        <w:t xml:space="preserve">(2) </w:t>
      </w:r>
      <w:r w:rsidR="00FD12CD" w:rsidRPr="008C0EE3">
        <w:rPr>
          <w:rFonts w:ascii="Times New Roman" w:eastAsia="Times New Roman" w:hAnsi="Times New Roman"/>
          <w:sz w:val="24"/>
          <w:szCs w:val="24"/>
          <w:lang w:eastAsia="en-AU"/>
        </w:rPr>
        <w:t>(option 1)</w:t>
      </w:r>
      <w:r w:rsidR="00E87E78" w:rsidRPr="008C0EE3">
        <w:rPr>
          <w:rFonts w:ascii="Times New Roman" w:eastAsia="Times New Roman" w:hAnsi="Times New Roman"/>
          <w:sz w:val="24"/>
          <w:szCs w:val="24"/>
          <w:lang w:eastAsia="en-AU"/>
        </w:rPr>
        <w:t xml:space="preserve"> </w:t>
      </w:r>
      <w:r w:rsidR="00A606CD" w:rsidRPr="008C0EE3">
        <w:rPr>
          <w:rFonts w:ascii="Times New Roman" w:eastAsia="Times New Roman" w:hAnsi="Times New Roman"/>
          <w:sz w:val="24"/>
          <w:szCs w:val="24"/>
          <w:lang w:eastAsia="en-AU"/>
        </w:rPr>
        <w:t>provides</w:t>
      </w:r>
      <w:r w:rsidR="00635316" w:rsidRPr="008C0EE3">
        <w:rPr>
          <w:rFonts w:ascii="Times New Roman" w:eastAsia="Times New Roman" w:hAnsi="Times New Roman"/>
          <w:sz w:val="24"/>
          <w:szCs w:val="24"/>
          <w:lang w:eastAsia="en-AU"/>
        </w:rPr>
        <w:t xml:space="preserve"> </w:t>
      </w:r>
      <w:r w:rsidR="00635316" w:rsidRPr="008C0EE3">
        <w:rPr>
          <w:rFonts w:ascii="Times New Roman" w:eastAsia="Times New Roman" w:hAnsi="Times New Roman"/>
          <w:b/>
          <w:sz w:val="24"/>
          <w:szCs w:val="24"/>
          <w:lang w:eastAsia="en-AU"/>
        </w:rPr>
        <w:t>equation 8</w:t>
      </w:r>
      <w:r w:rsidR="00635316" w:rsidRPr="008C0EE3">
        <w:rPr>
          <w:rFonts w:ascii="Times New Roman" w:eastAsia="Times New Roman" w:hAnsi="Times New Roman"/>
          <w:sz w:val="24"/>
          <w:szCs w:val="24"/>
          <w:lang w:eastAsia="en-AU"/>
        </w:rPr>
        <w:t xml:space="preserve">, which is the option </w:t>
      </w:r>
      <w:r w:rsidR="00E87E78" w:rsidRPr="008C0EE3">
        <w:rPr>
          <w:rFonts w:ascii="Times New Roman" w:eastAsia="Times New Roman" w:hAnsi="Times New Roman"/>
          <w:sz w:val="24"/>
          <w:szCs w:val="24"/>
          <w:lang w:eastAsia="en-AU"/>
        </w:rPr>
        <w:t xml:space="preserve">of </w:t>
      </w:r>
      <w:r w:rsidR="00635316" w:rsidRPr="008C0EE3">
        <w:rPr>
          <w:rFonts w:ascii="Times New Roman" w:eastAsia="Times New Roman" w:hAnsi="Times New Roman"/>
          <w:sz w:val="24"/>
          <w:szCs w:val="24"/>
          <w:lang w:eastAsia="en-AU"/>
        </w:rPr>
        <w:t>using measurement of</w:t>
      </w:r>
      <w:r w:rsidR="00A606CD" w:rsidRPr="008C0EE3">
        <w:rPr>
          <w:rFonts w:ascii="Times New Roman" w:eastAsia="Times New Roman" w:hAnsi="Times New Roman"/>
          <w:sz w:val="24"/>
          <w:szCs w:val="24"/>
          <w:lang w:eastAsia="en-AU"/>
        </w:rPr>
        <w:t xml:space="preserve"> the volume of landfill gas sent</w:t>
      </w:r>
      <w:r w:rsidR="00635316" w:rsidRPr="008C0EE3">
        <w:rPr>
          <w:rFonts w:ascii="Times New Roman" w:eastAsia="Times New Roman" w:hAnsi="Times New Roman"/>
          <w:sz w:val="24"/>
          <w:szCs w:val="24"/>
          <w:lang w:eastAsia="en-AU"/>
        </w:rPr>
        <w:t xml:space="preserve"> to the combustion device. The equation has two terms:</w:t>
      </w:r>
    </w:p>
    <w:p w:rsidR="00635316" w:rsidRPr="008C0EE3" w:rsidRDefault="00635316" w:rsidP="00C03B31">
      <w:pPr>
        <w:numPr>
          <w:ilvl w:val="0"/>
          <w:numId w:val="31"/>
        </w:numPr>
        <w:spacing w:after="120" w:line="240" w:lineRule="auto"/>
        <w:rPr>
          <w:rFonts w:ascii="Times New Roman" w:hAnsi="Times New Roman"/>
          <w:color w:val="000000"/>
          <w:sz w:val="24"/>
          <w:szCs w:val="24"/>
        </w:rPr>
      </w:pPr>
      <w:r w:rsidRPr="008C0EE3">
        <w:rPr>
          <w:rFonts w:ascii="Times New Roman" w:hAnsi="Times New Roman"/>
          <w:color w:val="000000"/>
          <w:sz w:val="24"/>
          <w:szCs w:val="24"/>
        </w:rPr>
        <w:t>the volume of landfill gas sent to combustion devices (Q</w:t>
      </w:r>
      <w:r w:rsidRPr="008C0EE3">
        <w:rPr>
          <w:rFonts w:ascii="Times New Roman" w:hAnsi="Times New Roman"/>
          <w:color w:val="000000"/>
          <w:sz w:val="24"/>
          <w:szCs w:val="24"/>
          <w:vertAlign w:val="subscript"/>
        </w:rPr>
        <w:t>LFG,h</w:t>
      </w:r>
      <w:r w:rsidRPr="008C0EE3">
        <w:rPr>
          <w:rFonts w:ascii="Times New Roman" w:hAnsi="Times New Roman"/>
          <w:color w:val="000000"/>
          <w:sz w:val="24"/>
          <w:szCs w:val="24"/>
        </w:rPr>
        <w:t>), which is a monitored parameter</w:t>
      </w:r>
    </w:p>
    <w:p w:rsidR="00635316" w:rsidRPr="008C0EE3" w:rsidRDefault="00635316" w:rsidP="00C03B31">
      <w:pPr>
        <w:spacing w:after="120" w:line="240" w:lineRule="auto"/>
        <w:ind w:firstLine="360"/>
        <w:rPr>
          <w:rFonts w:ascii="Times New Roman" w:hAnsi="Times New Roman"/>
          <w:i/>
          <w:color w:val="000000"/>
          <w:sz w:val="24"/>
          <w:szCs w:val="24"/>
        </w:rPr>
      </w:pPr>
      <w:r w:rsidRPr="008C0EE3">
        <w:rPr>
          <w:rFonts w:ascii="Times New Roman" w:hAnsi="Times New Roman"/>
          <w:i/>
          <w:color w:val="000000"/>
          <w:sz w:val="24"/>
          <w:szCs w:val="24"/>
        </w:rPr>
        <w:t>multiplied by</w:t>
      </w:r>
    </w:p>
    <w:p w:rsidR="00635316" w:rsidRPr="008C0EE3" w:rsidRDefault="00635316" w:rsidP="00C03B31">
      <w:pPr>
        <w:numPr>
          <w:ilvl w:val="0"/>
          <w:numId w:val="31"/>
        </w:numPr>
        <w:spacing w:after="120" w:line="240" w:lineRule="auto"/>
        <w:rPr>
          <w:rFonts w:ascii="Times New Roman" w:eastAsia="Times New Roman" w:hAnsi="Times New Roman"/>
          <w:sz w:val="24"/>
          <w:szCs w:val="24"/>
          <w:lang w:eastAsia="en-AU"/>
        </w:rPr>
      </w:pPr>
      <w:r w:rsidRPr="008C0EE3">
        <w:rPr>
          <w:rFonts w:ascii="Times New Roman" w:hAnsi="Times New Roman"/>
          <w:color w:val="000000"/>
          <w:sz w:val="24"/>
          <w:szCs w:val="24"/>
        </w:rPr>
        <w:t>the fraction of the volume of landfill gas sent to combustion devices that is methane (W</w:t>
      </w:r>
      <w:r w:rsidRPr="008C0EE3">
        <w:rPr>
          <w:rFonts w:ascii="Times New Roman" w:hAnsi="Times New Roman"/>
          <w:color w:val="000000"/>
          <w:sz w:val="24"/>
          <w:szCs w:val="24"/>
          <w:vertAlign w:val="subscript"/>
        </w:rPr>
        <w:t>LFG,CH4</w:t>
      </w:r>
      <w:r w:rsidRPr="008C0EE3">
        <w:rPr>
          <w:rFonts w:ascii="Times New Roman" w:hAnsi="Times New Roman"/>
          <w:color w:val="000000"/>
          <w:sz w:val="24"/>
          <w:szCs w:val="24"/>
        </w:rPr>
        <w:t xml:space="preserve">), which </w:t>
      </w:r>
      <w:r w:rsidR="00912648" w:rsidRPr="008C0EE3">
        <w:rPr>
          <w:rFonts w:ascii="Times New Roman" w:hAnsi="Times New Roman"/>
          <w:color w:val="000000"/>
          <w:sz w:val="24"/>
          <w:szCs w:val="24"/>
        </w:rPr>
        <w:t>is either a</w:t>
      </w:r>
      <w:r w:rsidRPr="008C0EE3">
        <w:rPr>
          <w:rFonts w:ascii="Times New Roman" w:hAnsi="Times New Roman"/>
          <w:color w:val="000000"/>
          <w:sz w:val="24"/>
          <w:szCs w:val="24"/>
        </w:rPr>
        <w:t xml:space="preserve"> monitored</w:t>
      </w:r>
      <w:r w:rsidR="00912648" w:rsidRPr="008C0EE3">
        <w:rPr>
          <w:rFonts w:ascii="Times New Roman" w:hAnsi="Times New Roman"/>
          <w:color w:val="000000"/>
          <w:sz w:val="24"/>
          <w:szCs w:val="24"/>
        </w:rPr>
        <w:t xml:space="preserve"> parameter</w:t>
      </w:r>
      <w:r w:rsidRPr="008C0EE3">
        <w:rPr>
          <w:rFonts w:ascii="Times New Roman" w:hAnsi="Times New Roman"/>
          <w:color w:val="000000"/>
          <w:sz w:val="24"/>
          <w:szCs w:val="24"/>
        </w:rPr>
        <w:t xml:space="preserve"> or a default value sourced from the </w:t>
      </w:r>
      <w:r w:rsidRPr="008C0EE3">
        <w:rPr>
          <w:rFonts w:ascii="Times New Roman" w:hAnsi="Times New Roman"/>
          <w:i/>
          <w:color w:val="000000"/>
          <w:sz w:val="24"/>
          <w:szCs w:val="24"/>
        </w:rPr>
        <w:t>NGER (Measurement) Determination</w:t>
      </w:r>
      <w:r w:rsidR="00912648" w:rsidRPr="008C0EE3">
        <w:rPr>
          <w:rFonts w:ascii="Times New Roman" w:hAnsi="Times New Roman"/>
          <w:i/>
          <w:color w:val="000000"/>
          <w:sz w:val="24"/>
          <w:szCs w:val="24"/>
        </w:rPr>
        <w:t>.</w:t>
      </w:r>
    </w:p>
    <w:p w:rsidR="00912648" w:rsidRPr="008C0EE3" w:rsidRDefault="00912648" w:rsidP="00C03B31">
      <w:pPr>
        <w:spacing w:after="120" w:line="240" w:lineRule="auto"/>
        <w:rPr>
          <w:rFonts w:ascii="Times New Roman" w:eastAsia="Times New Roman" w:hAnsi="Times New Roman"/>
          <w:sz w:val="24"/>
          <w:szCs w:val="24"/>
          <w:lang w:eastAsia="en-AU"/>
        </w:rPr>
      </w:pPr>
      <w:r w:rsidRPr="008C0EE3">
        <w:rPr>
          <w:rFonts w:ascii="Times New Roman" w:eastAsia="Times New Roman" w:hAnsi="Times New Roman"/>
          <w:sz w:val="24"/>
          <w:szCs w:val="24"/>
          <w:lang w:eastAsia="en-AU"/>
        </w:rPr>
        <w:t>Subsection 24(3) directs that</w:t>
      </w:r>
      <w:r w:rsidR="00EE584B" w:rsidRPr="008C0EE3">
        <w:rPr>
          <w:rFonts w:ascii="Times New Roman" w:eastAsia="Times New Roman" w:hAnsi="Times New Roman"/>
          <w:sz w:val="24"/>
          <w:szCs w:val="24"/>
          <w:lang w:eastAsia="en-AU"/>
        </w:rPr>
        <w:t xml:space="preserve"> </w:t>
      </w:r>
      <w:r w:rsidR="006E3B0D" w:rsidRPr="008C0EE3">
        <w:rPr>
          <w:rFonts w:ascii="Times New Roman" w:eastAsia="Times New Roman" w:hAnsi="Times New Roman"/>
          <w:sz w:val="24"/>
          <w:szCs w:val="24"/>
          <w:lang w:eastAsia="en-AU"/>
        </w:rPr>
        <w:t xml:space="preserve">if a project proponent chooses to monitor </w:t>
      </w:r>
      <w:r w:rsidR="006E3B0D" w:rsidRPr="008C0EE3">
        <w:rPr>
          <w:rFonts w:ascii="Times New Roman" w:hAnsi="Times New Roman"/>
          <w:color w:val="000000"/>
          <w:sz w:val="24"/>
          <w:szCs w:val="24"/>
        </w:rPr>
        <w:t>the fraction of the volume of landfill gas sent to combustion devices that is methane (W</w:t>
      </w:r>
      <w:r w:rsidR="009E3279" w:rsidRPr="008C0EE3">
        <w:rPr>
          <w:rFonts w:ascii="Times New Roman" w:hAnsi="Times New Roman"/>
          <w:color w:val="000000"/>
          <w:sz w:val="24"/>
          <w:szCs w:val="24"/>
          <w:vertAlign w:val="subscript"/>
        </w:rPr>
        <w:t>LF</w:t>
      </w:r>
      <w:r w:rsidR="006E3B0D" w:rsidRPr="008C0EE3">
        <w:rPr>
          <w:rFonts w:ascii="Times New Roman" w:hAnsi="Times New Roman"/>
          <w:color w:val="000000"/>
          <w:sz w:val="24"/>
          <w:szCs w:val="24"/>
          <w:vertAlign w:val="subscript"/>
        </w:rPr>
        <w:t>G,CH4</w:t>
      </w:r>
      <w:r w:rsidR="006E3B0D" w:rsidRPr="008C0EE3">
        <w:rPr>
          <w:rFonts w:ascii="Times New Roman" w:hAnsi="Times New Roman"/>
          <w:color w:val="000000"/>
          <w:sz w:val="24"/>
          <w:szCs w:val="24"/>
        </w:rPr>
        <w:t>)</w:t>
      </w:r>
      <w:r w:rsidR="002E2382" w:rsidRPr="008C0EE3">
        <w:rPr>
          <w:rFonts w:ascii="Times New Roman" w:eastAsia="Times New Roman" w:hAnsi="Times New Roman"/>
          <w:sz w:val="24"/>
          <w:szCs w:val="24"/>
          <w:lang w:eastAsia="en-AU"/>
        </w:rPr>
        <w:t xml:space="preserve">, </w:t>
      </w:r>
      <w:r w:rsidR="006E3B0D" w:rsidRPr="008C0EE3">
        <w:rPr>
          <w:rFonts w:ascii="Times New Roman" w:eastAsia="Times New Roman" w:hAnsi="Times New Roman"/>
          <w:sz w:val="24"/>
          <w:szCs w:val="24"/>
          <w:lang w:eastAsia="en-AU"/>
        </w:rPr>
        <w:t xml:space="preserve">then they must monitor </w:t>
      </w:r>
      <w:r w:rsidR="00A606CD" w:rsidRPr="008C0EE3">
        <w:rPr>
          <w:rFonts w:ascii="Times New Roman" w:eastAsia="Times New Roman" w:hAnsi="Times New Roman"/>
          <w:sz w:val="24"/>
          <w:szCs w:val="24"/>
          <w:lang w:eastAsia="en-AU"/>
        </w:rPr>
        <w:t>do so</w:t>
      </w:r>
      <w:r w:rsidR="00B05F5D" w:rsidRPr="008C0EE3">
        <w:rPr>
          <w:rFonts w:ascii="Times New Roman" w:eastAsia="Times New Roman" w:hAnsi="Times New Roman"/>
          <w:sz w:val="24"/>
          <w:szCs w:val="24"/>
          <w:lang w:eastAsia="en-AU"/>
        </w:rPr>
        <w:t xml:space="preserve"> </w:t>
      </w:r>
      <w:r w:rsidR="006E3B0D" w:rsidRPr="008C0EE3">
        <w:rPr>
          <w:rFonts w:ascii="Times New Roman" w:eastAsia="Times New Roman" w:hAnsi="Times New Roman"/>
          <w:sz w:val="24"/>
          <w:szCs w:val="24"/>
          <w:lang w:eastAsia="en-AU"/>
        </w:rPr>
        <w:t xml:space="preserve">for the entire </w:t>
      </w:r>
      <w:r w:rsidRPr="008C0EE3">
        <w:rPr>
          <w:rFonts w:ascii="Times New Roman" w:eastAsia="Times New Roman" w:hAnsi="Times New Roman"/>
          <w:sz w:val="24"/>
          <w:szCs w:val="24"/>
          <w:lang w:eastAsia="en-AU"/>
        </w:rPr>
        <w:t>crediting period</w:t>
      </w:r>
      <w:r w:rsidR="00A606CD" w:rsidRPr="008C0EE3">
        <w:rPr>
          <w:rFonts w:ascii="Times New Roman" w:eastAsia="Times New Roman" w:hAnsi="Times New Roman"/>
          <w:sz w:val="24"/>
          <w:szCs w:val="24"/>
          <w:lang w:eastAsia="en-AU"/>
        </w:rPr>
        <w:t xml:space="preserve">. </w:t>
      </w:r>
      <w:r w:rsidR="006E3B0D" w:rsidRPr="008C0EE3">
        <w:rPr>
          <w:rFonts w:ascii="Times New Roman" w:eastAsia="Times New Roman" w:hAnsi="Times New Roman"/>
          <w:sz w:val="24"/>
          <w:szCs w:val="24"/>
          <w:lang w:eastAsia="en-AU"/>
        </w:rPr>
        <w:t xml:space="preserve">If a project uses the default value for </w:t>
      </w:r>
      <w:r w:rsidR="006F5C6E" w:rsidRPr="008C0EE3">
        <w:rPr>
          <w:rFonts w:ascii="Times New Roman" w:hAnsi="Times New Roman"/>
          <w:color w:val="000000"/>
          <w:sz w:val="24"/>
        </w:rPr>
        <w:t>W</w:t>
      </w:r>
      <w:r w:rsidR="006F5C6E" w:rsidRPr="008C0EE3">
        <w:rPr>
          <w:rFonts w:ascii="Times New Roman" w:hAnsi="Times New Roman"/>
          <w:color w:val="000000"/>
          <w:sz w:val="24"/>
          <w:vertAlign w:val="subscript"/>
        </w:rPr>
        <w:t>LFG,CH4</w:t>
      </w:r>
      <w:r w:rsidR="006E3B0D" w:rsidRPr="008C0EE3">
        <w:rPr>
          <w:rFonts w:ascii="Times New Roman" w:eastAsia="Times New Roman" w:hAnsi="Times New Roman"/>
          <w:sz w:val="24"/>
          <w:szCs w:val="24"/>
          <w:lang w:eastAsia="en-AU"/>
        </w:rPr>
        <w:t xml:space="preserve">, the project may change to monitoring </w:t>
      </w:r>
      <w:r w:rsidR="00192F64" w:rsidRPr="008C0EE3">
        <w:rPr>
          <w:rFonts w:ascii="Times New Roman" w:eastAsia="Times New Roman" w:hAnsi="Times New Roman"/>
          <w:sz w:val="24"/>
          <w:szCs w:val="24"/>
          <w:lang w:eastAsia="en-AU"/>
        </w:rPr>
        <w:t>however</w:t>
      </w:r>
      <w:r w:rsidR="0080328F">
        <w:rPr>
          <w:rFonts w:ascii="Times New Roman" w:eastAsia="Times New Roman" w:hAnsi="Times New Roman"/>
          <w:sz w:val="24"/>
          <w:szCs w:val="24"/>
          <w:lang w:eastAsia="en-AU"/>
        </w:rPr>
        <w:t>,</w:t>
      </w:r>
      <w:r w:rsidR="006E3B0D" w:rsidRPr="008C0EE3">
        <w:rPr>
          <w:rFonts w:ascii="Times New Roman" w:eastAsia="Times New Roman" w:hAnsi="Times New Roman"/>
          <w:sz w:val="24"/>
          <w:szCs w:val="24"/>
          <w:lang w:eastAsia="en-AU"/>
        </w:rPr>
        <w:t xml:space="preserve"> cannot change back to </w:t>
      </w:r>
      <w:r w:rsidR="004F01E1" w:rsidRPr="008C0EE3">
        <w:rPr>
          <w:rFonts w:ascii="Times New Roman" w:eastAsia="Times New Roman" w:hAnsi="Times New Roman"/>
          <w:sz w:val="24"/>
          <w:szCs w:val="24"/>
          <w:lang w:eastAsia="en-AU"/>
        </w:rPr>
        <w:t xml:space="preserve">using </w:t>
      </w:r>
      <w:r w:rsidR="006E3B0D" w:rsidRPr="008C0EE3">
        <w:rPr>
          <w:rFonts w:ascii="Times New Roman" w:eastAsia="Times New Roman" w:hAnsi="Times New Roman"/>
          <w:sz w:val="24"/>
          <w:szCs w:val="24"/>
          <w:lang w:eastAsia="en-AU"/>
        </w:rPr>
        <w:t>the default.</w:t>
      </w:r>
      <w:r w:rsidRPr="008C0EE3">
        <w:rPr>
          <w:rFonts w:ascii="Times New Roman" w:eastAsia="Times New Roman" w:hAnsi="Times New Roman"/>
          <w:sz w:val="24"/>
          <w:szCs w:val="24"/>
          <w:lang w:eastAsia="en-AU"/>
        </w:rPr>
        <w:t xml:space="preserve"> The reference </w:t>
      </w:r>
      <w:r w:rsidR="001D36C6" w:rsidRPr="008C0EE3">
        <w:rPr>
          <w:rFonts w:ascii="Times New Roman" w:eastAsia="Times New Roman" w:hAnsi="Times New Roman"/>
          <w:sz w:val="24"/>
          <w:szCs w:val="24"/>
          <w:lang w:eastAsia="en-AU"/>
        </w:rPr>
        <w:t>in this subsection to</w:t>
      </w:r>
      <w:r w:rsidRPr="008C0EE3">
        <w:rPr>
          <w:rFonts w:ascii="Times New Roman" w:eastAsia="Times New Roman" w:hAnsi="Times New Roman"/>
          <w:sz w:val="24"/>
          <w:szCs w:val="24"/>
          <w:lang w:eastAsia="en-AU"/>
        </w:rPr>
        <w:t xml:space="preserve"> </w:t>
      </w:r>
      <w:r w:rsidR="00863B3D">
        <w:rPr>
          <w:rFonts w:ascii="Times New Roman" w:eastAsia="Times New Roman" w:hAnsi="Times New Roman"/>
          <w:sz w:val="24"/>
          <w:szCs w:val="24"/>
          <w:lang w:eastAsia="en-AU"/>
        </w:rPr>
        <w:t>‘</w:t>
      </w:r>
      <w:r w:rsidRPr="008C0EE3">
        <w:rPr>
          <w:rFonts w:ascii="Times New Roman" w:eastAsia="Times New Roman" w:hAnsi="Times New Roman"/>
          <w:sz w:val="24"/>
          <w:szCs w:val="24"/>
          <w:lang w:eastAsia="en-AU"/>
        </w:rPr>
        <w:t>at any time during which this determination is the applicable methodology</w:t>
      </w:r>
      <w:r w:rsidR="00863B3D">
        <w:rPr>
          <w:rFonts w:ascii="Times New Roman" w:eastAsia="Times New Roman" w:hAnsi="Times New Roman"/>
          <w:sz w:val="24"/>
          <w:szCs w:val="24"/>
          <w:lang w:eastAsia="en-AU"/>
        </w:rPr>
        <w:t>’</w:t>
      </w:r>
      <w:r w:rsidRPr="008C0EE3">
        <w:rPr>
          <w:rFonts w:ascii="Times New Roman" w:eastAsia="Times New Roman" w:hAnsi="Times New Roman"/>
          <w:sz w:val="24"/>
          <w:szCs w:val="24"/>
          <w:lang w:eastAsia="en-AU"/>
        </w:rPr>
        <w:t xml:space="preserve"> means that a transitioning project can decide at the time the Determination becomes their applicable methodology to either monitor or use the default, disre</w:t>
      </w:r>
      <w:r w:rsidR="00B05F5D" w:rsidRPr="008C0EE3">
        <w:rPr>
          <w:rFonts w:ascii="Times New Roman" w:eastAsia="Times New Roman" w:hAnsi="Times New Roman"/>
          <w:sz w:val="24"/>
          <w:szCs w:val="24"/>
          <w:lang w:eastAsia="en-AU"/>
        </w:rPr>
        <w:t>garding whether they had</w:t>
      </w:r>
      <w:r w:rsidR="00E83954" w:rsidRPr="008C0EE3">
        <w:rPr>
          <w:rFonts w:ascii="Times New Roman" w:eastAsia="Times New Roman" w:hAnsi="Times New Roman"/>
          <w:sz w:val="24"/>
          <w:szCs w:val="24"/>
          <w:lang w:eastAsia="en-AU"/>
        </w:rPr>
        <w:t xml:space="preserve"> </w:t>
      </w:r>
      <w:r w:rsidRPr="008C0EE3">
        <w:rPr>
          <w:rFonts w:ascii="Times New Roman" w:eastAsia="Times New Roman" w:hAnsi="Times New Roman"/>
          <w:sz w:val="24"/>
          <w:szCs w:val="24"/>
          <w:lang w:eastAsia="en-AU"/>
        </w:rPr>
        <w:t>elected to monitor under the legacy Determination.</w:t>
      </w:r>
    </w:p>
    <w:p w:rsidR="00912648" w:rsidRPr="008C0EE3" w:rsidRDefault="00912648" w:rsidP="00C03B31">
      <w:pPr>
        <w:spacing w:after="120" w:line="240" w:lineRule="auto"/>
        <w:rPr>
          <w:rFonts w:ascii="Times New Roman" w:eastAsia="Times New Roman" w:hAnsi="Times New Roman"/>
          <w:sz w:val="24"/>
          <w:szCs w:val="24"/>
          <w:lang w:eastAsia="en-AU"/>
        </w:rPr>
      </w:pPr>
      <w:r w:rsidRPr="008C0EE3">
        <w:rPr>
          <w:rFonts w:ascii="Times New Roman" w:eastAsia="Times New Roman" w:hAnsi="Times New Roman"/>
          <w:sz w:val="24"/>
          <w:szCs w:val="24"/>
          <w:lang w:eastAsia="en-AU"/>
        </w:rPr>
        <w:t>Subsection 24(5)</w:t>
      </w:r>
      <w:r w:rsidR="00FD12CD" w:rsidRPr="008C0EE3">
        <w:rPr>
          <w:rFonts w:ascii="Times New Roman" w:eastAsia="Times New Roman" w:hAnsi="Times New Roman"/>
          <w:sz w:val="24"/>
          <w:szCs w:val="24"/>
          <w:lang w:eastAsia="en-AU"/>
        </w:rPr>
        <w:t xml:space="preserve"> (option 2)</w:t>
      </w:r>
      <w:r w:rsidRPr="008C0EE3">
        <w:rPr>
          <w:rFonts w:ascii="Times New Roman" w:eastAsia="Times New Roman" w:hAnsi="Times New Roman"/>
          <w:sz w:val="24"/>
          <w:szCs w:val="24"/>
          <w:lang w:eastAsia="en-AU"/>
        </w:rPr>
        <w:t xml:space="preserve"> </w:t>
      </w:r>
      <w:r w:rsidR="004F01E1" w:rsidRPr="008C0EE3">
        <w:rPr>
          <w:rFonts w:ascii="Times New Roman" w:eastAsia="Times New Roman" w:hAnsi="Times New Roman"/>
          <w:sz w:val="24"/>
          <w:szCs w:val="24"/>
          <w:lang w:eastAsia="en-AU"/>
        </w:rPr>
        <w:t>provides</w:t>
      </w:r>
      <w:r w:rsidRPr="008C0EE3">
        <w:rPr>
          <w:rFonts w:ascii="Times New Roman" w:eastAsia="Times New Roman" w:hAnsi="Times New Roman"/>
          <w:sz w:val="24"/>
          <w:szCs w:val="24"/>
          <w:lang w:eastAsia="en-AU"/>
        </w:rPr>
        <w:t xml:space="preserve"> </w:t>
      </w:r>
      <w:r w:rsidRPr="008C0EE3">
        <w:rPr>
          <w:rFonts w:ascii="Times New Roman" w:eastAsia="Times New Roman" w:hAnsi="Times New Roman"/>
          <w:b/>
          <w:sz w:val="24"/>
          <w:szCs w:val="24"/>
          <w:lang w:eastAsia="en-AU"/>
        </w:rPr>
        <w:t>equation 9</w:t>
      </w:r>
      <w:r w:rsidRPr="008C0EE3">
        <w:rPr>
          <w:rFonts w:ascii="Times New Roman" w:eastAsia="Times New Roman" w:hAnsi="Times New Roman"/>
          <w:sz w:val="24"/>
          <w:szCs w:val="24"/>
          <w:lang w:eastAsia="en-AU"/>
        </w:rPr>
        <w:t xml:space="preserve">, which is the option using measurement of the </w:t>
      </w:r>
      <w:r w:rsidR="00AE73D7" w:rsidRPr="008C0EE3">
        <w:rPr>
          <w:rFonts w:ascii="Times New Roman" w:eastAsia="Times New Roman" w:hAnsi="Times New Roman"/>
          <w:sz w:val="24"/>
          <w:szCs w:val="24"/>
          <w:lang w:eastAsia="en-AU"/>
        </w:rPr>
        <w:t>energy content</w:t>
      </w:r>
      <w:r w:rsidR="004F01E1" w:rsidRPr="008C0EE3">
        <w:rPr>
          <w:rFonts w:ascii="Times New Roman" w:eastAsia="Times New Roman" w:hAnsi="Times New Roman"/>
          <w:sz w:val="24"/>
          <w:szCs w:val="24"/>
          <w:lang w:eastAsia="en-AU"/>
        </w:rPr>
        <w:t xml:space="preserve"> of landfill gas sent </w:t>
      </w:r>
      <w:r w:rsidRPr="008C0EE3">
        <w:rPr>
          <w:rFonts w:ascii="Times New Roman" w:eastAsia="Times New Roman" w:hAnsi="Times New Roman"/>
          <w:sz w:val="24"/>
          <w:szCs w:val="24"/>
          <w:lang w:eastAsia="en-AU"/>
        </w:rPr>
        <w:t>to the combustion device. The equation has two terms:</w:t>
      </w:r>
    </w:p>
    <w:p w:rsidR="00912648" w:rsidRPr="008C0EE3" w:rsidRDefault="00912648" w:rsidP="00C03B31">
      <w:pPr>
        <w:numPr>
          <w:ilvl w:val="0"/>
          <w:numId w:val="31"/>
        </w:numPr>
        <w:spacing w:after="120" w:line="240" w:lineRule="auto"/>
        <w:rPr>
          <w:rFonts w:ascii="Times New Roman" w:hAnsi="Times New Roman"/>
          <w:color w:val="000000"/>
          <w:sz w:val="24"/>
          <w:szCs w:val="24"/>
        </w:rPr>
      </w:pPr>
      <w:r w:rsidRPr="008C0EE3">
        <w:rPr>
          <w:rFonts w:ascii="Times New Roman" w:hAnsi="Times New Roman"/>
          <w:color w:val="000000"/>
          <w:sz w:val="24"/>
          <w:szCs w:val="24"/>
        </w:rPr>
        <w:lastRenderedPageBreak/>
        <w:t xml:space="preserve">the </w:t>
      </w:r>
      <w:r w:rsidR="00AE73D7" w:rsidRPr="008C0EE3">
        <w:rPr>
          <w:rFonts w:ascii="Times New Roman" w:hAnsi="Times New Roman"/>
          <w:color w:val="000000"/>
          <w:sz w:val="24"/>
          <w:szCs w:val="24"/>
        </w:rPr>
        <w:t>energy content</w:t>
      </w:r>
      <w:r w:rsidR="002E17B5" w:rsidRPr="008C0EE3">
        <w:rPr>
          <w:rFonts w:ascii="Times New Roman" w:hAnsi="Times New Roman"/>
          <w:color w:val="000000"/>
          <w:sz w:val="24"/>
          <w:szCs w:val="24"/>
        </w:rPr>
        <w:t xml:space="preserve"> </w:t>
      </w:r>
      <w:r w:rsidRPr="008C0EE3">
        <w:rPr>
          <w:rFonts w:ascii="Times New Roman" w:hAnsi="Times New Roman"/>
          <w:color w:val="000000"/>
          <w:sz w:val="24"/>
          <w:szCs w:val="24"/>
        </w:rPr>
        <w:t>of landfill gas sent to combustion devices (Q</w:t>
      </w:r>
      <w:r w:rsidR="003E4681" w:rsidRPr="008C0EE3">
        <w:rPr>
          <w:rFonts w:ascii="Times New Roman" w:hAnsi="Times New Roman"/>
          <w:color w:val="000000"/>
          <w:sz w:val="24"/>
          <w:szCs w:val="24"/>
          <w:vertAlign w:val="subscript"/>
        </w:rPr>
        <w:t>En</w:t>
      </w:r>
      <w:r w:rsidRPr="008C0EE3">
        <w:rPr>
          <w:rFonts w:ascii="Times New Roman" w:hAnsi="Times New Roman"/>
          <w:color w:val="000000"/>
          <w:sz w:val="24"/>
          <w:szCs w:val="24"/>
          <w:vertAlign w:val="subscript"/>
        </w:rPr>
        <w:t>,h</w:t>
      </w:r>
      <w:r w:rsidRPr="008C0EE3">
        <w:rPr>
          <w:rFonts w:ascii="Times New Roman" w:hAnsi="Times New Roman"/>
          <w:color w:val="000000"/>
          <w:sz w:val="24"/>
          <w:szCs w:val="24"/>
        </w:rPr>
        <w:t>), which is a monitored parameter</w:t>
      </w:r>
    </w:p>
    <w:p w:rsidR="00912648" w:rsidRPr="008C0EE3" w:rsidRDefault="003E4681" w:rsidP="00C03B31">
      <w:pPr>
        <w:spacing w:after="120" w:line="240" w:lineRule="auto"/>
        <w:ind w:firstLine="360"/>
        <w:rPr>
          <w:rFonts w:ascii="Times New Roman" w:hAnsi="Times New Roman"/>
          <w:i/>
          <w:color w:val="000000"/>
          <w:sz w:val="24"/>
          <w:szCs w:val="24"/>
        </w:rPr>
      </w:pPr>
      <w:r w:rsidRPr="008C0EE3">
        <w:rPr>
          <w:rFonts w:ascii="Times New Roman" w:hAnsi="Times New Roman"/>
          <w:i/>
          <w:color w:val="000000"/>
          <w:sz w:val="24"/>
          <w:szCs w:val="24"/>
        </w:rPr>
        <w:t>divided</w:t>
      </w:r>
      <w:r w:rsidR="00912648" w:rsidRPr="008C0EE3">
        <w:rPr>
          <w:rFonts w:ascii="Times New Roman" w:hAnsi="Times New Roman"/>
          <w:i/>
          <w:color w:val="000000"/>
          <w:sz w:val="24"/>
          <w:szCs w:val="24"/>
        </w:rPr>
        <w:t xml:space="preserve"> by</w:t>
      </w:r>
    </w:p>
    <w:p w:rsidR="00912648" w:rsidRPr="008C0EE3" w:rsidRDefault="00912648" w:rsidP="00C03B31">
      <w:pPr>
        <w:numPr>
          <w:ilvl w:val="0"/>
          <w:numId w:val="31"/>
        </w:numPr>
        <w:spacing w:after="120" w:line="240" w:lineRule="auto"/>
        <w:rPr>
          <w:rFonts w:ascii="Times New Roman" w:eastAsia="Times New Roman" w:hAnsi="Times New Roman"/>
          <w:sz w:val="24"/>
          <w:szCs w:val="24"/>
          <w:lang w:eastAsia="en-AU"/>
        </w:rPr>
      </w:pPr>
      <w:r w:rsidRPr="008C0EE3">
        <w:rPr>
          <w:rFonts w:ascii="Times New Roman" w:hAnsi="Times New Roman"/>
          <w:color w:val="000000"/>
          <w:sz w:val="24"/>
          <w:szCs w:val="24"/>
        </w:rPr>
        <w:t xml:space="preserve">the </w:t>
      </w:r>
      <w:r w:rsidR="007C7D06" w:rsidRPr="008C0EE3">
        <w:rPr>
          <w:rFonts w:ascii="Times New Roman" w:hAnsi="Times New Roman"/>
          <w:color w:val="000000"/>
          <w:sz w:val="24"/>
          <w:szCs w:val="24"/>
        </w:rPr>
        <w:t>energy content factor for</w:t>
      </w:r>
      <w:r w:rsidRPr="008C0EE3">
        <w:rPr>
          <w:rFonts w:ascii="Times New Roman" w:hAnsi="Times New Roman"/>
          <w:color w:val="000000"/>
          <w:sz w:val="24"/>
          <w:szCs w:val="24"/>
        </w:rPr>
        <w:t xml:space="preserve"> landfill gas (</w:t>
      </w:r>
      <w:r w:rsidR="003F4E8F" w:rsidRPr="008C0EE3">
        <w:rPr>
          <w:rFonts w:ascii="Times New Roman" w:hAnsi="Times New Roman"/>
          <w:color w:val="000000"/>
          <w:sz w:val="24"/>
          <w:szCs w:val="24"/>
        </w:rPr>
        <w:t>EC</w:t>
      </w:r>
      <w:r w:rsidRPr="008C0EE3">
        <w:rPr>
          <w:rFonts w:ascii="Times New Roman" w:hAnsi="Times New Roman"/>
          <w:color w:val="000000"/>
          <w:sz w:val="24"/>
          <w:szCs w:val="24"/>
          <w:vertAlign w:val="subscript"/>
        </w:rPr>
        <w:t>LFG</w:t>
      </w:r>
      <w:r w:rsidRPr="008C0EE3">
        <w:rPr>
          <w:rFonts w:ascii="Times New Roman" w:hAnsi="Times New Roman"/>
          <w:color w:val="000000"/>
          <w:sz w:val="24"/>
          <w:szCs w:val="24"/>
        </w:rPr>
        <w:t xml:space="preserve">), which is sourced from the </w:t>
      </w:r>
      <w:r w:rsidRPr="008C0EE3">
        <w:rPr>
          <w:rFonts w:ascii="Times New Roman" w:hAnsi="Times New Roman"/>
          <w:i/>
          <w:color w:val="000000"/>
          <w:sz w:val="24"/>
          <w:szCs w:val="24"/>
        </w:rPr>
        <w:t>NGER (Measurement) Determination.</w:t>
      </w:r>
    </w:p>
    <w:p w:rsidR="003F4E8F" w:rsidRPr="008C0EE3" w:rsidRDefault="003F4E8F" w:rsidP="00C03B31">
      <w:pPr>
        <w:spacing w:after="120" w:line="240" w:lineRule="auto"/>
        <w:rPr>
          <w:rFonts w:ascii="Times New Roman" w:eastAsia="Times New Roman" w:hAnsi="Times New Roman"/>
          <w:sz w:val="24"/>
          <w:szCs w:val="24"/>
          <w:lang w:eastAsia="en-AU"/>
        </w:rPr>
      </w:pPr>
      <w:r w:rsidRPr="008C0EE3">
        <w:rPr>
          <w:rFonts w:ascii="Times New Roman" w:eastAsia="Times New Roman" w:hAnsi="Times New Roman"/>
          <w:sz w:val="24"/>
          <w:szCs w:val="24"/>
          <w:lang w:eastAsia="en-AU"/>
        </w:rPr>
        <w:t xml:space="preserve">Subsection 24(6) </w:t>
      </w:r>
      <w:r w:rsidR="00FD12CD" w:rsidRPr="008C0EE3">
        <w:rPr>
          <w:rFonts w:ascii="Times New Roman" w:eastAsia="Times New Roman" w:hAnsi="Times New Roman"/>
          <w:sz w:val="24"/>
          <w:szCs w:val="24"/>
          <w:lang w:eastAsia="en-AU"/>
        </w:rPr>
        <w:t xml:space="preserve">(option 3) </w:t>
      </w:r>
      <w:r w:rsidR="004F01E1" w:rsidRPr="008C0EE3">
        <w:rPr>
          <w:rFonts w:ascii="Times New Roman" w:eastAsia="Times New Roman" w:hAnsi="Times New Roman"/>
          <w:sz w:val="24"/>
          <w:szCs w:val="24"/>
          <w:lang w:eastAsia="en-AU"/>
        </w:rPr>
        <w:t>provides</w:t>
      </w:r>
      <w:r w:rsidRPr="008C0EE3">
        <w:rPr>
          <w:rFonts w:ascii="Times New Roman" w:eastAsia="Times New Roman" w:hAnsi="Times New Roman"/>
          <w:sz w:val="24"/>
          <w:szCs w:val="24"/>
          <w:lang w:eastAsia="en-AU"/>
        </w:rPr>
        <w:t xml:space="preserve"> </w:t>
      </w:r>
      <w:r w:rsidRPr="008C0EE3">
        <w:rPr>
          <w:rFonts w:ascii="Times New Roman" w:eastAsia="Times New Roman" w:hAnsi="Times New Roman"/>
          <w:b/>
          <w:sz w:val="24"/>
          <w:szCs w:val="24"/>
          <w:lang w:eastAsia="en-AU"/>
        </w:rPr>
        <w:t>equation 10</w:t>
      </w:r>
      <w:r w:rsidRPr="008C0EE3">
        <w:rPr>
          <w:rFonts w:ascii="Times New Roman" w:eastAsia="Times New Roman" w:hAnsi="Times New Roman"/>
          <w:sz w:val="24"/>
          <w:szCs w:val="24"/>
          <w:lang w:eastAsia="en-AU"/>
        </w:rPr>
        <w:t>, which is the option that uses measurement of the electricity generated from combusting landfill gas in an internal combustion engine. The equation has four terms:</w:t>
      </w:r>
    </w:p>
    <w:p w:rsidR="003F4E8F" w:rsidRPr="008C0EE3" w:rsidRDefault="003F4E8F" w:rsidP="00C03B31">
      <w:pPr>
        <w:numPr>
          <w:ilvl w:val="0"/>
          <w:numId w:val="31"/>
        </w:numPr>
        <w:spacing w:after="120" w:line="240" w:lineRule="auto"/>
        <w:rPr>
          <w:rFonts w:ascii="Times New Roman" w:hAnsi="Times New Roman"/>
          <w:color w:val="000000"/>
          <w:sz w:val="24"/>
          <w:szCs w:val="24"/>
        </w:rPr>
      </w:pPr>
      <w:r w:rsidRPr="008C0EE3">
        <w:rPr>
          <w:rFonts w:ascii="Times New Roman" w:hAnsi="Times New Roman"/>
          <w:color w:val="000000"/>
          <w:sz w:val="24"/>
          <w:szCs w:val="24"/>
        </w:rPr>
        <w:t xml:space="preserve">the </w:t>
      </w:r>
      <w:r w:rsidRPr="008C0EE3">
        <w:rPr>
          <w:rFonts w:ascii="Times New Roman" w:eastAsia="Times New Roman" w:hAnsi="Times New Roman"/>
          <w:sz w:val="24"/>
          <w:szCs w:val="24"/>
          <w:lang w:eastAsia="en-AU"/>
        </w:rPr>
        <w:t>electricity generated from combusting landfill gas in an internal combustion engine h</w:t>
      </w:r>
      <w:r w:rsidRPr="008C0EE3">
        <w:rPr>
          <w:rFonts w:ascii="Times New Roman" w:hAnsi="Times New Roman"/>
          <w:color w:val="000000"/>
          <w:sz w:val="24"/>
          <w:szCs w:val="24"/>
        </w:rPr>
        <w:t xml:space="preserve"> (Q</w:t>
      </w:r>
      <w:r w:rsidRPr="008C0EE3">
        <w:rPr>
          <w:rFonts w:ascii="Times New Roman" w:hAnsi="Times New Roman"/>
          <w:color w:val="000000"/>
          <w:sz w:val="24"/>
          <w:szCs w:val="24"/>
          <w:vertAlign w:val="subscript"/>
        </w:rPr>
        <w:t>EG,h</w:t>
      </w:r>
      <w:r w:rsidRPr="008C0EE3">
        <w:rPr>
          <w:rFonts w:ascii="Times New Roman" w:hAnsi="Times New Roman"/>
          <w:color w:val="000000"/>
          <w:sz w:val="24"/>
          <w:szCs w:val="24"/>
        </w:rPr>
        <w:t>), which is a monitored parameter</w:t>
      </w:r>
    </w:p>
    <w:p w:rsidR="003F4E8F" w:rsidRPr="008C0EE3" w:rsidRDefault="003F4E8F" w:rsidP="00C03B31">
      <w:pPr>
        <w:spacing w:after="120" w:line="240" w:lineRule="auto"/>
        <w:ind w:firstLine="360"/>
        <w:rPr>
          <w:rFonts w:ascii="Times New Roman" w:hAnsi="Times New Roman"/>
          <w:i/>
          <w:color w:val="000000"/>
          <w:sz w:val="24"/>
          <w:szCs w:val="24"/>
        </w:rPr>
      </w:pPr>
      <w:r w:rsidRPr="008C0EE3">
        <w:rPr>
          <w:rFonts w:ascii="Times New Roman" w:hAnsi="Times New Roman"/>
          <w:i/>
          <w:color w:val="000000"/>
          <w:sz w:val="24"/>
          <w:szCs w:val="24"/>
        </w:rPr>
        <w:t>multiplied by</w:t>
      </w:r>
    </w:p>
    <w:p w:rsidR="003F4E8F" w:rsidRPr="008C0EE3" w:rsidRDefault="003F4E8F" w:rsidP="00C03B31">
      <w:pPr>
        <w:numPr>
          <w:ilvl w:val="0"/>
          <w:numId w:val="31"/>
        </w:numPr>
        <w:spacing w:after="120" w:line="240" w:lineRule="auto"/>
        <w:rPr>
          <w:rFonts w:ascii="Times New Roman" w:eastAsia="Times New Roman" w:hAnsi="Times New Roman"/>
          <w:sz w:val="24"/>
          <w:szCs w:val="24"/>
          <w:lang w:eastAsia="en-AU"/>
        </w:rPr>
      </w:pPr>
      <w:r w:rsidRPr="008C0EE3">
        <w:rPr>
          <w:rFonts w:ascii="Times New Roman" w:hAnsi="Times New Roman"/>
          <w:color w:val="000000"/>
          <w:sz w:val="24"/>
          <w:szCs w:val="24"/>
        </w:rPr>
        <w:t>the factor that converts megawatt hours to gigajoules, which is 3.6</w:t>
      </w:r>
    </w:p>
    <w:p w:rsidR="003F4E8F" w:rsidRPr="008C0EE3" w:rsidRDefault="003F4E8F" w:rsidP="00C03B31">
      <w:pPr>
        <w:spacing w:after="120" w:line="240" w:lineRule="auto"/>
        <w:ind w:firstLine="360"/>
        <w:rPr>
          <w:rFonts w:ascii="Times New Roman" w:hAnsi="Times New Roman"/>
          <w:i/>
          <w:color w:val="000000"/>
          <w:sz w:val="24"/>
          <w:szCs w:val="24"/>
        </w:rPr>
      </w:pPr>
      <w:r w:rsidRPr="008C0EE3">
        <w:rPr>
          <w:rFonts w:ascii="Times New Roman" w:hAnsi="Times New Roman"/>
          <w:i/>
          <w:color w:val="000000"/>
          <w:sz w:val="24"/>
          <w:szCs w:val="24"/>
        </w:rPr>
        <w:t>divided by</w:t>
      </w:r>
    </w:p>
    <w:p w:rsidR="007C7D06" w:rsidRPr="008C0EE3" w:rsidRDefault="007C7D06" w:rsidP="00C03B31">
      <w:pPr>
        <w:numPr>
          <w:ilvl w:val="0"/>
          <w:numId w:val="31"/>
        </w:numPr>
        <w:spacing w:after="120" w:line="240" w:lineRule="auto"/>
        <w:rPr>
          <w:rFonts w:ascii="Times New Roman" w:eastAsia="Times New Roman" w:hAnsi="Times New Roman"/>
          <w:i/>
          <w:sz w:val="24"/>
          <w:szCs w:val="24"/>
          <w:lang w:eastAsia="en-AU"/>
        </w:rPr>
      </w:pPr>
      <w:r w:rsidRPr="008C0EE3">
        <w:rPr>
          <w:rFonts w:ascii="Times New Roman" w:eastAsia="Times New Roman" w:hAnsi="Times New Roman"/>
          <w:sz w:val="24"/>
          <w:szCs w:val="24"/>
          <w:lang w:eastAsia="en-AU"/>
        </w:rPr>
        <w:t>the factor for electrical efficiency of the internal combustion engine, which is the factor specific to the internal combustion device h and landfill gas fuel, which is the amount of electricity produced from an amount of landfill gas, expressed as a percentage. If this factor is not stated in manufacturer’s spec</w:t>
      </w:r>
      <w:r w:rsidR="00201230" w:rsidRPr="008C0EE3">
        <w:rPr>
          <w:rFonts w:ascii="Times New Roman" w:eastAsia="Times New Roman" w:hAnsi="Times New Roman"/>
          <w:sz w:val="24"/>
          <w:szCs w:val="24"/>
          <w:lang w:eastAsia="en-AU"/>
        </w:rPr>
        <w:t xml:space="preserve">ifications </w:t>
      </w:r>
      <w:r w:rsidR="004F01E1" w:rsidRPr="008C0EE3">
        <w:rPr>
          <w:rFonts w:ascii="Times New Roman" w:eastAsia="Times New Roman" w:hAnsi="Times New Roman"/>
          <w:sz w:val="24"/>
          <w:szCs w:val="24"/>
          <w:lang w:eastAsia="en-AU"/>
        </w:rPr>
        <w:t xml:space="preserve">for the internal combustion engine </w:t>
      </w:r>
      <w:r w:rsidR="00201230" w:rsidRPr="008C0EE3">
        <w:rPr>
          <w:rFonts w:ascii="Times New Roman" w:eastAsia="Times New Roman" w:hAnsi="Times New Roman"/>
          <w:sz w:val="24"/>
          <w:szCs w:val="24"/>
          <w:lang w:eastAsia="en-AU"/>
        </w:rPr>
        <w:t>then an amount of 36 per cent</w:t>
      </w:r>
      <w:r w:rsidRPr="008C0EE3">
        <w:rPr>
          <w:rFonts w:ascii="Times New Roman" w:eastAsia="Times New Roman" w:hAnsi="Times New Roman"/>
          <w:sz w:val="24"/>
          <w:szCs w:val="24"/>
          <w:lang w:eastAsia="en-AU"/>
        </w:rPr>
        <w:t xml:space="preserve"> is used</w:t>
      </w:r>
    </w:p>
    <w:p w:rsidR="00F81D4C" w:rsidRPr="008C0EE3" w:rsidRDefault="00F81D4C" w:rsidP="00C03B31">
      <w:pPr>
        <w:spacing w:after="120" w:line="240" w:lineRule="auto"/>
        <w:ind w:left="360"/>
        <w:rPr>
          <w:rFonts w:ascii="Times New Roman" w:hAnsi="Times New Roman"/>
          <w:i/>
          <w:color w:val="000000"/>
          <w:sz w:val="24"/>
          <w:szCs w:val="24"/>
        </w:rPr>
      </w:pPr>
      <w:r w:rsidRPr="008C0EE3">
        <w:rPr>
          <w:rFonts w:ascii="Times New Roman" w:hAnsi="Times New Roman"/>
          <w:i/>
          <w:color w:val="000000"/>
          <w:sz w:val="24"/>
          <w:szCs w:val="24"/>
        </w:rPr>
        <w:t>divided by</w:t>
      </w:r>
    </w:p>
    <w:p w:rsidR="00912648" w:rsidRPr="008C0EE3" w:rsidRDefault="006B7AD1" w:rsidP="00C03B31">
      <w:pPr>
        <w:numPr>
          <w:ilvl w:val="0"/>
          <w:numId w:val="31"/>
        </w:numPr>
        <w:spacing w:after="120" w:line="240" w:lineRule="auto"/>
        <w:rPr>
          <w:rFonts w:ascii="Times New Roman" w:eastAsia="Times New Roman" w:hAnsi="Times New Roman"/>
          <w:sz w:val="24"/>
          <w:szCs w:val="24"/>
          <w:lang w:eastAsia="en-AU"/>
        </w:rPr>
      </w:pPr>
      <w:r w:rsidRPr="008C0EE3">
        <w:rPr>
          <w:rFonts w:ascii="Times New Roman" w:hAnsi="Times New Roman"/>
          <w:color w:val="000000"/>
          <w:sz w:val="24"/>
          <w:szCs w:val="24"/>
        </w:rPr>
        <w:t>the energy content factor for landfill gas (EC</w:t>
      </w:r>
      <w:r w:rsidRPr="008C0EE3">
        <w:rPr>
          <w:rFonts w:ascii="Times New Roman" w:hAnsi="Times New Roman"/>
          <w:color w:val="000000"/>
          <w:sz w:val="24"/>
          <w:szCs w:val="24"/>
          <w:vertAlign w:val="subscript"/>
        </w:rPr>
        <w:t>LFG</w:t>
      </w:r>
      <w:r w:rsidRPr="008C0EE3">
        <w:rPr>
          <w:rFonts w:ascii="Times New Roman" w:hAnsi="Times New Roman"/>
          <w:color w:val="000000"/>
          <w:sz w:val="24"/>
          <w:szCs w:val="24"/>
        </w:rPr>
        <w:t xml:space="preserve">), which is sourced from the </w:t>
      </w:r>
      <w:r w:rsidRPr="008C0EE3">
        <w:rPr>
          <w:rFonts w:ascii="Times New Roman" w:hAnsi="Times New Roman"/>
          <w:i/>
          <w:color w:val="000000"/>
          <w:sz w:val="24"/>
          <w:szCs w:val="24"/>
        </w:rPr>
        <w:t>NGER (Measurement) Determination.</w:t>
      </w:r>
    </w:p>
    <w:p w:rsidR="00913D9D" w:rsidRPr="008C0EE3" w:rsidRDefault="00B40E86" w:rsidP="00C03B31">
      <w:pPr>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2</w:t>
      </w:r>
      <w:r w:rsidR="001D4B57" w:rsidRPr="008C0EE3">
        <w:rPr>
          <w:rFonts w:ascii="Times New Roman" w:hAnsi="Times New Roman"/>
          <w:color w:val="000000"/>
          <w:sz w:val="24"/>
          <w:szCs w:val="24"/>
          <w:u w:val="single"/>
        </w:rPr>
        <w:t>5</w:t>
      </w:r>
      <w:r w:rsidR="002E17B5" w:rsidRPr="008C0EE3">
        <w:rPr>
          <w:rFonts w:ascii="Times New Roman" w:hAnsi="Times New Roman"/>
          <w:color w:val="000000"/>
          <w:sz w:val="24"/>
          <w:szCs w:val="24"/>
          <w:u w:val="single"/>
        </w:rPr>
        <w:t xml:space="preserve"> </w:t>
      </w:r>
      <w:r w:rsidR="00B24BCE" w:rsidRPr="008C0EE3">
        <w:rPr>
          <w:rFonts w:ascii="Times New Roman" w:hAnsi="Times New Roman"/>
          <w:color w:val="000000"/>
          <w:sz w:val="24"/>
          <w:szCs w:val="24"/>
          <w:u w:val="single"/>
        </w:rPr>
        <w:tab/>
      </w:r>
      <w:r w:rsidR="00913D9D" w:rsidRPr="008C0EE3">
        <w:rPr>
          <w:rFonts w:ascii="Times New Roman" w:hAnsi="Times New Roman"/>
          <w:color w:val="000000"/>
          <w:sz w:val="24"/>
          <w:szCs w:val="24"/>
          <w:u w:val="single"/>
        </w:rPr>
        <w:t xml:space="preserve">Methane </w:t>
      </w:r>
      <w:r w:rsidR="00B805E8" w:rsidRPr="008C0EE3">
        <w:rPr>
          <w:rFonts w:ascii="Times New Roman" w:hAnsi="Times New Roman"/>
          <w:color w:val="000000"/>
          <w:sz w:val="24"/>
          <w:szCs w:val="24"/>
          <w:u w:val="single"/>
        </w:rPr>
        <w:t xml:space="preserve">combusted that was </w:t>
      </w:r>
      <w:r w:rsidR="001D4B57" w:rsidRPr="008C0EE3">
        <w:rPr>
          <w:rFonts w:ascii="Times New Roman" w:hAnsi="Times New Roman"/>
          <w:color w:val="000000"/>
          <w:sz w:val="24"/>
          <w:szCs w:val="24"/>
          <w:u w:val="single"/>
        </w:rPr>
        <w:t xml:space="preserve">not generated from </w:t>
      </w:r>
      <w:r w:rsidR="006F16F9" w:rsidRPr="008C0EE3">
        <w:rPr>
          <w:rFonts w:ascii="Times New Roman" w:hAnsi="Times New Roman"/>
          <w:color w:val="000000"/>
          <w:sz w:val="24"/>
          <w:szCs w:val="24"/>
          <w:u w:val="single"/>
        </w:rPr>
        <w:t>carbon tax waste</w:t>
      </w:r>
      <w:r w:rsidR="00913D9D" w:rsidRPr="008C0EE3">
        <w:rPr>
          <w:rFonts w:ascii="Times New Roman" w:hAnsi="Times New Roman"/>
          <w:color w:val="000000"/>
          <w:sz w:val="24"/>
          <w:szCs w:val="24"/>
          <w:u w:val="single"/>
        </w:rPr>
        <w:t xml:space="preserve"> that would have been oxidised in near surface conditions </w:t>
      </w:r>
      <w:bookmarkEnd w:id="9"/>
    </w:p>
    <w:p w:rsidR="00B1376D" w:rsidRPr="008C0EE3" w:rsidRDefault="00B1376D" w:rsidP="00C03B31">
      <w:pPr>
        <w:spacing w:after="120" w:line="240" w:lineRule="auto"/>
        <w:rPr>
          <w:rFonts w:ascii="Times New Roman" w:hAnsi="Times New Roman"/>
          <w:color w:val="000000"/>
          <w:sz w:val="24"/>
          <w:szCs w:val="24"/>
        </w:rPr>
      </w:pPr>
      <w:r w:rsidRPr="008C0EE3">
        <w:rPr>
          <w:rFonts w:ascii="Times New Roman" w:hAnsi="Times New Roman"/>
          <w:color w:val="000000"/>
          <w:sz w:val="24"/>
          <w:szCs w:val="24"/>
        </w:rPr>
        <w:t>Section 2</w:t>
      </w:r>
      <w:r w:rsidR="001D4B57" w:rsidRPr="008C0EE3">
        <w:rPr>
          <w:rFonts w:ascii="Times New Roman" w:hAnsi="Times New Roman"/>
          <w:color w:val="000000"/>
          <w:sz w:val="24"/>
          <w:szCs w:val="24"/>
        </w:rPr>
        <w:t>5</w:t>
      </w:r>
      <w:r w:rsidRPr="008C0EE3">
        <w:rPr>
          <w:rFonts w:ascii="Times New Roman" w:hAnsi="Times New Roman"/>
          <w:color w:val="000000"/>
          <w:sz w:val="24"/>
          <w:szCs w:val="24"/>
        </w:rPr>
        <w:t xml:space="preserve"> </w:t>
      </w:r>
      <w:r w:rsidR="002B509D" w:rsidRPr="008C0EE3">
        <w:rPr>
          <w:rFonts w:ascii="Times New Roman" w:hAnsi="Times New Roman"/>
          <w:color w:val="000000"/>
          <w:sz w:val="24"/>
          <w:szCs w:val="24"/>
        </w:rPr>
        <w:t>sets out</w:t>
      </w:r>
      <w:r w:rsidRPr="008C0EE3">
        <w:rPr>
          <w:rFonts w:ascii="Times New Roman" w:hAnsi="Times New Roman"/>
          <w:color w:val="000000"/>
          <w:sz w:val="24"/>
          <w:szCs w:val="24"/>
        </w:rPr>
        <w:t xml:space="preserve"> </w:t>
      </w:r>
      <w:r w:rsidR="001D4B57" w:rsidRPr="008C0EE3">
        <w:rPr>
          <w:rFonts w:ascii="Times New Roman" w:hAnsi="Times New Roman"/>
          <w:b/>
          <w:color w:val="000000"/>
          <w:sz w:val="24"/>
          <w:szCs w:val="24"/>
        </w:rPr>
        <w:t>equation 11</w:t>
      </w:r>
      <w:r w:rsidR="002B509D" w:rsidRPr="008C0EE3">
        <w:rPr>
          <w:rFonts w:ascii="Times New Roman" w:hAnsi="Times New Roman"/>
          <w:color w:val="000000"/>
          <w:sz w:val="24"/>
          <w:szCs w:val="24"/>
        </w:rPr>
        <w:t>, which is used</w:t>
      </w:r>
      <w:r w:rsidRPr="008C0EE3">
        <w:rPr>
          <w:rFonts w:ascii="Times New Roman" w:hAnsi="Times New Roman"/>
          <w:color w:val="000000"/>
          <w:sz w:val="24"/>
          <w:szCs w:val="24"/>
        </w:rPr>
        <w:t xml:space="preserve"> to calculate</w:t>
      </w:r>
      <w:r w:rsidRPr="008C0EE3">
        <w:rPr>
          <w:rFonts w:ascii="Times New Roman" w:hAnsi="Times New Roman"/>
          <w:i/>
          <w:color w:val="000000"/>
          <w:sz w:val="24"/>
          <w:szCs w:val="24"/>
        </w:rPr>
        <w:t xml:space="preserve"> </w:t>
      </w:r>
      <w:r w:rsidR="00AA1C92" w:rsidRPr="008C0EE3">
        <w:rPr>
          <w:rFonts w:ascii="Times New Roman" w:hAnsi="Times New Roman"/>
          <w:color w:val="000000"/>
          <w:sz w:val="24"/>
          <w:szCs w:val="24"/>
        </w:rPr>
        <w:t>the amount of methane combusted in the project that was not generated by carbon tax waste that would have been oxidised in the near surface conditions of the landfill (</w:t>
      </w:r>
      <w:r w:rsidRPr="008C0EE3">
        <w:rPr>
          <w:rFonts w:ascii="Times New Roman" w:hAnsi="Times New Roman"/>
          <w:color w:val="000000"/>
          <w:sz w:val="24"/>
          <w:szCs w:val="24"/>
        </w:rPr>
        <w:t>M</w:t>
      </w:r>
      <w:r w:rsidR="001D36C6" w:rsidRPr="008C0EE3">
        <w:rPr>
          <w:rFonts w:ascii="Times New Roman" w:hAnsi="Times New Roman"/>
          <w:color w:val="000000"/>
          <w:sz w:val="24"/>
          <w:szCs w:val="24"/>
          <w:vertAlign w:val="subscript"/>
        </w:rPr>
        <w:t>C</w:t>
      </w:r>
      <w:r w:rsidRPr="008C0EE3">
        <w:rPr>
          <w:rFonts w:ascii="Times New Roman" w:hAnsi="Times New Roman"/>
          <w:color w:val="000000"/>
          <w:sz w:val="24"/>
          <w:szCs w:val="24"/>
          <w:vertAlign w:val="subscript"/>
        </w:rPr>
        <w:t>om,</w:t>
      </w:r>
      <w:r w:rsidR="001D36C6" w:rsidRPr="008C0EE3">
        <w:rPr>
          <w:rFonts w:ascii="Times New Roman" w:hAnsi="Times New Roman"/>
          <w:color w:val="000000"/>
          <w:sz w:val="24"/>
          <w:szCs w:val="24"/>
          <w:vertAlign w:val="subscript"/>
        </w:rPr>
        <w:t>O</w:t>
      </w:r>
      <w:r w:rsidR="00201230" w:rsidRPr="008C0EE3">
        <w:rPr>
          <w:rFonts w:ascii="Times New Roman" w:hAnsi="Times New Roman"/>
          <w:color w:val="000000"/>
          <w:sz w:val="24"/>
          <w:szCs w:val="24"/>
          <w:vertAlign w:val="subscript"/>
        </w:rPr>
        <w:t>x</w:t>
      </w:r>
      <w:r w:rsidR="00AA1C92" w:rsidRPr="008C0EE3">
        <w:rPr>
          <w:rFonts w:ascii="Times New Roman" w:hAnsi="Times New Roman"/>
          <w:color w:val="000000"/>
          <w:sz w:val="24"/>
          <w:szCs w:val="24"/>
        </w:rPr>
        <w:t>)</w:t>
      </w:r>
      <w:r w:rsidRPr="008C0EE3">
        <w:rPr>
          <w:rFonts w:ascii="Times New Roman" w:hAnsi="Times New Roman"/>
          <w:color w:val="000000"/>
          <w:sz w:val="24"/>
          <w:szCs w:val="24"/>
        </w:rPr>
        <w:t xml:space="preserve">. Under the project activity, this oxidation effect is reduced as a part of the landfill gas is </w:t>
      </w:r>
      <w:r w:rsidR="00E247AC" w:rsidRPr="008C0EE3">
        <w:rPr>
          <w:rFonts w:ascii="Times New Roman" w:hAnsi="Times New Roman"/>
          <w:color w:val="000000"/>
          <w:sz w:val="24"/>
          <w:szCs w:val="24"/>
        </w:rPr>
        <w:t xml:space="preserve">collected </w:t>
      </w:r>
      <w:r w:rsidRPr="008C0EE3">
        <w:rPr>
          <w:rFonts w:ascii="Times New Roman" w:hAnsi="Times New Roman"/>
          <w:color w:val="000000"/>
          <w:sz w:val="24"/>
          <w:szCs w:val="24"/>
        </w:rPr>
        <w:t>and does not pass through the top layer of the landfill.</w:t>
      </w:r>
    </w:p>
    <w:p w:rsidR="005F6597" w:rsidRPr="008C0EE3" w:rsidRDefault="009B1777" w:rsidP="00C03B31">
      <w:pPr>
        <w:spacing w:after="120" w:line="240" w:lineRule="auto"/>
        <w:rPr>
          <w:rFonts w:ascii="Times New Roman" w:hAnsi="Times New Roman"/>
          <w:sz w:val="24"/>
          <w:szCs w:val="24"/>
          <w:lang w:eastAsia="en-AU"/>
        </w:rPr>
      </w:pPr>
      <w:r w:rsidRPr="008C0EE3">
        <w:rPr>
          <w:rFonts w:ascii="Times New Roman" w:hAnsi="Times New Roman"/>
          <w:sz w:val="24"/>
          <w:szCs w:val="24"/>
          <w:lang w:eastAsia="en-AU"/>
        </w:rPr>
        <w:t>Given</w:t>
      </w:r>
      <w:r w:rsidR="005F6597" w:rsidRPr="008C0EE3">
        <w:rPr>
          <w:rFonts w:ascii="Times New Roman" w:hAnsi="Times New Roman"/>
          <w:sz w:val="24"/>
          <w:szCs w:val="24"/>
          <w:lang w:eastAsia="en-AU"/>
        </w:rPr>
        <w:t xml:space="preserve"> a proportion of the methane combusted in the project would</w:t>
      </w:r>
      <w:r w:rsidR="000E1CE5" w:rsidRPr="008C0EE3">
        <w:rPr>
          <w:rFonts w:ascii="Times New Roman" w:hAnsi="Times New Roman"/>
          <w:sz w:val="24"/>
          <w:szCs w:val="24"/>
          <w:lang w:eastAsia="en-AU"/>
        </w:rPr>
        <w:t xml:space="preserve"> also</w:t>
      </w:r>
      <w:r w:rsidR="005F6597" w:rsidRPr="008C0EE3">
        <w:rPr>
          <w:rFonts w:ascii="Times New Roman" w:hAnsi="Times New Roman"/>
          <w:sz w:val="24"/>
          <w:szCs w:val="24"/>
          <w:lang w:eastAsia="en-AU"/>
        </w:rPr>
        <w:t xml:space="preserve"> have been combusted in the baseline, oxidation in the near surface conditions of the landfill only needs to be accounted for the amount of methane combusted that is beyond what would have </w:t>
      </w:r>
      <w:r w:rsidR="00B1376D" w:rsidRPr="008C0EE3">
        <w:rPr>
          <w:rFonts w:ascii="Times New Roman" w:hAnsi="Times New Roman"/>
          <w:sz w:val="24"/>
          <w:szCs w:val="24"/>
          <w:lang w:eastAsia="en-AU"/>
        </w:rPr>
        <w:t>been combusted</w:t>
      </w:r>
      <w:r w:rsidR="005F6597" w:rsidRPr="008C0EE3">
        <w:rPr>
          <w:rFonts w:ascii="Times New Roman" w:hAnsi="Times New Roman"/>
          <w:sz w:val="24"/>
          <w:szCs w:val="24"/>
          <w:lang w:eastAsia="en-AU"/>
        </w:rPr>
        <w:t xml:space="preserve"> in the baseline. This is done using the baseline proportion value of W</w:t>
      </w:r>
      <w:r w:rsidR="005F6597" w:rsidRPr="008C0EE3">
        <w:rPr>
          <w:rFonts w:ascii="Times New Roman" w:hAnsi="Times New Roman"/>
          <w:sz w:val="24"/>
          <w:szCs w:val="24"/>
          <w:vertAlign w:val="subscript"/>
          <w:lang w:eastAsia="en-AU"/>
        </w:rPr>
        <w:t>B</w:t>
      </w:r>
      <w:r w:rsidR="005F6597" w:rsidRPr="008C0EE3">
        <w:rPr>
          <w:rFonts w:ascii="Times New Roman" w:hAnsi="Times New Roman"/>
          <w:sz w:val="24"/>
          <w:szCs w:val="24"/>
          <w:lang w:eastAsia="en-AU"/>
        </w:rPr>
        <w:t xml:space="preserve">. The oxidation factor </w:t>
      </w:r>
      <w:r w:rsidR="00AA1C92" w:rsidRPr="008C0EE3">
        <w:rPr>
          <w:rFonts w:ascii="Times New Roman" w:hAnsi="Times New Roman"/>
          <w:sz w:val="24"/>
          <w:szCs w:val="24"/>
          <w:lang w:eastAsia="en-AU"/>
        </w:rPr>
        <w:t>(</w:t>
      </w:r>
      <w:r w:rsidR="005F6597" w:rsidRPr="008C0EE3">
        <w:rPr>
          <w:rFonts w:ascii="Times New Roman" w:hAnsi="Times New Roman"/>
          <w:sz w:val="24"/>
          <w:szCs w:val="24"/>
          <w:lang w:eastAsia="en-AU"/>
        </w:rPr>
        <w:t>OF</w:t>
      </w:r>
      <w:r w:rsidR="00AA1C92" w:rsidRPr="008C0EE3">
        <w:rPr>
          <w:rFonts w:ascii="Times New Roman" w:hAnsi="Times New Roman"/>
          <w:sz w:val="24"/>
          <w:szCs w:val="24"/>
          <w:lang w:eastAsia="en-AU"/>
        </w:rPr>
        <w:t>)</w:t>
      </w:r>
      <w:r w:rsidR="005F6597" w:rsidRPr="008C0EE3">
        <w:rPr>
          <w:rFonts w:ascii="Times New Roman" w:hAnsi="Times New Roman"/>
          <w:sz w:val="24"/>
          <w:szCs w:val="24"/>
          <w:lang w:eastAsia="en-AU"/>
        </w:rPr>
        <w:t xml:space="preserve"> is </w:t>
      </w:r>
      <w:r w:rsidR="00AA1C92" w:rsidRPr="008C0EE3">
        <w:rPr>
          <w:rFonts w:ascii="Times New Roman" w:hAnsi="Times New Roman"/>
          <w:sz w:val="24"/>
          <w:szCs w:val="24"/>
          <w:lang w:eastAsia="en-AU"/>
        </w:rPr>
        <w:t xml:space="preserve">sourced from the </w:t>
      </w:r>
      <w:r w:rsidR="00AA1C92" w:rsidRPr="008C0EE3">
        <w:rPr>
          <w:rFonts w:ascii="Times New Roman" w:hAnsi="Times New Roman"/>
          <w:i/>
          <w:sz w:val="24"/>
          <w:szCs w:val="24"/>
          <w:lang w:eastAsia="en-AU"/>
        </w:rPr>
        <w:t>NGER (Measurement) Determination</w:t>
      </w:r>
      <w:r w:rsidR="00AA1C92" w:rsidRPr="008C0EE3">
        <w:rPr>
          <w:rFonts w:ascii="Times New Roman" w:hAnsi="Times New Roman"/>
          <w:sz w:val="24"/>
          <w:szCs w:val="24"/>
          <w:lang w:eastAsia="en-AU"/>
        </w:rPr>
        <w:t xml:space="preserve"> and is a</w:t>
      </w:r>
      <w:r w:rsidR="00B1376D" w:rsidRPr="008C0EE3">
        <w:rPr>
          <w:rFonts w:ascii="Times New Roman" w:hAnsi="Times New Roman"/>
          <w:sz w:val="24"/>
          <w:szCs w:val="24"/>
          <w:lang w:eastAsia="en-AU"/>
        </w:rPr>
        <w:t xml:space="preserve"> defau</w:t>
      </w:r>
      <w:r w:rsidR="00336898" w:rsidRPr="008C0EE3">
        <w:rPr>
          <w:rFonts w:ascii="Times New Roman" w:hAnsi="Times New Roman"/>
          <w:sz w:val="24"/>
          <w:szCs w:val="24"/>
          <w:lang w:eastAsia="en-AU"/>
        </w:rPr>
        <w:t>lt value</w:t>
      </w:r>
      <w:r w:rsidR="00AA1C92" w:rsidRPr="008C0EE3">
        <w:rPr>
          <w:rFonts w:ascii="Times New Roman" w:hAnsi="Times New Roman"/>
          <w:sz w:val="24"/>
          <w:szCs w:val="24"/>
          <w:lang w:eastAsia="en-AU"/>
        </w:rPr>
        <w:t xml:space="preserve"> indicating how much of the methane passing through the near surface layer of the landfill is converted to carbon dioxide</w:t>
      </w:r>
      <w:r w:rsidR="00B1376D" w:rsidRPr="008C0EE3">
        <w:rPr>
          <w:rFonts w:ascii="Times New Roman" w:hAnsi="Times New Roman"/>
          <w:i/>
          <w:sz w:val="24"/>
          <w:szCs w:val="24"/>
          <w:lang w:eastAsia="en-AU"/>
        </w:rPr>
        <w:t>.</w:t>
      </w:r>
      <w:r w:rsidR="001D4B57" w:rsidRPr="008C0EE3">
        <w:rPr>
          <w:rFonts w:ascii="Times New Roman" w:hAnsi="Times New Roman"/>
          <w:i/>
          <w:sz w:val="24"/>
          <w:szCs w:val="24"/>
          <w:lang w:eastAsia="en-AU"/>
        </w:rPr>
        <w:t xml:space="preserve"> </w:t>
      </w:r>
      <w:r w:rsidR="001D4B57" w:rsidRPr="008C0EE3">
        <w:rPr>
          <w:rFonts w:ascii="Times New Roman" w:hAnsi="Times New Roman"/>
          <w:sz w:val="24"/>
          <w:szCs w:val="24"/>
          <w:lang w:eastAsia="en-AU"/>
        </w:rPr>
        <w:t>The equation has three terms:</w:t>
      </w:r>
    </w:p>
    <w:p w:rsidR="001D4B57" w:rsidRPr="008C0EE3" w:rsidRDefault="001D4B57" w:rsidP="00C03B31">
      <w:pPr>
        <w:numPr>
          <w:ilvl w:val="0"/>
          <w:numId w:val="32"/>
        </w:numPr>
        <w:spacing w:after="120" w:line="240" w:lineRule="auto"/>
        <w:rPr>
          <w:rFonts w:ascii="Times New Roman" w:hAnsi="Times New Roman"/>
          <w:sz w:val="24"/>
          <w:szCs w:val="24"/>
          <w:lang w:eastAsia="en-AU"/>
        </w:rPr>
      </w:pPr>
      <w:r w:rsidRPr="008C0EE3">
        <w:rPr>
          <w:rFonts w:ascii="Times New Roman" w:hAnsi="Times New Roman"/>
          <w:color w:val="000000"/>
          <w:sz w:val="24"/>
          <w:szCs w:val="24"/>
        </w:rPr>
        <w:t>the methane that was not generated by carbon tax waste combusted in the project (</w:t>
      </w:r>
      <w:r w:rsidR="00E450CB" w:rsidRPr="008C0EE3">
        <w:rPr>
          <w:rFonts w:ascii="Times New Roman" w:hAnsi="Times New Roman"/>
          <w:color w:val="000000"/>
          <w:sz w:val="24"/>
          <w:szCs w:val="24"/>
        </w:rPr>
        <w:t>M</w:t>
      </w:r>
      <w:r w:rsidR="00E450CB" w:rsidRPr="008C0EE3">
        <w:rPr>
          <w:rFonts w:ascii="Times New Roman" w:hAnsi="Times New Roman"/>
          <w:color w:val="000000"/>
          <w:sz w:val="24"/>
          <w:szCs w:val="24"/>
          <w:vertAlign w:val="subscript"/>
        </w:rPr>
        <w:t>Com,NCT</w:t>
      </w:r>
      <w:r w:rsidRPr="008C0EE3">
        <w:rPr>
          <w:rFonts w:ascii="Times New Roman" w:hAnsi="Times New Roman"/>
          <w:color w:val="000000"/>
          <w:sz w:val="24"/>
          <w:szCs w:val="24"/>
        </w:rPr>
        <w:t>),</w:t>
      </w:r>
      <w:r w:rsidR="004D32F9" w:rsidRPr="008C0EE3">
        <w:rPr>
          <w:rFonts w:ascii="Times New Roman" w:hAnsi="Times New Roman"/>
          <w:color w:val="000000"/>
          <w:sz w:val="24"/>
          <w:szCs w:val="24"/>
        </w:rPr>
        <w:t xml:space="preserve"> </w:t>
      </w:r>
      <w:r w:rsidR="004D32F9" w:rsidRPr="008C0EE3">
        <w:rPr>
          <w:rFonts w:ascii="Times New Roman" w:hAnsi="Times New Roman"/>
          <w:sz w:val="24"/>
          <w:szCs w:val="24"/>
        </w:rPr>
        <w:t>calculated in</w:t>
      </w:r>
      <w:r w:rsidR="005A7391" w:rsidRPr="008C0EE3">
        <w:rPr>
          <w:rFonts w:ascii="Times New Roman" w:hAnsi="Times New Roman"/>
          <w:sz w:val="24"/>
          <w:szCs w:val="24"/>
        </w:rPr>
        <w:t xml:space="preserve"> section 21</w:t>
      </w:r>
    </w:p>
    <w:p w:rsidR="001D4B57" w:rsidRPr="008C0EE3" w:rsidRDefault="001D4B57" w:rsidP="00C03B31">
      <w:pPr>
        <w:spacing w:after="120" w:line="240" w:lineRule="auto"/>
        <w:ind w:left="360"/>
        <w:rPr>
          <w:rFonts w:ascii="Times New Roman" w:hAnsi="Times New Roman"/>
          <w:i/>
          <w:color w:val="000000"/>
          <w:sz w:val="24"/>
          <w:szCs w:val="24"/>
        </w:rPr>
      </w:pPr>
      <w:r w:rsidRPr="008C0EE3">
        <w:rPr>
          <w:rFonts w:ascii="Times New Roman" w:hAnsi="Times New Roman"/>
          <w:i/>
          <w:color w:val="000000"/>
          <w:sz w:val="24"/>
          <w:szCs w:val="24"/>
        </w:rPr>
        <w:t xml:space="preserve">multiplied by </w:t>
      </w:r>
    </w:p>
    <w:p w:rsidR="001D4B57" w:rsidRPr="008C0EE3" w:rsidRDefault="001D4B57" w:rsidP="00C03B31">
      <w:pPr>
        <w:numPr>
          <w:ilvl w:val="0"/>
          <w:numId w:val="32"/>
        </w:numPr>
        <w:spacing w:after="120" w:line="240" w:lineRule="auto"/>
        <w:rPr>
          <w:rFonts w:ascii="Times New Roman" w:hAnsi="Times New Roman"/>
          <w:color w:val="000000"/>
          <w:sz w:val="24"/>
          <w:szCs w:val="24"/>
        </w:rPr>
      </w:pPr>
      <w:r w:rsidRPr="008C0EE3">
        <w:rPr>
          <w:rFonts w:ascii="Times New Roman" w:hAnsi="Times New Roman"/>
          <w:color w:val="000000"/>
          <w:sz w:val="24"/>
          <w:szCs w:val="24"/>
        </w:rPr>
        <w:t xml:space="preserve">the </w:t>
      </w:r>
      <w:r w:rsidRPr="008C0EE3">
        <w:rPr>
          <w:rFonts w:ascii="Times New Roman" w:hAnsi="Times New Roman"/>
          <w:sz w:val="24"/>
          <w:szCs w:val="24"/>
          <w:lang w:eastAsia="en-AU"/>
        </w:rPr>
        <w:t xml:space="preserve">oxidation factor (OF), which is a default value sourced from the </w:t>
      </w:r>
      <w:r w:rsidRPr="008C0EE3">
        <w:rPr>
          <w:rFonts w:ascii="Times New Roman" w:hAnsi="Times New Roman"/>
          <w:i/>
          <w:sz w:val="24"/>
          <w:szCs w:val="24"/>
          <w:lang w:eastAsia="en-AU"/>
        </w:rPr>
        <w:t>NGER (Measurement) Determination</w:t>
      </w:r>
    </w:p>
    <w:p w:rsidR="003B2DF8" w:rsidRPr="008C0EE3" w:rsidRDefault="003B2DF8" w:rsidP="00C03B31">
      <w:pPr>
        <w:spacing w:after="120" w:line="240" w:lineRule="auto"/>
        <w:ind w:left="360"/>
        <w:rPr>
          <w:rFonts w:ascii="Times New Roman" w:hAnsi="Times New Roman"/>
          <w:i/>
          <w:color w:val="000000"/>
          <w:sz w:val="24"/>
          <w:szCs w:val="24"/>
        </w:rPr>
      </w:pPr>
      <w:r w:rsidRPr="008C0EE3">
        <w:rPr>
          <w:rFonts w:ascii="Times New Roman" w:hAnsi="Times New Roman"/>
          <w:i/>
          <w:color w:val="000000"/>
          <w:sz w:val="24"/>
          <w:szCs w:val="24"/>
        </w:rPr>
        <w:t xml:space="preserve">multiplied by </w:t>
      </w:r>
    </w:p>
    <w:p w:rsidR="001D4B57" w:rsidRPr="008C0EE3" w:rsidRDefault="004A01A0" w:rsidP="00C03B31">
      <w:pPr>
        <w:numPr>
          <w:ilvl w:val="0"/>
          <w:numId w:val="32"/>
        </w:numPr>
        <w:spacing w:after="120" w:line="240" w:lineRule="auto"/>
        <w:rPr>
          <w:rFonts w:ascii="Times New Roman" w:hAnsi="Times New Roman"/>
          <w:color w:val="000000"/>
          <w:sz w:val="24"/>
          <w:szCs w:val="24"/>
        </w:rPr>
      </w:pPr>
      <w:r w:rsidRPr="008C0EE3">
        <w:rPr>
          <w:rFonts w:ascii="Times New Roman" w:hAnsi="Times New Roman"/>
          <w:color w:val="000000"/>
          <w:sz w:val="24"/>
          <w:szCs w:val="24"/>
        </w:rPr>
        <w:lastRenderedPageBreak/>
        <w:t>the</w:t>
      </w:r>
      <w:r w:rsidR="001D4B57" w:rsidRPr="008C0EE3">
        <w:rPr>
          <w:rFonts w:ascii="Times New Roman" w:hAnsi="Times New Roman"/>
          <w:color w:val="000000"/>
          <w:sz w:val="24"/>
          <w:szCs w:val="24"/>
        </w:rPr>
        <w:t xml:space="preserve"> </w:t>
      </w:r>
      <w:r w:rsidR="009F1ACC" w:rsidRPr="008C0EE3">
        <w:rPr>
          <w:rFonts w:ascii="Times New Roman" w:hAnsi="Times New Roman"/>
          <w:color w:val="000000"/>
          <w:sz w:val="24"/>
          <w:szCs w:val="24"/>
        </w:rPr>
        <w:t xml:space="preserve">proportion of the methane combusted in the </w:t>
      </w:r>
      <w:r w:rsidRPr="008C0EE3">
        <w:rPr>
          <w:rFonts w:ascii="Times New Roman" w:hAnsi="Times New Roman"/>
          <w:color w:val="000000"/>
          <w:sz w:val="24"/>
          <w:szCs w:val="24"/>
        </w:rPr>
        <w:t>reporting period</w:t>
      </w:r>
      <w:r w:rsidR="009F1ACC" w:rsidRPr="008C0EE3">
        <w:rPr>
          <w:rFonts w:ascii="Times New Roman" w:hAnsi="Times New Roman"/>
          <w:color w:val="000000"/>
          <w:sz w:val="24"/>
          <w:szCs w:val="24"/>
        </w:rPr>
        <w:t xml:space="preserve"> that would otherwise have been combusted </w:t>
      </w:r>
      <w:r w:rsidRPr="008C0EE3">
        <w:rPr>
          <w:rFonts w:ascii="Times New Roman" w:hAnsi="Times New Roman"/>
          <w:color w:val="000000"/>
          <w:sz w:val="24"/>
          <w:szCs w:val="24"/>
        </w:rPr>
        <w:t>witho</w:t>
      </w:r>
      <w:r w:rsidR="009B1777" w:rsidRPr="008C0EE3">
        <w:rPr>
          <w:rFonts w:ascii="Times New Roman" w:hAnsi="Times New Roman"/>
          <w:color w:val="000000"/>
          <w:sz w:val="24"/>
          <w:szCs w:val="24"/>
        </w:rPr>
        <w:t>ut the project subtracted from one</w:t>
      </w:r>
      <w:r w:rsidR="004D32F9" w:rsidRPr="008C0EE3">
        <w:rPr>
          <w:rFonts w:ascii="Times New Roman" w:hAnsi="Times New Roman"/>
          <w:color w:val="000000"/>
          <w:sz w:val="24"/>
          <w:szCs w:val="24"/>
        </w:rPr>
        <w:t xml:space="preserve"> (</w:t>
      </w:r>
      <w:r w:rsidR="004D32F9" w:rsidRPr="008C0EE3">
        <w:rPr>
          <w:rFonts w:ascii="Times New Roman" w:hAnsi="Times New Roman"/>
          <w:sz w:val="24"/>
          <w:szCs w:val="24"/>
        </w:rPr>
        <w:t>1 - W</w:t>
      </w:r>
      <w:r w:rsidR="004D32F9" w:rsidRPr="008C0EE3">
        <w:rPr>
          <w:rFonts w:ascii="Times New Roman" w:hAnsi="Times New Roman"/>
          <w:sz w:val="24"/>
          <w:szCs w:val="24"/>
          <w:vertAlign w:val="subscript"/>
        </w:rPr>
        <w:t>B</w:t>
      </w:r>
      <w:r w:rsidR="004D32F9" w:rsidRPr="008C0EE3">
        <w:rPr>
          <w:rFonts w:ascii="Times New Roman" w:hAnsi="Times New Roman"/>
          <w:sz w:val="24"/>
          <w:szCs w:val="24"/>
        </w:rPr>
        <w:t>).</w:t>
      </w:r>
      <w:r w:rsidR="009B1777" w:rsidRPr="008C0EE3">
        <w:rPr>
          <w:rFonts w:ascii="Times New Roman" w:hAnsi="Times New Roman"/>
          <w:color w:val="000000"/>
          <w:sz w:val="24"/>
          <w:szCs w:val="24"/>
        </w:rPr>
        <w:t xml:space="preserve"> The effect of subtracting from one</w:t>
      </w:r>
      <w:r w:rsidRPr="008C0EE3">
        <w:rPr>
          <w:rFonts w:ascii="Times New Roman" w:hAnsi="Times New Roman"/>
          <w:color w:val="000000"/>
          <w:sz w:val="24"/>
          <w:szCs w:val="24"/>
        </w:rPr>
        <w:t xml:space="preserve"> is to calculate the proportion of the amount combusted that goes beyond the amount combusted without the project.</w:t>
      </w:r>
    </w:p>
    <w:p w:rsidR="00392ACF" w:rsidRPr="008C0EE3" w:rsidRDefault="00392ACF" w:rsidP="00C03B31">
      <w:pPr>
        <w:keepNext/>
        <w:keepLines/>
        <w:spacing w:after="120" w:line="240" w:lineRule="auto"/>
        <w:rPr>
          <w:rFonts w:ascii="Times New Roman" w:hAnsi="Times New Roman"/>
          <w:b/>
          <w:color w:val="000000"/>
          <w:sz w:val="24"/>
          <w:szCs w:val="24"/>
        </w:rPr>
      </w:pPr>
      <w:bookmarkStart w:id="10" w:name="_Toc395787083"/>
      <w:bookmarkStart w:id="11" w:name="_Ref380572477"/>
      <w:r w:rsidRPr="008C0EE3">
        <w:rPr>
          <w:rFonts w:ascii="Times New Roman" w:hAnsi="Times New Roman"/>
          <w:b/>
          <w:color w:val="000000"/>
          <w:sz w:val="24"/>
          <w:szCs w:val="24"/>
        </w:rPr>
        <w:t>Division 4</w:t>
      </w:r>
      <w:r w:rsidR="00A26AD0" w:rsidRPr="008C0EE3">
        <w:rPr>
          <w:rFonts w:ascii="Times New Roman" w:hAnsi="Times New Roman"/>
          <w:b/>
          <w:color w:val="000000"/>
          <w:sz w:val="24"/>
          <w:szCs w:val="24"/>
        </w:rPr>
        <w:t xml:space="preserve"> </w:t>
      </w:r>
      <w:r w:rsidR="00A26AD0" w:rsidRPr="008C0EE3">
        <w:rPr>
          <w:rFonts w:ascii="Times New Roman" w:hAnsi="Times New Roman"/>
          <w:b/>
          <w:color w:val="000000"/>
          <w:sz w:val="24"/>
          <w:szCs w:val="24"/>
        </w:rPr>
        <w:tab/>
      </w:r>
      <w:r w:rsidR="004A01A0" w:rsidRPr="008C0EE3">
        <w:rPr>
          <w:rFonts w:ascii="Times New Roman" w:hAnsi="Times New Roman"/>
          <w:b/>
          <w:color w:val="000000"/>
          <w:sz w:val="24"/>
          <w:szCs w:val="24"/>
        </w:rPr>
        <w:t>Method for calculating b</w:t>
      </w:r>
      <w:r w:rsidRPr="008C0EE3">
        <w:rPr>
          <w:rFonts w:ascii="Times New Roman" w:hAnsi="Times New Roman"/>
          <w:b/>
          <w:color w:val="000000"/>
          <w:sz w:val="24"/>
          <w:szCs w:val="24"/>
        </w:rPr>
        <w:t>aseline abatement</w:t>
      </w:r>
      <w:bookmarkEnd w:id="10"/>
    </w:p>
    <w:p w:rsidR="00E450CB" w:rsidRPr="008C0EE3" w:rsidRDefault="00392ACF" w:rsidP="00C03B31">
      <w:pPr>
        <w:keepNext/>
        <w:spacing w:after="120" w:line="240" w:lineRule="auto"/>
        <w:rPr>
          <w:rFonts w:ascii="Times New Roman" w:hAnsi="Times New Roman"/>
          <w:color w:val="000000"/>
          <w:sz w:val="24"/>
          <w:szCs w:val="24"/>
          <w:u w:val="single"/>
        </w:rPr>
      </w:pPr>
      <w:bookmarkStart w:id="12" w:name="_Toc395787084"/>
      <w:r w:rsidRPr="008C0EE3">
        <w:rPr>
          <w:rFonts w:ascii="Times New Roman" w:hAnsi="Times New Roman"/>
          <w:color w:val="000000"/>
          <w:sz w:val="24"/>
          <w:szCs w:val="24"/>
          <w:u w:val="single"/>
        </w:rPr>
        <w:t>2</w:t>
      </w:r>
      <w:r w:rsidR="004A01A0" w:rsidRPr="008C0EE3">
        <w:rPr>
          <w:rFonts w:ascii="Times New Roman" w:hAnsi="Times New Roman"/>
          <w:color w:val="000000"/>
          <w:sz w:val="24"/>
          <w:szCs w:val="24"/>
          <w:u w:val="single"/>
        </w:rPr>
        <w:t>6</w:t>
      </w:r>
      <w:r w:rsidR="002E17B5" w:rsidRPr="008C0EE3">
        <w:rPr>
          <w:rFonts w:ascii="Times New Roman" w:hAnsi="Times New Roman"/>
          <w:color w:val="000000"/>
          <w:sz w:val="24"/>
          <w:szCs w:val="24"/>
          <w:u w:val="single"/>
        </w:rPr>
        <w:t xml:space="preserve"> </w:t>
      </w:r>
      <w:r w:rsidR="00B24BCE" w:rsidRPr="008C0EE3">
        <w:rPr>
          <w:rFonts w:ascii="Times New Roman" w:hAnsi="Times New Roman"/>
          <w:color w:val="000000"/>
          <w:sz w:val="24"/>
          <w:szCs w:val="24"/>
          <w:u w:val="single"/>
        </w:rPr>
        <w:tab/>
      </w:r>
      <w:r w:rsidR="004A01A0" w:rsidRPr="008C0EE3">
        <w:rPr>
          <w:rFonts w:ascii="Times New Roman" w:hAnsi="Times New Roman"/>
          <w:color w:val="000000"/>
          <w:sz w:val="24"/>
          <w:szCs w:val="24"/>
          <w:u w:val="single"/>
        </w:rPr>
        <w:t>Summary</w:t>
      </w:r>
    </w:p>
    <w:p w:rsidR="004A01A0" w:rsidRPr="008C0EE3" w:rsidRDefault="004A01A0" w:rsidP="00C03B31">
      <w:pPr>
        <w:spacing w:after="120" w:line="240" w:lineRule="auto"/>
        <w:rPr>
          <w:rFonts w:ascii="Times New Roman" w:hAnsi="Times New Roman"/>
          <w:color w:val="000000"/>
          <w:sz w:val="24"/>
          <w:szCs w:val="24"/>
        </w:rPr>
      </w:pPr>
      <w:r w:rsidRPr="008C0EE3">
        <w:rPr>
          <w:rFonts w:ascii="Times New Roman" w:hAnsi="Times New Roman"/>
          <w:color w:val="000000"/>
          <w:sz w:val="24"/>
          <w:szCs w:val="24"/>
        </w:rPr>
        <w:t xml:space="preserve">Section 26 </w:t>
      </w:r>
      <w:r w:rsidR="002B509D" w:rsidRPr="008C0EE3">
        <w:rPr>
          <w:rFonts w:ascii="Times New Roman" w:hAnsi="Times New Roman"/>
          <w:color w:val="000000"/>
          <w:sz w:val="24"/>
          <w:szCs w:val="24"/>
        </w:rPr>
        <w:t>sets out</w:t>
      </w:r>
      <w:r w:rsidRPr="008C0EE3">
        <w:rPr>
          <w:rFonts w:ascii="Times New Roman" w:hAnsi="Times New Roman"/>
          <w:color w:val="000000"/>
          <w:sz w:val="24"/>
          <w:szCs w:val="24"/>
        </w:rPr>
        <w:t xml:space="preserve"> </w:t>
      </w:r>
      <w:r w:rsidR="00082D3A" w:rsidRPr="008C0EE3">
        <w:rPr>
          <w:rFonts w:ascii="Times New Roman" w:hAnsi="Times New Roman"/>
          <w:color w:val="000000"/>
          <w:sz w:val="24"/>
          <w:szCs w:val="24"/>
        </w:rPr>
        <w:t>that b</w:t>
      </w:r>
      <w:r w:rsidRPr="008C0EE3">
        <w:rPr>
          <w:rFonts w:ascii="Times New Roman" w:hAnsi="Times New Roman"/>
          <w:color w:val="000000"/>
          <w:sz w:val="24"/>
          <w:szCs w:val="24"/>
        </w:rPr>
        <w:t>aseline abatement is calculated as the amount of methane combusted by the project that was not generated by carbon tax waste multiplied by the proportion representing the amount of methane combusted during the project that would have been combusted without the project.</w:t>
      </w:r>
    </w:p>
    <w:p w:rsidR="004A01A0" w:rsidRPr="008C0EE3" w:rsidRDefault="004A01A0" w:rsidP="00C03B31">
      <w:pPr>
        <w:spacing w:after="120" w:line="240" w:lineRule="auto"/>
        <w:rPr>
          <w:rFonts w:ascii="Times New Roman" w:hAnsi="Times New Roman"/>
          <w:color w:val="000000"/>
          <w:sz w:val="24"/>
          <w:szCs w:val="24"/>
        </w:rPr>
      </w:pPr>
      <w:r w:rsidRPr="008C0EE3">
        <w:rPr>
          <w:rFonts w:ascii="Times New Roman" w:hAnsi="Times New Roman"/>
          <w:color w:val="000000"/>
          <w:sz w:val="24"/>
          <w:szCs w:val="24"/>
        </w:rPr>
        <w:t>The determination of this baseline proportion depends on the type of project.</w:t>
      </w:r>
    </w:p>
    <w:p w:rsidR="00392ACF" w:rsidRPr="008C0EE3" w:rsidRDefault="004A01A0" w:rsidP="00C03B31">
      <w:pPr>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27</w:t>
      </w:r>
      <w:r w:rsidRPr="008C0EE3">
        <w:rPr>
          <w:rFonts w:ascii="Times New Roman" w:hAnsi="Times New Roman"/>
          <w:color w:val="000000"/>
          <w:sz w:val="24"/>
          <w:szCs w:val="24"/>
          <w:u w:val="single"/>
        </w:rPr>
        <w:tab/>
      </w:r>
      <w:r w:rsidR="00392ACF" w:rsidRPr="008C0EE3">
        <w:rPr>
          <w:rFonts w:ascii="Times New Roman" w:hAnsi="Times New Roman"/>
          <w:color w:val="000000"/>
          <w:sz w:val="24"/>
          <w:szCs w:val="24"/>
          <w:u w:val="single"/>
        </w:rPr>
        <w:t xml:space="preserve">Baseline abatement </w:t>
      </w:r>
      <w:bookmarkEnd w:id="11"/>
      <w:bookmarkEnd w:id="12"/>
    </w:p>
    <w:p w:rsidR="00F45D8A" w:rsidRPr="008C0EE3" w:rsidRDefault="00BB6DAB" w:rsidP="00C03B31">
      <w:pPr>
        <w:spacing w:line="240" w:lineRule="auto"/>
        <w:rPr>
          <w:rFonts w:ascii="Times New Roman" w:hAnsi="Times New Roman"/>
          <w:color w:val="000000"/>
          <w:sz w:val="24"/>
          <w:szCs w:val="24"/>
        </w:rPr>
      </w:pPr>
      <w:r w:rsidRPr="008C0EE3">
        <w:rPr>
          <w:rFonts w:ascii="Times New Roman" w:hAnsi="Times New Roman"/>
          <w:color w:val="000000"/>
          <w:sz w:val="24"/>
          <w:szCs w:val="24"/>
        </w:rPr>
        <w:t>Section 2</w:t>
      </w:r>
      <w:r w:rsidR="00F45D8A" w:rsidRPr="008C0EE3">
        <w:rPr>
          <w:rFonts w:ascii="Times New Roman" w:hAnsi="Times New Roman"/>
          <w:color w:val="000000"/>
          <w:sz w:val="24"/>
          <w:szCs w:val="24"/>
        </w:rPr>
        <w:t>7</w:t>
      </w:r>
      <w:r w:rsidR="009E46E6" w:rsidRPr="008C0EE3">
        <w:rPr>
          <w:rFonts w:ascii="Times New Roman" w:hAnsi="Times New Roman"/>
          <w:color w:val="000000"/>
          <w:sz w:val="24"/>
          <w:szCs w:val="24"/>
        </w:rPr>
        <w:t xml:space="preserve"> </w:t>
      </w:r>
      <w:r w:rsidR="002B509D" w:rsidRPr="008C0EE3">
        <w:rPr>
          <w:rFonts w:ascii="Times New Roman" w:hAnsi="Times New Roman"/>
          <w:color w:val="000000"/>
          <w:sz w:val="24"/>
          <w:szCs w:val="24"/>
        </w:rPr>
        <w:t>sets out</w:t>
      </w:r>
      <w:r w:rsidRPr="008C0EE3">
        <w:rPr>
          <w:rFonts w:ascii="Times New Roman" w:hAnsi="Times New Roman"/>
          <w:color w:val="000000"/>
          <w:sz w:val="24"/>
          <w:szCs w:val="24"/>
        </w:rPr>
        <w:t xml:space="preserve"> </w:t>
      </w:r>
      <w:r w:rsidR="00F45D8A" w:rsidRPr="008C0EE3">
        <w:rPr>
          <w:rFonts w:ascii="Times New Roman" w:hAnsi="Times New Roman"/>
          <w:b/>
          <w:color w:val="000000"/>
          <w:sz w:val="24"/>
          <w:szCs w:val="24"/>
        </w:rPr>
        <w:t>equation 1</w:t>
      </w:r>
      <w:r w:rsidR="008D61C5" w:rsidRPr="008C0EE3">
        <w:rPr>
          <w:rFonts w:ascii="Times New Roman" w:hAnsi="Times New Roman"/>
          <w:b/>
          <w:color w:val="000000"/>
          <w:sz w:val="24"/>
          <w:szCs w:val="24"/>
        </w:rPr>
        <w:t>2</w:t>
      </w:r>
      <w:r w:rsidR="002B509D" w:rsidRPr="008C0EE3">
        <w:rPr>
          <w:rFonts w:ascii="Times New Roman" w:hAnsi="Times New Roman"/>
          <w:color w:val="000000"/>
          <w:sz w:val="24"/>
          <w:szCs w:val="24"/>
        </w:rPr>
        <w:t>, which is used to</w:t>
      </w:r>
      <w:r w:rsidR="00210AAE" w:rsidRPr="008C0EE3">
        <w:rPr>
          <w:rFonts w:ascii="Times New Roman" w:hAnsi="Times New Roman"/>
          <w:color w:val="000000"/>
          <w:sz w:val="24"/>
          <w:szCs w:val="24"/>
        </w:rPr>
        <w:t xml:space="preserve"> calculate baseline abatement. It </w:t>
      </w:r>
      <w:r w:rsidR="00F45D8A" w:rsidRPr="008C0EE3">
        <w:rPr>
          <w:rFonts w:ascii="Times New Roman" w:hAnsi="Times New Roman"/>
          <w:color w:val="000000"/>
          <w:sz w:val="24"/>
          <w:szCs w:val="24"/>
        </w:rPr>
        <w:t>has two terms:</w:t>
      </w:r>
    </w:p>
    <w:p w:rsidR="00F45D8A" w:rsidRPr="008C0EE3" w:rsidRDefault="009E46E6" w:rsidP="00C03B31">
      <w:pPr>
        <w:numPr>
          <w:ilvl w:val="0"/>
          <w:numId w:val="32"/>
        </w:numPr>
        <w:spacing w:after="120" w:line="240" w:lineRule="auto"/>
        <w:rPr>
          <w:rFonts w:ascii="Times New Roman" w:hAnsi="Times New Roman"/>
          <w:sz w:val="24"/>
          <w:szCs w:val="24"/>
          <w:lang w:eastAsia="en-AU"/>
        </w:rPr>
      </w:pPr>
      <w:r w:rsidRPr="008C0EE3">
        <w:rPr>
          <w:rFonts w:ascii="Times New Roman" w:hAnsi="Times New Roman"/>
          <w:color w:val="000000"/>
          <w:sz w:val="24"/>
          <w:szCs w:val="24"/>
        </w:rPr>
        <w:t>the methane that was not generated by carbon tax waste combusted in the project (M</w:t>
      </w:r>
      <w:r w:rsidR="00B805E8" w:rsidRPr="008C0EE3">
        <w:rPr>
          <w:rFonts w:ascii="Times New Roman" w:hAnsi="Times New Roman"/>
          <w:color w:val="000000"/>
          <w:sz w:val="24"/>
          <w:szCs w:val="24"/>
          <w:vertAlign w:val="subscript"/>
        </w:rPr>
        <w:t>Co</w:t>
      </w:r>
      <w:r w:rsidRPr="008C0EE3">
        <w:rPr>
          <w:rFonts w:ascii="Times New Roman" w:hAnsi="Times New Roman"/>
          <w:color w:val="000000"/>
          <w:sz w:val="24"/>
          <w:szCs w:val="24"/>
          <w:vertAlign w:val="subscript"/>
        </w:rPr>
        <w:t>m,NCT</w:t>
      </w:r>
      <w:r w:rsidRPr="008C0EE3">
        <w:rPr>
          <w:rFonts w:ascii="Times New Roman" w:hAnsi="Times New Roman"/>
          <w:color w:val="000000"/>
          <w:sz w:val="24"/>
          <w:szCs w:val="24"/>
        </w:rPr>
        <w:t>),</w:t>
      </w:r>
      <w:r w:rsidRPr="008C0EE3">
        <w:rPr>
          <w:rFonts w:ascii="Times New Roman" w:hAnsi="Times New Roman"/>
          <w:sz w:val="24"/>
          <w:szCs w:val="24"/>
          <w:lang w:eastAsia="en-AU"/>
        </w:rPr>
        <w:t xml:space="preserve"> </w:t>
      </w:r>
      <w:r w:rsidR="00F45D8A" w:rsidRPr="008C0EE3">
        <w:rPr>
          <w:rFonts w:ascii="Times New Roman" w:hAnsi="Times New Roman"/>
          <w:sz w:val="24"/>
          <w:szCs w:val="24"/>
        </w:rPr>
        <w:t>calculated in</w:t>
      </w:r>
      <w:r w:rsidR="00FE542A" w:rsidRPr="008C0EE3">
        <w:rPr>
          <w:rFonts w:ascii="Times New Roman" w:hAnsi="Times New Roman"/>
          <w:sz w:val="24"/>
          <w:szCs w:val="24"/>
        </w:rPr>
        <w:t xml:space="preserve"> section</w:t>
      </w:r>
      <w:r w:rsidR="005A7391" w:rsidRPr="008C0EE3">
        <w:rPr>
          <w:rFonts w:ascii="Times New Roman" w:hAnsi="Times New Roman"/>
          <w:sz w:val="24"/>
          <w:szCs w:val="24"/>
        </w:rPr>
        <w:t xml:space="preserve"> 21</w:t>
      </w:r>
    </w:p>
    <w:p w:rsidR="00F45D8A" w:rsidRPr="008C0EE3" w:rsidRDefault="000E1CE5" w:rsidP="00C03B31">
      <w:pPr>
        <w:spacing w:line="240" w:lineRule="auto"/>
        <w:ind w:left="720"/>
        <w:rPr>
          <w:rFonts w:ascii="Times New Roman" w:hAnsi="Times New Roman"/>
          <w:sz w:val="24"/>
          <w:szCs w:val="24"/>
        </w:rPr>
      </w:pPr>
      <w:r w:rsidRPr="008C0EE3">
        <w:rPr>
          <w:rFonts w:ascii="Times New Roman" w:hAnsi="Times New Roman"/>
          <w:i/>
          <w:sz w:val="24"/>
          <w:szCs w:val="24"/>
        </w:rPr>
        <w:t>multiplied by</w:t>
      </w:r>
      <w:r w:rsidRPr="008C0EE3">
        <w:rPr>
          <w:rFonts w:ascii="Times New Roman" w:hAnsi="Times New Roman"/>
          <w:sz w:val="24"/>
          <w:szCs w:val="24"/>
        </w:rPr>
        <w:t xml:space="preserve"> </w:t>
      </w:r>
    </w:p>
    <w:p w:rsidR="00BB6DAB" w:rsidRPr="008C0EE3" w:rsidRDefault="00F45D8A" w:rsidP="00C03B31">
      <w:pPr>
        <w:numPr>
          <w:ilvl w:val="0"/>
          <w:numId w:val="32"/>
        </w:numPr>
        <w:spacing w:before="240" w:line="240" w:lineRule="auto"/>
        <w:rPr>
          <w:rFonts w:ascii="Times New Roman" w:hAnsi="Times New Roman"/>
          <w:sz w:val="24"/>
          <w:szCs w:val="24"/>
        </w:rPr>
      </w:pPr>
      <w:r w:rsidRPr="008C0EE3">
        <w:rPr>
          <w:rFonts w:ascii="Times New Roman" w:hAnsi="Times New Roman"/>
          <w:sz w:val="24"/>
          <w:szCs w:val="24"/>
        </w:rPr>
        <w:t>t</w:t>
      </w:r>
      <w:r w:rsidR="00BB6DAB" w:rsidRPr="008C0EE3">
        <w:rPr>
          <w:rFonts w:ascii="Times New Roman" w:hAnsi="Times New Roman"/>
          <w:sz w:val="24"/>
          <w:szCs w:val="24"/>
        </w:rPr>
        <w:t xml:space="preserve">he proportion of the methane combusted in the </w:t>
      </w:r>
      <w:r w:rsidRPr="008C0EE3">
        <w:rPr>
          <w:rFonts w:ascii="Times New Roman" w:hAnsi="Times New Roman"/>
          <w:sz w:val="24"/>
          <w:szCs w:val="24"/>
        </w:rPr>
        <w:t xml:space="preserve">reporting period that </w:t>
      </w:r>
      <w:r w:rsidR="00BB6DAB" w:rsidRPr="008C0EE3">
        <w:rPr>
          <w:rFonts w:ascii="Times New Roman" w:hAnsi="Times New Roman"/>
          <w:sz w:val="24"/>
          <w:szCs w:val="24"/>
        </w:rPr>
        <w:t xml:space="preserve">would have been combusted </w:t>
      </w:r>
      <w:r w:rsidRPr="008C0EE3">
        <w:rPr>
          <w:rFonts w:ascii="Times New Roman" w:hAnsi="Times New Roman"/>
          <w:sz w:val="24"/>
          <w:szCs w:val="24"/>
        </w:rPr>
        <w:t xml:space="preserve">without </w:t>
      </w:r>
      <w:r w:rsidR="00BB6DAB" w:rsidRPr="008C0EE3">
        <w:rPr>
          <w:rFonts w:ascii="Times New Roman" w:hAnsi="Times New Roman"/>
          <w:sz w:val="24"/>
          <w:szCs w:val="24"/>
        </w:rPr>
        <w:t>the project</w:t>
      </w:r>
      <w:r w:rsidR="009E46E6" w:rsidRPr="008C0EE3">
        <w:rPr>
          <w:rFonts w:ascii="Times New Roman" w:hAnsi="Times New Roman"/>
          <w:sz w:val="24"/>
          <w:szCs w:val="24"/>
        </w:rPr>
        <w:t xml:space="preserve"> (W</w:t>
      </w:r>
      <w:r w:rsidR="009E46E6" w:rsidRPr="008C0EE3">
        <w:rPr>
          <w:rFonts w:ascii="Times New Roman" w:hAnsi="Times New Roman"/>
          <w:sz w:val="24"/>
          <w:szCs w:val="24"/>
          <w:vertAlign w:val="subscript"/>
        </w:rPr>
        <w:t>B</w:t>
      </w:r>
      <w:r w:rsidR="009E46E6" w:rsidRPr="008C0EE3">
        <w:rPr>
          <w:rFonts w:ascii="Times New Roman" w:hAnsi="Times New Roman"/>
          <w:sz w:val="24"/>
          <w:szCs w:val="24"/>
        </w:rPr>
        <w:t>)</w:t>
      </w:r>
      <w:r w:rsidR="008E2B50" w:rsidRPr="008C0EE3">
        <w:rPr>
          <w:rFonts w:ascii="Times New Roman" w:hAnsi="Times New Roman"/>
          <w:sz w:val="24"/>
          <w:szCs w:val="24"/>
        </w:rPr>
        <w:t>.</w:t>
      </w:r>
    </w:p>
    <w:p w:rsidR="002E17B5" w:rsidRPr="008C0EE3" w:rsidRDefault="00402FAC" w:rsidP="00C03B31">
      <w:pPr>
        <w:keepNext/>
        <w:spacing w:after="120" w:line="240" w:lineRule="auto"/>
        <w:rPr>
          <w:rFonts w:ascii="Times New Roman" w:hAnsi="Times New Roman"/>
          <w:color w:val="000000"/>
          <w:sz w:val="24"/>
          <w:szCs w:val="24"/>
          <w:u w:val="single"/>
        </w:rPr>
      </w:pPr>
      <w:bookmarkStart w:id="13" w:name="_Toc395787085"/>
      <w:bookmarkStart w:id="14" w:name="_Ref380572538"/>
      <w:r w:rsidRPr="008C0EE3">
        <w:rPr>
          <w:rFonts w:ascii="Times New Roman" w:hAnsi="Times New Roman"/>
          <w:color w:val="000000"/>
          <w:sz w:val="24"/>
          <w:szCs w:val="24"/>
          <w:u w:val="single"/>
        </w:rPr>
        <w:t>2</w:t>
      </w:r>
      <w:r w:rsidR="00F45D8A" w:rsidRPr="008C0EE3">
        <w:rPr>
          <w:rFonts w:ascii="Times New Roman" w:hAnsi="Times New Roman"/>
          <w:color w:val="000000"/>
          <w:sz w:val="24"/>
          <w:szCs w:val="24"/>
          <w:u w:val="single"/>
        </w:rPr>
        <w:t>8</w:t>
      </w:r>
      <w:r w:rsidR="002E17B5" w:rsidRPr="008C0EE3">
        <w:rPr>
          <w:rFonts w:ascii="Times New Roman" w:hAnsi="Times New Roman"/>
          <w:color w:val="000000"/>
          <w:sz w:val="24"/>
          <w:szCs w:val="24"/>
          <w:u w:val="single"/>
        </w:rPr>
        <w:t xml:space="preserve"> </w:t>
      </w:r>
      <w:r w:rsidR="00B24BCE" w:rsidRPr="008C0EE3">
        <w:rPr>
          <w:rFonts w:ascii="Times New Roman" w:hAnsi="Times New Roman"/>
          <w:color w:val="000000"/>
          <w:sz w:val="24"/>
          <w:szCs w:val="24"/>
          <w:u w:val="single"/>
        </w:rPr>
        <w:tab/>
      </w:r>
      <w:r w:rsidR="00BB6DAB" w:rsidRPr="008C0EE3">
        <w:rPr>
          <w:rFonts w:ascii="Times New Roman" w:hAnsi="Times New Roman"/>
          <w:color w:val="000000"/>
          <w:sz w:val="24"/>
          <w:szCs w:val="24"/>
          <w:u w:val="single"/>
        </w:rPr>
        <w:t>Proportion of m</w:t>
      </w:r>
      <w:r w:rsidRPr="008C0EE3">
        <w:rPr>
          <w:rFonts w:ascii="Times New Roman" w:hAnsi="Times New Roman"/>
          <w:color w:val="000000"/>
          <w:sz w:val="24"/>
          <w:szCs w:val="24"/>
          <w:u w:val="single"/>
        </w:rPr>
        <w:t>ethane that would have been combusted without the project</w:t>
      </w:r>
      <w:bookmarkEnd w:id="13"/>
    </w:p>
    <w:p w:rsidR="00840FEA" w:rsidRPr="008C0EE3" w:rsidRDefault="00BB6DAB" w:rsidP="00C03B31">
      <w:pPr>
        <w:spacing w:line="240" w:lineRule="auto"/>
        <w:rPr>
          <w:rFonts w:ascii="Times New Roman" w:hAnsi="Times New Roman"/>
          <w:sz w:val="24"/>
          <w:szCs w:val="24"/>
        </w:rPr>
      </w:pPr>
      <w:r w:rsidRPr="008C0EE3">
        <w:rPr>
          <w:rFonts w:ascii="Times New Roman" w:hAnsi="Times New Roman"/>
          <w:sz w:val="24"/>
          <w:szCs w:val="24"/>
        </w:rPr>
        <w:t>Section 2</w:t>
      </w:r>
      <w:r w:rsidR="004D210C" w:rsidRPr="008C0EE3">
        <w:rPr>
          <w:rFonts w:ascii="Times New Roman" w:hAnsi="Times New Roman"/>
          <w:sz w:val="24"/>
          <w:szCs w:val="24"/>
        </w:rPr>
        <w:t>8</w:t>
      </w:r>
      <w:r w:rsidRPr="008C0EE3">
        <w:rPr>
          <w:rFonts w:ascii="Times New Roman" w:hAnsi="Times New Roman"/>
          <w:sz w:val="24"/>
          <w:szCs w:val="24"/>
        </w:rPr>
        <w:t xml:space="preserve"> </w:t>
      </w:r>
      <w:r w:rsidR="00210AAE" w:rsidRPr="008C0EE3">
        <w:rPr>
          <w:rFonts w:ascii="Times New Roman" w:hAnsi="Times New Roman"/>
          <w:sz w:val="24"/>
          <w:szCs w:val="24"/>
        </w:rPr>
        <w:t>sets out</w:t>
      </w:r>
      <w:r w:rsidRPr="008C0EE3">
        <w:rPr>
          <w:rFonts w:ascii="Times New Roman" w:hAnsi="Times New Roman"/>
          <w:sz w:val="24"/>
          <w:szCs w:val="24"/>
        </w:rPr>
        <w:t xml:space="preserve"> three approaches for determining the </w:t>
      </w:r>
      <w:r w:rsidRPr="008C0EE3">
        <w:rPr>
          <w:rFonts w:ascii="Times New Roman" w:hAnsi="Times New Roman"/>
          <w:color w:val="000000"/>
          <w:sz w:val="24"/>
          <w:szCs w:val="24"/>
        </w:rPr>
        <w:t>proportion of methane that would have been combusted without the project</w:t>
      </w:r>
      <w:r w:rsidR="005F2CB6" w:rsidRPr="008C0EE3">
        <w:rPr>
          <w:rFonts w:ascii="Times New Roman" w:hAnsi="Times New Roman"/>
          <w:sz w:val="24"/>
          <w:szCs w:val="24"/>
        </w:rPr>
        <w:t xml:space="preserve">. The </w:t>
      </w:r>
      <w:r w:rsidR="009E46E6" w:rsidRPr="008C0EE3">
        <w:rPr>
          <w:rFonts w:ascii="Times New Roman" w:hAnsi="Times New Roman"/>
          <w:sz w:val="24"/>
          <w:szCs w:val="24"/>
        </w:rPr>
        <w:t>approach</w:t>
      </w:r>
      <w:r w:rsidR="005F2CB6" w:rsidRPr="008C0EE3">
        <w:rPr>
          <w:rFonts w:ascii="Times New Roman" w:hAnsi="Times New Roman"/>
          <w:sz w:val="24"/>
          <w:szCs w:val="24"/>
        </w:rPr>
        <w:t xml:space="preserve"> </w:t>
      </w:r>
      <w:r w:rsidR="00210AAE" w:rsidRPr="008C0EE3">
        <w:rPr>
          <w:rFonts w:ascii="Times New Roman" w:hAnsi="Times New Roman"/>
          <w:sz w:val="24"/>
          <w:szCs w:val="24"/>
        </w:rPr>
        <w:t>used</w:t>
      </w:r>
      <w:r w:rsidR="005F2CB6" w:rsidRPr="008C0EE3">
        <w:rPr>
          <w:rFonts w:ascii="Times New Roman" w:hAnsi="Times New Roman"/>
          <w:sz w:val="24"/>
          <w:szCs w:val="24"/>
        </w:rPr>
        <w:t xml:space="preserve"> depends</w:t>
      </w:r>
      <w:r w:rsidR="00051634" w:rsidRPr="008C0EE3">
        <w:rPr>
          <w:rFonts w:ascii="Times New Roman" w:hAnsi="Times New Roman"/>
          <w:sz w:val="24"/>
          <w:szCs w:val="24"/>
        </w:rPr>
        <w:t xml:space="preserve"> </w:t>
      </w:r>
      <w:r w:rsidRPr="008C0EE3">
        <w:rPr>
          <w:rFonts w:ascii="Times New Roman" w:hAnsi="Times New Roman"/>
          <w:sz w:val="24"/>
          <w:szCs w:val="24"/>
        </w:rPr>
        <w:t xml:space="preserve">on whether </w:t>
      </w:r>
      <w:r w:rsidR="00E87E78" w:rsidRPr="008C0EE3">
        <w:rPr>
          <w:rFonts w:ascii="Times New Roman" w:hAnsi="Times New Roman"/>
          <w:sz w:val="24"/>
          <w:szCs w:val="24"/>
        </w:rPr>
        <w:t>it</w:t>
      </w:r>
      <w:r w:rsidRPr="008C0EE3">
        <w:rPr>
          <w:rFonts w:ascii="Times New Roman" w:hAnsi="Times New Roman"/>
          <w:sz w:val="24"/>
          <w:szCs w:val="24"/>
        </w:rPr>
        <w:t xml:space="preserve"> is a </w:t>
      </w:r>
      <w:r w:rsidRPr="008C0EE3">
        <w:rPr>
          <w:rFonts w:ascii="Times New Roman" w:hAnsi="Times New Roman"/>
          <w:b/>
          <w:i/>
          <w:sz w:val="24"/>
          <w:szCs w:val="24"/>
        </w:rPr>
        <w:t>new</w:t>
      </w:r>
      <w:r w:rsidR="00E87E78" w:rsidRPr="008C0EE3">
        <w:rPr>
          <w:rFonts w:ascii="Times New Roman" w:hAnsi="Times New Roman"/>
          <w:b/>
          <w:i/>
          <w:sz w:val="24"/>
          <w:szCs w:val="24"/>
        </w:rPr>
        <w:t xml:space="preserve"> or </w:t>
      </w:r>
      <w:r w:rsidR="004D210C" w:rsidRPr="008C0EE3">
        <w:rPr>
          <w:rFonts w:ascii="Times New Roman" w:hAnsi="Times New Roman"/>
          <w:b/>
          <w:i/>
          <w:sz w:val="24"/>
          <w:szCs w:val="24"/>
        </w:rPr>
        <w:t>recommencing</w:t>
      </w:r>
      <w:r w:rsidR="00E87E78" w:rsidRPr="008C0EE3">
        <w:rPr>
          <w:rFonts w:ascii="Times New Roman" w:hAnsi="Times New Roman"/>
          <w:b/>
          <w:i/>
          <w:sz w:val="24"/>
          <w:szCs w:val="24"/>
        </w:rPr>
        <w:t xml:space="preserve"> project</w:t>
      </w:r>
      <w:r w:rsidRPr="008C0EE3">
        <w:rPr>
          <w:rFonts w:ascii="Times New Roman" w:hAnsi="Times New Roman"/>
          <w:sz w:val="24"/>
          <w:szCs w:val="24"/>
        </w:rPr>
        <w:t xml:space="preserve">, </w:t>
      </w:r>
      <w:r w:rsidRPr="008C0EE3">
        <w:rPr>
          <w:rFonts w:ascii="Times New Roman" w:hAnsi="Times New Roman"/>
          <w:b/>
          <w:i/>
          <w:sz w:val="24"/>
          <w:szCs w:val="24"/>
        </w:rPr>
        <w:t>upgrade</w:t>
      </w:r>
      <w:r w:rsidR="00E87E78" w:rsidRPr="008C0EE3">
        <w:rPr>
          <w:rFonts w:ascii="Times New Roman" w:hAnsi="Times New Roman"/>
          <w:b/>
          <w:i/>
          <w:sz w:val="24"/>
          <w:szCs w:val="24"/>
        </w:rPr>
        <w:t xml:space="preserve"> project</w:t>
      </w:r>
      <w:r w:rsidRPr="008C0EE3">
        <w:rPr>
          <w:rFonts w:ascii="Times New Roman" w:hAnsi="Times New Roman"/>
          <w:sz w:val="24"/>
          <w:szCs w:val="24"/>
        </w:rPr>
        <w:t xml:space="preserve"> or </w:t>
      </w:r>
      <w:r w:rsidR="00EC3369" w:rsidRPr="008C0EE3">
        <w:rPr>
          <w:rFonts w:ascii="Times New Roman" w:hAnsi="Times New Roman"/>
          <w:b/>
          <w:i/>
          <w:sz w:val="24"/>
          <w:szCs w:val="24"/>
        </w:rPr>
        <w:t>transitioning project</w:t>
      </w:r>
      <w:r w:rsidRPr="008C0EE3">
        <w:rPr>
          <w:rFonts w:ascii="Times New Roman" w:hAnsi="Times New Roman"/>
          <w:sz w:val="24"/>
          <w:szCs w:val="24"/>
        </w:rPr>
        <w:t xml:space="preserve">. </w:t>
      </w:r>
    </w:p>
    <w:p w:rsidR="004D210C" w:rsidRPr="008C0EE3" w:rsidRDefault="004D210C" w:rsidP="00C03B31">
      <w:pPr>
        <w:spacing w:line="240" w:lineRule="auto"/>
        <w:rPr>
          <w:rFonts w:ascii="Times New Roman" w:hAnsi="Times New Roman"/>
          <w:sz w:val="24"/>
          <w:szCs w:val="24"/>
        </w:rPr>
      </w:pPr>
      <w:r w:rsidRPr="008C0EE3">
        <w:rPr>
          <w:rFonts w:ascii="Times New Roman" w:hAnsi="Times New Roman"/>
          <w:sz w:val="24"/>
          <w:szCs w:val="24"/>
        </w:rPr>
        <w:t xml:space="preserve">Subsection 28(1) </w:t>
      </w:r>
      <w:r w:rsidR="00210AAE" w:rsidRPr="008C0EE3">
        <w:rPr>
          <w:rFonts w:ascii="Times New Roman" w:hAnsi="Times New Roman"/>
          <w:sz w:val="24"/>
          <w:szCs w:val="24"/>
        </w:rPr>
        <w:t>sets out</w:t>
      </w:r>
      <w:r w:rsidRPr="008C0EE3">
        <w:rPr>
          <w:rFonts w:ascii="Times New Roman" w:hAnsi="Times New Roman"/>
          <w:sz w:val="24"/>
          <w:szCs w:val="24"/>
        </w:rPr>
        <w:t xml:space="preserve"> how to determine the</w:t>
      </w:r>
      <w:r w:rsidR="009E46E6" w:rsidRPr="008C0EE3">
        <w:rPr>
          <w:rFonts w:ascii="Times New Roman" w:hAnsi="Times New Roman"/>
          <w:sz w:val="24"/>
          <w:szCs w:val="24"/>
        </w:rPr>
        <w:t xml:space="preserve"> baseline</w:t>
      </w:r>
      <w:r w:rsidRPr="008C0EE3">
        <w:rPr>
          <w:rFonts w:ascii="Times New Roman" w:hAnsi="Times New Roman"/>
          <w:sz w:val="24"/>
          <w:szCs w:val="24"/>
        </w:rPr>
        <w:t xml:space="preserve"> proportion </w:t>
      </w:r>
      <w:r w:rsidR="00051634" w:rsidRPr="008C0EE3">
        <w:rPr>
          <w:rFonts w:ascii="Times New Roman" w:hAnsi="Times New Roman"/>
          <w:sz w:val="24"/>
          <w:szCs w:val="24"/>
        </w:rPr>
        <w:t xml:space="preserve">for </w:t>
      </w:r>
      <w:r w:rsidR="00051634" w:rsidRPr="008C0EE3">
        <w:rPr>
          <w:rFonts w:ascii="Times New Roman" w:hAnsi="Times New Roman"/>
          <w:b/>
          <w:i/>
          <w:sz w:val="24"/>
          <w:szCs w:val="24"/>
        </w:rPr>
        <w:t>new</w:t>
      </w:r>
      <w:r w:rsidRPr="008C0EE3">
        <w:rPr>
          <w:rFonts w:ascii="Times New Roman" w:hAnsi="Times New Roman"/>
          <w:b/>
          <w:i/>
          <w:sz w:val="24"/>
          <w:szCs w:val="24"/>
        </w:rPr>
        <w:t xml:space="preserve"> or</w:t>
      </w:r>
      <w:r w:rsidRPr="008C0EE3">
        <w:rPr>
          <w:rFonts w:ascii="Times New Roman" w:hAnsi="Times New Roman"/>
          <w:sz w:val="24"/>
          <w:szCs w:val="24"/>
        </w:rPr>
        <w:t xml:space="preserve"> </w:t>
      </w:r>
      <w:r w:rsidRPr="008C0EE3">
        <w:rPr>
          <w:rFonts w:ascii="Times New Roman" w:hAnsi="Times New Roman"/>
          <w:b/>
          <w:i/>
          <w:sz w:val="24"/>
          <w:szCs w:val="24"/>
        </w:rPr>
        <w:t>recommencing</w:t>
      </w:r>
      <w:r w:rsidR="00EC3369" w:rsidRPr="008C0EE3">
        <w:rPr>
          <w:rFonts w:ascii="Times New Roman" w:hAnsi="Times New Roman"/>
          <w:b/>
          <w:i/>
          <w:sz w:val="24"/>
          <w:szCs w:val="24"/>
        </w:rPr>
        <w:t xml:space="preserve"> projects</w:t>
      </w:r>
      <w:r w:rsidRPr="008C0EE3">
        <w:rPr>
          <w:rFonts w:ascii="Times New Roman" w:hAnsi="Times New Roman"/>
          <w:sz w:val="24"/>
          <w:szCs w:val="24"/>
        </w:rPr>
        <w:t xml:space="preserve">. </w:t>
      </w:r>
      <w:r w:rsidR="009E46E6" w:rsidRPr="008C0EE3">
        <w:rPr>
          <w:rFonts w:ascii="Times New Roman" w:hAnsi="Times New Roman"/>
          <w:sz w:val="24"/>
          <w:szCs w:val="24"/>
        </w:rPr>
        <w:t>As set out by</w:t>
      </w:r>
      <w:r w:rsidRPr="008C0EE3">
        <w:rPr>
          <w:rFonts w:ascii="Times New Roman" w:hAnsi="Times New Roman"/>
          <w:sz w:val="24"/>
          <w:szCs w:val="24"/>
        </w:rPr>
        <w:t xml:space="preserve"> </w:t>
      </w:r>
      <w:r w:rsidRPr="008C0EE3">
        <w:rPr>
          <w:rFonts w:ascii="Times New Roman" w:hAnsi="Times New Roman"/>
          <w:b/>
          <w:sz w:val="24"/>
          <w:szCs w:val="24"/>
        </w:rPr>
        <w:t>equation 1</w:t>
      </w:r>
      <w:r w:rsidR="009E46E6" w:rsidRPr="008C0EE3">
        <w:rPr>
          <w:rFonts w:ascii="Times New Roman" w:hAnsi="Times New Roman"/>
          <w:b/>
          <w:sz w:val="24"/>
          <w:szCs w:val="24"/>
        </w:rPr>
        <w:t>3</w:t>
      </w:r>
      <w:r w:rsidRPr="008C0EE3">
        <w:rPr>
          <w:rFonts w:ascii="Times New Roman" w:hAnsi="Times New Roman"/>
          <w:sz w:val="24"/>
          <w:szCs w:val="24"/>
        </w:rPr>
        <w:t>, the proponent use</w:t>
      </w:r>
      <w:r w:rsidR="00210AAE" w:rsidRPr="008C0EE3">
        <w:rPr>
          <w:rFonts w:ascii="Times New Roman" w:hAnsi="Times New Roman"/>
          <w:sz w:val="24"/>
          <w:szCs w:val="24"/>
        </w:rPr>
        <w:t>s</w:t>
      </w:r>
      <w:r w:rsidRPr="008C0EE3">
        <w:rPr>
          <w:rFonts w:ascii="Times New Roman" w:hAnsi="Times New Roman"/>
          <w:sz w:val="24"/>
          <w:szCs w:val="24"/>
        </w:rPr>
        <w:t xml:space="preserve"> </w:t>
      </w:r>
      <w:r w:rsidR="005F2CB6" w:rsidRPr="008C0EE3">
        <w:rPr>
          <w:rFonts w:ascii="Times New Roman" w:hAnsi="Times New Roman"/>
          <w:sz w:val="24"/>
          <w:szCs w:val="24"/>
        </w:rPr>
        <w:t xml:space="preserve">whichever of the following proportions </w:t>
      </w:r>
      <w:r w:rsidR="009E46E6" w:rsidRPr="008C0EE3">
        <w:rPr>
          <w:rFonts w:ascii="Times New Roman" w:hAnsi="Times New Roman"/>
          <w:sz w:val="24"/>
          <w:szCs w:val="24"/>
        </w:rPr>
        <w:t>is</w:t>
      </w:r>
      <w:r w:rsidR="005F2CB6" w:rsidRPr="008C0EE3">
        <w:rPr>
          <w:rFonts w:ascii="Times New Roman" w:hAnsi="Times New Roman"/>
          <w:sz w:val="24"/>
          <w:szCs w:val="24"/>
        </w:rPr>
        <w:t xml:space="preserve"> highest</w:t>
      </w:r>
      <w:r w:rsidRPr="008C0EE3">
        <w:rPr>
          <w:rFonts w:ascii="Times New Roman" w:hAnsi="Times New Roman"/>
          <w:sz w:val="24"/>
          <w:szCs w:val="24"/>
        </w:rPr>
        <w:t>:</w:t>
      </w:r>
    </w:p>
    <w:p w:rsidR="004D210C" w:rsidRPr="008C0EE3" w:rsidRDefault="003E5AC0" w:rsidP="00C03B31">
      <w:pPr>
        <w:numPr>
          <w:ilvl w:val="0"/>
          <w:numId w:val="33"/>
        </w:numPr>
        <w:spacing w:line="240" w:lineRule="auto"/>
        <w:rPr>
          <w:rFonts w:ascii="Times New Roman" w:hAnsi="Times New Roman"/>
          <w:sz w:val="24"/>
          <w:szCs w:val="24"/>
        </w:rPr>
      </w:pPr>
      <w:r w:rsidRPr="008C0EE3">
        <w:rPr>
          <w:rFonts w:ascii="Times New Roman" w:hAnsi="Times New Roman"/>
          <w:sz w:val="24"/>
          <w:szCs w:val="24"/>
        </w:rPr>
        <w:t>the regulatory proportion of the methane combusted during the reporting period that would have been combusted without the project, which is derived using Schedule 1 based on quantitative regulatory requirements</w:t>
      </w:r>
      <w:r w:rsidR="004D32F9" w:rsidRPr="008C0EE3">
        <w:rPr>
          <w:rFonts w:ascii="Times New Roman" w:hAnsi="Times New Roman"/>
          <w:sz w:val="24"/>
          <w:szCs w:val="24"/>
        </w:rPr>
        <w:t xml:space="preserve"> (W</w:t>
      </w:r>
      <w:r w:rsidR="004D32F9" w:rsidRPr="008C0EE3">
        <w:rPr>
          <w:rFonts w:ascii="Times New Roman" w:hAnsi="Times New Roman"/>
          <w:sz w:val="24"/>
          <w:szCs w:val="24"/>
          <w:vertAlign w:val="subscript"/>
        </w:rPr>
        <w:t>B,Reg</w:t>
      </w:r>
      <w:r w:rsidR="004D32F9" w:rsidRPr="008C0EE3">
        <w:rPr>
          <w:rFonts w:ascii="Times New Roman" w:hAnsi="Times New Roman"/>
          <w:sz w:val="24"/>
          <w:szCs w:val="24"/>
        </w:rPr>
        <w:t>)</w:t>
      </w:r>
    </w:p>
    <w:p w:rsidR="003E5AC0" w:rsidRPr="008C0EE3" w:rsidRDefault="00BB6DAB" w:rsidP="00C03B31">
      <w:pPr>
        <w:numPr>
          <w:ilvl w:val="0"/>
          <w:numId w:val="33"/>
        </w:numPr>
        <w:spacing w:line="240" w:lineRule="auto"/>
        <w:rPr>
          <w:rFonts w:ascii="Times New Roman" w:hAnsi="Times New Roman"/>
          <w:sz w:val="24"/>
          <w:szCs w:val="24"/>
        </w:rPr>
      </w:pPr>
      <w:r w:rsidRPr="008C0EE3">
        <w:rPr>
          <w:rFonts w:ascii="Times New Roman" w:hAnsi="Times New Roman"/>
          <w:sz w:val="24"/>
          <w:szCs w:val="24"/>
        </w:rPr>
        <w:t xml:space="preserve">the </w:t>
      </w:r>
      <w:r w:rsidR="003E5AC0" w:rsidRPr="008C0EE3">
        <w:rPr>
          <w:rFonts w:ascii="Times New Roman" w:hAnsi="Times New Roman"/>
          <w:sz w:val="24"/>
          <w:szCs w:val="24"/>
        </w:rPr>
        <w:t xml:space="preserve">default </w:t>
      </w:r>
      <w:r w:rsidRPr="008C0EE3">
        <w:rPr>
          <w:rFonts w:ascii="Times New Roman" w:hAnsi="Times New Roman"/>
          <w:sz w:val="24"/>
          <w:szCs w:val="24"/>
        </w:rPr>
        <w:t xml:space="preserve">proportion of </w:t>
      </w:r>
      <w:r w:rsidR="003C2C06" w:rsidRPr="008C0EE3">
        <w:rPr>
          <w:rFonts w:ascii="Times New Roman" w:hAnsi="Times New Roman"/>
          <w:sz w:val="24"/>
          <w:szCs w:val="24"/>
        </w:rPr>
        <w:t xml:space="preserve">the </w:t>
      </w:r>
      <w:r w:rsidR="003E5AC0" w:rsidRPr="008C0EE3">
        <w:rPr>
          <w:rFonts w:ascii="Times New Roman" w:hAnsi="Times New Roman"/>
          <w:sz w:val="24"/>
          <w:szCs w:val="24"/>
        </w:rPr>
        <w:t>methane combusted during the reporting period that would have bee</w:t>
      </w:r>
      <w:r w:rsidR="004D32F9" w:rsidRPr="008C0EE3">
        <w:rPr>
          <w:rFonts w:ascii="Times New Roman" w:hAnsi="Times New Roman"/>
          <w:sz w:val="24"/>
          <w:szCs w:val="24"/>
        </w:rPr>
        <w:t>n combusted without the project (W</w:t>
      </w:r>
      <w:r w:rsidR="004D32F9" w:rsidRPr="008C0EE3">
        <w:rPr>
          <w:rFonts w:ascii="Times New Roman" w:hAnsi="Times New Roman"/>
          <w:sz w:val="24"/>
          <w:szCs w:val="24"/>
          <w:vertAlign w:val="subscript"/>
        </w:rPr>
        <w:t>B,Def</w:t>
      </w:r>
      <w:r w:rsidR="004D32F9" w:rsidRPr="008C0EE3">
        <w:rPr>
          <w:rFonts w:ascii="Times New Roman" w:hAnsi="Times New Roman"/>
          <w:sz w:val="24"/>
          <w:szCs w:val="24"/>
        </w:rPr>
        <w:t>).</w:t>
      </w:r>
    </w:p>
    <w:p w:rsidR="00EF0074" w:rsidRPr="008C0EE3" w:rsidRDefault="003E5AC0" w:rsidP="00C03B31">
      <w:pPr>
        <w:spacing w:line="240" w:lineRule="auto"/>
        <w:rPr>
          <w:rFonts w:ascii="Times New Roman" w:hAnsi="Times New Roman"/>
          <w:sz w:val="24"/>
          <w:szCs w:val="24"/>
        </w:rPr>
      </w:pPr>
      <w:r w:rsidRPr="008C0EE3">
        <w:rPr>
          <w:rFonts w:ascii="Times New Roman" w:hAnsi="Times New Roman"/>
          <w:sz w:val="24"/>
          <w:szCs w:val="24"/>
        </w:rPr>
        <w:t xml:space="preserve">The </w:t>
      </w:r>
      <w:r w:rsidR="0011529D" w:rsidRPr="008C0EE3">
        <w:rPr>
          <w:rFonts w:ascii="Times New Roman" w:hAnsi="Times New Roman"/>
          <w:sz w:val="24"/>
          <w:szCs w:val="24"/>
        </w:rPr>
        <w:t>default value represent</w:t>
      </w:r>
      <w:r w:rsidRPr="008C0EE3">
        <w:rPr>
          <w:rFonts w:ascii="Times New Roman" w:hAnsi="Times New Roman"/>
          <w:sz w:val="24"/>
          <w:szCs w:val="24"/>
        </w:rPr>
        <w:t>s</w:t>
      </w:r>
      <w:r w:rsidR="00766AD0">
        <w:rPr>
          <w:rFonts w:ascii="Times New Roman" w:hAnsi="Times New Roman"/>
          <w:sz w:val="24"/>
          <w:szCs w:val="24"/>
        </w:rPr>
        <w:t xml:space="preserve"> the proportion that meets</w:t>
      </w:r>
      <w:r w:rsidR="0011529D" w:rsidRPr="008C0EE3">
        <w:rPr>
          <w:rFonts w:ascii="Times New Roman" w:hAnsi="Times New Roman"/>
          <w:sz w:val="24"/>
          <w:szCs w:val="24"/>
        </w:rPr>
        <w:t xml:space="preserve"> </w:t>
      </w:r>
      <w:r w:rsidR="00DF7264" w:rsidRPr="008C0EE3">
        <w:rPr>
          <w:rFonts w:ascii="Times New Roman" w:hAnsi="Times New Roman"/>
          <w:sz w:val="24"/>
          <w:szCs w:val="24"/>
        </w:rPr>
        <w:t>qualitative regulatory requirements</w:t>
      </w:r>
      <w:r w:rsidR="00BB6DAB" w:rsidRPr="008C0EE3">
        <w:rPr>
          <w:rFonts w:ascii="Times New Roman" w:hAnsi="Times New Roman"/>
          <w:sz w:val="24"/>
          <w:szCs w:val="24"/>
        </w:rPr>
        <w:t xml:space="preserve"> </w:t>
      </w:r>
      <w:r w:rsidRPr="008C0EE3">
        <w:rPr>
          <w:rFonts w:ascii="Times New Roman" w:hAnsi="Times New Roman"/>
          <w:sz w:val="24"/>
          <w:szCs w:val="24"/>
        </w:rPr>
        <w:t>and</w:t>
      </w:r>
      <w:r w:rsidR="004D32F9" w:rsidRPr="008C0EE3">
        <w:rPr>
          <w:rFonts w:ascii="Times New Roman" w:hAnsi="Times New Roman"/>
          <w:sz w:val="24"/>
          <w:szCs w:val="24"/>
        </w:rPr>
        <w:t xml:space="preserve"> is either 30 per cent or </w:t>
      </w:r>
      <w:r w:rsidR="00E87E78" w:rsidRPr="008C0EE3">
        <w:rPr>
          <w:rFonts w:ascii="Times New Roman" w:hAnsi="Times New Roman"/>
          <w:sz w:val="24"/>
          <w:szCs w:val="24"/>
        </w:rPr>
        <w:t>zero</w:t>
      </w:r>
      <w:r w:rsidR="004D32F9" w:rsidRPr="008C0EE3">
        <w:rPr>
          <w:rFonts w:ascii="Times New Roman" w:hAnsi="Times New Roman"/>
          <w:sz w:val="24"/>
          <w:szCs w:val="24"/>
        </w:rPr>
        <w:t> </w:t>
      </w:r>
      <w:r w:rsidR="009873D1" w:rsidRPr="008C0EE3">
        <w:rPr>
          <w:rFonts w:ascii="Times New Roman" w:hAnsi="Times New Roman"/>
          <w:sz w:val="24"/>
          <w:szCs w:val="24"/>
        </w:rPr>
        <w:t>per cent. The</w:t>
      </w:r>
      <w:r w:rsidRPr="008C0EE3">
        <w:rPr>
          <w:rFonts w:ascii="Times New Roman" w:hAnsi="Times New Roman"/>
          <w:sz w:val="24"/>
          <w:szCs w:val="24"/>
        </w:rPr>
        <w:t xml:space="preserve">re are no conditions for applying the 30 per cent </w:t>
      </w:r>
      <w:r w:rsidR="00051634" w:rsidRPr="008C0EE3">
        <w:rPr>
          <w:rFonts w:ascii="Times New Roman" w:hAnsi="Times New Roman"/>
          <w:sz w:val="24"/>
          <w:szCs w:val="24"/>
        </w:rPr>
        <w:t>default;</w:t>
      </w:r>
      <w:r w:rsidRPr="008C0EE3">
        <w:rPr>
          <w:rFonts w:ascii="Times New Roman" w:hAnsi="Times New Roman"/>
          <w:sz w:val="24"/>
          <w:szCs w:val="24"/>
        </w:rPr>
        <w:t xml:space="preserve"> however</w:t>
      </w:r>
      <w:r w:rsidR="0080328F">
        <w:rPr>
          <w:rFonts w:ascii="Times New Roman" w:hAnsi="Times New Roman"/>
          <w:sz w:val="24"/>
          <w:szCs w:val="24"/>
        </w:rPr>
        <w:t>,</w:t>
      </w:r>
      <w:r w:rsidRPr="008C0EE3">
        <w:rPr>
          <w:rFonts w:ascii="Times New Roman" w:hAnsi="Times New Roman"/>
          <w:sz w:val="24"/>
          <w:szCs w:val="24"/>
        </w:rPr>
        <w:t xml:space="preserve"> the</w:t>
      </w:r>
      <w:r w:rsidR="00051634" w:rsidRPr="008C0EE3">
        <w:rPr>
          <w:rFonts w:ascii="Times New Roman" w:hAnsi="Times New Roman"/>
          <w:sz w:val="24"/>
          <w:szCs w:val="24"/>
        </w:rPr>
        <w:t xml:space="preserve"> </w:t>
      </w:r>
      <w:r w:rsidR="00E87E78" w:rsidRPr="008C0EE3">
        <w:rPr>
          <w:rFonts w:ascii="Times New Roman" w:hAnsi="Times New Roman"/>
          <w:sz w:val="24"/>
          <w:szCs w:val="24"/>
        </w:rPr>
        <w:t>zero</w:t>
      </w:r>
      <w:r w:rsidR="004D32F9" w:rsidRPr="008C0EE3">
        <w:rPr>
          <w:rFonts w:ascii="Times New Roman" w:hAnsi="Times New Roman"/>
          <w:sz w:val="24"/>
          <w:szCs w:val="24"/>
        </w:rPr>
        <w:t> per </w:t>
      </w:r>
      <w:r w:rsidR="009873D1" w:rsidRPr="008C0EE3">
        <w:rPr>
          <w:rFonts w:ascii="Times New Roman" w:hAnsi="Times New Roman"/>
          <w:sz w:val="24"/>
          <w:szCs w:val="24"/>
        </w:rPr>
        <w:t>cent default can only be applied if the proponent is able to demonstrate that no qualitative requirements apply to the landfill.</w:t>
      </w:r>
      <w:r w:rsidR="002E17B5" w:rsidRPr="008C0EE3">
        <w:rPr>
          <w:rFonts w:ascii="Times New Roman" w:hAnsi="Times New Roman"/>
          <w:sz w:val="24"/>
          <w:szCs w:val="24"/>
        </w:rPr>
        <w:t xml:space="preserve"> </w:t>
      </w:r>
    </w:p>
    <w:p w:rsidR="005F2CB6" w:rsidRPr="008C0EE3" w:rsidRDefault="009B1777" w:rsidP="00C03B31">
      <w:pPr>
        <w:spacing w:line="240" w:lineRule="auto"/>
        <w:rPr>
          <w:rFonts w:ascii="Times New Roman" w:hAnsi="Times New Roman"/>
          <w:sz w:val="24"/>
        </w:rPr>
      </w:pPr>
      <w:r w:rsidRPr="008C0EE3">
        <w:rPr>
          <w:rFonts w:ascii="Times New Roman" w:hAnsi="Times New Roman"/>
          <w:sz w:val="24"/>
        </w:rPr>
        <w:t>Pr</w:t>
      </w:r>
      <w:r w:rsidR="00E87E78" w:rsidRPr="008C0EE3">
        <w:rPr>
          <w:rFonts w:ascii="Times New Roman" w:hAnsi="Times New Roman"/>
          <w:sz w:val="24"/>
        </w:rPr>
        <w:t>oject proponents applying the zero</w:t>
      </w:r>
      <w:r w:rsidR="004D32F9" w:rsidRPr="008C0EE3">
        <w:rPr>
          <w:rFonts w:ascii="Times New Roman" w:hAnsi="Times New Roman"/>
          <w:sz w:val="24"/>
        </w:rPr>
        <w:t xml:space="preserve"> per cent</w:t>
      </w:r>
      <w:r w:rsidRPr="008C0EE3">
        <w:rPr>
          <w:rFonts w:ascii="Times New Roman" w:hAnsi="Times New Roman"/>
          <w:sz w:val="24"/>
        </w:rPr>
        <w:t xml:space="preserve"> default </w:t>
      </w:r>
      <w:r w:rsidR="00210AAE" w:rsidRPr="008C0EE3">
        <w:rPr>
          <w:rFonts w:ascii="Times New Roman" w:hAnsi="Times New Roman"/>
          <w:sz w:val="24"/>
        </w:rPr>
        <w:t>are required to</w:t>
      </w:r>
      <w:r w:rsidRPr="008C0EE3">
        <w:rPr>
          <w:rFonts w:ascii="Times New Roman" w:hAnsi="Times New Roman"/>
          <w:sz w:val="24"/>
        </w:rPr>
        <w:t xml:space="preserve"> demonstrate that the landfill is not subject to qualitative requirements</w:t>
      </w:r>
      <w:r w:rsidR="00E87E78" w:rsidRPr="008C0EE3">
        <w:rPr>
          <w:rFonts w:ascii="Times New Roman" w:hAnsi="Times New Roman"/>
          <w:sz w:val="24"/>
        </w:rPr>
        <w:t>,</w:t>
      </w:r>
      <w:r w:rsidRPr="008C0EE3">
        <w:rPr>
          <w:rFonts w:ascii="Times New Roman" w:hAnsi="Times New Roman"/>
          <w:sz w:val="24"/>
        </w:rPr>
        <w:t xml:space="preserve"> including through:</w:t>
      </w:r>
    </w:p>
    <w:p w:rsidR="005F2CB6" w:rsidRPr="008C0EE3" w:rsidRDefault="004D32F9" w:rsidP="00C03B31">
      <w:pPr>
        <w:numPr>
          <w:ilvl w:val="0"/>
          <w:numId w:val="36"/>
        </w:numPr>
        <w:spacing w:after="120" w:line="240" w:lineRule="auto"/>
        <w:ind w:left="714" w:hanging="357"/>
        <w:rPr>
          <w:rFonts w:ascii="Times New Roman" w:hAnsi="Times New Roman"/>
          <w:sz w:val="24"/>
        </w:rPr>
      </w:pPr>
      <w:r w:rsidRPr="008C0EE3">
        <w:rPr>
          <w:rFonts w:ascii="Times New Roman" w:hAnsi="Times New Roman"/>
          <w:sz w:val="24"/>
        </w:rPr>
        <w:t>state or territory legislation</w:t>
      </w:r>
    </w:p>
    <w:p w:rsidR="00824C50" w:rsidRPr="008C0EE3" w:rsidRDefault="00051634" w:rsidP="00C03B31">
      <w:pPr>
        <w:numPr>
          <w:ilvl w:val="0"/>
          <w:numId w:val="36"/>
        </w:numPr>
        <w:spacing w:after="120" w:line="240" w:lineRule="auto"/>
        <w:ind w:left="714" w:hanging="357"/>
        <w:rPr>
          <w:rFonts w:ascii="Times New Roman" w:hAnsi="Times New Roman"/>
          <w:i/>
          <w:iCs/>
          <w:sz w:val="24"/>
        </w:rPr>
      </w:pPr>
      <w:r w:rsidRPr="008C0EE3">
        <w:rPr>
          <w:rFonts w:ascii="Times New Roman" w:hAnsi="Times New Roman"/>
          <w:sz w:val="24"/>
        </w:rPr>
        <w:lastRenderedPageBreak/>
        <w:t xml:space="preserve">regulatory </w:t>
      </w:r>
      <w:r w:rsidR="00EF0074" w:rsidRPr="008C0EE3">
        <w:rPr>
          <w:rFonts w:ascii="Times New Roman" w:hAnsi="Times New Roman"/>
          <w:sz w:val="24"/>
        </w:rPr>
        <w:t xml:space="preserve">guidelines for </w:t>
      </w:r>
      <w:r w:rsidRPr="008C0EE3">
        <w:rPr>
          <w:rFonts w:ascii="Times New Roman" w:hAnsi="Times New Roman"/>
          <w:sz w:val="24"/>
        </w:rPr>
        <w:t>landfill</w:t>
      </w:r>
      <w:r w:rsidR="009E46E6" w:rsidRPr="008C0EE3">
        <w:rPr>
          <w:rFonts w:ascii="Times New Roman" w:hAnsi="Times New Roman"/>
          <w:sz w:val="24"/>
        </w:rPr>
        <w:t>,</w:t>
      </w:r>
      <w:r w:rsidR="00201230" w:rsidRPr="008C0EE3">
        <w:rPr>
          <w:rFonts w:ascii="Times New Roman" w:hAnsi="Times New Roman"/>
          <w:sz w:val="24"/>
        </w:rPr>
        <w:t xml:space="preserve"> which </w:t>
      </w:r>
      <w:r w:rsidR="004D3631" w:rsidRPr="008C0EE3">
        <w:rPr>
          <w:rFonts w:ascii="Times New Roman" w:hAnsi="Times New Roman"/>
          <w:sz w:val="24"/>
          <w:szCs w:val="24"/>
        </w:rPr>
        <w:t>means the guidelines that establish policy and regulatory requirements for sustainable waste management and landfill performance and are applied by environment agencies and environmental protection agencies in Australian jurisdictions</w:t>
      </w:r>
      <w:r w:rsidR="005A7391" w:rsidRPr="008C0EE3">
        <w:rPr>
          <w:rFonts w:ascii="Times New Roman" w:hAnsi="Times New Roman"/>
          <w:sz w:val="24"/>
          <w:szCs w:val="24"/>
        </w:rPr>
        <w:t xml:space="preserve"> (e</w:t>
      </w:r>
      <w:r w:rsidR="007E63A8" w:rsidRPr="008C0EE3">
        <w:rPr>
          <w:rFonts w:ascii="Times New Roman" w:hAnsi="Times New Roman"/>
          <w:sz w:val="24"/>
          <w:szCs w:val="24"/>
        </w:rPr>
        <w:t>xamples of these documents are listed in the explanatory text for Part 2 of Schedule 1</w:t>
      </w:r>
      <w:r w:rsidR="005A7391" w:rsidRPr="008C0EE3">
        <w:rPr>
          <w:rFonts w:ascii="Times New Roman" w:hAnsi="Times New Roman"/>
          <w:sz w:val="24"/>
          <w:szCs w:val="24"/>
        </w:rPr>
        <w:t>)</w:t>
      </w:r>
      <w:r w:rsidR="00D70FC0" w:rsidRPr="008C0EE3">
        <w:rPr>
          <w:rFonts w:ascii="Times New Roman" w:hAnsi="Times New Roman"/>
          <w:sz w:val="24"/>
          <w:szCs w:val="24"/>
        </w:rPr>
        <w:t>. Topics in these guidelines usually cover siting, design, management or operation of landfills.</w:t>
      </w:r>
    </w:p>
    <w:p w:rsidR="005F2CB6" w:rsidRPr="008C0EE3" w:rsidRDefault="00EF0074" w:rsidP="00C03B31">
      <w:pPr>
        <w:numPr>
          <w:ilvl w:val="0"/>
          <w:numId w:val="36"/>
        </w:numPr>
        <w:spacing w:after="120" w:line="240" w:lineRule="auto"/>
        <w:ind w:left="714" w:hanging="357"/>
        <w:rPr>
          <w:rFonts w:ascii="Times New Roman" w:hAnsi="Times New Roman"/>
          <w:sz w:val="24"/>
        </w:rPr>
      </w:pPr>
      <w:r w:rsidRPr="008C0EE3">
        <w:rPr>
          <w:rFonts w:ascii="Times New Roman" w:hAnsi="Times New Roman"/>
          <w:sz w:val="24"/>
        </w:rPr>
        <w:t>landfill li</w:t>
      </w:r>
      <w:r w:rsidR="005F2CB6" w:rsidRPr="008C0EE3">
        <w:rPr>
          <w:rFonts w:ascii="Times New Roman" w:hAnsi="Times New Roman"/>
          <w:sz w:val="24"/>
        </w:rPr>
        <w:t>cences</w:t>
      </w:r>
      <w:r w:rsidR="004669A0" w:rsidRPr="008C0EE3">
        <w:rPr>
          <w:rFonts w:ascii="Times New Roman" w:hAnsi="Times New Roman"/>
          <w:sz w:val="24"/>
        </w:rPr>
        <w:t>, operating requirements</w:t>
      </w:r>
      <w:r w:rsidR="005F2CB6" w:rsidRPr="008C0EE3">
        <w:rPr>
          <w:rFonts w:ascii="Times New Roman" w:hAnsi="Times New Roman"/>
          <w:sz w:val="24"/>
        </w:rPr>
        <w:t xml:space="preserve"> or development approvals</w:t>
      </w:r>
      <w:r w:rsidR="00051634" w:rsidRPr="008C0EE3">
        <w:rPr>
          <w:rFonts w:ascii="Times New Roman" w:hAnsi="Times New Roman"/>
          <w:sz w:val="24"/>
        </w:rPr>
        <w:t>, which may</w:t>
      </w:r>
      <w:r w:rsidRPr="008C0EE3">
        <w:rPr>
          <w:rFonts w:ascii="Times New Roman" w:hAnsi="Times New Roman"/>
          <w:sz w:val="24"/>
        </w:rPr>
        <w:t xml:space="preserve"> include a qualitative requirement to capture,</w:t>
      </w:r>
      <w:r w:rsidR="00E247AC" w:rsidRPr="008C0EE3">
        <w:rPr>
          <w:rFonts w:ascii="Times New Roman" w:hAnsi="Times New Roman"/>
          <w:sz w:val="24"/>
        </w:rPr>
        <w:t xml:space="preserve"> collect,</w:t>
      </w:r>
      <w:r w:rsidRPr="008C0EE3">
        <w:rPr>
          <w:rFonts w:ascii="Times New Roman" w:hAnsi="Times New Roman"/>
          <w:sz w:val="24"/>
        </w:rPr>
        <w:t xml:space="preserve"> control, manage or limit landfill gas, methane, odour or greenhouse gases. </w:t>
      </w:r>
    </w:p>
    <w:p w:rsidR="00EF0074" w:rsidRPr="008C0EE3" w:rsidRDefault="005F2CB6" w:rsidP="00C03B31">
      <w:pPr>
        <w:spacing w:line="240" w:lineRule="auto"/>
        <w:rPr>
          <w:rFonts w:ascii="Times New Roman" w:hAnsi="Times New Roman"/>
          <w:sz w:val="24"/>
        </w:rPr>
      </w:pPr>
      <w:r w:rsidRPr="008C0EE3">
        <w:rPr>
          <w:rFonts w:ascii="Times New Roman" w:hAnsi="Times New Roman"/>
          <w:sz w:val="24"/>
        </w:rPr>
        <w:t>Qualitative</w:t>
      </w:r>
      <w:r w:rsidR="00EF0074" w:rsidRPr="008C0EE3">
        <w:rPr>
          <w:rFonts w:ascii="Times New Roman" w:hAnsi="Times New Roman"/>
          <w:sz w:val="24"/>
        </w:rPr>
        <w:t xml:space="preserve"> requirements may be expressed in a variety of ways and do not need to include specific instructions or directions. Examples of qualitative requirements are:</w:t>
      </w:r>
    </w:p>
    <w:p w:rsidR="00EF0074" w:rsidRPr="008C0EE3" w:rsidRDefault="00EF0074" w:rsidP="00C03B31">
      <w:pPr>
        <w:pStyle w:val="ListParagraph"/>
        <w:numPr>
          <w:ilvl w:val="0"/>
          <w:numId w:val="34"/>
        </w:numPr>
        <w:spacing w:after="120" w:line="240" w:lineRule="auto"/>
        <w:ind w:left="714" w:hanging="357"/>
        <w:rPr>
          <w:rFonts w:ascii="Times New Roman" w:hAnsi="Times New Roman"/>
          <w:sz w:val="24"/>
        </w:rPr>
      </w:pPr>
      <w:r w:rsidRPr="008C0EE3">
        <w:rPr>
          <w:rFonts w:ascii="Times New Roman" w:hAnsi="Times New Roman"/>
          <w:sz w:val="24"/>
        </w:rPr>
        <w:t xml:space="preserve">install a </w:t>
      </w:r>
      <w:r w:rsidR="00E247AC" w:rsidRPr="008C0EE3">
        <w:rPr>
          <w:rFonts w:ascii="Times New Roman" w:hAnsi="Times New Roman"/>
          <w:sz w:val="24"/>
        </w:rPr>
        <w:t>landfill gas collection</w:t>
      </w:r>
      <w:r w:rsidRPr="008C0EE3">
        <w:rPr>
          <w:rFonts w:ascii="Times New Roman" w:hAnsi="Times New Roman"/>
          <w:sz w:val="24"/>
        </w:rPr>
        <w:t xml:space="preserve"> system</w:t>
      </w:r>
    </w:p>
    <w:p w:rsidR="00EF0074" w:rsidRPr="008C0EE3" w:rsidRDefault="00EF0074" w:rsidP="00C03B31">
      <w:pPr>
        <w:pStyle w:val="ListParagraph"/>
        <w:numPr>
          <w:ilvl w:val="0"/>
          <w:numId w:val="34"/>
        </w:numPr>
        <w:spacing w:after="120" w:line="240" w:lineRule="auto"/>
        <w:ind w:left="714" w:hanging="357"/>
        <w:rPr>
          <w:rFonts w:ascii="Times New Roman" w:hAnsi="Times New Roman"/>
          <w:sz w:val="24"/>
        </w:rPr>
      </w:pPr>
      <w:r w:rsidRPr="008C0EE3">
        <w:rPr>
          <w:rFonts w:ascii="Times New Roman" w:hAnsi="Times New Roman"/>
          <w:sz w:val="24"/>
        </w:rPr>
        <w:t xml:space="preserve">develop a plan to install a </w:t>
      </w:r>
      <w:r w:rsidR="00583494" w:rsidRPr="008C0EE3">
        <w:rPr>
          <w:rFonts w:ascii="Times New Roman" w:hAnsi="Times New Roman"/>
          <w:sz w:val="24"/>
        </w:rPr>
        <w:t xml:space="preserve">landfill </w:t>
      </w:r>
      <w:r w:rsidR="00E247AC" w:rsidRPr="008C0EE3">
        <w:rPr>
          <w:rFonts w:ascii="Times New Roman" w:hAnsi="Times New Roman"/>
          <w:sz w:val="24"/>
        </w:rPr>
        <w:t>gas collection</w:t>
      </w:r>
      <w:r w:rsidR="00583494" w:rsidRPr="008C0EE3">
        <w:rPr>
          <w:rFonts w:ascii="Times New Roman" w:hAnsi="Times New Roman"/>
          <w:sz w:val="24"/>
        </w:rPr>
        <w:t xml:space="preserve"> syst</w:t>
      </w:r>
      <w:r w:rsidR="00D20564" w:rsidRPr="008C0EE3">
        <w:rPr>
          <w:rFonts w:ascii="Times New Roman" w:hAnsi="Times New Roman"/>
          <w:sz w:val="24"/>
        </w:rPr>
        <w:t>em</w:t>
      </w:r>
    </w:p>
    <w:p w:rsidR="00EF0074" w:rsidRPr="008C0EE3" w:rsidRDefault="00EF0074" w:rsidP="00C03B31">
      <w:pPr>
        <w:pStyle w:val="ListParagraph"/>
        <w:numPr>
          <w:ilvl w:val="0"/>
          <w:numId w:val="34"/>
        </w:numPr>
        <w:spacing w:after="120" w:line="240" w:lineRule="auto"/>
        <w:ind w:left="714" w:hanging="357"/>
        <w:rPr>
          <w:rFonts w:ascii="Times New Roman" w:hAnsi="Times New Roman"/>
          <w:sz w:val="24"/>
        </w:rPr>
      </w:pPr>
      <w:r w:rsidRPr="008C0EE3">
        <w:rPr>
          <w:rFonts w:ascii="Times New Roman" w:hAnsi="Times New Roman"/>
          <w:sz w:val="24"/>
        </w:rPr>
        <w:t xml:space="preserve">install a landfill </w:t>
      </w:r>
      <w:r w:rsidR="00E247AC" w:rsidRPr="008C0EE3">
        <w:rPr>
          <w:rFonts w:ascii="Times New Roman" w:hAnsi="Times New Roman"/>
          <w:sz w:val="24"/>
        </w:rPr>
        <w:t>gas collection</w:t>
      </w:r>
      <w:r w:rsidRPr="008C0EE3">
        <w:rPr>
          <w:rFonts w:ascii="Times New Roman" w:hAnsi="Times New Roman"/>
          <w:sz w:val="24"/>
        </w:rPr>
        <w:t xml:space="preserve"> system to keep within allowable methane concentrations</w:t>
      </w:r>
    </w:p>
    <w:p w:rsidR="00EF0074" w:rsidRPr="008C0EE3" w:rsidRDefault="00EF0074" w:rsidP="00C03B31">
      <w:pPr>
        <w:pStyle w:val="ListParagraph"/>
        <w:numPr>
          <w:ilvl w:val="0"/>
          <w:numId w:val="34"/>
        </w:numPr>
        <w:spacing w:after="120" w:line="240" w:lineRule="auto"/>
        <w:ind w:left="714" w:hanging="357"/>
        <w:rPr>
          <w:rFonts w:ascii="Times New Roman" w:hAnsi="Times New Roman"/>
          <w:sz w:val="24"/>
        </w:rPr>
      </w:pPr>
      <w:r w:rsidRPr="008C0EE3">
        <w:rPr>
          <w:rFonts w:ascii="Times New Roman" w:hAnsi="Times New Roman"/>
          <w:sz w:val="24"/>
        </w:rPr>
        <w:t>control or reduce methane concentrations</w:t>
      </w:r>
    </w:p>
    <w:p w:rsidR="00EF0074" w:rsidRPr="008C0EE3" w:rsidRDefault="00EF0074" w:rsidP="00C03B31">
      <w:pPr>
        <w:pStyle w:val="ListParagraph"/>
        <w:numPr>
          <w:ilvl w:val="0"/>
          <w:numId w:val="34"/>
        </w:numPr>
        <w:spacing w:after="120" w:line="240" w:lineRule="auto"/>
        <w:ind w:left="714" w:hanging="357"/>
        <w:rPr>
          <w:rFonts w:ascii="Times New Roman" w:hAnsi="Times New Roman"/>
          <w:sz w:val="24"/>
        </w:rPr>
      </w:pPr>
      <w:r w:rsidRPr="008C0EE3">
        <w:rPr>
          <w:rFonts w:ascii="Times New Roman" w:hAnsi="Times New Roman"/>
          <w:sz w:val="24"/>
        </w:rPr>
        <w:t>control, manage or limit odour</w:t>
      </w:r>
    </w:p>
    <w:p w:rsidR="00EF0074" w:rsidRPr="008C0EE3" w:rsidRDefault="00EF0074" w:rsidP="00C03B31">
      <w:pPr>
        <w:pStyle w:val="ListParagraph"/>
        <w:numPr>
          <w:ilvl w:val="0"/>
          <w:numId w:val="34"/>
        </w:numPr>
        <w:spacing w:after="120" w:line="240" w:lineRule="auto"/>
        <w:ind w:left="714" w:hanging="357"/>
        <w:rPr>
          <w:rFonts w:ascii="Times New Roman" w:hAnsi="Times New Roman"/>
          <w:sz w:val="24"/>
        </w:rPr>
      </w:pPr>
      <w:r w:rsidRPr="008C0EE3">
        <w:rPr>
          <w:rFonts w:ascii="Times New Roman" w:hAnsi="Times New Roman"/>
          <w:sz w:val="24"/>
        </w:rPr>
        <w:t>capture landfill gas where practicable</w:t>
      </w:r>
    </w:p>
    <w:p w:rsidR="00EF0074" w:rsidRPr="008C0EE3" w:rsidRDefault="00EF0074" w:rsidP="00C03B31">
      <w:pPr>
        <w:pStyle w:val="ListParagraph"/>
        <w:numPr>
          <w:ilvl w:val="0"/>
          <w:numId w:val="34"/>
        </w:numPr>
        <w:spacing w:after="120" w:line="240" w:lineRule="auto"/>
        <w:ind w:left="714" w:hanging="357"/>
        <w:rPr>
          <w:rFonts w:ascii="Times New Roman" w:hAnsi="Times New Roman"/>
          <w:sz w:val="24"/>
        </w:rPr>
      </w:pPr>
      <w:r w:rsidRPr="008C0EE3">
        <w:rPr>
          <w:rFonts w:ascii="Times New Roman" w:hAnsi="Times New Roman"/>
          <w:sz w:val="24"/>
        </w:rPr>
        <w:t>reduce emissions of greenhouse gases</w:t>
      </w:r>
    </w:p>
    <w:p w:rsidR="00E247AC" w:rsidRPr="008C0EE3" w:rsidRDefault="00EF0074" w:rsidP="00C03B31">
      <w:pPr>
        <w:pStyle w:val="ListParagraph"/>
        <w:numPr>
          <w:ilvl w:val="0"/>
          <w:numId w:val="34"/>
        </w:numPr>
        <w:spacing w:after="120" w:line="240" w:lineRule="auto"/>
        <w:ind w:left="714" w:hanging="357"/>
        <w:rPr>
          <w:rFonts w:ascii="Times New Roman" w:hAnsi="Times New Roman"/>
          <w:sz w:val="24"/>
        </w:rPr>
      </w:pPr>
      <w:r w:rsidRPr="008C0EE3">
        <w:rPr>
          <w:rFonts w:ascii="Times New Roman" w:hAnsi="Times New Roman"/>
          <w:sz w:val="24"/>
        </w:rPr>
        <w:t>limit, minimise or control greenhouse gases.</w:t>
      </w:r>
    </w:p>
    <w:p w:rsidR="00583494" w:rsidRPr="008C0EE3" w:rsidRDefault="00EF0074" w:rsidP="00C03B31">
      <w:pPr>
        <w:spacing w:line="240" w:lineRule="auto"/>
        <w:rPr>
          <w:rFonts w:ascii="Times New Roman" w:hAnsi="Times New Roman"/>
          <w:sz w:val="24"/>
          <w:szCs w:val="24"/>
        </w:rPr>
      </w:pPr>
      <w:r w:rsidRPr="008C0EE3">
        <w:rPr>
          <w:rFonts w:ascii="Times New Roman" w:hAnsi="Times New Roman"/>
          <w:sz w:val="24"/>
          <w:szCs w:val="24"/>
        </w:rPr>
        <w:t xml:space="preserve">Subsection 28(2) </w:t>
      </w:r>
      <w:r w:rsidR="00F81D4C" w:rsidRPr="008C0EE3">
        <w:rPr>
          <w:rFonts w:ascii="Times New Roman" w:hAnsi="Times New Roman"/>
          <w:sz w:val="24"/>
          <w:szCs w:val="24"/>
        </w:rPr>
        <w:t>sets out</w:t>
      </w:r>
      <w:r w:rsidRPr="008C0EE3">
        <w:rPr>
          <w:rFonts w:ascii="Times New Roman" w:hAnsi="Times New Roman"/>
          <w:sz w:val="24"/>
          <w:szCs w:val="24"/>
        </w:rPr>
        <w:t xml:space="preserve"> the formula for how to determine the baseline proportion f</w:t>
      </w:r>
      <w:r w:rsidR="00BB6DAB" w:rsidRPr="008C0EE3">
        <w:rPr>
          <w:rFonts w:ascii="Times New Roman" w:hAnsi="Times New Roman"/>
          <w:sz w:val="24"/>
          <w:szCs w:val="24"/>
        </w:rPr>
        <w:t xml:space="preserve">or </w:t>
      </w:r>
      <w:r w:rsidR="00EC3369" w:rsidRPr="008C0EE3">
        <w:rPr>
          <w:rFonts w:ascii="Times New Roman" w:hAnsi="Times New Roman"/>
          <w:b/>
          <w:i/>
          <w:sz w:val="24"/>
          <w:szCs w:val="24"/>
        </w:rPr>
        <w:t>upgrade projects</w:t>
      </w:r>
      <w:r w:rsidRPr="008C0EE3">
        <w:rPr>
          <w:rFonts w:ascii="Times New Roman" w:hAnsi="Times New Roman"/>
          <w:sz w:val="24"/>
          <w:szCs w:val="24"/>
        </w:rPr>
        <w:t xml:space="preserve">. </w:t>
      </w:r>
      <w:r w:rsidRPr="008C0EE3">
        <w:rPr>
          <w:rFonts w:ascii="Times New Roman" w:hAnsi="Times New Roman"/>
          <w:b/>
          <w:sz w:val="24"/>
          <w:szCs w:val="24"/>
        </w:rPr>
        <w:t>Equation 1</w:t>
      </w:r>
      <w:r w:rsidR="009E46E6" w:rsidRPr="008C0EE3">
        <w:rPr>
          <w:rFonts w:ascii="Times New Roman" w:hAnsi="Times New Roman"/>
          <w:b/>
          <w:sz w:val="24"/>
          <w:szCs w:val="24"/>
        </w:rPr>
        <w:t>4</w:t>
      </w:r>
      <w:r w:rsidRPr="008C0EE3">
        <w:rPr>
          <w:rFonts w:ascii="Times New Roman" w:hAnsi="Times New Roman"/>
          <w:sz w:val="24"/>
          <w:szCs w:val="24"/>
        </w:rPr>
        <w:t xml:space="preserve"> set</w:t>
      </w:r>
      <w:r w:rsidR="009B1777" w:rsidRPr="008C0EE3">
        <w:rPr>
          <w:rFonts w:ascii="Times New Roman" w:hAnsi="Times New Roman"/>
          <w:sz w:val="24"/>
          <w:szCs w:val="24"/>
        </w:rPr>
        <w:t>s</w:t>
      </w:r>
      <w:r w:rsidRPr="008C0EE3">
        <w:rPr>
          <w:rFonts w:ascii="Times New Roman" w:hAnsi="Times New Roman"/>
          <w:sz w:val="24"/>
          <w:szCs w:val="24"/>
        </w:rPr>
        <w:t xml:space="preserve"> out that the</w:t>
      </w:r>
      <w:r w:rsidR="00BB6DAB" w:rsidRPr="008C0EE3">
        <w:rPr>
          <w:rFonts w:ascii="Times New Roman" w:hAnsi="Times New Roman"/>
          <w:sz w:val="24"/>
          <w:szCs w:val="24"/>
        </w:rPr>
        <w:t xml:space="preserve"> baseline proportion is the higher of</w:t>
      </w:r>
      <w:r w:rsidR="00583494" w:rsidRPr="008C0EE3">
        <w:rPr>
          <w:rFonts w:ascii="Times New Roman" w:hAnsi="Times New Roman"/>
          <w:sz w:val="24"/>
          <w:szCs w:val="24"/>
        </w:rPr>
        <w:t>:</w:t>
      </w:r>
    </w:p>
    <w:p w:rsidR="00583494" w:rsidRPr="008C0EE3" w:rsidRDefault="00583494" w:rsidP="00C03B31">
      <w:pPr>
        <w:numPr>
          <w:ilvl w:val="0"/>
          <w:numId w:val="33"/>
        </w:numPr>
        <w:spacing w:line="240" w:lineRule="auto"/>
        <w:rPr>
          <w:rFonts w:ascii="Times New Roman" w:hAnsi="Times New Roman"/>
          <w:sz w:val="24"/>
          <w:szCs w:val="24"/>
        </w:rPr>
      </w:pPr>
      <w:r w:rsidRPr="008C0EE3">
        <w:rPr>
          <w:rFonts w:ascii="Times New Roman" w:hAnsi="Times New Roman"/>
          <w:sz w:val="24"/>
          <w:szCs w:val="24"/>
        </w:rPr>
        <w:t>the regulatory proportion of the methane combusted during the reporting period that would have been combusted without the project, which is derived using Schedule 1 based on quantitative regulatory requirements</w:t>
      </w:r>
      <w:r w:rsidR="004D32F9" w:rsidRPr="008C0EE3">
        <w:rPr>
          <w:rFonts w:ascii="Times New Roman" w:hAnsi="Times New Roman"/>
          <w:sz w:val="24"/>
          <w:szCs w:val="24"/>
        </w:rPr>
        <w:t xml:space="preserve"> (W</w:t>
      </w:r>
      <w:r w:rsidR="004D32F9" w:rsidRPr="008C0EE3">
        <w:rPr>
          <w:rFonts w:ascii="Times New Roman" w:hAnsi="Times New Roman"/>
          <w:sz w:val="24"/>
          <w:szCs w:val="24"/>
          <w:vertAlign w:val="subscript"/>
        </w:rPr>
        <w:t>B,Reg</w:t>
      </w:r>
      <w:r w:rsidR="00E87E78" w:rsidRPr="008C0EE3">
        <w:rPr>
          <w:rFonts w:ascii="Times New Roman" w:hAnsi="Times New Roman"/>
          <w:sz w:val="24"/>
          <w:szCs w:val="24"/>
        </w:rPr>
        <w:t>)</w:t>
      </w:r>
    </w:p>
    <w:p w:rsidR="00583494" w:rsidRPr="008C0EE3" w:rsidRDefault="00583494" w:rsidP="00C03B31">
      <w:pPr>
        <w:numPr>
          <w:ilvl w:val="0"/>
          <w:numId w:val="33"/>
        </w:numPr>
        <w:spacing w:line="240" w:lineRule="auto"/>
        <w:ind w:left="714" w:hanging="357"/>
        <w:rPr>
          <w:rFonts w:ascii="Times New Roman" w:hAnsi="Times New Roman"/>
          <w:sz w:val="24"/>
          <w:szCs w:val="24"/>
        </w:rPr>
      </w:pPr>
      <w:r w:rsidRPr="008C0EE3">
        <w:rPr>
          <w:rFonts w:ascii="Times New Roman" w:hAnsi="Times New Roman"/>
          <w:sz w:val="24"/>
          <w:szCs w:val="24"/>
        </w:rPr>
        <w:t xml:space="preserve">the default proportion of the methane combusted during the reporting period that would have been </w:t>
      </w:r>
      <w:r w:rsidR="00E247AC" w:rsidRPr="008C0EE3">
        <w:rPr>
          <w:rFonts w:ascii="Times New Roman" w:hAnsi="Times New Roman"/>
          <w:sz w:val="24"/>
          <w:szCs w:val="24"/>
        </w:rPr>
        <w:t>combusted without the project</w:t>
      </w:r>
      <w:r w:rsidR="004D32F9" w:rsidRPr="008C0EE3">
        <w:rPr>
          <w:rFonts w:ascii="Times New Roman" w:hAnsi="Times New Roman"/>
          <w:sz w:val="24"/>
          <w:szCs w:val="24"/>
        </w:rPr>
        <w:t xml:space="preserve"> (W</w:t>
      </w:r>
      <w:r w:rsidR="004D32F9" w:rsidRPr="008C0EE3">
        <w:rPr>
          <w:rFonts w:ascii="Times New Roman" w:hAnsi="Times New Roman"/>
          <w:sz w:val="24"/>
          <w:szCs w:val="24"/>
          <w:vertAlign w:val="subscript"/>
        </w:rPr>
        <w:t>B,Def</w:t>
      </w:r>
      <w:r w:rsidR="004D32F9" w:rsidRPr="008C0EE3">
        <w:rPr>
          <w:rFonts w:ascii="Times New Roman" w:hAnsi="Times New Roman"/>
          <w:sz w:val="24"/>
          <w:szCs w:val="24"/>
        </w:rPr>
        <w:t>)</w:t>
      </w:r>
      <w:r w:rsidR="00E247AC" w:rsidRPr="008C0EE3">
        <w:rPr>
          <w:rFonts w:ascii="Times New Roman" w:hAnsi="Times New Roman"/>
          <w:sz w:val="24"/>
          <w:szCs w:val="24"/>
        </w:rPr>
        <w:t>, which is d</w:t>
      </w:r>
      <w:r w:rsidR="00D20564" w:rsidRPr="008C0EE3">
        <w:rPr>
          <w:rFonts w:ascii="Times New Roman" w:hAnsi="Times New Roman"/>
          <w:sz w:val="24"/>
          <w:szCs w:val="24"/>
        </w:rPr>
        <w:t>efined in subsection 28(1)</w:t>
      </w:r>
    </w:p>
    <w:p w:rsidR="00583494" w:rsidRPr="008C0EE3" w:rsidRDefault="0011529D" w:rsidP="00C03B31">
      <w:pPr>
        <w:numPr>
          <w:ilvl w:val="0"/>
          <w:numId w:val="33"/>
        </w:numPr>
        <w:spacing w:line="240" w:lineRule="auto"/>
        <w:rPr>
          <w:rFonts w:ascii="Times New Roman" w:eastAsia="Times New Roman" w:hAnsi="Times New Roman"/>
          <w:sz w:val="24"/>
          <w:szCs w:val="24"/>
          <w:lang w:eastAsia="en-AU"/>
        </w:rPr>
      </w:pPr>
      <w:r w:rsidRPr="008C0EE3">
        <w:rPr>
          <w:rFonts w:ascii="Times New Roman" w:hAnsi="Times New Roman"/>
          <w:sz w:val="24"/>
          <w:szCs w:val="24"/>
        </w:rPr>
        <w:t xml:space="preserve">the proportion </w:t>
      </w:r>
      <w:r w:rsidR="00DF7264" w:rsidRPr="008C0EE3">
        <w:rPr>
          <w:rFonts w:ascii="Times New Roman" w:hAnsi="Times New Roman"/>
          <w:sz w:val="24"/>
          <w:szCs w:val="24"/>
        </w:rPr>
        <w:t xml:space="preserve">representing the </w:t>
      </w:r>
      <w:r w:rsidR="00840FEA" w:rsidRPr="008C0EE3">
        <w:rPr>
          <w:rFonts w:ascii="Times New Roman" w:hAnsi="Times New Roman"/>
          <w:sz w:val="24"/>
          <w:szCs w:val="24"/>
        </w:rPr>
        <w:t xml:space="preserve">improvement to the </w:t>
      </w:r>
      <w:r w:rsidR="0011314C" w:rsidRPr="0011314C">
        <w:rPr>
          <w:rFonts w:ascii="Times New Roman" w:hAnsi="Times New Roman"/>
          <w:sz w:val="24"/>
        </w:rPr>
        <w:t>collection efficiency</w:t>
      </w:r>
      <w:r w:rsidR="00BB6DAB" w:rsidRPr="00766AD0">
        <w:rPr>
          <w:rFonts w:ascii="Times New Roman" w:hAnsi="Times New Roman"/>
          <w:sz w:val="24"/>
          <w:szCs w:val="24"/>
        </w:rPr>
        <w:t xml:space="preserve"> </w:t>
      </w:r>
      <w:r w:rsidR="00840FEA" w:rsidRPr="008C0EE3">
        <w:rPr>
          <w:rFonts w:ascii="Times New Roman" w:hAnsi="Times New Roman"/>
          <w:sz w:val="24"/>
          <w:szCs w:val="24"/>
        </w:rPr>
        <w:t>achieved by</w:t>
      </w:r>
      <w:r w:rsidR="00BB6DAB" w:rsidRPr="008C0EE3">
        <w:rPr>
          <w:rFonts w:ascii="Times New Roman" w:hAnsi="Times New Roman"/>
          <w:sz w:val="24"/>
          <w:szCs w:val="24"/>
        </w:rPr>
        <w:t xml:space="preserve"> the upgrade</w:t>
      </w:r>
      <w:r w:rsidR="004D32F9" w:rsidRPr="008C0EE3">
        <w:rPr>
          <w:rFonts w:ascii="Times New Roman" w:hAnsi="Times New Roman"/>
          <w:sz w:val="24"/>
          <w:szCs w:val="24"/>
        </w:rPr>
        <w:t xml:space="preserve"> (W</w:t>
      </w:r>
      <w:r w:rsidR="004D32F9" w:rsidRPr="008C0EE3">
        <w:rPr>
          <w:rFonts w:ascii="Times New Roman" w:hAnsi="Times New Roman"/>
          <w:sz w:val="24"/>
          <w:szCs w:val="24"/>
          <w:vertAlign w:val="subscript"/>
        </w:rPr>
        <w:t>B,Ex</w:t>
      </w:r>
      <w:r w:rsidR="004D32F9" w:rsidRPr="008C0EE3">
        <w:rPr>
          <w:rFonts w:ascii="Times New Roman" w:hAnsi="Times New Roman"/>
          <w:sz w:val="24"/>
          <w:szCs w:val="24"/>
        </w:rPr>
        <w:t>)</w:t>
      </w:r>
      <w:r w:rsidR="00BB6DAB" w:rsidRPr="008C0EE3">
        <w:rPr>
          <w:rFonts w:ascii="Times New Roman" w:hAnsi="Times New Roman"/>
          <w:sz w:val="24"/>
          <w:szCs w:val="24"/>
        </w:rPr>
        <w:t>.</w:t>
      </w:r>
      <w:r w:rsidR="002E17B5" w:rsidRPr="008C0EE3">
        <w:rPr>
          <w:rFonts w:ascii="Times New Roman" w:hAnsi="Times New Roman"/>
          <w:sz w:val="24"/>
          <w:szCs w:val="24"/>
        </w:rPr>
        <w:t xml:space="preserve"> </w:t>
      </w:r>
    </w:p>
    <w:p w:rsidR="00680B0B" w:rsidRPr="008C0EE3" w:rsidRDefault="0011529D" w:rsidP="00C03B31">
      <w:pPr>
        <w:spacing w:line="240" w:lineRule="auto"/>
        <w:rPr>
          <w:rFonts w:ascii="Times New Roman" w:eastAsia="Times New Roman" w:hAnsi="Times New Roman"/>
          <w:sz w:val="24"/>
          <w:szCs w:val="24"/>
          <w:lang w:eastAsia="en-AU"/>
        </w:rPr>
      </w:pPr>
      <w:r w:rsidRPr="008C0EE3">
        <w:rPr>
          <w:rFonts w:ascii="Times New Roman" w:hAnsi="Times New Roman"/>
          <w:sz w:val="24"/>
          <w:szCs w:val="24"/>
        </w:rPr>
        <w:t>Th</w:t>
      </w:r>
      <w:r w:rsidR="00680B0B" w:rsidRPr="008C0EE3">
        <w:rPr>
          <w:rFonts w:ascii="Times New Roman" w:hAnsi="Times New Roman"/>
          <w:sz w:val="24"/>
          <w:szCs w:val="24"/>
        </w:rPr>
        <w:t>e first two terms</w:t>
      </w:r>
      <w:r w:rsidR="004D32F9" w:rsidRPr="008C0EE3">
        <w:rPr>
          <w:rFonts w:ascii="Times New Roman" w:hAnsi="Times New Roman"/>
          <w:sz w:val="24"/>
          <w:szCs w:val="24"/>
        </w:rPr>
        <w:t xml:space="preserve"> (W</w:t>
      </w:r>
      <w:r w:rsidR="004D32F9" w:rsidRPr="008C0EE3">
        <w:rPr>
          <w:rFonts w:ascii="Times New Roman" w:hAnsi="Times New Roman"/>
          <w:sz w:val="24"/>
          <w:szCs w:val="24"/>
          <w:vertAlign w:val="subscript"/>
        </w:rPr>
        <w:t>B,Def</w:t>
      </w:r>
      <w:r w:rsidR="001E706A" w:rsidRPr="008C0EE3">
        <w:rPr>
          <w:rFonts w:ascii="Times New Roman" w:hAnsi="Times New Roman"/>
          <w:sz w:val="24"/>
        </w:rPr>
        <w:t xml:space="preserve"> </w:t>
      </w:r>
      <w:r w:rsidR="004D32F9" w:rsidRPr="008C0EE3">
        <w:rPr>
          <w:rFonts w:ascii="Times New Roman" w:hAnsi="Times New Roman"/>
          <w:sz w:val="24"/>
          <w:szCs w:val="24"/>
        </w:rPr>
        <w:t>and W</w:t>
      </w:r>
      <w:r w:rsidR="004D32F9" w:rsidRPr="008C0EE3">
        <w:rPr>
          <w:rFonts w:ascii="Times New Roman" w:hAnsi="Times New Roman"/>
          <w:sz w:val="24"/>
          <w:szCs w:val="24"/>
          <w:vertAlign w:val="subscript"/>
        </w:rPr>
        <w:t>B,Reg</w:t>
      </w:r>
      <w:r w:rsidR="004D32F9" w:rsidRPr="008C0EE3">
        <w:rPr>
          <w:rFonts w:ascii="Times New Roman" w:hAnsi="Times New Roman"/>
          <w:sz w:val="24"/>
          <w:szCs w:val="24"/>
        </w:rPr>
        <w:t>)</w:t>
      </w:r>
      <w:r w:rsidR="00680B0B" w:rsidRPr="008C0EE3">
        <w:rPr>
          <w:rFonts w:ascii="Times New Roman" w:hAnsi="Times New Roman"/>
          <w:sz w:val="24"/>
          <w:szCs w:val="24"/>
        </w:rPr>
        <w:t xml:space="preserve"> are </w:t>
      </w:r>
      <w:r w:rsidR="00051634" w:rsidRPr="008C0EE3">
        <w:rPr>
          <w:rFonts w:ascii="Times New Roman" w:hAnsi="Times New Roman"/>
          <w:sz w:val="24"/>
          <w:szCs w:val="24"/>
        </w:rPr>
        <w:t xml:space="preserve">also </w:t>
      </w:r>
      <w:r w:rsidR="00680B0B" w:rsidRPr="008C0EE3">
        <w:rPr>
          <w:rFonts w:ascii="Times New Roman" w:hAnsi="Times New Roman"/>
          <w:sz w:val="24"/>
          <w:szCs w:val="24"/>
        </w:rPr>
        <w:t xml:space="preserve">used to determine the baseline proportion for </w:t>
      </w:r>
      <w:r w:rsidR="006F5C6E" w:rsidRPr="008C0EE3">
        <w:rPr>
          <w:rFonts w:ascii="Times New Roman" w:hAnsi="Times New Roman"/>
          <w:sz w:val="24"/>
        </w:rPr>
        <w:t>new</w:t>
      </w:r>
      <w:r w:rsidR="00680B0B" w:rsidRPr="008C0EE3">
        <w:rPr>
          <w:rFonts w:ascii="Times New Roman" w:hAnsi="Times New Roman"/>
          <w:sz w:val="24"/>
          <w:szCs w:val="24"/>
        </w:rPr>
        <w:t xml:space="preserve"> and </w:t>
      </w:r>
      <w:r w:rsidR="006F5C6E" w:rsidRPr="008C0EE3">
        <w:rPr>
          <w:rFonts w:ascii="Times New Roman" w:hAnsi="Times New Roman"/>
          <w:sz w:val="24"/>
        </w:rPr>
        <w:t>recommencing</w:t>
      </w:r>
      <w:r w:rsidR="00680B0B" w:rsidRPr="008C0EE3">
        <w:rPr>
          <w:rFonts w:ascii="Times New Roman" w:hAnsi="Times New Roman"/>
          <w:sz w:val="24"/>
          <w:szCs w:val="24"/>
        </w:rPr>
        <w:t xml:space="preserve"> projects, and the third is specific for </w:t>
      </w:r>
      <w:r w:rsidR="006F5C6E" w:rsidRPr="008C0EE3">
        <w:rPr>
          <w:rFonts w:ascii="Times New Roman" w:hAnsi="Times New Roman"/>
          <w:sz w:val="24"/>
        </w:rPr>
        <w:t>upgrade projects</w:t>
      </w:r>
      <w:r w:rsidR="00680B0B" w:rsidRPr="008C0EE3">
        <w:rPr>
          <w:rFonts w:ascii="Times New Roman" w:hAnsi="Times New Roman"/>
          <w:sz w:val="24"/>
          <w:szCs w:val="24"/>
        </w:rPr>
        <w:t>. The</w:t>
      </w:r>
      <w:r w:rsidR="00E247AC" w:rsidRPr="008C0EE3">
        <w:rPr>
          <w:rFonts w:ascii="Times New Roman" w:hAnsi="Times New Roman"/>
          <w:sz w:val="24"/>
          <w:szCs w:val="24"/>
        </w:rPr>
        <w:t xml:space="preserve"> </w:t>
      </w:r>
      <w:r w:rsidR="00BB6DAB" w:rsidRPr="008C0EE3">
        <w:rPr>
          <w:rFonts w:ascii="Times New Roman" w:hAnsi="Times New Roman"/>
          <w:sz w:val="24"/>
          <w:szCs w:val="24"/>
        </w:rPr>
        <w:t>approac</w:t>
      </w:r>
      <w:r w:rsidRPr="008C0EE3">
        <w:rPr>
          <w:rFonts w:ascii="Times New Roman" w:hAnsi="Times New Roman"/>
          <w:sz w:val="24"/>
          <w:szCs w:val="24"/>
        </w:rPr>
        <w:t>h is</w:t>
      </w:r>
      <w:r w:rsidR="003C2C06" w:rsidRPr="008C0EE3">
        <w:rPr>
          <w:rFonts w:ascii="Times New Roman" w:hAnsi="Times New Roman"/>
          <w:sz w:val="24"/>
          <w:szCs w:val="24"/>
        </w:rPr>
        <w:t xml:space="preserve"> </w:t>
      </w:r>
      <w:r w:rsidR="009E46E6" w:rsidRPr="008C0EE3">
        <w:rPr>
          <w:rFonts w:ascii="Times New Roman" w:hAnsi="Times New Roman"/>
          <w:sz w:val="24"/>
          <w:szCs w:val="24"/>
        </w:rPr>
        <w:t xml:space="preserve">a </w:t>
      </w:r>
      <w:r w:rsidR="009E46E6" w:rsidRPr="008C0EE3">
        <w:rPr>
          <w:rFonts w:ascii="Times New Roman" w:eastAsia="Times New Roman" w:hAnsi="Times New Roman"/>
          <w:sz w:val="24"/>
          <w:szCs w:val="24"/>
          <w:lang w:eastAsia="en-AU"/>
        </w:rPr>
        <w:t>conservative and verifiable approach</w:t>
      </w:r>
      <w:r w:rsidR="009E46E6" w:rsidRPr="008C0EE3">
        <w:rPr>
          <w:rFonts w:ascii="Times New Roman" w:hAnsi="Times New Roman"/>
          <w:sz w:val="24"/>
          <w:szCs w:val="24"/>
        </w:rPr>
        <w:t xml:space="preserve">, </w:t>
      </w:r>
      <w:r w:rsidR="003C2C06" w:rsidRPr="008C0EE3">
        <w:rPr>
          <w:rFonts w:ascii="Times New Roman" w:hAnsi="Times New Roman"/>
          <w:sz w:val="24"/>
          <w:szCs w:val="24"/>
        </w:rPr>
        <w:t xml:space="preserve">consistent with the </w:t>
      </w:r>
      <w:r w:rsidR="007A5169" w:rsidRPr="008C0EE3">
        <w:rPr>
          <w:rFonts w:ascii="Times New Roman" w:hAnsi="Times New Roman"/>
          <w:sz w:val="24"/>
          <w:szCs w:val="24"/>
        </w:rPr>
        <w:t xml:space="preserve">legacy </w:t>
      </w:r>
      <w:r w:rsidRPr="008C0EE3">
        <w:rPr>
          <w:rFonts w:ascii="Times New Roman" w:hAnsi="Times New Roman"/>
          <w:sz w:val="24"/>
          <w:szCs w:val="24"/>
        </w:rPr>
        <w:t>upgrade Determination</w:t>
      </w:r>
      <w:r w:rsidR="00051634" w:rsidRPr="008C0EE3">
        <w:rPr>
          <w:rFonts w:ascii="Times New Roman" w:hAnsi="Times New Roman"/>
          <w:sz w:val="24"/>
          <w:szCs w:val="24"/>
        </w:rPr>
        <w:t xml:space="preserve"> </w:t>
      </w:r>
      <w:r w:rsidR="00B8440B" w:rsidRPr="008C0EE3">
        <w:rPr>
          <w:rFonts w:ascii="Times New Roman" w:hAnsi="Times New Roman"/>
          <w:sz w:val="24"/>
          <w:szCs w:val="24"/>
        </w:rPr>
        <w:t xml:space="preserve">and </w:t>
      </w:r>
      <w:r w:rsidR="00B8440B" w:rsidRPr="008C0EE3">
        <w:rPr>
          <w:rFonts w:ascii="Times New Roman" w:eastAsia="Times New Roman" w:hAnsi="Times New Roman"/>
          <w:sz w:val="24"/>
          <w:szCs w:val="24"/>
          <w:lang w:eastAsia="en-AU"/>
        </w:rPr>
        <w:t>the offsets integrity standards.</w:t>
      </w:r>
    </w:p>
    <w:p w:rsidR="009B7CC2" w:rsidRPr="008C0EE3" w:rsidRDefault="00A40D53" w:rsidP="00C03B31">
      <w:pPr>
        <w:spacing w:before="240" w:line="240" w:lineRule="auto"/>
        <w:rPr>
          <w:rFonts w:ascii="Times New Roman" w:hAnsi="Times New Roman"/>
          <w:sz w:val="24"/>
          <w:szCs w:val="24"/>
        </w:rPr>
      </w:pPr>
      <w:r w:rsidRPr="008C0EE3">
        <w:rPr>
          <w:rFonts w:ascii="Times New Roman" w:hAnsi="Times New Roman"/>
          <w:sz w:val="24"/>
          <w:szCs w:val="24"/>
        </w:rPr>
        <w:t>Subsections 2</w:t>
      </w:r>
      <w:r w:rsidR="002542A9" w:rsidRPr="008C0EE3">
        <w:rPr>
          <w:rFonts w:ascii="Times New Roman" w:hAnsi="Times New Roman"/>
          <w:sz w:val="24"/>
          <w:szCs w:val="24"/>
        </w:rPr>
        <w:t xml:space="preserve">8(3) and </w:t>
      </w:r>
      <w:r w:rsidR="00824C50" w:rsidRPr="008C0EE3">
        <w:rPr>
          <w:rFonts w:ascii="Times New Roman" w:hAnsi="Times New Roman"/>
          <w:sz w:val="24"/>
          <w:szCs w:val="24"/>
        </w:rPr>
        <w:t>28</w:t>
      </w:r>
      <w:r w:rsidR="002542A9" w:rsidRPr="008C0EE3">
        <w:rPr>
          <w:rFonts w:ascii="Times New Roman" w:hAnsi="Times New Roman"/>
          <w:sz w:val="24"/>
          <w:szCs w:val="24"/>
        </w:rPr>
        <w:t xml:space="preserve">(4) </w:t>
      </w:r>
      <w:r w:rsidR="00F81D4C" w:rsidRPr="008C0EE3">
        <w:rPr>
          <w:rFonts w:ascii="Times New Roman" w:hAnsi="Times New Roman"/>
          <w:sz w:val="24"/>
          <w:szCs w:val="24"/>
        </w:rPr>
        <w:t>set out</w:t>
      </w:r>
      <w:r w:rsidR="002542A9" w:rsidRPr="008C0EE3">
        <w:rPr>
          <w:rFonts w:ascii="Times New Roman" w:hAnsi="Times New Roman"/>
          <w:sz w:val="24"/>
          <w:szCs w:val="24"/>
        </w:rPr>
        <w:t xml:space="preserve"> that</w:t>
      </w:r>
      <w:r w:rsidR="002542A9" w:rsidRPr="008C0EE3">
        <w:rPr>
          <w:rFonts w:ascii="Times New Roman" w:hAnsi="Times New Roman"/>
          <w:b/>
          <w:i/>
          <w:sz w:val="24"/>
          <w:szCs w:val="24"/>
        </w:rPr>
        <w:t xml:space="preserve"> t</w:t>
      </w:r>
      <w:r w:rsidR="00EC3369" w:rsidRPr="008C0EE3">
        <w:rPr>
          <w:rFonts w:ascii="Times New Roman" w:hAnsi="Times New Roman"/>
          <w:b/>
          <w:i/>
          <w:sz w:val="24"/>
          <w:szCs w:val="24"/>
        </w:rPr>
        <w:t xml:space="preserve">ransitioning projects </w:t>
      </w:r>
      <w:r w:rsidR="00DF7264" w:rsidRPr="008C0EE3">
        <w:rPr>
          <w:rFonts w:ascii="Times New Roman" w:hAnsi="Times New Roman"/>
          <w:sz w:val="24"/>
          <w:szCs w:val="24"/>
        </w:rPr>
        <w:t xml:space="preserve">retain their existing baseline </w:t>
      </w:r>
      <w:r w:rsidR="009B7CC2" w:rsidRPr="008C0EE3">
        <w:rPr>
          <w:rFonts w:ascii="Times New Roman" w:hAnsi="Times New Roman"/>
          <w:sz w:val="24"/>
          <w:szCs w:val="24"/>
        </w:rPr>
        <w:t>proportion, which</w:t>
      </w:r>
      <w:r w:rsidR="00583494" w:rsidRPr="008C0EE3">
        <w:rPr>
          <w:rFonts w:ascii="Times New Roman" w:hAnsi="Times New Roman"/>
          <w:sz w:val="24"/>
          <w:szCs w:val="24"/>
        </w:rPr>
        <w:t xml:space="preserve"> was determined under the legacy </w:t>
      </w:r>
      <w:r w:rsidR="009B7CC2" w:rsidRPr="008C0EE3">
        <w:rPr>
          <w:rFonts w:ascii="Times New Roman" w:hAnsi="Times New Roman"/>
          <w:sz w:val="24"/>
          <w:szCs w:val="24"/>
        </w:rPr>
        <w:t>Determinations</w:t>
      </w:r>
      <w:r w:rsidR="00DF7264" w:rsidRPr="008C0EE3">
        <w:rPr>
          <w:rFonts w:ascii="Times New Roman" w:hAnsi="Times New Roman"/>
          <w:sz w:val="24"/>
          <w:szCs w:val="24"/>
        </w:rPr>
        <w:t>.</w:t>
      </w:r>
      <w:r w:rsidR="00583494" w:rsidRPr="008C0EE3">
        <w:rPr>
          <w:rFonts w:ascii="Times New Roman" w:hAnsi="Times New Roman"/>
          <w:sz w:val="24"/>
          <w:szCs w:val="24"/>
        </w:rPr>
        <w:t xml:space="preserve"> </w:t>
      </w:r>
      <w:r w:rsidR="00583494" w:rsidRPr="008C0EE3">
        <w:rPr>
          <w:rFonts w:ascii="Times New Roman" w:hAnsi="Times New Roman"/>
          <w:b/>
          <w:sz w:val="24"/>
          <w:szCs w:val="24"/>
        </w:rPr>
        <w:t>E</w:t>
      </w:r>
      <w:r w:rsidR="002542A9" w:rsidRPr="008C0EE3">
        <w:rPr>
          <w:rFonts w:ascii="Times New Roman" w:hAnsi="Times New Roman"/>
          <w:b/>
          <w:sz w:val="24"/>
          <w:szCs w:val="24"/>
        </w:rPr>
        <w:t xml:space="preserve">quation </w:t>
      </w:r>
      <w:r w:rsidRPr="008C0EE3">
        <w:rPr>
          <w:rFonts w:ascii="Times New Roman" w:hAnsi="Times New Roman"/>
          <w:b/>
          <w:sz w:val="24"/>
          <w:szCs w:val="24"/>
        </w:rPr>
        <w:t>1</w:t>
      </w:r>
      <w:r w:rsidR="009B7CC2" w:rsidRPr="008C0EE3">
        <w:rPr>
          <w:rFonts w:ascii="Times New Roman" w:hAnsi="Times New Roman"/>
          <w:b/>
          <w:sz w:val="24"/>
          <w:szCs w:val="24"/>
        </w:rPr>
        <w:t>5</w:t>
      </w:r>
      <w:r w:rsidRPr="008C0EE3">
        <w:rPr>
          <w:rFonts w:ascii="Times New Roman" w:hAnsi="Times New Roman"/>
          <w:sz w:val="24"/>
          <w:szCs w:val="24"/>
        </w:rPr>
        <w:t xml:space="preserve"> sets the baseline proportion to be R</w:t>
      </w:r>
      <w:r w:rsidRPr="008C0EE3">
        <w:rPr>
          <w:rFonts w:ascii="Times New Roman" w:hAnsi="Times New Roman"/>
          <w:sz w:val="24"/>
          <w:szCs w:val="24"/>
          <w:vertAlign w:val="subscript"/>
        </w:rPr>
        <w:t>P</w:t>
      </w:r>
      <w:r w:rsidR="00276045" w:rsidRPr="008C0EE3">
        <w:rPr>
          <w:rFonts w:ascii="Times New Roman" w:hAnsi="Times New Roman"/>
          <w:sz w:val="24"/>
          <w:szCs w:val="24"/>
        </w:rPr>
        <w:t xml:space="preserve">, which is applicable to transitioning projects covered by the legacy Determination, </w:t>
      </w:r>
      <w:r w:rsidR="00583494" w:rsidRPr="008C0EE3">
        <w:rPr>
          <w:rFonts w:ascii="Times New Roman" w:hAnsi="Times New Roman"/>
          <w:sz w:val="24"/>
          <w:szCs w:val="24"/>
        </w:rPr>
        <w:t xml:space="preserve">and </w:t>
      </w:r>
      <w:r w:rsidR="009B7CC2" w:rsidRPr="008C0EE3">
        <w:rPr>
          <w:rFonts w:ascii="Times New Roman" w:hAnsi="Times New Roman"/>
          <w:b/>
          <w:sz w:val="24"/>
          <w:szCs w:val="24"/>
        </w:rPr>
        <w:t>equation 16</w:t>
      </w:r>
      <w:r w:rsidRPr="008C0EE3">
        <w:rPr>
          <w:rFonts w:ascii="Times New Roman" w:hAnsi="Times New Roman"/>
          <w:b/>
          <w:sz w:val="24"/>
          <w:szCs w:val="24"/>
        </w:rPr>
        <w:t xml:space="preserve"> </w:t>
      </w:r>
      <w:r w:rsidRPr="008C0EE3">
        <w:rPr>
          <w:rFonts w:ascii="Times New Roman" w:hAnsi="Times New Roman"/>
          <w:sz w:val="24"/>
          <w:szCs w:val="24"/>
        </w:rPr>
        <w:t>sets the baseline proportion to be B</w:t>
      </w:r>
      <w:r w:rsidRPr="008C0EE3">
        <w:rPr>
          <w:rFonts w:ascii="Times New Roman" w:hAnsi="Times New Roman"/>
          <w:sz w:val="24"/>
          <w:szCs w:val="24"/>
          <w:vertAlign w:val="subscript"/>
        </w:rPr>
        <w:t>P</w:t>
      </w:r>
      <w:r w:rsidR="009B7CC2" w:rsidRPr="008C0EE3">
        <w:rPr>
          <w:rFonts w:ascii="Times New Roman" w:hAnsi="Times New Roman"/>
          <w:sz w:val="24"/>
          <w:szCs w:val="24"/>
        </w:rPr>
        <w:t>,</w:t>
      </w:r>
      <w:r w:rsidR="00276045" w:rsidRPr="008C0EE3">
        <w:rPr>
          <w:rFonts w:ascii="Times New Roman" w:hAnsi="Times New Roman"/>
          <w:sz w:val="24"/>
          <w:szCs w:val="24"/>
        </w:rPr>
        <w:t xml:space="preserve"> which is</w:t>
      </w:r>
      <w:r w:rsidR="009B7CC2" w:rsidRPr="008C0EE3">
        <w:rPr>
          <w:rFonts w:ascii="Times New Roman" w:hAnsi="Times New Roman"/>
          <w:sz w:val="24"/>
          <w:szCs w:val="24"/>
        </w:rPr>
        <w:t xml:space="preserve"> applicable to transitioning projects covered by the legacy upgrade Determination</w:t>
      </w:r>
      <w:r w:rsidRPr="008C0EE3">
        <w:rPr>
          <w:rFonts w:ascii="Times New Roman" w:hAnsi="Times New Roman"/>
          <w:sz w:val="24"/>
          <w:szCs w:val="24"/>
        </w:rPr>
        <w:t xml:space="preserve">. </w:t>
      </w:r>
    </w:p>
    <w:p w:rsidR="00BB6DAB" w:rsidRPr="008C0EE3" w:rsidRDefault="00A40D53" w:rsidP="00C03B31">
      <w:pPr>
        <w:spacing w:before="240" w:line="240" w:lineRule="auto"/>
        <w:rPr>
          <w:rFonts w:ascii="Times New Roman" w:hAnsi="Times New Roman"/>
          <w:sz w:val="24"/>
          <w:szCs w:val="24"/>
        </w:rPr>
      </w:pPr>
      <w:r w:rsidRPr="008C0EE3">
        <w:rPr>
          <w:rFonts w:ascii="Times New Roman" w:hAnsi="Times New Roman"/>
          <w:sz w:val="24"/>
          <w:szCs w:val="24"/>
        </w:rPr>
        <w:lastRenderedPageBreak/>
        <w:t xml:space="preserve">Subsection 28(5) </w:t>
      </w:r>
      <w:r w:rsidR="00F81D4C" w:rsidRPr="008C0EE3">
        <w:rPr>
          <w:rFonts w:ascii="Times New Roman" w:hAnsi="Times New Roman"/>
          <w:sz w:val="24"/>
          <w:szCs w:val="24"/>
        </w:rPr>
        <w:t>sets out</w:t>
      </w:r>
      <w:r w:rsidRPr="008C0EE3">
        <w:rPr>
          <w:rFonts w:ascii="Times New Roman" w:hAnsi="Times New Roman"/>
          <w:sz w:val="24"/>
          <w:szCs w:val="24"/>
        </w:rPr>
        <w:t xml:space="preserve"> that the baseline proportion is </w:t>
      </w:r>
      <w:r w:rsidR="00BF0F53" w:rsidRPr="008C0EE3">
        <w:rPr>
          <w:rFonts w:ascii="Times New Roman" w:hAnsi="Times New Roman"/>
          <w:sz w:val="24"/>
          <w:szCs w:val="24"/>
        </w:rPr>
        <w:t>determined once only. T</w:t>
      </w:r>
      <w:r w:rsidRPr="008C0EE3">
        <w:rPr>
          <w:rFonts w:ascii="Times New Roman" w:hAnsi="Times New Roman"/>
          <w:sz w:val="24"/>
          <w:szCs w:val="24"/>
        </w:rPr>
        <w:t xml:space="preserve">he value determined and used in the first offsets report </w:t>
      </w:r>
      <w:r w:rsidR="00210AAE" w:rsidRPr="008C0EE3">
        <w:rPr>
          <w:rFonts w:ascii="Times New Roman" w:hAnsi="Times New Roman"/>
          <w:sz w:val="24"/>
          <w:szCs w:val="24"/>
        </w:rPr>
        <w:t>is</w:t>
      </w:r>
      <w:r w:rsidRPr="008C0EE3">
        <w:rPr>
          <w:rFonts w:ascii="Times New Roman" w:hAnsi="Times New Roman"/>
          <w:sz w:val="24"/>
          <w:szCs w:val="24"/>
        </w:rPr>
        <w:t xml:space="preserve"> used </w:t>
      </w:r>
      <w:r w:rsidR="00276045" w:rsidRPr="008C0EE3">
        <w:rPr>
          <w:rFonts w:ascii="Times New Roman" w:hAnsi="Times New Roman"/>
          <w:sz w:val="24"/>
          <w:szCs w:val="24"/>
        </w:rPr>
        <w:t>throughout the crediting period</w:t>
      </w:r>
      <w:r w:rsidRPr="008C0EE3">
        <w:rPr>
          <w:rFonts w:ascii="Times New Roman" w:hAnsi="Times New Roman"/>
          <w:sz w:val="24"/>
          <w:szCs w:val="24"/>
        </w:rPr>
        <w:t xml:space="preserve">. </w:t>
      </w:r>
    </w:p>
    <w:p w:rsidR="00FF7A0D" w:rsidRPr="008C0EE3" w:rsidRDefault="007A0A02" w:rsidP="00C03B31">
      <w:pPr>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2</w:t>
      </w:r>
      <w:r w:rsidR="00A40D53" w:rsidRPr="008C0EE3">
        <w:rPr>
          <w:rFonts w:ascii="Times New Roman" w:hAnsi="Times New Roman"/>
          <w:color w:val="000000"/>
          <w:sz w:val="24"/>
          <w:szCs w:val="24"/>
          <w:u w:val="single"/>
        </w:rPr>
        <w:t>9</w:t>
      </w:r>
      <w:r w:rsidR="002E17B5" w:rsidRPr="008C0EE3">
        <w:rPr>
          <w:rFonts w:ascii="Times New Roman" w:hAnsi="Times New Roman"/>
          <w:color w:val="000000"/>
          <w:sz w:val="24"/>
          <w:szCs w:val="24"/>
          <w:u w:val="single"/>
        </w:rPr>
        <w:t xml:space="preserve"> </w:t>
      </w:r>
      <w:r w:rsidR="00B24BCE" w:rsidRPr="008C0EE3">
        <w:rPr>
          <w:rFonts w:ascii="Times New Roman" w:hAnsi="Times New Roman"/>
          <w:color w:val="000000"/>
          <w:sz w:val="24"/>
          <w:szCs w:val="24"/>
          <w:u w:val="single"/>
        </w:rPr>
        <w:tab/>
      </w:r>
      <w:r w:rsidR="00EA0ED4" w:rsidRPr="008C0EE3">
        <w:rPr>
          <w:rFonts w:ascii="Times New Roman" w:hAnsi="Times New Roman"/>
          <w:color w:val="000000"/>
          <w:sz w:val="24"/>
          <w:szCs w:val="24"/>
          <w:u w:val="single"/>
        </w:rPr>
        <w:t>Proportion of m</w:t>
      </w:r>
      <w:r w:rsidR="00FF7A0D" w:rsidRPr="008C0EE3">
        <w:rPr>
          <w:rFonts w:ascii="Times New Roman" w:hAnsi="Times New Roman"/>
          <w:color w:val="000000"/>
          <w:sz w:val="24"/>
          <w:szCs w:val="24"/>
          <w:u w:val="single"/>
        </w:rPr>
        <w:t>ethane that would have been combusted without upgrad</w:t>
      </w:r>
      <w:r w:rsidR="000521E4" w:rsidRPr="008C0EE3">
        <w:rPr>
          <w:rFonts w:ascii="Times New Roman" w:hAnsi="Times New Roman"/>
          <w:color w:val="000000"/>
          <w:sz w:val="24"/>
          <w:szCs w:val="24"/>
          <w:u w:val="single"/>
        </w:rPr>
        <w:t>e</w:t>
      </w:r>
      <w:r w:rsidR="00FF7A0D" w:rsidRPr="008C0EE3">
        <w:rPr>
          <w:rFonts w:ascii="Times New Roman" w:hAnsi="Times New Roman"/>
          <w:color w:val="000000"/>
          <w:sz w:val="24"/>
          <w:szCs w:val="24"/>
          <w:u w:val="single"/>
        </w:rPr>
        <w:t xml:space="preserve"> </w:t>
      </w:r>
    </w:p>
    <w:p w:rsidR="00912EBF" w:rsidRPr="008C0EE3" w:rsidRDefault="008E4897" w:rsidP="00C03B31">
      <w:pPr>
        <w:spacing w:line="240" w:lineRule="auto"/>
        <w:rPr>
          <w:rFonts w:ascii="Times New Roman" w:hAnsi="Times New Roman"/>
          <w:sz w:val="24"/>
          <w:szCs w:val="24"/>
          <w:lang w:eastAsia="en-AU"/>
        </w:rPr>
      </w:pPr>
      <w:r w:rsidRPr="008C0EE3">
        <w:rPr>
          <w:rFonts w:ascii="Times New Roman" w:hAnsi="Times New Roman"/>
          <w:kern w:val="32"/>
          <w:sz w:val="24"/>
          <w:szCs w:val="24"/>
          <w:lang w:eastAsia="en-AU"/>
        </w:rPr>
        <w:t>Section 2</w:t>
      </w:r>
      <w:r w:rsidR="00A40D53" w:rsidRPr="008C0EE3">
        <w:rPr>
          <w:rFonts w:ascii="Times New Roman" w:hAnsi="Times New Roman"/>
          <w:kern w:val="32"/>
          <w:sz w:val="24"/>
          <w:szCs w:val="24"/>
          <w:lang w:eastAsia="en-AU"/>
        </w:rPr>
        <w:t xml:space="preserve">9 applies only to </w:t>
      </w:r>
      <w:r w:rsidR="00A40D53" w:rsidRPr="008C0EE3">
        <w:rPr>
          <w:rFonts w:ascii="Times New Roman" w:hAnsi="Times New Roman"/>
          <w:b/>
          <w:i/>
          <w:kern w:val="32"/>
          <w:sz w:val="24"/>
          <w:szCs w:val="24"/>
          <w:lang w:eastAsia="en-AU"/>
        </w:rPr>
        <w:t>upgrade projects</w:t>
      </w:r>
      <w:r w:rsidR="00A40D53" w:rsidRPr="008C0EE3">
        <w:rPr>
          <w:rFonts w:ascii="Times New Roman" w:hAnsi="Times New Roman"/>
          <w:kern w:val="32"/>
          <w:sz w:val="24"/>
          <w:szCs w:val="24"/>
          <w:lang w:eastAsia="en-AU"/>
        </w:rPr>
        <w:t xml:space="preserve"> and </w:t>
      </w:r>
      <w:r w:rsidR="002976BF" w:rsidRPr="008C0EE3">
        <w:rPr>
          <w:rFonts w:ascii="Times New Roman" w:hAnsi="Times New Roman"/>
          <w:kern w:val="32"/>
          <w:sz w:val="24"/>
          <w:szCs w:val="24"/>
          <w:lang w:eastAsia="en-AU"/>
        </w:rPr>
        <w:t>subsection 29(1)</w:t>
      </w:r>
      <w:r w:rsidRPr="008C0EE3">
        <w:rPr>
          <w:rFonts w:ascii="Times New Roman" w:hAnsi="Times New Roman"/>
          <w:kern w:val="32"/>
          <w:sz w:val="24"/>
          <w:szCs w:val="24"/>
          <w:lang w:eastAsia="en-AU"/>
        </w:rPr>
        <w:t xml:space="preserve"> </w:t>
      </w:r>
      <w:r w:rsidR="00F81D4C" w:rsidRPr="008C0EE3">
        <w:rPr>
          <w:rFonts w:ascii="Times New Roman" w:hAnsi="Times New Roman"/>
          <w:kern w:val="32"/>
          <w:sz w:val="24"/>
          <w:szCs w:val="24"/>
          <w:lang w:eastAsia="en-AU"/>
        </w:rPr>
        <w:t xml:space="preserve">sets out how to </w:t>
      </w:r>
      <w:r w:rsidR="00EA0ED4" w:rsidRPr="008C0EE3">
        <w:rPr>
          <w:rFonts w:ascii="Times New Roman" w:hAnsi="Times New Roman"/>
          <w:kern w:val="32"/>
          <w:sz w:val="24"/>
          <w:szCs w:val="24"/>
          <w:lang w:eastAsia="en-AU"/>
        </w:rPr>
        <w:t>calculate the p</w:t>
      </w:r>
      <w:r w:rsidR="00145805" w:rsidRPr="008C0EE3">
        <w:rPr>
          <w:rFonts w:ascii="Times New Roman" w:hAnsi="Times New Roman"/>
          <w:kern w:val="32"/>
          <w:sz w:val="24"/>
          <w:szCs w:val="24"/>
          <w:lang w:eastAsia="en-AU"/>
        </w:rPr>
        <w:t xml:space="preserve">roportion of methane that represents the magnitude of improvement to </w:t>
      </w:r>
      <w:r w:rsidR="006F5C6E" w:rsidRPr="008C0EE3">
        <w:rPr>
          <w:rFonts w:ascii="Times New Roman" w:hAnsi="Times New Roman"/>
          <w:kern w:val="32"/>
          <w:sz w:val="24"/>
        </w:rPr>
        <w:t>collection efficiency</w:t>
      </w:r>
      <w:r w:rsidR="00145805" w:rsidRPr="008C0EE3">
        <w:rPr>
          <w:rFonts w:ascii="Times New Roman" w:hAnsi="Times New Roman"/>
          <w:kern w:val="32"/>
          <w:sz w:val="24"/>
          <w:szCs w:val="24"/>
          <w:lang w:eastAsia="en-AU"/>
        </w:rPr>
        <w:t xml:space="preserve"> achieved by the </w:t>
      </w:r>
      <w:r w:rsidR="000521E4" w:rsidRPr="008C0EE3">
        <w:rPr>
          <w:rFonts w:ascii="Times New Roman" w:hAnsi="Times New Roman"/>
          <w:kern w:val="32"/>
          <w:sz w:val="24"/>
          <w:szCs w:val="24"/>
          <w:lang w:eastAsia="en-AU"/>
        </w:rPr>
        <w:t xml:space="preserve">upgrade </w:t>
      </w:r>
      <w:r w:rsidR="00145805" w:rsidRPr="008C0EE3">
        <w:rPr>
          <w:rFonts w:ascii="Times New Roman" w:hAnsi="Times New Roman"/>
          <w:kern w:val="32"/>
          <w:sz w:val="24"/>
          <w:szCs w:val="24"/>
          <w:lang w:eastAsia="en-AU"/>
        </w:rPr>
        <w:t xml:space="preserve">project </w:t>
      </w:r>
      <w:r w:rsidR="00EA0ED4" w:rsidRPr="008C0EE3">
        <w:rPr>
          <w:rFonts w:ascii="Times New Roman" w:hAnsi="Times New Roman"/>
          <w:kern w:val="32"/>
          <w:sz w:val="24"/>
          <w:szCs w:val="24"/>
          <w:lang w:eastAsia="en-AU"/>
        </w:rPr>
        <w:t>(</w:t>
      </w:r>
      <w:r w:rsidRPr="008C0EE3">
        <w:rPr>
          <w:rFonts w:ascii="Times New Roman" w:hAnsi="Times New Roman"/>
          <w:sz w:val="24"/>
          <w:szCs w:val="24"/>
          <w:lang w:eastAsia="en-AU"/>
        </w:rPr>
        <w:t>W</w:t>
      </w:r>
      <w:r w:rsidRPr="008C0EE3">
        <w:rPr>
          <w:rFonts w:ascii="Times New Roman" w:hAnsi="Times New Roman"/>
          <w:sz w:val="24"/>
          <w:szCs w:val="24"/>
          <w:vertAlign w:val="subscript"/>
          <w:lang w:eastAsia="en-AU"/>
        </w:rPr>
        <w:t>B,</w:t>
      </w:r>
      <w:r w:rsidR="000521E4" w:rsidRPr="008C0EE3">
        <w:rPr>
          <w:rFonts w:ascii="Times New Roman" w:hAnsi="Times New Roman"/>
          <w:sz w:val="24"/>
          <w:szCs w:val="24"/>
          <w:vertAlign w:val="subscript"/>
          <w:lang w:eastAsia="en-AU"/>
        </w:rPr>
        <w:t>E</w:t>
      </w:r>
      <w:r w:rsidRPr="008C0EE3">
        <w:rPr>
          <w:rFonts w:ascii="Times New Roman" w:hAnsi="Times New Roman"/>
          <w:sz w:val="24"/>
          <w:szCs w:val="24"/>
          <w:vertAlign w:val="subscript"/>
          <w:lang w:eastAsia="en-AU"/>
        </w:rPr>
        <w:t>x</w:t>
      </w:r>
      <w:r w:rsidR="00E70877" w:rsidRPr="008C0EE3">
        <w:rPr>
          <w:rFonts w:ascii="Times New Roman" w:hAnsi="Times New Roman"/>
          <w:sz w:val="24"/>
          <w:szCs w:val="24"/>
          <w:lang w:eastAsia="en-AU"/>
        </w:rPr>
        <w:t>). The calculation</w:t>
      </w:r>
      <w:r w:rsidR="00912EBF" w:rsidRPr="008C0EE3">
        <w:rPr>
          <w:rFonts w:ascii="Times New Roman" w:hAnsi="Times New Roman"/>
          <w:sz w:val="24"/>
          <w:szCs w:val="24"/>
          <w:lang w:eastAsia="en-AU"/>
        </w:rPr>
        <w:t xml:space="preserve"> given in </w:t>
      </w:r>
      <w:r w:rsidR="00912EBF" w:rsidRPr="008C0EE3">
        <w:rPr>
          <w:rFonts w:ascii="Times New Roman" w:hAnsi="Times New Roman"/>
          <w:b/>
          <w:sz w:val="24"/>
          <w:szCs w:val="24"/>
          <w:lang w:eastAsia="en-AU"/>
        </w:rPr>
        <w:t>equation 1</w:t>
      </w:r>
      <w:r w:rsidR="009B7CC2" w:rsidRPr="008C0EE3">
        <w:rPr>
          <w:rFonts w:ascii="Times New Roman" w:hAnsi="Times New Roman"/>
          <w:b/>
          <w:sz w:val="24"/>
          <w:szCs w:val="24"/>
          <w:lang w:eastAsia="en-AU"/>
        </w:rPr>
        <w:t>7</w:t>
      </w:r>
      <w:r w:rsidR="00E70877" w:rsidRPr="008C0EE3">
        <w:rPr>
          <w:rFonts w:ascii="Times New Roman" w:hAnsi="Times New Roman"/>
          <w:sz w:val="24"/>
          <w:szCs w:val="24"/>
          <w:lang w:eastAsia="en-AU"/>
        </w:rPr>
        <w:t xml:space="preserve"> </w:t>
      </w:r>
      <w:r w:rsidR="00E42469" w:rsidRPr="008C0EE3">
        <w:rPr>
          <w:rFonts w:ascii="Times New Roman" w:hAnsi="Times New Roman"/>
          <w:sz w:val="24"/>
          <w:szCs w:val="24"/>
          <w:lang w:eastAsia="en-AU"/>
        </w:rPr>
        <w:t xml:space="preserve">is consistent with the </w:t>
      </w:r>
      <w:r w:rsidR="00051634" w:rsidRPr="008C0EE3">
        <w:rPr>
          <w:rFonts w:ascii="Times New Roman" w:hAnsi="Times New Roman"/>
          <w:sz w:val="24"/>
          <w:szCs w:val="24"/>
          <w:lang w:eastAsia="en-AU"/>
        </w:rPr>
        <w:t xml:space="preserve">legacy upgrade Determination </w:t>
      </w:r>
      <w:r w:rsidR="00E42469" w:rsidRPr="008C0EE3">
        <w:rPr>
          <w:rFonts w:ascii="Times New Roman" w:hAnsi="Times New Roman"/>
          <w:sz w:val="24"/>
          <w:szCs w:val="24"/>
          <w:lang w:eastAsia="en-AU"/>
        </w:rPr>
        <w:t>and</w:t>
      </w:r>
      <w:r w:rsidR="00051634" w:rsidRPr="008C0EE3">
        <w:rPr>
          <w:rFonts w:ascii="Times New Roman" w:hAnsi="Times New Roman"/>
          <w:sz w:val="24"/>
          <w:szCs w:val="24"/>
          <w:lang w:eastAsia="en-AU"/>
        </w:rPr>
        <w:t xml:space="preserve"> </w:t>
      </w:r>
      <w:r w:rsidR="00912EBF" w:rsidRPr="008C0EE3">
        <w:rPr>
          <w:rFonts w:ascii="Times New Roman" w:hAnsi="Times New Roman"/>
          <w:sz w:val="24"/>
          <w:szCs w:val="24"/>
          <w:lang w:eastAsia="en-AU"/>
        </w:rPr>
        <w:t>has two terms;</w:t>
      </w:r>
    </w:p>
    <w:p w:rsidR="00912EBF" w:rsidRPr="008C0EE3" w:rsidRDefault="00EA0ED4" w:rsidP="00C03B31">
      <w:pPr>
        <w:numPr>
          <w:ilvl w:val="0"/>
          <w:numId w:val="35"/>
        </w:numPr>
        <w:spacing w:line="240" w:lineRule="auto"/>
        <w:rPr>
          <w:rFonts w:ascii="Times New Roman" w:hAnsi="Times New Roman"/>
          <w:sz w:val="24"/>
          <w:szCs w:val="24"/>
          <w:lang w:eastAsia="en-AU"/>
        </w:rPr>
      </w:pPr>
      <w:bookmarkStart w:id="15" w:name="OLE_LINK7"/>
      <w:bookmarkStart w:id="16" w:name="OLE_LINK8"/>
      <w:r w:rsidRPr="008C0EE3">
        <w:rPr>
          <w:rFonts w:ascii="Times New Roman" w:hAnsi="Times New Roman"/>
          <w:sz w:val="24"/>
          <w:szCs w:val="24"/>
          <w:lang w:eastAsia="en-AU"/>
        </w:rPr>
        <w:t xml:space="preserve">the </w:t>
      </w:r>
      <w:r w:rsidR="00E10422" w:rsidRPr="008C0EE3">
        <w:rPr>
          <w:rFonts w:ascii="Times New Roman" w:hAnsi="Times New Roman"/>
          <w:sz w:val="24"/>
          <w:szCs w:val="24"/>
          <w:lang w:eastAsia="en-AU"/>
        </w:rPr>
        <w:t>collection efficiency</w:t>
      </w:r>
      <w:r w:rsidRPr="008C0EE3">
        <w:rPr>
          <w:rFonts w:ascii="Times New Roman" w:hAnsi="Times New Roman"/>
          <w:sz w:val="24"/>
          <w:szCs w:val="24"/>
          <w:lang w:eastAsia="en-AU"/>
        </w:rPr>
        <w:t xml:space="preserve"> </w:t>
      </w:r>
      <w:r w:rsidR="008E4897" w:rsidRPr="008C0EE3">
        <w:rPr>
          <w:rFonts w:ascii="Times New Roman" w:hAnsi="Times New Roman"/>
          <w:sz w:val="24"/>
          <w:szCs w:val="24"/>
          <w:lang w:eastAsia="en-AU"/>
        </w:rPr>
        <w:t>of the existing landfill gas capture system before the upgrade</w:t>
      </w:r>
      <w:r w:rsidR="00E70877" w:rsidRPr="008C0EE3">
        <w:rPr>
          <w:rFonts w:ascii="Times New Roman" w:hAnsi="Times New Roman"/>
          <w:sz w:val="24"/>
          <w:szCs w:val="24"/>
          <w:lang w:eastAsia="en-AU"/>
        </w:rPr>
        <w:t xml:space="preserve"> (W</w:t>
      </w:r>
      <w:r w:rsidR="009B7CC2" w:rsidRPr="008C0EE3">
        <w:rPr>
          <w:rFonts w:ascii="Times New Roman" w:hAnsi="Times New Roman"/>
          <w:sz w:val="24"/>
          <w:szCs w:val="24"/>
          <w:vertAlign w:val="subscript"/>
          <w:lang w:eastAsia="en-AU"/>
        </w:rPr>
        <w:t>C</w:t>
      </w:r>
      <w:r w:rsidR="00E70877" w:rsidRPr="008C0EE3">
        <w:rPr>
          <w:rFonts w:ascii="Times New Roman" w:hAnsi="Times New Roman"/>
          <w:sz w:val="24"/>
          <w:szCs w:val="24"/>
          <w:vertAlign w:val="subscript"/>
          <w:lang w:eastAsia="en-AU"/>
        </w:rPr>
        <w:t>om,</w:t>
      </w:r>
      <w:r w:rsidR="009B7CC2" w:rsidRPr="008C0EE3">
        <w:rPr>
          <w:rFonts w:ascii="Times New Roman" w:hAnsi="Times New Roman"/>
          <w:sz w:val="24"/>
          <w:szCs w:val="24"/>
          <w:vertAlign w:val="subscript"/>
          <w:lang w:eastAsia="en-AU"/>
        </w:rPr>
        <w:t>B</w:t>
      </w:r>
      <w:r w:rsidR="00E70877" w:rsidRPr="008C0EE3">
        <w:rPr>
          <w:rFonts w:ascii="Times New Roman" w:hAnsi="Times New Roman"/>
          <w:sz w:val="24"/>
          <w:szCs w:val="24"/>
          <w:vertAlign w:val="subscript"/>
          <w:lang w:eastAsia="en-AU"/>
        </w:rPr>
        <w:t>ef</w:t>
      </w:r>
      <w:bookmarkEnd w:id="15"/>
      <w:bookmarkEnd w:id="16"/>
      <w:r w:rsidR="00617F44" w:rsidRPr="008C0EE3">
        <w:rPr>
          <w:rFonts w:ascii="Times New Roman" w:hAnsi="Times New Roman"/>
          <w:sz w:val="24"/>
          <w:szCs w:val="24"/>
          <w:lang w:eastAsia="en-AU"/>
        </w:rPr>
        <w:t>)</w:t>
      </w:r>
    </w:p>
    <w:p w:rsidR="00FF7A0D" w:rsidRPr="008C0EE3" w:rsidRDefault="00912EBF" w:rsidP="00C03B31">
      <w:pPr>
        <w:spacing w:line="240" w:lineRule="auto"/>
        <w:ind w:firstLine="720"/>
        <w:rPr>
          <w:rFonts w:ascii="Times New Roman" w:hAnsi="Times New Roman"/>
          <w:i/>
          <w:sz w:val="24"/>
          <w:szCs w:val="24"/>
          <w:lang w:eastAsia="en-AU"/>
        </w:rPr>
      </w:pPr>
      <w:r w:rsidRPr="008C0EE3">
        <w:rPr>
          <w:rFonts w:ascii="Times New Roman" w:hAnsi="Times New Roman"/>
          <w:i/>
          <w:sz w:val="24"/>
          <w:szCs w:val="24"/>
          <w:lang w:eastAsia="en-AU"/>
        </w:rPr>
        <w:t>divided by</w:t>
      </w:r>
    </w:p>
    <w:p w:rsidR="00051634" w:rsidRPr="008C0EE3" w:rsidRDefault="00912EBF" w:rsidP="00C03B31">
      <w:pPr>
        <w:numPr>
          <w:ilvl w:val="0"/>
          <w:numId w:val="35"/>
        </w:numPr>
        <w:spacing w:line="240" w:lineRule="auto"/>
        <w:rPr>
          <w:rFonts w:ascii="Times New Roman" w:hAnsi="Times New Roman"/>
          <w:sz w:val="24"/>
          <w:szCs w:val="24"/>
          <w:lang w:eastAsia="en-AU"/>
        </w:rPr>
      </w:pPr>
      <w:r w:rsidRPr="008C0EE3">
        <w:rPr>
          <w:rFonts w:ascii="Times New Roman" w:hAnsi="Times New Roman"/>
          <w:sz w:val="24"/>
          <w:szCs w:val="24"/>
          <w:lang w:eastAsia="en-AU"/>
        </w:rPr>
        <w:t>the collection efficiency of the landfill gas capture system after the upgrade (W</w:t>
      </w:r>
      <w:r w:rsidR="009B7CC2" w:rsidRPr="008C0EE3">
        <w:rPr>
          <w:rFonts w:ascii="Times New Roman" w:hAnsi="Times New Roman"/>
          <w:sz w:val="24"/>
          <w:szCs w:val="24"/>
          <w:vertAlign w:val="subscript"/>
          <w:lang w:eastAsia="en-AU"/>
        </w:rPr>
        <w:t>Com,A</w:t>
      </w:r>
      <w:r w:rsidRPr="008C0EE3">
        <w:rPr>
          <w:rFonts w:ascii="Times New Roman" w:hAnsi="Times New Roman"/>
          <w:sz w:val="24"/>
          <w:szCs w:val="24"/>
          <w:vertAlign w:val="subscript"/>
          <w:lang w:eastAsia="en-AU"/>
        </w:rPr>
        <w:t>ft</w:t>
      </w:r>
      <w:r w:rsidRPr="008C0EE3">
        <w:rPr>
          <w:rFonts w:ascii="Times New Roman" w:hAnsi="Times New Roman"/>
          <w:sz w:val="24"/>
          <w:szCs w:val="24"/>
          <w:lang w:eastAsia="en-AU"/>
        </w:rPr>
        <w:t xml:space="preserve">). </w:t>
      </w:r>
    </w:p>
    <w:p w:rsidR="002976BF" w:rsidRPr="008C0EE3" w:rsidRDefault="00E42469" w:rsidP="00C03B31">
      <w:pPr>
        <w:spacing w:line="240" w:lineRule="auto"/>
        <w:rPr>
          <w:rFonts w:ascii="Times New Roman" w:hAnsi="Times New Roman"/>
          <w:sz w:val="24"/>
          <w:szCs w:val="24"/>
          <w:lang w:eastAsia="en-AU"/>
        </w:rPr>
      </w:pPr>
      <w:r w:rsidRPr="008C0EE3">
        <w:rPr>
          <w:rFonts w:ascii="Times New Roman" w:hAnsi="Times New Roman"/>
          <w:sz w:val="24"/>
          <w:szCs w:val="24"/>
          <w:lang w:eastAsia="en-AU"/>
        </w:rPr>
        <w:t xml:space="preserve">The </w:t>
      </w:r>
      <w:r w:rsidR="00F605F9" w:rsidRPr="008C0EE3">
        <w:rPr>
          <w:rFonts w:ascii="Times New Roman" w:hAnsi="Times New Roman"/>
          <w:sz w:val="24"/>
          <w:szCs w:val="24"/>
          <w:lang w:eastAsia="en-AU"/>
        </w:rPr>
        <w:t xml:space="preserve">collection efficiency of the landfill gas capture system after the upgrade </w:t>
      </w:r>
      <w:r w:rsidRPr="008C0EE3">
        <w:rPr>
          <w:rFonts w:ascii="Times New Roman" w:hAnsi="Times New Roman"/>
          <w:sz w:val="24"/>
          <w:szCs w:val="24"/>
          <w:lang w:eastAsia="en-AU"/>
        </w:rPr>
        <w:t xml:space="preserve">is </w:t>
      </w:r>
      <w:r w:rsidR="002976BF" w:rsidRPr="008C0EE3">
        <w:rPr>
          <w:rFonts w:ascii="Times New Roman" w:hAnsi="Times New Roman"/>
          <w:sz w:val="24"/>
          <w:szCs w:val="24"/>
          <w:lang w:eastAsia="en-AU"/>
        </w:rPr>
        <w:t>calculated in</w:t>
      </w:r>
      <w:r w:rsidRPr="008C0EE3">
        <w:rPr>
          <w:rFonts w:ascii="Times New Roman" w:hAnsi="Times New Roman"/>
          <w:sz w:val="24"/>
          <w:szCs w:val="24"/>
          <w:lang w:eastAsia="en-AU"/>
        </w:rPr>
        <w:t xml:space="preserve"> subsection 29(2) </w:t>
      </w:r>
      <w:r w:rsidR="002976BF" w:rsidRPr="008C0EE3">
        <w:rPr>
          <w:rFonts w:ascii="Times New Roman" w:hAnsi="Times New Roman"/>
          <w:sz w:val="24"/>
          <w:szCs w:val="24"/>
          <w:lang w:eastAsia="en-AU"/>
        </w:rPr>
        <w:t xml:space="preserve">using </w:t>
      </w:r>
      <w:r w:rsidR="006F5C6E" w:rsidRPr="008C0EE3">
        <w:rPr>
          <w:rFonts w:ascii="Times New Roman" w:hAnsi="Times New Roman"/>
          <w:b/>
          <w:sz w:val="24"/>
        </w:rPr>
        <w:t xml:space="preserve">equation </w:t>
      </w:r>
      <w:r w:rsidR="002976BF" w:rsidRPr="008C0EE3">
        <w:rPr>
          <w:rFonts w:ascii="Times New Roman" w:hAnsi="Times New Roman"/>
          <w:b/>
          <w:sz w:val="24"/>
          <w:szCs w:val="24"/>
          <w:lang w:eastAsia="en-AU"/>
        </w:rPr>
        <w:t>1</w:t>
      </w:r>
      <w:r w:rsidR="00824C50" w:rsidRPr="008C0EE3">
        <w:rPr>
          <w:rFonts w:ascii="Times New Roman" w:hAnsi="Times New Roman"/>
          <w:b/>
          <w:sz w:val="24"/>
          <w:szCs w:val="24"/>
          <w:lang w:eastAsia="en-AU"/>
        </w:rPr>
        <w:t>8</w:t>
      </w:r>
      <w:r w:rsidR="002976BF" w:rsidRPr="008C0EE3">
        <w:rPr>
          <w:rFonts w:ascii="Times New Roman" w:hAnsi="Times New Roman"/>
          <w:sz w:val="24"/>
          <w:szCs w:val="24"/>
          <w:lang w:eastAsia="en-AU"/>
        </w:rPr>
        <w:t xml:space="preserve">. Proponents require 12 months records of landfill gas collection after the </w:t>
      </w:r>
      <w:r w:rsidR="008831B0" w:rsidRPr="008C0EE3">
        <w:rPr>
          <w:rFonts w:ascii="Times New Roman" w:hAnsi="Times New Roman"/>
          <w:sz w:val="24"/>
          <w:szCs w:val="24"/>
          <w:lang w:eastAsia="en-AU"/>
        </w:rPr>
        <w:t>upgrade is completed</w:t>
      </w:r>
      <w:r w:rsidR="002976BF" w:rsidRPr="008C0EE3">
        <w:rPr>
          <w:rFonts w:ascii="Times New Roman" w:hAnsi="Times New Roman"/>
          <w:sz w:val="24"/>
          <w:szCs w:val="24"/>
          <w:lang w:eastAsia="en-AU"/>
        </w:rPr>
        <w:t xml:space="preserve"> to perform this calculation, which has three terms:</w:t>
      </w:r>
    </w:p>
    <w:p w:rsidR="002976BF" w:rsidRPr="008C0EE3" w:rsidRDefault="002976BF" w:rsidP="00C03B31">
      <w:pPr>
        <w:keepLines/>
        <w:numPr>
          <w:ilvl w:val="0"/>
          <w:numId w:val="30"/>
        </w:numPr>
        <w:spacing w:line="240" w:lineRule="auto"/>
        <w:rPr>
          <w:rFonts w:ascii="Times New Roman" w:hAnsi="Times New Roman"/>
          <w:sz w:val="24"/>
          <w:szCs w:val="24"/>
          <w:lang w:eastAsia="en-AU"/>
        </w:rPr>
      </w:pPr>
      <w:r w:rsidRPr="008C0EE3">
        <w:rPr>
          <w:rFonts w:ascii="Times New Roman" w:hAnsi="Times New Roman"/>
          <w:sz w:val="24"/>
          <w:szCs w:val="24"/>
          <w:lang w:eastAsia="en-AU"/>
        </w:rPr>
        <w:t xml:space="preserve">the </w:t>
      </w:r>
      <w:r w:rsidR="009B7CC2" w:rsidRPr="008C0EE3">
        <w:rPr>
          <w:rFonts w:ascii="Times New Roman" w:hAnsi="Times New Roman"/>
          <w:sz w:val="24"/>
          <w:szCs w:val="24"/>
          <w:lang w:eastAsia="en-AU"/>
        </w:rPr>
        <w:t xml:space="preserve">sum of the </w:t>
      </w:r>
      <w:r w:rsidRPr="008C0EE3">
        <w:rPr>
          <w:rFonts w:ascii="Times New Roman" w:hAnsi="Times New Roman"/>
          <w:sz w:val="24"/>
          <w:szCs w:val="24"/>
          <w:lang w:eastAsia="en-AU"/>
        </w:rPr>
        <w:t xml:space="preserve">amount of methane sent to </w:t>
      </w:r>
      <w:r w:rsidR="009B7CC2" w:rsidRPr="008C0EE3">
        <w:rPr>
          <w:rFonts w:ascii="Times New Roman" w:hAnsi="Times New Roman"/>
          <w:sz w:val="24"/>
          <w:szCs w:val="24"/>
          <w:lang w:eastAsia="en-AU"/>
        </w:rPr>
        <w:t>all</w:t>
      </w:r>
      <w:r w:rsidRPr="008C0EE3">
        <w:rPr>
          <w:rFonts w:ascii="Times New Roman" w:hAnsi="Times New Roman"/>
          <w:sz w:val="24"/>
          <w:szCs w:val="24"/>
          <w:lang w:eastAsia="en-AU"/>
        </w:rPr>
        <w:t xml:space="preserve"> </w:t>
      </w:r>
      <w:r w:rsidR="006F5C6E" w:rsidRPr="008C0EE3">
        <w:rPr>
          <w:rFonts w:ascii="Times New Roman" w:hAnsi="Times New Roman"/>
          <w:sz w:val="24"/>
        </w:rPr>
        <w:t>combustion device</w:t>
      </w:r>
      <w:r w:rsidRPr="008C0EE3">
        <w:rPr>
          <w:rFonts w:ascii="Times New Roman" w:hAnsi="Times New Roman"/>
          <w:sz w:val="24"/>
          <w:szCs w:val="24"/>
          <w:lang w:eastAsia="en-AU"/>
        </w:rPr>
        <w:t xml:space="preserve"> h (M</w:t>
      </w:r>
      <w:r w:rsidR="009B7CC2" w:rsidRPr="008C0EE3">
        <w:rPr>
          <w:rFonts w:ascii="Times New Roman" w:hAnsi="Times New Roman"/>
          <w:sz w:val="24"/>
          <w:szCs w:val="24"/>
          <w:vertAlign w:val="subscript"/>
          <w:lang w:eastAsia="en-AU"/>
        </w:rPr>
        <w:t>S</w:t>
      </w:r>
      <w:r w:rsidRPr="008C0EE3">
        <w:rPr>
          <w:rFonts w:ascii="Times New Roman" w:hAnsi="Times New Roman"/>
          <w:sz w:val="24"/>
          <w:szCs w:val="24"/>
          <w:vertAlign w:val="subscript"/>
          <w:lang w:eastAsia="en-AU"/>
        </w:rPr>
        <w:t>ent,h</w:t>
      </w:r>
      <w:r w:rsidR="008831B0" w:rsidRPr="008C0EE3">
        <w:rPr>
          <w:rFonts w:ascii="Times New Roman" w:hAnsi="Times New Roman"/>
          <w:sz w:val="24"/>
          <w:szCs w:val="24"/>
          <w:lang w:eastAsia="en-AU"/>
        </w:rPr>
        <w:t>)</w:t>
      </w:r>
      <w:r w:rsidRPr="008C0EE3">
        <w:rPr>
          <w:rFonts w:ascii="Times New Roman" w:hAnsi="Times New Roman"/>
          <w:sz w:val="24"/>
          <w:szCs w:val="24"/>
          <w:lang w:eastAsia="en-AU"/>
        </w:rPr>
        <w:t xml:space="preserve"> used in the 12 months </w:t>
      </w:r>
      <w:r w:rsidR="00D20564" w:rsidRPr="008C0EE3">
        <w:rPr>
          <w:rFonts w:ascii="Times New Roman" w:hAnsi="Times New Roman"/>
          <w:sz w:val="24"/>
          <w:szCs w:val="24"/>
          <w:lang w:eastAsia="en-AU"/>
        </w:rPr>
        <w:t>following the upgrade</w:t>
      </w:r>
    </w:p>
    <w:p w:rsidR="00F605F9" w:rsidRPr="008C0EE3" w:rsidRDefault="00F605F9" w:rsidP="00C03B31">
      <w:pPr>
        <w:keepLines/>
        <w:spacing w:line="240" w:lineRule="auto"/>
        <w:ind w:left="720"/>
        <w:rPr>
          <w:rFonts w:ascii="Times New Roman" w:hAnsi="Times New Roman"/>
          <w:i/>
          <w:sz w:val="24"/>
          <w:szCs w:val="24"/>
          <w:lang w:eastAsia="en-AU"/>
        </w:rPr>
      </w:pPr>
      <w:r w:rsidRPr="008C0EE3">
        <w:rPr>
          <w:rFonts w:ascii="Times New Roman" w:hAnsi="Times New Roman"/>
          <w:i/>
          <w:sz w:val="24"/>
          <w:szCs w:val="24"/>
          <w:lang w:eastAsia="en-AU"/>
        </w:rPr>
        <w:t>multiplied by</w:t>
      </w:r>
    </w:p>
    <w:p w:rsidR="002526B2" w:rsidRPr="002526B2" w:rsidRDefault="002526B2" w:rsidP="002526B2">
      <w:pPr>
        <w:numPr>
          <w:ilvl w:val="0"/>
          <w:numId w:val="30"/>
        </w:numPr>
        <w:spacing w:line="240" w:lineRule="auto"/>
        <w:rPr>
          <w:rFonts w:ascii="Times New Roman" w:hAnsi="Times New Roman"/>
          <w:sz w:val="24"/>
        </w:rPr>
      </w:pPr>
      <w:r w:rsidRPr="002526B2">
        <w:rPr>
          <w:rFonts w:ascii="Times New Roman" w:hAnsi="Times New Roman"/>
          <w:sz w:val="24"/>
        </w:rPr>
        <w:t xml:space="preserve">the conversion factor </w:t>
      </w:r>
      <m:oMath>
        <m:r>
          <m:rPr>
            <m:sty m:val="p"/>
          </m:rPr>
          <w:rPr>
            <w:rFonts w:ascii="Cambria Math" w:hAnsi="Cambria Math"/>
            <w:sz w:val="20"/>
            <w:szCs w:val="20"/>
          </w:rPr>
          <m:t>(</m:t>
        </m:r>
        <m:r>
          <m:rPr>
            <m:sty m:val="b"/>
          </m:rPr>
          <w:rPr>
            <w:rFonts w:ascii="Cambria Math" w:hAnsi="Cambria Math"/>
            <w:sz w:val="20"/>
            <w:szCs w:val="20"/>
          </w:rPr>
          <m:t>γ)</m:t>
        </m:r>
      </m:oMath>
      <w:r w:rsidRPr="002526B2">
        <w:rPr>
          <w:rFonts w:ascii="Times New Roman" w:hAnsi="Times New Roman"/>
          <w:b/>
          <w:sz w:val="20"/>
          <w:szCs w:val="20"/>
        </w:rPr>
        <w:t>,</w:t>
      </w:r>
      <w:r w:rsidRPr="002526B2">
        <w:rPr>
          <w:rFonts w:ascii="Times New Roman" w:hAnsi="Times New Roman"/>
          <w:b/>
          <w:sz w:val="24"/>
        </w:rPr>
        <w:t xml:space="preserve"> </w:t>
      </w:r>
      <w:r w:rsidRPr="002526B2">
        <w:rPr>
          <w:rFonts w:ascii="Times New Roman" w:hAnsi="Times New Roman"/>
          <w:sz w:val="24"/>
        </w:rPr>
        <w:t>which is used</w:t>
      </w:r>
      <w:r w:rsidRPr="002526B2">
        <w:rPr>
          <w:rFonts w:ascii="Times New Roman" w:hAnsi="Times New Roman"/>
          <w:b/>
          <w:sz w:val="24"/>
        </w:rPr>
        <w:t xml:space="preserve"> </w:t>
      </w:r>
      <w:r w:rsidRPr="002526B2">
        <w:rPr>
          <w:rFonts w:ascii="Times New Roman" w:hAnsi="Times New Roman"/>
          <w:sz w:val="24"/>
        </w:rPr>
        <w:t xml:space="preserve">to express the amount of methane in tonnes </w:t>
      </w:r>
      <w:r w:rsidRPr="002526B2">
        <w:rPr>
          <w:rFonts w:ascii="Times New Roman" w:hAnsi="Times New Roman"/>
          <w:sz w:val="24"/>
          <w:szCs w:val="24"/>
          <w:lang w:eastAsia="en-AU"/>
        </w:rPr>
        <w:t>CO</w:t>
      </w:r>
      <w:r w:rsidRPr="002526B2">
        <w:rPr>
          <w:rFonts w:ascii="Times New Roman" w:hAnsi="Times New Roman"/>
          <w:sz w:val="24"/>
          <w:szCs w:val="24"/>
          <w:vertAlign w:val="subscript"/>
          <w:lang w:eastAsia="en-AU"/>
        </w:rPr>
        <w:t>2</w:t>
      </w:r>
      <w:r w:rsidRPr="002526B2">
        <w:rPr>
          <w:rFonts w:ascii="Times New Roman" w:hAnsi="Times New Roman"/>
          <w:sz w:val="24"/>
          <w:szCs w:val="24"/>
          <w:lang w:eastAsia="en-AU"/>
        </w:rPr>
        <w:softHyphen/>
        <w:t>-e</w:t>
      </w:r>
    </w:p>
    <w:p w:rsidR="002976BF" w:rsidRPr="008C0EE3" w:rsidRDefault="002976BF" w:rsidP="00C03B31">
      <w:pPr>
        <w:keepLines/>
        <w:spacing w:line="240" w:lineRule="auto"/>
        <w:ind w:left="720"/>
        <w:rPr>
          <w:rFonts w:ascii="Times New Roman" w:hAnsi="Times New Roman"/>
          <w:i/>
          <w:sz w:val="24"/>
          <w:szCs w:val="24"/>
          <w:lang w:eastAsia="en-AU"/>
        </w:rPr>
      </w:pPr>
      <w:r w:rsidRPr="008C0EE3">
        <w:rPr>
          <w:rFonts w:ascii="Times New Roman" w:hAnsi="Times New Roman"/>
          <w:i/>
          <w:sz w:val="24"/>
          <w:szCs w:val="24"/>
          <w:lang w:eastAsia="en-AU"/>
        </w:rPr>
        <w:t>divided by</w:t>
      </w:r>
    </w:p>
    <w:p w:rsidR="008831B0" w:rsidRPr="008C0EE3" w:rsidRDefault="008831B0" w:rsidP="00C03B31">
      <w:pPr>
        <w:keepLines/>
        <w:numPr>
          <w:ilvl w:val="0"/>
          <w:numId w:val="30"/>
        </w:numPr>
        <w:spacing w:line="240" w:lineRule="auto"/>
        <w:rPr>
          <w:rFonts w:ascii="Times New Roman" w:hAnsi="Times New Roman"/>
          <w:sz w:val="24"/>
          <w:szCs w:val="24"/>
          <w:lang w:eastAsia="en-AU"/>
        </w:rPr>
      </w:pPr>
      <w:r w:rsidRPr="008C0EE3">
        <w:rPr>
          <w:rFonts w:ascii="Times New Roman" w:hAnsi="Times New Roman"/>
          <w:sz w:val="24"/>
          <w:szCs w:val="24"/>
          <w:lang w:eastAsia="en-AU"/>
        </w:rPr>
        <w:t xml:space="preserve">the total amount of methane that was generated by the landfill in the year y </w:t>
      </w:r>
      <w:r w:rsidRPr="008C0EE3">
        <w:rPr>
          <w:rFonts w:ascii="Cambria Math" w:hAnsi="Cambria Math"/>
          <w:sz w:val="24"/>
          <w:szCs w:val="24"/>
          <w:lang w:eastAsia="en-AU"/>
        </w:rPr>
        <w:t>(M</w:t>
      </w:r>
      <w:r w:rsidRPr="008C0EE3">
        <w:rPr>
          <w:rFonts w:ascii="Cambria Math" w:hAnsi="Cambria Math"/>
          <w:sz w:val="24"/>
          <w:szCs w:val="24"/>
          <w:vertAlign w:val="subscript"/>
          <w:lang w:eastAsia="en-AU"/>
        </w:rPr>
        <w:t>Gen,y</w:t>
      </w:r>
      <w:r w:rsidRPr="008C0EE3">
        <w:rPr>
          <w:rFonts w:ascii="Cambria Math" w:hAnsi="Cambria Math"/>
          <w:sz w:val="24"/>
          <w:szCs w:val="24"/>
          <w:lang w:eastAsia="en-AU"/>
        </w:rPr>
        <w:t xml:space="preserve">), </w:t>
      </w:r>
      <w:r w:rsidR="00F605F9" w:rsidRPr="008C0EE3">
        <w:rPr>
          <w:rFonts w:ascii="Cambria Math" w:hAnsi="Cambria Math"/>
          <w:sz w:val="24"/>
          <w:szCs w:val="24"/>
          <w:lang w:eastAsia="en-AU"/>
        </w:rPr>
        <w:t>where the year y is the</w:t>
      </w:r>
      <w:r w:rsidRPr="008C0EE3">
        <w:rPr>
          <w:rFonts w:ascii="Cambria Math" w:hAnsi="Cambria Math"/>
          <w:sz w:val="24"/>
          <w:szCs w:val="24"/>
          <w:lang w:eastAsia="en-AU"/>
        </w:rPr>
        <w:t xml:space="preserve"> </w:t>
      </w:r>
      <w:r w:rsidR="00F605F9" w:rsidRPr="008C0EE3">
        <w:rPr>
          <w:rFonts w:ascii="Times New Roman" w:hAnsi="Times New Roman"/>
          <w:sz w:val="24"/>
          <w:szCs w:val="24"/>
          <w:lang w:eastAsia="en-AU"/>
        </w:rPr>
        <w:t xml:space="preserve">12 months following </w:t>
      </w:r>
      <w:r w:rsidR="00617F44" w:rsidRPr="008C0EE3">
        <w:rPr>
          <w:rFonts w:ascii="Times New Roman" w:hAnsi="Times New Roman"/>
          <w:sz w:val="24"/>
          <w:szCs w:val="24"/>
          <w:lang w:eastAsia="en-AU"/>
        </w:rPr>
        <w:t>completion of the</w:t>
      </w:r>
      <w:r w:rsidR="00F605F9" w:rsidRPr="008C0EE3">
        <w:rPr>
          <w:rFonts w:ascii="Times New Roman" w:hAnsi="Times New Roman"/>
          <w:sz w:val="24"/>
          <w:szCs w:val="24"/>
          <w:lang w:eastAsia="en-AU"/>
        </w:rPr>
        <w:t xml:space="preserve"> upgrade.</w:t>
      </w:r>
    </w:p>
    <w:p w:rsidR="00F605F9" w:rsidRPr="008C0EE3" w:rsidRDefault="00F605F9" w:rsidP="00C03B31">
      <w:pPr>
        <w:spacing w:line="240" w:lineRule="auto"/>
        <w:rPr>
          <w:rFonts w:ascii="Times New Roman" w:hAnsi="Times New Roman"/>
          <w:sz w:val="24"/>
          <w:szCs w:val="24"/>
          <w:lang w:eastAsia="en-AU"/>
        </w:rPr>
      </w:pPr>
      <w:r w:rsidRPr="008C0EE3">
        <w:rPr>
          <w:rFonts w:ascii="Times New Roman" w:hAnsi="Times New Roman"/>
          <w:sz w:val="24"/>
          <w:szCs w:val="24"/>
          <w:lang w:eastAsia="en-AU"/>
        </w:rPr>
        <w:t xml:space="preserve">Subsection 29(3) </w:t>
      </w:r>
      <w:r w:rsidR="00F81D4C" w:rsidRPr="008C0EE3">
        <w:rPr>
          <w:rFonts w:ascii="Times New Roman" w:hAnsi="Times New Roman"/>
          <w:sz w:val="24"/>
          <w:szCs w:val="24"/>
          <w:lang w:eastAsia="en-AU"/>
        </w:rPr>
        <w:t>sets out how to calculate</w:t>
      </w:r>
      <w:r w:rsidRPr="008C0EE3">
        <w:rPr>
          <w:rFonts w:ascii="Times New Roman" w:hAnsi="Times New Roman"/>
          <w:sz w:val="24"/>
          <w:szCs w:val="24"/>
          <w:lang w:eastAsia="en-AU"/>
        </w:rPr>
        <w:t xml:space="preserve"> the collection efficiency of the existing landfill gas collection system</w:t>
      </w:r>
      <w:r w:rsidR="00212FEC" w:rsidRPr="008C0EE3">
        <w:rPr>
          <w:rFonts w:ascii="Times New Roman" w:hAnsi="Times New Roman"/>
          <w:sz w:val="24"/>
          <w:szCs w:val="24"/>
          <w:lang w:eastAsia="en-AU"/>
        </w:rPr>
        <w:t>,</w:t>
      </w:r>
      <w:r w:rsidRPr="008C0EE3">
        <w:rPr>
          <w:rFonts w:ascii="Times New Roman" w:hAnsi="Times New Roman"/>
          <w:sz w:val="24"/>
          <w:szCs w:val="24"/>
          <w:lang w:eastAsia="en-AU"/>
        </w:rPr>
        <w:t xml:space="preserve"> before the upgrade (W</w:t>
      </w:r>
      <w:r w:rsidR="009B7CC2" w:rsidRPr="008C0EE3">
        <w:rPr>
          <w:rFonts w:ascii="Times New Roman" w:hAnsi="Times New Roman"/>
          <w:sz w:val="24"/>
          <w:szCs w:val="24"/>
          <w:vertAlign w:val="subscript"/>
          <w:lang w:eastAsia="en-AU"/>
        </w:rPr>
        <w:t>Com,B</w:t>
      </w:r>
      <w:r w:rsidRPr="008C0EE3">
        <w:rPr>
          <w:rFonts w:ascii="Times New Roman" w:hAnsi="Times New Roman"/>
          <w:sz w:val="24"/>
          <w:szCs w:val="24"/>
          <w:vertAlign w:val="subscript"/>
          <w:lang w:eastAsia="en-AU"/>
        </w:rPr>
        <w:t>ef</w:t>
      </w:r>
      <w:r w:rsidRPr="008C0EE3">
        <w:rPr>
          <w:rFonts w:ascii="Times New Roman" w:hAnsi="Times New Roman"/>
          <w:sz w:val="24"/>
          <w:szCs w:val="24"/>
          <w:lang w:eastAsia="en-AU"/>
        </w:rPr>
        <w:t xml:space="preserve"> ). To perform this calculation </w:t>
      </w:r>
      <w:r w:rsidR="00051634" w:rsidRPr="008C0EE3">
        <w:rPr>
          <w:rFonts w:ascii="Times New Roman" w:hAnsi="Times New Roman"/>
          <w:sz w:val="24"/>
          <w:szCs w:val="24"/>
          <w:lang w:eastAsia="en-AU"/>
        </w:rPr>
        <w:t>proponents</w:t>
      </w:r>
      <w:r w:rsidR="009B7CC2" w:rsidRPr="008C0EE3">
        <w:rPr>
          <w:rFonts w:ascii="Times New Roman" w:hAnsi="Times New Roman"/>
          <w:sz w:val="24"/>
          <w:szCs w:val="24"/>
          <w:lang w:eastAsia="en-AU"/>
        </w:rPr>
        <w:t xml:space="preserve"> require two</w:t>
      </w:r>
      <w:r w:rsidRPr="008C0EE3">
        <w:rPr>
          <w:rFonts w:ascii="Times New Roman" w:hAnsi="Times New Roman"/>
          <w:sz w:val="24"/>
          <w:szCs w:val="24"/>
          <w:lang w:eastAsia="en-AU"/>
        </w:rPr>
        <w:t xml:space="preserve"> years</w:t>
      </w:r>
      <w:r w:rsidR="00212FEC" w:rsidRPr="008C0EE3">
        <w:rPr>
          <w:rFonts w:ascii="Times New Roman" w:hAnsi="Times New Roman"/>
          <w:sz w:val="24"/>
          <w:szCs w:val="24"/>
          <w:lang w:eastAsia="en-AU"/>
        </w:rPr>
        <w:t>’</w:t>
      </w:r>
      <w:r w:rsidRPr="008C0EE3">
        <w:rPr>
          <w:rFonts w:ascii="Times New Roman" w:hAnsi="Times New Roman"/>
          <w:sz w:val="24"/>
          <w:szCs w:val="24"/>
          <w:lang w:eastAsia="en-AU"/>
        </w:rPr>
        <w:t xml:space="preserve"> information on the amount of landfill gas collected </w:t>
      </w:r>
      <w:r w:rsidR="009B7CC2" w:rsidRPr="008C0EE3">
        <w:rPr>
          <w:rFonts w:ascii="Times New Roman" w:hAnsi="Times New Roman"/>
          <w:sz w:val="24"/>
          <w:szCs w:val="24"/>
          <w:lang w:eastAsia="en-AU"/>
        </w:rPr>
        <w:t xml:space="preserve">and combusted </w:t>
      </w:r>
      <w:r w:rsidRPr="008C0EE3">
        <w:rPr>
          <w:rFonts w:ascii="Times New Roman" w:hAnsi="Times New Roman"/>
          <w:sz w:val="24"/>
          <w:szCs w:val="24"/>
          <w:lang w:eastAsia="en-AU"/>
        </w:rPr>
        <w:t xml:space="preserve">from the landfill before starting the upgrade. This requirement is included as an eligibility requirement for upgrade projects, to ensure that proponents </w:t>
      </w:r>
      <w:r w:rsidR="00212FEC" w:rsidRPr="008C0EE3">
        <w:rPr>
          <w:rFonts w:ascii="Times New Roman" w:hAnsi="Times New Roman"/>
          <w:sz w:val="24"/>
          <w:szCs w:val="24"/>
          <w:lang w:eastAsia="en-AU"/>
        </w:rPr>
        <w:t>have access to this</w:t>
      </w:r>
      <w:r w:rsidR="000E3730" w:rsidRPr="008C0EE3">
        <w:rPr>
          <w:rFonts w:ascii="Times New Roman" w:hAnsi="Times New Roman"/>
          <w:sz w:val="24"/>
          <w:szCs w:val="24"/>
          <w:lang w:eastAsia="en-AU"/>
        </w:rPr>
        <w:t xml:space="preserve"> historic data prior to commencing their project. </w:t>
      </w:r>
    </w:p>
    <w:p w:rsidR="00AF11A3" w:rsidRPr="008C0EE3" w:rsidRDefault="00F605F9" w:rsidP="00C03B31">
      <w:pPr>
        <w:spacing w:line="240" w:lineRule="auto"/>
        <w:rPr>
          <w:rFonts w:ascii="Times New Roman" w:hAnsi="Times New Roman"/>
          <w:sz w:val="24"/>
          <w:szCs w:val="24"/>
          <w:lang w:eastAsia="en-AU"/>
        </w:rPr>
      </w:pPr>
      <w:r w:rsidRPr="008C0EE3">
        <w:rPr>
          <w:rFonts w:ascii="Times New Roman" w:hAnsi="Times New Roman"/>
          <w:sz w:val="24"/>
          <w:szCs w:val="24"/>
          <w:lang w:eastAsia="en-AU"/>
        </w:rPr>
        <w:t xml:space="preserve">The calculation using </w:t>
      </w:r>
      <w:r w:rsidRPr="008C0EE3">
        <w:rPr>
          <w:rFonts w:ascii="Times New Roman" w:hAnsi="Times New Roman"/>
          <w:b/>
          <w:sz w:val="24"/>
          <w:szCs w:val="24"/>
          <w:lang w:eastAsia="en-AU"/>
        </w:rPr>
        <w:t xml:space="preserve">equation </w:t>
      </w:r>
      <w:r w:rsidR="008E2B50" w:rsidRPr="008C0EE3">
        <w:rPr>
          <w:rFonts w:ascii="Times New Roman" w:hAnsi="Times New Roman"/>
          <w:b/>
          <w:sz w:val="24"/>
          <w:szCs w:val="24"/>
          <w:lang w:eastAsia="en-AU"/>
        </w:rPr>
        <w:t>19</w:t>
      </w:r>
      <w:r w:rsidR="00D7306E" w:rsidRPr="008C0EE3">
        <w:rPr>
          <w:rFonts w:ascii="Times New Roman" w:hAnsi="Times New Roman"/>
          <w:sz w:val="24"/>
          <w:szCs w:val="24"/>
          <w:lang w:eastAsia="en-AU"/>
        </w:rPr>
        <w:t xml:space="preserve"> </w:t>
      </w:r>
      <w:r w:rsidR="00AF11A3" w:rsidRPr="008C0EE3">
        <w:rPr>
          <w:rFonts w:ascii="Times New Roman" w:hAnsi="Times New Roman"/>
          <w:sz w:val="24"/>
          <w:szCs w:val="24"/>
          <w:lang w:eastAsia="en-AU"/>
        </w:rPr>
        <w:t>has the following terms:</w:t>
      </w:r>
    </w:p>
    <w:p w:rsidR="002C6FAD" w:rsidRPr="008C0EE3" w:rsidRDefault="002C6FAD" w:rsidP="00C03B31">
      <w:pPr>
        <w:numPr>
          <w:ilvl w:val="0"/>
          <w:numId w:val="30"/>
        </w:numPr>
        <w:spacing w:line="240" w:lineRule="auto"/>
        <w:rPr>
          <w:rFonts w:ascii="Times New Roman" w:hAnsi="Times New Roman"/>
          <w:sz w:val="24"/>
        </w:rPr>
      </w:pPr>
      <w:r w:rsidRPr="008C0EE3">
        <w:rPr>
          <w:rFonts w:ascii="Times New Roman" w:hAnsi="Times New Roman"/>
          <w:sz w:val="24"/>
          <w:lang w:eastAsia="en-AU"/>
        </w:rPr>
        <w:t>the sum of the amount of methane captured and combusted on site (</w:t>
      </w:r>
      <m:oMath>
        <m:sSub>
          <m:sSubPr>
            <m:ctrlPr>
              <w:rPr>
                <w:rFonts w:ascii="Cambria Math" w:hAnsi="Times New Roman"/>
                <w:szCs w:val="20"/>
              </w:rPr>
            </m:ctrlPr>
          </m:sSubPr>
          <m:e>
            <m:r>
              <m:rPr>
                <m:sty m:val="p"/>
              </m:rPr>
              <w:rPr>
                <w:rFonts w:ascii="Cambria Math" w:hAnsi="Times New Roman"/>
                <w:szCs w:val="20"/>
              </w:rPr>
              <m:t>Q</m:t>
            </m:r>
          </m:e>
          <m:sub>
            <m:r>
              <m:rPr>
                <m:sty m:val="p"/>
              </m:rPr>
              <w:rPr>
                <w:rFonts w:ascii="Cambria Math" w:hAnsi="Times New Roman"/>
                <w:szCs w:val="20"/>
              </w:rPr>
              <m:t>cap,y</m:t>
            </m:r>
          </m:sub>
        </m:sSub>
        <m:r>
          <m:rPr>
            <m:sty m:val="p"/>
          </m:rPr>
          <w:rPr>
            <w:rFonts w:ascii="Cambria Math" w:hAnsi="Times New Roman"/>
            <w:szCs w:val="20"/>
          </w:rPr>
          <m:t>+</m:t>
        </m:r>
        <m:sSub>
          <m:sSubPr>
            <m:ctrlPr>
              <w:rPr>
                <w:rFonts w:ascii="Cambria Math" w:hAnsi="Times New Roman"/>
                <w:szCs w:val="20"/>
              </w:rPr>
            </m:ctrlPr>
          </m:sSubPr>
          <m:e>
            <m:r>
              <m:rPr>
                <m:sty m:val="p"/>
              </m:rPr>
              <w:rPr>
                <w:rFonts w:ascii="Cambria Math" w:hAnsi="Times New Roman"/>
                <w:szCs w:val="20"/>
              </w:rPr>
              <m:t>Q</m:t>
            </m:r>
          </m:e>
          <m:sub>
            <m:r>
              <m:rPr>
                <m:sty m:val="p"/>
              </m:rPr>
              <w:rPr>
                <w:rFonts w:ascii="Cambria Math" w:hAnsi="Times New Roman"/>
                <w:szCs w:val="20"/>
              </w:rPr>
              <m:t>flared,y</m:t>
            </m:r>
          </m:sub>
        </m:sSub>
      </m:oMath>
      <w:r w:rsidR="006F5C6E" w:rsidRPr="008C0EE3">
        <w:rPr>
          <w:rFonts w:ascii="Times New Roman" w:hAnsi="Times New Roman"/>
          <w:sz w:val="28"/>
        </w:rPr>
        <w:t xml:space="preserve">) </w:t>
      </w:r>
      <w:r w:rsidRPr="008C0EE3">
        <w:rPr>
          <w:rFonts w:ascii="Times New Roman" w:hAnsi="Times New Roman"/>
          <w:sz w:val="24"/>
          <w:lang w:eastAsia="en-AU"/>
        </w:rPr>
        <w:t>and the methane captured and destroyed when transferred out of the landfill (</w:t>
      </w:r>
      <m:oMath>
        <m:sSub>
          <m:sSubPr>
            <m:ctrlPr>
              <w:rPr>
                <w:rFonts w:ascii="Cambria Math" w:hAnsi="Times New Roman"/>
                <w:szCs w:val="20"/>
              </w:rPr>
            </m:ctrlPr>
          </m:sSubPr>
          <m:e>
            <m:r>
              <m:rPr>
                <m:sty m:val="p"/>
              </m:rPr>
              <w:rPr>
                <w:rFonts w:ascii="Cambria Math" w:hAnsi="Times New Roman"/>
                <w:szCs w:val="20"/>
              </w:rPr>
              <m:t>Q</m:t>
            </m:r>
          </m:e>
          <m:sub>
            <m:r>
              <m:rPr>
                <m:sty m:val="p"/>
              </m:rPr>
              <w:rPr>
                <w:rFonts w:ascii="Cambria Math" w:hAnsi="Times New Roman"/>
                <w:szCs w:val="20"/>
              </w:rPr>
              <m:t>tr,y</m:t>
            </m:r>
          </m:sub>
        </m:sSub>
      </m:oMath>
      <w:r w:rsidR="006F5C6E" w:rsidRPr="008C0EE3">
        <w:rPr>
          <w:rFonts w:ascii="Times New Roman" w:hAnsi="Times New Roman"/>
          <w:sz w:val="28"/>
        </w:rPr>
        <w:t>)</w:t>
      </w:r>
      <w:r w:rsidRPr="008C0EE3">
        <w:rPr>
          <w:rFonts w:ascii="Times New Roman" w:hAnsi="Times New Roman"/>
          <w:sz w:val="24"/>
        </w:rPr>
        <w:t xml:space="preserve">, which are terms defined in the </w:t>
      </w:r>
      <w:r w:rsidRPr="008C0EE3">
        <w:rPr>
          <w:rFonts w:ascii="Times New Roman" w:hAnsi="Times New Roman"/>
          <w:i/>
          <w:sz w:val="24"/>
        </w:rPr>
        <w:t>NGER (Measurement) Determination</w:t>
      </w:r>
    </w:p>
    <w:p w:rsidR="00A9791D" w:rsidRPr="002526B2" w:rsidRDefault="00A9791D" w:rsidP="00C03B31">
      <w:pPr>
        <w:spacing w:line="240" w:lineRule="auto"/>
        <w:ind w:left="720"/>
        <w:rPr>
          <w:rFonts w:ascii="Times New Roman" w:hAnsi="Times New Roman"/>
          <w:sz w:val="24"/>
        </w:rPr>
      </w:pPr>
      <w:r w:rsidRPr="002526B2">
        <w:rPr>
          <w:rFonts w:ascii="Times New Roman" w:hAnsi="Times New Roman"/>
          <w:sz w:val="24"/>
        </w:rPr>
        <w:t>multiplied by</w:t>
      </w:r>
    </w:p>
    <w:p w:rsidR="00A9791D" w:rsidRPr="002526B2" w:rsidRDefault="00A9791D" w:rsidP="00C03B31">
      <w:pPr>
        <w:numPr>
          <w:ilvl w:val="0"/>
          <w:numId w:val="30"/>
        </w:numPr>
        <w:spacing w:line="240" w:lineRule="auto"/>
        <w:rPr>
          <w:rFonts w:ascii="Times New Roman" w:hAnsi="Times New Roman"/>
          <w:sz w:val="24"/>
        </w:rPr>
      </w:pPr>
      <w:r w:rsidRPr="002526B2">
        <w:rPr>
          <w:rFonts w:ascii="Times New Roman" w:hAnsi="Times New Roman"/>
          <w:sz w:val="24"/>
        </w:rPr>
        <w:t xml:space="preserve">the conversion factor </w:t>
      </w:r>
      <m:oMath>
        <m:r>
          <m:rPr>
            <m:sty m:val="p"/>
          </m:rPr>
          <w:rPr>
            <w:rFonts w:ascii="Cambria Math" w:hAnsi="Cambria Math"/>
            <w:sz w:val="20"/>
            <w:szCs w:val="20"/>
          </w:rPr>
          <m:t>(</m:t>
        </m:r>
        <m:r>
          <m:rPr>
            <m:sty m:val="b"/>
          </m:rPr>
          <w:rPr>
            <w:rFonts w:ascii="Cambria Math" w:hAnsi="Cambria Math"/>
            <w:sz w:val="20"/>
            <w:szCs w:val="20"/>
          </w:rPr>
          <m:t>γ)</m:t>
        </m:r>
      </m:oMath>
      <w:r w:rsidR="004669A0" w:rsidRPr="002526B2">
        <w:rPr>
          <w:rFonts w:ascii="Times New Roman" w:hAnsi="Times New Roman"/>
          <w:b/>
          <w:sz w:val="20"/>
          <w:szCs w:val="20"/>
        </w:rPr>
        <w:t>,</w:t>
      </w:r>
      <w:r w:rsidRPr="002526B2">
        <w:rPr>
          <w:rFonts w:ascii="Times New Roman" w:hAnsi="Times New Roman"/>
          <w:b/>
          <w:sz w:val="24"/>
        </w:rPr>
        <w:t xml:space="preserve"> </w:t>
      </w:r>
      <w:r w:rsidR="000E3730" w:rsidRPr="002526B2">
        <w:rPr>
          <w:rFonts w:ascii="Times New Roman" w:hAnsi="Times New Roman"/>
          <w:sz w:val="24"/>
        </w:rPr>
        <w:t>which</w:t>
      </w:r>
      <w:r w:rsidR="00CB6BFD" w:rsidRPr="002526B2">
        <w:rPr>
          <w:rFonts w:ascii="Times New Roman" w:hAnsi="Times New Roman"/>
          <w:sz w:val="24"/>
        </w:rPr>
        <w:t xml:space="preserve"> </w:t>
      </w:r>
      <w:r w:rsidRPr="002526B2">
        <w:rPr>
          <w:rFonts w:ascii="Times New Roman" w:hAnsi="Times New Roman"/>
          <w:sz w:val="24"/>
        </w:rPr>
        <w:t>is used</w:t>
      </w:r>
      <w:r w:rsidRPr="002526B2">
        <w:rPr>
          <w:rFonts w:ascii="Times New Roman" w:hAnsi="Times New Roman"/>
          <w:b/>
          <w:sz w:val="24"/>
        </w:rPr>
        <w:t xml:space="preserve"> </w:t>
      </w:r>
      <w:r w:rsidRPr="002526B2">
        <w:rPr>
          <w:rFonts w:ascii="Times New Roman" w:hAnsi="Times New Roman"/>
          <w:sz w:val="24"/>
        </w:rPr>
        <w:t xml:space="preserve">to express the amount of methane in tonnes </w:t>
      </w:r>
      <w:r w:rsidR="004669A0" w:rsidRPr="002526B2">
        <w:rPr>
          <w:rFonts w:ascii="Times New Roman" w:hAnsi="Times New Roman"/>
          <w:sz w:val="24"/>
          <w:szCs w:val="24"/>
          <w:lang w:eastAsia="en-AU"/>
        </w:rPr>
        <w:t>CO</w:t>
      </w:r>
      <w:r w:rsidR="004669A0" w:rsidRPr="002526B2">
        <w:rPr>
          <w:rFonts w:ascii="Times New Roman" w:hAnsi="Times New Roman"/>
          <w:sz w:val="24"/>
          <w:szCs w:val="24"/>
          <w:vertAlign w:val="subscript"/>
          <w:lang w:eastAsia="en-AU"/>
        </w:rPr>
        <w:t>2</w:t>
      </w:r>
      <w:r w:rsidR="004669A0" w:rsidRPr="002526B2">
        <w:rPr>
          <w:rFonts w:ascii="Times New Roman" w:hAnsi="Times New Roman"/>
          <w:sz w:val="24"/>
          <w:szCs w:val="24"/>
          <w:lang w:eastAsia="en-AU"/>
        </w:rPr>
        <w:softHyphen/>
        <w:t>-e</w:t>
      </w:r>
    </w:p>
    <w:p w:rsidR="002C6FAD" w:rsidRPr="008C0EE3" w:rsidRDefault="002C6FAD" w:rsidP="00C03B31">
      <w:pPr>
        <w:spacing w:line="240" w:lineRule="auto"/>
        <w:ind w:left="720"/>
        <w:rPr>
          <w:rFonts w:ascii="Times New Roman" w:hAnsi="Times New Roman"/>
          <w:i/>
          <w:sz w:val="24"/>
        </w:rPr>
      </w:pPr>
      <w:r w:rsidRPr="008C0EE3">
        <w:rPr>
          <w:rFonts w:ascii="Times New Roman" w:hAnsi="Times New Roman"/>
          <w:i/>
          <w:sz w:val="24"/>
        </w:rPr>
        <w:t xml:space="preserve">divided by </w:t>
      </w:r>
    </w:p>
    <w:p w:rsidR="00A9791D" w:rsidRPr="008C0EE3" w:rsidRDefault="002C6FAD" w:rsidP="00C03B31">
      <w:pPr>
        <w:numPr>
          <w:ilvl w:val="0"/>
          <w:numId w:val="30"/>
        </w:numPr>
        <w:spacing w:line="240" w:lineRule="auto"/>
        <w:rPr>
          <w:rFonts w:ascii="Times New Roman" w:hAnsi="Times New Roman"/>
          <w:sz w:val="24"/>
        </w:rPr>
      </w:pPr>
      <w:r w:rsidRPr="008C0EE3">
        <w:rPr>
          <w:rFonts w:ascii="Times New Roman" w:hAnsi="Times New Roman"/>
          <w:sz w:val="24"/>
        </w:rPr>
        <w:lastRenderedPageBreak/>
        <w:t>the total amount of methane generated by the landfill (</w:t>
      </w:r>
      <m:oMath>
        <m:sSubSup>
          <m:sSubSupPr>
            <m:ctrlPr>
              <w:rPr>
                <w:rFonts w:ascii="Cambria Math" w:hAnsi="Cambria Math"/>
                <w:sz w:val="24"/>
                <w:szCs w:val="20"/>
              </w:rPr>
            </m:ctrlPr>
          </m:sSubSupPr>
          <m:e>
            <m:r>
              <m:rPr>
                <m:sty m:val="p"/>
              </m:rPr>
              <w:rPr>
                <w:rFonts w:ascii="Cambria Math" w:hAnsi="Cambria Math"/>
                <w:sz w:val="24"/>
                <w:szCs w:val="20"/>
              </w:rPr>
              <m:t>CH</m:t>
            </m:r>
          </m:e>
          <m:sub>
            <m:r>
              <m:rPr>
                <m:sty m:val="p"/>
              </m:rPr>
              <w:rPr>
                <w:rFonts w:ascii="Cambria Math" w:hAnsi="Cambria Math"/>
                <w:sz w:val="24"/>
                <w:szCs w:val="20"/>
              </w:rPr>
              <m:t>4,y</m:t>
            </m:r>
          </m:sub>
          <m:sup>
            <m:r>
              <m:rPr>
                <m:sty m:val="p"/>
              </m:rPr>
              <w:rPr>
                <w:rFonts w:ascii="Cambria Math" w:hAnsi="Cambria Math"/>
                <w:sz w:val="24"/>
                <w:szCs w:val="20"/>
              </w:rPr>
              <m:t>*</m:t>
            </m:r>
          </m:sup>
        </m:sSubSup>
      </m:oMath>
      <w:r w:rsidRPr="008C0EE3">
        <w:rPr>
          <w:rFonts w:ascii="Times New Roman" w:hAnsi="Times New Roman"/>
          <w:sz w:val="24"/>
        </w:rPr>
        <w:t>)</w:t>
      </w:r>
      <w:r w:rsidR="00A9791D" w:rsidRPr="008C0EE3">
        <w:rPr>
          <w:rFonts w:ascii="Times New Roman" w:hAnsi="Times New Roman"/>
          <w:sz w:val="24"/>
        </w:rPr>
        <w:t xml:space="preserve">, determined using the </w:t>
      </w:r>
      <w:r w:rsidR="00A9791D" w:rsidRPr="008C0EE3">
        <w:rPr>
          <w:rFonts w:ascii="Times New Roman" w:hAnsi="Times New Roman"/>
          <w:i/>
          <w:sz w:val="24"/>
        </w:rPr>
        <w:t>N</w:t>
      </w:r>
      <w:r w:rsidR="00051634" w:rsidRPr="008C0EE3">
        <w:rPr>
          <w:rFonts w:ascii="Times New Roman" w:hAnsi="Times New Roman"/>
          <w:i/>
          <w:sz w:val="24"/>
        </w:rPr>
        <w:t>GER (Measurement) Determination.</w:t>
      </w:r>
    </w:p>
    <w:p w:rsidR="003C1859" w:rsidRPr="008C0EE3" w:rsidRDefault="003C1859" w:rsidP="00C03B31">
      <w:pPr>
        <w:spacing w:line="240" w:lineRule="auto"/>
        <w:rPr>
          <w:rFonts w:ascii="Times New Roman" w:hAnsi="Times New Roman"/>
          <w:sz w:val="24"/>
        </w:rPr>
      </w:pPr>
      <w:r w:rsidRPr="008C0EE3">
        <w:rPr>
          <w:rFonts w:ascii="Times New Roman" w:hAnsi="Times New Roman"/>
          <w:sz w:val="24"/>
        </w:rPr>
        <w:t xml:space="preserve">The calculation is </w:t>
      </w:r>
      <w:r w:rsidR="00D7306E" w:rsidRPr="008C0EE3">
        <w:rPr>
          <w:rFonts w:ascii="Times New Roman" w:hAnsi="Times New Roman"/>
          <w:sz w:val="24"/>
        </w:rPr>
        <w:t>repeated</w:t>
      </w:r>
      <w:r w:rsidRPr="008C0EE3">
        <w:rPr>
          <w:rFonts w:ascii="Times New Roman" w:hAnsi="Times New Roman"/>
          <w:sz w:val="24"/>
        </w:rPr>
        <w:t xml:space="preserve"> for each of the two years </w:t>
      </w:r>
      <w:r w:rsidR="00617F44" w:rsidRPr="008C0EE3">
        <w:rPr>
          <w:rFonts w:ascii="Times New Roman" w:hAnsi="Times New Roman"/>
          <w:sz w:val="24"/>
        </w:rPr>
        <w:t xml:space="preserve">immediately </w:t>
      </w:r>
      <w:r w:rsidRPr="008C0EE3">
        <w:rPr>
          <w:rFonts w:ascii="Times New Roman" w:hAnsi="Times New Roman"/>
          <w:sz w:val="24"/>
        </w:rPr>
        <w:t xml:space="preserve">prior to the upgrade starting. The </w:t>
      </w:r>
      <w:r w:rsidR="00D7306E" w:rsidRPr="008C0EE3">
        <w:rPr>
          <w:rFonts w:ascii="Times New Roman" w:hAnsi="Times New Roman"/>
          <w:sz w:val="24"/>
        </w:rPr>
        <w:t>average</w:t>
      </w:r>
      <w:r w:rsidRPr="008C0EE3">
        <w:rPr>
          <w:rFonts w:ascii="Times New Roman" w:hAnsi="Times New Roman"/>
          <w:sz w:val="24"/>
        </w:rPr>
        <w:t xml:space="preserve"> of the</w:t>
      </w:r>
      <w:r w:rsidR="00D7306E" w:rsidRPr="008C0EE3">
        <w:rPr>
          <w:rFonts w:ascii="Times New Roman" w:hAnsi="Times New Roman"/>
          <w:sz w:val="24"/>
        </w:rPr>
        <w:t>se</w:t>
      </w:r>
      <w:r w:rsidRPr="008C0EE3">
        <w:rPr>
          <w:rFonts w:ascii="Times New Roman" w:hAnsi="Times New Roman"/>
          <w:sz w:val="24"/>
        </w:rPr>
        <w:t xml:space="preserve"> value</w:t>
      </w:r>
      <w:r w:rsidR="00D7306E" w:rsidRPr="008C0EE3">
        <w:rPr>
          <w:rFonts w:ascii="Times New Roman" w:hAnsi="Times New Roman"/>
          <w:sz w:val="24"/>
        </w:rPr>
        <w:t>s</w:t>
      </w:r>
      <w:r w:rsidRPr="008C0EE3">
        <w:rPr>
          <w:rFonts w:ascii="Times New Roman" w:hAnsi="Times New Roman"/>
          <w:sz w:val="24"/>
        </w:rPr>
        <w:t xml:space="preserve"> is determined by summing the results for each of the two years and dividing by two. </w:t>
      </w:r>
    </w:p>
    <w:p w:rsidR="00622B44" w:rsidRPr="008C0EE3" w:rsidRDefault="003C1859" w:rsidP="00C03B31">
      <w:pPr>
        <w:spacing w:after="120" w:line="240" w:lineRule="auto"/>
        <w:rPr>
          <w:rFonts w:ascii="Times New Roman" w:hAnsi="Times New Roman"/>
          <w:sz w:val="24"/>
        </w:rPr>
      </w:pPr>
      <w:r w:rsidRPr="008C0EE3">
        <w:rPr>
          <w:rFonts w:ascii="Times New Roman" w:hAnsi="Times New Roman"/>
          <w:sz w:val="24"/>
        </w:rPr>
        <w:t xml:space="preserve">Subsection 29(4) </w:t>
      </w:r>
      <w:r w:rsidR="00617F44" w:rsidRPr="008C0EE3">
        <w:rPr>
          <w:rFonts w:ascii="Times New Roman" w:hAnsi="Times New Roman"/>
          <w:sz w:val="24"/>
        </w:rPr>
        <w:t>sets out</w:t>
      </w:r>
      <w:r w:rsidRPr="008C0EE3">
        <w:rPr>
          <w:rFonts w:ascii="Times New Roman" w:hAnsi="Times New Roman"/>
          <w:sz w:val="24"/>
        </w:rPr>
        <w:t xml:space="preserve"> that </w:t>
      </w:r>
      <m:oMath>
        <m:sSubSup>
          <m:sSubSupPr>
            <m:ctrlPr>
              <w:rPr>
                <w:rFonts w:ascii="Cambria Math" w:hAnsi="Cambria Math"/>
                <w:sz w:val="24"/>
                <w:szCs w:val="20"/>
              </w:rPr>
            </m:ctrlPr>
          </m:sSubSupPr>
          <m:e>
            <m:r>
              <m:rPr>
                <m:sty m:val="p"/>
              </m:rPr>
              <w:rPr>
                <w:rFonts w:ascii="Cambria Math" w:hAnsi="Cambria Math"/>
                <w:sz w:val="24"/>
                <w:szCs w:val="20"/>
              </w:rPr>
              <m:t>CH</m:t>
            </m:r>
          </m:e>
          <m:sub>
            <m:r>
              <m:rPr>
                <m:sty m:val="p"/>
              </m:rPr>
              <w:rPr>
                <w:rFonts w:ascii="Cambria Math" w:hAnsi="Cambria Math"/>
                <w:sz w:val="24"/>
                <w:szCs w:val="20"/>
              </w:rPr>
              <m:t>4,y</m:t>
            </m:r>
          </m:sub>
          <m:sup>
            <m:r>
              <m:rPr>
                <m:sty m:val="p"/>
              </m:rPr>
              <w:rPr>
                <w:rFonts w:ascii="Cambria Math" w:hAnsi="Cambria Math"/>
                <w:sz w:val="24"/>
                <w:szCs w:val="20"/>
              </w:rPr>
              <m:t>*</m:t>
            </m:r>
          </m:sup>
        </m:sSubSup>
      </m:oMath>
      <w:r w:rsidRPr="008C0EE3">
        <w:rPr>
          <w:rFonts w:ascii="Times New Roman" w:hAnsi="Times New Roman"/>
          <w:sz w:val="24"/>
        </w:rPr>
        <w:t xml:space="preserve"> is determined using the </w:t>
      </w:r>
      <w:r w:rsidRPr="008C0EE3">
        <w:rPr>
          <w:rFonts w:ascii="Times New Roman" w:hAnsi="Times New Roman"/>
          <w:i/>
          <w:sz w:val="24"/>
        </w:rPr>
        <w:t>NGER (Measurement) Determination</w:t>
      </w:r>
      <w:r w:rsidR="00051634" w:rsidRPr="008C0EE3">
        <w:rPr>
          <w:rFonts w:ascii="Times New Roman" w:hAnsi="Times New Roman"/>
          <w:sz w:val="24"/>
        </w:rPr>
        <w:t>.</w:t>
      </w:r>
      <w:r w:rsidR="00EE584B" w:rsidRPr="008C0EE3">
        <w:rPr>
          <w:rFonts w:ascii="Times New Roman" w:hAnsi="Times New Roman"/>
          <w:sz w:val="24"/>
        </w:rPr>
        <w:t xml:space="preserve"> </w:t>
      </w:r>
      <w:r w:rsidR="00A9791D" w:rsidRPr="008C0EE3">
        <w:rPr>
          <w:rFonts w:ascii="Times New Roman" w:hAnsi="Times New Roman"/>
          <w:sz w:val="24"/>
        </w:rPr>
        <w:t xml:space="preserve">In </w:t>
      </w:r>
      <w:r w:rsidRPr="008C0EE3">
        <w:rPr>
          <w:rFonts w:ascii="Times New Roman" w:hAnsi="Times New Roman"/>
          <w:sz w:val="24"/>
        </w:rPr>
        <w:t>other</w:t>
      </w:r>
      <w:r w:rsidR="00A9791D" w:rsidRPr="008C0EE3">
        <w:rPr>
          <w:rFonts w:ascii="Times New Roman" w:hAnsi="Times New Roman"/>
          <w:sz w:val="24"/>
        </w:rPr>
        <w:t xml:space="preserve"> cases</w:t>
      </w:r>
      <w:r w:rsidRPr="008C0EE3">
        <w:rPr>
          <w:rFonts w:ascii="Times New Roman" w:hAnsi="Times New Roman"/>
          <w:sz w:val="24"/>
        </w:rPr>
        <w:t xml:space="preserve"> in the Determination</w:t>
      </w:r>
      <w:r w:rsidR="00A9791D" w:rsidRPr="008C0EE3">
        <w:rPr>
          <w:rFonts w:ascii="Times New Roman" w:hAnsi="Times New Roman"/>
          <w:sz w:val="24"/>
        </w:rPr>
        <w:t xml:space="preserve">, the amount of landfill gas generated in a landfill is calculated </w:t>
      </w:r>
      <w:r w:rsidR="00C160BF" w:rsidRPr="008C0EE3">
        <w:rPr>
          <w:rFonts w:ascii="Times New Roman" w:hAnsi="Times New Roman"/>
          <w:sz w:val="24"/>
        </w:rPr>
        <w:t>as CH</w:t>
      </w:r>
      <w:r w:rsidR="00C160BF" w:rsidRPr="008C0EE3">
        <w:rPr>
          <w:rFonts w:ascii="Times New Roman" w:hAnsi="Times New Roman"/>
          <w:sz w:val="24"/>
          <w:vertAlign w:val="subscript"/>
        </w:rPr>
        <w:t>4gen</w:t>
      </w:r>
      <w:r w:rsidR="00C160BF" w:rsidRPr="008C0EE3">
        <w:rPr>
          <w:rFonts w:ascii="Times New Roman" w:hAnsi="Times New Roman"/>
          <w:sz w:val="24"/>
          <w:vertAlign w:val="subscript"/>
        </w:rPr>
        <w:softHyphen/>
      </w:r>
      <w:r w:rsidR="004E2DF2" w:rsidRPr="008C0EE3">
        <w:rPr>
          <w:rFonts w:ascii="Times New Roman" w:hAnsi="Times New Roman"/>
          <w:sz w:val="24"/>
        </w:rPr>
        <w:t xml:space="preserve">, </w:t>
      </w:r>
      <w:r w:rsidR="00D7306E" w:rsidRPr="008C0EE3">
        <w:rPr>
          <w:rFonts w:ascii="Times New Roman" w:hAnsi="Times New Roman"/>
          <w:sz w:val="24"/>
        </w:rPr>
        <w:t xml:space="preserve">also using the </w:t>
      </w:r>
      <w:r w:rsidR="00D7306E" w:rsidRPr="008C0EE3">
        <w:rPr>
          <w:rFonts w:ascii="Times New Roman" w:hAnsi="Times New Roman"/>
          <w:i/>
          <w:sz w:val="24"/>
        </w:rPr>
        <w:t xml:space="preserve">NGER (Measurement) Determination. </w:t>
      </w:r>
      <w:r w:rsidR="004F789D" w:rsidRPr="008C0EE3">
        <w:rPr>
          <w:rFonts w:ascii="Times New Roman" w:hAnsi="Times New Roman"/>
          <w:sz w:val="24"/>
        </w:rPr>
        <w:t xml:space="preserve">The parameter </w:t>
      </w:r>
      <m:oMath>
        <m:sSubSup>
          <m:sSubSupPr>
            <m:ctrlPr>
              <w:rPr>
                <w:rFonts w:ascii="Cambria Math" w:hAnsi="Cambria Math"/>
                <w:sz w:val="24"/>
                <w:szCs w:val="20"/>
              </w:rPr>
            </m:ctrlPr>
          </m:sSubSupPr>
          <m:e>
            <m:r>
              <m:rPr>
                <m:sty m:val="p"/>
              </m:rPr>
              <w:rPr>
                <w:rFonts w:ascii="Cambria Math" w:hAnsi="Cambria Math"/>
                <w:sz w:val="24"/>
                <w:szCs w:val="20"/>
              </w:rPr>
              <m:t>CH</m:t>
            </m:r>
          </m:e>
          <m:sub>
            <m:r>
              <m:rPr>
                <m:sty m:val="p"/>
              </m:rPr>
              <w:rPr>
                <w:rFonts w:ascii="Cambria Math" w:hAnsi="Cambria Math"/>
                <w:sz w:val="24"/>
                <w:szCs w:val="20"/>
              </w:rPr>
              <m:t>4,y</m:t>
            </m:r>
          </m:sub>
          <m:sup>
            <m:r>
              <m:rPr>
                <m:sty m:val="p"/>
              </m:rPr>
              <w:rPr>
                <w:rFonts w:ascii="Cambria Math" w:hAnsi="Cambria Math"/>
                <w:sz w:val="24"/>
                <w:szCs w:val="20"/>
              </w:rPr>
              <m:t>*</m:t>
            </m:r>
          </m:sup>
        </m:sSubSup>
      </m:oMath>
      <w:r w:rsidR="004F789D" w:rsidRPr="008C0EE3">
        <w:rPr>
          <w:rFonts w:ascii="Times New Roman" w:hAnsi="Times New Roman"/>
          <w:b/>
          <w:sz w:val="20"/>
          <w:szCs w:val="20"/>
        </w:rPr>
        <w:t xml:space="preserve"> </w:t>
      </w:r>
      <w:r w:rsidR="004E2DF2" w:rsidRPr="008C0EE3">
        <w:rPr>
          <w:rFonts w:ascii="Times New Roman" w:hAnsi="Times New Roman"/>
          <w:sz w:val="24"/>
          <w:szCs w:val="20"/>
        </w:rPr>
        <w:t xml:space="preserve">is used instead for this equation, because it </w:t>
      </w:r>
      <w:r w:rsidR="000F22EF" w:rsidRPr="008C0EE3">
        <w:rPr>
          <w:rFonts w:ascii="Times New Roman" w:hAnsi="Times New Roman"/>
          <w:sz w:val="24"/>
          <w:szCs w:val="20"/>
        </w:rPr>
        <w:t>has</w:t>
      </w:r>
      <w:r w:rsidR="004E2DF2" w:rsidRPr="008C0EE3">
        <w:rPr>
          <w:rFonts w:ascii="Times New Roman" w:hAnsi="Times New Roman"/>
          <w:sz w:val="24"/>
          <w:szCs w:val="20"/>
        </w:rPr>
        <w:t xml:space="preserve"> </w:t>
      </w:r>
      <w:r w:rsidR="000F22EF" w:rsidRPr="008C0EE3">
        <w:rPr>
          <w:rFonts w:ascii="Times New Roman" w:hAnsi="Times New Roman"/>
          <w:sz w:val="24"/>
          <w:szCs w:val="20"/>
        </w:rPr>
        <w:t>a calculation step</w:t>
      </w:r>
      <w:r w:rsidR="00D7306E" w:rsidRPr="008C0EE3">
        <w:rPr>
          <w:rFonts w:ascii="Times New Roman" w:hAnsi="Times New Roman"/>
          <w:sz w:val="24"/>
          <w:szCs w:val="20"/>
        </w:rPr>
        <w:t xml:space="preserve"> (not used for the calculation of </w:t>
      </w:r>
      <w:r w:rsidR="00D7306E" w:rsidRPr="008C0EE3">
        <w:rPr>
          <w:rFonts w:ascii="Times New Roman" w:hAnsi="Times New Roman"/>
          <w:sz w:val="24"/>
        </w:rPr>
        <w:t>CH</w:t>
      </w:r>
      <w:r w:rsidR="00D7306E" w:rsidRPr="008C0EE3">
        <w:rPr>
          <w:rFonts w:ascii="Times New Roman" w:hAnsi="Times New Roman"/>
          <w:sz w:val="24"/>
          <w:vertAlign w:val="subscript"/>
        </w:rPr>
        <w:t>4gen</w:t>
      </w:r>
      <w:r w:rsidR="00D7306E" w:rsidRPr="008C0EE3">
        <w:rPr>
          <w:rFonts w:ascii="Times New Roman" w:hAnsi="Times New Roman"/>
          <w:sz w:val="24"/>
          <w:vertAlign w:val="subscript"/>
        </w:rPr>
        <w:softHyphen/>
      </w:r>
      <w:r w:rsidR="00D7306E" w:rsidRPr="008C0EE3">
        <w:rPr>
          <w:rFonts w:ascii="Times New Roman" w:hAnsi="Times New Roman"/>
          <w:sz w:val="24"/>
        </w:rPr>
        <w:t>)</w:t>
      </w:r>
      <w:r w:rsidR="004E2DF2" w:rsidRPr="008C0EE3">
        <w:rPr>
          <w:rFonts w:ascii="Times New Roman" w:hAnsi="Times New Roman"/>
          <w:sz w:val="24"/>
          <w:szCs w:val="20"/>
        </w:rPr>
        <w:t xml:space="preserve"> that ensures that the amount of landfill gas collected does not exceed the amount of landfill gas that is estimated to have been generated in the landfill. This helps prevent </w:t>
      </w:r>
      <w:r w:rsidRPr="008C0EE3">
        <w:rPr>
          <w:rFonts w:ascii="Times New Roman" w:hAnsi="Times New Roman"/>
          <w:sz w:val="24"/>
          <w:szCs w:val="20"/>
        </w:rPr>
        <w:t>a</w:t>
      </w:r>
      <w:r w:rsidR="004E2DF2" w:rsidRPr="008C0EE3">
        <w:rPr>
          <w:rFonts w:ascii="Times New Roman" w:hAnsi="Times New Roman"/>
          <w:sz w:val="24"/>
          <w:szCs w:val="20"/>
        </w:rPr>
        <w:t xml:space="preserve"> calculation of collection efficiency that exceeds 100</w:t>
      </w:r>
      <w:r w:rsidR="00D17E61" w:rsidRPr="008C0EE3">
        <w:rPr>
          <w:rFonts w:ascii="Times New Roman" w:hAnsi="Times New Roman"/>
          <w:sz w:val="24"/>
          <w:szCs w:val="20"/>
        </w:rPr>
        <w:t xml:space="preserve"> per cent</w:t>
      </w:r>
      <w:r w:rsidRPr="008C0EE3">
        <w:rPr>
          <w:rFonts w:ascii="Times New Roman" w:hAnsi="Times New Roman"/>
          <w:sz w:val="24"/>
          <w:szCs w:val="20"/>
        </w:rPr>
        <w:t xml:space="preserve">. </w:t>
      </w:r>
      <w:bookmarkEnd w:id="14"/>
    </w:p>
    <w:p w:rsidR="00276045" w:rsidRPr="008C0EE3" w:rsidRDefault="00276045" w:rsidP="00C03B31">
      <w:pPr>
        <w:spacing w:after="120" w:line="240" w:lineRule="auto"/>
        <w:rPr>
          <w:rFonts w:ascii="Times New Roman" w:hAnsi="Times New Roman"/>
          <w:color w:val="000000"/>
          <w:sz w:val="24"/>
          <w:szCs w:val="24"/>
        </w:rPr>
      </w:pPr>
      <w:r w:rsidRPr="008C0EE3">
        <w:rPr>
          <w:rFonts w:ascii="Times New Roman" w:hAnsi="Times New Roman"/>
          <w:sz w:val="24"/>
          <w:szCs w:val="20"/>
        </w:rPr>
        <w:t xml:space="preserve">If the year y for which </w:t>
      </w:r>
      <m:oMath>
        <m:sSubSup>
          <m:sSubSupPr>
            <m:ctrlPr>
              <w:rPr>
                <w:rFonts w:ascii="Cambria Math" w:hAnsi="Cambria Math"/>
                <w:sz w:val="24"/>
                <w:szCs w:val="20"/>
              </w:rPr>
            </m:ctrlPr>
          </m:sSubSupPr>
          <m:e>
            <m:r>
              <m:rPr>
                <m:sty m:val="p"/>
              </m:rPr>
              <w:rPr>
                <w:rFonts w:ascii="Cambria Math" w:hAnsi="Cambria Math"/>
                <w:sz w:val="24"/>
                <w:szCs w:val="20"/>
              </w:rPr>
              <m:t>CH</m:t>
            </m:r>
          </m:e>
          <m:sub>
            <m:r>
              <m:rPr>
                <m:sty m:val="p"/>
              </m:rPr>
              <w:rPr>
                <w:rFonts w:ascii="Cambria Math" w:hAnsi="Cambria Math"/>
                <w:sz w:val="24"/>
                <w:szCs w:val="20"/>
              </w:rPr>
              <m:t>4,y</m:t>
            </m:r>
          </m:sub>
          <m:sup>
            <m:r>
              <m:rPr>
                <m:sty m:val="p"/>
              </m:rPr>
              <w:rPr>
                <w:rFonts w:ascii="Cambria Math" w:hAnsi="Cambria Math"/>
                <w:sz w:val="24"/>
                <w:szCs w:val="20"/>
              </w:rPr>
              <m:t>*</m:t>
            </m:r>
          </m:sup>
        </m:sSubSup>
      </m:oMath>
      <w:r w:rsidRPr="008C0EE3">
        <w:rPr>
          <w:rFonts w:ascii="Times New Roman" w:hAnsi="Times New Roman"/>
          <w:sz w:val="24"/>
        </w:rPr>
        <w:t xml:space="preserve"> is determined partly covers two financial years, then subsection</w:t>
      </w:r>
      <w:r w:rsidR="00B55B16" w:rsidRPr="008C0EE3">
        <w:rPr>
          <w:rFonts w:ascii="Times New Roman" w:hAnsi="Times New Roman"/>
          <w:sz w:val="24"/>
        </w:rPr>
        <w:t> </w:t>
      </w:r>
      <w:r w:rsidRPr="008C0EE3">
        <w:rPr>
          <w:rFonts w:ascii="Times New Roman" w:hAnsi="Times New Roman"/>
          <w:sz w:val="24"/>
        </w:rPr>
        <w:t>29(5) directs that the calculation is done in accordance with the</w:t>
      </w:r>
      <w:r w:rsidR="00B76A2C" w:rsidRPr="008C0EE3">
        <w:rPr>
          <w:rFonts w:ascii="Times New Roman" w:hAnsi="Times New Roman"/>
          <w:sz w:val="24"/>
        </w:rPr>
        <w:t xml:space="preserve"> </w:t>
      </w:r>
      <w:r w:rsidR="00086C82" w:rsidRPr="008C0EE3">
        <w:rPr>
          <w:rFonts w:ascii="Times New Roman" w:hAnsi="Times New Roman"/>
          <w:sz w:val="24"/>
        </w:rPr>
        <w:t>instructions</w:t>
      </w:r>
      <w:r w:rsidR="00B76A2C" w:rsidRPr="008C0EE3">
        <w:rPr>
          <w:rFonts w:ascii="Times New Roman" w:hAnsi="Times New Roman"/>
          <w:sz w:val="24"/>
        </w:rPr>
        <w:t xml:space="preserve"> set out in section</w:t>
      </w:r>
      <w:r w:rsidR="00B55B16" w:rsidRPr="008C0EE3">
        <w:rPr>
          <w:rFonts w:ascii="Times New Roman" w:hAnsi="Times New Roman"/>
          <w:sz w:val="24"/>
        </w:rPr>
        <w:t> </w:t>
      </w:r>
      <w:r w:rsidR="00B76A2C" w:rsidRPr="008C0EE3">
        <w:rPr>
          <w:rFonts w:ascii="Times New Roman" w:hAnsi="Times New Roman"/>
          <w:sz w:val="24"/>
        </w:rPr>
        <w:t>22(8).</w:t>
      </w:r>
    </w:p>
    <w:bookmarkEnd w:id="2"/>
    <w:bookmarkEnd w:id="3"/>
    <w:p w:rsidR="00915BEF" w:rsidRPr="008C0EE3" w:rsidRDefault="0002096F" w:rsidP="00C03B31">
      <w:pPr>
        <w:pageBreakBefore/>
        <w:spacing w:after="120" w:line="240" w:lineRule="auto"/>
        <w:ind w:left="1418" w:hanging="1418"/>
        <w:rPr>
          <w:rFonts w:ascii="Times New Roman" w:hAnsi="Times New Roman"/>
          <w:b/>
          <w:color w:val="000000"/>
          <w:sz w:val="24"/>
        </w:rPr>
      </w:pPr>
      <w:r w:rsidRPr="008C0EE3">
        <w:rPr>
          <w:rFonts w:ascii="Times New Roman" w:hAnsi="Times New Roman"/>
          <w:b/>
          <w:color w:val="000000"/>
          <w:sz w:val="24"/>
        </w:rPr>
        <w:lastRenderedPageBreak/>
        <w:t>Part 5</w:t>
      </w:r>
      <w:r w:rsidR="00915BEF" w:rsidRPr="008C0EE3">
        <w:rPr>
          <w:rFonts w:ascii="Times New Roman" w:hAnsi="Times New Roman"/>
          <w:b/>
          <w:color w:val="000000"/>
          <w:sz w:val="24"/>
        </w:rPr>
        <w:t xml:space="preserve"> </w:t>
      </w:r>
      <w:r w:rsidR="00915BEF" w:rsidRPr="008C0EE3">
        <w:rPr>
          <w:rFonts w:ascii="Times New Roman" w:hAnsi="Times New Roman"/>
          <w:b/>
          <w:color w:val="000000"/>
          <w:sz w:val="24"/>
        </w:rPr>
        <w:tab/>
      </w:r>
      <w:r w:rsidR="00915BEF" w:rsidRPr="008C0EE3">
        <w:rPr>
          <w:rFonts w:ascii="Times New Roman" w:hAnsi="Times New Roman"/>
          <w:b/>
          <w:color w:val="000000"/>
          <w:sz w:val="24"/>
        </w:rPr>
        <w:tab/>
      </w:r>
      <w:r w:rsidR="00B76A2C" w:rsidRPr="008C0EE3">
        <w:rPr>
          <w:rFonts w:ascii="Times New Roman" w:hAnsi="Times New Roman"/>
          <w:b/>
          <w:color w:val="000000"/>
          <w:sz w:val="24"/>
        </w:rPr>
        <w:t xml:space="preserve">Reporting, </w:t>
      </w:r>
      <w:r w:rsidR="00701639" w:rsidRPr="008C0EE3">
        <w:rPr>
          <w:rFonts w:ascii="Times New Roman" w:hAnsi="Times New Roman"/>
          <w:b/>
          <w:color w:val="000000"/>
          <w:sz w:val="24"/>
        </w:rPr>
        <w:t>record keeping</w:t>
      </w:r>
      <w:r w:rsidR="00B76A2C" w:rsidRPr="008C0EE3">
        <w:rPr>
          <w:rFonts w:ascii="Times New Roman" w:hAnsi="Times New Roman"/>
          <w:b/>
          <w:color w:val="000000"/>
          <w:sz w:val="24"/>
        </w:rPr>
        <w:t xml:space="preserve"> and monitoring requirements</w:t>
      </w:r>
    </w:p>
    <w:p w:rsidR="000A28E9" w:rsidRPr="008C0EE3" w:rsidRDefault="000A28E9" w:rsidP="00C03B31">
      <w:pPr>
        <w:spacing w:after="120" w:line="240" w:lineRule="auto"/>
        <w:rPr>
          <w:rFonts w:ascii="Times New Roman" w:eastAsia="Times New Roman" w:hAnsi="Times New Roman"/>
          <w:color w:val="000000"/>
          <w:sz w:val="24"/>
          <w:szCs w:val="24"/>
          <w:lang w:eastAsia="en-AU"/>
        </w:rPr>
      </w:pPr>
      <w:r w:rsidRPr="008C0EE3">
        <w:rPr>
          <w:rFonts w:ascii="Times New Roman" w:eastAsia="Times New Roman" w:hAnsi="Times New Roman"/>
          <w:color w:val="000000"/>
          <w:sz w:val="24"/>
          <w:szCs w:val="24"/>
          <w:lang w:eastAsia="en-AU"/>
        </w:rPr>
        <w:t xml:space="preserve">Subsection 106(3) of the Act </w:t>
      </w:r>
      <w:r w:rsidR="003E02C5" w:rsidRPr="008C0EE3">
        <w:rPr>
          <w:rFonts w:ascii="Times New Roman" w:eastAsia="Times New Roman" w:hAnsi="Times New Roman"/>
          <w:color w:val="000000"/>
          <w:sz w:val="24"/>
          <w:szCs w:val="24"/>
          <w:lang w:eastAsia="en-AU"/>
        </w:rPr>
        <w:t>outlines</w:t>
      </w:r>
      <w:r w:rsidRPr="008C0EE3">
        <w:rPr>
          <w:rFonts w:ascii="Times New Roman" w:eastAsia="Times New Roman" w:hAnsi="Times New Roman"/>
          <w:color w:val="000000"/>
          <w:sz w:val="24"/>
          <w:szCs w:val="24"/>
          <w:lang w:eastAsia="en-AU"/>
        </w:rPr>
        <w:t xml:space="preserve"> that a methodology determination may </w:t>
      </w:r>
      <w:r w:rsidR="005B346C">
        <w:rPr>
          <w:rFonts w:ascii="Times New Roman" w:eastAsia="Times New Roman" w:hAnsi="Times New Roman"/>
          <w:color w:val="000000"/>
          <w:sz w:val="24"/>
          <w:szCs w:val="24"/>
          <w:lang w:eastAsia="en-AU"/>
        </w:rPr>
        <w:t>subject</w:t>
      </w:r>
      <w:r w:rsidR="005B346C" w:rsidRPr="008C0EE3">
        <w:rPr>
          <w:rFonts w:ascii="Times New Roman" w:eastAsia="Times New Roman" w:hAnsi="Times New Roman"/>
          <w:color w:val="000000"/>
          <w:sz w:val="24"/>
          <w:szCs w:val="24"/>
          <w:lang w:eastAsia="en-AU"/>
        </w:rPr>
        <w:t xml:space="preserve"> </w:t>
      </w:r>
      <w:r w:rsidRPr="008C0EE3">
        <w:rPr>
          <w:rFonts w:ascii="Times New Roman" w:eastAsia="Times New Roman" w:hAnsi="Times New Roman"/>
          <w:color w:val="000000"/>
          <w:sz w:val="24"/>
          <w:szCs w:val="24"/>
          <w:lang w:eastAsia="en-AU"/>
        </w:rPr>
        <w:t>the project proponent of an eligible offsets project to specified monitoring, record</w:t>
      </w:r>
      <w:r w:rsidR="00617F44" w:rsidRPr="008C0EE3">
        <w:rPr>
          <w:rFonts w:ascii="Times New Roman" w:eastAsia="Times New Roman" w:hAnsi="Times New Roman"/>
          <w:color w:val="000000"/>
          <w:sz w:val="24"/>
          <w:szCs w:val="24"/>
          <w:lang w:eastAsia="en-AU"/>
        </w:rPr>
        <w:t> </w:t>
      </w:r>
      <w:r w:rsidRPr="008C0EE3">
        <w:rPr>
          <w:rFonts w:ascii="Times New Roman" w:eastAsia="Times New Roman" w:hAnsi="Times New Roman"/>
          <w:color w:val="000000"/>
          <w:sz w:val="24"/>
          <w:szCs w:val="24"/>
          <w:lang w:eastAsia="en-AU"/>
        </w:rPr>
        <w:t xml:space="preserve">keeping and reporting requirements. </w:t>
      </w:r>
    </w:p>
    <w:p w:rsidR="000A28E9" w:rsidRPr="008C0EE3" w:rsidRDefault="000A28E9" w:rsidP="00C03B31">
      <w:pPr>
        <w:spacing w:after="120" w:line="240" w:lineRule="auto"/>
        <w:rPr>
          <w:rFonts w:ascii="Times New Roman" w:eastAsia="Times New Roman" w:hAnsi="Times New Roman"/>
          <w:color w:val="000000"/>
          <w:sz w:val="24"/>
          <w:szCs w:val="24"/>
          <w:lang w:eastAsia="en-AU"/>
        </w:rPr>
      </w:pPr>
      <w:r w:rsidRPr="008C0EE3">
        <w:rPr>
          <w:rFonts w:ascii="Times New Roman" w:eastAsia="Times New Roman" w:hAnsi="Times New Roman"/>
          <w:color w:val="000000"/>
          <w:sz w:val="24"/>
          <w:szCs w:val="24"/>
          <w:lang w:eastAsia="en-AU"/>
        </w:rPr>
        <w:t>Under Parts 17 and 21 of the Act, a failure to comply with these requirements may constitute a breach of a civil penalty provision, and a financial penalty may be payable.</w:t>
      </w:r>
    </w:p>
    <w:p w:rsidR="000A28E9" w:rsidRPr="008C0EE3" w:rsidRDefault="00D7306E" w:rsidP="00C03B31">
      <w:pPr>
        <w:pStyle w:val="ListParagraph"/>
        <w:spacing w:after="120" w:line="240" w:lineRule="auto"/>
        <w:ind w:left="0"/>
        <w:contextualSpacing/>
        <w:rPr>
          <w:rFonts w:ascii="Times New Roman" w:hAnsi="Times New Roman"/>
          <w:b/>
          <w:color w:val="000000"/>
          <w:sz w:val="36"/>
          <w:szCs w:val="36"/>
        </w:rPr>
      </w:pPr>
      <w:r w:rsidRPr="008C0EE3">
        <w:rPr>
          <w:rFonts w:ascii="Times New Roman" w:hAnsi="Times New Roman"/>
          <w:color w:val="000000"/>
          <w:sz w:val="24"/>
          <w:szCs w:val="24"/>
        </w:rPr>
        <w:t xml:space="preserve">Any </w:t>
      </w:r>
      <w:r w:rsidR="00617F44" w:rsidRPr="008C0EE3">
        <w:rPr>
          <w:rFonts w:ascii="Times New Roman" w:hAnsi="Times New Roman"/>
          <w:color w:val="000000"/>
          <w:sz w:val="24"/>
          <w:szCs w:val="24"/>
        </w:rPr>
        <w:t>monitoring, record </w:t>
      </w:r>
      <w:r w:rsidR="000A28E9" w:rsidRPr="008C0EE3">
        <w:rPr>
          <w:rFonts w:ascii="Times New Roman" w:hAnsi="Times New Roman"/>
          <w:color w:val="000000"/>
          <w:sz w:val="24"/>
          <w:szCs w:val="24"/>
        </w:rPr>
        <w:t>keeping and reporting requirements specified in Part 5 of the Determination are in addition to any requirements specified in the Act, Regulations or legislative rules.</w:t>
      </w:r>
    </w:p>
    <w:p w:rsidR="00701639" w:rsidRPr="008C0EE3" w:rsidRDefault="00701639" w:rsidP="00C03B31">
      <w:pPr>
        <w:keepNext/>
        <w:spacing w:after="120" w:line="240" w:lineRule="auto"/>
        <w:rPr>
          <w:rFonts w:ascii="Times New Roman" w:hAnsi="Times New Roman"/>
          <w:b/>
          <w:color w:val="000000"/>
          <w:sz w:val="24"/>
          <w:szCs w:val="24"/>
        </w:rPr>
      </w:pPr>
      <w:bookmarkStart w:id="17" w:name="_Toc395787089"/>
      <w:r w:rsidRPr="008C0EE3">
        <w:rPr>
          <w:rFonts w:ascii="Times New Roman" w:hAnsi="Times New Roman"/>
          <w:b/>
          <w:color w:val="000000"/>
          <w:sz w:val="24"/>
          <w:szCs w:val="24"/>
        </w:rPr>
        <w:t>Division 1</w:t>
      </w:r>
      <w:r w:rsidR="00A26AD0" w:rsidRPr="008C0EE3">
        <w:rPr>
          <w:rFonts w:ascii="Times New Roman" w:hAnsi="Times New Roman"/>
          <w:b/>
          <w:color w:val="000000"/>
          <w:sz w:val="24"/>
          <w:szCs w:val="24"/>
        </w:rPr>
        <w:t xml:space="preserve"> </w:t>
      </w:r>
      <w:r w:rsidR="00A26AD0" w:rsidRPr="008C0EE3">
        <w:rPr>
          <w:rFonts w:ascii="Times New Roman" w:hAnsi="Times New Roman"/>
          <w:b/>
          <w:color w:val="000000"/>
          <w:sz w:val="24"/>
          <w:szCs w:val="24"/>
        </w:rPr>
        <w:tab/>
      </w:r>
      <w:r w:rsidRPr="008C0EE3">
        <w:rPr>
          <w:rFonts w:ascii="Times New Roman" w:hAnsi="Times New Roman"/>
          <w:b/>
          <w:color w:val="000000"/>
          <w:sz w:val="24"/>
          <w:szCs w:val="24"/>
        </w:rPr>
        <w:t>Offsets report requirements</w:t>
      </w:r>
      <w:bookmarkEnd w:id="17"/>
    </w:p>
    <w:p w:rsidR="00701639" w:rsidRPr="008C0EE3" w:rsidRDefault="00B76A2C" w:rsidP="00C03B31">
      <w:pPr>
        <w:spacing w:after="120" w:line="240" w:lineRule="auto"/>
        <w:rPr>
          <w:rFonts w:ascii="Times New Roman" w:hAnsi="Times New Roman"/>
          <w:color w:val="000000"/>
          <w:sz w:val="24"/>
          <w:szCs w:val="24"/>
          <w:u w:val="single"/>
        </w:rPr>
      </w:pPr>
      <w:bookmarkStart w:id="18" w:name="_Toc395787090"/>
      <w:r w:rsidRPr="008C0EE3">
        <w:rPr>
          <w:rFonts w:ascii="Times New Roman" w:hAnsi="Times New Roman"/>
          <w:color w:val="000000"/>
          <w:sz w:val="24"/>
          <w:szCs w:val="24"/>
          <w:u w:val="single"/>
        </w:rPr>
        <w:t>30</w:t>
      </w:r>
      <w:r w:rsidR="00B24BCE" w:rsidRPr="008C0EE3">
        <w:rPr>
          <w:rFonts w:ascii="Times New Roman" w:hAnsi="Times New Roman"/>
          <w:color w:val="000000"/>
          <w:sz w:val="24"/>
          <w:szCs w:val="24"/>
          <w:u w:val="single"/>
        </w:rPr>
        <w:tab/>
      </w:r>
      <w:r w:rsidR="00701639" w:rsidRPr="008C0EE3">
        <w:rPr>
          <w:rFonts w:ascii="Times New Roman" w:hAnsi="Times New Roman"/>
          <w:color w:val="000000"/>
          <w:sz w:val="24"/>
          <w:szCs w:val="24"/>
          <w:u w:val="single"/>
        </w:rPr>
        <w:t>Operation of this Division</w:t>
      </w:r>
      <w:bookmarkEnd w:id="18"/>
    </w:p>
    <w:p w:rsidR="00766AD0" w:rsidRPr="00AC470E" w:rsidRDefault="00766AD0" w:rsidP="00766AD0">
      <w:pPr>
        <w:spacing w:after="120" w:line="240" w:lineRule="auto"/>
        <w:rPr>
          <w:rFonts w:ascii="Times New Roman" w:hAnsi="Times New Roman"/>
          <w:color w:val="000000"/>
          <w:sz w:val="24"/>
          <w:szCs w:val="24"/>
        </w:rPr>
      </w:pPr>
      <w:bookmarkStart w:id="19" w:name="_Toc395787091"/>
      <w:r w:rsidRPr="00AC470E">
        <w:rPr>
          <w:rFonts w:ascii="Times New Roman" w:hAnsi="Times New Roman"/>
          <w:sz w:val="24"/>
          <w:szCs w:val="24"/>
        </w:rPr>
        <w:t>The effect of paragraph 106(3)(a) of the Act is that a methodology determination m</w:t>
      </w:r>
      <w:r>
        <w:rPr>
          <w:rFonts w:ascii="Times New Roman" w:hAnsi="Times New Roman"/>
          <w:sz w:val="24"/>
          <w:szCs w:val="24"/>
        </w:rPr>
        <w:t>ay</w:t>
      </w:r>
      <w:r w:rsidRPr="00AC470E">
        <w:rPr>
          <w:rFonts w:ascii="Times New Roman" w:hAnsi="Times New Roman"/>
          <w:sz w:val="24"/>
          <w:szCs w:val="24"/>
        </w:rPr>
        <w:t xml:space="preserve"> set out requirements to be included in each offsets report. Division </w:t>
      </w:r>
      <w:r>
        <w:rPr>
          <w:rFonts w:ascii="Times New Roman" w:hAnsi="Times New Roman"/>
          <w:sz w:val="24"/>
          <w:szCs w:val="24"/>
        </w:rPr>
        <w:t xml:space="preserve">1 </w:t>
      </w:r>
      <w:r w:rsidRPr="00AC470E">
        <w:rPr>
          <w:rFonts w:ascii="Times New Roman" w:hAnsi="Times New Roman"/>
          <w:sz w:val="24"/>
          <w:szCs w:val="24"/>
        </w:rPr>
        <w:t xml:space="preserve">sets out </w:t>
      </w:r>
      <w:r>
        <w:rPr>
          <w:rFonts w:ascii="Times New Roman" w:hAnsi="Times New Roman"/>
          <w:sz w:val="24"/>
          <w:szCs w:val="24"/>
        </w:rPr>
        <w:t>offsets report</w:t>
      </w:r>
      <w:r w:rsidRPr="00AC470E">
        <w:rPr>
          <w:rFonts w:ascii="Times New Roman" w:hAnsi="Times New Roman"/>
          <w:sz w:val="24"/>
          <w:szCs w:val="24"/>
        </w:rPr>
        <w:t xml:space="preserve"> requirements.</w:t>
      </w:r>
    </w:p>
    <w:p w:rsidR="00E51707" w:rsidRDefault="00B76A2C" w:rsidP="00C03B31">
      <w:pPr>
        <w:spacing w:after="120" w:line="240" w:lineRule="auto"/>
        <w:rPr>
          <w:rFonts w:ascii="Times New Roman" w:hAnsi="Times New Roman"/>
          <w:sz w:val="24"/>
          <w:szCs w:val="24"/>
          <w:u w:val="single"/>
        </w:rPr>
      </w:pPr>
      <w:r w:rsidRPr="008C0EE3">
        <w:rPr>
          <w:rFonts w:ascii="Times New Roman" w:hAnsi="Times New Roman"/>
          <w:color w:val="000000"/>
          <w:sz w:val="24"/>
          <w:szCs w:val="24"/>
          <w:u w:val="single"/>
        </w:rPr>
        <w:t>31</w:t>
      </w:r>
      <w:r w:rsidR="002E17B5" w:rsidRPr="008C0EE3">
        <w:rPr>
          <w:rFonts w:ascii="Times New Roman" w:hAnsi="Times New Roman"/>
          <w:color w:val="000000"/>
          <w:sz w:val="24"/>
          <w:szCs w:val="24"/>
          <w:u w:val="single"/>
        </w:rPr>
        <w:t xml:space="preserve"> </w:t>
      </w:r>
      <w:r w:rsidR="00B24BCE" w:rsidRPr="008C0EE3">
        <w:rPr>
          <w:rFonts w:ascii="Times New Roman" w:hAnsi="Times New Roman"/>
          <w:color w:val="000000"/>
          <w:sz w:val="24"/>
          <w:szCs w:val="24"/>
          <w:u w:val="single"/>
        </w:rPr>
        <w:tab/>
      </w:r>
      <w:bookmarkEnd w:id="19"/>
      <w:r w:rsidR="00E51707">
        <w:rPr>
          <w:rFonts w:ascii="Times New Roman" w:hAnsi="Times New Roman"/>
          <w:sz w:val="24"/>
          <w:szCs w:val="24"/>
          <w:u w:val="single"/>
        </w:rPr>
        <w:t>Determination of certain factors and parameters</w:t>
      </w:r>
    </w:p>
    <w:p w:rsidR="00191CBD" w:rsidRDefault="005E128A">
      <w:pPr>
        <w:spacing w:after="120" w:line="240" w:lineRule="auto"/>
        <w:rPr>
          <w:rFonts w:ascii="Times New Roman" w:hAnsi="Times New Roman"/>
          <w:sz w:val="24"/>
          <w:szCs w:val="24"/>
        </w:rPr>
      </w:pPr>
      <w:r>
        <w:rPr>
          <w:rFonts w:ascii="Times New Roman" w:hAnsi="Times New Roman"/>
          <w:sz w:val="24"/>
          <w:szCs w:val="24"/>
        </w:rPr>
        <w:t>Section 31 sets out what must be included in an offsets report.</w:t>
      </w:r>
    </w:p>
    <w:p w:rsidR="00191CBD" w:rsidRDefault="005E128A">
      <w:pPr>
        <w:spacing w:after="120" w:line="240" w:lineRule="auto"/>
        <w:rPr>
          <w:rFonts w:ascii="Times New Roman" w:hAnsi="Times New Roman"/>
          <w:sz w:val="24"/>
          <w:szCs w:val="24"/>
        </w:rPr>
      </w:pPr>
      <w:r>
        <w:rPr>
          <w:rFonts w:ascii="Times New Roman" w:hAnsi="Times New Roman"/>
          <w:sz w:val="24"/>
          <w:szCs w:val="24"/>
        </w:rPr>
        <w:t xml:space="preserve">Subsection 31(1) sets out that the offsets reporting requirements in this subsection apply where it is not possible to meet the requirements of subsection 6(1), as outlined in paragraph 6(2)(b). Further explanation of these circumstances is provided in section 6. The purpose of subsection 31(1) is to provide the Regulator with information on which version of the </w:t>
      </w:r>
      <w:r>
        <w:rPr>
          <w:rFonts w:ascii="Times New Roman" w:hAnsi="Times New Roman"/>
          <w:i/>
          <w:iCs/>
          <w:sz w:val="24"/>
          <w:szCs w:val="24"/>
        </w:rPr>
        <w:t xml:space="preserve">NGER (Measurement) Determination </w:t>
      </w:r>
      <w:r>
        <w:rPr>
          <w:rFonts w:ascii="Times New Roman" w:hAnsi="Times New Roman"/>
          <w:sz w:val="24"/>
          <w:szCs w:val="24"/>
        </w:rPr>
        <w:t>or other relevant external source has been used by a project proponent to meet the monitoring re</w:t>
      </w:r>
      <w:r w:rsidR="00686A7E">
        <w:rPr>
          <w:rFonts w:ascii="Times New Roman" w:hAnsi="Times New Roman"/>
          <w:sz w:val="24"/>
          <w:szCs w:val="24"/>
        </w:rPr>
        <w:t>quirements set out in section 33</w:t>
      </w:r>
      <w:r>
        <w:rPr>
          <w:rFonts w:ascii="Times New Roman" w:hAnsi="Times New Roman"/>
          <w:sz w:val="24"/>
          <w:szCs w:val="24"/>
        </w:rPr>
        <w:t xml:space="preserve">. The proponent is required to detail in their offsets report the version of the </w:t>
      </w:r>
      <w:r>
        <w:rPr>
          <w:rFonts w:ascii="Times New Roman" w:hAnsi="Times New Roman"/>
          <w:i/>
          <w:iCs/>
          <w:sz w:val="24"/>
          <w:szCs w:val="24"/>
        </w:rPr>
        <w:t>NGER (Measurement) Determination</w:t>
      </w:r>
      <w:r>
        <w:rPr>
          <w:rFonts w:ascii="Times New Roman" w:hAnsi="Times New Roman"/>
          <w:sz w:val="24"/>
          <w:szCs w:val="24"/>
        </w:rPr>
        <w:t xml:space="preserve"> or external source that was used when undertaking monitoring, the dates that the version was used and why it was not possible for the proponent to use the version that was in force at the end of the reporting period. </w:t>
      </w:r>
    </w:p>
    <w:p w:rsidR="00191CBD" w:rsidRDefault="00686A7E">
      <w:pPr>
        <w:spacing w:after="120" w:line="240" w:lineRule="auto"/>
        <w:rPr>
          <w:rFonts w:ascii="Times New Roman" w:hAnsi="Times New Roman"/>
          <w:sz w:val="24"/>
          <w:szCs w:val="24"/>
        </w:rPr>
      </w:pPr>
      <w:r>
        <w:rPr>
          <w:rFonts w:ascii="Times New Roman" w:hAnsi="Times New Roman"/>
          <w:sz w:val="24"/>
          <w:szCs w:val="24"/>
        </w:rPr>
        <w:t>Subsection 31</w:t>
      </w:r>
      <w:r w:rsidR="005E128A">
        <w:rPr>
          <w:rFonts w:ascii="Times New Roman" w:hAnsi="Times New Roman"/>
          <w:sz w:val="24"/>
          <w:szCs w:val="24"/>
        </w:rPr>
        <w:t>(2) sets out that the requirements in this subsection apply if a paramete</w:t>
      </w:r>
      <w:r>
        <w:rPr>
          <w:rFonts w:ascii="Times New Roman" w:hAnsi="Times New Roman"/>
          <w:sz w:val="24"/>
          <w:szCs w:val="24"/>
        </w:rPr>
        <w:t>r is worked out using section 34</w:t>
      </w:r>
      <w:r w:rsidR="005E128A">
        <w:rPr>
          <w:rFonts w:ascii="Times New Roman" w:hAnsi="Times New Roman"/>
          <w:sz w:val="24"/>
          <w:szCs w:val="24"/>
        </w:rPr>
        <w:t>, which is applied if a project proponent fails to meet requirements to monitor certain parameters. The information required to be rep</w:t>
      </w:r>
      <w:r>
        <w:rPr>
          <w:rFonts w:ascii="Times New Roman" w:hAnsi="Times New Roman"/>
          <w:sz w:val="24"/>
          <w:szCs w:val="24"/>
        </w:rPr>
        <w:t>orted is listed in paragraphs 31</w:t>
      </w:r>
      <w:r w:rsidR="005E128A">
        <w:rPr>
          <w:rFonts w:ascii="Times New Roman" w:hAnsi="Times New Roman"/>
          <w:sz w:val="24"/>
          <w:szCs w:val="24"/>
        </w:rPr>
        <w:t>(2)(a) to 45(2)(d) and is to provide the Regulator with evidence that will allow them to determine the nature and frequency of the failure to meet the monitoring requirements of the Determination and determine what compliance action may be appropriate.</w:t>
      </w:r>
    </w:p>
    <w:p w:rsidR="008F6FA1" w:rsidRPr="008C0EE3" w:rsidRDefault="008F6FA1" w:rsidP="00C03B31">
      <w:pPr>
        <w:spacing w:after="120" w:line="240" w:lineRule="auto"/>
        <w:rPr>
          <w:rFonts w:ascii="Times New Roman" w:hAnsi="Times New Roman"/>
          <w:b/>
          <w:color w:val="000000"/>
          <w:sz w:val="24"/>
          <w:szCs w:val="24"/>
        </w:rPr>
      </w:pPr>
      <w:bookmarkStart w:id="20" w:name="BK_S3P19L11C70"/>
      <w:bookmarkEnd w:id="20"/>
      <w:r w:rsidRPr="008C0EE3">
        <w:rPr>
          <w:rFonts w:ascii="Times New Roman" w:hAnsi="Times New Roman"/>
          <w:b/>
          <w:color w:val="000000"/>
          <w:sz w:val="24"/>
          <w:szCs w:val="24"/>
        </w:rPr>
        <w:t>Di</w:t>
      </w:r>
      <w:r w:rsidR="00B76A2C" w:rsidRPr="008C0EE3">
        <w:rPr>
          <w:rFonts w:ascii="Times New Roman" w:hAnsi="Times New Roman"/>
          <w:b/>
          <w:color w:val="000000"/>
          <w:sz w:val="24"/>
          <w:szCs w:val="24"/>
        </w:rPr>
        <w:t>vision 2</w:t>
      </w:r>
      <w:r w:rsidR="00A26AD0" w:rsidRPr="008C0EE3">
        <w:rPr>
          <w:rFonts w:ascii="Times New Roman" w:hAnsi="Times New Roman"/>
          <w:b/>
          <w:color w:val="000000"/>
          <w:sz w:val="24"/>
          <w:szCs w:val="24"/>
        </w:rPr>
        <w:t xml:space="preserve"> </w:t>
      </w:r>
      <w:r w:rsidR="00A26AD0" w:rsidRPr="008C0EE3">
        <w:rPr>
          <w:rFonts w:ascii="Times New Roman" w:hAnsi="Times New Roman"/>
          <w:b/>
          <w:color w:val="000000"/>
          <w:sz w:val="24"/>
          <w:szCs w:val="24"/>
        </w:rPr>
        <w:tab/>
      </w:r>
      <w:r w:rsidR="00B76A2C" w:rsidRPr="008C0EE3">
        <w:rPr>
          <w:rFonts w:ascii="Times New Roman" w:hAnsi="Times New Roman"/>
          <w:b/>
          <w:color w:val="000000"/>
          <w:sz w:val="24"/>
          <w:szCs w:val="24"/>
        </w:rPr>
        <w:t>Monitoring requirement</w:t>
      </w:r>
      <w:r w:rsidR="005016F2" w:rsidRPr="008C0EE3">
        <w:rPr>
          <w:rFonts w:ascii="Times New Roman" w:hAnsi="Times New Roman"/>
          <w:b/>
          <w:color w:val="000000"/>
          <w:sz w:val="24"/>
          <w:szCs w:val="24"/>
        </w:rPr>
        <w:t>s</w:t>
      </w:r>
    </w:p>
    <w:p w:rsidR="008F6FA1" w:rsidRPr="008C0EE3" w:rsidRDefault="00B76A2C" w:rsidP="00C03B31">
      <w:pPr>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32</w:t>
      </w:r>
      <w:r w:rsidR="008F6FA1" w:rsidRPr="008C0EE3">
        <w:rPr>
          <w:rFonts w:ascii="Times New Roman" w:hAnsi="Times New Roman"/>
          <w:color w:val="000000"/>
          <w:sz w:val="24"/>
          <w:szCs w:val="24"/>
          <w:u w:val="single"/>
        </w:rPr>
        <w:t xml:space="preserve"> </w:t>
      </w:r>
      <w:r w:rsidR="00B24BCE" w:rsidRPr="008C0EE3">
        <w:rPr>
          <w:rFonts w:ascii="Times New Roman" w:hAnsi="Times New Roman"/>
          <w:color w:val="000000"/>
          <w:sz w:val="24"/>
          <w:szCs w:val="24"/>
          <w:u w:val="single"/>
        </w:rPr>
        <w:tab/>
      </w:r>
      <w:r w:rsidR="008F6FA1" w:rsidRPr="008C0EE3">
        <w:rPr>
          <w:rFonts w:ascii="Times New Roman" w:hAnsi="Times New Roman"/>
          <w:color w:val="000000"/>
          <w:sz w:val="24"/>
          <w:szCs w:val="24"/>
          <w:u w:val="single"/>
        </w:rPr>
        <w:t>Operation of this Division</w:t>
      </w:r>
    </w:p>
    <w:p w:rsidR="00A61166" w:rsidRPr="008C0EE3" w:rsidRDefault="00873E75" w:rsidP="00C03B31">
      <w:pPr>
        <w:spacing w:after="120" w:line="240" w:lineRule="auto"/>
        <w:rPr>
          <w:rFonts w:ascii="Times New Roman" w:hAnsi="Times New Roman"/>
          <w:color w:val="000000"/>
          <w:sz w:val="24"/>
          <w:szCs w:val="24"/>
        </w:rPr>
      </w:pPr>
      <w:r w:rsidRPr="008C0EE3">
        <w:rPr>
          <w:rFonts w:ascii="Times New Roman" w:hAnsi="Times New Roman"/>
          <w:sz w:val="24"/>
          <w:szCs w:val="24"/>
        </w:rPr>
        <w:t xml:space="preserve">The effect of paragraph 106(3)(d) of the Act is that a methodology determination </w:t>
      </w:r>
      <w:r w:rsidR="003B2DF8" w:rsidRPr="008C0EE3">
        <w:rPr>
          <w:rFonts w:ascii="Times New Roman" w:hAnsi="Times New Roman"/>
          <w:sz w:val="24"/>
          <w:szCs w:val="24"/>
        </w:rPr>
        <w:t>may provide specified requirements to monitor the project</w:t>
      </w:r>
      <w:r w:rsidRPr="008C0EE3">
        <w:rPr>
          <w:rFonts w:ascii="Times New Roman" w:hAnsi="Times New Roman"/>
          <w:sz w:val="24"/>
          <w:szCs w:val="24"/>
        </w:rPr>
        <w:t>.</w:t>
      </w:r>
    </w:p>
    <w:p w:rsidR="008F6FA1" w:rsidRPr="008C0EE3" w:rsidRDefault="00B76A2C" w:rsidP="00C03B31">
      <w:pPr>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33</w:t>
      </w:r>
      <w:r w:rsidR="00F23B8B" w:rsidRPr="008C0EE3">
        <w:rPr>
          <w:rFonts w:ascii="Times New Roman" w:hAnsi="Times New Roman"/>
          <w:color w:val="000000"/>
          <w:sz w:val="24"/>
          <w:szCs w:val="24"/>
          <w:u w:val="single"/>
        </w:rPr>
        <w:t xml:space="preserve"> </w:t>
      </w:r>
      <w:r w:rsidR="00B24BCE" w:rsidRPr="008C0EE3">
        <w:rPr>
          <w:rFonts w:ascii="Times New Roman" w:hAnsi="Times New Roman"/>
          <w:color w:val="000000"/>
          <w:sz w:val="24"/>
          <w:szCs w:val="24"/>
          <w:u w:val="single"/>
        </w:rPr>
        <w:tab/>
      </w:r>
      <w:r w:rsidR="008F6FA1" w:rsidRPr="008C0EE3">
        <w:rPr>
          <w:rFonts w:ascii="Times New Roman" w:hAnsi="Times New Roman"/>
          <w:color w:val="000000"/>
          <w:sz w:val="24"/>
          <w:szCs w:val="24"/>
          <w:u w:val="single"/>
        </w:rPr>
        <w:t>Requirement</w:t>
      </w:r>
      <w:r w:rsidR="005016F2" w:rsidRPr="008C0EE3">
        <w:rPr>
          <w:rFonts w:ascii="Times New Roman" w:hAnsi="Times New Roman"/>
          <w:color w:val="000000"/>
          <w:sz w:val="24"/>
          <w:szCs w:val="24"/>
          <w:u w:val="single"/>
        </w:rPr>
        <w:t>s</w:t>
      </w:r>
      <w:r w:rsidR="008F6FA1" w:rsidRPr="008C0EE3">
        <w:rPr>
          <w:rFonts w:ascii="Times New Roman" w:hAnsi="Times New Roman"/>
          <w:color w:val="000000"/>
          <w:sz w:val="24"/>
          <w:szCs w:val="24"/>
          <w:u w:val="single"/>
        </w:rPr>
        <w:t xml:space="preserve"> to monitor certain </w:t>
      </w:r>
      <w:r w:rsidR="009F7209" w:rsidRPr="008C0EE3">
        <w:rPr>
          <w:rFonts w:ascii="Times New Roman" w:hAnsi="Times New Roman"/>
          <w:color w:val="000000"/>
          <w:sz w:val="24"/>
          <w:szCs w:val="24"/>
          <w:u w:val="single"/>
        </w:rPr>
        <w:t>parameters</w:t>
      </w:r>
    </w:p>
    <w:p w:rsidR="00FB0ECB" w:rsidRPr="008C0EE3" w:rsidRDefault="00F54E0B" w:rsidP="00C03B31">
      <w:pPr>
        <w:spacing w:after="120" w:line="240" w:lineRule="auto"/>
        <w:rPr>
          <w:rFonts w:ascii="Times New Roman" w:hAnsi="Times New Roman"/>
          <w:color w:val="000000"/>
          <w:sz w:val="24"/>
          <w:szCs w:val="24"/>
        </w:rPr>
      </w:pPr>
      <w:r w:rsidRPr="008C0EE3">
        <w:rPr>
          <w:rFonts w:ascii="Times New Roman" w:hAnsi="Times New Roman"/>
          <w:color w:val="000000"/>
          <w:sz w:val="24"/>
          <w:szCs w:val="24"/>
        </w:rPr>
        <w:t xml:space="preserve">Section </w:t>
      </w:r>
      <w:r w:rsidR="00B76A2C" w:rsidRPr="008C0EE3">
        <w:rPr>
          <w:rFonts w:ascii="Times New Roman" w:hAnsi="Times New Roman"/>
          <w:color w:val="000000"/>
          <w:sz w:val="24"/>
          <w:szCs w:val="24"/>
        </w:rPr>
        <w:t>33</w:t>
      </w:r>
      <w:r w:rsidR="00FB0ECB" w:rsidRPr="008C0EE3">
        <w:rPr>
          <w:rFonts w:ascii="Times New Roman" w:hAnsi="Times New Roman"/>
          <w:color w:val="000000"/>
          <w:sz w:val="24"/>
          <w:szCs w:val="24"/>
        </w:rPr>
        <w:t>(1)</w:t>
      </w:r>
      <w:r w:rsidR="00D7306E" w:rsidRPr="008C0EE3">
        <w:rPr>
          <w:rFonts w:ascii="Times New Roman" w:hAnsi="Times New Roman"/>
          <w:color w:val="000000"/>
          <w:sz w:val="24"/>
          <w:szCs w:val="24"/>
        </w:rPr>
        <w:t xml:space="preserve"> </w:t>
      </w:r>
      <w:r w:rsidR="00A104FF" w:rsidRPr="008C0EE3">
        <w:rPr>
          <w:rFonts w:ascii="Times New Roman" w:hAnsi="Times New Roman"/>
          <w:color w:val="000000"/>
          <w:sz w:val="24"/>
          <w:szCs w:val="24"/>
        </w:rPr>
        <w:t>sets out</w:t>
      </w:r>
      <w:r w:rsidR="00F23B8B" w:rsidRPr="008C0EE3">
        <w:rPr>
          <w:rFonts w:ascii="Times New Roman" w:hAnsi="Times New Roman"/>
          <w:color w:val="000000"/>
          <w:sz w:val="24"/>
          <w:szCs w:val="24"/>
        </w:rPr>
        <w:t xml:space="preserve"> the five</w:t>
      </w:r>
      <w:r w:rsidRPr="008C0EE3">
        <w:rPr>
          <w:rFonts w:ascii="Times New Roman" w:hAnsi="Times New Roman"/>
          <w:color w:val="000000"/>
          <w:sz w:val="24"/>
          <w:szCs w:val="24"/>
        </w:rPr>
        <w:t xml:space="preserve"> parameters used in the calculation of net abatement amounts in Part 4 of the Determination that require monitoring, including specifications for the manner and frequency of monitoring.</w:t>
      </w:r>
      <w:r w:rsidR="00F23B8B" w:rsidRPr="008C0EE3">
        <w:rPr>
          <w:rFonts w:ascii="Times New Roman" w:hAnsi="Times New Roman"/>
          <w:color w:val="000000"/>
          <w:sz w:val="24"/>
          <w:szCs w:val="24"/>
        </w:rPr>
        <w:t xml:space="preserve"> </w:t>
      </w:r>
      <w:r w:rsidR="00FB0ECB" w:rsidRPr="008C0EE3">
        <w:rPr>
          <w:rFonts w:ascii="Times New Roman" w:hAnsi="Times New Roman"/>
          <w:color w:val="000000"/>
          <w:sz w:val="24"/>
          <w:szCs w:val="24"/>
        </w:rPr>
        <w:t>All parameters support the calculation of the amount of methane combusted in the project.</w:t>
      </w:r>
      <w:r w:rsidR="002E17B5" w:rsidRPr="008C0EE3">
        <w:rPr>
          <w:rFonts w:ascii="Times New Roman" w:hAnsi="Times New Roman"/>
          <w:color w:val="000000"/>
          <w:sz w:val="24"/>
          <w:szCs w:val="24"/>
        </w:rPr>
        <w:t xml:space="preserve"> </w:t>
      </w:r>
    </w:p>
    <w:p w:rsidR="00F54E0B" w:rsidRPr="008C0EE3" w:rsidRDefault="00F23B8B" w:rsidP="00C03B31">
      <w:pPr>
        <w:spacing w:after="120" w:line="240" w:lineRule="auto"/>
        <w:rPr>
          <w:rFonts w:ascii="Times New Roman" w:hAnsi="Times New Roman"/>
          <w:color w:val="000000"/>
          <w:sz w:val="24"/>
          <w:szCs w:val="24"/>
        </w:rPr>
      </w:pPr>
      <w:r w:rsidRPr="008C0EE3">
        <w:rPr>
          <w:rFonts w:ascii="Times New Roman" w:hAnsi="Times New Roman"/>
          <w:color w:val="000000"/>
          <w:sz w:val="24"/>
          <w:szCs w:val="24"/>
        </w:rPr>
        <w:lastRenderedPageBreak/>
        <w:t xml:space="preserve">A project will not necessarily be required to monitor these five parameters, because </w:t>
      </w:r>
      <w:r w:rsidR="00367E3D" w:rsidRPr="008C0EE3">
        <w:rPr>
          <w:rFonts w:ascii="Times New Roman" w:hAnsi="Times New Roman"/>
          <w:color w:val="000000"/>
          <w:sz w:val="24"/>
          <w:szCs w:val="24"/>
        </w:rPr>
        <w:t xml:space="preserve">monitored parameters are associated with </w:t>
      </w:r>
      <w:r w:rsidR="00B76A2C" w:rsidRPr="008C0EE3">
        <w:rPr>
          <w:rFonts w:ascii="Times New Roman" w:hAnsi="Times New Roman"/>
          <w:color w:val="000000"/>
          <w:sz w:val="24"/>
          <w:szCs w:val="24"/>
        </w:rPr>
        <w:t>options which may</w:t>
      </w:r>
      <w:r w:rsidR="00367E3D" w:rsidRPr="008C0EE3">
        <w:rPr>
          <w:rFonts w:ascii="Times New Roman" w:hAnsi="Times New Roman"/>
          <w:color w:val="000000"/>
          <w:sz w:val="24"/>
          <w:szCs w:val="24"/>
        </w:rPr>
        <w:t xml:space="preserve"> not </w:t>
      </w:r>
      <w:r w:rsidR="00B76A2C" w:rsidRPr="008C0EE3">
        <w:rPr>
          <w:rFonts w:ascii="Times New Roman" w:hAnsi="Times New Roman"/>
          <w:color w:val="000000"/>
          <w:sz w:val="24"/>
          <w:szCs w:val="24"/>
        </w:rPr>
        <w:t xml:space="preserve">be </w:t>
      </w:r>
      <w:r w:rsidR="00367E3D" w:rsidRPr="008C0EE3">
        <w:rPr>
          <w:rFonts w:ascii="Times New Roman" w:hAnsi="Times New Roman"/>
          <w:color w:val="000000"/>
          <w:sz w:val="24"/>
          <w:szCs w:val="24"/>
        </w:rPr>
        <w:t>selected by the proponent or</w:t>
      </w:r>
      <w:r w:rsidR="00FB0ECB" w:rsidRPr="008C0EE3">
        <w:rPr>
          <w:rFonts w:ascii="Times New Roman" w:hAnsi="Times New Roman"/>
          <w:color w:val="000000"/>
          <w:sz w:val="24"/>
          <w:szCs w:val="24"/>
        </w:rPr>
        <w:t xml:space="preserve"> that do not</w:t>
      </w:r>
      <w:r w:rsidR="00367E3D" w:rsidRPr="008C0EE3">
        <w:rPr>
          <w:rFonts w:ascii="Times New Roman" w:hAnsi="Times New Roman"/>
          <w:color w:val="000000"/>
          <w:sz w:val="24"/>
          <w:szCs w:val="24"/>
        </w:rPr>
        <w:t xml:space="preserve"> apply to the project</w:t>
      </w:r>
      <w:r w:rsidRPr="008C0EE3">
        <w:rPr>
          <w:rFonts w:ascii="Times New Roman" w:hAnsi="Times New Roman"/>
          <w:color w:val="000000"/>
          <w:sz w:val="24"/>
          <w:szCs w:val="24"/>
        </w:rPr>
        <w:t xml:space="preserve"> (for instance </w:t>
      </w:r>
      <w:r w:rsidR="00367E3D" w:rsidRPr="008C0EE3">
        <w:rPr>
          <w:rFonts w:ascii="Times New Roman" w:hAnsi="Times New Roman"/>
          <w:color w:val="000000"/>
          <w:sz w:val="24"/>
          <w:szCs w:val="24"/>
        </w:rPr>
        <w:t>there are three options given in the</w:t>
      </w:r>
      <w:r w:rsidRPr="008C0EE3">
        <w:rPr>
          <w:rFonts w:ascii="Times New Roman" w:hAnsi="Times New Roman"/>
          <w:color w:val="000000"/>
          <w:sz w:val="24"/>
          <w:szCs w:val="24"/>
        </w:rPr>
        <w:t xml:space="preserve"> calculation of M</w:t>
      </w:r>
      <w:r w:rsidRPr="008C0EE3">
        <w:rPr>
          <w:rFonts w:ascii="Times New Roman" w:hAnsi="Times New Roman"/>
          <w:color w:val="000000"/>
          <w:sz w:val="24"/>
          <w:szCs w:val="24"/>
          <w:vertAlign w:val="subscript"/>
        </w:rPr>
        <w:t>sent,h</w:t>
      </w:r>
      <w:r w:rsidRPr="008C0EE3">
        <w:rPr>
          <w:rFonts w:ascii="Times New Roman" w:hAnsi="Times New Roman"/>
          <w:color w:val="000000"/>
          <w:sz w:val="24"/>
          <w:szCs w:val="24"/>
        </w:rPr>
        <w:t xml:space="preserve"> in</w:t>
      </w:r>
      <w:r w:rsidR="00FE542A" w:rsidRPr="008C0EE3">
        <w:rPr>
          <w:rFonts w:ascii="Times New Roman" w:hAnsi="Times New Roman"/>
          <w:color w:val="000000"/>
          <w:sz w:val="24"/>
          <w:szCs w:val="24"/>
        </w:rPr>
        <w:t xml:space="preserve"> section</w:t>
      </w:r>
      <w:r w:rsidR="00740480" w:rsidRPr="008C0EE3">
        <w:rPr>
          <w:rFonts w:ascii="Times New Roman" w:hAnsi="Times New Roman"/>
          <w:color w:val="000000"/>
          <w:sz w:val="24"/>
          <w:szCs w:val="24"/>
        </w:rPr>
        <w:t xml:space="preserve"> 24</w:t>
      </w:r>
      <w:r w:rsidR="00367E3D" w:rsidRPr="008C0EE3">
        <w:rPr>
          <w:rFonts w:ascii="Times New Roman" w:hAnsi="Times New Roman"/>
          <w:color w:val="000000"/>
          <w:sz w:val="24"/>
          <w:szCs w:val="24"/>
        </w:rPr>
        <w:t xml:space="preserve"> that each require different monitored parameters</w:t>
      </w:r>
      <w:r w:rsidR="00740480" w:rsidRPr="008C0EE3">
        <w:rPr>
          <w:rFonts w:ascii="Times New Roman" w:hAnsi="Times New Roman"/>
          <w:color w:val="000000"/>
          <w:sz w:val="24"/>
          <w:szCs w:val="24"/>
        </w:rPr>
        <w:t>)</w:t>
      </w:r>
      <w:r w:rsidR="00FB0ECB" w:rsidRPr="008C0EE3">
        <w:rPr>
          <w:rFonts w:ascii="Times New Roman" w:hAnsi="Times New Roman"/>
          <w:color w:val="000000"/>
          <w:sz w:val="24"/>
          <w:szCs w:val="24"/>
        </w:rPr>
        <w:t xml:space="preserve">. </w:t>
      </w:r>
    </w:p>
    <w:p w:rsidR="00FB0ECB" w:rsidRPr="008C0EE3" w:rsidRDefault="00173E42" w:rsidP="00C03B31">
      <w:pPr>
        <w:spacing w:line="240" w:lineRule="auto"/>
        <w:rPr>
          <w:rFonts w:ascii="Times New Roman" w:hAnsi="Times New Roman"/>
          <w:sz w:val="24"/>
          <w:szCs w:val="24"/>
          <w:lang w:eastAsia="en-AU"/>
        </w:rPr>
      </w:pPr>
      <w:r w:rsidRPr="008C0EE3">
        <w:rPr>
          <w:rFonts w:ascii="Times New Roman" w:hAnsi="Times New Roman"/>
          <w:color w:val="000000"/>
          <w:sz w:val="24"/>
          <w:szCs w:val="24"/>
        </w:rPr>
        <w:t xml:space="preserve">The Determination </w:t>
      </w:r>
      <w:r w:rsidR="00A104FF" w:rsidRPr="008C0EE3">
        <w:rPr>
          <w:rFonts w:ascii="Times New Roman" w:hAnsi="Times New Roman"/>
          <w:color w:val="000000"/>
          <w:sz w:val="24"/>
          <w:szCs w:val="24"/>
        </w:rPr>
        <w:t>sets out</w:t>
      </w:r>
      <w:r w:rsidRPr="008C0EE3">
        <w:rPr>
          <w:rFonts w:ascii="Times New Roman" w:hAnsi="Times New Roman"/>
          <w:color w:val="000000"/>
          <w:sz w:val="24"/>
          <w:szCs w:val="24"/>
        </w:rPr>
        <w:t xml:space="preserve"> that</w:t>
      </w:r>
      <w:r w:rsidR="002F41DF" w:rsidRPr="008C0EE3">
        <w:rPr>
          <w:rFonts w:ascii="Times New Roman" w:hAnsi="Times New Roman"/>
          <w:color w:val="000000"/>
          <w:sz w:val="24"/>
          <w:szCs w:val="24"/>
        </w:rPr>
        <w:t xml:space="preserve"> </w:t>
      </w:r>
      <w:r w:rsidRPr="008C0EE3">
        <w:rPr>
          <w:rFonts w:ascii="Times New Roman" w:hAnsi="Times New Roman"/>
          <w:color w:val="000000"/>
          <w:sz w:val="24"/>
          <w:szCs w:val="24"/>
        </w:rPr>
        <w:t xml:space="preserve">measurement </w:t>
      </w:r>
      <w:r w:rsidR="009C39B9" w:rsidRPr="008C0EE3">
        <w:rPr>
          <w:rFonts w:ascii="Times New Roman" w:hAnsi="Times New Roman"/>
          <w:color w:val="000000"/>
          <w:sz w:val="24"/>
          <w:szCs w:val="24"/>
        </w:rPr>
        <w:t xml:space="preserve">procedures </w:t>
      </w:r>
      <w:r w:rsidR="00A104FF" w:rsidRPr="008C0EE3">
        <w:rPr>
          <w:rFonts w:ascii="Times New Roman" w:hAnsi="Times New Roman"/>
          <w:color w:val="000000"/>
          <w:sz w:val="24"/>
          <w:szCs w:val="24"/>
        </w:rPr>
        <w:t>must be undertaken</w:t>
      </w:r>
      <w:r w:rsidR="000E03F6" w:rsidRPr="008C0EE3">
        <w:rPr>
          <w:rFonts w:ascii="Times New Roman" w:hAnsi="Times New Roman"/>
          <w:color w:val="000000"/>
          <w:sz w:val="24"/>
          <w:szCs w:val="24"/>
        </w:rPr>
        <w:t xml:space="preserve"> in accordance with relevant </w:t>
      </w:r>
      <w:r w:rsidR="00367E3D" w:rsidRPr="008C0EE3">
        <w:rPr>
          <w:rFonts w:ascii="Times New Roman" w:hAnsi="Times New Roman"/>
          <w:i/>
          <w:color w:val="000000"/>
          <w:sz w:val="24"/>
          <w:szCs w:val="24"/>
        </w:rPr>
        <w:t>NGER (Measurement) Determination</w:t>
      </w:r>
      <w:r w:rsidR="00367E3D" w:rsidRPr="008C0EE3">
        <w:rPr>
          <w:rFonts w:ascii="Times New Roman" w:hAnsi="Times New Roman"/>
          <w:color w:val="000000"/>
          <w:sz w:val="24"/>
          <w:szCs w:val="24"/>
        </w:rPr>
        <w:t xml:space="preserve"> </w:t>
      </w:r>
      <w:r w:rsidR="002F41DF" w:rsidRPr="008C0EE3">
        <w:rPr>
          <w:rFonts w:ascii="Times New Roman" w:hAnsi="Times New Roman"/>
          <w:color w:val="000000"/>
          <w:sz w:val="24"/>
          <w:szCs w:val="24"/>
        </w:rPr>
        <w:t>specification</w:t>
      </w:r>
      <w:r w:rsidR="000F3527" w:rsidRPr="008C0EE3">
        <w:rPr>
          <w:rFonts w:ascii="Times New Roman" w:hAnsi="Times New Roman"/>
          <w:color w:val="000000"/>
          <w:sz w:val="24"/>
          <w:szCs w:val="24"/>
        </w:rPr>
        <w:t>s</w:t>
      </w:r>
      <w:r w:rsidR="00367E3D" w:rsidRPr="008C0EE3">
        <w:rPr>
          <w:rFonts w:ascii="Times New Roman" w:hAnsi="Times New Roman"/>
          <w:color w:val="000000"/>
          <w:sz w:val="24"/>
          <w:szCs w:val="24"/>
        </w:rPr>
        <w:t>.</w:t>
      </w:r>
      <w:r w:rsidR="00FB0ECB" w:rsidRPr="008C0EE3">
        <w:rPr>
          <w:rFonts w:ascii="Times New Roman" w:hAnsi="Times New Roman"/>
          <w:sz w:val="24"/>
          <w:szCs w:val="24"/>
          <w:lang w:eastAsia="en-AU"/>
        </w:rPr>
        <w:t xml:space="preserve"> This is the case for the following four monitored parameters, which all relate to the calculation of the amount of methane </w:t>
      </w:r>
      <w:r w:rsidR="00932C71" w:rsidRPr="008C0EE3">
        <w:rPr>
          <w:rFonts w:ascii="Times New Roman" w:hAnsi="Times New Roman"/>
          <w:sz w:val="24"/>
          <w:szCs w:val="24"/>
          <w:lang w:eastAsia="en-AU"/>
        </w:rPr>
        <w:t>sent to a combustion device</w:t>
      </w:r>
      <w:r w:rsidR="00FB0ECB" w:rsidRPr="008C0EE3">
        <w:rPr>
          <w:rFonts w:ascii="Times New Roman" w:hAnsi="Times New Roman"/>
          <w:sz w:val="24"/>
          <w:szCs w:val="24"/>
          <w:lang w:eastAsia="en-AU"/>
        </w:rPr>
        <w:t xml:space="preserve"> in the project:</w:t>
      </w:r>
    </w:p>
    <w:p w:rsidR="00FB0ECB" w:rsidRPr="008C0EE3" w:rsidRDefault="003D23BE" w:rsidP="00C03B31">
      <w:pPr>
        <w:numPr>
          <w:ilvl w:val="0"/>
          <w:numId w:val="13"/>
        </w:numPr>
        <w:spacing w:line="240" w:lineRule="auto"/>
        <w:rPr>
          <w:rFonts w:ascii="Times New Roman" w:hAnsi="Times New Roman"/>
          <w:sz w:val="24"/>
          <w:szCs w:val="24"/>
          <w:lang w:eastAsia="en-AU"/>
        </w:rPr>
      </w:pPr>
      <w:r w:rsidRPr="008C0EE3">
        <w:rPr>
          <w:rFonts w:ascii="Times New Roman" w:hAnsi="Times New Roman"/>
          <w:sz w:val="24"/>
          <w:szCs w:val="24"/>
          <w:lang w:eastAsia="en-AU"/>
        </w:rPr>
        <w:t>e</w:t>
      </w:r>
      <w:r w:rsidR="00FB0ECB" w:rsidRPr="008C0EE3">
        <w:rPr>
          <w:rFonts w:ascii="Times New Roman" w:hAnsi="Times New Roman"/>
          <w:sz w:val="24"/>
          <w:szCs w:val="24"/>
          <w:lang w:eastAsia="en-AU"/>
        </w:rPr>
        <w:t>nergy content of the landfill ga</w:t>
      </w:r>
      <w:r w:rsidR="00D17E61" w:rsidRPr="008C0EE3">
        <w:rPr>
          <w:rFonts w:ascii="Times New Roman" w:hAnsi="Times New Roman"/>
          <w:sz w:val="24"/>
          <w:szCs w:val="24"/>
          <w:lang w:eastAsia="en-AU"/>
        </w:rPr>
        <w:t>s sent to combustion device h (</w:t>
      </w:r>
      <w:r w:rsidR="00FB0ECB" w:rsidRPr="008C0EE3">
        <w:rPr>
          <w:rFonts w:ascii="Times New Roman" w:hAnsi="Times New Roman"/>
          <w:sz w:val="24"/>
          <w:szCs w:val="24"/>
          <w:lang w:eastAsia="en-AU"/>
        </w:rPr>
        <w:t>Q</w:t>
      </w:r>
      <w:r w:rsidR="00FB0ECB" w:rsidRPr="008C0EE3">
        <w:rPr>
          <w:rFonts w:ascii="Times New Roman" w:hAnsi="Times New Roman"/>
          <w:sz w:val="24"/>
          <w:szCs w:val="24"/>
          <w:vertAlign w:val="subscript"/>
          <w:lang w:eastAsia="en-AU"/>
        </w:rPr>
        <w:t>En,h</w:t>
      </w:r>
      <w:bookmarkStart w:id="21" w:name="OLE_LINK1"/>
      <w:bookmarkStart w:id="22" w:name="OLE_LINK2"/>
      <w:r w:rsidR="00D17E61" w:rsidRPr="008C0EE3">
        <w:rPr>
          <w:rFonts w:ascii="Times New Roman" w:hAnsi="Times New Roman"/>
          <w:sz w:val="24"/>
          <w:szCs w:val="24"/>
          <w:lang w:eastAsia="en-AU"/>
        </w:rPr>
        <w:t>)</w:t>
      </w:r>
      <w:bookmarkEnd w:id="21"/>
      <w:bookmarkEnd w:id="22"/>
    </w:p>
    <w:p w:rsidR="00FB0ECB" w:rsidRPr="008C0EE3" w:rsidRDefault="003D23BE" w:rsidP="00C03B31">
      <w:pPr>
        <w:numPr>
          <w:ilvl w:val="0"/>
          <w:numId w:val="13"/>
        </w:numPr>
        <w:spacing w:line="240" w:lineRule="auto"/>
        <w:ind w:left="714" w:hanging="357"/>
        <w:rPr>
          <w:rFonts w:ascii="Times New Roman" w:hAnsi="Times New Roman"/>
          <w:sz w:val="24"/>
          <w:szCs w:val="24"/>
          <w:lang w:eastAsia="en-AU"/>
        </w:rPr>
      </w:pPr>
      <w:r w:rsidRPr="008C0EE3">
        <w:rPr>
          <w:rFonts w:ascii="Times New Roman" w:hAnsi="Times New Roman"/>
          <w:sz w:val="24"/>
          <w:szCs w:val="24"/>
          <w:lang w:eastAsia="en-AU"/>
        </w:rPr>
        <w:t>l</w:t>
      </w:r>
      <w:r w:rsidR="00FB0ECB" w:rsidRPr="008C0EE3">
        <w:rPr>
          <w:rFonts w:ascii="Times New Roman" w:hAnsi="Times New Roman"/>
          <w:sz w:val="24"/>
          <w:szCs w:val="24"/>
          <w:lang w:eastAsia="en-AU"/>
        </w:rPr>
        <w:t>andfill</w:t>
      </w:r>
      <w:r w:rsidR="005C6540" w:rsidRPr="008C0EE3">
        <w:rPr>
          <w:rFonts w:ascii="Times New Roman" w:hAnsi="Times New Roman"/>
          <w:sz w:val="24"/>
          <w:szCs w:val="24"/>
          <w:lang w:eastAsia="en-AU"/>
        </w:rPr>
        <w:t xml:space="preserve"> g</w:t>
      </w:r>
      <w:r w:rsidR="00617F44" w:rsidRPr="008C0EE3">
        <w:rPr>
          <w:rFonts w:ascii="Times New Roman" w:hAnsi="Times New Roman"/>
          <w:sz w:val="24"/>
          <w:szCs w:val="24"/>
          <w:lang w:eastAsia="en-AU"/>
        </w:rPr>
        <w:t xml:space="preserve">as sent to combustion device h </w:t>
      </w:r>
      <w:r w:rsidR="00D17E61" w:rsidRPr="008C0EE3">
        <w:rPr>
          <w:rFonts w:ascii="Times New Roman" w:hAnsi="Times New Roman"/>
          <w:sz w:val="24"/>
          <w:szCs w:val="24"/>
          <w:lang w:eastAsia="en-AU"/>
        </w:rPr>
        <w:t>(</w:t>
      </w:r>
      <w:r w:rsidR="005C6540" w:rsidRPr="008C0EE3">
        <w:rPr>
          <w:rFonts w:ascii="Times New Roman" w:hAnsi="Times New Roman"/>
          <w:sz w:val="24"/>
          <w:szCs w:val="24"/>
          <w:lang w:eastAsia="en-AU"/>
        </w:rPr>
        <w:t xml:space="preserve"> Q</w:t>
      </w:r>
      <w:r w:rsidR="005C6540" w:rsidRPr="008C0EE3">
        <w:rPr>
          <w:rFonts w:ascii="Times New Roman" w:hAnsi="Times New Roman"/>
          <w:sz w:val="24"/>
          <w:szCs w:val="24"/>
          <w:vertAlign w:val="subscript"/>
          <w:lang w:eastAsia="en-AU"/>
        </w:rPr>
        <w:t>LFG,h</w:t>
      </w:r>
      <w:r w:rsidRPr="008C0EE3">
        <w:rPr>
          <w:rFonts w:ascii="Times New Roman" w:hAnsi="Times New Roman"/>
          <w:sz w:val="24"/>
          <w:szCs w:val="24"/>
          <w:lang w:eastAsia="en-AU"/>
        </w:rPr>
        <w:t>)</w:t>
      </w:r>
    </w:p>
    <w:p w:rsidR="00FB0ECB" w:rsidRPr="008C0EE3" w:rsidRDefault="003D23BE" w:rsidP="00C03B31">
      <w:pPr>
        <w:numPr>
          <w:ilvl w:val="0"/>
          <w:numId w:val="13"/>
        </w:numPr>
        <w:spacing w:line="240" w:lineRule="auto"/>
        <w:rPr>
          <w:rFonts w:ascii="Times New Roman" w:hAnsi="Times New Roman"/>
          <w:sz w:val="24"/>
          <w:szCs w:val="24"/>
          <w:lang w:eastAsia="en-AU"/>
        </w:rPr>
      </w:pPr>
      <w:r w:rsidRPr="008C0EE3">
        <w:rPr>
          <w:rFonts w:ascii="Times New Roman" w:hAnsi="Times New Roman"/>
          <w:sz w:val="24"/>
          <w:szCs w:val="24"/>
          <w:lang w:eastAsia="en-AU"/>
        </w:rPr>
        <w:t>e</w:t>
      </w:r>
      <w:r w:rsidR="00FB0ECB" w:rsidRPr="008C0EE3">
        <w:rPr>
          <w:rFonts w:ascii="Times New Roman" w:hAnsi="Times New Roman"/>
          <w:sz w:val="24"/>
          <w:szCs w:val="24"/>
          <w:lang w:eastAsia="en-AU"/>
        </w:rPr>
        <w:t>lectricity (supplied to the grid or used on site) generated</w:t>
      </w:r>
      <w:r w:rsidR="005C6540" w:rsidRPr="008C0EE3">
        <w:rPr>
          <w:rFonts w:ascii="Times New Roman" w:hAnsi="Times New Roman"/>
          <w:sz w:val="24"/>
          <w:szCs w:val="24"/>
          <w:lang w:eastAsia="en-AU"/>
        </w:rPr>
        <w:t xml:space="preserve"> b</w:t>
      </w:r>
      <w:r w:rsidR="00617F44" w:rsidRPr="008C0EE3">
        <w:rPr>
          <w:rFonts w:ascii="Times New Roman" w:hAnsi="Times New Roman"/>
          <w:sz w:val="24"/>
          <w:szCs w:val="24"/>
          <w:lang w:eastAsia="en-AU"/>
        </w:rPr>
        <w:t>y internal combustion engine h</w:t>
      </w:r>
      <w:r w:rsidR="005C6540" w:rsidRPr="008C0EE3">
        <w:rPr>
          <w:rFonts w:ascii="Times New Roman" w:hAnsi="Times New Roman"/>
          <w:sz w:val="24"/>
          <w:szCs w:val="24"/>
          <w:lang w:eastAsia="en-AU"/>
        </w:rPr>
        <w:t xml:space="preserve"> </w:t>
      </w:r>
      <w:r w:rsidR="00D17E61" w:rsidRPr="008C0EE3">
        <w:rPr>
          <w:rFonts w:ascii="Times New Roman" w:hAnsi="Times New Roman"/>
          <w:sz w:val="24"/>
          <w:szCs w:val="24"/>
          <w:lang w:eastAsia="en-AU"/>
        </w:rPr>
        <w:t>(</w:t>
      </w:r>
      <w:r w:rsidR="005C6540" w:rsidRPr="008C0EE3">
        <w:rPr>
          <w:rFonts w:ascii="Times New Roman" w:hAnsi="Times New Roman"/>
          <w:sz w:val="24"/>
          <w:szCs w:val="24"/>
          <w:lang w:eastAsia="en-AU"/>
        </w:rPr>
        <w:t>Q</w:t>
      </w:r>
      <w:r w:rsidR="005C6540" w:rsidRPr="008C0EE3">
        <w:rPr>
          <w:rFonts w:ascii="Times New Roman" w:hAnsi="Times New Roman"/>
          <w:sz w:val="24"/>
          <w:szCs w:val="24"/>
          <w:vertAlign w:val="subscript"/>
          <w:lang w:eastAsia="en-AU"/>
        </w:rPr>
        <w:t>EG,h</w:t>
      </w:r>
      <w:r w:rsidRPr="008C0EE3">
        <w:rPr>
          <w:rFonts w:ascii="Times New Roman" w:hAnsi="Times New Roman"/>
          <w:sz w:val="24"/>
          <w:szCs w:val="24"/>
          <w:lang w:eastAsia="en-AU"/>
        </w:rPr>
        <w:t>)</w:t>
      </w:r>
    </w:p>
    <w:p w:rsidR="000E03F6" w:rsidRPr="008C0EE3" w:rsidRDefault="003D23BE" w:rsidP="00C03B31">
      <w:pPr>
        <w:numPr>
          <w:ilvl w:val="0"/>
          <w:numId w:val="13"/>
        </w:numPr>
        <w:spacing w:line="240" w:lineRule="auto"/>
        <w:rPr>
          <w:rFonts w:ascii="Times New Roman" w:hAnsi="Times New Roman"/>
          <w:sz w:val="24"/>
          <w:szCs w:val="24"/>
          <w:lang w:eastAsia="en-AU"/>
        </w:rPr>
      </w:pPr>
      <w:r w:rsidRPr="008C0EE3">
        <w:rPr>
          <w:rFonts w:ascii="Times New Roman" w:hAnsi="Times New Roman"/>
          <w:sz w:val="24"/>
          <w:szCs w:val="24"/>
          <w:lang w:eastAsia="en-AU"/>
        </w:rPr>
        <w:t>f</w:t>
      </w:r>
      <w:r w:rsidR="00FB0ECB" w:rsidRPr="008C0EE3">
        <w:rPr>
          <w:rFonts w:ascii="Times New Roman" w:hAnsi="Times New Roman"/>
          <w:sz w:val="24"/>
          <w:szCs w:val="24"/>
          <w:lang w:eastAsia="en-AU"/>
        </w:rPr>
        <w:t>raction of the volume of landfill gas that is methane</w:t>
      </w:r>
      <w:r w:rsidR="00E83954" w:rsidRPr="008C0EE3">
        <w:rPr>
          <w:rFonts w:ascii="Times New Roman" w:hAnsi="Times New Roman"/>
          <w:sz w:val="24"/>
          <w:szCs w:val="24"/>
          <w:lang w:eastAsia="en-AU"/>
        </w:rPr>
        <w:t xml:space="preserve"> </w:t>
      </w:r>
      <w:r w:rsidR="00D17E61" w:rsidRPr="008C0EE3">
        <w:rPr>
          <w:rFonts w:ascii="Times New Roman" w:hAnsi="Times New Roman"/>
          <w:sz w:val="24"/>
          <w:szCs w:val="24"/>
          <w:lang w:eastAsia="en-AU"/>
        </w:rPr>
        <w:t>(</w:t>
      </w:r>
      <w:r w:rsidR="005C6540" w:rsidRPr="008C0EE3">
        <w:rPr>
          <w:rFonts w:ascii="Times New Roman" w:hAnsi="Times New Roman"/>
          <w:sz w:val="24"/>
          <w:szCs w:val="24"/>
          <w:lang w:eastAsia="en-AU"/>
        </w:rPr>
        <w:t>W</w:t>
      </w:r>
      <w:r w:rsidR="005C6540" w:rsidRPr="008C0EE3">
        <w:rPr>
          <w:rFonts w:ascii="Times New Roman" w:hAnsi="Times New Roman"/>
          <w:sz w:val="24"/>
          <w:szCs w:val="24"/>
          <w:vertAlign w:val="subscript"/>
          <w:lang w:eastAsia="en-AU"/>
        </w:rPr>
        <w:t>LFG,CH</w:t>
      </w:r>
      <w:r w:rsidR="005C6540" w:rsidRPr="008C0EE3">
        <w:rPr>
          <w:rFonts w:ascii="Times New Roman" w:hAnsi="Times New Roman"/>
          <w:sz w:val="16"/>
          <w:szCs w:val="16"/>
          <w:vertAlign w:val="subscript"/>
          <w:lang w:eastAsia="en-AU"/>
        </w:rPr>
        <w:t>4</w:t>
      </w:r>
      <w:r w:rsidR="00D17E61" w:rsidRPr="008C0EE3">
        <w:rPr>
          <w:rFonts w:ascii="Times New Roman" w:hAnsi="Times New Roman"/>
          <w:sz w:val="24"/>
          <w:szCs w:val="24"/>
          <w:lang w:eastAsia="en-AU"/>
        </w:rPr>
        <w:t>).</w:t>
      </w:r>
    </w:p>
    <w:p w:rsidR="00223B8D" w:rsidRPr="008C0EE3" w:rsidRDefault="00367E3D" w:rsidP="00C03B31">
      <w:pPr>
        <w:spacing w:line="240" w:lineRule="auto"/>
        <w:rPr>
          <w:rFonts w:ascii="Times New Roman" w:hAnsi="Times New Roman"/>
          <w:sz w:val="24"/>
          <w:szCs w:val="24"/>
          <w:lang w:eastAsia="en-AU"/>
        </w:rPr>
      </w:pPr>
      <w:r w:rsidRPr="008C0EE3">
        <w:rPr>
          <w:rFonts w:ascii="Times New Roman" w:hAnsi="Times New Roman"/>
          <w:color w:val="000000"/>
          <w:sz w:val="24"/>
          <w:szCs w:val="24"/>
        </w:rPr>
        <w:t xml:space="preserve">If </w:t>
      </w:r>
      <w:r w:rsidR="001D054E" w:rsidRPr="008C0EE3">
        <w:rPr>
          <w:rFonts w:ascii="Times New Roman" w:hAnsi="Times New Roman"/>
          <w:color w:val="000000"/>
          <w:sz w:val="24"/>
          <w:szCs w:val="24"/>
        </w:rPr>
        <w:t xml:space="preserve">there are no </w:t>
      </w:r>
      <w:r w:rsidR="000E03F6" w:rsidRPr="008C0EE3">
        <w:rPr>
          <w:rFonts w:ascii="Times New Roman" w:hAnsi="Times New Roman"/>
          <w:color w:val="000000"/>
          <w:sz w:val="24"/>
          <w:szCs w:val="24"/>
        </w:rPr>
        <w:t>relevant</w:t>
      </w:r>
      <w:r w:rsidR="001D054E" w:rsidRPr="008C0EE3">
        <w:rPr>
          <w:rFonts w:ascii="Times New Roman" w:hAnsi="Times New Roman"/>
          <w:color w:val="000000"/>
          <w:sz w:val="24"/>
          <w:szCs w:val="24"/>
        </w:rPr>
        <w:t xml:space="preserve"> </w:t>
      </w:r>
      <w:r w:rsidR="001D054E" w:rsidRPr="008C0EE3">
        <w:rPr>
          <w:rFonts w:ascii="Times New Roman" w:hAnsi="Times New Roman"/>
          <w:i/>
          <w:color w:val="000000"/>
          <w:sz w:val="24"/>
          <w:szCs w:val="24"/>
        </w:rPr>
        <w:t>NGER (Measurement) Determination</w:t>
      </w:r>
      <w:r w:rsidR="001D054E" w:rsidRPr="008C0EE3">
        <w:rPr>
          <w:rFonts w:ascii="Times New Roman" w:hAnsi="Times New Roman"/>
          <w:color w:val="000000"/>
          <w:sz w:val="24"/>
          <w:szCs w:val="24"/>
        </w:rPr>
        <w:t xml:space="preserve"> specifications</w:t>
      </w:r>
      <w:r w:rsidR="00FB0ECB" w:rsidRPr="008C0EE3">
        <w:rPr>
          <w:rFonts w:ascii="Times New Roman" w:hAnsi="Times New Roman"/>
          <w:color w:val="000000"/>
          <w:sz w:val="24"/>
          <w:szCs w:val="24"/>
        </w:rPr>
        <w:t>, then</w:t>
      </w:r>
      <w:r w:rsidRPr="008C0EE3">
        <w:rPr>
          <w:rFonts w:ascii="Times New Roman" w:hAnsi="Times New Roman"/>
          <w:color w:val="000000"/>
          <w:sz w:val="24"/>
          <w:szCs w:val="24"/>
        </w:rPr>
        <w:t xml:space="preserve"> a monitored parameter must meet </w:t>
      </w:r>
      <w:r w:rsidRPr="008C0EE3">
        <w:rPr>
          <w:rFonts w:ascii="Times New Roman" w:hAnsi="Times New Roman"/>
          <w:b/>
          <w:i/>
          <w:color w:val="000000"/>
          <w:sz w:val="24"/>
          <w:szCs w:val="24"/>
        </w:rPr>
        <w:t>appropriate measuring requirements</w:t>
      </w:r>
      <w:r w:rsidR="00B76A2C" w:rsidRPr="008C0EE3">
        <w:rPr>
          <w:rFonts w:ascii="Times New Roman" w:hAnsi="Times New Roman"/>
          <w:color w:val="000000"/>
          <w:sz w:val="24"/>
          <w:szCs w:val="24"/>
        </w:rPr>
        <w:t xml:space="preserve"> (defined in subsection 33</w:t>
      </w:r>
      <w:r w:rsidR="00617F44" w:rsidRPr="008C0EE3">
        <w:rPr>
          <w:rFonts w:ascii="Times New Roman" w:hAnsi="Times New Roman"/>
          <w:color w:val="000000"/>
          <w:sz w:val="24"/>
          <w:szCs w:val="24"/>
        </w:rPr>
        <w:t>(4</w:t>
      </w:r>
      <w:r w:rsidR="00A84D14" w:rsidRPr="008C0EE3">
        <w:rPr>
          <w:rFonts w:ascii="Times New Roman" w:hAnsi="Times New Roman"/>
          <w:color w:val="000000"/>
          <w:sz w:val="24"/>
          <w:szCs w:val="24"/>
        </w:rPr>
        <w:t>)</w:t>
      </w:r>
      <w:r w:rsidR="000E03F6" w:rsidRPr="008C0EE3">
        <w:rPr>
          <w:rFonts w:ascii="Times New Roman" w:hAnsi="Times New Roman"/>
          <w:color w:val="000000"/>
          <w:sz w:val="24"/>
          <w:szCs w:val="24"/>
        </w:rPr>
        <w:t>)</w:t>
      </w:r>
      <w:r w:rsidR="00A84D14" w:rsidRPr="008C0EE3">
        <w:rPr>
          <w:rFonts w:ascii="Times New Roman" w:hAnsi="Times New Roman"/>
          <w:color w:val="000000"/>
          <w:sz w:val="24"/>
          <w:szCs w:val="24"/>
        </w:rPr>
        <w:t>.</w:t>
      </w:r>
      <w:r w:rsidR="002E17B5" w:rsidRPr="008C0EE3">
        <w:rPr>
          <w:rFonts w:ascii="Times New Roman" w:hAnsi="Times New Roman"/>
          <w:color w:val="000000"/>
          <w:sz w:val="24"/>
          <w:szCs w:val="24"/>
        </w:rPr>
        <w:t xml:space="preserve"> </w:t>
      </w:r>
      <w:r w:rsidR="000C3AA5" w:rsidRPr="008C0EE3">
        <w:rPr>
          <w:rFonts w:ascii="Times New Roman" w:hAnsi="Times New Roman"/>
          <w:color w:val="000000"/>
          <w:sz w:val="24"/>
          <w:szCs w:val="24"/>
        </w:rPr>
        <w:t>This</w:t>
      </w:r>
      <w:r w:rsidR="001D054E" w:rsidRPr="008C0EE3">
        <w:rPr>
          <w:rFonts w:ascii="Times New Roman" w:hAnsi="Times New Roman"/>
          <w:color w:val="000000"/>
          <w:sz w:val="24"/>
          <w:szCs w:val="24"/>
        </w:rPr>
        <w:t xml:space="preserve"> </w:t>
      </w:r>
      <w:r w:rsidR="00DD1B3F" w:rsidRPr="008C0EE3">
        <w:rPr>
          <w:rFonts w:ascii="Times New Roman" w:hAnsi="Times New Roman"/>
          <w:color w:val="000000"/>
          <w:sz w:val="24"/>
          <w:szCs w:val="24"/>
        </w:rPr>
        <w:t xml:space="preserve">is </w:t>
      </w:r>
      <w:r w:rsidR="000E03F6" w:rsidRPr="008C0EE3">
        <w:rPr>
          <w:rFonts w:ascii="Times New Roman" w:hAnsi="Times New Roman"/>
          <w:color w:val="000000"/>
          <w:sz w:val="24"/>
          <w:szCs w:val="24"/>
        </w:rPr>
        <w:t xml:space="preserve">only </w:t>
      </w:r>
      <w:r w:rsidR="00DD1B3F" w:rsidRPr="008C0EE3">
        <w:rPr>
          <w:rFonts w:ascii="Times New Roman" w:hAnsi="Times New Roman"/>
          <w:color w:val="000000"/>
          <w:sz w:val="24"/>
          <w:szCs w:val="24"/>
        </w:rPr>
        <w:t>applicable</w:t>
      </w:r>
      <w:r w:rsidR="001D054E" w:rsidRPr="008C0EE3">
        <w:rPr>
          <w:rFonts w:ascii="Times New Roman" w:hAnsi="Times New Roman"/>
          <w:color w:val="000000"/>
          <w:sz w:val="24"/>
          <w:szCs w:val="24"/>
        </w:rPr>
        <w:t xml:space="preserve"> to the monitoring of the operation of combustion device h in the hour a (O</w:t>
      </w:r>
      <w:r w:rsidR="001D054E" w:rsidRPr="008C0EE3">
        <w:rPr>
          <w:rFonts w:ascii="Times New Roman" w:hAnsi="Times New Roman"/>
          <w:color w:val="000000"/>
          <w:sz w:val="24"/>
          <w:szCs w:val="24"/>
          <w:vertAlign w:val="subscript"/>
        </w:rPr>
        <w:t>h,a</w:t>
      </w:r>
      <w:r w:rsidR="001D054E" w:rsidRPr="008C0EE3">
        <w:rPr>
          <w:rFonts w:ascii="Times New Roman" w:hAnsi="Times New Roman"/>
          <w:color w:val="000000"/>
          <w:sz w:val="24"/>
          <w:szCs w:val="24"/>
        </w:rPr>
        <w:t xml:space="preserve">). </w:t>
      </w:r>
      <w:r w:rsidR="000C3AA5" w:rsidRPr="008C0EE3">
        <w:rPr>
          <w:rFonts w:ascii="Times New Roman" w:hAnsi="Times New Roman"/>
          <w:color w:val="000000"/>
          <w:sz w:val="24"/>
          <w:szCs w:val="24"/>
        </w:rPr>
        <w:t>If</w:t>
      </w:r>
      <w:r w:rsidR="001D054E" w:rsidRPr="008C0EE3">
        <w:rPr>
          <w:rFonts w:ascii="Times New Roman" w:hAnsi="Times New Roman"/>
          <w:color w:val="000000"/>
          <w:sz w:val="24"/>
          <w:szCs w:val="24"/>
        </w:rPr>
        <w:t xml:space="preserve"> the device is a flare, then </w:t>
      </w:r>
      <w:r w:rsidR="000E03F6" w:rsidRPr="008C0EE3">
        <w:rPr>
          <w:rFonts w:ascii="Times New Roman" w:hAnsi="Times New Roman"/>
          <w:color w:val="000000"/>
          <w:sz w:val="24"/>
          <w:szCs w:val="24"/>
        </w:rPr>
        <w:t>the combustion process</w:t>
      </w:r>
      <w:r w:rsidR="001D054E" w:rsidRPr="008C0EE3">
        <w:rPr>
          <w:rFonts w:ascii="Times New Roman" w:hAnsi="Times New Roman"/>
          <w:color w:val="000000"/>
          <w:sz w:val="24"/>
          <w:szCs w:val="24"/>
        </w:rPr>
        <w:t xml:space="preserve"> is determined by </w:t>
      </w:r>
      <w:r w:rsidR="00932C71" w:rsidRPr="008C0EE3">
        <w:rPr>
          <w:rFonts w:ascii="Times New Roman" w:hAnsi="Times New Roman"/>
          <w:color w:val="000000"/>
          <w:sz w:val="24"/>
          <w:szCs w:val="24"/>
        </w:rPr>
        <w:t xml:space="preserve">the </w:t>
      </w:r>
      <w:r w:rsidR="001D054E" w:rsidRPr="008C0EE3">
        <w:rPr>
          <w:rFonts w:ascii="Times New Roman" w:hAnsi="Times New Roman"/>
          <w:color w:val="000000"/>
          <w:sz w:val="24"/>
          <w:szCs w:val="24"/>
        </w:rPr>
        <w:t>temperature</w:t>
      </w:r>
      <w:r w:rsidR="00932C71" w:rsidRPr="008C0EE3">
        <w:rPr>
          <w:rFonts w:ascii="Times New Roman" w:hAnsi="Times New Roman"/>
          <w:color w:val="000000"/>
          <w:sz w:val="24"/>
          <w:szCs w:val="24"/>
        </w:rPr>
        <w:t xml:space="preserve"> being 500 degrees or hotter for a minimum of 40 minutes in the hour a</w:t>
      </w:r>
      <w:r w:rsidR="001D054E" w:rsidRPr="008C0EE3">
        <w:rPr>
          <w:rFonts w:ascii="Times New Roman" w:hAnsi="Times New Roman"/>
          <w:color w:val="000000"/>
          <w:sz w:val="24"/>
          <w:szCs w:val="24"/>
        </w:rPr>
        <w:t xml:space="preserve">. For an unspecified </w:t>
      </w:r>
      <w:r w:rsidR="002D574C" w:rsidRPr="008C0EE3">
        <w:rPr>
          <w:rFonts w:ascii="Times New Roman" w:hAnsi="Times New Roman"/>
          <w:color w:val="000000"/>
          <w:sz w:val="24"/>
          <w:szCs w:val="24"/>
        </w:rPr>
        <w:t xml:space="preserve">type of combustion device, then </w:t>
      </w:r>
      <w:r w:rsidR="00B862B2" w:rsidRPr="008C0EE3">
        <w:rPr>
          <w:rFonts w:ascii="Times New Roman" w:hAnsi="Times New Roman"/>
          <w:color w:val="000000"/>
          <w:sz w:val="24"/>
          <w:szCs w:val="24"/>
        </w:rPr>
        <w:t>its operation (</w:t>
      </w:r>
      <w:r w:rsidR="00CE0939" w:rsidRPr="008C0EE3">
        <w:rPr>
          <w:rFonts w:ascii="Times New Roman" w:hAnsi="Times New Roman"/>
          <w:color w:val="000000"/>
          <w:sz w:val="24"/>
          <w:szCs w:val="24"/>
        </w:rPr>
        <w:t>specifically that the</w:t>
      </w:r>
      <w:r w:rsidR="00B862B2" w:rsidRPr="008C0EE3">
        <w:rPr>
          <w:rFonts w:ascii="Times New Roman" w:hAnsi="Times New Roman"/>
          <w:color w:val="000000"/>
          <w:sz w:val="24"/>
          <w:szCs w:val="24"/>
        </w:rPr>
        <w:t xml:space="preserve"> combustion process</w:t>
      </w:r>
      <w:r w:rsidR="00CE0939" w:rsidRPr="008C0EE3">
        <w:rPr>
          <w:rFonts w:ascii="Times New Roman" w:hAnsi="Times New Roman"/>
          <w:color w:val="000000"/>
          <w:sz w:val="24"/>
          <w:szCs w:val="24"/>
        </w:rPr>
        <w:t xml:space="preserve"> is occurring</w:t>
      </w:r>
      <w:r w:rsidR="00B862B2" w:rsidRPr="008C0EE3">
        <w:rPr>
          <w:rFonts w:ascii="Times New Roman" w:hAnsi="Times New Roman"/>
          <w:color w:val="000000"/>
          <w:sz w:val="24"/>
          <w:szCs w:val="24"/>
        </w:rPr>
        <w:t>) is based</w:t>
      </w:r>
      <w:r w:rsidR="000E03F6" w:rsidRPr="008C0EE3">
        <w:rPr>
          <w:rFonts w:ascii="Times New Roman" w:hAnsi="Times New Roman"/>
          <w:color w:val="000000"/>
          <w:sz w:val="24"/>
          <w:szCs w:val="24"/>
        </w:rPr>
        <w:t xml:space="preserve"> on</w:t>
      </w:r>
      <w:r w:rsidR="002D574C" w:rsidRPr="008C0EE3">
        <w:rPr>
          <w:rFonts w:ascii="Times New Roman" w:hAnsi="Times New Roman"/>
          <w:color w:val="000000"/>
          <w:sz w:val="24"/>
          <w:szCs w:val="24"/>
        </w:rPr>
        <w:t xml:space="preserve"> </w:t>
      </w:r>
      <w:r w:rsidR="001D054E" w:rsidRPr="008C0EE3">
        <w:rPr>
          <w:rFonts w:ascii="Times New Roman" w:hAnsi="Times New Roman"/>
          <w:color w:val="000000"/>
          <w:sz w:val="24"/>
          <w:szCs w:val="24"/>
        </w:rPr>
        <w:t>manufacturer’s specifications.</w:t>
      </w:r>
      <w:r w:rsidR="00D429FE" w:rsidRPr="008C0EE3">
        <w:rPr>
          <w:rFonts w:ascii="Times New Roman" w:hAnsi="Times New Roman"/>
          <w:color w:val="000000"/>
          <w:sz w:val="24"/>
          <w:szCs w:val="24"/>
        </w:rPr>
        <w:t xml:space="preserve"> </w:t>
      </w:r>
    </w:p>
    <w:p w:rsidR="00347915" w:rsidRPr="008C0EE3" w:rsidRDefault="00223B8D" w:rsidP="00C03B31">
      <w:pPr>
        <w:spacing w:after="120" w:line="240" w:lineRule="auto"/>
        <w:rPr>
          <w:rFonts w:ascii="Times New Roman" w:hAnsi="Times New Roman"/>
          <w:color w:val="000000"/>
          <w:sz w:val="24"/>
          <w:szCs w:val="24"/>
        </w:rPr>
      </w:pPr>
      <w:r w:rsidRPr="008C0EE3">
        <w:rPr>
          <w:rFonts w:ascii="Times New Roman" w:hAnsi="Times New Roman"/>
          <w:color w:val="000000"/>
          <w:sz w:val="24"/>
          <w:szCs w:val="24"/>
        </w:rPr>
        <w:t xml:space="preserve">The monitoring requirements </w:t>
      </w:r>
      <w:r w:rsidR="00B862B2" w:rsidRPr="008C0EE3">
        <w:rPr>
          <w:rFonts w:ascii="Times New Roman" w:hAnsi="Times New Roman"/>
          <w:color w:val="000000"/>
          <w:sz w:val="24"/>
          <w:szCs w:val="24"/>
        </w:rPr>
        <w:t>are listed in</w:t>
      </w:r>
      <w:r w:rsidR="00B76A2C" w:rsidRPr="008C0EE3">
        <w:rPr>
          <w:rFonts w:ascii="Times New Roman" w:hAnsi="Times New Roman"/>
          <w:color w:val="000000"/>
          <w:sz w:val="24"/>
          <w:szCs w:val="24"/>
        </w:rPr>
        <w:t xml:space="preserve"> the table in subsection 33</w:t>
      </w:r>
      <w:r w:rsidRPr="008C0EE3">
        <w:rPr>
          <w:rFonts w:ascii="Times New Roman" w:hAnsi="Times New Roman"/>
          <w:color w:val="000000"/>
          <w:sz w:val="24"/>
          <w:szCs w:val="24"/>
        </w:rPr>
        <w:t>(1)</w:t>
      </w:r>
      <w:r w:rsidR="00A84D14" w:rsidRPr="008C0EE3">
        <w:rPr>
          <w:rFonts w:ascii="Times New Roman" w:hAnsi="Times New Roman"/>
          <w:color w:val="000000"/>
          <w:sz w:val="24"/>
          <w:szCs w:val="24"/>
        </w:rPr>
        <w:t>. The first three columns are the parameter name, description and units</w:t>
      </w:r>
      <w:r w:rsidR="00B862B2" w:rsidRPr="008C0EE3">
        <w:rPr>
          <w:rFonts w:ascii="Times New Roman" w:hAnsi="Times New Roman"/>
          <w:color w:val="000000"/>
          <w:sz w:val="24"/>
          <w:szCs w:val="24"/>
        </w:rPr>
        <w:t xml:space="preserve"> (consistent with how the parameter is presented, defined and the units needed for the calculation of net abatement in Part 4)</w:t>
      </w:r>
      <w:r w:rsidR="00A84D14" w:rsidRPr="008C0EE3">
        <w:rPr>
          <w:rFonts w:ascii="Times New Roman" w:hAnsi="Times New Roman"/>
          <w:color w:val="000000"/>
          <w:sz w:val="24"/>
          <w:szCs w:val="24"/>
        </w:rPr>
        <w:t xml:space="preserve">. The fourth column is the measurement procedure, which is usually a reference to a division in the </w:t>
      </w:r>
      <w:r w:rsidR="00A84D14" w:rsidRPr="008C0EE3">
        <w:rPr>
          <w:rFonts w:ascii="Times New Roman" w:hAnsi="Times New Roman"/>
          <w:i/>
          <w:color w:val="000000"/>
          <w:sz w:val="24"/>
          <w:szCs w:val="24"/>
        </w:rPr>
        <w:t>NGER (Measurement) Determination</w:t>
      </w:r>
      <w:r w:rsidR="00A84D14" w:rsidRPr="008C0EE3">
        <w:rPr>
          <w:rFonts w:ascii="Times New Roman" w:hAnsi="Times New Roman"/>
          <w:color w:val="000000"/>
          <w:sz w:val="24"/>
          <w:szCs w:val="24"/>
        </w:rPr>
        <w:t xml:space="preserve"> and the frequency of monitoring if relevant. </w:t>
      </w:r>
      <w:r w:rsidR="00F7716E" w:rsidRPr="008C0EE3">
        <w:rPr>
          <w:rFonts w:ascii="Times New Roman" w:hAnsi="Times New Roman"/>
          <w:color w:val="000000"/>
          <w:sz w:val="24"/>
          <w:szCs w:val="24"/>
        </w:rPr>
        <w:t>If the requirement is continuous then spot measurements do not meet this requirement (for instance determining the fraction of the volume of landfill gas th</w:t>
      </w:r>
      <w:r w:rsidR="00347915" w:rsidRPr="008C0EE3">
        <w:rPr>
          <w:rFonts w:ascii="Times New Roman" w:hAnsi="Times New Roman"/>
          <w:color w:val="000000"/>
          <w:sz w:val="24"/>
          <w:szCs w:val="24"/>
        </w:rPr>
        <w:t>at is methane is on a continuous basis so cannot be based on</w:t>
      </w:r>
      <w:r w:rsidR="00F7716E" w:rsidRPr="008C0EE3">
        <w:rPr>
          <w:rFonts w:ascii="Times New Roman" w:hAnsi="Times New Roman"/>
          <w:color w:val="000000"/>
          <w:sz w:val="24"/>
          <w:szCs w:val="24"/>
        </w:rPr>
        <w:t xml:space="preserve"> weekly </w:t>
      </w:r>
      <w:r w:rsidR="00347915" w:rsidRPr="008C0EE3">
        <w:rPr>
          <w:rFonts w:ascii="Times New Roman" w:hAnsi="Times New Roman"/>
          <w:color w:val="000000"/>
          <w:sz w:val="24"/>
          <w:szCs w:val="24"/>
        </w:rPr>
        <w:t>samples and analysis)</w:t>
      </w:r>
      <w:r w:rsidR="00F7716E" w:rsidRPr="008C0EE3">
        <w:rPr>
          <w:rFonts w:ascii="Times New Roman" w:hAnsi="Times New Roman"/>
          <w:color w:val="000000"/>
          <w:sz w:val="24"/>
          <w:szCs w:val="24"/>
        </w:rPr>
        <w:t>.</w:t>
      </w:r>
    </w:p>
    <w:p w:rsidR="00223B8D" w:rsidRPr="008C0EE3" w:rsidRDefault="00A84D14" w:rsidP="00C03B31">
      <w:pPr>
        <w:spacing w:after="120" w:line="240" w:lineRule="auto"/>
        <w:rPr>
          <w:rFonts w:ascii="Times New Roman" w:hAnsi="Times New Roman"/>
          <w:color w:val="000000"/>
          <w:sz w:val="24"/>
          <w:szCs w:val="24"/>
        </w:rPr>
      </w:pPr>
      <w:r w:rsidRPr="008C0EE3">
        <w:rPr>
          <w:rFonts w:ascii="Times New Roman" w:hAnsi="Times New Roman"/>
          <w:color w:val="000000"/>
          <w:sz w:val="24"/>
          <w:szCs w:val="24"/>
        </w:rPr>
        <w:t>The fifth column sets how the monitored parameter is to be derived from the measurements.</w:t>
      </w:r>
      <w:r w:rsidR="00AE3022" w:rsidRPr="008C0EE3">
        <w:rPr>
          <w:rFonts w:ascii="Times New Roman" w:hAnsi="Times New Roman"/>
          <w:color w:val="000000"/>
          <w:sz w:val="24"/>
          <w:szCs w:val="24"/>
        </w:rPr>
        <w:t xml:space="preserve"> </w:t>
      </w:r>
      <w:r w:rsidR="00347915" w:rsidRPr="008C0EE3">
        <w:rPr>
          <w:rFonts w:ascii="Times New Roman" w:hAnsi="Times New Roman"/>
          <w:color w:val="000000"/>
          <w:sz w:val="24"/>
          <w:szCs w:val="24"/>
        </w:rPr>
        <w:t>For the case that the fraction of the volume of landfill gas that is methane is monitored</w:t>
      </w:r>
      <w:r w:rsidR="007B571C" w:rsidRPr="008C0EE3">
        <w:rPr>
          <w:rFonts w:ascii="Times New Roman" w:hAnsi="Times New Roman"/>
          <w:color w:val="000000"/>
          <w:sz w:val="24"/>
          <w:szCs w:val="24"/>
        </w:rPr>
        <w:t>,</w:t>
      </w:r>
      <w:r w:rsidR="00347915" w:rsidRPr="008C0EE3">
        <w:rPr>
          <w:rFonts w:ascii="Times New Roman" w:hAnsi="Times New Roman"/>
          <w:color w:val="000000"/>
          <w:sz w:val="24"/>
          <w:szCs w:val="24"/>
        </w:rPr>
        <w:t xml:space="preserve"> then the measurements </w:t>
      </w:r>
      <w:r w:rsidR="00210AAE" w:rsidRPr="008C0EE3">
        <w:rPr>
          <w:rFonts w:ascii="Times New Roman" w:hAnsi="Times New Roman"/>
          <w:color w:val="000000"/>
          <w:sz w:val="24"/>
          <w:szCs w:val="24"/>
        </w:rPr>
        <w:t>are</w:t>
      </w:r>
      <w:r w:rsidR="00347915" w:rsidRPr="008C0EE3">
        <w:rPr>
          <w:rFonts w:ascii="Times New Roman" w:hAnsi="Times New Roman"/>
          <w:color w:val="000000"/>
          <w:sz w:val="24"/>
          <w:szCs w:val="24"/>
        </w:rPr>
        <w:t xml:space="preserve"> paired with measurements made of the flow of landfill gas for the same interval</w:t>
      </w:r>
      <w:r w:rsidR="007B571C" w:rsidRPr="008C0EE3">
        <w:rPr>
          <w:rFonts w:ascii="Times New Roman" w:hAnsi="Times New Roman"/>
          <w:color w:val="000000"/>
          <w:sz w:val="24"/>
          <w:szCs w:val="24"/>
        </w:rPr>
        <w:t xml:space="preserve"> for the purpose of </w:t>
      </w:r>
      <w:r w:rsidR="007B571C" w:rsidRPr="008C0EE3">
        <w:rPr>
          <w:rFonts w:ascii="Times New Roman" w:hAnsi="Times New Roman"/>
          <w:b/>
          <w:color w:val="000000"/>
          <w:sz w:val="24"/>
          <w:szCs w:val="24"/>
        </w:rPr>
        <w:t>equation 7</w:t>
      </w:r>
      <w:r w:rsidR="00347915" w:rsidRPr="008C0EE3">
        <w:rPr>
          <w:rFonts w:ascii="Times New Roman" w:hAnsi="Times New Roman"/>
          <w:color w:val="000000"/>
          <w:sz w:val="24"/>
          <w:szCs w:val="24"/>
        </w:rPr>
        <w:t xml:space="preserve">. </w:t>
      </w:r>
      <w:r w:rsidR="00944ACE" w:rsidRPr="008C0EE3">
        <w:rPr>
          <w:rFonts w:ascii="Times New Roman" w:hAnsi="Times New Roman"/>
          <w:color w:val="000000"/>
          <w:sz w:val="24"/>
          <w:szCs w:val="24"/>
        </w:rPr>
        <w:t>The maximum time interval for pairing these measurements is one hour.</w:t>
      </w:r>
      <w:r w:rsidR="00AE3022" w:rsidRPr="008C0EE3">
        <w:rPr>
          <w:rFonts w:ascii="Times New Roman" w:hAnsi="Times New Roman"/>
          <w:color w:val="000000"/>
          <w:sz w:val="24"/>
          <w:szCs w:val="24"/>
        </w:rPr>
        <w:t xml:space="preserve"> </w:t>
      </w:r>
      <w:r w:rsidR="00347915" w:rsidRPr="008C0EE3">
        <w:rPr>
          <w:rFonts w:ascii="Times New Roman" w:hAnsi="Times New Roman"/>
          <w:color w:val="000000"/>
          <w:sz w:val="24"/>
          <w:szCs w:val="24"/>
        </w:rPr>
        <w:t xml:space="preserve">If the default value is used for this proportion, then the landfill gas flow measurements do not need to be paired. In this case the landfill gas measurements can be </w:t>
      </w:r>
      <w:r w:rsidR="00A26AD0" w:rsidRPr="008C0EE3">
        <w:rPr>
          <w:rFonts w:ascii="Times New Roman" w:hAnsi="Times New Roman"/>
          <w:color w:val="000000"/>
          <w:sz w:val="24"/>
          <w:szCs w:val="24"/>
        </w:rPr>
        <w:t>ac</w:t>
      </w:r>
      <w:r w:rsidR="00347915" w:rsidRPr="008C0EE3">
        <w:rPr>
          <w:rFonts w:ascii="Times New Roman" w:hAnsi="Times New Roman"/>
          <w:color w:val="000000"/>
          <w:sz w:val="24"/>
          <w:szCs w:val="24"/>
        </w:rPr>
        <w:t>cumulated for the time the default value is applied (noting that a proponent could decide to change from using the defaul</w:t>
      </w:r>
      <w:r w:rsidR="007B571C" w:rsidRPr="008C0EE3">
        <w:rPr>
          <w:rFonts w:ascii="Times New Roman" w:hAnsi="Times New Roman"/>
          <w:color w:val="000000"/>
          <w:sz w:val="24"/>
          <w:szCs w:val="24"/>
        </w:rPr>
        <w:t xml:space="preserve">t value to monitoring, but not from monitoring to using the default, in accordance with subsection 24(3) of the Determination. </w:t>
      </w:r>
    </w:p>
    <w:p w:rsidR="009C39B9" w:rsidRPr="008C0EE3" w:rsidRDefault="00B76A2C" w:rsidP="00C03B31">
      <w:pPr>
        <w:spacing w:after="120" w:line="240" w:lineRule="auto"/>
        <w:rPr>
          <w:rFonts w:ascii="Times New Roman" w:hAnsi="Times New Roman"/>
          <w:color w:val="000000"/>
          <w:sz w:val="24"/>
          <w:szCs w:val="24"/>
        </w:rPr>
      </w:pPr>
      <w:r w:rsidRPr="008C0EE3">
        <w:rPr>
          <w:rFonts w:ascii="Times New Roman" w:hAnsi="Times New Roman"/>
          <w:color w:val="000000"/>
          <w:sz w:val="24"/>
          <w:szCs w:val="24"/>
        </w:rPr>
        <w:t>Subsection 33</w:t>
      </w:r>
      <w:r w:rsidR="005016F2" w:rsidRPr="008C0EE3">
        <w:rPr>
          <w:rFonts w:ascii="Times New Roman" w:hAnsi="Times New Roman"/>
          <w:color w:val="000000"/>
          <w:sz w:val="24"/>
          <w:szCs w:val="24"/>
        </w:rPr>
        <w:t xml:space="preserve">(2) </w:t>
      </w:r>
      <w:r w:rsidR="00A104FF" w:rsidRPr="008C0EE3">
        <w:rPr>
          <w:rFonts w:ascii="Times New Roman" w:hAnsi="Times New Roman"/>
          <w:color w:val="000000"/>
          <w:sz w:val="24"/>
          <w:szCs w:val="24"/>
        </w:rPr>
        <w:t>sets out</w:t>
      </w:r>
      <w:r w:rsidR="005016F2" w:rsidRPr="008C0EE3">
        <w:rPr>
          <w:rFonts w:ascii="Times New Roman" w:hAnsi="Times New Roman"/>
          <w:color w:val="000000"/>
          <w:sz w:val="24"/>
          <w:szCs w:val="24"/>
        </w:rPr>
        <w:t xml:space="preserve"> that </w:t>
      </w:r>
      <w:r w:rsidR="00285F45" w:rsidRPr="008C0EE3">
        <w:rPr>
          <w:rFonts w:ascii="Times New Roman" w:hAnsi="Times New Roman"/>
          <w:color w:val="000000"/>
          <w:sz w:val="24"/>
          <w:szCs w:val="24"/>
        </w:rPr>
        <w:t>a</w:t>
      </w:r>
      <w:r w:rsidR="009C39B9" w:rsidRPr="008C0EE3">
        <w:rPr>
          <w:rFonts w:ascii="Times New Roman" w:hAnsi="Times New Roman"/>
          <w:color w:val="000000"/>
          <w:sz w:val="24"/>
          <w:szCs w:val="24"/>
        </w:rPr>
        <w:t xml:space="preserve">ny equipment or device used to monitor a parameter </w:t>
      </w:r>
      <w:r w:rsidR="00210AAE" w:rsidRPr="008C0EE3">
        <w:rPr>
          <w:rFonts w:ascii="Times New Roman" w:hAnsi="Times New Roman"/>
          <w:color w:val="000000"/>
          <w:sz w:val="24"/>
          <w:szCs w:val="24"/>
        </w:rPr>
        <w:t>is</w:t>
      </w:r>
      <w:r w:rsidR="009C39B9" w:rsidRPr="008C0EE3">
        <w:rPr>
          <w:rFonts w:ascii="Times New Roman" w:hAnsi="Times New Roman"/>
          <w:color w:val="000000"/>
          <w:sz w:val="24"/>
          <w:szCs w:val="24"/>
        </w:rPr>
        <w:t xml:space="preserve"> calibrated by an accredited third party technician at intervals, and using methods, that are in accordance with the manufacturer’s specifications.</w:t>
      </w:r>
    </w:p>
    <w:p w:rsidR="00A84D14" w:rsidRPr="008C0EE3" w:rsidRDefault="00B76A2C" w:rsidP="00C03B31">
      <w:pPr>
        <w:spacing w:after="120" w:line="240" w:lineRule="auto"/>
        <w:rPr>
          <w:rFonts w:ascii="Times New Roman" w:hAnsi="Times New Roman"/>
          <w:color w:val="000000"/>
          <w:sz w:val="24"/>
          <w:szCs w:val="24"/>
        </w:rPr>
      </w:pPr>
      <w:r w:rsidRPr="008C0EE3">
        <w:rPr>
          <w:rFonts w:ascii="Times New Roman" w:hAnsi="Times New Roman"/>
          <w:color w:val="000000"/>
          <w:sz w:val="24"/>
          <w:szCs w:val="24"/>
        </w:rPr>
        <w:t>Subsection 33</w:t>
      </w:r>
      <w:r w:rsidR="008C0EE3" w:rsidRPr="008C0EE3">
        <w:rPr>
          <w:rFonts w:ascii="Times New Roman" w:hAnsi="Times New Roman"/>
          <w:color w:val="000000"/>
          <w:sz w:val="24"/>
          <w:szCs w:val="24"/>
        </w:rPr>
        <w:t>(3</w:t>
      </w:r>
      <w:r w:rsidR="00A84D14" w:rsidRPr="008C0EE3">
        <w:rPr>
          <w:rFonts w:ascii="Times New Roman" w:hAnsi="Times New Roman"/>
          <w:color w:val="000000"/>
          <w:sz w:val="24"/>
          <w:szCs w:val="24"/>
        </w:rPr>
        <w:t xml:space="preserve">) defines </w:t>
      </w:r>
      <w:r w:rsidR="00A84D14" w:rsidRPr="008C0EE3">
        <w:rPr>
          <w:rFonts w:ascii="Times New Roman" w:hAnsi="Times New Roman"/>
          <w:b/>
          <w:i/>
          <w:color w:val="000000"/>
          <w:sz w:val="24"/>
          <w:szCs w:val="24"/>
        </w:rPr>
        <w:t>appropriate measuring requirements</w:t>
      </w:r>
      <w:r w:rsidR="00A84D14" w:rsidRPr="008C0EE3">
        <w:rPr>
          <w:rFonts w:ascii="Times New Roman" w:hAnsi="Times New Roman"/>
          <w:color w:val="000000"/>
          <w:sz w:val="24"/>
          <w:szCs w:val="24"/>
        </w:rPr>
        <w:t xml:space="preserve"> as being consistent either with </w:t>
      </w:r>
      <w:r w:rsidR="006F5C6E" w:rsidRPr="008C0EE3">
        <w:rPr>
          <w:rFonts w:ascii="Times New Roman" w:hAnsi="Times New Roman"/>
          <w:i/>
          <w:color w:val="000000"/>
          <w:sz w:val="24"/>
        </w:rPr>
        <w:t>NGER</w:t>
      </w:r>
      <w:r w:rsidRPr="008C0EE3">
        <w:rPr>
          <w:rFonts w:ascii="Times New Roman" w:hAnsi="Times New Roman"/>
          <w:i/>
          <w:color w:val="000000"/>
          <w:sz w:val="24"/>
          <w:szCs w:val="24"/>
        </w:rPr>
        <w:t xml:space="preserve"> </w:t>
      </w:r>
      <w:r w:rsidR="006F5C6E" w:rsidRPr="008C0EE3">
        <w:rPr>
          <w:rFonts w:ascii="Times New Roman" w:hAnsi="Times New Roman"/>
          <w:i/>
          <w:color w:val="000000"/>
          <w:sz w:val="24"/>
        </w:rPr>
        <w:t>(Measurement) Determination</w:t>
      </w:r>
      <w:r w:rsidR="00A84D14" w:rsidRPr="008C0EE3">
        <w:rPr>
          <w:rFonts w:ascii="Times New Roman" w:hAnsi="Times New Roman"/>
          <w:color w:val="000000"/>
          <w:sz w:val="24"/>
          <w:szCs w:val="24"/>
        </w:rPr>
        <w:t xml:space="preserve"> specifications th</w:t>
      </w:r>
      <w:r w:rsidR="000C089A" w:rsidRPr="008C0EE3">
        <w:rPr>
          <w:rFonts w:ascii="Times New Roman" w:hAnsi="Times New Roman"/>
          <w:color w:val="000000"/>
          <w:sz w:val="24"/>
          <w:szCs w:val="24"/>
        </w:rPr>
        <w:t xml:space="preserve">at apply to similar measurements </w:t>
      </w:r>
      <w:r w:rsidR="00A84D14" w:rsidRPr="008C0EE3">
        <w:rPr>
          <w:rFonts w:ascii="Times New Roman" w:hAnsi="Times New Roman"/>
          <w:color w:val="000000"/>
          <w:sz w:val="24"/>
          <w:szCs w:val="24"/>
        </w:rPr>
        <w:t xml:space="preserve">or estimates or relevant standards and other requirements under the </w:t>
      </w:r>
      <w:r w:rsidR="00A84D14" w:rsidRPr="008C0EE3">
        <w:rPr>
          <w:rFonts w:ascii="Times New Roman" w:hAnsi="Times New Roman"/>
          <w:i/>
          <w:color w:val="000000"/>
          <w:sz w:val="24"/>
          <w:szCs w:val="24"/>
        </w:rPr>
        <w:t>National Measurement Act 1960</w:t>
      </w:r>
      <w:r w:rsidR="00A84D14" w:rsidRPr="008C0EE3">
        <w:rPr>
          <w:rFonts w:ascii="Times New Roman" w:hAnsi="Times New Roman"/>
          <w:color w:val="000000"/>
          <w:sz w:val="24"/>
          <w:szCs w:val="24"/>
        </w:rPr>
        <w:t>.</w:t>
      </w:r>
      <w:r w:rsidR="002E17B5" w:rsidRPr="008C0EE3">
        <w:rPr>
          <w:rFonts w:ascii="Times New Roman" w:hAnsi="Times New Roman"/>
          <w:color w:val="000000"/>
          <w:sz w:val="24"/>
          <w:szCs w:val="24"/>
        </w:rPr>
        <w:t xml:space="preserve"> </w:t>
      </w:r>
    </w:p>
    <w:p w:rsidR="00484486" w:rsidRPr="008C0EE3" w:rsidRDefault="00484486" w:rsidP="00C03B31">
      <w:pPr>
        <w:spacing w:after="120" w:line="240" w:lineRule="auto"/>
        <w:rPr>
          <w:rFonts w:ascii="Times New Roman" w:hAnsi="Times New Roman"/>
          <w:sz w:val="24"/>
          <w:szCs w:val="24"/>
        </w:rPr>
      </w:pPr>
      <w:r w:rsidRPr="008C0EE3">
        <w:rPr>
          <w:rFonts w:ascii="Times New Roman" w:hAnsi="Times New Roman"/>
          <w:sz w:val="24"/>
          <w:szCs w:val="24"/>
        </w:rPr>
        <w:lastRenderedPageBreak/>
        <w:t>As reiterated by subsection 34(2) below, failure to monitor parameters in accordance with this section is a breach to requirements of the Determination. In the case of certain parameters, where it has not been possible to monitor in accordance with the requirements projects should use one of the approaches provided in section 34.</w:t>
      </w:r>
    </w:p>
    <w:p w:rsidR="00A61FCB" w:rsidRPr="008C0EE3" w:rsidRDefault="00B76A2C" w:rsidP="00C03B31">
      <w:pPr>
        <w:keepNext/>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 xml:space="preserve">34 </w:t>
      </w:r>
      <w:r w:rsidRPr="008C0EE3">
        <w:rPr>
          <w:rFonts w:ascii="Times New Roman" w:hAnsi="Times New Roman"/>
          <w:color w:val="000000"/>
          <w:sz w:val="24"/>
          <w:szCs w:val="24"/>
          <w:u w:val="single"/>
        </w:rPr>
        <w:tab/>
        <w:t>Consequences of not meeting requirement to monitor certain parameters</w:t>
      </w:r>
    </w:p>
    <w:p w:rsidR="009B5799" w:rsidRPr="008C0EE3" w:rsidRDefault="009B5799" w:rsidP="00C03B31">
      <w:pPr>
        <w:spacing w:after="120" w:line="240" w:lineRule="auto"/>
        <w:rPr>
          <w:rFonts w:ascii="Times New Roman" w:hAnsi="Times New Roman"/>
          <w:sz w:val="24"/>
          <w:szCs w:val="24"/>
        </w:rPr>
      </w:pPr>
      <w:r w:rsidRPr="008C0EE3">
        <w:rPr>
          <w:rFonts w:ascii="Times New Roman" w:hAnsi="Times New Roman"/>
          <w:sz w:val="24"/>
          <w:szCs w:val="24"/>
        </w:rPr>
        <w:t>Compliance with requirements for monitoring of parameters is important to ensure that abatement credited by the project is calculated correctly. Moni</w:t>
      </w:r>
      <w:r w:rsidR="008D635B" w:rsidRPr="008C0EE3">
        <w:rPr>
          <w:rFonts w:ascii="Times New Roman" w:hAnsi="Times New Roman"/>
          <w:sz w:val="24"/>
          <w:szCs w:val="24"/>
        </w:rPr>
        <w:t>toring requirements (section </w:t>
      </w:r>
      <w:r w:rsidR="007A0C10" w:rsidRPr="008C0EE3">
        <w:rPr>
          <w:rFonts w:ascii="Times New Roman" w:hAnsi="Times New Roman"/>
          <w:sz w:val="24"/>
          <w:szCs w:val="24"/>
        </w:rPr>
        <w:t>33</w:t>
      </w:r>
      <w:r w:rsidRPr="008C0EE3">
        <w:rPr>
          <w:rFonts w:ascii="Times New Roman" w:hAnsi="Times New Roman"/>
          <w:sz w:val="24"/>
          <w:szCs w:val="24"/>
        </w:rPr>
        <w:t xml:space="preserve">) include the process for monitoring and </w:t>
      </w:r>
      <w:r w:rsidR="000C089A" w:rsidRPr="008C0EE3">
        <w:rPr>
          <w:rFonts w:ascii="Times New Roman" w:hAnsi="Times New Roman"/>
          <w:sz w:val="24"/>
          <w:szCs w:val="24"/>
        </w:rPr>
        <w:t xml:space="preserve">the </w:t>
      </w:r>
      <w:r w:rsidRPr="008C0EE3">
        <w:rPr>
          <w:rFonts w:ascii="Times New Roman" w:hAnsi="Times New Roman"/>
          <w:sz w:val="24"/>
          <w:szCs w:val="24"/>
        </w:rPr>
        <w:t xml:space="preserve">standard to which monitoring must occur. </w:t>
      </w:r>
    </w:p>
    <w:p w:rsidR="009B5799" w:rsidRPr="008C0EE3" w:rsidRDefault="009B5799" w:rsidP="00C03B31">
      <w:pPr>
        <w:spacing w:after="120" w:line="240" w:lineRule="auto"/>
        <w:rPr>
          <w:rFonts w:ascii="Times New Roman" w:hAnsi="Times New Roman"/>
          <w:sz w:val="24"/>
          <w:szCs w:val="24"/>
        </w:rPr>
      </w:pPr>
      <w:r w:rsidRPr="008C0EE3">
        <w:rPr>
          <w:rFonts w:ascii="Times New Roman" w:hAnsi="Times New Roman"/>
          <w:sz w:val="24"/>
          <w:szCs w:val="24"/>
        </w:rPr>
        <w:t xml:space="preserve">In some cases a project may be unable to monitor a parameter to the requirements specified. When this occurs, section </w:t>
      </w:r>
      <w:r w:rsidR="007A0C10" w:rsidRPr="008C0EE3">
        <w:rPr>
          <w:rFonts w:ascii="Times New Roman" w:hAnsi="Times New Roman"/>
          <w:sz w:val="24"/>
          <w:szCs w:val="24"/>
        </w:rPr>
        <w:t>34</w:t>
      </w:r>
      <w:r w:rsidRPr="008C0EE3">
        <w:rPr>
          <w:rFonts w:ascii="Times New Roman" w:hAnsi="Times New Roman"/>
          <w:sz w:val="24"/>
          <w:szCs w:val="24"/>
        </w:rPr>
        <w:t xml:space="preserve"> requires that adjustments be applied for the time intervals that the parameters are not being monitored in accordance with requirements (termed the </w:t>
      </w:r>
      <w:r w:rsidRPr="008C0EE3">
        <w:rPr>
          <w:rFonts w:ascii="Times New Roman" w:hAnsi="Times New Roman"/>
          <w:b/>
          <w:bCs/>
          <w:i/>
          <w:iCs/>
          <w:sz w:val="24"/>
          <w:szCs w:val="24"/>
        </w:rPr>
        <w:t>non-monitored period</w:t>
      </w:r>
      <w:r w:rsidRPr="008C0EE3">
        <w:rPr>
          <w:rFonts w:ascii="Times New Roman" w:hAnsi="Times New Roman"/>
          <w:sz w:val="24"/>
          <w:szCs w:val="24"/>
        </w:rPr>
        <w:t>). The adjustment is necessary to ensure that all es</w:t>
      </w:r>
      <w:r w:rsidR="000C089A" w:rsidRPr="008C0EE3">
        <w:rPr>
          <w:rFonts w:ascii="Times New Roman" w:hAnsi="Times New Roman"/>
          <w:sz w:val="24"/>
          <w:szCs w:val="24"/>
        </w:rPr>
        <w:t>timates or assumptions used in the</w:t>
      </w:r>
      <w:r w:rsidRPr="008C0EE3">
        <w:rPr>
          <w:rFonts w:ascii="Times New Roman" w:hAnsi="Times New Roman"/>
          <w:sz w:val="24"/>
          <w:szCs w:val="24"/>
        </w:rPr>
        <w:t xml:space="preserve"> Determination are conservative and are in accordance with the offsets integrity standards outlined in section 133 of the Act. </w:t>
      </w:r>
    </w:p>
    <w:p w:rsidR="009B5799" w:rsidRPr="008C0EE3" w:rsidRDefault="009B5799" w:rsidP="00C03B31">
      <w:pPr>
        <w:spacing w:after="120" w:line="240" w:lineRule="auto"/>
        <w:rPr>
          <w:rFonts w:ascii="Times New Roman" w:hAnsi="Times New Roman"/>
          <w:position w:val="-6"/>
          <w:sz w:val="24"/>
          <w:szCs w:val="24"/>
        </w:rPr>
      </w:pPr>
      <w:r w:rsidRPr="008C0EE3">
        <w:rPr>
          <w:rFonts w:ascii="Times New Roman" w:hAnsi="Times New Roman"/>
          <w:position w:val="-6"/>
          <w:sz w:val="24"/>
          <w:szCs w:val="24"/>
        </w:rPr>
        <w:t>For parameters listed in item 1 of th</w:t>
      </w:r>
      <w:r w:rsidR="007A0C10" w:rsidRPr="008C0EE3">
        <w:rPr>
          <w:rFonts w:ascii="Times New Roman" w:hAnsi="Times New Roman"/>
          <w:position w:val="-6"/>
          <w:sz w:val="24"/>
          <w:szCs w:val="24"/>
        </w:rPr>
        <w:t>e table in subsection 34</w:t>
      </w:r>
      <w:r w:rsidRPr="008C0EE3">
        <w:rPr>
          <w:rFonts w:ascii="Times New Roman" w:hAnsi="Times New Roman"/>
          <w:position w:val="-6"/>
          <w:sz w:val="24"/>
          <w:szCs w:val="24"/>
        </w:rPr>
        <w:t xml:space="preserve">(1), the consequence for not monitoring in accordance with the requirements is for the project to work out the parameter using the default emissions factor for that parameter (as is included in the lower order monitoring option for the parameter). The </w:t>
      </w:r>
      <w:r w:rsidR="00210AAE" w:rsidRPr="008C0EE3">
        <w:rPr>
          <w:rFonts w:ascii="Times New Roman" w:hAnsi="Times New Roman"/>
          <w:position w:val="-6"/>
          <w:sz w:val="24"/>
          <w:szCs w:val="24"/>
        </w:rPr>
        <w:t>proponent</w:t>
      </w:r>
      <w:r w:rsidRPr="008C0EE3">
        <w:rPr>
          <w:rFonts w:ascii="Times New Roman" w:hAnsi="Times New Roman"/>
          <w:position w:val="-6"/>
          <w:sz w:val="24"/>
          <w:szCs w:val="24"/>
        </w:rPr>
        <w:t xml:space="preserve"> </w:t>
      </w:r>
      <w:r w:rsidR="00210AAE" w:rsidRPr="008C0EE3">
        <w:rPr>
          <w:rFonts w:ascii="Times New Roman" w:hAnsi="Times New Roman"/>
          <w:position w:val="-6"/>
          <w:sz w:val="24"/>
          <w:szCs w:val="24"/>
        </w:rPr>
        <w:t xml:space="preserve">applies </w:t>
      </w:r>
      <w:r w:rsidRPr="008C0EE3">
        <w:rPr>
          <w:rFonts w:ascii="Times New Roman" w:hAnsi="Times New Roman"/>
          <w:position w:val="-6"/>
          <w:sz w:val="24"/>
          <w:szCs w:val="24"/>
        </w:rPr>
        <w:t>a 10 per cent adjustment to the default emissions factor (i</w:t>
      </w:r>
      <w:r w:rsidR="00A26AD0" w:rsidRPr="008C0EE3">
        <w:rPr>
          <w:rFonts w:ascii="Times New Roman" w:hAnsi="Times New Roman"/>
          <w:position w:val="-6"/>
          <w:sz w:val="24"/>
          <w:szCs w:val="24"/>
        </w:rPr>
        <w:t>.e.</w:t>
      </w:r>
      <w:r w:rsidR="007A0C10" w:rsidRPr="008C0EE3">
        <w:rPr>
          <w:rFonts w:ascii="Times New Roman" w:hAnsi="Times New Roman"/>
          <w:position w:val="-6"/>
          <w:sz w:val="24"/>
          <w:szCs w:val="24"/>
        </w:rPr>
        <w:t xml:space="preserve"> the factor is multiplied by 0.9</w:t>
      </w:r>
      <w:r w:rsidRPr="008C0EE3">
        <w:rPr>
          <w:rFonts w:ascii="Times New Roman" w:hAnsi="Times New Roman"/>
          <w:position w:val="-6"/>
          <w:sz w:val="24"/>
          <w:szCs w:val="24"/>
        </w:rPr>
        <w:t>) for a period of up to three months in any 12 month</w:t>
      </w:r>
      <w:r w:rsidR="000C089A" w:rsidRPr="008C0EE3">
        <w:rPr>
          <w:rFonts w:ascii="Times New Roman" w:hAnsi="Times New Roman"/>
          <w:position w:val="-6"/>
          <w:sz w:val="24"/>
          <w:szCs w:val="24"/>
        </w:rPr>
        <w:t xml:space="preserve"> period</w:t>
      </w:r>
      <w:r w:rsidRPr="008C0EE3">
        <w:rPr>
          <w:rFonts w:ascii="Times New Roman" w:hAnsi="Times New Roman"/>
          <w:position w:val="-6"/>
          <w:sz w:val="24"/>
          <w:szCs w:val="24"/>
        </w:rPr>
        <w:t xml:space="preserve">. For any period in excess </w:t>
      </w:r>
      <w:r w:rsidR="008D635B" w:rsidRPr="008C0EE3">
        <w:rPr>
          <w:rFonts w:ascii="Times New Roman" w:hAnsi="Times New Roman"/>
          <w:position w:val="-6"/>
          <w:sz w:val="24"/>
          <w:szCs w:val="24"/>
        </w:rPr>
        <w:t>of this</w:t>
      </w:r>
      <w:r w:rsidRPr="008C0EE3">
        <w:rPr>
          <w:rFonts w:ascii="Times New Roman" w:hAnsi="Times New Roman"/>
          <w:position w:val="-6"/>
          <w:sz w:val="24"/>
          <w:szCs w:val="24"/>
        </w:rPr>
        <w:t xml:space="preserve"> three months</w:t>
      </w:r>
      <w:r w:rsidR="008D635B" w:rsidRPr="008C0EE3">
        <w:rPr>
          <w:rFonts w:ascii="Times New Roman" w:hAnsi="Times New Roman"/>
          <w:position w:val="-6"/>
          <w:sz w:val="24"/>
          <w:szCs w:val="24"/>
        </w:rPr>
        <w:t>, then</w:t>
      </w:r>
      <w:r w:rsidRPr="008C0EE3">
        <w:rPr>
          <w:rFonts w:ascii="Times New Roman" w:hAnsi="Times New Roman"/>
          <w:position w:val="-6"/>
          <w:sz w:val="24"/>
          <w:szCs w:val="24"/>
        </w:rPr>
        <w:t xml:space="preserve"> the adjustment is 50 per cent (i</w:t>
      </w:r>
      <w:r w:rsidR="00A26AD0" w:rsidRPr="008C0EE3">
        <w:rPr>
          <w:rFonts w:ascii="Times New Roman" w:hAnsi="Times New Roman"/>
          <w:position w:val="-6"/>
          <w:sz w:val="24"/>
          <w:szCs w:val="24"/>
        </w:rPr>
        <w:t>.e.</w:t>
      </w:r>
      <w:r w:rsidR="007A0C10" w:rsidRPr="008C0EE3">
        <w:rPr>
          <w:rFonts w:ascii="Times New Roman" w:hAnsi="Times New Roman"/>
          <w:position w:val="-6"/>
          <w:sz w:val="24"/>
          <w:szCs w:val="24"/>
        </w:rPr>
        <w:t xml:space="preserve"> the factor is multiplied by 0</w:t>
      </w:r>
      <w:r w:rsidRPr="008C0EE3">
        <w:rPr>
          <w:rFonts w:ascii="Times New Roman" w:hAnsi="Times New Roman"/>
          <w:position w:val="-6"/>
          <w:sz w:val="24"/>
          <w:szCs w:val="24"/>
        </w:rPr>
        <w:t>.5).</w:t>
      </w:r>
    </w:p>
    <w:p w:rsidR="009B5799" w:rsidRPr="008C0EE3" w:rsidRDefault="009B5799" w:rsidP="00C03B31">
      <w:pPr>
        <w:spacing w:after="120" w:line="240" w:lineRule="auto"/>
        <w:rPr>
          <w:rFonts w:ascii="Times New Roman" w:hAnsi="Times New Roman"/>
          <w:position w:val="-6"/>
          <w:sz w:val="24"/>
          <w:szCs w:val="24"/>
        </w:rPr>
      </w:pPr>
      <w:r w:rsidRPr="008C0EE3">
        <w:rPr>
          <w:rFonts w:ascii="Times New Roman" w:hAnsi="Times New Roman"/>
          <w:position w:val="-6"/>
          <w:sz w:val="24"/>
          <w:szCs w:val="24"/>
        </w:rPr>
        <w:t xml:space="preserve">For parameters listed in item 2 of the table, the consequence for not monitoring these parameters in accordance with the monitoring requirements </w:t>
      </w:r>
      <w:r w:rsidR="00FE19FD">
        <w:rPr>
          <w:rFonts w:ascii="Times New Roman" w:hAnsi="Times New Roman"/>
          <w:position w:val="-6"/>
          <w:sz w:val="24"/>
          <w:szCs w:val="24"/>
        </w:rPr>
        <w:t>is for the proponent</w:t>
      </w:r>
      <w:r w:rsidRPr="008C0EE3">
        <w:rPr>
          <w:rFonts w:ascii="Times New Roman" w:hAnsi="Times New Roman"/>
          <w:position w:val="-6"/>
          <w:sz w:val="24"/>
          <w:szCs w:val="24"/>
        </w:rPr>
        <w:t xml:space="preserve"> to make a conservative estimate of the parameter for the duration of the </w:t>
      </w:r>
      <w:r w:rsidRPr="008C0EE3">
        <w:rPr>
          <w:rFonts w:ascii="Times New Roman" w:hAnsi="Times New Roman"/>
          <w:b/>
          <w:i/>
          <w:position w:val="-6"/>
          <w:sz w:val="24"/>
          <w:szCs w:val="24"/>
        </w:rPr>
        <w:t>non-monitored period</w:t>
      </w:r>
      <w:r w:rsidRPr="008C0EE3">
        <w:rPr>
          <w:rFonts w:ascii="Times New Roman" w:hAnsi="Times New Roman"/>
          <w:position w:val="-6"/>
          <w:sz w:val="24"/>
          <w:szCs w:val="24"/>
        </w:rPr>
        <w:t xml:space="preserve">. </w:t>
      </w:r>
    </w:p>
    <w:p w:rsidR="009B5799" w:rsidRPr="008C0EE3" w:rsidRDefault="007A0C10" w:rsidP="00C03B31">
      <w:pPr>
        <w:spacing w:after="120" w:line="240" w:lineRule="auto"/>
        <w:rPr>
          <w:rFonts w:ascii="Times New Roman" w:hAnsi="Times New Roman"/>
          <w:sz w:val="24"/>
          <w:szCs w:val="24"/>
        </w:rPr>
      </w:pPr>
      <w:r w:rsidRPr="008C0EE3">
        <w:rPr>
          <w:rFonts w:ascii="Times New Roman" w:hAnsi="Times New Roman"/>
          <w:sz w:val="24"/>
          <w:szCs w:val="24"/>
        </w:rPr>
        <w:t xml:space="preserve">The </w:t>
      </w:r>
      <w:r w:rsidR="000C089A" w:rsidRPr="008C0EE3">
        <w:rPr>
          <w:rFonts w:ascii="Times New Roman" w:hAnsi="Times New Roman"/>
          <w:sz w:val="24"/>
          <w:szCs w:val="24"/>
        </w:rPr>
        <w:t>need for a proponent to apply</w:t>
      </w:r>
      <w:r w:rsidRPr="008C0EE3">
        <w:rPr>
          <w:rFonts w:ascii="Times New Roman" w:hAnsi="Times New Roman"/>
          <w:sz w:val="24"/>
          <w:szCs w:val="24"/>
        </w:rPr>
        <w:t xml:space="preserve"> section 34</w:t>
      </w:r>
      <w:r w:rsidR="009B5799" w:rsidRPr="008C0EE3">
        <w:rPr>
          <w:rFonts w:ascii="Times New Roman" w:hAnsi="Times New Roman"/>
          <w:sz w:val="24"/>
          <w:szCs w:val="24"/>
        </w:rPr>
        <w:t xml:space="preserve"> </w:t>
      </w:r>
      <w:r w:rsidR="000C089A" w:rsidRPr="008C0EE3">
        <w:rPr>
          <w:rFonts w:ascii="Times New Roman" w:hAnsi="Times New Roman"/>
          <w:sz w:val="24"/>
          <w:szCs w:val="24"/>
        </w:rPr>
        <w:t>arises</w:t>
      </w:r>
      <w:r w:rsidR="009B5799" w:rsidRPr="008C0EE3">
        <w:rPr>
          <w:rFonts w:ascii="Times New Roman" w:hAnsi="Times New Roman"/>
          <w:sz w:val="24"/>
          <w:szCs w:val="24"/>
        </w:rPr>
        <w:t xml:space="preserve"> from failure to meet monitoring requirements. In accordance with the Act, the Regulator may determine an appropriate response within its compliance and enforcement framework depending on the nature of the non-compliance (i.e. whether it is a one-off minor event or a more significant or repeated breach). This could include determining that that no eligible net abatement has been achieved by the project for the period of the breach. A note to s</w:t>
      </w:r>
      <w:r w:rsidR="00D42D29" w:rsidRPr="008C0EE3">
        <w:rPr>
          <w:rFonts w:ascii="Times New Roman" w:hAnsi="Times New Roman"/>
          <w:sz w:val="24"/>
          <w:szCs w:val="24"/>
        </w:rPr>
        <w:t>ubsection 34</w:t>
      </w:r>
      <w:r w:rsidR="009B5799" w:rsidRPr="008C0EE3">
        <w:rPr>
          <w:rFonts w:ascii="Times New Roman" w:hAnsi="Times New Roman"/>
          <w:sz w:val="24"/>
          <w:szCs w:val="24"/>
        </w:rPr>
        <w:t xml:space="preserve">(2) indicates other actions that the Regulator may choose to take in response to a project failing to meet monitoring requirements. </w:t>
      </w:r>
    </w:p>
    <w:p w:rsidR="00B76A2C" w:rsidRPr="008C0EE3" w:rsidRDefault="00D42D29" w:rsidP="00C03B31">
      <w:pPr>
        <w:spacing w:after="120" w:line="240" w:lineRule="auto"/>
        <w:rPr>
          <w:rFonts w:ascii="Times New Roman" w:hAnsi="Times New Roman"/>
          <w:sz w:val="24"/>
          <w:szCs w:val="24"/>
        </w:rPr>
      </w:pPr>
      <w:r w:rsidRPr="008C0EE3">
        <w:rPr>
          <w:rFonts w:ascii="Times New Roman" w:hAnsi="Times New Roman"/>
          <w:sz w:val="24"/>
          <w:szCs w:val="24"/>
        </w:rPr>
        <w:t>When section 34</w:t>
      </w:r>
      <w:r w:rsidR="009B5799" w:rsidRPr="008C0EE3">
        <w:rPr>
          <w:rFonts w:ascii="Times New Roman" w:hAnsi="Times New Roman"/>
          <w:sz w:val="24"/>
          <w:szCs w:val="24"/>
        </w:rPr>
        <w:t xml:space="preserve"> is used the project will be required to include information relating to the monitoring failure in its offsets report for the relevant r</w:t>
      </w:r>
      <w:r w:rsidRPr="008C0EE3">
        <w:rPr>
          <w:rFonts w:ascii="Times New Roman" w:hAnsi="Times New Roman"/>
          <w:sz w:val="24"/>
          <w:szCs w:val="24"/>
        </w:rPr>
        <w:t>eporting period (</w:t>
      </w:r>
      <w:r w:rsidR="008D635B" w:rsidRPr="008C0EE3">
        <w:rPr>
          <w:rFonts w:ascii="Times New Roman" w:hAnsi="Times New Roman"/>
          <w:sz w:val="24"/>
          <w:szCs w:val="24"/>
        </w:rPr>
        <w:t>set out in</w:t>
      </w:r>
      <w:r w:rsidRPr="008C0EE3">
        <w:rPr>
          <w:rFonts w:ascii="Times New Roman" w:hAnsi="Times New Roman"/>
          <w:sz w:val="24"/>
          <w:szCs w:val="24"/>
        </w:rPr>
        <w:t xml:space="preserve"> section 31</w:t>
      </w:r>
      <w:r w:rsidR="009B5799" w:rsidRPr="008C0EE3">
        <w:rPr>
          <w:rFonts w:ascii="Times New Roman" w:hAnsi="Times New Roman"/>
          <w:sz w:val="24"/>
          <w:szCs w:val="24"/>
        </w:rPr>
        <w:t>). This is to provide the Regulator with evidence that will allow them to determine the nature, and frequency, of the failure to meet the monitoring requirements of the Determination and determine what compliance action may be appropriate</w:t>
      </w:r>
      <w:r w:rsidRPr="008C0EE3">
        <w:rPr>
          <w:rFonts w:ascii="Times New Roman" w:hAnsi="Times New Roman"/>
          <w:sz w:val="24"/>
          <w:szCs w:val="24"/>
        </w:rPr>
        <w:t>.</w:t>
      </w:r>
    </w:p>
    <w:p w:rsidR="00290313" w:rsidRPr="008C0EE3" w:rsidRDefault="00290313" w:rsidP="00C03B31">
      <w:pPr>
        <w:pageBreakBefore/>
        <w:spacing w:after="120" w:line="240" w:lineRule="auto"/>
        <w:rPr>
          <w:rFonts w:ascii="Times New Roman" w:hAnsi="Times New Roman"/>
          <w:b/>
          <w:color w:val="000000"/>
          <w:sz w:val="24"/>
        </w:rPr>
      </w:pPr>
      <w:r w:rsidRPr="008C0EE3">
        <w:rPr>
          <w:rFonts w:ascii="Times New Roman" w:hAnsi="Times New Roman"/>
          <w:b/>
          <w:color w:val="000000"/>
          <w:sz w:val="24"/>
        </w:rPr>
        <w:lastRenderedPageBreak/>
        <w:t>Schedule 1</w:t>
      </w:r>
      <w:r w:rsidR="00A26AD0" w:rsidRPr="008C0EE3">
        <w:rPr>
          <w:rFonts w:ascii="Times New Roman" w:hAnsi="Times New Roman"/>
          <w:b/>
          <w:color w:val="000000"/>
          <w:sz w:val="24"/>
        </w:rPr>
        <w:tab/>
      </w:r>
      <w:r w:rsidR="00864D35" w:rsidRPr="008C0EE3">
        <w:rPr>
          <w:rFonts w:ascii="Times New Roman" w:hAnsi="Times New Roman"/>
          <w:b/>
          <w:color w:val="000000"/>
          <w:sz w:val="24"/>
        </w:rPr>
        <w:t>Determining</w:t>
      </w:r>
      <w:r w:rsidR="00892976" w:rsidRPr="008C0EE3">
        <w:rPr>
          <w:rFonts w:ascii="Times New Roman" w:hAnsi="Times New Roman"/>
          <w:b/>
          <w:color w:val="000000"/>
          <w:sz w:val="24"/>
        </w:rPr>
        <w:t xml:space="preserve"> </w:t>
      </w:r>
      <w:r w:rsidR="00864D35" w:rsidRPr="008C0EE3">
        <w:rPr>
          <w:rFonts w:ascii="Times New Roman" w:hAnsi="Times New Roman"/>
          <w:b/>
          <w:color w:val="000000"/>
          <w:sz w:val="24"/>
        </w:rPr>
        <w:t>regulatory proportion</w:t>
      </w:r>
    </w:p>
    <w:p w:rsidR="00F0795D" w:rsidRPr="008C0EE3" w:rsidRDefault="00F0795D" w:rsidP="00C03B31">
      <w:pPr>
        <w:spacing w:after="120" w:line="240" w:lineRule="auto"/>
        <w:rPr>
          <w:rFonts w:ascii="Times New Roman" w:hAnsi="Times New Roman"/>
          <w:b/>
          <w:color w:val="000000"/>
          <w:sz w:val="24"/>
          <w:szCs w:val="24"/>
        </w:rPr>
      </w:pPr>
      <w:bookmarkStart w:id="23" w:name="_Toc396829433"/>
      <w:bookmarkStart w:id="24" w:name="_Toc396492195"/>
      <w:bookmarkStart w:id="25" w:name="_Toc396829435"/>
      <w:bookmarkStart w:id="26" w:name="_Toc396492197"/>
      <w:bookmarkStart w:id="27" w:name="_Toc396829444"/>
      <w:bookmarkStart w:id="28" w:name="_Toc396492206"/>
      <w:bookmarkStart w:id="29" w:name="_Toc396829446"/>
      <w:bookmarkStart w:id="30" w:name="_Toc396492208"/>
      <w:bookmarkStart w:id="31" w:name="_Toc396492210"/>
      <w:r w:rsidRPr="008C0EE3">
        <w:rPr>
          <w:rFonts w:ascii="Times New Roman" w:hAnsi="Times New Roman"/>
          <w:b/>
          <w:color w:val="000000"/>
          <w:sz w:val="24"/>
          <w:szCs w:val="24"/>
        </w:rPr>
        <w:t>Part 1</w:t>
      </w:r>
      <w:r w:rsidR="00A26AD0" w:rsidRPr="008C0EE3">
        <w:rPr>
          <w:rFonts w:ascii="Times New Roman" w:hAnsi="Times New Roman"/>
          <w:b/>
          <w:color w:val="000000"/>
          <w:sz w:val="24"/>
          <w:szCs w:val="24"/>
        </w:rPr>
        <w:tab/>
      </w:r>
      <w:r w:rsidRPr="008C0EE3">
        <w:rPr>
          <w:rFonts w:ascii="Times New Roman" w:hAnsi="Times New Roman"/>
          <w:b/>
          <w:color w:val="000000"/>
          <w:sz w:val="24"/>
          <w:szCs w:val="24"/>
        </w:rPr>
        <w:t>Operation of this Schedule</w:t>
      </w:r>
      <w:bookmarkEnd w:id="23"/>
      <w:bookmarkEnd w:id="24"/>
      <w:r w:rsidRPr="008C0EE3">
        <w:rPr>
          <w:rFonts w:ascii="Times New Roman" w:hAnsi="Times New Roman"/>
          <w:b/>
          <w:color w:val="000000"/>
          <w:sz w:val="24"/>
          <w:szCs w:val="24"/>
        </w:rPr>
        <w:t xml:space="preserve"> </w:t>
      </w:r>
    </w:p>
    <w:p w:rsidR="004C62BE" w:rsidRPr="008C0EE3" w:rsidRDefault="0015243D" w:rsidP="00C03B31">
      <w:pPr>
        <w:spacing w:after="120" w:line="240" w:lineRule="auto"/>
        <w:rPr>
          <w:rFonts w:ascii="Times New Roman" w:hAnsi="Times New Roman"/>
          <w:color w:val="000000"/>
          <w:sz w:val="24"/>
          <w:szCs w:val="24"/>
          <w:u w:val="single"/>
        </w:rPr>
      </w:pPr>
      <w:bookmarkStart w:id="32" w:name="_Toc396829434"/>
      <w:bookmarkStart w:id="33" w:name="_Toc396492196"/>
      <w:r w:rsidRPr="008C0EE3">
        <w:rPr>
          <w:rFonts w:ascii="Times New Roman" w:hAnsi="Times New Roman"/>
          <w:color w:val="000000"/>
          <w:sz w:val="24"/>
          <w:szCs w:val="24"/>
          <w:u w:val="single"/>
        </w:rPr>
        <w:t>1</w:t>
      </w:r>
      <w:r w:rsidRPr="008C0EE3">
        <w:rPr>
          <w:rFonts w:ascii="Times New Roman" w:hAnsi="Times New Roman"/>
          <w:color w:val="000000"/>
          <w:sz w:val="24"/>
          <w:szCs w:val="24"/>
          <w:u w:val="single"/>
        </w:rPr>
        <w:tab/>
      </w:r>
      <w:r w:rsidR="00F0795D" w:rsidRPr="008C0EE3">
        <w:rPr>
          <w:rFonts w:ascii="Times New Roman" w:hAnsi="Times New Roman"/>
          <w:color w:val="000000"/>
          <w:sz w:val="24"/>
          <w:szCs w:val="24"/>
          <w:u w:val="single"/>
        </w:rPr>
        <w:t>Operation of this Schedule</w:t>
      </w:r>
      <w:bookmarkEnd w:id="32"/>
      <w:bookmarkEnd w:id="33"/>
    </w:p>
    <w:p w:rsidR="00C26D59" w:rsidRPr="008C0EE3" w:rsidRDefault="00F35843" w:rsidP="00C03B31">
      <w:pPr>
        <w:keepLines/>
        <w:spacing w:line="240" w:lineRule="auto"/>
        <w:rPr>
          <w:rFonts w:ascii="Times New Roman" w:hAnsi="Times New Roman"/>
          <w:sz w:val="24"/>
          <w:vertAlign w:val="subscript"/>
        </w:rPr>
      </w:pPr>
      <w:r w:rsidRPr="008C0EE3">
        <w:rPr>
          <w:rFonts w:ascii="Times New Roman" w:hAnsi="Times New Roman"/>
          <w:sz w:val="24"/>
          <w:szCs w:val="24"/>
          <w:lang w:eastAsia="en-AU"/>
        </w:rPr>
        <w:t>Clause</w:t>
      </w:r>
      <w:r w:rsidR="0015243D" w:rsidRPr="008C0EE3">
        <w:rPr>
          <w:rFonts w:ascii="Times New Roman" w:hAnsi="Times New Roman"/>
          <w:sz w:val="24"/>
          <w:szCs w:val="24"/>
          <w:lang w:eastAsia="en-AU"/>
        </w:rPr>
        <w:t xml:space="preserve"> 1 </w:t>
      </w:r>
      <w:r w:rsidR="005977E8" w:rsidRPr="008C0EE3">
        <w:rPr>
          <w:rFonts w:ascii="Times New Roman" w:hAnsi="Times New Roman"/>
          <w:sz w:val="24"/>
          <w:szCs w:val="24"/>
          <w:lang w:eastAsia="en-AU"/>
        </w:rPr>
        <w:t>sets out that Schedule</w:t>
      </w:r>
      <w:r w:rsidRPr="008C0EE3">
        <w:rPr>
          <w:rFonts w:ascii="Times New Roman" w:hAnsi="Times New Roman"/>
          <w:sz w:val="24"/>
          <w:szCs w:val="24"/>
          <w:lang w:eastAsia="en-AU"/>
        </w:rPr>
        <w:t xml:space="preserve"> 1</w:t>
      </w:r>
      <w:r w:rsidR="005977E8" w:rsidRPr="008C0EE3">
        <w:rPr>
          <w:rFonts w:ascii="Times New Roman" w:hAnsi="Times New Roman"/>
          <w:sz w:val="24"/>
          <w:szCs w:val="24"/>
          <w:lang w:eastAsia="en-AU"/>
        </w:rPr>
        <w:t xml:space="preserve"> </w:t>
      </w:r>
      <w:r w:rsidR="008D635B" w:rsidRPr="008C0EE3">
        <w:rPr>
          <w:rFonts w:ascii="Times New Roman" w:hAnsi="Times New Roman"/>
          <w:sz w:val="24"/>
          <w:szCs w:val="24"/>
          <w:lang w:eastAsia="en-AU"/>
        </w:rPr>
        <w:t>provides</w:t>
      </w:r>
      <w:r w:rsidR="0015243D" w:rsidRPr="008C0EE3">
        <w:rPr>
          <w:rFonts w:ascii="Times New Roman" w:hAnsi="Times New Roman"/>
          <w:sz w:val="24"/>
          <w:szCs w:val="24"/>
          <w:lang w:eastAsia="en-AU"/>
        </w:rPr>
        <w:t xml:space="preserve"> the calculation steps for determining the baseline proportion that reflects quantitative regulatory requirements </w:t>
      </w:r>
      <w:r w:rsidR="00932C71" w:rsidRPr="008C0EE3">
        <w:rPr>
          <w:rFonts w:ascii="Times New Roman" w:hAnsi="Times New Roman"/>
          <w:sz w:val="24"/>
          <w:szCs w:val="24"/>
          <w:lang w:eastAsia="en-AU"/>
        </w:rPr>
        <w:t xml:space="preserve">(referred to as the regulatory proportion) </w:t>
      </w:r>
      <w:r w:rsidR="0015243D" w:rsidRPr="008C0EE3">
        <w:rPr>
          <w:rFonts w:ascii="Times New Roman" w:hAnsi="Times New Roman"/>
          <w:sz w:val="24"/>
          <w:szCs w:val="24"/>
          <w:lang w:eastAsia="en-AU"/>
        </w:rPr>
        <w:t>(</w:t>
      </w:r>
      <w:r w:rsidR="0015243D" w:rsidRPr="008C0EE3">
        <w:rPr>
          <w:rFonts w:ascii="Times New Roman" w:hAnsi="Times New Roman"/>
          <w:bCs/>
          <w:sz w:val="24"/>
          <w:szCs w:val="24"/>
        </w:rPr>
        <w:t>W</w:t>
      </w:r>
      <w:r w:rsidR="0015243D" w:rsidRPr="008C0EE3">
        <w:rPr>
          <w:rFonts w:ascii="Times New Roman" w:hAnsi="Times New Roman"/>
          <w:bCs/>
          <w:sz w:val="24"/>
          <w:szCs w:val="24"/>
          <w:vertAlign w:val="subscript"/>
        </w:rPr>
        <w:t>B,</w:t>
      </w:r>
      <w:r w:rsidR="00D17E61" w:rsidRPr="008C0EE3">
        <w:rPr>
          <w:rFonts w:ascii="Times New Roman" w:hAnsi="Times New Roman"/>
          <w:bCs/>
          <w:sz w:val="24"/>
          <w:szCs w:val="24"/>
          <w:vertAlign w:val="subscript"/>
        </w:rPr>
        <w:t>R</w:t>
      </w:r>
      <w:r w:rsidR="0015243D" w:rsidRPr="008C0EE3">
        <w:rPr>
          <w:rFonts w:ascii="Times New Roman" w:hAnsi="Times New Roman"/>
          <w:bCs/>
          <w:sz w:val="24"/>
          <w:szCs w:val="24"/>
          <w:vertAlign w:val="subscript"/>
        </w:rPr>
        <w:t>eg</w:t>
      </w:r>
      <w:r w:rsidR="0015243D" w:rsidRPr="008C0EE3">
        <w:rPr>
          <w:rFonts w:ascii="Times New Roman" w:hAnsi="Times New Roman"/>
          <w:sz w:val="24"/>
          <w:szCs w:val="24"/>
        </w:rPr>
        <w:t>)</w:t>
      </w:r>
      <w:r w:rsidR="0015243D" w:rsidRPr="008C0EE3">
        <w:rPr>
          <w:rFonts w:ascii="Times New Roman" w:hAnsi="Times New Roman"/>
          <w:sz w:val="24"/>
          <w:szCs w:val="24"/>
          <w:lang w:eastAsia="en-AU"/>
        </w:rPr>
        <w:t xml:space="preserve">. </w:t>
      </w:r>
      <w:r w:rsidR="00C26D59" w:rsidRPr="008C0EE3">
        <w:rPr>
          <w:rFonts w:ascii="Times New Roman" w:hAnsi="Times New Roman"/>
          <w:bCs/>
          <w:sz w:val="24"/>
          <w:szCs w:val="24"/>
        </w:rPr>
        <w:t>Project proponents may determine W</w:t>
      </w:r>
      <w:r w:rsidR="00D17E61" w:rsidRPr="008C0EE3">
        <w:rPr>
          <w:rFonts w:ascii="Times New Roman" w:hAnsi="Times New Roman"/>
          <w:bCs/>
          <w:sz w:val="24"/>
          <w:szCs w:val="24"/>
          <w:vertAlign w:val="subscript"/>
        </w:rPr>
        <w:t>B,R</w:t>
      </w:r>
      <w:r w:rsidR="00C26D59" w:rsidRPr="008C0EE3">
        <w:rPr>
          <w:rFonts w:ascii="Times New Roman" w:hAnsi="Times New Roman"/>
          <w:bCs/>
          <w:sz w:val="24"/>
          <w:szCs w:val="24"/>
          <w:vertAlign w:val="subscript"/>
        </w:rPr>
        <w:t>eg</w:t>
      </w:r>
      <w:r w:rsidR="00C26D59" w:rsidRPr="008C0EE3">
        <w:rPr>
          <w:rFonts w:ascii="Times New Roman" w:hAnsi="Times New Roman"/>
          <w:bCs/>
          <w:sz w:val="24"/>
          <w:szCs w:val="24"/>
        </w:rPr>
        <w:t xml:space="preserve"> </w:t>
      </w:r>
      <w:r w:rsidR="00957B65" w:rsidRPr="008C0EE3">
        <w:rPr>
          <w:rFonts w:ascii="Times New Roman" w:hAnsi="Times New Roman"/>
          <w:bCs/>
          <w:sz w:val="24"/>
          <w:szCs w:val="24"/>
        </w:rPr>
        <w:t xml:space="preserve">by selecting </w:t>
      </w:r>
      <w:r w:rsidR="00C26D59" w:rsidRPr="008C0EE3">
        <w:rPr>
          <w:rFonts w:ascii="Times New Roman" w:hAnsi="Times New Roman"/>
          <w:bCs/>
          <w:sz w:val="24"/>
          <w:szCs w:val="24"/>
        </w:rPr>
        <w:t>one of the</w:t>
      </w:r>
      <w:r w:rsidR="00957B65" w:rsidRPr="008C0EE3">
        <w:rPr>
          <w:rFonts w:ascii="Times New Roman" w:hAnsi="Times New Roman"/>
          <w:bCs/>
          <w:sz w:val="24"/>
          <w:szCs w:val="24"/>
        </w:rPr>
        <w:t xml:space="preserve"> </w:t>
      </w:r>
      <w:r w:rsidR="008E2370" w:rsidRPr="008C0EE3">
        <w:rPr>
          <w:rFonts w:ascii="Times New Roman" w:hAnsi="Times New Roman"/>
          <w:bCs/>
          <w:sz w:val="24"/>
          <w:szCs w:val="24"/>
        </w:rPr>
        <w:t xml:space="preserve">four </w:t>
      </w:r>
      <w:r w:rsidR="00C26D59" w:rsidRPr="008C0EE3">
        <w:rPr>
          <w:rFonts w:ascii="Times New Roman" w:hAnsi="Times New Roman"/>
          <w:bCs/>
          <w:sz w:val="24"/>
          <w:szCs w:val="24"/>
        </w:rPr>
        <w:t xml:space="preserve">ways given in Parts 2 to </w:t>
      </w:r>
      <w:r w:rsidR="008E2370" w:rsidRPr="008C0EE3">
        <w:rPr>
          <w:rFonts w:ascii="Times New Roman" w:hAnsi="Times New Roman"/>
          <w:bCs/>
          <w:sz w:val="24"/>
          <w:szCs w:val="24"/>
        </w:rPr>
        <w:t>5</w:t>
      </w:r>
      <w:r w:rsidR="00C26D59" w:rsidRPr="008C0EE3">
        <w:rPr>
          <w:rFonts w:ascii="Times New Roman" w:hAnsi="Times New Roman"/>
          <w:bCs/>
          <w:sz w:val="24"/>
          <w:szCs w:val="24"/>
        </w:rPr>
        <w:t xml:space="preserve"> of Schedule 1</w:t>
      </w:r>
      <w:r w:rsidR="00C26D59" w:rsidRPr="008C0EE3">
        <w:rPr>
          <w:rFonts w:ascii="Times New Roman" w:hAnsi="Times New Roman"/>
          <w:sz w:val="24"/>
          <w:szCs w:val="24"/>
        </w:rPr>
        <w:t>.</w:t>
      </w:r>
      <w:r w:rsidR="00666874" w:rsidRPr="008C0EE3">
        <w:rPr>
          <w:rFonts w:ascii="Times New Roman" w:hAnsi="Times New Roman"/>
          <w:sz w:val="24"/>
          <w:szCs w:val="24"/>
          <w:lang w:eastAsia="en-AU"/>
        </w:rPr>
        <w:t xml:space="preserve"> </w:t>
      </w:r>
    </w:p>
    <w:p w:rsidR="00BB2B99" w:rsidRPr="008C0EE3" w:rsidRDefault="00BB2B99" w:rsidP="00C03B31">
      <w:pPr>
        <w:keepLines/>
        <w:spacing w:line="240" w:lineRule="auto"/>
        <w:rPr>
          <w:rFonts w:ascii="Times New Roman" w:hAnsi="Times New Roman"/>
          <w:sz w:val="24"/>
          <w:szCs w:val="24"/>
        </w:rPr>
      </w:pPr>
      <w:r w:rsidRPr="008C0EE3">
        <w:rPr>
          <w:rFonts w:ascii="Times New Roman" w:hAnsi="Times New Roman"/>
          <w:sz w:val="24"/>
          <w:szCs w:val="24"/>
          <w:lang w:eastAsia="en-AU"/>
        </w:rPr>
        <w:t xml:space="preserve">The source of the quantitative regulatory requirement in Schedule 1 is </w:t>
      </w:r>
      <w:r w:rsidRPr="008C0EE3">
        <w:rPr>
          <w:rFonts w:ascii="Times New Roman" w:hAnsi="Times New Roman"/>
          <w:i/>
          <w:sz w:val="24"/>
        </w:rPr>
        <w:t>methane concentration limits</w:t>
      </w:r>
      <w:r w:rsidRPr="008C0EE3">
        <w:rPr>
          <w:rFonts w:ascii="Times New Roman" w:hAnsi="Times New Roman"/>
          <w:sz w:val="24"/>
          <w:szCs w:val="24"/>
          <w:lang w:eastAsia="en-AU"/>
        </w:rPr>
        <w:t>, often expressed as parts per million methane permitted to be emitted from the landfill</w:t>
      </w:r>
      <w:r w:rsidR="00932C71" w:rsidRPr="008C0EE3">
        <w:rPr>
          <w:rFonts w:ascii="Times New Roman" w:hAnsi="Times New Roman"/>
          <w:sz w:val="24"/>
          <w:szCs w:val="24"/>
          <w:lang w:eastAsia="en-AU"/>
        </w:rPr>
        <w:t xml:space="preserve"> cover</w:t>
      </w:r>
      <w:r w:rsidRPr="008C0EE3">
        <w:rPr>
          <w:rFonts w:ascii="Times New Roman" w:hAnsi="Times New Roman"/>
          <w:sz w:val="24"/>
          <w:szCs w:val="24"/>
          <w:lang w:eastAsia="en-AU"/>
        </w:rPr>
        <w:t>, as applied by state or territory regulators.</w:t>
      </w:r>
      <w:r w:rsidR="002E17B5" w:rsidRPr="008C0EE3">
        <w:rPr>
          <w:rFonts w:ascii="Times New Roman" w:hAnsi="Times New Roman"/>
          <w:sz w:val="24"/>
          <w:szCs w:val="24"/>
          <w:lang w:eastAsia="en-AU"/>
        </w:rPr>
        <w:t xml:space="preserve"> </w:t>
      </w:r>
      <w:r w:rsidR="00932C71" w:rsidRPr="008C0EE3">
        <w:rPr>
          <w:rFonts w:ascii="Times New Roman" w:hAnsi="Times New Roman"/>
          <w:sz w:val="24"/>
          <w:szCs w:val="24"/>
          <w:lang w:eastAsia="en-AU"/>
        </w:rPr>
        <w:t>For Part 2, the</w:t>
      </w:r>
      <w:r w:rsidRPr="008C0EE3">
        <w:rPr>
          <w:rFonts w:ascii="Times New Roman" w:hAnsi="Times New Roman"/>
          <w:sz w:val="24"/>
          <w:szCs w:val="24"/>
          <w:lang w:eastAsia="en-AU"/>
        </w:rPr>
        <w:t xml:space="preserve"> </w:t>
      </w:r>
      <w:r w:rsidRPr="008C0EE3">
        <w:rPr>
          <w:rFonts w:ascii="Times New Roman" w:hAnsi="Times New Roman"/>
          <w:sz w:val="24"/>
        </w:rPr>
        <w:t>applicable methane concentration limit</w:t>
      </w:r>
      <w:r w:rsidRPr="008C0EE3">
        <w:rPr>
          <w:rFonts w:ascii="Times New Roman" w:hAnsi="Times New Roman"/>
          <w:sz w:val="24"/>
          <w:szCs w:val="24"/>
          <w:lang w:eastAsia="en-AU"/>
        </w:rPr>
        <w:t xml:space="preserve"> is sourced </w:t>
      </w:r>
      <w:r w:rsidRPr="008C0EE3">
        <w:rPr>
          <w:rFonts w:ascii="Times New Roman" w:hAnsi="Times New Roman"/>
          <w:sz w:val="24"/>
          <w:szCs w:val="24"/>
        </w:rPr>
        <w:t xml:space="preserve">from </w:t>
      </w:r>
      <w:r w:rsidR="00932C71" w:rsidRPr="008C0EE3">
        <w:rPr>
          <w:rFonts w:ascii="Times New Roman" w:hAnsi="Times New Roman"/>
          <w:sz w:val="24"/>
          <w:szCs w:val="24"/>
        </w:rPr>
        <w:t>regulatory</w:t>
      </w:r>
      <w:r w:rsidRPr="008C0EE3">
        <w:rPr>
          <w:rFonts w:ascii="Times New Roman" w:hAnsi="Times New Roman"/>
          <w:sz w:val="24"/>
          <w:szCs w:val="24"/>
        </w:rPr>
        <w:t xml:space="preserve"> guidelines</w:t>
      </w:r>
      <w:r w:rsidR="00932C71" w:rsidRPr="008C0EE3">
        <w:rPr>
          <w:rFonts w:ascii="Times New Roman" w:hAnsi="Times New Roman"/>
          <w:sz w:val="24"/>
          <w:szCs w:val="24"/>
        </w:rPr>
        <w:t xml:space="preserve"> for landfills</w:t>
      </w:r>
      <w:r w:rsidR="00932C71" w:rsidRPr="008C0EE3">
        <w:rPr>
          <w:rFonts w:ascii="Times New Roman" w:hAnsi="Times New Roman"/>
          <w:sz w:val="24"/>
          <w:szCs w:val="24"/>
          <w:lang w:eastAsia="en-AU"/>
        </w:rPr>
        <w:t xml:space="preserve">. The limits used for any calculation approach </w:t>
      </w:r>
      <w:r w:rsidR="00210AAE" w:rsidRPr="008C0EE3">
        <w:rPr>
          <w:rFonts w:ascii="Times New Roman" w:hAnsi="Times New Roman"/>
          <w:sz w:val="24"/>
          <w:szCs w:val="24"/>
          <w:lang w:eastAsia="en-AU"/>
        </w:rPr>
        <w:t>are</w:t>
      </w:r>
      <w:r w:rsidRPr="008C0EE3">
        <w:rPr>
          <w:rFonts w:ascii="Times New Roman" w:hAnsi="Times New Roman"/>
          <w:sz w:val="24"/>
          <w:szCs w:val="24"/>
          <w:lang w:eastAsia="en-AU"/>
        </w:rPr>
        <w:t xml:space="preserve"> the most stringent that has been in </w:t>
      </w:r>
      <w:r w:rsidRPr="008C0EE3">
        <w:rPr>
          <w:rFonts w:ascii="Times New Roman" w:hAnsi="Times New Roman"/>
          <w:sz w:val="24"/>
          <w:szCs w:val="24"/>
        </w:rPr>
        <w:t>place since 24 March 2011. Applying the most stringent requirement in place since 24 March 2011 is consistent with the negative</w:t>
      </w:r>
      <w:r w:rsidR="000C089A" w:rsidRPr="008C0EE3">
        <w:rPr>
          <w:rFonts w:ascii="Times New Roman" w:hAnsi="Times New Roman"/>
          <w:sz w:val="24"/>
          <w:szCs w:val="24"/>
        </w:rPr>
        <w:t xml:space="preserve"> list requirements under the Act</w:t>
      </w:r>
      <w:r w:rsidRPr="008C0EE3">
        <w:rPr>
          <w:rFonts w:ascii="Times New Roman" w:hAnsi="Times New Roman"/>
          <w:sz w:val="24"/>
          <w:szCs w:val="24"/>
        </w:rPr>
        <w:t>. Kinds of projects included on the negative list are ‘excluded offsets projects’ meaning they are not eligible to generate ACCUs</w:t>
      </w:r>
      <w:r w:rsidR="002E17B5" w:rsidRPr="008C0EE3">
        <w:rPr>
          <w:rFonts w:ascii="Times New Roman" w:hAnsi="Times New Roman"/>
          <w:sz w:val="24"/>
          <w:szCs w:val="24"/>
        </w:rPr>
        <w:t xml:space="preserve"> </w:t>
      </w:r>
      <w:r w:rsidR="000C3AA5" w:rsidRPr="008C0EE3">
        <w:rPr>
          <w:rFonts w:ascii="Times New Roman" w:hAnsi="Times New Roman"/>
          <w:sz w:val="24"/>
          <w:szCs w:val="24"/>
        </w:rPr>
        <w:t>under paragraph </w:t>
      </w:r>
      <w:r w:rsidRPr="008C0EE3">
        <w:rPr>
          <w:rFonts w:ascii="Times New Roman" w:hAnsi="Times New Roman"/>
          <w:sz w:val="24"/>
          <w:szCs w:val="24"/>
        </w:rPr>
        <w:t>27(4)(m) of the Act.</w:t>
      </w:r>
      <w:r w:rsidR="002E17B5" w:rsidRPr="008C0EE3">
        <w:rPr>
          <w:rFonts w:ascii="Times New Roman" w:hAnsi="Times New Roman"/>
          <w:sz w:val="24"/>
          <w:szCs w:val="24"/>
        </w:rPr>
        <w:t xml:space="preserve"> </w:t>
      </w:r>
      <w:r w:rsidRPr="008C0EE3">
        <w:rPr>
          <w:rFonts w:ascii="Times New Roman" w:hAnsi="Times New Roman"/>
          <w:sz w:val="24"/>
          <w:szCs w:val="24"/>
        </w:rPr>
        <w:t xml:space="preserve">This includes projects </w:t>
      </w:r>
      <w:r w:rsidR="005B346C">
        <w:rPr>
          <w:rFonts w:ascii="Times New Roman" w:hAnsi="Times New Roman"/>
          <w:sz w:val="24"/>
          <w:szCs w:val="24"/>
        </w:rPr>
        <w:t xml:space="preserve">involving activities </w:t>
      </w:r>
      <w:r w:rsidRPr="008C0EE3">
        <w:rPr>
          <w:rFonts w:ascii="Times New Roman" w:hAnsi="Times New Roman"/>
          <w:sz w:val="24"/>
          <w:szCs w:val="24"/>
        </w:rPr>
        <w:t xml:space="preserve">previously mandated under a Commonwealth or a state or territory law </w:t>
      </w:r>
      <w:r w:rsidR="009E5FC2" w:rsidRPr="008C0EE3">
        <w:rPr>
          <w:rFonts w:ascii="Times New Roman" w:hAnsi="Times New Roman"/>
          <w:sz w:val="24"/>
          <w:szCs w:val="24"/>
        </w:rPr>
        <w:t>that has been</w:t>
      </w:r>
      <w:r w:rsidRPr="008C0EE3">
        <w:rPr>
          <w:rFonts w:ascii="Times New Roman" w:hAnsi="Times New Roman"/>
          <w:sz w:val="24"/>
          <w:szCs w:val="24"/>
        </w:rPr>
        <w:t xml:space="preserve"> repealed</w:t>
      </w:r>
      <w:r w:rsidR="005B346C">
        <w:rPr>
          <w:rFonts w:ascii="Times New Roman" w:hAnsi="Times New Roman"/>
          <w:sz w:val="24"/>
          <w:szCs w:val="24"/>
        </w:rPr>
        <w:t>, or amended to be less onerous,</w:t>
      </w:r>
      <w:r w:rsidRPr="008C0EE3">
        <w:rPr>
          <w:rFonts w:ascii="Times New Roman" w:hAnsi="Times New Roman"/>
          <w:sz w:val="24"/>
          <w:szCs w:val="24"/>
        </w:rPr>
        <w:t xml:space="preserve"> after 24 March 2011.</w:t>
      </w:r>
      <w:r w:rsidR="002E17B5" w:rsidRPr="008C0EE3">
        <w:rPr>
          <w:rFonts w:ascii="Times New Roman" w:hAnsi="Times New Roman"/>
          <w:sz w:val="24"/>
          <w:szCs w:val="24"/>
        </w:rPr>
        <w:t xml:space="preserve"> </w:t>
      </w:r>
      <w:r w:rsidRPr="008C0EE3">
        <w:rPr>
          <w:rFonts w:ascii="Times New Roman" w:hAnsi="Times New Roman"/>
          <w:sz w:val="24"/>
          <w:szCs w:val="24"/>
        </w:rPr>
        <w:t>The intent</w:t>
      </w:r>
      <w:r w:rsidR="00D17E61" w:rsidRPr="008C0EE3">
        <w:rPr>
          <w:rFonts w:ascii="Times New Roman" w:hAnsi="Times New Roman"/>
          <w:sz w:val="24"/>
          <w:szCs w:val="24"/>
        </w:rPr>
        <w:t xml:space="preserve"> of this provision is to avoid l</w:t>
      </w:r>
      <w:r w:rsidRPr="008C0EE3">
        <w:rPr>
          <w:rFonts w:ascii="Times New Roman" w:hAnsi="Times New Roman"/>
          <w:sz w:val="24"/>
          <w:szCs w:val="24"/>
        </w:rPr>
        <w:t>egislative requirements</w:t>
      </w:r>
      <w:r w:rsidR="00D17E61" w:rsidRPr="008C0EE3">
        <w:rPr>
          <w:rFonts w:ascii="Times New Roman" w:hAnsi="Times New Roman"/>
          <w:sz w:val="24"/>
          <w:szCs w:val="24"/>
        </w:rPr>
        <w:t xml:space="preserve"> being relaxed </w:t>
      </w:r>
      <w:r w:rsidRPr="008C0EE3">
        <w:rPr>
          <w:rFonts w:ascii="Times New Roman" w:hAnsi="Times New Roman"/>
          <w:sz w:val="24"/>
          <w:szCs w:val="24"/>
        </w:rPr>
        <w:t>so that projects could access funding through the ERF, as abatement must be additional to what would occur in the absence of the ERF.</w:t>
      </w:r>
      <w:r w:rsidR="002E17B5" w:rsidRPr="008C0EE3">
        <w:rPr>
          <w:rFonts w:ascii="Times New Roman" w:hAnsi="Times New Roman"/>
          <w:sz w:val="24"/>
          <w:szCs w:val="24"/>
        </w:rPr>
        <w:t xml:space="preserve"> </w:t>
      </w:r>
      <w:r w:rsidRPr="008C0EE3">
        <w:rPr>
          <w:rFonts w:ascii="Times New Roman" w:hAnsi="Times New Roman"/>
          <w:sz w:val="24"/>
          <w:szCs w:val="24"/>
        </w:rPr>
        <w:t xml:space="preserve">For example, the ERF may credit </w:t>
      </w:r>
      <w:r w:rsidRPr="008C0EE3">
        <w:rPr>
          <w:rFonts w:ascii="Times New Roman" w:eastAsia="Times New Roman" w:hAnsi="Times New Roman"/>
          <w:color w:val="333333"/>
          <w:sz w:val="24"/>
          <w:szCs w:val="24"/>
          <w:lang w:eastAsia="en-AU"/>
        </w:rPr>
        <w:t xml:space="preserve">flaring more landfill gas than is required to meet license conditions and comply with local government regulations. </w:t>
      </w:r>
    </w:p>
    <w:p w:rsidR="000821F5" w:rsidRPr="008C0EE3" w:rsidRDefault="000821F5" w:rsidP="00C03B31">
      <w:pPr>
        <w:keepLines/>
        <w:spacing w:line="240" w:lineRule="auto"/>
        <w:contextualSpacing/>
        <w:rPr>
          <w:rFonts w:ascii="Times New Roman" w:hAnsi="Times New Roman"/>
          <w:sz w:val="24"/>
          <w:szCs w:val="24"/>
          <w:lang w:eastAsia="en-AU"/>
        </w:rPr>
      </w:pPr>
      <w:r w:rsidRPr="008C0EE3">
        <w:rPr>
          <w:rFonts w:ascii="Times New Roman" w:hAnsi="Times New Roman"/>
          <w:sz w:val="24"/>
          <w:szCs w:val="24"/>
          <w:lang w:eastAsia="en-AU"/>
        </w:rPr>
        <w:t>T</w:t>
      </w:r>
      <w:r w:rsidR="00165E7E" w:rsidRPr="008C0EE3">
        <w:rPr>
          <w:rFonts w:ascii="Times New Roman" w:hAnsi="Times New Roman"/>
          <w:sz w:val="24"/>
          <w:szCs w:val="24"/>
          <w:lang w:eastAsia="en-AU"/>
        </w:rPr>
        <w:t>he</w:t>
      </w:r>
      <w:r w:rsidRPr="008C0EE3">
        <w:rPr>
          <w:rFonts w:ascii="Times New Roman" w:hAnsi="Times New Roman"/>
          <w:sz w:val="24"/>
          <w:szCs w:val="24"/>
          <w:lang w:eastAsia="en-AU"/>
        </w:rPr>
        <w:t xml:space="preserve"> </w:t>
      </w:r>
      <w:r w:rsidR="008E2370" w:rsidRPr="008C0EE3">
        <w:rPr>
          <w:rFonts w:ascii="Times New Roman" w:hAnsi="Times New Roman"/>
          <w:sz w:val="24"/>
          <w:szCs w:val="24"/>
          <w:lang w:eastAsia="en-AU"/>
        </w:rPr>
        <w:t xml:space="preserve">four </w:t>
      </w:r>
      <w:r w:rsidRPr="008C0EE3">
        <w:rPr>
          <w:rFonts w:ascii="Times New Roman" w:hAnsi="Times New Roman"/>
          <w:sz w:val="24"/>
          <w:szCs w:val="24"/>
          <w:lang w:eastAsia="en-AU"/>
        </w:rPr>
        <w:t xml:space="preserve">approaches </w:t>
      </w:r>
      <w:r w:rsidR="00165E7E" w:rsidRPr="008C0EE3">
        <w:rPr>
          <w:rFonts w:ascii="Times New Roman" w:hAnsi="Times New Roman"/>
          <w:sz w:val="24"/>
          <w:szCs w:val="24"/>
          <w:lang w:eastAsia="en-AU"/>
        </w:rPr>
        <w:t>(</w:t>
      </w:r>
      <w:r w:rsidRPr="008C0EE3">
        <w:rPr>
          <w:rFonts w:ascii="Times New Roman" w:hAnsi="Times New Roman"/>
          <w:sz w:val="24"/>
          <w:szCs w:val="24"/>
          <w:lang w:eastAsia="en-AU"/>
        </w:rPr>
        <w:t xml:space="preserve">Parts 2 to </w:t>
      </w:r>
      <w:r w:rsidR="008E2370" w:rsidRPr="008C0EE3">
        <w:rPr>
          <w:rFonts w:ascii="Times New Roman" w:hAnsi="Times New Roman"/>
          <w:sz w:val="24"/>
          <w:szCs w:val="24"/>
          <w:lang w:eastAsia="en-AU"/>
        </w:rPr>
        <w:t>5</w:t>
      </w:r>
      <w:r w:rsidR="00165E7E" w:rsidRPr="008C0EE3">
        <w:rPr>
          <w:rFonts w:ascii="Times New Roman" w:hAnsi="Times New Roman"/>
          <w:sz w:val="24"/>
          <w:szCs w:val="24"/>
          <w:lang w:eastAsia="en-AU"/>
        </w:rPr>
        <w:t>)</w:t>
      </w:r>
      <w:r w:rsidRPr="008C0EE3">
        <w:rPr>
          <w:rFonts w:ascii="Times New Roman" w:hAnsi="Times New Roman"/>
          <w:sz w:val="24"/>
          <w:szCs w:val="24"/>
          <w:lang w:eastAsia="en-AU"/>
        </w:rPr>
        <w:t xml:space="preserve"> </w:t>
      </w:r>
      <w:r w:rsidR="00165E7E" w:rsidRPr="008C0EE3">
        <w:rPr>
          <w:rFonts w:ascii="Times New Roman" w:hAnsi="Times New Roman"/>
          <w:sz w:val="24"/>
          <w:szCs w:val="24"/>
          <w:lang w:eastAsia="en-AU"/>
        </w:rPr>
        <w:t>to determi</w:t>
      </w:r>
      <w:r w:rsidR="00D57594" w:rsidRPr="008C0EE3">
        <w:rPr>
          <w:rFonts w:ascii="Times New Roman" w:hAnsi="Times New Roman"/>
          <w:sz w:val="24"/>
          <w:szCs w:val="24"/>
          <w:lang w:eastAsia="en-AU"/>
        </w:rPr>
        <w:t>ne</w:t>
      </w:r>
      <w:r w:rsidR="00165E7E" w:rsidRPr="008C0EE3">
        <w:rPr>
          <w:rFonts w:ascii="Times New Roman" w:hAnsi="Times New Roman"/>
          <w:sz w:val="24"/>
          <w:szCs w:val="24"/>
          <w:lang w:eastAsia="en-AU"/>
        </w:rPr>
        <w:t xml:space="preserve"> </w:t>
      </w:r>
      <w:r w:rsidR="00165E7E" w:rsidRPr="008C0EE3">
        <w:rPr>
          <w:rFonts w:ascii="Times New Roman" w:hAnsi="Times New Roman"/>
          <w:bCs/>
          <w:sz w:val="24"/>
          <w:szCs w:val="24"/>
        </w:rPr>
        <w:t>W</w:t>
      </w:r>
      <w:r w:rsidR="00D17E61" w:rsidRPr="008C0EE3">
        <w:rPr>
          <w:rFonts w:ascii="Times New Roman" w:hAnsi="Times New Roman"/>
          <w:bCs/>
          <w:sz w:val="24"/>
          <w:szCs w:val="24"/>
          <w:vertAlign w:val="subscript"/>
        </w:rPr>
        <w:t>B,R</w:t>
      </w:r>
      <w:r w:rsidR="00165E7E" w:rsidRPr="008C0EE3">
        <w:rPr>
          <w:rFonts w:ascii="Times New Roman" w:hAnsi="Times New Roman"/>
          <w:bCs/>
          <w:sz w:val="24"/>
          <w:szCs w:val="24"/>
          <w:vertAlign w:val="subscript"/>
        </w:rPr>
        <w:t>eg</w:t>
      </w:r>
      <w:r w:rsidR="00165E7E" w:rsidRPr="008C0EE3">
        <w:rPr>
          <w:rFonts w:ascii="Times New Roman" w:hAnsi="Times New Roman"/>
          <w:sz w:val="24"/>
          <w:szCs w:val="24"/>
          <w:lang w:eastAsia="en-AU"/>
        </w:rPr>
        <w:t xml:space="preserve"> </w:t>
      </w:r>
      <w:r w:rsidRPr="008C0EE3">
        <w:rPr>
          <w:rFonts w:ascii="Times New Roman" w:hAnsi="Times New Roman"/>
          <w:sz w:val="24"/>
          <w:szCs w:val="24"/>
          <w:lang w:eastAsia="en-AU"/>
        </w:rPr>
        <w:t>are:</w:t>
      </w:r>
    </w:p>
    <w:p w:rsidR="000821F5" w:rsidRPr="008C0EE3" w:rsidRDefault="00BD6ED9" w:rsidP="00C03B31">
      <w:pPr>
        <w:numPr>
          <w:ilvl w:val="0"/>
          <w:numId w:val="13"/>
        </w:numPr>
        <w:spacing w:before="240" w:line="240" w:lineRule="auto"/>
        <w:rPr>
          <w:rFonts w:ascii="Times New Roman" w:hAnsi="Times New Roman"/>
          <w:sz w:val="24"/>
          <w:szCs w:val="24"/>
          <w:lang w:eastAsia="en-AU"/>
        </w:rPr>
      </w:pPr>
      <w:r w:rsidRPr="008C0EE3">
        <w:rPr>
          <w:rFonts w:ascii="Times New Roman" w:hAnsi="Times New Roman"/>
          <w:sz w:val="24"/>
          <w:szCs w:val="24"/>
          <w:lang w:eastAsia="en-AU"/>
        </w:rPr>
        <w:t xml:space="preserve">converting the quantitative requirement into </w:t>
      </w:r>
      <w:r w:rsidR="006B0C1C" w:rsidRPr="008C0EE3">
        <w:rPr>
          <w:rFonts w:ascii="Times New Roman" w:hAnsi="Times New Roman"/>
          <w:bCs/>
          <w:sz w:val="24"/>
          <w:szCs w:val="24"/>
        </w:rPr>
        <w:t>W</w:t>
      </w:r>
      <w:r w:rsidR="006B0C1C" w:rsidRPr="008C0EE3">
        <w:rPr>
          <w:rFonts w:ascii="Times New Roman" w:hAnsi="Times New Roman"/>
          <w:bCs/>
          <w:sz w:val="24"/>
          <w:szCs w:val="24"/>
          <w:vertAlign w:val="subscript"/>
        </w:rPr>
        <w:t>B,Reg</w:t>
      </w:r>
      <w:r w:rsidR="006B0C1C" w:rsidRPr="008C0EE3">
        <w:rPr>
          <w:rFonts w:ascii="Times New Roman" w:hAnsi="Times New Roman"/>
          <w:sz w:val="24"/>
          <w:szCs w:val="24"/>
          <w:lang w:eastAsia="en-AU"/>
        </w:rPr>
        <w:t xml:space="preserve"> </w:t>
      </w:r>
      <w:r w:rsidRPr="008C0EE3">
        <w:rPr>
          <w:rFonts w:ascii="Times New Roman" w:hAnsi="Times New Roman"/>
          <w:sz w:val="24"/>
          <w:szCs w:val="24"/>
          <w:lang w:eastAsia="en-AU"/>
        </w:rPr>
        <w:t>using the methane flux rate</w:t>
      </w:r>
      <w:r w:rsidR="00BB2B99" w:rsidRPr="008C0EE3">
        <w:rPr>
          <w:rFonts w:ascii="Times New Roman" w:hAnsi="Times New Roman"/>
          <w:sz w:val="24"/>
          <w:szCs w:val="24"/>
          <w:lang w:eastAsia="en-AU"/>
        </w:rPr>
        <w:t xml:space="preserve"> </w:t>
      </w:r>
      <w:r w:rsidR="00F8213C" w:rsidRPr="008C0EE3">
        <w:rPr>
          <w:rFonts w:ascii="Times New Roman" w:hAnsi="Times New Roman"/>
          <w:sz w:val="24"/>
          <w:szCs w:val="24"/>
          <w:lang w:eastAsia="en-AU"/>
        </w:rPr>
        <w:t>that corresponds to the applicable</w:t>
      </w:r>
      <w:r w:rsidR="00BB2B99" w:rsidRPr="008C0EE3">
        <w:rPr>
          <w:rFonts w:ascii="Times New Roman" w:hAnsi="Times New Roman"/>
          <w:sz w:val="24"/>
          <w:szCs w:val="24"/>
          <w:lang w:eastAsia="en-AU"/>
        </w:rPr>
        <w:t xml:space="preserve"> methane concentrations limit</w:t>
      </w:r>
      <w:r w:rsidRPr="008C0EE3">
        <w:rPr>
          <w:rFonts w:ascii="Times New Roman" w:hAnsi="Times New Roman"/>
          <w:sz w:val="24"/>
          <w:szCs w:val="24"/>
          <w:lang w:eastAsia="en-AU"/>
        </w:rPr>
        <w:t xml:space="preserve"> and the landfill gas generated by the landfill</w:t>
      </w:r>
    </w:p>
    <w:p w:rsidR="000821F5" w:rsidRPr="008C0EE3" w:rsidRDefault="000821F5" w:rsidP="00C03B31">
      <w:pPr>
        <w:numPr>
          <w:ilvl w:val="0"/>
          <w:numId w:val="13"/>
        </w:numPr>
        <w:spacing w:line="240" w:lineRule="auto"/>
        <w:rPr>
          <w:rFonts w:ascii="Times New Roman" w:hAnsi="Times New Roman"/>
          <w:sz w:val="24"/>
          <w:szCs w:val="24"/>
          <w:lang w:eastAsia="en-AU"/>
        </w:rPr>
      </w:pPr>
      <w:r w:rsidRPr="008C0EE3">
        <w:rPr>
          <w:rFonts w:ascii="Times New Roman" w:hAnsi="Times New Roman"/>
          <w:sz w:val="24"/>
          <w:szCs w:val="24"/>
          <w:lang w:eastAsia="en-AU"/>
        </w:rPr>
        <w:t xml:space="preserve">asking the environmental regulator to determine the required </w:t>
      </w:r>
      <w:r w:rsidR="00E247AC" w:rsidRPr="008C0EE3">
        <w:rPr>
          <w:rFonts w:ascii="Times New Roman" w:hAnsi="Times New Roman"/>
          <w:sz w:val="24"/>
          <w:szCs w:val="24"/>
          <w:lang w:eastAsia="en-AU"/>
        </w:rPr>
        <w:t xml:space="preserve">gas collection </w:t>
      </w:r>
      <w:r w:rsidRPr="008C0EE3">
        <w:rPr>
          <w:rFonts w:ascii="Times New Roman" w:hAnsi="Times New Roman"/>
          <w:sz w:val="24"/>
          <w:szCs w:val="24"/>
          <w:lang w:eastAsia="en-AU"/>
        </w:rPr>
        <w:t>rate</w:t>
      </w:r>
      <w:r w:rsidR="008E2370" w:rsidRPr="008C0EE3">
        <w:rPr>
          <w:rFonts w:ascii="Times New Roman" w:hAnsi="Times New Roman"/>
          <w:sz w:val="24"/>
          <w:szCs w:val="24"/>
          <w:lang w:eastAsia="en-AU"/>
        </w:rPr>
        <w:t xml:space="preserve"> to meet </w:t>
      </w:r>
      <w:r w:rsidR="00BD6ED9" w:rsidRPr="008C0EE3">
        <w:rPr>
          <w:rFonts w:ascii="Times New Roman" w:hAnsi="Times New Roman"/>
          <w:sz w:val="24"/>
          <w:szCs w:val="24"/>
          <w:lang w:eastAsia="en-AU"/>
        </w:rPr>
        <w:t xml:space="preserve">the quantitative requirement and then converting this to </w:t>
      </w:r>
      <w:r w:rsidR="006B0C1C" w:rsidRPr="008C0EE3">
        <w:rPr>
          <w:rFonts w:ascii="Times New Roman" w:hAnsi="Times New Roman"/>
          <w:bCs/>
          <w:sz w:val="24"/>
          <w:szCs w:val="24"/>
        </w:rPr>
        <w:t>W</w:t>
      </w:r>
      <w:r w:rsidR="006B0C1C" w:rsidRPr="008C0EE3">
        <w:rPr>
          <w:rFonts w:ascii="Times New Roman" w:hAnsi="Times New Roman"/>
          <w:bCs/>
          <w:sz w:val="24"/>
          <w:szCs w:val="24"/>
          <w:vertAlign w:val="subscript"/>
        </w:rPr>
        <w:t>B,Reg</w:t>
      </w:r>
    </w:p>
    <w:p w:rsidR="00BD6ED9" w:rsidRPr="008C0EE3" w:rsidRDefault="008E2370" w:rsidP="00C03B31">
      <w:pPr>
        <w:numPr>
          <w:ilvl w:val="0"/>
          <w:numId w:val="13"/>
        </w:numPr>
        <w:spacing w:line="240" w:lineRule="auto"/>
        <w:rPr>
          <w:rFonts w:ascii="Times New Roman" w:hAnsi="Times New Roman"/>
          <w:sz w:val="24"/>
          <w:szCs w:val="24"/>
          <w:lang w:eastAsia="en-AU"/>
        </w:rPr>
      </w:pPr>
      <w:r w:rsidRPr="008C0EE3">
        <w:rPr>
          <w:rFonts w:ascii="Times New Roman" w:hAnsi="Times New Roman"/>
          <w:sz w:val="24"/>
          <w:szCs w:val="24"/>
          <w:lang w:eastAsia="en-AU"/>
        </w:rPr>
        <w:t xml:space="preserve">asking the environmental regulator if the </w:t>
      </w:r>
      <w:r w:rsidR="00E247AC" w:rsidRPr="008C0EE3">
        <w:rPr>
          <w:rFonts w:ascii="Times New Roman" w:hAnsi="Times New Roman"/>
          <w:sz w:val="24"/>
          <w:szCs w:val="24"/>
          <w:lang w:eastAsia="en-AU"/>
        </w:rPr>
        <w:t xml:space="preserve">gas collection rate </w:t>
      </w:r>
      <w:r w:rsidR="00D01C5F" w:rsidRPr="008C0EE3">
        <w:rPr>
          <w:rFonts w:ascii="Times New Roman" w:hAnsi="Times New Roman"/>
          <w:sz w:val="24"/>
          <w:szCs w:val="24"/>
          <w:lang w:eastAsia="en-AU"/>
        </w:rPr>
        <w:t>of an existing landfill gas collection system</w:t>
      </w:r>
      <w:r w:rsidR="00BD6ED9" w:rsidRPr="008C0EE3">
        <w:rPr>
          <w:rFonts w:ascii="Times New Roman" w:hAnsi="Times New Roman"/>
          <w:sz w:val="24"/>
          <w:szCs w:val="24"/>
          <w:lang w:eastAsia="en-AU"/>
        </w:rPr>
        <w:t xml:space="preserve"> already meets the quantitative requ</w:t>
      </w:r>
      <w:r w:rsidR="00086C82" w:rsidRPr="008C0EE3">
        <w:rPr>
          <w:rFonts w:ascii="Times New Roman" w:hAnsi="Times New Roman"/>
          <w:sz w:val="24"/>
          <w:szCs w:val="24"/>
          <w:lang w:eastAsia="en-AU"/>
        </w:rPr>
        <w:t>irement</w:t>
      </w:r>
    </w:p>
    <w:p w:rsidR="000821F5" w:rsidRPr="008C0EE3" w:rsidRDefault="00BD6ED9" w:rsidP="00C03B31">
      <w:pPr>
        <w:numPr>
          <w:ilvl w:val="0"/>
          <w:numId w:val="13"/>
        </w:numPr>
        <w:spacing w:line="240" w:lineRule="auto"/>
        <w:rPr>
          <w:rFonts w:ascii="Times New Roman" w:hAnsi="Times New Roman"/>
          <w:sz w:val="24"/>
          <w:szCs w:val="24"/>
          <w:lang w:eastAsia="en-AU"/>
        </w:rPr>
      </w:pPr>
      <w:r w:rsidRPr="008C0EE3">
        <w:rPr>
          <w:rFonts w:ascii="Times New Roman" w:hAnsi="Times New Roman"/>
          <w:sz w:val="24"/>
          <w:szCs w:val="24"/>
          <w:lang w:eastAsia="en-AU"/>
        </w:rPr>
        <w:t xml:space="preserve">engaging an independent expert to determine </w:t>
      </w:r>
      <w:r w:rsidR="006B0C1C" w:rsidRPr="008C0EE3">
        <w:rPr>
          <w:rFonts w:ascii="Times New Roman" w:hAnsi="Times New Roman"/>
          <w:bCs/>
          <w:sz w:val="24"/>
          <w:szCs w:val="24"/>
        </w:rPr>
        <w:t>W</w:t>
      </w:r>
      <w:r w:rsidR="006B0C1C" w:rsidRPr="008C0EE3">
        <w:rPr>
          <w:rFonts w:ascii="Times New Roman" w:hAnsi="Times New Roman"/>
          <w:bCs/>
          <w:sz w:val="24"/>
          <w:szCs w:val="24"/>
          <w:vertAlign w:val="subscript"/>
        </w:rPr>
        <w:t>B,Reg</w:t>
      </w:r>
      <w:r w:rsidR="00E450CB" w:rsidRPr="008C0EE3">
        <w:rPr>
          <w:rFonts w:ascii="Times New Roman" w:hAnsi="Times New Roman"/>
          <w:sz w:val="24"/>
          <w:szCs w:val="24"/>
          <w:lang w:eastAsia="en-AU"/>
        </w:rPr>
        <w:t>.</w:t>
      </w:r>
    </w:p>
    <w:p w:rsidR="00E50DEB" w:rsidRPr="008C0EE3" w:rsidRDefault="00A64533" w:rsidP="00C03B31">
      <w:pPr>
        <w:spacing w:after="0" w:line="240" w:lineRule="auto"/>
        <w:rPr>
          <w:color w:val="1F497D"/>
        </w:rPr>
      </w:pPr>
      <w:r w:rsidRPr="008C0EE3">
        <w:rPr>
          <w:rFonts w:ascii="Times New Roman" w:hAnsi="Times New Roman"/>
          <w:color w:val="000000"/>
          <w:sz w:val="24"/>
          <w:szCs w:val="24"/>
        </w:rPr>
        <w:t xml:space="preserve">Two of the ways to determine </w:t>
      </w:r>
      <w:r w:rsidR="00E450CB" w:rsidRPr="008C0EE3">
        <w:rPr>
          <w:rFonts w:ascii="Times New Roman" w:hAnsi="Times New Roman"/>
          <w:bCs/>
          <w:sz w:val="24"/>
          <w:szCs w:val="24"/>
        </w:rPr>
        <w:t>W</w:t>
      </w:r>
      <w:r w:rsidR="00E450CB" w:rsidRPr="008C0EE3">
        <w:rPr>
          <w:rFonts w:ascii="Times New Roman" w:hAnsi="Times New Roman"/>
          <w:bCs/>
          <w:sz w:val="24"/>
          <w:szCs w:val="24"/>
          <w:vertAlign w:val="subscript"/>
        </w:rPr>
        <w:t>B,Reg</w:t>
      </w:r>
      <w:r w:rsidRPr="008C0EE3">
        <w:rPr>
          <w:rFonts w:ascii="Times New Roman" w:hAnsi="Times New Roman"/>
          <w:bCs/>
          <w:sz w:val="24"/>
          <w:szCs w:val="24"/>
        </w:rPr>
        <w:t xml:space="preserve"> </w:t>
      </w:r>
      <w:r w:rsidR="007E63A8" w:rsidRPr="008C0EE3">
        <w:rPr>
          <w:rFonts w:ascii="Times New Roman" w:hAnsi="Times New Roman"/>
          <w:color w:val="000000"/>
          <w:sz w:val="24"/>
          <w:szCs w:val="24"/>
        </w:rPr>
        <w:t xml:space="preserve">(Parts 3 and 4) </w:t>
      </w:r>
      <w:r w:rsidRPr="008C0EE3">
        <w:rPr>
          <w:rFonts w:ascii="Times New Roman" w:hAnsi="Times New Roman"/>
          <w:bCs/>
          <w:sz w:val="24"/>
          <w:szCs w:val="24"/>
        </w:rPr>
        <w:t>require requesting the relevant environmental regulator for information</w:t>
      </w:r>
      <w:r w:rsidRPr="008C0EE3">
        <w:rPr>
          <w:rFonts w:ascii="Times New Roman" w:hAnsi="Times New Roman"/>
          <w:color w:val="000000"/>
          <w:sz w:val="24"/>
          <w:szCs w:val="24"/>
        </w:rPr>
        <w:t xml:space="preserve">. Subclause 1(2) </w:t>
      </w:r>
      <w:r w:rsidR="00A104FF" w:rsidRPr="008C0EE3">
        <w:rPr>
          <w:rFonts w:ascii="Times New Roman" w:hAnsi="Times New Roman"/>
          <w:color w:val="000000"/>
          <w:sz w:val="24"/>
          <w:szCs w:val="24"/>
        </w:rPr>
        <w:t>sets out</w:t>
      </w:r>
      <w:r w:rsidRPr="008C0EE3">
        <w:rPr>
          <w:rFonts w:ascii="Times New Roman" w:hAnsi="Times New Roman"/>
          <w:color w:val="000000"/>
          <w:sz w:val="24"/>
          <w:szCs w:val="24"/>
        </w:rPr>
        <w:t xml:space="preserve"> that this</w:t>
      </w:r>
      <w:r w:rsidRPr="008C0EE3">
        <w:rPr>
          <w:rFonts w:ascii="Times New Roman" w:hAnsi="Times New Roman"/>
          <w:bCs/>
          <w:sz w:val="24"/>
          <w:szCs w:val="24"/>
        </w:rPr>
        <w:t xml:space="preserve"> does not require the environmental regulator to do anything. </w:t>
      </w:r>
      <w:r w:rsidR="00D57594" w:rsidRPr="008C0EE3">
        <w:rPr>
          <w:rFonts w:ascii="Times New Roman" w:hAnsi="Times New Roman"/>
          <w:bCs/>
          <w:sz w:val="24"/>
          <w:szCs w:val="24"/>
        </w:rPr>
        <w:t>Therefore</w:t>
      </w:r>
      <w:r w:rsidRPr="008C0EE3">
        <w:rPr>
          <w:rFonts w:ascii="Times New Roman" w:hAnsi="Times New Roman"/>
          <w:bCs/>
          <w:sz w:val="24"/>
          <w:szCs w:val="24"/>
        </w:rPr>
        <w:t xml:space="preserve"> these options</w:t>
      </w:r>
      <w:r w:rsidR="00D57594" w:rsidRPr="008C0EE3">
        <w:rPr>
          <w:rFonts w:ascii="Times New Roman" w:hAnsi="Times New Roman"/>
          <w:bCs/>
          <w:sz w:val="24"/>
          <w:szCs w:val="24"/>
        </w:rPr>
        <w:t xml:space="preserve"> (Parts 3 and 4)</w:t>
      </w:r>
      <w:r w:rsidRPr="008C0EE3">
        <w:rPr>
          <w:rFonts w:ascii="Times New Roman" w:hAnsi="Times New Roman"/>
          <w:bCs/>
          <w:sz w:val="24"/>
          <w:szCs w:val="24"/>
        </w:rPr>
        <w:t xml:space="preserve"> </w:t>
      </w:r>
      <w:r w:rsidR="00D57594" w:rsidRPr="008C0EE3">
        <w:rPr>
          <w:rFonts w:ascii="Times New Roman" w:hAnsi="Times New Roman"/>
          <w:bCs/>
          <w:sz w:val="24"/>
          <w:szCs w:val="24"/>
        </w:rPr>
        <w:t>would</w:t>
      </w:r>
      <w:r w:rsidRPr="008C0EE3">
        <w:rPr>
          <w:rFonts w:ascii="Times New Roman" w:hAnsi="Times New Roman"/>
          <w:bCs/>
          <w:sz w:val="24"/>
          <w:szCs w:val="24"/>
        </w:rPr>
        <w:t xml:space="preserve"> not be available to a project proponent</w:t>
      </w:r>
      <w:r w:rsidR="00D57594" w:rsidRPr="008C0EE3">
        <w:rPr>
          <w:rFonts w:ascii="Times New Roman" w:hAnsi="Times New Roman"/>
          <w:bCs/>
          <w:sz w:val="24"/>
          <w:szCs w:val="24"/>
        </w:rPr>
        <w:t xml:space="preserve"> without the agreement of the environmental regulator. However</w:t>
      </w:r>
      <w:r w:rsidR="0080328F">
        <w:rPr>
          <w:rFonts w:ascii="Times New Roman" w:hAnsi="Times New Roman"/>
          <w:bCs/>
          <w:sz w:val="24"/>
          <w:szCs w:val="24"/>
        </w:rPr>
        <w:t>,</w:t>
      </w:r>
      <w:r w:rsidR="00D57594" w:rsidRPr="008C0EE3">
        <w:rPr>
          <w:rFonts w:ascii="Times New Roman" w:hAnsi="Times New Roman"/>
          <w:bCs/>
          <w:sz w:val="24"/>
          <w:szCs w:val="24"/>
        </w:rPr>
        <w:t xml:space="preserve"> the proponent could still apply either of the other options (Parts 2 and 5).</w:t>
      </w:r>
    </w:p>
    <w:p w:rsidR="00F0795D" w:rsidRPr="008C0EE3" w:rsidRDefault="00A26AD0" w:rsidP="00C03B31">
      <w:pPr>
        <w:spacing w:before="240" w:after="120" w:line="240" w:lineRule="auto"/>
        <w:rPr>
          <w:rFonts w:ascii="Times New Roman" w:hAnsi="Times New Roman"/>
          <w:b/>
          <w:color w:val="000000"/>
          <w:sz w:val="24"/>
          <w:szCs w:val="24"/>
        </w:rPr>
      </w:pPr>
      <w:r w:rsidRPr="008C0EE3">
        <w:rPr>
          <w:rFonts w:ascii="Times New Roman" w:hAnsi="Times New Roman"/>
          <w:b/>
          <w:color w:val="000000"/>
          <w:sz w:val="24"/>
          <w:szCs w:val="24"/>
        </w:rPr>
        <w:br w:type="page"/>
      </w:r>
      <w:r w:rsidR="00F0795D" w:rsidRPr="008C0EE3">
        <w:rPr>
          <w:rFonts w:ascii="Times New Roman" w:hAnsi="Times New Roman"/>
          <w:b/>
          <w:color w:val="000000"/>
          <w:sz w:val="24"/>
          <w:szCs w:val="24"/>
        </w:rPr>
        <w:lastRenderedPageBreak/>
        <w:t>Part 2</w:t>
      </w:r>
      <w:r w:rsidRPr="008C0EE3">
        <w:rPr>
          <w:rFonts w:ascii="Times New Roman" w:hAnsi="Times New Roman"/>
          <w:b/>
          <w:color w:val="000000"/>
          <w:sz w:val="24"/>
          <w:szCs w:val="24"/>
        </w:rPr>
        <w:tab/>
      </w:r>
      <w:r w:rsidR="0041003E" w:rsidRPr="008C0EE3">
        <w:rPr>
          <w:rFonts w:ascii="Times New Roman" w:hAnsi="Times New Roman"/>
          <w:b/>
          <w:color w:val="000000"/>
          <w:sz w:val="24"/>
          <w:szCs w:val="24"/>
        </w:rPr>
        <w:t>Regulatory proportion determined using</w:t>
      </w:r>
      <w:r w:rsidR="00F0795D" w:rsidRPr="008C0EE3">
        <w:rPr>
          <w:rFonts w:ascii="Times New Roman" w:hAnsi="Times New Roman"/>
          <w:b/>
          <w:color w:val="000000"/>
          <w:sz w:val="24"/>
          <w:szCs w:val="24"/>
        </w:rPr>
        <w:t xml:space="preserve"> </w:t>
      </w:r>
      <w:r w:rsidR="000C3AA5" w:rsidRPr="008C0EE3">
        <w:rPr>
          <w:rFonts w:ascii="Times New Roman" w:hAnsi="Times New Roman"/>
          <w:b/>
          <w:color w:val="000000"/>
          <w:sz w:val="24"/>
          <w:szCs w:val="24"/>
        </w:rPr>
        <w:t xml:space="preserve">regulatory guidelines for </w:t>
      </w:r>
      <w:r w:rsidR="00F0795D" w:rsidRPr="008C0EE3">
        <w:rPr>
          <w:rFonts w:ascii="Times New Roman" w:hAnsi="Times New Roman"/>
          <w:b/>
          <w:color w:val="000000"/>
          <w:sz w:val="24"/>
          <w:szCs w:val="24"/>
        </w:rPr>
        <w:t xml:space="preserve">landfill </w:t>
      </w:r>
      <w:bookmarkEnd w:id="25"/>
      <w:bookmarkEnd w:id="26"/>
    </w:p>
    <w:p w:rsidR="00666874" w:rsidRPr="008C0EE3" w:rsidRDefault="00F35843" w:rsidP="00C03B31">
      <w:pPr>
        <w:pStyle w:val="Tabletext"/>
        <w:spacing w:after="240" w:line="240" w:lineRule="auto"/>
        <w:rPr>
          <w:sz w:val="24"/>
          <w:szCs w:val="24"/>
        </w:rPr>
      </w:pPr>
      <w:bookmarkStart w:id="34" w:name="_Toc396829436"/>
      <w:bookmarkStart w:id="35" w:name="_Toc396492198"/>
      <w:r w:rsidRPr="008C0EE3">
        <w:rPr>
          <w:color w:val="000000"/>
          <w:sz w:val="24"/>
          <w:szCs w:val="24"/>
        </w:rPr>
        <w:t>Part 2 of Schedule</w:t>
      </w:r>
      <w:r w:rsidR="00D17E61" w:rsidRPr="008C0EE3">
        <w:rPr>
          <w:color w:val="000000"/>
          <w:sz w:val="24"/>
          <w:szCs w:val="24"/>
        </w:rPr>
        <w:t xml:space="preserve"> </w:t>
      </w:r>
      <w:r w:rsidR="00425046" w:rsidRPr="008C0EE3">
        <w:rPr>
          <w:color w:val="000000"/>
          <w:sz w:val="24"/>
          <w:szCs w:val="24"/>
        </w:rPr>
        <w:t>1</w:t>
      </w:r>
      <w:r w:rsidRPr="008C0EE3">
        <w:rPr>
          <w:color w:val="000000"/>
          <w:sz w:val="24"/>
          <w:szCs w:val="24"/>
        </w:rPr>
        <w:t xml:space="preserve"> lists t</w:t>
      </w:r>
      <w:r w:rsidRPr="008C0EE3">
        <w:rPr>
          <w:sz w:val="24"/>
          <w:szCs w:val="24"/>
        </w:rPr>
        <w:t>he</w:t>
      </w:r>
      <w:r w:rsidR="00666874" w:rsidRPr="008C0EE3">
        <w:rPr>
          <w:sz w:val="24"/>
          <w:szCs w:val="24"/>
        </w:rPr>
        <w:t xml:space="preserve"> applicable methane concentration limit</w:t>
      </w:r>
      <w:r w:rsidRPr="008C0EE3">
        <w:rPr>
          <w:sz w:val="24"/>
          <w:szCs w:val="24"/>
        </w:rPr>
        <w:t xml:space="preserve"> and</w:t>
      </w:r>
      <w:r w:rsidR="00527977" w:rsidRPr="008C0EE3">
        <w:rPr>
          <w:sz w:val="24"/>
          <w:szCs w:val="24"/>
        </w:rPr>
        <w:t xml:space="preserve"> corresponding</w:t>
      </w:r>
      <w:r w:rsidRPr="008C0EE3">
        <w:rPr>
          <w:sz w:val="24"/>
          <w:szCs w:val="24"/>
        </w:rPr>
        <w:t xml:space="preserve"> flux rates </w:t>
      </w:r>
      <w:r w:rsidR="003638BF" w:rsidRPr="008C0EE3">
        <w:rPr>
          <w:sz w:val="24"/>
          <w:szCs w:val="24"/>
        </w:rPr>
        <w:t>(</w:t>
      </w:r>
      <w:r w:rsidR="00666874" w:rsidRPr="008C0EE3">
        <w:rPr>
          <w:sz w:val="24"/>
          <w:szCs w:val="24"/>
        </w:rPr>
        <w:t xml:space="preserve">as </w:t>
      </w:r>
      <w:r w:rsidRPr="008C0EE3">
        <w:rPr>
          <w:sz w:val="24"/>
          <w:szCs w:val="24"/>
        </w:rPr>
        <w:t>sourced from state and territory guidelines</w:t>
      </w:r>
      <w:r w:rsidR="003638BF" w:rsidRPr="008C0EE3">
        <w:rPr>
          <w:sz w:val="24"/>
          <w:szCs w:val="24"/>
        </w:rPr>
        <w:t xml:space="preserve"> and </w:t>
      </w:r>
      <w:r w:rsidRPr="008C0EE3">
        <w:rPr>
          <w:sz w:val="24"/>
          <w:szCs w:val="24"/>
        </w:rPr>
        <w:t xml:space="preserve">that represent the most stringent </w:t>
      </w:r>
      <w:r w:rsidR="00C26D59" w:rsidRPr="008C0EE3">
        <w:rPr>
          <w:sz w:val="24"/>
          <w:szCs w:val="24"/>
        </w:rPr>
        <w:t>requirements since 24 March 201</w:t>
      </w:r>
      <w:r w:rsidR="00A971CD" w:rsidRPr="008C0EE3">
        <w:rPr>
          <w:sz w:val="24"/>
          <w:szCs w:val="24"/>
        </w:rPr>
        <w:t>1</w:t>
      </w:r>
      <w:r w:rsidR="003638BF" w:rsidRPr="008C0EE3">
        <w:rPr>
          <w:sz w:val="24"/>
          <w:szCs w:val="24"/>
        </w:rPr>
        <w:t>)</w:t>
      </w:r>
      <w:r w:rsidR="00666874" w:rsidRPr="008C0EE3">
        <w:rPr>
          <w:sz w:val="24"/>
          <w:szCs w:val="24"/>
        </w:rPr>
        <w:t>.</w:t>
      </w:r>
      <w:r w:rsidR="003638BF" w:rsidRPr="008C0EE3">
        <w:rPr>
          <w:sz w:val="24"/>
        </w:rPr>
        <w:t xml:space="preserve"> These values</w:t>
      </w:r>
      <w:r w:rsidR="0028305D" w:rsidRPr="008C0EE3">
        <w:rPr>
          <w:sz w:val="24"/>
        </w:rPr>
        <w:t xml:space="preserve"> could be specified by environmental regulators differently </w:t>
      </w:r>
      <w:r w:rsidR="007056B6" w:rsidRPr="008C0EE3">
        <w:rPr>
          <w:sz w:val="24"/>
        </w:rPr>
        <w:t xml:space="preserve">for the </w:t>
      </w:r>
      <w:r w:rsidR="0028305D" w:rsidRPr="008C0EE3">
        <w:rPr>
          <w:b/>
          <w:i/>
          <w:sz w:val="24"/>
        </w:rPr>
        <w:t>final cover area</w:t>
      </w:r>
      <w:r w:rsidR="0028305D" w:rsidRPr="008C0EE3">
        <w:rPr>
          <w:sz w:val="24"/>
        </w:rPr>
        <w:t xml:space="preserve"> and </w:t>
      </w:r>
      <w:r w:rsidR="0028305D" w:rsidRPr="008C0EE3">
        <w:rPr>
          <w:b/>
          <w:i/>
          <w:sz w:val="24"/>
        </w:rPr>
        <w:t>intermediate cover area</w:t>
      </w:r>
      <w:r w:rsidR="007056B6" w:rsidRPr="008C0EE3">
        <w:rPr>
          <w:b/>
          <w:i/>
          <w:sz w:val="24"/>
        </w:rPr>
        <w:t xml:space="preserve"> </w:t>
      </w:r>
      <w:r w:rsidR="007056B6" w:rsidRPr="008C0EE3">
        <w:rPr>
          <w:sz w:val="24"/>
        </w:rPr>
        <w:t xml:space="preserve">of a landfill, because </w:t>
      </w:r>
      <w:r w:rsidR="006F5C6E" w:rsidRPr="008C0EE3">
        <w:rPr>
          <w:sz w:val="24"/>
        </w:rPr>
        <w:t>intermediate cover area</w:t>
      </w:r>
      <w:r w:rsidR="007056B6" w:rsidRPr="008C0EE3">
        <w:rPr>
          <w:sz w:val="24"/>
        </w:rPr>
        <w:t xml:space="preserve"> is likely to be more p</w:t>
      </w:r>
      <w:r w:rsidR="0061247E" w:rsidRPr="008C0EE3">
        <w:rPr>
          <w:sz w:val="24"/>
        </w:rPr>
        <w:t>ermeable and temporary than the</w:t>
      </w:r>
      <w:r w:rsidR="007056B6" w:rsidRPr="008C0EE3">
        <w:rPr>
          <w:sz w:val="24"/>
        </w:rPr>
        <w:t xml:space="preserve"> </w:t>
      </w:r>
      <w:r w:rsidR="006F5C6E" w:rsidRPr="008C0EE3">
        <w:rPr>
          <w:sz w:val="24"/>
        </w:rPr>
        <w:t>final cover area</w:t>
      </w:r>
      <w:r w:rsidR="007056B6" w:rsidRPr="008C0EE3">
        <w:rPr>
          <w:sz w:val="24"/>
        </w:rPr>
        <w:t xml:space="preserve">. These </w:t>
      </w:r>
      <w:r w:rsidR="003638BF" w:rsidRPr="008C0EE3">
        <w:rPr>
          <w:sz w:val="24"/>
        </w:rPr>
        <w:t xml:space="preserve">methane concentration limits and the corresponding flux rate may be updated periodically if </w:t>
      </w:r>
      <w:r w:rsidR="007056B6" w:rsidRPr="008C0EE3">
        <w:rPr>
          <w:sz w:val="24"/>
        </w:rPr>
        <w:t>applicable methane concentration limits</w:t>
      </w:r>
      <w:r w:rsidR="003638BF" w:rsidRPr="008C0EE3">
        <w:rPr>
          <w:sz w:val="24"/>
        </w:rPr>
        <w:t xml:space="preserve"> </w:t>
      </w:r>
      <w:r w:rsidR="003638BF" w:rsidRPr="008C0EE3">
        <w:rPr>
          <w:sz w:val="24"/>
          <w:szCs w:val="24"/>
        </w:rPr>
        <w:t>become more stringent.</w:t>
      </w:r>
      <w:r w:rsidR="00A64533" w:rsidRPr="008C0EE3">
        <w:rPr>
          <w:sz w:val="24"/>
          <w:szCs w:val="24"/>
        </w:rPr>
        <w:t xml:space="preserve"> The docume</w:t>
      </w:r>
      <w:r w:rsidR="00A140CC" w:rsidRPr="008C0EE3">
        <w:rPr>
          <w:sz w:val="24"/>
          <w:szCs w:val="24"/>
        </w:rPr>
        <w:t xml:space="preserve">nts that are the basis of the </w:t>
      </w:r>
      <w:r w:rsidR="00A64533" w:rsidRPr="008C0EE3">
        <w:rPr>
          <w:sz w:val="24"/>
          <w:szCs w:val="24"/>
        </w:rPr>
        <w:t xml:space="preserve">tables in </w:t>
      </w:r>
      <w:r w:rsidR="00314409" w:rsidRPr="008C0EE3">
        <w:rPr>
          <w:sz w:val="24"/>
          <w:szCs w:val="24"/>
        </w:rPr>
        <w:t>subclauses 4(2) and (3) are:</w:t>
      </w:r>
    </w:p>
    <w:p w:rsidR="00BB2B99" w:rsidRPr="008C0EE3" w:rsidRDefault="006F5C6E" w:rsidP="00C03B31">
      <w:pPr>
        <w:pStyle w:val="ListParagraph"/>
        <w:numPr>
          <w:ilvl w:val="0"/>
          <w:numId w:val="38"/>
        </w:numPr>
        <w:spacing w:after="120" w:line="240" w:lineRule="auto"/>
        <w:ind w:left="714" w:hanging="357"/>
        <w:rPr>
          <w:rFonts w:ascii="Times New Roman" w:hAnsi="Times New Roman"/>
          <w:i/>
          <w:sz w:val="24"/>
        </w:rPr>
      </w:pPr>
      <w:r w:rsidRPr="008C0EE3">
        <w:rPr>
          <w:rFonts w:ascii="Times New Roman" w:hAnsi="Times New Roman"/>
          <w:sz w:val="24"/>
        </w:rPr>
        <w:t>Queensland Department of Environment and Heritage Protection</w:t>
      </w:r>
      <w:r w:rsidRPr="008C0EE3">
        <w:rPr>
          <w:rFonts w:ascii="Times New Roman" w:hAnsi="Times New Roman"/>
          <w:i/>
          <w:sz w:val="24"/>
        </w:rPr>
        <w:t xml:space="preserve"> - Guideline—Landfill siting, desig</w:t>
      </w:r>
      <w:r w:rsidR="006B0C1C" w:rsidRPr="008C0EE3">
        <w:rPr>
          <w:rFonts w:ascii="Times New Roman" w:hAnsi="Times New Roman"/>
          <w:i/>
          <w:sz w:val="24"/>
        </w:rPr>
        <w:t>n, operation and rehabilitation</w:t>
      </w:r>
    </w:p>
    <w:p w:rsidR="00BB2B99" w:rsidRPr="008C0EE3" w:rsidRDefault="006F5C6E" w:rsidP="00C03B31">
      <w:pPr>
        <w:pStyle w:val="ListParagraph"/>
        <w:numPr>
          <w:ilvl w:val="0"/>
          <w:numId w:val="38"/>
        </w:numPr>
        <w:spacing w:after="120" w:line="240" w:lineRule="auto"/>
        <w:ind w:left="714" w:hanging="357"/>
        <w:rPr>
          <w:rFonts w:ascii="Times New Roman" w:hAnsi="Times New Roman"/>
          <w:i/>
          <w:sz w:val="24"/>
        </w:rPr>
      </w:pPr>
      <w:r w:rsidRPr="008C0EE3">
        <w:rPr>
          <w:rFonts w:ascii="Times New Roman" w:hAnsi="Times New Roman"/>
          <w:sz w:val="24"/>
        </w:rPr>
        <w:t>NSW Environmental Protection Agency -</w:t>
      </w:r>
      <w:r w:rsidRPr="008C0EE3">
        <w:rPr>
          <w:rFonts w:ascii="Times New Roman" w:hAnsi="Times New Roman"/>
          <w:i/>
          <w:sz w:val="24"/>
        </w:rPr>
        <w:t xml:space="preserve"> Environmental Gu</w:t>
      </w:r>
      <w:r w:rsidR="006B0C1C" w:rsidRPr="008C0EE3">
        <w:rPr>
          <w:rFonts w:ascii="Times New Roman" w:hAnsi="Times New Roman"/>
          <w:i/>
          <w:sz w:val="24"/>
        </w:rPr>
        <w:t>idelines: Solid Waste Landfills</w:t>
      </w:r>
    </w:p>
    <w:p w:rsidR="00BB2B99" w:rsidRPr="008C0EE3" w:rsidRDefault="006F5C6E" w:rsidP="00C03B31">
      <w:pPr>
        <w:pStyle w:val="ListParagraph"/>
        <w:numPr>
          <w:ilvl w:val="0"/>
          <w:numId w:val="38"/>
        </w:numPr>
        <w:spacing w:after="120" w:line="240" w:lineRule="auto"/>
        <w:ind w:left="714" w:hanging="357"/>
        <w:rPr>
          <w:rFonts w:ascii="Times New Roman" w:hAnsi="Times New Roman"/>
          <w:i/>
          <w:sz w:val="24"/>
        </w:rPr>
      </w:pPr>
      <w:r w:rsidRPr="008C0EE3">
        <w:rPr>
          <w:rFonts w:ascii="Times New Roman" w:hAnsi="Times New Roman"/>
          <w:sz w:val="24"/>
        </w:rPr>
        <w:t>EPA Victoria</w:t>
      </w:r>
      <w:r w:rsidRPr="008C0EE3">
        <w:rPr>
          <w:rFonts w:ascii="Times New Roman" w:hAnsi="Times New Roman"/>
          <w:i/>
          <w:sz w:val="24"/>
        </w:rPr>
        <w:t xml:space="preserve"> - Siting, Design, Operation </w:t>
      </w:r>
      <w:r w:rsidR="006B0C1C" w:rsidRPr="008C0EE3">
        <w:rPr>
          <w:rFonts w:ascii="Times New Roman" w:hAnsi="Times New Roman"/>
          <w:i/>
          <w:sz w:val="24"/>
        </w:rPr>
        <w:t>and Rehabilitation of Landfills</w:t>
      </w:r>
    </w:p>
    <w:p w:rsidR="00BB2B99" w:rsidRPr="008C0EE3" w:rsidRDefault="006F5C6E" w:rsidP="00C03B31">
      <w:pPr>
        <w:pStyle w:val="ListParagraph"/>
        <w:numPr>
          <w:ilvl w:val="0"/>
          <w:numId w:val="38"/>
        </w:numPr>
        <w:spacing w:after="120" w:line="240" w:lineRule="auto"/>
        <w:ind w:left="714" w:hanging="357"/>
        <w:rPr>
          <w:rFonts w:ascii="Times New Roman" w:hAnsi="Times New Roman"/>
          <w:i/>
          <w:sz w:val="24"/>
        </w:rPr>
      </w:pPr>
      <w:r w:rsidRPr="008C0EE3">
        <w:rPr>
          <w:rFonts w:ascii="Times New Roman" w:hAnsi="Times New Roman"/>
          <w:sz w:val="24"/>
        </w:rPr>
        <w:t>EPA South Australia</w:t>
      </w:r>
      <w:r w:rsidRPr="008C0EE3">
        <w:rPr>
          <w:rFonts w:ascii="Times New Roman" w:hAnsi="Times New Roman"/>
          <w:i/>
          <w:sz w:val="24"/>
        </w:rPr>
        <w:t xml:space="preserve"> - EPA Guidelines: Environmental management of landfill facilities (municipal solid waste and commercial and industrial general waste),</w:t>
      </w:r>
    </w:p>
    <w:p w:rsidR="00EE584B" w:rsidRPr="008C0EE3" w:rsidRDefault="006F5C6E" w:rsidP="00C03B31">
      <w:pPr>
        <w:pStyle w:val="ListParagraph"/>
        <w:numPr>
          <w:ilvl w:val="0"/>
          <w:numId w:val="38"/>
        </w:numPr>
        <w:spacing w:after="120" w:line="240" w:lineRule="auto"/>
        <w:ind w:left="714" w:hanging="357"/>
        <w:rPr>
          <w:rFonts w:ascii="Times New Roman" w:hAnsi="Times New Roman"/>
          <w:i/>
          <w:sz w:val="24"/>
        </w:rPr>
      </w:pPr>
      <w:r w:rsidRPr="008C0EE3">
        <w:rPr>
          <w:rFonts w:ascii="Times New Roman" w:hAnsi="Times New Roman"/>
          <w:sz w:val="24"/>
        </w:rPr>
        <w:t>EPA Tasmania</w:t>
      </w:r>
      <w:r w:rsidRPr="008C0EE3">
        <w:rPr>
          <w:rFonts w:ascii="Times New Roman" w:hAnsi="Times New Roman"/>
          <w:i/>
          <w:sz w:val="24"/>
        </w:rPr>
        <w:t xml:space="preserve"> </w:t>
      </w:r>
      <w:r w:rsidR="006B0C1C" w:rsidRPr="008C0EE3">
        <w:rPr>
          <w:rFonts w:ascii="Times New Roman" w:hAnsi="Times New Roman"/>
          <w:i/>
          <w:sz w:val="24"/>
        </w:rPr>
        <w:t>- Landfill Sustainability Guide</w:t>
      </w:r>
    </w:p>
    <w:p w:rsidR="00EE584B" w:rsidRPr="008C0EE3" w:rsidRDefault="006F5C6E" w:rsidP="00C03B31">
      <w:pPr>
        <w:pStyle w:val="ListParagraph"/>
        <w:numPr>
          <w:ilvl w:val="0"/>
          <w:numId w:val="38"/>
        </w:numPr>
        <w:spacing w:after="120" w:line="240" w:lineRule="auto"/>
        <w:ind w:left="714" w:hanging="357"/>
        <w:rPr>
          <w:rFonts w:ascii="Times New Roman" w:hAnsi="Times New Roman"/>
          <w:i/>
          <w:sz w:val="24"/>
        </w:rPr>
      </w:pPr>
      <w:r w:rsidRPr="008C0EE3">
        <w:rPr>
          <w:rFonts w:ascii="Times New Roman" w:hAnsi="Times New Roman"/>
          <w:sz w:val="24"/>
        </w:rPr>
        <w:t>Northern Territory EPA</w:t>
      </w:r>
      <w:r w:rsidRPr="008C0EE3">
        <w:rPr>
          <w:rFonts w:ascii="Times New Roman" w:hAnsi="Times New Roman"/>
          <w:i/>
          <w:sz w:val="24"/>
        </w:rPr>
        <w:t> - Guidelines for the siting, design and management of solid waste disposal sites in Northern Territory.</w:t>
      </w:r>
    </w:p>
    <w:p w:rsidR="0041003E" w:rsidRPr="008C0EE3" w:rsidRDefault="0041003E" w:rsidP="00C03B31">
      <w:pPr>
        <w:pStyle w:val="ListParagraph"/>
        <w:spacing w:after="0" w:line="240" w:lineRule="auto"/>
        <w:ind w:left="0"/>
        <w:rPr>
          <w:rFonts w:ascii="Times New Roman" w:hAnsi="Times New Roman"/>
          <w:iCs/>
          <w:sz w:val="24"/>
        </w:rPr>
      </w:pPr>
    </w:p>
    <w:p w:rsidR="00F0795D" w:rsidRPr="008C0EE3" w:rsidRDefault="00F35843" w:rsidP="00C03B31">
      <w:pPr>
        <w:keepNext/>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2</w:t>
      </w:r>
      <w:r w:rsidRPr="008C0EE3">
        <w:rPr>
          <w:rFonts w:ascii="Times New Roman" w:hAnsi="Times New Roman"/>
          <w:color w:val="000000"/>
          <w:sz w:val="24"/>
          <w:szCs w:val="24"/>
          <w:u w:val="single"/>
        </w:rPr>
        <w:tab/>
      </w:r>
      <w:bookmarkEnd w:id="34"/>
      <w:bookmarkEnd w:id="35"/>
      <w:r w:rsidR="0041003E" w:rsidRPr="008C0EE3">
        <w:rPr>
          <w:rFonts w:ascii="Times New Roman" w:hAnsi="Times New Roman"/>
          <w:color w:val="000000"/>
          <w:sz w:val="24"/>
          <w:szCs w:val="24"/>
          <w:u w:val="single"/>
        </w:rPr>
        <w:t xml:space="preserve">Regulatory proportion determined using </w:t>
      </w:r>
      <w:r w:rsidR="00D17E61" w:rsidRPr="008C0EE3">
        <w:rPr>
          <w:rFonts w:ascii="Times New Roman" w:hAnsi="Times New Roman"/>
          <w:color w:val="000000"/>
          <w:sz w:val="24"/>
          <w:szCs w:val="24"/>
          <w:u w:val="single"/>
        </w:rPr>
        <w:t>regulatory</w:t>
      </w:r>
      <w:r w:rsidR="0041003E" w:rsidRPr="008C0EE3">
        <w:rPr>
          <w:rFonts w:ascii="Times New Roman" w:hAnsi="Times New Roman"/>
          <w:color w:val="000000"/>
          <w:sz w:val="24"/>
          <w:szCs w:val="24"/>
          <w:u w:val="single"/>
        </w:rPr>
        <w:t xml:space="preserve"> guidelines</w:t>
      </w:r>
      <w:r w:rsidR="00D17E61" w:rsidRPr="008C0EE3">
        <w:rPr>
          <w:rFonts w:ascii="Times New Roman" w:hAnsi="Times New Roman"/>
          <w:color w:val="000000"/>
          <w:sz w:val="24"/>
          <w:szCs w:val="24"/>
          <w:u w:val="single"/>
        </w:rPr>
        <w:t xml:space="preserve"> for landfill</w:t>
      </w:r>
    </w:p>
    <w:p w:rsidR="0041003E" w:rsidRPr="008C0EE3" w:rsidRDefault="007D4808" w:rsidP="00C03B31">
      <w:pPr>
        <w:keepLines/>
        <w:spacing w:line="240" w:lineRule="auto"/>
        <w:rPr>
          <w:rFonts w:ascii="Times New Roman" w:hAnsi="Times New Roman"/>
          <w:sz w:val="24"/>
          <w:szCs w:val="24"/>
        </w:rPr>
      </w:pPr>
      <w:r w:rsidRPr="008C0EE3">
        <w:rPr>
          <w:rFonts w:ascii="Times New Roman" w:hAnsi="Times New Roman"/>
          <w:sz w:val="24"/>
          <w:szCs w:val="24"/>
        </w:rPr>
        <w:t xml:space="preserve">If, since 24 March 2011, there have been no methane concentration limits set for the state or territory where the landfill is located (indicated by a </w:t>
      </w:r>
      <w:r w:rsidR="006E38CC">
        <w:rPr>
          <w:rFonts w:ascii="Times New Roman" w:hAnsi="Times New Roman"/>
          <w:sz w:val="24"/>
          <w:szCs w:val="24"/>
        </w:rPr>
        <w:t>‘</w:t>
      </w:r>
      <w:r w:rsidRPr="008C0EE3">
        <w:rPr>
          <w:rFonts w:ascii="Times New Roman" w:hAnsi="Times New Roman"/>
          <w:sz w:val="24"/>
          <w:szCs w:val="24"/>
        </w:rPr>
        <w:t>n/a</w:t>
      </w:r>
      <w:r w:rsidR="006E38CC">
        <w:rPr>
          <w:rFonts w:ascii="Times New Roman" w:hAnsi="Times New Roman"/>
          <w:sz w:val="24"/>
          <w:szCs w:val="24"/>
        </w:rPr>
        <w:t>’</w:t>
      </w:r>
      <w:r w:rsidR="00863B3D" w:rsidRPr="008C0EE3">
        <w:rPr>
          <w:rFonts w:ascii="Times New Roman" w:hAnsi="Times New Roman"/>
          <w:sz w:val="24"/>
          <w:szCs w:val="24"/>
        </w:rPr>
        <w:t xml:space="preserve"> </w:t>
      </w:r>
      <w:r w:rsidRPr="008C0EE3">
        <w:rPr>
          <w:rFonts w:ascii="Times New Roman" w:hAnsi="Times New Roman"/>
          <w:sz w:val="24"/>
          <w:szCs w:val="24"/>
        </w:rPr>
        <w:t>in tables in subclauses 4(2) and 4(3)</w:t>
      </w:r>
      <w:r w:rsidR="00F14E90" w:rsidRPr="008C0EE3">
        <w:rPr>
          <w:rFonts w:ascii="Times New Roman" w:hAnsi="Times New Roman"/>
          <w:sz w:val="24"/>
          <w:szCs w:val="24"/>
        </w:rPr>
        <w:t>)</w:t>
      </w:r>
      <w:r w:rsidRPr="008C0EE3">
        <w:rPr>
          <w:rFonts w:ascii="Times New Roman" w:hAnsi="Times New Roman"/>
          <w:sz w:val="24"/>
          <w:szCs w:val="24"/>
        </w:rPr>
        <w:t>, then there is no regulatory proportion</w:t>
      </w:r>
      <w:r w:rsidR="00AE3022" w:rsidRPr="008C0EE3">
        <w:rPr>
          <w:rFonts w:ascii="Times New Roman" w:hAnsi="Times New Roman"/>
          <w:sz w:val="24"/>
          <w:szCs w:val="24"/>
        </w:rPr>
        <w:t xml:space="preserve"> </w:t>
      </w:r>
      <w:r w:rsidRPr="008C0EE3">
        <w:rPr>
          <w:rFonts w:ascii="Times New Roman" w:hAnsi="Times New Roman"/>
          <w:sz w:val="24"/>
          <w:szCs w:val="24"/>
        </w:rPr>
        <w:t xml:space="preserve">and </w:t>
      </w:r>
      <w:r w:rsidRPr="008C0EE3">
        <w:rPr>
          <w:rFonts w:ascii="Times New Roman" w:hAnsi="Times New Roman"/>
          <w:bCs/>
          <w:sz w:val="24"/>
          <w:szCs w:val="24"/>
        </w:rPr>
        <w:t>W</w:t>
      </w:r>
      <w:r w:rsidRPr="008C0EE3">
        <w:rPr>
          <w:rFonts w:ascii="Times New Roman" w:hAnsi="Times New Roman"/>
          <w:bCs/>
          <w:sz w:val="24"/>
          <w:szCs w:val="24"/>
          <w:vertAlign w:val="subscript"/>
        </w:rPr>
        <w:t>B,Reg</w:t>
      </w:r>
      <w:r w:rsidRPr="008C0EE3">
        <w:rPr>
          <w:rFonts w:ascii="Times New Roman" w:hAnsi="Times New Roman"/>
          <w:sz w:val="24"/>
          <w:szCs w:val="24"/>
          <w:lang w:eastAsia="en-AU"/>
        </w:rPr>
        <w:t xml:space="preserve"> is zero. Otherwise </w:t>
      </w:r>
      <w:r w:rsidRPr="008C0EE3">
        <w:rPr>
          <w:rFonts w:ascii="Times New Roman" w:hAnsi="Times New Roman"/>
          <w:sz w:val="24"/>
          <w:szCs w:val="24"/>
        </w:rPr>
        <w:softHyphen/>
      </w:r>
      <w:r w:rsidR="00F35843" w:rsidRPr="008C0EE3">
        <w:rPr>
          <w:rFonts w:ascii="Times New Roman" w:hAnsi="Times New Roman"/>
          <w:sz w:val="24"/>
          <w:szCs w:val="24"/>
        </w:rPr>
        <w:t xml:space="preserve">Clause 2 </w:t>
      </w:r>
      <w:r w:rsidR="009E5FC2" w:rsidRPr="008C0EE3">
        <w:rPr>
          <w:rFonts w:ascii="Times New Roman" w:hAnsi="Times New Roman"/>
          <w:sz w:val="24"/>
          <w:szCs w:val="24"/>
        </w:rPr>
        <w:t>sets out</w:t>
      </w:r>
      <w:r w:rsidR="009A7FF7" w:rsidRPr="008C0EE3">
        <w:rPr>
          <w:rFonts w:ascii="Times New Roman" w:hAnsi="Times New Roman"/>
          <w:sz w:val="24"/>
          <w:szCs w:val="24"/>
        </w:rPr>
        <w:t xml:space="preserve"> that</w:t>
      </w:r>
      <w:r w:rsidR="00F35843" w:rsidRPr="008C0EE3">
        <w:rPr>
          <w:rFonts w:ascii="Times New Roman" w:hAnsi="Times New Roman"/>
          <w:sz w:val="24"/>
          <w:szCs w:val="24"/>
        </w:rPr>
        <w:t xml:space="preserve"> </w:t>
      </w:r>
      <w:r w:rsidR="00E450CB" w:rsidRPr="008C0EE3">
        <w:rPr>
          <w:rFonts w:ascii="Times New Roman" w:hAnsi="Times New Roman"/>
          <w:bCs/>
          <w:sz w:val="24"/>
          <w:szCs w:val="24"/>
        </w:rPr>
        <w:t>W</w:t>
      </w:r>
      <w:r w:rsidR="00E450CB" w:rsidRPr="008C0EE3">
        <w:rPr>
          <w:rFonts w:ascii="Times New Roman" w:hAnsi="Times New Roman"/>
          <w:bCs/>
          <w:sz w:val="24"/>
          <w:szCs w:val="24"/>
          <w:vertAlign w:val="subscript"/>
        </w:rPr>
        <w:t>B,Reg</w:t>
      </w:r>
      <w:r w:rsidR="00165E7E" w:rsidRPr="008C0EE3">
        <w:rPr>
          <w:rFonts w:ascii="Times New Roman" w:hAnsi="Times New Roman"/>
          <w:sz w:val="24"/>
          <w:szCs w:val="24"/>
          <w:lang w:eastAsia="en-AU"/>
        </w:rPr>
        <w:t xml:space="preserve"> </w:t>
      </w:r>
      <w:r w:rsidR="0041003E" w:rsidRPr="008C0EE3">
        <w:rPr>
          <w:rFonts w:ascii="Times New Roman" w:hAnsi="Times New Roman"/>
          <w:sz w:val="24"/>
          <w:szCs w:val="24"/>
        </w:rPr>
        <w:t xml:space="preserve">may be worked out using </w:t>
      </w:r>
      <w:r w:rsidR="0041003E" w:rsidRPr="008C0EE3">
        <w:rPr>
          <w:rFonts w:ascii="Times New Roman" w:hAnsi="Times New Roman"/>
          <w:b/>
          <w:sz w:val="24"/>
          <w:szCs w:val="24"/>
        </w:rPr>
        <w:t>equation 2</w:t>
      </w:r>
      <w:r w:rsidR="00F8213C" w:rsidRPr="008C0EE3">
        <w:rPr>
          <w:rFonts w:ascii="Times New Roman" w:hAnsi="Times New Roman"/>
          <w:b/>
          <w:sz w:val="24"/>
          <w:szCs w:val="24"/>
        </w:rPr>
        <w:t>0</w:t>
      </w:r>
      <w:r w:rsidR="0041003E" w:rsidRPr="008C0EE3">
        <w:rPr>
          <w:rFonts w:ascii="Times New Roman" w:hAnsi="Times New Roman"/>
          <w:sz w:val="24"/>
          <w:szCs w:val="24"/>
        </w:rPr>
        <w:t>, which has two principle terms:</w:t>
      </w:r>
    </w:p>
    <w:p w:rsidR="0041003E" w:rsidRPr="008C0EE3" w:rsidRDefault="0041003E" w:rsidP="00C03B31">
      <w:pPr>
        <w:keepLines/>
        <w:numPr>
          <w:ilvl w:val="0"/>
          <w:numId w:val="39"/>
        </w:numPr>
        <w:spacing w:line="240" w:lineRule="auto"/>
        <w:rPr>
          <w:rFonts w:ascii="Times New Roman" w:hAnsi="Times New Roman"/>
          <w:sz w:val="24"/>
          <w:szCs w:val="24"/>
        </w:rPr>
      </w:pPr>
      <w:r w:rsidRPr="008C0EE3">
        <w:rPr>
          <w:rFonts w:ascii="Times New Roman" w:hAnsi="Times New Roman"/>
          <w:sz w:val="24"/>
          <w:szCs w:val="24"/>
        </w:rPr>
        <w:t>the annual amount of methane that is permitted to be emitted from the landfill to the atmosphere</w:t>
      </w:r>
      <w:r w:rsidR="002E17B5" w:rsidRPr="008C0EE3">
        <w:rPr>
          <w:rFonts w:ascii="Times New Roman" w:hAnsi="Times New Roman"/>
          <w:sz w:val="24"/>
          <w:szCs w:val="24"/>
        </w:rPr>
        <w:t xml:space="preserve"> </w:t>
      </w:r>
      <w:r w:rsidRPr="008C0EE3">
        <w:rPr>
          <w:rFonts w:ascii="Times New Roman" w:hAnsi="Times New Roman"/>
          <w:sz w:val="24"/>
          <w:szCs w:val="24"/>
        </w:rPr>
        <w:t>to comply with the quantitative regulatory requirement</w:t>
      </w:r>
      <w:r w:rsidR="008D635B" w:rsidRPr="008C0EE3">
        <w:rPr>
          <w:rFonts w:ascii="Times New Roman" w:hAnsi="Times New Roman"/>
          <w:sz w:val="24"/>
          <w:szCs w:val="24"/>
        </w:rPr>
        <w:t xml:space="preserve"> (M</w:t>
      </w:r>
      <w:r w:rsidR="008D635B" w:rsidRPr="008C0EE3">
        <w:rPr>
          <w:rFonts w:ascii="Times New Roman" w:hAnsi="Times New Roman"/>
          <w:sz w:val="24"/>
          <w:szCs w:val="24"/>
          <w:vertAlign w:val="subscript"/>
        </w:rPr>
        <w:t>Reg</w:t>
      </w:r>
      <w:r w:rsidR="008D635B" w:rsidRPr="008C0EE3">
        <w:rPr>
          <w:rFonts w:ascii="Times New Roman" w:hAnsi="Times New Roman"/>
          <w:sz w:val="24"/>
          <w:szCs w:val="24"/>
        </w:rPr>
        <w:t>)</w:t>
      </w:r>
    </w:p>
    <w:p w:rsidR="0041003E" w:rsidRPr="008C0EE3" w:rsidRDefault="0041003E" w:rsidP="00C03B31">
      <w:pPr>
        <w:keepLines/>
        <w:spacing w:line="240" w:lineRule="auto"/>
        <w:ind w:firstLine="360"/>
        <w:rPr>
          <w:rFonts w:ascii="Times New Roman" w:hAnsi="Times New Roman"/>
          <w:i/>
          <w:sz w:val="24"/>
          <w:szCs w:val="24"/>
        </w:rPr>
      </w:pPr>
      <w:r w:rsidRPr="008C0EE3">
        <w:rPr>
          <w:rFonts w:ascii="Times New Roman" w:hAnsi="Times New Roman"/>
          <w:i/>
          <w:sz w:val="24"/>
          <w:szCs w:val="24"/>
        </w:rPr>
        <w:t>divided by</w:t>
      </w:r>
    </w:p>
    <w:p w:rsidR="0041003E" w:rsidRPr="008C0EE3" w:rsidRDefault="0041003E" w:rsidP="00C03B31">
      <w:pPr>
        <w:keepLines/>
        <w:numPr>
          <w:ilvl w:val="0"/>
          <w:numId w:val="39"/>
        </w:numPr>
        <w:spacing w:line="240" w:lineRule="auto"/>
        <w:rPr>
          <w:rFonts w:ascii="Times New Roman" w:hAnsi="Times New Roman"/>
          <w:sz w:val="24"/>
          <w:szCs w:val="24"/>
        </w:rPr>
      </w:pPr>
      <w:r w:rsidRPr="008C0EE3">
        <w:rPr>
          <w:rFonts w:ascii="Times New Roman" w:hAnsi="Times New Roman"/>
          <w:sz w:val="24"/>
          <w:szCs w:val="24"/>
        </w:rPr>
        <w:t>the amount of methane that</w:t>
      </w:r>
      <w:r w:rsidR="00B732C3" w:rsidRPr="008C0EE3">
        <w:rPr>
          <w:rFonts w:ascii="Times New Roman" w:hAnsi="Times New Roman"/>
          <w:sz w:val="24"/>
          <w:szCs w:val="24"/>
        </w:rPr>
        <w:t xml:space="preserve"> was generated by the landfill</w:t>
      </w:r>
      <w:r w:rsidR="008D635B" w:rsidRPr="008C0EE3">
        <w:rPr>
          <w:rFonts w:ascii="Times New Roman" w:hAnsi="Times New Roman"/>
          <w:sz w:val="24"/>
          <w:szCs w:val="24"/>
        </w:rPr>
        <w:t xml:space="preserve"> (M</w:t>
      </w:r>
      <w:r w:rsidR="008D635B" w:rsidRPr="008C0EE3">
        <w:rPr>
          <w:rFonts w:ascii="Times New Roman" w:hAnsi="Times New Roman"/>
          <w:sz w:val="24"/>
          <w:szCs w:val="24"/>
          <w:vertAlign w:val="subscript"/>
        </w:rPr>
        <w:t>Gen,y</w:t>
      </w:r>
      <w:r w:rsidR="008D635B" w:rsidRPr="008C0EE3">
        <w:rPr>
          <w:rFonts w:ascii="Times New Roman" w:hAnsi="Times New Roman"/>
          <w:sz w:val="24"/>
          <w:szCs w:val="24"/>
        </w:rPr>
        <w:t>)</w:t>
      </w:r>
      <w:r w:rsidR="00B732C3" w:rsidRPr="008C0EE3">
        <w:rPr>
          <w:rFonts w:ascii="Times New Roman" w:hAnsi="Times New Roman"/>
          <w:sz w:val="24"/>
          <w:szCs w:val="24"/>
        </w:rPr>
        <w:t>,</w:t>
      </w:r>
      <w:r w:rsidR="008D635B" w:rsidRPr="008C0EE3">
        <w:rPr>
          <w:rFonts w:ascii="Times New Roman" w:hAnsi="Times New Roman"/>
          <w:sz w:val="24"/>
          <w:szCs w:val="24"/>
        </w:rPr>
        <w:t xml:space="preserve"> determined</w:t>
      </w:r>
      <w:r w:rsidR="00B732C3" w:rsidRPr="008C0EE3">
        <w:rPr>
          <w:rFonts w:ascii="Times New Roman" w:hAnsi="Times New Roman"/>
          <w:sz w:val="24"/>
          <w:szCs w:val="24"/>
        </w:rPr>
        <w:t xml:space="preserve"> in accordance with the instructions in subsection 22(3).</w:t>
      </w:r>
    </w:p>
    <w:p w:rsidR="00AA1E5D" w:rsidRPr="008C0EE3" w:rsidRDefault="0041003E" w:rsidP="00C03B31">
      <w:pPr>
        <w:keepLines/>
        <w:spacing w:line="240" w:lineRule="auto"/>
        <w:rPr>
          <w:rFonts w:ascii="Times New Roman" w:hAnsi="Times New Roman"/>
          <w:i/>
          <w:sz w:val="24"/>
          <w:szCs w:val="24"/>
        </w:rPr>
      </w:pPr>
      <w:r w:rsidRPr="008C0EE3">
        <w:rPr>
          <w:rFonts w:ascii="Times New Roman" w:hAnsi="Times New Roman"/>
          <w:sz w:val="24"/>
          <w:szCs w:val="24"/>
        </w:rPr>
        <w:t>Su</w:t>
      </w:r>
      <w:r w:rsidR="008D635B" w:rsidRPr="008C0EE3">
        <w:rPr>
          <w:rFonts w:ascii="Times New Roman" w:hAnsi="Times New Roman"/>
          <w:sz w:val="24"/>
          <w:szCs w:val="24"/>
        </w:rPr>
        <w:t xml:space="preserve">btracting this amount from one </w:t>
      </w:r>
      <w:r w:rsidR="006A244C" w:rsidRPr="008C0EE3">
        <w:rPr>
          <w:rFonts w:ascii="Times New Roman" w:hAnsi="Times New Roman"/>
          <w:sz w:val="24"/>
          <w:szCs w:val="24"/>
        </w:rPr>
        <w:t>calculates the regulatory proportion</w:t>
      </w:r>
      <w:r w:rsidRPr="008C0EE3">
        <w:rPr>
          <w:rFonts w:ascii="Times New Roman" w:hAnsi="Times New Roman"/>
          <w:sz w:val="24"/>
          <w:szCs w:val="24"/>
        </w:rPr>
        <w:t>.</w:t>
      </w:r>
    </w:p>
    <w:p w:rsidR="00294152" w:rsidRPr="008C0EE3" w:rsidRDefault="00294152" w:rsidP="00C03B31">
      <w:pPr>
        <w:keepNext/>
        <w:spacing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3</w:t>
      </w:r>
      <w:r w:rsidR="00AE3022" w:rsidRPr="008C0EE3">
        <w:rPr>
          <w:rFonts w:ascii="Times New Roman" w:hAnsi="Times New Roman"/>
          <w:color w:val="000000"/>
          <w:sz w:val="24"/>
          <w:szCs w:val="24"/>
          <w:u w:val="single"/>
        </w:rPr>
        <w:t xml:space="preserve"> </w:t>
      </w:r>
      <w:r w:rsidRPr="008C0EE3">
        <w:rPr>
          <w:rFonts w:ascii="Times New Roman" w:hAnsi="Times New Roman"/>
          <w:color w:val="000000"/>
          <w:sz w:val="24"/>
          <w:szCs w:val="24"/>
          <w:u w:val="single"/>
        </w:rPr>
        <w:tab/>
        <w:t>Annual amount of methane permitted to be emitted</w:t>
      </w:r>
    </w:p>
    <w:p w:rsidR="00294152" w:rsidRPr="008C0EE3" w:rsidRDefault="00F0795D" w:rsidP="00C03B31">
      <w:pPr>
        <w:pStyle w:val="subsection"/>
        <w:ind w:left="0" w:firstLine="0"/>
        <w:rPr>
          <w:b/>
          <w:i/>
          <w:sz w:val="24"/>
        </w:rPr>
      </w:pPr>
      <w:r w:rsidRPr="008C0EE3">
        <w:tab/>
      </w:r>
      <w:r w:rsidR="0041003E" w:rsidRPr="008C0EE3">
        <w:rPr>
          <w:sz w:val="24"/>
        </w:rPr>
        <w:t xml:space="preserve">Clause </w:t>
      </w:r>
      <w:r w:rsidR="00527977" w:rsidRPr="008C0EE3">
        <w:rPr>
          <w:sz w:val="24"/>
        </w:rPr>
        <w:t xml:space="preserve">3 </w:t>
      </w:r>
      <w:r w:rsidR="0041003E" w:rsidRPr="008C0EE3">
        <w:rPr>
          <w:sz w:val="24"/>
        </w:rPr>
        <w:t xml:space="preserve">contains </w:t>
      </w:r>
      <w:r w:rsidR="0041003E" w:rsidRPr="008C0EE3">
        <w:rPr>
          <w:b/>
          <w:sz w:val="24"/>
        </w:rPr>
        <w:t>equation 2</w:t>
      </w:r>
      <w:r w:rsidR="00F8213C" w:rsidRPr="008C0EE3">
        <w:rPr>
          <w:b/>
          <w:sz w:val="24"/>
        </w:rPr>
        <w:t>1</w:t>
      </w:r>
      <w:r w:rsidR="00294152" w:rsidRPr="008C0EE3">
        <w:rPr>
          <w:sz w:val="24"/>
        </w:rPr>
        <w:t xml:space="preserve">, which calculates the total permitted methane emissions </w:t>
      </w:r>
      <w:r w:rsidR="00D220F3" w:rsidRPr="008C0EE3">
        <w:rPr>
          <w:sz w:val="24"/>
        </w:rPr>
        <w:t xml:space="preserve">from the landfill </w:t>
      </w:r>
      <w:r w:rsidR="00294152" w:rsidRPr="008C0EE3">
        <w:rPr>
          <w:sz w:val="24"/>
        </w:rPr>
        <w:t xml:space="preserve">by summing the permitted annual methane emissions from </w:t>
      </w:r>
      <w:r w:rsidR="00294152" w:rsidRPr="008C0EE3">
        <w:rPr>
          <w:b/>
          <w:i/>
          <w:sz w:val="24"/>
        </w:rPr>
        <w:t>final cover area</w:t>
      </w:r>
      <w:r w:rsidR="00294152" w:rsidRPr="008C0EE3">
        <w:rPr>
          <w:sz w:val="24"/>
        </w:rPr>
        <w:t xml:space="preserve"> and </w:t>
      </w:r>
      <w:r w:rsidR="00294152" w:rsidRPr="008C0EE3">
        <w:rPr>
          <w:b/>
          <w:i/>
          <w:sz w:val="24"/>
        </w:rPr>
        <w:t>intermediate cover area</w:t>
      </w:r>
      <w:r w:rsidR="00294152" w:rsidRPr="008C0EE3">
        <w:rPr>
          <w:sz w:val="24"/>
        </w:rPr>
        <w:t xml:space="preserve"> together with the permitted annual methane emissions from </w:t>
      </w:r>
      <w:r w:rsidR="00294152" w:rsidRPr="008C0EE3">
        <w:rPr>
          <w:b/>
          <w:i/>
          <w:sz w:val="24"/>
        </w:rPr>
        <w:t>daily cover/operational area.</w:t>
      </w:r>
    </w:p>
    <w:p w:rsidR="00294152" w:rsidRPr="008C0EE3" w:rsidRDefault="00D220F3" w:rsidP="00C03B31">
      <w:pPr>
        <w:keepNext/>
        <w:spacing w:before="240"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4</w:t>
      </w:r>
      <w:r w:rsidR="00AE3022" w:rsidRPr="008C0EE3">
        <w:rPr>
          <w:rFonts w:ascii="Times New Roman" w:hAnsi="Times New Roman"/>
          <w:color w:val="000000"/>
          <w:sz w:val="24"/>
          <w:szCs w:val="24"/>
          <w:u w:val="single"/>
        </w:rPr>
        <w:t xml:space="preserve"> </w:t>
      </w:r>
      <w:r w:rsidR="00294152" w:rsidRPr="008C0EE3">
        <w:rPr>
          <w:rFonts w:ascii="Times New Roman" w:hAnsi="Times New Roman"/>
          <w:color w:val="000000"/>
          <w:sz w:val="24"/>
          <w:szCs w:val="24"/>
          <w:u w:val="single"/>
        </w:rPr>
        <w:tab/>
        <w:t xml:space="preserve">Annual amount of methane permitted to be emitted from final and intermediate cover </w:t>
      </w:r>
    </w:p>
    <w:p w:rsidR="00D220F3" w:rsidRPr="008C0EE3" w:rsidRDefault="00294152" w:rsidP="00C03B31">
      <w:pPr>
        <w:pStyle w:val="subsection"/>
        <w:ind w:left="0" w:firstLine="0"/>
        <w:rPr>
          <w:sz w:val="24"/>
          <w:szCs w:val="24"/>
        </w:rPr>
      </w:pPr>
      <w:r w:rsidRPr="008C0EE3">
        <w:rPr>
          <w:sz w:val="24"/>
          <w:szCs w:val="24"/>
        </w:rPr>
        <w:t xml:space="preserve">Clause 4 </w:t>
      </w:r>
      <w:r w:rsidR="006A244C" w:rsidRPr="008C0EE3">
        <w:rPr>
          <w:sz w:val="24"/>
          <w:szCs w:val="24"/>
        </w:rPr>
        <w:t>sets out</w:t>
      </w:r>
      <w:r w:rsidRPr="008C0EE3">
        <w:rPr>
          <w:sz w:val="24"/>
          <w:szCs w:val="24"/>
        </w:rPr>
        <w:t xml:space="preserve"> how to calculate the maximum amount of methane, expressed in carbon dioxide </w:t>
      </w:r>
      <w:r w:rsidR="00086C82" w:rsidRPr="008C0EE3">
        <w:rPr>
          <w:sz w:val="24"/>
          <w:szCs w:val="24"/>
        </w:rPr>
        <w:t xml:space="preserve">equivalent, </w:t>
      </w:r>
      <w:r w:rsidR="000C3337" w:rsidRPr="008C0EE3">
        <w:rPr>
          <w:sz w:val="24"/>
          <w:szCs w:val="24"/>
        </w:rPr>
        <w:t>that</w:t>
      </w:r>
      <w:r w:rsidRPr="008C0EE3">
        <w:rPr>
          <w:sz w:val="24"/>
          <w:szCs w:val="24"/>
        </w:rPr>
        <w:t xml:space="preserve"> can be emitted from the </w:t>
      </w:r>
      <w:r w:rsidRPr="008C0EE3">
        <w:rPr>
          <w:b/>
          <w:i/>
          <w:sz w:val="24"/>
          <w:szCs w:val="24"/>
        </w:rPr>
        <w:t>final cover area</w:t>
      </w:r>
      <w:r w:rsidRPr="008C0EE3">
        <w:rPr>
          <w:sz w:val="24"/>
          <w:szCs w:val="24"/>
        </w:rPr>
        <w:t xml:space="preserve"> and </w:t>
      </w:r>
      <w:r w:rsidRPr="008C0EE3">
        <w:rPr>
          <w:b/>
          <w:i/>
          <w:sz w:val="24"/>
          <w:lang w:eastAsia="en-AU"/>
        </w:rPr>
        <w:t>intermediate cover area</w:t>
      </w:r>
      <w:r w:rsidRPr="008C0EE3">
        <w:rPr>
          <w:sz w:val="24"/>
          <w:szCs w:val="24"/>
        </w:rPr>
        <w:t xml:space="preserve"> </w:t>
      </w:r>
      <w:r w:rsidRPr="008C0EE3">
        <w:rPr>
          <w:sz w:val="24"/>
          <w:szCs w:val="24"/>
        </w:rPr>
        <w:lastRenderedPageBreak/>
        <w:t>in an annual period and meet the applicable quantitative regulatory requirement</w:t>
      </w:r>
      <w:r w:rsidR="00D220F3" w:rsidRPr="008C0EE3">
        <w:rPr>
          <w:sz w:val="24"/>
          <w:szCs w:val="24"/>
        </w:rPr>
        <w:t>.</w:t>
      </w:r>
      <w:r w:rsidR="002E17B5" w:rsidRPr="008C0EE3">
        <w:rPr>
          <w:sz w:val="24"/>
          <w:szCs w:val="24"/>
        </w:rPr>
        <w:t xml:space="preserve"> </w:t>
      </w:r>
      <w:r w:rsidR="00D220F3" w:rsidRPr="008C0EE3">
        <w:rPr>
          <w:b/>
          <w:sz w:val="24"/>
          <w:szCs w:val="24"/>
        </w:rPr>
        <w:t>E</w:t>
      </w:r>
      <w:r w:rsidR="00F8213C" w:rsidRPr="008C0EE3">
        <w:rPr>
          <w:b/>
          <w:sz w:val="24"/>
          <w:szCs w:val="24"/>
        </w:rPr>
        <w:t>quation </w:t>
      </w:r>
      <w:r w:rsidR="00D220F3" w:rsidRPr="008C0EE3">
        <w:rPr>
          <w:b/>
          <w:sz w:val="24"/>
          <w:szCs w:val="24"/>
        </w:rPr>
        <w:t>2</w:t>
      </w:r>
      <w:r w:rsidR="00117299" w:rsidRPr="008C0EE3">
        <w:rPr>
          <w:b/>
          <w:sz w:val="24"/>
          <w:szCs w:val="24"/>
        </w:rPr>
        <w:t>2</w:t>
      </w:r>
      <w:r w:rsidR="00D220F3" w:rsidRPr="008C0EE3">
        <w:rPr>
          <w:sz w:val="24"/>
          <w:szCs w:val="24"/>
        </w:rPr>
        <w:t xml:space="preserve"> in subclause 4(1) has the following elements:</w:t>
      </w:r>
    </w:p>
    <w:p w:rsidR="00E450CB" w:rsidRPr="008C0EE3" w:rsidRDefault="00DB2BC9" w:rsidP="00C03B31">
      <w:pPr>
        <w:keepLines/>
        <w:numPr>
          <w:ilvl w:val="0"/>
          <w:numId w:val="39"/>
        </w:numPr>
        <w:spacing w:before="240" w:line="240" w:lineRule="auto"/>
        <w:rPr>
          <w:rFonts w:ascii="Times New Roman" w:hAnsi="Times New Roman"/>
          <w:sz w:val="24"/>
          <w:szCs w:val="24"/>
        </w:rPr>
      </w:pPr>
      <w:r w:rsidRPr="008C0EE3">
        <w:rPr>
          <w:rFonts w:ascii="Times New Roman" w:hAnsi="Times New Roman"/>
          <w:sz w:val="24"/>
          <w:szCs w:val="24"/>
        </w:rPr>
        <w:t>the square metre</w:t>
      </w:r>
      <w:r w:rsidR="00294152" w:rsidRPr="008C0EE3">
        <w:rPr>
          <w:rFonts w:ascii="Times New Roman" w:hAnsi="Times New Roman"/>
          <w:sz w:val="24"/>
          <w:szCs w:val="24"/>
        </w:rPr>
        <w:t xml:space="preserve"> area of the final cover area</w:t>
      </w:r>
      <w:r w:rsidR="00D220F3" w:rsidRPr="008C0EE3">
        <w:rPr>
          <w:rFonts w:ascii="Times New Roman" w:hAnsi="Times New Roman"/>
          <w:sz w:val="24"/>
          <w:szCs w:val="24"/>
        </w:rPr>
        <w:t xml:space="preserve"> or intermediate cover area </w:t>
      </w:r>
      <w:r w:rsidR="00E06281" w:rsidRPr="008C0EE3">
        <w:rPr>
          <w:rFonts w:ascii="Times New Roman" w:hAnsi="Times New Roman"/>
          <w:sz w:val="24"/>
          <w:szCs w:val="24"/>
        </w:rPr>
        <w:t>(C</w:t>
      </w:r>
      <w:r w:rsidR="006F5C6E" w:rsidRPr="008C0EE3">
        <w:rPr>
          <w:rFonts w:ascii="Times New Roman" w:hAnsi="Times New Roman"/>
          <w:sz w:val="24"/>
          <w:vertAlign w:val="subscript"/>
        </w:rPr>
        <w:t>x</w:t>
      </w:r>
      <w:r w:rsidR="0019106A" w:rsidRPr="008C0EE3">
        <w:rPr>
          <w:rFonts w:ascii="Times New Roman" w:hAnsi="Times New Roman"/>
          <w:sz w:val="24"/>
          <w:szCs w:val="24"/>
        </w:rPr>
        <w:t xml:space="preserve">) </w:t>
      </w:r>
      <w:r w:rsidR="000C3337" w:rsidRPr="008C0EE3">
        <w:rPr>
          <w:rFonts w:ascii="Times New Roman" w:hAnsi="Times New Roman"/>
          <w:sz w:val="24"/>
          <w:szCs w:val="24"/>
        </w:rPr>
        <w:t>multiplied by</w:t>
      </w:r>
      <w:r w:rsidR="00294152" w:rsidRPr="008C0EE3">
        <w:rPr>
          <w:rFonts w:ascii="Times New Roman" w:hAnsi="Times New Roman"/>
          <w:sz w:val="24"/>
          <w:szCs w:val="24"/>
        </w:rPr>
        <w:t xml:space="preserve"> the </w:t>
      </w:r>
      <w:r w:rsidR="006A244C" w:rsidRPr="008C0EE3">
        <w:rPr>
          <w:rFonts w:ascii="Times New Roman" w:hAnsi="Times New Roman"/>
          <w:sz w:val="24"/>
          <w:szCs w:val="24"/>
        </w:rPr>
        <w:t xml:space="preserve">permitted methane </w:t>
      </w:r>
      <w:r w:rsidR="00294152" w:rsidRPr="008C0EE3">
        <w:rPr>
          <w:rFonts w:ascii="Times New Roman" w:hAnsi="Times New Roman"/>
          <w:sz w:val="24"/>
          <w:szCs w:val="24"/>
        </w:rPr>
        <w:t>flux rate</w:t>
      </w:r>
      <w:r w:rsidR="006A244C" w:rsidRPr="008C0EE3">
        <w:rPr>
          <w:rFonts w:ascii="Times New Roman" w:hAnsi="Times New Roman"/>
          <w:sz w:val="24"/>
          <w:szCs w:val="24"/>
        </w:rPr>
        <w:t xml:space="preserve"> for the corresponding type of cover</w:t>
      </w:r>
      <w:r w:rsidR="0019106A" w:rsidRPr="008C0EE3">
        <w:rPr>
          <w:rFonts w:ascii="Times New Roman" w:hAnsi="Times New Roman"/>
          <w:sz w:val="24"/>
          <w:szCs w:val="24"/>
        </w:rPr>
        <w:t xml:space="preserve"> (S</w:t>
      </w:r>
      <w:r w:rsidR="006F5C6E" w:rsidRPr="008C0EE3">
        <w:rPr>
          <w:rFonts w:ascii="Times New Roman" w:hAnsi="Times New Roman"/>
          <w:sz w:val="24"/>
          <w:vertAlign w:val="subscript"/>
        </w:rPr>
        <w:t>x</w:t>
      </w:r>
      <w:r w:rsidR="0019106A" w:rsidRPr="008C0EE3">
        <w:rPr>
          <w:rFonts w:ascii="Times New Roman" w:hAnsi="Times New Roman"/>
          <w:sz w:val="24"/>
          <w:szCs w:val="24"/>
        </w:rPr>
        <w:t>)</w:t>
      </w:r>
      <w:r w:rsidR="006A244C" w:rsidRPr="008C0EE3">
        <w:rPr>
          <w:rFonts w:ascii="Times New Roman" w:hAnsi="Times New Roman"/>
          <w:sz w:val="24"/>
          <w:szCs w:val="24"/>
        </w:rPr>
        <w:t>, which for final cover is set out in the table</w:t>
      </w:r>
      <w:r w:rsidR="000C3337" w:rsidRPr="008C0EE3">
        <w:rPr>
          <w:rFonts w:ascii="Times New Roman" w:hAnsi="Times New Roman"/>
          <w:sz w:val="24"/>
          <w:szCs w:val="24"/>
        </w:rPr>
        <w:t xml:space="preserve"> in</w:t>
      </w:r>
      <w:r w:rsidR="00294152" w:rsidRPr="008C0EE3">
        <w:rPr>
          <w:rFonts w:ascii="Times New Roman" w:hAnsi="Times New Roman"/>
          <w:sz w:val="24"/>
          <w:szCs w:val="24"/>
        </w:rPr>
        <w:t xml:space="preserve"> subclause</w:t>
      </w:r>
      <w:r w:rsidR="006A244C" w:rsidRPr="008C0EE3">
        <w:rPr>
          <w:rFonts w:ascii="Times New Roman" w:hAnsi="Times New Roman"/>
          <w:sz w:val="24"/>
          <w:szCs w:val="24"/>
        </w:rPr>
        <w:t xml:space="preserve"> </w:t>
      </w:r>
      <w:r w:rsidR="00C42703" w:rsidRPr="008C0EE3">
        <w:rPr>
          <w:rFonts w:ascii="Times New Roman" w:hAnsi="Times New Roman"/>
          <w:sz w:val="24"/>
          <w:szCs w:val="24"/>
        </w:rPr>
        <w:t>4</w:t>
      </w:r>
      <w:r w:rsidR="000C3337" w:rsidRPr="008C0EE3">
        <w:rPr>
          <w:rFonts w:ascii="Times New Roman" w:hAnsi="Times New Roman"/>
          <w:sz w:val="24"/>
          <w:szCs w:val="24"/>
        </w:rPr>
        <w:t>(2</w:t>
      </w:r>
      <w:r w:rsidR="00294152" w:rsidRPr="008C0EE3">
        <w:rPr>
          <w:rFonts w:ascii="Times New Roman" w:hAnsi="Times New Roman"/>
          <w:sz w:val="24"/>
          <w:szCs w:val="24"/>
        </w:rPr>
        <w:t>)</w:t>
      </w:r>
      <w:r w:rsidR="000C3337" w:rsidRPr="008C0EE3">
        <w:rPr>
          <w:rFonts w:ascii="Times New Roman" w:hAnsi="Times New Roman"/>
          <w:sz w:val="24"/>
          <w:szCs w:val="24"/>
        </w:rPr>
        <w:t xml:space="preserve"> and</w:t>
      </w:r>
      <w:r w:rsidR="006A244C" w:rsidRPr="008C0EE3">
        <w:rPr>
          <w:rFonts w:ascii="Times New Roman" w:hAnsi="Times New Roman"/>
          <w:sz w:val="24"/>
          <w:szCs w:val="24"/>
        </w:rPr>
        <w:t xml:space="preserve"> for intermediate cover is set out in the table in subclause</w:t>
      </w:r>
      <w:r w:rsidR="000C3337" w:rsidRPr="008C0EE3">
        <w:rPr>
          <w:rFonts w:ascii="Times New Roman" w:hAnsi="Times New Roman"/>
          <w:sz w:val="24"/>
          <w:szCs w:val="24"/>
        </w:rPr>
        <w:t xml:space="preserve"> </w:t>
      </w:r>
      <w:r w:rsidR="00C42703" w:rsidRPr="008C0EE3">
        <w:rPr>
          <w:rFonts w:ascii="Times New Roman" w:hAnsi="Times New Roman"/>
          <w:sz w:val="24"/>
          <w:szCs w:val="24"/>
        </w:rPr>
        <w:t>4</w:t>
      </w:r>
      <w:r w:rsidR="000C3337" w:rsidRPr="008C0EE3">
        <w:rPr>
          <w:rFonts w:ascii="Times New Roman" w:hAnsi="Times New Roman"/>
          <w:sz w:val="24"/>
          <w:szCs w:val="24"/>
        </w:rPr>
        <w:t>(3).</w:t>
      </w:r>
      <w:r w:rsidR="00302B7F" w:rsidRPr="008C0EE3">
        <w:rPr>
          <w:rFonts w:ascii="Times New Roman" w:hAnsi="Times New Roman"/>
          <w:sz w:val="24"/>
          <w:szCs w:val="24"/>
        </w:rPr>
        <w:t xml:space="preserve"> To date, the applicable methane concentration limits contained in regulatory </w:t>
      </w:r>
      <w:r w:rsidR="00E450CB" w:rsidRPr="008C0EE3">
        <w:rPr>
          <w:rFonts w:ascii="Times New Roman" w:hAnsi="Times New Roman"/>
          <w:sz w:val="24"/>
          <w:szCs w:val="24"/>
        </w:rPr>
        <w:t>guidelines</w:t>
      </w:r>
      <w:r w:rsidR="00302B7F" w:rsidRPr="008C0EE3">
        <w:rPr>
          <w:rFonts w:ascii="Times New Roman" w:hAnsi="Times New Roman"/>
          <w:sz w:val="24"/>
          <w:szCs w:val="24"/>
        </w:rPr>
        <w:t xml:space="preserve"> for landfills have been the same for intermediate cover area and final cover area. The separate calculation and summation of permitted emissions from intermediate cover area and final cover area </w:t>
      </w:r>
      <w:r w:rsidR="000C3AA5" w:rsidRPr="008C0EE3">
        <w:rPr>
          <w:rFonts w:ascii="Times New Roman" w:hAnsi="Times New Roman"/>
          <w:sz w:val="24"/>
          <w:szCs w:val="24"/>
        </w:rPr>
        <w:t>allow</w:t>
      </w:r>
      <w:r w:rsidR="00302B7F" w:rsidRPr="008C0EE3">
        <w:rPr>
          <w:rFonts w:ascii="Times New Roman" w:hAnsi="Times New Roman"/>
          <w:sz w:val="24"/>
          <w:szCs w:val="24"/>
        </w:rPr>
        <w:t xml:space="preserve"> for the possibility that different methane concentration limits could be specified in the future.</w:t>
      </w:r>
      <w:r w:rsidR="006A244C" w:rsidRPr="008C0EE3">
        <w:rPr>
          <w:rFonts w:ascii="Times New Roman" w:hAnsi="Times New Roman"/>
          <w:sz w:val="24"/>
          <w:szCs w:val="24"/>
        </w:rPr>
        <w:t xml:space="preserve"> The result</w:t>
      </w:r>
      <w:r w:rsidR="00086C82" w:rsidRPr="008C0EE3">
        <w:rPr>
          <w:rFonts w:ascii="Times New Roman" w:hAnsi="Times New Roman"/>
          <w:sz w:val="24"/>
          <w:szCs w:val="24"/>
        </w:rPr>
        <w:t xml:space="preserve"> of this multiplication is then:</w:t>
      </w:r>
    </w:p>
    <w:p w:rsidR="00F8213C" w:rsidRPr="008C0EE3" w:rsidRDefault="00F8213C" w:rsidP="00C03B31">
      <w:pPr>
        <w:keepLines/>
        <w:spacing w:line="240" w:lineRule="auto"/>
        <w:ind w:left="720"/>
        <w:rPr>
          <w:rFonts w:ascii="Times New Roman" w:hAnsi="Times New Roman"/>
          <w:i/>
          <w:sz w:val="24"/>
          <w:szCs w:val="24"/>
        </w:rPr>
      </w:pPr>
      <w:r w:rsidRPr="008C0EE3">
        <w:rPr>
          <w:rFonts w:ascii="Times New Roman" w:hAnsi="Times New Roman"/>
          <w:i/>
          <w:sz w:val="24"/>
          <w:szCs w:val="24"/>
        </w:rPr>
        <w:t>multiplied by</w:t>
      </w:r>
    </w:p>
    <w:p w:rsidR="00F8213C" w:rsidRPr="008C0EE3" w:rsidRDefault="00F8213C" w:rsidP="00C03B31">
      <w:pPr>
        <w:keepLines/>
        <w:numPr>
          <w:ilvl w:val="0"/>
          <w:numId w:val="39"/>
        </w:numPr>
        <w:spacing w:line="240" w:lineRule="auto"/>
        <w:rPr>
          <w:rFonts w:ascii="Times New Roman" w:hAnsi="Times New Roman"/>
          <w:sz w:val="24"/>
          <w:szCs w:val="24"/>
        </w:rPr>
      </w:pPr>
      <w:r w:rsidRPr="008C0EE3">
        <w:rPr>
          <w:rFonts w:ascii="Times New Roman" w:hAnsi="Times New Roman"/>
          <w:sz w:val="24"/>
          <w:szCs w:val="24"/>
        </w:rPr>
        <w:t>the Global Warming Potential value for methane (GWP</w:t>
      </w:r>
      <w:r w:rsidRPr="008C0EE3">
        <w:rPr>
          <w:rFonts w:ascii="Times New Roman" w:hAnsi="Times New Roman"/>
          <w:sz w:val="24"/>
          <w:szCs w:val="24"/>
          <w:vertAlign w:val="subscript"/>
        </w:rPr>
        <w:t>CH4</w:t>
      </w:r>
      <w:r w:rsidRPr="008C0EE3">
        <w:rPr>
          <w:rFonts w:ascii="Times New Roman" w:hAnsi="Times New Roman"/>
          <w:sz w:val="24"/>
          <w:szCs w:val="24"/>
        </w:rPr>
        <w:t xml:space="preserve">) to convert this to tonnes </w:t>
      </w:r>
      <w:r w:rsidR="006A244C" w:rsidRPr="008C0EE3">
        <w:rPr>
          <w:rFonts w:ascii="Times New Roman" w:hAnsi="Times New Roman"/>
          <w:sz w:val="24"/>
          <w:szCs w:val="24"/>
        </w:rPr>
        <w:t>CO</w:t>
      </w:r>
      <w:r w:rsidR="006A244C" w:rsidRPr="008C0EE3">
        <w:rPr>
          <w:rFonts w:ascii="Times New Roman" w:hAnsi="Times New Roman"/>
          <w:sz w:val="24"/>
          <w:szCs w:val="24"/>
          <w:vertAlign w:val="subscript"/>
        </w:rPr>
        <w:t>2</w:t>
      </w:r>
      <w:r w:rsidR="006A244C" w:rsidRPr="008C0EE3">
        <w:rPr>
          <w:rFonts w:ascii="Times New Roman" w:hAnsi="Times New Roman"/>
          <w:sz w:val="24"/>
          <w:szCs w:val="24"/>
        </w:rPr>
        <w:t>-e</w:t>
      </w:r>
      <w:r w:rsidR="00086C82" w:rsidRPr="008C0EE3">
        <w:rPr>
          <w:rFonts w:ascii="Times New Roman" w:hAnsi="Times New Roman"/>
          <w:sz w:val="24"/>
          <w:szCs w:val="24"/>
        </w:rPr>
        <w:t>, and</w:t>
      </w:r>
    </w:p>
    <w:p w:rsidR="00F8213C" w:rsidRPr="008C0EE3" w:rsidRDefault="00F8213C" w:rsidP="00C03B31">
      <w:pPr>
        <w:keepLines/>
        <w:numPr>
          <w:ilvl w:val="0"/>
          <w:numId w:val="39"/>
        </w:numPr>
        <w:spacing w:line="240" w:lineRule="auto"/>
        <w:rPr>
          <w:rFonts w:ascii="Times New Roman" w:hAnsi="Times New Roman"/>
          <w:sz w:val="24"/>
          <w:szCs w:val="24"/>
        </w:rPr>
      </w:pPr>
      <w:r w:rsidRPr="008C0EE3">
        <w:rPr>
          <w:rFonts w:ascii="Times New Roman" w:hAnsi="Times New Roman"/>
          <w:sz w:val="24"/>
          <w:szCs w:val="24"/>
        </w:rPr>
        <w:t>hours in the year (8</w:t>
      </w:r>
      <w:r w:rsidR="006A244C" w:rsidRPr="008C0EE3">
        <w:rPr>
          <w:rFonts w:ascii="Times New Roman" w:hAnsi="Times New Roman"/>
          <w:sz w:val="24"/>
          <w:szCs w:val="24"/>
        </w:rPr>
        <w:t>,</w:t>
      </w:r>
      <w:r w:rsidRPr="008C0EE3">
        <w:rPr>
          <w:rFonts w:ascii="Times New Roman" w:hAnsi="Times New Roman"/>
          <w:sz w:val="24"/>
          <w:szCs w:val="24"/>
        </w:rPr>
        <w:t>760) to calculate the annual amount of methane that</w:t>
      </w:r>
      <w:r w:rsidR="00086C82" w:rsidRPr="008C0EE3">
        <w:rPr>
          <w:rFonts w:ascii="Times New Roman" w:hAnsi="Times New Roman"/>
          <w:sz w:val="24"/>
          <w:szCs w:val="24"/>
        </w:rPr>
        <w:t xml:space="preserve"> can be emitted</w:t>
      </w:r>
    </w:p>
    <w:p w:rsidR="00294152" w:rsidRPr="008C0EE3" w:rsidRDefault="00086C82" w:rsidP="00C03B31">
      <w:pPr>
        <w:keepLines/>
        <w:spacing w:line="240" w:lineRule="auto"/>
        <w:ind w:left="720"/>
        <w:rPr>
          <w:rFonts w:ascii="Times New Roman" w:hAnsi="Times New Roman"/>
          <w:i/>
          <w:sz w:val="24"/>
          <w:szCs w:val="24"/>
        </w:rPr>
      </w:pPr>
      <w:r w:rsidRPr="008C0EE3">
        <w:rPr>
          <w:rFonts w:ascii="Times New Roman" w:hAnsi="Times New Roman"/>
          <w:i/>
          <w:sz w:val="24"/>
          <w:szCs w:val="24"/>
        </w:rPr>
        <w:t>divided</w:t>
      </w:r>
      <w:r w:rsidR="00F8213C" w:rsidRPr="008C0EE3">
        <w:rPr>
          <w:rFonts w:ascii="Times New Roman" w:hAnsi="Times New Roman"/>
          <w:i/>
          <w:sz w:val="24"/>
          <w:szCs w:val="24"/>
        </w:rPr>
        <w:t xml:space="preserve"> </w:t>
      </w:r>
      <w:r w:rsidR="006A244C" w:rsidRPr="008C0EE3">
        <w:rPr>
          <w:rFonts w:ascii="Times New Roman" w:hAnsi="Times New Roman"/>
          <w:i/>
          <w:sz w:val="24"/>
          <w:szCs w:val="24"/>
        </w:rPr>
        <w:t>by</w:t>
      </w:r>
      <w:r w:rsidR="000C3337" w:rsidRPr="008C0EE3">
        <w:rPr>
          <w:rFonts w:ascii="Times New Roman" w:hAnsi="Times New Roman"/>
          <w:i/>
          <w:sz w:val="24"/>
          <w:szCs w:val="24"/>
        </w:rPr>
        <w:t xml:space="preserve"> </w:t>
      </w:r>
    </w:p>
    <w:p w:rsidR="00A438C3" w:rsidRPr="008C0EE3" w:rsidRDefault="00C42703" w:rsidP="00C03B31">
      <w:pPr>
        <w:keepLines/>
        <w:numPr>
          <w:ilvl w:val="0"/>
          <w:numId w:val="39"/>
        </w:numPr>
        <w:spacing w:line="240" w:lineRule="auto"/>
        <w:rPr>
          <w:rFonts w:ascii="Times New Roman" w:hAnsi="Times New Roman"/>
          <w:sz w:val="24"/>
          <w:szCs w:val="24"/>
        </w:rPr>
      </w:pPr>
      <w:r w:rsidRPr="008C0EE3">
        <w:rPr>
          <w:rFonts w:ascii="Times New Roman" w:hAnsi="Times New Roman"/>
          <w:sz w:val="24"/>
          <w:szCs w:val="24"/>
        </w:rPr>
        <w:t>one</w:t>
      </w:r>
      <w:r w:rsidR="00E06281" w:rsidRPr="008C0EE3">
        <w:rPr>
          <w:rFonts w:ascii="Times New Roman" w:hAnsi="Times New Roman"/>
          <w:sz w:val="24"/>
          <w:szCs w:val="24"/>
        </w:rPr>
        <w:t xml:space="preserve"> m</w:t>
      </w:r>
      <w:r w:rsidR="00ED760D" w:rsidRPr="008C0EE3">
        <w:rPr>
          <w:rFonts w:ascii="Times New Roman" w:hAnsi="Times New Roman"/>
          <w:sz w:val="24"/>
          <w:szCs w:val="24"/>
        </w:rPr>
        <w:t>inus the oxidation factor (OF), to account</w:t>
      </w:r>
      <w:r w:rsidR="00E06281" w:rsidRPr="008C0EE3">
        <w:rPr>
          <w:rFonts w:ascii="Times New Roman" w:hAnsi="Times New Roman"/>
          <w:sz w:val="24"/>
          <w:szCs w:val="24"/>
        </w:rPr>
        <w:t xml:space="preserve"> for </w:t>
      </w:r>
      <w:r w:rsidRPr="008C0EE3">
        <w:rPr>
          <w:rFonts w:ascii="Times New Roman" w:hAnsi="Times New Roman"/>
          <w:sz w:val="24"/>
          <w:szCs w:val="24"/>
        </w:rPr>
        <w:t>the</w:t>
      </w:r>
      <w:r w:rsidR="00E06281" w:rsidRPr="008C0EE3">
        <w:rPr>
          <w:rFonts w:ascii="Times New Roman" w:hAnsi="Times New Roman"/>
          <w:sz w:val="24"/>
          <w:szCs w:val="24"/>
        </w:rPr>
        <w:t xml:space="preserve"> proportion</w:t>
      </w:r>
      <w:r w:rsidR="0019106A" w:rsidRPr="008C0EE3">
        <w:rPr>
          <w:rFonts w:ascii="Times New Roman" w:hAnsi="Times New Roman"/>
          <w:sz w:val="24"/>
          <w:szCs w:val="24"/>
        </w:rPr>
        <w:t xml:space="preserve"> </w:t>
      </w:r>
      <w:r w:rsidR="00E06281" w:rsidRPr="008C0EE3">
        <w:rPr>
          <w:rFonts w:ascii="Times New Roman" w:hAnsi="Times New Roman"/>
          <w:sz w:val="24"/>
          <w:szCs w:val="24"/>
        </w:rPr>
        <w:t xml:space="preserve">of the amount </w:t>
      </w:r>
      <w:r w:rsidRPr="008C0EE3">
        <w:rPr>
          <w:rFonts w:ascii="Times New Roman" w:hAnsi="Times New Roman"/>
          <w:sz w:val="24"/>
          <w:szCs w:val="24"/>
        </w:rPr>
        <w:t xml:space="preserve">of landfill gas </w:t>
      </w:r>
      <w:r w:rsidR="00E06281" w:rsidRPr="008C0EE3">
        <w:rPr>
          <w:rFonts w:ascii="Times New Roman" w:hAnsi="Times New Roman"/>
          <w:sz w:val="24"/>
          <w:szCs w:val="24"/>
        </w:rPr>
        <w:t xml:space="preserve">generated </w:t>
      </w:r>
      <w:r w:rsidRPr="008C0EE3">
        <w:rPr>
          <w:rFonts w:ascii="Times New Roman" w:hAnsi="Times New Roman"/>
          <w:sz w:val="24"/>
          <w:szCs w:val="24"/>
        </w:rPr>
        <w:t xml:space="preserve">that </w:t>
      </w:r>
      <w:r w:rsidR="00E06281" w:rsidRPr="008C0EE3">
        <w:rPr>
          <w:rFonts w:ascii="Times New Roman" w:hAnsi="Times New Roman"/>
          <w:sz w:val="24"/>
          <w:szCs w:val="24"/>
        </w:rPr>
        <w:t>is oxidised to carbon dioxide in the near surface conditions of the landfill.</w:t>
      </w:r>
      <w:r w:rsidR="002E17B5" w:rsidRPr="008C0EE3">
        <w:rPr>
          <w:rFonts w:ascii="Times New Roman" w:hAnsi="Times New Roman"/>
          <w:sz w:val="24"/>
          <w:szCs w:val="24"/>
        </w:rPr>
        <w:t xml:space="preserve"> </w:t>
      </w:r>
    </w:p>
    <w:p w:rsidR="00F0795D" w:rsidRPr="008C0EE3" w:rsidRDefault="0019106A" w:rsidP="00C03B31">
      <w:pPr>
        <w:pStyle w:val="subsection"/>
        <w:ind w:left="0" w:firstLine="0"/>
        <w:rPr>
          <w:sz w:val="24"/>
          <w:szCs w:val="24"/>
        </w:rPr>
      </w:pPr>
      <w:r w:rsidRPr="008C0EE3">
        <w:rPr>
          <w:sz w:val="24"/>
          <w:szCs w:val="24"/>
        </w:rPr>
        <w:t xml:space="preserve">The </w:t>
      </w:r>
      <w:r w:rsidR="00A438C3" w:rsidRPr="008C0EE3">
        <w:rPr>
          <w:sz w:val="24"/>
          <w:szCs w:val="24"/>
        </w:rPr>
        <w:t xml:space="preserve">Global Warming Potential value for methane </w:t>
      </w:r>
      <w:r w:rsidRPr="008C0EE3">
        <w:rPr>
          <w:sz w:val="24"/>
          <w:szCs w:val="24"/>
        </w:rPr>
        <w:t xml:space="preserve">is </w:t>
      </w:r>
      <w:r w:rsidR="00A438C3" w:rsidRPr="008C0EE3">
        <w:rPr>
          <w:sz w:val="24"/>
          <w:szCs w:val="24"/>
        </w:rPr>
        <w:t xml:space="preserve">set out in regulation 2.02 of the </w:t>
      </w:r>
      <w:r w:rsidR="00A438C3" w:rsidRPr="008C0EE3">
        <w:rPr>
          <w:i/>
          <w:sz w:val="24"/>
          <w:szCs w:val="24"/>
        </w:rPr>
        <w:t>National Greenhouse and Energy Reporting Regulations 2008</w:t>
      </w:r>
      <w:r w:rsidRPr="008C0EE3">
        <w:rPr>
          <w:sz w:val="24"/>
          <w:szCs w:val="24"/>
        </w:rPr>
        <w:t xml:space="preserve"> and the oxidation factor set out in the </w:t>
      </w:r>
      <w:r w:rsidRPr="008C0EE3">
        <w:rPr>
          <w:i/>
          <w:sz w:val="24"/>
          <w:szCs w:val="24"/>
        </w:rPr>
        <w:t>NGER (Measurement) Determination.</w:t>
      </w:r>
      <w:r w:rsidR="002E17B5" w:rsidRPr="008C0EE3">
        <w:rPr>
          <w:sz w:val="24"/>
          <w:szCs w:val="24"/>
        </w:rPr>
        <w:t xml:space="preserve"> </w:t>
      </w:r>
      <w:r w:rsidRPr="008C0EE3">
        <w:rPr>
          <w:sz w:val="24"/>
          <w:szCs w:val="24"/>
        </w:rPr>
        <w:t xml:space="preserve">The only parameter that </w:t>
      </w:r>
      <w:r w:rsidR="00F81D4C" w:rsidRPr="008C0EE3">
        <w:rPr>
          <w:sz w:val="24"/>
          <w:szCs w:val="24"/>
        </w:rPr>
        <w:t>is</w:t>
      </w:r>
      <w:r w:rsidRPr="008C0EE3">
        <w:rPr>
          <w:sz w:val="24"/>
          <w:szCs w:val="24"/>
        </w:rPr>
        <w:t xml:space="preserve"> worked out by t</w:t>
      </w:r>
      <w:r w:rsidR="009E5FC2" w:rsidRPr="008C0EE3">
        <w:rPr>
          <w:sz w:val="24"/>
          <w:szCs w:val="24"/>
        </w:rPr>
        <w:t>he proponent is the square metre</w:t>
      </w:r>
      <w:r w:rsidRPr="008C0EE3">
        <w:rPr>
          <w:sz w:val="24"/>
          <w:szCs w:val="24"/>
        </w:rPr>
        <w:t xml:space="preserve"> area of final and intermediate cover. </w:t>
      </w:r>
    </w:p>
    <w:p w:rsidR="00E450CB" w:rsidRPr="008C0EE3" w:rsidRDefault="007F2369" w:rsidP="00C03B31">
      <w:pPr>
        <w:spacing w:before="240" w:after="120" w:line="240" w:lineRule="auto"/>
        <w:rPr>
          <w:rFonts w:ascii="Times New Roman" w:hAnsi="Times New Roman"/>
          <w:color w:val="000000"/>
          <w:sz w:val="24"/>
          <w:szCs w:val="24"/>
          <w:u w:val="single"/>
        </w:rPr>
      </w:pPr>
      <w:r w:rsidRPr="008C0EE3">
        <w:rPr>
          <w:rFonts w:ascii="Times New Roman" w:hAnsi="Times New Roman"/>
          <w:color w:val="000000"/>
          <w:sz w:val="24"/>
          <w:szCs w:val="24"/>
          <w:u w:val="single"/>
        </w:rPr>
        <w:t xml:space="preserve">5 </w:t>
      </w:r>
      <w:r w:rsidRPr="008C0EE3">
        <w:rPr>
          <w:rFonts w:ascii="Times New Roman" w:hAnsi="Times New Roman"/>
          <w:color w:val="000000"/>
          <w:sz w:val="24"/>
          <w:szCs w:val="24"/>
          <w:u w:val="single"/>
        </w:rPr>
        <w:tab/>
      </w:r>
      <w:r w:rsidR="00C50964" w:rsidRPr="008C0EE3">
        <w:rPr>
          <w:rFonts w:ascii="Times New Roman" w:hAnsi="Times New Roman"/>
          <w:color w:val="000000"/>
          <w:sz w:val="24"/>
          <w:szCs w:val="24"/>
          <w:u w:val="single"/>
        </w:rPr>
        <w:t>Annual amount of</w:t>
      </w:r>
      <w:r w:rsidRPr="008C0EE3">
        <w:rPr>
          <w:rFonts w:ascii="Times New Roman" w:hAnsi="Times New Roman"/>
          <w:color w:val="000000"/>
          <w:sz w:val="24"/>
          <w:szCs w:val="24"/>
          <w:u w:val="single"/>
        </w:rPr>
        <w:t xml:space="preserve"> methane </w:t>
      </w:r>
      <w:r w:rsidR="00C50964" w:rsidRPr="008C0EE3">
        <w:rPr>
          <w:rFonts w:ascii="Times New Roman" w:hAnsi="Times New Roman"/>
          <w:color w:val="000000"/>
          <w:sz w:val="24"/>
          <w:szCs w:val="24"/>
          <w:u w:val="single"/>
        </w:rPr>
        <w:t>permitted to be emitted from the</w:t>
      </w:r>
      <w:r w:rsidRPr="008C0EE3">
        <w:rPr>
          <w:rFonts w:ascii="Times New Roman" w:hAnsi="Times New Roman"/>
          <w:color w:val="000000"/>
          <w:sz w:val="24"/>
          <w:szCs w:val="24"/>
          <w:u w:val="single"/>
        </w:rPr>
        <w:t xml:space="preserve"> daily</w:t>
      </w:r>
      <w:r w:rsidR="00C50964" w:rsidRPr="008C0EE3">
        <w:rPr>
          <w:rFonts w:ascii="Times New Roman" w:hAnsi="Times New Roman"/>
          <w:color w:val="000000"/>
          <w:sz w:val="24"/>
          <w:szCs w:val="24"/>
          <w:u w:val="single"/>
        </w:rPr>
        <w:t>/operational</w:t>
      </w:r>
      <w:r w:rsidRPr="008C0EE3">
        <w:rPr>
          <w:rFonts w:ascii="Times New Roman" w:hAnsi="Times New Roman"/>
          <w:color w:val="000000"/>
          <w:sz w:val="24"/>
          <w:szCs w:val="24"/>
          <w:u w:val="single"/>
        </w:rPr>
        <w:t xml:space="preserve"> cover </w:t>
      </w:r>
    </w:p>
    <w:p w:rsidR="00E450CB" w:rsidRPr="008C0EE3" w:rsidRDefault="00263898" w:rsidP="00C03B31">
      <w:pPr>
        <w:spacing w:after="120" w:line="240" w:lineRule="auto"/>
        <w:rPr>
          <w:rFonts w:ascii="Times New Roman" w:hAnsi="Times New Roman"/>
          <w:sz w:val="24"/>
          <w:szCs w:val="24"/>
        </w:rPr>
      </w:pPr>
      <w:r w:rsidRPr="008C0EE3">
        <w:rPr>
          <w:rFonts w:ascii="Times New Roman" w:hAnsi="Times New Roman"/>
          <w:sz w:val="24"/>
          <w:szCs w:val="24"/>
        </w:rPr>
        <w:t xml:space="preserve">There are no methane concentration limits specified </w:t>
      </w:r>
      <w:r w:rsidR="00B732C3" w:rsidRPr="008C0EE3">
        <w:rPr>
          <w:rFonts w:ascii="Times New Roman" w:hAnsi="Times New Roman"/>
          <w:sz w:val="24"/>
          <w:szCs w:val="24"/>
        </w:rPr>
        <w:t xml:space="preserve">for </w:t>
      </w:r>
      <w:r w:rsidR="001E706A" w:rsidRPr="008C0EE3">
        <w:rPr>
          <w:rFonts w:ascii="Times New Roman" w:hAnsi="Times New Roman"/>
          <w:b/>
          <w:i/>
          <w:sz w:val="24"/>
        </w:rPr>
        <w:t xml:space="preserve">daily cover/operational areas </w:t>
      </w:r>
      <w:r w:rsidRPr="008C0EE3">
        <w:rPr>
          <w:rFonts w:ascii="Times New Roman" w:hAnsi="Times New Roman"/>
          <w:sz w:val="24"/>
          <w:szCs w:val="24"/>
        </w:rPr>
        <w:t xml:space="preserve">in </w:t>
      </w:r>
      <w:r w:rsidR="00B732C3" w:rsidRPr="008C0EE3">
        <w:rPr>
          <w:rFonts w:ascii="Times New Roman" w:hAnsi="Times New Roman"/>
          <w:sz w:val="24"/>
          <w:szCs w:val="24"/>
        </w:rPr>
        <w:t xml:space="preserve">regulatory </w:t>
      </w:r>
      <w:r w:rsidR="00F35843" w:rsidRPr="008C0EE3">
        <w:rPr>
          <w:rFonts w:ascii="Times New Roman" w:hAnsi="Times New Roman"/>
          <w:sz w:val="24"/>
          <w:szCs w:val="24"/>
        </w:rPr>
        <w:t xml:space="preserve">guidelines </w:t>
      </w:r>
      <w:r w:rsidR="00B732C3" w:rsidRPr="008C0EE3">
        <w:rPr>
          <w:rFonts w:ascii="Times New Roman" w:hAnsi="Times New Roman"/>
          <w:sz w:val="24"/>
          <w:szCs w:val="24"/>
        </w:rPr>
        <w:t>for landfill</w:t>
      </w:r>
      <w:r w:rsidR="00F35843" w:rsidRPr="008C0EE3">
        <w:rPr>
          <w:rFonts w:ascii="Times New Roman" w:hAnsi="Times New Roman"/>
          <w:sz w:val="24"/>
          <w:szCs w:val="24"/>
        </w:rPr>
        <w:t xml:space="preserve">. </w:t>
      </w:r>
      <w:r w:rsidR="00945405" w:rsidRPr="008C0EE3">
        <w:rPr>
          <w:rFonts w:ascii="Times New Roman" w:hAnsi="Times New Roman"/>
          <w:sz w:val="24"/>
          <w:szCs w:val="24"/>
        </w:rPr>
        <w:t xml:space="preserve">Clause 5 therefore sets the </w:t>
      </w:r>
      <w:r w:rsidR="00F35843" w:rsidRPr="008C0EE3">
        <w:rPr>
          <w:rFonts w:ascii="Times New Roman" w:hAnsi="Times New Roman"/>
          <w:sz w:val="24"/>
          <w:szCs w:val="24"/>
        </w:rPr>
        <w:t>permitted methane emissions for the daily</w:t>
      </w:r>
      <w:r w:rsidR="00B732C3" w:rsidRPr="008C0EE3">
        <w:rPr>
          <w:rFonts w:ascii="Times New Roman" w:hAnsi="Times New Roman"/>
          <w:sz w:val="24"/>
          <w:szCs w:val="24"/>
        </w:rPr>
        <w:t>/operational</w:t>
      </w:r>
      <w:r w:rsidR="00F35843" w:rsidRPr="008C0EE3">
        <w:rPr>
          <w:rFonts w:ascii="Times New Roman" w:hAnsi="Times New Roman"/>
          <w:sz w:val="24"/>
          <w:szCs w:val="24"/>
        </w:rPr>
        <w:t xml:space="preserve"> cover </w:t>
      </w:r>
      <w:r w:rsidR="00117299" w:rsidRPr="008C0EE3">
        <w:rPr>
          <w:rFonts w:ascii="Times New Roman" w:hAnsi="Times New Roman"/>
          <w:sz w:val="24"/>
          <w:szCs w:val="24"/>
        </w:rPr>
        <w:t>area as</w:t>
      </w:r>
      <w:r w:rsidR="00F35843" w:rsidRPr="008C0EE3">
        <w:rPr>
          <w:rFonts w:ascii="Times New Roman" w:hAnsi="Times New Roman"/>
          <w:sz w:val="24"/>
          <w:szCs w:val="24"/>
        </w:rPr>
        <w:t xml:space="preserve"> </w:t>
      </w:r>
      <w:r w:rsidR="00B732C3" w:rsidRPr="008C0EE3">
        <w:rPr>
          <w:rFonts w:ascii="Times New Roman" w:hAnsi="Times New Roman"/>
          <w:sz w:val="24"/>
          <w:szCs w:val="24"/>
        </w:rPr>
        <w:t>equal</w:t>
      </w:r>
      <w:r w:rsidR="00117299" w:rsidRPr="008C0EE3">
        <w:rPr>
          <w:rFonts w:ascii="Times New Roman" w:hAnsi="Times New Roman"/>
          <w:sz w:val="24"/>
          <w:szCs w:val="24"/>
        </w:rPr>
        <w:t xml:space="preserve"> to</w:t>
      </w:r>
      <w:r w:rsidR="00F35843" w:rsidRPr="008C0EE3">
        <w:rPr>
          <w:rFonts w:ascii="Times New Roman" w:hAnsi="Times New Roman"/>
          <w:sz w:val="24"/>
          <w:szCs w:val="24"/>
        </w:rPr>
        <w:t xml:space="preserve"> the methane </w:t>
      </w:r>
      <w:r w:rsidR="00597A04" w:rsidRPr="008C0EE3">
        <w:rPr>
          <w:rFonts w:ascii="Times New Roman" w:hAnsi="Times New Roman"/>
          <w:sz w:val="24"/>
          <w:szCs w:val="24"/>
        </w:rPr>
        <w:t xml:space="preserve">that is </w:t>
      </w:r>
      <w:r w:rsidR="00F35843" w:rsidRPr="008C0EE3">
        <w:rPr>
          <w:rFonts w:ascii="Times New Roman" w:hAnsi="Times New Roman"/>
          <w:sz w:val="24"/>
          <w:szCs w:val="24"/>
        </w:rPr>
        <w:t xml:space="preserve">generated by </w:t>
      </w:r>
      <w:r w:rsidR="00597A04" w:rsidRPr="008C0EE3">
        <w:rPr>
          <w:rFonts w:ascii="Times New Roman" w:hAnsi="Times New Roman"/>
          <w:sz w:val="24"/>
          <w:szCs w:val="24"/>
        </w:rPr>
        <w:t xml:space="preserve">the </w:t>
      </w:r>
      <w:r w:rsidR="00F35843" w:rsidRPr="008C0EE3">
        <w:rPr>
          <w:rFonts w:ascii="Times New Roman" w:hAnsi="Times New Roman"/>
          <w:sz w:val="24"/>
          <w:szCs w:val="24"/>
        </w:rPr>
        <w:t xml:space="preserve">waste </w:t>
      </w:r>
      <w:r w:rsidR="00597A04" w:rsidRPr="008C0EE3">
        <w:rPr>
          <w:rFonts w:ascii="Times New Roman" w:hAnsi="Times New Roman"/>
          <w:sz w:val="24"/>
          <w:szCs w:val="24"/>
        </w:rPr>
        <w:t xml:space="preserve">deposited </w:t>
      </w:r>
      <w:r w:rsidR="00F35843" w:rsidRPr="008C0EE3">
        <w:rPr>
          <w:rFonts w:ascii="Times New Roman" w:hAnsi="Times New Roman"/>
          <w:sz w:val="24"/>
          <w:szCs w:val="24"/>
        </w:rPr>
        <w:t>vertically below the daily cover/operational area</w:t>
      </w:r>
      <w:r w:rsidR="00117299" w:rsidRPr="008C0EE3">
        <w:rPr>
          <w:rFonts w:ascii="Times New Roman" w:hAnsi="Times New Roman"/>
          <w:sz w:val="24"/>
          <w:szCs w:val="24"/>
        </w:rPr>
        <w:t>.</w:t>
      </w:r>
    </w:p>
    <w:p w:rsidR="00F35843" w:rsidRPr="008C0EE3" w:rsidRDefault="00597A04" w:rsidP="00C03B31">
      <w:pPr>
        <w:spacing w:after="120" w:line="240" w:lineRule="auto"/>
        <w:rPr>
          <w:rFonts w:ascii="Times New Roman" w:hAnsi="Times New Roman"/>
          <w:sz w:val="24"/>
          <w:szCs w:val="24"/>
        </w:rPr>
      </w:pPr>
      <w:r w:rsidRPr="008C0EE3">
        <w:rPr>
          <w:rFonts w:ascii="Times New Roman" w:hAnsi="Times New Roman"/>
          <w:sz w:val="24"/>
          <w:szCs w:val="24"/>
        </w:rPr>
        <w:t xml:space="preserve">The </w:t>
      </w:r>
      <w:r w:rsidRPr="008C0EE3">
        <w:rPr>
          <w:rFonts w:ascii="Times New Roman" w:hAnsi="Times New Roman"/>
          <w:i/>
          <w:sz w:val="24"/>
          <w:szCs w:val="24"/>
        </w:rPr>
        <w:t>NGER (Measurement) Determination</w:t>
      </w:r>
      <w:r w:rsidRPr="008C0EE3">
        <w:rPr>
          <w:rFonts w:ascii="Times New Roman" w:hAnsi="Times New Roman"/>
          <w:sz w:val="24"/>
          <w:szCs w:val="24"/>
        </w:rPr>
        <w:t xml:space="preserve"> is used to calculate this amount of methane</w:t>
      </w:r>
      <w:r w:rsidR="00945405" w:rsidRPr="008C0EE3">
        <w:rPr>
          <w:rFonts w:ascii="Times New Roman" w:hAnsi="Times New Roman"/>
          <w:sz w:val="24"/>
          <w:szCs w:val="24"/>
        </w:rPr>
        <w:t xml:space="preserve"> generated</w:t>
      </w:r>
      <w:r w:rsidR="00B732C3" w:rsidRPr="008C0EE3">
        <w:rPr>
          <w:rFonts w:ascii="Times New Roman" w:hAnsi="Times New Roman"/>
          <w:sz w:val="24"/>
          <w:szCs w:val="24"/>
        </w:rPr>
        <w:t>,</w:t>
      </w:r>
      <w:r w:rsidR="00A436E4" w:rsidRPr="008C0EE3">
        <w:rPr>
          <w:rFonts w:ascii="Times New Roman" w:hAnsi="Times New Roman"/>
          <w:sz w:val="24"/>
          <w:szCs w:val="24"/>
        </w:rPr>
        <w:t xml:space="preserve"> in accordance with the instructions in subsection 22(3),</w:t>
      </w:r>
      <w:r w:rsidR="00B732C3" w:rsidRPr="008C0EE3">
        <w:rPr>
          <w:rFonts w:ascii="Times New Roman" w:hAnsi="Times New Roman"/>
          <w:sz w:val="24"/>
          <w:szCs w:val="24"/>
        </w:rPr>
        <w:t xml:space="preserve"> based on the time period being the</w:t>
      </w:r>
      <w:r w:rsidR="00117299" w:rsidRPr="008C0EE3">
        <w:rPr>
          <w:rFonts w:ascii="Times New Roman" w:hAnsi="Times New Roman"/>
          <w:sz w:val="24"/>
          <w:szCs w:val="24"/>
        </w:rPr>
        <w:t xml:space="preserve"> </w:t>
      </w:r>
      <w:r w:rsidR="00945405" w:rsidRPr="008C0EE3">
        <w:rPr>
          <w:rFonts w:ascii="Times New Roman" w:hAnsi="Times New Roman"/>
          <w:sz w:val="24"/>
          <w:szCs w:val="24"/>
        </w:rPr>
        <w:t>year before the project begins</w:t>
      </w:r>
      <w:r w:rsidRPr="008C0EE3">
        <w:rPr>
          <w:rFonts w:ascii="Times New Roman" w:hAnsi="Times New Roman"/>
          <w:sz w:val="24"/>
          <w:szCs w:val="24"/>
        </w:rPr>
        <w:t>, and that the amount of waste t</w:t>
      </w:r>
      <w:r w:rsidR="00945405" w:rsidRPr="008C0EE3">
        <w:rPr>
          <w:rFonts w:ascii="Times New Roman" w:hAnsi="Times New Roman"/>
          <w:sz w:val="24"/>
          <w:szCs w:val="24"/>
        </w:rPr>
        <w:t>hat is assumed to be landfill comprises</w:t>
      </w:r>
      <w:r w:rsidRPr="008C0EE3">
        <w:rPr>
          <w:rFonts w:ascii="Times New Roman" w:hAnsi="Times New Roman"/>
          <w:sz w:val="24"/>
          <w:szCs w:val="24"/>
        </w:rPr>
        <w:t xml:space="preserve"> only the waste sited vertically below t</w:t>
      </w:r>
      <w:r w:rsidR="00945405" w:rsidRPr="008C0EE3">
        <w:rPr>
          <w:rFonts w:ascii="Times New Roman" w:hAnsi="Times New Roman"/>
          <w:sz w:val="24"/>
          <w:szCs w:val="24"/>
        </w:rPr>
        <w:t>he daily cover/operational area.</w:t>
      </w:r>
    </w:p>
    <w:p w:rsidR="00F0795D" w:rsidRPr="008C0EE3" w:rsidRDefault="00752427" w:rsidP="00C03B31">
      <w:pPr>
        <w:spacing w:before="240" w:after="120" w:line="240" w:lineRule="auto"/>
        <w:rPr>
          <w:rFonts w:ascii="Times New Roman" w:hAnsi="Times New Roman"/>
          <w:b/>
          <w:color w:val="000000"/>
          <w:sz w:val="24"/>
          <w:szCs w:val="24"/>
        </w:rPr>
      </w:pPr>
      <w:r w:rsidRPr="008C0EE3">
        <w:rPr>
          <w:rFonts w:ascii="Times New Roman" w:hAnsi="Times New Roman"/>
          <w:b/>
          <w:color w:val="000000"/>
          <w:sz w:val="24"/>
          <w:szCs w:val="24"/>
        </w:rPr>
        <w:br w:type="page"/>
      </w:r>
      <w:r w:rsidR="00F0795D" w:rsidRPr="008C0EE3">
        <w:rPr>
          <w:rFonts w:ascii="Times New Roman" w:hAnsi="Times New Roman"/>
          <w:b/>
          <w:color w:val="000000"/>
          <w:sz w:val="24"/>
          <w:szCs w:val="24"/>
        </w:rPr>
        <w:lastRenderedPageBreak/>
        <w:t>Part 3</w:t>
      </w:r>
      <w:r w:rsidR="00A26AD0" w:rsidRPr="008C0EE3">
        <w:rPr>
          <w:rFonts w:ascii="Times New Roman" w:hAnsi="Times New Roman"/>
          <w:b/>
          <w:color w:val="000000"/>
          <w:sz w:val="24"/>
          <w:szCs w:val="24"/>
        </w:rPr>
        <w:tab/>
      </w:r>
      <w:r w:rsidR="00C50964" w:rsidRPr="008C0EE3">
        <w:rPr>
          <w:rFonts w:ascii="Times New Roman" w:hAnsi="Times New Roman"/>
          <w:b/>
          <w:color w:val="000000"/>
          <w:sz w:val="24"/>
          <w:szCs w:val="24"/>
        </w:rPr>
        <w:t xml:space="preserve">Regulatory proportion determined by asking </w:t>
      </w:r>
      <w:r w:rsidR="0015243D" w:rsidRPr="008C0EE3">
        <w:rPr>
          <w:rFonts w:ascii="Times New Roman" w:hAnsi="Times New Roman"/>
          <w:b/>
          <w:color w:val="000000"/>
          <w:sz w:val="24"/>
          <w:szCs w:val="24"/>
        </w:rPr>
        <w:t>environmental</w:t>
      </w:r>
      <w:r w:rsidR="00F0795D" w:rsidRPr="008C0EE3">
        <w:rPr>
          <w:rFonts w:ascii="Times New Roman" w:hAnsi="Times New Roman"/>
          <w:b/>
          <w:color w:val="000000"/>
          <w:sz w:val="24"/>
          <w:szCs w:val="24"/>
        </w:rPr>
        <w:t xml:space="preserve"> regulator</w:t>
      </w:r>
      <w:bookmarkEnd w:id="27"/>
      <w:bookmarkEnd w:id="28"/>
    </w:p>
    <w:p w:rsidR="00F0795D" w:rsidRPr="008C0EE3" w:rsidRDefault="00C50964" w:rsidP="00C03B31">
      <w:pPr>
        <w:spacing w:after="120" w:line="240" w:lineRule="auto"/>
        <w:rPr>
          <w:rFonts w:ascii="Times New Roman" w:hAnsi="Times New Roman"/>
          <w:color w:val="000000"/>
          <w:sz w:val="24"/>
          <w:szCs w:val="24"/>
          <w:u w:val="single"/>
        </w:rPr>
      </w:pPr>
      <w:bookmarkStart w:id="36" w:name="_Toc396829445"/>
      <w:bookmarkStart w:id="37" w:name="_Toc396492207"/>
      <w:r w:rsidRPr="008C0EE3">
        <w:rPr>
          <w:rFonts w:ascii="Times New Roman" w:hAnsi="Times New Roman"/>
          <w:color w:val="000000"/>
          <w:sz w:val="24"/>
          <w:szCs w:val="24"/>
          <w:u w:val="single"/>
        </w:rPr>
        <w:t>6</w:t>
      </w:r>
      <w:r w:rsidR="0015243D" w:rsidRPr="008C0EE3">
        <w:rPr>
          <w:rFonts w:ascii="Times New Roman" w:hAnsi="Times New Roman"/>
          <w:color w:val="000000"/>
          <w:sz w:val="24"/>
          <w:szCs w:val="24"/>
          <w:u w:val="single"/>
        </w:rPr>
        <w:tab/>
      </w:r>
      <w:r w:rsidRPr="008C0EE3">
        <w:rPr>
          <w:rFonts w:ascii="Times New Roman" w:hAnsi="Times New Roman"/>
          <w:color w:val="000000"/>
          <w:sz w:val="24"/>
          <w:szCs w:val="24"/>
          <w:u w:val="single"/>
        </w:rPr>
        <w:t>Regulatory</w:t>
      </w:r>
      <w:r w:rsidR="00F0795D" w:rsidRPr="008C0EE3">
        <w:rPr>
          <w:rFonts w:ascii="Times New Roman" w:hAnsi="Times New Roman"/>
          <w:color w:val="000000"/>
          <w:sz w:val="24"/>
          <w:szCs w:val="24"/>
          <w:u w:val="single"/>
        </w:rPr>
        <w:t xml:space="preserve"> proportion </w:t>
      </w:r>
      <w:bookmarkEnd w:id="36"/>
      <w:bookmarkEnd w:id="37"/>
      <w:r w:rsidRPr="008C0EE3">
        <w:rPr>
          <w:rFonts w:ascii="Times New Roman" w:hAnsi="Times New Roman"/>
          <w:color w:val="000000"/>
          <w:sz w:val="24"/>
          <w:szCs w:val="24"/>
          <w:u w:val="single"/>
        </w:rPr>
        <w:t>determined by asking environmental regulator</w:t>
      </w:r>
    </w:p>
    <w:p w:rsidR="00547C33" w:rsidRPr="008C0EE3" w:rsidRDefault="002C2426" w:rsidP="00C03B31">
      <w:pPr>
        <w:pStyle w:val="ListParagraph"/>
        <w:spacing w:before="240" w:after="60" w:line="240" w:lineRule="auto"/>
        <w:ind w:left="0"/>
        <w:rPr>
          <w:rFonts w:ascii="Times New Roman" w:hAnsi="Times New Roman"/>
          <w:sz w:val="24"/>
          <w:szCs w:val="24"/>
        </w:rPr>
      </w:pPr>
      <w:r w:rsidRPr="008C0EE3">
        <w:rPr>
          <w:rFonts w:ascii="Times New Roman" w:hAnsi="Times New Roman"/>
          <w:sz w:val="24"/>
          <w:szCs w:val="24"/>
        </w:rPr>
        <w:t>Clause 6</w:t>
      </w:r>
      <w:r w:rsidR="00293A30" w:rsidRPr="008C0EE3">
        <w:rPr>
          <w:rFonts w:ascii="Times New Roman" w:hAnsi="Times New Roman"/>
          <w:sz w:val="24"/>
          <w:szCs w:val="24"/>
        </w:rPr>
        <w:t xml:space="preserve"> enables t</w:t>
      </w:r>
      <w:r w:rsidR="00AA1E5D" w:rsidRPr="008C0EE3">
        <w:rPr>
          <w:rFonts w:ascii="Times New Roman" w:hAnsi="Times New Roman"/>
          <w:sz w:val="24"/>
          <w:szCs w:val="24"/>
        </w:rPr>
        <w:t>he proponent</w:t>
      </w:r>
      <w:r w:rsidR="00293A30" w:rsidRPr="008C0EE3">
        <w:rPr>
          <w:rFonts w:ascii="Times New Roman" w:hAnsi="Times New Roman"/>
          <w:sz w:val="24"/>
          <w:szCs w:val="24"/>
        </w:rPr>
        <w:t xml:space="preserve"> to</w:t>
      </w:r>
      <w:r w:rsidR="00BF3862" w:rsidRPr="008C0EE3">
        <w:rPr>
          <w:rFonts w:ascii="Times New Roman" w:hAnsi="Times New Roman"/>
          <w:sz w:val="24"/>
          <w:szCs w:val="24"/>
        </w:rPr>
        <w:t xml:space="preserve"> ask </w:t>
      </w:r>
      <w:r w:rsidR="00AA1E5D" w:rsidRPr="008C0EE3">
        <w:rPr>
          <w:rFonts w:ascii="Times New Roman" w:hAnsi="Times New Roman"/>
          <w:sz w:val="24"/>
          <w:szCs w:val="24"/>
        </w:rPr>
        <w:t xml:space="preserve">their state or territory environmental regulator to determine the gas </w:t>
      </w:r>
      <w:r w:rsidR="00547C33" w:rsidRPr="008C0EE3">
        <w:rPr>
          <w:rFonts w:ascii="Times New Roman" w:hAnsi="Times New Roman"/>
          <w:sz w:val="24"/>
          <w:szCs w:val="24"/>
        </w:rPr>
        <w:t xml:space="preserve">collection </w:t>
      </w:r>
      <w:r w:rsidR="00AA1E5D" w:rsidRPr="008C0EE3">
        <w:rPr>
          <w:rFonts w:ascii="Times New Roman" w:hAnsi="Times New Roman"/>
          <w:sz w:val="24"/>
          <w:szCs w:val="24"/>
        </w:rPr>
        <w:t xml:space="preserve">rate required to meet the </w:t>
      </w:r>
      <w:r w:rsidR="00293A30" w:rsidRPr="008C0EE3">
        <w:rPr>
          <w:rFonts w:ascii="Times New Roman" w:hAnsi="Times New Roman"/>
          <w:sz w:val="24"/>
          <w:szCs w:val="24"/>
        </w:rPr>
        <w:t xml:space="preserve">applicable </w:t>
      </w:r>
      <w:r w:rsidR="00AA1E5D" w:rsidRPr="008C0EE3">
        <w:rPr>
          <w:rFonts w:ascii="Times New Roman" w:hAnsi="Times New Roman"/>
          <w:sz w:val="24"/>
          <w:szCs w:val="24"/>
        </w:rPr>
        <w:t xml:space="preserve">methane concentration </w:t>
      </w:r>
      <w:r w:rsidR="00BF3862" w:rsidRPr="008C0EE3">
        <w:rPr>
          <w:rFonts w:ascii="Times New Roman" w:hAnsi="Times New Roman"/>
          <w:sz w:val="24"/>
          <w:szCs w:val="24"/>
        </w:rPr>
        <w:t>limits applying to the landfill.</w:t>
      </w:r>
      <w:r w:rsidR="00547C33" w:rsidRPr="008C0EE3">
        <w:rPr>
          <w:rFonts w:ascii="Times New Roman" w:hAnsi="Times New Roman"/>
          <w:sz w:val="24"/>
          <w:szCs w:val="24"/>
        </w:rPr>
        <w:t xml:space="preserve"> It is necessary requirement for a proponent to use this Part that the environmental regulator gives the gas collection rate to the proponent in writing.</w:t>
      </w:r>
      <w:r w:rsidR="00AE3022" w:rsidRPr="008C0EE3">
        <w:rPr>
          <w:rFonts w:ascii="Times New Roman" w:hAnsi="Times New Roman"/>
          <w:sz w:val="24"/>
          <w:szCs w:val="24"/>
        </w:rPr>
        <w:t xml:space="preserve"> </w:t>
      </w:r>
    </w:p>
    <w:p w:rsidR="00AE5430" w:rsidRPr="008C0EE3" w:rsidRDefault="00BF3862" w:rsidP="00C03B31">
      <w:pPr>
        <w:pStyle w:val="ListParagraph"/>
        <w:spacing w:before="240" w:after="60" w:line="240" w:lineRule="auto"/>
        <w:ind w:left="0"/>
        <w:rPr>
          <w:rFonts w:ascii="Times New Roman" w:hAnsi="Times New Roman"/>
          <w:sz w:val="24"/>
          <w:szCs w:val="24"/>
        </w:rPr>
      </w:pPr>
      <w:r w:rsidRPr="008C0EE3">
        <w:rPr>
          <w:rFonts w:ascii="Times New Roman" w:hAnsi="Times New Roman"/>
          <w:sz w:val="24"/>
          <w:szCs w:val="24"/>
        </w:rPr>
        <w:t>Subclause</w:t>
      </w:r>
      <w:r w:rsidR="006A53AE" w:rsidRPr="008C0EE3">
        <w:rPr>
          <w:rFonts w:ascii="Times New Roman" w:hAnsi="Times New Roman"/>
          <w:sz w:val="24"/>
          <w:szCs w:val="24"/>
        </w:rPr>
        <w:t xml:space="preserve"> </w:t>
      </w:r>
      <w:r w:rsidR="00AE5430" w:rsidRPr="008C0EE3">
        <w:rPr>
          <w:rFonts w:ascii="Times New Roman" w:hAnsi="Times New Roman"/>
          <w:sz w:val="24"/>
          <w:szCs w:val="24"/>
        </w:rPr>
        <w:t>6</w:t>
      </w:r>
      <w:r w:rsidRPr="008C0EE3">
        <w:rPr>
          <w:rFonts w:ascii="Times New Roman" w:hAnsi="Times New Roman"/>
          <w:sz w:val="24"/>
          <w:szCs w:val="24"/>
        </w:rPr>
        <w:t xml:space="preserve">(2) </w:t>
      </w:r>
      <w:r w:rsidR="00C42703" w:rsidRPr="008C0EE3">
        <w:rPr>
          <w:rFonts w:ascii="Times New Roman" w:hAnsi="Times New Roman"/>
          <w:sz w:val="24"/>
          <w:szCs w:val="24"/>
        </w:rPr>
        <w:t>allows</w:t>
      </w:r>
      <w:r w:rsidRPr="008C0EE3">
        <w:rPr>
          <w:rFonts w:ascii="Times New Roman" w:hAnsi="Times New Roman"/>
          <w:sz w:val="24"/>
          <w:szCs w:val="24"/>
        </w:rPr>
        <w:t xml:space="preserve"> for the situation that the environmental regulator could </w:t>
      </w:r>
      <w:r w:rsidR="00AE5430" w:rsidRPr="008C0EE3">
        <w:rPr>
          <w:rFonts w:ascii="Times New Roman" w:hAnsi="Times New Roman"/>
          <w:sz w:val="24"/>
          <w:szCs w:val="24"/>
        </w:rPr>
        <w:t xml:space="preserve">express </w:t>
      </w:r>
      <w:r w:rsidRPr="008C0EE3">
        <w:rPr>
          <w:rFonts w:ascii="Times New Roman" w:hAnsi="Times New Roman"/>
          <w:sz w:val="24"/>
          <w:szCs w:val="24"/>
        </w:rPr>
        <w:t xml:space="preserve">the gas </w:t>
      </w:r>
      <w:r w:rsidR="00AE5430" w:rsidRPr="008C0EE3">
        <w:rPr>
          <w:rFonts w:ascii="Times New Roman" w:hAnsi="Times New Roman"/>
          <w:sz w:val="24"/>
          <w:szCs w:val="24"/>
        </w:rPr>
        <w:t xml:space="preserve">collection </w:t>
      </w:r>
      <w:r w:rsidRPr="008C0EE3">
        <w:rPr>
          <w:rFonts w:ascii="Times New Roman" w:hAnsi="Times New Roman"/>
          <w:sz w:val="24"/>
          <w:szCs w:val="24"/>
        </w:rPr>
        <w:t>rate in different quantitative wa</w:t>
      </w:r>
      <w:r w:rsidR="006A53AE" w:rsidRPr="008C0EE3">
        <w:rPr>
          <w:rFonts w:ascii="Times New Roman" w:hAnsi="Times New Roman"/>
          <w:sz w:val="24"/>
          <w:szCs w:val="24"/>
        </w:rPr>
        <w:t>ys.</w:t>
      </w:r>
      <w:r w:rsidR="00547C33" w:rsidRPr="008C0EE3">
        <w:rPr>
          <w:rFonts w:ascii="Times New Roman" w:hAnsi="Times New Roman"/>
          <w:sz w:val="24"/>
          <w:szCs w:val="24"/>
        </w:rPr>
        <w:t xml:space="preserve"> This is a reason why the Determination does not require the regulator to express it in terms of collection efficiency.</w:t>
      </w:r>
      <w:r w:rsidR="002E17B5" w:rsidRPr="008C0EE3">
        <w:rPr>
          <w:rFonts w:ascii="Times New Roman" w:hAnsi="Times New Roman"/>
          <w:sz w:val="24"/>
          <w:szCs w:val="24"/>
        </w:rPr>
        <w:t xml:space="preserve"> </w:t>
      </w:r>
      <w:r w:rsidR="006A53AE" w:rsidRPr="008C0EE3">
        <w:rPr>
          <w:rFonts w:ascii="Times New Roman" w:hAnsi="Times New Roman"/>
          <w:sz w:val="24"/>
          <w:szCs w:val="24"/>
        </w:rPr>
        <w:t>The different ways accounted for in the Determination</w:t>
      </w:r>
      <w:r w:rsidRPr="008C0EE3">
        <w:rPr>
          <w:rFonts w:ascii="Times New Roman" w:hAnsi="Times New Roman"/>
          <w:sz w:val="24"/>
          <w:szCs w:val="24"/>
        </w:rPr>
        <w:t xml:space="preserve"> are</w:t>
      </w:r>
      <w:r w:rsidR="006A53AE" w:rsidRPr="008C0EE3">
        <w:rPr>
          <w:rFonts w:ascii="Times New Roman" w:hAnsi="Times New Roman"/>
          <w:sz w:val="24"/>
          <w:szCs w:val="24"/>
        </w:rPr>
        <w:t xml:space="preserve"> </w:t>
      </w:r>
      <w:r w:rsidR="00AE5430" w:rsidRPr="008C0EE3">
        <w:rPr>
          <w:rFonts w:ascii="Times New Roman" w:hAnsi="Times New Roman"/>
          <w:sz w:val="24"/>
          <w:szCs w:val="24"/>
        </w:rPr>
        <w:t>listed in the table and are:</w:t>
      </w:r>
    </w:p>
    <w:p w:rsidR="00AE5430" w:rsidRPr="008C0EE3" w:rsidRDefault="00DB2BC9" w:rsidP="00C03B31">
      <w:pPr>
        <w:pStyle w:val="ListParagraph"/>
        <w:numPr>
          <w:ilvl w:val="0"/>
          <w:numId w:val="40"/>
        </w:numPr>
        <w:spacing w:after="120" w:line="240" w:lineRule="auto"/>
        <w:ind w:left="714" w:hanging="357"/>
        <w:rPr>
          <w:rFonts w:ascii="Times New Roman" w:hAnsi="Times New Roman"/>
          <w:sz w:val="24"/>
          <w:szCs w:val="24"/>
        </w:rPr>
      </w:pPr>
      <w:r w:rsidRPr="008C0EE3">
        <w:rPr>
          <w:rFonts w:ascii="Times New Roman" w:hAnsi="Times New Roman"/>
          <w:sz w:val="24"/>
          <w:szCs w:val="24"/>
        </w:rPr>
        <w:t>m</w:t>
      </w:r>
      <w:r w:rsidR="00086C82" w:rsidRPr="008C0EE3">
        <w:rPr>
          <w:rFonts w:ascii="Times New Roman" w:hAnsi="Times New Roman"/>
          <w:sz w:val="24"/>
          <w:szCs w:val="24"/>
        </w:rPr>
        <w:t>ethane concentration limit</w:t>
      </w:r>
    </w:p>
    <w:p w:rsidR="00AE5430" w:rsidRPr="008C0EE3" w:rsidRDefault="00BF3862" w:rsidP="00C03B31">
      <w:pPr>
        <w:pStyle w:val="ListParagraph"/>
        <w:numPr>
          <w:ilvl w:val="0"/>
          <w:numId w:val="40"/>
        </w:numPr>
        <w:spacing w:after="120" w:line="240" w:lineRule="auto"/>
        <w:ind w:left="714" w:hanging="357"/>
        <w:rPr>
          <w:rFonts w:ascii="Times New Roman" w:hAnsi="Times New Roman"/>
          <w:sz w:val="24"/>
          <w:szCs w:val="24"/>
          <w:lang w:eastAsia="en-AU"/>
        </w:rPr>
      </w:pPr>
      <w:r w:rsidRPr="008C0EE3">
        <w:rPr>
          <w:rFonts w:ascii="Times New Roman" w:hAnsi="Times New Roman"/>
          <w:sz w:val="24"/>
          <w:szCs w:val="24"/>
          <w:lang w:eastAsia="en-AU"/>
        </w:rPr>
        <w:t>flux rate</w:t>
      </w:r>
      <w:r w:rsidR="00AE5430" w:rsidRPr="008C0EE3">
        <w:rPr>
          <w:rFonts w:ascii="Times New Roman" w:hAnsi="Times New Roman"/>
          <w:sz w:val="24"/>
          <w:szCs w:val="24"/>
          <w:lang w:eastAsia="en-AU"/>
        </w:rPr>
        <w:t xml:space="preserve"> of methane from the surface of the landfill</w:t>
      </w:r>
    </w:p>
    <w:p w:rsidR="00AE5430" w:rsidRPr="008C0EE3" w:rsidRDefault="006A53AE" w:rsidP="00C03B31">
      <w:pPr>
        <w:pStyle w:val="ListParagraph"/>
        <w:numPr>
          <w:ilvl w:val="0"/>
          <w:numId w:val="40"/>
        </w:numPr>
        <w:spacing w:after="120" w:line="240" w:lineRule="auto"/>
        <w:ind w:left="714" w:hanging="357"/>
        <w:rPr>
          <w:rFonts w:ascii="Times New Roman" w:hAnsi="Times New Roman"/>
          <w:sz w:val="24"/>
          <w:szCs w:val="24"/>
          <w:lang w:eastAsia="en-AU"/>
        </w:rPr>
      </w:pPr>
      <w:r w:rsidRPr="008C0EE3">
        <w:rPr>
          <w:rFonts w:ascii="Times New Roman" w:hAnsi="Times New Roman"/>
          <w:sz w:val="24"/>
          <w:szCs w:val="24"/>
          <w:lang w:eastAsia="en-AU"/>
        </w:rPr>
        <w:t>proportion of methane generated that is allowed to be released</w:t>
      </w:r>
    </w:p>
    <w:p w:rsidR="00AE5430" w:rsidRPr="008C0EE3" w:rsidRDefault="00AE5430" w:rsidP="00C03B31">
      <w:pPr>
        <w:pStyle w:val="ListParagraph"/>
        <w:numPr>
          <w:ilvl w:val="0"/>
          <w:numId w:val="40"/>
        </w:numPr>
        <w:spacing w:after="120" w:line="240" w:lineRule="auto"/>
        <w:ind w:left="714" w:hanging="357"/>
        <w:rPr>
          <w:rFonts w:ascii="Times New Roman" w:hAnsi="Times New Roman"/>
          <w:sz w:val="24"/>
          <w:szCs w:val="24"/>
          <w:lang w:eastAsia="en-AU"/>
        </w:rPr>
      </w:pPr>
      <w:r w:rsidRPr="008C0EE3">
        <w:rPr>
          <w:rFonts w:ascii="Times New Roman" w:hAnsi="Times New Roman"/>
          <w:sz w:val="24"/>
          <w:szCs w:val="24"/>
          <w:lang w:eastAsia="en-AU"/>
        </w:rPr>
        <w:t xml:space="preserve">proportion of methane generated that </w:t>
      </w:r>
      <w:r w:rsidR="00F81D4C" w:rsidRPr="008C0EE3">
        <w:rPr>
          <w:rFonts w:ascii="Times New Roman" w:hAnsi="Times New Roman"/>
          <w:sz w:val="24"/>
          <w:szCs w:val="24"/>
          <w:lang w:eastAsia="en-AU"/>
        </w:rPr>
        <w:t>is required to</w:t>
      </w:r>
      <w:r w:rsidRPr="008C0EE3">
        <w:rPr>
          <w:rFonts w:ascii="Times New Roman" w:hAnsi="Times New Roman"/>
          <w:sz w:val="24"/>
          <w:szCs w:val="24"/>
          <w:lang w:eastAsia="en-AU"/>
        </w:rPr>
        <w:t xml:space="preserve"> be </w:t>
      </w:r>
      <w:r w:rsidR="00086C82" w:rsidRPr="008C0EE3">
        <w:rPr>
          <w:rFonts w:ascii="Times New Roman" w:hAnsi="Times New Roman"/>
          <w:sz w:val="24"/>
          <w:szCs w:val="24"/>
          <w:lang w:eastAsia="en-AU"/>
        </w:rPr>
        <w:t>collected</w:t>
      </w:r>
    </w:p>
    <w:p w:rsidR="00AE5430" w:rsidRPr="008C0EE3" w:rsidRDefault="00AE5430" w:rsidP="00C03B31">
      <w:pPr>
        <w:pStyle w:val="ListParagraph"/>
        <w:numPr>
          <w:ilvl w:val="0"/>
          <w:numId w:val="40"/>
        </w:numPr>
        <w:spacing w:after="120" w:line="240" w:lineRule="auto"/>
        <w:ind w:left="714" w:hanging="357"/>
        <w:rPr>
          <w:rFonts w:ascii="Times New Roman" w:hAnsi="Times New Roman"/>
          <w:sz w:val="24"/>
          <w:szCs w:val="24"/>
          <w:lang w:eastAsia="en-AU"/>
        </w:rPr>
      </w:pPr>
      <w:r w:rsidRPr="008C0EE3">
        <w:rPr>
          <w:rFonts w:ascii="Times New Roman" w:hAnsi="Times New Roman"/>
          <w:sz w:val="24"/>
          <w:szCs w:val="24"/>
          <w:lang w:eastAsia="en-AU"/>
        </w:rPr>
        <w:t xml:space="preserve">annual </w:t>
      </w:r>
      <w:r w:rsidR="006A53AE" w:rsidRPr="008C0EE3">
        <w:rPr>
          <w:rFonts w:ascii="Times New Roman" w:hAnsi="Times New Roman"/>
          <w:sz w:val="24"/>
          <w:szCs w:val="24"/>
          <w:lang w:eastAsia="en-AU"/>
        </w:rPr>
        <w:t xml:space="preserve">amount of landfill gas that must be </w:t>
      </w:r>
      <w:r w:rsidR="00086C82" w:rsidRPr="008C0EE3">
        <w:rPr>
          <w:rFonts w:ascii="Times New Roman" w:hAnsi="Times New Roman"/>
          <w:sz w:val="24"/>
          <w:szCs w:val="24"/>
          <w:lang w:eastAsia="en-AU"/>
        </w:rPr>
        <w:t>collected</w:t>
      </w:r>
    </w:p>
    <w:p w:rsidR="00AE5430" w:rsidRPr="008C0EE3" w:rsidRDefault="006A53AE" w:rsidP="00C03B31">
      <w:pPr>
        <w:pStyle w:val="ListParagraph"/>
        <w:numPr>
          <w:ilvl w:val="0"/>
          <w:numId w:val="40"/>
        </w:numPr>
        <w:spacing w:after="120" w:line="240" w:lineRule="auto"/>
        <w:ind w:left="714" w:hanging="357"/>
        <w:rPr>
          <w:rFonts w:ascii="Times New Roman" w:hAnsi="Times New Roman"/>
          <w:sz w:val="24"/>
          <w:szCs w:val="24"/>
          <w:lang w:eastAsia="en-AU"/>
        </w:rPr>
      </w:pPr>
      <w:r w:rsidRPr="008C0EE3">
        <w:rPr>
          <w:rFonts w:ascii="Times New Roman" w:hAnsi="Times New Roman"/>
          <w:sz w:val="24"/>
          <w:szCs w:val="24"/>
          <w:lang w:eastAsia="en-AU"/>
        </w:rPr>
        <w:t xml:space="preserve">any other quantitative gas </w:t>
      </w:r>
      <w:r w:rsidR="00547C33" w:rsidRPr="008C0EE3">
        <w:rPr>
          <w:rFonts w:ascii="Times New Roman" w:hAnsi="Times New Roman"/>
          <w:sz w:val="24"/>
          <w:szCs w:val="24"/>
          <w:lang w:eastAsia="en-AU"/>
        </w:rPr>
        <w:t xml:space="preserve">collection </w:t>
      </w:r>
      <w:r w:rsidRPr="008C0EE3">
        <w:rPr>
          <w:rFonts w:ascii="Times New Roman" w:hAnsi="Times New Roman"/>
          <w:sz w:val="24"/>
          <w:szCs w:val="24"/>
          <w:lang w:eastAsia="en-AU"/>
        </w:rPr>
        <w:t>rate</w:t>
      </w:r>
      <w:r w:rsidR="00AE5430" w:rsidRPr="008C0EE3">
        <w:rPr>
          <w:rFonts w:ascii="Times New Roman" w:hAnsi="Times New Roman"/>
          <w:sz w:val="24"/>
          <w:szCs w:val="24"/>
          <w:lang w:eastAsia="en-AU"/>
        </w:rPr>
        <w:t>, which</w:t>
      </w:r>
      <w:r w:rsidR="00682BFF" w:rsidRPr="008C0EE3">
        <w:rPr>
          <w:rFonts w:ascii="Times New Roman" w:hAnsi="Times New Roman"/>
          <w:sz w:val="24"/>
          <w:szCs w:val="24"/>
          <w:lang w:eastAsia="en-AU"/>
        </w:rPr>
        <w:t xml:space="preserve"> </w:t>
      </w:r>
      <w:r w:rsidRPr="008C0EE3">
        <w:rPr>
          <w:rFonts w:ascii="Times New Roman" w:hAnsi="Times New Roman"/>
          <w:sz w:val="24"/>
          <w:szCs w:val="24"/>
          <w:lang w:eastAsia="en-AU"/>
        </w:rPr>
        <w:t xml:space="preserve">the proponent </w:t>
      </w:r>
      <w:r w:rsidR="00E83954" w:rsidRPr="008C0EE3">
        <w:rPr>
          <w:rFonts w:ascii="Times New Roman" w:hAnsi="Times New Roman"/>
          <w:sz w:val="24"/>
          <w:szCs w:val="24"/>
          <w:lang w:eastAsia="en-AU"/>
        </w:rPr>
        <w:t xml:space="preserve">then </w:t>
      </w:r>
      <w:r w:rsidR="00AE5430" w:rsidRPr="008C0EE3">
        <w:rPr>
          <w:rFonts w:ascii="Times New Roman" w:hAnsi="Times New Roman"/>
          <w:sz w:val="24"/>
          <w:szCs w:val="24"/>
          <w:lang w:eastAsia="en-AU"/>
        </w:rPr>
        <w:t>use</w:t>
      </w:r>
      <w:r w:rsidR="00C42703" w:rsidRPr="008C0EE3">
        <w:rPr>
          <w:rFonts w:ascii="Times New Roman" w:hAnsi="Times New Roman"/>
          <w:sz w:val="24"/>
          <w:szCs w:val="24"/>
          <w:lang w:eastAsia="en-AU"/>
        </w:rPr>
        <w:t>s</w:t>
      </w:r>
      <w:r w:rsidR="00AE5430" w:rsidRPr="008C0EE3">
        <w:rPr>
          <w:rFonts w:ascii="Times New Roman" w:hAnsi="Times New Roman"/>
          <w:sz w:val="24"/>
          <w:szCs w:val="24"/>
          <w:lang w:eastAsia="en-AU"/>
        </w:rPr>
        <w:t xml:space="preserve"> to calculate </w:t>
      </w:r>
      <w:r w:rsidRPr="008C0EE3">
        <w:rPr>
          <w:rFonts w:ascii="Times New Roman" w:hAnsi="Times New Roman"/>
          <w:sz w:val="24"/>
          <w:szCs w:val="24"/>
          <w:lang w:eastAsia="en-AU"/>
        </w:rPr>
        <w:t xml:space="preserve">how much gas must be </w:t>
      </w:r>
      <w:r w:rsidR="00AE5430" w:rsidRPr="008C0EE3">
        <w:rPr>
          <w:rFonts w:ascii="Times New Roman" w:hAnsi="Times New Roman"/>
          <w:sz w:val="24"/>
          <w:szCs w:val="24"/>
          <w:lang w:eastAsia="en-AU"/>
        </w:rPr>
        <w:t xml:space="preserve">collected </w:t>
      </w:r>
      <w:r w:rsidRPr="008C0EE3">
        <w:rPr>
          <w:rFonts w:ascii="Times New Roman" w:hAnsi="Times New Roman"/>
          <w:sz w:val="24"/>
          <w:szCs w:val="24"/>
          <w:lang w:eastAsia="en-AU"/>
        </w:rPr>
        <w:t>to meet the requirement</w:t>
      </w:r>
      <w:r w:rsidR="00AE5430" w:rsidRPr="008C0EE3">
        <w:rPr>
          <w:rFonts w:ascii="Times New Roman" w:hAnsi="Times New Roman"/>
          <w:sz w:val="24"/>
          <w:szCs w:val="24"/>
          <w:lang w:eastAsia="en-AU"/>
        </w:rPr>
        <w:t>.</w:t>
      </w:r>
    </w:p>
    <w:p w:rsidR="0082193E" w:rsidRPr="008C0EE3" w:rsidRDefault="00E450CB" w:rsidP="00C03B31">
      <w:pPr>
        <w:pStyle w:val="ListParagraph"/>
        <w:spacing w:before="240" w:after="60" w:line="240" w:lineRule="auto"/>
        <w:ind w:left="0"/>
        <w:rPr>
          <w:rFonts w:ascii="Times New Roman" w:hAnsi="Times New Roman"/>
          <w:sz w:val="24"/>
          <w:szCs w:val="24"/>
        </w:rPr>
      </w:pPr>
      <w:r w:rsidRPr="008C0EE3">
        <w:rPr>
          <w:rFonts w:ascii="Times New Roman" w:hAnsi="Times New Roman"/>
          <w:sz w:val="24"/>
          <w:szCs w:val="24"/>
          <w:lang w:eastAsia="en-AU"/>
        </w:rPr>
        <w:t>The way that the gas collection rate is converted to W</w:t>
      </w:r>
      <w:r w:rsidRPr="008C0EE3">
        <w:rPr>
          <w:rFonts w:ascii="Times New Roman" w:hAnsi="Times New Roman"/>
          <w:sz w:val="24"/>
          <w:szCs w:val="24"/>
          <w:vertAlign w:val="subscript"/>
          <w:lang w:eastAsia="en-AU"/>
        </w:rPr>
        <w:t>B,Reg</w:t>
      </w:r>
      <w:r w:rsidRPr="008C0EE3">
        <w:rPr>
          <w:rFonts w:ascii="Times New Roman" w:hAnsi="Times New Roman"/>
          <w:sz w:val="24"/>
          <w:szCs w:val="24"/>
          <w:lang w:eastAsia="en-AU"/>
        </w:rPr>
        <w:t xml:space="preserve"> is based on the method in Part 2 of Schedule 1 and set out in the third column of the table in </w:t>
      </w:r>
      <w:r w:rsidR="00C42703" w:rsidRPr="008C0EE3">
        <w:rPr>
          <w:rFonts w:ascii="Times New Roman" w:hAnsi="Times New Roman"/>
          <w:sz w:val="24"/>
          <w:szCs w:val="24"/>
          <w:lang w:eastAsia="en-AU"/>
        </w:rPr>
        <w:t>sub</w:t>
      </w:r>
      <w:r w:rsidRPr="008C0EE3">
        <w:rPr>
          <w:rFonts w:ascii="Times New Roman" w:hAnsi="Times New Roman"/>
          <w:sz w:val="24"/>
          <w:szCs w:val="24"/>
          <w:lang w:eastAsia="en-AU"/>
        </w:rPr>
        <w:t xml:space="preserve">clause 6(2). </w:t>
      </w:r>
      <w:r w:rsidR="002E17B5" w:rsidRPr="008C0EE3">
        <w:rPr>
          <w:rFonts w:ascii="Times New Roman" w:hAnsi="Times New Roman"/>
          <w:sz w:val="24"/>
          <w:szCs w:val="24"/>
          <w:lang w:eastAsia="en-AU"/>
        </w:rPr>
        <w:t>For the case of item </w:t>
      </w:r>
      <w:r w:rsidR="0082193E" w:rsidRPr="008C0EE3">
        <w:rPr>
          <w:rFonts w:ascii="Times New Roman" w:hAnsi="Times New Roman"/>
          <w:sz w:val="24"/>
          <w:szCs w:val="24"/>
          <w:lang w:eastAsia="en-AU"/>
        </w:rPr>
        <w:t xml:space="preserve">1 in the table, which is </w:t>
      </w:r>
      <w:r w:rsidR="005C4C82" w:rsidRPr="008C0EE3">
        <w:rPr>
          <w:rFonts w:ascii="Times New Roman" w:hAnsi="Times New Roman"/>
          <w:sz w:val="24"/>
          <w:szCs w:val="24"/>
          <w:lang w:eastAsia="en-AU"/>
        </w:rPr>
        <w:t>that the</w:t>
      </w:r>
      <w:r w:rsidR="0082193E" w:rsidRPr="008C0EE3">
        <w:rPr>
          <w:rFonts w:ascii="Times New Roman" w:hAnsi="Times New Roman"/>
          <w:sz w:val="24"/>
          <w:szCs w:val="24"/>
          <w:lang w:eastAsia="en-AU"/>
        </w:rPr>
        <w:t xml:space="preserve"> environmental regulator s</w:t>
      </w:r>
      <w:r w:rsidR="005C4C82" w:rsidRPr="008C0EE3">
        <w:rPr>
          <w:rFonts w:ascii="Times New Roman" w:hAnsi="Times New Roman"/>
          <w:sz w:val="24"/>
          <w:szCs w:val="24"/>
          <w:lang w:eastAsia="en-AU"/>
        </w:rPr>
        <w:t>pecifies</w:t>
      </w:r>
      <w:r w:rsidR="0082193E" w:rsidRPr="008C0EE3">
        <w:rPr>
          <w:rFonts w:ascii="Times New Roman" w:hAnsi="Times New Roman"/>
          <w:sz w:val="24"/>
          <w:szCs w:val="24"/>
          <w:lang w:eastAsia="en-AU"/>
        </w:rPr>
        <w:t xml:space="preserve"> the methane concentration limit, </w:t>
      </w:r>
      <w:r w:rsidR="005C4C82" w:rsidRPr="008C0EE3">
        <w:rPr>
          <w:rFonts w:ascii="Times New Roman" w:hAnsi="Times New Roman"/>
          <w:sz w:val="24"/>
          <w:szCs w:val="24"/>
          <w:lang w:eastAsia="en-AU"/>
        </w:rPr>
        <w:t xml:space="preserve">then </w:t>
      </w:r>
      <w:r w:rsidR="0082193E" w:rsidRPr="008C0EE3">
        <w:rPr>
          <w:rFonts w:ascii="Times New Roman" w:hAnsi="Times New Roman"/>
          <w:sz w:val="24"/>
          <w:szCs w:val="24"/>
          <w:lang w:eastAsia="en-AU"/>
        </w:rPr>
        <w:t>subclause 6(3) provides a table to convert this methane concentration</w:t>
      </w:r>
      <w:r w:rsidR="005C4C82" w:rsidRPr="008C0EE3">
        <w:rPr>
          <w:rFonts w:ascii="Times New Roman" w:hAnsi="Times New Roman"/>
          <w:sz w:val="24"/>
          <w:szCs w:val="24"/>
          <w:lang w:eastAsia="en-AU"/>
        </w:rPr>
        <w:t xml:space="preserve"> limit to a flux rate tha</w:t>
      </w:r>
      <w:r w:rsidR="003F40EF" w:rsidRPr="008C0EE3">
        <w:rPr>
          <w:rFonts w:ascii="Times New Roman" w:hAnsi="Times New Roman"/>
          <w:sz w:val="24"/>
          <w:szCs w:val="24"/>
          <w:lang w:eastAsia="en-AU"/>
        </w:rPr>
        <w:t>t</w:t>
      </w:r>
      <w:r w:rsidR="005C4C82" w:rsidRPr="008C0EE3">
        <w:rPr>
          <w:rFonts w:ascii="Times New Roman" w:hAnsi="Times New Roman"/>
          <w:sz w:val="24"/>
          <w:szCs w:val="24"/>
          <w:lang w:eastAsia="en-AU"/>
        </w:rPr>
        <w:t xml:space="preserve"> is then used </w:t>
      </w:r>
      <w:r w:rsidR="0082193E" w:rsidRPr="008C0EE3">
        <w:rPr>
          <w:rFonts w:ascii="Times New Roman" w:hAnsi="Times New Roman"/>
          <w:sz w:val="24"/>
          <w:szCs w:val="24"/>
          <w:lang w:eastAsia="en-AU"/>
        </w:rPr>
        <w:t xml:space="preserve">in </w:t>
      </w:r>
      <w:r w:rsidR="0082193E" w:rsidRPr="008C0EE3">
        <w:rPr>
          <w:rFonts w:ascii="Times New Roman" w:hAnsi="Times New Roman"/>
          <w:b/>
          <w:sz w:val="24"/>
          <w:szCs w:val="24"/>
          <w:lang w:eastAsia="en-AU"/>
        </w:rPr>
        <w:t>equation 2</w:t>
      </w:r>
      <w:r w:rsidR="00117299" w:rsidRPr="008C0EE3">
        <w:rPr>
          <w:rFonts w:ascii="Times New Roman" w:hAnsi="Times New Roman"/>
          <w:b/>
          <w:sz w:val="24"/>
          <w:szCs w:val="24"/>
          <w:lang w:eastAsia="en-AU"/>
        </w:rPr>
        <w:t>2</w:t>
      </w:r>
      <w:r w:rsidR="00DB2BC9" w:rsidRPr="008C0EE3">
        <w:rPr>
          <w:rFonts w:ascii="Times New Roman" w:hAnsi="Times New Roman"/>
          <w:b/>
          <w:sz w:val="24"/>
          <w:szCs w:val="24"/>
          <w:lang w:eastAsia="en-AU"/>
        </w:rPr>
        <w:t xml:space="preserve"> </w:t>
      </w:r>
      <w:r w:rsidR="00DB2BC9" w:rsidRPr="008C0EE3">
        <w:rPr>
          <w:rFonts w:ascii="Times New Roman" w:hAnsi="Times New Roman"/>
          <w:sz w:val="24"/>
          <w:szCs w:val="24"/>
          <w:lang w:eastAsia="en-AU"/>
        </w:rPr>
        <w:t>set out in clause 4</w:t>
      </w:r>
      <w:r w:rsidR="0082193E" w:rsidRPr="008C0EE3">
        <w:rPr>
          <w:rFonts w:ascii="Times New Roman" w:hAnsi="Times New Roman"/>
          <w:sz w:val="24"/>
          <w:szCs w:val="24"/>
          <w:lang w:eastAsia="en-AU"/>
        </w:rPr>
        <w:t>.</w:t>
      </w:r>
      <w:r w:rsidR="00682BFF" w:rsidRPr="008C0EE3">
        <w:rPr>
          <w:rFonts w:ascii="Times New Roman" w:hAnsi="Times New Roman"/>
          <w:sz w:val="24"/>
          <w:szCs w:val="24"/>
          <w:lang w:eastAsia="en-AU"/>
        </w:rPr>
        <w:t xml:space="preserve"> </w:t>
      </w:r>
      <w:r w:rsidR="005C4C82" w:rsidRPr="008C0EE3">
        <w:rPr>
          <w:rFonts w:ascii="Times New Roman" w:hAnsi="Times New Roman"/>
          <w:sz w:val="24"/>
          <w:szCs w:val="24"/>
          <w:lang w:eastAsia="en-AU"/>
        </w:rPr>
        <w:t>This table is not applicabl</w:t>
      </w:r>
      <w:r w:rsidR="00C42703" w:rsidRPr="008C0EE3">
        <w:rPr>
          <w:rFonts w:ascii="Times New Roman" w:hAnsi="Times New Roman"/>
          <w:sz w:val="24"/>
          <w:szCs w:val="24"/>
          <w:lang w:eastAsia="en-AU"/>
        </w:rPr>
        <w:t>e to any other item</w:t>
      </w:r>
      <w:r w:rsidR="00E83954" w:rsidRPr="008C0EE3">
        <w:rPr>
          <w:rFonts w:ascii="Times New Roman" w:hAnsi="Times New Roman"/>
          <w:sz w:val="24"/>
          <w:szCs w:val="24"/>
          <w:lang w:eastAsia="en-AU"/>
        </w:rPr>
        <w:t xml:space="preserve"> listed in the table</w:t>
      </w:r>
      <w:r w:rsidR="00C42703" w:rsidRPr="008C0EE3">
        <w:rPr>
          <w:rFonts w:ascii="Times New Roman" w:hAnsi="Times New Roman"/>
          <w:sz w:val="24"/>
          <w:szCs w:val="24"/>
          <w:lang w:eastAsia="en-AU"/>
        </w:rPr>
        <w:t xml:space="preserve"> in subclause 6(2)</w:t>
      </w:r>
      <w:r w:rsidR="005C4C82" w:rsidRPr="008C0EE3">
        <w:rPr>
          <w:rFonts w:ascii="Times New Roman" w:hAnsi="Times New Roman"/>
          <w:sz w:val="24"/>
          <w:szCs w:val="24"/>
          <w:lang w:eastAsia="en-AU"/>
        </w:rPr>
        <w:t>.</w:t>
      </w:r>
      <w:r w:rsidR="002E17B5" w:rsidRPr="008C0EE3">
        <w:rPr>
          <w:rFonts w:ascii="Times New Roman" w:hAnsi="Times New Roman"/>
          <w:sz w:val="24"/>
          <w:szCs w:val="24"/>
          <w:lang w:eastAsia="en-AU"/>
        </w:rPr>
        <w:t xml:space="preserve"> </w:t>
      </w:r>
    </w:p>
    <w:p w:rsidR="00F0795D" w:rsidRPr="008C0EE3" w:rsidRDefault="00752427" w:rsidP="00C03B31">
      <w:pPr>
        <w:spacing w:before="240" w:after="120" w:line="240" w:lineRule="auto"/>
        <w:rPr>
          <w:rFonts w:ascii="Times New Roman" w:hAnsi="Times New Roman"/>
          <w:b/>
          <w:color w:val="000000"/>
          <w:sz w:val="24"/>
          <w:szCs w:val="24"/>
        </w:rPr>
      </w:pPr>
      <w:r w:rsidRPr="008C0EE3">
        <w:rPr>
          <w:rFonts w:ascii="Times New Roman" w:hAnsi="Times New Roman"/>
          <w:b/>
          <w:color w:val="000000"/>
          <w:sz w:val="24"/>
          <w:szCs w:val="24"/>
        </w:rPr>
        <w:br w:type="page"/>
      </w:r>
      <w:r w:rsidR="00F0795D" w:rsidRPr="008C0EE3">
        <w:rPr>
          <w:rFonts w:ascii="Times New Roman" w:hAnsi="Times New Roman"/>
          <w:b/>
          <w:color w:val="000000"/>
          <w:sz w:val="24"/>
          <w:szCs w:val="24"/>
        </w:rPr>
        <w:lastRenderedPageBreak/>
        <w:t>Part 4</w:t>
      </w:r>
      <w:r w:rsidR="00A26AD0" w:rsidRPr="008C0EE3">
        <w:rPr>
          <w:rFonts w:ascii="Times New Roman" w:hAnsi="Times New Roman"/>
          <w:b/>
          <w:color w:val="000000"/>
          <w:sz w:val="24"/>
          <w:szCs w:val="24"/>
        </w:rPr>
        <w:tab/>
      </w:r>
      <w:bookmarkEnd w:id="29"/>
      <w:bookmarkEnd w:id="30"/>
      <w:r w:rsidR="003F40EF" w:rsidRPr="008C0EE3">
        <w:rPr>
          <w:rFonts w:ascii="Times New Roman" w:hAnsi="Times New Roman"/>
          <w:b/>
          <w:color w:val="000000"/>
          <w:sz w:val="24"/>
          <w:szCs w:val="24"/>
        </w:rPr>
        <w:t>Regulatory proportion determined by asking environmental regulator and using collection efficiency of existing landfill gas system.</w:t>
      </w:r>
    </w:p>
    <w:p w:rsidR="00F0795D" w:rsidRPr="008C0EE3" w:rsidRDefault="00B63D7B" w:rsidP="00C03B31">
      <w:pPr>
        <w:spacing w:after="120" w:line="240" w:lineRule="auto"/>
        <w:rPr>
          <w:rFonts w:ascii="Times New Roman" w:hAnsi="Times New Roman"/>
          <w:color w:val="000000"/>
          <w:sz w:val="24"/>
          <w:szCs w:val="24"/>
          <w:u w:val="single"/>
        </w:rPr>
      </w:pPr>
      <w:bookmarkStart w:id="38" w:name="_Toc396829447"/>
      <w:bookmarkStart w:id="39" w:name="_Toc396492209"/>
      <w:r w:rsidRPr="008C0EE3">
        <w:rPr>
          <w:rFonts w:ascii="Times New Roman" w:hAnsi="Times New Roman"/>
          <w:color w:val="000000"/>
          <w:sz w:val="24"/>
          <w:szCs w:val="24"/>
          <w:u w:val="single"/>
        </w:rPr>
        <w:t>7</w:t>
      </w:r>
      <w:r w:rsidR="0015243D" w:rsidRPr="008C0EE3">
        <w:rPr>
          <w:rFonts w:ascii="Times New Roman" w:hAnsi="Times New Roman"/>
          <w:color w:val="000000"/>
          <w:sz w:val="24"/>
          <w:szCs w:val="24"/>
          <w:u w:val="single"/>
        </w:rPr>
        <w:tab/>
      </w:r>
      <w:r w:rsidRPr="008C0EE3">
        <w:rPr>
          <w:rFonts w:ascii="Times New Roman" w:hAnsi="Times New Roman"/>
          <w:color w:val="000000"/>
          <w:sz w:val="24"/>
          <w:szCs w:val="24"/>
          <w:u w:val="single"/>
        </w:rPr>
        <w:t>Regulatory proportion determined by asking environmental regulator and using collection efficiency of existing landfill gas system</w:t>
      </w:r>
      <w:bookmarkEnd w:id="38"/>
      <w:bookmarkEnd w:id="39"/>
    </w:p>
    <w:p w:rsidR="00291FA9" w:rsidRPr="008C0EE3" w:rsidRDefault="00B63D7B" w:rsidP="00C03B31">
      <w:pPr>
        <w:pStyle w:val="ListParagraph"/>
        <w:spacing w:before="240" w:after="60" w:line="240" w:lineRule="auto"/>
        <w:ind w:left="0"/>
        <w:rPr>
          <w:rFonts w:ascii="Times New Roman" w:hAnsi="Times New Roman"/>
          <w:sz w:val="24"/>
          <w:szCs w:val="24"/>
        </w:rPr>
      </w:pPr>
      <w:r w:rsidRPr="008C0EE3">
        <w:rPr>
          <w:rFonts w:ascii="Times New Roman" w:hAnsi="Times New Roman"/>
          <w:sz w:val="24"/>
          <w:szCs w:val="24"/>
        </w:rPr>
        <w:t>Clause 7 can be applied where there is an existing landfill gas collection system operating at the landfill.</w:t>
      </w:r>
      <w:r w:rsidR="002E17B5" w:rsidRPr="008C0EE3">
        <w:rPr>
          <w:rFonts w:ascii="Times New Roman" w:hAnsi="Times New Roman"/>
          <w:sz w:val="24"/>
          <w:szCs w:val="24"/>
        </w:rPr>
        <w:t xml:space="preserve"> </w:t>
      </w:r>
      <w:r w:rsidR="00C977FB" w:rsidRPr="008C0EE3">
        <w:rPr>
          <w:rFonts w:ascii="Times New Roman" w:hAnsi="Times New Roman"/>
          <w:sz w:val="24"/>
          <w:szCs w:val="24"/>
        </w:rPr>
        <w:t>Subclause 7(1)</w:t>
      </w:r>
      <w:r w:rsidR="00293A30" w:rsidRPr="008C0EE3">
        <w:rPr>
          <w:rFonts w:ascii="Times New Roman" w:hAnsi="Times New Roman"/>
          <w:sz w:val="24"/>
          <w:szCs w:val="24"/>
        </w:rPr>
        <w:t xml:space="preserve"> </w:t>
      </w:r>
      <w:r w:rsidR="00277C26" w:rsidRPr="008C0EE3">
        <w:rPr>
          <w:rFonts w:ascii="Times New Roman" w:hAnsi="Times New Roman"/>
          <w:sz w:val="24"/>
          <w:szCs w:val="24"/>
        </w:rPr>
        <w:t xml:space="preserve">enables </w:t>
      </w:r>
      <w:r w:rsidR="004F68F4" w:rsidRPr="008C0EE3">
        <w:rPr>
          <w:rFonts w:ascii="Times New Roman" w:hAnsi="Times New Roman"/>
          <w:sz w:val="24"/>
          <w:szCs w:val="24"/>
        </w:rPr>
        <w:t>the proponent</w:t>
      </w:r>
      <w:r w:rsidR="002C2D0A" w:rsidRPr="008C0EE3">
        <w:rPr>
          <w:rFonts w:ascii="Times New Roman" w:hAnsi="Times New Roman"/>
          <w:sz w:val="24"/>
          <w:szCs w:val="24"/>
        </w:rPr>
        <w:t xml:space="preserve"> to ask</w:t>
      </w:r>
      <w:r w:rsidR="004F68F4" w:rsidRPr="008C0EE3">
        <w:rPr>
          <w:rFonts w:ascii="Times New Roman" w:hAnsi="Times New Roman"/>
          <w:sz w:val="24"/>
          <w:szCs w:val="24"/>
        </w:rPr>
        <w:t xml:space="preserve"> the environmental regulator whether </w:t>
      </w:r>
      <w:r w:rsidRPr="008C0EE3">
        <w:rPr>
          <w:rFonts w:ascii="Times New Roman" w:hAnsi="Times New Roman"/>
          <w:sz w:val="24"/>
          <w:szCs w:val="24"/>
        </w:rPr>
        <w:t xml:space="preserve">the </w:t>
      </w:r>
      <w:r w:rsidR="004F68F4" w:rsidRPr="008C0EE3">
        <w:rPr>
          <w:rFonts w:ascii="Times New Roman" w:hAnsi="Times New Roman"/>
          <w:sz w:val="24"/>
          <w:szCs w:val="24"/>
        </w:rPr>
        <w:t xml:space="preserve">current gas </w:t>
      </w:r>
      <w:r w:rsidRPr="008C0EE3">
        <w:rPr>
          <w:rFonts w:ascii="Times New Roman" w:hAnsi="Times New Roman"/>
          <w:sz w:val="24"/>
          <w:szCs w:val="24"/>
        </w:rPr>
        <w:t xml:space="preserve">collection </w:t>
      </w:r>
      <w:r w:rsidR="004F68F4" w:rsidRPr="008C0EE3">
        <w:rPr>
          <w:rFonts w:ascii="Times New Roman" w:hAnsi="Times New Roman"/>
          <w:sz w:val="24"/>
          <w:szCs w:val="24"/>
        </w:rPr>
        <w:t xml:space="preserve">rate </w:t>
      </w:r>
      <w:r w:rsidRPr="008C0EE3">
        <w:rPr>
          <w:rFonts w:ascii="Times New Roman" w:hAnsi="Times New Roman"/>
          <w:sz w:val="24"/>
          <w:szCs w:val="24"/>
        </w:rPr>
        <w:t xml:space="preserve">at the landfill </w:t>
      </w:r>
      <w:r w:rsidR="004F68F4" w:rsidRPr="008C0EE3">
        <w:rPr>
          <w:rFonts w:ascii="Times New Roman" w:hAnsi="Times New Roman"/>
          <w:sz w:val="24"/>
          <w:szCs w:val="24"/>
        </w:rPr>
        <w:t>complies with the</w:t>
      </w:r>
      <w:r w:rsidR="002E17B5" w:rsidRPr="008C0EE3">
        <w:rPr>
          <w:rFonts w:ascii="Times New Roman" w:hAnsi="Times New Roman"/>
          <w:sz w:val="24"/>
          <w:szCs w:val="24"/>
        </w:rPr>
        <w:t xml:space="preserve"> </w:t>
      </w:r>
      <w:r w:rsidR="00C977FB" w:rsidRPr="008C0EE3">
        <w:rPr>
          <w:rFonts w:ascii="Times New Roman" w:hAnsi="Times New Roman"/>
          <w:sz w:val="24"/>
          <w:szCs w:val="24"/>
        </w:rPr>
        <w:t>most stringent</w:t>
      </w:r>
      <w:r w:rsidR="002E17B5" w:rsidRPr="008C0EE3">
        <w:rPr>
          <w:rFonts w:ascii="Times New Roman" w:hAnsi="Times New Roman"/>
          <w:sz w:val="24"/>
          <w:szCs w:val="24"/>
        </w:rPr>
        <w:t xml:space="preserve"> </w:t>
      </w:r>
      <w:r w:rsidR="00C977FB" w:rsidRPr="008C0EE3">
        <w:rPr>
          <w:rFonts w:ascii="Times New Roman" w:hAnsi="Times New Roman"/>
          <w:sz w:val="24"/>
          <w:szCs w:val="24"/>
        </w:rPr>
        <w:t xml:space="preserve">methane concentration limits for the landfill that have been in force since 24 March 2011. </w:t>
      </w:r>
    </w:p>
    <w:p w:rsidR="002C2D0A" w:rsidRPr="008C0EE3" w:rsidRDefault="00F5471A" w:rsidP="00C03B31">
      <w:pPr>
        <w:pStyle w:val="ListParagraph"/>
        <w:spacing w:before="240" w:after="60" w:line="240" w:lineRule="auto"/>
        <w:ind w:left="0"/>
        <w:rPr>
          <w:rFonts w:ascii="Times New Roman" w:hAnsi="Times New Roman"/>
          <w:sz w:val="24"/>
          <w:szCs w:val="24"/>
        </w:rPr>
      </w:pPr>
      <w:r w:rsidRPr="008C0EE3">
        <w:rPr>
          <w:rFonts w:ascii="Times New Roman" w:hAnsi="Times New Roman"/>
          <w:sz w:val="24"/>
          <w:szCs w:val="24"/>
        </w:rPr>
        <w:t xml:space="preserve">If </w:t>
      </w:r>
      <w:r w:rsidR="004F68F4" w:rsidRPr="008C0EE3">
        <w:rPr>
          <w:rFonts w:ascii="Times New Roman" w:hAnsi="Times New Roman"/>
          <w:sz w:val="24"/>
          <w:szCs w:val="24"/>
        </w:rPr>
        <w:t xml:space="preserve">the response </w:t>
      </w:r>
      <w:r w:rsidR="002C2D0A" w:rsidRPr="008C0EE3">
        <w:rPr>
          <w:rFonts w:ascii="Times New Roman" w:hAnsi="Times New Roman"/>
          <w:sz w:val="24"/>
          <w:szCs w:val="24"/>
        </w:rPr>
        <w:t>from the environmental regulator is</w:t>
      </w:r>
      <w:r w:rsidR="004F68F4" w:rsidRPr="008C0EE3">
        <w:rPr>
          <w:rFonts w:ascii="Times New Roman" w:hAnsi="Times New Roman"/>
          <w:sz w:val="24"/>
          <w:szCs w:val="24"/>
        </w:rPr>
        <w:t xml:space="preserve"> </w:t>
      </w:r>
      <w:r w:rsidR="00971A34" w:rsidRPr="008C0EE3">
        <w:rPr>
          <w:rFonts w:ascii="Times New Roman" w:hAnsi="Times New Roman"/>
          <w:sz w:val="24"/>
          <w:szCs w:val="24"/>
        </w:rPr>
        <w:t>that</w:t>
      </w:r>
      <w:r w:rsidR="00B63D7B" w:rsidRPr="008C0EE3">
        <w:rPr>
          <w:rFonts w:ascii="Times New Roman" w:hAnsi="Times New Roman"/>
          <w:sz w:val="24"/>
          <w:szCs w:val="24"/>
        </w:rPr>
        <w:t xml:space="preserve"> the current gas collection rate does comply with </w:t>
      </w:r>
      <w:r w:rsidR="00547C33" w:rsidRPr="008C0EE3">
        <w:rPr>
          <w:rFonts w:ascii="Times New Roman" w:hAnsi="Times New Roman"/>
          <w:sz w:val="24"/>
          <w:szCs w:val="24"/>
        </w:rPr>
        <w:t>the relative</w:t>
      </w:r>
      <w:r w:rsidR="00B63D7B" w:rsidRPr="008C0EE3">
        <w:rPr>
          <w:rFonts w:ascii="Times New Roman" w:hAnsi="Times New Roman"/>
          <w:sz w:val="24"/>
          <w:szCs w:val="24"/>
        </w:rPr>
        <w:t xml:space="preserve"> require</w:t>
      </w:r>
      <w:r w:rsidR="00547C33" w:rsidRPr="008C0EE3">
        <w:rPr>
          <w:rFonts w:ascii="Times New Roman" w:hAnsi="Times New Roman"/>
          <w:sz w:val="24"/>
          <w:szCs w:val="24"/>
        </w:rPr>
        <w:t>ment</w:t>
      </w:r>
      <w:r w:rsidRPr="008C0EE3">
        <w:rPr>
          <w:rFonts w:ascii="Times New Roman" w:hAnsi="Times New Roman"/>
          <w:sz w:val="24"/>
          <w:szCs w:val="24"/>
        </w:rPr>
        <w:t>,</w:t>
      </w:r>
      <w:r w:rsidR="00971A34" w:rsidRPr="008C0EE3">
        <w:rPr>
          <w:rFonts w:ascii="Times New Roman" w:hAnsi="Times New Roman"/>
          <w:sz w:val="24"/>
          <w:szCs w:val="24"/>
        </w:rPr>
        <w:t xml:space="preserve"> then</w:t>
      </w:r>
      <w:r w:rsidR="00291FA9" w:rsidRPr="008C0EE3">
        <w:rPr>
          <w:rFonts w:ascii="Times New Roman" w:hAnsi="Times New Roman"/>
          <w:sz w:val="24"/>
          <w:szCs w:val="24"/>
        </w:rPr>
        <w:t xml:space="preserve"> subclause 7(2) directs that</w:t>
      </w:r>
      <w:r w:rsidRPr="008C0EE3">
        <w:rPr>
          <w:rFonts w:ascii="Times New Roman" w:hAnsi="Times New Roman"/>
          <w:sz w:val="24"/>
          <w:szCs w:val="24"/>
        </w:rPr>
        <w:t xml:space="preserve"> </w:t>
      </w:r>
      <w:r w:rsidR="006F5C6E" w:rsidRPr="008C0EE3">
        <w:rPr>
          <w:rFonts w:ascii="Times New Roman" w:hAnsi="Times New Roman"/>
          <w:sz w:val="24"/>
        </w:rPr>
        <w:t>W</w:t>
      </w:r>
      <w:r w:rsidR="006F5C6E" w:rsidRPr="008C0EE3">
        <w:rPr>
          <w:rFonts w:ascii="Times New Roman" w:hAnsi="Times New Roman"/>
          <w:sz w:val="24"/>
          <w:vertAlign w:val="subscript"/>
        </w:rPr>
        <w:t>B,</w:t>
      </w:r>
      <w:r w:rsidR="00682BFF" w:rsidRPr="008C0EE3">
        <w:rPr>
          <w:rFonts w:ascii="Times New Roman" w:hAnsi="Times New Roman"/>
          <w:bCs/>
          <w:sz w:val="24"/>
          <w:szCs w:val="24"/>
          <w:vertAlign w:val="subscript"/>
        </w:rPr>
        <w:t>R</w:t>
      </w:r>
      <w:r w:rsidRPr="008C0EE3">
        <w:rPr>
          <w:rFonts w:ascii="Times New Roman" w:hAnsi="Times New Roman"/>
          <w:bCs/>
          <w:sz w:val="24"/>
          <w:szCs w:val="24"/>
          <w:vertAlign w:val="subscript"/>
        </w:rPr>
        <w:t>eg</w:t>
      </w:r>
      <w:r w:rsidRPr="008C0EE3">
        <w:rPr>
          <w:rFonts w:ascii="Times New Roman" w:hAnsi="Times New Roman"/>
          <w:b/>
          <w:bCs/>
          <w:sz w:val="24"/>
          <w:szCs w:val="24"/>
        </w:rPr>
        <w:t xml:space="preserve"> </w:t>
      </w:r>
      <w:r w:rsidRPr="008C0EE3">
        <w:rPr>
          <w:rFonts w:ascii="Times New Roman" w:hAnsi="Times New Roman"/>
          <w:sz w:val="24"/>
          <w:szCs w:val="24"/>
        </w:rPr>
        <w:t xml:space="preserve">is taken to be </w:t>
      </w:r>
      <w:r w:rsidR="00971A34" w:rsidRPr="008C0EE3">
        <w:rPr>
          <w:rFonts w:ascii="Times New Roman" w:hAnsi="Times New Roman"/>
          <w:sz w:val="24"/>
          <w:szCs w:val="24"/>
        </w:rPr>
        <w:t xml:space="preserve">calculated with </w:t>
      </w:r>
      <w:r w:rsidR="00971A34" w:rsidRPr="008C0EE3">
        <w:rPr>
          <w:rFonts w:ascii="Times New Roman" w:hAnsi="Times New Roman"/>
          <w:b/>
          <w:sz w:val="24"/>
          <w:szCs w:val="24"/>
        </w:rPr>
        <w:t xml:space="preserve">equation </w:t>
      </w:r>
      <w:r w:rsidR="00117299" w:rsidRPr="008C0EE3">
        <w:rPr>
          <w:rFonts w:ascii="Times New Roman" w:hAnsi="Times New Roman"/>
          <w:b/>
          <w:sz w:val="24"/>
          <w:szCs w:val="24"/>
        </w:rPr>
        <w:t>19</w:t>
      </w:r>
      <w:r w:rsidR="00971A34" w:rsidRPr="008C0EE3">
        <w:rPr>
          <w:rFonts w:ascii="Times New Roman" w:hAnsi="Times New Roman"/>
          <w:b/>
          <w:sz w:val="24"/>
          <w:szCs w:val="24"/>
        </w:rPr>
        <w:t xml:space="preserve">. </w:t>
      </w:r>
      <w:r w:rsidR="00971A34" w:rsidRPr="008C0EE3">
        <w:rPr>
          <w:rFonts w:ascii="Times New Roman" w:hAnsi="Times New Roman"/>
          <w:sz w:val="24"/>
          <w:szCs w:val="24"/>
        </w:rPr>
        <w:t xml:space="preserve">This equation is used to calculate the collection efficiency of the existing landfill gas </w:t>
      </w:r>
      <w:r w:rsidR="00E247AC" w:rsidRPr="008C0EE3">
        <w:rPr>
          <w:rFonts w:ascii="Times New Roman" w:hAnsi="Times New Roman"/>
          <w:sz w:val="24"/>
          <w:szCs w:val="24"/>
        </w:rPr>
        <w:t>collection</w:t>
      </w:r>
      <w:r w:rsidR="00971A34" w:rsidRPr="008C0EE3">
        <w:rPr>
          <w:rFonts w:ascii="Times New Roman" w:hAnsi="Times New Roman"/>
          <w:sz w:val="24"/>
          <w:szCs w:val="24"/>
        </w:rPr>
        <w:t xml:space="preserve"> system before an upgrade project starts</w:t>
      </w:r>
      <w:r w:rsidR="00FE4A0D" w:rsidRPr="008C0EE3">
        <w:rPr>
          <w:rFonts w:ascii="Times New Roman" w:hAnsi="Times New Roman"/>
          <w:sz w:val="24"/>
          <w:szCs w:val="24"/>
        </w:rPr>
        <w:t xml:space="preserve"> (W</w:t>
      </w:r>
      <w:r w:rsidR="00FE4A0D" w:rsidRPr="008C0EE3">
        <w:rPr>
          <w:rFonts w:ascii="Times New Roman" w:hAnsi="Times New Roman"/>
          <w:sz w:val="24"/>
          <w:szCs w:val="24"/>
          <w:vertAlign w:val="subscript"/>
        </w:rPr>
        <w:t>Com,Bef</w:t>
      </w:r>
      <w:r w:rsidR="00E83954" w:rsidRPr="008C0EE3">
        <w:rPr>
          <w:rFonts w:ascii="Times New Roman" w:hAnsi="Times New Roman"/>
          <w:sz w:val="24"/>
          <w:szCs w:val="24"/>
        </w:rPr>
        <w:t>)</w:t>
      </w:r>
      <w:r w:rsidR="00971A34" w:rsidRPr="008C0EE3">
        <w:rPr>
          <w:rFonts w:ascii="Times New Roman" w:hAnsi="Times New Roman"/>
          <w:sz w:val="24"/>
          <w:szCs w:val="24"/>
        </w:rPr>
        <w:t>.</w:t>
      </w:r>
      <w:r w:rsidR="002E17B5" w:rsidRPr="008C0EE3">
        <w:rPr>
          <w:rFonts w:ascii="Times New Roman" w:hAnsi="Times New Roman"/>
          <w:sz w:val="24"/>
          <w:szCs w:val="24"/>
        </w:rPr>
        <w:t xml:space="preserve"> </w:t>
      </w:r>
      <w:r w:rsidR="00FE4A0D" w:rsidRPr="008C0EE3">
        <w:rPr>
          <w:rFonts w:ascii="Times New Roman" w:hAnsi="Times New Roman"/>
          <w:sz w:val="24"/>
          <w:szCs w:val="24"/>
        </w:rPr>
        <w:t>Data for only one year is required for calculating W</w:t>
      </w:r>
      <w:r w:rsidR="00FE4A0D" w:rsidRPr="008C0EE3">
        <w:rPr>
          <w:rFonts w:ascii="Times New Roman" w:hAnsi="Times New Roman"/>
          <w:sz w:val="24"/>
          <w:szCs w:val="24"/>
          <w:vertAlign w:val="subscript"/>
        </w:rPr>
        <w:t>B,Reg</w:t>
      </w:r>
      <w:r w:rsidR="00FE4A0D" w:rsidRPr="008C0EE3">
        <w:rPr>
          <w:rFonts w:ascii="Times New Roman" w:hAnsi="Times New Roman"/>
          <w:sz w:val="24"/>
          <w:szCs w:val="24"/>
        </w:rPr>
        <w:t>, rather than the two years</w:t>
      </w:r>
      <w:r w:rsidR="00212FEC" w:rsidRPr="008C0EE3">
        <w:rPr>
          <w:rFonts w:ascii="Times New Roman" w:hAnsi="Times New Roman"/>
          <w:sz w:val="24"/>
          <w:szCs w:val="24"/>
        </w:rPr>
        <w:t>’</w:t>
      </w:r>
      <w:r w:rsidR="00FE4A0D" w:rsidRPr="008C0EE3">
        <w:rPr>
          <w:rFonts w:ascii="Times New Roman" w:hAnsi="Times New Roman"/>
          <w:sz w:val="24"/>
          <w:szCs w:val="24"/>
        </w:rPr>
        <w:t xml:space="preserve"> records required to calculate W</w:t>
      </w:r>
      <w:r w:rsidR="00FE4A0D" w:rsidRPr="008C0EE3">
        <w:rPr>
          <w:rFonts w:ascii="Times New Roman" w:hAnsi="Times New Roman"/>
          <w:sz w:val="24"/>
          <w:szCs w:val="24"/>
          <w:vertAlign w:val="subscript"/>
        </w:rPr>
        <w:t>Com,Bef</w:t>
      </w:r>
      <w:r w:rsidR="00FE4A0D" w:rsidRPr="008C0EE3" w:rsidDel="00971A34">
        <w:rPr>
          <w:rFonts w:ascii="Times New Roman" w:hAnsi="Times New Roman"/>
          <w:sz w:val="24"/>
          <w:szCs w:val="24"/>
        </w:rPr>
        <w:t xml:space="preserve"> </w:t>
      </w:r>
      <w:r w:rsidR="00FE4A0D" w:rsidRPr="008C0EE3">
        <w:rPr>
          <w:rFonts w:ascii="Times New Roman" w:hAnsi="Times New Roman"/>
          <w:sz w:val="24"/>
          <w:szCs w:val="24"/>
        </w:rPr>
        <w:t xml:space="preserve">, which </w:t>
      </w:r>
      <w:r w:rsidR="00E83954" w:rsidRPr="008C0EE3">
        <w:rPr>
          <w:rFonts w:ascii="Times New Roman" w:hAnsi="Times New Roman"/>
          <w:sz w:val="24"/>
          <w:szCs w:val="24"/>
        </w:rPr>
        <w:t>is the reason that the divisor two</w:t>
      </w:r>
      <w:r w:rsidR="00FE4A0D" w:rsidRPr="008C0EE3">
        <w:rPr>
          <w:rFonts w:ascii="Times New Roman" w:hAnsi="Times New Roman"/>
          <w:sz w:val="24"/>
          <w:szCs w:val="24"/>
        </w:rPr>
        <w:t xml:space="preserve"> is </w:t>
      </w:r>
      <w:r w:rsidR="00C42703" w:rsidRPr="008C0EE3">
        <w:rPr>
          <w:rFonts w:ascii="Times New Roman" w:hAnsi="Times New Roman"/>
          <w:sz w:val="24"/>
          <w:szCs w:val="24"/>
        </w:rPr>
        <w:t>not required</w:t>
      </w:r>
      <w:r w:rsidR="00FE4A0D" w:rsidRPr="008C0EE3">
        <w:rPr>
          <w:rFonts w:ascii="Times New Roman" w:hAnsi="Times New Roman"/>
          <w:sz w:val="24"/>
          <w:szCs w:val="24"/>
        </w:rPr>
        <w:t>.</w:t>
      </w:r>
    </w:p>
    <w:p w:rsidR="00291FA9" w:rsidRPr="008C0EE3" w:rsidRDefault="009F2CA7" w:rsidP="00C03B31">
      <w:pPr>
        <w:pStyle w:val="ListParagraph"/>
        <w:spacing w:before="240" w:after="60" w:line="240" w:lineRule="auto"/>
        <w:ind w:left="0"/>
        <w:rPr>
          <w:rFonts w:ascii="Times New Roman" w:hAnsi="Times New Roman"/>
          <w:sz w:val="24"/>
          <w:szCs w:val="24"/>
        </w:rPr>
      </w:pPr>
      <w:r w:rsidRPr="008C0EE3">
        <w:rPr>
          <w:rFonts w:ascii="Times New Roman" w:hAnsi="Times New Roman"/>
          <w:sz w:val="24"/>
          <w:szCs w:val="24"/>
        </w:rPr>
        <w:t xml:space="preserve">Subclause </w:t>
      </w:r>
      <w:r w:rsidR="00291FA9" w:rsidRPr="008C0EE3">
        <w:rPr>
          <w:rFonts w:ascii="Times New Roman" w:hAnsi="Times New Roman"/>
          <w:sz w:val="24"/>
          <w:szCs w:val="24"/>
        </w:rPr>
        <w:t>7</w:t>
      </w:r>
      <w:r w:rsidRPr="008C0EE3">
        <w:rPr>
          <w:rFonts w:ascii="Times New Roman" w:hAnsi="Times New Roman"/>
          <w:sz w:val="24"/>
          <w:szCs w:val="24"/>
        </w:rPr>
        <w:t>(3) clarifies that the option provided in Part 4</w:t>
      </w:r>
      <w:r w:rsidR="00E83954" w:rsidRPr="008C0EE3">
        <w:rPr>
          <w:rFonts w:ascii="Times New Roman" w:hAnsi="Times New Roman"/>
          <w:sz w:val="24"/>
          <w:szCs w:val="24"/>
        </w:rPr>
        <w:t xml:space="preserve"> is only available if state or t</w:t>
      </w:r>
      <w:r w:rsidR="00F5471A" w:rsidRPr="008C0EE3">
        <w:rPr>
          <w:rFonts w:ascii="Times New Roman" w:hAnsi="Times New Roman"/>
          <w:sz w:val="24"/>
          <w:szCs w:val="24"/>
        </w:rPr>
        <w:t>erritory regulatory requirements have not changed since 24 March 2011</w:t>
      </w:r>
      <w:bookmarkEnd w:id="31"/>
      <w:r w:rsidR="00277C26" w:rsidRPr="008C0EE3">
        <w:rPr>
          <w:rFonts w:ascii="Times New Roman" w:hAnsi="Times New Roman"/>
          <w:sz w:val="24"/>
          <w:szCs w:val="24"/>
        </w:rPr>
        <w:t>.</w:t>
      </w:r>
    </w:p>
    <w:p w:rsidR="0070048D" w:rsidRPr="008C0EE3" w:rsidRDefault="00291FA9" w:rsidP="00C03B31">
      <w:pPr>
        <w:pStyle w:val="ListParagraph"/>
        <w:spacing w:before="240" w:after="60" w:line="240" w:lineRule="auto"/>
        <w:ind w:left="0"/>
        <w:rPr>
          <w:rFonts w:ascii="Times New Roman" w:hAnsi="Times New Roman"/>
          <w:b/>
          <w:sz w:val="24"/>
          <w:szCs w:val="24"/>
        </w:rPr>
      </w:pPr>
      <w:r w:rsidRPr="008C0EE3">
        <w:rPr>
          <w:rFonts w:ascii="Times New Roman" w:hAnsi="Times New Roman"/>
          <w:sz w:val="24"/>
          <w:szCs w:val="24"/>
        </w:rPr>
        <w:br w:type="page"/>
      </w:r>
      <w:r w:rsidRPr="008C0EE3">
        <w:rPr>
          <w:rFonts w:ascii="Times New Roman" w:hAnsi="Times New Roman"/>
          <w:b/>
          <w:sz w:val="24"/>
          <w:szCs w:val="24"/>
        </w:rPr>
        <w:lastRenderedPageBreak/>
        <w:t xml:space="preserve">Part 5 </w:t>
      </w:r>
      <w:r w:rsidR="00A26AD0" w:rsidRPr="008C0EE3">
        <w:rPr>
          <w:rFonts w:ascii="Times New Roman" w:hAnsi="Times New Roman"/>
          <w:b/>
          <w:sz w:val="24"/>
          <w:szCs w:val="24"/>
        </w:rPr>
        <w:tab/>
      </w:r>
      <w:r w:rsidRPr="008C0EE3">
        <w:rPr>
          <w:rFonts w:ascii="Times New Roman" w:hAnsi="Times New Roman"/>
          <w:b/>
          <w:sz w:val="24"/>
          <w:szCs w:val="24"/>
        </w:rPr>
        <w:t>Regulatory proportion determined by independent expert</w:t>
      </w:r>
    </w:p>
    <w:p w:rsidR="00291FA9" w:rsidRPr="008C0EE3" w:rsidRDefault="00291FA9" w:rsidP="00C03B31">
      <w:pPr>
        <w:pStyle w:val="ListParagraph"/>
        <w:spacing w:before="240" w:after="60" w:line="240" w:lineRule="auto"/>
        <w:ind w:left="0"/>
        <w:rPr>
          <w:rFonts w:ascii="Times New Roman" w:hAnsi="Times New Roman"/>
          <w:sz w:val="24"/>
          <w:szCs w:val="24"/>
          <w:u w:val="single"/>
        </w:rPr>
      </w:pPr>
      <w:r w:rsidRPr="008C0EE3">
        <w:rPr>
          <w:rFonts w:ascii="Times New Roman" w:hAnsi="Times New Roman"/>
          <w:sz w:val="24"/>
          <w:szCs w:val="24"/>
          <w:u w:val="single"/>
        </w:rPr>
        <w:t xml:space="preserve">8 </w:t>
      </w:r>
      <w:r w:rsidR="00E247AC" w:rsidRPr="008C0EE3">
        <w:rPr>
          <w:rFonts w:ascii="Times New Roman" w:hAnsi="Times New Roman"/>
          <w:sz w:val="24"/>
          <w:szCs w:val="24"/>
          <w:u w:val="single"/>
        </w:rPr>
        <w:tab/>
      </w:r>
      <w:r w:rsidRPr="008C0EE3">
        <w:rPr>
          <w:rFonts w:ascii="Times New Roman" w:hAnsi="Times New Roman"/>
          <w:sz w:val="24"/>
          <w:szCs w:val="24"/>
          <w:u w:val="single"/>
        </w:rPr>
        <w:t>Regulatory proportion determined by independent expert</w:t>
      </w:r>
    </w:p>
    <w:p w:rsidR="00291FA9" w:rsidRPr="008C0EE3" w:rsidRDefault="00291FA9" w:rsidP="00C03B31">
      <w:pPr>
        <w:pStyle w:val="ListParagraph"/>
        <w:spacing w:before="240" w:after="60" w:line="240" w:lineRule="auto"/>
        <w:ind w:left="0"/>
        <w:rPr>
          <w:rFonts w:ascii="Times New Roman" w:hAnsi="Times New Roman"/>
          <w:sz w:val="24"/>
          <w:szCs w:val="24"/>
        </w:rPr>
      </w:pPr>
      <w:r w:rsidRPr="008C0EE3">
        <w:rPr>
          <w:rFonts w:ascii="Times New Roman" w:hAnsi="Times New Roman"/>
          <w:sz w:val="24"/>
          <w:szCs w:val="24"/>
        </w:rPr>
        <w:t>Subclause 8(1) enable</w:t>
      </w:r>
      <w:r w:rsidR="00E247AC" w:rsidRPr="008C0EE3">
        <w:rPr>
          <w:rFonts w:ascii="Times New Roman" w:hAnsi="Times New Roman"/>
          <w:sz w:val="24"/>
          <w:szCs w:val="24"/>
        </w:rPr>
        <w:t>s</w:t>
      </w:r>
      <w:r w:rsidRPr="008C0EE3">
        <w:rPr>
          <w:rFonts w:ascii="Times New Roman" w:hAnsi="Times New Roman"/>
          <w:sz w:val="24"/>
          <w:szCs w:val="24"/>
        </w:rPr>
        <w:t xml:space="preserve"> the proponent to engage an independent expert to calculate W</w:t>
      </w:r>
      <w:r w:rsidRPr="008C0EE3">
        <w:rPr>
          <w:rFonts w:ascii="Times New Roman" w:hAnsi="Times New Roman"/>
          <w:sz w:val="24"/>
          <w:szCs w:val="24"/>
          <w:vertAlign w:val="subscript"/>
        </w:rPr>
        <w:t>B,Reg</w:t>
      </w:r>
      <w:r w:rsidRPr="008C0EE3">
        <w:rPr>
          <w:rFonts w:ascii="Times New Roman" w:hAnsi="Times New Roman"/>
          <w:sz w:val="24"/>
          <w:szCs w:val="24"/>
        </w:rPr>
        <w:t xml:space="preserve"> on their behalf.</w:t>
      </w:r>
      <w:r w:rsidR="00682BFF" w:rsidRPr="008C0EE3">
        <w:rPr>
          <w:rFonts w:ascii="Times New Roman" w:hAnsi="Times New Roman"/>
          <w:sz w:val="24"/>
          <w:szCs w:val="24"/>
        </w:rPr>
        <w:t xml:space="preserve"> This person is not approved or vetted by the Regulator and the choice of who to engage is up to the proponent, consistent with the framework set out in this subclause.</w:t>
      </w:r>
      <w:r w:rsidR="00CB5314" w:rsidRPr="008C0EE3">
        <w:rPr>
          <w:rFonts w:ascii="Times New Roman" w:hAnsi="Times New Roman"/>
          <w:sz w:val="24"/>
          <w:szCs w:val="24"/>
        </w:rPr>
        <w:t xml:space="preserve"> The provision of this option is similar to </w:t>
      </w:r>
      <w:r w:rsidR="003448AE" w:rsidRPr="008C0EE3">
        <w:rPr>
          <w:rFonts w:ascii="Times New Roman" w:hAnsi="Times New Roman"/>
          <w:sz w:val="24"/>
          <w:szCs w:val="24"/>
        </w:rPr>
        <w:t>one</w:t>
      </w:r>
      <w:r w:rsidR="00CB5314" w:rsidRPr="008C0EE3">
        <w:rPr>
          <w:rFonts w:ascii="Times New Roman" w:hAnsi="Times New Roman"/>
          <w:sz w:val="24"/>
          <w:szCs w:val="24"/>
        </w:rPr>
        <w:t xml:space="preserve"> provided </w:t>
      </w:r>
      <w:r w:rsidR="00C42703" w:rsidRPr="008C0EE3">
        <w:rPr>
          <w:rFonts w:ascii="Times New Roman" w:hAnsi="Times New Roman"/>
          <w:sz w:val="24"/>
          <w:szCs w:val="24"/>
        </w:rPr>
        <w:t>for the legacy Determinations. I</w:t>
      </w:r>
      <w:r w:rsidR="00CB5314" w:rsidRPr="008C0EE3">
        <w:rPr>
          <w:rFonts w:ascii="Times New Roman" w:hAnsi="Times New Roman"/>
          <w:sz w:val="24"/>
          <w:szCs w:val="24"/>
        </w:rPr>
        <w:t xml:space="preserve">nstead of </w:t>
      </w:r>
      <w:r w:rsidR="00C42703" w:rsidRPr="008C0EE3">
        <w:rPr>
          <w:rFonts w:ascii="Times New Roman" w:hAnsi="Times New Roman"/>
          <w:sz w:val="24"/>
          <w:szCs w:val="24"/>
        </w:rPr>
        <w:t xml:space="preserve">an </w:t>
      </w:r>
      <w:r w:rsidR="00CB5314" w:rsidRPr="008C0EE3">
        <w:rPr>
          <w:rFonts w:ascii="Times New Roman" w:hAnsi="Times New Roman"/>
          <w:sz w:val="24"/>
          <w:szCs w:val="24"/>
        </w:rPr>
        <w:t>indepe</w:t>
      </w:r>
      <w:r w:rsidR="003448AE" w:rsidRPr="008C0EE3">
        <w:rPr>
          <w:rFonts w:ascii="Times New Roman" w:hAnsi="Times New Roman"/>
          <w:sz w:val="24"/>
          <w:szCs w:val="24"/>
        </w:rPr>
        <w:t xml:space="preserve">ndent expert, under the legacy Determinations the person </w:t>
      </w:r>
      <w:r w:rsidR="00F81D4C" w:rsidRPr="008C0EE3">
        <w:rPr>
          <w:rFonts w:ascii="Times New Roman" w:hAnsi="Times New Roman"/>
          <w:sz w:val="24"/>
          <w:szCs w:val="24"/>
        </w:rPr>
        <w:t>is</w:t>
      </w:r>
      <w:r w:rsidR="003448AE" w:rsidRPr="008C0EE3">
        <w:rPr>
          <w:rFonts w:ascii="Times New Roman" w:hAnsi="Times New Roman"/>
          <w:sz w:val="24"/>
          <w:szCs w:val="24"/>
        </w:rPr>
        <w:t xml:space="preserve"> a Greenhouse and Energy Auditor registered as meeting the eligibility requirements of the </w:t>
      </w:r>
      <w:r w:rsidR="003448AE" w:rsidRPr="008C0EE3">
        <w:rPr>
          <w:rFonts w:ascii="Times New Roman" w:hAnsi="Times New Roman"/>
          <w:i/>
          <w:sz w:val="24"/>
          <w:szCs w:val="24"/>
        </w:rPr>
        <w:t>National Greenhouse and Energy Reporting Regulations 2008</w:t>
      </w:r>
      <w:r w:rsidR="003448AE" w:rsidRPr="008C0EE3">
        <w:rPr>
          <w:rFonts w:ascii="Times New Roman" w:hAnsi="Times New Roman"/>
          <w:sz w:val="24"/>
          <w:szCs w:val="24"/>
        </w:rPr>
        <w:t xml:space="preserve">. The option in this Determination is provided instead because there may be persons </w:t>
      </w:r>
      <w:r w:rsidR="00B55B16" w:rsidRPr="008C0EE3">
        <w:rPr>
          <w:rFonts w:ascii="Times New Roman" w:hAnsi="Times New Roman"/>
          <w:sz w:val="24"/>
          <w:szCs w:val="24"/>
        </w:rPr>
        <w:t xml:space="preserve">with more appropriate and targeted qualifications and expertise </w:t>
      </w:r>
      <w:r w:rsidR="003448AE" w:rsidRPr="008C0EE3">
        <w:rPr>
          <w:rFonts w:ascii="Times New Roman" w:hAnsi="Times New Roman"/>
          <w:sz w:val="24"/>
          <w:szCs w:val="24"/>
        </w:rPr>
        <w:t>to determine the regulatory proportion than Greenhouse and Energy Auditors.</w:t>
      </w:r>
    </w:p>
    <w:p w:rsidR="00CB5314" w:rsidRPr="008C0EE3" w:rsidRDefault="00291FA9" w:rsidP="00C03B31">
      <w:pPr>
        <w:pStyle w:val="ListParagraph"/>
        <w:spacing w:before="240" w:after="60" w:line="240" w:lineRule="auto"/>
        <w:ind w:left="0"/>
        <w:rPr>
          <w:rFonts w:ascii="Times New Roman" w:hAnsi="Times New Roman"/>
          <w:sz w:val="24"/>
          <w:szCs w:val="24"/>
        </w:rPr>
      </w:pPr>
      <w:r w:rsidRPr="008C0EE3">
        <w:rPr>
          <w:rFonts w:ascii="Times New Roman" w:hAnsi="Times New Roman"/>
          <w:sz w:val="24"/>
          <w:szCs w:val="24"/>
        </w:rPr>
        <w:t>Subclause 8(2) sets out the criteria for a person to be considered an independent expert. These are to have no conflict of interest in de</w:t>
      </w:r>
      <w:r w:rsidR="006903FD" w:rsidRPr="008C0EE3">
        <w:rPr>
          <w:rFonts w:ascii="Times New Roman" w:hAnsi="Times New Roman"/>
          <w:sz w:val="24"/>
          <w:szCs w:val="24"/>
        </w:rPr>
        <w:t>termining the regulator</w:t>
      </w:r>
      <w:r w:rsidR="00CB5314" w:rsidRPr="008C0EE3">
        <w:rPr>
          <w:rFonts w:ascii="Times New Roman" w:hAnsi="Times New Roman"/>
          <w:sz w:val="24"/>
          <w:szCs w:val="24"/>
        </w:rPr>
        <w:t xml:space="preserve">y proportion for the proponent and </w:t>
      </w:r>
      <w:r w:rsidR="006903FD" w:rsidRPr="008C0EE3">
        <w:rPr>
          <w:rFonts w:ascii="Times New Roman" w:hAnsi="Times New Roman"/>
          <w:sz w:val="24"/>
          <w:szCs w:val="24"/>
        </w:rPr>
        <w:t>have suitable</w:t>
      </w:r>
      <w:r w:rsidR="00C42703" w:rsidRPr="008C0EE3">
        <w:rPr>
          <w:rFonts w:ascii="Times New Roman" w:hAnsi="Times New Roman"/>
          <w:sz w:val="24"/>
          <w:szCs w:val="24"/>
        </w:rPr>
        <w:t xml:space="preserve"> qualifications, </w:t>
      </w:r>
      <w:r w:rsidR="00CB5314" w:rsidRPr="008C0EE3">
        <w:rPr>
          <w:rFonts w:ascii="Times New Roman" w:hAnsi="Times New Roman"/>
          <w:sz w:val="24"/>
          <w:szCs w:val="24"/>
        </w:rPr>
        <w:t>experience</w:t>
      </w:r>
      <w:r w:rsidR="00C42703" w:rsidRPr="008C0EE3">
        <w:rPr>
          <w:rFonts w:ascii="Times New Roman" w:hAnsi="Times New Roman"/>
          <w:sz w:val="24"/>
          <w:szCs w:val="24"/>
        </w:rPr>
        <w:t xml:space="preserve"> and knowledge</w:t>
      </w:r>
      <w:r w:rsidR="00CB5314" w:rsidRPr="008C0EE3">
        <w:rPr>
          <w:rFonts w:ascii="Times New Roman" w:hAnsi="Times New Roman"/>
          <w:sz w:val="24"/>
          <w:szCs w:val="24"/>
        </w:rPr>
        <w:t>. For the purposes of this requirement, an appropriately skilled and experienced person has a relevant degree and experience in</w:t>
      </w:r>
      <w:r w:rsidR="00A436E4" w:rsidRPr="008C0EE3">
        <w:rPr>
          <w:rFonts w:ascii="Times New Roman" w:hAnsi="Times New Roman"/>
          <w:sz w:val="24"/>
          <w:szCs w:val="24"/>
        </w:rPr>
        <w:t xml:space="preserve"> the field of landfill </w:t>
      </w:r>
      <w:r w:rsidR="00CB5314" w:rsidRPr="008C0EE3">
        <w:rPr>
          <w:rFonts w:ascii="Times New Roman" w:hAnsi="Times New Roman"/>
          <w:sz w:val="24"/>
          <w:szCs w:val="24"/>
        </w:rPr>
        <w:t xml:space="preserve">operation and management or waste gas extraction. </w:t>
      </w:r>
    </w:p>
    <w:p w:rsidR="006903FD" w:rsidRPr="008C0EE3" w:rsidRDefault="00CB5314" w:rsidP="00C03B31">
      <w:pPr>
        <w:pStyle w:val="ListParagraph"/>
        <w:spacing w:before="240" w:after="60" w:line="240" w:lineRule="auto"/>
        <w:ind w:left="0"/>
        <w:rPr>
          <w:rFonts w:ascii="Times New Roman" w:hAnsi="Times New Roman"/>
          <w:sz w:val="24"/>
          <w:szCs w:val="24"/>
        </w:rPr>
      </w:pPr>
      <w:r w:rsidRPr="008C0EE3">
        <w:rPr>
          <w:rFonts w:ascii="Times New Roman" w:hAnsi="Times New Roman"/>
          <w:sz w:val="24"/>
          <w:szCs w:val="24"/>
        </w:rPr>
        <w:t>It is also necessary for the person to have</w:t>
      </w:r>
      <w:r w:rsidR="006903FD" w:rsidRPr="008C0EE3">
        <w:rPr>
          <w:rFonts w:ascii="Times New Roman" w:hAnsi="Times New Roman"/>
          <w:sz w:val="24"/>
          <w:szCs w:val="24"/>
        </w:rPr>
        <w:t xml:space="preserve"> extensive knowledge of the regulatory framework relevant to the landfill gas management for the landfill.</w:t>
      </w:r>
      <w:r w:rsidR="002E17B5" w:rsidRPr="008C0EE3">
        <w:rPr>
          <w:rFonts w:ascii="Times New Roman" w:hAnsi="Times New Roman"/>
          <w:sz w:val="24"/>
          <w:szCs w:val="24"/>
        </w:rPr>
        <w:t xml:space="preserve"> </w:t>
      </w:r>
      <w:r w:rsidR="00184D29" w:rsidRPr="008C0EE3">
        <w:rPr>
          <w:rFonts w:ascii="Times New Roman" w:hAnsi="Times New Roman"/>
          <w:sz w:val="24"/>
          <w:szCs w:val="24"/>
        </w:rPr>
        <w:t>‘</w:t>
      </w:r>
      <w:r w:rsidR="006903FD" w:rsidRPr="008C0EE3">
        <w:rPr>
          <w:rFonts w:ascii="Times New Roman" w:hAnsi="Times New Roman"/>
          <w:sz w:val="24"/>
          <w:szCs w:val="24"/>
        </w:rPr>
        <w:t>Extensive</w:t>
      </w:r>
      <w:r w:rsidR="00184D29" w:rsidRPr="008C0EE3">
        <w:rPr>
          <w:rFonts w:ascii="Times New Roman" w:hAnsi="Times New Roman"/>
          <w:sz w:val="24"/>
          <w:szCs w:val="24"/>
        </w:rPr>
        <w:t>’</w:t>
      </w:r>
      <w:r w:rsidR="006903FD" w:rsidRPr="008C0EE3">
        <w:rPr>
          <w:rFonts w:ascii="Times New Roman" w:hAnsi="Times New Roman"/>
          <w:sz w:val="24"/>
          <w:szCs w:val="24"/>
        </w:rPr>
        <w:t xml:space="preserve"> refers to</w:t>
      </w:r>
      <w:r w:rsidR="009E34E4" w:rsidRPr="008C0EE3">
        <w:rPr>
          <w:rFonts w:ascii="Times New Roman" w:hAnsi="Times New Roman"/>
          <w:sz w:val="24"/>
          <w:szCs w:val="24"/>
        </w:rPr>
        <w:t xml:space="preserve"> complete</w:t>
      </w:r>
      <w:r w:rsidR="006903FD" w:rsidRPr="008C0EE3">
        <w:rPr>
          <w:rFonts w:ascii="Times New Roman" w:hAnsi="Times New Roman"/>
          <w:sz w:val="24"/>
          <w:szCs w:val="24"/>
        </w:rPr>
        <w:t xml:space="preserve"> knowledge of the legislation and regulation that has implications for landfill gas management for the landfill, including regulatory guidelines for landfill</w:t>
      </w:r>
      <w:r w:rsidR="009E34E4" w:rsidRPr="008C0EE3">
        <w:rPr>
          <w:rFonts w:ascii="Times New Roman" w:hAnsi="Times New Roman"/>
          <w:sz w:val="24"/>
          <w:szCs w:val="24"/>
        </w:rPr>
        <w:t xml:space="preserve"> as</w:t>
      </w:r>
      <w:r w:rsidR="00184D29" w:rsidRPr="008C0EE3">
        <w:rPr>
          <w:rFonts w:ascii="Times New Roman" w:hAnsi="Times New Roman"/>
          <w:sz w:val="24"/>
          <w:szCs w:val="24"/>
        </w:rPr>
        <w:t xml:space="preserve"> well as the landfill’s licence, </w:t>
      </w:r>
      <w:r w:rsidR="009E34E4" w:rsidRPr="008C0EE3">
        <w:rPr>
          <w:rFonts w:ascii="Times New Roman" w:hAnsi="Times New Roman"/>
          <w:sz w:val="24"/>
          <w:szCs w:val="24"/>
        </w:rPr>
        <w:t>operating conditions and development approval</w:t>
      </w:r>
      <w:r w:rsidR="004669A0" w:rsidRPr="008C0EE3">
        <w:rPr>
          <w:rFonts w:ascii="Times New Roman" w:hAnsi="Times New Roman"/>
          <w:sz w:val="24"/>
          <w:szCs w:val="24"/>
        </w:rPr>
        <w:t>s</w:t>
      </w:r>
      <w:r w:rsidR="006903FD" w:rsidRPr="008C0EE3">
        <w:rPr>
          <w:rFonts w:ascii="Times New Roman" w:hAnsi="Times New Roman"/>
          <w:sz w:val="24"/>
          <w:szCs w:val="24"/>
        </w:rPr>
        <w:t>. To support</w:t>
      </w:r>
      <w:r w:rsidR="009E34E4" w:rsidRPr="008C0EE3">
        <w:rPr>
          <w:rFonts w:ascii="Times New Roman" w:hAnsi="Times New Roman"/>
          <w:sz w:val="24"/>
          <w:szCs w:val="24"/>
        </w:rPr>
        <w:t xml:space="preserve"> a claim of extensive knowledge</w:t>
      </w:r>
      <w:r w:rsidR="006903FD" w:rsidRPr="008C0EE3">
        <w:rPr>
          <w:rFonts w:ascii="Times New Roman" w:hAnsi="Times New Roman"/>
          <w:sz w:val="24"/>
          <w:szCs w:val="24"/>
        </w:rPr>
        <w:t xml:space="preserve">, the person could demonstrate that they have consulted with </w:t>
      </w:r>
      <w:r w:rsidR="009E34E4" w:rsidRPr="008C0EE3">
        <w:rPr>
          <w:rFonts w:ascii="Times New Roman" w:hAnsi="Times New Roman"/>
          <w:sz w:val="24"/>
          <w:szCs w:val="24"/>
        </w:rPr>
        <w:t xml:space="preserve">the environmental regulator </w:t>
      </w:r>
      <w:r w:rsidR="00F626BC" w:rsidRPr="008C0EE3">
        <w:rPr>
          <w:rFonts w:ascii="Times New Roman" w:hAnsi="Times New Roman"/>
          <w:sz w:val="24"/>
          <w:szCs w:val="24"/>
        </w:rPr>
        <w:t>regarding the regulatory framework and licensing of the landfill.</w:t>
      </w:r>
      <w:r w:rsidR="009E34E4" w:rsidRPr="008C0EE3">
        <w:rPr>
          <w:rFonts w:ascii="Times New Roman" w:hAnsi="Times New Roman"/>
          <w:sz w:val="24"/>
          <w:szCs w:val="24"/>
        </w:rPr>
        <w:t xml:space="preserve"> </w:t>
      </w:r>
    </w:p>
    <w:p w:rsidR="00F626BC" w:rsidRPr="008C0EE3" w:rsidRDefault="00F626BC" w:rsidP="00C03B31">
      <w:pPr>
        <w:pStyle w:val="ListParagraph"/>
        <w:spacing w:before="240" w:after="60" w:line="240" w:lineRule="auto"/>
        <w:ind w:left="0"/>
        <w:rPr>
          <w:rFonts w:ascii="Times New Roman" w:hAnsi="Times New Roman"/>
          <w:sz w:val="24"/>
          <w:szCs w:val="24"/>
        </w:rPr>
      </w:pPr>
      <w:r w:rsidRPr="008C0EE3">
        <w:rPr>
          <w:rFonts w:ascii="Times New Roman" w:hAnsi="Times New Roman"/>
          <w:sz w:val="24"/>
          <w:szCs w:val="24"/>
        </w:rPr>
        <w:t>Subclause 8(3) requires the determination of the regulatory proportion W</w:t>
      </w:r>
      <w:r w:rsidRPr="008C0EE3">
        <w:rPr>
          <w:rFonts w:ascii="Times New Roman" w:hAnsi="Times New Roman"/>
          <w:sz w:val="24"/>
          <w:szCs w:val="24"/>
          <w:vertAlign w:val="subscript"/>
        </w:rPr>
        <w:t>B,Reg</w:t>
      </w:r>
      <w:r w:rsidRPr="008C0EE3">
        <w:rPr>
          <w:rFonts w:ascii="Times New Roman" w:hAnsi="Times New Roman"/>
          <w:sz w:val="24"/>
          <w:szCs w:val="24"/>
        </w:rPr>
        <w:t xml:space="preserve"> to use the most stringent methane concentration limits that have been in force since 24 March 2011. </w:t>
      </w:r>
    </w:p>
    <w:p w:rsidR="003A3DEE" w:rsidRPr="00345815" w:rsidRDefault="00F626BC" w:rsidP="00C03B31">
      <w:pPr>
        <w:pStyle w:val="ListParagraph"/>
        <w:spacing w:before="240" w:after="60" w:line="240" w:lineRule="auto"/>
        <w:ind w:left="0"/>
        <w:rPr>
          <w:rFonts w:ascii="Times New Roman" w:hAnsi="Times New Roman"/>
          <w:i/>
          <w:sz w:val="24"/>
        </w:rPr>
      </w:pPr>
      <w:r w:rsidRPr="008C0EE3">
        <w:rPr>
          <w:rFonts w:ascii="Times New Roman" w:hAnsi="Times New Roman"/>
          <w:sz w:val="24"/>
          <w:szCs w:val="24"/>
        </w:rPr>
        <w:t xml:space="preserve">Subclause 8(4) requires the independent expert to give the proponent, in writing, evidence </w:t>
      </w:r>
      <w:r w:rsidR="00345815">
        <w:rPr>
          <w:rFonts w:ascii="Times New Roman" w:hAnsi="Times New Roman"/>
          <w:sz w:val="24"/>
          <w:szCs w:val="24"/>
        </w:rPr>
        <w:t xml:space="preserve">to verify </w:t>
      </w:r>
      <w:r w:rsidR="00184D29" w:rsidRPr="008C0EE3">
        <w:rPr>
          <w:rFonts w:ascii="Times New Roman" w:hAnsi="Times New Roman"/>
          <w:sz w:val="24"/>
          <w:szCs w:val="24"/>
        </w:rPr>
        <w:t xml:space="preserve">that </w:t>
      </w:r>
      <w:r w:rsidRPr="008C0EE3">
        <w:rPr>
          <w:rFonts w:ascii="Times New Roman" w:hAnsi="Times New Roman"/>
          <w:sz w:val="24"/>
          <w:szCs w:val="24"/>
        </w:rPr>
        <w:t>they satisfy the requirements of subclause 8(2) and to explain how W</w:t>
      </w:r>
      <w:r w:rsidRPr="008C0EE3">
        <w:rPr>
          <w:rFonts w:ascii="Times New Roman" w:hAnsi="Times New Roman"/>
          <w:sz w:val="24"/>
          <w:szCs w:val="24"/>
          <w:vertAlign w:val="subscript"/>
        </w:rPr>
        <w:t>B,Reg</w:t>
      </w:r>
      <w:r w:rsidRPr="008C0EE3">
        <w:rPr>
          <w:rFonts w:ascii="Times New Roman" w:hAnsi="Times New Roman"/>
          <w:sz w:val="24"/>
          <w:szCs w:val="24"/>
        </w:rPr>
        <w:t xml:space="preserve"> was calculated.</w:t>
      </w:r>
      <w:r w:rsidR="00345815">
        <w:rPr>
          <w:rFonts w:ascii="Times New Roman" w:hAnsi="Times New Roman"/>
          <w:sz w:val="24"/>
          <w:szCs w:val="24"/>
        </w:rPr>
        <w:t xml:space="preserve"> Such independent experts should be made aware that the provision of false or misleading information is a serious offence under the </w:t>
      </w:r>
      <w:r w:rsidR="00345815">
        <w:rPr>
          <w:rFonts w:ascii="Times New Roman" w:hAnsi="Times New Roman"/>
          <w:i/>
          <w:sz w:val="24"/>
          <w:szCs w:val="24"/>
        </w:rPr>
        <w:t>Criminal Code.</w:t>
      </w:r>
    </w:p>
    <w:p w:rsidR="003A3DEE" w:rsidRPr="008C0EE3" w:rsidRDefault="003A3DEE" w:rsidP="00C03B31">
      <w:pPr>
        <w:pStyle w:val="Footer"/>
        <w:pageBreakBefore/>
        <w:spacing w:after="120"/>
        <w:jc w:val="right"/>
        <w:rPr>
          <w:rFonts w:ascii="Times New Roman" w:hAnsi="Times New Roman"/>
          <w:sz w:val="24"/>
          <w:szCs w:val="24"/>
          <w:u w:val="single"/>
        </w:rPr>
      </w:pPr>
      <w:r w:rsidRPr="008C0EE3">
        <w:rPr>
          <w:rFonts w:ascii="Times New Roman" w:hAnsi="Times New Roman"/>
          <w:sz w:val="24"/>
          <w:szCs w:val="24"/>
          <w:u w:val="single"/>
        </w:rPr>
        <w:lastRenderedPageBreak/>
        <w:t>Attachment B</w:t>
      </w:r>
    </w:p>
    <w:p w:rsidR="003A3DEE" w:rsidRPr="008C0EE3" w:rsidRDefault="003A3DEE" w:rsidP="00C03B31">
      <w:pPr>
        <w:pStyle w:val="Footer"/>
        <w:spacing w:after="120"/>
        <w:jc w:val="center"/>
        <w:rPr>
          <w:rFonts w:ascii="Times New Roman" w:hAnsi="Times New Roman"/>
          <w:b/>
          <w:sz w:val="24"/>
          <w:szCs w:val="24"/>
        </w:rPr>
      </w:pPr>
      <w:r w:rsidRPr="008C0EE3">
        <w:rPr>
          <w:rFonts w:ascii="Times New Roman" w:hAnsi="Times New Roman"/>
          <w:b/>
          <w:sz w:val="24"/>
          <w:szCs w:val="24"/>
        </w:rPr>
        <w:t>Statement of Compatibility with Human Rights</w:t>
      </w:r>
    </w:p>
    <w:p w:rsidR="003A3DEE" w:rsidRPr="008C0EE3" w:rsidRDefault="003A3DEE" w:rsidP="00C03B31">
      <w:pPr>
        <w:pStyle w:val="ListParagraph"/>
        <w:spacing w:before="240" w:after="60" w:line="240" w:lineRule="auto"/>
        <w:ind w:left="0"/>
        <w:rPr>
          <w:color w:val="1F497D"/>
        </w:rPr>
      </w:pPr>
    </w:p>
    <w:p w:rsidR="003A3DEE" w:rsidRPr="00E450CB" w:rsidRDefault="001F2DDB" w:rsidP="00C03B31">
      <w:pPr>
        <w:spacing w:line="240" w:lineRule="auto"/>
        <w:rPr>
          <w:color w:val="1F497D"/>
        </w:rPr>
      </w:pPr>
      <w:r>
        <w:rPr>
          <w:color w:val="1F497D"/>
        </w:rPr>
      </w:r>
      <w:r>
        <w:rPr>
          <w:color w:val="1F497D"/>
        </w:rPr>
        <w:pict>
          <v:rect id="_x0000_s1026" style="width:481.8pt;height:618.45pt;mso-left-percent:-10001;mso-top-percent:-10001;mso-position-horizontal:absolute;mso-position-horizontal-relative:char;mso-position-vertical:absolute;mso-position-vertical-relative:line;mso-left-percent:-10001;mso-top-percent:-10001" strokeweight="6pt">
            <v:stroke linestyle="thickBetweenThin"/>
            <v:textbox style="mso-next-textbox:#_x0000_s1026" inset="5mm,,5mm">
              <w:txbxContent>
                <w:p w:rsidR="00191CBD" w:rsidRPr="00E450CB" w:rsidRDefault="00191CBD" w:rsidP="003A3DEE">
                  <w:pPr>
                    <w:spacing w:before="360" w:after="120" w:line="240" w:lineRule="auto"/>
                    <w:jc w:val="center"/>
                    <w:rPr>
                      <w:rFonts w:ascii="Times New Roman" w:hAnsi="Times New Roman"/>
                      <w:b/>
                      <w:bCs/>
                      <w:sz w:val="24"/>
                    </w:rPr>
                  </w:pPr>
                  <w:r w:rsidRPr="00E450CB">
                    <w:rPr>
                      <w:rFonts w:ascii="Times New Roman" w:hAnsi="Times New Roman"/>
                      <w:b/>
                      <w:bCs/>
                      <w:sz w:val="24"/>
                    </w:rPr>
                    <w:t>Statement of Compatibility with Human Rights</w:t>
                  </w:r>
                </w:p>
                <w:p w:rsidR="00191CBD" w:rsidRPr="00E450CB" w:rsidRDefault="00191CBD" w:rsidP="003A3DEE">
                  <w:pPr>
                    <w:spacing w:before="120" w:after="120" w:line="240" w:lineRule="auto"/>
                    <w:jc w:val="center"/>
                    <w:rPr>
                      <w:rFonts w:ascii="Times New Roman" w:hAnsi="Times New Roman"/>
                      <w:sz w:val="24"/>
                    </w:rPr>
                  </w:pPr>
                  <w:r w:rsidRPr="00E450CB">
                    <w:rPr>
                      <w:rFonts w:ascii="Times New Roman" w:hAnsi="Times New Roman"/>
                      <w:i/>
                      <w:iCs/>
                      <w:sz w:val="24"/>
                    </w:rPr>
                    <w:t>Prepared in accordance with Part 3 of the Human Rights (Parliamentary Scrutiny) Act 2011</w:t>
                  </w:r>
                </w:p>
                <w:p w:rsidR="00191CBD" w:rsidRPr="00E450CB" w:rsidRDefault="00191CBD" w:rsidP="003A3DEE">
                  <w:pPr>
                    <w:spacing w:before="120" w:after="120" w:line="240" w:lineRule="auto"/>
                    <w:jc w:val="center"/>
                    <w:rPr>
                      <w:rFonts w:ascii="Times New Roman" w:hAnsi="Times New Roman"/>
                      <w:sz w:val="24"/>
                    </w:rPr>
                  </w:pPr>
                </w:p>
                <w:p w:rsidR="00191CBD" w:rsidRPr="00E450CB" w:rsidRDefault="00191CBD" w:rsidP="003A3DEE">
                  <w:pPr>
                    <w:spacing w:before="120" w:after="240" w:line="240" w:lineRule="auto"/>
                    <w:jc w:val="center"/>
                    <w:rPr>
                      <w:rFonts w:ascii="Times New Roman" w:hAnsi="Times New Roman"/>
                      <w:b/>
                      <w:bCs/>
                      <w:i/>
                      <w:iCs/>
                      <w:sz w:val="24"/>
                    </w:rPr>
                  </w:pPr>
                  <w:r w:rsidRPr="00E450CB">
                    <w:rPr>
                      <w:rFonts w:ascii="Times New Roman" w:hAnsi="Times New Roman"/>
                      <w:b/>
                      <w:bCs/>
                      <w:i/>
                      <w:iCs/>
                      <w:sz w:val="24"/>
                    </w:rPr>
                    <w:t>Carbon Credits (Carbon F</w:t>
                  </w:r>
                  <w:r>
                    <w:rPr>
                      <w:rFonts w:ascii="Times New Roman" w:hAnsi="Times New Roman"/>
                      <w:b/>
                      <w:bCs/>
                      <w:i/>
                      <w:iCs/>
                      <w:sz w:val="24"/>
                    </w:rPr>
                    <w:t>arming Initiative</w:t>
                  </w:r>
                  <w:r w:rsidRPr="00924A80">
                    <w:t>—</w:t>
                  </w:r>
                  <w:r w:rsidRPr="00E450CB">
                    <w:rPr>
                      <w:rFonts w:ascii="Times New Roman" w:hAnsi="Times New Roman"/>
                      <w:b/>
                      <w:bCs/>
                      <w:i/>
                      <w:iCs/>
                      <w:sz w:val="24"/>
                    </w:rPr>
                    <w:t>Landfill Gas)</w:t>
                  </w:r>
                  <w:r>
                    <w:rPr>
                      <w:rFonts w:ascii="Times New Roman" w:hAnsi="Times New Roman"/>
                      <w:b/>
                      <w:bCs/>
                      <w:i/>
                      <w:iCs/>
                      <w:sz w:val="24"/>
                    </w:rPr>
                    <w:t xml:space="preserve"> Methodology</w:t>
                  </w:r>
                  <w:r w:rsidR="00036978">
                    <w:rPr>
                      <w:rFonts w:ascii="Times New Roman" w:hAnsi="Times New Roman"/>
                      <w:b/>
                      <w:bCs/>
                      <w:i/>
                      <w:iCs/>
                      <w:sz w:val="24"/>
                    </w:rPr>
                    <w:t xml:space="preserve"> Determination 2015</w:t>
                  </w:r>
                </w:p>
                <w:p w:rsidR="00191CBD" w:rsidRPr="00E450CB" w:rsidRDefault="00191CBD" w:rsidP="00E450CB">
                  <w:pPr>
                    <w:spacing w:before="120" w:after="120" w:line="240" w:lineRule="auto"/>
                    <w:rPr>
                      <w:rFonts w:ascii="Times New Roman" w:hAnsi="Times New Roman"/>
                      <w:sz w:val="24"/>
                    </w:rPr>
                  </w:pPr>
                  <w:r w:rsidRPr="00E450CB">
                    <w:rPr>
                      <w:rFonts w:ascii="Times New Roman" w:hAnsi="Times New Roman"/>
                      <w:sz w:val="24"/>
                    </w:rPr>
                    <w:t xml:space="preserve">This Legislative Instrument is compatible with the human rights and freedoms recognised or declared in the international instruments listed in section 3 of the </w:t>
                  </w:r>
                  <w:r w:rsidRPr="00E450CB">
                    <w:rPr>
                      <w:rFonts w:ascii="Times New Roman" w:hAnsi="Times New Roman"/>
                      <w:i/>
                      <w:iCs/>
                      <w:sz w:val="24"/>
                    </w:rPr>
                    <w:t>Human Rights (Parliamentary Scrutiny) Act 2011</w:t>
                  </w:r>
                  <w:r w:rsidRPr="00E450CB">
                    <w:rPr>
                      <w:rFonts w:ascii="Times New Roman" w:hAnsi="Times New Roman"/>
                      <w:sz w:val="24"/>
                    </w:rPr>
                    <w:t>.</w:t>
                  </w:r>
                </w:p>
                <w:p w:rsidR="00191CBD" w:rsidRPr="00E450CB" w:rsidRDefault="00191CBD" w:rsidP="003A3DEE">
                  <w:pPr>
                    <w:spacing w:before="120" w:after="120" w:line="240" w:lineRule="auto"/>
                    <w:jc w:val="both"/>
                    <w:rPr>
                      <w:rFonts w:ascii="Times New Roman" w:hAnsi="Times New Roman"/>
                      <w:b/>
                      <w:bCs/>
                      <w:sz w:val="24"/>
                    </w:rPr>
                  </w:pPr>
                  <w:r w:rsidRPr="00E450CB">
                    <w:rPr>
                      <w:rFonts w:ascii="Times New Roman" w:hAnsi="Times New Roman"/>
                      <w:b/>
                      <w:bCs/>
                      <w:sz w:val="24"/>
                    </w:rPr>
                    <w:t>Overview of the Legislative Instrument</w:t>
                  </w:r>
                </w:p>
                <w:p w:rsidR="00191CBD" w:rsidRDefault="00191CBD" w:rsidP="00E450CB">
                  <w:pPr>
                    <w:autoSpaceDE w:val="0"/>
                    <w:autoSpaceDN w:val="0"/>
                    <w:spacing w:before="240" w:line="240" w:lineRule="auto"/>
                    <w:rPr>
                      <w:rFonts w:ascii="Times New Roman" w:hAnsi="Times New Roman"/>
                      <w:sz w:val="24"/>
                    </w:rPr>
                  </w:pPr>
                  <w:r w:rsidRPr="00E450CB">
                    <w:rPr>
                      <w:rFonts w:ascii="Times New Roman" w:hAnsi="Times New Roman"/>
                      <w:sz w:val="24"/>
                    </w:rPr>
                    <w:t xml:space="preserve">The </w:t>
                  </w:r>
                  <w:r w:rsidRPr="00E450CB">
                    <w:rPr>
                      <w:rFonts w:ascii="Times New Roman" w:hAnsi="Times New Roman"/>
                      <w:i/>
                      <w:iCs/>
                      <w:sz w:val="24"/>
                    </w:rPr>
                    <w:t>Carbon Credits (Carbon Farming Initiative</w:t>
                  </w:r>
                  <w:r w:rsidRPr="00924A80">
                    <w:t>—</w:t>
                  </w:r>
                  <w:r w:rsidRPr="00E450CB">
                    <w:rPr>
                      <w:rFonts w:ascii="Times New Roman" w:hAnsi="Times New Roman"/>
                      <w:i/>
                      <w:iCs/>
                      <w:sz w:val="24"/>
                    </w:rPr>
                    <w:t xml:space="preserve">Landfill Gas) </w:t>
                  </w:r>
                  <w:r>
                    <w:rPr>
                      <w:rFonts w:ascii="Times New Roman" w:hAnsi="Times New Roman"/>
                      <w:i/>
                      <w:iCs/>
                      <w:sz w:val="24"/>
                    </w:rPr>
                    <w:t xml:space="preserve">Methodology </w:t>
                  </w:r>
                  <w:r w:rsidR="00036978">
                    <w:rPr>
                      <w:rFonts w:ascii="Times New Roman" w:hAnsi="Times New Roman"/>
                      <w:i/>
                      <w:iCs/>
                      <w:sz w:val="24"/>
                    </w:rPr>
                    <w:t>Determination 2015</w:t>
                  </w:r>
                  <w:r w:rsidRPr="00E450CB">
                    <w:rPr>
                      <w:rFonts w:ascii="Times New Roman" w:hAnsi="Times New Roman"/>
                      <w:b/>
                      <w:bCs/>
                      <w:i/>
                      <w:iCs/>
                      <w:sz w:val="24"/>
                    </w:rPr>
                    <w:t xml:space="preserve"> </w:t>
                  </w:r>
                  <w:r w:rsidRPr="00E450CB">
                    <w:rPr>
                      <w:rFonts w:ascii="Times New Roman" w:hAnsi="Times New Roman"/>
                      <w:sz w:val="24"/>
                    </w:rPr>
                    <w:t>(the Determination) sets out the detailed rules for implementing and monitoring offsets projects that avoid greenhouse gas emissions by collecting and combusting the methane component of landfill gas. The Determination applies to new projects, recommencing projects, upgrade projects and projects that were declared under the Carbon Farming Initiative that co</w:t>
                  </w:r>
                  <w:r>
                    <w:rPr>
                      <w:rFonts w:ascii="Times New Roman" w:hAnsi="Times New Roman"/>
                      <w:sz w:val="24"/>
                    </w:rPr>
                    <w:t>llect and combust landfill gas and elect to transition into the Emissions Reduction Fund (ERF).</w:t>
                  </w:r>
                </w:p>
                <w:p w:rsidR="00191CBD" w:rsidRPr="00E450CB" w:rsidRDefault="00191CBD" w:rsidP="00E450CB">
                  <w:pPr>
                    <w:autoSpaceDE w:val="0"/>
                    <w:autoSpaceDN w:val="0"/>
                    <w:spacing w:before="240" w:line="240" w:lineRule="auto"/>
                    <w:rPr>
                      <w:rFonts w:ascii="Times New Roman" w:hAnsi="Times New Roman"/>
                      <w:sz w:val="24"/>
                    </w:rPr>
                  </w:pPr>
                  <w:r w:rsidRPr="00E450CB">
                    <w:rPr>
                      <w:rFonts w:ascii="Times New Roman" w:hAnsi="Times New Roman"/>
                      <w:sz w:val="24"/>
                    </w:rPr>
                    <w:t>Project proponents wishing to implement the Determination must make an application to the</w:t>
                  </w:r>
                  <w:r>
                    <w:rPr>
                      <w:rFonts w:ascii="Times New Roman" w:hAnsi="Times New Roman"/>
                      <w:sz w:val="24"/>
                    </w:rPr>
                    <w:t xml:space="preserve"> </w:t>
                  </w:r>
                  <w:r w:rsidRPr="00E450CB">
                    <w:rPr>
                      <w:rFonts w:ascii="Times New Roman" w:hAnsi="Times New Roman"/>
                      <w:sz w:val="24"/>
                    </w:rPr>
                    <w:t>Clean Energy Regulator (the Regulator) and meet the eligibility requirements set out under</w:t>
                  </w:r>
                  <w:r>
                    <w:rPr>
                      <w:rFonts w:ascii="Times New Roman" w:hAnsi="Times New Roman"/>
                      <w:sz w:val="24"/>
                    </w:rPr>
                    <w:t xml:space="preserve"> t</w:t>
                  </w:r>
                  <w:r w:rsidRPr="00E450CB">
                    <w:rPr>
                      <w:rFonts w:ascii="Times New Roman" w:hAnsi="Times New Roman"/>
                      <w:sz w:val="24"/>
                    </w:rPr>
                    <w:t>he Determination.</w:t>
                  </w:r>
                  <w:r>
                    <w:rPr>
                      <w:rFonts w:ascii="Times New Roman" w:hAnsi="Times New Roman"/>
                      <w:sz w:val="24"/>
                    </w:rPr>
                    <w:t xml:space="preserve"> </w:t>
                  </w:r>
                  <w:r w:rsidRPr="00E450CB">
                    <w:rPr>
                      <w:rFonts w:ascii="Times New Roman" w:hAnsi="Times New Roman"/>
                      <w:sz w:val="24"/>
                    </w:rPr>
                    <w:t>Offsets projects that are approved by the Regulator can generate Australian Carbon Credit Units, representing emissions reductions from the project.</w:t>
                  </w:r>
                </w:p>
                <w:p w:rsidR="00191CBD" w:rsidRPr="00E450CB" w:rsidRDefault="00191CBD" w:rsidP="00E450CB">
                  <w:pPr>
                    <w:pStyle w:val="base-text-paragraphnonumbers"/>
                    <w:ind w:left="0"/>
                    <w:rPr>
                      <w:sz w:val="24"/>
                      <w:szCs w:val="22"/>
                      <w:lang w:val="en-US"/>
                    </w:rPr>
                  </w:pPr>
                  <w:r w:rsidRPr="00E450CB">
                    <w:rPr>
                      <w:sz w:val="24"/>
                      <w:szCs w:val="22"/>
                      <w:lang w:val="en-US"/>
                    </w:rPr>
                    <w:t xml:space="preserve">Project proponents can receive funding from the </w:t>
                  </w:r>
                  <w:r>
                    <w:rPr>
                      <w:sz w:val="24"/>
                      <w:szCs w:val="22"/>
                      <w:lang w:val="en-US"/>
                    </w:rPr>
                    <w:t>Emissions Reduction Fund</w:t>
                  </w:r>
                  <w:r w:rsidRPr="00E450CB">
                    <w:rPr>
                      <w:sz w:val="24"/>
                      <w:szCs w:val="22"/>
                      <w:lang w:val="en-US"/>
                    </w:rPr>
                    <w:t xml:space="preserve"> by submitting their projects into a competitive auction run by the </w:t>
                  </w:r>
                  <w:r w:rsidRPr="00E450CB">
                    <w:rPr>
                      <w:sz w:val="24"/>
                      <w:szCs w:val="22"/>
                    </w:rPr>
                    <w:t>Regulator</w:t>
                  </w:r>
                  <w:r w:rsidRPr="00E450CB">
                    <w:rPr>
                      <w:sz w:val="24"/>
                      <w:szCs w:val="22"/>
                      <w:lang w:val="en-US"/>
                    </w:rPr>
                    <w:t>. The Government will enter into contracts with successful proponents, which will guarantee the price and payment for the future delivery of emissions reductions.</w:t>
                  </w:r>
                </w:p>
                <w:p w:rsidR="00191CBD" w:rsidRPr="00E450CB" w:rsidRDefault="00191CBD" w:rsidP="003A3DEE">
                  <w:pPr>
                    <w:spacing w:before="120" w:after="120" w:line="240" w:lineRule="auto"/>
                    <w:rPr>
                      <w:rFonts w:ascii="Times New Roman" w:hAnsi="Times New Roman"/>
                      <w:b/>
                      <w:bCs/>
                      <w:sz w:val="24"/>
                    </w:rPr>
                  </w:pPr>
                  <w:r w:rsidRPr="00E450CB">
                    <w:rPr>
                      <w:rFonts w:ascii="Times New Roman" w:hAnsi="Times New Roman"/>
                      <w:b/>
                      <w:bCs/>
                      <w:sz w:val="24"/>
                    </w:rPr>
                    <w:t>Human rights implications</w:t>
                  </w:r>
                </w:p>
                <w:p w:rsidR="00191CBD" w:rsidRPr="00E450CB" w:rsidRDefault="00191CBD" w:rsidP="003A3DEE">
                  <w:pPr>
                    <w:spacing w:before="120" w:after="120" w:line="240" w:lineRule="auto"/>
                    <w:rPr>
                      <w:rFonts w:ascii="Times New Roman" w:hAnsi="Times New Roman"/>
                      <w:sz w:val="24"/>
                    </w:rPr>
                  </w:pPr>
                  <w:r w:rsidRPr="00E450CB">
                    <w:rPr>
                      <w:rFonts w:ascii="Times New Roman" w:hAnsi="Times New Roman"/>
                      <w:sz w:val="24"/>
                    </w:rPr>
                    <w:t>This Legislative Instrument does not engage any of the applicable rights or freedoms.</w:t>
                  </w:r>
                </w:p>
                <w:p w:rsidR="00191CBD" w:rsidRPr="00E450CB" w:rsidRDefault="00191CBD" w:rsidP="003A3DEE">
                  <w:pPr>
                    <w:spacing w:before="120" w:after="120" w:line="240" w:lineRule="auto"/>
                    <w:rPr>
                      <w:rFonts w:ascii="Times New Roman" w:hAnsi="Times New Roman"/>
                      <w:b/>
                      <w:bCs/>
                      <w:sz w:val="24"/>
                    </w:rPr>
                  </w:pPr>
                  <w:r w:rsidRPr="00E450CB">
                    <w:rPr>
                      <w:rFonts w:ascii="Times New Roman" w:hAnsi="Times New Roman"/>
                      <w:b/>
                      <w:bCs/>
                      <w:sz w:val="24"/>
                    </w:rPr>
                    <w:t>Conclusion</w:t>
                  </w:r>
                </w:p>
                <w:p w:rsidR="00191CBD" w:rsidRPr="00E450CB" w:rsidRDefault="00191CBD" w:rsidP="003A3DEE">
                  <w:pPr>
                    <w:spacing w:before="120" w:after="120" w:line="240" w:lineRule="auto"/>
                    <w:rPr>
                      <w:rFonts w:ascii="Times New Roman" w:hAnsi="Times New Roman"/>
                      <w:sz w:val="24"/>
                    </w:rPr>
                  </w:pPr>
                  <w:r w:rsidRPr="00E450CB">
                    <w:rPr>
                      <w:rFonts w:ascii="Times New Roman" w:hAnsi="Times New Roman"/>
                      <w:sz w:val="24"/>
                    </w:rPr>
                    <w:t>This Legislative Instrument is compatible with human rights as it does not raise any human rights issues.</w:t>
                  </w:r>
                </w:p>
                <w:p w:rsidR="00191CBD" w:rsidRPr="00E450CB" w:rsidRDefault="00191CBD" w:rsidP="003A3DEE">
                  <w:pPr>
                    <w:spacing w:before="120" w:after="120" w:line="240" w:lineRule="auto"/>
                    <w:jc w:val="center"/>
                    <w:rPr>
                      <w:rFonts w:ascii="Times New Roman" w:hAnsi="Times New Roman"/>
                      <w:sz w:val="24"/>
                    </w:rPr>
                  </w:pPr>
                </w:p>
                <w:p w:rsidR="00191CBD" w:rsidRPr="00E450CB" w:rsidRDefault="00191CBD" w:rsidP="003A3DEE">
                  <w:pPr>
                    <w:spacing w:before="120" w:after="120" w:line="240" w:lineRule="auto"/>
                    <w:jc w:val="center"/>
                    <w:rPr>
                      <w:rFonts w:ascii="Times New Roman" w:hAnsi="Times New Roman"/>
                      <w:sz w:val="24"/>
                    </w:rPr>
                  </w:pPr>
                  <w:r w:rsidRPr="00E450CB">
                    <w:rPr>
                      <w:rFonts w:ascii="Times New Roman" w:hAnsi="Times New Roman"/>
                      <w:b/>
                      <w:bCs/>
                      <w:sz w:val="24"/>
                    </w:rPr>
                    <w:t>Greg Hunt, Minister for the Environment</w:t>
                  </w:r>
                </w:p>
              </w:txbxContent>
            </v:textbox>
            <w10:wrap type="none"/>
            <w10:anchorlock/>
          </v:rect>
        </w:pict>
      </w:r>
    </w:p>
    <w:sectPr w:rsidR="003A3DEE" w:rsidRPr="00E450CB" w:rsidSect="007607F2">
      <w:footerReference w:type="default" r:id="rId54"/>
      <w:headerReference w:type="first" r:id="rId55"/>
      <w:footerReference w:type="first" r:id="rId56"/>
      <w:pgSz w:w="11906" w:h="16838" w:code="9"/>
      <w:pgMar w:top="1440" w:right="1440" w:bottom="144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CBD" w:rsidRDefault="00191CBD" w:rsidP="00621DDE">
      <w:pPr>
        <w:spacing w:after="0" w:line="240" w:lineRule="auto"/>
      </w:pPr>
      <w:r>
        <w:separator/>
      </w:r>
    </w:p>
  </w:endnote>
  <w:endnote w:type="continuationSeparator" w:id="0">
    <w:p w:rsidR="00191CBD" w:rsidRDefault="00191CBD" w:rsidP="0062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CBD" w:rsidRPr="0003613D" w:rsidRDefault="001F2DDB">
    <w:pPr>
      <w:pStyle w:val="Footer"/>
      <w:jc w:val="center"/>
      <w:rPr>
        <w:rFonts w:ascii="Times New Roman" w:hAnsi="Times New Roman"/>
        <w:sz w:val="20"/>
      </w:rPr>
    </w:pPr>
    <w:r w:rsidRPr="0003613D">
      <w:rPr>
        <w:rFonts w:ascii="Times New Roman" w:hAnsi="Times New Roman"/>
        <w:sz w:val="20"/>
      </w:rPr>
      <w:fldChar w:fldCharType="begin"/>
    </w:r>
    <w:r w:rsidR="00191CBD" w:rsidRPr="0003613D">
      <w:rPr>
        <w:rFonts w:ascii="Times New Roman" w:hAnsi="Times New Roman"/>
        <w:sz w:val="20"/>
      </w:rPr>
      <w:instrText xml:space="preserve"> PAGE   \* MERGEFORMAT </w:instrText>
    </w:r>
    <w:r w:rsidRPr="0003613D">
      <w:rPr>
        <w:rFonts w:ascii="Times New Roman" w:hAnsi="Times New Roman"/>
        <w:sz w:val="20"/>
      </w:rPr>
      <w:fldChar w:fldCharType="separate"/>
    </w:r>
    <w:r w:rsidR="001D20D3">
      <w:rPr>
        <w:rFonts w:ascii="Times New Roman" w:hAnsi="Times New Roman"/>
        <w:noProof/>
        <w:sz w:val="20"/>
      </w:rPr>
      <w:t>29</w:t>
    </w:r>
    <w:r w:rsidRPr="0003613D">
      <w:rPr>
        <w:rFonts w:ascii="Times New Roman" w:hAnsi="Times New Roman"/>
        <w:noProof/>
        <w:sz w:val="20"/>
      </w:rPr>
      <w:fldChar w:fldCharType="end"/>
    </w:r>
  </w:p>
  <w:p w:rsidR="00191CBD" w:rsidRDefault="00191C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CBD" w:rsidRDefault="00191CBD" w:rsidP="009A1EB8">
    <w:pPr>
      <w:pStyle w:val="Footer"/>
      <w:jc w:val="center"/>
    </w:pPr>
  </w:p>
  <w:p w:rsidR="00191CBD" w:rsidRDefault="001F2DDB" w:rsidP="00D64A9C">
    <w:pPr>
      <w:pStyle w:val="Footer"/>
      <w:jc w:val="center"/>
    </w:pPr>
    <w:r>
      <w:fldChar w:fldCharType="begin"/>
    </w:r>
    <w:r w:rsidR="00191CBD">
      <w:instrText xml:space="preserve"> PAGE </w:instrText>
    </w:r>
    <w:r>
      <w:fldChar w:fldCharType="separate"/>
    </w:r>
    <w:r w:rsidR="001D20D3">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CBD" w:rsidRDefault="00191CBD" w:rsidP="00621DDE">
      <w:pPr>
        <w:spacing w:after="0" w:line="240" w:lineRule="auto"/>
      </w:pPr>
      <w:r>
        <w:separator/>
      </w:r>
    </w:p>
  </w:footnote>
  <w:footnote w:type="continuationSeparator" w:id="0">
    <w:p w:rsidR="00191CBD" w:rsidRDefault="00191CBD" w:rsidP="00621D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CBD" w:rsidRDefault="00191CBD" w:rsidP="00E0510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
    <w:nsid w:val="01AB3BA6"/>
    <w:multiLevelType w:val="hybridMultilevel"/>
    <w:tmpl w:val="939A1E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5274F31"/>
    <w:multiLevelType w:val="hybridMultilevel"/>
    <w:tmpl w:val="7354C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EB482E"/>
    <w:multiLevelType w:val="hybridMultilevel"/>
    <w:tmpl w:val="7B34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731169E"/>
    <w:multiLevelType w:val="hybridMultilevel"/>
    <w:tmpl w:val="4A7C0304"/>
    <w:lvl w:ilvl="0" w:tplc="9508C124">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0C5246EB"/>
    <w:multiLevelType w:val="hybridMultilevel"/>
    <w:tmpl w:val="F09C52C4"/>
    <w:lvl w:ilvl="0" w:tplc="0C090001">
      <w:start w:val="1"/>
      <w:numFmt w:val="bullet"/>
      <w:lvlText w:val=""/>
      <w:lvlJc w:val="left"/>
      <w:pPr>
        <w:ind w:left="72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nsid w:val="0D3A0A6F"/>
    <w:multiLevelType w:val="hybridMultilevel"/>
    <w:tmpl w:val="FB8A9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04231E"/>
    <w:multiLevelType w:val="hybridMultilevel"/>
    <w:tmpl w:val="D8F24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4D558D0"/>
    <w:multiLevelType w:val="hybridMultilevel"/>
    <w:tmpl w:val="41188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3"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9C2600C"/>
    <w:multiLevelType w:val="hybridMultilevel"/>
    <w:tmpl w:val="C5805D66"/>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nsid w:val="1A8E7062"/>
    <w:multiLevelType w:val="hybridMultilevel"/>
    <w:tmpl w:val="753E5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081C2F"/>
    <w:multiLevelType w:val="hybridMultilevel"/>
    <w:tmpl w:val="FD542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2513F6C"/>
    <w:multiLevelType w:val="hybridMultilevel"/>
    <w:tmpl w:val="34A29B64"/>
    <w:lvl w:ilvl="0" w:tplc="1B2CD496">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354763A"/>
    <w:multiLevelType w:val="hybridMultilevel"/>
    <w:tmpl w:val="4A7C0304"/>
    <w:lvl w:ilvl="0" w:tplc="9508C124">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nsid w:val="258F25B6"/>
    <w:multiLevelType w:val="hybridMultilevel"/>
    <w:tmpl w:val="40D82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2315C2"/>
    <w:multiLevelType w:val="hybridMultilevel"/>
    <w:tmpl w:val="8E049D3A"/>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7">
    <w:nsid w:val="2B451F4F"/>
    <w:multiLevelType w:val="hybridMultilevel"/>
    <w:tmpl w:val="2BF00534"/>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2BC7247B"/>
    <w:multiLevelType w:val="hybridMultilevel"/>
    <w:tmpl w:val="41A6EB56"/>
    <w:lvl w:ilvl="0" w:tplc="10828E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E2C1C6C"/>
    <w:multiLevelType w:val="hybridMultilevel"/>
    <w:tmpl w:val="35FA3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5BF108B"/>
    <w:multiLevelType w:val="hybridMultilevel"/>
    <w:tmpl w:val="094E4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4333DD"/>
    <w:multiLevelType w:val="hybridMultilevel"/>
    <w:tmpl w:val="B89CAB6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83512BA"/>
    <w:multiLevelType w:val="hybridMultilevel"/>
    <w:tmpl w:val="20A25C0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96C2458"/>
    <w:multiLevelType w:val="hybridMultilevel"/>
    <w:tmpl w:val="075A5C6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nsid w:val="3EEA4BC4"/>
    <w:multiLevelType w:val="hybridMultilevel"/>
    <w:tmpl w:val="82C2F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BB5068"/>
    <w:multiLevelType w:val="hybridMultilevel"/>
    <w:tmpl w:val="E7FC6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48523B"/>
    <w:multiLevelType w:val="hybridMultilevel"/>
    <w:tmpl w:val="EFA2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634FF4"/>
    <w:multiLevelType w:val="hybridMultilevel"/>
    <w:tmpl w:val="4AC86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93B03A9"/>
    <w:multiLevelType w:val="hybridMultilevel"/>
    <w:tmpl w:val="3C92F9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93B061B"/>
    <w:multiLevelType w:val="hybridMultilevel"/>
    <w:tmpl w:val="69D0F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FC61DE"/>
    <w:multiLevelType w:val="hybridMultilevel"/>
    <w:tmpl w:val="B0600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EAA6D13"/>
    <w:multiLevelType w:val="hybridMultilevel"/>
    <w:tmpl w:val="A6EAE8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1D44133"/>
    <w:multiLevelType w:val="hybridMultilevel"/>
    <w:tmpl w:val="DC566AF8"/>
    <w:lvl w:ilvl="0" w:tplc="BE02FB1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2FE6355"/>
    <w:multiLevelType w:val="hybridMultilevel"/>
    <w:tmpl w:val="8A428734"/>
    <w:lvl w:ilvl="0" w:tplc="E87693E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34E05AD"/>
    <w:multiLevelType w:val="hybridMultilevel"/>
    <w:tmpl w:val="4A7C0304"/>
    <w:lvl w:ilvl="0" w:tplc="9508C124">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5">
    <w:nsid w:val="668544DE"/>
    <w:multiLevelType w:val="hybridMultilevel"/>
    <w:tmpl w:val="4A7C0304"/>
    <w:lvl w:ilvl="0" w:tplc="9508C124">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6">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37">
    <w:nsid w:val="6A5E6E6A"/>
    <w:multiLevelType w:val="hybridMultilevel"/>
    <w:tmpl w:val="27DA370A"/>
    <w:lvl w:ilvl="0" w:tplc="34262342">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16159E4"/>
    <w:multiLevelType w:val="hybridMultilevel"/>
    <w:tmpl w:val="7B3ACA5C"/>
    <w:lvl w:ilvl="0" w:tplc="0C090017">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9">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40">
    <w:nsid w:val="73861AA9"/>
    <w:multiLevelType w:val="hybridMultilevel"/>
    <w:tmpl w:val="CA54A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62A6CCF"/>
    <w:multiLevelType w:val="hybridMultilevel"/>
    <w:tmpl w:val="1C483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2"/>
  </w:num>
  <w:num w:numId="3">
    <w:abstractNumId w:val="26"/>
  </w:num>
  <w:num w:numId="4">
    <w:abstractNumId w:val="9"/>
  </w:num>
  <w:num w:numId="5">
    <w:abstractNumId w:val="40"/>
  </w:num>
  <w:num w:numId="6">
    <w:abstractNumId w:val="38"/>
  </w:num>
  <w:num w:numId="7">
    <w:abstractNumId w:val="27"/>
  </w:num>
  <w:num w:numId="8">
    <w:abstractNumId w:val="14"/>
  </w:num>
  <w:num w:numId="9">
    <w:abstractNumId w:val="31"/>
  </w:num>
  <w:num w:numId="10">
    <w:abstractNumId w:val="41"/>
  </w:num>
  <w:num w:numId="11">
    <w:abstractNumId w:val="11"/>
  </w:num>
  <w:num w:numId="12">
    <w:abstractNumId w:val="21"/>
  </w:num>
  <w:num w:numId="13">
    <w:abstractNumId w:val="19"/>
  </w:num>
  <w:num w:numId="14">
    <w:abstractNumId w:val="30"/>
  </w:num>
  <w:num w:numId="15">
    <w:abstractNumId w:val="0"/>
  </w:num>
  <w:num w:numId="16">
    <w:abstractNumId w:val="18"/>
  </w:num>
  <w:num w:numId="17">
    <w:abstractNumId w:val="32"/>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5"/>
  </w:num>
  <w:num w:numId="21">
    <w:abstractNumId w:val="5"/>
  </w:num>
  <w:num w:numId="22">
    <w:abstractNumId w:val="34"/>
  </w:num>
  <w:num w:numId="23">
    <w:abstractNumId w:val="33"/>
  </w:num>
  <w:num w:numId="24">
    <w:abstractNumId w:val="13"/>
  </w:num>
  <w:num w:numId="25">
    <w:abstractNumId w:val="37"/>
  </w:num>
  <w:num w:numId="26">
    <w:abstractNumId w:val="3"/>
  </w:num>
  <w:num w:numId="27">
    <w:abstractNumId w:val="28"/>
  </w:num>
  <w:num w:numId="28">
    <w:abstractNumId w:val="2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0"/>
  </w:num>
  <w:num w:numId="32">
    <w:abstractNumId w:val="24"/>
  </w:num>
  <w:num w:numId="33">
    <w:abstractNumId w:val="29"/>
  </w:num>
  <w:num w:numId="34">
    <w:abstractNumId w:val="25"/>
  </w:num>
  <w:num w:numId="35">
    <w:abstractNumId w:val="16"/>
  </w:num>
  <w:num w:numId="36">
    <w:abstractNumId w:val="1"/>
  </w:num>
  <w:num w:numId="37">
    <w:abstractNumId w:val="4"/>
  </w:num>
  <w:num w:numId="38">
    <w:abstractNumId w:val="23"/>
  </w:num>
  <w:num w:numId="39">
    <w:abstractNumId w:val="7"/>
  </w:num>
  <w:num w:numId="40">
    <w:abstractNumId w:val="8"/>
  </w:num>
  <w:num w:numId="41">
    <w:abstractNumId w:val="17"/>
    <w:lvlOverride w:ilvl="0">
      <w:startOverride w:val="1"/>
    </w:lvlOverride>
    <w:lvlOverride w:ilvl="1"/>
    <w:lvlOverride w:ilvl="2"/>
    <w:lvlOverride w:ilvl="3"/>
    <w:lvlOverride w:ilvl="4"/>
    <w:lvlOverride w:ilvl="5"/>
    <w:lvlOverride w:ilvl="6"/>
    <w:lvlOverride w:ilvl="7"/>
    <w:lvlOverride w:ilvl="8"/>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holas, Peter">
    <w15:presenceInfo w15:providerId="None" w15:userId="Nicholas, Pet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oNotTrackFormatting/>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gnword-docGUID" w:val="{8F2F0EBF-80CE-4CF2-8F72-6E2FE301598D}"/>
    <w:docVar w:name="dgnword-eventsink" w:val="87689744"/>
  </w:docVars>
  <w:rsids>
    <w:rsidRoot w:val="00A57799"/>
    <w:rsid w:val="0000025A"/>
    <w:rsid w:val="0000260A"/>
    <w:rsid w:val="000035A2"/>
    <w:rsid w:val="00005399"/>
    <w:rsid w:val="000056C0"/>
    <w:rsid w:val="00005701"/>
    <w:rsid w:val="000072D2"/>
    <w:rsid w:val="00007323"/>
    <w:rsid w:val="0001095D"/>
    <w:rsid w:val="00010B97"/>
    <w:rsid w:val="00010EB4"/>
    <w:rsid w:val="00010FF8"/>
    <w:rsid w:val="000117CD"/>
    <w:rsid w:val="00011B30"/>
    <w:rsid w:val="00015962"/>
    <w:rsid w:val="0001687B"/>
    <w:rsid w:val="00020055"/>
    <w:rsid w:val="0002096F"/>
    <w:rsid w:val="00021589"/>
    <w:rsid w:val="00021E9F"/>
    <w:rsid w:val="000228D3"/>
    <w:rsid w:val="00023C79"/>
    <w:rsid w:val="00023F52"/>
    <w:rsid w:val="00024493"/>
    <w:rsid w:val="00024BAB"/>
    <w:rsid w:val="00025877"/>
    <w:rsid w:val="00025C0F"/>
    <w:rsid w:val="00025F1C"/>
    <w:rsid w:val="0002619A"/>
    <w:rsid w:val="00026AA6"/>
    <w:rsid w:val="00026F47"/>
    <w:rsid w:val="00030DC5"/>
    <w:rsid w:val="000326C3"/>
    <w:rsid w:val="00032C01"/>
    <w:rsid w:val="00032EBE"/>
    <w:rsid w:val="0003333F"/>
    <w:rsid w:val="000333CC"/>
    <w:rsid w:val="00034279"/>
    <w:rsid w:val="0003511C"/>
    <w:rsid w:val="0003516A"/>
    <w:rsid w:val="00035434"/>
    <w:rsid w:val="00035A0B"/>
    <w:rsid w:val="00036128"/>
    <w:rsid w:val="0003613D"/>
    <w:rsid w:val="0003616F"/>
    <w:rsid w:val="00036978"/>
    <w:rsid w:val="00036E9F"/>
    <w:rsid w:val="00040212"/>
    <w:rsid w:val="00041054"/>
    <w:rsid w:val="000411C7"/>
    <w:rsid w:val="000413E2"/>
    <w:rsid w:val="0004157E"/>
    <w:rsid w:val="000417C6"/>
    <w:rsid w:val="00041FFC"/>
    <w:rsid w:val="000420F2"/>
    <w:rsid w:val="00042435"/>
    <w:rsid w:val="00042633"/>
    <w:rsid w:val="0004268A"/>
    <w:rsid w:val="00042C4B"/>
    <w:rsid w:val="000435CA"/>
    <w:rsid w:val="000439C8"/>
    <w:rsid w:val="00044385"/>
    <w:rsid w:val="000443E5"/>
    <w:rsid w:val="0004490C"/>
    <w:rsid w:val="00044D22"/>
    <w:rsid w:val="00045F56"/>
    <w:rsid w:val="00047A27"/>
    <w:rsid w:val="0005046E"/>
    <w:rsid w:val="00051634"/>
    <w:rsid w:val="00051D53"/>
    <w:rsid w:val="00051FE6"/>
    <w:rsid w:val="0005212E"/>
    <w:rsid w:val="000521E4"/>
    <w:rsid w:val="00052FAD"/>
    <w:rsid w:val="00053937"/>
    <w:rsid w:val="0005585F"/>
    <w:rsid w:val="00057551"/>
    <w:rsid w:val="000618CD"/>
    <w:rsid w:val="000619AB"/>
    <w:rsid w:val="00061A30"/>
    <w:rsid w:val="00062BBF"/>
    <w:rsid w:val="00063614"/>
    <w:rsid w:val="00063DBB"/>
    <w:rsid w:val="00064D23"/>
    <w:rsid w:val="00064E18"/>
    <w:rsid w:val="0006592D"/>
    <w:rsid w:val="00065A89"/>
    <w:rsid w:val="000667DB"/>
    <w:rsid w:val="00066BFC"/>
    <w:rsid w:val="00070BEE"/>
    <w:rsid w:val="000716AB"/>
    <w:rsid w:val="00073371"/>
    <w:rsid w:val="0007385A"/>
    <w:rsid w:val="000751CD"/>
    <w:rsid w:val="000756E4"/>
    <w:rsid w:val="000757AD"/>
    <w:rsid w:val="00077095"/>
    <w:rsid w:val="000774C1"/>
    <w:rsid w:val="00077B3B"/>
    <w:rsid w:val="0008048E"/>
    <w:rsid w:val="00080CE0"/>
    <w:rsid w:val="00080D9A"/>
    <w:rsid w:val="00080FE9"/>
    <w:rsid w:val="000821F5"/>
    <w:rsid w:val="000822E2"/>
    <w:rsid w:val="00082D3A"/>
    <w:rsid w:val="00084D4F"/>
    <w:rsid w:val="000855F0"/>
    <w:rsid w:val="00086355"/>
    <w:rsid w:val="00086C82"/>
    <w:rsid w:val="000870E8"/>
    <w:rsid w:val="000875D5"/>
    <w:rsid w:val="00087BD5"/>
    <w:rsid w:val="000903E8"/>
    <w:rsid w:val="0009062C"/>
    <w:rsid w:val="0009205E"/>
    <w:rsid w:val="00092852"/>
    <w:rsid w:val="00093293"/>
    <w:rsid w:val="00093DE9"/>
    <w:rsid w:val="00094661"/>
    <w:rsid w:val="00094C2F"/>
    <w:rsid w:val="00096619"/>
    <w:rsid w:val="00096C07"/>
    <w:rsid w:val="000976ED"/>
    <w:rsid w:val="000A00A9"/>
    <w:rsid w:val="000A1221"/>
    <w:rsid w:val="000A1673"/>
    <w:rsid w:val="000A1F23"/>
    <w:rsid w:val="000A222E"/>
    <w:rsid w:val="000A28E9"/>
    <w:rsid w:val="000A3E49"/>
    <w:rsid w:val="000A4748"/>
    <w:rsid w:val="000A6ADA"/>
    <w:rsid w:val="000A6C66"/>
    <w:rsid w:val="000A7B9D"/>
    <w:rsid w:val="000B03F4"/>
    <w:rsid w:val="000B1A2F"/>
    <w:rsid w:val="000B1ECA"/>
    <w:rsid w:val="000B37F2"/>
    <w:rsid w:val="000B3A3D"/>
    <w:rsid w:val="000B4376"/>
    <w:rsid w:val="000B44B5"/>
    <w:rsid w:val="000B4A03"/>
    <w:rsid w:val="000B5356"/>
    <w:rsid w:val="000B55F8"/>
    <w:rsid w:val="000B6117"/>
    <w:rsid w:val="000B66BD"/>
    <w:rsid w:val="000B7C94"/>
    <w:rsid w:val="000B7F6A"/>
    <w:rsid w:val="000C089A"/>
    <w:rsid w:val="000C2977"/>
    <w:rsid w:val="000C2A65"/>
    <w:rsid w:val="000C332B"/>
    <w:rsid w:val="000C3337"/>
    <w:rsid w:val="000C3AA5"/>
    <w:rsid w:val="000C3DCA"/>
    <w:rsid w:val="000C403B"/>
    <w:rsid w:val="000C415C"/>
    <w:rsid w:val="000C42F0"/>
    <w:rsid w:val="000C575F"/>
    <w:rsid w:val="000C6007"/>
    <w:rsid w:val="000D0A80"/>
    <w:rsid w:val="000D1A62"/>
    <w:rsid w:val="000D313B"/>
    <w:rsid w:val="000D344E"/>
    <w:rsid w:val="000D3815"/>
    <w:rsid w:val="000D40C6"/>
    <w:rsid w:val="000D428A"/>
    <w:rsid w:val="000D4835"/>
    <w:rsid w:val="000D5647"/>
    <w:rsid w:val="000D59BB"/>
    <w:rsid w:val="000D5B81"/>
    <w:rsid w:val="000E03F6"/>
    <w:rsid w:val="000E0A6A"/>
    <w:rsid w:val="000E0B2B"/>
    <w:rsid w:val="000E0FF6"/>
    <w:rsid w:val="000E1CE5"/>
    <w:rsid w:val="000E1CEF"/>
    <w:rsid w:val="000E3331"/>
    <w:rsid w:val="000E3730"/>
    <w:rsid w:val="000E47CC"/>
    <w:rsid w:val="000E4C9E"/>
    <w:rsid w:val="000E6AEB"/>
    <w:rsid w:val="000E6DC8"/>
    <w:rsid w:val="000F0066"/>
    <w:rsid w:val="000F0469"/>
    <w:rsid w:val="000F0F7A"/>
    <w:rsid w:val="000F2188"/>
    <w:rsid w:val="000F22EF"/>
    <w:rsid w:val="000F2F4A"/>
    <w:rsid w:val="000F340F"/>
    <w:rsid w:val="000F3527"/>
    <w:rsid w:val="000F3974"/>
    <w:rsid w:val="000F4AA2"/>
    <w:rsid w:val="000F4C54"/>
    <w:rsid w:val="000F57D2"/>
    <w:rsid w:val="000F5C9D"/>
    <w:rsid w:val="000F5FD7"/>
    <w:rsid w:val="000F6000"/>
    <w:rsid w:val="000F6397"/>
    <w:rsid w:val="000F737D"/>
    <w:rsid w:val="000F7905"/>
    <w:rsid w:val="00101063"/>
    <w:rsid w:val="001011D4"/>
    <w:rsid w:val="0010160B"/>
    <w:rsid w:val="00101D54"/>
    <w:rsid w:val="001023CD"/>
    <w:rsid w:val="001028AC"/>
    <w:rsid w:val="00102BE6"/>
    <w:rsid w:val="00103C61"/>
    <w:rsid w:val="00104196"/>
    <w:rsid w:val="00104583"/>
    <w:rsid w:val="00106067"/>
    <w:rsid w:val="00106090"/>
    <w:rsid w:val="00107139"/>
    <w:rsid w:val="00111C7B"/>
    <w:rsid w:val="00111E99"/>
    <w:rsid w:val="0011264E"/>
    <w:rsid w:val="00112830"/>
    <w:rsid w:val="00112AD1"/>
    <w:rsid w:val="00113027"/>
    <w:rsid w:val="0011314C"/>
    <w:rsid w:val="00113A00"/>
    <w:rsid w:val="00115283"/>
    <w:rsid w:val="0011529D"/>
    <w:rsid w:val="00116876"/>
    <w:rsid w:val="001168A1"/>
    <w:rsid w:val="00116A3E"/>
    <w:rsid w:val="00116D75"/>
    <w:rsid w:val="00116FC2"/>
    <w:rsid w:val="0011721C"/>
    <w:rsid w:val="00117299"/>
    <w:rsid w:val="00117D39"/>
    <w:rsid w:val="0012081F"/>
    <w:rsid w:val="0012174D"/>
    <w:rsid w:val="00121D29"/>
    <w:rsid w:val="001222B0"/>
    <w:rsid w:val="0012429A"/>
    <w:rsid w:val="001250A6"/>
    <w:rsid w:val="00125DE7"/>
    <w:rsid w:val="00127555"/>
    <w:rsid w:val="001279C8"/>
    <w:rsid w:val="00130448"/>
    <w:rsid w:val="001309AA"/>
    <w:rsid w:val="0013107F"/>
    <w:rsid w:val="0013191E"/>
    <w:rsid w:val="00132367"/>
    <w:rsid w:val="0013263E"/>
    <w:rsid w:val="00133478"/>
    <w:rsid w:val="00133F4A"/>
    <w:rsid w:val="00134024"/>
    <w:rsid w:val="001346EE"/>
    <w:rsid w:val="00135304"/>
    <w:rsid w:val="00135884"/>
    <w:rsid w:val="00135CB6"/>
    <w:rsid w:val="00136F33"/>
    <w:rsid w:val="00137328"/>
    <w:rsid w:val="001375DF"/>
    <w:rsid w:val="00137923"/>
    <w:rsid w:val="00137968"/>
    <w:rsid w:val="0014075D"/>
    <w:rsid w:val="0014141F"/>
    <w:rsid w:val="00141745"/>
    <w:rsid w:val="00141AE1"/>
    <w:rsid w:val="001422C9"/>
    <w:rsid w:val="0014261B"/>
    <w:rsid w:val="0014399C"/>
    <w:rsid w:val="00143FE6"/>
    <w:rsid w:val="001443B6"/>
    <w:rsid w:val="001446CE"/>
    <w:rsid w:val="00144D47"/>
    <w:rsid w:val="0014543F"/>
    <w:rsid w:val="00145805"/>
    <w:rsid w:val="001458B0"/>
    <w:rsid w:val="00145D80"/>
    <w:rsid w:val="001469AD"/>
    <w:rsid w:val="00146DCD"/>
    <w:rsid w:val="001503E0"/>
    <w:rsid w:val="00151015"/>
    <w:rsid w:val="0015243D"/>
    <w:rsid w:val="00152D10"/>
    <w:rsid w:val="00154010"/>
    <w:rsid w:val="00154E19"/>
    <w:rsid w:val="001552BF"/>
    <w:rsid w:val="00155752"/>
    <w:rsid w:val="00156605"/>
    <w:rsid w:val="00156E43"/>
    <w:rsid w:val="001570F0"/>
    <w:rsid w:val="00160264"/>
    <w:rsid w:val="00161AAD"/>
    <w:rsid w:val="00161E72"/>
    <w:rsid w:val="001628ED"/>
    <w:rsid w:val="0016339A"/>
    <w:rsid w:val="00163594"/>
    <w:rsid w:val="00163D7F"/>
    <w:rsid w:val="001642E7"/>
    <w:rsid w:val="001645EF"/>
    <w:rsid w:val="00164843"/>
    <w:rsid w:val="00164A10"/>
    <w:rsid w:val="00164C12"/>
    <w:rsid w:val="00164CA5"/>
    <w:rsid w:val="00164E25"/>
    <w:rsid w:val="0016597B"/>
    <w:rsid w:val="00165E7E"/>
    <w:rsid w:val="00166C3A"/>
    <w:rsid w:val="0016703E"/>
    <w:rsid w:val="001678BF"/>
    <w:rsid w:val="0016792D"/>
    <w:rsid w:val="00167998"/>
    <w:rsid w:val="001707AE"/>
    <w:rsid w:val="001707FA"/>
    <w:rsid w:val="001735EC"/>
    <w:rsid w:val="001737B1"/>
    <w:rsid w:val="00173832"/>
    <w:rsid w:val="00173B09"/>
    <w:rsid w:val="00173B0A"/>
    <w:rsid w:val="00173DCB"/>
    <w:rsid w:val="00173E42"/>
    <w:rsid w:val="00173F7E"/>
    <w:rsid w:val="00174F2A"/>
    <w:rsid w:val="00175A80"/>
    <w:rsid w:val="00176018"/>
    <w:rsid w:val="0017756B"/>
    <w:rsid w:val="001775B7"/>
    <w:rsid w:val="001807B0"/>
    <w:rsid w:val="00180C2D"/>
    <w:rsid w:val="00180E10"/>
    <w:rsid w:val="001810B6"/>
    <w:rsid w:val="00181B12"/>
    <w:rsid w:val="0018344C"/>
    <w:rsid w:val="00183791"/>
    <w:rsid w:val="00183A0A"/>
    <w:rsid w:val="00183E93"/>
    <w:rsid w:val="001849F1"/>
    <w:rsid w:val="00184A83"/>
    <w:rsid w:val="00184D29"/>
    <w:rsid w:val="0018599C"/>
    <w:rsid w:val="00186B1B"/>
    <w:rsid w:val="00186ECE"/>
    <w:rsid w:val="001907D8"/>
    <w:rsid w:val="00190830"/>
    <w:rsid w:val="0019095C"/>
    <w:rsid w:val="00190B25"/>
    <w:rsid w:val="0019106A"/>
    <w:rsid w:val="00191CBD"/>
    <w:rsid w:val="001921C8"/>
    <w:rsid w:val="00192F64"/>
    <w:rsid w:val="001930A2"/>
    <w:rsid w:val="00193BFE"/>
    <w:rsid w:val="001955B5"/>
    <w:rsid w:val="00196164"/>
    <w:rsid w:val="001961B4"/>
    <w:rsid w:val="001966E7"/>
    <w:rsid w:val="0019770A"/>
    <w:rsid w:val="001977E5"/>
    <w:rsid w:val="001A005B"/>
    <w:rsid w:val="001A075F"/>
    <w:rsid w:val="001A0B36"/>
    <w:rsid w:val="001A3B3E"/>
    <w:rsid w:val="001A4543"/>
    <w:rsid w:val="001A4661"/>
    <w:rsid w:val="001A46E2"/>
    <w:rsid w:val="001A49CF"/>
    <w:rsid w:val="001A55EF"/>
    <w:rsid w:val="001A5DD9"/>
    <w:rsid w:val="001B0622"/>
    <w:rsid w:val="001B0BE6"/>
    <w:rsid w:val="001B0F3F"/>
    <w:rsid w:val="001B1008"/>
    <w:rsid w:val="001B11F0"/>
    <w:rsid w:val="001B13EE"/>
    <w:rsid w:val="001B1471"/>
    <w:rsid w:val="001B1E8D"/>
    <w:rsid w:val="001B2B87"/>
    <w:rsid w:val="001B2CE1"/>
    <w:rsid w:val="001B2FBE"/>
    <w:rsid w:val="001B457F"/>
    <w:rsid w:val="001B5572"/>
    <w:rsid w:val="001B7E6F"/>
    <w:rsid w:val="001C131C"/>
    <w:rsid w:val="001C1E04"/>
    <w:rsid w:val="001C1EEE"/>
    <w:rsid w:val="001C1F90"/>
    <w:rsid w:val="001C2039"/>
    <w:rsid w:val="001C298B"/>
    <w:rsid w:val="001C371C"/>
    <w:rsid w:val="001C3857"/>
    <w:rsid w:val="001C3DFF"/>
    <w:rsid w:val="001C401C"/>
    <w:rsid w:val="001C426A"/>
    <w:rsid w:val="001C4F4D"/>
    <w:rsid w:val="001C5314"/>
    <w:rsid w:val="001C695E"/>
    <w:rsid w:val="001C77A2"/>
    <w:rsid w:val="001D013A"/>
    <w:rsid w:val="001D054E"/>
    <w:rsid w:val="001D1969"/>
    <w:rsid w:val="001D1D96"/>
    <w:rsid w:val="001D20D3"/>
    <w:rsid w:val="001D36C6"/>
    <w:rsid w:val="001D3C0D"/>
    <w:rsid w:val="001D3C5D"/>
    <w:rsid w:val="001D3E6E"/>
    <w:rsid w:val="001D3F45"/>
    <w:rsid w:val="001D4B57"/>
    <w:rsid w:val="001D4F87"/>
    <w:rsid w:val="001D5BA8"/>
    <w:rsid w:val="001D5F82"/>
    <w:rsid w:val="001D65D9"/>
    <w:rsid w:val="001D7000"/>
    <w:rsid w:val="001D72AE"/>
    <w:rsid w:val="001D77AA"/>
    <w:rsid w:val="001D7900"/>
    <w:rsid w:val="001E195D"/>
    <w:rsid w:val="001E55A6"/>
    <w:rsid w:val="001E629C"/>
    <w:rsid w:val="001E706A"/>
    <w:rsid w:val="001E77A3"/>
    <w:rsid w:val="001E7987"/>
    <w:rsid w:val="001F0792"/>
    <w:rsid w:val="001F1939"/>
    <w:rsid w:val="001F2DDB"/>
    <w:rsid w:val="001F39F2"/>
    <w:rsid w:val="001F4C09"/>
    <w:rsid w:val="001F6185"/>
    <w:rsid w:val="001F748C"/>
    <w:rsid w:val="001F74E2"/>
    <w:rsid w:val="0020112E"/>
    <w:rsid w:val="00201230"/>
    <w:rsid w:val="002012AB"/>
    <w:rsid w:val="002022A3"/>
    <w:rsid w:val="00203E0E"/>
    <w:rsid w:val="00204232"/>
    <w:rsid w:val="002061BE"/>
    <w:rsid w:val="00206876"/>
    <w:rsid w:val="00207251"/>
    <w:rsid w:val="00207E53"/>
    <w:rsid w:val="002106F5"/>
    <w:rsid w:val="00210AAE"/>
    <w:rsid w:val="00211AA5"/>
    <w:rsid w:val="00211C4E"/>
    <w:rsid w:val="00212D8D"/>
    <w:rsid w:val="00212FEC"/>
    <w:rsid w:val="00213490"/>
    <w:rsid w:val="0021511D"/>
    <w:rsid w:val="0021603A"/>
    <w:rsid w:val="002161AE"/>
    <w:rsid w:val="002166C0"/>
    <w:rsid w:val="00216746"/>
    <w:rsid w:val="0021677C"/>
    <w:rsid w:val="00217082"/>
    <w:rsid w:val="002175C6"/>
    <w:rsid w:val="002204ED"/>
    <w:rsid w:val="00221059"/>
    <w:rsid w:val="00221778"/>
    <w:rsid w:val="00221995"/>
    <w:rsid w:val="002219D1"/>
    <w:rsid w:val="00221A1D"/>
    <w:rsid w:val="00223982"/>
    <w:rsid w:val="00223B8D"/>
    <w:rsid w:val="0022484A"/>
    <w:rsid w:val="002250C9"/>
    <w:rsid w:val="002260B2"/>
    <w:rsid w:val="002262B8"/>
    <w:rsid w:val="002267CA"/>
    <w:rsid w:val="00226870"/>
    <w:rsid w:val="00226F12"/>
    <w:rsid w:val="00227545"/>
    <w:rsid w:val="00230DEA"/>
    <w:rsid w:val="00232CB0"/>
    <w:rsid w:val="00232D5B"/>
    <w:rsid w:val="0023402E"/>
    <w:rsid w:val="0023407C"/>
    <w:rsid w:val="00234ADE"/>
    <w:rsid w:val="00236E46"/>
    <w:rsid w:val="00237140"/>
    <w:rsid w:val="00240094"/>
    <w:rsid w:val="002400BD"/>
    <w:rsid w:val="00240104"/>
    <w:rsid w:val="002406B7"/>
    <w:rsid w:val="0024078A"/>
    <w:rsid w:val="0024096C"/>
    <w:rsid w:val="00241904"/>
    <w:rsid w:val="00241E25"/>
    <w:rsid w:val="00241F1D"/>
    <w:rsid w:val="0024431E"/>
    <w:rsid w:val="0024500C"/>
    <w:rsid w:val="0024563A"/>
    <w:rsid w:val="002459C4"/>
    <w:rsid w:val="00245C29"/>
    <w:rsid w:val="00246B92"/>
    <w:rsid w:val="00246F14"/>
    <w:rsid w:val="00246F90"/>
    <w:rsid w:val="00247076"/>
    <w:rsid w:val="00247789"/>
    <w:rsid w:val="0025005E"/>
    <w:rsid w:val="00250DE8"/>
    <w:rsid w:val="00251253"/>
    <w:rsid w:val="002526B2"/>
    <w:rsid w:val="00252868"/>
    <w:rsid w:val="00253A41"/>
    <w:rsid w:val="002542A9"/>
    <w:rsid w:val="00254583"/>
    <w:rsid w:val="00254F9D"/>
    <w:rsid w:val="00254FAB"/>
    <w:rsid w:val="00255151"/>
    <w:rsid w:val="0025575C"/>
    <w:rsid w:val="0025688A"/>
    <w:rsid w:val="002610E7"/>
    <w:rsid w:val="00261676"/>
    <w:rsid w:val="00262380"/>
    <w:rsid w:val="0026240F"/>
    <w:rsid w:val="00263898"/>
    <w:rsid w:val="0026394B"/>
    <w:rsid w:val="00263995"/>
    <w:rsid w:val="00264957"/>
    <w:rsid w:val="00264D3C"/>
    <w:rsid w:val="0026619D"/>
    <w:rsid w:val="00266B0F"/>
    <w:rsid w:val="00267775"/>
    <w:rsid w:val="00270506"/>
    <w:rsid w:val="002709DF"/>
    <w:rsid w:val="00270B63"/>
    <w:rsid w:val="00270DD3"/>
    <w:rsid w:val="00271B4F"/>
    <w:rsid w:val="002727EC"/>
    <w:rsid w:val="00273480"/>
    <w:rsid w:val="0027431D"/>
    <w:rsid w:val="00274BBD"/>
    <w:rsid w:val="002750CB"/>
    <w:rsid w:val="002751B2"/>
    <w:rsid w:val="00276045"/>
    <w:rsid w:val="0027726B"/>
    <w:rsid w:val="0027733D"/>
    <w:rsid w:val="00277C26"/>
    <w:rsid w:val="00277C91"/>
    <w:rsid w:val="00280669"/>
    <w:rsid w:val="00281084"/>
    <w:rsid w:val="002815B3"/>
    <w:rsid w:val="00281737"/>
    <w:rsid w:val="00281814"/>
    <w:rsid w:val="002818ED"/>
    <w:rsid w:val="00281E82"/>
    <w:rsid w:val="00281FB5"/>
    <w:rsid w:val="00282D81"/>
    <w:rsid w:val="00282F52"/>
    <w:rsid w:val="0028305D"/>
    <w:rsid w:val="00284294"/>
    <w:rsid w:val="0028495C"/>
    <w:rsid w:val="00284FDA"/>
    <w:rsid w:val="00285899"/>
    <w:rsid w:val="00285F45"/>
    <w:rsid w:val="00286545"/>
    <w:rsid w:val="00286919"/>
    <w:rsid w:val="0028705A"/>
    <w:rsid w:val="00290313"/>
    <w:rsid w:val="002904F7"/>
    <w:rsid w:val="002917BD"/>
    <w:rsid w:val="00291FA9"/>
    <w:rsid w:val="0029213E"/>
    <w:rsid w:val="002922A3"/>
    <w:rsid w:val="00292B17"/>
    <w:rsid w:val="00292C30"/>
    <w:rsid w:val="00292DFC"/>
    <w:rsid w:val="002939FE"/>
    <w:rsid w:val="00293A30"/>
    <w:rsid w:val="00293C29"/>
    <w:rsid w:val="00293CA4"/>
    <w:rsid w:val="00294152"/>
    <w:rsid w:val="00295302"/>
    <w:rsid w:val="0029550F"/>
    <w:rsid w:val="00296955"/>
    <w:rsid w:val="00296EBF"/>
    <w:rsid w:val="002971F0"/>
    <w:rsid w:val="002976BF"/>
    <w:rsid w:val="00297FA1"/>
    <w:rsid w:val="002A0454"/>
    <w:rsid w:val="002A04C8"/>
    <w:rsid w:val="002A1044"/>
    <w:rsid w:val="002A188F"/>
    <w:rsid w:val="002A2303"/>
    <w:rsid w:val="002A3461"/>
    <w:rsid w:val="002A3B81"/>
    <w:rsid w:val="002A4140"/>
    <w:rsid w:val="002A4BC2"/>
    <w:rsid w:val="002A5470"/>
    <w:rsid w:val="002A602B"/>
    <w:rsid w:val="002A7162"/>
    <w:rsid w:val="002A73A3"/>
    <w:rsid w:val="002A7B9C"/>
    <w:rsid w:val="002B153D"/>
    <w:rsid w:val="002B17EF"/>
    <w:rsid w:val="002B18E3"/>
    <w:rsid w:val="002B1F4E"/>
    <w:rsid w:val="002B23E9"/>
    <w:rsid w:val="002B46B8"/>
    <w:rsid w:val="002B4D31"/>
    <w:rsid w:val="002B4F11"/>
    <w:rsid w:val="002B509D"/>
    <w:rsid w:val="002B520C"/>
    <w:rsid w:val="002B5F07"/>
    <w:rsid w:val="002B677F"/>
    <w:rsid w:val="002B6F1D"/>
    <w:rsid w:val="002B7958"/>
    <w:rsid w:val="002C0B12"/>
    <w:rsid w:val="002C1A0B"/>
    <w:rsid w:val="002C1F46"/>
    <w:rsid w:val="002C20E5"/>
    <w:rsid w:val="002C239E"/>
    <w:rsid w:val="002C2426"/>
    <w:rsid w:val="002C2C2F"/>
    <w:rsid w:val="002C2D0A"/>
    <w:rsid w:val="002C3A69"/>
    <w:rsid w:val="002C44BA"/>
    <w:rsid w:val="002C4A9C"/>
    <w:rsid w:val="002C4EA6"/>
    <w:rsid w:val="002C51D9"/>
    <w:rsid w:val="002C5544"/>
    <w:rsid w:val="002C586F"/>
    <w:rsid w:val="002C69F3"/>
    <w:rsid w:val="002C6AF2"/>
    <w:rsid w:val="002C6CBA"/>
    <w:rsid w:val="002C6FAD"/>
    <w:rsid w:val="002C704C"/>
    <w:rsid w:val="002C778A"/>
    <w:rsid w:val="002C7B68"/>
    <w:rsid w:val="002D06D5"/>
    <w:rsid w:val="002D0812"/>
    <w:rsid w:val="002D0D9D"/>
    <w:rsid w:val="002D175E"/>
    <w:rsid w:val="002D1A8D"/>
    <w:rsid w:val="002D23C0"/>
    <w:rsid w:val="002D3593"/>
    <w:rsid w:val="002D46A5"/>
    <w:rsid w:val="002D5334"/>
    <w:rsid w:val="002D574C"/>
    <w:rsid w:val="002D6088"/>
    <w:rsid w:val="002D6D55"/>
    <w:rsid w:val="002D7236"/>
    <w:rsid w:val="002D7347"/>
    <w:rsid w:val="002E00BD"/>
    <w:rsid w:val="002E0A43"/>
    <w:rsid w:val="002E0C01"/>
    <w:rsid w:val="002E149E"/>
    <w:rsid w:val="002E1587"/>
    <w:rsid w:val="002E17B5"/>
    <w:rsid w:val="002E17CA"/>
    <w:rsid w:val="002E1B4F"/>
    <w:rsid w:val="002E2382"/>
    <w:rsid w:val="002E24F3"/>
    <w:rsid w:val="002E2E0C"/>
    <w:rsid w:val="002E59CE"/>
    <w:rsid w:val="002E67E6"/>
    <w:rsid w:val="002E694F"/>
    <w:rsid w:val="002E7791"/>
    <w:rsid w:val="002E791D"/>
    <w:rsid w:val="002F012D"/>
    <w:rsid w:val="002F06E1"/>
    <w:rsid w:val="002F1170"/>
    <w:rsid w:val="002F2151"/>
    <w:rsid w:val="002F2A33"/>
    <w:rsid w:val="002F38E1"/>
    <w:rsid w:val="002F3F94"/>
    <w:rsid w:val="002F41DF"/>
    <w:rsid w:val="002F4742"/>
    <w:rsid w:val="002F4A08"/>
    <w:rsid w:val="002F4B3F"/>
    <w:rsid w:val="002F5DFB"/>
    <w:rsid w:val="002F7165"/>
    <w:rsid w:val="002F71A7"/>
    <w:rsid w:val="002F767F"/>
    <w:rsid w:val="002F7A31"/>
    <w:rsid w:val="002F7BEC"/>
    <w:rsid w:val="002F7D19"/>
    <w:rsid w:val="00300397"/>
    <w:rsid w:val="003021DA"/>
    <w:rsid w:val="0030268C"/>
    <w:rsid w:val="00302B3C"/>
    <w:rsid w:val="00302B7F"/>
    <w:rsid w:val="00303120"/>
    <w:rsid w:val="003042BB"/>
    <w:rsid w:val="003043A7"/>
    <w:rsid w:val="003044FD"/>
    <w:rsid w:val="00304552"/>
    <w:rsid w:val="00304C24"/>
    <w:rsid w:val="00305B10"/>
    <w:rsid w:val="0030603B"/>
    <w:rsid w:val="003060FC"/>
    <w:rsid w:val="00306A78"/>
    <w:rsid w:val="003073EC"/>
    <w:rsid w:val="00307CEA"/>
    <w:rsid w:val="00312039"/>
    <w:rsid w:val="00312B8D"/>
    <w:rsid w:val="0031368F"/>
    <w:rsid w:val="00313ADD"/>
    <w:rsid w:val="00314409"/>
    <w:rsid w:val="003146C5"/>
    <w:rsid w:val="003166CD"/>
    <w:rsid w:val="00317E7B"/>
    <w:rsid w:val="00320E4F"/>
    <w:rsid w:val="00322955"/>
    <w:rsid w:val="00324AFA"/>
    <w:rsid w:val="00324B45"/>
    <w:rsid w:val="00325676"/>
    <w:rsid w:val="003273C7"/>
    <w:rsid w:val="00327876"/>
    <w:rsid w:val="003315E7"/>
    <w:rsid w:val="00331FC1"/>
    <w:rsid w:val="0033332C"/>
    <w:rsid w:val="003343E6"/>
    <w:rsid w:val="003344EC"/>
    <w:rsid w:val="003363CF"/>
    <w:rsid w:val="003364EE"/>
    <w:rsid w:val="00336898"/>
    <w:rsid w:val="00337C98"/>
    <w:rsid w:val="00340544"/>
    <w:rsid w:val="00340DBF"/>
    <w:rsid w:val="00342C02"/>
    <w:rsid w:val="003448AE"/>
    <w:rsid w:val="00344EAD"/>
    <w:rsid w:val="00345035"/>
    <w:rsid w:val="00345815"/>
    <w:rsid w:val="00347915"/>
    <w:rsid w:val="003511C2"/>
    <w:rsid w:val="0035139B"/>
    <w:rsid w:val="00352413"/>
    <w:rsid w:val="00352B1A"/>
    <w:rsid w:val="003542B6"/>
    <w:rsid w:val="003542D7"/>
    <w:rsid w:val="00355706"/>
    <w:rsid w:val="00355778"/>
    <w:rsid w:val="0035776C"/>
    <w:rsid w:val="003603DB"/>
    <w:rsid w:val="00360ADA"/>
    <w:rsid w:val="00361AD8"/>
    <w:rsid w:val="00362AC6"/>
    <w:rsid w:val="00362E78"/>
    <w:rsid w:val="003638BF"/>
    <w:rsid w:val="00363949"/>
    <w:rsid w:val="003639CB"/>
    <w:rsid w:val="0036484F"/>
    <w:rsid w:val="0036494E"/>
    <w:rsid w:val="00364A8E"/>
    <w:rsid w:val="003655ED"/>
    <w:rsid w:val="00366C7B"/>
    <w:rsid w:val="0036753E"/>
    <w:rsid w:val="00367860"/>
    <w:rsid w:val="00367E3D"/>
    <w:rsid w:val="003701DF"/>
    <w:rsid w:val="00372138"/>
    <w:rsid w:val="00372DD2"/>
    <w:rsid w:val="00373902"/>
    <w:rsid w:val="00373B5D"/>
    <w:rsid w:val="00373C66"/>
    <w:rsid w:val="0037644A"/>
    <w:rsid w:val="00376B7E"/>
    <w:rsid w:val="00377653"/>
    <w:rsid w:val="0038171A"/>
    <w:rsid w:val="003821CE"/>
    <w:rsid w:val="00382C75"/>
    <w:rsid w:val="00383AB9"/>
    <w:rsid w:val="00383B8A"/>
    <w:rsid w:val="00385D38"/>
    <w:rsid w:val="00386811"/>
    <w:rsid w:val="00386C72"/>
    <w:rsid w:val="00387643"/>
    <w:rsid w:val="003876F6"/>
    <w:rsid w:val="00387BE6"/>
    <w:rsid w:val="00387CB0"/>
    <w:rsid w:val="00390B02"/>
    <w:rsid w:val="00391E6F"/>
    <w:rsid w:val="00392ACF"/>
    <w:rsid w:val="00392E97"/>
    <w:rsid w:val="0039301C"/>
    <w:rsid w:val="00393EE4"/>
    <w:rsid w:val="00393F1E"/>
    <w:rsid w:val="003959A3"/>
    <w:rsid w:val="0039635D"/>
    <w:rsid w:val="003A0C38"/>
    <w:rsid w:val="003A0F2C"/>
    <w:rsid w:val="003A3A79"/>
    <w:rsid w:val="003A3C08"/>
    <w:rsid w:val="003A3DEE"/>
    <w:rsid w:val="003A3DF4"/>
    <w:rsid w:val="003A4C69"/>
    <w:rsid w:val="003A5685"/>
    <w:rsid w:val="003A5730"/>
    <w:rsid w:val="003A5C0E"/>
    <w:rsid w:val="003B0365"/>
    <w:rsid w:val="003B07AC"/>
    <w:rsid w:val="003B086F"/>
    <w:rsid w:val="003B224C"/>
    <w:rsid w:val="003B267B"/>
    <w:rsid w:val="003B2C27"/>
    <w:rsid w:val="003B2DF8"/>
    <w:rsid w:val="003B3AB5"/>
    <w:rsid w:val="003B5202"/>
    <w:rsid w:val="003B5BFC"/>
    <w:rsid w:val="003B5CB1"/>
    <w:rsid w:val="003B6072"/>
    <w:rsid w:val="003B623C"/>
    <w:rsid w:val="003B656F"/>
    <w:rsid w:val="003B66A8"/>
    <w:rsid w:val="003B731A"/>
    <w:rsid w:val="003B7D6B"/>
    <w:rsid w:val="003B7DA6"/>
    <w:rsid w:val="003C0531"/>
    <w:rsid w:val="003C11DB"/>
    <w:rsid w:val="003C1859"/>
    <w:rsid w:val="003C2154"/>
    <w:rsid w:val="003C21A7"/>
    <w:rsid w:val="003C2C06"/>
    <w:rsid w:val="003C3A8B"/>
    <w:rsid w:val="003C46D1"/>
    <w:rsid w:val="003C478D"/>
    <w:rsid w:val="003C522E"/>
    <w:rsid w:val="003C5F80"/>
    <w:rsid w:val="003C7127"/>
    <w:rsid w:val="003C76B5"/>
    <w:rsid w:val="003C7EB6"/>
    <w:rsid w:val="003D0559"/>
    <w:rsid w:val="003D08A2"/>
    <w:rsid w:val="003D16A5"/>
    <w:rsid w:val="003D1F6E"/>
    <w:rsid w:val="003D23BE"/>
    <w:rsid w:val="003D2AB9"/>
    <w:rsid w:val="003D2B5F"/>
    <w:rsid w:val="003D37B0"/>
    <w:rsid w:val="003D40E3"/>
    <w:rsid w:val="003D4284"/>
    <w:rsid w:val="003D46FA"/>
    <w:rsid w:val="003D4A2F"/>
    <w:rsid w:val="003D5369"/>
    <w:rsid w:val="003D5B4D"/>
    <w:rsid w:val="003D5D70"/>
    <w:rsid w:val="003D6045"/>
    <w:rsid w:val="003D61DB"/>
    <w:rsid w:val="003D7873"/>
    <w:rsid w:val="003E02C5"/>
    <w:rsid w:val="003E0859"/>
    <w:rsid w:val="003E08E4"/>
    <w:rsid w:val="003E1C2C"/>
    <w:rsid w:val="003E1CD6"/>
    <w:rsid w:val="003E1F52"/>
    <w:rsid w:val="003E2AEC"/>
    <w:rsid w:val="003E3B53"/>
    <w:rsid w:val="003E3C92"/>
    <w:rsid w:val="003E4681"/>
    <w:rsid w:val="003E4820"/>
    <w:rsid w:val="003E4886"/>
    <w:rsid w:val="003E5683"/>
    <w:rsid w:val="003E5AC0"/>
    <w:rsid w:val="003E6D04"/>
    <w:rsid w:val="003E6D3F"/>
    <w:rsid w:val="003F10F0"/>
    <w:rsid w:val="003F1C3D"/>
    <w:rsid w:val="003F3214"/>
    <w:rsid w:val="003F361D"/>
    <w:rsid w:val="003F408E"/>
    <w:rsid w:val="003F40EF"/>
    <w:rsid w:val="003F41A7"/>
    <w:rsid w:val="003F46DC"/>
    <w:rsid w:val="003F4E8F"/>
    <w:rsid w:val="003F589E"/>
    <w:rsid w:val="003F5BF1"/>
    <w:rsid w:val="003F5E75"/>
    <w:rsid w:val="003F5FA6"/>
    <w:rsid w:val="003F68B0"/>
    <w:rsid w:val="003F731D"/>
    <w:rsid w:val="003F7461"/>
    <w:rsid w:val="003F7AA6"/>
    <w:rsid w:val="003F7F09"/>
    <w:rsid w:val="00400B1F"/>
    <w:rsid w:val="00401373"/>
    <w:rsid w:val="004017D3"/>
    <w:rsid w:val="00402FAC"/>
    <w:rsid w:val="0040338B"/>
    <w:rsid w:val="00403629"/>
    <w:rsid w:val="00403871"/>
    <w:rsid w:val="0040520B"/>
    <w:rsid w:val="00405400"/>
    <w:rsid w:val="00405562"/>
    <w:rsid w:val="00405716"/>
    <w:rsid w:val="00407FD9"/>
    <w:rsid w:val="0041003E"/>
    <w:rsid w:val="00411711"/>
    <w:rsid w:val="00411F8A"/>
    <w:rsid w:val="00412376"/>
    <w:rsid w:val="0041358B"/>
    <w:rsid w:val="00413AA4"/>
    <w:rsid w:val="00413EF3"/>
    <w:rsid w:val="00414417"/>
    <w:rsid w:val="00415619"/>
    <w:rsid w:val="00416F30"/>
    <w:rsid w:val="0041751F"/>
    <w:rsid w:val="004178E1"/>
    <w:rsid w:val="00417FCB"/>
    <w:rsid w:val="00421FB6"/>
    <w:rsid w:val="0042323D"/>
    <w:rsid w:val="00423993"/>
    <w:rsid w:val="00425046"/>
    <w:rsid w:val="0042563A"/>
    <w:rsid w:val="004259B8"/>
    <w:rsid w:val="0042634C"/>
    <w:rsid w:val="0042657D"/>
    <w:rsid w:val="00427043"/>
    <w:rsid w:val="004272DF"/>
    <w:rsid w:val="004273B8"/>
    <w:rsid w:val="00427775"/>
    <w:rsid w:val="00427D12"/>
    <w:rsid w:val="00427F27"/>
    <w:rsid w:val="004304A9"/>
    <w:rsid w:val="004307E0"/>
    <w:rsid w:val="00431532"/>
    <w:rsid w:val="004324DC"/>
    <w:rsid w:val="00432ED4"/>
    <w:rsid w:val="0043368B"/>
    <w:rsid w:val="00433A50"/>
    <w:rsid w:val="00433CA2"/>
    <w:rsid w:val="0043431A"/>
    <w:rsid w:val="00434841"/>
    <w:rsid w:val="00434D25"/>
    <w:rsid w:val="004360B1"/>
    <w:rsid w:val="00436283"/>
    <w:rsid w:val="0043742D"/>
    <w:rsid w:val="004374CB"/>
    <w:rsid w:val="00437EA7"/>
    <w:rsid w:val="0044029A"/>
    <w:rsid w:val="004433DF"/>
    <w:rsid w:val="00445A24"/>
    <w:rsid w:val="00446B85"/>
    <w:rsid w:val="00447AC0"/>
    <w:rsid w:val="0045053F"/>
    <w:rsid w:val="00450826"/>
    <w:rsid w:val="00450B35"/>
    <w:rsid w:val="00450DB9"/>
    <w:rsid w:val="004513C5"/>
    <w:rsid w:val="00452459"/>
    <w:rsid w:val="00452DB9"/>
    <w:rsid w:val="00454E83"/>
    <w:rsid w:val="00455636"/>
    <w:rsid w:val="00455DCD"/>
    <w:rsid w:val="00456D15"/>
    <w:rsid w:val="00461C14"/>
    <w:rsid w:val="00462237"/>
    <w:rsid w:val="0046636C"/>
    <w:rsid w:val="004668B4"/>
    <w:rsid w:val="004669A0"/>
    <w:rsid w:val="0046711C"/>
    <w:rsid w:val="00467E76"/>
    <w:rsid w:val="0047188A"/>
    <w:rsid w:val="00472C95"/>
    <w:rsid w:val="004737AC"/>
    <w:rsid w:val="0047576B"/>
    <w:rsid w:val="004777C0"/>
    <w:rsid w:val="00481ADB"/>
    <w:rsid w:val="00481E58"/>
    <w:rsid w:val="00482247"/>
    <w:rsid w:val="00482593"/>
    <w:rsid w:val="00483595"/>
    <w:rsid w:val="00483631"/>
    <w:rsid w:val="00484486"/>
    <w:rsid w:val="00484A95"/>
    <w:rsid w:val="0048546C"/>
    <w:rsid w:val="00486F1F"/>
    <w:rsid w:val="00487878"/>
    <w:rsid w:val="00487B2C"/>
    <w:rsid w:val="00490B66"/>
    <w:rsid w:val="00490D51"/>
    <w:rsid w:val="00492019"/>
    <w:rsid w:val="0049214B"/>
    <w:rsid w:val="0049251B"/>
    <w:rsid w:val="00492742"/>
    <w:rsid w:val="00493697"/>
    <w:rsid w:val="00494A01"/>
    <w:rsid w:val="004950D9"/>
    <w:rsid w:val="00495B15"/>
    <w:rsid w:val="00495EDC"/>
    <w:rsid w:val="004961A9"/>
    <w:rsid w:val="00496B52"/>
    <w:rsid w:val="00496E0E"/>
    <w:rsid w:val="00496F1C"/>
    <w:rsid w:val="00497ABA"/>
    <w:rsid w:val="004A00B6"/>
    <w:rsid w:val="004A01A0"/>
    <w:rsid w:val="004A0D87"/>
    <w:rsid w:val="004A2E8B"/>
    <w:rsid w:val="004A42E8"/>
    <w:rsid w:val="004A48AD"/>
    <w:rsid w:val="004A610B"/>
    <w:rsid w:val="004A6660"/>
    <w:rsid w:val="004A7203"/>
    <w:rsid w:val="004A7A0C"/>
    <w:rsid w:val="004B1043"/>
    <w:rsid w:val="004B1347"/>
    <w:rsid w:val="004B1DDD"/>
    <w:rsid w:val="004B246B"/>
    <w:rsid w:val="004B2C98"/>
    <w:rsid w:val="004B3AF1"/>
    <w:rsid w:val="004B4171"/>
    <w:rsid w:val="004B47E0"/>
    <w:rsid w:val="004B5284"/>
    <w:rsid w:val="004B587F"/>
    <w:rsid w:val="004B6493"/>
    <w:rsid w:val="004B6BF6"/>
    <w:rsid w:val="004B6DDE"/>
    <w:rsid w:val="004B6E48"/>
    <w:rsid w:val="004B70D0"/>
    <w:rsid w:val="004B7F15"/>
    <w:rsid w:val="004C044D"/>
    <w:rsid w:val="004C0AF3"/>
    <w:rsid w:val="004C0BB4"/>
    <w:rsid w:val="004C207F"/>
    <w:rsid w:val="004C20D8"/>
    <w:rsid w:val="004C2532"/>
    <w:rsid w:val="004C3286"/>
    <w:rsid w:val="004C3A56"/>
    <w:rsid w:val="004C4971"/>
    <w:rsid w:val="004C4EE8"/>
    <w:rsid w:val="004C50BB"/>
    <w:rsid w:val="004C62BE"/>
    <w:rsid w:val="004C6578"/>
    <w:rsid w:val="004C77C6"/>
    <w:rsid w:val="004C7AA9"/>
    <w:rsid w:val="004D0187"/>
    <w:rsid w:val="004D210C"/>
    <w:rsid w:val="004D29E5"/>
    <w:rsid w:val="004D3275"/>
    <w:rsid w:val="004D32D3"/>
    <w:rsid w:val="004D32F9"/>
    <w:rsid w:val="004D3631"/>
    <w:rsid w:val="004D4254"/>
    <w:rsid w:val="004D5C87"/>
    <w:rsid w:val="004D6263"/>
    <w:rsid w:val="004D6DF4"/>
    <w:rsid w:val="004D7214"/>
    <w:rsid w:val="004D76DC"/>
    <w:rsid w:val="004D7782"/>
    <w:rsid w:val="004D7A17"/>
    <w:rsid w:val="004E0287"/>
    <w:rsid w:val="004E0300"/>
    <w:rsid w:val="004E2252"/>
    <w:rsid w:val="004E2744"/>
    <w:rsid w:val="004E2DF2"/>
    <w:rsid w:val="004E2E77"/>
    <w:rsid w:val="004E3657"/>
    <w:rsid w:val="004E3736"/>
    <w:rsid w:val="004E3738"/>
    <w:rsid w:val="004E5CAF"/>
    <w:rsid w:val="004E6566"/>
    <w:rsid w:val="004E67CA"/>
    <w:rsid w:val="004E70ED"/>
    <w:rsid w:val="004E7178"/>
    <w:rsid w:val="004E717D"/>
    <w:rsid w:val="004E7C7F"/>
    <w:rsid w:val="004F01E1"/>
    <w:rsid w:val="004F07C6"/>
    <w:rsid w:val="004F1BA8"/>
    <w:rsid w:val="004F1CAB"/>
    <w:rsid w:val="004F30CB"/>
    <w:rsid w:val="004F33DD"/>
    <w:rsid w:val="004F4DC2"/>
    <w:rsid w:val="004F68F4"/>
    <w:rsid w:val="004F7753"/>
    <w:rsid w:val="004F789D"/>
    <w:rsid w:val="005007D0"/>
    <w:rsid w:val="0050142D"/>
    <w:rsid w:val="005016F2"/>
    <w:rsid w:val="00501F95"/>
    <w:rsid w:val="00503E7B"/>
    <w:rsid w:val="00505449"/>
    <w:rsid w:val="0050567F"/>
    <w:rsid w:val="005100CA"/>
    <w:rsid w:val="00510460"/>
    <w:rsid w:val="00510657"/>
    <w:rsid w:val="00511B7E"/>
    <w:rsid w:val="00512481"/>
    <w:rsid w:val="0051362E"/>
    <w:rsid w:val="00513A22"/>
    <w:rsid w:val="00513A2A"/>
    <w:rsid w:val="00514FE7"/>
    <w:rsid w:val="0051568C"/>
    <w:rsid w:val="00516D89"/>
    <w:rsid w:val="00516E9D"/>
    <w:rsid w:val="00516EF1"/>
    <w:rsid w:val="005206B3"/>
    <w:rsid w:val="00521384"/>
    <w:rsid w:val="005222C7"/>
    <w:rsid w:val="0052252C"/>
    <w:rsid w:val="00522D91"/>
    <w:rsid w:val="00523863"/>
    <w:rsid w:val="00523C7C"/>
    <w:rsid w:val="00524168"/>
    <w:rsid w:val="00524475"/>
    <w:rsid w:val="0052749F"/>
    <w:rsid w:val="00527648"/>
    <w:rsid w:val="00527977"/>
    <w:rsid w:val="00530748"/>
    <w:rsid w:val="00531A6A"/>
    <w:rsid w:val="005325AD"/>
    <w:rsid w:val="0053349D"/>
    <w:rsid w:val="005336D5"/>
    <w:rsid w:val="00533FE1"/>
    <w:rsid w:val="00534422"/>
    <w:rsid w:val="00535CC5"/>
    <w:rsid w:val="00536B3A"/>
    <w:rsid w:val="0053719D"/>
    <w:rsid w:val="00537259"/>
    <w:rsid w:val="00537BAD"/>
    <w:rsid w:val="00537FC8"/>
    <w:rsid w:val="005400A4"/>
    <w:rsid w:val="00540495"/>
    <w:rsid w:val="00540B0D"/>
    <w:rsid w:val="00540E1B"/>
    <w:rsid w:val="0054110C"/>
    <w:rsid w:val="00541197"/>
    <w:rsid w:val="00541C83"/>
    <w:rsid w:val="005421F0"/>
    <w:rsid w:val="0054287D"/>
    <w:rsid w:val="00545B4D"/>
    <w:rsid w:val="00546D08"/>
    <w:rsid w:val="00546EB2"/>
    <w:rsid w:val="005476AE"/>
    <w:rsid w:val="00547786"/>
    <w:rsid w:val="00547C33"/>
    <w:rsid w:val="00547D21"/>
    <w:rsid w:val="0055029F"/>
    <w:rsid w:val="0055051C"/>
    <w:rsid w:val="0055081E"/>
    <w:rsid w:val="00551022"/>
    <w:rsid w:val="00551192"/>
    <w:rsid w:val="00551621"/>
    <w:rsid w:val="0055229E"/>
    <w:rsid w:val="0055277E"/>
    <w:rsid w:val="005529D9"/>
    <w:rsid w:val="005531E6"/>
    <w:rsid w:val="0055358D"/>
    <w:rsid w:val="00553710"/>
    <w:rsid w:val="005539BD"/>
    <w:rsid w:val="00553EF0"/>
    <w:rsid w:val="00553F8B"/>
    <w:rsid w:val="00554627"/>
    <w:rsid w:val="00554EE7"/>
    <w:rsid w:val="00560A5B"/>
    <w:rsid w:val="00560B6F"/>
    <w:rsid w:val="005615DC"/>
    <w:rsid w:val="00562158"/>
    <w:rsid w:val="0056254D"/>
    <w:rsid w:val="005626F9"/>
    <w:rsid w:val="00562F38"/>
    <w:rsid w:val="00563BD6"/>
    <w:rsid w:val="005641D8"/>
    <w:rsid w:val="005643A6"/>
    <w:rsid w:val="0056507F"/>
    <w:rsid w:val="0056532F"/>
    <w:rsid w:val="00566305"/>
    <w:rsid w:val="00567A3F"/>
    <w:rsid w:val="00570214"/>
    <w:rsid w:val="00571681"/>
    <w:rsid w:val="0057181C"/>
    <w:rsid w:val="005720B8"/>
    <w:rsid w:val="00572AF1"/>
    <w:rsid w:val="00573C2B"/>
    <w:rsid w:val="0057563C"/>
    <w:rsid w:val="0057588D"/>
    <w:rsid w:val="00576803"/>
    <w:rsid w:val="0057684E"/>
    <w:rsid w:val="00576B12"/>
    <w:rsid w:val="0057765E"/>
    <w:rsid w:val="0057771B"/>
    <w:rsid w:val="00577861"/>
    <w:rsid w:val="00580BFA"/>
    <w:rsid w:val="005811EF"/>
    <w:rsid w:val="00581457"/>
    <w:rsid w:val="00581697"/>
    <w:rsid w:val="00582B50"/>
    <w:rsid w:val="00582F80"/>
    <w:rsid w:val="00583494"/>
    <w:rsid w:val="00584CD7"/>
    <w:rsid w:val="0058553B"/>
    <w:rsid w:val="005869E0"/>
    <w:rsid w:val="005871DC"/>
    <w:rsid w:val="00587AE7"/>
    <w:rsid w:val="00590023"/>
    <w:rsid w:val="00591362"/>
    <w:rsid w:val="0059156C"/>
    <w:rsid w:val="00591F65"/>
    <w:rsid w:val="005925D0"/>
    <w:rsid w:val="005927CF"/>
    <w:rsid w:val="00592BF9"/>
    <w:rsid w:val="00592D42"/>
    <w:rsid w:val="00594182"/>
    <w:rsid w:val="005946F8"/>
    <w:rsid w:val="00595FA3"/>
    <w:rsid w:val="005973FC"/>
    <w:rsid w:val="005977E8"/>
    <w:rsid w:val="005979D4"/>
    <w:rsid w:val="00597A04"/>
    <w:rsid w:val="00597BA5"/>
    <w:rsid w:val="005A0E8F"/>
    <w:rsid w:val="005A11E2"/>
    <w:rsid w:val="005A1270"/>
    <w:rsid w:val="005A2B0C"/>
    <w:rsid w:val="005A345C"/>
    <w:rsid w:val="005A3A87"/>
    <w:rsid w:val="005A3E49"/>
    <w:rsid w:val="005A57A3"/>
    <w:rsid w:val="005A63C8"/>
    <w:rsid w:val="005A69E9"/>
    <w:rsid w:val="005A7391"/>
    <w:rsid w:val="005A778D"/>
    <w:rsid w:val="005A7ECA"/>
    <w:rsid w:val="005B0400"/>
    <w:rsid w:val="005B0F2B"/>
    <w:rsid w:val="005B1716"/>
    <w:rsid w:val="005B1C05"/>
    <w:rsid w:val="005B1EC3"/>
    <w:rsid w:val="005B2350"/>
    <w:rsid w:val="005B2E7D"/>
    <w:rsid w:val="005B346C"/>
    <w:rsid w:val="005B4588"/>
    <w:rsid w:val="005B4D4F"/>
    <w:rsid w:val="005B5FFA"/>
    <w:rsid w:val="005B666D"/>
    <w:rsid w:val="005B6C8F"/>
    <w:rsid w:val="005B710D"/>
    <w:rsid w:val="005B77D0"/>
    <w:rsid w:val="005B780B"/>
    <w:rsid w:val="005B7A5E"/>
    <w:rsid w:val="005B7B0D"/>
    <w:rsid w:val="005B7B59"/>
    <w:rsid w:val="005C047E"/>
    <w:rsid w:val="005C0D4E"/>
    <w:rsid w:val="005C24C0"/>
    <w:rsid w:val="005C275B"/>
    <w:rsid w:val="005C28C8"/>
    <w:rsid w:val="005C3D42"/>
    <w:rsid w:val="005C4C82"/>
    <w:rsid w:val="005C51ED"/>
    <w:rsid w:val="005C5309"/>
    <w:rsid w:val="005C55F4"/>
    <w:rsid w:val="005C562F"/>
    <w:rsid w:val="005C6540"/>
    <w:rsid w:val="005C6904"/>
    <w:rsid w:val="005C7E1C"/>
    <w:rsid w:val="005D04F9"/>
    <w:rsid w:val="005D117E"/>
    <w:rsid w:val="005D1914"/>
    <w:rsid w:val="005D1A85"/>
    <w:rsid w:val="005D1CC0"/>
    <w:rsid w:val="005D2AD4"/>
    <w:rsid w:val="005D39DB"/>
    <w:rsid w:val="005D4255"/>
    <w:rsid w:val="005D5026"/>
    <w:rsid w:val="005D5F11"/>
    <w:rsid w:val="005D68DA"/>
    <w:rsid w:val="005D70C6"/>
    <w:rsid w:val="005D738A"/>
    <w:rsid w:val="005D76E6"/>
    <w:rsid w:val="005D7A33"/>
    <w:rsid w:val="005E128A"/>
    <w:rsid w:val="005E1E90"/>
    <w:rsid w:val="005E2823"/>
    <w:rsid w:val="005E319E"/>
    <w:rsid w:val="005E34F3"/>
    <w:rsid w:val="005E40BB"/>
    <w:rsid w:val="005E44E5"/>
    <w:rsid w:val="005E62F7"/>
    <w:rsid w:val="005E735F"/>
    <w:rsid w:val="005F0332"/>
    <w:rsid w:val="005F08B4"/>
    <w:rsid w:val="005F0CD0"/>
    <w:rsid w:val="005F1587"/>
    <w:rsid w:val="005F17AC"/>
    <w:rsid w:val="005F1F0B"/>
    <w:rsid w:val="005F2CB6"/>
    <w:rsid w:val="005F38CA"/>
    <w:rsid w:val="005F4018"/>
    <w:rsid w:val="005F5271"/>
    <w:rsid w:val="005F6597"/>
    <w:rsid w:val="005F78B3"/>
    <w:rsid w:val="0060074B"/>
    <w:rsid w:val="00600773"/>
    <w:rsid w:val="006007F6"/>
    <w:rsid w:val="00600DE3"/>
    <w:rsid w:val="00601A65"/>
    <w:rsid w:val="00602D32"/>
    <w:rsid w:val="00603215"/>
    <w:rsid w:val="00603872"/>
    <w:rsid w:val="00603EA4"/>
    <w:rsid w:val="00604167"/>
    <w:rsid w:val="006058D5"/>
    <w:rsid w:val="00605E31"/>
    <w:rsid w:val="00606DA6"/>
    <w:rsid w:val="0061139A"/>
    <w:rsid w:val="0061177F"/>
    <w:rsid w:val="0061178E"/>
    <w:rsid w:val="006119B6"/>
    <w:rsid w:val="0061240F"/>
    <w:rsid w:val="0061247E"/>
    <w:rsid w:val="006136B1"/>
    <w:rsid w:val="00613991"/>
    <w:rsid w:val="0061659C"/>
    <w:rsid w:val="00617F44"/>
    <w:rsid w:val="00620F3C"/>
    <w:rsid w:val="00620FE3"/>
    <w:rsid w:val="006213FF"/>
    <w:rsid w:val="00621DDE"/>
    <w:rsid w:val="00622B44"/>
    <w:rsid w:val="00622C2D"/>
    <w:rsid w:val="00622E81"/>
    <w:rsid w:val="006235F7"/>
    <w:rsid w:val="006238CB"/>
    <w:rsid w:val="00625144"/>
    <w:rsid w:val="00631165"/>
    <w:rsid w:val="00631FAF"/>
    <w:rsid w:val="006320D3"/>
    <w:rsid w:val="0063236F"/>
    <w:rsid w:val="006323B2"/>
    <w:rsid w:val="00634699"/>
    <w:rsid w:val="00635316"/>
    <w:rsid w:val="0063588D"/>
    <w:rsid w:val="00635FD5"/>
    <w:rsid w:val="00637090"/>
    <w:rsid w:val="00637157"/>
    <w:rsid w:val="00637F76"/>
    <w:rsid w:val="00640372"/>
    <w:rsid w:val="00641CAC"/>
    <w:rsid w:val="00642340"/>
    <w:rsid w:val="006429A8"/>
    <w:rsid w:val="00642EC6"/>
    <w:rsid w:val="00643FB5"/>
    <w:rsid w:val="00644DC0"/>
    <w:rsid w:val="00645620"/>
    <w:rsid w:val="006462DC"/>
    <w:rsid w:val="00646CFD"/>
    <w:rsid w:val="00647191"/>
    <w:rsid w:val="00647245"/>
    <w:rsid w:val="0064727F"/>
    <w:rsid w:val="006478CC"/>
    <w:rsid w:val="00647BA1"/>
    <w:rsid w:val="00647CEF"/>
    <w:rsid w:val="00647EFA"/>
    <w:rsid w:val="00650284"/>
    <w:rsid w:val="00650DA0"/>
    <w:rsid w:val="006516FC"/>
    <w:rsid w:val="006522E9"/>
    <w:rsid w:val="006523A8"/>
    <w:rsid w:val="0065340B"/>
    <w:rsid w:val="00653649"/>
    <w:rsid w:val="00655474"/>
    <w:rsid w:val="00655D34"/>
    <w:rsid w:val="006567D6"/>
    <w:rsid w:val="00657721"/>
    <w:rsid w:val="00657CF9"/>
    <w:rsid w:val="0066015E"/>
    <w:rsid w:val="006610E5"/>
    <w:rsid w:val="00661919"/>
    <w:rsid w:val="00661953"/>
    <w:rsid w:val="00662469"/>
    <w:rsid w:val="00663CB8"/>
    <w:rsid w:val="00664041"/>
    <w:rsid w:val="00664E53"/>
    <w:rsid w:val="00666393"/>
    <w:rsid w:val="00666874"/>
    <w:rsid w:val="006670FA"/>
    <w:rsid w:val="00667B8E"/>
    <w:rsid w:val="0067073B"/>
    <w:rsid w:val="00670F95"/>
    <w:rsid w:val="00671895"/>
    <w:rsid w:val="00671AB3"/>
    <w:rsid w:val="00671D17"/>
    <w:rsid w:val="006721D4"/>
    <w:rsid w:val="00672958"/>
    <w:rsid w:val="0067310A"/>
    <w:rsid w:val="00673172"/>
    <w:rsid w:val="00673F3B"/>
    <w:rsid w:val="00674656"/>
    <w:rsid w:val="00674E3B"/>
    <w:rsid w:val="00675018"/>
    <w:rsid w:val="00676680"/>
    <w:rsid w:val="006769D5"/>
    <w:rsid w:val="006771CD"/>
    <w:rsid w:val="006772DE"/>
    <w:rsid w:val="006776B4"/>
    <w:rsid w:val="00680433"/>
    <w:rsid w:val="00680B0B"/>
    <w:rsid w:val="006817A5"/>
    <w:rsid w:val="00681E1F"/>
    <w:rsid w:val="0068233A"/>
    <w:rsid w:val="00682BFF"/>
    <w:rsid w:val="00682F9E"/>
    <w:rsid w:val="00683530"/>
    <w:rsid w:val="0068417D"/>
    <w:rsid w:val="0068571A"/>
    <w:rsid w:val="006860C6"/>
    <w:rsid w:val="00686A7E"/>
    <w:rsid w:val="00686AAB"/>
    <w:rsid w:val="00687710"/>
    <w:rsid w:val="006903FD"/>
    <w:rsid w:val="006911F1"/>
    <w:rsid w:val="006916C5"/>
    <w:rsid w:val="00691A70"/>
    <w:rsid w:val="00693009"/>
    <w:rsid w:val="00693807"/>
    <w:rsid w:val="00693D09"/>
    <w:rsid w:val="00693F5A"/>
    <w:rsid w:val="00693F95"/>
    <w:rsid w:val="00693FDE"/>
    <w:rsid w:val="00694970"/>
    <w:rsid w:val="0069672E"/>
    <w:rsid w:val="006969B7"/>
    <w:rsid w:val="00696B12"/>
    <w:rsid w:val="00696BA5"/>
    <w:rsid w:val="00696FC9"/>
    <w:rsid w:val="00697785"/>
    <w:rsid w:val="00697F1F"/>
    <w:rsid w:val="006A0BAE"/>
    <w:rsid w:val="006A0D12"/>
    <w:rsid w:val="006A227C"/>
    <w:rsid w:val="006A244C"/>
    <w:rsid w:val="006A2BE9"/>
    <w:rsid w:val="006A3C84"/>
    <w:rsid w:val="006A3DD6"/>
    <w:rsid w:val="006A46E5"/>
    <w:rsid w:val="006A4DD2"/>
    <w:rsid w:val="006A53AE"/>
    <w:rsid w:val="006A6042"/>
    <w:rsid w:val="006A681B"/>
    <w:rsid w:val="006B0C1C"/>
    <w:rsid w:val="006B0C38"/>
    <w:rsid w:val="006B0DA4"/>
    <w:rsid w:val="006B1BA2"/>
    <w:rsid w:val="006B1FD5"/>
    <w:rsid w:val="006B50A3"/>
    <w:rsid w:val="006B50DA"/>
    <w:rsid w:val="006B5528"/>
    <w:rsid w:val="006B66B2"/>
    <w:rsid w:val="006B7652"/>
    <w:rsid w:val="006B78B6"/>
    <w:rsid w:val="006B7AD1"/>
    <w:rsid w:val="006B7B14"/>
    <w:rsid w:val="006C0D1E"/>
    <w:rsid w:val="006C134D"/>
    <w:rsid w:val="006C16BE"/>
    <w:rsid w:val="006C4FC0"/>
    <w:rsid w:val="006C5622"/>
    <w:rsid w:val="006C5991"/>
    <w:rsid w:val="006C5E59"/>
    <w:rsid w:val="006C632F"/>
    <w:rsid w:val="006C63BC"/>
    <w:rsid w:val="006C704B"/>
    <w:rsid w:val="006D064A"/>
    <w:rsid w:val="006D075E"/>
    <w:rsid w:val="006D080E"/>
    <w:rsid w:val="006D0F6C"/>
    <w:rsid w:val="006D13B8"/>
    <w:rsid w:val="006D218E"/>
    <w:rsid w:val="006D25B4"/>
    <w:rsid w:val="006D2E19"/>
    <w:rsid w:val="006D5406"/>
    <w:rsid w:val="006D547D"/>
    <w:rsid w:val="006D6A65"/>
    <w:rsid w:val="006D7199"/>
    <w:rsid w:val="006E040F"/>
    <w:rsid w:val="006E0B4F"/>
    <w:rsid w:val="006E17B9"/>
    <w:rsid w:val="006E18DF"/>
    <w:rsid w:val="006E1C9A"/>
    <w:rsid w:val="006E2093"/>
    <w:rsid w:val="006E2D59"/>
    <w:rsid w:val="006E2DDB"/>
    <w:rsid w:val="006E2F23"/>
    <w:rsid w:val="006E35BB"/>
    <w:rsid w:val="006E37A2"/>
    <w:rsid w:val="006E38CC"/>
    <w:rsid w:val="006E3B0D"/>
    <w:rsid w:val="006E41BB"/>
    <w:rsid w:val="006E420E"/>
    <w:rsid w:val="006E4DA8"/>
    <w:rsid w:val="006E4E9B"/>
    <w:rsid w:val="006E629F"/>
    <w:rsid w:val="006E6A7A"/>
    <w:rsid w:val="006F07D3"/>
    <w:rsid w:val="006F12F2"/>
    <w:rsid w:val="006F16F9"/>
    <w:rsid w:val="006F1FC6"/>
    <w:rsid w:val="006F2A0A"/>
    <w:rsid w:val="006F34A3"/>
    <w:rsid w:val="006F36EC"/>
    <w:rsid w:val="006F4C2F"/>
    <w:rsid w:val="006F5C6E"/>
    <w:rsid w:val="006F6454"/>
    <w:rsid w:val="006F6D69"/>
    <w:rsid w:val="006F7F5B"/>
    <w:rsid w:val="00700397"/>
    <w:rsid w:val="0070048D"/>
    <w:rsid w:val="00700E8D"/>
    <w:rsid w:val="00701639"/>
    <w:rsid w:val="007019D4"/>
    <w:rsid w:val="00701CF3"/>
    <w:rsid w:val="00702078"/>
    <w:rsid w:val="00703863"/>
    <w:rsid w:val="00703C15"/>
    <w:rsid w:val="007040CE"/>
    <w:rsid w:val="007047DC"/>
    <w:rsid w:val="007056B6"/>
    <w:rsid w:val="00705AEA"/>
    <w:rsid w:val="00707205"/>
    <w:rsid w:val="00707270"/>
    <w:rsid w:val="007078E4"/>
    <w:rsid w:val="00710DC4"/>
    <w:rsid w:val="0071142E"/>
    <w:rsid w:val="00712EDC"/>
    <w:rsid w:val="0071378D"/>
    <w:rsid w:val="00713B51"/>
    <w:rsid w:val="00714690"/>
    <w:rsid w:val="00714839"/>
    <w:rsid w:val="00714F58"/>
    <w:rsid w:val="00716D3A"/>
    <w:rsid w:val="007173ED"/>
    <w:rsid w:val="00717D2B"/>
    <w:rsid w:val="007205D9"/>
    <w:rsid w:val="00721C9E"/>
    <w:rsid w:val="007221CD"/>
    <w:rsid w:val="00722987"/>
    <w:rsid w:val="00722BA8"/>
    <w:rsid w:val="007245AE"/>
    <w:rsid w:val="00725CA7"/>
    <w:rsid w:val="00725D7A"/>
    <w:rsid w:val="007266D8"/>
    <w:rsid w:val="00727B7D"/>
    <w:rsid w:val="00727C42"/>
    <w:rsid w:val="00727F25"/>
    <w:rsid w:val="007306FC"/>
    <w:rsid w:val="00730B1E"/>
    <w:rsid w:val="00730CF7"/>
    <w:rsid w:val="00731D27"/>
    <w:rsid w:val="00732658"/>
    <w:rsid w:val="0073310D"/>
    <w:rsid w:val="0073457D"/>
    <w:rsid w:val="0073472A"/>
    <w:rsid w:val="00734ACE"/>
    <w:rsid w:val="00734F87"/>
    <w:rsid w:val="0073684C"/>
    <w:rsid w:val="00736C1C"/>
    <w:rsid w:val="00736C1E"/>
    <w:rsid w:val="00736CC4"/>
    <w:rsid w:val="00736DF1"/>
    <w:rsid w:val="0073780B"/>
    <w:rsid w:val="00737F45"/>
    <w:rsid w:val="00740480"/>
    <w:rsid w:val="00740DF4"/>
    <w:rsid w:val="00741704"/>
    <w:rsid w:val="00741EC8"/>
    <w:rsid w:val="00742213"/>
    <w:rsid w:val="007429FB"/>
    <w:rsid w:val="00742BF4"/>
    <w:rsid w:val="00744470"/>
    <w:rsid w:val="00744EBD"/>
    <w:rsid w:val="007456FB"/>
    <w:rsid w:val="00745AA5"/>
    <w:rsid w:val="007502EF"/>
    <w:rsid w:val="007502FC"/>
    <w:rsid w:val="00751137"/>
    <w:rsid w:val="00752427"/>
    <w:rsid w:val="00752496"/>
    <w:rsid w:val="007528E7"/>
    <w:rsid w:val="00753E1D"/>
    <w:rsid w:val="007549D6"/>
    <w:rsid w:val="007559F4"/>
    <w:rsid w:val="00755D84"/>
    <w:rsid w:val="007560F0"/>
    <w:rsid w:val="00757239"/>
    <w:rsid w:val="0075745F"/>
    <w:rsid w:val="007577F8"/>
    <w:rsid w:val="007578AE"/>
    <w:rsid w:val="00757FBB"/>
    <w:rsid w:val="007607F2"/>
    <w:rsid w:val="00761ABE"/>
    <w:rsid w:val="00761AD5"/>
    <w:rsid w:val="00761D6A"/>
    <w:rsid w:val="00761DEB"/>
    <w:rsid w:val="00762D57"/>
    <w:rsid w:val="007630AE"/>
    <w:rsid w:val="007631B7"/>
    <w:rsid w:val="0076379D"/>
    <w:rsid w:val="00765AAE"/>
    <w:rsid w:val="00766AD0"/>
    <w:rsid w:val="00766BE7"/>
    <w:rsid w:val="0077051D"/>
    <w:rsid w:val="0077147E"/>
    <w:rsid w:val="00773507"/>
    <w:rsid w:val="007736E6"/>
    <w:rsid w:val="00774004"/>
    <w:rsid w:val="0077593B"/>
    <w:rsid w:val="007766C0"/>
    <w:rsid w:val="00776DC9"/>
    <w:rsid w:val="00777788"/>
    <w:rsid w:val="007778F0"/>
    <w:rsid w:val="00780755"/>
    <w:rsid w:val="00781281"/>
    <w:rsid w:val="007818AA"/>
    <w:rsid w:val="00781967"/>
    <w:rsid w:val="00781DC8"/>
    <w:rsid w:val="00781EE5"/>
    <w:rsid w:val="00782353"/>
    <w:rsid w:val="00782977"/>
    <w:rsid w:val="00782A32"/>
    <w:rsid w:val="00782F3D"/>
    <w:rsid w:val="00783491"/>
    <w:rsid w:val="007834EA"/>
    <w:rsid w:val="00783CBD"/>
    <w:rsid w:val="0078484F"/>
    <w:rsid w:val="00784A58"/>
    <w:rsid w:val="00785124"/>
    <w:rsid w:val="00786412"/>
    <w:rsid w:val="007866A6"/>
    <w:rsid w:val="00786956"/>
    <w:rsid w:val="00790106"/>
    <w:rsid w:val="00791757"/>
    <w:rsid w:val="00791BFB"/>
    <w:rsid w:val="00792420"/>
    <w:rsid w:val="00792C0B"/>
    <w:rsid w:val="00792E5C"/>
    <w:rsid w:val="00793778"/>
    <w:rsid w:val="00795B03"/>
    <w:rsid w:val="00795B75"/>
    <w:rsid w:val="00797A3C"/>
    <w:rsid w:val="00797EAE"/>
    <w:rsid w:val="007A0280"/>
    <w:rsid w:val="007A0A02"/>
    <w:rsid w:val="007A0C10"/>
    <w:rsid w:val="007A0D41"/>
    <w:rsid w:val="007A24D6"/>
    <w:rsid w:val="007A25EE"/>
    <w:rsid w:val="007A2BB9"/>
    <w:rsid w:val="007A2EE4"/>
    <w:rsid w:val="007A360F"/>
    <w:rsid w:val="007A3C27"/>
    <w:rsid w:val="007A41B3"/>
    <w:rsid w:val="007A5169"/>
    <w:rsid w:val="007A62AA"/>
    <w:rsid w:val="007A6949"/>
    <w:rsid w:val="007A7842"/>
    <w:rsid w:val="007A796B"/>
    <w:rsid w:val="007A7D7C"/>
    <w:rsid w:val="007B0770"/>
    <w:rsid w:val="007B0F5F"/>
    <w:rsid w:val="007B1363"/>
    <w:rsid w:val="007B170E"/>
    <w:rsid w:val="007B26F4"/>
    <w:rsid w:val="007B27F3"/>
    <w:rsid w:val="007B2D03"/>
    <w:rsid w:val="007B39FF"/>
    <w:rsid w:val="007B4852"/>
    <w:rsid w:val="007B49FA"/>
    <w:rsid w:val="007B4EEB"/>
    <w:rsid w:val="007B4F90"/>
    <w:rsid w:val="007B508B"/>
    <w:rsid w:val="007B558F"/>
    <w:rsid w:val="007B571C"/>
    <w:rsid w:val="007B5C27"/>
    <w:rsid w:val="007B72A9"/>
    <w:rsid w:val="007B7AB9"/>
    <w:rsid w:val="007C08E9"/>
    <w:rsid w:val="007C1742"/>
    <w:rsid w:val="007C2844"/>
    <w:rsid w:val="007C2ED3"/>
    <w:rsid w:val="007C3A72"/>
    <w:rsid w:val="007C3AD5"/>
    <w:rsid w:val="007C4203"/>
    <w:rsid w:val="007C574B"/>
    <w:rsid w:val="007C5A78"/>
    <w:rsid w:val="007C61A3"/>
    <w:rsid w:val="007C6A6E"/>
    <w:rsid w:val="007C7D06"/>
    <w:rsid w:val="007C7E81"/>
    <w:rsid w:val="007C7FAD"/>
    <w:rsid w:val="007D11A7"/>
    <w:rsid w:val="007D13FA"/>
    <w:rsid w:val="007D206D"/>
    <w:rsid w:val="007D2C53"/>
    <w:rsid w:val="007D4808"/>
    <w:rsid w:val="007D4960"/>
    <w:rsid w:val="007D4F43"/>
    <w:rsid w:val="007D55C9"/>
    <w:rsid w:val="007D5FC1"/>
    <w:rsid w:val="007D62FF"/>
    <w:rsid w:val="007D6916"/>
    <w:rsid w:val="007D6A88"/>
    <w:rsid w:val="007D6D8C"/>
    <w:rsid w:val="007D72B0"/>
    <w:rsid w:val="007D789B"/>
    <w:rsid w:val="007E0248"/>
    <w:rsid w:val="007E0631"/>
    <w:rsid w:val="007E0F19"/>
    <w:rsid w:val="007E2B47"/>
    <w:rsid w:val="007E3D27"/>
    <w:rsid w:val="007E45CF"/>
    <w:rsid w:val="007E5059"/>
    <w:rsid w:val="007E5C86"/>
    <w:rsid w:val="007E63A8"/>
    <w:rsid w:val="007E6ABD"/>
    <w:rsid w:val="007E6E86"/>
    <w:rsid w:val="007E7221"/>
    <w:rsid w:val="007F0626"/>
    <w:rsid w:val="007F1CDF"/>
    <w:rsid w:val="007F22DE"/>
    <w:rsid w:val="007F2369"/>
    <w:rsid w:val="007F27D0"/>
    <w:rsid w:val="007F2A79"/>
    <w:rsid w:val="007F42C6"/>
    <w:rsid w:val="007F4302"/>
    <w:rsid w:val="007F4A83"/>
    <w:rsid w:val="007F7D6C"/>
    <w:rsid w:val="00800061"/>
    <w:rsid w:val="0080037C"/>
    <w:rsid w:val="0080190E"/>
    <w:rsid w:val="0080328F"/>
    <w:rsid w:val="008051A8"/>
    <w:rsid w:val="00805DD1"/>
    <w:rsid w:val="0080665A"/>
    <w:rsid w:val="00807287"/>
    <w:rsid w:val="0080754F"/>
    <w:rsid w:val="0081045F"/>
    <w:rsid w:val="00811D0A"/>
    <w:rsid w:val="00812339"/>
    <w:rsid w:val="00812E00"/>
    <w:rsid w:val="00814598"/>
    <w:rsid w:val="0081535D"/>
    <w:rsid w:val="008156E8"/>
    <w:rsid w:val="00815810"/>
    <w:rsid w:val="00815E72"/>
    <w:rsid w:val="00816945"/>
    <w:rsid w:val="00817994"/>
    <w:rsid w:val="008207C4"/>
    <w:rsid w:val="00820A73"/>
    <w:rsid w:val="008210F2"/>
    <w:rsid w:val="00821218"/>
    <w:rsid w:val="0082193E"/>
    <w:rsid w:val="00821EEE"/>
    <w:rsid w:val="00823BAC"/>
    <w:rsid w:val="00824399"/>
    <w:rsid w:val="00824C50"/>
    <w:rsid w:val="00825924"/>
    <w:rsid w:val="00825C46"/>
    <w:rsid w:val="008267A0"/>
    <w:rsid w:val="00827510"/>
    <w:rsid w:val="00827B56"/>
    <w:rsid w:val="00827BD2"/>
    <w:rsid w:val="00827F16"/>
    <w:rsid w:val="00827FF9"/>
    <w:rsid w:val="008311E2"/>
    <w:rsid w:val="0083159A"/>
    <w:rsid w:val="00832816"/>
    <w:rsid w:val="00833718"/>
    <w:rsid w:val="008339DC"/>
    <w:rsid w:val="008350AE"/>
    <w:rsid w:val="008351F9"/>
    <w:rsid w:val="00836BE9"/>
    <w:rsid w:val="008377A2"/>
    <w:rsid w:val="008378A7"/>
    <w:rsid w:val="00837CB4"/>
    <w:rsid w:val="00840501"/>
    <w:rsid w:val="00840729"/>
    <w:rsid w:val="00840FEA"/>
    <w:rsid w:val="008411A5"/>
    <w:rsid w:val="00843206"/>
    <w:rsid w:val="00843C84"/>
    <w:rsid w:val="00844459"/>
    <w:rsid w:val="00844762"/>
    <w:rsid w:val="00844B61"/>
    <w:rsid w:val="00845EC8"/>
    <w:rsid w:val="00845F6B"/>
    <w:rsid w:val="00845FE2"/>
    <w:rsid w:val="00846563"/>
    <w:rsid w:val="00846EE6"/>
    <w:rsid w:val="008470D8"/>
    <w:rsid w:val="00847555"/>
    <w:rsid w:val="008502D7"/>
    <w:rsid w:val="008503C0"/>
    <w:rsid w:val="008504E8"/>
    <w:rsid w:val="00850887"/>
    <w:rsid w:val="00850D2F"/>
    <w:rsid w:val="00850FE1"/>
    <w:rsid w:val="00852144"/>
    <w:rsid w:val="00853252"/>
    <w:rsid w:val="00853A72"/>
    <w:rsid w:val="00854762"/>
    <w:rsid w:val="008567A3"/>
    <w:rsid w:val="00857D50"/>
    <w:rsid w:val="008602A7"/>
    <w:rsid w:val="00860F81"/>
    <w:rsid w:val="0086179A"/>
    <w:rsid w:val="00861990"/>
    <w:rsid w:val="00861F91"/>
    <w:rsid w:val="008629E9"/>
    <w:rsid w:val="00862A0D"/>
    <w:rsid w:val="008635FC"/>
    <w:rsid w:val="00863B3D"/>
    <w:rsid w:val="00864D35"/>
    <w:rsid w:val="00865E97"/>
    <w:rsid w:val="008665DA"/>
    <w:rsid w:val="00866854"/>
    <w:rsid w:val="008678D5"/>
    <w:rsid w:val="00867AA1"/>
    <w:rsid w:val="00867CA1"/>
    <w:rsid w:val="00872144"/>
    <w:rsid w:val="00872650"/>
    <w:rsid w:val="00872A6D"/>
    <w:rsid w:val="00873529"/>
    <w:rsid w:val="008737D6"/>
    <w:rsid w:val="00873E75"/>
    <w:rsid w:val="00873EB4"/>
    <w:rsid w:val="008741EB"/>
    <w:rsid w:val="00874260"/>
    <w:rsid w:val="008748F1"/>
    <w:rsid w:val="00874C1C"/>
    <w:rsid w:val="008756DC"/>
    <w:rsid w:val="00875F10"/>
    <w:rsid w:val="0087630F"/>
    <w:rsid w:val="00877D8B"/>
    <w:rsid w:val="0088198A"/>
    <w:rsid w:val="00882147"/>
    <w:rsid w:val="008825E2"/>
    <w:rsid w:val="008830E1"/>
    <w:rsid w:val="008831B0"/>
    <w:rsid w:val="008835E2"/>
    <w:rsid w:val="00883645"/>
    <w:rsid w:val="008841F4"/>
    <w:rsid w:val="00884DC0"/>
    <w:rsid w:val="008856EB"/>
    <w:rsid w:val="0088608D"/>
    <w:rsid w:val="00886C70"/>
    <w:rsid w:val="008871E3"/>
    <w:rsid w:val="00887486"/>
    <w:rsid w:val="00887698"/>
    <w:rsid w:val="008879AC"/>
    <w:rsid w:val="008912DE"/>
    <w:rsid w:val="008915C8"/>
    <w:rsid w:val="008918F2"/>
    <w:rsid w:val="00891F21"/>
    <w:rsid w:val="00892976"/>
    <w:rsid w:val="008939C7"/>
    <w:rsid w:val="008947DC"/>
    <w:rsid w:val="008949D4"/>
    <w:rsid w:val="00895276"/>
    <w:rsid w:val="00895387"/>
    <w:rsid w:val="00895722"/>
    <w:rsid w:val="00895A15"/>
    <w:rsid w:val="00896DE3"/>
    <w:rsid w:val="008976BA"/>
    <w:rsid w:val="008A2A93"/>
    <w:rsid w:val="008A3F3E"/>
    <w:rsid w:val="008A4381"/>
    <w:rsid w:val="008A4C88"/>
    <w:rsid w:val="008A5B1A"/>
    <w:rsid w:val="008A6177"/>
    <w:rsid w:val="008B00B1"/>
    <w:rsid w:val="008B068B"/>
    <w:rsid w:val="008B0B75"/>
    <w:rsid w:val="008B280C"/>
    <w:rsid w:val="008B3136"/>
    <w:rsid w:val="008B3535"/>
    <w:rsid w:val="008B4DA0"/>
    <w:rsid w:val="008B61D5"/>
    <w:rsid w:val="008B61DC"/>
    <w:rsid w:val="008B6241"/>
    <w:rsid w:val="008B660F"/>
    <w:rsid w:val="008B6E4D"/>
    <w:rsid w:val="008C07AA"/>
    <w:rsid w:val="008C0C37"/>
    <w:rsid w:val="008C0EE3"/>
    <w:rsid w:val="008C116B"/>
    <w:rsid w:val="008C15E5"/>
    <w:rsid w:val="008C1E82"/>
    <w:rsid w:val="008C2C70"/>
    <w:rsid w:val="008C2F5B"/>
    <w:rsid w:val="008C3078"/>
    <w:rsid w:val="008C3423"/>
    <w:rsid w:val="008C3C05"/>
    <w:rsid w:val="008C4104"/>
    <w:rsid w:val="008C41CD"/>
    <w:rsid w:val="008C48B2"/>
    <w:rsid w:val="008C5EC1"/>
    <w:rsid w:val="008C6557"/>
    <w:rsid w:val="008C7368"/>
    <w:rsid w:val="008C74C7"/>
    <w:rsid w:val="008C7B79"/>
    <w:rsid w:val="008D0A0E"/>
    <w:rsid w:val="008D269E"/>
    <w:rsid w:val="008D27DC"/>
    <w:rsid w:val="008D2B01"/>
    <w:rsid w:val="008D2D3C"/>
    <w:rsid w:val="008D34AA"/>
    <w:rsid w:val="008D4AAF"/>
    <w:rsid w:val="008D4B05"/>
    <w:rsid w:val="008D61C5"/>
    <w:rsid w:val="008D635B"/>
    <w:rsid w:val="008D691E"/>
    <w:rsid w:val="008D6B91"/>
    <w:rsid w:val="008D6E0F"/>
    <w:rsid w:val="008E1389"/>
    <w:rsid w:val="008E19E2"/>
    <w:rsid w:val="008E1A4F"/>
    <w:rsid w:val="008E1EC1"/>
    <w:rsid w:val="008E2370"/>
    <w:rsid w:val="008E270E"/>
    <w:rsid w:val="008E27B9"/>
    <w:rsid w:val="008E293F"/>
    <w:rsid w:val="008E2B50"/>
    <w:rsid w:val="008E3B83"/>
    <w:rsid w:val="008E3E1B"/>
    <w:rsid w:val="008E4897"/>
    <w:rsid w:val="008E49AB"/>
    <w:rsid w:val="008E522C"/>
    <w:rsid w:val="008E5EDB"/>
    <w:rsid w:val="008E735C"/>
    <w:rsid w:val="008E7A72"/>
    <w:rsid w:val="008F0C52"/>
    <w:rsid w:val="008F0C57"/>
    <w:rsid w:val="008F2521"/>
    <w:rsid w:val="008F2615"/>
    <w:rsid w:val="008F289E"/>
    <w:rsid w:val="008F2A04"/>
    <w:rsid w:val="008F2D1A"/>
    <w:rsid w:val="008F3295"/>
    <w:rsid w:val="008F423C"/>
    <w:rsid w:val="008F58A9"/>
    <w:rsid w:val="008F6FA1"/>
    <w:rsid w:val="00901054"/>
    <w:rsid w:val="00903176"/>
    <w:rsid w:val="00903AAB"/>
    <w:rsid w:val="00903C55"/>
    <w:rsid w:val="009045B7"/>
    <w:rsid w:val="0090498F"/>
    <w:rsid w:val="00905200"/>
    <w:rsid w:val="00905795"/>
    <w:rsid w:val="00906542"/>
    <w:rsid w:val="00907888"/>
    <w:rsid w:val="00910BC1"/>
    <w:rsid w:val="00910E3B"/>
    <w:rsid w:val="00912648"/>
    <w:rsid w:val="009128CB"/>
    <w:rsid w:val="00912EBF"/>
    <w:rsid w:val="00913D9D"/>
    <w:rsid w:val="00915310"/>
    <w:rsid w:val="00915BEF"/>
    <w:rsid w:val="00916006"/>
    <w:rsid w:val="009172D2"/>
    <w:rsid w:val="00917F91"/>
    <w:rsid w:val="0092001A"/>
    <w:rsid w:val="009205DA"/>
    <w:rsid w:val="0092137A"/>
    <w:rsid w:val="009217B2"/>
    <w:rsid w:val="00922277"/>
    <w:rsid w:val="0092279A"/>
    <w:rsid w:val="00922B25"/>
    <w:rsid w:val="00923822"/>
    <w:rsid w:val="00924023"/>
    <w:rsid w:val="00924E08"/>
    <w:rsid w:val="00925FFB"/>
    <w:rsid w:val="00926450"/>
    <w:rsid w:val="00926B85"/>
    <w:rsid w:val="00926F25"/>
    <w:rsid w:val="00927FEC"/>
    <w:rsid w:val="0093119D"/>
    <w:rsid w:val="00931351"/>
    <w:rsid w:val="00931353"/>
    <w:rsid w:val="00931994"/>
    <w:rsid w:val="009322A7"/>
    <w:rsid w:val="00932357"/>
    <w:rsid w:val="0093254D"/>
    <w:rsid w:val="00932592"/>
    <w:rsid w:val="00932C71"/>
    <w:rsid w:val="00934BB0"/>
    <w:rsid w:val="00935274"/>
    <w:rsid w:val="00935CAC"/>
    <w:rsid w:val="00937521"/>
    <w:rsid w:val="00940137"/>
    <w:rsid w:val="0094041E"/>
    <w:rsid w:val="00940763"/>
    <w:rsid w:val="00940D80"/>
    <w:rsid w:val="009410F0"/>
    <w:rsid w:val="00941108"/>
    <w:rsid w:val="00941674"/>
    <w:rsid w:val="0094239E"/>
    <w:rsid w:val="009425C9"/>
    <w:rsid w:val="0094306C"/>
    <w:rsid w:val="0094347A"/>
    <w:rsid w:val="00943E69"/>
    <w:rsid w:val="009440AB"/>
    <w:rsid w:val="00944182"/>
    <w:rsid w:val="0094428F"/>
    <w:rsid w:val="009443E6"/>
    <w:rsid w:val="00944618"/>
    <w:rsid w:val="00944723"/>
    <w:rsid w:val="009448E8"/>
    <w:rsid w:val="00944ACE"/>
    <w:rsid w:val="00945405"/>
    <w:rsid w:val="009459F7"/>
    <w:rsid w:val="00945A98"/>
    <w:rsid w:val="009471F5"/>
    <w:rsid w:val="0095047E"/>
    <w:rsid w:val="00950821"/>
    <w:rsid w:val="009509ED"/>
    <w:rsid w:val="009516C0"/>
    <w:rsid w:val="009525D0"/>
    <w:rsid w:val="00952B1C"/>
    <w:rsid w:val="00953846"/>
    <w:rsid w:val="009539B5"/>
    <w:rsid w:val="00953AD3"/>
    <w:rsid w:val="00953B8D"/>
    <w:rsid w:val="00953BA8"/>
    <w:rsid w:val="0095411C"/>
    <w:rsid w:val="00954627"/>
    <w:rsid w:val="0095613C"/>
    <w:rsid w:val="009562F2"/>
    <w:rsid w:val="00956751"/>
    <w:rsid w:val="00957332"/>
    <w:rsid w:val="00957B65"/>
    <w:rsid w:val="00960BBF"/>
    <w:rsid w:val="009611BF"/>
    <w:rsid w:val="0096144A"/>
    <w:rsid w:val="0096288E"/>
    <w:rsid w:val="009631AF"/>
    <w:rsid w:val="00963870"/>
    <w:rsid w:val="00963AE6"/>
    <w:rsid w:val="009648BF"/>
    <w:rsid w:val="00964E77"/>
    <w:rsid w:val="009651EE"/>
    <w:rsid w:val="009666EE"/>
    <w:rsid w:val="00966974"/>
    <w:rsid w:val="00967940"/>
    <w:rsid w:val="00967D56"/>
    <w:rsid w:val="00970A38"/>
    <w:rsid w:val="00971A34"/>
    <w:rsid w:val="00971FCC"/>
    <w:rsid w:val="009726D1"/>
    <w:rsid w:val="00974043"/>
    <w:rsid w:val="009741D8"/>
    <w:rsid w:val="0097430A"/>
    <w:rsid w:val="0097435E"/>
    <w:rsid w:val="009743C6"/>
    <w:rsid w:val="00974FF7"/>
    <w:rsid w:val="00976C36"/>
    <w:rsid w:val="0097715B"/>
    <w:rsid w:val="00977718"/>
    <w:rsid w:val="009800EF"/>
    <w:rsid w:val="009804FE"/>
    <w:rsid w:val="00980849"/>
    <w:rsid w:val="00980A11"/>
    <w:rsid w:val="00980D55"/>
    <w:rsid w:val="00981509"/>
    <w:rsid w:val="00981C9B"/>
    <w:rsid w:val="009824CB"/>
    <w:rsid w:val="009839E8"/>
    <w:rsid w:val="0098485A"/>
    <w:rsid w:val="00985C9E"/>
    <w:rsid w:val="00986460"/>
    <w:rsid w:val="00986D81"/>
    <w:rsid w:val="009873D1"/>
    <w:rsid w:val="00987E1D"/>
    <w:rsid w:val="00990B06"/>
    <w:rsid w:val="0099168B"/>
    <w:rsid w:val="009927F6"/>
    <w:rsid w:val="009928EA"/>
    <w:rsid w:val="0099300C"/>
    <w:rsid w:val="00993F1F"/>
    <w:rsid w:val="00994A11"/>
    <w:rsid w:val="00994BF4"/>
    <w:rsid w:val="00995305"/>
    <w:rsid w:val="009958D5"/>
    <w:rsid w:val="00997336"/>
    <w:rsid w:val="00997413"/>
    <w:rsid w:val="009976B9"/>
    <w:rsid w:val="009A0FA8"/>
    <w:rsid w:val="009A1284"/>
    <w:rsid w:val="009A1989"/>
    <w:rsid w:val="009A1B2B"/>
    <w:rsid w:val="009A1EB8"/>
    <w:rsid w:val="009A4494"/>
    <w:rsid w:val="009A4C3F"/>
    <w:rsid w:val="009A5244"/>
    <w:rsid w:val="009A6F03"/>
    <w:rsid w:val="009A71F0"/>
    <w:rsid w:val="009A7FF7"/>
    <w:rsid w:val="009B05DE"/>
    <w:rsid w:val="009B0B38"/>
    <w:rsid w:val="009B1240"/>
    <w:rsid w:val="009B135B"/>
    <w:rsid w:val="009B1777"/>
    <w:rsid w:val="009B1FF3"/>
    <w:rsid w:val="009B22CA"/>
    <w:rsid w:val="009B2334"/>
    <w:rsid w:val="009B2571"/>
    <w:rsid w:val="009B2924"/>
    <w:rsid w:val="009B3674"/>
    <w:rsid w:val="009B3A03"/>
    <w:rsid w:val="009B3B05"/>
    <w:rsid w:val="009B424A"/>
    <w:rsid w:val="009B48CE"/>
    <w:rsid w:val="009B4EA3"/>
    <w:rsid w:val="009B5033"/>
    <w:rsid w:val="009B520E"/>
    <w:rsid w:val="009B5799"/>
    <w:rsid w:val="009B5AA8"/>
    <w:rsid w:val="009B5D23"/>
    <w:rsid w:val="009B64B6"/>
    <w:rsid w:val="009B65DF"/>
    <w:rsid w:val="009B79DB"/>
    <w:rsid w:val="009B7CC2"/>
    <w:rsid w:val="009C040A"/>
    <w:rsid w:val="009C097F"/>
    <w:rsid w:val="009C22AB"/>
    <w:rsid w:val="009C29BD"/>
    <w:rsid w:val="009C35C0"/>
    <w:rsid w:val="009C39B9"/>
    <w:rsid w:val="009C4650"/>
    <w:rsid w:val="009C5172"/>
    <w:rsid w:val="009C56A0"/>
    <w:rsid w:val="009C64CC"/>
    <w:rsid w:val="009C6B31"/>
    <w:rsid w:val="009C6B50"/>
    <w:rsid w:val="009C6C4C"/>
    <w:rsid w:val="009C6FED"/>
    <w:rsid w:val="009C73C0"/>
    <w:rsid w:val="009C75F7"/>
    <w:rsid w:val="009D2188"/>
    <w:rsid w:val="009D22AD"/>
    <w:rsid w:val="009D2522"/>
    <w:rsid w:val="009D5743"/>
    <w:rsid w:val="009D5E10"/>
    <w:rsid w:val="009E0658"/>
    <w:rsid w:val="009E12D4"/>
    <w:rsid w:val="009E3279"/>
    <w:rsid w:val="009E34E4"/>
    <w:rsid w:val="009E425D"/>
    <w:rsid w:val="009E4400"/>
    <w:rsid w:val="009E4593"/>
    <w:rsid w:val="009E46E6"/>
    <w:rsid w:val="009E4D52"/>
    <w:rsid w:val="009E4F07"/>
    <w:rsid w:val="009E5BDE"/>
    <w:rsid w:val="009E5FC2"/>
    <w:rsid w:val="009E72BB"/>
    <w:rsid w:val="009E751D"/>
    <w:rsid w:val="009E761B"/>
    <w:rsid w:val="009F0E5A"/>
    <w:rsid w:val="009F17B6"/>
    <w:rsid w:val="009F1ACC"/>
    <w:rsid w:val="009F294B"/>
    <w:rsid w:val="009F2CA7"/>
    <w:rsid w:val="009F2EE9"/>
    <w:rsid w:val="009F3C96"/>
    <w:rsid w:val="009F4FF5"/>
    <w:rsid w:val="009F5870"/>
    <w:rsid w:val="009F5F0D"/>
    <w:rsid w:val="009F63BD"/>
    <w:rsid w:val="009F6FE9"/>
    <w:rsid w:val="009F7209"/>
    <w:rsid w:val="009F7D65"/>
    <w:rsid w:val="009F7FF1"/>
    <w:rsid w:val="00A007CC"/>
    <w:rsid w:val="00A00DE7"/>
    <w:rsid w:val="00A0153D"/>
    <w:rsid w:val="00A027CB"/>
    <w:rsid w:val="00A03372"/>
    <w:rsid w:val="00A03990"/>
    <w:rsid w:val="00A04ABF"/>
    <w:rsid w:val="00A0512B"/>
    <w:rsid w:val="00A05151"/>
    <w:rsid w:val="00A05985"/>
    <w:rsid w:val="00A05FB6"/>
    <w:rsid w:val="00A063DE"/>
    <w:rsid w:val="00A065DC"/>
    <w:rsid w:val="00A068DD"/>
    <w:rsid w:val="00A06CD8"/>
    <w:rsid w:val="00A0726A"/>
    <w:rsid w:val="00A0786E"/>
    <w:rsid w:val="00A07AD6"/>
    <w:rsid w:val="00A104FF"/>
    <w:rsid w:val="00A12629"/>
    <w:rsid w:val="00A13ED9"/>
    <w:rsid w:val="00A140CC"/>
    <w:rsid w:val="00A16689"/>
    <w:rsid w:val="00A168C1"/>
    <w:rsid w:val="00A1720B"/>
    <w:rsid w:val="00A174C5"/>
    <w:rsid w:val="00A20031"/>
    <w:rsid w:val="00A22580"/>
    <w:rsid w:val="00A22C9B"/>
    <w:rsid w:val="00A230D7"/>
    <w:rsid w:val="00A24229"/>
    <w:rsid w:val="00A244B9"/>
    <w:rsid w:val="00A25E75"/>
    <w:rsid w:val="00A2613A"/>
    <w:rsid w:val="00A26A56"/>
    <w:rsid w:val="00A26AD0"/>
    <w:rsid w:val="00A3014B"/>
    <w:rsid w:val="00A307ED"/>
    <w:rsid w:val="00A30E40"/>
    <w:rsid w:val="00A31463"/>
    <w:rsid w:val="00A320AF"/>
    <w:rsid w:val="00A32112"/>
    <w:rsid w:val="00A32320"/>
    <w:rsid w:val="00A3233D"/>
    <w:rsid w:val="00A329A7"/>
    <w:rsid w:val="00A33881"/>
    <w:rsid w:val="00A3460F"/>
    <w:rsid w:val="00A346BE"/>
    <w:rsid w:val="00A360A4"/>
    <w:rsid w:val="00A3651E"/>
    <w:rsid w:val="00A3684E"/>
    <w:rsid w:val="00A36948"/>
    <w:rsid w:val="00A369C8"/>
    <w:rsid w:val="00A36EC9"/>
    <w:rsid w:val="00A40D21"/>
    <w:rsid w:val="00A40D53"/>
    <w:rsid w:val="00A4116B"/>
    <w:rsid w:val="00A42C57"/>
    <w:rsid w:val="00A436E4"/>
    <w:rsid w:val="00A438C3"/>
    <w:rsid w:val="00A43AF1"/>
    <w:rsid w:val="00A43F4B"/>
    <w:rsid w:val="00A44300"/>
    <w:rsid w:val="00A4487C"/>
    <w:rsid w:val="00A45468"/>
    <w:rsid w:val="00A46C48"/>
    <w:rsid w:val="00A46E06"/>
    <w:rsid w:val="00A50E0C"/>
    <w:rsid w:val="00A51E94"/>
    <w:rsid w:val="00A52848"/>
    <w:rsid w:val="00A52A2D"/>
    <w:rsid w:val="00A53437"/>
    <w:rsid w:val="00A53EDB"/>
    <w:rsid w:val="00A54488"/>
    <w:rsid w:val="00A54683"/>
    <w:rsid w:val="00A54C94"/>
    <w:rsid w:val="00A555B0"/>
    <w:rsid w:val="00A57630"/>
    <w:rsid w:val="00A57799"/>
    <w:rsid w:val="00A57A0A"/>
    <w:rsid w:val="00A606CD"/>
    <w:rsid w:val="00A6080D"/>
    <w:rsid w:val="00A608B1"/>
    <w:rsid w:val="00A60C28"/>
    <w:rsid w:val="00A61166"/>
    <w:rsid w:val="00A612DA"/>
    <w:rsid w:val="00A61FCB"/>
    <w:rsid w:val="00A6267F"/>
    <w:rsid w:val="00A62FBD"/>
    <w:rsid w:val="00A6318D"/>
    <w:rsid w:val="00A63C01"/>
    <w:rsid w:val="00A64533"/>
    <w:rsid w:val="00A65154"/>
    <w:rsid w:val="00A65769"/>
    <w:rsid w:val="00A66729"/>
    <w:rsid w:val="00A667F7"/>
    <w:rsid w:val="00A66F07"/>
    <w:rsid w:val="00A70482"/>
    <w:rsid w:val="00A70520"/>
    <w:rsid w:val="00A70A50"/>
    <w:rsid w:val="00A70CAF"/>
    <w:rsid w:val="00A70EE0"/>
    <w:rsid w:val="00A72501"/>
    <w:rsid w:val="00A729DF"/>
    <w:rsid w:val="00A7351E"/>
    <w:rsid w:val="00A73986"/>
    <w:rsid w:val="00A73BB9"/>
    <w:rsid w:val="00A73F71"/>
    <w:rsid w:val="00A757DE"/>
    <w:rsid w:val="00A767EB"/>
    <w:rsid w:val="00A76C75"/>
    <w:rsid w:val="00A77D97"/>
    <w:rsid w:val="00A8033A"/>
    <w:rsid w:val="00A81476"/>
    <w:rsid w:val="00A825D1"/>
    <w:rsid w:val="00A82959"/>
    <w:rsid w:val="00A84C06"/>
    <w:rsid w:val="00A84D14"/>
    <w:rsid w:val="00A8668B"/>
    <w:rsid w:val="00A86920"/>
    <w:rsid w:val="00A87E23"/>
    <w:rsid w:val="00A90249"/>
    <w:rsid w:val="00A90287"/>
    <w:rsid w:val="00A9033E"/>
    <w:rsid w:val="00A913EC"/>
    <w:rsid w:val="00A91710"/>
    <w:rsid w:val="00A92BD9"/>
    <w:rsid w:val="00A92D5B"/>
    <w:rsid w:val="00A92E4C"/>
    <w:rsid w:val="00A92F14"/>
    <w:rsid w:val="00A952DE"/>
    <w:rsid w:val="00A95EF4"/>
    <w:rsid w:val="00A9633F"/>
    <w:rsid w:val="00A96664"/>
    <w:rsid w:val="00A96890"/>
    <w:rsid w:val="00A971CD"/>
    <w:rsid w:val="00A97809"/>
    <w:rsid w:val="00A9791D"/>
    <w:rsid w:val="00A979ED"/>
    <w:rsid w:val="00AA0463"/>
    <w:rsid w:val="00AA0A42"/>
    <w:rsid w:val="00AA0C42"/>
    <w:rsid w:val="00AA13B8"/>
    <w:rsid w:val="00AA1C92"/>
    <w:rsid w:val="00AA1E5D"/>
    <w:rsid w:val="00AA205B"/>
    <w:rsid w:val="00AA268D"/>
    <w:rsid w:val="00AA294D"/>
    <w:rsid w:val="00AA2E3E"/>
    <w:rsid w:val="00AA3A8D"/>
    <w:rsid w:val="00AA3CBE"/>
    <w:rsid w:val="00AA4B6D"/>
    <w:rsid w:val="00AA4E60"/>
    <w:rsid w:val="00AA4F7E"/>
    <w:rsid w:val="00AA5131"/>
    <w:rsid w:val="00AA6186"/>
    <w:rsid w:val="00AA709B"/>
    <w:rsid w:val="00AA7DA6"/>
    <w:rsid w:val="00AB037E"/>
    <w:rsid w:val="00AB0618"/>
    <w:rsid w:val="00AB0DF9"/>
    <w:rsid w:val="00AB0E83"/>
    <w:rsid w:val="00AB1185"/>
    <w:rsid w:val="00AB1B94"/>
    <w:rsid w:val="00AB1CE0"/>
    <w:rsid w:val="00AB2201"/>
    <w:rsid w:val="00AB29BA"/>
    <w:rsid w:val="00AB2BFB"/>
    <w:rsid w:val="00AB391F"/>
    <w:rsid w:val="00AB3C3E"/>
    <w:rsid w:val="00AB433D"/>
    <w:rsid w:val="00AB4F35"/>
    <w:rsid w:val="00AB53A7"/>
    <w:rsid w:val="00AB5F46"/>
    <w:rsid w:val="00AB61F6"/>
    <w:rsid w:val="00AC02CD"/>
    <w:rsid w:val="00AC13A7"/>
    <w:rsid w:val="00AC1522"/>
    <w:rsid w:val="00AC1866"/>
    <w:rsid w:val="00AC2EEF"/>
    <w:rsid w:val="00AC3163"/>
    <w:rsid w:val="00AC4565"/>
    <w:rsid w:val="00AC5F79"/>
    <w:rsid w:val="00AC7DBD"/>
    <w:rsid w:val="00AD0BD8"/>
    <w:rsid w:val="00AD14F1"/>
    <w:rsid w:val="00AD1B90"/>
    <w:rsid w:val="00AD1F78"/>
    <w:rsid w:val="00AD22C2"/>
    <w:rsid w:val="00AD266E"/>
    <w:rsid w:val="00AD3981"/>
    <w:rsid w:val="00AD5D7D"/>
    <w:rsid w:val="00AD6385"/>
    <w:rsid w:val="00AD688C"/>
    <w:rsid w:val="00AD6C02"/>
    <w:rsid w:val="00AD7036"/>
    <w:rsid w:val="00AE011F"/>
    <w:rsid w:val="00AE0628"/>
    <w:rsid w:val="00AE24CA"/>
    <w:rsid w:val="00AE2F0F"/>
    <w:rsid w:val="00AE3022"/>
    <w:rsid w:val="00AE5430"/>
    <w:rsid w:val="00AE5A7C"/>
    <w:rsid w:val="00AE6882"/>
    <w:rsid w:val="00AE6DA4"/>
    <w:rsid w:val="00AE6FF8"/>
    <w:rsid w:val="00AE70C8"/>
    <w:rsid w:val="00AE73D7"/>
    <w:rsid w:val="00AE7521"/>
    <w:rsid w:val="00AE7673"/>
    <w:rsid w:val="00AE7A3E"/>
    <w:rsid w:val="00AF01B4"/>
    <w:rsid w:val="00AF0AD9"/>
    <w:rsid w:val="00AF11A3"/>
    <w:rsid w:val="00AF187A"/>
    <w:rsid w:val="00AF1F55"/>
    <w:rsid w:val="00AF263F"/>
    <w:rsid w:val="00AF2917"/>
    <w:rsid w:val="00AF2B58"/>
    <w:rsid w:val="00AF315A"/>
    <w:rsid w:val="00AF370D"/>
    <w:rsid w:val="00AF45DC"/>
    <w:rsid w:val="00AF5A3F"/>
    <w:rsid w:val="00AF7A8D"/>
    <w:rsid w:val="00AF7D2F"/>
    <w:rsid w:val="00AF7DA5"/>
    <w:rsid w:val="00B00EF2"/>
    <w:rsid w:val="00B0197E"/>
    <w:rsid w:val="00B04B32"/>
    <w:rsid w:val="00B05714"/>
    <w:rsid w:val="00B05F5D"/>
    <w:rsid w:val="00B060C2"/>
    <w:rsid w:val="00B06A9E"/>
    <w:rsid w:val="00B0730E"/>
    <w:rsid w:val="00B103A6"/>
    <w:rsid w:val="00B109A1"/>
    <w:rsid w:val="00B110E3"/>
    <w:rsid w:val="00B1176B"/>
    <w:rsid w:val="00B11C16"/>
    <w:rsid w:val="00B12ACF"/>
    <w:rsid w:val="00B12D12"/>
    <w:rsid w:val="00B1376D"/>
    <w:rsid w:val="00B13773"/>
    <w:rsid w:val="00B137F9"/>
    <w:rsid w:val="00B14742"/>
    <w:rsid w:val="00B14FE6"/>
    <w:rsid w:val="00B16154"/>
    <w:rsid w:val="00B16442"/>
    <w:rsid w:val="00B165B6"/>
    <w:rsid w:val="00B16E2E"/>
    <w:rsid w:val="00B2011D"/>
    <w:rsid w:val="00B20488"/>
    <w:rsid w:val="00B21EA4"/>
    <w:rsid w:val="00B22022"/>
    <w:rsid w:val="00B22064"/>
    <w:rsid w:val="00B230C6"/>
    <w:rsid w:val="00B23327"/>
    <w:rsid w:val="00B23982"/>
    <w:rsid w:val="00B23B81"/>
    <w:rsid w:val="00B23F8D"/>
    <w:rsid w:val="00B24297"/>
    <w:rsid w:val="00B248C4"/>
    <w:rsid w:val="00B24BCE"/>
    <w:rsid w:val="00B2500E"/>
    <w:rsid w:val="00B26092"/>
    <w:rsid w:val="00B267C1"/>
    <w:rsid w:val="00B27041"/>
    <w:rsid w:val="00B27080"/>
    <w:rsid w:val="00B3184D"/>
    <w:rsid w:val="00B31932"/>
    <w:rsid w:val="00B32498"/>
    <w:rsid w:val="00B32569"/>
    <w:rsid w:val="00B339D1"/>
    <w:rsid w:val="00B33C39"/>
    <w:rsid w:val="00B33E59"/>
    <w:rsid w:val="00B3605D"/>
    <w:rsid w:val="00B36B3C"/>
    <w:rsid w:val="00B371AB"/>
    <w:rsid w:val="00B40E86"/>
    <w:rsid w:val="00B41590"/>
    <w:rsid w:val="00B419F7"/>
    <w:rsid w:val="00B428DC"/>
    <w:rsid w:val="00B43628"/>
    <w:rsid w:val="00B4364B"/>
    <w:rsid w:val="00B43CBC"/>
    <w:rsid w:val="00B44566"/>
    <w:rsid w:val="00B44664"/>
    <w:rsid w:val="00B447D6"/>
    <w:rsid w:val="00B4574B"/>
    <w:rsid w:val="00B45755"/>
    <w:rsid w:val="00B45FDD"/>
    <w:rsid w:val="00B46021"/>
    <w:rsid w:val="00B46B83"/>
    <w:rsid w:val="00B471EA"/>
    <w:rsid w:val="00B47BE7"/>
    <w:rsid w:val="00B47DDA"/>
    <w:rsid w:val="00B5031D"/>
    <w:rsid w:val="00B50B33"/>
    <w:rsid w:val="00B511EC"/>
    <w:rsid w:val="00B512CA"/>
    <w:rsid w:val="00B512F8"/>
    <w:rsid w:val="00B514BC"/>
    <w:rsid w:val="00B51541"/>
    <w:rsid w:val="00B52F43"/>
    <w:rsid w:val="00B53488"/>
    <w:rsid w:val="00B53523"/>
    <w:rsid w:val="00B54775"/>
    <w:rsid w:val="00B55A5C"/>
    <w:rsid w:val="00B55B16"/>
    <w:rsid w:val="00B55E68"/>
    <w:rsid w:val="00B5718E"/>
    <w:rsid w:val="00B573F7"/>
    <w:rsid w:val="00B57C9E"/>
    <w:rsid w:val="00B57F89"/>
    <w:rsid w:val="00B60C0B"/>
    <w:rsid w:val="00B615A2"/>
    <w:rsid w:val="00B61B76"/>
    <w:rsid w:val="00B63467"/>
    <w:rsid w:val="00B634F5"/>
    <w:rsid w:val="00B637C0"/>
    <w:rsid w:val="00B63D7B"/>
    <w:rsid w:val="00B64584"/>
    <w:rsid w:val="00B66084"/>
    <w:rsid w:val="00B66536"/>
    <w:rsid w:val="00B66CFA"/>
    <w:rsid w:val="00B67706"/>
    <w:rsid w:val="00B67A69"/>
    <w:rsid w:val="00B70381"/>
    <w:rsid w:val="00B70867"/>
    <w:rsid w:val="00B7115B"/>
    <w:rsid w:val="00B71640"/>
    <w:rsid w:val="00B7165B"/>
    <w:rsid w:val="00B72081"/>
    <w:rsid w:val="00B7237B"/>
    <w:rsid w:val="00B72C57"/>
    <w:rsid w:val="00B732C3"/>
    <w:rsid w:val="00B74B20"/>
    <w:rsid w:val="00B74C8C"/>
    <w:rsid w:val="00B754AF"/>
    <w:rsid w:val="00B76A2C"/>
    <w:rsid w:val="00B7723D"/>
    <w:rsid w:val="00B805E8"/>
    <w:rsid w:val="00B8075B"/>
    <w:rsid w:val="00B808A2"/>
    <w:rsid w:val="00B80C1D"/>
    <w:rsid w:val="00B81157"/>
    <w:rsid w:val="00B814C3"/>
    <w:rsid w:val="00B81FE6"/>
    <w:rsid w:val="00B82844"/>
    <w:rsid w:val="00B828C3"/>
    <w:rsid w:val="00B82FE8"/>
    <w:rsid w:val="00B833AA"/>
    <w:rsid w:val="00B84371"/>
    <w:rsid w:val="00B8440B"/>
    <w:rsid w:val="00B8452B"/>
    <w:rsid w:val="00B847C1"/>
    <w:rsid w:val="00B84B20"/>
    <w:rsid w:val="00B85752"/>
    <w:rsid w:val="00B857F1"/>
    <w:rsid w:val="00B862B2"/>
    <w:rsid w:val="00B8694A"/>
    <w:rsid w:val="00B86A5E"/>
    <w:rsid w:val="00B9021E"/>
    <w:rsid w:val="00B90BB1"/>
    <w:rsid w:val="00B911DB"/>
    <w:rsid w:val="00B9127E"/>
    <w:rsid w:val="00B915E5"/>
    <w:rsid w:val="00B91D25"/>
    <w:rsid w:val="00B928A1"/>
    <w:rsid w:val="00B92942"/>
    <w:rsid w:val="00B93A5A"/>
    <w:rsid w:val="00B94220"/>
    <w:rsid w:val="00B94413"/>
    <w:rsid w:val="00B945EA"/>
    <w:rsid w:val="00B95216"/>
    <w:rsid w:val="00B9526C"/>
    <w:rsid w:val="00B952B9"/>
    <w:rsid w:val="00B956FB"/>
    <w:rsid w:val="00B95871"/>
    <w:rsid w:val="00B95B2D"/>
    <w:rsid w:val="00B960D4"/>
    <w:rsid w:val="00B961C6"/>
    <w:rsid w:val="00B964B0"/>
    <w:rsid w:val="00B96645"/>
    <w:rsid w:val="00B966B5"/>
    <w:rsid w:val="00B97391"/>
    <w:rsid w:val="00B978AE"/>
    <w:rsid w:val="00BA04CE"/>
    <w:rsid w:val="00BA073F"/>
    <w:rsid w:val="00BA10A4"/>
    <w:rsid w:val="00BA12F4"/>
    <w:rsid w:val="00BA15B4"/>
    <w:rsid w:val="00BA504F"/>
    <w:rsid w:val="00BA56D5"/>
    <w:rsid w:val="00BA6138"/>
    <w:rsid w:val="00BA6A5E"/>
    <w:rsid w:val="00BA789A"/>
    <w:rsid w:val="00BB0132"/>
    <w:rsid w:val="00BB144B"/>
    <w:rsid w:val="00BB1799"/>
    <w:rsid w:val="00BB183A"/>
    <w:rsid w:val="00BB2419"/>
    <w:rsid w:val="00BB271E"/>
    <w:rsid w:val="00BB2998"/>
    <w:rsid w:val="00BB2B99"/>
    <w:rsid w:val="00BB33EC"/>
    <w:rsid w:val="00BB49D7"/>
    <w:rsid w:val="00BB4A36"/>
    <w:rsid w:val="00BB4E18"/>
    <w:rsid w:val="00BB5F9B"/>
    <w:rsid w:val="00BB60A4"/>
    <w:rsid w:val="00BB6A6D"/>
    <w:rsid w:val="00BB6DAB"/>
    <w:rsid w:val="00BB6FA6"/>
    <w:rsid w:val="00BC0A86"/>
    <w:rsid w:val="00BC198D"/>
    <w:rsid w:val="00BC275A"/>
    <w:rsid w:val="00BC33AF"/>
    <w:rsid w:val="00BC3894"/>
    <w:rsid w:val="00BC3D86"/>
    <w:rsid w:val="00BC42B7"/>
    <w:rsid w:val="00BC4948"/>
    <w:rsid w:val="00BC4AE6"/>
    <w:rsid w:val="00BC5676"/>
    <w:rsid w:val="00BC71EE"/>
    <w:rsid w:val="00BC7ABB"/>
    <w:rsid w:val="00BC7D56"/>
    <w:rsid w:val="00BD0EAC"/>
    <w:rsid w:val="00BD1EA2"/>
    <w:rsid w:val="00BD2069"/>
    <w:rsid w:val="00BD22D6"/>
    <w:rsid w:val="00BD2AC6"/>
    <w:rsid w:val="00BD348F"/>
    <w:rsid w:val="00BD6ED9"/>
    <w:rsid w:val="00BD7784"/>
    <w:rsid w:val="00BE1770"/>
    <w:rsid w:val="00BE2F78"/>
    <w:rsid w:val="00BE44C5"/>
    <w:rsid w:val="00BE4541"/>
    <w:rsid w:val="00BE480F"/>
    <w:rsid w:val="00BE4926"/>
    <w:rsid w:val="00BE7778"/>
    <w:rsid w:val="00BF0F53"/>
    <w:rsid w:val="00BF109B"/>
    <w:rsid w:val="00BF1D45"/>
    <w:rsid w:val="00BF2068"/>
    <w:rsid w:val="00BF2692"/>
    <w:rsid w:val="00BF2AB3"/>
    <w:rsid w:val="00BF2E23"/>
    <w:rsid w:val="00BF3862"/>
    <w:rsid w:val="00BF48CC"/>
    <w:rsid w:val="00BF4933"/>
    <w:rsid w:val="00BF494B"/>
    <w:rsid w:val="00BF4C36"/>
    <w:rsid w:val="00BF4D7A"/>
    <w:rsid w:val="00BF5B10"/>
    <w:rsid w:val="00BF6FC7"/>
    <w:rsid w:val="00C00DB6"/>
    <w:rsid w:val="00C0154F"/>
    <w:rsid w:val="00C021C9"/>
    <w:rsid w:val="00C0231C"/>
    <w:rsid w:val="00C02559"/>
    <w:rsid w:val="00C039A2"/>
    <w:rsid w:val="00C03B31"/>
    <w:rsid w:val="00C03D22"/>
    <w:rsid w:val="00C04425"/>
    <w:rsid w:val="00C04589"/>
    <w:rsid w:val="00C04B8E"/>
    <w:rsid w:val="00C0623A"/>
    <w:rsid w:val="00C07D07"/>
    <w:rsid w:val="00C101C5"/>
    <w:rsid w:val="00C1028F"/>
    <w:rsid w:val="00C10668"/>
    <w:rsid w:val="00C111BA"/>
    <w:rsid w:val="00C11589"/>
    <w:rsid w:val="00C1190C"/>
    <w:rsid w:val="00C119E3"/>
    <w:rsid w:val="00C11D99"/>
    <w:rsid w:val="00C12FDB"/>
    <w:rsid w:val="00C1306E"/>
    <w:rsid w:val="00C13432"/>
    <w:rsid w:val="00C13F94"/>
    <w:rsid w:val="00C1417A"/>
    <w:rsid w:val="00C143BB"/>
    <w:rsid w:val="00C14C5B"/>
    <w:rsid w:val="00C156AB"/>
    <w:rsid w:val="00C160BF"/>
    <w:rsid w:val="00C16EA6"/>
    <w:rsid w:val="00C17EDC"/>
    <w:rsid w:val="00C20A70"/>
    <w:rsid w:val="00C21CE9"/>
    <w:rsid w:val="00C223CC"/>
    <w:rsid w:val="00C2277D"/>
    <w:rsid w:val="00C22816"/>
    <w:rsid w:val="00C22AEF"/>
    <w:rsid w:val="00C23209"/>
    <w:rsid w:val="00C2457C"/>
    <w:rsid w:val="00C2589C"/>
    <w:rsid w:val="00C25D8D"/>
    <w:rsid w:val="00C26A51"/>
    <w:rsid w:val="00C26D59"/>
    <w:rsid w:val="00C27B00"/>
    <w:rsid w:val="00C305AB"/>
    <w:rsid w:val="00C30A94"/>
    <w:rsid w:val="00C30D56"/>
    <w:rsid w:val="00C31B7A"/>
    <w:rsid w:val="00C31D0F"/>
    <w:rsid w:val="00C32087"/>
    <w:rsid w:val="00C32C75"/>
    <w:rsid w:val="00C3384E"/>
    <w:rsid w:val="00C33B85"/>
    <w:rsid w:val="00C34196"/>
    <w:rsid w:val="00C35E7A"/>
    <w:rsid w:val="00C35FA4"/>
    <w:rsid w:val="00C36700"/>
    <w:rsid w:val="00C36BF6"/>
    <w:rsid w:val="00C36C20"/>
    <w:rsid w:val="00C36F10"/>
    <w:rsid w:val="00C37894"/>
    <w:rsid w:val="00C40640"/>
    <w:rsid w:val="00C408C1"/>
    <w:rsid w:val="00C40F35"/>
    <w:rsid w:val="00C41617"/>
    <w:rsid w:val="00C4169D"/>
    <w:rsid w:val="00C4197D"/>
    <w:rsid w:val="00C42703"/>
    <w:rsid w:val="00C43F1B"/>
    <w:rsid w:val="00C450CB"/>
    <w:rsid w:val="00C455AD"/>
    <w:rsid w:val="00C465D6"/>
    <w:rsid w:val="00C4756C"/>
    <w:rsid w:val="00C50964"/>
    <w:rsid w:val="00C512D6"/>
    <w:rsid w:val="00C52293"/>
    <w:rsid w:val="00C53643"/>
    <w:rsid w:val="00C53D15"/>
    <w:rsid w:val="00C54093"/>
    <w:rsid w:val="00C548D5"/>
    <w:rsid w:val="00C54AE9"/>
    <w:rsid w:val="00C54EBB"/>
    <w:rsid w:val="00C55749"/>
    <w:rsid w:val="00C55E71"/>
    <w:rsid w:val="00C56C47"/>
    <w:rsid w:val="00C571CD"/>
    <w:rsid w:val="00C609DA"/>
    <w:rsid w:val="00C61C0C"/>
    <w:rsid w:val="00C61F60"/>
    <w:rsid w:val="00C62A74"/>
    <w:rsid w:val="00C6314C"/>
    <w:rsid w:val="00C6344D"/>
    <w:rsid w:val="00C66008"/>
    <w:rsid w:val="00C66586"/>
    <w:rsid w:val="00C6694E"/>
    <w:rsid w:val="00C671EE"/>
    <w:rsid w:val="00C67485"/>
    <w:rsid w:val="00C679E2"/>
    <w:rsid w:val="00C67A24"/>
    <w:rsid w:val="00C704B8"/>
    <w:rsid w:val="00C7068B"/>
    <w:rsid w:val="00C70828"/>
    <w:rsid w:val="00C7115F"/>
    <w:rsid w:val="00C7234B"/>
    <w:rsid w:val="00C732BD"/>
    <w:rsid w:val="00C734DA"/>
    <w:rsid w:val="00C74481"/>
    <w:rsid w:val="00C74FB2"/>
    <w:rsid w:val="00C75EA3"/>
    <w:rsid w:val="00C760CB"/>
    <w:rsid w:val="00C7669A"/>
    <w:rsid w:val="00C76CB6"/>
    <w:rsid w:val="00C76DC1"/>
    <w:rsid w:val="00C76F0D"/>
    <w:rsid w:val="00C76FE7"/>
    <w:rsid w:val="00C81882"/>
    <w:rsid w:val="00C81A04"/>
    <w:rsid w:val="00C81B75"/>
    <w:rsid w:val="00C81D7E"/>
    <w:rsid w:val="00C82C4E"/>
    <w:rsid w:val="00C8325E"/>
    <w:rsid w:val="00C8328C"/>
    <w:rsid w:val="00C8441D"/>
    <w:rsid w:val="00C85537"/>
    <w:rsid w:val="00C86777"/>
    <w:rsid w:val="00C907B3"/>
    <w:rsid w:val="00C90A24"/>
    <w:rsid w:val="00C90EFF"/>
    <w:rsid w:val="00C91515"/>
    <w:rsid w:val="00C92541"/>
    <w:rsid w:val="00C93A9A"/>
    <w:rsid w:val="00C94E2D"/>
    <w:rsid w:val="00C96814"/>
    <w:rsid w:val="00C977FB"/>
    <w:rsid w:val="00C97856"/>
    <w:rsid w:val="00C979AC"/>
    <w:rsid w:val="00CA03FF"/>
    <w:rsid w:val="00CA106B"/>
    <w:rsid w:val="00CA172A"/>
    <w:rsid w:val="00CA1A34"/>
    <w:rsid w:val="00CA2D6E"/>
    <w:rsid w:val="00CA3263"/>
    <w:rsid w:val="00CA4EE5"/>
    <w:rsid w:val="00CA5EAF"/>
    <w:rsid w:val="00CA631D"/>
    <w:rsid w:val="00CA69D1"/>
    <w:rsid w:val="00CA79AD"/>
    <w:rsid w:val="00CB03A9"/>
    <w:rsid w:val="00CB1776"/>
    <w:rsid w:val="00CB19D9"/>
    <w:rsid w:val="00CB3F77"/>
    <w:rsid w:val="00CB4178"/>
    <w:rsid w:val="00CB4266"/>
    <w:rsid w:val="00CB4EAC"/>
    <w:rsid w:val="00CB5094"/>
    <w:rsid w:val="00CB5314"/>
    <w:rsid w:val="00CB5C9F"/>
    <w:rsid w:val="00CB5D6A"/>
    <w:rsid w:val="00CB6BFD"/>
    <w:rsid w:val="00CB6C9E"/>
    <w:rsid w:val="00CB7451"/>
    <w:rsid w:val="00CB75C7"/>
    <w:rsid w:val="00CB7C52"/>
    <w:rsid w:val="00CB7C7B"/>
    <w:rsid w:val="00CC2C3A"/>
    <w:rsid w:val="00CC2D62"/>
    <w:rsid w:val="00CC2DDB"/>
    <w:rsid w:val="00CC32DD"/>
    <w:rsid w:val="00CC3456"/>
    <w:rsid w:val="00CC3861"/>
    <w:rsid w:val="00CC4998"/>
    <w:rsid w:val="00CC4DCF"/>
    <w:rsid w:val="00CC55C0"/>
    <w:rsid w:val="00CC6A59"/>
    <w:rsid w:val="00CC6B7A"/>
    <w:rsid w:val="00CC70A2"/>
    <w:rsid w:val="00CC72FF"/>
    <w:rsid w:val="00CC7FAB"/>
    <w:rsid w:val="00CD036A"/>
    <w:rsid w:val="00CD0570"/>
    <w:rsid w:val="00CD1D9D"/>
    <w:rsid w:val="00CD1EFA"/>
    <w:rsid w:val="00CD2029"/>
    <w:rsid w:val="00CD37C0"/>
    <w:rsid w:val="00CD590C"/>
    <w:rsid w:val="00CD6BE3"/>
    <w:rsid w:val="00CD7657"/>
    <w:rsid w:val="00CE02E6"/>
    <w:rsid w:val="00CE0939"/>
    <w:rsid w:val="00CE218D"/>
    <w:rsid w:val="00CE2737"/>
    <w:rsid w:val="00CE3EFF"/>
    <w:rsid w:val="00CE4046"/>
    <w:rsid w:val="00CE4326"/>
    <w:rsid w:val="00CF0EC1"/>
    <w:rsid w:val="00CF3547"/>
    <w:rsid w:val="00CF4D22"/>
    <w:rsid w:val="00CF60B0"/>
    <w:rsid w:val="00CF6CDD"/>
    <w:rsid w:val="00CF7C3F"/>
    <w:rsid w:val="00D004C7"/>
    <w:rsid w:val="00D00FA5"/>
    <w:rsid w:val="00D01A65"/>
    <w:rsid w:val="00D01C5F"/>
    <w:rsid w:val="00D02BF8"/>
    <w:rsid w:val="00D035BB"/>
    <w:rsid w:val="00D037AF"/>
    <w:rsid w:val="00D048F7"/>
    <w:rsid w:val="00D063D1"/>
    <w:rsid w:val="00D06E76"/>
    <w:rsid w:val="00D074D6"/>
    <w:rsid w:val="00D07C88"/>
    <w:rsid w:val="00D07FA5"/>
    <w:rsid w:val="00D1011B"/>
    <w:rsid w:val="00D101C7"/>
    <w:rsid w:val="00D11647"/>
    <w:rsid w:val="00D11EBC"/>
    <w:rsid w:val="00D11F2F"/>
    <w:rsid w:val="00D11FF4"/>
    <w:rsid w:val="00D12623"/>
    <w:rsid w:val="00D134BD"/>
    <w:rsid w:val="00D1431F"/>
    <w:rsid w:val="00D14C8B"/>
    <w:rsid w:val="00D1531B"/>
    <w:rsid w:val="00D16595"/>
    <w:rsid w:val="00D17189"/>
    <w:rsid w:val="00D17E61"/>
    <w:rsid w:val="00D20564"/>
    <w:rsid w:val="00D213B2"/>
    <w:rsid w:val="00D2153D"/>
    <w:rsid w:val="00D2207F"/>
    <w:rsid w:val="00D220F3"/>
    <w:rsid w:val="00D22711"/>
    <w:rsid w:val="00D227DB"/>
    <w:rsid w:val="00D22C47"/>
    <w:rsid w:val="00D24AC2"/>
    <w:rsid w:val="00D26367"/>
    <w:rsid w:val="00D26677"/>
    <w:rsid w:val="00D26FD2"/>
    <w:rsid w:val="00D275E1"/>
    <w:rsid w:val="00D2761C"/>
    <w:rsid w:val="00D304DF"/>
    <w:rsid w:val="00D30ABC"/>
    <w:rsid w:val="00D31685"/>
    <w:rsid w:val="00D31724"/>
    <w:rsid w:val="00D31787"/>
    <w:rsid w:val="00D31DC2"/>
    <w:rsid w:val="00D3224C"/>
    <w:rsid w:val="00D32BD1"/>
    <w:rsid w:val="00D33163"/>
    <w:rsid w:val="00D339BC"/>
    <w:rsid w:val="00D35049"/>
    <w:rsid w:val="00D35CA2"/>
    <w:rsid w:val="00D35CA5"/>
    <w:rsid w:val="00D37C5D"/>
    <w:rsid w:val="00D40A69"/>
    <w:rsid w:val="00D410FD"/>
    <w:rsid w:val="00D429FE"/>
    <w:rsid w:val="00D42A7A"/>
    <w:rsid w:val="00D42D29"/>
    <w:rsid w:val="00D43024"/>
    <w:rsid w:val="00D452CE"/>
    <w:rsid w:val="00D46580"/>
    <w:rsid w:val="00D4658D"/>
    <w:rsid w:val="00D472F8"/>
    <w:rsid w:val="00D50083"/>
    <w:rsid w:val="00D5082B"/>
    <w:rsid w:val="00D51FF7"/>
    <w:rsid w:val="00D531BC"/>
    <w:rsid w:val="00D54F64"/>
    <w:rsid w:val="00D55284"/>
    <w:rsid w:val="00D559F3"/>
    <w:rsid w:val="00D5612F"/>
    <w:rsid w:val="00D5681D"/>
    <w:rsid w:val="00D57594"/>
    <w:rsid w:val="00D575AF"/>
    <w:rsid w:val="00D57C98"/>
    <w:rsid w:val="00D6008B"/>
    <w:rsid w:val="00D600AF"/>
    <w:rsid w:val="00D606B6"/>
    <w:rsid w:val="00D60A06"/>
    <w:rsid w:val="00D60B3C"/>
    <w:rsid w:val="00D60BEF"/>
    <w:rsid w:val="00D6144A"/>
    <w:rsid w:val="00D622F0"/>
    <w:rsid w:val="00D625E8"/>
    <w:rsid w:val="00D628B7"/>
    <w:rsid w:val="00D62D4D"/>
    <w:rsid w:val="00D63CAE"/>
    <w:rsid w:val="00D64247"/>
    <w:rsid w:val="00D64A9C"/>
    <w:rsid w:val="00D66FA9"/>
    <w:rsid w:val="00D67002"/>
    <w:rsid w:val="00D70531"/>
    <w:rsid w:val="00D705A0"/>
    <w:rsid w:val="00D70FC0"/>
    <w:rsid w:val="00D72413"/>
    <w:rsid w:val="00D7306E"/>
    <w:rsid w:val="00D738A8"/>
    <w:rsid w:val="00D7475A"/>
    <w:rsid w:val="00D74D09"/>
    <w:rsid w:val="00D75496"/>
    <w:rsid w:val="00D81463"/>
    <w:rsid w:val="00D82891"/>
    <w:rsid w:val="00D82D52"/>
    <w:rsid w:val="00D83714"/>
    <w:rsid w:val="00D83994"/>
    <w:rsid w:val="00D839C1"/>
    <w:rsid w:val="00D8487B"/>
    <w:rsid w:val="00D84A1C"/>
    <w:rsid w:val="00D854D6"/>
    <w:rsid w:val="00D85855"/>
    <w:rsid w:val="00D85947"/>
    <w:rsid w:val="00D85B8C"/>
    <w:rsid w:val="00D865C1"/>
    <w:rsid w:val="00D86B4A"/>
    <w:rsid w:val="00D91D89"/>
    <w:rsid w:val="00D92161"/>
    <w:rsid w:val="00D9298E"/>
    <w:rsid w:val="00D93511"/>
    <w:rsid w:val="00D94B22"/>
    <w:rsid w:val="00D95A00"/>
    <w:rsid w:val="00D964F2"/>
    <w:rsid w:val="00D96530"/>
    <w:rsid w:val="00D9661F"/>
    <w:rsid w:val="00D96F65"/>
    <w:rsid w:val="00D96F9D"/>
    <w:rsid w:val="00D971C3"/>
    <w:rsid w:val="00D97AB3"/>
    <w:rsid w:val="00D97ECD"/>
    <w:rsid w:val="00DA0BB1"/>
    <w:rsid w:val="00DA2A4B"/>
    <w:rsid w:val="00DA3242"/>
    <w:rsid w:val="00DA366E"/>
    <w:rsid w:val="00DA3A76"/>
    <w:rsid w:val="00DA4A71"/>
    <w:rsid w:val="00DA65DF"/>
    <w:rsid w:val="00DA723C"/>
    <w:rsid w:val="00DA7404"/>
    <w:rsid w:val="00DA7A80"/>
    <w:rsid w:val="00DB02A5"/>
    <w:rsid w:val="00DB040C"/>
    <w:rsid w:val="00DB18DB"/>
    <w:rsid w:val="00DB2515"/>
    <w:rsid w:val="00DB2AE8"/>
    <w:rsid w:val="00DB2BC9"/>
    <w:rsid w:val="00DB2F8A"/>
    <w:rsid w:val="00DB3496"/>
    <w:rsid w:val="00DB38F8"/>
    <w:rsid w:val="00DB48E4"/>
    <w:rsid w:val="00DB49C5"/>
    <w:rsid w:val="00DB4EAD"/>
    <w:rsid w:val="00DB4FC7"/>
    <w:rsid w:val="00DB5737"/>
    <w:rsid w:val="00DB6141"/>
    <w:rsid w:val="00DB67A0"/>
    <w:rsid w:val="00DB71DC"/>
    <w:rsid w:val="00DC0829"/>
    <w:rsid w:val="00DC108A"/>
    <w:rsid w:val="00DC3F2D"/>
    <w:rsid w:val="00DC46B5"/>
    <w:rsid w:val="00DC4834"/>
    <w:rsid w:val="00DC4D4E"/>
    <w:rsid w:val="00DC53FB"/>
    <w:rsid w:val="00DC61B3"/>
    <w:rsid w:val="00DC6AA0"/>
    <w:rsid w:val="00DC7465"/>
    <w:rsid w:val="00DC7D73"/>
    <w:rsid w:val="00DC7FA4"/>
    <w:rsid w:val="00DD0365"/>
    <w:rsid w:val="00DD08C7"/>
    <w:rsid w:val="00DD1716"/>
    <w:rsid w:val="00DD1B3F"/>
    <w:rsid w:val="00DD1CCD"/>
    <w:rsid w:val="00DD2BB4"/>
    <w:rsid w:val="00DD3AC1"/>
    <w:rsid w:val="00DD3B87"/>
    <w:rsid w:val="00DD486C"/>
    <w:rsid w:val="00DD4F76"/>
    <w:rsid w:val="00DD505F"/>
    <w:rsid w:val="00DD557D"/>
    <w:rsid w:val="00DD628F"/>
    <w:rsid w:val="00DD6A9D"/>
    <w:rsid w:val="00DD6E55"/>
    <w:rsid w:val="00DD6F14"/>
    <w:rsid w:val="00DD6F62"/>
    <w:rsid w:val="00DD7507"/>
    <w:rsid w:val="00DE04A2"/>
    <w:rsid w:val="00DE0514"/>
    <w:rsid w:val="00DE0B2F"/>
    <w:rsid w:val="00DE0E71"/>
    <w:rsid w:val="00DE10B3"/>
    <w:rsid w:val="00DE30B2"/>
    <w:rsid w:val="00DE3792"/>
    <w:rsid w:val="00DE3E60"/>
    <w:rsid w:val="00DE444A"/>
    <w:rsid w:val="00DE4BF2"/>
    <w:rsid w:val="00DE4EF8"/>
    <w:rsid w:val="00DE4FEB"/>
    <w:rsid w:val="00DE5807"/>
    <w:rsid w:val="00DE715F"/>
    <w:rsid w:val="00DF0AA3"/>
    <w:rsid w:val="00DF0FD1"/>
    <w:rsid w:val="00DF1188"/>
    <w:rsid w:val="00DF14D0"/>
    <w:rsid w:val="00DF33DC"/>
    <w:rsid w:val="00DF4245"/>
    <w:rsid w:val="00DF4507"/>
    <w:rsid w:val="00DF4648"/>
    <w:rsid w:val="00DF5400"/>
    <w:rsid w:val="00DF650E"/>
    <w:rsid w:val="00DF688B"/>
    <w:rsid w:val="00DF7264"/>
    <w:rsid w:val="00DF779C"/>
    <w:rsid w:val="00DF7946"/>
    <w:rsid w:val="00DF7DB6"/>
    <w:rsid w:val="00DF7E41"/>
    <w:rsid w:val="00E002BA"/>
    <w:rsid w:val="00E00D5E"/>
    <w:rsid w:val="00E027EE"/>
    <w:rsid w:val="00E030E5"/>
    <w:rsid w:val="00E03978"/>
    <w:rsid w:val="00E04186"/>
    <w:rsid w:val="00E0477B"/>
    <w:rsid w:val="00E05105"/>
    <w:rsid w:val="00E05D76"/>
    <w:rsid w:val="00E05D7D"/>
    <w:rsid w:val="00E05F57"/>
    <w:rsid w:val="00E06155"/>
    <w:rsid w:val="00E06281"/>
    <w:rsid w:val="00E10082"/>
    <w:rsid w:val="00E10422"/>
    <w:rsid w:val="00E10E44"/>
    <w:rsid w:val="00E11AEE"/>
    <w:rsid w:val="00E12BFB"/>
    <w:rsid w:val="00E1438F"/>
    <w:rsid w:val="00E145F2"/>
    <w:rsid w:val="00E15FDD"/>
    <w:rsid w:val="00E16B78"/>
    <w:rsid w:val="00E17A4A"/>
    <w:rsid w:val="00E202EC"/>
    <w:rsid w:val="00E2155F"/>
    <w:rsid w:val="00E21E06"/>
    <w:rsid w:val="00E237E9"/>
    <w:rsid w:val="00E24459"/>
    <w:rsid w:val="00E244CB"/>
    <w:rsid w:val="00E247AC"/>
    <w:rsid w:val="00E24917"/>
    <w:rsid w:val="00E25383"/>
    <w:rsid w:val="00E26AD1"/>
    <w:rsid w:val="00E26D1F"/>
    <w:rsid w:val="00E27CC9"/>
    <w:rsid w:val="00E3074D"/>
    <w:rsid w:val="00E308CC"/>
    <w:rsid w:val="00E3135F"/>
    <w:rsid w:val="00E32034"/>
    <w:rsid w:val="00E32A01"/>
    <w:rsid w:val="00E34C72"/>
    <w:rsid w:val="00E3503A"/>
    <w:rsid w:val="00E350B6"/>
    <w:rsid w:val="00E352EC"/>
    <w:rsid w:val="00E3738D"/>
    <w:rsid w:val="00E37C53"/>
    <w:rsid w:val="00E41635"/>
    <w:rsid w:val="00E41643"/>
    <w:rsid w:val="00E42469"/>
    <w:rsid w:val="00E42531"/>
    <w:rsid w:val="00E42E65"/>
    <w:rsid w:val="00E43C63"/>
    <w:rsid w:val="00E44923"/>
    <w:rsid w:val="00E450CB"/>
    <w:rsid w:val="00E45119"/>
    <w:rsid w:val="00E453FA"/>
    <w:rsid w:val="00E454A7"/>
    <w:rsid w:val="00E45934"/>
    <w:rsid w:val="00E4608F"/>
    <w:rsid w:val="00E50D7C"/>
    <w:rsid w:val="00E50DEB"/>
    <w:rsid w:val="00E51707"/>
    <w:rsid w:val="00E52286"/>
    <w:rsid w:val="00E52527"/>
    <w:rsid w:val="00E533F9"/>
    <w:rsid w:val="00E5341E"/>
    <w:rsid w:val="00E55582"/>
    <w:rsid w:val="00E5609F"/>
    <w:rsid w:val="00E562CF"/>
    <w:rsid w:val="00E6085A"/>
    <w:rsid w:val="00E61EF6"/>
    <w:rsid w:val="00E61FF4"/>
    <w:rsid w:val="00E6288D"/>
    <w:rsid w:val="00E6382D"/>
    <w:rsid w:val="00E641B7"/>
    <w:rsid w:val="00E64D05"/>
    <w:rsid w:val="00E655D0"/>
    <w:rsid w:val="00E65A6D"/>
    <w:rsid w:val="00E66150"/>
    <w:rsid w:val="00E67071"/>
    <w:rsid w:val="00E67ECF"/>
    <w:rsid w:val="00E70877"/>
    <w:rsid w:val="00E70E2D"/>
    <w:rsid w:val="00E70E61"/>
    <w:rsid w:val="00E71876"/>
    <w:rsid w:val="00E71DCE"/>
    <w:rsid w:val="00E72419"/>
    <w:rsid w:val="00E72841"/>
    <w:rsid w:val="00E72F46"/>
    <w:rsid w:val="00E74645"/>
    <w:rsid w:val="00E75396"/>
    <w:rsid w:val="00E75430"/>
    <w:rsid w:val="00E75AE3"/>
    <w:rsid w:val="00E763B0"/>
    <w:rsid w:val="00E76C9F"/>
    <w:rsid w:val="00E774F1"/>
    <w:rsid w:val="00E8003D"/>
    <w:rsid w:val="00E80EE2"/>
    <w:rsid w:val="00E81236"/>
    <w:rsid w:val="00E81669"/>
    <w:rsid w:val="00E81832"/>
    <w:rsid w:val="00E821D7"/>
    <w:rsid w:val="00E8288D"/>
    <w:rsid w:val="00E829C8"/>
    <w:rsid w:val="00E83685"/>
    <w:rsid w:val="00E83954"/>
    <w:rsid w:val="00E83981"/>
    <w:rsid w:val="00E867EA"/>
    <w:rsid w:val="00E86F7D"/>
    <w:rsid w:val="00E87B74"/>
    <w:rsid w:val="00E87E78"/>
    <w:rsid w:val="00E90A09"/>
    <w:rsid w:val="00E90FDD"/>
    <w:rsid w:val="00E91462"/>
    <w:rsid w:val="00E93387"/>
    <w:rsid w:val="00E96CDD"/>
    <w:rsid w:val="00E96D42"/>
    <w:rsid w:val="00E978A6"/>
    <w:rsid w:val="00E97F61"/>
    <w:rsid w:val="00EA009E"/>
    <w:rsid w:val="00EA0B21"/>
    <w:rsid w:val="00EA0ED4"/>
    <w:rsid w:val="00EA1574"/>
    <w:rsid w:val="00EA3346"/>
    <w:rsid w:val="00EA39C8"/>
    <w:rsid w:val="00EA486D"/>
    <w:rsid w:val="00EA5115"/>
    <w:rsid w:val="00EA69E0"/>
    <w:rsid w:val="00EA6F84"/>
    <w:rsid w:val="00EA70EE"/>
    <w:rsid w:val="00EB15B0"/>
    <w:rsid w:val="00EB1CF1"/>
    <w:rsid w:val="00EB2798"/>
    <w:rsid w:val="00EB2ED4"/>
    <w:rsid w:val="00EB2EFA"/>
    <w:rsid w:val="00EB4DB9"/>
    <w:rsid w:val="00EB5A77"/>
    <w:rsid w:val="00EB6124"/>
    <w:rsid w:val="00EB67B9"/>
    <w:rsid w:val="00EB7A76"/>
    <w:rsid w:val="00EB7B1A"/>
    <w:rsid w:val="00EC05A8"/>
    <w:rsid w:val="00EC0827"/>
    <w:rsid w:val="00EC0A89"/>
    <w:rsid w:val="00EC1C7E"/>
    <w:rsid w:val="00EC1D3C"/>
    <w:rsid w:val="00EC23B9"/>
    <w:rsid w:val="00EC3369"/>
    <w:rsid w:val="00EC4582"/>
    <w:rsid w:val="00EC4FF6"/>
    <w:rsid w:val="00EC5974"/>
    <w:rsid w:val="00EC6986"/>
    <w:rsid w:val="00EC77E2"/>
    <w:rsid w:val="00ED04DC"/>
    <w:rsid w:val="00ED0A8E"/>
    <w:rsid w:val="00ED1D90"/>
    <w:rsid w:val="00ED1E8B"/>
    <w:rsid w:val="00ED200F"/>
    <w:rsid w:val="00ED23BF"/>
    <w:rsid w:val="00ED3DDF"/>
    <w:rsid w:val="00ED553A"/>
    <w:rsid w:val="00ED5728"/>
    <w:rsid w:val="00ED5E78"/>
    <w:rsid w:val="00ED6E5A"/>
    <w:rsid w:val="00ED760D"/>
    <w:rsid w:val="00ED7E53"/>
    <w:rsid w:val="00ED7FA8"/>
    <w:rsid w:val="00EE0156"/>
    <w:rsid w:val="00EE02AB"/>
    <w:rsid w:val="00EE0CC5"/>
    <w:rsid w:val="00EE0D2C"/>
    <w:rsid w:val="00EE1E5A"/>
    <w:rsid w:val="00EE2AEB"/>
    <w:rsid w:val="00EE3155"/>
    <w:rsid w:val="00EE3840"/>
    <w:rsid w:val="00EE4BC4"/>
    <w:rsid w:val="00EE584B"/>
    <w:rsid w:val="00EE6510"/>
    <w:rsid w:val="00EE672A"/>
    <w:rsid w:val="00EE6932"/>
    <w:rsid w:val="00EE7AD2"/>
    <w:rsid w:val="00EF0074"/>
    <w:rsid w:val="00EF0791"/>
    <w:rsid w:val="00EF0C26"/>
    <w:rsid w:val="00EF22FC"/>
    <w:rsid w:val="00EF37D0"/>
    <w:rsid w:val="00EF3B81"/>
    <w:rsid w:val="00EF45E7"/>
    <w:rsid w:val="00EF4E7B"/>
    <w:rsid w:val="00EF55AE"/>
    <w:rsid w:val="00EF7628"/>
    <w:rsid w:val="00EF7C63"/>
    <w:rsid w:val="00F012DB"/>
    <w:rsid w:val="00F01A21"/>
    <w:rsid w:val="00F023C0"/>
    <w:rsid w:val="00F02438"/>
    <w:rsid w:val="00F0370A"/>
    <w:rsid w:val="00F06363"/>
    <w:rsid w:val="00F063A4"/>
    <w:rsid w:val="00F071D2"/>
    <w:rsid w:val="00F0759E"/>
    <w:rsid w:val="00F076AB"/>
    <w:rsid w:val="00F0795D"/>
    <w:rsid w:val="00F10E1F"/>
    <w:rsid w:val="00F1159E"/>
    <w:rsid w:val="00F11B62"/>
    <w:rsid w:val="00F11E4B"/>
    <w:rsid w:val="00F12201"/>
    <w:rsid w:val="00F13046"/>
    <w:rsid w:val="00F13339"/>
    <w:rsid w:val="00F13FEE"/>
    <w:rsid w:val="00F14C5B"/>
    <w:rsid w:val="00F14E90"/>
    <w:rsid w:val="00F1546B"/>
    <w:rsid w:val="00F154F2"/>
    <w:rsid w:val="00F15ADF"/>
    <w:rsid w:val="00F16085"/>
    <w:rsid w:val="00F1670F"/>
    <w:rsid w:val="00F175E0"/>
    <w:rsid w:val="00F17BC1"/>
    <w:rsid w:val="00F20F5C"/>
    <w:rsid w:val="00F211ED"/>
    <w:rsid w:val="00F21377"/>
    <w:rsid w:val="00F21410"/>
    <w:rsid w:val="00F21621"/>
    <w:rsid w:val="00F21772"/>
    <w:rsid w:val="00F21993"/>
    <w:rsid w:val="00F221FA"/>
    <w:rsid w:val="00F22611"/>
    <w:rsid w:val="00F22A1A"/>
    <w:rsid w:val="00F22E32"/>
    <w:rsid w:val="00F2338F"/>
    <w:rsid w:val="00F23B8B"/>
    <w:rsid w:val="00F23DB2"/>
    <w:rsid w:val="00F24211"/>
    <w:rsid w:val="00F244B8"/>
    <w:rsid w:val="00F24E1F"/>
    <w:rsid w:val="00F24EC6"/>
    <w:rsid w:val="00F25086"/>
    <w:rsid w:val="00F256D6"/>
    <w:rsid w:val="00F25839"/>
    <w:rsid w:val="00F25956"/>
    <w:rsid w:val="00F25B57"/>
    <w:rsid w:val="00F26950"/>
    <w:rsid w:val="00F273C7"/>
    <w:rsid w:val="00F27C7C"/>
    <w:rsid w:val="00F27F85"/>
    <w:rsid w:val="00F30E10"/>
    <w:rsid w:val="00F318E6"/>
    <w:rsid w:val="00F3194F"/>
    <w:rsid w:val="00F31B89"/>
    <w:rsid w:val="00F32909"/>
    <w:rsid w:val="00F32A8D"/>
    <w:rsid w:val="00F330C7"/>
    <w:rsid w:val="00F341E6"/>
    <w:rsid w:val="00F344A2"/>
    <w:rsid w:val="00F34FE1"/>
    <w:rsid w:val="00F35843"/>
    <w:rsid w:val="00F35B4B"/>
    <w:rsid w:val="00F37029"/>
    <w:rsid w:val="00F37597"/>
    <w:rsid w:val="00F4159C"/>
    <w:rsid w:val="00F41704"/>
    <w:rsid w:val="00F41771"/>
    <w:rsid w:val="00F41A8D"/>
    <w:rsid w:val="00F41EBA"/>
    <w:rsid w:val="00F44181"/>
    <w:rsid w:val="00F45D8A"/>
    <w:rsid w:val="00F471EA"/>
    <w:rsid w:val="00F4775C"/>
    <w:rsid w:val="00F50ED9"/>
    <w:rsid w:val="00F51636"/>
    <w:rsid w:val="00F51C1B"/>
    <w:rsid w:val="00F5471A"/>
    <w:rsid w:val="00F54C02"/>
    <w:rsid w:val="00F54E0B"/>
    <w:rsid w:val="00F55A34"/>
    <w:rsid w:val="00F55ECB"/>
    <w:rsid w:val="00F560C8"/>
    <w:rsid w:val="00F5727C"/>
    <w:rsid w:val="00F573AC"/>
    <w:rsid w:val="00F605F9"/>
    <w:rsid w:val="00F606DE"/>
    <w:rsid w:val="00F60ACE"/>
    <w:rsid w:val="00F60CEF"/>
    <w:rsid w:val="00F60D06"/>
    <w:rsid w:val="00F6173D"/>
    <w:rsid w:val="00F61812"/>
    <w:rsid w:val="00F61AA6"/>
    <w:rsid w:val="00F626BC"/>
    <w:rsid w:val="00F62A68"/>
    <w:rsid w:val="00F62AC7"/>
    <w:rsid w:val="00F6367B"/>
    <w:rsid w:val="00F64FE1"/>
    <w:rsid w:val="00F660DB"/>
    <w:rsid w:val="00F666B9"/>
    <w:rsid w:val="00F66FB5"/>
    <w:rsid w:val="00F71AD9"/>
    <w:rsid w:val="00F72446"/>
    <w:rsid w:val="00F731F1"/>
    <w:rsid w:val="00F74858"/>
    <w:rsid w:val="00F75447"/>
    <w:rsid w:val="00F7585E"/>
    <w:rsid w:val="00F75C2B"/>
    <w:rsid w:val="00F7686A"/>
    <w:rsid w:val="00F7716E"/>
    <w:rsid w:val="00F77E77"/>
    <w:rsid w:val="00F807A6"/>
    <w:rsid w:val="00F81066"/>
    <w:rsid w:val="00F81D4C"/>
    <w:rsid w:val="00F8213C"/>
    <w:rsid w:val="00F8262E"/>
    <w:rsid w:val="00F833B8"/>
    <w:rsid w:val="00F83478"/>
    <w:rsid w:val="00F84FAA"/>
    <w:rsid w:val="00F862D5"/>
    <w:rsid w:val="00F879A9"/>
    <w:rsid w:val="00F90322"/>
    <w:rsid w:val="00F90DD3"/>
    <w:rsid w:val="00F9103C"/>
    <w:rsid w:val="00F9392C"/>
    <w:rsid w:val="00F93F19"/>
    <w:rsid w:val="00F946E4"/>
    <w:rsid w:val="00F94AB4"/>
    <w:rsid w:val="00F964CE"/>
    <w:rsid w:val="00F96673"/>
    <w:rsid w:val="00F96C2C"/>
    <w:rsid w:val="00FA0272"/>
    <w:rsid w:val="00FA08EF"/>
    <w:rsid w:val="00FA1289"/>
    <w:rsid w:val="00FA1386"/>
    <w:rsid w:val="00FA1B5E"/>
    <w:rsid w:val="00FA2343"/>
    <w:rsid w:val="00FA2C65"/>
    <w:rsid w:val="00FA319A"/>
    <w:rsid w:val="00FA4F9B"/>
    <w:rsid w:val="00FA59E8"/>
    <w:rsid w:val="00FA629A"/>
    <w:rsid w:val="00FA63D2"/>
    <w:rsid w:val="00FA6713"/>
    <w:rsid w:val="00FA701A"/>
    <w:rsid w:val="00FB0ECB"/>
    <w:rsid w:val="00FB12F6"/>
    <w:rsid w:val="00FB28F0"/>
    <w:rsid w:val="00FB4250"/>
    <w:rsid w:val="00FB512D"/>
    <w:rsid w:val="00FB63DA"/>
    <w:rsid w:val="00FC085A"/>
    <w:rsid w:val="00FC0A85"/>
    <w:rsid w:val="00FC0ABE"/>
    <w:rsid w:val="00FC1D96"/>
    <w:rsid w:val="00FC1E68"/>
    <w:rsid w:val="00FC248B"/>
    <w:rsid w:val="00FC28A3"/>
    <w:rsid w:val="00FC2DE7"/>
    <w:rsid w:val="00FC3217"/>
    <w:rsid w:val="00FC33C1"/>
    <w:rsid w:val="00FC3497"/>
    <w:rsid w:val="00FC4507"/>
    <w:rsid w:val="00FC5321"/>
    <w:rsid w:val="00FC5461"/>
    <w:rsid w:val="00FC5628"/>
    <w:rsid w:val="00FC573C"/>
    <w:rsid w:val="00FC60FB"/>
    <w:rsid w:val="00FC617D"/>
    <w:rsid w:val="00FC686F"/>
    <w:rsid w:val="00FC7020"/>
    <w:rsid w:val="00FC73FD"/>
    <w:rsid w:val="00FC7841"/>
    <w:rsid w:val="00FD09B2"/>
    <w:rsid w:val="00FD1260"/>
    <w:rsid w:val="00FD12CD"/>
    <w:rsid w:val="00FD1BFB"/>
    <w:rsid w:val="00FD1D5B"/>
    <w:rsid w:val="00FD20EC"/>
    <w:rsid w:val="00FD27A9"/>
    <w:rsid w:val="00FD31B3"/>
    <w:rsid w:val="00FD3901"/>
    <w:rsid w:val="00FD3B58"/>
    <w:rsid w:val="00FD3EAF"/>
    <w:rsid w:val="00FD3EC0"/>
    <w:rsid w:val="00FD467D"/>
    <w:rsid w:val="00FD49FE"/>
    <w:rsid w:val="00FD58D9"/>
    <w:rsid w:val="00FD5966"/>
    <w:rsid w:val="00FD6390"/>
    <w:rsid w:val="00FD7731"/>
    <w:rsid w:val="00FD7827"/>
    <w:rsid w:val="00FD78C8"/>
    <w:rsid w:val="00FE0568"/>
    <w:rsid w:val="00FE1732"/>
    <w:rsid w:val="00FE19FD"/>
    <w:rsid w:val="00FE1D24"/>
    <w:rsid w:val="00FE1DC7"/>
    <w:rsid w:val="00FE2776"/>
    <w:rsid w:val="00FE3CAB"/>
    <w:rsid w:val="00FE3EC0"/>
    <w:rsid w:val="00FE4A0D"/>
    <w:rsid w:val="00FE4C3C"/>
    <w:rsid w:val="00FE4F20"/>
    <w:rsid w:val="00FE5384"/>
    <w:rsid w:val="00FE542A"/>
    <w:rsid w:val="00FE57F4"/>
    <w:rsid w:val="00FE597F"/>
    <w:rsid w:val="00FE68BE"/>
    <w:rsid w:val="00FE730A"/>
    <w:rsid w:val="00FF1008"/>
    <w:rsid w:val="00FF10B9"/>
    <w:rsid w:val="00FF1970"/>
    <w:rsid w:val="00FF2C95"/>
    <w:rsid w:val="00FF3F5A"/>
    <w:rsid w:val="00FF4954"/>
    <w:rsid w:val="00FF4ACA"/>
    <w:rsid w:val="00FF5C00"/>
    <w:rsid w:val="00FF5EE3"/>
    <w:rsid w:val="00FF6646"/>
    <w:rsid w:val="00FF76A1"/>
    <w:rsid w:val="00FF7A0D"/>
    <w:rsid w:val="00FF7D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7799"/>
    <w:pPr>
      <w:spacing w:after="200" w:line="276" w:lineRule="auto"/>
    </w:pPr>
    <w:rPr>
      <w:sz w:val="22"/>
      <w:szCs w:val="22"/>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locked/>
    <w:rsid w:val="0061659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sz w:val="22"/>
      <w:szCs w:val="22"/>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sz w:val="22"/>
      <w:szCs w:val="22"/>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rsid w:val="00B74B20"/>
    <w:pPr>
      <w:tabs>
        <w:tab w:val="center" w:pos="4513"/>
        <w:tab w:val="right" w:pos="9026"/>
      </w:tabs>
      <w:spacing w:after="0" w:line="240" w:lineRule="auto"/>
    </w:pPr>
  </w:style>
  <w:style w:type="character" w:customStyle="1" w:styleId="HeaderChar">
    <w:name w:val="Header Char"/>
    <w:basedOn w:val="DefaultParagraphFont"/>
    <w:link w:val="Header"/>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AB0E83"/>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sz w:val="22"/>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455DCD"/>
    <w:pPr>
      <w:keepLines/>
      <w:spacing w:before="120" w:line="220" w:lineRule="exact"/>
      <w:ind w:left="964"/>
      <w:jc w:val="both"/>
    </w:pPr>
    <w:rPr>
      <w:sz w:val="20"/>
    </w:rPr>
  </w:style>
  <w:style w:type="paragraph" w:customStyle="1" w:styleId="tPara">
    <w:name w:val="t_Para"/>
    <w:basedOn w:val="Normal"/>
    <w:uiPriority w:val="99"/>
    <w:qFormat/>
    <w:rsid w:val="00F1670F"/>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uiPriority w:val="99"/>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Cambria" w:eastAsia="Times New Roman" w:hAnsi="Cambria" w:cs="Times New Roman"/>
      <w:color w:val="243F60"/>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semiHidden/>
    <w:rsid w:val="0061659C"/>
    <w:rPr>
      <w:rFonts w:ascii="Cambria" w:eastAsia="Times New Roman" w:hAnsi="Cambria" w:cs="Times New Roman"/>
      <w:b/>
      <w:bCs/>
      <w:i/>
      <w:iCs/>
      <w:color w:val="4F81BD"/>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AB29BA"/>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uiPriority w:val="99"/>
    <w:rsid w:val="00FB4250"/>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FC7841"/>
    <w:pPr>
      <w:spacing w:line="220" w:lineRule="exact"/>
    </w:pPr>
    <w:rPr>
      <w:rFonts w:ascii="Times New Roman" w:eastAsia="Times New Roman" w:hAnsi="Times New Roman"/>
      <w:sz w:val="20"/>
      <w:szCs w:val="24"/>
      <w:lang w:eastAsia="en-AU"/>
    </w:rPr>
  </w:style>
  <w:style w:type="paragraph" w:customStyle="1" w:styleId="h6Subsec">
    <w:name w:val="h6_Subsec"/>
    <w:basedOn w:val="Normal"/>
    <w:next w:val="Normal"/>
    <w:qFormat/>
    <w:rsid w:val="00BE480F"/>
    <w:pPr>
      <w:keepNext/>
      <w:spacing w:before="120" w:after="0" w:line="240" w:lineRule="auto"/>
      <w:ind w:left="964"/>
    </w:pPr>
    <w:rPr>
      <w:rFonts w:ascii="Arial" w:eastAsia="Times New Roman" w:hAnsi="Arial"/>
      <w:i/>
      <w:sz w:val="24"/>
      <w:szCs w:val="24"/>
      <w:lang w:eastAsia="en-AU"/>
    </w:rPr>
  </w:style>
  <w:style w:type="character" w:customStyle="1" w:styleId="CharDivNo">
    <w:name w:val="CharDivNo"/>
    <w:basedOn w:val="DefaultParagraphFont"/>
    <w:qFormat/>
    <w:rsid w:val="00A76C75"/>
  </w:style>
  <w:style w:type="character" w:customStyle="1" w:styleId="CharDivText">
    <w:name w:val="CharDivText"/>
    <w:basedOn w:val="DefaultParagraphFont"/>
    <w:qFormat/>
    <w:rsid w:val="00B9021E"/>
  </w:style>
  <w:style w:type="paragraph" w:customStyle="1" w:styleId="ActHead5">
    <w:name w:val="ActHead 5"/>
    <w:aliases w:val="s"/>
    <w:basedOn w:val="Normal"/>
    <w:next w:val="Normal"/>
    <w:qFormat/>
    <w:rsid w:val="00913D9D"/>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ActHead3">
    <w:name w:val="ActHead 3"/>
    <w:aliases w:val="d"/>
    <w:basedOn w:val="Normal"/>
    <w:next w:val="Normal"/>
    <w:qFormat/>
    <w:rsid w:val="00392ACF"/>
    <w:pPr>
      <w:keepNext/>
      <w:keepLines/>
      <w:spacing w:before="240" w:after="0" w:line="240" w:lineRule="auto"/>
      <w:ind w:left="1134" w:hanging="1134"/>
      <w:outlineLvl w:val="2"/>
    </w:pPr>
    <w:rPr>
      <w:rFonts w:ascii="Times New Roman" w:eastAsia="Times New Roman" w:hAnsi="Times New Roman"/>
      <w:b/>
      <w:kern w:val="28"/>
      <w:sz w:val="28"/>
      <w:szCs w:val="20"/>
      <w:lang w:eastAsia="en-AU"/>
    </w:rPr>
  </w:style>
  <w:style w:type="character" w:customStyle="1" w:styleId="CharPartText">
    <w:name w:val="CharPartText"/>
    <w:basedOn w:val="DefaultParagraphFont"/>
    <w:qFormat/>
    <w:rsid w:val="00701639"/>
  </w:style>
  <w:style w:type="paragraph" w:customStyle="1" w:styleId="subsection">
    <w:name w:val="subsection"/>
    <w:aliases w:val="ss"/>
    <w:basedOn w:val="Normal"/>
    <w:link w:val="subsectionChar"/>
    <w:rsid w:val="00701639"/>
    <w:pPr>
      <w:tabs>
        <w:tab w:val="right" w:pos="1021"/>
      </w:tabs>
      <w:spacing w:before="180" w:after="0" w:line="240" w:lineRule="auto"/>
      <w:ind w:left="1134" w:hanging="1134"/>
    </w:pPr>
    <w:rPr>
      <w:rFonts w:ascii="Times New Roman" w:eastAsia="Times New Roman" w:hAnsi="Times New Roman"/>
      <w:szCs w:val="20"/>
    </w:rPr>
  </w:style>
  <w:style w:type="character" w:customStyle="1" w:styleId="subsectionChar">
    <w:name w:val="subsection Char"/>
    <w:aliases w:val="ss Char"/>
    <w:link w:val="subsection"/>
    <w:locked/>
    <w:rsid w:val="00701639"/>
    <w:rPr>
      <w:rFonts w:ascii="Times New Roman" w:eastAsia="Times New Roman" w:hAnsi="Times New Roman"/>
      <w:sz w:val="22"/>
    </w:rPr>
  </w:style>
  <w:style w:type="paragraph" w:customStyle="1" w:styleId="Tabletext">
    <w:name w:val="Tabletext"/>
    <w:aliases w:val="tt"/>
    <w:basedOn w:val="Normal"/>
    <w:rsid w:val="00290313"/>
    <w:pPr>
      <w:spacing w:before="60" w:after="0" w:line="240" w:lineRule="atLeast"/>
    </w:pPr>
    <w:rPr>
      <w:rFonts w:ascii="Times New Roman" w:hAnsi="Times New Roman"/>
      <w:sz w:val="20"/>
      <w:szCs w:val="20"/>
      <w:lang w:eastAsia="en-AU"/>
    </w:rPr>
  </w:style>
  <w:style w:type="paragraph" w:customStyle="1" w:styleId="TableHeading">
    <w:name w:val="TableHeading"/>
    <w:aliases w:val="th"/>
    <w:basedOn w:val="Normal"/>
    <w:rsid w:val="00290313"/>
    <w:pPr>
      <w:keepNext/>
      <w:spacing w:before="60" w:after="0" w:line="240" w:lineRule="atLeast"/>
    </w:pPr>
    <w:rPr>
      <w:rFonts w:ascii="Times New Roman" w:hAnsi="Times New Roman"/>
      <w:b/>
      <w:bCs/>
      <w:sz w:val="20"/>
      <w:szCs w:val="20"/>
      <w:lang w:eastAsia="en-AU"/>
    </w:rPr>
  </w:style>
  <w:style w:type="paragraph" w:customStyle="1" w:styleId="hr0">
    <w:name w:val="hr"/>
    <w:basedOn w:val="Normal"/>
    <w:rsid w:val="0004157E"/>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harsectno0">
    <w:name w:val="charsectno"/>
    <w:basedOn w:val="DefaultParagraphFont"/>
    <w:rsid w:val="0004157E"/>
  </w:style>
  <w:style w:type="paragraph" w:customStyle="1" w:styleId="zr1">
    <w:name w:val="zr1"/>
    <w:basedOn w:val="Normal"/>
    <w:rsid w:val="0004157E"/>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zp1">
    <w:name w:val="zp1"/>
    <w:basedOn w:val="Normal"/>
    <w:rsid w:val="0004157E"/>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20">
    <w:name w:val="p2"/>
    <w:basedOn w:val="Normal"/>
    <w:rsid w:val="0004157E"/>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inition0">
    <w:name w:val="Definition"/>
    <w:aliases w:val="dd"/>
    <w:basedOn w:val="Normal"/>
    <w:rsid w:val="0013191E"/>
    <w:pPr>
      <w:spacing w:before="180" w:after="0" w:line="240" w:lineRule="auto"/>
      <w:ind w:left="1134"/>
    </w:pPr>
    <w:rPr>
      <w:rFonts w:ascii="Times New Roman" w:eastAsia="Times New Roman" w:hAnsi="Times New Roman"/>
      <w:szCs w:val="20"/>
      <w:lang w:eastAsia="en-AU"/>
    </w:rPr>
  </w:style>
  <w:style w:type="paragraph" w:customStyle="1" w:styleId="paragraphsub">
    <w:name w:val="paragraph(sub)"/>
    <w:aliases w:val="aa"/>
    <w:basedOn w:val="Normal"/>
    <w:rsid w:val="0013191E"/>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paragraph">
    <w:name w:val="paragraph"/>
    <w:aliases w:val="a"/>
    <w:basedOn w:val="Normal"/>
    <w:rsid w:val="0013191E"/>
    <w:pPr>
      <w:tabs>
        <w:tab w:val="right" w:pos="1531"/>
      </w:tabs>
      <w:spacing w:before="40" w:after="0" w:line="240" w:lineRule="auto"/>
      <w:ind w:left="1644" w:hanging="1644"/>
    </w:pPr>
    <w:rPr>
      <w:rFonts w:ascii="Times New Roman" w:eastAsia="Times New Roman" w:hAnsi="Times New Roman"/>
      <w:szCs w:val="20"/>
      <w:lang w:eastAsia="en-AU"/>
    </w:rPr>
  </w:style>
  <w:style w:type="table" w:customStyle="1" w:styleId="TableGrid1">
    <w:name w:val="Table Grid1"/>
    <w:basedOn w:val="TableNormal"/>
    <w:next w:val="TableGrid"/>
    <w:uiPriority w:val="59"/>
    <w:rsid w:val="000619A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e-text-paragraphnonumbers">
    <w:name w:val="base-text-paragraph no numbers"/>
    <w:basedOn w:val="Normal"/>
    <w:rsid w:val="00B66CFA"/>
    <w:pPr>
      <w:spacing w:before="120" w:after="120" w:line="240" w:lineRule="auto"/>
      <w:ind w:left="1134"/>
    </w:pPr>
    <w:rPr>
      <w:rFonts w:ascii="Times New Roman" w:eastAsia="Times New Roman" w:hAnsi="Times New Roman"/>
      <w:szCs w:val="20"/>
      <w:lang w:eastAsia="en-AU"/>
    </w:rPr>
  </w:style>
  <w:style w:type="paragraph" w:customStyle="1" w:styleId="ActHead2">
    <w:name w:val="ActHead 2"/>
    <w:aliases w:val="p"/>
    <w:basedOn w:val="Normal"/>
    <w:next w:val="ActHead3"/>
    <w:qFormat/>
    <w:rsid w:val="00F0795D"/>
    <w:pPr>
      <w:keepNext/>
      <w:keepLines/>
      <w:spacing w:before="280" w:after="0" w:line="240" w:lineRule="auto"/>
      <w:ind w:left="1134" w:hanging="1134"/>
      <w:outlineLvl w:val="1"/>
    </w:pPr>
    <w:rPr>
      <w:rFonts w:ascii="Times New Roman" w:eastAsia="Times New Roman" w:hAnsi="Times New Roman"/>
      <w:b/>
      <w:kern w:val="28"/>
      <w:sz w:val="32"/>
      <w:szCs w:val="20"/>
      <w:lang w:eastAsia="en-AU"/>
    </w:rPr>
  </w:style>
  <w:style w:type="character" w:customStyle="1" w:styleId="CharPartNo">
    <w:name w:val="CharPartNo"/>
    <w:basedOn w:val="DefaultParagraphFont"/>
    <w:qFormat/>
    <w:rsid w:val="00F0795D"/>
  </w:style>
  <w:style w:type="paragraph" w:customStyle="1" w:styleId="notetext">
    <w:name w:val="note(text)"/>
    <w:aliases w:val="n"/>
    <w:basedOn w:val="Normal"/>
    <w:rsid w:val="00F0795D"/>
    <w:pPr>
      <w:spacing w:before="122" w:after="0" w:line="240" w:lineRule="auto"/>
      <w:ind w:left="1985" w:hanging="851"/>
    </w:pPr>
    <w:rPr>
      <w:rFonts w:ascii="Times New Roman" w:eastAsia="Times New Roman" w:hAnsi="Times New Roman"/>
      <w:sz w:val="18"/>
      <w:szCs w:val="20"/>
      <w:lang w:eastAsia="en-AU"/>
    </w:rPr>
  </w:style>
  <w:style w:type="paragraph" w:customStyle="1" w:styleId="ActHead1">
    <w:name w:val="ActHead 1"/>
    <w:aliases w:val="c"/>
    <w:basedOn w:val="Normal"/>
    <w:next w:val="Normal"/>
    <w:qFormat/>
    <w:rsid w:val="00F0795D"/>
    <w:pPr>
      <w:keepNext/>
      <w:keepLines/>
      <w:spacing w:after="0" w:line="240" w:lineRule="auto"/>
      <w:ind w:left="1134" w:hanging="1134"/>
      <w:outlineLvl w:val="0"/>
    </w:pPr>
    <w:rPr>
      <w:rFonts w:ascii="Times New Roman" w:eastAsia="Times New Roman" w:hAnsi="Times New Roman"/>
      <w:b/>
      <w:kern w:val="28"/>
      <w:sz w:val="36"/>
      <w:szCs w:val="20"/>
      <w:lang w:eastAsia="en-AU"/>
    </w:rPr>
  </w:style>
  <w:style w:type="character" w:customStyle="1" w:styleId="CharChapNo">
    <w:name w:val="CharChapNo"/>
    <w:basedOn w:val="DefaultParagraphFont"/>
    <w:qFormat/>
    <w:rsid w:val="00F0795D"/>
  </w:style>
  <w:style w:type="character" w:customStyle="1" w:styleId="CharChapText">
    <w:name w:val="CharChapText"/>
    <w:basedOn w:val="DefaultParagraphFont"/>
    <w:qFormat/>
    <w:rsid w:val="00F0795D"/>
  </w:style>
  <w:style w:type="paragraph" w:customStyle="1" w:styleId="notemargin">
    <w:name w:val="note(margin)"/>
    <w:aliases w:val="nm"/>
    <w:basedOn w:val="Normal"/>
    <w:rsid w:val="00F0795D"/>
    <w:pPr>
      <w:tabs>
        <w:tab w:val="left" w:pos="709"/>
      </w:tabs>
      <w:spacing w:before="122" w:after="0" w:line="198" w:lineRule="exact"/>
      <w:ind w:left="709" w:hanging="709"/>
    </w:pPr>
    <w:rPr>
      <w:rFonts w:ascii="Times New Roman" w:eastAsia="Times New Roman" w:hAnsi="Times New Roman"/>
      <w:sz w:val="18"/>
      <w:szCs w:val="20"/>
      <w:lang w:eastAsia="en-AU"/>
    </w:rPr>
  </w:style>
</w:styles>
</file>

<file path=word/webSettings.xml><?xml version="1.0" encoding="utf-8"?>
<w:webSettings xmlns:r="http://schemas.openxmlformats.org/officeDocument/2006/relationships" xmlns:w="http://schemas.openxmlformats.org/wordprocessingml/2006/main">
  <w:divs>
    <w:div w:id="59446925">
      <w:bodyDiv w:val="1"/>
      <w:marLeft w:val="0"/>
      <w:marRight w:val="0"/>
      <w:marTop w:val="0"/>
      <w:marBottom w:val="0"/>
      <w:divBdr>
        <w:top w:val="none" w:sz="0" w:space="0" w:color="auto"/>
        <w:left w:val="none" w:sz="0" w:space="0" w:color="auto"/>
        <w:bottom w:val="none" w:sz="0" w:space="0" w:color="auto"/>
        <w:right w:val="none" w:sz="0" w:space="0" w:color="auto"/>
      </w:divBdr>
      <w:divsChild>
        <w:div w:id="131214626">
          <w:marLeft w:val="0"/>
          <w:marRight w:val="0"/>
          <w:marTop w:val="0"/>
          <w:marBottom w:val="0"/>
          <w:divBdr>
            <w:top w:val="none" w:sz="0" w:space="0" w:color="auto"/>
            <w:left w:val="none" w:sz="0" w:space="0" w:color="auto"/>
            <w:bottom w:val="none" w:sz="0" w:space="0" w:color="auto"/>
            <w:right w:val="none" w:sz="0" w:space="0" w:color="auto"/>
          </w:divBdr>
          <w:divsChild>
            <w:div w:id="1625505786">
              <w:marLeft w:val="0"/>
              <w:marRight w:val="0"/>
              <w:marTop w:val="0"/>
              <w:marBottom w:val="0"/>
              <w:divBdr>
                <w:top w:val="none" w:sz="0" w:space="0" w:color="auto"/>
                <w:left w:val="none" w:sz="0" w:space="0" w:color="auto"/>
                <w:bottom w:val="none" w:sz="0" w:space="0" w:color="auto"/>
                <w:right w:val="none" w:sz="0" w:space="0" w:color="auto"/>
              </w:divBdr>
              <w:divsChild>
                <w:div w:id="1017544188">
                  <w:marLeft w:val="0"/>
                  <w:marRight w:val="0"/>
                  <w:marTop w:val="0"/>
                  <w:marBottom w:val="0"/>
                  <w:divBdr>
                    <w:top w:val="none" w:sz="0" w:space="0" w:color="auto"/>
                    <w:left w:val="none" w:sz="0" w:space="0" w:color="auto"/>
                    <w:bottom w:val="none" w:sz="0" w:space="0" w:color="auto"/>
                    <w:right w:val="none" w:sz="0" w:space="0" w:color="auto"/>
                  </w:divBdr>
                  <w:divsChild>
                    <w:div w:id="352848154">
                      <w:marLeft w:val="0"/>
                      <w:marRight w:val="0"/>
                      <w:marTop w:val="0"/>
                      <w:marBottom w:val="0"/>
                      <w:divBdr>
                        <w:top w:val="none" w:sz="0" w:space="0" w:color="auto"/>
                        <w:left w:val="none" w:sz="0" w:space="0" w:color="auto"/>
                        <w:bottom w:val="none" w:sz="0" w:space="0" w:color="auto"/>
                        <w:right w:val="none" w:sz="0" w:space="0" w:color="auto"/>
                      </w:divBdr>
                      <w:divsChild>
                        <w:div w:id="2067296451">
                          <w:marLeft w:val="0"/>
                          <w:marRight w:val="0"/>
                          <w:marTop w:val="0"/>
                          <w:marBottom w:val="0"/>
                          <w:divBdr>
                            <w:top w:val="single" w:sz="4" w:space="0" w:color="828282"/>
                            <w:left w:val="single" w:sz="4" w:space="0" w:color="828282"/>
                            <w:bottom w:val="single" w:sz="4" w:space="0" w:color="828282"/>
                            <w:right w:val="single" w:sz="4" w:space="0" w:color="828282"/>
                          </w:divBdr>
                          <w:divsChild>
                            <w:div w:id="1672759865">
                              <w:marLeft w:val="0"/>
                              <w:marRight w:val="0"/>
                              <w:marTop w:val="0"/>
                              <w:marBottom w:val="0"/>
                              <w:divBdr>
                                <w:top w:val="none" w:sz="0" w:space="0" w:color="auto"/>
                                <w:left w:val="none" w:sz="0" w:space="0" w:color="auto"/>
                                <w:bottom w:val="none" w:sz="0" w:space="0" w:color="auto"/>
                                <w:right w:val="none" w:sz="0" w:space="0" w:color="auto"/>
                              </w:divBdr>
                              <w:divsChild>
                                <w:div w:id="950012651">
                                  <w:marLeft w:val="0"/>
                                  <w:marRight w:val="0"/>
                                  <w:marTop w:val="0"/>
                                  <w:marBottom w:val="0"/>
                                  <w:divBdr>
                                    <w:top w:val="none" w:sz="0" w:space="0" w:color="auto"/>
                                    <w:left w:val="none" w:sz="0" w:space="0" w:color="auto"/>
                                    <w:bottom w:val="none" w:sz="0" w:space="0" w:color="auto"/>
                                    <w:right w:val="none" w:sz="0" w:space="0" w:color="auto"/>
                                  </w:divBdr>
                                  <w:divsChild>
                                    <w:div w:id="1142847865">
                                      <w:marLeft w:val="0"/>
                                      <w:marRight w:val="0"/>
                                      <w:marTop w:val="0"/>
                                      <w:marBottom w:val="0"/>
                                      <w:divBdr>
                                        <w:top w:val="none" w:sz="0" w:space="0" w:color="auto"/>
                                        <w:left w:val="none" w:sz="0" w:space="0" w:color="auto"/>
                                        <w:bottom w:val="none" w:sz="0" w:space="0" w:color="auto"/>
                                        <w:right w:val="none" w:sz="0" w:space="0" w:color="auto"/>
                                      </w:divBdr>
                                      <w:divsChild>
                                        <w:div w:id="1599755699">
                                          <w:marLeft w:val="0"/>
                                          <w:marRight w:val="0"/>
                                          <w:marTop w:val="0"/>
                                          <w:marBottom w:val="0"/>
                                          <w:divBdr>
                                            <w:top w:val="none" w:sz="0" w:space="0" w:color="auto"/>
                                            <w:left w:val="none" w:sz="0" w:space="0" w:color="auto"/>
                                            <w:bottom w:val="none" w:sz="0" w:space="0" w:color="auto"/>
                                            <w:right w:val="none" w:sz="0" w:space="0" w:color="auto"/>
                                          </w:divBdr>
                                          <w:divsChild>
                                            <w:div w:id="2073655063">
                                              <w:marLeft w:val="0"/>
                                              <w:marRight w:val="0"/>
                                              <w:marTop w:val="0"/>
                                              <w:marBottom w:val="0"/>
                                              <w:divBdr>
                                                <w:top w:val="none" w:sz="0" w:space="0" w:color="auto"/>
                                                <w:left w:val="none" w:sz="0" w:space="0" w:color="auto"/>
                                                <w:bottom w:val="none" w:sz="0" w:space="0" w:color="auto"/>
                                                <w:right w:val="none" w:sz="0" w:space="0" w:color="auto"/>
                                              </w:divBdr>
                                              <w:divsChild>
                                                <w:div w:id="1877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74459">
      <w:bodyDiv w:val="1"/>
      <w:marLeft w:val="0"/>
      <w:marRight w:val="0"/>
      <w:marTop w:val="0"/>
      <w:marBottom w:val="0"/>
      <w:divBdr>
        <w:top w:val="none" w:sz="0" w:space="0" w:color="auto"/>
        <w:left w:val="none" w:sz="0" w:space="0" w:color="auto"/>
        <w:bottom w:val="none" w:sz="0" w:space="0" w:color="auto"/>
        <w:right w:val="none" w:sz="0" w:space="0" w:color="auto"/>
      </w:divBdr>
    </w:div>
    <w:div w:id="163712431">
      <w:bodyDiv w:val="1"/>
      <w:marLeft w:val="0"/>
      <w:marRight w:val="0"/>
      <w:marTop w:val="0"/>
      <w:marBottom w:val="0"/>
      <w:divBdr>
        <w:top w:val="none" w:sz="0" w:space="0" w:color="auto"/>
        <w:left w:val="none" w:sz="0" w:space="0" w:color="auto"/>
        <w:bottom w:val="none" w:sz="0" w:space="0" w:color="auto"/>
        <w:right w:val="none" w:sz="0" w:space="0" w:color="auto"/>
      </w:divBdr>
    </w:div>
    <w:div w:id="353268695">
      <w:bodyDiv w:val="1"/>
      <w:marLeft w:val="0"/>
      <w:marRight w:val="0"/>
      <w:marTop w:val="0"/>
      <w:marBottom w:val="0"/>
      <w:divBdr>
        <w:top w:val="none" w:sz="0" w:space="0" w:color="auto"/>
        <w:left w:val="none" w:sz="0" w:space="0" w:color="auto"/>
        <w:bottom w:val="none" w:sz="0" w:space="0" w:color="auto"/>
        <w:right w:val="none" w:sz="0" w:space="0" w:color="auto"/>
      </w:divBdr>
    </w:div>
    <w:div w:id="366874878">
      <w:bodyDiv w:val="1"/>
      <w:marLeft w:val="0"/>
      <w:marRight w:val="0"/>
      <w:marTop w:val="0"/>
      <w:marBottom w:val="0"/>
      <w:divBdr>
        <w:top w:val="none" w:sz="0" w:space="0" w:color="auto"/>
        <w:left w:val="none" w:sz="0" w:space="0" w:color="auto"/>
        <w:bottom w:val="none" w:sz="0" w:space="0" w:color="auto"/>
        <w:right w:val="none" w:sz="0" w:space="0" w:color="auto"/>
      </w:divBdr>
    </w:div>
    <w:div w:id="430901100">
      <w:bodyDiv w:val="1"/>
      <w:marLeft w:val="0"/>
      <w:marRight w:val="0"/>
      <w:marTop w:val="0"/>
      <w:marBottom w:val="0"/>
      <w:divBdr>
        <w:top w:val="none" w:sz="0" w:space="0" w:color="auto"/>
        <w:left w:val="none" w:sz="0" w:space="0" w:color="auto"/>
        <w:bottom w:val="none" w:sz="0" w:space="0" w:color="auto"/>
        <w:right w:val="none" w:sz="0" w:space="0" w:color="auto"/>
      </w:divBdr>
    </w:div>
    <w:div w:id="441808567">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23929474">
      <w:bodyDiv w:val="1"/>
      <w:marLeft w:val="0"/>
      <w:marRight w:val="0"/>
      <w:marTop w:val="0"/>
      <w:marBottom w:val="0"/>
      <w:divBdr>
        <w:top w:val="none" w:sz="0" w:space="0" w:color="auto"/>
        <w:left w:val="none" w:sz="0" w:space="0" w:color="auto"/>
        <w:bottom w:val="none" w:sz="0" w:space="0" w:color="auto"/>
        <w:right w:val="none" w:sz="0" w:space="0" w:color="auto"/>
      </w:divBdr>
      <w:divsChild>
        <w:div w:id="1682001930">
          <w:marLeft w:val="0"/>
          <w:marRight w:val="0"/>
          <w:marTop w:val="0"/>
          <w:marBottom w:val="0"/>
          <w:divBdr>
            <w:top w:val="none" w:sz="0" w:space="0" w:color="auto"/>
            <w:left w:val="none" w:sz="0" w:space="0" w:color="auto"/>
            <w:bottom w:val="none" w:sz="0" w:space="0" w:color="auto"/>
            <w:right w:val="none" w:sz="0" w:space="0" w:color="auto"/>
          </w:divBdr>
          <w:divsChild>
            <w:div w:id="1425876190">
              <w:marLeft w:val="0"/>
              <w:marRight w:val="0"/>
              <w:marTop w:val="0"/>
              <w:marBottom w:val="0"/>
              <w:divBdr>
                <w:top w:val="none" w:sz="0" w:space="0" w:color="auto"/>
                <w:left w:val="none" w:sz="0" w:space="0" w:color="auto"/>
                <w:bottom w:val="none" w:sz="0" w:space="0" w:color="auto"/>
                <w:right w:val="none" w:sz="0" w:space="0" w:color="auto"/>
              </w:divBdr>
              <w:divsChild>
                <w:div w:id="2109033112">
                  <w:marLeft w:val="0"/>
                  <w:marRight w:val="0"/>
                  <w:marTop w:val="0"/>
                  <w:marBottom w:val="0"/>
                  <w:divBdr>
                    <w:top w:val="none" w:sz="0" w:space="0" w:color="auto"/>
                    <w:left w:val="none" w:sz="0" w:space="0" w:color="auto"/>
                    <w:bottom w:val="none" w:sz="0" w:space="0" w:color="auto"/>
                    <w:right w:val="none" w:sz="0" w:space="0" w:color="auto"/>
                  </w:divBdr>
                  <w:divsChild>
                    <w:div w:id="66810868">
                      <w:marLeft w:val="0"/>
                      <w:marRight w:val="0"/>
                      <w:marTop w:val="0"/>
                      <w:marBottom w:val="0"/>
                      <w:divBdr>
                        <w:top w:val="none" w:sz="0" w:space="0" w:color="auto"/>
                        <w:left w:val="none" w:sz="0" w:space="0" w:color="auto"/>
                        <w:bottom w:val="none" w:sz="0" w:space="0" w:color="auto"/>
                        <w:right w:val="none" w:sz="0" w:space="0" w:color="auto"/>
                      </w:divBdr>
                      <w:divsChild>
                        <w:div w:id="458110456">
                          <w:marLeft w:val="0"/>
                          <w:marRight w:val="0"/>
                          <w:marTop w:val="0"/>
                          <w:marBottom w:val="0"/>
                          <w:divBdr>
                            <w:top w:val="single" w:sz="4" w:space="0" w:color="828282"/>
                            <w:left w:val="single" w:sz="4" w:space="0" w:color="828282"/>
                            <w:bottom w:val="single" w:sz="4" w:space="0" w:color="828282"/>
                            <w:right w:val="single" w:sz="4" w:space="0" w:color="828282"/>
                          </w:divBdr>
                          <w:divsChild>
                            <w:div w:id="1875146097">
                              <w:marLeft w:val="0"/>
                              <w:marRight w:val="0"/>
                              <w:marTop w:val="0"/>
                              <w:marBottom w:val="0"/>
                              <w:divBdr>
                                <w:top w:val="none" w:sz="0" w:space="0" w:color="auto"/>
                                <w:left w:val="none" w:sz="0" w:space="0" w:color="auto"/>
                                <w:bottom w:val="none" w:sz="0" w:space="0" w:color="auto"/>
                                <w:right w:val="none" w:sz="0" w:space="0" w:color="auto"/>
                              </w:divBdr>
                              <w:divsChild>
                                <w:div w:id="196548986">
                                  <w:marLeft w:val="0"/>
                                  <w:marRight w:val="0"/>
                                  <w:marTop w:val="0"/>
                                  <w:marBottom w:val="0"/>
                                  <w:divBdr>
                                    <w:top w:val="none" w:sz="0" w:space="0" w:color="auto"/>
                                    <w:left w:val="none" w:sz="0" w:space="0" w:color="auto"/>
                                    <w:bottom w:val="none" w:sz="0" w:space="0" w:color="auto"/>
                                    <w:right w:val="none" w:sz="0" w:space="0" w:color="auto"/>
                                  </w:divBdr>
                                  <w:divsChild>
                                    <w:div w:id="192810162">
                                      <w:marLeft w:val="0"/>
                                      <w:marRight w:val="0"/>
                                      <w:marTop w:val="0"/>
                                      <w:marBottom w:val="0"/>
                                      <w:divBdr>
                                        <w:top w:val="none" w:sz="0" w:space="0" w:color="auto"/>
                                        <w:left w:val="none" w:sz="0" w:space="0" w:color="auto"/>
                                        <w:bottom w:val="none" w:sz="0" w:space="0" w:color="auto"/>
                                        <w:right w:val="none" w:sz="0" w:space="0" w:color="auto"/>
                                      </w:divBdr>
                                      <w:divsChild>
                                        <w:div w:id="1013190390">
                                          <w:marLeft w:val="0"/>
                                          <w:marRight w:val="0"/>
                                          <w:marTop w:val="0"/>
                                          <w:marBottom w:val="0"/>
                                          <w:divBdr>
                                            <w:top w:val="none" w:sz="0" w:space="0" w:color="auto"/>
                                            <w:left w:val="none" w:sz="0" w:space="0" w:color="auto"/>
                                            <w:bottom w:val="none" w:sz="0" w:space="0" w:color="auto"/>
                                            <w:right w:val="none" w:sz="0" w:space="0" w:color="auto"/>
                                          </w:divBdr>
                                          <w:divsChild>
                                            <w:div w:id="930553009">
                                              <w:marLeft w:val="0"/>
                                              <w:marRight w:val="0"/>
                                              <w:marTop w:val="0"/>
                                              <w:marBottom w:val="0"/>
                                              <w:divBdr>
                                                <w:top w:val="none" w:sz="0" w:space="0" w:color="auto"/>
                                                <w:left w:val="none" w:sz="0" w:space="0" w:color="auto"/>
                                                <w:bottom w:val="none" w:sz="0" w:space="0" w:color="auto"/>
                                                <w:right w:val="none" w:sz="0" w:space="0" w:color="auto"/>
                                              </w:divBdr>
                                              <w:divsChild>
                                                <w:div w:id="123751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590482">
      <w:bodyDiv w:val="1"/>
      <w:marLeft w:val="0"/>
      <w:marRight w:val="0"/>
      <w:marTop w:val="0"/>
      <w:marBottom w:val="0"/>
      <w:divBdr>
        <w:top w:val="none" w:sz="0" w:space="0" w:color="auto"/>
        <w:left w:val="none" w:sz="0" w:space="0" w:color="auto"/>
        <w:bottom w:val="none" w:sz="0" w:space="0" w:color="auto"/>
        <w:right w:val="none" w:sz="0" w:space="0" w:color="auto"/>
      </w:divBdr>
    </w:div>
    <w:div w:id="827677094">
      <w:bodyDiv w:val="1"/>
      <w:marLeft w:val="0"/>
      <w:marRight w:val="0"/>
      <w:marTop w:val="0"/>
      <w:marBottom w:val="0"/>
      <w:divBdr>
        <w:top w:val="none" w:sz="0" w:space="0" w:color="auto"/>
        <w:left w:val="none" w:sz="0" w:space="0" w:color="auto"/>
        <w:bottom w:val="none" w:sz="0" w:space="0" w:color="auto"/>
        <w:right w:val="none" w:sz="0" w:space="0" w:color="auto"/>
      </w:divBdr>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52678139">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54627938">
      <w:bodyDiv w:val="1"/>
      <w:marLeft w:val="0"/>
      <w:marRight w:val="0"/>
      <w:marTop w:val="0"/>
      <w:marBottom w:val="0"/>
      <w:divBdr>
        <w:top w:val="none" w:sz="0" w:space="0" w:color="auto"/>
        <w:left w:val="none" w:sz="0" w:space="0" w:color="auto"/>
        <w:bottom w:val="none" w:sz="0" w:space="0" w:color="auto"/>
        <w:right w:val="none" w:sz="0" w:space="0" w:color="auto"/>
      </w:divBdr>
    </w:div>
    <w:div w:id="1380520607">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588533999">
      <w:bodyDiv w:val="1"/>
      <w:marLeft w:val="0"/>
      <w:marRight w:val="0"/>
      <w:marTop w:val="0"/>
      <w:marBottom w:val="0"/>
      <w:divBdr>
        <w:top w:val="none" w:sz="0" w:space="0" w:color="auto"/>
        <w:left w:val="none" w:sz="0" w:space="0" w:color="auto"/>
        <w:bottom w:val="none" w:sz="0" w:space="0" w:color="auto"/>
        <w:right w:val="none" w:sz="0" w:space="0" w:color="auto"/>
      </w:divBdr>
    </w:div>
    <w:div w:id="1633748381">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677071906">
      <w:bodyDiv w:val="1"/>
      <w:marLeft w:val="0"/>
      <w:marRight w:val="0"/>
      <w:marTop w:val="0"/>
      <w:marBottom w:val="0"/>
      <w:divBdr>
        <w:top w:val="none" w:sz="0" w:space="0" w:color="auto"/>
        <w:left w:val="none" w:sz="0" w:space="0" w:color="auto"/>
        <w:bottom w:val="none" w:sz="0" w:space="0" w:color="auto"/>
        <w:right w:val="none" w:sz="0" w:space="0" w:color="auto"/>
      </w:divBdr>
    </w:div>
    <w:div w:id="1680501608">
      <w:bodyDiv w:val="1"/>
      <w:marLeft w:val="0"/>
      <w:marRight w:val="0"/>
      <w:marTop w:val="0"/>
      <w:marBottom w:val="0"/>
      <w:divBdr>
        <w:top w:val="none" w:sz="0" w:space="0" w:color="auto"/>
        <w:left w:val="none" w:sz="0" w:space="0" w:color="auto"/>
        <w:bottom w:val="none" w:sz="0" w:space="0" w:color="auto"/>
        <w:right w:val="none" w:sz="0" w:space="0" w:color="auto"/>
      </w:divBdr>
    </w:div>
    <w:div w:id="1716663379">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96895917">
      <w:bodyDiv w:val="1"/>
      <w:marLeft w:val="0"/>
      <w:marRight w:val="0"/>
      <w:marTop w:val="0"/>
      <w:marBottom w:val="0"/>
      <w:divBdr>
        <w:top w:val="none" w:sz="0" w:space="0" w:color="auto"/>
        <w:left w:val="none" w:sz="0" w:space="0" w:color="auto"/>
        <w:bottom w:val="none" w:sz="0" w:space="0" w:color="auto"/>
        <w:right w:val="none" w:sz="0" w:space="0" w:color="auto"/>
      </w:divBdr>
      <w:divsChild>
        <w:div w:id="282156315">
          <w:marLeft w:val="0"/>
          <w:marRight w:val="0"/>
          <w:marTop w:val="0"/>
          <w:marBottom w:val="0"/>
          <w:divBdr>
            <w:top w:val="none" w:sz="0" w:space="0" w:color="auto"/>
            <w:left w:val="none" w:sz="0" w:space="0" w:color="auto"/>
            <w:bottom w:val="none" w:sz="0" w:space="0" w:color="auto"/>
            <w:right w:val="none" w:sz="0" w:space="0" w:color="auto"/>
          </w:divBdr>
          <w:divsChild>
            <w:div w:id="449014215">
              <w:marLeft w:val="0"/>
              <w:marRight w:val="0"/>
              <w:marTop w:val="0"/>
              <w:marBottom w:val="0"/>
              <w:divBdr>
                <w:top w:val="none" w:sz="0" w:space="0" w:color="auto"/>
                <w:left w:val="none" w:sz="0" w:space="0" w:color="auto"/>
                <w:bottom w:val="none" w:sz="0" w:space="0" w:color="auto"/>
                <w:right w:val="none" w:sz="0" w:space="0" w:color="auto"/>
              </w:divBdr>
              <w:divsChild>
                <w:div w:id="494230141">
                  <w:marLeft w:val="-272"/>
                  <w:marRight w:val="0"/>
                  <w:marTop w:val="0"/>
                  <w:marBottom w:val="0"/>
                  <w:divBdr>
                    <w:top w:val="none" w:sz="0" w:space="0" w:color="auto"/>
                    <w:left w:val="none" w:sz="0" w:space="0" w:color="auto"/>
                    <w:bottom w:val="none" w:sz="0" w:space="0" w:color="auto"/>
                    <w:right w:val="none" w:sz="0" w:space="0" w:color="auto"/>
                  </w:divBdr>
                  <w:divsChild>
                    <w:div w:id="603153029">
                      <w:marLeft w:val="0"/>
                      <w:marRight w:val="0"/>
                      <w:marTop w:val="0"/>
                      <w:marBottom w:val="0"/>
                      <w:divBdr>
                        <w:top w:val="none" w:sz="0" w:space="0" w:color="auto"/>
                        <w:left w:val="none" w:sz="0" w:space="0" w:color="auto"/>
                        <w:bottom w:val="none" w:sz="0" w:space="0" w:color="auto"/>
                        <w:right w:val="none" w:sz="0" w:space="0" w:color="auto"/>
                      </w:divBdr>
                      <w:divsChild>
                        <w:div w:id="1442604624">
                          <w:marLeft w:val="0"/>
                          <w:marRight w:val="0"/>
                          <w:marTop w:val="0"/>
                          <w:marBottom w:val="0"/>
                          <w:divBdr>
                            <w:top w:val="none" w:sz="0" w:space="0" w:color="auto"/>
                            <w:left w:val="none" w:sz="0" w:space="0" w:color="auto"/>
                            <w:bottom w:val="none" w:sz="0" w:space="0" w:color="auto"/>
                            <w:right w:val="none" w:sz="0" w:space="0" w:color="auto"/>
                          </w:divBdr>
                          <w:divsChild>
                            <w:div w:id="1817185573">
                              <w:marLeft w:val="0"/>
                              <w:marRight w:val="0"/>
                              <w:marTop w:val="0"/>
                              <w:marBottom w:val="0"/>
                              <w:divBdr>
                                <w:top w:val="none" w:sz="0" w:space="0" w:color="auto"/>
                                <w:left w:val="none" w:sz="0" w:space="0" w:color="auto"/>
                                <w:bottom w:val="none" w:sz="0" w:space="0" w:color="auto"/>
                                <w:right w:val="none" w:sz="0" w:space="0" w:color="auto"/>
                              </w:divBdr>
                              <w:divsChild>
                                <w:div w:id="12030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334038">
      <w:bodyDiv w:val="1"/>
      <w:marLeft w:val="0"/>
      <w:marRight w:val="0"/>
      <w:marTop w:val="0"/>
      <w:marBottom w:val="0"/>
      <w:divBdr>
        <w:top w:val="none" w:sz="0" w:space="0" w:color="auto"/>
        <w:left w:val="none" w:sz="0" w:space="0" w:color="auto"/>
        <w:bottom w:val="none" w:sz="0" w:space="0" w:color="auto"/>
        <w:right w:val="none" w:sz="0" w:space="0" w:color="auto"/>
      </w:divBdr>
    </w:div>
    <w:div w:id="1941792371">
      <w:bodyDiv w:val="1"/>
      <w:marLeft w:val="0"/>
      <w:marRight w:val="0"/>
      <w:marTop w:val="0"/>
      <w:marBottom w:val="0"/>
      <w:divBdr>
        <w:top w:val="none" w:sz="0" w:space="0" w:color="auto"/>
        <w:left w:val="none" w:sz="0" w:space="0" w:color="auto"/>
        <w:bottom w:val="none" w:sz="0" w:space="0" w:color="auto"/>
        <w:right w:val="none" w:sz="0" w:space="0" w:color="auto"/>
      </w:divBdr>
    </w:div>
    <w:div w:id="2070763391">
      <w:bodyDiv w:val="1"/>
      <w:marLeft w:val="0"/>
      <w:marRight w:val="0"/>
      <w:marTop w:val="0"/>
      <w:marBottom w:val="0"/>
      <w:divBdr>
        <w:top w:val="none" w:sz="0" w:space="0" w:color="auto"/>
        <w:left w:val="none" w:sz="0" w:space="0" w:color="auto"/>
        <w:bottom w:val="none" w:sz="0" w:space="0" w:color="auto"/>
        <w:right w:val="none" w:sz="0" w:space="0" w:color="auto"/>
      </w:divBdr>
    </w:div>
    <w:div w:id="2102603712">
      <w:bodyDiv w:val="1"/>
      <w:marLeft w:val="0"/>
      <w:marRight w:val="0"/>
      <w:marTop w:val="0"/>
      <w:marBottom w:val="0"/>
      <w:divBdr>
        <w:top w:val="none" w:sz="0" w:space="0" w:color="auto"/>
        <w:left w:val="none" w:sz="0" w:space="0" w:color="auto"/>
        <w:bottom w:val="none" w:sz="0" w:space="0" w:color="auto"/>
        <w:right w:val="none" w:sz="0" w:space="0" w:color="auto"/>
      </w:divBdr>
    </w:div>
    <w:div w:id="213616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hyperlink" Target="http://www.environment.gov.au/emissions-reduction-fund" TargetMode="External"/><Relationship Id="rId55"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image" Target="media/image1.png"/><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hyperlink" Target="http://www.environment.gov.au"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5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hyperlink" Target="http://www.environment.gov.au"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unction xmlns="7d1753f3-b6db-484b-93d6-b74f5ca30d2d">Administration</Function>
    <DocumentDescription xmlns="7d1753f3-b6db-484b-93d6-b74f5ca30d2d" xsi:nil="true"/>
    <RecordNumber xmlns="7d1753f3-b6db-484b-93d6-b74f5ca30d2d">000248926</RecordNumber>
    <Approval xmlns="7d1753f3-b6db-484b-93d6-b74f5ca30d2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mso-contentType ?>
<FormTemplates xmlns="http://schemas.microsoft.com/sharepoint/v3/contenttype/forms">
  <Display>DocumentLibraryForm</Display>
  <Edit>DocumentLibraryForm</Edit>
  <New>DocumentLibraryForm</New>
</FormTemplat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7" ma:contentTypeDescription="SPIRE Document" ma:contentTypeScope="" ma:versionID="2dd36d450d929e4bef24488138dc89e2">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2.xml><?xml version="1.0" encoding="utf-8"?>
<?mso-contentType ?>
<customXsn xmlns="http://schemas.microsoft.com/office/2006/metadata/customXsn">
  <xsnLocation/>
  <cached>True</cached>
  <openByDefault>True</openByDefault>
  <xsnScope/>
</customXsn>
</file>

<file path=customXml/item43.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E3E0D-F806-4092-91C0-0815133014B2}"/>
</file>

<file path=customXml/itemProps10.xml><?xml version="1.0" encoding="utf-8"?>
<ds:datastoreItem xmlns:ds="http://schemas.openxmlformats.org/officeDocument/2006/customXml" ds:itemID="{0B94E230-F920-464E-B579-AA3B7ADE9565}"/>
</file>

<file path=customXml/itemProps11.xml><?xml version="1.0" encoding="utf-8"?>
<ds:datastoreItem xmlns:ds="http://schemas.openxmlformats.org/officeDocument/2006/customXml" ds:itemID="{3D7AF35C-7737-4694-B8E4-CA5F7A452C7C}"/>
</file>

<file path=customXml/itemProps12.xml><?xml version="1.0" encoding="utf-8"?>
<ds:datastoreItem xmlns:ds="http://schemas.openxmlformats.org/officeDocument/2006/customXml" ds:itemID="{8B0EB7B6-AAE6-44BB-A49C-746C99EFCAD8}"/>
</file>

<file path=customXml/itemProps13.xml><?xml version="1.0" encoding="utf-8"?>
<ds:datastoreItem xmlns:ds="http://schemas.openxmlformats.org/officeDocument/2006/customXml" ds:itemID="{681AA7A1-4DBA-4D5F-81D6-40AE889F7170}"/>
</file>

<file path=customXml/itemProps14.xml><?xml version="1.0" encoding="utf-8"?>
<ds:datastoreItem xmlns:ds="http://schemas.openxmlformats.org/officeDocument/2006/customXml" ds:itemID="{24F6E1C9-7638-4A29-AE1F-71816D5A6DB1}"/>
</file>

<file path=customXml/itemProps15.xml><?xml version="1.0" encoding="utf-8"?>
<ds:datastoreItem xmlns:ds="http://schemas.openxmlformats.org/officeDocument/2006/customXml" ds:itemID="{77991DB2-5285-49B8-B19C-10B48D782F6D}"/>
</file>

<file path=customXml/itemProps16.xml><?xml version="1.0" encoding="utf-8"?>
<ds:datastoreItem xmlns:ds="http://schemas.openxmlformats.org/officeDocument/2006/customXml" ds:itemID="{7649777D-F480-488C-985A-E2B7284519AA}"/>
</file>

<file path=customXml/itemProps17.xml><?xml version="1.0" encoding="utf-8"?>
<ds:datastoreItem xmlns:ds="http://schemas.openxmlformats.org/officeDocument/2006/customXml" ds:itemID="{3A181E8D-3B40-4CE2-A018-CAAE0FD263E6}"/>
</file>

<file path=customXml/itemProps18.xml><?xml version="1.0" encoding="utf-8"?>
<ds:datastoreItem xmlns:ds="http://schemas.openxmlformats.org/officeDocument/2006/customXml" ds:itemID="{21BCC0F3-3C28-44C3-AABC-974482CE2F9A}"/>
</file>

<file path=customXml/itemProps19.xml><?xml version="1.0" encoding="utf-8"?>
<ds:datastoreItem xmlns:ds="http://schemas.openxmlformats.org/officeDocument/2006/customXml" ds:itemID="{EA8252DF-4DC4-40F4-8694-6CAE8E018C6D}"/>
</file>

<file path=customXml/itemProps2.xml><?xml version="1.0" encoding="utf-8"?>
<ds:datastoreItem xmlns:ds="http://schemas.openxmlformats.org/officeDocument/2006/customXml" ds:itemID="{24C3C794-10F3-4FF8-9AF1-C1BFA5766DAB}"/>
</file>

<file path=customXml/itemProps20.xml><?xml version="1.0" encoding="utf-8"?>
<ds:datastoreItem xmlns:ds="http://schemas.openxmlformats.org/officeDocument/2006/customXml" ds:itemID="{C7184015-C1D2-488E-867E-CE52A746826D}"/>
</file>

<file path=customXml/itemProps21.xml><?xml version="1.0" encoding="utf-8"?>
<ds:datastoreItem xmlns:ds="http://schemas.openxmlformats.org/officeDocument/2006/customXml" ds:itemID="{C78C9529-9A9D-4835-AED7-A5AED4E1386A}"/>
</file>

<file path=customXml/itemProps22.xml><?xml version="1.0" encoding="utf-8"?>
<ds:datastoreItem xmlns:ds="http://schemas.openxmlformats.org/officeDocument/2006/customXml" ds:itemID="{6E2E06E5-F96D-42E8-ADD1-5A5F9FAF3ADE}"/>
</file>

<file path=customXml/itemProps23.xml><?xml version="1.0" encoding="utf-8"?>
<ds:datastoreItem xmlns:ds="http://schemas.openxmlformats.org/officeDocument/2006/customXml" ds:itemID="{0C399A5A-85FE-40C4-8D77-E819C618C4DA}"/>
</file>

<file path=customXml/itemProps24.xml><?xml version="1.0" encoding="utf-8"?>
<ds:datastoreItem xmlns:ds="http://schemas.openxmlformats.org/officeDocument/2006/customXml" ds:itemID="{0FAA36BB-FABA-48DF-97FA-EE669D7695CD}"/>
</file>

<file path=customXml/itemProps25.xml><?xml version="1.0" encoding="utf-8"?>
<ds:datastoreItem xmlns:ds="http://schemas.openxmlformats.org/officeDocument/2006/customXml" ds:itemID="{7547FA61-F2FD-4016-99E9-E83592841392}"/>
</file>

<file path=customXml/itemProps26.xml><?xml version="1.0" encoding="utf-8"?>
<ds:datastoreItem xmlns:ds="http://schemas.openxmlformats.org/officeDocument/2006/customXml" ds:itemID="{95A002FA-7ECF-4221-A196-8EE1325CD588}"/>
</file>

<file path=customXml/itemProps27.xml><?xml version="1.0" encoding="utf-8"?>
<ds:datastoreItem xmlns:ds="http://schemas.openxmlformats.org/officeDocument/2006/customXml" ds:itemID="{B79AC786-6040-412C-BC83-5F345D7B41D4}"/>
</file>

<file path=customXml/itemProps28.xml><?xml version="1.0" encoding="utf-8"?>
<ds:datastoreItem xmlns:ds="http://schemas.openxmlformats.org/officeDocument/2006/customXml" ds:itemID="{8CD27420-39B5-4667-BEF2-84A198CF6667}"/>
</file>

<file path=customXml/itemProps29.xml><?xml version="1.0" encoding="utf-8"?>
<ds:datastoreItem xmlns:ds="http://schemas.openxmlformats.org/officeDocument/2006/customXml" ds:itemID="{5A97C60E-C76E-48E8-AD9E-B020E86A63F0}"/>
</file>

<file path=customXml/itemProps3.xml><?xml version="1.0" encoding="utf-8"?>
<ds:datastoreItem xmlns:ds="http://schemas.openxmlformats.org/officeDocument/2006/customXml" ds:itemID="{A38A12A5-BC96-4D63-95A5-67BEE8648192}"/>
</file>

<file path=customXml/itemProps30.xml><?xml version="1.0" encoding="utf-8"?>
<ds:datastoreItem xmlns:ds="http://schemas.openxmlformats.org/officeDocument/2006/customXml" ds:itemID="{83D7B6D4-A476-4A9B-8600-991712F6CB83}"/>
</file>

<file path=customXml/itemProps31.xml><?xml version="1.0" encoding="utf-8"?>
<ds:datastoreItem xmlns:ds="http://schemas.openxmlformats.org/officeDocument/2006/customXml" ds:itemID="{CB2C912F-49F4-416B-A122-A00537AED020}"/>
</file>

<file path=customXml/itemProps32.xml><?xml version="1.0" encoding="utf-8"?>
<ds:datastoreItem xmlns:ds="http://schemas.openxmlformats.org/officeDocument/2006/customXml" ds:itemID="{7888B264-C12B-4F81-955C-1AD899B3B268}"/>
</file>

<file path=customXml/itemProps33.xml><?xml version="1.0" encoding="utf-8"?>
<ds:datastoreItem xmlns:ds="http://schemas.openxmlformats.org/officeDocument/2006/customXml" ds:itemID="{3498B28E-3852-4ACB-9A39-E914F652A9A5}"/>
</file>

<file path=customXml/itemProps34.xml><?xml version="1.0" encoding="utf-8"?>
<ds:datastoreItem xmlns:ds="http://schemas.openxmlformats.org/officeDocument/2006/customXml" ds:itemID="{2332DE45-2929-41AF-9FFB-4DCD7AA86D28}"/>
</file>

<file path=customXml/itemProps35.xml><?xml version="1.0" encoding="utf-8"?>
<ds:datastoreItem xmlns:ds="http://schemas.openxmlformats.org/officeDocument/2006/customXml" ds:itemID="{23B3B27E-E018-42A4-8DDC-6550584337F7}"/>
</file>

<file path=customXml/itemProps36.xml><?xml version="1.0" encoding="utf-8"?>
<ds:datastoreItem xmlns:ds="http://schemas.openxmlformats.org/officeDocument/2006/customXml" ds:itemID="{1EE57618-F017-481B-86A6-7177005834C4}"/>
</file>

<file path=customXml/itemProps37.xml><?xml version="1.0" encoding="utf-8"?>
<ds:datastoreItem xmlns:ds="http://schemas.openxmlformats.org/officeDocument/2006/customXml" ds:itemID="{0FE0D223-1604-49BF-B7A3-C18016926DB3}"/>
</file>

<file path=customXml/itemProps38.xml><?xml version="1.0" encoding="utf-8"?>
<ds:datastoreItem xmlns:ds="http://schemas.openxmlformats.org/officeDocument/2006/customXml" ds:itemID="{9F1C35EF-4B56-4554-853A-A1E533397C55}"/>
</file>

<file path=customXml/itemProps39.xml><?xml version="1.0" encoding="utf-8"?>
<ds:datastoreItem xmlns:ds="http://schemas.openxmlformats.org/officeDocument/2006/customXml" ds:itemID="{913E6593-5DDF-4B41-8CF4-96CB36D0A9C4}"/>
</file>

<file path=customXml/itemProps4.xml><?xml version="1.0" encoding="utf-8"?>
<ds:datastoreItem xmlns:ds="http://schemas.openxmlformats.org/officeDocument/2006/customXml" ds:itemID="{064A9350-EC0C-440B-8103-0FED28B57B56}"/>
</file>

<file path=customXml/itemProps40.xml><?xml version="1.0" encoding="utf-8"?>
<ds:datastoreItem xmlns:ds="http://schemas.openxmlformats.org/officeDocument/2006/customXml" ds:itemID="{FD703BCD-4FC5-4D9E-91BF-7BA102BA3C27}"/>
</file>

<file path=customXml/itemProps41.xml><?xml version="1.0" encoding="utf-8"?>
<ds:datastoreItem xmlns:ds="http://schemas.openxmlformats.org/officeDocument/2006/customXml" ds:itemID="{F9D357CC-BD3B-4B88-A7DC-4199899AB4B2}"/>
</file>

<file path=customXml/itemProps42.xml><?xml version="1.0" encoding="utf-8"?>
<ds:datastoreItem xmlns:ds="http://schemas.openxmlformats.org/officeDocument/2006/customXml" ds:itemID="{A7400A38-4645-446E-98A0-D642E0B141CC}"/>
</file>

<file path=customXml/itemProps43.xml><?xml version="1.0" encoding="utf-8"?>
<ds:datastoreItem xmlns:ds="http://schemas.openxmlformats.org/officeDocument/2006/customXml" ds:itemID="{2A72D39B-E8D8-433A-A6F1-7639B2796B07}"/>
</file>

<file path=customXml/itemProps5.xml><?xml version="1.0" encoding="utf-8"?>
<ds:datastoreItem xmlns:ds="http://schemas.openxmlformats.org/officeDocument/2006/customXml" ds:itemID="{181A6ADF-515A-40AA-9186-8E140FCCA85D}"/>
</file>

<file path=customXml/itemProps6.xml><?xml version="1.0" encoding="utf-8"?>
<ds:datastoreItem xmlns:ds="http://schemas.openxmlformats.org/officeDocument/2006/customXml" ds:itemID="{B113264E-41B6-4E51-A82A-4C067C3FD92D}"/>
</file>

<file path=customXml/itemProps7.xml><?xml version="1.0" encoding="utf-8"?>
<ds:datastoreItem xmlns:ds="http://schemas.openxmlformats.org/officeDocument/2006/customXml" ds:itemID="{236B86B0-DC73-4873-BD08-8B442E223974}"/>
</file>

<file path=customXml/itemProps8.xml><?xml version="1.0" encoding="utf-8"?>
<ds:datastoreItem xmlns:ds="http://schemas.openxmlformats.org/officeDocument/2006/customXml" ds:itemID="{E7490D86-9293-4721-BFFF-C57561D4BEE4}"/>
</file>

<file path=customXml/itemProps9.xml><?xml version="1.0" encoding="utf-8"?>
<ds:datastoreItem xmlns:ds="http://schemas.openxmlformats.org/officeDocument/2006/customXml" ds:itemID="{C119A874-754A-4FBA-AD25-784909DB0C70}"/>
</file>

<file path=docProps/app.xml><?xml version="1.0" encoding="utf-8"?>
<Properties xmlns="http://schemas.openxmlformats.org/officeDocument/2006/extended-properties" xmlns:vt="http://schemas.openxmlformats.org/officeDocument/2006/docPropsVTypes">
  <Template>Normal</Template>
  <TotalTime>0</TotalTime>
  <Pages>29</Pages>
  <Words>11242</Words>
  <Characters>61040</Characters>
  <Application>Microsoft Office Word</Application>
  <DocSecurity>0</DocSecurity>
  <Lines>508</Lines>
  <Paragraphs>144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the Prime Minister and Cabinet</Company>
  <LinksUpToDate>false</LinksUpToDate>
  <CharactersWithSpaces>72138</CharactersWithSpaces>
  <SharedDoc>false</SharedDoc>
  <HLinks>
    <vt:vector size="18" baseType="variant">
      <vt:variant>
        <vt:i4>3539071</vt:i4>
      </vt:variant>
      <vt:variant>
        <vt:i4>6</vt:i4>
      </vt:variant>
      <vt:variant>
        <vt:i4>0</vt:i4>
      </vt:variant>
      <vt:variant>
        <vt:i4>5</vt:i4>
      </vt:variant>
      <vt:variant>
        <vt:lpwstr>http://www.climatechange.gov.au/reducing-carbon/carbon-farming-initiative/methodologies/methodology-determinations/capture-and-combustion-landfill-gas</vt:lpwstr>
      </vt:variant>
      <vt:variant>
        <vt:lpwstr/>
      </vt:variant>
      <vt:variant>
        <vt:i4>6946849</vt:i4>
      </vt:variant>
      <vt:variant>
        <vt:i4>3</vt:i4>
      </vt:variant>
      <vt:variant>
        <vt:i4>0</vt:i4>
      </vt:variant>
      <vt:variant>
        <vt:i4>5</vt:i4>
      </vt:variant>
      <vt:variant>
        <vt:lpwstr>http://www.environment.gov.au/</vt:lpwstr>
      </vt:variant>
      <vt:variant>
        <vt:lpwstr/>
      </vt:variant>
      <vt:variant>
        <vt:i4>6881336</vt:i4>
      </vt:variant>
      <vt:variant>
        <vt:i4>0</vt:i4>
      </vt:variant>
      <vt:variant>
        <vt:i4>0</vt:i4>
      </vt:variant>
      <vt:variant>
        <vt:i4>5</vt:i4>
      </vt:variant>
      <vt:variant>
        <vt:lpwstr>http://www.environment.gov.au/emissions-reduction-fund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DCC2212</dc:creator>
  <cp:lastModifiedBy>a15139</cp:lastModifiedBy>
  <cp:revision>2</cp:revision>
  <cp:lastPrinted>2014-11-06T00:46:00Z</cp:lastPrinted>
  <dcterms:created xsi:type="dcterms:W3CDTF">2015-01-19T01:39:00Z</dcterms:created>
  <dcterms:modified xsi:type="dcterms:W3CDTF">2015-01-19T01:39:00Z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ContentTypeId">
    <vt:lpwstr>0x010100BB2CA5D4910ACE4AADB481B488BD147400FA829B4AF55F244EAE47CDC9BD732406</vt:lpwstr>
  </property>
  <property fmtid="{D5CDD505-2E9C-101B-9397-08002B2CF9AE}" pid="4" name="RecordPoint_SubmissionDate">
    <vt:lpwstr/>
  </property>
  <property fmtid="{D5CDD505-2E9C-101B-9397-08002B2CF9AE}" pid="5" name="RecordPoint_RecordNumberSubmitted">
    <vt:lpwstr>000248926</vt:lpwstr>
  </property>
  <property fmtid="{D5CDD505-2E9C-101B-9397-08002B2CF9AE}" pid="6" name="RecordPoint_ActiveItemSiteId">
    <vt:lpwstr>{890acc58-830d-4c0f-8f38-0a6dcc0cb92f}</vt:lpwstr>
  </property>
  <property fmtid="{D5CDD505-2E9C-101B-9397-08002B2CF9AE}" pid="7" name="RecordPoint_ActiveItemListId">
    <vt:lpwstr>{8603bb64-ffce-48ca-be1c-084f01c244e0}</vt:lpwstr>
  </property>
  <property fmtid="{D5CDD505-2E9C-101B-9397-08002B2CF9AE}" pid="8" name="RecordPoint_RecordFormat">
    <vt:lpwstr/>
  </property>
  <property fmtid="{D5CDD505-2E9C-101B-9397-08002B2CF9AE}" pid="9" name="RecordPoint_ActiveItemMoved">
    <vt:lpwstr/>
  </property>
  <property fmtid="{D5CDD505-2E9C-101B-9397-08002B2CF9AE}" pid="10" name="RecordPoint_SubmissionCompleted">
    <vt:lpwstr>2015-01-19T12:42:04.5261693+11:00</vt:lpwstr>
  </property>
  <property fmtid="{D5CDD505-2E9C-101B-9397-08002B2CF9AE}" pid="11" name="RecordPoint_ActiveItemUniqueId">
    <vt:lpwstr>{1f5194f0-9752-46e0-8817-419ca6345f0b}</vt:lpwstr>
  </property>
  <property fmtid="{D5CDD505-2E9C-101B-9397-08002B2CF9AE}" pid="12" name="RecordPoint_ActiveItemWebId">
    <vt:lpwstr>{7d1753f3-b6db-484b-93d6-b74f5ca30d2d}</vt:lpwstr>
  </property>
  <property fmtid="{D5CDD505-2E9C-101B-9397-08002B2CF9AE}" pid="13" name="RecordPoint_WorkflowType">
    <vt:lpwstr>ActiveSubmitStub</vt:lpwstr>
  </property>
</Properties>
</file>