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253F9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5ABC6A52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7B717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1F47A508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92D5D0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Broadcasting Services (Events) Notice (No. 1) 2010</w:t>
      </w:r>
    </w:p>
    <w:p w14:paraId="0E213EFE" w14:textId="5024617D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(Amendment No. 1</w:t>
      </w:r>
      <w:r w:rsidR="00A34889">
        <w:rPr>
          <w:rFonts w:ascii="Times New Roman" w:hAnsi="Times New Roman" w:cs="Times New Roman"/>
          <w:b/>
          <w:bCs/>
          <w:sz w:val="28"/>
          <w:szCs w:val="28"/>
        </w:rPr>
        <w:t xml:space="preserve"> of 2015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14:paraId="2C7A531E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36C41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CE8F5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MALCOLM BLIGH TURNBULL, Minister for Communications, make this Notice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1D5D9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5AD4F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6BAD7" w14:textId="4CAA431B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0A69">
        <w:rPr>
          <w:rFonts w:ascii="Times New Roman" w:hAnsi="Times New Roman" w:cs="Times New Roman"/>
          <w:sz w:val="24"/>
          <w:szCs w:val="24"/>
        </w:rPr>
        <w:t xml:space="preserve">9 February </w:t>
      </w:r>
      <w:r w:rsidR="002D219F">
        <w:rPr>
          <w:rFonts w:ascii="Times New Roman" w:hAnsi="Times New Roman" w:cs="Times New Roman"/>
          <w:sz w:val="24"/>
          <w:szCs w:val="24"/>
        </w:rPr>
        <w:t>2015</w:t>
      </w:r>
    </w:p>
    <w:p w14:paraId="502AAFC8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0A6783B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F2A7A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D6942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BC1C5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MALCOLM BLIGH TURNBULL</w:t>
      </w:r>
    </w:p>
    <w:p w14:paraId="7B7596A1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69208643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BA836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0DA5C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2C5E4D9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9221C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E7EBD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7AE0E828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73C05" w14:textId="6D12B8F4" w:rsidR="00F7593A" w:rsidRDefault="00F7593A" w:rsidP="0015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is the Broadcasting Services (Events) Notic</w:t>
      </w:r>
      <w:r w:rsidR="00E874E3">
        <w:rPr>
          <w:rFonts w:ascii="Times New Roman" w:hAnsi="Times New Roman" w:cs="Times New Roman"/>
          <w:sz w:val="24"/>
          <w:szCs w:val="24"/>
        </w:rPr>
        <w:t>e (No. 1) 2010 (Amendment No. 1 of 2015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F065E76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2BC1F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70D7B046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2646B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Legislative Instruments.</w:t>
      </w:r>
    </w:p>
    <w:p w14:paraId="1423216F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65A85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2E8B66D3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48392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68467E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650A11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401428" w14:textId="77777777" w:rsidR="00F7593A" w:rsidRDefault="00F7593A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A51FE40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 1 – Amendments</w:t>
      </w:r>
    </w:p>
    <w:p w14:paraId="2ED66109" w14:textId="77777777" w:rsidR="00153E2C" w:rsidRDefault="00153E2C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6545D" w14:textId="44B8CA37" w:rsidR="00153E2C" w:rsidRDefault="00153E2C" w:rsidP="00153E2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7.1 of the Schedule</w:t>
      </w:r>
    </w:p>
    <w:p w14:paraId="3E3B82EE" w14:textId="77777777" w:rsidR="00153E2C" w:rsidRDefault="00153E2C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0519BB" w14:textId="2F4AEAF2" w:rsidR="00153E2C" w:rsidRDefault="00153E2C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0C1ABC95" w14:textId="77777777" w:rsidR="00153E2C" w:rsidRDefault="00153E2C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8D2314" w14:textId="7D1187B1" w:rsidR="00153E2C" w:rsidRPr="00153E2C" w:rsidRDefault="00153E2C" w:rsidP="00153E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53E2C">
        <w:rPr>
          <w:rFonts w:ascii="Times New Roman" w:hAnsi="Times New Roman" w:cs="Times New Roman"/>
          <w:bCs/>
          <w:sz w:val="24"/>
          <w:szCs w:val="24"/>
        </w:rPr>
        <w:t>Each “test” match involving the senior Australian representative team selected by Cricke</w:t>
      </w:r>
      <w:r>
        <w:rPr>
          <w:rFonts w:ascii="Times New Roman" w:hAnsi="Times New Roman" w:cs="Times New Roman"/>
          <w:bCs/>
          <w:sz w:val="24"/>
          <w:szCs w:val="24"/>
        </w:rPr>
        <w:t xml:space="preserve">t Australia played in Australia. </w:t>
      </w:r>
    </w:p>
    <w:p w14:paraId="2E1BA66F" w14:textId="77777777" w:rsidR="00153E2C" w:rsidRDefault="00153E2C" w:rsidP="00153E2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BB1F" w14:textId="75CCC8A9" w:rsidR="00F7593A" w:rsidRPr="00153E2C" w:rsidRDefault="00F7593A" w:rsidP="00C9633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41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53E2C">
        <w:rPr>
          <w:rFonts w:ascii="Times New Roman" w:hAnsi="Times New Roman" w:cs="Times New Roman"/>
          <w:b/>
          <w:bCs/>
          <w:sz w:val="24"/>
          <w:szCs w:val="24"/>
        </w:rPr>
        <w:t>lause 7.</w:t>
      </w:r>
      <w:r w:rsidR="00023DCF" w:rsidRPr="00153E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3E2C">
        <w:rPr>
          <w:rFonts w:ascii="Times New Roman" w:hAnsi="Times New Roman" w:cs="Times New Roman"/>
          <w:b/>
          <w:bCs/>
          <w:sz w:val="24"/>
          <w:szCs w:val="24"/>
        </w:rPr>
        <w:t xml:space="preserve"> of the Schedule</w:t>
      </w:r>
    </w:p>
    <w:p w14:paraId="77CB7A1A" w14:textId="77777777" w:rsidR="00153E2C" w:rsidRDefault="00153E2C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E67E49" w14:textId="77777777" w:rsidR="00F7593A" w:rsidRPr="009F4104" w:rsidRDefault="00F7593A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104"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4E917E88" w14:textId="77777777" w:rsidR="00153E2C" w:rsidRDefault="00153E2C" w:rsidP="00153E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6D505B2" w14:textId="3EB01793" w:rsidR="00153E2C" w:rsidRDefault="00023DCF" w:rsidP="00153E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7.5</w:t>
      </w:r>
      <w:r w:rsidR="00F7593A" w:rsidRPr="009F4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93A">
        <w:rPr>
          <w:rFonts w:ascii="Times New Roman" w:hAnsi="Times New Roman" w:cs="Times New Roman"/>
          <w:bCs/>
          <w:sz w:val="24"/>
          <w:szCs w:val="24"/>
        </w:rPr>
        <w:tab/>
      </w:r>
      <w:r w:rsidRPr="00023DCF">
        <w:rPr>
          <w:rFonts w:ascii="Times New Roman" w:hAnsi="Times New Roman" w:cs="Times New Roman"/>
          <w:bCs/>
          <w:sz w:val="24"/>
          <w:szCs w:val="24"/>
        </w:rPr>
        <w:t>Each match in the semi</w:t>
      </w:r>
      <w:r w:rsidRPr="00023DCF">
        <w:rPr>
          <w:rFonts w:ascii="Times New Roman" w:hAnsi="Times New Roman" w:cs="Times New Roman"/>
          <w:bCs/>
          <w:sz w:val="24"/>
          <w:szCs w:val="24"/>
        </w:rPr>
        <w:noBreakHyphen/>
        <w:t>finals and the final of the International Cricket Council One Day International World Cup</w:t>
      </w:r>
      <w:r>
        <w:rPr>
          <w:rFonts w:ascii="Times New Roman" w:hAnsi="Times New Roman" w:cs="Times New Roman"/>
          <w:bCs/>
          <w:sz w:val="24"/>
          <w:szCs w:val="24"/>
        </w:rPr>
        <w:t>, except for:</w:t>
      </w:r>
    </w:p>
    <w:p w14:paraId="0DF323EA" w14:textId="77777777" w:rsidR="00153E2C" w:rsidRDefault="00153E2C" w:rsidP="00153E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6604D97" w14:textId="35482201" w:rsidR="00023DCF" w:rsidRPr="00153E2C" w:rsidRDefault="007013A2" w:rsidP="00153E2C">
      <w:pPr>
        <w:pStyle w:val="ListParagraph"/>
        <w:numPr>
          <w:ilvl w:val="0"/>
          <w:numId w:val="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3E2C">
        <w:rPr>
          <w:rFonts w:ascii="Times New Roman" w:hAnsi="Times New Roman" w:cs="Times New Roman"/>
          <w:bCs/>
          <w:sz w:val="24"/>
          <w:szCs w:val="24"/>
        </w:rPr>
        <w:t>each</w:t>
      </w:r>
      <w:proofErr w:type="gramEnd"/>
      <w:r w:rsidRPr="00153E2C">
        <w:rPr>
          <w:rFonts w:ascii="Times New Roman" w:hAnsi="Times New Roman" w:cs="Times New Roman"/>
          <w:bCs/>
          <w:sz w:val="24"/>
          <w:szCs w:val="24"/>
        </w:rPr>
        <w:t xml:space="preserve"> match in the semi</w:t>
      </w:r>
      <w:r w:rsidRPr="00153E2C">
        <w:rPr>
          <w:rFonts w:ascii="Times New Roman" w:hAnsi="Times New Roman" w:cs="Times New Roman"/>
          <w:bCs/>
          <w:sz w:val="24"/>
          <w:szCs w:val="24"/>
        </w:rPr>
        <w:noBreakHyphen/>
        <w:t xml:space="preserve">finals and the final of the 2015 International Cricket Council </w:t>
      </w:r>
      <w:r w:rsidR="00B06129" w:rsidRPr="00153E2C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Pr="00153E2C">
        <w:rPr>
          <w:rFonts w:ascii="Times New Roman" w:hAnsi="Times New Roman" w:cs="Times New Roman"/>
          <w:bCs/>
          <w:sz w:val="24"/>
          <w:szCs w:val="24"/>
        </w:rPr>
        <w:t>Day International World Cup.</w:t>
      </w:r>
    </w:p>
    <w:p w14:paraId="04853906" w14:textId="77777777" w:rsidR="00153E2C" w:rsidRDefault="00153E2C" w:rsidP="00153E2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989AB" w14:textId="56FF146F" w:rsidR="00F7593A" w:rsidRDefault="00F7593A" w:rsidP="00153E2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4104">
        <w:rPr>
          <w:rFonts w:ascii="Times New Roman" w:hAnsi="Times New Roman" w:cs="Times New Roman"/>
          <w:b/>
          <w:bCs/>
          <w:sz w:val="24"/>
          <w:szCs w:val="24"/>
        </w:rPr>
        <w:t>Clause 7.</w:t>
      </w:r>
      <w:r w:rsidR="00023D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4104">
        <w:rPr>
          <w:rFonts w:ascii="Times New Roman" w:hAnsi="Times New Roman" w:cs="Times New Roman"/>
          <w:b/>
          <w:bCs/>
          <w:sz w:val="24"/>
          <w:szCs w:val="24"/>
        </w:rPr>
        <w:t xml:space="preserve"> of the Schedule</w:t>
      </w:r>
    </w:p>
    <w:p w14:paraId="05206019" w14:textId="77777777" w:rsidR="00153E2C" w:rsidRDefault="00153E2C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835DE9" w14:textId="77777777" w:rsidR="00F7593A" w:rsidRDefault="00F7593A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104"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0A109E79" w14:textId="77777777" w:rsidR="00153E2C" w:rsidRDefault="00153E2C" w:rsidP="00153E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21B78D9" w14:textId="78C174E9" w:rsidR="00B06129" w:rsidRDefault="00B06129" w:rsidP="00153E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7.6</w:t>
      </w:r>
      <w:r w:rsidRPr="009F4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6129">
        <w:rPr>
          <w:rFonts w:ascii="Times New Roman" w:hAnsi="Times New Roman" w:cs="Times New Roman"/>
          <w:bCs/>
          <w:sz w:val="24"/>
          <w:szCs w:val="24"/>
        </w:rPr>
        <w:t>Each match of the International Cricket Council One Day International World Cup involving the senior Australian representative team selected by Cricket Australia, except for:</w:t>
      </w:r>
    </w:p>
    <w:p w14:paraId="0D54A426" w14:textId="77777777" w:rsidR="00153E2C" w:rsidRPr="00B06129" w:rsidRDefault="00153E2C" w:rsidP="00153E2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A94745C" w14:textId="7488E156" w:rsidR="007013A2" w:rsidRPr="00B06129" w:rsidRDefault="00B06129" w:rsidP="00153E2C">
      <w:pPr>
        <w:pStyle w:val="ListParagraph"/>
        <w:numPr>
          <w:ilvl w:val="0"/>
          <w:numId w:val="1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6129">
        <w:rPr>
          <w:rFonts w:ascii="Times New Roman" w:hAnsi="Times New Roman" w:cs="Times New Roman"/>
          <w:bCs/>
          <w:sz w:val="24"/>
          <w:szCs w:val="24"/>
        </w:rPr>
        <w:t>each</w:t>
      </w:r>
      <w:proofErr w:type="gramEnd"/>
      <w:r w:rsidRPr="00B06129">
        <w:rPr>
          <w:rFonts w:ascii="Times New Roman" w:hAnsi="Times New Roman" w:cs="Times New Roman"/>
          <w:bCs/>
          <w:sz w:val="24"/>
          <w:szCs w:val="24"/>
        </w:rPr>
        <w:t xml:space="preserve"> match of the </w:t>
      </w:r>
      <w:r w:rsidR="008979B3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 w:rsidRPr="00B06129">
        <w:rPr>
          <w:rFonts w:ascii="Times New Roman" w:hAnsi="Times New Roman" w:cs="Times New Roman"/>
          <w:bCs/>
          <w:sz w:val="24"/>
          <w:szCs w:val="24"/>
        </w:rPr>
        <w:t>International Cricket Council One Day International World Cup involving the senior Australian representative team selected by Cricket Australia</w:t>
      </w:r>
      <w:r w:rsidR="008979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CD0A4C" w14:textId="072515F7" w:rsidR="00DC3985" w:rsidRDefault="00DC3985" w:rsidP="00153E2C">
      <w:pPr>
        <w:spacing w:after="0" w:line="240" w:lineRule="auto"/>
      </w:pPr>
    </w:p>
    <w:sectPr w:rsidR="00DC3985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587E"/>
    <w:multiLevelType w:val="hybridMultilevel"/>
    <w:tmpl w:val="93EE877A"/>
    <w:lvl w:ilvl="0" w:tplc="0F520858">
      <w:start w:val="1"/>
      <w:numFmt w:val="lowerLetter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5562"/>
    <w:multiLevelType w:val="hybridMultilevel"/>
    <w:tmpl w:val="E2A44F14"/>
    <w:lvl w:ilvl="0" w:tplc="B6242D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85A24"/>
    <w:multiLevelType w:val="hybridMultilevel"/>
    <w:tmpl w:val="92AE80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868EF"/>
    <w:multiLevelType w:val="multilevel"/>
    <w:tmpl w:val="C3EA5B2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381417DA"/>
    <w:multiLevelType w:val="hybridMultilevel"/>
    <w:tmpl w:val="92AE80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F604B"/>
    <w:multiLevelType w:val="multilevel"/>
    <w:tmpl w:val="B2FAB03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6">
    <w:nsid w:val="5FC96C90"/>
    <w:multiLevelType w:val="multilevel"/>
    <w:tmpl w:val="5F800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7A44CDA"/>
    <w:multiLevelType w:val="multilevel"/>
    <w:tmpl w:val="FEF8F85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8">
    <w:nsid w:val="718B234F"/>
    <w:multiLevelType w:val="hybridMultilevel"/>
    <w:tmpl w:val="93023D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A4B9D"/>
    <w:multiLevelType w:val="hybridMultilevel"/>
    <w:tmpl w:val="5E926F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A"/>
    <w:rsid w:val="00023DCF"/>
    <w:rsid w:val="00153E2C"/>
    <w:rsid w:val="00190A69"/>
    <w:rsid w:val="002D219F"/>
    <w:rsid w:val="004A7F61"/>
    <w:rsid w:val="007013A2"/>
    <w:rsid w:val="008979B3"/>
    <w:rsid w:val="00A34889"/>
    <w:rsid w:val="00B06129"/>
    <w:rsid w:val="00B559A5"/>
    <w:rsid w:val="00DC3985"/>
    <w:rsid w:val="00E874E3"/>
    <w:rsid w:val="00F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85F6"/>
  <w15:chartTrackingRefBased/>
  <w15:docId w15:val="{19A8EFDE-35AD-408A-98DF-6F7FAD43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3A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3A"/>
    <w:pPr>
      <w:ind w:left="720"/>
      <w:contextualSpacing/>
    </w:pPr>
  </w:style>
  <w:style w:type="paragraph" w:customStyle="1" w:styleId="subsection">
    <w:name w:val="subsection"/>
    <w:basedOn w:val="Normal"/>
    <w:rsid w:val="00F7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9F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3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DCF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DCF"/>
    <w:rPr>
      <w:rFonts w:eastAsiaTheme="minorEastAsia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657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0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6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603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0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3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3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53DE609AF204C8CD31DD16F36B69C" ma:contentTypeVersion="0" ma:contentTypeDescription="Create a new document." ma:contentTypeScope="" ma:versionID="4faca2dc8aa879baf6ad99989d9a5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DBD42-73C1-4BCA-ADC3-BCC81C242A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37860C-4076-427F-A57C-CF8F0E16A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BA19B-B0B0-49C6-BF8D-0B37D7195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Broadcasting Services Events Notice No 1 of 2010 Amendment No 1 of 2015 - Draft - 6 Nov 2014</vt:lpstr>
    </vt:vector>
  </TitlesOfParts>
  <Company>Department of Communications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Broadcasting Services Events Notice No 1 of 2010 Amendment No 1 of 2015 - Draft - 6 Nov 2014</dc:title>
  <dc:subject/>
  <dc:creator>Bergmann, Laura</dc:creator>
  <cp:keywords/>
  <dc:description/>
  <cp:lastModifiedBy>Daly, Amy</cp:lastModifiedBy>
  <cp:revision>11</cp:revision>
  <cp:lastPrinted>2015-01-13T01:00:00Z</cp:lastPrinted>
  <dcterms:created xsi:type="dcterms:W3CDTF">2015-01-13T00:22:00Z</dcterms:created>
  <dcterms:modified xsi:type="dcterms:W3CDTF">2015-02-10T04:23:00Z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0x01010031A53DE609AF204C8CD31DD16F36B69C</vt:lpwstr>
  </property>
  <property fmtid="{D5CDD505-2E9C-101B-9397-08002B2CF9AE}" pid="3" name="TrimRevisionNumber">
    <vt:i4>9</vt:i4>
  </property>
</Properties>
</file>