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2F6" w:rsidRPr="001F3D42" w:rsidRDefault="006B42F6" w:rsidP="006B42F6">
      <w:r w:rsidRPr="001F3D42">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1.75pt" o:ole="" fillcolor="window">
            <v:imagedata r:id="rId12" o:title=""/>
          </v:shape>
          <o:OLEObject Type="Embed" ProgID="Word.Picture.8" ShapeID="_x0000_i1025" DrawAspect="Content" ObjectID="_1746351513" r:id="rId13"/>
        </w:object>
      </w:r>
    </w:p>
    <w:p w:rsidR="006B42F6" w:rsidRPr="001F3D42" w:rsidRDefault="006B42F6" w:rsidP="006B42F6">
      <w:pPr>
        <w:pStyle w:val="ShortT"/>
        <w:spacing w:before="240"/>
      </w:pPr>
      <w:r w:rsidRPr="001F3D42">
        <w:t xml:space="preserve">Carbon Credits (Carbon Farming Initiative) </w:t>
      </w:r>
      <w:r w:rsidR="002B764B" w:rsidRPr="001F3D42">
        <w:t>Rule 2</w:t>
      </w:r>
      <w:r w:rsidRPr="001F3D42">
        <w:t>015</w:t>
      </w:r>
    </w:p>
    <w:p w:rsidR="006B42F6" w:rsidRPr="001F3D42" w:rsidRDefault="006B42F6" w:rsidP="006B42F6">
      <w:pPr>
        <w:pStyle w:val="MadeunderText"/>
      </w:pPr>
      <w:r w:rsidRPr="001F3D42">
        <w:t xml:space="preserve">made under </w:t>
      </w:r>
      <w:r w:rsidR="002B764B" w:rsidRPr="001F3D42">
        <w:t>section 3</w:t>
      </w:r>
      <w:r w:rsidRPr="001F3D42">
        <w:t>08 of the</w:t>
      </w:r>
    </w:p>
    <w:p w:rsidR="006B42F6" w:rsidRPr="001F3D42" w:rsidRDefault="006B42F6" w:rsidP="006B42F6">
      <w:pPr>
        <w:pStyle w:val="CompiledMadeUnder"/>
        <w:spacing w:before="240"/>
      </w:pPr>
      <w:r w:rsidRPr="001F3D42">
        <w:t>Carbon Credits (Carbon Farming Initiative) Act 2011</w:t>
      </w:r>
    </w:p>
    <w:p w:rsidR="006B42F6" w:rsidRPr="001F3D42" w:rsidRDefault="006B42F6" w:rsidP="006B42F6">
      <w:pPr>
        <w:spacing w:before="1000"/>
        <w:rPr>
          <w:rFonts w:cs="Arial"/>
          <w:b/>
          <w:sz w:val="32"/>
          <w:szCs w:val="32"/>
        </w:rPr>
      </w:pPr>
      <w:r w:rsidRPr="001F3D42">
        <w:rPr>
          <w:rFonts w:cs="Arial"/>
          <w:b/>
          <w:sz w:val="32"/>
          <w:szCs w:val="32"/>
        </w:rPr>
        <w:t xml:space="preserve">Compilation No. </w:t>
      </w:r>
      <w:r w:rsidRPr="001F3D42">
        <w:rPr>
          <w:rFonts w:cs="Arial"/>
          <w:b/>
          <w:sz w:val="32"/>
          <w:szCs w:val="32"/>
        </w:rPr>
        <w:fldChar w:fldCharType="begin"/>
      </w:r>
      <w:r w:rsidRPr="001F3D42">
        <w:rPr>
          <w:rFonts w:cs="Arial"/>
          <w:b/>
          <w:sz w:val="32"/>
          <w:szCs w:val="32"/>
        </w:rPr>
        <w:instrText xml:space="preserve"> DOCPROPERTY  CompilationNumber </w:instrText>
      </w:r>
      <w:r w:rsidRPr="001F3D42">
        <w:rPr>
          <w:rFonts w:cs="Arial"/>
          <w:b/>
          <w:sz w:val="32"/>
          <w:szCs w:val="32"/>
        </w:rPr>
        <w:fldChar w:fldCharType="separate"/>
      </w:r>
      <w:r w:rsidR="00762BD1">
        <w:rPr>
          <w:rFonts w:cs="Arial"/>
          <w:b/>
          <w:sz w:val="32"/>
          <w:szCs w:val="32"/>
        </w:rPr>
        <w:t>21</w:t>
      </w:r>
      <w:r w:rsidRPr="001F3D42">
        <w:rPr>
          <w:rFonts w:cs="Arial"/>
          <w:b/>
          <w:sz w:val="32"/>
          <w:szCs w:val="32"/>
        </w:rPr>
        <w:fldChar w:fldCharType="end"/>
      </w:r>
    </w:p>
    <w:p w:rsidR="006B42F6" w:rsidRPr="001F3D42" w:rsidRDefault="006B42F6" w:rsidP="006B42F6">
      <w:pPr>
        <w:tabs>
          <w:tab w:val="left" w:pos="3600"/>
        </w:tabs>
        <w:spacing w:before="480"/>
        <w:rPr>
          <w:rFonts w:cs="Arial"/>
          <w:sz w:val="24"/>
        </w:rPr>
      </w:pPr>
      <w:r w:rsidRPr="001F3D42">
        <w:rPr>
          <w:rFonts w:cs="Arial"/>
          <w:b/>
          <w:sz w:val="24"/>
        </w:rPr>
        <w:t>Compilation date:</w:t>
      </w:r>
      <w:r w:rsidRPr="001F3D42">
        <w:rPr>
          <w:rFonts w:cs="Arial"/>
          <w:b/>
          <w:sz w:val="24"/>
        </w:rPr>
        <w:tab/>
      </w:r>
      <w:r w:rsidRPr="00762BD1">
        <w:rPr>
          <w:rFonts w:cs="Arial"/>
          <w:sz w:val="24"/>
        </w:rPr>
        <w:fldChar w:fldCharType="begin"/>
      </w:r>
      <w:r w:rsidRPr="00762BD1">
        <w:rPr>
          <w:rFonts w:cs="Arial"/>
          <w:sz w:val="24"/>
        </w:rPr>
        <w:instrText>DOCPROPERTY StartDate \@ "d MMMM yyyy" \* MERGEFORMAT</w:instrText>
      </w:r>
      <w:r w:rsidRPr="00762BD1">
        <w:rPr>
          <w:rFonts w:cs="Arial"/>
          <w:sz w:val="24"/>
        </w:rPr>
        <w:fldChar w:fldCharType="separate"/>
      </w:r>
      <w:r w:rsidR="00762BD1" w:rsidRPr="00762BD1">
        <w:rPr>
          <w:rFonts w:cs="Arial"/>
          <w:bCs/>
          <w:sz w:val="24"/>
        </w:rPr>
        <w:t>6 May</w:t>
      </w:r>
      <w:r w:rsidR="00762BD1" w:rsidRPr="00762BD1">
        <w:rPr>
          <w:rFonts w:cs="Arial"/>
          <w:sz w:val="24"/>
        </w:rPr>
        <w:t xml:space="preserve"> 2023</w:t>
      </w:r>
      <w:r w:rsidRPr="00762BD1">
        <w:rPr>
          <w:rFonts w:cs="Arial"/>
          <w:sz w:val="24"/>
        </w:rPr>
        <w:fldChar w:fldCharType="end"/>
      </w:r>
    </w:p>
    <w:p w:rsidR="006B42F6" w:rsidRPr="001F3D42" w:rsidRDefault="006B42F6" w:rsidP="006B42F6">
      <w:pPr>
        <w:spacing w:before="240"/>
        <w:rPr>
          <w:rFonts w:cs="Arial"/>
          <w:sz w:val="24"/>
        </w:rPr>
      </w:pPr>
      <w:r w:rsidRPr="001F3D42">
        <w:rPr>
          <w:rFonts w:cs="Arial"/>
          <w:b/>
          <w:sz w:val="24"/>
        </w:rPr>
        <w:t>Includes amendments up to:</w:t>
      </w:r>
      <w:r w:rsidRPr="001F3D42">
        <w:rPr>
          <w:rFonts w:cs="Arial"/>
          <w:b/>
          <w:sz w:val="24"/>
        </w:rPr>
        <w:tab/>
      </w:r>
      <w:r w:rsidRPr="00762BD1">
        <w:rPr>
          <w:rFonts w:cs="Arial"/>
          <w:sz w:val="24"/>
        </w:rPr>
        <w:fldChar w:fldCharType="begin"/>
      </w:r>
      <w:r w:rsidRPr="00762BD1">
        <w:rPr>
          <w:rFonts w:cs="Arial"/>
          <w:sz w:val="24"/>
        </w:rPr>
        <w:instrText xml:space="preserve"> DOCPROPERTY IncludesUpTo </w:instrText>
      </w:r>
      <w:r w:rsidRPr="00762BD1">
        <w:rPr>
          <w:rFonts w:cs="Arial"/>
          <w:sz w:val="24"/>
        </w:rPr>
        <w:fldChar w:fldCharType="separate"/>
      </w:r>
      <w:r w:rsidR="00762BD1" w:rsidRPr="00762BD1">
        <w:rPr>
          <w:rFonts w:cs="Arial"/>
          <w:sz w:val="24"/>
        </w:rPr>
        <w:t>F2023L00527</w:t>
      </w:r>
      <w:r w:rsidRPr="00762BD1">
        <w:rPr>
          <w:rFonts w:cs="Arial"/>
          <w:sz w:val="24"/>
        </w:rPr>
        <w:fldChar w:fldCharType="end"/>
      </w:r>
    </w:p>
    <w:p w:rsidR="006B42F6" w:rsidRPr="001F3D42" w:rsidRDefault="006B42F6" w:rsidP="006B42F6">
      <w:pPr>
        <w:tabs>
          <w:tab w:val="left" w:pos="3600"/>
        </w:tabs>
        <w:spacing w:before="240" w:after="240"/>
        <w:rPr>
          <w:rFonts w:cs="Arial"/>
          <w:sz w:val="28"/>
          <w:szCs w:val="28"/>
        </w:rPr>
      </w:pPr>
      <w:r w:rsidRPr="001F3D42">
        <w:rPr>
          <w:rFonts w:cs="Arial"/>
          <w:b/>
          <w:sz w:val="24"/>
        </w:rPr>
        <w:t>Registered:</w:t>
      </w:r>
      <w:r w:rsidRPr="001F3D42">
        <w:rPr>
          <w:rFonts w:cs="Arial"/>
          <w:b/>
          <w:sz w:val="24"/>
        </w:rPr>
        <w:tab/>
      </w:r>
      <w:r w:rsidRPr="00762BD1">
        <w:rPr>
          <w:rFonts w:cs="Arial"/>
          <w:sz w:val="24"/>
        </w:rPr>
        <w:fldChar w:fldCharType="begin"/>
      </w:r>
      <w:r w:rsidRPr="00762BD1">
        <w:rPr>
          <w:rFonts w:cs="Arial"/>
          <w:sz w:val="24"/>
        </w:rPr>
        <w:instrText xml:space="preserve"> IF </w:instrText>
      </w:r>
      <w:r w:rsidRPr="00762BD1">
        <w:rPr>
          <w:rFonts w:cs="Arial"/>
          <w:sz w:val="24"/>
        </w:rPr>
        <w:fldChar w:fldCharType="begin"/>
      </w:r>
      <w:r w:rsidRPr="00762BD1">
        <w:rPr>
          <w:rFonts w:cs="Arial"/>
          <w:sz w:val="24"/>
        </w:rPr>
        <w:instrText xml:space="preserve"> DOCPROPERTY RegisteredDate </w:instrText>
      </w:r>
      <w:r w:rsidRPr="00762BD1">
        <w:rPr>
          <w:rFonts w:cs="Arial"/>
          <w:sz w:val="24"/>
        </w:rPr>
        <w:fldChar w:fldCharType="separate"/>
      </w:r>
      <w:r w:rsidR="00762BD1" w:rsidRPr="00762BD1">
        <w:rPr>
          <w:rFonts w:cs="Arial"/>
          <w:sz w:val="24"/>
        </w:rPr>
        <w:instrText>23 May 2023</w:instrText>
      </w:r>
      <w:r w:rsidRPr="00762BD1">
        <w:rPr>
          <w:rFonts w:cs="Arial"/>
          <w:sz w:val="24"/>
        </w:rPr>
        <w:fldChar w:fldCharType="end"/>
      </w:r>
      <w:r w:rsidRPr="00762BD1">
        <w:rPr>
          <w:rFonts w:cs="Arial"/>
          <w:sz w:val="24"/>
        </w:rPr>
        <w:instrText xml:space="preserve"> = #1/1/1901# "Unknown" </w:instrText>
      </w:r>
      <w:r w:rsidRPr="00762BD1">
        <w:rPr>
          <w:rFonts w:cs="Arial"/>
          <w:sz w:val="24"/>
        </w:rPr>
        <w:fldChar w:fldCharType="begin"/>
      </w:r>
      <w:r w:rsidRPr="00762BD1">
        <w:rPr>
          <w:rFonts w:cs="Arial"/>
          <w:sz w:val="24"/>
        </w:rPr>
        <w:instrText xml:space="preserve"> DOCPROPERTY RegisteredDate \@ "d MMMM yyyy" </w:instrText>
      </w:r>
      <w:r w:rsidRPr="00762BD1">
        <w:rPr>
          <w:rFonts w:cs="Arial"/>
          <w:sz w:val="24"/>
        </w:rPr>
        <w:fldChar w:fldCharType="separate"/>
      </w:r>
      <w:r w:rsidR="00762BD1" w:rsidRPr="00762BD1">
        <w:rPr>
          <w:rFonts w:cs="Arial"/>
          <w:sz w:val="24"/>
        </w:rPr>
        <w:instrText>23 May 2023</w:instrText>
      </w:r>
      <w:r w:rsidRPr="00762BD1">
        <w:rPr>
          <w:rFonts w:cs="Arial"/>
          <w:sz w:val="24"/>
        </w:rPr>
        <w:fldChar w:fldCharType="end"/>
      </w:r>
      <w:r w:rsidRPr="00762BD1">
        <w:rPr>
          <w:rFonts w:cs="Arial"/>
          <w:sz w:val="24"/>
        </w:rPr>
        <w:instrText xml:space="preserve"> \*MERGEFORMAT </w:instrText>
      </w:r>
      <w:r w:rsidRPr="00762BD1">
        <w:rPr>
          <w:rFonts w:cs="Arial"/>
          <w:sz w:val="24"/>
        </w:rPr>
        <w:fldChar w:fldCharType="separate"/>
      </w:r>
      <w:r w:rsidR="00762BD1" w:rsidRPr="00762BD1">
        <w:rPr>
          <w:rFonts w:cs="Arial"/>
          <w:bCs/>
          <w:noProof/>
          <w:sz w:val="24"/>
        </w:rPr>
        <w:t>23 May</w:t>
      </w:r>
      <w:r w:rsidR="00762BD1" w:rsidRPr="00762BD1">
        <w:rPr>
          <w:rFonts w:cs="Arial"/>
          <w:noProof/>
          <w:sz w:val="24"/>
        </w:rPr>
        <w:t xml:space="preserve"> 2023</w:t>
      </w:r>
      <w:r w:rsidRPr="00762BD1">
        <w:rPr>
          <w:rFonts w:cs="Arial"/>
          <w:sz w:val="24"/>
        </w:rPr>
        <w:fldChar w:fldCharType="end"/>
      </w:r>
      <w:bookmarkStart w:id="0" w:name="_GoBack"/>
      <w:bookmarkEnd w:id="0"/>
    </w:p>
    <w:p w:rsidR="006B42F6" w:rsidRPr="001F3D42" w:rsidRDefault="006B42F6" w:rsidP="006B42F6">
      <w:pPr>
        <w:pageBreakBefore/>
        <w:rPr>
          <w:rFonts w:cs="Arial"/>
          <w:b/>
          <w:sz w:val="32"/>
          <w:szCs w:val="32"/>
        </w:rPr>
      </w:pPr>
      <w:r w:rsidRPr="001F3D42">
        <w:rPr>
          <w:rFonts w:cs="Arial"/>
          <w:b/>
          <w:sz w:val="32"/>
          <w:szCs w:val="32"/>
        </w:rPr>
        <w:lastRenderedPageBreak/>
        <w:t>About this compilation</w:t>
      </w:r>
    </w:p>
    <w:p w:rsidR="006B42F6" w:rsidRPr="001F3D42" w:rsidRDefault="006B42F6" w:rsidP="006B42F6">
      <w:pPr>
        <w:spacing w:before="240"/>
        <w:rPr>
          <w:rFonts w:cs="Arial"/>
        </w:rPr>
      </w:pPr>
      <w:r w:rsidRPr="001F3D42">
        <w:rPr>
          <w:rFonts w:cs="Arial"/>
          <w:b/>
          <w:szCs w:val="22"/>
        </w:rPr>
        <w:t>This compilation</w:t>
      </w:r>
    </w:p>
    <w:p w:rsidR="006B42F6" w:rsidRPr="001F3D42" w:rsidRDefault="006B42F6" w:rsidP="006B42F6">
      <w:pPr>
        <w:spacing w:before="120" w:after="120"/>
        <w:rPr>
          <w:rFonts w:cs="Arial"/>
          <w:szCs w:val="22"/>
        </w:rPr>
      </w:pPr>
      <w:r w:rsidRPr="001F3D42">
        <w:rPr>
          <w:rFonts w:cs="Arial"/>
          <w:szCs w:val="22"/>
        </w:rPr>
        <w:t xml:space="preserve">This is a compilation of the </w:t>
      </w:r>
      <w:r w:rsidRPr="001F3D42">
        <w:rPr>
          <w:rFonts w:cs="Arial"/>
          <w:i/>
          <w:szCs w:val="22"/>
        </w:rPr>
        <w:fldChar w:fldCharType="begin"/>
      </w:r>
      <w:r w:rsidRPr="001F3D42">
        <w:rPr>
          <w:rFonts w:cs="Arial"/>
          <w:i/>
          <w:szCs w:val="22"/>
        </w:rPr>
        <w:instrText xml:space="preserve"> STYLEREF  ShortT </w:instrText>
      </w:r>
      <w:r w:rsidRPr="001F3D42">
        <w:rPr>
          <w:rFonts w:cs="Arial"/>
          <w:i/>
          <w:szCs w:val="22"/>
        </w:rPr>
        <w:fldChar w:fldCharType="separate"/>
      </w:r>
      <w:r w:rsidR="00762BD1">
        <w:rPr>
          <w:rFonts w:cs="Arial"/>
          <w:i/>
          <w:noProof/>
          <w:szCs w:val="22"/>
        </w:rPr>
        <w:t>Carbon Credits (Carbon Farming Initiative) Rule 2015</w:t>
      </w:r>
      <w:r w:rsidRPr="001F3D42">
        <w:rPr>
          <w:rFonts w:cs="Arial"/>
          <w:i/>
          <w:szCs w:val="22"/>
        </w:rPr>
        <w:fldChar w:fldCharType="end"/>
      </w:r>
      <w:r w:rsidRPr="001F3D42">
        <w:rPr>
          <w:rFonts w:cs="Arial"/>
          <w:szCs w:val="22"/>
        </w:rPr>
        <w:t xml:space="preserve"> that shows the text of the law as amended and in force on </w:t>
      </w:r>
      <w:r w:rsidRPr="00762BD1">
        <w:rPr>
          <w:rFonts w:cs="Arial"/>
          <w:szCs w:val="22"/>
        </w:rPr>
        <w:fldChar w:fldCharType="begin"/>
      </w:r>
      <w:r w:rsidRPr="00762BD1">
        <w:rPr>
          <w:rFonts w:cs="Arial"/>
          <w:szCs w:val="22"/>
        </w:rPr>
        <w:instrText>DOCPROPERTY StartDate \@ "d MMMM yyyy" \* MERGEFORMAT</w:instrText>
      </w:r>
      <w:r w:rsidRPr="00762BD1">
        <w:rPr>
          <w:rFonts w:cs="Arial"/>
          <w:szCs w:val="3276"/>
        </w:rPr>
        <w:fldChar w:fldCharType="separate"/>
      </w:r>
      <w:r w:rsidR="00762BD1" w:rsidRPr="00762BD1">
        <w:rPr>
          <w:rFonts w:cs="Arial"/>
          <w:szCs w:val="22"/>
        </w:rPr>
        <w:t>6 May 2023</w:t>
      </w:r>
      <w:r w:rsidRPr="00762BD1">
        <w:rPr>
          <w:rFonts w:cs="Arial"/>
          <w:szCs w:val="22"/>
        </w:rPr>
        <w:fldChar w:fldCharType="end"/>
      </w:r>
      <w:r w:rsidRPr="001F3D42">
        <w:rPr>
          <w:rFonts w:cs="Arial"/>
          <w:szCs w:val="22"/>
        </w:rPr>
        <w:t xml:space="preserve"> (the </w:t>
      </w:r>
      <w:r w:rsidRPr="001F3D42">
        <w:rPr>
          <w:rFonts w:cs="Arial"/>
          <w:b/>
          <w:i/>
          <w:szCs w:val="22"/>
        </w:rPr>
        <w:t>compilation date</w:t>
      </w:r>
      <w:r w:rsidRPr="001F3D42">
        <w:rPr>
          <w:rFonts w:cs="Arial"/>
          <w:szCs w:val="22"/>
        </w:rPr>
        <w:t>).</w:t>
      </w:r>
    </w:p>
    <w:p w:rsidR="006B42F6" w:rsidRPr="001F3D42" w:rsidRDefault="006B42F6" w:rsidP="006B42F6">
      <w:pPr>
        <w:spacing w:after="120"/>
        <w:rPr>
          <w:rFonts w:cs="Arial"/>
          <w:szCs w:val="22"/>
        </w:rPr>
      </w:pPr>
      <w:r w:rsidRPr="001F3D42">
        <w:rPr>
          <w:rFonts w:cs="Arial"/>
          <w:szCs w:val="22"/>
        </w:rPr>
        <w:t xml:space="preserve">The notes at the end of this compilation (the </w:t>
      </w:r>
      <w:r w:rsidRPr="001F3D42">
        <w:rPr>
          <w:rFonts w:cs="Arial"/>
          <w:b/>
          <w:i/>
          <w:szCs w:val="22"/>
        </w:rPr>
        <w:t>endnotes</w:t>
      </w:r>
      <w:r w:rsidRPr="001F3D42">
        <w:rPr>
          <w:rFonts w:cs="Arial"/>
          <w:szCs w:val="22"/>
        </w:rPr>
        <w:t>) include information about amending laws and the amendment history of provisions of the compiled law.</w:t>
      </w:r>
    </w:p>
    <w:p w:rsidR="006B42F6" w:rsidRPr="001F3D42" w:rsidRDefault="006B42F6" w:rsidP="006B42F6">
      <w:pPr>
        <w:tabs>
          <w:tab w:val="left" w:pos="5640"/>
        </w:tabs>
        <w:spacing w:before="120" w:after="120"/>
        <w:rPr>
          <w:rFonts w:cs="Arial"/>
          <w:b/>
          <w:szCs w:val="22"/>
        </w:rPr>
      </w:pPr>
      <w:r w:rsidRPr="001F3D42">
        <w:rPr>
          <w:rFonts w:cs="Arial"/>
          <w:b/>
          <w:szCs w:val="22"/>
        </w:rPr>
        <w:t>Uncommenced amendments</w:t>
      </w:r>
    </w:p>
    <w:p w:rsidR="006B42F6" w:rsidRPr="001F3D42" w:rsidRDefault="006B42F6" w:rsidP="006B42F6">
      <w:pPr>
        <w:spacing w:after="120"/>
        <w:rPr>
          <w:rFonts w:cs="Arial"/>
          <w:szCs w:val="22"/>
        </w:rPr>
      </w:pPr>
      <w:r w:rsidRPr="001F3D42">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6B42F6" w:rsidRPr="001F3D42" w:rsidRDefault="006B42F6" w:rsidP="006B42F6">
      <w:pPr>
        <w:spacing w:before="120" w:after="120"/>
        <w:rPr>
          <w:rFonts w:cs="Arial"/>
          <w:b/>
          <w:szCs w:val="22"/>
        </w:rPr>
      </w:pPr>
      <w:r w:rsidRPr="001F3D42">
        <w:rPr>
          <w:rFonts w:cs="Arial"/>
          <w:b/>
          <w:szCs w:val="22"/>
        </w:rPr>
        <w:t>Application, saving and transitional provisions for provisions and amendments</w:t>
      </w:r>
    </w:p>
    <w:p w:rsidR="006B42F6" w:rsidRPr="001F3D42" w:rsidRDefault="006B42F6" w:rsidP="006B42F6">
      <w:pPr>
        <w:spacing w:after="120"/>
        <w:rPr>
          <w:rFonts w:cs="Arial"/>
          <w:szCs w:val="22"/>
        </w:rPr>
      </w:pPr>
      <w:r w:rsidRPr="001F3D42">
        <w:rPr>
          <w:rFonts w:cs="Arial"/>
          <w:szCs w:val="22"/>
        </w:rPr>
        <w:t>If the operation of a provision or amendment of the compiled law is affected by an application, saving or transitional provision that is not included in this compilation, details are included in the endnotes.</w:t>
      </w:r>
    </w:p>
    <w:p w:rsidR="006B42F6" w:rsidRPr="001F3D42" w:rsidRDefault="006B42F6" w:rsidP="006B42F6">
      <w:pPr>
        <w:spacing w:after="120"/>
        <w:rPr>
          <w:rFonts w:cs="Arial"/>
          <w:b/>
          <w:szCs w:val="22"/>
        </w:rPr>
      </w:pPr>
      <w:r w:rsidRPr="001F3D42">
        <w:rPr>
          <w:rFonts w:cs="Arial"/>
          <w:b/>
          <w:szCs w:val="22"/>
        </w:rPr>
        <w:t>Editorial changes</w:t>
      </w:r>
    </w:p>
    <w:p w:rsidR="006B42F6" w:rsidRPr="001F3D42" w:rsidRDefault="006B42F6" w:rsidP="006B42F6">
      <w:pPr>
        <w:spacing w:after="120"/>
        <w:rPr>
          <w:rFonts w:cs="Arial"/>
          <w:szCs w:val="22"/>
        </w:rPr>
      </w:pPr>
      <w:r w:rsidRPr="001F3D42">
        <w:rPr>
          <w:rFonts w:cs="Arial"/>
          <w:szCs w:val="22"/>
        </w:rPr>
        <w:t>For more information about any editorial changes made in this compilation, see the endnotes.</w:t>
      </w:r>
    </w:p>
    <w:p w:rsidR="006B42F6" w:rsidRPr="001F3D42" w:rsidRDefault="006B42F6" w:rsidP="006B42F6">
      <w:pPr>
        <w:spacing w:before="120" w:after="120"/>
        <w:rPr>
          <w:rFonts w:cs="Arial"/>
          <w:b/>
          <w:szCs w:val="22"/>
        </w:rPr>
      </w:pPr>
      <w:r w:rsidRPr="001F3D42">
        <w:rPr>
          <w:rFonts w:cs="Arial"/>
          <w:b/>
          <w:szCs w:val="22"/>
        </w:rPr>
        <w:t>Modifications</w:t>
      </w:r>
    </w:p>
    <w:p w:rsidR="006B42F6" w:rsidRPr="001F3D42" w:rsidRDefault="006B42F6" w:rsidP="006B42F6">
      <w:pPr>
        <w:spacing w:after="120"/>
        <w:rPr>
          <w:rFonts w:cs="Arial"/>
          <w:szCs w:val="22"/>
        </w:rPr>
      </w:pPr>
      <w:r w:rsidRPr="001F3D42">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6B42F6" w:rsidRPr="001F3D42" w:rsidRDefault="006B42F6" w:rsidP="006B42F6">
      <w:pPr>
        <w:spacing w:before="80" w:after="120"/>
        <w:rPr>
          <w:rFonts w:cs="Arial"/>
          <w:b/>
          <w:szCs w:val="22"/>
        </w:rPr>
      </w:pPr>
      <w:r w:rsidRPr="001F3D42">
        <w:rPr>
          <w:rFonts w:cs="Arial"/>
          <w:b/>
          <w:szCs w:val="22"/>
        </w:rPr>
        <w:t>Self</w:t>
      </w:r>
      <w:r w:rsidR="001F3D42">
        <w:rPr>
          <w:rFonts w:cs="Arial"/>
          <w:b/>
          <w:szCs w:val="22"/>
        </w:rPr>
        <w:noBreakHyphen/>
      </w:r>
      <w:r w:rsidRPr="001F3D42">
        <w:rPr>
          <w:rFonts w:cs="Arial"/>
          <w:b/>
          <w:szCs w:val="22"/>
        </w:rPr>
        <w:t>repealing provisions</w:t>
      </w:r>
    </w:p>
    <w:p w:rsidR="006B42F6" w:rsidRPr="001F3D42" w:rsidRDefault="006B42F6" w:rsidP="006B42F6">
      <w:pPr>
        <w:spacing w:after="120"/>
        <w:rPr>
          <w:rFonts w:cs="Arial"/>
          <w:szCs w:val="22"/>
        </w:rPr>
      </w:pPr>
      <w:r w:rsidRPr="001F3D42">
        <w:rPr>
          <w:rFonts w:cs="Arial"/>
          <w:szCs w:val="22"/>
        </w:rPr>
        <w:t>If a provision of the compiled law has been repealed in accordance with a provision of the law, details are included in the endnotes.</w:t>
      </w:r>
    </w:p>
    <w:p w:rsidR="006B42F6" w:rsidRPr="001F3D42" w:rsidRDefault="006B42F6" w:rsidP="006B42F6">
      <w:pPr>
        <w:pStyle w:val="Header"/>
        <w:tabs>
          <w:tab w:val="clear" w:pos="4150"/>
          <w:tab w:val="clear" w:pos="8307"/>
        </w:tabs>
      </w:pPr>
      <w:r w:rsidRPr="001F3D42">
        <w:rPr>
          <w:rStyle w:val="CharChapNo"/>
        </w:rPr>
        <w:t xml:space="preserve"> </w:t>
      </w:r>
      <w:r w:rsidRPr="001F3D42">
        <w:rPr>
          <w:rStyle w:val="CharChapText"/>
        </w:rPr>
        <w:t xml:space="preserve"> </w:t>
      </w:r>
    </w:p>
    <w:p w:rsidR="006B42F6" w:rsidRPr="001F3D42" w:rsidRDefault="006B42F6" w:rsidP="006B42F6">
      <w:pPr>
        <w:pStyle w:val="Header"/>
        <w:tabs>
          <w:tab w:val="clear" w:pos="4150"/>
          <w:tab w:val="clear" w:pos="8307"/>
        </w:tabs>
      </w:pPr>
      <w:r w:rsidRPr="001F3D42">
        <w:rPr>
          <w:rStyle w:val="CharPartNo"/>
        </w:rPr>
        <w:t xml:space="preserve"> </w:t>
      </w:r>
      <w:r w:rsidRPr="001F3D42">
        <w:rPr>
          <w:rStyle w:val="CharPartText"/>
        </w:rPr>
        <w:t xml:space="preserve"> </w:t>
      </w:r>
    </w:p>
    <w:p w:rsidR="006B42F6" w:rsidRPr="001F3D42" w:rsidRDefault="006B42F6" w:rsidP="006B42F6">
      <w:pPr>
        <w:pStyle w:val="Header"/>
        <w:tabs>
          <w:tab w:val="clear" w:pos="4150"/>
          <w:tab w:val="clear" w:pos="8307"/>
        </w:tabs>
      </w:pPr>
      <w:r w:rsidRPr="001F3D42">
        <w:rPr>
          <w:rStyle w:val="CharDivNo"/>
        </w:rPr>
        <w:t xml:space="preserve"> </w:t>
      </w:r>
      <w:r w:rsidRPr="001F3D42">
        <w:rPr>
          <w:rStyle w:val="CharDivText"/>
        </w:rPr>
        <w:t xml:space="preserve"> </w:t>
      </w:r>
    </w:p>
    <w:p w:rsidR="006B42F6" w:rsidRPr="001F3D42" w:rsidRDefault="006B42F6" w:rsidP="006B42F6">
      <w:pPr>
        <w:sectPr w:rsidR="006B42F6" w:rsidRPr="001F3D42" w:rsidSect="002B2C03">
          <w:headerReference w:type="even" r:id="rId14"/>
          <w:headerReference w:type="default" r:id="rId15"/>
          <w:footerReference w:type="even" r:id="rId16"/>
          <w:footerReference w:type="default" r:id="rId17"/>
          <w:headerReference w:type="first" r:id="rId18"/>
          <w:footerReference w:type="first" r:id="rId19"/>
          <w:pgSz w:w="11907" w:h="16839"/>
          <w:pgMar w:top="1418" w:right="2410" w:bottom="4252" w:left="2410" w:header="720" w:footer="3402" w:gutter="0"/>
          <w:cols w:space="708"/>
          <w:titlePg/>
          <w:docGrid w:linePitch="360"/>
        </w:sectPr>
      </w:pPr>
    </w:p>
    <w:p w:rsidR="00307068" w:rsidRPr="001F3D42" w:rsidRDefault="00307068" w:rsidP="00307068">
      <w:pPr>
        <w:outlineLvl w:val="0"/>
        <w:rPr>
          <w:rFonts w:cs="Arial"/>
          <w:sz w:val="24"/>
        </w:rPr>
      </w:pPr>
      <w:r w:rsidRPr="001F3D42">
        <w:rPr>
          <w:sz w:val="36"/>
        </w:rPr>
        <w:lastRenderedPageBreak/>
        <w:t>Contents</w:t>
      </w:r>
      <w:r w:rsidR="00DC7B41" w:rsidRPr="001F3D42">
        <w:rPr>
          <w:sz w:val="36"/>
        </w:rPr>
        <w:t xml:space="preserve"> </w:t>
      </w:r>
    </w:p>
    <w:p w:rsidR="00406B20" w:rsidRDefault="00921392">
      <w:pPr>
        <w:pStyle w:val="TOC2"/>
        <w:rPr>
          <w:rFonts w:asciiTheme="minorHAnsi" w:eastAsiaTheme="minorEastAsia" w:hAnsiTheme="minorHAnsi" w:cstheme="minorBidi"/>
          <w:b w:val="0"/>
          <w:noProof/>
          <w:kern w:val="0"/>
          <w:sz w:val="22"/>
          <w:szCs w:val="22"/>
        </w:rPr>
      </w:pPr>
      <w:r w:rsidRPr="00406B20">
        <w:rPr>
          <w:noProof/>
        </w:rPr>
        <w:fldChar w:fldCharType="begin"/>
      </w:r>
      <w:r w:rsidRPr="001F3D42">
        <w:instrText xml:space="preserve"> TOC \o "1-9" </w:instrText>
      </w:r>
      <w:r w:rsidRPr="00406B20">
        <w:rPr>
          <w:noProof/>
        </w:rPr>
        <w:fldChar w:fldCharType="separate"/>
      </w:r>
      <w:r w:rsidR="00406B20">
        <w:rPr>
          <w:noProof/>
        </w:rPr>
        <w:t>Part 1—Preliminary</w:t>
      </w:r>
      <w:r w:rsidR="00406B20" w:rsidRPr="00406B20">
        <w:rPr>
          <w:b w:val="0"/>
          <w:noProof/>
          <w:sz w:val="18"/>
        </w:rPr>
        <w:tab/>
      </w:r>
      <w:r w:rsidR="00406B20" w:rsidRPr="00406B20">
        <w:rPr>
          <w:b w:val="0"/>
          <w:noProof/>
          <w:sz w:val="18"/>
        </w:rPr>
        <w:fldChar w:fldCharType="begin"/>
      </w:r>
      <w:r w:rsidR="00406B20" w:rsidRPr="00406B20">
        <w:rPr>
          <w:b w:val="0"/>
          <w:noProof/>
          <w:sz w:val="18"/>
        </w:rPr>
        <w:instrText xml:space="preserve"> PAGEREF _Toc135317771 \h </w:instrText>
      </w:r>
      <w:r w:rsidR="00406B20" w:rsidRPr="00406B20">
        <w:rPr>
          <w:b w:val="0"/>
          <w:noProof/>
          <w:sz w:val="18"/>
        </w:rPr>
      </w:r>
      <w:r w:rsidR="00406B20" w:rsidRPr="00406B20">
        <w:rPr>
          <w:b w:val="0"/>
          <w:noProof/>
          <w:sz w:val="18"/>
        </w:rPr>
        <w:fldChar w:fldCharType="separate"/>
      </w:r>
      <w:r w:rsidR="00762BD1">
        <w:rPr>
          <w:b w:val="0"/>
          <w:noProof/>
          <w:sz w:val="18"/>
        </w:rPr>
        <w:t>1</w:t>
      </w:r>
      <w:r w:rsidR="00406B20"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w:t>
      </w:r>
      <w:r>
        <w:rPr>
          <w:noProof/>
        </w:rPr>
        <w:tab/>
        <w:t>Name</w:t>
      </w:r>
      <w:r w:rsidRPr="00406B20">
        <w:rPr>
          <w:noProof/>
        </w:rPr>
        <w:tab/>
      </w:r>
      <w:r w:rsidRPr="00406B20">
        <w:rPr>
          <w:noProof/>
        </w:rPr>
        <w:fldChar w:fldCharType="begin"/>
      </w:r>
      <w:r w:rsidRPr="00406B20">
        <w:rPr>
          <w:noProof/>
        </w:rPr>
        <w:instrText xml:space="preserve"> PAGEREF _Toc135317772 \h </w:instrText>
      </w:r>
      <w:r w:rsidRPr="00406B20">
        <w:rPr>
          <w:noProof/>
        </w:rPr>
      </w:r>
      <w:r w:rsidRPr="00406B20">
        <w:rPr>
          <w:noProof/>
        </w:rPr>
        <w:fldChar w:fldCharType="separate"/>
      </w:r>
      <w:r w:rsidR="00762BD1">
        <w:rPr>
          <w:noProof/>
        </w:rPr>
        <w:t>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w:t>
      </w:r>
      <w:r>
        <w:rPr>
          <w:noProof/>
        </w:rPr>
        <w:tab/>
        <w:t>Authority</w:t>
      </w:r>
      <w:r w:rsidRPr="00406B20">
        <w:rPr>
          <w:noProof/>
        </w:rPr>
        <w:tab/>
      </w:r>
      <w:r w:rsidRPr="00406B20">
        <w:rPr>
          <w:noProof/>
        </w:rPr>
        <w:fldChar w:fldCharType="begin"/>
      </w:r>
      <w:r w:rsidRPr="00406B20">
        <w:rPr>
          <w:noProof/>
        </w:rPr>
        <w:instrText xml:space="preserve"> PAGEREF _Toc135317773 \h </w:instrText>
      </w:r>
      <w:r w:rsidRPr="00406B20">
        <w:rPr>
          <w:noProof/>
        </w:rPr>
      </w:r>
      <w:r w:rsidRPr="00406B20">
        <w:rPr>
          <w:noProof/>
        </w:rPr>
        <w:fldChar w:fldCharType="separate"/>
      </w:r>
      <w:r w:rsidR="00762BD1">
        <w:rPr>
          <w:noProof/>
        </w:rPr>
        <w:t>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4</w:t>
      </w:r>
      <w:r>
        <w:rPr>
          <w:noProof/>
        </w:rPr>
        <w:tab/>
        <w:t>Definitions</w:t>
      </w:r>
      <w:r w:rsidRPr="00406B20">
        <w:rPr>
          <w:noProof/>
        </w:rPr>
        <w:tab/>
      </w:r>
      <w:r w:rsidRPr="00406B20">
        <w:rPr>
          <w:noProof/>
        </w:rPr>
        <w:fldChar w:fldCharType="begin"/>
      </w:r>
      <w:r w:rsidRPr="00406B20">
        <w:rPr>
          <w:noProof/>
        </w:rPr>
        <w:instrText xml:space="preserve"> PAGEREF _Toc135317774 \h </w:instrText>
      </w:r>
      <w:r w:rsidRPr="00406B20">
        <w:rPr>
          <w:noProof/>
        </w:rPr>
      </w:r>
      <w:r w:rsidRPr="00406B20">
        <w:rPr>
          <w:noProof/>
        </w:rPr>
        <w:fldChar w:fldCharType="separate"/>
      </w:r>
      <w:r w:rsidR="00762BD1">
        <w:rPr>
          <w:noProof/>
        </w:rPr>
        <w:t>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4A</w:t>
      </w:r>
      <w:r>
        <w:rPr>
          <w:noProof/>
        </w:rPr>
        <w:tab/>
        <w:t>Crown lands Minister</w:t>
      </w:r>
      <w:r w:rsidRPr="00406B20">
        <w:rPr>
          <w:noProof/>
        </w:rPr>
        <w:tab/>
      </w:r>
      <w:r w:rsidRPr="00406B20">
        <w:rPr>
          <w:noProof/>
        </w:rPr>
        <w:fldChar w:fldCharType="begin"/>
      </w:r>
      <w:r w:rsidRPr="00406B20">
        <w:rPr>
          <w:noProof/>
        </w:rPr>
        <w:instrText xml:space="preserve"> PAGEREF _Toc135317775 \h </w:instrText>
      </w:r>
      <w:r w:rsidRPr="00406B20">
        <w:rPr>
          <w:noProof/>
        </w:rPr>
      </w:r>
      <w:r w:rsidRPr="00406B20">
        <w:rPr>
          <w:noProof/>
        </w:rPr>
        <w:fldChar w:fldCharType="separate"/>
      </w:r>
      <w:r w:rsidR="00762BD1">
        <w:rPr>
          <w:noProof/>
        </w:rPr>
        <w:t>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4B</w:t>
      </w:r>
      <w:r>
        <w:rPr>
          <w:noProof/>
        </w:rPr>
        <w:tab/>
        <w:t>Specified statutory authorities</w:t>
      </w:r>
      <w:r w:rsidRPr="00406B20">
        <w:rPr>
          <w:noProof/>
        </w:rPr>
        <w:tab/>
      </w:r>
      <w:r w:rsidRPr="00406B20">
        <w:rPr>
          <w:noProof/>
        </w:rPr>
        <w:fldChar w:fldCharType="begin"/>
      </w:r>
      <w:r w:rsidRPr="00406B20">
        <w:rPr>
          <w:noProof/>
        </w:rPr>
        <w:instrText xml:space="preserve"> PAGEREF _Toc135317776 \h </w:instrText>
      </w:r>
      <w:r w:rsidRPr="00406B20">
        <w:rPr>
          <w:noProof/>
        </w:rPr>
      </w:r>
      <w:r w:rsidRPr="00406B20">
        <w:rPr>
          <w:noProof/>
        </w:rPr>
        <w:fldChar w:fldCharType="separate"/>
      </w:r>
      <w:r w:rsidR="00762BD1">
        <w:rPr>
          <w:noProof/>
        </w:rPr>
        <w:t>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w:t>
      </w:r>
      <w:r>
        <w:rPr>
          <w:noProof/>
        </w:rPr>
        <w:tab/>
        <w:t>Service of documents</w:t>
      </w:r>
      <w:r w:rsidRPr="00406B20">
        <w:rPr>
          <w:noProof/>
        </w:rPr>
        <w:tab/>
      </w:r>
      <w:r w:rsidRPr="00406B20">
        <w:rPr>
          <w:noProof/>
        </w:rPr>
        <w:fldChar w:fldCharType="begin"/>
      </w:r>
      <w:r w:rsidRPr="00406B20">
        <w:rPr>
          <w:noProof/>
        </w:rPr>
        <w:instrText xml:space="preserve"> PAGEREF _Toc135317777 \h </w:instrText>
      </w:r>
      <w:r w:rsidRPr="00406B20">
        <w:rPr>
          <w:noProof/>
        </w:rPr>
      </w:r>
      <w:r w:rsidRPr="00406B20">
        <w:rPr>
          <w:noProof/>
        </w:rPr>
        <w:fldChar w:fldCharType="separate"/>
      </w:r>
      <w:r w:rsidR="00762BD1">
        <w:rPr>
          <w:noProof/>
        </w:rPr>
        <w:t>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5A</w:t>
      </w:r>
      <w:r>
        <w:rPr>
          <w:noProof/>
        </w:rPr>
        <w:tab/>
        <w:t>Electronic notices transmitted to Regulator</w:t>
      </w:r>
      <w:r w:rsidRPr="00406B20">
        <w:rPr>
          <w:noProof/>
        </w:rPr>
        <w:tab/>
      </w:r>
      <w:r w:rsidRPr="00406B20">
        <w:rPr>
          <w:noProof/>
        </w:rPr>
        <w:fldChar w:fldCharType="begin"/>
      </w:r>
      <w:r w:rsidRPr="00406B20">
        <w:rPr>
          <w:noProof/>
        </w:rPr>
        <w:instrText xml:space="preserve"> PAGEREF _Toc135317778 \h </w:instrText>
      </w:r>
      <w:r w:rsidRPr="00406B20">
        <w:rPr>
          <w:noProof/>
        </w:rPr>
      </w:r>
      <w:r w:rsidRPr="00406B20">
        <w:rPr>
          <w:noProof/>
        </w:rPr>
        <w:fldChar w:fldCharType="separate"/>
      </w:r>
      <w:r w:rsidR="00762BD1">
        <w:rPr>
          <w:noProof/>
        </w:rPr>
        <w:t>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w:t>
      </w:r>
      <w:r>
        <w:rPr>
          <w:noProof/>
        </w:rPr>
        <w:tab/>
        <w:t>Extended accounting period</w:t>
      </w:r>
      <w:r w:rsidRPr="00406B20">
        <w:rPr>
          <w:noProof/>
        </w:rPr>
        <w:tab/>
      </w:r>
      <w:r w:rsidRPr="00406B20">
        <w:rPr>
          <w:noProof/>
        </w:rPr>
        <w:fldChar w:fldCharType="begin"/>
      </w:r>
      <w:r w:rsidRPr="00406B20">
        <w:rPr>
          <w:noProof/>
        </w:rPr>
        <w:instrText xml:space="preserve"> PAGEREF _Toc135317779 \h </w:instrText>
      </w:r>
      <w:r w:rsidRPr="00406B20">
        <w:rPr>
          <w:noProof/>
        </w:rPr>
      </w:r>
      <w:r w:rsidRPr="00406B20">
        <w:rPr>
          <w:noProof/>
        </w:rPr>
        <w:fldChar w:fldCharType="separate"/>
      </w:r>
      <w:r w:rsidR="00762BD1">
        <w:rPr>
          <w:noProof/>
        </w:rPr>
        <w:t>8</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2—Issue of Australian carbon credit units in respect of offsets projects</w:t>
      </w:r>
      <w:r w:rsidRPr="00406B20">
        <w:rPr>
          <w:b w:val="0"/>
          <w:noProof/>
          <w:sz w:val="18"/>
        </w:rPr>
        <w:tab/>
      </w:r>
      <w:r w:rsidRPr="00406B20">
        <w:rPr>
          <w:b w:val="0"/>
          <w:noProof/>
          <w:sz w:val="18"/>
        </w:rPr>
        <w:fldChar w:fldCharType="begin"/>
      </w:r>
      <w:r w:rsidRPr="00406B20">
        <w:rPr>
          <w:b w:val="0"/>
          <w:noProof/>
          <w:sz w:val="18"/>
        </w:rPr>
        <w:instrText xml:space="preserve"> PAGEREF _Toc135317780 \h </w:instrText>
      </w:r>
      <w:r w:rsidRPr="00406B20">
        <w:rPr>
          <w:b w:val="0"/>
          <w:noProof/>
          <w:sz w:val="18"/>
        </w:rPr>
      </w:r>
      <w:r w:rsidRPr="00406B20">
        <w:rPr>
          <w:b w:val="0"/>
          <w:noProof/>
          <w:sz w:val="18"/>
        </w:rPr>
        <w:fldChar w:fldCharType="separate"/>
      </w:r>
      <w:r w:rsidR="00762BD1">
        <w:rPr>
          <w:b w:val="0"/>
          <w:noProof/>
          <w:sz w:val="18"/>
        </w:rPr>
        <w:t>10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w:t>
      </w:r>
      <w:r>
        <w:rPr>
          <w:noProof/>
        </w:rPr>
        <w:tab/>
        <w:t>Form of application for certificate of entitlement—information to accompany application</w:t>
      </w:r>
      <w:r w:rsidRPr="00406B20">
        <w:rPr>
          <w:noProof/>
        </w:rPr>
        <w:tab/>
      </w:r>
      <w:r w:rsidRPr="00406B20">
        <w:rPr>
          <w:noProof/>
        </w:rPr>
        <w:fldChar w:fldCharType="begin"/>
      </w:r>
      <w:r w:rsidRPr="00406B20">
        <w:rPr>
          <w:noProof/>
        </w:rPr>
        <w:instrText xml:space="preserve"> PAGEREF _Toc135317781 \h </w:instrText>
      </w:r>
      <w:r w:rsidRPr="00406B20">
        <w:rPr>
          <w:noProof/>
        </w:rPr>
      </w:r>
      <w:r w:rsidRPr="00406B20">
        <w:rPr>
          <w:noProof/>
        </w:rPr>
        <w:fldChar w:fldCharType="separate"/>
      </w:r>
      <w:r w:rsidR="00762BD1">
        <w:rPr>
          <w:noProof/>
        </w:rPr>
        <w:t>10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w:t>
      </w:r>
      <w:r>
        <w:rPr>
          <w:noProof/>
        </w:rPr>
        <w:tab/>
        <w:t>Form of application for certificate of entitlement—audit requirements</w:t>
      </w:r>
      <w:r w:rsidRPr="00406B20">
        <w:rPr>
          <w:noProof/>
        </w:rPr>
        <w:tab/>
      </w:r>
      <w:r w:rsidRPr="00406B20">
        <w:rPr>
          <w:noProof/>
        </w:rPr>
        <w:fldChar w:fldCharType="begin"/>
      </w:r>
      <w:r w:rsidRPr="00406B20">
        <w:rPr>
          <w:noProof/>
        </w:rPr>
        <w:instrText xml:space="preserve"> PAGEREF _Toc135317782 \h </w:instrText>
      </w:r>
      <w:r w:rsidRPr="00406B20">
        <w:rPr>
          <w:noProof/>
        </w:rPr>
      </w:r>
      <w:r w:rsidRPr="00406B20">
        <w:rPr>
          <w:noProof/>
        </w:rPr>
        <w:fldChar w:fldCharType="separate"/>
      </w:r>
      <w:r w:rsidR="00762BD1">
        <w:rPr>
          <w:noProof/>
        </w:rPr>
        <w:t>10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w:t>
      </w:r>
      <w:r>
        <w:rPr>
          <w:noProof/>
        </w:rPr>
        <w:tab/>
        <w:t>Issue of certificate of entitlement—eligibility requirements</w:t>
      </w:r>
      <w:r w:rsidRPr="00406B20">
        <w:rPr>
          <w:noProof/>
        </w:rPr>
        <w:tab/>
      </w:r>
      <w:r w:rsidRPr="00406B20">
        <w:rPr>
          <w:noProof/>
        </w:rPr>
        <w:fldChar w:fldCharType="begin"/>
      </w:r>
      <w:r w:rsidRPr="00406B20">
        <w:rPr>
          <w:noProof/>
        </w:rPr>
        <w:instrText xml:space="preserve"> PAGEREF _Toc135317783 \h </w:instrText>
      </w:r>
      <w:r w:rsidRPr="00406B20">
        <w:rPr>
          <w:noProof/>
        </w:rPr>
      </w:r>
      <w:r w:rsidRPr="00406B20">
        <w:rPr>
          <w:noProof/>
        </w:rPr>
        <w:fldChar w:fldCharType="separate"/>
      </w:r>
      <w:r w:rsidR="00762BD1">
        <w:rPr>
          <w:noProof/>
        </w:rPr>
        <w:t>11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9AA</w:t>
      </w:r>
      <w:r>
        <w:rPr>
          <w:noProof/>
        </w:rPr>
        <w:tab/>
        <w:t>Issue of certificate of entitlement—eligibility requirements for regeneration projects</w:t>
      </w:r>
      <w:r w:rsidRPr="00406B20">
        <w:rPr>
          <w:noProof/>
        </w:rPr>
        <w:tab/>
      </w:r>
      <w:r w:rsidRPr="00406B20">
        <w:rPr>
          <w:noProof/>
        </w:rPr>
        <w:fldChar w:fldCharType="begin"/>
      </w:r>
      <w:r w:rsidRPr="00406B20">
        <w:rPr>
          <w:noProof/>
        </w:rPr>
        <w:instrText xml:space="preserve"> PAGEREF _Toc135317784 \h </w:instrText>
      </w:r>
      <w:r w:rsidRPr="00406B20">
        <w:rPr>
          <w:noProof/>
        </w:rPr>
      </w:r>
      <w:r w:rsidRPr="00406B20">
        <w:rPr>
          <w:noProof/>
        </w:rPr>
        <w:fldChar w:fldCharType="separate"/>
      </w:r>
      <w:r w:rsidR="00762BD1">
        <w:rPr>
          <w:noProof/>
        </w:rPr>
        <w:t>13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9A</w:t>
      </w:r>
      <w:r>
        <w:rPr>
          <w:noProof/>
        </w:rPr>
        <w:tab/>
        <w:t>Permanence period discount number—certain plantation forestry projects</w:t>
      </w:r>
      <w:r w:rsidRPr="00406B20">
        <w:rPr>
          <w:noProof/>
        </w:rPr>
        <w:tab/>
      </w:r>
      <w:r w:rsidRPr="00406B20">
        <w:rPr>
          <w:noProof/>
        </w:rPr>
        <w:fldChar w:fldCharType="begin"/>
      </w:r>
      <w:r w:rsidRPr="00406B20">
        <w:rPr>
          <w:noProof/>
        </w:rPr>
        <w:instrText xml:space="preserve"> PAGEREF _Toc135317785 \h </w:instrText>
      </w:r>
      <w:r w:rsidRPr="00406B20">
        <w:rPr>
          <w:noProof/>
        </w:rPr>
      </w:r>
      <w:r w:rsidRPr="00406B20">
        <w:rPr>
          <w:noProof/>
        </w:rPr>
        <w:fldChar w:fldCharType="separate"/>
      </w:r>
      <w:r w:rsidR="00762BD1">
        <w:rPr>
          <w:noProof/>
        </w:rPr>
        <w:t>17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9B</w:t>
      </w:r>
      <w:r>
        <w:rPr>
          <w:noProof/>
        </w:rPr>
        <w:tab/>
        <w:t>Permanence period discount number and risk of reversal buffer number—savanna sequestration projects and tidal restoration projects</w:t>
      </w:r>
      <w:r w:rsidRPr="00406B20">
        <w:rPr>
          <w:noProof/>
        </w:rPr>
        <w:tab/>
      </w:r>
      <w:r w:rsidRPr="00406B20">
        <w:rPr>
          <w:noProof/>
        </w:rPr>
        <w:fldChar w:fldCharType="begin"/>
      </w:r>
      <w:r w:rsidRPr="00406B20">
        <w:rPr>
          <w:noProof/>
        </w:rPr>
        <w:instrText xml:space="preserve"> PAGEREF _Toc135317786 \h </w:instrText>
      </w:r>
      <w:r w:rsidRPr="00406B20">
        <w:rPr>
          <w:noProof/>
        </w:rPr>
      </w:r>
      <w:r w:rsidRPr="00406B20">
        <w:rPr>
          <w:noProof/>
        </w:rPr>
        <w:fldChar w:fldCharType="separate"/>
      </w:r>
      <w:r w:rsidR="00762BD1">
        <w:rPr>
          <w:noProof/>
        </w:rPr>
        <w:t>17</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2A—Purchase of eligible carbon credit units by the Commonwealth</w:t>
      </w:r>
      <w:r w:rsidRPr="00406B20">
        <w:rPr>
          <w:b w:val="0"/>
          <w:noProof/>
          <w:sz w:val="18"/>
        </w:rPr>
        <w:tab/>
      </w:r>
      <w:r w:rsidRPr="00406B20">
        <w:rPr>
          <w:b w:val="0"/>
          <w:noProof/>
          <w:sz w:val="18"/>
        </w:rPr>
        <w:fldChar w:fldCharType="begin"/>
      </w:r>
      <w:r w:rsidRPr="00406B20">
        <w:rPr>
          <w:b w:val="0"/>
          <w:noProof/>
          <w:sz w:val="18"/>
        </w:rPr>
        <w:instrText xml:space="preserve"> PAGEREF _Toc135317787 \h </w:instrText>
      </w:r>
      <w:r w:rsidRPr="00406B20">
        <w:rPr>
          <w:b w:val="0"/>
          <w:noProof/>
          <w:sz w:val="18"/>
        </w:rPr>
      </w:r>
      <w:r w:rsidRPr="00406B20">
        <w:rPr>
          <w:b w:val="0"/>
          <w:noProof/>
          <w:sz w:val="18"/>
        </w:rPr>
        <w:fldChar w:fldCharType="separate"/>
      </w:r>
      <w:r w:rsidR="00762BD1">
        <w:rPr>
          <w:b w:val="0"/>
          <w:noProof/>
          <w:sz w:val="18"/>
        </w:rPr>
        <w:t>18</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w:t>
      </w:r>
      <w:r>
        <w:rPr>
          <w:noProof/>
        </w:rPr>
        <w:tab/>
        <w:t>Duration of carbon abatement contracts</w:t>
      </w:r>
      <w:r w:rsidRPr="00406B20">
        <w:rPr>
          <w:noProof/>
        </w:rPr>
        <w:tab/>
      </w:r>
      <w:r w:rsidRPr="00406B20">
        <w:rPr>
          <w:noProof/>
        </w:rPr>
        <w:fldChar w:fldCharType="begin"/>
      </w:r>
      <w:r w:rsidRPr="00406B20">
        <w:rPr>
          <w:noProof/>
        </w:rPr>
        <w:instrText xml:space="preserve"> PAGEREF _Toc135317788 \h </w:instrText>
      </w:r>
      <w:r w:rsidRPr="00406B20">
        <w:rPr>
          <w:noProof/>
        </w:rPr>
      </w:r>
      <w:r w:rsidRPr="00406B20">
        <w:rPr>
          <w:noProof/>
        </w:rPr>
        <w:fldChar w:fldCharType="separate"/>
      </w:r>
      <w:r w:rsidR="00762BD1">
        <w:rPr>
          <w:noProof/>
        </w:rPr>
        <w:t>18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10A</w:t>
      </w:r>
      <w:r>
        <w:rPr>
          <w:noProof/>
        </w:rPr>
        <w:tab/>
        <w:t>Eligible offsets projects in relation to which Regulator must not enter into carbon abatement contracts for purchase of eligible carbon units</w:t>
      </w:r>
      <w:r w:rsidRPr="00406B20">
        <w:rPr>
          <w:noProof/>
        </w:rPr>
        <w:tab/>
      </w:r>
      <w:r w:rsidRPr="00406B20">
        <w:rPr>
          <w:noProof/>
        </w:rPr>
        <w:fldChar w:fldCharType="begin"/>
      </w:r>
      <w:r w:rsidRPr="00406B20">
        <w:rPr>
          <w:noProof/>
        </w:rPr>
        <w:instrText xml:space="preserve"> PAGEREF _Toc135317789 \h </w:instrText>
      </w:r>
      <w:r w:rsidRPr="00406B20">
        <w:rPr>
          <w:noProof/>
        </w:rPr>
      </w:r>
      <w:r w:rsidRPr="00406B20">
        <w:rPr>
          <w:noProof/>
        </w:rPr>
        <w:fldChar w:fldCharType="separate"/>
      </w:r>
      <w:r w:rsidR="00762BD1">
        <w:rPr>
          <w:noProof/>
        </w:rPr>
        <w:t>18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w:t>
      </w:r>
      <w:r>
        <w:rPr>
          <w:noProof/>
        </w:rPr>
        <w:tab/>
        <w:t>Conduct of carbon abatement purchasing process</w:t>
      </w:r>
      <w:r w:rsidRPr="00406B20">
        <w:rPr>
          <w:noProof/>
        </w:rPr>
        <w:tab/>
      </w:r>
      <w:r w:rsidRPr="00406B20">
        <w:rPr>
          <w:noProof/>
        </w:rPr>
        <w:fldChar w:fldCharType="begin"/>
      </w:r>
      <w:r w:rsidRPr="00406B20">
        <w:rPr>
          <w:noProof/>
        </w:rPr>
        <w:instrText xml:space="preserve"> PAGEREF _Toc135317790 \h </w:instrText>
      </w:r>
      <w:r w:rsidRPr="00406B20">
        <w:rPr>
          <w:noProof/>
        </w:rPr>
      </w:r>
      <w:r w:rsidRPr="00406B20">
        <w:rPr>
          <w:noProof/>
        </w:rPr>
        <w:fldChar w:fldCharType="separate"/>
      </w:r>
      <w:r w:rsidR="00762BD1">
        <w:rPr>
          <w:noProof/>
        </w:rPr>
        <w:t>18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11A</w:t>
      </w:r>
      <w:r>
        <w:rPr>
          <w:noProof/>
        </w:rPr>
        <w:tab/>
      </w:r>
      <w:r w:rsidRPr="00A21F3B">
        <w:rPr>
          <w:bCs/>
          <w:noProof/>
        </w:rPr>
        <w:t>Australian carbon credit units purchased by the Commonwealth under carbon abatement contracts</w:t>
      </w:r>
      <w:r w:rsidRPr="00406B20">
        <w:rPr>
          <w:noProof/>
        </w:rPr>
        <w:tab/>
      </w:r>
      <w:r w:rsidRPr="00406B20">
        <w:rPr>
          <w:noProof/>
        </w:rPr>
        <w:fldChar w:fldCharType="begin"/>
      </w:r>
      <w:r w:rsidRPr="00406B20">
        <w:rPr>
          <w:noProof/>
        </w:rPr>
        <w:instrText xml:space="preserve"> PAGEREF _Toc135317791 \h </w:instrText>
      </w:r>
      <w:r w:rsidRPr="00406B20">
        <w:rPr>
          <w:noProof/>
        </w:rPr>
      </w:r>
      <w:r w:rsidRPr="00406B20">
        <w:rPr>
          <w:noProof/>
        </w:rPr>
        <w:fldChar w:fldCharType="separate"/>
      </w:r>
      <w:r w:rsidR="00762BD1">
        <w:rPr>
          <w:noProof/>
        </w:rPr>
        <w:t>19</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11AB</w:t>
      </w:r>
      <w:r>
        <w:rPr>
          <w:noProof/>
        </w:rPr>
        <w:tab/>
      </w:r>
      <w:r w:rsidRPr="00A21F3B">
        <w:rPr>
          <w:bCs/>
          <w:noProof/>
        </w:rPr>
        <w:t>Regulator</w:t>
      </w:r>
      <w:r>
        <w:rPr>
          <w:noProof/>
        </w:rPr>
        <w:t xml:space="preserve"> may sell </w:t>
      </w:r>
      <w:r w:rsidRPr="00A21F3B">
        <w:rPr>
          <w:bCs/>
          <w:noProof/>
        </w:rPr>
        <w:t>Australian carbon credit units in Commonwealth Emissions Reduction Fund Delivery Account</w:t>
      </w:r>
      <w:r w:rsidRPr="00406B20">
        <w:rPr>
          <w:noProof/>
        </w:rPr>
        <w:tab/>
      </w:r>
      <w:r w:rsidRPr="00406B20">
        <w:rPr>
          <w:noProof/>
        </w:rPr>
        <w:fldChar w:fldCharType="begin"/>
      </w:r>
      <w:r w:rsidRPr="00406B20">
        <w:rPr>
          <w:noProof/>
        </w:rPr>
        <w:instrText xml:space="preserve"> PAGEREF _Toc135317792 \h </w:instrText>
      </w:r>
      <w:r w:rsidRPr="00406B20">
        <w:rPr>
          <w:noProof/>
        </w:rPr>
      </w:r>
      <w:r w:rsidRPr="00406B20">
        <w:rPr>
          <w:noProof/>
        </w:rPr>
        <w:fldChar w:fldCharType="separate"/>
      </w:r>
      <w:r w:rsidR="00762BD1">
        <w:rPr>
          <w:noProof/>
        </w:rPr>
        <w:t>19</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11AC</w:t>
      </w:r>
      <w:r>
        <w:rPr>
          <w:noProof/>
        </w:rPr>
        <w:tab/>
        <w:t xml:space="preserve">Indexation of price of </w:t>
      </w:r>
      <w:r w:rsidRPr="00A21F3B">
        <w:rPr>
          <w:bCs/>
          <w:noProof/>
        </w:rPr>
        <w:t>Australian carbon credit units for sale by Regulator</w:t>
      </w:r>
      <w:r w:rsidRPr="00406B20">
        <w:rPr>
          <w:noProof/>
        </w:rPr>
        <w:tab/>
      </w:r>
      <w:r w:rsidRPr="00406B20">
        <w:rPr>
          <w:noProof/>
        </w:rPr>
        <w:fldChar w:fldCharType="begin"/>
      </w:r>
      <w:r w:rsidRPr="00406B20">
        <w:rPr>
          <w:noProof/>
        </w:rPr>
        <w:instrText xml:space="preserve"> PAGEREF _Toc135317793 \h </w:instrText>
      </w:r>
      <w:r w:rsidRPr="00406B20">
        <w:rPr>
          <w:noProof/>
        </w:rPr>
      </w:r>
      <w:r w:rsidRPr="00406B20">
        <w:rPr>
          <w:noProof/>
        </w:rPr>
        <w:fldChar w:fldCharType="separate"/>
      </w:r>
      <w:r w:rsidR="00762BD1">
        <w:rPr>
          <w:noProof/>
        </w:rPr>
        <w:t>20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11B</w:t>
      </w:r>
      <w:r>
        <w:rPr>
          <w:noProof/>
        </w:rPr>
        <w:tab/>
        <w:t>Approving forms for the conduct of carbon abatement purchasing process</w:t>
      </w:r>
      <w:r w:rsidRPr="00406B20">
        <w:rPr>
          <w:noProof/>
        </w:rPr>
        <w:tab/>
      </w:r>
      <w:r w:rsidRPr="00406B20">
        <w:rPr>
          <w:noProof/>
        </w:rPr>
        <w:fldChar w:fldCharType="begin"/>
      </w:r>
      <w:r w:rsidRPr="00406B20">
        <w:rPr>
          <w:noProof/>
        </w:rPr>
        <w:instrText xml:space="preserve"> PAGEREF _Toc135317794 \h </w:instrText>
      </w:r>
      <w:r w:rsidRPr="00406B20">
        <w:rPr>
          <w:noProof/>
        </w:rPr>
      </w:r>
      <w:r w:rsidRPr="00406B20">
        <w:rPr>
          <w:noProof/>
        </w:rPr>
        <w:fldChar w:fldCharType="separate"/>
      </w:r>
      <w:r w:rsidR="00762BD1">
        <w:rPr>
          <w:noProof/>
        </w:rPr>
        <w:t>21</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3—Eligible offsets projects</w:t>
      </w:r>
      <w:r w:rsidRPr="00406B20">
        <w:rPr>
          <w:b w:val="0"/>
          <w:noProof/>
          <w:sz w:val="18"/>
        </w:rPr>
        <w:tab/>
      </w:r>
      <w:r w:rsidRPr="00406B20">
        <w:rPr>
          <w:b w:val="0"/>
          <w:noProof/>
          <w:sz w:val="18"/>
        </w:rPr>
        <w:fldChar w:fldCharType="begin"/>
      </w:r>
      <w:r w:rsidRPr="00406B20">
        <w:rPr>
          <w:b w:val="0"/>
          <w:noProof/>
          <w:sz w:val="18"/>
        </w:rPr>
        <w:instrText xml:space="preserve"> PAGEREF _Toc135317795 \h </w:instrText>
      </w:r>
      <w:r w:rsidRPr="00406B20">
        <w:rPr>
          <w:b w:val="0"/>
          <w:noProof/>
          <w:sz w:val="18"/>
        </w:rPr>
      </w:r>
      <w:r w:rsidRPr="00406B20">
        <w:rPr>
          <w:b w:val="0"/>
          <w:noProof/>
          <w:sz w:val="18"/>
        </w:rPr>
        <w:fldChar w:fldCharType="separate"/>
      </w:r>
      <w:r w:rsidR="00762BD1">
        <w:rPr>
          <w:b w:val="0"/>
          <w:noProof/>
          <w:sz w:val="18"/>
        </w:rPr>
        <w:t>22</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1—Application for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_Toc135317796 \h </w:instrText>
      </w:r>
      <w:r w:rsidRPr="00406B20">
        <w:rPr>
          <w:b w:val="0"/>
          <w:noProof/>
          <w:sz w:val="18"/>
        </w:rPr>
      </w:r>
      <w:r w:rsidRPr="00406B20">
        <w:rPr>
          <w:b w:val="0"/>
          <w:noProof/>
          <w:sz w:val="18"/>
        </w:rPr>
        <w:fldChar w:fldCharType="separate"/>
      </w:r>
      <w:r w:rsidR="00762BD1">
        <w:rPr>
          <w:b w:val="0"/>
          <w:noProof/>
          <w:sz w:val="18"/>
        </w:rPr>
        <w:t>22</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A—Preliminary</w:t>
      </w:r>
      <w:r w:rsidRPr="00406B20">
        <w:rPr>
          <w:b w:val="0"/>
          <w:noProof/>
          <w:sz w:val="18"/>
        </w:rPr>
        <w:tab/>
      </w:r>
      <w:r w:rsidRPr="00406B20">
        <w:rPr>
          <w:b w:val="0"/>
          <w:noProof/>
          <w:sz w:val="18"/>
        </w:rPr>
        <w:fldChar w:fldCharType="begin"/>
      </w:r>
      <w:r w:rsidRPr="00406B20">
        <w:rPr>
          <w:b w:val="0"/>
          <w:noProof/>
          <w:sz w:val="18"/>
        </w:rPr>
        <w:instrText xml:space="preserve"> PAGEREF _Toc135317797 \h </w:instrText>
      </w:r>
      <w:r w:rsidRPr="00406B20">
        <w:rPr>
          <w:b w:val="0"/>
          <w:noProof/>
          <w:sz w:val="18"/>
        </w:rPr>
      </w:r>
      <w:r w:rsidRPr="00406B20">
        <w:rPr>
          <w:b w:val="0"/>
          <w:noProof/>
          <w:sz w:val="18"/>
        </w:rPr>
        <w:fldChar w:fldCharType="separate"/>
      </w:r>
      <w:r w:rsidR="00762BD1">
        <w:rPr>
          <w:b w:val="0"/>
          <w:noProof/>
          <w:sz w:val="18"/>
        </w:rPr>
        <w:t>22</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w:t>
      </w:r>
      <w:r>
        <w:rPr>
          <w:noProof/>
        </w:rPr>
        <w:tab/>
        <w:t>Operation of this Division</w:t>
      </w:r>
      <w:r w:rsidRPr="00406B20">
        <w:rPr>
          <w:noProof/>
        </w:rPr>
        <w:tab/>
      </w:r>
      <w:r w:rsidRPr="00406B20">
        <w:rPr>
          <w:noProof/>
        </w:rPr>
        <w:fldChar w:fldCharType="begin"/>
      </w:r>
      <w:r w:rsidRPr="00406B20">
        <w:rPr>
          <w:noProof/>
        </w:rPr>
        <w:instrText xml:space="preserve"> PAGEREF _Toc135317798 \h </w:instrText>
      </w:r>
      <w:r w:rsidRPr="00406B20">
        <w:rPr>
          <w:noProof/>
        </w:rPr>
      </w:r>
      <w:r w:rsidRPr="00406B20">
        <w:rPr>
          <w:noProof/>
        </w:rPr>
        <w:fldChar w:fldCharType="separate"/>
      </w:r>
      <w:r w:rsidR="00762BD1">
        <w:rPr>
          <w:noProof/>
        </w:rPr>
        <w:t>22</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B—General information and document requirements</w:t>
      </w:r>
      <w:r w:rsidRPr="00406B20">
        <w:rPr>
          <w:b w:val="0"/>
          <w:noProof/>
          <w:sz w:val="18"/>
        </w:rPr>
        <w:tab/>
      </w:r>
      <w:r w:rsidRPr="00406B20">
        <w:rPr>
          <w:b w:val="0"/>
          <w:noProof/>
          <w:sz w:val="18"/>
        </w:rPr>
        <w:fldChar w:fldCharType="begin"/>
      </w:r>
      <w:r w:rsidRPr="00406B20">
        <w:rPr>
          <w:b w:val="0"/>
          <w:noProof/>
          <w:sz w:val="18"/>
        </w:rPr>
        <w:instrText xml:space="preserve"> PAGEREF _Toc135317799 \h </w:instrText>
      </w:r>
      <w:r w:rsidRPr="00406B20">
        <w:rPr>
          <w:b w:val="0"/>
          <w:noProof/>
          <w:sz w:val="18"/>
        </w:rPr>
      </w:r>
      <w:r w:rsidRPr="00406B20">
        <w:rPr>
          <w:b w:val="0"/>
          <w:noProof/>
          <w:sz w:val="18"/>
        </w:rPr>
        <w:fldChar w:fldCharType="separate"/>
      </w:r>
      <w:r w:rsidR="00762BD1">
        <w:rPr>
          <w:b w:val="0"/>
          <w:noProof/>
          <w:sz w:val="18"/>
        </w:rPr>
        <w:t>22</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13</w:t>
      </w:r>
      <w:r>
        <w:rPr>
          <w:noProof/>
        </w:rPr>
        <w:tab/>
        <w:t>Information and documents to accompany application</w:t>
      </w:r>
      <w:r w:rsidRPr="00406B20">
        <w:rPr>
          <w:noProof/>
        </w:rPr>
        <w:tab/>
      </w:r>
      <w:r w:rsidRPr="00406B20">
        <w:rPr>
          <w:noProof/>
        </w:rPr>
        <w:fldChar w:fldCharType="begin"/>
      </w:r>
      <w:r w:rsidRPr="00406B20">
        <w:rPr>
          <w:noProof/>
        </w:rPr>
        <w:instrText xml:space="preserve"> PAGEREF _Toc135317800 \h </w:instrText>
      </w:r>
      <w:r w:rsidRPr="00406B20">
        <w:rPr>
          <w:noProof/>
        </w:rPr>
      </w:r>
      <w:r w:rsidRPr="00406B20">
        <w:rPr>
          <w:noProof/>
        </w:rPr>
        <w:fldChar w:fldCharType="separate"/>
      </w:r>
      <w:r w:rsidR="00762BD1">
        <w:rPr>
          <w:noProof/>
        </w:rPr>
        <w:t>22</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C—Information and documents required to establish applicant’s identity</w:t>
      </w:r>
      <w:r w:rsidRPr="00406B20">
        <w:rPr>
          <w:b w:val="0"/>
          <w:noProof/>
          <w:sz w:val="18"/>
        </w:rPr>
        <w:tab/>
      </w:r>
      <w:r w:rsidRPr="00406B20">
        <w:rPr>
          <w:b w:val="0"/>
          <w:noProof/>
          <w:sz w:val="18"/>
        </w:rPr>
        <w:fldChar w:fldCharType="begin"/>
      </w:r>
      <w:r w:rsidRPr="00406B20">
        <w:rPr>
          <w:b w:val="0"/>
          <w:noProof/>
          <w:sz w:val="18"/>
        </w:rPr>
        <w:instrText xml:space="preserve"> PAGEREF _Toc135317801 \h </w:instrText>
      </w:r>
      <w:r w:rsidRPr="00406B20">
        <w:rPr>
          <w:b w:val="0"/>
          <w:noProof/>
          <w:sz w:val="18"/>
        </w:rPr>
      </w:r>
      <w:r w:rsidRPr="00406B20">
        <w:rPr>
          <w:b w:val="0"/>
          <w:noProof/>
          <w:sz w:val="18"/>
        </w:rPr>
        <w:fldChar w:fldCharType="separate"/>
      </w:r>
      <w:r w:rsidR="00762BD1">
        <w:rPr>
          <w:b w:val="0"/>
          <w:noProof/>
          <w:sz w:val="18"/>
        </w:rPr>
        <w:t>24</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15</w:t>
      </w:r>
      <w:r>
        <w:rPr>
          <w:noProof/>
        </w:rPr>
        <w:tab/>
        <w:t>Information to accompany application</w:t>
      </w:r>
      <w:r w:rsidRPr="00406B20">
        <w:rPr>
          <w:noProof/>
        </w:rPr>
        <w:tab/>
      </w:r>
      <w:r w:rsidRPr="00406B20">
        <w:rPr>
          <w:noProof/>
        </w:rPr>
        <w:fldChar w:fldCharType="begin"/>
      </w:r>
      <w:r w:rsidRPr="00406B20">
        <w:rPr>
          <w:noProof/>
        </w:rPr>
        <w:instrText xml:space="preserve"> PAGEREF _Toc135317802 \h </w:instrText>
      </w:r>
      <w:r w:rsidRPr="00406B20">
        <w:rPr>
          <w:noProof/>
        </w:rPr>
      </w:r>
      <w:r w:rsidRPr="00406B20">
        <w:rPr>
          <w:noProof/>
        </w:rPr>
        <w:fldChar w:fldCharType="separate"/>
      </w:r>
      <w:r w:rsidR="00762BD1">
        <w:rPr>
          <w:noProof/>
        </w:rPr>
        <w:t>24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16</w:t>
      </w:r>
      <w:r>
        <w:rPr>
          <w:noProof/>
        </w:rPr>
        <w:tab/>
        <w:t>Identity evidence to accompany application</w:t>
      </w:r>
      <w:r w:rsidRPr="00406B20">
        <w:rPr>
          <w:noProof/>
        </w:rPr>
        <w:tab/>
      </w:r>
      <w:r w:rsidRPr="00406B20">
        <w:rPr>
          <w:noProof/>
        </w:rPr>
        <w:fldChar w:fldCharType="begin"/>
      </w:r>
      <w:r w:rsidRPr="00406B20">
        <w:rPr>
          <w:noProof/>
        </w:rPr>
        <w:instrText xml:space="preserve"> PAGEREF _Toc135317803 \h </w:instrText>
      </w:r>
      <w:r w:rsidRPr="00406B20">
        <w:rPr>
          <w:noProof/>
        </w:rPr>
      </w:r>
      <w:r w:rsidRPr="00406B20">
        <w:rPr>
          <w:noProof/>
        </w:rPr>
        <w:fldChar w:fldCharType="separate"/>
      </w:r>
      <w:r w:rsidR="00762BD1">
        <w:rPr>
          <w:noProof/>
        </w:rPr>
        <w:t>26</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17</w:t>
      </w:r>
      <w:r>
        <w:rPr>
          <w:noProof/>
        </w:rPr>
        <w:tab/>
        <w:t>Form etc. of documents</w:t>
      </w:r>
      <w:r w:rsidRPr="00406B20">
        <w:rPr>
          <w:noProof/>
        </w:rPr>
        <w:tab/>
      </w:r>
      <w:r w:rsidRPr="00406B20">
        <w:rPr>
          <w:noProof/>
        </w:rPr>
        <w:fldChar w:fldCharType="begin"/>
      </w:r>
      <w:r w:rsidRPr="00406B20">
        <w:rPr>
          <w:noProof/>
        </w:rPr>
        <w:instrText xml:space="preserve"> PAGEREF _Toc135317804 \h </w:instrText>
      </w:r>
      <w:r w:rsidRPr="00406B20">
        <w:rPr>
          <w:noProof/>
        </w:rPr>
      </w:r>
      <w:r w:rsidRPr="00406B20">
        <w:rPr>
          <w:noProof/>
        </w:rPr>
        <w:fldChar w:fldCharType="separate"/>
      </w:r>
      <w:r w:rsidR="00762BD1">
        <w:rPr>
          <w:noProof/>
        </w:rPr>
        <w:t>28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18</w:t>
      </w:r>
      <w:r>
        <w:rPr>
          <w:noProof/>
        </w:rPr>
        <w:tab/>
        <w:t>Aboriginal persons or Torres Strait Islanders</w:t>
      </w:r>
      <w:r w:rsidRPr="00406B20">
        <w:rPr>
          <w:noProof/>
        </w:rPr>
        <w:tab/>
      </w:r>
      <w:r w:rsidRPr="00406B20">
        <w:rPr>
          <w:noProof/>
        </w:rPr>
        <w:fldChar w:fldCharType="begin"/>
      </w:r>
      <w:r w:rsidRPr="00406B20">
        <w:rPr>
          <w:noProof/>
        </w:rPr>
        <w:instrText xml:space="preserve"> PAGEREF _Toc135317805 \h </w:instrText>
      </w:r>
      <w:r w:rsidRPr="00406B20">
        <w:rPr>
          <w:noProof/>
        </w:rPr>
      </w:r>
      <w:r w:rsidRPr="00406B20">
        <w:rPr>
          <w:noProof/>
        </w:rPr>
        <w:fldChar w:fldCharType="separate"/>
      </w:r>
      <w:r w:rsidR="00762BD1">
        <w:rPr>
          <w:noProof/>
        </w:rPr>
        <w:t>28</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_Toc135317806 \h </w:instrText>
      </w:r>
      <w:r w:rsidRPr="00406B20">
        <w:rPr>
          <w:b w:val="0"/>
          <w:noProof/>
          <w:sz w:val="18"/>
        </w:rPr>
      </w:r>
      <w:r w:rsidRPr="00406B20">
        <w:rPr>
          <w:b w:val="0"/>
          <w:noProof/>
          <w:sz w:val="18"/>
        </w:rPr>
        <w:fldChar w:fldCharType="separate"/>
      </w:r>
      <w:r w:rsidR="00762BD1">
        <w:rPr>
          <w:b w:val="0"/>
          <w:noProof/>
          <w:sz w:val="18"/>
        </w:rPr>
        <w:t>30</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A—Content of declaration</w:t>
      </w:r>
      <w:r w:rsidRPr="00406B20">
        <w:rPr>
          <w:b w:val="0"/>
          <w:noProof/>
          <w:sz w:val="18"/>
        </w:rPr>
        <w:tab/>
      </w:r>
      <w:r w:rsidRPr="00406B20">
        <w:rPr>
          <w:b w:val="0"/>
          <w:noProof/>
          <w:sz w:val="18"/>
        </w:rPr>
        <w:fldChar w:fldCharType="begin"/>
      </w:r>
      <w:r w:rsidRPr="00406B20">
        <w:rPr>
          <w:b w:val="0"/>
          <w:noProof/>
          <w:sz w:val="18"/>
        </w:rPr>
        <w:instrText xml:space="preserve"> PAGEREF _Toc135317807 \h </w:instrText>
      </w:r>
      <w:r w:rsidRPr="00406B20">
        <w:rPr>
          <w:b w:val="0"/>
          <w:noProof/>
          <w:sz w:val="18"/>
        </w:rPr>
      </w:r>
      <w:r w:rsidRPr="00406B20">
        <w:rPr>
          <w:b w:val="0"/>
          <w:noProof/>
          <w:sz w:val="18"/>
        </w:rPr>
        <w:fldChar w:fldCharType="separate"/>
      </w:r>
      <w:r w:rsidR="00762BD1">
        <w:rPr>
          <w:b w:val="0"/>
          <w:noProof/>
          <w:sz w:val="18"/>
        </w:rPr>
        <w:t>30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19</w:t>
      </w:r>
      <w:r>
        <w:rPr>
          <w:noProof/>
        </w:rPr>
        <w:tab/>
        <w:t>Identification of project area</w:t>
      </w:r>
      <w:r w:rsidRPr="00406B20">
        <w:rPr>
          <w:noProof/>
        </w:rPr>
        <w:tab/>
      </w:r>
      <w:r w:rsidRPr="00406B20">
        <w:rPr>
          <w:noProof/>
        </w:rPr>
        <w:fldChar w:fldCharType="begin"/>
      </w:r>
      <w:r w:rsidRPr="00406B20">
        <w:rPr>
          <w:noProof/>
        </w:rPr>
        <w:instrText xml:space="preserve"> PAGEREF _Toc135317808 \h </w:instrText>
      </w:r>
      <w:r w:rsidRPr="00406B20">
        <w:rPr>
          <w:noProof/>
        </w:rPr>
      </w:r>
      <w:r w:rsidRPr="00406B20">
        <w:rPr>
          <w:noProof/>
        </w:rPr>
        <w:fldChar w:fldCharType="separate"/>
      </w:r>
      <w:r w:rsidR="00762BD1">
        <w:rPr>
          <w:noProof/>
        </w:rPr>
        <w:t>30</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lastRenderedPageBreak/>
        <w:t>Subdivision B—Criteria for declaration</w:t>
      </w:r>
      <w:r w:rsidRPr="00406B20">
        <w:rPr>
          <w:b w:val="0"/>
          <w:noProof/>
          <w:sz w:val="18"/>
        </w:rPr>
        <w:tab/>
      </w:r>
      <w:r w:rsidRPr="00406B20">
        <w:rPr>
          <w:b w:val="0"/>
          <w:noProof/>
          <w:sz w:val="18"/>
        </w:rPr>
        <w:fldChar w:fldCharType="begin"/>
      </w:r>
      <w:r w:rsidRPr="00406B20">
        <w:rPr>
          <w:b w:val="0"/>
          <w:noProof/>
          <w:sz w:val="18"/>
        </w:rPr>
        <w:instrText xml:space="preserve"> PAGEREF _Toc135317809 \h </w:instrText>
      </w:r>
      <w:r w:rsidRPr="00406B20">
        <w:rPr>
          <w:b w:val="0"/>
          <w:noProof/>
          <w:sz w:val="18"/>
        </w:rPr>
      </w:r>
      <w:r w:rsidRPr="00406B20">
        <w:rPr>
          <w:b w:val="0"/>
          <w:noProof/>
          <w:sz w:val="18"/>
        </w:rPr>
        <w:fldChar w:fldCharType="separate"/>
      </w:r>
      <w:r w:rsidR="00762BD1">
        <w:rPr>
          <w:b w:val="0"/>
          <w:noProof/>
          <w:sz w:val="18"/>
        </w:rPr>
        <w:t>30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w:t>
      </w:r>
      <w:r>
        <w:rPr>
          <w:noProof/>
        </w:rPr>
        <w:tab/>
        <w:t>Eligibility requirements—designated large facilities</w:t>
      </w:r>
      <w:r w:rsidRPr="00406B20">
        <w:rPr>
          <w:noProof/>
        </w:rPr>
        <w:tab/>
      </w:r>
      <w:r w:rsidRPr="00406B20">
        <w:rPr>
          <w:noProof/>
        </w:rPr>
        <w:fldChar w:fldCharType="begin"/>
      </w:r>
      <w:r w:rsidRPr="00406B20">
        <w:rPr>
          <w:noProof/>
        </w:rPr>
        <w:instrText xml:space="preserve"> PAGEREF _Toc135317810 \h </w:instrText>
      </w:r>
      <w:r w:rsidRPr="00406B20">
        <w:rPr>
          <w:noProof/>
        </w:rPr>
      </w:r>
      <w:r w:rsidRPr="00406B20">
        <w:rPr>
          <w:noProof/>
        </w:rPr>
        <w:fldChar w:fldCharType="separate"/>
      </w:r>
      <w:r w:rsidR="00762BD1">
        <w:rPr>
          <w:noProof/>
        </w:rPr>
        <w:t>30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20AA</w:t>
      </w:r>
      <w:r>
        <w:rPr>
          <w:noProof/>
        </w:rPr>
        <w:tab/>
        <w:t>Excluded offsets projects—general</w:t>
      </w:r>
      <w:r w:rsidRPr="00406B20">
        <w:rPr>
          <w:noProof/>
        </w:rPr>
        <w:tab/>
      </w:r>
      <w:r w:rsidRPr="00406B20">
        <w:rPr>
          <w:noProof/>
        </w:rPr>
        <w:fldChar w:fldCharType="begin"/>
      </w:r>
      <w:r w:rsidRPr="00406B20">
        <w:rPr>
          <w:noProof/>
        </w:rPr>
        <w:instrText xml:space="preserve"> PAGEREF _Toc135317811 \h </w:instrText>
      </w:r>
      <w:r w:rsidRPr="00406B20">
        <w:rPr>
          <w:noProof/>
        </w:rPr>
      </w:r>
      <w:r w:rsidRPr="00406B20">
        <w:rPr>
          <w:noProof/>
        </w:rPr>
        <w:fldChar w:fldCharType="separate"/>
      </w:r>
      <w:r w:rsidR="00762BD1">
        <w:rPr>
          <w:noProof/>
        </w:rPr>
        <w:t>31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20AB</w:t>
      </w:r>
      <w:r>
        <w:rPr>
          <w:noProof/>
        </w:rPr>
        <w:tab/>
        <w:t>Excluded offsets projects—specified tree planting</w:t>
      </w:r>
      <w:r w:rsidRPr="00406B20">
        <w:rPr>
          <w:noProof/>
        </w:rPr>
        <w:tab/>
      </w:r>
      <w:r w:rsidRPr="00406B20">
        <w:rPr>
          <w:noProof/>
        </w:rPr>
        <w:fldChar w:fldCharType="begin"/>
      </w:r>
      <w:r w:rsidRPr="00406B20">
        <w:rPr>
          <w:noProof/>
        </w:rPr>
        <w:instrText xml:space="preserve"> PAGEREF _Toc135317812 \h </w:instrText>
      </w:r>
      <w:r w:rsidRPr="00406B20">
        <w:rPr>
          <w:noProof/>
        </w:rPr>
      </w:r>
      <w:r w:rsidRPr="00406B20">
        <w:rPr>
          <w:noProof/>
        </w:rPr>
        <w:fldChar w:fldCharType="separate"/>
      </w:r>
      <w:r w:rsidR="00762BD1">
        <w:rPr>
          <w:noProof/>
        </w:rPr>
        <w:t>33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20A</w:t>
      </w:r>
      <w:r>
        <w:rPr>
          <w:noProof/>
        </w:rPr>
        <w:tab/>
        <w:t>Eligibility requirement—project area not to be used to offset or compensate for adverse impact on vegetation</w:t>
      </w:r>
      <w:r w:rsidRPr="00406B20">
        <w:rPr>
          <w:noProof/>
        </w:rPr>
        <w:tab/>
      </w:r>
      <w:r w:rsidRPr="00406B20">
        <w:rPr>
          <w:noProof/>
        </w:rPr>
        <w:fldChar w:fldCharType="begin"/>
      </w:r>
      <w:r w:rsidRPr="00406B20">
        <w:rPr>
          <w:noProof/>
        </w:rPr>
        <w:instrText xml:space="preserve"> PAGEREF _Toc135317813 \h </w:instrText>
      </w:r>
      <w:r w:rsidRPr="00406B20">
        <w:rPr>
          <w:noProof/>
        </w:rPr>
      </w:r>
      <w:r w:rsidRPr="00406B20">
        <w:rPr>
          <w:noProof/>
        </w:rPr>
        <w:fldChar w:fldCharType="separate"/>
      </w:r>
      <w:r w:rsidR="00762BD1">
        <w:rPr>
          <w:noProof/>
        </w:rPr>
        <w:t>36</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20B</w:t>
      </w:r>
      <w:r>
        <w:rPr>
          <w:noProof/>
        </w:rPr>
        <w:tab/>
        <w:t>Excluded offsets project—certain new plantation forests</w:t>
      </w:r>
      <w:r w:rsidRPr="00406B20">
        <w:rPr>
          <w:noProof/>
        </w:rPr>
        <w:tab/>
      </w:r>
      <w:r w:rsidRPr="00406B20">
        <w:rPr>
          <w:noProof/>
        </w:rPr>
        <w:fldChar w:fldCharType="begin"/>
      </w:r>
      <w:r w:rsidRPr="00406B20">
        <w:rPr>
          <w:noProof/>
        </w:rPr>
        <w:instrText xml:space="preserve"> PAGEREF _Toc135317814 \h </w:instrText>
      </w:r>
      <w:r w:rsidRPr="00406B20">
        <w:rPr>
          <w:noProof/>
        </w:rPr>
      </w:r>
      <w:r w:rsidRPr="00406B20">
        <w:rPr>
          <w:noProof/>
        </w:rPr>
        <w:fldChar w:fldCharType="separate"/>
      </w:r>
      <w:r w:rsidR="00762BD1">
        <w:rPr>
          <w:noProof/>
        </w:rPr>
        <w:t>36</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20C</w:t>
      </w:r>
      <w:r>
        <w:rPr>
          <w:noProof/>
        </w:rPr>
        <w:tab/>
        <w:t>Excluded offsets project—notifiable regeneration projects</w:t>
      </w:r>
      <w:r w:rsidRPr="00406B20">
        <w:rPr>
          <w:noProof/>
        </w:rPr>
        <w:tab/>
      </w:r>
      <w:r w:rsidRPr="00406B20">
        <w:rPr>
          <w:noProof/>
        </w:rPr>
        <w:fldChar w:fldCharType="begin"/>
      </w:r>
      <w:r w:rsidRPr="00406B20">
        <w:rPr>
          <w:noProof/>
        </w:rPr>
        <w:instrText xml:space="preserve"> PAGEREF _Toc135317815 \h </w:instrText>
      </w:r>
      <w:r w:rsidRPr="00406B20">
        <w:rPr>
          <w:noProof/>
        </w:rPr>
      </w:r>
      <w:r w:rsidRPr="00406B20">
        <w:rPr>
          <w:noProof/>
        </w:rPr>
        <w:fldChar w:fldCharType="separate"/>
      </w:r>
      <w:r w:rsidR="00762BD1">
        <w:rPr>
          <w:noProof/>
        </w:rPr>
        <w:t>41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21</w:t>
      </w:r>
      <w:r>
        <w:rPr>
          <w:noProof/>
        </w:rPr>
        <w:tab/>
        <w:t>Additionality requirements—requirements in lieu of government program requirement</w:t>
      </w:r>
      <w:r w:rsidRPr="00406B20">
        <w:rPr>
          <w:noProof/>
        </w:rPr>
        <w:tab/>
      </w:r>
      <w:r w:rsidRPr="00406B20">
        <w:rPr>
          <w:noProof/>
        </w:rPr>
        <w:fldChar w:fldCharType="begin"/>
      </w:r>
      <w:r w:rsidRPr="00406B20">
        <w:rPr>
          <w:noProof/>
        </w:rPr>
        <w:instrText xml:space="preserve"> PAGEREF _Toc135317816 \h </w:instrText>
      </w:r>
      <w:r w:rsidRPr="00406B20">
        <w:rPr>
          <w:noProof/>
        </w:rPr>
      </w:r>
      <w:r w:rsidRPr="00406B20">
        <w:rPr>
          <w:noProof/>
        </w:rPr>
        <w:fldChar w:fldCharType="separate"/>
      </w:r>
      <w:r w:rsidR="00762BD1">
        <w:rPr>
          <w:noProof/>
        </w:rPr>
        <w:t>47</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2A—Variation of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_Toc135317817 \h </w:instrText>
      </w:r>
      <w:r w:rsidRPr="00406B20">
        <w:rPr>
          <w:b w:val="0"/>
          <w:noProof/>
          <w:sz w:val="18"/>
        </w:rPr>
      </w:r>
      <w:r w:rsidRPr="00406B20">
        <w:rPr>
          <w:b w:val="0"/>
          <w:noProof/>
          <w:sz w:val="18"/>
        </w:rPr>
        <w:fldChar w:fldCharType="separate"/>
      </w:r>
      <w:r w:rsidR="00762BD1">
        <w:rPr>
          <w:b w:val="0"/>
          <w:noProof/>
          <w:sz w:val="18"/>
        </w:rPr>
        <w:t>49</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A—Operation of this Division</w:t>
      </w:r>
      <w:r w:rsidRPr="00406B20">
        <w:rPr>
          <w:b w:val="0"/>
          <w:noProof/>
          <w:sz w:val="18"/>
        </w:rPr>
        <w:tab/>
      </w:r>
      <w:r w:rsidRPr="00406B20">
        <w:rPr>
          <w:b w:val="0"/>
          <w:noProof/>
          <w:sz w:val="18"/>
        </w:rPr>
        <w:fldChar w:fldCharType="begin"/>
      </w:r>
      <w:r w:rsidRPr="00406B20">
        <w:rPr>
          <w:b w:val="0"/>
          <w:noProof/>
          <w:sz w:val="18"/>
        </w:rPr>
        <w:instrText xml:space="preserve"> PAGEREF _Toc135317818 \h </w:instrText>
      </w:r>
      <w:r w:rsidRPr="00406B20">
        <w:rPr>
          <w:b w:val="0"/>
          <w:noProof/>
          <w:sz w:val="18"/>
        </w:rPr>
      </w:r>
      <w:r w:rsidRPr="00406B20">
        <w:rPr>
          <w:b w:val="0"/>
          <w:noProof/>
          <w:sz w:val="18"/>
        </w:rPr>
        <w:fldChar w:fldCharType="separate"/>
      </w:r>
      <w:r w:rsidR="00762BD1">
        <w:rPr>
          <w:b w:val="0"/>
          <w:noProof/>
          <w:sz w:val="18"/>
        </w:rPr>
        <w:t>49</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22</w:t>
      </w:r>
      <w:r>
        <w:rPr>
          <w:noProof/>
        </w:rPr>
        <w:tab/>
        <w:t>Operation of this Division</w:t>
      </w:r>
      <w:r w:rsidRPr="00406B20">
        <w:rPr>
          <w:noProof/>
        </w:rPr>
        <w:tab/>
      </w:r>
      <w:r w:rsidRPr="00406B20">
        <w:rPr>
          <w:noProof/>
        </w:rPr>
        <w:fldChar w:fldCharType="begin"/>
      </w:r>
      <w:r w:rsidRPr="00406B20">
        <w:rPr>
          <w:noProof/>
        </w:rPr>
        <w:instrText xml:space="preserve"> PAGEREF _Toc135317819 \h </w:instrText>
      </w:r>
      <w:r w:rsidRPr="00406B20">
        <w:rPr>
          <w:noProof/>
        </w:rPr>
      </w:r>
      <w:r w:rsidRPr="00406B20">
        <w:rPr>
          <w:noProof/>
        </w:rPr>
        <w:fldChar w:fldCharType="separate"/>
      </w:r>
      <w:r w:rsidR="00762BD1">
        <w:rPr>
          <w:noProof/>
        </w:rPr>
        <w:t>49</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B—Voluntary variation of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_Toc135317820 \h </w:instrText>
      </w:r>
      <w:r w:rsidRPr="00406B20">
        <w:rPr>
          <w:b w:val="0"/>
          <w:noProof/>
          <w:sz w:val="18"/>
        </w:rPr>
      </w:r>
      <w:r w:rsidRPr="00406B20">
        <w:rPr>
          <w:b w:val="0"/>
          <w:noProof/>
          <w:sz w:val="18"/>
        </w:rPr>
        <w:fldChar w:fldCharType="separate"/>
      </w:r>
      <w:r w:rsidR="00762BD1">
        <w:rPr>
          <w:b w:val="0"/>
          <w:noProof/>
          <w:sz w:val="18"/>
        </w:rPr>
        <w:t>49</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23</w:t>
      </w:r>
      <w:r>
        <w:rPr>
          <w:noProof/>
        </w:rPr>
        <w:tab/>
        <w:t>Project area (or project areas)</w:t>
      </w:r>
      <w:r w:rsidRPr="00406B20">
        <w:rPr>
          <w:noProof/>
        </w:rPr>
        <w:tab/>
      </w:r>
      <w:r w:rsidRPr="00406B20">
        <w:rPr>
          <w:noProof/>
        </w:rPr>
        <w:fldChar w:fldCharType="begin"/>
      </w:r>
      <w:r w:rsidRPr="00406B20">
        <w:rPr>
          <w:noProof/>
        </w:rPr>
        <w:instrText xml:space="preserve"> PAGEREF _Toc135317821 \h </w:instrText>
      </w:r>
      <w:r w:rsidRPr="00406B20">
        <w:rPr>
          <w:noProof/>
        </w:rPr>
      </w:r>
      <w:r w:rsidRPr="00406B20">
        <w:rPr>
          <w:noProof/>
        </w:rPr>
        <w:fldChar w:fldCharType="separate"/>
      </w:r>
      <w:r w:rsidR="00762BD1">
        <w:rPr>
          <w:noProof/>
        </w:rPr>
        <w:t>49</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24</w:t>
      </w:r>
      <w:r>
        <w:rPr>
          <w:noProof/>
        </w:rPr>
        <w:tab/>
        <w:t>Project proponent</w:t>
      </w:r>
      <w:r w:rsidRPr="00406B20">
        <w:rPr>
          <w:noProof/>
        </w:rPr>
        <w:tab/>
      </w:r>
      <w:r w:rsidRPr="00406B20">
        <w:rPr>
          <w:noProof/>
        </w:rPr>
        <w:fldChar w:fldCharType="begin"/>
      </w:r>
      <w:r w:rsidRPr="00406B20">
        <w:rPr>
          <w:noProof/>
        </w:rPr>
        <w:instrText xml:space="preserve"> PAGEREF _Toc135317822 \h </w:instrText>
      </w:r>
      <w:r w:rsidRPr="00406B20">
        <w:rPr>
          <w:noProof/>
        </w:rPr>
      </w:r>
      <w:r w:rsidRPr="00406B20">
        <w:rPr>
          <w:noProof/>
        </w:rPr>
        <w:fldChar w:fldCharType="separate"/>
      </w:r>
      <w:r w:rsidR="00762BD1">
        <w:rPr>
          <w:noProof/>
        </w:rPr>
        <w:t>54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25</w:t>
      </w:r>
      <w:r>
        <w:rPr>
          <w:noProof/>
        </w:rPr>
        <w:tab/>
        <w:t>Removal of condition</w:t>
      </w:r>
      <w:r w:rsidRPr="00406B20">
        <w:rPr>
          <w:noProof/>
        </w:rPr>
        <w:tab/>
      </w:r>
      <w:r w:rsidRPr="00406B20">
        <w:rPr>
          <w:noProof/>
        </w:rPr>
        <w:fldChar w:fldCharType="begin"/>
      </w:r>
      <w:r w:rsidRPr="00406B20">
        <w:rPr>
          <w:noProof/>
        </w:rPr>
        <w:instrText xml:space="preserve"> PAGEREF _Toc135317823 \h </w:instrText>
      </w:r>
      <w:r w:rsidRPr="00406B20">
        <w:rPr>
          <w:noProof/>
        </w:rPr>
      </w:r>
      <w:r w:rsidRPr="00406B20">
        <w:rPr>
          <w:noProof/>
        </w:rPr>
        <w:fldChar w:fldCharType="separate"/>
      </w:r>
      <w:r w:rsidR="00762BD1">
        <w:rPr>
          <w:noProof/>
        </w:rPr>
        <w:t>58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26</w:t>
      </w:r>
      <w:r>
        <w:rPr>
          <w:noProof/>
        </w:rPr>
        <w:tab/>
        <w:t>Regulator may request further information</w:t>
      </w:r>
      <w:r w:rsidRPr="00406B20">
        <w:rPr>
          <w:noProof/>
        </w:rPr>
        <w:tab/>
      </w:r>
      <w:r w:rsidRPr="00406B20">
        <w:rPr>
          <w:noProof/>
        </w:rPr>
        <w:fldChar w:fldCharType="begin"/>
      </w:r>
      <w:r w:rsidRPr="00406B20">
        <w:rPr>
          <w:noProof/>
        </w:rPr>
        <w:instrText xml:space="preserve"> PAGEREF _Toc135317824 \h </w:instrText>
      </w:r>
      <w:r w:rsidRPr="00406B20">
        <w:rPr>
          <w:noProof/>
        </w:rPr>
      </w:r>
      <w:r w:rsidRPr="00406B20">
        <w:rPr>
          <w:noProof/>
        </w:rPr>
        <w:fldChar w:fldCharType="separate"/>
      </w:r>
      <w:r w:rsidR="00762BD1">
        <w:rPr>
          <w:noProof/>
        </w:rPr>
        <w:t>60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27</w:t>
      </w:r>
      <w:r>
        <w:rPr>
          <w:noProof/>
        </w:rPr>
        <w:tab/>
        <w:t>Applicant may withdraw application</w:t>
      </w:r>
      <w:r w:rsidRPr="00406B20">
        <w:rPr>
          <w:noProof/>
        </w:rPr>
        <w:tab/>
      </w:r>
      <w:r w:rsidRPr="00406B20">
        <w:rPr>
          <w:noProof/>
        </w:rPr>
        <w:fldChar w:fldCharType="begin"/>
      </w:r>
      <w:r w:rsidRPr="00406B20">
        <w:rPr>
          <w:noProof/>
        </w:rPr>
        <w:instrText xml:space="preserve"> PAGEREF _Toc135317825 \h </w:instrText>
      </w:r>
      <w:r w:rsidRPr="00406B20">
        <w:rPr>
          <w:noProof/>
        </w:rPr>
      </w:r>
      <w:r w:rsidRPr="00406B20">
        <w:rPr>
          <w:noProof/>
        </w:rPr>
        <w:fldChar w:fldCharType="separate"/>
      </w:r>
      <w:r w:rsidR="00762BD1">
        <w:rPr>
          <w:noProof/>
        </w:rPr>
        <w:t>60</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2B—Revocation of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_Toc135317826 \h </w:instrText>
      </w:r>
      <w:r w:rsidRPr="00406B20">
        <w:rPr>
          <w:b w:val="0"/>
          <w:noProof/>
          <w:sz w:val="18"/>
        </w:rPr>
      </w:r>
      <w:r w:rsidRPr="00406B20">
        <w:rPr>
          <w:b w:val="0"/>
          <w:noProof/>
          <w:sz w:val="18"/>
        </w:rPr>
        <w:fldChar w:fldCharType="separate"/>
      </w:r>
      <w:r w:rsidR="00762BD1">
        <w:rPr>
          <w:b w:val="0"/>
          <w:noProof/>
          <w:sz w:val="18"/>
        </w:rPr>
        <w:t>61</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A—Operation of this Division</w:t>
      </w:r>
      <w:r w:rsidRPr="00406B20">
        <w:rPr>
          <w:b w:val="0"/>
          <w:noProof/>
          <w:sz w:val="18"/>
        </w:rPr>
        <w:tab/>
      </w:r>
      <w:r w:rsidRPr="00406B20">
        <w:rPr>
          <w:b w:val="0"/>
          <w:noProof/>
          <w:sz w:val="18"/>
        </w:rPr>
        <w:fldChar w:fldCharType="begin"/>
      </w:r>
      <w:r w:rsidRPr="00406B20">
        <w:rPr>
          <w:b w:val="0"/>
          <w:noProof/>
          <w:sz w:val="18"/>
        </w:rPr>
        <w:instrText xml:space="preserve"> PAGEREF _Toc135317827 \h </w:instrText>
      </w:r>
      <w:r w:rsidRPr="00406B20">
        <w:rPr>
          <w:b w:val="0"/>
          <w:noProof/>
          <w:sz w:val="18"/>
        </w:rPr>
      </w:r>
      <w:r w:rsidRPr="00406B20">
        <w:rPr>
          <w:b w:val="0"/>
          <w:noProof/>
          <w:sz w:val="18"/>
        </w:rPr>
        <w:fldChar w:fldCharType="separate"/>
      </w:r>
      <w:r w:rsidR="00762BD1">
        <w:rPr>
          <w:b w:val="0"/>
          <w:noProof/>
          <w:sz w:val="18"/>
        </w:rPr>
        <w:t>61</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28</w:t>
      </w:r>
      <w:r>
        <w:rPr>
          <w:noProof/>
        </w:rPr>
        <w:tab/>
        <w:t>Operation of this Division</w:t>
      </w:r>
      <w:r w:rsidRPr="00406B20">
        <w:rPr>
          <w:noProof/>
        </w:rPr>
        <w:tab/>
      </w:r>
      <w:r w:rsidRPr="00406B20">
        <w:rPr>
          <w:noProof/>
        </w:rPr>
        <w:fldChar w:fldCharType="begin"/>
      </w:r>
      <w:r w:rsidRPr="00406B20">
        <w:rPr>
          <w:noProof/>
        </w:rPr>
        <w:instrText xml:space="preserve"> PAGEREF _Toc135317828 \h </w:instrText>
      </w:r>
      <w:r w:rsidRPr="00406B20">
        <w:rPr>
          <w:noProof/>
        </w:rPr>
      </w:r>
      <w:r w:rsidRPr="00406B20">
        <w:rPr>
          <w:noProof/>
        </w:rPr>
        <w:fldChar w:fldCharType="separate"/>
      </w:r>
      <w:r w:rsidR="00762BD1">
        <w:rPr>
          <w:noProof/>
        </w:rPr>
        <w:t>61</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B—Voluntary revocation of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_Toc135317829 \h </w:instrText>
      </w:r>
      <w:r w:rsidRPr="00406B20">
        <w:rPr>
          <w:b w:val="0"/>
          <w:noProof/>
          <w:sz w:val="18"/>
        </w:rPr>
      </w:r>
      <w:r w:rsidRPr="00406B20">
        <w:rPr>
          <w:b w:val="0"/>
          <w:noProof/>
          <w:sz w:val="18"/>
        </w:rPr>
        <w:fldChar w:fldCharType="separate"/>
      </w:r>
      <w:r w:rsidR="00762BD1">
        <w:rPr>
          <w:b w:val="0"/>
          <w:noProof/>
          <w:sz w:val="18"/>
        </w:rPr>
        <w:t>61</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29</w:t>
      </w:r>
      <w:r>
        <w:rPr>
          <w:noProof/>
        </w:rPr>
        <w:tab/>
        <w:t>Voluntary revocation of declaration of eligible offsets project—units issued</w:t>
      </w:r>
      <w:r w:rsidRPr="00406B20">
        <w:rPr>
          <w:noProof/>
        </w:rPr>
        <w:tab/>
      </w:r>
      <w:r w:rsidRPr="00406B20">
        <w:rPr>
          <w:noProof/>
        </w:rPr>
        <w:fldChar w:fldCharType="begin"/>
      </w:r>
      <w:r w:rsidRPr="00406B20">
        <w:rPr>
          <w:noProof/>
        </w:rPr>
        <w:instrText xml:space="preserve"> PAGEREF _Toc135317830 \h </w:instrText>
      </w:r>
      <w:r w:rsidRPr="00406B20">
        <w:rPr>
          <w:noProof/>
        </w:rPr>
      </w:r>
      <w:r w:rsidRPr="00406B20">
        <w:rPr>
          <w:noProof/>
        </w:rPr>
        <w:fldChar w:fldCharType="separate"/>
      </w:r>
      <w:r w:rsidR="00762BD1">
        <w:rPr>
          <w:noProof/>
        </w:rPr>
        <w:t>61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30</w:t>
      </w:r>
      <w:r>
        <w:rPr>
          <w:noProof/>
        </w:rPr>
        <w:tab/>
        <w:t>Voluntary revocation of declaration of eligible offsets project—no units issued</w:t>
      </w:r>
      <w:r w:rsidRPr="00406B20">
        <w:rPr>
          <w:noProof/>
        </w:rPr>
        <w:tab/>
      </w:r>
      <w:r w:rsidRPr="00406B20">
        <w:rPr>
          <w:noProof/>
        </w:rPr>
        <w:fldChar w:fldCharType="begin"/>
      </w:r>
      <w:r w:rsidRPr="00406B20">
        <w:rPr>
          <w:noProof/>
        </w:rPr>
        <w:instrText xml:space="preserve"> PAGEREF _Toc135317831 \h </w:instrText>
      </w:r>
      <w:r w:rsidRPr="00406B20">
        <w:rPr>
          <w:noProof/>
        </w:rPr>
      </w:r>
      <w:r w:rsidRPr="00406B20">
        <w:rPr>
          <w:noProof/>
        </w:rPr>
        <w:fldChar w:fldCharType="separate"/>
      </w:r>
      <w:r w:rsidR="00762BD1">
        <w:rPr>
          <w:noProof/>
        </w:rPr>
        <w:t>63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30A</w:t>
      </w:r>
      <w:r>
        <w:rPr>
          <w:noProof/>
        </w:rPr>
        <w:tab/>
        <w:t>Linked applications for revocation in relation to savanna emissions avoidance project and declaration of new savanna sequestration project</w:t>
      </w:r>
      <w:r w:rsidRPr="00406B20">
        <w:rPr>
          <w:noProof/>
        </w:rPr>
        <w:tab/>
      </w:r>
      <w:r w:rsidRPr="00406B20">
        <w:rPr>
          <w:noProof/>
        </w:rPr>
        <w:fldChar w:fldCharType="begin"/>
      </w:r>
      <w:r w:rsidRPr="00406B20">
        <w:rPr>
          <w:noProof/>
        </w:rPr>
        <w:instrText xml:space="preserve"> PAGEREF _Toc135317832 \h </w:instrText>
      </w:r>
      <w:r w:rsidRPr="00406B20">
        <w:rPr>
          <w:noProof/>
        </w:rPr>
      </w:r>
      <w:r w:rsidRPr="00406B20">
        <w:rPr>
          <w:noProof/>
        </w:rPr>
        <w:fldChar w:fldCharType="separate"/>
      </w:r>
      <w:r w:rsidR="00762BD1">
        <w:rPr>
          <w:noProof/>
        </w:rPr>
        <w:t>64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30B</w:t>
      </w:r>
      <w:r>
        <w:rPr>
          <w:noProof/>
        </w:rPr>
        <w:tab/>
        <w:t>Linked applications for removal of project area from a savanna emissions avoidance project and declaration of new savanna sequestration project</w:t>
      </w:r>
      <w:r w:rsidRPr="00406B20">
        <w:rPr>
          <w:noProof/>
        </w:rPr>
        <w:tab/>
      </w:r>
      <w:r w:rsidRPr="00406B20">
        <w:rPr>
          <w:noProof/>
        </w:rPr>
        <w:fldChar w:fldCharType="begin"/>
      </w:r>
      <w:r w:rsidRPr="00406B20">
        <w:rPr>
          <w:noProof/>
        </w:rPr>
        <w:instrText xml:space="preserve"> PAGEREF _Toc135317833 \h </w:instrText>
      </w:r>
      <w:r w:rsidRPr="00406B20">
        <w:rPr>
          <w:noProof/>
        </w:rPr>
      </w:r>
      <w:r w:rsidRPr="00406B20">
        <w:rPr>
          <w:noProof/>
        </w:rPr>
        <w:fldChar w:fldCharType="separate"/>
      </w:r>
      <w:r w:rsidR="00762BD1">
        <w:rPr>
          <w:noProof/>
        </w:rPr>
        <w:t>66</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30C</w:t>
      </w:r>
      <w:r>
        <w:rPr>
          <w:noProof/>
        </w:rPr>
        <w:tab/>
        <w:t>When units are taken to be issued in relation to a project</w:t>
      </w:r>
      <w:r w:rsidRPr="00406B20">
        <w:rPr>
          <w:noProof/>
        </w:rPr>
        <w:tab/>
      </w:r>
      <w:r w:rsidRPr="00406B20">
        <w:rPr>
          <w:noProof/>
        </w:rPr>
        <w:fldChar w:fldCharType="begin"/>
      </w:r>
      <w:r w:rsidRPr="00406B20">
        <w:rPr>
          <w:noProof/>
        </w:rPr>
        <w:instrText xml:space="preserve"> PAGEREF _Toc135317834 \h </w:instrText>
      </w:r>
      <w:r w:rsidRPr="00406B20">
        <w:rPr>
          <w:noProof/>
        </w:rPr>
      </w:r>
      <w:r w:rsidRPr="00406B20">
        <w:rPr>
          <w:noProof/>
        </w:rPr>
        <w:fldChar w:fldCharType="separate"/>
      </w:r>
      <w:r w:rsidR="00762BD1">
        <w:rPr>
          <w:noProof/>
        </w:rPr>
        <w:t>68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31</w:t>
      </w:r>
      <w:r>
        <w:rPr>
          <w:noProof/>
        </w:rPr>
        <w:tab/>
        <w:t>Regulator may request further information</w:t>
      </w:r>
      <w:r w:rsidRPr="00406B20">
        <w:rPr>
          <w:noProof/>
        </w:rPr>
        <w:tab/>
      </w:r>
      <w:r w:rsidRPr="00406B20">
        <w:rPr>
          <w:noProof/>
        </w:rPr>
        <w:fldChar w:fldCharType="begin"/>
      </w:r>
      <w:r w:rsidRPr="00406B20">
        <w:rPr>
          <w:noProof/>
        </w:rPr>
        <w:instrText xml:space="preserve"> PAGEREF _Toc135317835 \h </w:instrText>
      </w:r>
      <w:r w:rsidRPr="00406B20">
        <w:rPr>
          <w:noProof/>
        </w:rPr>
      </w:r>
      <w:r w:rsidRPr="00406B20">
        <w:rPr>
          <w:noProof/>
        </w:rPr>
        <w:fldChar w:fldCharType="separate"/>
      </w:r>
      <w:r w:rsidR="00762BD1">
        <w:rPr>
          <w:noProof/>
        </w:rPr>
        <w:t>68</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C—Unilateral revocation of declaration of eligible offsets project</w:t>
      </w:r>
      <w:r w:rsidRPr="00406B20">
        <w:rPr>
          <w:b w:val="0"/>
          <w:noProof/>
          <w:sz w:val="18"/>
        </w:rPr>
        <w:tab/>
      </w:r>
      <w:r w:rsidRPr="00406B20">
        <w:rPr>
          <w:b w:val="0"/>
          <w:noProof/>
          <w:sz w:val="18"/>
        </w:rPr>
        <w:fldChar w:fldCharType="begin"/>
      </w:r>
      <w:r w:rsidRPr="00406B20">
        <w:rPr>
          <w:b w:val="0"/>
          <w:noProof/>
          <w:sz w:val="18"/>
        </w:rPr>
        <w:instrText xml:space="preserve"> PAGEREF _Toc135317836 \h </w:instrText>
      </w:r>
      <w:r w:rsidRPr="00406B20">
        <w:rPr>
          <w:b w:val="0"/>
          <w:noProof/>
          <w:sz w:val="18"/>
        </w:rPr>
      </w:r>
      <w:r w:rsidRPr="00406B20">
        <w:rPr>
          <w:b w:val="0"/>
          <w:noProof/>
          <w:sz w:val="18"/>
        </w:rPr>
        <w:fldChar w:fldCharType="separate"/>
      </w:r>
      <w:r w:rsidR="00762BD1">
        <w:rPr>
          <w:b w:val="0"/>
          <w:noProof/>
          <w:sz w:val="18"/>
        </w:rPr>
        <w:t>68</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32</w:t>
      </w:r>
      <w:r>
        <w:rPr>
          <w:noProof/>
        </w:rPr>
        <w:tab/>
        <w:t>Unilateral revocation of declaration of eligible offsets project</w:t>
      </w:r>
      <w:r w:rsidRPr="00406B20">
        <w:rPr>
          <w:noProof/>
        </w:rPr>
        <w:tab/>
      </w:r>
      <w:r w:rsidRPr="00406B20">
        <w:rPr>
          <w:noProof/>
        </w:rPr>
        <w:fldChar w:fldCharType="begin"/>
      </w:r>
      <w:r w:rsidRPr="00406B20">
        <w:rPr>
          <w:noProof/>
        </w:rPr>
        <w:instrText xml:space="preserve"> PAGEREF _Toc135317837 \h </w:instrText>
      </w:r>
      <w:r w:rsidRPr="00406B20">
        <w:rPr>
          <w:noProof/>
        </w:rPr>
      </w:r>
      <w:r w:rsidRPr="00406B20">
        <w:rPr>
          <w:noProof/>
        </w:rPr>
        <w:fldChar w:fldCharType="separate"/>
      </w:r>
      <w:r w:rsidR="00762BD1">
        <w:rPr>
          <w:noProof/>
        </w:rPr>
        <w:t>68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33</w:t>
      </w:r>
      <w:r>
        <w:rPr>
          <w:noProof/>
        </w:rPr>
        <w:tab/>
        <w:t>Consultation</w:t>
      </w:r>
      <w:r w:rsidRPr="00406B20">
        <w:rPr>
          <w:noProof/>
        </w:rPr>
        <w:tab/>
      </w:r>
      <w:r w:rsidRPr="00406B20">
        <w:rPr>
          <w:noProof/>
        </w:rPr>
        <w:fldChar w:fldCharType="begin"/>
      </w:r>
      <w:r w:rsidRPr="00406B20">
        <w:rPr>
          <w:noProof/>
        </w:rPr>
        <w:instrText xml:space="preserve"> PAGEREF _Toc135317838 \h </w:instrText>
      </w:r>
      <w:r w:rsidRPr="00406B20">
        <w:rPr>
          <w:noProof/>
        </w:rPr>
      </w:r>
      <w:r w:rsidRPr="00406B20">
        <w:rPr>
          <w:noProof/>
        </w:rPr>
        <w:fldChar w:fldCharType="separate"/>
      </w:r>
      <w:r w:rsidR="00762BD1">
        <w:rPr>
          <w:noProof/>
        </w:rPr>
        <w:t>71</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2C—Eligible interest in an area of land</w:t>
      </w:r>
      <w:r w:rsidRPr="00406B20">
        <w:rPr>
          <w:b w:val="0"/>
          <w:noProof/>
          <w:sz w:val="18"/>
        </w:rPr>
        <w:tab/>
      </w:r>
      <w:r w:rsidRPr="00406B20">
        <w:rPr>
          <w:b w:val="0"/>
          <w:noProof/>
          <w:sz w:val="18"/>
        </w:rPr>
        <w:fldChar w:fldCharType="begin"/>
      </w:r>
      <w:r w:rsidRPr="00406B20">
        <w:rPr>
          <w:b w:val="0"/>
          <w:noProof/>
          <w:sz w:val="18"/>
        </w:rPr>
        <w:instrText xml:space="preserve"> PAGEREF _Toc135317839 \h </w:instrText>
      </w:r>
      <w:r w:rsidRPr="00406B20">
        <w:rPr>
          <w:b w:val="0"/>
          <w:noProof/>
          <w:sz w:val="18"/>
        </w:rPr>
      </w:r>
      <w:r w:rsidRPr="00406B20">
        <w:rPr>
          <w:b w:val="0"/>
          <w:noProof/>
          <w:sz w:val="18"/>
        </w:rPr>
        <w:fldChar w:fldCharType="separate"/>
      </w:r>
      <w:r w:rsidR="00762BD1">
        <w:rPr>
          <w:b w:val="0"/>
          <w:noProof/>
          <w:sz w:val="18"/>
        </w:rPr>
        <w:t>72</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34</w:t>
      </w:r>
      <w:r>
        <w:rPr>
          <w:noProof/>
        </w:rPr>
        <w:tab/>
        <w:t>Land transferable to an Aboriginal land council</w:t>
      </w:r>
      <w:r w:rsidRPr="00406B20">
        <w:rPr>
          <w:noProof/>
        </w:rPr>
        <w:tab/>
      </w:r>
      <w:r w:rsidRPr="00406B20">
        <w:rPr>
          <w:noProof/>
        </w:rPr>
        <w:fldChar w:fldCharType="begin"/>
      </w:r>
      <w:r w:rsidRPr="00406B20">
        <w:rPr>
          <w:noProof/>
        </w:rPr>
        <w:instrText xml:space="preserve"> PAGEREF _Toc135317840 \h </w:instrText>
      </w:r>
      <w:r w:rsidRPr="00406B20">
        <w:rPr>
          <w:noProof/>
        </w:rPr>
      </w:r>
      <w:r w:rsidRPr="00406B20">
        <w:rPr>
          <w:noProof/>
        </w:rPr>
        <w:fldChar w:fldCharType="separate"/>
      </w:r>
      <w:r w:rsidR="00762BD1">
        <w:rPr>
          <w:noProof/>
        </w:rPr>
        <w:t>72</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3—Types of projects</w:t>
      </w:r>
      <w:r w:rsidRPr="00406B20">
        <w:rPr>
          <w:b w:val="0"/>
          <w:noProof/>
          <w:sz w:val="18"/>
        </w:rPr>
        <w:tab/>
      </w:r>
      <w:r w:rsidRPr="00406B20">
        <w:rPr>
          <w:b w:val="0"/>
          <w:noProof/>
          <w:sz w:val="18"/>
        </w:rPr>
        <w:fldChar w:fldCharType="begin"/>
      </w:r>
      <w:r w:rsidRPr="00406B20">
        <w:rPr>
          <w:b w:val="0"/>
          <w:noProof/>
          <w:sz w:val="18"/>
        </w:rPr>
        <w:instrText xml:space="preserve"> PAGEREF _Toc135317841 \h </w:instrText>
      </w:r>
      <w:r w:rsidRPr="00406B20">
        <w:rPr>
          <w:b w:val="0"/>
          <w:noProof/>
          <w:sz w:val="18"/>
        </w:rPr>
      </w:r>
      <w:r w:rsidRPr="00406B20">
        <w:rPr>
          <w:b w:val="0"/>
          <w:noProof/>
          <w:sz w:val="18"/>
        </w:rPr>
        <w:fldChar w:fldCharType="separate"/>
      </w:r>
      <w:r w:rsidR="00762BD1">
        <w:rPr>
          <w:b w:val="0"/>
          <w:noProof/>
          <w:sz w:val="18"/>
        </w:rPr>
        <w:t>73</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50</w:t>
      </w:r>
      <w:r>
        <w:rPr>
          <w:noProof/>
        </w:rPr>
        <w:tab/>
        <w:t>Area</w:t>
      </w:r>
      <w:r>
        <w:rPr>
          <w:noProof/>
        </w:rPr>
        <w:noBreakHyphen/>
        <w:t>based emissions avoidance projects</w:t>
      </w:r>
      <w:r w:rsidRPr="00406B20">
        <w:rPr>
          <w:noProof/>
        </w:rPr>
        <w:tab/>
      </w:r>
      <w:r w:rsidRPr="00406B20">
        <w:rPr>
          <w:noProof/>
        </w:rPr>
        <w:fldChar w:fldCharType="begin"/>
      </w:r>
      <w:r w:rsidRPr="00406B20">
        <w:rPr>
          <w:noProof/>
        </w:rPr>
        <w:instrText xml:space="preserve"> PAGEREF _Toc135317842 \h </w:instrText>
      </w:r>
      <w:r w:rsidRPr="00406B20">
        <w:rPr>
          <w:noProof/>
        </w:rPr>
      </w:r>
      <w:r w:rsidRPr="00406B20">
        <w:rPr>
          <w:noProof/>
        </w:rPr>
        <w:fldChar w:fldCharType="separate"/>
      </w:r>
      <w:r w:rsidR="00762BD1">
        <w:rPr>
          <w:noProof/>
        </w:rPr>
        <w:t>73</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4—Restructure of eligible offsets projects</w:t>
      </w:r>
      <w:r w:rsidRPr="00406B20">
        <w:rPr>
          <w:b w:val="0"/>
          <w:noProof/>
          <w:sz w:val="18"/>
        </w:rPr>
        <w:tab/>
      </w:r>
      <w:r w:rsidRPr="00406B20">
        <w:rPr>
          <w:b w:val="0"/>
          <w:noProof/>
          <w:sz w:val="18"/>
        </w:rPr>
        <w:fldChar w:fldCharType="begin"/>
      </w:r>
      <w:r w:rsidRPr="00406B20">
        <w:rPr>
          <w:b w:val="0"/>
          <w:noProof/>
          <w:sz w:val="18"/>
        </w:rPr>
        <w:instrText xml:space="preserve"> PAGEREF _Toc135317843 \h </w:instrText>
      </w:r>
      <w:r w:rsidRPr="00406B20">
        <w:rPr>
          <w:b w:val="0"/>
          <w:noProof/>
          <w:sz w:val="18"/>
        </w:rPr>
      </w:r>
      <w:r w:rsidRPr="00406B20">
        <w:rPr>
          <w:b w:val="0"/>
          <w:noProof/>
          <w:sz w:val="18"/>
        </w:rPr>
        <w:fldChar w:fldCharType="separate"/>
      </w:r>
      <w:r w:rsidR="00762BD1">
        <w:rPr>
          <w:b w:val="0"/>
          <w:noProof/>
          <w:sz w:val="18"/>
        </w:rPr>
        <w:t>74</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51</w:t>
      </w:r>
      <w:r>
        <w:rPr>
          <w:noProof/>
        </w:rPr>
        <w:tab/>
        <w:t>Operation of this Division</w:t>
      </w:r>
      <w:r w:rsidRPr="00406B20">
        <w:rPr>
          <w:noProof/>
        </w:rPr>
        <w:tab/>
      </w:r>
      <w:r w:rsidRPr="00406B20">
        <w:rPr>
          <w:noProof/>
        </w:rPr>
        <w:fldChar w:fldCharType="begin"/>
      </w:r>
      <w:r w:rsidRPr="00406B20">
        <w:rPr>
          <w:noProof/>
        </w:rPr>
        <w:instrText xml:space="preserve"> PAGEREF _Toc135317844 \h </w:instrText>
      </w:r>
      <w:r w:rsidRPr="00406B20">
        <w:rPr>
          <w:noProof/>
        </w:rPr>
      </w:r>
      <w:r w:rsidRPr="00406B20">
        <w:rPr>
          <w:noProof/>
        </w:rPr>
        <w:fldChar w:fldCharType="separate"/>
      </w:r>
      <w:r w:rsidR="00762BD1">
        <w:rPr>
          <w:noProof/>
        </w:rPr>
        <w:t>74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52</w:t>
      </w:r>
      <w:r>
        <w:rPr>
          <w:noProof/>
        </w:rPr>
        <w:tab/>
        <w:t>Adjusting the net total number of Australian carbon credit units</w:t>
      </w:r>
      <w:r w:rsidRPr="00406B20">
        <w:rPr>
          <w:noProof/>
        </w:rPr>
        <w:tab/>
      </w:r>
      <w:r w:rsidRPr="00406B20">
        <w:rPr>
          <w:noProof/>
        </w:rPr>
        <w:fldChar w:fldCharType="begin"/>
      </w:r>
      <w:r w:rsidRPr="00406B20">
        <w:rPr>
          <w:noProof/>
        </w:rPr>
        <w:instrText xml:space="preserve"> PAGEREF _Toc135317845 \h </w:instrText>
      </w:r>
      <w:r w:rsidRPr="00406B20">
        <w:rPr>
          <w:noProof/>
        </w:rPr>
      </w:r>
      <w:r w:rsidRPr="00406B20">
        <w:rPr>
          <w:noProof/>
        </w:rPr>
        <w:fldChar w:fldCharType="separate"/>
      </w:r>
      <w:r w:rsidR="00762BD1">
        <w:rPr>
          <w:noProof/>
        </w:rPr>
        <w:t>74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53</w:t>
      </w:r>
      <w:r>
        <w:rPr>
          <w:noProof/>
        </w:rPr>
        <w:tab/>
        <w:t>Adjusting crediting period—transferee offsets project</w:t>
      </w:r>
      <w:r w:rsidRPr="00406B20">
        <w:rPr>
          <w:noProof/>
        </w:rPr>
        <w:tab/>
      </w:r>
      <w:r w:rsidRPr="00406B20">
        <w:rPr>
          <w:noProof/>
        </w:rPr>
        <w:fldChar w:fldCharType="begin"/>
      </w:r>
      <w:r w:rsidRPr="00406B20">
        <w:rPr>
          <w:noProof/>
        </w:rPr>
        <w:instrText xml:space="preserve"> PAGEREF _Toc135317846 \h </w:instrText>
      </w:r>
      <w:r w:rsidRPr="00406B20">
        <w:rPr>
          <w:noProof/>
        </w:rPr>
      </w:r>
      <w:r w:rsidRPr="00406B20">
        <w:rPr>
          <w:noProof/>
        </w:rPr>
        <w:fldChar w:fldCharType="separate"/>
      </w:r>
      <w:r w:rsidR="00762BD1">
        <w:rPr>
          <w:noProof/>
        </w:rPr>
        <w:t>75</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54</w:t>
      </w:r>
      <w:r>
        <w:rPr>
          <w:noProof/>
        </w:rPr>
        <w:tab/>
        <w:t>Adjusting reporting period—transferee offsets project</w:t>
      </w:r>
      <w:r w:rsidRPr="00406B20">
        <w:rPr>
          <w:noProof/>
        </w:rPr>
        <w:tab/>
      </w:r>
      <w:r w:rsidRPr="00406B20">
        <w:rPr>
          <w:noProof/>
        </w:rPr>
        <w:fldChar w:fldCharType="begin"/>
      </w:r>
      <w:r w:rsidRPr="00406B20">
        <w:rPr>
          <w:noProof/>
        </w:rPr>
        <w:instrText xml:space="preserve"> PAGEREF _Toc135317847 \h </w:instrText>
      </w:r>
      <w:r w:rsidRPr="00406B20">
        <w:rPr>
          <w:noProof/>
        </w:rPr>
      </w:r>
      <w:r w:rsidRPr="00406B20">
        <w:rPr>
          <w:noProof/>
        </w:rPr>
        <w:fldChar w:fldCharType="separate"/>
      </w:r>
      <w:r w:rsidR="00762BD1">
        <w:rPr>
          <w:noProof/>
        </w:rPr>
        <w:t>75</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4—Fit and proper person test</w:t>
      </w:r>
      <w:r w:rsidRPr="00406B20">
        <w:rPr>
          <w:b w:val="0"/>
          <w:noProof/>
          <w:sz w:val="18"/>
        </w:rPr>
        <w:tab/>
      </w:r>
      <w:r w:rsidRPr="00406B20">
        <w:rPr>
          <w:b w:val="0"/>
          <w:noProof/>
          <w:sz w:val="18"/>
        </w:rPr>
        <w:fldChar w:fldCharType="begin"/>
      </w:r>
      <w:r w:rsidRPr="00406B20">
        <w:rPr>
          <w:b w:val="0"/>
          <w:noProof/>
          <w:sz w:val="18"/>
        </w:rPr>
        <w:instrText xml:space="preserve"> PAGEREF _Toc135317848 \h </w:instrText>
      </w:r>
      <w:r w:rsidRPr="00406B20">
        <w:rPr>
          <w:b w:val="0"/>
          <w:noProof/>
          <w:sz w:val="18"/>
        </w:rPr>
      </w:r>
      <w:r w:rsidRPr="00406B20">
        <w:rPr>
          <w:b w:val="0"/>
          <w:noProof/>
          <w:sz w:val="18"/>
        </w:rPr>
        <w:fldChar w:fldCharType="separate"/>
      </w:r>
      <w:r w:rsidR="00762BD1">
        <w:rPr>
          <w:b w:val="0"/>
          <w:noProof/>
          <w:sz w:val="18"/>
        </w:rPr>
        <w:t>77</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1—Events that have happened</w:t>
      </w:r>
      <w:r w:rsidRPr="00406B20">
        <w:rPr>
          <w:b w:val="0"/>
          <w:noProof/>
          <w:sz w:val="18"/>
        </w:rPr>
        <w:tab/>
      </w:r>
      <w:r w:rsidRPr="00406B20">
        <w:rPr>
          <w:b w:val="0"/>
          <w:noProof/>
          <w:sz w:val="18"/>
        </w:rPr>
        <w:fldChar w:fldCharType="begin"/>
      </w:r>
      <w:r w:rsidRPr="00406B20">
        <w:rPr>
          <w:b w:val="0"/>
          <w:noProof/>
          <w:sz w:val="18"/>
        </w:rPr>
        <w:instrText xml:space="preserve"> PAGEREF _Toc135317849 \h </w:instrText>
      </w:r>
      <w:r w:rsidRPr="00406B20">
        <w:rPr>
          <w:b w:val="0"/>
          <w:noProof/>
          <w:sz w:val="18"/>
        </w:rPr>
      </w:r>
      <w:r w:rsidRPr="00406B20">
        <w:rPr>
          <w:b w:val="0"/>
          <w:noProof/>
          <w:sz w:val="18"/>
        </w:rPr>
        <w:fldChar w:fldCharType="separate"/>
      </w:r>
      <w:r w:rsidR="00762BD1">
        <w:rPr>
          <w:b w:val="0"/>
          <w:noProof/>
          <w:sz w:val="18"/>
        </w:rPr>
        <w:t>77</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60</w:t>
      </w:r>
      <w:r>
        <w:rPr>
          <w:noProof/>
        </w:rPr>
        <w:tab/>
        <w:t>Operation of this Division</w:t>
      </w:r>
      <w:r w:rsidRPr="00406B20">
        <w:rPr>
          <w:noProof/>
        </w:rPr>
        <w:tab/>
      </w:r>
      <w:r w:rsidRPr="00406B20">
        <w:rPr>
          <w:noProof/>
        </w:rPr>
        <w:fldChar w:fldCharType="begin"/>
      </w:r>
      <w:r w:rsidRPr="00406B20">
        <w:rPr>
          <w:noProof/>
        </w:rPr>
        <w:instrText xml:space="preserve"> PAGEREF _Toc135317850 \h </w:instrText>
      </w:r>
      <w:r w:rsidRPr="00406B20">
        <w:rPr>
          <w:noProof/>
        </w:rPr>
      </w:r>
      <w:r w:rsidRPr="00406B20">
        <w:rPr>
          <w:noProof/>
        </w:rPr>
        <w:fldChar w:fldCharType="separate"/>
      </w:r>
      <w:r w:rsidR="00762BD1">
        <w:rPr>
          <w:noProof/>
        </w:rPr>
        <w:t>77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lastRenderedPageBreak/>
        <w:t>61</w:t>
      </w:r>
      <w:r>
        <w:rPr>
          <w:noProof/>
        </w:rPr>
        <w:tab/>
        <w:t>Events for individuals, bodies corporate and executive officers of bodies corporate</w:t>
      </w:r>
      <w:r w:rsidRPr="00406B20">
        <w:rPr>
          <w:noProof/>
        </w:rPr>
        <w:tab/>
      </w:r>
      <w:r w:rsidRPr="00406B20">
        <w:rPr>
          <w:noProof/>
        </w:rPr>
        <w:fldChar w:fldCharType="begin"/>
      </w:r>
      <w:r w:rsidRPr="00406B20">
        <w:rPr>
          <w:noProof/>
        </w:rPr>
        <w:instrText xml:space="preserve"> PAGEREF _Toc135317851 \h </w:instrText>
      </w:r>
      <w:r w:rsidRPr="00406B20">
        <w:rPr>
          <w:noProof/>
        </w:rPr>
      </w:r>
      <w:r w:rsidRPr="00406B20">
        <w:rPr>
          <w:noProof/>
        </w:rPr>
        <w:fldChar w:fldCharType="separate"/>
      </w:r>
      <w:r w:rsidR="00762BD1">
        <w:rPr>
          <w:noProof/>
        </w:rPr>
        <w:t>77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62</w:t>
      </w:r>
      <w:r>
        <w:rPr>
          <w:noProof/>
        </w:rPr>
        <w:tab/>
        <w:t>Events for individuals</w:t>
      </w:r>
      <w:r w:rsidRPr="00406B20">
        <w:rPr>
          <w:noProof/>
        </w:rPr>
        <w:tab/>
      </w:r>
      <w:r w:rsidRPr="00406B20">
        <w:rPr>
          <w:noProof/>
        </w:rPr>
        <w:fldChar w:fldCharType="begin"/>
      </w:r>
      <w:r w:rsidRPr="00406B20">
        <w:rPr>
          <w:noProof/>
        </w:rPr>
        <w:instrText xml:space="preserve"> PAGEREF _Toc135317852 \h </w:instrText>
      </w:r>
      <w:r w:rsidRPr="00406B20">
        <w:rPr>
          <w:noProof/>
        </w:rPr>
      </w:r>
      <w:r w:rsidRPr="00406B20">
        <w:rPr>
          <w:noProof/>
        </w:rPr>
        <w:fldChar w:fldCharType="separate"/>
      </w:r>
      <w:r w:rsidR="00762BD1">
        <w:rPr>
          <w:noProof/>
        </w:rPr>
        <w:t>78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63</w:t>
      </w:r>
      <w:r>
        <w:rPr>
          <w:noProof/>
        </w:rPr>
        <w:tab/>
        <w:t>Events for bodies corporate</w:t>
      </w:r>
      <w:r w:rsidRPr="00406B20">
        <w:rPr>
          <w:noProof/>
        </w:rPr>
        <w:tab/>
      </w:r>
      <w:r w:rsidRPr="00406B20">
        <w:rPr>
          <w:noProof/>
        </w:rPr>
        <w:fldChar w:fldCharType="begin"/>
      </w:r>
      <w:r w:rsidRPr="00406B20">
        <w:rPr>
          <w:noProof/>
        </w:rPr>
        <w:instrText xml:space="preserve"> PAGEREF _Toc135317853 \h </w:instrText>
      </w:r>
      <w:r w:rsidRPr="00406B20">
        <w:rPr>
          <w:noProof/>
        </w:rPr>
      </w:r>
      <w:r w:rsidRPr="00406B20">
        <w:rPr>
          <w:noProof/>
        </w:rPr>
        <w:fldChar w:fldCharType="separate"/>
      </w:r>
      <w:r w:rsidR="00762BD1">
        <w:rPr>
          <w:noProof/>
        </w:rPr>
        <w:t>78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64</w:t>
      </w:r>
      <w:r>
        <w:rPr>
          <w:noProof/>
        </w:rPr>
        <w:tab/>
        <w:t>Events for executive officers of bodies corporate</w:t>
      </w:r>
      <w:r w:rsidRPr="00406B20">
        <w:rPr>
          <w:noProof/>
        </w:rPr>
        <w:tab/>
      </w:r>
      <w:r w:rsidRPr="00406B20">
        <w:rPr>
          <w:noProof/>
        </w:rPr>
        <w:fldChar w:fldCharType="begin"/>
      </w:r>
      <w:r w:rsidRPr="00406B20">
        <w:rPr>
          <w:noProof/>
        </w:rPr>
        <w:instrText xml:space="preserve"> PAGEREF _Toc135317854 \h </w:instrText>
      </w:r>
      <w:r w:rsidRPr="00406B20">
        <w:rPr>
          <w:noProof/>
        </w:rPr>
      </w:r>
      <w:r w:rsidRPr="00406B20">
        <w:rPr>
          <w:noProof/>
        </w:rPr>
        <w:fldChar w:fldCharType="separate"/>
      </w:r>
      <w:r w:rsidR="00762BD1">
        <w:rPr>
          <w:noProof/>
        </w:rPr>
        <w:t>78</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2—Other matters</w:t>
      </w:r>
      <w:r w:rsidRPr="00406B20">
        <w:rPr>
          <w:b w:val="0"/>
          <w:noProof/>
          <w:sz w:val="18"/>
        </w:rPr>
        <w:tab/>
      </w:r>
      <w:r w:rsidRPr="00406B20">
        <w:rPr>
          <w:b w:val="0"/>
          <w:noProof/>
          <w:sz w:val="18"/>
        </w:rPr>
        <w:fldChar w:fldCharType="begin"/>
      </w:r>
      <w:r w:rsidRPr="00406B20">
        <w:rPr>
          <w:b w:val="0"/>
          <w:noProof/>
          <w:sz w:val="18"/>
        </w:rPr>
        <w:instrText xml:space="preserve"> PAGEREF _Toc135317855 \h </w:instrText>
      </w:r>
      <w:r w:rsidRPr="00406B20">
        <w:rPr>
          <w:b w:val="0"/>
          <w:noProof/>
          <w:sz w:val="18"/>
        </w:rPr>
      </w:r>
      <w:r w:rsidRPr="00406B20">
        <w:rPr>
          <w:b w:val="0"/>
          <w:noProof/>
          <w:sz w:val="18"/>
        </w:rPr>
        <w:fldChar w:fldCharType="separate"/>
      </w:r>
      <w:r w:rsidR="00762BD1">
        <w:rPr>
          <w:b w:val="0"/>
          <w:noProof/>
          <w:sz w:val="18"/>
        </w:rPr>
        <w:t>80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65</w:t>
      </w:r>
      <w:r>
        <w:rPr>
          <w:noProof/>
        </w:rPr>
        <w:tab/>
        <w:t>Operation of this Division</w:t>
      </w:r>
      <w:r w:rsidRPr="00406B20">
        <w:rPr>
          <w:noProof/>
        </w:rPr>
        <w:tab/>
      </w:r>
      <w:r w:rsidRPr="00406B20">
        <w:rPr>
          <w:noProof/>
        </w:rPr>
        <w:fldChar w:fldCharType="begin"/>
      </w:r>
      <w:r w:rsidRPr="00406B20">
        <w:rPr>
          <w:noProof/>
        </w:rPr>
        <w:instrText xml:space="preserve"> PAGEREF _Toc135317856 \h </w:instrText>
      </w:r>
      <w:r w:rsidRPr="00406B20">
        <w:rPr>
          <w:noProof/>
        </w:rPr>
      </w:r>
      <w:r w:rsidRPr="00406B20">
        <w:rPr>
          <w:noProof/>
        </w:rPr>
        <w:fldChar w:fldCharType="separate"/>
      </w:r>
      <w:r w:rsidR="00762BD1">
        <w:rPr>
          <w:noProof/>
        </w:rPr>
        <w:t>80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66</w:t>
      </w:r>
      <w:r>
        <w:rPr>
          <w:noProof/>
        </w:rPr>
        <w:tab/>
        <w:t>Other matters for individuals and bodies corporate</w:t>
      </w:r>
      <w:r w:rsidRPr="00406B20">
        <w:rPr>
          <w:noProof/>
        </w:rPr>
        <w:tab/>
      </w:r>
      <w:r w:rsidRPr="00406B20">
        <w:rPr>
          <w:noProof/>
        </w:rPr>
        <w:fldChar w:fldCharType="begin"/>
      </w:r>
      <w:r w:rsidRPr="00406B20">
        <w:rPr>
          <w:noProof/>
        </w:rPr>
        <w:instrText xml:space="preserve"> PAGEREF _Toc135317857 \h </w:instrText>
      </w:r>
      <w:r w:rsidRPr="00406B20">
        <w:rPr>
          <w:noProof/>
        </w:rPr>
      </w:r>
      <w:r w:rsidRPr="00406B20">
        <w:rPr>
          <w:noProof/>
        </w:rPr>
        <w:fldChar w:fldCharType="separate"/>
      </w:r>
      <w:r w:rsidR="00762BD1">
        <w:rPr>
          <w:noProof/>
        </w:rPr>
        <w:t>80</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5—Crediting Period</w:t>
      </w:r>
      <w:r w:rsidRPr="00406B20">
        <w:rPr>
          <w:b w:val="0"/>
          <w:noProof/>
          <w:sz w:val="18"/>
        </w:rPr>
        <w:tab/>
      </w:r>
      <w:r w:rsidRPr="00406B20">
        <w:rPr>
          <w:b w:val="0"/>
          <w:noProof/>
          <w:sz w:val="18"/>
        </w:rPr>
        <w:fldChar w:fldCharType="begin"/>
      </w:r>
      <w:r w:rsidRPr="00406B20">
        <w:rPr>
          <w:b w:val="0"/>
          <w:noProof/>
          <w:sz w:val="18"/>
        </w:rPr>
        <w:instrText xml:space="preserve"> PAGEREF _Toc135317858 \h </w:instrText>
      </w:r>
      <w:r w:rsidRPr="00406B20">
        <w:rPr>
          <w:b w:val="0"/>
          <w:noProof/>
          <w:sz w:val="18"/>
        </w:rPr>
      </w:r>
      <w:r w:rsidRPr="00406B20">
        <w:rPr>
          <w:b w:val="0"/>
          <w:noProof/>
          <w:sz w:val="18"/>
        </w:rPr>
        <w:fldChar w:fldCharType="separate"/>
      </w:r>
      <w:r w:rsidR="00762BD1">
        <w:rPr>
          <w:b w:val="0"/>
          <w:noProof/>
          <w:sz w:val="18"/>
        </w:rPr>
        <w:t>81</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1—Limit on deferral of start of crediting period</w:t>
      </w:r>
      <w:r w:rsidRPr="00406B20">
        <w:rPr>
          <w:b w:val="0"/>
          <w:noProof/>
          <w:sz w:val="18"/>
        </w:rPr>
        <w:tab/>
      </w:r>
      <w:r w:rsidRPr="00406B20">
        <w:rPr>
          <w:b w:val="0"/>
          <w:noProof/>
          <w:sz w:val="18"/>
        </w:rPr>
        <w:fldChar w:fldCharType="begin"/>
      </w:r>
      <w:r w:rsidRPr="00406B20">
        <w:rPr>
          <w:b w:val="0"/>
          <w:noProof/>
          <w:sz w:val="18"/>
        </w:rPr>
        <w:instrText xml:space="preserve"> PAGEREF _Toc135317859 \h </w:instrText>
      </w:r>
      <w:r w:rsidRPr="00406B20">
        <w:rPr>
          <w:b w:val="0"/>
          <w:noProof/>
          <w:sz w:val="18"/>
        </w:rPr>
      </w:r>
      <w:r w:rsidRPr="00406B20">
        <w:rPr>
          <w:b w:val="0"/>
          <w:noProof/>
          <w:sz w:val="18"/>
        </w:rPr>
        <w:fldChar w:fldCharType="separate"/>
      </w:r>
      <w:r w:rsidR="00762BD1">
        <w:rPr>
          <w:b w:val="0"/>
          <w:noProof/>
          <w:sz w:val="18"/>
        </w:rPr>
        <w:t>81</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66A</w:t>
      </w:r>
      <w:r>
        <w:rPr>
          <w:noProof/>
        </w:rPr>
        <w:tab/>
        <w:t>Operation of this Division</w:t>
      </w:r>
      <w:r w:rsidRPr="00406B20">
        <w:rPr>
          <w:noProof/>
        </w:rPr>
        <w:tab/>
      </w:r>
      <w:r w:rsidRPr="00406B20">
        <w:rPr>
          <w:noProof/>
        </w:rPr>
        <w:fldChar w:fldCharType="begin"/>
      </w:r>
      <w:r w:rsidRPr="00406B20">
        <w:rPr>
          <w:noProof/>
        </w:rPr>
        <w:instrText xml:space="preserve"> PAGEREF _Toc135317860 \h </w:instrText>
      </w:r>
      <w:r w:rsidRPr="00406B20">
        <w:rPr>
          <w:noProof/>
        </w:rPr>
      </w:r>
      <w:r w:rsidRPr="00406B20">
        <w:rPr>
          <w:noProof/>
        </w:rPr>
        <w:fldChar w:fldCharType="separate"/>
      </w:r>
      <w:r w:rsidR="00762BD1">
        <w:rPr>
          <w:noProof/>
        </w:rPr>
        <w:t>81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66B</w:t>
      </w:r>
      <w:r>
        <w:rPr>
          <w:noProof/>
        </w:rPr>
        <w:tab/>
        <w:t>Limit on deferral of start of crediting period</w:t>
      </w:r>
      <w:r w:rsidRPr="00406B20">
        <w:rPr>
          <w:noProof/>
        </w:rPr>
        <w:tab/>
      </w:r>
      <w:r w:rsidRPr="00406B20">
        <w:rPr>
          <w:noProof/>
        </w:rPr>
        <w:fldChar w:fldCharType="begin"/>
      </w:r>
      <w:r w:rsidRPr="00406B20">
        <w:rPr>
          <w:noProof/>
        </w:rPr>
        <w:instrText xml:space="preserve"> PAGEREF _Toc135317861 \h </w:instrText>
      </w:r>
      <w:r w:rsidRPr="00406B20">
        <w:rPr>
          <w:noProof/>
        </w:rPr>
      </w:r>
      <w:r w:rsidRPr="00406B20">
        <w:rPr>
          <w:noProof/>
        </w:rPr>
        <w:fldChar w:fldCharType="separate"/>
      </w:r>
      <w:r w:rsidR="00762BD1">
        <w:rPr>
          <w:noProof/>
        </w:rPr>
        <w:t>81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66C</w:t>
      </w:r>
      <w:r>
        <w:rPr>
          <w:noProof/>
        </w:rPr>
        <w:tab/>
        <w:t>Limit on deferral of start of crediting period</w:t>
      </w:r>
      <w:r>
        <w:rPr>
          <w:noProof/>
        </w:rPr>
        <w:noBreakHyphen/>
        <w:t>certain savanna sequestration projects and savanna emissions avoidance projects</w:t>
      </w:r>
      <w:r w:rsidRPr="00406B20">
        <w:rPr>
          <w:noProof/>
        </w:rPr>
        <w:tab/>
      </w:r>
      <w:r w:rsidRPr="00406B20">
        <w:rPr>
          <w:noProof/>
        </w:rPr>
        <w:fldChar w:fldCharType="begin"/>
      </w:r>
      <w:r w:rsidRPr="00406B20">
        <w:rPr>
          <w:noProof/>
        </w:rPr>
        <w:instrText xml:space="preserve"> PAGEREF _Toc135317862 \h </w:instrText>
      </w:r>
      <w:r w:rsidRPr="00406B20">
        <w:rPr>
          <w:noProof/>
        </w:rPr>
      </w:r>
      <w:r w:rsidRPr="00406B20">
        <w:rPr>
          <w:noProof/>
        </w:rPr>
        <w:fldChar w:fldCharType="separate"/>
      </w:r>
      <w:r w:rsidR="00762BD1">
        <w:rPr>
          <w:noProof/>
        </w:rPr>
        <w:t>81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66D</w:t>
      </w:r>
      <w:r>
        <w:rPr>
          <w:noProof/>
        </w:rPr>
        <w:tab/>
        <w:t>Limit on deferral of start of crediting period—certain methodology determinations</w:t>
      </w:r>
      <w:r w:rsidRPr="00406B20">
        <w:rPr>
          <w:noProof/>
        </w:rPr>
        <w:tab/>
      </w:r>
      <w:r w:rsidRPr="00406B20">
        <w:rPr>
          <w:noProof/>
        </w:rPr>
        <w:fldChar w:fldCharType="begin"/>
      </w:r>
      <w:r w:rsidRPr="00406B20">
        <w:rPr>
          <w:noProof/>
        </w:rPr>
        <w:instrText xml:space="preserve"> PAGEREF _Toc135317863 \h </w:instrText>
      </w:r>
      <w:r w:rsidRPr="00406B20">
        <w:rPr>
          <w:noProof/>
        </w:rPr>
      </w:r>
      <w:r w:rsidRPr="00406B20">
        <w:rPr>
          <w:noProof/>
        </w:rPr>
        <w:fldChar w:fldCharType="separate"/>
      </w:r>
      <w:r w:rsidR="00762BD1">
        <w:rPr>
          <w:noProof/>
        </w:rPr>
        <w:t>81</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6—Reporting and notification requirements</w:t>
      </w:r>
      <w:r w:rsidRPr="00406B20">
        <w:rPr>
          <w:b w:val="0"/>
          <w:noProof/>
          <w:sz w:val="18"/>
        </w:rPr>
        <w:tab/>
      </w:r>
      <w:r w:rsidRPr="00406B20">
        <w:rPr>
          <w:b w:val="0"/>
          <w:noProof/>
          <w:sz w:val="18"/>
        </w:rPr>
        <w:fldChar w:fldCharType="begin"/>
      </w:r>
      <w:r w:rsidRPr="00406B20">
        <w:rPr>
          <w:b w:val="0"/>
          <w:noProof/>
          <w:sz w:val="18"/>
        </w:rPr>
        <w:instrText xml:space="preserve"> PAGEREF _Toc135317864 \h </w:instrText>
      </w:r>
      <w:r w:rsidRPr="00406B20">
        <w:rPr>
          <w:b w:val="0"/>
          <w:noProof/>
          <w:sz w:val="18"/>
        </w:rPr>
      </w:r>
      <w:r w:rsidRPr="00406B20">
        <w:rPr>
          <w:b w:val="0"/>
          <w:noProof/>
          <w:sz w:val="18"/>
        </w:rPr>
        <w:fldChar w:fldCharType="separate"/>
      </w:r>
      <w:r w:rsidR="00762BD1">
        <w:rPr>
          <w:b w:val="0"/>
          <w:noProof/>
          <w:sz w:val="18"/>
        </w:rPr>
        <w:t>83</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1—Minimum length of first and subsequent reporting periods</w:t>
      </w:r>
      <w:r w:rsidRPr="00406B20">
        <w:rPr>
          <w:b w:val="0"/>
          <w:noProof/>
          <w:sz w:val="18"/>
        </w:rPr>
        <w:tab/>
      </w:r>
      <w:r w:rsidRPr="00406B20">
        <w:rPr>
          <w:b w:val="0"/>
          <w:noProof/>
          <w:sz w:val="18"/>
        </w:rPr>
        <w:fldChar w:fldCharType="begin"/>
      </w:r>
      <w:r w:rsidRPr="00406B20">
        <w:rPr>
          <w:b w:val="0"/>
          <w:noProof/>
          <w:sz w:val="18"/>
        </w:rPr>
        <w:instrText xml:space="preserve"> PAGEREF _Toc135317865 \h </w:instrText>
      </w:r>
      <w:r w:rsidRPr="00406B20">
        <w:rPr>
          <w:b w:val="0"/>
          <w:noProof/>
          <w:sz w:val="18"/>
        </w:rPr>
      </w:r>
      <w:r w:rsidRPr="00406B20">
        <w:rPr>
          <w:b w:val="0"/>
          <w:noProof/>
          <w:sz w:val="18"/>
        </w:rPr>
        <w:fldChar w:fldCharType="separate"/>
      </w:r>
      <w:r w:rsidR="00762BD1">
        <w:rPr>
          <w:b w:val="0"/>
          <w:noProof/>
          <w:sz w:val="18"/>
        </w:rPr>
        <w:t>83</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67</w:t>
      </w:r>
      <w:r>
        <w:rPr>
          <w:noProof/>
        </w:rPr>
        <w:tab/>
        <w:t>Operation of this Division</w:t>
      </w:r>
      <w:r w:rsidRPr="00406B20">
        <w:rPr>
          <w:noProof/>
        </w:rPr>
        <w:tab/>
      </w:r>
      <w:r w:rsidRPr="00406B20">
        <w:rPr>
          <w:noProof/>
        </w:rPr>
        <w:fldChar w:fldCharType="begin"/>
      </w:r>
      <w:r w:rsidRPr="00406B20">
        <w:rPr>
          <w:noProof/>
        </w:rPr>
        <w:instrText xml:space="preserve"> PAGEREF _Toc135317866 \h </w:instrText>
      </w:r>
      <w:r w:rsidRPr="00406B20">
        <w:rPr>
          <w:noProof/>
        </w:rPr>
      </w:r>
      <w:r w:rsidRPr="00406B20">
        <w:rPr>
          <w:noProof/>
        </w:rPr>
        <w:fldChar w:fldCharType="separate"/>
      </w:r>
      <w:r w:rsidR="00762BD1">
        <w:rPr>
          <w:noProof/>
        </w:rPr>
        <w:t>83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68</w:t>
      </w:r>
      <w:r>
        <w:rPr>
          <w:noProof/>
        </w:rPr>
        <w:tab/>
        <w:t>Minimum number of months applicable to offsets reports</w:t>
      </w:r>
      <w:r w:rsidRPr="00406B20">
        <w:rPr>
          <w:noProof/>
        </w:rPr>
        <w:tab/>
      </w:r>
      <w:r w:rsidRPr="00406B20">
        <w:rPr>
          <w:noProof/>
        </w:rPr>
        <w:fldChar w:fldCharType="begin"/>
      </w:r>
      <w:r w:rsidRPr="00406B20">
        <w:rPr>
          <w:noProof/>
        </w:rPr>
        <w:instrText xml:space="preserve"> PAGEREF _Toc135317867 \h </w:instrText>
      </w:r>
      <w:r w:rsidRPr="00406B20">
        <w:rPr>
          <w:noProof/>
        </w:rPr>
      </w:r>
      <w:r w:rsidRPr="00406B20">
        <w:rPr>
          <w:noProof/>
        </w:rPr>
        <w:fldChar w:fldCharType="separate"/>
      </w:r>
      <w:r w:rsidR="00762BD1">
        <w:rPr>
          <w:noProof/>
        </w:rPr>
        <w:t>83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68A</w:t>
      </w:r>
      <w:r>
        <w:rPr>
          <w:noProof/>
        </w:rPr>
        <w:tab/>
        <w:t>Minimum number of months applicable to offsets reports for transitioning soil carbon projects</w:t>
      </w:r>
      <w:r w:rsidRPr="00406B20">
        <w:rPr>
          <w:noProof/>
        </w:rPr>
        <w:tab/>
      </w:r>
      <w:r w:rsidRPr="00406B20">
        <w:rPr>
          <w:noProof/>
        </w:rPr>
        <w:fldChar w:fldCharType="begin"/>
      </w:r>
      <w:r w:rsidRPr="00406B20">
        <w:rPr>
          <w:noProof/>
        </w:rPr>
        <w:instrText xml:space="preserve"> PAGEREF _Toc135317868 \h </w:instrText>
      </w:r>
      <w:r w:rsidRPr="00406B20">
        <w:rPr>
          <w:noProof/>
        </w:rPr>
      </w:r>
      <w:r w:rsidRPr="00406B20">
        <w:rPr>
          <w:noProof/>
        </w:rPr>
        <w:fldChar w:fldCharType="separate"/>
      </w:r>
      <w:r w:rsidR="00762BD1">
        <w:rPr>
          <w:noProof/>
        </w:rPr>
        <w:t>83</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2—General requirements for offsets reports</w:t>
      </w:r>
      <w:r w:rsidRPr="00406B20">
        <w:rPr>
          <w:b w:val="0"/>
          <w:noProof/>
          <w:sz w:val="18"/>
        </w:rPr>
        <w:tab/>
      </w:r>
      <w:r w:rsidRPr="00406B20">
        <w:rPr>
          <w:b w:val="0"/>
          <w:noProof/>
          <w:sz w:val="18"/>
        </w:rPr>
        <w:fldChar w:fldCharType="begin"/>
      </w:r>
      <w:r w:rsidRPr="00406B20">
        <w:rPr>
          <w:b w:val="0"/>
          <w:noProof/>
          <w:sz w:val="18"/>
        </w:rPr>
        <w:instrText xml:space="preserve"> PAGEREF _Toc135317869 \h </w:instrText>
      </w:r>
      <w:r w:rsidRPr="00406B20">
        <w:rPr>
          <w:b w:val="0"/>
          <w:noProof/>
          <w:sz w:val="18"/>
        </w:rPr>
      </w:r>
      <w:r w:rsidRPr="00406B20">
        <w:rPr>
          <w:b w:val="0"/>
          <w:noProof/>
          <w:sz w:val="18"/>
        </w:rPr>
        <w:fldChar w:fldCharType="separate"/>
      </w:r>
      <w:r w:rsidR="00762BD1">
        <w:rPr>
          <w:b w:val="0"/>
          <w:noProof/>
          <w:sz w:val="18"/>
        </w:rPr>
        <w:t>84</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69</w:t>
      </w:r>
      <w:r>
        <w:rPr>
          <w:noProof/>
        </w:rPr>
        <w:tab/>
        <w:t>Manner and form of offsets reports</w:t>
      </w:r>
      <w:r w:rsidRPr="00406B20">
        <w:rPr>
          <w:noProof/>
        </w:rPr>
        <w:tab/>
      </w:r>
      <w:r w:rsidRPr="00406B20">
        <w:rPr>
          <w:noProof/>
        </w:rPr>
        <w:fldChar w:fldCharType="begin"/>
      </w:r>
      <w:r w:rsidRPr="00406B20">
        <w:rPr>
          <w:noProof/>
        </w:rPr>
        <w:instrText xml:space="preserve"> PAGEREF _Toc135317870 \h </w:instrText>
      </w:r>
      <w:r w:rsidRPr="00406B20">
        <w:rPr>
          <w:noProof/>
        </w:rPr>
      </w:r>
      <w:r w:rsidRPr="00406B20">
        <w:rPr>
          <w:noProof/>
        </w:rPr>
        <w:fldChar w:fldCharType="separate"/>
      </w:r>
      <w:r w:rsidR="00762BD1">
        <w:rPr>
          <w:noProof/>
        </w:rPr>
        <w:t>84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70</w:t>
      </w:r>
      <w:r>
        <w:rPr>
          <w:noProof/>
        </w:rPr>
        <w:tab/>
        <w:t>Information that must be set out in offsets reports</w:t>
      </w:r>
      <w:r w:rsidRPr="00406B20">
        <w:rPr>
          <w:noProof/>
        </w:rPr>
        <w:tab/>
      </w:r>
      <w:r w:rsidRPr="00406B20">
        <w:rPr>
          <w:noProof/>
        </w:rPr>
        <w:fldChar w:fldCharType="begin"/>
      </w:r>
      <w:r w:rsidRPr="00406B20">
        <w:rPr>
          <w:noProof/>
        </w:rPr>
        <w:instrText xml:space="preserve"> PAGEREF _Toc135317871 \h </w:instrText>
      </w:r>
      <w:r w:rsidRPr="00406B20">
        <w:rPr>
          <w:noProof/>
        </w:rPr>
      </w:r>
      <w:r w:rsidRPr="00406B20">
        <w:rPr>
          <w:noProof/>
        </w:rPr>
        <w:fldChar w:fldCharType="separate"/>
      </w:r>
      <w:r w:rsidR="00762BD1">
        <w:rPr>
          <w:noProof/>
        </w:rPr>
        <w:t>84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71</w:t>
      </w:r>
      <w:r>
        <w:rPr>
          <w:noProof/>
        </w:rPr>
        <w:tab/>
        <w:t>Documents that must accompany offsets reports</w:t>
      </w:r>
      <w:r w:rsidRPr="00406B20">
        <w:rPr>
          <w:noProof/>
        </w:rPr>
        <w:tab/>
      </w:r>
      <w:r w:rsidRPr="00406B20">
        <w:rPr>
          <w:noProof/>
        </w:rPr>
        <w:fldChar w:fldCharType="begin"/>
      </w:r>
      <w:r w:rsidRPr="00406B20">
        <w:rPr>
          <w:noProof/>
        </w:rPr>
        <w:instrText xml:space="preserve"> PAGEREF _Toc135317872 \h </w:instrText>
      </w:r>
      <w:r w:rsidRPr="00406B20">
        <w:rPr>
          <w:noProof/>
        </w:rPr>
      </w:r>
      <w:r w:rsidRPr="00406B20">
        <w:rPr>
          <w:noProof/>
        </w:rPr>
        <w:fldChar w:fldCharType="separate"/>
      </w:r>
      <w:r w:rsidR="00762BD1">
        <w:rPr>
          <w:noProof/>
        </w:rPr>
        <w:t>88</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3—Audit reports to accompany offsets reports</w:t>
      </w:r>
      <w:r w:rsidRPr="00406B20">
        <w:rPr>
          <w:b w:val="0"/>
          <w:noProof/>
          <w:sz w:val="18"/>
        </w:rPr>
        <w:tab/>
      </w:r>
      <w:r w:rsidRPr="00406B20">
        <w:rPr>
          <w:b w:val="0"/>
          <w:noProof/>
          <w:sz w:val="18"/>
        </w:rPr>
        <w:fldChar w:fldCharType="begin"/>
      </w:r>
      <w:r w:rsidRPr="00406B20">
        <w:rPr>
          <w:b w:val="0"/>
          <w:noProof/>
          <w:sz w:val="18"/>
        </w:rPr>
        <w:instrText xml:space="preserve"> PAGEREF _Toc135317873 \h </w:instrText>
      </w:r>
      <w:r w:rsidRPr="00406B20">
        <w:rPr>
          <w:b w:val="0"/>
          <w:noProof/>
          <w:sz w:val="18"/>
        </w:rPr>
      </w:r>
      <w:r w:rsidRPr="00406B20">
        <w:rPr>
          <w:b w:val="0"/>
          <w:noProof/>
          <w:sz w:val="18"/>
        </w:rPr>
        <w:fldChar w:fldCharType="separate"/>
      </w:r>
      <w:r w:rsidR="00762BD1">
        <w:rPr>
          <w:b w:val="0"/>
          <w:noProof/>
          <w:sz w:val="18"/>
        </w:rPr>
        <w:t>90</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A—Operation of this Division</w:t>
      </w:r>
      <w:r w:rsidRPr="00406B20">
        <w:rPr>
          <w:b w:val="0"/>
          <w:noProof/>
          <w:sz w:val="18"/>
        </w:rPr>
        <w:tab/>
      </w:r>
      <w:r w:rsidRPr="00406B20">
        <w:rPr>
          <w:b w:val="0"/>
          <w:noProof/>
          <w:sz w:val="18"/>
        </w:rPr>
        <w:fldChar w:fldCharType="begin"/>
      </w:r>
      <w:r w:rsidRPr="00406B20">
        <w:rPr>
          <w:b w:val="0"/>
          <w:noProof/>
          <w:sz w:val="18"/>
        </w:rPr>
        <w:instrText xml:space="preserve"> PAGEREF _Toc135317874 \h </w:instrText>
      </w:r>
      <w:r w:rsidRPr="00406B20">
        <w:rPr>
          <w:b w:val="0"/>
          <w:noProof/>
          <w:sz w:val="18"/>
        </w:rPr>
      </w:r>
      <w:r w:rsidRPr="00406B20">
        <w:rPr>
          <w:b w:val="0"/>
          <w:noProof/>
          <w:sz w:val="18"/>
        </w:rPr>
        <w:fldChar w:fldCharType="separate"/>
      </w:r>
      <w:r w:rsidR="00762BD1">
        <w:rPr>
          <w:b w:val="0"/>
          <w:noProof/>
          <w:sz w:val="18"/>
        </w:rPr>
        <w:t>90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72</w:t>
      </w:r>
      <w:r>
        <w:rPr>
          <w:noProof/>
        </w:rPr>
        <w:tab/>
        <w:t>Operation of this Division</w:t>
      </w:r>
      <w:r w:rsidRPr="00406B20">
        <w:rPr>
          <w:noProof/>
        </w:rPr>
        <w:tab/>
      </w:r>
      <w:r w:rsidRPr="00406B20">
        <w:rPr>
          <w:noProof/>
        </w:rPr>
        <w:fldChar w:fldCharType="begin"/>
      </w:r>
      <w:r w:rsidRPr="00406B20">
        <w:rPr>
          <w:noProof/>
        </w:rPr>
        <w:instrText xml:space="preserve"> PAGEREF _Toc135317875 \h </w:instrText>
      </w:r>
      <w:r w:rsidRPr="00406B20">
        <w:rPr>
          <w:noProof/>
        </w:rPr>
      </w:r>
      <w:r w:rsidRPr="00406B20">
        <w:rPr>
          <w:noProof/>
        </w:rPr>
        <w:fldChar w:fldCharType="separate"/>
      </w:r>
      <w:r w:rsidR="00762BD1">
        <w:rPr>
          <w:noProof/>
        </w:rPr>
        <w:t>90</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B—Audit schedules</w:t>
      </w:r>
      <w:r w:rsidRPr="00406B20">
        <w:rPr>
          <w:b w:val="0"/>
          <w:noProof/>
          <w:sz w:val="18"/>
        </w:rPr>
        <w:tab/>
      </w:r>
      <w:r w:rsidRPr="00406B20">
        <w:rPr>
          <w:b w:val="0"/>
          <w:noProof/>
          <w:sz w:val="18"/>
        </w:rPr>
        <w:fldChar w:fldCharType="begin"/>
      </w:r>
      <w:r w:rsidRPr="00406B20">
        <w:rPr>
          <w:b w:val="0"/>
          <w:noProof/>
          <w:sz w:val="18"/>
        </w:rPr>
        <w:instrText xml:space="preserve"> PAGEREF _Toc135317876 \h </w:instrText>
      </w:r>
      <w:r w:rsidRPr="00406B20">
        <w:rPr>
          <w:b w:val="0"/>
          <w:noProof/>
          <w:sz w:val="18"/>
        </w:rPr>
      </w:r>
      <w:r w:rsidRPr="00406B20">
        <w:rPr>
          <w:b w:val="0"/>
          <w:noProof/>
          <w:sz w:val="18"/>
        </w:rPr>
        <w:fldChar w:fldCharType="separate"/>
      </w:r>
      <w:r w:rsidR="00762BD1">
        <w:rPr>
          <w:b w:val="0"/>
          <w:noProof/>
          <w:sz w:val="18"/>
        </w:rPr>
        <w:t>90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73</w:t>
      </w:r>
      <w:r>
        <w:rPr>
          <w:noProof/>
        </w:rPr>
        <w:tab/>
        <w:t>Audit schedules</w:t>
      </w:r>
      <w:r w:rsidRPr="00406B20">
        <w:rPr>
          <w:noProof/>
        </w:rPr>
        <w:tab/>
      </w:r>
      <w:r w:rsidRPr="00406B20">
        <w:rPr>
          <w:noProof/>
        </w:rPr>
        <w:fldChar w:fldCharType="begin"/>
      </w:r>
      <w:r w:rsidRPr="00406B20">
        <w:rPr>
          <w:noProof/>
        </w:rPr>
        <w:instrText xml:space="preserve"> PAGEREF _Toc135317877 \h </w:instrText>
      </w:r>
      <w:r w:rsidRPr="00406B20">
        <w:rPr>
          <w:noProof/>
        </w:rPr>
      </w:r>
      <w:r w:rsidRPr="00406B20">
        <w:rPr>
          <w:noProof/>
        </w:rPr>
        <w:fldChar w:fldCharType="separate"/>
      </w:r>
      <w:r w:rsidR="00762BD1">
        <w:rPr>
          <w:noProof/>
        </w:rPr>
        <w:t>90</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C—Scheduled (initial and subsequent) audits</w:t>
      </w:r>
      <w:r w:rsidRPr="00406B20">
        <w:rPr>
          <w:b w:val="0"/>
          <w:noProof/>
          <w:sz w:val="18"/>
        </w:rPr>
        <w:tab/>
      </w:r>
      <w:r w:rsidRPr="00406B20">
        <w:rPr>
          <w:b w:val="0"/>
          <w:noProof/>
          <w:sz w:val="18"/>
        </w:rPr>
        <w:fldChar w:fldCharType="begin"/>
      </w:r>
      <w:r w:rsidRPr="00406B20">
        <w:rPr>
          <w:b w:val="0"/>
          <w:noProof/>
          <w:sz w:val="18"/>
        </w:rPr>
        <w:instrText xml:space="preserve"> PAGEREF _Toc135317878 \h </w:instrText>
      </w:r>
      <w:r w:rsidRPr="00406B20">
        <w:rPr>
          <w:b w:val="0"/>
          <w:noProof/>
          <w:sz w:val="18"/>
        </w:rPr>
      </w:r>
      <w:r w:rsidRPr="00406B20">
        <w:rPr>
          <w:b w:val="0"/>
          <w:noProof/>
          <w:sz w:val="18"/>
        </w:rPr>
        <w:fldChar w:fldCharType="separate"/>
      </w:r>
      <w:r w:rsidR="00762BD1">
        <w:rPr>
          <w:b w:val="0"/>
          <w:noProof/>
          <w:sz w:val="18"/>
        </w:rPr>
        <w:t>91</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74</w:t>
      </w:r>
      <w:r>
        <w:rPr>
          <w:noProof/>
        </w:rPr>
        <w:tab/>
        <w:t>Initial audits</w:t>
      </w:r>
      <w:r w:rsidRPr="00406B20">
        <w:rPr>
          <w:noProof/>
        </w:rPr>
        <w:tab/>
      </w:r>
      <w:r w:rsidRPr="00406B20">
        <w:rPr>
          <w:noProof/>
        </w:rPr>
        <w:fldChar w:fldCharType="begin"/>
      </w:r>
      <w:r w:rsidRPr="00406B20">
        <w:rPr>
          <w:noProof/>
        </w:rPr>
        <w:instrText xml:space="preserve"> PAGEREF _Toc135317879 \h </w:instrText>
      </w:r>
      <w:r w:rsidRPr="00406B20">
        <w:rPr>
          <w:noProof/>
        </w:rPr>
      </w:r>
      <w:r w:rsidRPr="00406B20">
        <w:rPr>
          <w:noProof/>
        </w:rPr>
        <w:fldChar w:fldCharType="separate"/>
      </w:r>
      <w:r w:rsidR="00762BD1">
        <w:rPr>
          <w:noProof/>
        </w:rPr>
        <w:t>91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75</w:t>
      </w:r>
      <w:r>
        <w:rPr>
          <w:noProof/>
        </w:rPr>
        <w:tab/>
        <w:t>Subsequent audits—number</w:t>
      </w:r>
      <w:r w:rsidRPr="00406B20">
        <w:rPr>
          <w:noProof/>
        </w:rPr>
        <w:tab/>
      </w:r>
      <w:r w:rsidRPr="00406B20">
        <w:rPr>
          <w:noProof/>
        </w:rPr>
        <w:fldChar w:fldCharType="begin"/>
      </w:r>
      <w:r w:rsidRPr="00406B20">
        <w:rPr>
          <w:noProof/>
        </w:rPr>
        <w:instrText xml:space="preserve"> PAGEREF _Toc135317880 \h </w:instrText>
      </w:r>
      <w:r w:rsidRPr="00406B20">
        <w:rPr>
          <w:noProof/>
        </w:rPr>
      </w:r>
      <w:r w:rsidRPr="00406B20">
        <w:rPr>
          <w:noProof/>
        </w:rPr>
        <w:fldChar w:fldCharType="separate"/>
      </w:r>
      <w:r w:rsidR="00762BD1">
        <w:rPr>
          <w:noProof/>
        </w:rPr>
        <w:t>92</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76</w:t>
      </w:r>
      <w:r>
        <w:rPr>
          <w:noProof/>
        </w:rPr>
        <w:tab/>
        <w:t>Subsequent audits—scope</w:t>
      </w:r>
      <w:r w:rsidRPr="00406B20">
        <w:rPr>
          <w:noProof/>
        </w:rPr>
        <w:tab/>
      </w:r>
      <w:r w:rsidRPr="00406B20">
        <w:rPr>
          <w:noProof/>
        </w:rPr>
        <w:fldChar w:fldCharType="begin"/>
      </w:r>
      <w:r w:rsidRPr="00406B20">
        <w:rPr>
          <w:noProof/>
        </w:rPr>
        <w:instrText xml:space="preserve"> PAGEREF _Toc135317881 \h </w:instrText>
      </w:r>
      <w:r w:rsidRPr="00406B20">
        <w:rPr>
          <w:noProof/>
        </w:rPr>
      </w:r>
      <w:r w:rsidRPr="00406B20">
        <w:rPr>
          <w:noProof/>
        </w:rPr>
        <w:fldChar w:fldCharType="separate"/>
      </w:r>
      <w:r w:rsidR="00762BD1">
        <w:rPr>
          <w:noProof/>
        </w:rPr>
        <w:t>93</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D—Triggered audits</w:t>
      </w:r>
      <w:r w:rsidRPr="00406B20">
        <w:rPr>
          <w:b w:val="0"/>
          <w:noProof/>
          <w:sz w:val="18"/>
        </w:rPr>
        <w:tab/>
      </w:r>
      <w:r w:rsidRPr="00406B20">
        <w:rPr>
          <w:b w:val="0"/>
          <w:noProof/>
          <w:sz w:val="18"/>
        </w:rPr>
        <w:fldChar w:fldCharType="begin"/>
      </w:r>
      <w:r w:rsidRPr="00406B20">
        <w:rPr>
          <w:b w:val="0"/>
          <w:noProof/>
          <w:sz w:val="18"/>
        </w:rPr>
        <w:instrText xml:space="preserve"> PAGEREF _Toc135317882 \h </w:instrText>
      </w:r>
      <w:r w:rsidRPr="00406B20">
        <w:rPr>
          <w:b w:val="0"/>
          <w:noProof/>
          <w:sz w:val="18"/>
        </w:rPr>
      </w:r>
      <w:r w:rsidRPr="00406B20">
        <w:rPr>
          <w:b w:val="0"/>
          <w:noProof/>
          <w:sz w:val="18"/>
        </w:rPr>
        <w:fldChar w:fldCharType="separate"/>
      </w:r>
      <w:r w:rsidR="00762BD1">
        <w:rPr>
          <w:b w:val="0"/>
          <w:noProof/>
          <w:sz w:val="18"/>
        </w:rPr>
        <w:t>94</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77</w:t>
      </w:r>
      <w:r>
        <w:rPr>
          <w:noProof/>
        </w:rPr>
        <w:tab/>
        <w:t>Threshold audits</w:t>
      </w:r>
      <w:r w:rsidRPr="00406B20">
        <w:rPr>
          <w:noProof/>
        </w:rPr>
        <w:tab/>
      </w:r>
      <w:r w:rsidRPr="00406B20">
        <w:rPr>
          <w:noProof/>
        </w:rPr>
        <w:fldChar w:fldCharType="begin"/>
      </w:r>
      <w:r w:rsidRPr="00406B20">
        <w:rPr>
          <w:noProof/>
        </w:rPr>
        <w:instrText xml:space="preserve"> PAGEREF _Toc135317883 \h </w:instrText>
      </w:r>
      <w:r w:rsidRPr="00406B20">
        <w:rPr>
          <w:noProof/>
        </w:rPr>
      </w:r>
      <w:r w:rsidRPr="00406B20">
        <w:rPr>
          <w:noProof/>
        </w:rPr>
        <w:fldChar w:fldCharType="separate"/>
      </w:r>
      <w:r w:rsidR="00762BD1">
        <w:rPr>
          <w:noProof/>
        </w:rPr>
        <w:t>94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78</w:t>
      </w:r>
      <w:r>
        <w:rPr>
          <w:noProof/>
        </w:rPr>
        <w:tab/>
        <w:t>Variance audits</w:t>
      </w:r>
      <w:r w:rsidRPr="00406B20">
        <w:rPr>
          <w:noProof/>
        </w:rPr>
        <w:tab/>
      </w:r>
      <w:r w:rsidRPr="00406B20">
        <w:rPr>
          <w:noProof/>
        </w:rPr>
        <w:fldChar w:fldCharType="begin"/>
      </w:r>
      <w:r w:rsidRPr="00406B20">
        <w:rPr>
          <w:noProof/>
        </w:rPr>
        <w:instrText xml:space="preserve"> PAGEREF _Toc135317884 \h </w:instrText>
      </w:r>
      <w:r w:rsidRPr="00406B20">
        <w:rPr>
          <w:noProof/>
        </w:rPr>
      </w:r>
      <w:r w:rsidRPr="00406B20">
        <w:rPr>
          <w:noProof/>
        </w:rPr>
        <w:fldChar w:fldCharType="separate"/>
      </w:r>
      <w:r w:rsidR="00762BD1">
        <w:rPr>
          <w:noProof/>
        </w:rPr>
        <w:t>95</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79</w:t>
      </w:r>
      <w:r>
        <w:rPr>
          <w:noProof/>
        </w:rPr>
        <w:tab/>
        <w:t>Qualified or other conclusion audits</w:t>
      </w:r>
      <w:r w:rsidRPr="00406B20">
        <w:rPr>
          <w:noProof/>
        </w:rPr>
        <w:tab/>
      </w:r>
      <w:r w:rsidRPr="00406B20">
        <w:rPr>
          <w:noProof/>
        </w:rPr>
        <w:fldChar w:fldCharType="begin"/>
      </w:r>
      <w:r w:rsidRPr="00406B20">
        <w:rPr>
          <w:noProof/>
        </w:rPr>
        <w:instrText xml:space="preserve"> PAGEREF _Toc135317885 \h </w:instrText>
      </w:r>
      <w:r w:rsidRPr="00406B20">
        <w:rPr>
          <w:noProof/>
        </w:rPr>
      </w:r>
      <w:r w:rsidRPr="00406B20">
        <w:rPr>
          <w:noProof/>
        </w:rPr>
        <w:fldChar w:fldCharType="separate"/>
      </w:r>
      <w:r w:rsidR="00762BD1">
        <w:rPr>
          <w:noProof/>
        </w:rPr>
        <w:t>95</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79A</w:t>
      </w:r>
      <w:r>
        <w:rPr>
          <w:noProof/>
        </w:rPr>
        <w:tab/>
        <w:t>Forest cover audits of regeneration projects</w:t>
      </w:r>
      <w:r w:rsidRPr="00406B20">
        <w:rPr>
          <w:noProof/>
        </w:rPr>
        <w:tab/>
      </w:r>
      <w:r w:rsidRPr="00406B20">
        <w:rPr>
          <w:noProof/>
        </w:rPr>
        <w:fldChar w:fldCharType="begin"/>
      </w:r>
      <w:r w:rsidRPr="00406B20">
        <w:rPr>
          <w:noProof/>
        </w:rPr>
        <w:instrText xml:space="preserve"> PAGEREF _Toc135317886 \h </w:instrText>
      </w:r>
      <w:r w:rsidRPr="00406B20">
        <w:rPr>
          <w:noProof/>
        </w:rPr>
      </w:r>
      <w:r w:rsidRPr="00406B20">
        <w:rPr>
          <w:noProof/>
        </w:rPr>
        <w:fldChar w:fldCharType="separate"/>
      </w:r>
      <w:r w:rsidR="00762BD1">
        <w:rPr>
          <w:noProof/>
        </w:rPr>
        <w:t>96</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E—Conduct of audits</w:t>
      </w:r>
      <w:r w:rsidRPr="00406B20">
        <w:rPr>
          <w:b w:val="0"/>
          <w:noProof/>
          <w:sz w:val="18"/>
        </w:rPr>
        <w:tab/>
      </w:r>
      <w:r w:rsidRPr="00406B20">
        <w:rPr>
          <w:b w:val="0"/>
          <w:noProof/>
          <w:sz w:val="18"/>
        </w:rPr>
        <w:fldChar w:fldCharType="begin"/>
      </w:r>
      <w:r w:rsidRPr="00406B20">
        <w:rPr>
          <w:b w:val="0"/>
          <w:noProof/>
          <w:sz w:val="18"/>
        </w:rPr>
        <w:instrText xml:space="preserve"> PAGEREF _Toc135317887 \h </w:instrText>
      </w:r>
      <w:r w:rsidRPr="00406B20">
        <w:rPr>
          <w:b w:val="0"/>
          <w:noProof/>
          <w:sz w:val="18"/>
        </w:rPr>
      </w:r>
      <w:r w:rsidRPr="00406B20">
        <w:rPr>
          <w:b w:val="0"/>
          <w:noProof/>
          <w:sz w:val="18"/>
        </w:rPr>
        <w:fldChar w:fldCharType="separate"/>
      </w:r>
      <w:r w:rsidR="00762BD1">
        <w:rPr>
          <w:b w:val="0"/>
          <w:noProof/>
          <w:sz w:val="18"/>
        </w:rPr>
        <w:t>96</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80</w:t>
      </w:r>
      <w:r>
        <w:rPr>
          <w:noProof/>
        </w:rPr>
        <w:tab/>
        <w:t>Conduct of audits</w:t>
      </w:r>
      <w:r w:rsidRPr="00406B20">
        <w:rPr>
          <w:noProof/>
        </w:rPr>
        <w:tab/>
      </w:r>
      <w:r w:rsidRPr="00406B20">
        <w:rPr>
          <w:noProof/>
        </w:rPr>
        <w:fldChar w:fldCharType="begin"/>
      </w:r>
      <w:r w:rsidRPr="00406B20">
        <w:rPr>
          <w:noProof/>
        </w:rPr>
        <w:instrText xml:space="preserve"> PAGEREF _Toc135317888 \h </w:instrText>
      </w:r>
      <w:r w:rsidRPr="00406B20">
        <w:rPr>
          <w:noProof/>
        </w:rPr>
      </w:r>
      <w:r w:rsidRPr="00406B20">
        <w:rPr>
          <w:noProof/>
        </w:rPr>
        <w:fldChar w:fldCharType="separate"/>
      </w:r>
      <w:r w:rsidR="00762BD1">
        <w:rPr>
          <w:noProof/>
        </w:rPr>
        <w:t>96</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3A—Declaration that offsets reporting requirements does not apply</w:t>
      </w:r>
      <w:r w:rsidRPr="00406B20">
        <w:rPr>
          <w:b w:val="0"/>
          <w:noProof/>
          <w:sz w:val="18"/>
        </w:rPr>
        <w:tab/>
      </w:r>
      <w:r w:rsidRPr="00406B20">
        <w:rPr>
          <w:b w:val="0"/>
          <w:noProof/>
          <w:sz w:val="18"/>
        </w:rPr>
        <w:fldChar w:fldCharType="begin"/>
      </w:r>
      <w:r w:rsidRPr="00406B20">
        <w:rPr>
          <w:b w:val="0"/>
          <w:noProof/>
          <w:sz w:val="18"/>
        </w:rPr>
        <w:instrText xml:space="preserve"> PAGEREF _Toc135317889 \h </w:instrText>
      </w:r>
      <w:r w:rsidRPr="00406B20">
        <w:rPr>
          <w:b w:val="0"/>
          <w:noProof/>
          <w:sz w:val="18"/>
        </w:rPr>
      </w:r>
      <w:r w:rsidRPr="00406B20">
        <w:rPr>
          <w:b w:val="0"/>
          <w:noProof/>
          <w:sz w:val="18"/>
        </w:rPr>
        <w:fldChar w:fldCharType="separate"/>
      </w:r>
      <w:r w:rsidR="00762BD1">
        <w:rPr>
          <w:b w:val="0"/>
          <w:noProof/>
          <w:sz w:val="18"/>
        </w:rPr>
        <w:t>98</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80A</w:t>
      </w:r>
      <w:r>
        <w:rPr>
          <w:noProof/>
        </w:rPr>
        <w:tab/>
        <w:t>Regulator may declare offsets reporting requirements does not apply to project</w:t>
      </w:r>
      <w:r w:rsidRPr="00406B20">
        <w:rPr>
          <w:noProof/>
        </w:rPr>
        <w:tab/>
      </w:r>
      <w:r w:rsidRPr="00406B20">
        <w:rPr>
          <w:noProof/>
        </w:rPr>
        <w:fldChar w:fldCharType="begin"/>
      </w:r>
      <w:r w:rsidRPr="00406B20">
        <w:rPr>
          <w:noProof/>
        </w:rPr>
        <w:instrText xml:space="preserve"> PAGEREF _Toc135317890 \h </w:instrText>
      </w:r>
      <w:r w:rsidRPr="00406B20">
        <w:rPr>
          <w:noProof/>
        </w:rPr>
      </w:r>
      <w:r w:rsidRPr="00406B20">
        <w:rPr>
          <w:noProof/>
        </w:rPr>
        <w:fldChar w:fldCharType="separate"/>
      </w:r>
      <w:r w:rsidR="00762BD1">
        <w:rPr>
          <w:noProof/>
        </w:rPr>
        <w:t>98</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80B</w:t>
      </w:r>
      <w:r>
        <w:rPr>
          <w:noProof/>
        </w:rPr>
        <w:tab/>
        <w:t>Regulator may request further information</w:t>
      </w:r>
      <w:r w:rsidRPr="00406B20">
        <w:rPr>
          <w:noProof/>
        </w:rPr>
        <w:tab/>
      </w:r>
      <w:r w:rsidRPr="00406B20">
        <w:rPr>
          <w:noProof/>
        </w:rPr>
        <w:fldChar w:fldCharType="begin"/>
      </w:r>
      <w:r w:rsidRPr="00406B20">
        <w:rPr>
          <w:noProof/>
        </w:rPr>
        <w:instrText xml:space="preserve"> PAGEREF _Toc135317891 \h </w:instrText>
      </w:r>
      <w:r w:rsidRPr="00406B20">
        <w:rPr>
          <w:noProof/>
        </w:rPr>
      </w:r>
      <w:r w:rsidRPr="00406B20">
        <w:rPr>
          <w:noProof/>
        </w:rPr>
        <w:fldChar w:fldCharType="separate"/>
      </w:r>
      <w:r w:rsidR="00762BD1">
        <w:rPr>
          <w:noProof/>
        </w:rPr>
        <w:t>99</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lastRenderedPageBreak/>
        <w:t>Division 4—Notification requirements</w:t>
      </w:r>
      <w:r w:rsidRPr="00406B20">
        <w:rPr>
          <w:b w:val="0"/>
          <w:noProof/>
          <w:sz w:val="18"/>
        </w:rPr>
        <w:tab/>
      </w:r>
      <w:r w:rsidRPr="00406B20">
        <w:rPr>
          <w:b w:val="0"/>
          <w:noProof/>
          <w:sz w:val="18"/>
        </w:rPr>
        <w:fldChar w:fldCharType="begin"/>
      </w:r>
      <w:r w:rsidRPr="00406B20">
        <w:rPr>
          <w:b w:val="0"/>
          <w:noProof/>
          <w:sz w:val="18"/>
        </w:rPr>
        <w:instrText xml:space="preserve"> PAGEREF _Toc135317892 \h </w:instrText>
      </w:r>
      <w:r w:rsidRPr="00406B20">
        <w:rPr>
          <w:b w:val="0"/>
          <w:noProof/>
          <w:sz w:val="18"/>
        </w:rPr>
      </w:r>
      <w:r w:rsidRPr="00406B20">
        <w:rPr>
          <w:b w:val="0"/>
          <w:noProof/>
          <w:sz w:val="18"/>
        </w:rPr>
        <w:fldChar w:fldCharType="separate"/>
      </w:r>
      <w:r w:rsidR="00762BD1">
        <w:rPr>
          <w:b w:val="0"/>
          <w:noProof/>
          <w:sz w:val="18"/>
        </w:rPr>
        <w:t>100</w:t>
      </w:r>
      <w:r w:rsidRPr="00406B20">
        <w:rPr>
          <w:b w:val="0"/>
          <w:noProof/>
          <w:sz w:val="18"/>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A—Significant reversals</w:t>
      </w:r>
      <w:r w:rsidRPr="00406B20">
        <w:rPr>
          <w:b w:val="0"/>
          <w:noProof/>
          <w:sz w:val="18"/>
        </w:rPr>
        <w:tab/>
      </w:r>
      <w:r w:rsidRPr="00406B20">
        <w:rPr>
          <w:b w:val="0"/>
          <w:noProof/>
          <w:sz w:val="18"/>
        </w:rPr>
        <w:fldChar w:fldCharType="begin"/>
      </w:r>
      <w:r w:rsidRPr="00406B20">
        <w:rPr>
          <w:b w:val="0"/>
          <w:noProof/>
          <w:sz w:val="18"/>
        </w:rPr>
        <w:instrText xml:space="preserve"> PAGEREF _Toc135317893 \h </w:instrText>
      </w:r>
      <w:r w:rsidRPr="00406B20">
        <w:rPr>
          <w:b w:val="0"/>
          <w:noProof/>
          <w:sz w:val="18"/>
        </w:rPr>
      </w:r>
      <w:r w:rsidRPr="00406B20">
        <w:rPr>
          <w:b w:val="0"/>
          <w:noProof/>
          <w:sz w:val="18"/>
        </w:rPr>
        <w:fldChar w:fldCharType="separate"/>
      </w:r>
      <w:r w:rsidR="00762BD1">
        <w:rPr>
          <w:b w:val="0"/>
          <w:noProof/>
          <w:sz w:val="18"/>
        </w:rPr>
        <w:t>100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81</w:t>
      </w:r>
      <w:r>
        <w:rPr>
          <w:noProof/>
        </w:rPr>
        <w:tab/>
        <w:t>Significant reversals relating to natural disturbances</w:t>
      </w:r>
      <w:r w:rsidRPr="00406B20">
        <w:rPr>
          <w:noProof/>
        </w:rPr>
        <w:tab/>
      </w:r>
      <w:r w:rsidRPr="00406B20">
        <w:rPr>
          <w:noProof/>
        </w:rPr>
        <w:fldChar w:fldCharType="begin"/>
      </w:r>
      <w:r w:rsidRPr="00406B20">
        <w:rPr>
          <w:noProof/>
        </w:rPr>
        <w:instrText xml:space="preserve"> PAGEREF _Toc135317894 \h </w:instrText>
      </w:r>
      <w:r w:rsidRPr="00406B20">
        <w:rPr>
          <w:noProof/>
        </w:rPr>
      </w:r>
      <w:r w:rsidRPr="00406B20">
        <w:rPr>
          <w:noProof/>
        </w:rPr>
        <w:fldChar w:fldCharType="separate"/>
      </w:r>
      <w:r w:rsidR="00762BD1">
        <w:rPr>
          <w:noProof/>
        </w:rPr>
        <w:t>100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82</w:t>
      </w:r>
      <w:r>
        <w:rPr>
          <w:noProof/>
        </w:rPr>
        <w:tab/>
        <w:t>Significant reversals relating to conduct</w:t>
      </w:r>
      <w:r w:rsidRPr="00406B20">
        <w:rPr>
          <w:noProof/>
        </w:rPr>
        <w:tab/>
      </w:r>
      <w:r w:rsidRPr="00406B20">
        <w:rPr>
          <w:noProof/>
        </w:rPr>
        <w:fldChar w:fldCharType="begin"/>
      </w:r>
      <w:r w:rsidRPr="00406B20">
        <w:rPr>
          <w:noProof/>
        </w:rPr>
        <w:instrText xml:space="preserve"> PAGEREF _Toc135317895 \h </w:instrText>
      </w:r>
      <w:r w:rsidRPr="00406B20">
        <w:rPr>
          <w:noProof/>
        </w:rPr>
      </w:r>
      <w:r w:rsidRPr="00406B20">
        <w:rPr>
          <w:noProof/>
        </w:rPr>
        <w:fldChar w:fldCharType="separate"/>
      </w:r>
      <w:r w:rsidR="00762BD1">
        <w:rPr>
          <w:noProof/>
        </w:rPr>
        <w:t>100</w:t>
      </w:r>
      <w:r w:rsidRPr="00406B20">
        <w:rPr>
          <w:noProof/>
        </w:rPr>
        <w:fldChar w:fldCharType="end"/>
      </w:r>
    </w:p>
    <w:p w:rsidR="00406B20" w:rsidRDefault="00406B20">
      <w:pPr>
        <w:pStyle w:val="TOC4"/>
        <w:rPr>
          <w:rFonts w:asciiTheme="minorHAnsi" w:eastAsiaTheme="minorEastAsia" w:hAnsiTheme="minorHAnsi" w:cstheme="minorBidi"/>
          <w:b w:val="0"/>
          <w:noProof/>
          <w:kern w:val="0"/>
          <w:sz w:val="22"/>
          <w:szCs w:val="22"/>
        </w:rPr>
      </w:pPr>
      <w:r>
        <w:rPr>
          <w:noProof/>
        </w:rPr>
        <w:t>Subdivision B—Other notification requirements</w:t>
      </w:r>
      <w:r w:rsidRPr="00406B20">
        <w:rPr>
          <w:b w:val="0"/>
          <w:noProof/>
          <w:sz w:val="18"/>
        </w:rPr>
        <w:tab/>
      </w:r>
      <w:r w:rsidRPr="00406B20">
        <w:rPr>
          <w:b w:val="0"/>
          <w:noProof/>
          <w:sz w:val="18"/>
        </w:rPr>
        <w:fldChar w:fldCharType="begin"/>
      </w:r>
      <w:r w:rsidRPr="00406B20">
        <w:rPr>
          <w:b w:val="0"/>
          <w:noProof/>
          <w:sz w:val="18"/>
        </w:rPr>
        <w:instrText xml:space="preserve"> PAGEREF _Toc135317896 \h </w:instrText>
      </w:r>
      <w:r w:rsidRPr="00406B20">
        <w:rPr>
          <w:b w:val="0"/>
          <w:noProof/>
          <w:sz w:val="18"/>
        </w:rPr>
      </w:r>
      <w:r w:rsidRPr="00406B20">
        <w:rPr>
          <w:b w:val="0"/>
          <w:noProof/>
          <w:sz w:val="18"/>
        </w:rPr>
        <w:fldChar w:fldCharType="separate"/>
      </w:r>
      <w:r w:rsidR="00762BD1">
        <w:rPr>
          <w:b w:val="0"/>
          <w:noProof/>
          <w:sz w:val="18"/>
        </w:rPr>
        <w:t>100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83</w:t>
      </w:r>
      <w:r>
        <w:rPr>
          <w:noProof/>
        </w:rPr>
        <w:tab/>
        <w:t>Operation of this Subdivision</w:t>
      </w:r>
      <w:r w:rsidRPr="00406B20">
        <w:rPr>
          <w:noProof/>
        </w:rPr>
        <w:tab/>
      </w:r>
      <w:r w:rsidRPr="00406B20">
        <w:rPr>
          <w:noProof/>
        </w:rPr>
        <w:fldChar w:fldCharType="begin"/>
      </w:r>
      <w:r w:rsidRPr="00406B20">
        <w:rPr>
          <w:noProof/>
        </w:rPr>
        <w:instrText xml:space="preserve"> PAGEREF _Toc135317897 \h </w:instrText>
      </w:r>
      <w:r w:rsidRPr="00406B20">
        <w:rPr>
          <w:noProof/>
        </w:rPr>
      </w:r>
      <w:r w:rsidRPr="00406B20">
        <w:rPr>
          <w:noProof/>
        </w:rPr>
        <w:fldChar w:fldCharType="separate"/>
      </w:r>
      <w:r w:rsidR="00762BD1">
        <w:rPr>
          <w:noProof/>
        </w:rPr>
        <w:t>100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84</w:t>
      </w:r>
      <w:r>
        <w:rPr>
          <w:noProof/>
        </w:rPr>
        <w:tab/>
        <w:t>Changes relating to project proponent</w:t>
      </w:r>
      <w:r w:rsidRPr="00406B20">
        <w:rPr>
          <w:noProof/>
        </w:rPr>
        <w:tab/>
      </w:r>
      <w:r w:rsidRPr="00406B20">
        <w:rPr>
          <w:noProof/>
        </w:rPr>
        <w:fldChar w:fldCharType="begin"/>
      </w:r>
      <w:r w:rsidRPr="00406B20">
        <w:rPr>
          <w:noProof/>
        </w:rPr>
        <w:instrText xml:space="preserve"> PAGEREF _Toc135317898 \h </w:instrText>
      </w:r>
      <w:r w:rsidRPr="00406B20">
        <w:rPr>
          <w:noProof/>
        </w:rPr>
      </w:r>
      <w:r w:rsidRPr="00406B20">
        <w:rPr>
          <w:noProof/>
        </w:rPr>
        <w:fldChar w:fldCharType="separate"/>
      </w:r>
      <w:r w:rsidR="00762BD1">
        <w:rPr>
          <w:noProof/>
        </w:rPr>
        <w:t>100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85</w:t>
      </w:r>
      <w:r>
        <w:rPr>
          <w:noProof/>
        </w:rPr>
        <w:tab/>
        <w:t>Errors in offsets reports</w:t>
      </w:r>
      <w:r w:rsidRPr="00406B20">
        <w:rPr>
          <w:noProof/>
        </w:rPr>
        <w:tab/>
      </w:r>
      <w:r w:rsidRPr="00406B20">
        <w:rPr>
          <w:noProof/>
        </w:rPr>
        <w:fldChar w:fldCharType="begin"/>
      </w:r>
      <w:r w:rsidRPr="00406B20">
        <w:rPr>
          <w:noProof/>
        </w:rPr>
        <w:instrText xml:space="preserve"> PAGEREF _Toc135317899 \h </w:instrText>
      </w:r>
      <w:r w:rsidRPr="00406B20">
        <w:rPr>
          <w:noProof/>
        </w:rPr>
      </w:r>
      <w:r w:rsidRPr="00406B20">
        <w:rPr>
          <w:noProof/>
        </w:rPr>
        <w:fldChar w:fldCharType="separate"/>
      </w:r>
      <w:r w:rsidR="00762BD1">
        <w:rPr>
          <w:noProof/>
        </w:rPr>
        <w:t>100</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86</w:t>
      </w:r>
      <w:r>
        <w:rPr>
          <w:noProof/>
        </w:rPr>
        <w:tab/>
        <w:t>Acts causing reversal of removal of carbon dioxide</w:t>
      </w:r>
      <w:r w:rsidRPr="00406B20">
        <w:rPr>
          <w:noProof/>
        </w:rPr>
        <w:tab/>
      </w:r>
      <w:r w:rsidRPr="00406B20">
        <w:rPr>
          <w:noProof/>
        </w:rPr>
        <w:fldChar w:fldCharType="begin"/>
      </w:r>
      <w:r w:rsidRPr="00406B20">
        <w:rPr>
          <w:noProof/>
        </w:rPr>
        <w:instrText xml:space="preserve"> PAGEREF _Toc135317900 \h </w:instrText>
      </w:r>
      <w:r w:rsidRPr="00406B20">
        <w:rPr>
          <w:noProof/>
        </w:rPr>
      </w:r>
      <w:r w:rsidRPr="00406B20">
        <w:rPr>
          <w:noProof/>
        </w:rPr>
        <w:fldChar w:fldCharType="separate"/>
      </w:r>
      <w:r w:rsidR="00762BD1">
        <w:rPr>
          <w:noProof/>
        </w:rPr>
        <w:t>101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87</w:t>
      </w:r>
      <w:r>
        <w:rPr>
          <w:noProof/>
        </w:rPr>
        <w:tab/>
        <w:t>Changes relating to operation of project</w:t>
      </w:r>
      <w:r w:rsidRPr="00406B20">
        <w:rPr>
          <w:noProof/>
        </w:rPr>
        <w:tab/>
      </w:r>
      <w:r w:rsidRPr="00406B20">
        <w:rPr>
          <w:noProof/>
        </w:rPr>
        <w:fldChar w:fldCharType="begin"/>
      </w:r>
      <w:r w:rsidRPr="00406B20">
        <w:rPr>
          <w:noProof/>
        </w:rPr>
        <w:instrText xml:space="preserve"> PAGEREF _Toc135317901 \h </w:instrText>
      </w:r>
      <w:r w:rsidRPr="00406B20">
        <w:rPr>
          <w:noProof/>
        </w:rPr>
      </w:r>
      <w:r w:rsidRPr="00406B20">
        <w:rPr>
          <w:noProof/>
        </w:rPr>
        <w:fldChar w:fldCharType="separate"/>
      </w:r>
      <w:r w:rsidR="00762BD1">
        <w:rPr>
          <w:noProof/>
        </w:rPr>
        <w:t>101</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7—Requirements to relinquish Australian carbon credit units</w:t>
      </w:r>
      <w:r w:rsidRPr="00406B20">
        <w:rPr>
          <w:b w:val="0"/>
          <w:noProof/>
          <w:sz w:val="18"/>
        </w:rPr>
        <w:tab/>
      </w:r>
      <w:r w:rsidRPr="00406B20">
        <w:rPr>
          <w:b w:val="0"/>
          <w:noProof/>
          <w:sz w:val="18"/>
        </w:rPr>
        <w:fldChar w:fldCharType="begin"/>
      </w:r>
      <w:r w:rsidRPr="00406B20">
        <w:rPr>
          <w:b w:val="0"/>
          <w:noProof/>
          <w:sz w:val="18"/>
        </w:rPr>
        <w:instrText xml:space="preserve"> PAGEREF _Toc135317902 \h </w:instrText>
      </w:r>
      <w:r w:rsidRPr="00406B20">
        <w:rPr>
          <w:b w:val="0"/>
          <w:noProof/>
          <w:sz w:val="18"/>
        </w:rPr>
      </w:r>
      <w:r w:rsidRPr="00406B20">
        <w:rPr>
          <w:b w:val="0"/>
          <w:noProof/>
          <w:sz w:val="18"/>
        </w:rPr>
        <w:fldChar w:fldCharType="separate"/>
      </w:r>
      <w:r w:rsidR="00762BD1">
        <w:rPr>
          <w:b w:val="0"/>
          <w:noProof/>
          <w:sz w:val="18"/>
        </w:rPr>
        <w:t>102</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88</w:t>
      </w:r>
      <w:r>
        <w:rPr>
          <w:noProof/>
        </w:rPr>
        <w:tab/>
        <w:t>Requirement to relinquish—significant reversals relating to an event other than natural disturbances or conduct</w:t>
      </w:r>
      <w:r w:rsidRPr="00406B20">
        <w:rPr>
          <w:noProof/>
        </w:rPr>
        <w:tab/>
      </w:r>
      <w:r w:rsidRPr="00406B20">
        <w:rPr>
          <w:noProof/>
        </w:rPr>
        <w:fldChar w:fldCharType="begin"/>
      </w:r>
      <w:r w:rsidRPr="00406B20">
        <w:rPr>
          <w:noProof/>
        </w:rPr>
        <w:instrText xml:space="preserve"> PAGEREF _Toc135317903 \h </w:instrText>
      </w:r>
      <w:r w:rsidRPr="00406B20">
        <w:rPr>
          <w:noProof/>
        </w:rPr>
      </w:r>
      <w:r w:rsidRPr="00406B20">
        <w:rPr>
          <w:noProof/>
        </w:rPr>
        <w:fldChar w:fldCharType="separate"/>
      </w:r>
      <w:r w:rsidR="00762BD1">
        <w:rPr>
          <w:noProof/>
        </w:rPr>
        <w:t>102</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89</w:t>
      </w:r>
      <w:r>
        <w:rPr>
          <w:noProof/>
        </w:rPr>
        <w:tab/>
        <w:t>Requirement to relinquish—significant reversals relating to natural disturbances and conduct</w:t>
      </w:r>
      <w:r w:rsidRPr="00406B20">
        <w:rPr>
          <w:noProof/>
        </w:rPr>
        <w:tab/>
      </w:r>
      <w:r w:rsidRPr="00406B20">
        <w:rPr>
          <w:noProof/>
        </w:rPr>
        <w:fldChar w:fldCharType="begin"/>
      </w:r>
      <w:r w:rsidRPr="00406B20">
        <w:rPr>
          <w:noProof/>
        </w:rPr>
        <w:instrText xml:space="preserve"> PAGEREF _Toc135317904 \h </w:instrText>
      </w:r>
      <w:r w:rsidRPr="00406B20">
        <w:rPr>
          <w:noProof/>
        </w:rPr>
      </w:r>
      <w:r w:rsidRPr="00406B20">
        <w:rPr>
          <w:noProof/>
        </w:rPr>
        <w:fldChar w:fldCharType="separate"/>
      </w:r>
      <w:r w:rsidR="00762BD1">
        <w:rPr>
          <w:noProof/>
        </w:rPr>
        <w:t>102</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9—Methodology determinations</w:t>
      </w:r>
      <w:r w:rsidRPr="00406B20">
        <w:rPr>
          <w:b w:val="0"/>
          <w:noProof/>
          <w:sz w:val="18"/>
        </w:rPr>
        <w:tab/>
      </w:r>
      <w:r w:rsidRPr="00406B20">
        <w:rPr>
          <w:b w:val="0"/>
          <w:noProof/>
          <w:sz w:val="18"/>
        </w:rPr>
        <w:fldChar w:fldCharType="begin"/>
      </w:r>
      <w:r w:rsidRPr="00406B20">
        <w:rPr>
          <w:b w:val="0"/>
          <w:noProof/>
          <w:sz w:val="18"/>
        </w:rPr>
        <w:instrText xml:space="preserve"> PAGEREF _Toc135317905 \h </w:instrText>
      </w:r>
      <w:r w:rsidRPr="00406B20">
        <w:rPr>
          <w:b w:val="0"/>
          <w:noProof/>
          <w:sz w:val="18"/>
        </w:rPr>
      </w:r>
      <w:r w:rsidRPr="00406B20">
        <w:rPr>
          <w:b w:val="0"/>
          <w:noProof/>
          <w:sz w:val="18"/>
        </w:rPr>
        <w:fldChar w:fldCharType="separate"/>
      </w:r>
      <w:r w:rsidR="00762BD1">
        <w:rPr>
          <w:b w:val="0"/>
          <w:noProof/>
          <w:sz w:val="18"/>
        </w:rPr>
        <w:t>103</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90</w:t>
      </w:r>
      <w:r>
        <w:rPr>
          <w:noProof/>
        </w:rPr>
        <w:tab/>
        <w:t>Request to approve application of methodology determination to a project with effect from the start of a reporting period</w:t>
      </w:r>
      <w:r w:rsidRPr="00406B20">
        <w:rPr>
          <w:noProof/>
        </w:rPr>
        <w:tab/>
      </w:r>
      <w:r w:rsidRPr="00406B20">
        <w:rPr>
          <w:noProof/>
        </w:rPr>
        <w:fldChar w:fldCharType="begin"/>
      </w:r>
      <w:r w:rsidRPr="00406B20">
        <w:rPr>
          <w:noProof/>
        </w:rPr>
        <w:instrText xml:space="preserve"> PAGEREF _Toc135317906 \h </w:instrText>
      </w:r>
      <w:r w:rsidRPr="00406B20">
        <w:rPr>
          <w:noProof/>
        </w:rPr>
      </w:r>
      <w:r w:rsidRPr="00406B20">
        <w:rPr>
          <w:noProof/>
        </w:rPr>
        <w:fldChar w:fldCharType="separate"/>
      </w:r>
      <w:r w:rsidR="00762BD1">
        <w:rPr>
          <w:noProof/>
        </w:rPr>
        <w:t>103</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10—Multiple project proponents</w:t>
      </w:r>
      <w:r w:rsidRPr="00406B20">
        <w:rPr>
          <w:b w:val="0"/>
          <w:noProof/>
          <w:sz w:val="18"/>
        </w:rPr>
        <w:tab/>
      </w:r>
      <w:r w:rsidRPr="00406B20">
        <w:rPr>
          <w:b w:val="0"/>
          <w:noProof/>
          <w:sz w:val="18"/>
        </w:rPr>
        <w:fldChar w:fldCharType="begin"/>
      </w:r>
      <w:r w:rsidRPr="00406B20">
        <w:rPr>
          <w:b w:val="0"/>
          <w:noProof/>
          <w:sz w:val="18"/>
        </w:rPr>
        <w:instrText xml:space="preserve"> PAGEREF _Toc135317907 \h </w:instrText>
      </w:r>
      <w:r w:rsidRPr="00406B20">
        <w:rPr>
          <w:b w:val="0"/>
          <w:noProof/>
          <w:sz w:val="18"/>
        </w:rPr>
      </w:r>
      <w:r w:rsidRPr="00406B20">
        <w:rPr>
          <w:b w:val="0"/>
          <w:noProof/>
          <w:sz w:val="18"/>
        </w:rPr>
        <w:fldChar w:fldCharType="separate"/>
      </w:r>
      <w:r w:rsidR="00762BD1">
        <w:rPr>
          <w:b w:val="0"/>
          <w:noProof/>
          <w:sz w:val="18"/>
        </w:rPr>
        <w:t>104</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91</w:t>
      </w:r>
      <w:r>
        <w:rPr>
          <w:noProof/>
        </w:rPr>
        <w:tab/>
        <w:t>Designation of nominee account</w:t>
      </w:r>
      <w:r w:rsidRPr="00406B20">
        <w:rPr>
          <w:noProof/>
        </w:rPr>
        <w:tab/>
      </w:r>
      <w:r w:rsidRPr="00406B20">
        <w:rPr>
          <w:noProof/>
        </w:rPr>
        <w:fldChar w:fldCharType="begin"/>
      </w:r>
      <w:r w:rsidRPr="00406B20">
        <w:rPr>
          <w:noProof/>
        </w:rPr>
        <w:instrText xml:space="preserve"> PAGEREF _Toc135317908 \h </w:instrText>
      </w:r>
      <w:r w:rsidRPr="00406B20">
        <w:rPr>
          <w:noProof/>
        </w:rPr>
      </w:r>
      <w:r w:rsidRPr="00406B20">
        <w:rPr>
          <w:noProof/>
        </w:rPr>
        <w:fldChar w:fldCharType="separate"/>
      </w:r>
      <w:r w:rsidR="00762BD1">
        <w:rPr>
          <w:noProof/>
        </w:rPr>
        <w:t>104</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11—Australian carbon credit units</w:t>
      </w:r>
      <w:r w:rsidRPr="00406B20">
        <w:rPr>
          <w:b w:val="0"/>
          <w:noProof/>
          <w:sz w:val="18"/>
        </w:rPr>
        <w:tab/>
      </w:r>
      <w:r w:rsidRPr="00406B20">
        <w:rPr>
          <w:b w:val="0"/>
          <w:noProof/>
          <w:sz w:val="18"/>
        </w:rPr>
        <w:fldChar w:fldCharType="begin"/>
      </w:r>
      <w:r w:rsidRPr="00406B20">
        <w:rPr>
          <w:b w:val="0"/>
          <w:noProof/>
          <w:sz w:val="18"/>
        </w:rPr>
        <w:instrText xml:space="preserve"> PAGEREF _Toc135317909 \h </w:instrText>
      </w:r>
      <w:r w:rsidRPr="00406B20">
        <w:rPr>
          <w:b w:val="0"/>
          <w:noProof/>
          <w:sz w:val="18"/>
        </w:rPr>
      </w:r>
      <w:r w:rsidRPr="00406B20">
        <w:rPr>
          <w:b w:val="0"/>
          <w:noProof/>
          <w:sz w:val="18"/>
        </w:rPr>
        <w:fldChar w:fldCharType="separate"/>
      </w:r>
      <w:r w:rsidR="00762BD1">
        <w:rPr>
          <w:b w:val="0"/>
          <w:noProof/>
          <w:sz w:val="18"/>
        </w:rPr>
        <w:t>105</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92</w:t>
      </w:r>
      <w:r>
        <w:rPr>
          <w:noProof/>
        </w:rPr>
        <w:tab/>
        <w:t>Transmission of Australian carbon credit units by operation of law</w:t>
      </w:r>
      <w:r w:rsidRPr="00406B20">
        <w:rPr>
          <w:noProof/>
        </w:rPr>
        <w:tab/>
      </w:r>
      <w:r w:rsidRPr="00406B20">
        <w:rPr>
          <w:noProof/>
        </w:rPr>
        <w:fldChar w:fldCharType="begin"/>
      </w:r>
      <w:r w:rsidRPr="00406B20">
        <w:rPr>
          <w:noProof/>
        </w:rPr>
        <w:instrText xml:space="preserve"> PAGEREF _Toc135317910 \h </w:instrText>
      </w:r>
      <w:r w:rsidRPr="00406B20">
        <w:rPr>
          <w:noProof/>
        </w:rPr>
      </w:r>
      <w:r w:rsidRPr="00406B20">
        <w:rPr>
          <w:noProof/>
        </w:rPr>
        <w:fldChar w:fldCharType="separate"/>
      </w:r>
      <w:r w:rsidR="00762BD1">
        <w:rPr>
          <w:noProof/>
        </w:rPr>
        <w:t>105</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93</w:t>
      </w:r>
      <w:r>
        <w:rPr>
          <w:noProof/>
        </w:rPr>
        <w:tab/>
        <w:t>Transmission of Australian carbon credit units to a foreign account</w:t>
      </w:r>
      <w:r w:rsidRPr="00406B20">
        <w:rPr>
          <w:noProof/>
        </w:rPr>
        <w:tab/>
      </w:r>
      <w:r w:rsidRPr="00406B20">
        <w:rPr>
          <w:noProof/>
        </w:rPr>
        <w:fldChar w:fldCharType="begin"/>
      </w:r>
      <w:r w:rsidRPr="00406B20">
        <w:rPr>
          <w:noProof/>
        </w:rPr>
        <w:instrText xml:space="preserve"> PAGEREF _Toc135317911 \h </w:instrText>
      </w:r>
      <w:r w:rsidRPr="00406B20">
        <w:rPr>
          <w:noProof/>
        </w:rPr>
      </w:r>
      <w:r w:rsidRPr="00406B20">
        <w:rPr>
          <w:noProof/>
        </w:rPr>
        <w:fldChar w:fldCharType="separate"/>
      </w:r>
      <w:r w:rsidR="00762BD1">
        <w:rPr>
          <w:noProof/>
        </w:rPr>
        <w:t>105</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15—Relinquishment of Australian carbon credit units</w:t>
      </w:r>
      <w:r w:rsidRPr="00406B20">
        <w:rPr>
          <w:b w:val="0"/>
          <w:noProof/>
          <w:sz w:val="18"/>
        </w:rPr>
        <w:tab/>
      </w:r>
      <w:r w:rsidRPr="00406B20">
        <w:rPr>
          <w:b w:val="0"/>
          <w:noProof/>
          <w:sz w:val="18"/>
        </w:rPr>
        <w:fldChar w:fldCharType="begin"/>
      </w:r>
      <w:r w:rsidRPr="00406B20">
        <w:rPr>
          <w:b w:val="0"/>
          <w:noProof/>
          <w:sz w:val="18"/>
        </w:rPr>
        <w:instrText xml:space="preserve"> PAGEREF _Toc135317912 \h </w:instrText>
      </w:r>
      <w:r w:rsidRPr="00406B20">
        <w:rPr>
          <w:b w:val="0"/>
          <w:noProof/>
          <w:sz w:val="18"/>
        </w:rPr>
      </w:r>
      <w:r w:rsidRPr="00406B20">
        <w:rPr>
          <w:b w:val="0"/>
          <w:noProof/>
          <w:sz w:val="18"/>
        </w:rPr>
        <w:fldChar w:fldCharType="separate"/>
      </w:r>
      <w:r w:rsidR="00762BD1">
        <w:rPr>
          <w:b w:val="0"/>
          <w:noProof/>
          <w:sz w:val="18"/>
        </w:rPr>
        <w:t>106</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94</w:t>
      </w:r>
      <w:r>
        <w:rPr>
          <w:noProof/>
        </w:rPr>
        <w:tab/>
        <w:t>Market value of Australian carbon credit units</w:t>
      </w:r>
      <w:r w:rsidRPr="00406B20">
        <w:rPr>
          <w:noProof/>
        </w:rPr>
        <w:tab/>
      </w:r>
      <w:r w:rsidRPr="00406B20">
        <w:rPr>
          <w:noProof/>
        </w:rPr>
        <w:fldChar w:fldCharType="begin"/>
      </w:r>
      <w:r w:rsidRPr="00406B20">
        <w:rPr>
          <w:noProof/>
        </w:rPr>
        <w:instrText xml:space="preserve"> PAGEREF _Toc135317913 \h </w:instrText>
      </w:r>
      <w:r w:rsidRPr="00406B20">
        <w:rPr>
          <w:noProof/>
        </w:rPr>
      </w:r>
      <w:r w:rsidRPr="00406B20">
        <w:rPr>
          <w:noProof/>
        </w:rPr>
        <w:fldChar w:fldCharType="separate"/>
      </w:r>
      <w:r w:rsidR="00762BD1">
        <w:rPr>
          <w:noProof/>
        </w:rPr>
        <w:t>106</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95</w:t>
      </w:r>
      <w:r>
        <w:rPr>
          <w:noProof/>
        </w:rPr>
        <w:tab/>
        <w:t>Set</w:t>
      </w:r>
      <w:r>
        <w:rPr>
          <w:noProof/>
        </w:rPr>
        <w:noBreakHyphen/>
        <w:t>off of amounts payable under carbon abatement contracts</w:t>
      </w:r>
      <w:r w:rsidRPr="00406B20">
        <w:rPr>
          <w:noProof/>
        </w:rPr>
        <w:tab/>
      </w:r>
      <w:r w:rsidRPr="00406B20">
        <w:rPr>
          <w:noProof/>
        </w:rPr>
        <w:fldChar w:fldCharType="begin"/>
      </w:r>
      <w:r w:rsidRPr="00406B20">
        <w:rPr>
          <w:noProof/>
        </w:rPr>
        <w:instrText xml:space="preserve"> PAGEREF _Toc135317914 \h </w:instrText>
      </w:r>
      <w:r w:rsidRPr="00406B20">
        <w:rPr>
          <w:noProof/>
        </w:rPr>
      </w:r>
      <w:r w:rsidRPr="00406B20">
        <w:rPr>
          <w:noProof/>
        </w:rPr>
        <w:fldChar w:fldCharType="separate"/>
      </w:r>
      <w:r w:rsidR="00762BD1">
        <w:rPr>
          <w:noProof/>
        </w:rPr>
        <w:t>106</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17—Record</w:t>
      </w:r>
      <w:r>
        <w:rPr>
          <w:noProof/>
        </w:rPr>
        <w:noBreakHyphen/>
        <w:t>keeping and project monitoring requirements</w:t>
      </w:r>
      <w:r w:rsidRPr="00406B20">
        <w:rPr>
          <w:b w:val="0"/>
          <w:noProof/>
          <w:sz w:val="18"/>
        </w:rPr>
        <w:tab/>
      </w:r>
      <w:r w:rsidRPr="00406B20">
        <w:rPr>
          <w:b w:val="0"/>
          <w:noProof/>
          <w:sz w:val="18"/>
        </w:rPr>
        <w:fldChar w:fldCharType="begin"/>
      </w:r>
      <w:r w:rsidRPr="00406B20">
        <w:rPr>
          <w:b w:val="0"/>
          <w:noProof/>
          <w:sz w:val="18"/>
        </w:rPr>
        <w:instrText xml:space="preserve"> PAGEREF _Toc135317915 \h </w:instrText>
      </w:r>
      <w:r w:rsidRPr="00406B20">
        <w:rPr>
          <w:b w:val="0"/>
          <w:noProof/>
          <w:sz w:val="18"/>
        </w:rPr>
      </w:r>
      <w:r w:rsidRPr="00406B20">
        <w:rPr>
          <w:b w:val="0"/>
          <w:noProof/>
          <w:sz w:val="18"/>
        </w:rPr>
        <w:fldChar w:fldCharType="separate"/>
      </w:r>
      <w:r w:rsidR="00762BD1">
        <w:rPr>
          <w:b w:val="0"/>
          <w:noProof/>
          <w:sz w:val="18"/>
        </w:rPr>
        <w:t>107</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100</w:t>
      </w:r>
      <w:r>
        <w:rPr>
          <w:noProof/>
        </w:rPr>
        <w:tab/>
        <w:t>Record</w:t>
      </w:r>
      <w:r>
        <w:rPr>
          <w:noProof/>
        </w:rPr>
        <w:noBreakHyphen/>
        <w:t>keeping requirements—general</w:t>
      </w:r>
      <w:r w:rsidRPr="00406B20">
        <w:rPr>
          <w:noProof/>
        </w:rPr>
        <w:tab/>
      </w:r>
      <w:r w:rsidRPr="00406B20">
        <w:rPr>
          <w:noProof/>
        </w:rPr>
        <w:fldChar w:fldCharType="begin"/>
      </w:r>
      <w:r w:rsidRPr="00406B20">
        <w:rPr>
          <w:noProof/>
        </w:rPr>
        <w:instrText xml:space="preserve"> PAGEREF _Toc135317916 \h </w:instrText>
      </w:r>
      <w:r w:rsidRPr="00406B20">
        <w:rPr>
          <w:noProof/>
        </w:rPr>
      </w:r>
      <w:r w:rsidRPr="00406B20">
        <w:rPr>
          <w:noProof/>
        </w:rPr>
        <w:fldChar w:fldCharType="separate"/>
      </w:r>
      <w:r w:rsidR="00762BD1">
        <w:rPr>
          <w:noProof/>
        </w:rPr>
        <w:t>107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101</w:t>
      </w:r>
      <w:r>
        <w:rPr>
          <w:noProof/>
        </w:rPr>
        <w:tab/>
        <w:t>Record</w:t>
      </w:r>
      <w:r>
        <w:rPr>
          <w:noProof/>
        </w:rPr>
        <w:noBreakHyphen/>
        <w:t>keeping requirements—preparation of offsets report</w:t>
      </w:r>
      <w:r w:rsidRPr="00406B20">
        <w:rPr>
          <w:noProof/>
        </w:rPr>
        <w:tab/>
      </w:r>
      <w:r w:rsidRPr="00406B20">
        <w:rPr>
          <w:noProof/>
        </w:rPr>
        <w:fldChar w:fldCharType="begin"/>
      </w:r>
      <w:r w:rsidRPr="00406B20">
        <w:rPr>
          <w:noProof/>
        </w:rPr>
        <w:instrText xml:space="preserve"> PAGEREF _Toc135317917 \h </w:instrText>
      </w:r>
      <w:r w:rsidRPr="00406B20">
        <w:rPr>
          <w:noProof/>
        </w:rPr>
      </w:r>
      <w:r w:rsidRPr="00406B20">
        <w:rPr>
          <w:noProof/>
        </w:rPr>
        <w:fldChar w:fldCharType="separate"/>
      </w:r>
      <w:r w:rsidR="00762BD1">
        <w:rPr>
          <w:noProof/>
        </w:rPr>
        <w:t>108</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18—Monitoring powers</w:t>
      </w:r>
      <w:r w:rsidRPr="00406B20">
        <w:rPr>
          <w:b w:val="0"/>
          <w:noProof/>
          <w:sz w:val="18"/>
        </w:rPr>
        <w:tab/>
      </w:r>
      <w:r w:rsidRPr="00406B20">
        <w:rPr>
          <w:b w:val="0"/>
          <w:noProof/>
          <w:sz w:val="18"/>
        </w:rPr>
        <w:fldChar w:fldCharType="begin"/>
      </w:r>
      <w:r w:rsidRPr="00406B20">
        <w:rPr>
          <w:b w:val="0"/>
          <w:noProof/>
          <w:sz w:val="18"/>
        </w:rPr>
        <w:instrText xml:space="preserve"> PAGEREF _Toc135317918 \h </w:instrText>
      </w:r>
      <w:r w:rsidRPr="00406B20">
        <w:rPr>
          <w:b w:val="0"/>
          <w:noProof/>
          <w:sz w:val="18"/>
        </w:rPr>
      </w:r>
      <w:r w:rsidRPr="00406B20">
        <w:rPr>
          <w:b w:val="0"/>
          <w:noProof/>
          <w:sz w:val="18"/>
        </w:rPr>
        <w:fldChar w:fldCharType="separate"/>
      </w:r>
      <w:r w:rsidR="00762BD1">
        <w:rPr>
          <w:b w:val="0"/>
          <w:noProof/>
          <w:sz w:val="18"/>
        </w:rPr>
        <w:t>109</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102</w:t>
      </w:r>
      <w:r>
        <w:rPr>
          <w:noProof/>
        </w:rPr>
        <w:tab/>
        <w:t>Identity cards</w:t>
      </w:r>
      <w:r w:rsidRPr="00406B20">
        <w:rPr>
          <w:noProof/>
        </w:rPr>
        <w:tab/>
      </w:r>
      <w:r w:rsidRPr="00406B20">
        <w:rPr>
          <w:noProof/>
        </w:rPr>
        <w:fldChar w:fldCharType="begin"/>
      </w:r>
      <w:r w:rsidRPr="00406B20">
        <w:rPr>
          <w:noProof/>
        </w:rPr>
        <w:instrText xml:space="preserve"> PAGEREF _Toc135317919 \h </w:instrText>
      </w:r>
      <w:r w:rsidRPr="00406B20">
        <w:rPr>
          <w:noProof/>
        </w:rPr>
      </w:r>
      <w:r w:rsidRPr="00406B20">
        <w:rPr>
          <w:noProof/>
        </w:rPr>
        <w:fldChar w:fldCharType="separate"/>
      </w:r>
      <w:r w:rsidR="00762BD1">
        <w:rPr>
          <w:noProof/>
        </w:rPr>
        <w:t>109</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19—Audits</w:t>
      </w:r>
      <w:r w:rsidRPr="00406B20">
        <w:rPr>
          <w:b w:val="0"/>
          <w:noProof/>
          <w:sz w:val="18"/>
        </w:rPr>
        <w:tab/>
      </w:r>
      <w:r w:rsidRPr="00406B20">
        <w:rPr>
          <w:b w:val="0"/>
          <w:noProof/>
          <w:sz w:val="18"/>
        </w:rPr>
        <w:fldChar w:fldCharType="begin"/>
      </w:r>
      <w:r w:rsidRPr="00406B20">
        <w:rPr>
          <w:b w:val="0"/>
          <w:noProof/>
          <w:sz w:val="18"/>
        </w:rPr>
        <w:instrText xml:space="preserve"> PAGEREF _Toc135317920 \h </w:instrText>
      </w:r>
      <w:r w:rsidRPr="00406B20">
        <w:rPr>
          <w:b w:val="0"/>
          <w:noProof/>
          <w:sz w:val="18"/>
        </w:rPr>
      </w:r>
      <w:r w:rsidRPr="00406B20">
        <w:rPr>
          <w:b w:val="0"/>
          <w:noProof/>
          <w:sz w:val="18"/>
        </w:rPr>
        <w:fldChar w:fldCharType="separate"/>
      </w:r>
      <w:r w:rsidR="00762BD1">
        <w:rPr>
          <w:b w:val="0"/>
          <w:noProof/>
          <w:sz w:val="18"/>
        </w:rPr>
        <w:t>110</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103</w:t>
      </w:r>
      <w:r>
        <w:rPr>
          <w:noProof/>
        </w:rPr>
        <w:tab/>
        <w:t>Compliance audits—requirements for reimbursement</w:t>
      </w:r>
      <w:r w:rsidRPr="00406B20">
        <w:rPr>
          <w:noProof/>
        </w:rPr>
        <w:tab/>
      </w:r>
      <w:r w:rsidRPr="00406B20">
        <w:rPr>
          <w:noProof/>
        </w:rPr>
        <w:fldChar w:fldCharType="begin"/>
      </w:r>
      <w:r w:rsidRPr="00406B20">
        <w:rPr>
          <w:noProof/>
        </w:rPr>
        <w:instrText xml:space="preserve"> PAGEREF _Toc135317921 \h </w:instrText>
      </w:r>
      <w:r w:rsidRPr="00406B20">
        <w:rPr>
          <w:noProof/>
        </w:rPr>
      </w:r>
      <w:r w:rsidRPr="00406B20">
        <w:rPr>
          <w:noProof/>
        </w:rPr>
        <w:fldChar w:fldCharType="separate"/>
      </w:r>
      <w:r w:rsidR="00762BD1">
        <w:rPr>
          <w:noProof/>
        </w:rPr>
        <w:t>110</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26—Emissions Reduction Assurance Committee</w:t>
      </w:r>
      <w:r w:rsidRPr="00406B20">
        <w:rPr>
          <w:b w:val="0"/>
          <w:noProof/>
          <w:sz w:val="18"/>
        </w:rPr>
        <w:tab/>
      </w:r>
      <w:r w:rsidRPr="00406B20">
        <w:rPr>
          <w:b w:val="0"/>
          <w:noProof/>
          <w:sz w:val="18"/>
        </w:rPr>
        <w:fldChar w:fldCharType="begin"/>
      </w:r>
      <w:r w:rsidRPr="00406B20">
        <w:rPr>
          <w:b w:val="0"/>
          <w:noProof/>
          <w:sz w:val="18"/>
        </w:rPr>
        <w:instrText xml:space="preserve"> PAGEREF _Toc135317922 \h </w:instrText>
      </w:r>
      <w:r w:rsidRPr="00406B20">
        <w:rPr>
          <w:b w:val="0"/>
          <w:noProof/>
          <w:sz w:val="18"/>
        </w:rPr>
      </w:r>
      <w:r w:rsidRPr="00406B20">
        <w:rPr>
          <w:b w:val="0"/>
          <w:noProof/>
          <w:sz w:val="18"/>
        </w:rPr>
        <w:fldChar w:fldCharType="separate"/>
      </w:r>
      <w:r w:rsidR="00762BD1">
        <w:rPr>
          <w:b w:val="0"/>
          <w:noProof/>
          <w:sz w:val="18"/>
        </w:rPr>
        <w:t>111</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110</w:t>
      </w:r>
      <w:r>
        <w:rPr>
          <w:noProof/>
        </w:rPr>
        <w:tab/>
        <w:t>Operation of this Part</w:t>
      </w:r>
      <w:r w:rsidRPr="00406B20">
        <w:rPr>
          <w:noProof/>
        </w:rPr>
        <w:tab/>
      </w:r>
      <w:r w:rsidRPr="00406B20">
        <w:rPr>
          <w:noProof/>
        </w:rPr>
        <w:fldChar w:fldCharType="begin"/>
      </w:r>
      <w:r w:rsidRPr="00406B20">
        <w:rPr>
          <w:noProof/>
        </w:rPr>
        <w:instrText xml:space="preserve"> PAGEREF _Toc135317923 \h </w:instrText>
      </w:r>
      <w:r w:rsidRPr="00406B20">
        <w:rPr>
          <w:noProof/>
        </w:rPr>
      </w:r>
      <w:r w:rsidRPr="00406B20">
        <w:rPr>
          <w:noProof/>
        </w:rPr>
        <w:fldChar w:fldCharType="separate"/>
      </w:r>
      <w:r w:rsidR="00762BD1">
        <w:rPr>
          <w:noProof/>
        </w:rPr>
        <w:t>111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111</w:t>
      </w:r>
      <w:r>
        <w:rPr>
          <w:noProof/>
        </w:rPr>
        <w:tab/>
        <w:t>Procedure at meetings</w:t>
      </w:r>
      <w:r w:rsidRPr="00406B20">
        <w:rPr>
          <w:noProof/>
        </w:rPr>
        <w:tab/>
      </w:r>
      <w:r w:rsidRPr="00406B20">
        <w:rPr>
          <w:noProof/>
        </w:rPr>
        <w:fldChar w:fldCharType="begin"/>
      </w:r>
      <w:r w:rsidRPr="00406B20">
        <w:rPr>
          <w:noProof/>
        </w:rPr>
        <w:instrText xml:space="preserve"> PAGEREF _Toc135317924 \h </w:instrText>
      </w:r>
      <w:r w:rsidRPr="00406B20">
        <w:rPr>
          <w:noProof/>
        </w:rPr>
      </w:r>
      <w:r w:rsidRPr="00406B20">
        <w:rPr>
          <w:noProof/>
        </w:rPr>
        <w:fldChar w:fldCharType="separate"/>
      </w:r>
      <w:r w:rsidR="00762BD1">
        <w:rPr>
          <w:noProof/>
        </w:rPr>
        <w:t>111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112</w:t>
      </w:r>
      <w:r>
        <w:rPr>
          <w:noProof/>
        </w:rPr>
        <w:tab/>
        <w:t>Quorum at meetings</w:t>
      </w:r>
      <w:r w:rsidRPr="00406B20">
        <w:rPr>
          <w:noProof/>
        </w:rPr>
        <w:tab/>
      </w:r>
      <w:r w:rsidRPr="00406B20">
        <w:rPr>
          <w:noProof/>
        </w:rPr>
        <w:fldChar w:fldCharType="begin"/>
      </w:r>
      <w:r w:rsidRPr="00406B20">
        <w:rPr>
          <w:noProof/>
        </w:rPr>
        <w:instrText xml:space="preserve"> PAGEREF _Toc135317925 \h </w:instrText>
      </w:r>
      <w:r w:rsidRPr="00406B20">
        <w:rPr>
          <w:noProof/>
        </w:rPr>
      </w:r>
      <w:r w:rsidRPr="00406B20">
        <w:rPr>
          <w:noProof/>
        </w:rPr>
        <w:fldChar w:fldCharType="separate"/>
      </w:r>
      <w:r w:rsidR="00762BD1">
        <w:rPr>
          <w:noProof/>
        </w:rPr>
        <w:t>111</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113</w:t>
      </w:r>
      <w:r>
        <w:rPr>
          <w:noProof/>
        </w:rPr>
        <w:tab/>
        <w:t>Presiding at meetings</w:t>
      </w:r>
      <w:r w:rsidRPr="00406B20">
        <w:rPr>
          <w:noProof/>
        </w:rPr>
        <w:tab/>
      </w:r>
      <w:r w:rsidRPr="00406B20">
        <w:rPr>
          <w:noProof/>
        </w:rPr>
        <w:fldChar w:fldCharType="begin"/>
      </w:r>
      <w:r w:rsidRPr="00406B20">
        <w:rPr>
          <w:noProof/>
        </w:rPr>
        <w:instrText xml:space="preserve"> PAGEREF _Toc135317926 \h </w:instrText>
      </w:r>
      <w:r w:rsidRPr="00406B20">
        <w:rPr>
          <w:noProof/>
        </w:rPr>
      </w:r>
      <w:r w:rsidRPr="00406B20">
        <w:rPr>
          <w:noProof/>
        </w:rPr>
        <w:fldChar w:fldCharType="separate"/>
      </w:r>
      <w:r w:rsidR="00762BD1">
        <w:rPr>
          <w:noProof/>
        </w:rPr>
        <w:t>112</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114</w:t>
      </w:r>
      <w:r>
        <w:rPr>
          <w:noProof/>
        </w:rPr>
        <w:tab/>
        <w:t>Manner of deciding questions</w:t>
      </w:r>
      <w:r w:rsidRPr="00406B20">
        <w:rPr>
          <w:noProof/>
        </w:rPr>
        <w:tab/>
      </w:r>
      <w:r w:rsidRPr="00406B20">
        <w:rPr>
          <w:noProof/>
        </w:rPr>
        <w:fldChar w:fldCharType="begin"/>
      </w:r>
      <w:r w:rsidRPr="00406B20">
        <w:rPr>
          <w:noProof/>
        </w:rPr>
        <w:instrText xml:space="preserve"> PAGEREF _Toc135317927 \h </w:instrText>
      </w:r>
      <w:r w:rsidRPr="00406B20">
        <w:rPr>
          <w:noProof/>
        </w:rPr>
      </w:r>
      <w:r w:rsidRPr="00406B20">
        <w:rPr>
          <w:noProof/>
        </w:rPr>
        <w:fldChar w:fldCharType="separate"/>
      </w:r>
      <w:r w:rsidR="00762BD1">
        <w:rPr>
          <w:noProof/>
        </w:rPr>
        <w:t>112</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lastRenderedPageBreak/>
        <w:t>Part 29—Application and transitional provisions</w:t>
      </w:r>
      <w:r w:rsidRPr="00406B20">
        <w:rPr>
          <w:b w:val="0"/>
          <w:noProof/>
          <w:sz w:val="18"/>
        </w:rPr>
        <w:tab/>
      </w:r>
      <w:r w:rsidRPr="00406B20">
        <w:rPr>
          <w:b w:val="0"/>
          <w:noProof/>
          <w:sz w:val="18"/>
        </w:rPr>
        <w:fldChar w:fldCharType="begin"/>
      </w:r>
      <w:r w:rsidRPr="00406B20">
        <w:rPr>
          <w:b w:val="0"/>
          <w:noProof/>
          <w:sz w:val="18"/>
        </w:rPr>
        <w:instrText xml:space="preserve"> PAGEREF _Toc135317928 \h </w:instrText>
      </w:r>
      <w:r w:rsidRPr="00406B20">
        <w:rPr>
          <w:b w:val="0"/>
          <w:noProof/>
          <w:sz w:val="18"/>
        </w:rPr>
      </w:r>
      <w:r w:rsidRPr="00406B20">
        <w:rPr>
          <w:b w:val="0"/>
          <w:noProof/>
          <w:sz w:val="18"/>
        </w:rPr>
        <w:fldChar w:fldCharType="separate"/>
      </w:r>
      <w:r w:rsidR="00762BD1">
        <w:rPr>
          <w:b w:val="0"/>
          <w:noProof/>
          <w:sz w:val="18"/>
        </w:rPr>
        <w:t>113</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1—Application and transitional provisions relating to the Carbon Credits (Carbon Farming Initiative) Amendment Rule (No. 1) 2019</w:t>
      </w:r>
      <w:r w:rsidRPr="00406B20">
        <w:rPr>
          <w:b w:val="0"/>
          <w:noProof/>
          <w:sz w:val="18"/>
        </w:rPr>
        <w:tab/>
      </w:r>
      <w:r w:rsidRPr="00406B20">
        <w:rPr>
          <w:b w:val="0"/>
          <w:noProof/>
          <w:sz w:val="18"/>
        </w:rPr>
        <w:fldChar w:fldCharType="begin"/>
      </w:r>
      <w:r w:rsidRPr="00406B20">
        <w:rPr>
          <w:b w:val="0"/>
          <w:noProof/>
          <w:sz w:val="18"/>
        </w:rPr>
        <w:instrText xml:space="preserve"> PAGEREF _Toc135317929 \h </w:instrText>
      </w:r>
      <w:r w:rsidRPr="00406B20">
        <w:rPr>
          <w:b w:val="0"/>
          <w:noProof/>
          <w:sz w:val="18"/>
        </w:rPr>
      </w:r>
      <w:r w:rsidRPr="00406B20">
        <w:rPr>
          <w:b w:val="0"/>
          <w:noProof/>
          <w:sz w:val="18"/>
        </w:rPr>
        <w:fldChar w:fldCharType="separate"/>
      </w:r>
      <w:r w:rsidR="00762BD1">
        <w:rPr>
          <w:b w:val="0"/>
          <w:noProof/>
          <w:sz w:val="18"/>
        </w:rPr>
        <w:t>113</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120</w:t>
      </w:r>
      <w:r>
        <w:rPr>
          <w:noProof/>
        </w:rPr>
        <w:tab/>
        <w:t>Applications for certificate of entitlement before or within 28 days of commencement</w:t>
      </w:r>
      <w:r w:rsidRPr="00406B20">
        <w:rPr>
          <w:noProof/>
        </w:rPr>
        <w:tab/>
      </w:r>
      <w:r w:rsidRPr="00406B20">
        <w:rPr>
          <w:noProof/>
        </w:rPr>
        <w:fldChar w:fldCharType="begin"/>
      </w:r>
      <w:r w:rsidRPr="00406B20">
        <w:rPr>
          <w:noProof/>
        </w:rPr>
        <w:instrText xml:space="preserve"> PAGEREF _Toc135317930 \h </w:instrText>
      </w:r>
      <w:r w:rsidRPr="00406B20">
        <w:rPr>
          <w:noProof/>
        </w:rPr>
      </w:r>
      <w:r w:rsidRPr="00406B20">
        <w:rPr>
          <w:noProof/>
        </w:rPr>
        <w:fldChar w:fldCharType="separate"/>
      </w:r>
      <w:r w:rsidR="00762BD1">
        <w:rPr>
          <w:noProof/>
        </w:rPr>
        <w:t>113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121</w:t>
      </w:r>
      <w:r>
        <w:rPr>
          <w:noProof/>
        </w:rPr>
        <w:tab/>
        <w:t>Offsets reports submitted before or within 28 days of commencement</w:t>
      </w:r>
      <w:r w:rsidRPr="00406B20">
        <w:rPr>
          <w:noProof/>
        </w:rPr>
        <w:tab/>
      </w:r>
      <w:r w:rsidRPr="00406B20">
        <w:rPr>
          <w:noProof/>
        </w:rPr>
        <w:fldChar w:fldCharType="begin"/>
      </w:r>
      <w:r w:rsidRPr="00406B20">
        <w:rPr>
          <w:noProof/>
        </w:rPr>
        <w:instrText xml:space="preserve"> PAGEREF _Toc135317931 \h </w:instrText>
      </w:r>
      <w:r w:rsidRPr="00406B20">
        <w:rPr>
          <w:noProof/>
        </w:rPr>
      </w:r>
      <w:r w:rsidRPr="00406B20">
        <w:rPr>
          <w:noProof/>
        </w:rPr>
        <w:fldChar w:fldCharType="separate"/>
      </w:r>
      <w:r w:rsidR="00762BD1">
        <w:rPr>
          <w:noProof/>
        </w:rPr>
        <w:t>113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122</w:t>
      </w:r>
      <w:r>
        <w:rPr>
          <w:noProof/>
        </w:rPr>
        <w:tab/>
        <w:t>Project area variations for certain expired, varied or revoked methods</w:t>
      </w:r>
      <w:r w:rsidRPr="00406B20">
        <w:rPr>
          <w:noProof/>
        </w:rPr>
        <w:tab/>
      </w:r>
      <w:r w:rsidRPr="00406B20">
        <w:rPr>
          <w:noProof/>
        </w:rPr>
        <w:fldChar w:fldCharType="begin"/>
      </w:r>
      <w:r w:rsidRPr="00406B20">
        <w:rPr>
          <w:noProof/>
        </w:rPr>
        <w:instrText xml:space="preserve"> PAGEREF _Toc135317932 \h </w:instrText>
      </w:r>
      <w:r w:rsidRPr="00406B20">
        <w:rPr>
          <w:noProof/>
        </w:rPr>
      </w:r>
      <w:r w:rsidRPr="00406B20">
        <w:rPr>
          <w:noProof/>
        </w:rPr>
        <w:fldChar w:fldCharType="separate"/>
      </w:r>
      <w:r w:rsidR="00762BD1">
        <w:rPr>
          <w:noProof/>
        </w:rPr>
        <w:t>113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123</w:t>
      </w:r>
      <w:r>
        <w:rPr>
          <w:noProof/>
        </w:rPr>
        <w:tab/>
        <w:t>Application of requirements for new regeneration projects</w:t>
      </w:r>
      <w:r w:rsidRPr="00406B20">
        <w:rPr>
          <w:noProof/>
        </w:rPr>
        <w:tab/>
      </w:r>
      <w:r w:rsidRPr="00406B20">
        <w:rPr>
          <w:noProof/>
        </w:rPr>
        <w:fldChar w:fldCharType="begin"/>
      </w:r>
      <w:r w:rsidRPr="00406B20">
        <w:rPr>
          <w:noProof/>
        </w:rPr>
        <w:instrText xml:space="preserve"> PAGEREF _Toc135317933 \h </w:instrText>
      </w:r>
      <w:r w:rsidRPr="00406B20">
        <w:rPr>
          <w:noProof/>
        </w:rPr>
      </w:r>
      <w:r w:rsidRPr="00406B20">
        <w:rPr>
          <w:noProof/>
        </w:rPr>
        <w:fldChar w:fldCharType="separate"/>
      </w:r>
      <w:r w:rsidR="00762BD1">
        <w:rPr>
          <w:noProof/>
        </w:rPr>
        <w:t>113</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124</w:t>
      </w:r>
      <w:r>
        <w:rPr>
          <w:noProof/>
        </w:rPr>
        <w:tab/>
        <w:t>Application of requirements for information that must be set out in offsets reports</w:t>
      </w:r>
      <w:r w:rsidRPr="00406B20">
        <w:rPr>
          <w:noProof/>
        </w:rPr>
        <w:tab/>
      </w:r>
      <w:r w:rsidRPr="00406B20">
        <w:rPr>
          <w:noProof/>
        </w:rPr>
        <w:fldChar w:fldCharType="begin"/>
      </w:r>
      <w:r w:rsidRPr="00406B20">
        <w:rPr>
          <w:noProof/>
        </w:rPr>
        <w:instrText xml:space="preserve"> PAGEREF _Toc135317934 \h </w:instrText>
      </w:r>
      <w:r w:rsidRPr="00406B20">
        <w:rPr>
          <w:noProof/>
        </w:rPr>
      </w:r>
      <w:r w:rsidRPr="00406B20">
        <w:rPr>
          <w:noProof/>
        </w:rPr>
        <w:fldChar w:fldCharType="separate"/>
      </w:r>
      <w:r w:rsidR="00762BD1">
        <w:rPr>
          <w:noProof/>
        </w:rPr>
        <w:t>114</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125</w:t>
      </w:r>
      <w:r>
        <w:rPr>
          <w:noProof/>
        </w:rPr>
        <w:tab/>
        <w:t>Application of excluded offsets project requirements to existing applications</w:t>
      </w:r>
      <w:r w:rsidRPr="00406B20">
        <w:rPr>
          <w:noProof/>
        </w:rPr>
        <w:tab/>
      </w:r>
      <w:r w:rsidRPr="00406B20">
        <w:rPr>
          <w:noProof/>
        </w:rPr>
        <w:fldChar w:fldCharType="begin"/>
      </w:r>
      <w:r w:rsidRPr="00406B20">
        <w:rPr>
          <w:noProof/>
        </w:rPr>
        <w:instrText xml:space="preserve"> PAGEREF _Toc135317935 \h </w:instrText>
      </w:r>
      <w:r w:rsidRPr="00406B20">
        <w:rPr>
          <w:noProof/>
        </w:rPr>
      </w:r>
      <w:r w:rsidRPr="00406B20">
        <w:rPr>
          <w:noProof/>
        </w:rPr>
        <w:fldChar w:fldCharType="separate"/>
      </w:r>
      <w:r w:rsidR="00762BD1">
        <w:rPr>
          <w:noProof/>
        </w:rPr>
        <w:t>114</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2—Application and transitional provisions relating to the Carbon Credits (Carbon Farming Initiative) Amendment (No. 1) Rules 2023</w:t>
      </w:r>
      <w:r w:rsidRPr="00406B20">
        <w:rPr>
          <w:b w:val="0"/>
          <w:noProof/>
          <w:sz w:val="18"/>
        </w:rPr>
        <w:tab/>
      </w:r>
      <w:r w:rsidRPr="00406B20">
        <w:rPr>
          <w:b w:val="0"/>
          <w:noProof/>
          <w:sz w:val="18"/>
        </w:rPr>
        <w:fldChar w:fldCharType="begin"/>
      </w:r>
      <w:r w:rsidRPr="00406B20">
        <w:rPr>
          <w:b w:val="0"/>
          <w:noProof/>
          <w:sz w:val="18"/>
        </w:rPr>
        <w:instrText xml:space="preserve"> PAGEREF _Toc135317936 \h </w:instrText>
      </w:r>
      <w:r w:rsidRPr="00406B20">
        <w:rPr>
          <w:b w:val="0"/>
          <w:noProof/>
          <w:sz w:val="18"/>
        </w:rPr>
      </w:r>
      <w:r w:rsidRPr="00406B20">
        <w:rPr>
          <w:b w:val="0"/>
          <w:noProof/>
          <w:sz w:val="18"/>
        </w:rPr>
        <w:fldChar w:fldCharType="separate"/>
      </w:r>
      <w:r w:rsidR="00762BD1">
        <w:rPr>
          <w:b w:val="0"/>
          <w:noProof/>
          <w:sz w:val="18"/>
        </w:rPr>
        <w:t>115</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126</w:t>
      </w:r>
      <w:r>
        <w:rPr>
          <w:noProof/>
        </w:rPr>
        <w:tab/>
        <w:t>Application of section 20 to applications for declarations for eligible offsets projects</w:t>
      </w:r>
      <w:r w:rsidRPr="00406B20">
        <w:rPr>
          <w:noProof/>
        </w:rPr>
        <w:tab/>
      </w:r>
      <w:r w:rsidRPr="00406B20">
        <w:rPr>
          <w:noProof/>
        </w:rPr>
        <w:fldChar w:fldCharType="begin"/>
      </w:r>
      <w:r w:rsidRPr="00406B20">
        <w:rPr>
          <w:noProof/>
        </w:rPr>
        <w:instrText xml:space="preserve"> PAGEREF _Toc135317937 \h </w:instrText>
      </w:r>
      <w:r w:rsidRPr="00406B20">
        <w:rPr>
          <w:noProof/>
        </w:rPr>
      </w:r>
      <w:r w:rsidRPr="00406B20">
        <w:rPr>
          <w:noProof/>
        </w:rPr>
        <w:fldChar w:fldCharType="separate"/>
      </w:r>
      <w:r w:rsidR="00762BD1">
        <w:rPr>
          <w:noProof/>
        </w:rPr>
        <w:t>115</w:t>
      </w:r>
      <w:r w:rsidRPr="00406B20">
        <w:rPr>
          <w:noProof/>
        </w:rPr>
        <w:fldChar w:fldCharType="end"/>
      </w:r>
    </w:p>
    <w:p w:rsidR="00406B20" w:rsidRDefault="00406B20">
      <w:pPr>
        <w:pStyle w:val="TOC3"/>
        <w:rPr>
          <w:rFonts w:asciiTheme="minorHAnsi" w:eastAsiaTheme="minorEastAsia" w:hAnsiTheme="minorHAnsi" w:cstheme="minorBidi"/>
          <w:b w:val="0"/>
          <w:noProof/>
          <w:kern w:val="0"/>
          <w:szCs w:val="22"/>
        </w:rPr>
      </w:pPr>
      <w:r>
        <w:rPr>
          <w:noProof/>
        </w:rPr>
        <w:t>Division 3—Application provisions relating to the Carbon Credits (Carbon Farming Initiative) Amendment (Information Requirements) Rules 2023</w:t>
      </w:r>
      <w:r w:rsidRPr="00406B20">
        <w:rPr>
          <w:b w:val="0"/>
          <w:noProof/>
          <w:sz w:val="18"/>
        </w:rPr>
        <w:tab/>
      </w:r>
      <w:r w:rsidRPr="00406B20">
        <w:rPr>
          <w:b w:val="0"/>
          <w:noProof/>
          <w:sz w:val="18"/>
        </w:rPr>
        <w:fldChar w:fldCharType="begin"/>
      </w:r>
      <w:r w:rsidRPr="00406B20">
        <w:rPr>
          <w:b w:val="0"/>
          <w:noProof/>
          <w:sz w:val="18"/>
        </w:rPr>
        <w:instrText xml:space="preserve"> PAGEREF _Toc135317938 \h </w:instrText>
      </w:r>
      <w:r w:rsidRPr="00406B20">
        <w:rPr>
          <w:b w:val="0"/>
          <w:noProof/>
          <w:sz w:val="18"/>
        </w:rPr>
      </w:r>
      <w:r w:rsidRPr="00406B20">
        <w:rPr>
          <w:b w:val="0"/>
          <w:noProof/>
          <w:sz w:val="18"/>
        </w:rPr>
        <w:fldChar w:fldCharType="separate"/>
      </w:r>
      <w:r w:rsidR="00762BD1">
        <w:rPr>
          <w:b w:val="0"/>
          <w:noProof/>
          <w:sz w:val="18"/>
        </w:rPr>
        <w:t>116</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127</w:t>
      </w:r>
      <w:r>
        <w:rPr>
          <w:i/>
          <w:noProof/>
        </w:rPr>
        <w:tab/>
      </w:r>
      <w:r>
        <w:rPr>
          <w:noProof/>
        </w:rPr>
        <w:t>Application of amendments</w:t>
      </w:r>
      <w:r w:rsidRPr="00406B20">
        <w:rPr>
          <w:noProof/>
        </w:rPr>
        <w:tab/>
      </w:r>
      <w:r w:rsidRPr="00406B20">
        <w:rPr>
          <w:noProof/>
        </w:rPr>
        <w:fldChar w:fldCharType="begin"/>
      </w:r>
      <w:r w:rsidRPr="00406B20">
        <w:rPr>
          <w:noProof/>
        </w:rPr>
        <w:instrText xml:space="preserve"> PAGEREF _Toc135317939 \h </w:instrText>
      </w:r>
      <w:r w:rsidRPr="00406B20">
        <w:rPr>
          <w:noProof/>
        </w:rPr>
      </w:r>
      <w:r w:rsidRPr="00406B20">
        <w:rPr>
          <w:noProof/>
        </w:rPr>
        <w:fldChar w:fldCharType="separate"/>
      </w:r>
      <w:r w:rsidR="00762BD1">
        <w:rPr>
          <w:noProof/>
        </w:rPr>
        <w:t>116</w:t>
      </w:r>
      <w:r w:rsidRPr="00406B20">
        <w:rPr>
          <w:noProof/>
        </w:rPr>
        <w:fldChar w:fldCharType="end"/>
      </w:r>
    </w:p>
    <w:p w:rsidR="00406B20" w:rsidRDefault="00406B20">
      <w:pPr>
        <w:pStyle w:val="TOC1"/>
        <w:rPr>
          <w:rFonts w:asciiTheme="minorHAnsi" w:eastAsiaTheme="minorEastAsia" w:hAnsiTheme="minorHAnsi" w:cstheme="minorBidi"/>
          <w:b w:val="0"/>
          <w:noProof/>
          <w:kern w:val="0"/>
          <w:sz w:val="22"/>
          <w:szCs w:val="22"/>
        </w:rPr>
      </w:pPr>
      <w:r>
        <w:rPr>
          <w:noProof/>
        </w:rPr>
        <w:t>Schedule 1—Documents for establishing applicant’s identity</w:t>
      </w:r>
      <w:r w:rsidRPr="00406B20">
        <w:rPr>
          <w:b w:val="0"/>
          <w:noProof/>
          <w:sz w:val="18"/>
        </w:rPr>
        <w:tab/>
      </w:r>
      <w:r w:rsidRPr="00406B20">
        <w:rPr>
          <w:b w:val="0"/>
          <w:noProof/>
          <w:sz w:val="18"/>
        </w:rPr>
        <w:fldChar w:fldCharType="begin"/>
      </w:r>
      <w:r w:rsidRPr="00406B20">
        <w:rPr>
          <w:b w:val="0"/>
          <w:noProof/>
          <w:sz w:val="18"/>
        </w:rPr>
        <w:instrText xml:space="preserve"> PAGEREF _Toc135317940 \h </w:instrText>
      </w:r>
      <w:r w:rsidRPr="00406B20">
        <w:rPr>
          <w:b w:val="0"/>
          <w:noProof/>
          <w:sz w:val="18"/>
        </w:rPr>
      </w:r>
      <w:r w:rsidRPr="00406B20">
        <w:rPr>
          <w:b w:val="0"/>
          <w:noProof/>
          <w:sz w:val="18"/>
        </w:rPr>
        <w:fldChar w:fldCharType="separate"/>
      </w:r>
      <w:r w:rsidR="00762BD1">
        <w:rPr>
          <w:b w:val="0"/>
          <w:noProof/>
          <w:sz w:val="18"/>
        </w:rPr>
        <w:t>117</w:t>
      </w:r>
      <w:r w:rsidRPr="00406B20">
        <w:rPr>
          <w:b w:val="0"/>
          <w:noProof/>
          <w:sz w:val="18"/>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1—Documents for identifying individuals who are Australian citizens or residents</w:t>
      </w:r>
      <w:r w:rsidRPr="00406B20">
        <w:rPr>
          <w:b w:val="0"/>
          <w:noProof/>
          <w:sz w:val="18"/>
        </w:rPr>
        <w:tab/>
      </w:r>
      <w:r w:rsidRPr="00406B20">
        <w:rPr>
          <w:b w:val="0"/>
          <w:noProof/>
          <w:sz w:val="18"/>
        </w:rPr>
        <w:fldChar w:fldCharType="begin"/>
      </w:r>
      <w:r w:rsidRPr="00406B20">
        <w:rPr>
          <w:b w:val="0"/>
          <w:noProof/>
          <w:sz w:val="18"/>
        </w:rPr>
        <w:instrText xml:space="preserve"> PAGEREF _Toc135317941 \h </w:instrText>
      </w:r>
      <w:r w:rsidRPr="00406B20">
        <w:rPr>
          <w:b w:val="0"/>
          <w:noProof/>
          <w:sz w:val="18"/>
        </w:rPr>
      </w:r>
      <w:r w:rsidRPr="00406B20">
        <w:rPr>
          <w:b w:val="0"/>
          <w:noProof/>
          <w:sz w:val="18"/>
        </w:rPr>
        <w:fldChar w:fldCharType="separate"/>
      </w:r>
      <w:r w:rsidR="00762BD1">
        <w:rPr>
          <w:b w:val="0"/>
          <w:noProof/>
          <w:sz w:val="18"/>
        </w:rPr>
        <w:t>117</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1</w:t>
      </w:r>
      <w:r>
        <w:rPr>
          <w:noProof/>
        </w:rPr>
        <w:tab/>
        <w:t>Category A documents</w:t>
      </w:r>
      <w:r w:rsidRPr="00406B20">
        <w:rPr>
          <w:noProof/>
        </w:rPr>
        <w:tab/>
      </w:r>
      <w:r w:rsidRPr="00406B20">
        <w:rPr>
          <w:noProof/>
        </w:rPr>
        <w:fldChar w:fldCharType="begin"/>
      </w:r>
      <w:r w:rsidRPr="00406B20">
        <w:rPr>
          <w:noProof/>
        </w:rPr>
        <w:instrText xml:space="preserve"> PAGEREF _Toc135317942 \h </w:instrText>
      </w:r>
      <w:r w:rsidRPr="00406B20">
        <w:rPr>
          <w:noProof/>
        </w:rPr>
      </w:r>
      <w:r w:rsidRPr="00406B20">
        <w:rPr>
          <w:noProof/>
        </w:rPr>
        <w:fldChar w:fldCharType="separate"/>
      </w:r>
      <w:r w:rsidR="00762BD1">
        <w:rPr>
          <w:noProof/>
        </w:rPr>
        <w:t>117</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2</w:t>
      </w:r>
      <w:r>
        <w:rPr>
          <w:noProof/>
        </w:rPr>
        <w:tab/>
        <w:t>Category B documents</w:t>
      </w:r>
      <w:r w:rsidRPr="00406B20">
        <w:rPr>
          <w:noProof/>
        </w:rPr>
        <w:tab/>
      </w:r>
      <w:r w:rsidRPr="00406B20">
        <w:rPr>
          <w:noProof/>
        </w:rPr>
        <w:fldChar w:fldCharType="begin"/>
      </w:r>
      <w:r w:rsidRPr="00406B20">
        <w:rPr>
          <w:noProof/>
        </w:rPr>
        <w:instrText xml:space="preserve"> PAGEREF _Toc135317943 \h </w:instrText>
      </w:r>
      <w:r w:rsidRPr="00406B20">
        <w:rPr>
          <w:noProof/>
        </w:rPr>
      </w:r>
      <w:r w:rsidRPr="00406B20">
        <w:rPr>
          <w:noProof/>
        </w:rPr>
        <w:fldChar w:fldCharType="separate"/>
      </w:r>
      <w:r w:rsidR="00762BD1">
        <w:rPr>
          <w:noProof/>
        </w:rPr>
        <w:t>117</w:t>
      </w:r>
      <w:r w:rsidRPr="00406B20">
        <w:rPr>
          <w:noProof/>
        </w:rPr>
        <w:fldChar w:fldCharType="end"/>
      </w:r>
    </w:p>
    <w:p w:rsidR="00406B20" w:rsidRDefault="00406B20">
      <w:pPr>
        <w:pStyle w:val="TOC2"/>
        <w:rPr>
          <w:rFonts w:asciiTheme="minorHAnsi" w:eastAsiaTheme="minorEastAsia" w:hAnsiTheme="minorHAnsi" w:cstheme="minorBidi"/>
          <w:b w:val="0"/>
          <w:noProof/>
          <w:kern w:val="0"/>
          <w:sz w:val="22"/>
          <w:szCs w:val="22"/>
        </w:rPr>
      </w:pPr>
      <w:r>
        <w:rPr>
          <w:noProof/>
        </w:rPr>
        <w:t>Part 2—Documents for identifying individuals who are not residents</w:t>
      </w:r>
      <w:r w:rsidRPr="00406B20">
        <w:rPr>
          <w:b w:val="0"/>
          <w:noProof/>
          <w:sz w:val="18"/>
        </w:rPr>
        <w:tab/>
      </w:r>
      <w:r w:rsidRPr="00406B20">
        <w:rPr>
          <w:b w:val="0"/>
          <w:noProof/>
          <w:sz w:val="18"/>
        </w:rPr>
        <w:fldChar w:fldCharType="begin"/>
      </w:r>
      <w:r w:rsidRPr="00406B20">
        <w:rPr>
          <w:b w:val="0"/>
          <w:noProof/>
          <w:sz w:val="18"/>
        </w:rPr>
        <w:instrText xml:space="preserve"> PAGEREF _Toc135317944 \h </w:instrText>
      </w:r>
      <w:r w:rsidRPr="00406B20">
        <w:rPr>
          <w:b w:val="0"/>
          <w:noProof/>
          <w:sz w:val="18"/>
        </w:rPr>
      </w:r>
      <w:r w:rsidRPr="00406B20">
        <w:rPr>
          <w:b w:val="0"/>
          <w:noProof/>
          <w:sz w:val="18"/>
        </w:rPr>
        <w:fldChar w:fldCharType="separate"/>
      </w:r>
      <w:r w:rsidR="00762BD1">
        <w:rPr>
          <w:b w:val="0"/>
          <w:noProof/>
          <w:sz w:val="18"/>
        </w:rPr>
        <w:t>119</w:t>
      </w:r>
      <w:r w:rsidRPr="00406B20">
        <w:rPr>
          <w:b w:val="0"/>
          <w:noProof/>
          <w:sz w:val="18"/>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3</w:t>
      </w:r>
      <w:r>
        <w:rPr>
          <w:noProof/>
        </w:rPr>
        <w:tab/>
        <w:t>Category A documents</w:t>
      </w:r>
      <w:r w:rsidRPr="00406B20">
        <w:rPr>
          <w:noProof/>
        </w:rPr>
        <w:tab/>
      </w:r>
      <w:r w:rsidRPr="00406B20">
        <w:rPr>
          <w:noProof/>
        </w:rPr>
        <w:fldChar w:fldCharType="begin"/>
      </w:r>
      <w:r w:rsidRPr="00406B20">
        <w:rPr>
          <w:noProof/>
        </w:rPr>
        <w:instrText xml:space="preserve"> PAGEREF _Toc135317945 \h </w:instrText>
      </w:r>
      <w:r w:rsidRPr="00406B20">
        <w:rPr>
          <w:noProof/>
        </w:rPr>
      </w:r>
      <w:r w:rsidRPr="00406B20">
        <w:rPr>
          <w:noProof/>
        </w:rPr>
        <w:fldChar w:fldCharType="separate"/>
      </w:r>
      <w:r w:rsidR="00762BD1">
        <w:rPr>
          <w:noProof/>
        </w:rPr>
        <w:t>119</w:t>
      </w:r>
      <w:r w:rsidRPr="00406B20">
        <w:rPr>
          <w:noProof/>
        </w:rPr>
        <w:fldChar w:fldCharType="end"/>
      </w:r>
    </w:p>
    <w:p w:rsidR="00406B20" w:rsidRDefault="00406B20">
      <w:pPr>
        <w:pStyle w:val="TOC5"/>
        <w:rPr>
          <w:rFonts w:asciiTheme="minorHAnsi" w:eastAsiaTheme="minorEastAsia" w:hAnsiTheme="minorHAnsi" w:cstheme="minorBidi"/>
          <w:noProof/>
          <w:kern w:val="0"/>
          <w:sz w:val="22"/>
          <w:szCs w:val="22"/>
        </w:rPr>
      </w:pPr>
      <w:r>
        <w:rPr>
          <w:noProof/>
        </w:rPr>
        <w:t>4</w:t>
      </w:r>
      <w:r>
        <w:rPr>
          <w:noProof/>
        </w:rPr>
        <w:tab/>
        <w:t>Category B documents</w:t>
      </w:r>
      <w:r w:rsidRPr="00406B20">
        <w:rPr>
          <w:noProof/>
        </w:rPr>
        <w:tab/>
      </w:r>
      <w:r w:rsidRPr="00406B20">
        <w:rPr>
          <w:noProof/>
        </w:rPr>
        <w:fldChar w:fldCharType="begin"/>
      </w:r>
      <w:r w:rsidRPr="00406B20">
        <w:rPr>
          <w:noProof/>
        </w:rPr>
        <w:instrText xml:space="preserve"> PAGEREF _Toc135317946 \h </w:instrText>
      </w:r>
      <w:r w:rsidRPr="00406B20">
        <w:rPr>
          <w:noProof/>
        </w:rPr>
      </w:r>
      <w:r w:rsidRPr="00406B20">
        <w:rPr>
          <w:noProof/>
        </w:rPr>
        <w:fldChar w:fldCharType="separate"/>
      </w:r>
      <w:r w:rsidR="00762BD1">
        <w:rPr>
          <w:noProof/>
        </w:rPr>
        <w:t>119</w:t>
      </w:r>
      <w:r w:rsidRPr="00406B20">
        <w:rPr>
          <w:noProof/>
        </w:rPr>
        <w:fldChar w:fldCharType="end"/>
      </w:r>
    </w:p>
    <w:p w:rsidR="00406B20" w:rsidRDefault="00406B20" w:rsidP="00406B20">
      <w:pPr>
        <w:pStyle w:val="TOC2"/>
        <w:rPr>
          <w:rFonts w:asciiTheme="minorHAnsi" w:eastAsiaTheme="minorEastAsia" w:hAnsiTheme="minorHAnsi" w:cstheme="minorBidi"/>
          <w:b w:val="0"/>
          <w:noProof/>
          <w:kern w:val="0"/>
          <w:sz w:val="22"/>
          <w:szCs w:val="22"/>
        </w:rPr>
      </w:pPr>
      <w:r>
        <w:rPr>
          <w:noProof/>
        </w:rPr>
        <w:t>Endnotes</w:t>
      </w:r>
      <w:r w:rsidRPr="00406B20">
        <w:rPr>
          <w:b w:val="0"/>
          <w:noProof/>
          <w:sz w:val="18"/>
        </w:rPr>
        <w:tab/>
      </w:r>
      <w:r w:rsidRPr="00406B20">
        <w:rPr>
          <w:b w:val="0"/>
          <w:noProof/>
          <w:sz w:val="18"/>
        </w:rPr>
        <w:fldChar w:fldCharType="begin"/>
      </w:r>
      <w:r w:rsidRPr="00406B20">
        <w:rPr>
          <w:b w:val="0"/>
          <w:noProof/>
          <w:sz w:val="18"/>
        </w:rPr>
        <w:instrText xml:space="preserve"> PAGEREF _Toc135317947 \h </w:instrText>
      </w:r>
      <w:r w:rsidRPr="00406B20">
        <w:rPr>
          <w:b w:val="0"/>
          <w:noProof/>
          <w:sz w:val="18"/>
        </w:rPr>
      </w:r>
      <w:r w:rsidRPr="00406B20">
        <w:rPr>
          <w:b w:val="0"/>
          <w:noProof/>
          <w:sz w:val="18"/>
        </w:rPr>
        <w:fldChar w:fldCharType="separate"/>
      </w:r>
      <w:r w:rsidR="00762BD1">
        <w:rPr>
          <w:b w:val="0"/>
          <w:noProof/>
          <w:sz w:val="18"/>
        </w:rPr>
        <w:t>120</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Endnote 1—About the endnotes</w:t>
      </w:r>
      <w:r w:rsidRPr="00406B20">
        <w:rPr>
          <w:b w:val="0"/>
          <w:noProof/>
          <w:sz w:val="18"/>
        </w:rPr>
        <w:tab/>
      </w:r>
      <w:r w:rsidRPr="00406B20">
        <w:rPr>
          <w:b w:val="0"/>
          <w:noProof/>
          <w:sz w:val="18"/>
        </w:rPr>
        <w:fldChar w:fldCharType="begin"/>
      </w:r>
      <w:r w:rsidRPr="00406B20">
        <w:rPr>
          <w:b w:val="0"/>
          <w:noProof/>
          <w:sz w:val="18"/>
        </w:rPr>
        <w:instrText xml:space="preserve"> PAGEREF _Toc135317948 \h </w:instrText>
      </w:r>
      <w:r w:rsidRPr="00406B20">
        <w:rPr>
          <w:b w:val="0"/>
          <w:noProof/>
          <w:sz w:val="18"/>
        </w:rPr>
      </w:r>
      <w:r w:rsidRPr="00406B20">
        <w:rPr>
          <w:b w:val="0"/>
          <w:noProof/>
          <w:sz w:val="18"/>
        </w:rPr>
        <w:fldChar w:fldCharType="separate"/>
      </w:r>
      <w:r w:rsidR="00762BD1">
        <w:rPr>
          <w:b w:val="0"/>
          <w:noProof/>
          <w:sz w:val="18"/>
        </w:rPr>
        <w:t>120</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Endnote 2—Abbreviation key</w:t>
      </w:r>
      <w:r w:rsidRPr="00406B20">
        <w:rPr>
          <w:b w:val="0"/>
          <w:noProof/>
          <w:sz w:val="18"/>
        </w:rPr>
        <w:tab/>
      </w:r>
      <w:r w:rsidRPr="00406B20">
        <w:rPr>
          <w:b w:val="0"/>
          <w:noProof/>
          <w:sz w:val="18"/>
        </w:rPr>
        <w:fldChar w:fldCharType="begin"/>
      </w:r>
      <w:r w:rsidRPr="00406B20">
        <w:rPr>
          <w:b w:val="0"/>
          <w:noProof/>
          <w:sz w:val="18"/>
        </w:rPr>
        <w:instrText xml:space="preserve"> PAGEREF _Toc135317949 \h </w:instrText>
      </w:r>
      <w:r w:rsidRPr="00406B20">
        <w:rPr>
          <w:b w:val="0"/>
          <w:noProof/>
          <w:sz w:val="18"/>
        </w:rPr>
      </w:r>
      <w:r w:rsidRPr="00406B20">
        <w:rPr>
          <w:b w:val="0"/>
          <w:noProof/>
          <w:sz w:val="18"/>
        </w:rPr>
        <w:fldChar w:fldCharType="separate"/>
      </w:r>
      <w:r w:rsidR="00762BD1">
        <w:rPr>
          <w:b w:val="0"/>
          <w:noProof/>
          <w:sz w:val="18"/>
        </w:rPr>
        <w:t>121</w:t>
      </w:r>
      <w:r w:rsidRPr="00406B20">
        <w:rPr>
          <w:b w:val="0"/>
          <w:noProof/>
          <w:sz w:val="18"/>
        </w:rPr>
        <w:fldChar w:fldCharType="end"/>
      </w:r>
    </w:p>
    <w:p w:rsidR="00406B20" w:rsidRDefault="00406B20">
      <w:pPr>
        <w:pStyle w:val="TOC3"/>
        <w:rPr>
          <w:rFonts w:asciiTheme="minorHAnsi" w:eastAsiaTheme="minorEastAsia" w:hAnsiTheme="minorHAnsi" w:cstheme="minorBidi"/>
          <w:b w:val="0"/>
          <w:noProof/>
          <w:kern w:val="0"/>
          <w:szCs w:val="22"/>
        </w:rPr>
      </w:pPr>
      <w:r>
        <w:rPr>
          <w:noProof/>
        </w:rPr>
        <w:t>Endnote 3—Legislation history</w:t>
      </w:r>
      <w:r w:rsidRPr="00406B20">
        <w:rPr>
          <w:b w:val="0"/>
          <w:noProof/>
          <w:sz w:val="18"/>
        </w:rPr>
        <w:tab/>
      </w:r>
      <w:r w:rsidRPr="00406B20">
        <w:rPr>
          <w:b w:val="0"/>
          <w:noProof/>
          <w:sz w:val="18"/>
        </w:rPr>
        <w:fldChar w:fldCharType="begin"/>
      </w:r>
      <w:r w:rsidRPr="00406B20">
        <w:rPr>
          <w:b w:val="0"/>
          <w:noProof/>
          <w:sz w:val="18"/>
        </w:rPr>
        <w:instrText xml:space="preserve"> PAGEREF _Toc135317950 \h </w:instrText>
      </w:r>
      <w:r w:rsidRPr="00406B20">
        <w:rPr>
          <w:b w:val="0"/>
          <w:noProof/>
          <w:sz w:val="18"/>
        </w:rPr>
      </w:r>
      <w:r w:rsidRPr="00406B20">
        <w:rPr>
          <w:b w:val="0"/>
          <w:noProof/>
          <w:sz w:val="18"/>
        </w:rPr>
        <w:fldChar w:fldCharType="separate"/>
      </w:r>
      <w:r w:rsidR="00762BD1">
        <w:rPr>
          <w:b w:val="0"/>
          <w:noProof/>
          <w:sz w:val="18"/>
        </w:rPr>
        <w:t>122</w:t>
      </w:r>
      <w:r w:rsidRPr="00406B20">
        <w:rPr>
          <w:b w:val="0"/>
          <w:noProof/>
          <w:sz w:val="18"/>
        </w:rPr>
        <w:fldChar w:fldCharType="end"/>
      </w:r>
    </w:p>
    <w:p w:rsidR="00406B20" w:rsidRPr="00406B20" w:rsidRDefault="00406B20">
      <w:pPr>
        <w:pStyle w:val="TOC3"/>
        <w:rPr>
          <w:rFonts w:eastAsiaTheme="minorEastAsia"/>
          <w:b w:val="0"/>
          <w:noProof/>
          <w:kern w:val="0"/>
          <w:sz w:val="18"/>
          <w:szCs w:val="22"/>
        </w:rPr>
      </w:pPr>
      <w:r>
        <w:rPr>
          <w:noProof/>
        </w:rPr>
        <w:t>Endnote 4—Amendment history</w:t>
      </w:r>
      <w:r w:rsidRPr="00406B20">
        <w:rPr>
          <w:b w:val="0"/>
          <w:noProof/>
          <w:sz w:val="18"/>
        </w:rPr>
        <w:tab/>
      </w:r>
      <w:r w:rsidRPr="00406B20">
        <w:rPr>
          <w:b w:val="0"/>
          <w:noProof/>
          <w:sz w:val="18"/>
        </w:rPr>
        <w:fldChar w:fldCharType="begin"/>
      </w:r>
      <w:r w:rsidRPr="00406B20">
        <w:rPr>
          <w:b w:val="0"/>
          <w:noProof/>
          <w:sz w:val="18"/>
        </w:rPr>
        <w:instrText xml:space="preserve"> PAGEREF _Toc135317951 \h </w:instrText>
      </w:r>
      <w:r w:rsidRPr="00406B20">
        <w:rPr>
          <w:b w:val="0"/>
          <w:noProof/>
          <w:sz w:val="18"/>
        </w:rPr>
      </w:r>
      <w:r w:rsidRPr="00406B20">
        <w:rPr>
          <w:b w:val="0"/>
          <w:noProof/>
          <w:sz w:val="18"/>
        </w:rPr>
        <w:fldChar w:fldCharType="separate"/>
      </w:r>
      <w:r w:rsidR="00762BD1">
        <w:rPr>
          <w:b w:val="0"/>
          <w:noProof/>
          <w:sz w:val="18"/>
        </w:rPr>
        <w:t>124</w:t>
      </w:r>
      <w:r w:rsidRPr="00406B20">
        <w:rPr>
          <w:b w:val="0"/>
          <w:noProof/>
          <w:sz w:val="18"/>
        </w:rPr>
        <w:fldChar w:fldCharType="end"/>
      </w:r>
    </w:p>
    <w:p w:rsidR="00307068" w:rsidRPr="001F3D42" w:rsidRDefault="00921392" w:rsidP="00307068">
      <w:r w:rsidRPr="00406B20">
        <w:rPr>
          <w:rFonts w:cs="Times New Roman"/>
          <w:sz w:val="18"/>
        </w:rPr>
        <w:fldChar w:fldCharType="end"/>
      </w:r>
    </w:p>
    <w:p w:rsidR="00307068" w:rsidRPr="001F3D42" w:rsidRDefault="00307068" w:rsidP="00307068">
      <w:pPr>
        <w:sectPr w:rsidR="00307068" w:rsidRPr="001F3D42" w:rsidSect="002B2C03">
          <w:headerReference w:type="even" r:id="rId20"/>
          <w:headerReference w:type="default" r:id="rId21"/>
          <w:footerReference w:type="even" r:id="rId22"/>
          <w:footerReference w:type="default" r:id="rId23"/>
          <w:headerReference w:type="first" r:id="rId24"/>
          <w:pgSz w:w="11907" w:h="16839"/>
          <w:pgMar w:top="2381" w:right="1797" w:bottom="1440" w:left="1797" w:header="720" w:footer="709" w:gutter="0"/>
          <w:pgNumType w:fmt="lowerRoman" w:start="1"/>
          <w:cols w:space="708"/>
          <w:docGrid w:linePitch="360"/>
        </w:sectPr>
      </w:pPr>
    </w:p>
    <w:p w:rsidR="00921392" w:rsidRPr="001F3D42" w:rsidRDefault="002B764B" w:rsidP="00921392">
      <w:pPr>
        <w:pStyle w:val="ActHead2"/>
      </w:pPr>
      <w:bookmarkStart w:id="1" w:name="_Toc135317771"/>
      <w:r w:rsidRPr="001F3D42">
        <w:rPr>
          <w:rStyle w:val="CharPartNo"/>
        </w:rPr>
        <w:lastRenderedPageBreak/>
        <w:t>Part 1</w:t>
      </w:r>
      <w:r w:rsidR="00921392" w:rsidRPr="001F3D42">
        <w:t>—</w:t>
      </w:r>
      <w:r w:rsidR="00921392" w:rsidRPr="001F3D42">
        <w:rPr>
          <w:rStyle w:val="CharPartText"/>
        </w:rPr>
        <w:t>Preliminary</w:t>
      </w:r>
      <w:bookmarkEnd w:id="1"/>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2" w:name="_Toc135317772"/>
      <w:r w:rsidRPr="001F3D42">
        <w:rPr>
          <w:rStyle w:val="CharSectno"/>
        </w:rPr>
        <w:t>1</w:t>
      </w:r>
      <w:r w:rsidRPr="001F3D42">
        <w:t xml:space="preserve">  Name</w:t>
      </w:r>
      <w:bookmarkEnd w:id="2"/>
    </w:p>
    <w:p w:rsidR="00921392" w:rsidRPr="001F3D42" w:rsidRDefault="00921392" w:rsidP="00921392">
      <w:pPr>
        <w:pStyle w:val="subsection"/>
      </w:pPr>
      <w:r w:rsidRPr="001F3D42">
        <w:tab/>
      </w:r>
      <w:r w:rsidRPr="001F3D42">
        <w:tab/>
        <w:t xml:space="preserve">This is the </w:t>
      </w:r>
      <w:r w:rsidRPr="001F3D42">
        <w:rPr>
          <w:i/>
        </w:rPr>
        <w:fldChar w:fldCharType="begin"/>
      </w:r>
      <w:r w:rsidRPr="001F3D42">
        <w:rPr>
          <w:i/>
        </w:rPr>
        <w:instrText xml:space="preserve"> STYLEREF  ShortT </w:instrText>
      </w:r>
      <w:r w:rsidRPr="001F3D42">
        <w:rPr>
          <w:i/>
        </w:rPr>
        <w:fldChar w:fldCharType="separate"/>
      </w:r>
      <w:r w:rsidR="00762BD1">
        <w:rPr>
          <w:i/>
          <w:noProof/>
        </w:rPr>
        <w:t>Carbon Credits (Carbon Farming Initiative) Rule 2015</w:t>
      </w:r>
      <w:r w:rsidRPr="001F3D42">
        <w:rPr>
          <w:i/>
        </w:rPr>
        <w:fldChar w:fldCharType="end"/>
      </w:r>
      <w:r w:rsidRPr="001F3D42">
        <w:t>.</w:t>
      </w:r>
    </w:p>
    <w:p w:rsidR="00921392" w:rsidRPr="001F3D42" w:rsidRDefault="00921392" w:rsidP="00921392">
      <w:pPr>
        <w:pStyle w:val="ActHead5"/>
      </w:pPr>
      <w:bookmarkStart w:id="3" w:name="_Toc135317773"/>
      <w:r w:rsidRPr="001F3D42">
        <w:rPr>
          <w:rStyle w:val="CharSectno"/>
        </w:rPr>
        <w:t>3</w:t>
      </w:r>
      <w:r w:rsidRPr="001F3D42">
        <w:t xml:space="preserve">  Authority</w:t>
      </w:r>
      <w:bookmarkEnd w:id="3"/>
    </w:p>
    <w:p w:rsidR="00921392" w:rsidRPr="001F3D42" w:rsidRDefault="00921392" w:rsidP="00921392">
      <w:pPr>
        <w:pStyle w:val="subsection"/>
      </w:pPr>
      <w:r w:rsidRPr="001F3D42">
        <w:tab/>
      </w:r>
      <w:r w:rsidRPr="001F3D42">
        <w:tab/>
        <w:t xml:space="preserve">This instrument is made under </w:t>
      </w:r>
      <w:r w:rsidR="002B764B" w:rsidRPr="001F3D42">
        <w:t>section 3</w:t>
      </w:r>
      <w:r w:rsidR="00C470F6" w:rsidRPr="001F3D42">
        <w:t xml:space="preserve">08 of </w:t>
      </w:r>
      <w:r w:rsidRPr="001F3D42">
        <w:t xml:space="preserve">the </w:t>
      </w:r>
      <w:r w:rsidRPr="001F3D42">
        <w:rPr>
          <w:i/>
        </w:rPr>
        <w:t>Carbon Credits (Carbon Farming Initiative) Act 2011</w:t>
      </w:r>
      <w:r w:rsidRPr="001F3D42">
        <w:t>.</w:t>
      </w:r>
    </w:p>
    <w:p w:rsidR="00921392" w:rsidRPr="001F3D42" w:rsidRDefault="00921392" w:rsidP="00921392">
      <w:pPr>
        <w:pStyle w:val="ActHead5"/>
      </w:pPr>
      <w:bookmarkStart w:id="4" w:name="_Toc135317774"/>
      <w:r w:rsidRPr="001F3D42">
        <w:rPr>
          <w:rStyle w:val="CharSectno"/>
        </w:rPr>
        <w:t>4</w:t>
      </w:r>
      <w:r w:rsidRPr="001F3D42">
        <w:t xml:space="preserve">  Definitions</w:t>
      </w:r>
      <w:bookmarkEnd w:id="4"/>
    </w:p>
    <w:p w:rsidR="00921392" w:rsidRPr="001F3D42" w:rsidRDefault="00921392" w:rsidP="00921392">
      <w:pPr>
        <w:pStyle w:val="subsection"/>
      </w:pPr>
      <w:r w:rsidRPr="001F3D42">
        <w:tab/>
        <w:t>(1)</w:t>
      </w:r>
      <w:r w:rsidRPr="001F3D42">
        <w:tab/>
        <w:t>In this instrument:</w:t>
      </w:r>
    </w:p>
    <w:p w:rsidR="00921392" w:rsidRPr="001F3D42" w:rsidRDefault="00921392" w:rsidP="00921392">
      <w:pPr>
        <w:pStyle w:val="Definition"/>
      </w:pPr>
      <w:r w:rsidRPr="001F3D42">
        <w:rPr>
          <w:b/>
          <w:i/>
        </w:rPr>
        <w:t>Aboriginal land council</w:t>
      </w:r>
      <w:r w:rsidRPr="001F3D42">
        <w:t>, for an area of land, means a body corporate that:</w:t>
      </w:r>
    </w:p>
    <w:p w:rsidR="00921392" w:rsidRPr="001F3D42" w:rsidRDefault="00921392" w:rsidP="00921392">
      <w:pPr>
        <w:pStyle w:val="paragraph"/>
      </w:pPr>
      <w:r w:rsidRPr="001F3D42">
        <w:tab/>
        <w:t>(a)</w:t>
      </w:r>
      <w:r w:rsidRPr="001F3D42">
        <w:tab/>
        <w:t>is established under a Commonwealth, State or Territory Act for the purpose of holding, for the benefit of Aboriginal peoples or Torres Strait Islanders:</w:t>
      </w:r>
    </w:p>
    <w:p w:rsidR="00921392" w:rsidRPr="001F3D42" w:rsidRDefault="00921392" w:rsidP="00921392">
      <w:pPr>
        <w:pStyle w:val="paragraphsub"/>
      </w:pPr>
      <w:r w:rsidRPr="001F3D42">
        <w:tab/>
        <w:t>(i)</w:t>
      </w:r>
      <w:r w:rsidRPr="001F3D42">
        <w:tab/>
        <w:t>title to land vested in it by or under that Act; or</w:t>
      </w:r>
    </w:p>
    <w:p w:rsidR="00921392" w:rsidRPr="001F3D42" w:rsidRDefault="00921392" w:rsidP="00921392">
      <w:pPr>
        <w:pStyle w:val="paragraphsub"/>
      </w:pPr>
      <w:r w:rsidRPr="001F3D42">
        <w:tab/>
        <w:t>(ii)</w:t>
      </w:r>
      <w:r w:rsidRPr="001F3D42">
        <w:tab/>
        <w:t>an estate or interest in land granted under that Act; and</w:t>
      </w:r>
    </w:p>
    <w:p w:rsidR="00921392" w:rsidRPr="001F3D42" w:rsidRDefault="00921392" w:rsidP="00921392">
      <w:pPr>
        <w:pStyle w:val="paragraph"/>
      </w:pPr>
      <w:r w:rsidRPr="001F3D42">
        <w:tab/>
        <w:t>(b)</w:t>
      </w:r>
      <w:r w:rsidRPr="001F3D42">
        <w:tab/>
        <w:t>has functions relating to land that under a law of the Commonwealth, a State or a Territory is land rights land; and</w:t>
      </w:r>
    </w:p>
    <w:p w:rsidR="00921392" w:rsidRPr="001F3D42" w:rsidRDefault="00921392" w:rsidP="00921392">
      <w:pPr>
        <w:pStyle w:val="paragraph"/>
      </w:pPr>
      <w:r w:rsidRPr="001F3D42">
        <w:tab/>
        <w:t>(c)</w:t>
      </w:r>
      <w:r w:rsidRPr="001F3D42">
        <w:tab/>
        <w:t>consists of Aboriginal people or Torres Strait Islanders who:</w:t>
      </w:r>
    </w:p>
    <w:p w:rsidR="00921392" w:rsidRPr="001F3D42" w:rsidRDefault="00921392" w:rsidP="00921392">
      <w:pPr>
        <w:pStyle w:val="paragraphsub"/>
      </w:pPr>
      <w:r w:rsidRPr="001F3D42">
        <w:tab/>
        <w:t>(i)</w:t>
      </w:r>
      <w:r w:rsidRPr="001F3D42">
        <w:tab/>
        <w:t>live in an area to which one or more of the body’s functions relate; or</w:t>
      </w:r>
    </w:p>
    <w:p w:rsidR="00921392" w:rsidRPr="001F3D42" w:rsidRDefault="00921392" w:rsidP="00921392">
      <w:pPr>
        <w:pStyle w:val="paragraphsub"/>
      </w:pPr>
      <w:r w:rsidRPr="001F3D42">
        <w:tab/>
        <w:t>(ii)</w:t>
      </w:r>
      <w:r w:rsidRPr="001F3D42">
        <w:tab/>
        <w:t>are registered as traditional owners of land in an area to which one or more of the body’s functions relate; or</w:t>
      </w:r>
    </w:p>
    <w:p w:rsidR="00921392" w:rsidRPr="001F3D42" w:rsidRDefault="00921392" w:rsidP="00921392">
      <w:pPr>
        <w:pStyle w:val="paragraphsub"/>
      </w:pPr>
      <w:r w:rsidRPr="001F3D42">
        <w:tab/>
        <w:t>(iii)</w:t>
      </w:r>
      <w:r w:rsidRPr="001F3D42">
        <w:tab/>
        <w:t>have an association with an area to which one or more of the body’s functions relate if the persons or Islanders are accepted as members of the land council on the basis of that association.</w:t>
      </w:r>
    </w:p>
    <w:p w:rsidR="00921392" w:rsidRPr="001F3D42" w:rsidRDefault="00921392" w:rsidP="00921392">
      <w:pPr>
        <w:pStyle w:val="Definition"/>
      </w:pPr>
      <w:r w:rsidRPr="001F3D42">
        <w:rPr>
          <w:b/>
          <w:i/>
        </w:rPr>
        <w:t>Act</w:t>
      </w:r>
      <w:r w:rsidRPr="001F3D42">
        <w:t xml:space="preserve"> means the </w:t>
      </w:r>
      <w:r w:rsidRPr="001F3D42">
        <w:rPr>
          <w:i/>
        </w:rPr>
        <w:t>Carbon Credits (Carbon Farming Initiative) Act 2011</w:t>
      </w:r>
      <w:r w:rsidRPr="001F3D42">
        <w:t>.</w:t>
      </w:r>
    </w:p>
    <w:p w:rsidR="008D27F9" w:rsidRPr="001F3D42" w:rsidRDefault="008D27F9" w:rsidP="004D0B82">
      <w:pPr>
        <w:pStyle w:val="Definition"/>
      </w:pPr>
      <w:r w:rsidRPr="001F3D42">
        <w:rPr>
          <w:b/>
          <w:i/>
        </w:rPr>
        <w:t>alternative assurance project</w:t>
      </w:r>
      <w:r w:rsidRPr="001F3D42">
        <w:t xml:space="preserve"> has the meaning given by </w:t>
      </w:r>
      <w:r w:rsidR="002B764B" w:rsidRPr="001F3D42">
        <w:t>subsection 7</w:t>
      </w:r>
      <w:r w:rsidRPr="001F3D42">
        <w:t>3(7).</w:t>
      </w:r>
    </w:p>
    <w:p w:rsidR="00921392" w:rsidRPr="001F3D42" w:rsidRDefault="00921392" w:rsidP="00921392">
      <w:pPr>
        <w:pStyle w:val="Definition"/>
      </w:pPr>
      <w:r w:rsidRPr="001F3D42">
        <w:rPr>
          <w:b/>
          <w:i/>
        </w:rPr>
        <w:t>annual average abatement amount</w:t>
      </w:r>
      <w:r w:rsidRPr="001F3D42">
        <w:t xml:space="preserve"> has the meaning given by </w:t>
      </w:r>
      <w:r w:rsidR="002B764B" w:rsidRPr="001F3D42">
        <w:t>subsection 7</w:t>
      </w:r>
      <w:r w:rsidRPr="001F3D42">
        <w:t>5(8).</w:t>
      </w:r>
    </w:p>
    <w:p w:rsidR="00D2643A" w:rsidRPr="001F3D42" w:rsidRDefault="00D2643A" w:rsidP="00185AE8">
      <w:pPr>
        <w:pStyle w:val="Definition"/>
      </w:pPr>
      <w:r w:rsidRPr="001F3D42">
        <w:rPr>
          <w:b/>
          <w:i/>
        </w:rPr>
        <w:t>applicable bushfire legislation</w:t>
      </w:r>
      <w:r w:rsidRPr="001F3D42">
        <w:t xml:space="preserve"> means:</w:t>
      </w:r>
    </w:p>
    <w:p w:rsidR="00D2643A" w:rsidRPr="001F3D42" w:rsidRDefault="00D2643A" w:rsidP="00D2643A">
      <w:pPr>
        <w:pStyle w:val="paragraph"/>
      </w:pPr>
      <w:r w:rsidRPr="001F3D42">
        <w:tab/>
        <w:t>(a)</w:t>
      </w:r>
      <w:r w:rsidRPr="001F3D42">
        <w:tab/>
        <w:t xml:space="preserve">for a project in Western Australia, the </w:t>
      </w:r>
      <w:r w:rsidRPr="001F3D42">
        <w:rPr>
          <w:i/>
        </w:rPr>
        <w:t>Bush Fires Act 1954</w:t>
      </w:r>
      <w:r w:rsidRPr="001F3D42">
        <w:t xml:space="preserve"> (WA); </w:t>
      </w:r>
    </w:p>
    <w:p w:rsidR="00D2643A" w:rsidRPr="001F3D42" w:rsidRDefault="00D2643A" w:rsidP="00D2643A">
      <w:pPr>
        <w:pStyle w:val="paragraph"/>
      </w:pPr>
      <w:r w:rsidRPr="001F3D42">
        <w:tab/>
        <w:t>(b)</w:t>
      </w:r>
      <w:r w:rsidRPr="001F3D42">
        <w:tab/>
        <w:t xml:space="preserve">for a project in the Northern Territory, the </w:t>
      </w:r>
      <w:r w:rsidRPr="001F3D42">
        <w:rPr>
          <w:i/>
        </w:rPr>
        <w:t xml:space="preserve">Bushfires Management Act </w:t>
      </w:r>
      <w:r w:rsidRPr="001F3D42">
        <w:t xml:space="preserve">(NT); </w:t>
      </w:r>
    </w:p>
    <w:p w:rsidR="00D2643A" w:rsidRPr="001F3D42" w:rsidRDefault="00D2643A" w:rsidP="00D2643A">
      <w:pPr>
        <w:pStyle w:val="paragraph"/>
      </w:pPr>
      <w:r w:rsidRPr="001F3D42">
        <w:tab/>
        <w:t>(c)</w:t>
      </w:r>
      <w:r w:rsidRPr="001F3D42">
        <w:tab/>
        <w:t xml:space="preserve">for a project in Queensland, the </w:t>
      </w:r>
      <w:r w:rsidRPr="001F3D42">
        <w:rPr>
          <w:i/>
        </w:rPr>
        <w:t xml:space="preserve">Fire and Emergency Services Act 1990 </w:t>
      </w:r>
      <w:r w:rsidRPr="001F3D42">
        <w:t>(Qld).</w:t>
      </w:r>
    </w:p>
    <w:p w:rsidR="00921392" w:rsidRPr="001F3D42" w:rsidRDefault="00921392" w:rsidP="00921392">
      <w:pPr>
        <w:pStyle w:val="Definition"/>
      </w:pPr>
      <w:r w:rsidRPr="001F3D42">
        <w:rPr>
          <w:b/>
          <w:i/>
        </w:rPr>
        <w:t>approved form</w:t>
      </w:r>
      <w:r w:rsidRPr="001F3D42">
        <w:t xml:space="preserve"> means a form approved, in writing, by the Regulator for a provision of this instrument.</w:t>
      </w:r>
    </w:p>
    <w:p w:rsidR="00921392" w:rsidRPr="001F3D42" w:rsidRDefault="00921392" w:rsidP="00921392">
      <w:pPr>
        <w:pStyle w:val="Definition"/>
      </w:pPr>
      <w:r w:rsidRPr="001F3D42">
        <w:rPr>
          <w:b/>
          <w:i/>
        </w:rPr>
        <w:lastRenderedPageBreak/>
        <w:t xml:space="preserve">audit notice </w:t>
      </w:r>
      <w:r w:rsidRPr="001F3D42">
        <w:t xml:space="preserve">means a notice given to a person under </w:t>
      </w:r>
      <w:r w:rsidR="002B764B" w:rsidRPr="001F3D42">
        <w:t>subsection 2</w:t>
      </w:r>
      <w:r w:rsidRPr="001F3D42">
        <w:t>14(2) of the Act.</w:t>
      </w:r>
    </w:p>
    <w:p w:rsidR="00921392" w:rsidRPr="001F3D42" w:rsidRDefault="00921392" w:rsidP="00921392">
      <w:pPr>
        <w:pStyle w:val="Definition"/>
      </w:pPr>
      <w:r w:rsidRPr="001F3D42">
        <w:rPr>
          <w:b/>
          <w:i/>
        </w:rPr>
        <w:t>audit schedule</w:t>
      </w:r>
      <w:r w:rsidRPr="001F3D42">
        <w:t xml:space="preserve"> has the meaning given by </w:t>
      </w:r>
      <w:r w:rsidR="002B764B" w:rsidRPr="001F3D42">
        <w:t>subsection 7</w:t>
      </w:r>
      <w:r w:rsidRPr="001F3D42">
        <w:t>3(2).</w:t>
      </w:r>
    </w:p>
    <w:p w:rsidR="00921392" w:rsidRPr="001F3D42" w:rsidRDefault="00921392" w:rsidP="00921392">
      <w:pPr>
        <w:pStyle w:val="Definition"/>
        <w:rPr>
          <w:b/>
          <w:i/>
        </w:rPr>
      </w:pPr>
      <w:r w:rsidRPr="001F3D42">
        <w:rPr>
          <w:b/>
          <w:i/>
        </w:rPr>
        <w:t>audit threshold</w:t>
      </w:r>
      <w:r w:rsidRPr="001F3D42">
        <w:t xml:space="preserve"> means an audit threshold set in an audit thresholds instrument.</w:t>
      </w:r>
    </w:p>
    <w:p w:rsidR="00921392" w:rsidRPr="001F3D42" w:rsidRDefault="00921392" w:rsidP="00921392">
      <w:pPr>
        <w:pStyle w:val="Definition"/>
      </w:pPr>
      <w:r w:rsidRPr="001F3D42">
        <w:rPr>
          <w:b/>
          <w:i/>
        </w:rPr>
        <w:t>audit thresholds instrument</w:t>
      </w:r>
      <w:r w:rsidRPr="001F3D42">
        <w:t xml:space="preserve"> means an instrument made under </w:t>
      </w:r>
      <w:r w:rsidR="002B764B" w:rsidRPr="001F3D42">
        <w:t>subsection 7</w:t>
      </w:r>
      <w:r w:rsidRPr="001F3D42">
        <w:t>5(4).</w:t>
      </w:r>
    </w:p>
    <w:p w:rsidR="00921392" w:rsidRPr="001F3D42" w:rsidRDefault="00921392" w:rsidP="00921392">
      <w:pPr>
        <w:pStyle w:val="Definition"/>
      </w:pPr>
      <w:r w:rsidRPr="001F3D42">
        <w:rPr>
          <w:b/>
          <w:i/>
        </w:rPr>
        <w:t>authorised referee</w:t>
      </w:r>
      <w:r w:rsidRPr="001F3D42">
        <w:t xml:space="preserve"> has the meaning given by </w:t>
      </w:r>
      <w:r w:rsidR="002B764B" w:rsidRPr="001F3D42">
        <w:t>subsection 1</w:t>
      </w:r>
      <w:r w:rsidRPr="001F3D42">
        <w:t>8(4).</w:t>
      </w:r>
    </w:p>
    <w:p w:rsidR="00921392" w:rsidRPr="001F3D42" w:rsidRDefault="00921392" w:rsidP="00921392">
      <w:pPr>
        <w:pStyle w:val="Definition"/>
      </w:pPr>
      <w:r w:rsidRPr="001F3D42">
        <w:rPr>
          <w:b/>
          <w:i/>
        </w:rPr>
        <w:t>authorised representative</w:t>
      </w:r>
      <w:r w:rsidRPr="001F3D42">
        <w:t xml:space="preserve"> has the same meaning as in the Registry Regulations.</w:t>
      </w:r>
    </w:p>
    <w:p w:rsidR="00921392" w:rsidRPr="001F3D42" w:rsidRDefault="00921392" w:rsidP="00921392">
      <w:pPr>
        <w:pStyle w:val="Definition"/>
      </w:pPr>
      <w:r w:rsidRPr="001F3D42">
        <w:rPr>
          <w:b/>
          <w:i/>
        </w:rPr>
        <w:t>category A document</w:t>
      </w:r>
      <w:r w:rsidRPr="001F3D42">
        <w:t xml:space="preserve"> has the meaning given by:</w:t>
      </w:r>
    </w:p>
    <w:p w:rsidR="00921392" w:rsidRPr="001F3D42" w:rsidRDefault="00921392" w:rsidP="00921392">
      <w:pPr>
        <w:pStyle w:val="paragraph"/>
      </w:pPr>
      <w:r w:rsidRPr="001F3D42">
        <w:tab/>
        <w:t>(a)</w:t>
      </w:r>
      <w:r w:rsidRPr="001F3D42">
        <w:tab/>
        <w:t xml:space="preserve">for an individual who is an Australian citizen or ordinarily resident in Australia—clause 1 of </w:t>
      </w:r>
      <w:r w:rsidR="002B764B" w:rsidRPr="001F3D42">
        <w:t>Schedule 1</w:t>
      </w:r>
      <w:r w:rsidRPr="001F3D42">
        <w:t>; and</w:t>
      </w:r>
    </w:p>
    <w:p w:rsidR="00921392" w:rsidRPr="001F3D42" w:rsidRDefault="00921392" w:rsidP="00921392">
      <w:pPr>
        <w:pStyle w:val="paragraph"/>
      </w:pPr>
      <w:r w:rsidRPr="001F3D42">
        <w:tab/>
        <w:t>(b)</w:t>
      </w:r>
      <w:r w:rsidRPr="001F3D42">
        <w:tab/>
        <w:t xml:space="preserve">for an individual who is not ordinarily resident in Australia—clause 3 of </w:t>
      </w:r>
      <w:r w:rsidR="002B764B" w:rsidRPr="001F3D42">
        <w:t>Schedule 1</w:t>
      </w:r>
      <w:r w:rsidRPr="001F3D42">
        <w:t>.</w:t>
      </w:r>
    </w:p>
    <w:p w:rsidR="00921392" w:rsidRPr="001F3D42" w:rsidRDefault="00921392" w:rsidP="00921392">
      <w:pPr>
        <w:pStyle w:val="Definition"/>
      </w:pPr>
      <w:r w:rsidRPr="001F3D42">
        <w:rPr>
          <w:b/>
          <w:i/>
        </w:rPr>
        <w:t>category B document</w:t>
      </w:r>
      <w:r w:rsidRPr="001F3D42">
        <w:t xml:space="preserve"> has the meaning given by:</w:t>
      </w:r>
    </w:p>
    <w:p w:rsidR="00921392" w:rsidRPr="001F3D42" w:rsidRDefault="00921392" w:rsidP="00921392">
      <w:pPr>
        <w:pStyle w:val="paragraph"/>
      </w:pPr>
      <w:r w:rsidRPr="001F3D42">
        <w:tab/>
        <w:t>(a)</w:t>
      </w:r>
      <w:r w:rsidRPr="001F3D42">
        <w:tab/>
        <w:t xml:space="preserve">for an individual who is an Australian citizen or ordinarily resident in Australia—clause 2 of </w:t>
      </w:r>
      <w:r w:rsidR="002B764B" w:rsidRPr="001F3D42">
        <w:t>Schedule 1</w:t>
      </w:r>
      <w:r w:rsidRPr="001F3D42">
        <w:t>; and</w:t>
      </w:r>
    </w:p>
    <w:p w:rsidR="00921392" w:rsidRPr="001F3D42" w:rsidRDefault="00921392" w:rsidP="00921392">
      <w:pPr>
        <w:pStyle w:val="paragraph"/>
      </w:pPr>
      <w:r w:rsidRPr="001F3D42">
        <w:tab/>
        <w:t>(b)</w:t>
      </w:r>
      <w:r w:rsidRPr="001F3D42">
        <w:tab/>
        <w:t xml:space="preserve">for an individual who is not ordinarily resident in Australia—clause 4 of </w:t>
      </w:r>
      <w:r w:rsidR="002B764B" w:rsidRPr="001F3D42">
        <w:t>Schedule 1</w:t>
      </w:r>
      <w:r w:rsidRPr="001F3D42">
        <w:t>.</w:t>
      </w:r>
    </w:p>
    <w:p w:rsidR="00921392" w:rsidRPr="001F3D42" w:rsidRDefault="00921392" w:rsidP="00921392">
      <w:pPr>
        <w:pStyle w:val="Definition"/>
      </w:pPr>
      <w:r w:rsidRPr="001F3D42">
        <w:rPr>
          <w:b/>
          <w:i/>
        </w:rPr>
        <w:t>certified copy</w:t>
      </w:r>
      <w:r w:rsidRPr="001F3D42">
        <w:t>, of a document, means a copy of the document that has been certified as a true copy by:</w:t>
      </w:r>
    </w:p>
    <w:p w:rsidR="008D35C9" w:rsidRPr="001F3D42" w:rsidRDefault="008D35C9" w:rsidP="008D35C9">
      <w:pPr>
        <w:pStyle w:val="paragraph"/>
      </w:pPr>
      <w:r w:rsidRPr="001F3D42">
        <w:tab/>
        <w:t>(a)</w:t>
      </w:r>
      <w:r w:rsidRPr="001F3D42">
        <w:tab/>
        <w:t xml:space="preserve">a person prescribed for the purposes of paragraph 8(b) of the </w:t>
      </w:r>
      <w:r w:rsidRPr="001F3D42">
        <w:rPr>
          <w:i/>
        </w:rPr>
        <w:t>Statutory Declarations Act 1959</w:t>
      </w:r>
      <w:r w:rsidRPr="001F3D42">
        <w:t>; or</w:t>
      </w:r>
    </w:p>
    <w:p w:rsidR="00921392" w:rsidRPr="001F3D42" w:rsidRDefault="00921392" w:rsidP="00921392">
      <w:pPr>
        <w:pStyle w:val="paragraph"/>
      </w:pPr>
      <w:r w:rsidRPr="001F3D42">
        <w:tab/>
        <w:t>(c)</w:t>
      </w:r>
      <w:r w:rsidRPr="001F3D42">
        <w:tab/>
        <w:t>if the person who is required to provide the document is not in Australia at the time the document must be provided—one of the following:</w:t>
      </w:r>
    </w:p>
    <w:p w:rsidR="00921392" w:rsidRPr="001F3D42" w:rsidRDefault="00921392" w:rsidP="00921392">
      <w:pPr>
        <w:pStyle w:val="paragraphsub"/>
      </w:pPr>
      <w:r w:rsidRPr="001F3D42">
        <w:tab/>
        <w:t>(i)</w:t>
      </w:r>
      <w:r w:rsidRPr="001F3D42">
        <w:tab/>
        <w:t>an Australian embassy, Australian High Commission or Australian consulate (other than a consulate headed by an honorary consul);</w:t>
      </w:r>
    </w:p>
    <w:p w:rsidR="00921392" w:rsidRPr="001F3D42" w:rsidRDefault="00921392" w:rsidP="00921392">
      <w:pPr>
        <w:pStyle w:val="paragraphsub"/>
      </w:pPr>
      <w:r w:rsidRPr="001F3D42">
        <w:tab/>
        <w:t>(ii)</w:t>
      </w:r>
      <w:r w:rsidRPr="001F3D42">
        <w:tab/>
        <w:t>a competent authority under the Convention abolishing the Requirement of Legalisation for Foreign Public Documents, done at The Hague on 5 October 1961.</w:t>
      </w:r>
    </w:p>
    <w:p w:rsidR="00921392" w:rsidRPr="001F3D42" w:rsidRDefault="00921392" w:rsidP="00921392">
      <w:pPr>
        <w:pStyle w:val="notetext"/>
      </w:pPr>
      <w:r w:rsidRPr="001F3D42">
        <w:t>Note 1:</w:t>
      </w:r>
      <w:r w:rsidRPr="001F3D42">
        <w:tab/>
        <w:t>Information about competent authorities under the Convention can be found on the Hague Conference on Private International Law’s website (http://www.hcch.net).</w:t>
      </w:r>
    </w:p>
    <w:p w:rsidR="00921392" w:rsidRPr="001F3D42" w:rsidRDefault="00921392" w:rsidP="00921392">
      <w:pPr>
        <w:pStyle w:val="notetext"/>
      </w:pPr>
      <w:r w:rsidRPr="001F3D42">
        <w:t>Note 2:</w:t>
      </w:r>
      <w:r w:rsidRPr="001F3D42">
        <w:tab/>
        <w:t>The Convention is in Australian Treaty Series 1995 No. 11 ([1995] ATS 11) and could in 2015 be viewed in the Australian Treaties Library on the AustLII website (http://www.austlii.edu.au).</w:t>
      </w:r>
    </w:p>
    <w:p w:rsidR="00921392" w:rsidRPr="001F3D42" w:rsidRDefault="00921392" w:rsidP="00921392">
      <w:pPr>
        <w:pStyle w:val="Definition"/>
      </w:pPr>
      <w:r w:rsidRPr="001F3D42">
        <w:rPr>
          <w:b/>
          <w:i/>
        </w:rPr>
        <w:t>CFI Mapping Guidelines</w:t>
      </w:r>
      <w:r w:rsidRPr="001F3D42">
        <w:t xml:space="preserve"> means the document entitled “Carbon Farming Initiative (CFI) Mapping Guidelines”, published by the Department and as in force from time to time.</w:t>
      </w:r>
    </w:p>
    <w:p w:rsidR="00921392" w:rsidRPr="001F3D42" w:rsidRDefault="00921392" w:rsidP="00921392">
      <w:pPr>
        <w:pStyle w:val="notetext"/>
      </w:pPr>
      <w:r w:rsidRPr="001F3D42">
        <w:t>Note:</w:t>
      </w:r>
      <w:r w:rsidRPr="001F3D42">
        <w:tab/>
        <w:t>The guidelines could in 2015 be viewed on the Department’s website (http://www.environment.gov.au).</w:t>
      </w:r>
    </w:p>
    <w:p w:rsidR="00921392" w:rsidRPr="001F3D42" w:rsidRDefault="00921392" w:rsidP="00921392">
      <w:pPr>
        <w:pStyle w:val="Definition"/>
      </w:pPr>
      <w:r w:rsidRPr="001F3D42">
        <w:rPr>
          <w:b/>
          <w:i/>
        </w:rPr>
        <w:t>CFI Regulations</w:t>
      </w:r>
      <w:r w:rsidRPr="001F3D42">
        <w:t xml:space="preserve"> means the </w:t>
      </w:r>
      <w:r w:rsidRPr="001F3D42">
        <w:rPr>
          <w:i/>
        </w:rPr>
        <w:t xml:space="preserve">Carbon Credits (Carbon Farming Initiative) </w:t>
      </w:r>
      <w:r w:rsidR="002B764B" w:rsidRPr="001F3D42">
        <w:rPr>
          <w:i/>
        </w:rPr>
        <w:t>Regulations 2</w:t>
      </w:r>
      <w:r w:rsidRPr="001F3D42">
        <w:rPr>
          <w:i/>
        </w:rPr>
        <w:t>011</w:t>
      </w:r>
      <w:r w:rsidRPr="001F3D42">
        <w:t>.</w:t>
      </w:r>
    </w:p>
    <w:p w:rsidR="00921392" w:rsidRPr="001F3D42" w:rsidRDefault="00921392" w:rsidP="00921392">
      <w:pPr>
        <w:pStyle w:val="Definition"/>
      </w:pPr>
      <w:r w:rsidRPr="001F3D42">
        <w:rPr>
          <w:b/>
          <w:i/>
        </w:rPr>
        <w:lastRenderedPageBreak/>
        <w:t>child</w:t>
      </w:r>
      <w:r w:rsidRPr="001F3D42">
        <w:t xml:space="preserve">: without limiting who is a child of a person for the purposes of this instrument, someone is the </w:t>
      </w:r>
      <w:r w:rsidRPr="001F3D42">
        <w:rPr>
          <w:b/>
          <w:i/>
        </w:rPr>
        <w:t>child</w:t>
      </w:r>
      <w:r w:rsidRPr="001F3D42">
        <w:t xml:space="preserve"> of a person if he or she is a child of the person within the meaning of the </w:t>
      </w:r>
      <w:r w:rsidRPr="001F3D42">
        <w:rPr>
          <w:i/>
        </w:rPr>
        <w:t>Family Law Act 1975</w:t>
      </w:r>
      <w:r w:rsidRPr="001F3D42">
        <w:t>.</w:t>
      </w:r>
    </w:p>
    <w:p w:rsidR="00921392" w:rsidRPr="001F3D42" w:rsidRDefault="00921392" w:rsidP="00921392">
      <w:pPr>
        <w:pStyle w:val="Definition"/>
      </w:pPr>
      <w:r w:rsidRPr="001F3D42">
        <w:rPr>
          <w:b/>
          <w:i/>
        </w:rPr>
        <w:t>commencement day</w:t>
      </w:r>
      <w:r w:rsidRPr="001F3D42">
        <w:t xml:space="preserve"> means the day this instrument commences.</w:t>
      </w:r>
    </w:p>
    <w:p w:rsidR="00130BEC" w:rsidRPr="001F3D42" w:rsidRDefault="00130BEC" w:rsidP="0092124B">
      <w:pPr>
        <w:pStyle w:val="Definition"/>
      </w:pPr>
      <w:r w:rsidRPr="001F3D42">
        <w:rPr>
          <w:b/>
          <w:i/>
        </w:rPr>
        <w:t xml:space="preserve">covered emissions </w:t>
      </w:r>
      <w:r w:rsidRPr="001F3D42">
        <w:t>has the same meaning as in the NGER Act.</w:t>
      </w:r>
    </w:p>
    <w:p w:rsidR="00130BEC" w:rsidRPr="001F3D42" w:rsidRDefault="00130BEC" w:rsidP="0092124B">
      <w:pPr>
        <w:pStyle w:val="Definition"/>
      </w:pPr>
      <w:r w:rsidRPr="001F3D42">
        <w:rPr>
          <w:b/>
          <w:i/>
        </w:rPr>
        <w:t>designated large facility</w:t>
      </w:r>
      <w:r w:rsidRPr="001F3D42">
        <w:t xml:space="preserve"> has the same meaning as in the NGER Act.</w:t>
      </w:r>
    </w:p>
    <w:p w:rsidR="008D35C9" w:rsidRPr="001F3D42" w:rsidRDefault="008D35C9" w:rsidP="008D35C9">
      <w:pPr>
        <w:pStyle w:val="Definition"/>
      </w:pPr>
      <w:r w:rsidRPr="001F3D42">
        <w:rPr>
          <w:b/>
          <w:i/>
        </w:rPr>
        <w:t>digital identity</w:t>
      </w:r>
      <w:r w:rsidRPr="001F3D42">
        <w:t xml:space="preserve"> of an individual means a distinct electronic representation of the individual that enables the individual to be sufficiently distinguished when interacting online with services.</w:t>
      </w:r>
    </w:p>
    <w:p w:rsidR="008D35C9" w:rsidRPr="001F3D42" w:rsidRDefault="008D35C9" w:rsidP="008D35C9">
      <w:pPr>
        <w:pStyle w:val="Definition"/>
      </w:pPr>
      <w:r w:rsidRPr="001F3D42">
        <w:rPr>
          <w:b/>
          <w:i/>
        </w:rPr>
        <w:t>document verification service</w:t>
      </w:r>
      <w:r w:rsidRPr="001F3D42">
        <w:t xml:space="preserve"> means the service known as the Australian Government Document Verification Service, or that service continuing in existence with a different name.</w:t>
      </w:r>
    </w:p>
    <w:p w:rsidR="00921392" w:rsidRPr="001F3D42" w:rsidRDefault="00921392" w:rsidP="00921392">
      <w:pPr>
        <w:pStyle w:val="Definition"/>
      </w:pPr>
      <w:r w:rsidRPr="001F3D42">
        <w:rPr>
          <w:b/>
          <w:i/>
        </w:rPr>
        <w:t>ERF audit report</w:t>
      </w:r>
      <w:r w:rsidRPr="001F3D42">
        <w:t xml:space="preserve"> has the same meaning as in the NGER Act.</w:t>
      </w:r>
    </w:p>
    <w:p w:rsidR="00921392" w:rsidRPr="001F3D42" w:rsidRDefault="00921392" w:rsidP="00921392">
      <w:pPr>
        <w:pStyle w:val="Definition"/>
      </w:pPr>
      <w:r w:rsidRPr="001F3D42">
        <w:rPr>
          <w:b/>
          <w:i/>
        </w:rPr>
        <w:t>facility</w:t>
      </w:r>
      <w:r w:rsidRPr="001F3D42">
        <w:t xml:space="preserve"> has the same meaning as in the NGER Act.</w:t>
      </w:r>
    </w:p>
    <w:p w:rsidR="00921392" w:rsidRPr="001F3D42" w:rsidRDefault="00921392" w:rsidP="00921392">
      <w:pPr>
        <w:pStyle w:val="Definition"/>
      </w:pPr>
      <w:r w:rsidRPr="001F3D42">
        <w:rPr>
          <w:b/>
          <w:i/>
        </w:rPr>
        <w:t>foreign person</w:t>
      </w:r>
      <w:r w:rsidRPr="001F3D42">
        <w:t xml:space="preserve"> means any of the following:</w:t>
      </w:r>
    </w:p>
    <w:p w:rsidR="00921392" w:rsidRPr="001F3D42" w:rsidRDefault="00921392" w:rsidP="00921392">
      <w:pPr>
        <w:pStyle w:val="paragraph"/>
      </w:pPr>
      <w:r w:rsidRPr="001F3D42">
        <w:tab/>
        <w:t>(a)</w:t>
      </w:r>
      <w:r w:rsidRPr="001F3D42">
        <w:tab/>
        <w:t>an individual who is not ordinarily resident in Australia;</w:t>
      </w:r>
    </w:p>
    <w:p w:rsidR="00921392" w:rsidRPr="001F3D42" w:rsidRDefault="00921392" w:rsidP="00921392">
      <w:pPr>
        <w:pStyle w:val="paragraph"/>
      </w:pPr>
      <w:r w:rsidRPr="001F3D42">
        <w:tab/>
        <w:t>(b)</w:t>
      </w:r>
      <w:r w:rsidRPr="001F3D42">
        <w:tab/>
        <w:t>a body corporate or a corporation sole that:</w:t>
      </w:r>
    </w:p>
    <w:p w:rsidR="00921392" w:rsidRPr="001F3D42" w:rsidRDefault="00921392" w:rsidP="00921392">
      <w:pPr>
        <w:pStyle w:val="paragraphsub"/>
      </w:pPr>
      <w:r w:rsidRPr="001F3D42">
        <w:tab/>
        <w:t>(i)</w:t>
      </w:r>
      <w:r w:rsidRPr="001F3D42">
        <w:tab/>
        <w:t>is incorporated outside Australia; or</w:t>
      </w:r>
    </w:p>
    <w:p w:rsidR="00921392" w:rsidRPr="001F3D42" w:rsidRDefault="00921392" w:rsidP="00921392">
      <w:pPr>
        <w:pStyle w:val="paragraphsub"/>
      </w:pPr>
      <w:r w:rsidRPr="001F3D42">
        <w:tab/>
        <w:t>(ii)</w:t>
      </w:r>
      <w:r w:rsidRPr="001F3D42">
        <w:tab/>
        <w:t>is an authority of a foreign country;</w:t>
      </w:r>
    </w:p>
    <w:p w:rsidR="00921392" w:rsidRPr="001F3D42" w:rsidRDefault="00921392" w:rsidP="00921392">
      <w:pPr>
        <w:pStyle w:val="paragraph"/>
      </w:pPr>
      <w:r w:rsidRPr="001F3D42">
        <w:tab/>
        <w:t>(c)</w:t>
      </w:r>
      <w:r w:rsidRPr="001F3D42">
        <w:tab/>
        <w:t>a body politic or a local governing body of a foreign country;</w:t>
      </w:r>
    </w:p>
    <w:p w:rsidR="00921392" w:rsidRPr="001F3D42" w:rsidRDefault="00921392" w:rsidP="00921392">
      <w:pPr>
        <w:pStyle w:val="paragraph"/>
      </w:pPr>
      <w:r w:rsidRPr="001F3D42">
        <w:tab/>
        <w:t>(d)</w:t>
      </w:r>
      <w:r w:rsidRPr="001F3D42">
        <w:tab/>
        <w:t xml:space="preserve">if </w:t>
      </w:r>
      <w:r w:rsidR="002B764B" w:rsidRPr="001F3D42">
        <w:t>paragraph (</w:t>
      </w:r>
      <w:r w:rsidRPr="001F3D42">
        <w:t>a), (b) or (c) applies to the trustee, or a majority of the trustees, of a trust—the trust.</w:t>
      </w:r>
    </w:p>
    <w:p w:rsidR="00921392" w:rsidRPr="001F3D42" w:rsidRDefault="00921392" w:rsidP="00921392">
      <w:pPr>
        <w:pStyle w:val="Definition"/>
      </w:pPr>
      <w:r w:rsidRPr="001F3D42">
        <w:rPr>
          <w:b/>
          <w:i/>
        </w:rPr>
        <w:t>forward abatement estimate</w:t>
      </w:r>
      <w:r w:rsidRPr="001F3D42">
        <w:t>, for an eligible offsets project, means an estimate of the amount of carbon abatement, in tonnes of carbon dioxide equivalent, that corresponds to the number of Australian carbon credit units likely to be issued in relation to the project in respect of:</w:t>
      </w:r>
    </w:p>
    <w:p w:rsidR="00921392" w:rsidRPr="001F3D42" w:rsidRDefault="00921392" w:rsidP="00921392">
      <w:pPr>
        <w:pStyle w:val="paragraph"/>
      </w:pPr>
      <w:r w:rsidRPr="001F3D42">
        <w:tab/>
        <w:t>(a)</w:t>
      </w:r>
      <w:r w:rsidRPr="001F3D42">
        <w:tab/>
        <w:t>the crediting period for the project or, if the project has more than one crediting period, the last crediting period for the project; and</w:t>
      </w:r>
    </w:p>
    <w:p w:rsidR="00921392" w:rsidRPr="001F3D42" w:rsidRDefault="00921392" w:rsidP="00921392">
      <w:pPr>
        <w:pStyle w:val="paragraph"/>
      </w:pPr>
      <w:r w:rsidRPr="001F3D42">
        <w:tab/>
        <w:t>(b)</w:t>
      </w:r>
      <w:r w:rsidRPr="001F3D42">
        <w:tab/>
        <w:t>any extended accounting period for the project.</w:t>
      </w:r>
    </w:p>
    <w:p w:rsidR="00921392" w:rsidRPr="001F3D42" w:rsidRDefault="00921392" w:rsidP="00921392">
      <w:pPr>
        <w:pStyle w:val="notetext"/>
      </w:pPr>
      <w:r w:rsidRPr="001F3D42">
        <w:t>Note:</w:t>
      </w:r>
      <w:r w:rsidRPr="001F3D42">
        <w:tab/>
        <w:t>The forward abatement estimate for a project must be given to the Regulator:</w:t>
      </w:r>
    </w:p>
    <w:p w:rsidR="00921392" w:rsidRPr="001F3D42" w:rsidRDefault="00921392" w:rsidP="00921392">
      <w:pPr>
        <w:pStyle w:val="notepara"/>
      </w:pPr>
      <w:r w:rsidRPr="001F3D42">
        <w:t>(a)</w:t>
      </w:r>
      <w:r w:rsidRPr="001F3D42">
        <w:tab/>
        <w:t xml:space="preserve">if the project is a transitioning project—within 60 days after the commencement day (see </w:t>
      </w:r>
      <w:r w:rsidR="002B764B" w:rsidRPr="001F3D42">
        <w:t>subsection 7</w:t>
      </w:r>
      <w:r w:rsidRPr="001F3D42">
        <w:t>5(9)); or</w:t>
      </w:r>
    </w:p>
    <w:p w:rsidR="00921392" w:rsidRPr="001F3D42" w:rsidRDefault="00921392" w:rsidP="00921392">
      <w:pPr>
        <w:pStyle w:val="notepara"/>
      </w:pPr>
      <w:r w:rsidRPr="001F3D42">
        <w:t>(b)</w:t>
      </w:r>
      <w:r w:rsidRPr="001F3D42">
        <w:tab/>
        <w:t>otherwise—with the application for declaration of the project as an eligible offsets project (see paragraph 13(1)(m)).</w:t>
      </w:r>
    </w:p>
    <w:p w:rsidR="008D35C9" w:rsidRPr="001F3D42" w:rsidRDefault="008D35C9" w:rsidP="008D35C9">
      <w:pPr>
        <w:pStyle w:val="Definition"/>
      </w:pPr>
      <w:r w:rsidRPr="001F3D42">
        <w:rPr>
          <w:b/>
          <w:i/>
        </w:rPr>
        <w:t>identity evidence</w:t>
      </w:r>
      <w:r w:rsidRPr="001F3D42">
        <w:t>, for a person, means:</w:t>
      </w:r>
    </w:p>
    <w:p w:rsidR="008D35C9" w:rsidRPr="001F3D42" w:rsidRDefault="008D35C9" w:rsidP="008D35C9">
      <w:pPr>
        <w:pStyle w:val="paragraph"/>
      </w:pPr>
      <w:r w:rsidRPr="001F3D42">
        <w:tab/>
        <w:t>(a)</w:t>
      </w:r>
      <w:r w:rsidRPr="001F3D42">
        <w:tab/>
        <w:t>if the person’s identity is to be verified by means of digital identity—the person’s digital identity; or</w:t>
      </w:r>
    </w:p>
    <w:p w:rsidR="008D35C9" w:rsidRPr="001F3D42" w:rsidRDefault="008D35C9" w:rsidP="008D35C9">
      <w:pPr>
        <w:pStyle w:val="paragraph"/>
      </w:pPr>
      <w:r w:rsidRPr="001F3D42">
        <w:tab/>
        <w:t>(b)</w:t>
      </w:r>
      <w:r w:rsidRPr="001F3D42">
        <w:tab/>
        <w:t>in any other case—the documents required to be given to the Regulator under section 16 for that kind of person, and any document identifiers given in place of such documents.</w:t>
      </w:r>
    </w:p>
    <w:p w:rsidR="008D35C9" w:rsidRPr="001F3D42" w:rsidRDefault="008D35C9" w:rsidP="008D35C9">
      <w:pPr>
        <w:pStyle w:val="Definition"/>
      </w:pPr>
      <w:r w:rsidRPr="001F3D42">
        <w:rPr>
          <w:b/>
          <w:i/>
        </w:rPr>
        <w:lastRenderedPageBreak/>
        <w:t>identity service provider</w:t>
      </w:r>
      <w:r w:rsidRPr="001F3D42">
        <w:t xml:space="preserve"> means an accredited participant in the system known as the Australian Government Digital Identity System, or that system continuing in existence with a different name, that provides a service that generates, manages, maintains or verifies information relating to the identity of an individual</w:t>
      </w:r>
      <w:bookmarkStart w:id="5" w:name="_Hlk117067224"/>
      <w:r w:rsidRPr="001F3D42">
        <w:t>.</w:t>
      </w:r>
    </w:p>
    <w:bookmarkEnd w:id="5"/>
    <w:p w:rsidR="00921392" w:rsidRPr="001F3D42" w:rsidRDefault="00921392" w:rsidP="00921392">
      <w:pPr>
        <w:pStyle w:val="Definition"/>
      </w:pPr>
      <w:r w:rsidRPr="001F3D42">
        <w:rPr>
          <w:b/>
          <w:i/>
        </w:rPr>
        <w:t>initial audit</w:t>
      </w:r>
      <w:r w:rsidRPr="001F3D42">
        <w:t xml:space="preserve"> means an audit covered by </w:t>
      </w:r>
      <w:r w:rsidR="002B764B" w:rsidRPr="001F3D42">
        <w:t>section 7</w:t>
      </w:r>
      <w:r w:rsidRPr="001F3D42">
        <w:t>4.</w:t>
      </w:r>
    </w:p>
    <w:p w:rsidR="00921392" w:rsidRPr="001F3D42" w:rsidRDefault="00921392" w:rsidP="00921392">
      <w:pPr>
        <w:pStyle w:val="Definition"/>
      </w:pPr>
      <w:r w:rsidRPr="001F3D42">
        <w:rPr>
          <w:b/>
          <w:i/>
        </w:rPr>
        <w:t>integrated photovoltaic luminaire unit</w:t>
      </w:r>
      <w:r w:rsidRPr="001F3D42">
        <w:t xml:space="preserve"> means an assembled unit that:</w:t>
      </w:r>
    </w:p>
    <w:p w:rsidR="00921392" w:rsidRPr="001F3D42" w:rsidRDefault="00921392" w:rsidP="00921392">
      <w:pPr>
        <w:pStyle w:val="paragraph"/>
      </w:pPr>
      <w:r w:rsidRPr="001F3D42">
        <w:tab/>
        <w:t>(a)</w:t>
      </w:r>
      <w:r w:rsidRPr="001F3D42">
        <w:tab/>
        <w:t>contains the following things:</w:t>
      </w:r>
    </w:p>
    <w:p w:rsidR="00921392" w:rsidRPr="001F3D42" w:rsidRDefault="00921392" w:rsidP="00921392">
      <w:pPr>
        <w:pStyle w:val="paragraphsub"/>
      </w:pPr>
      <w:r w:rsidRPr="001F3D42">
        <w:tab/>
        <w:t>(i)</w:t>
      </w:r>
      <w:r w:rsidRPr="001F3D42">
        <w:tab/>
        <w:t>one or more luminaires;</w:t>
      </w:r>
    </w:p>
    <w:p w:rsidR="00921392" w:rsidRPr="001F3D42" w:rsidRDefault="00921392" w:rsidP="00921392">
      <w:pPr>
        <w:pStyle w:val="paragraphsub"/>
      </w:pPr>
      <w:r w:rsidRPr="001F3D42">
        <w:tab/>
        <w:t>(ii)</w:t>
      </w:r>
      <w:r w:rsidRPr="001F3D42">
        <w:tab/>
        <w:t>batteries;</w:t>
      </w:r>
    </w:p>
    <w:p w:rsidR="00921392" w:rsidRPr="001F3D42" w:rsidRDefault="00921392" w:rsidP="00921392">
      <w:pPr>
        <w:pStyle w:val="paragraphsub"/>
      </w:pPr>
      <w:r w:rsidRPr="001F3D42">
        <w:tab/>
        <w:t>(iii)</w:t>
      </w:r>
      <w:r w:rsidRPr="001F3D42">
        <w:tab/>
        <w:t>photovoltaic cells; and</w:t>
      </w:r>
    </w:p>
    <w:p w:rsidR="00921392" w:rsidRPr="001F3D42" w:rsidRDefault="00921392" w:rsidP="00921392">
      <w:pPr>
        <w:pStyle w:val="paragraph"/>
      </w:pPr>
      <w:r w:rsidRPr="001F3D42">
        <w:tab/>
        <w:t>(b)</w:t>
      </w:r>
      <w:r w:rsidRPr="001F3D42">
        <w:tab/>
        <w:t>is not connected to an electricity grid.</w:t>
      </w:r>
    </w:p>
    <w:p w:rsidR="00921392" w:rsidRPr="001F3D42" w:rsidRDefault="00921392" w:rsidP="00921392">
      <w:pPr>
        <w:pStyle w:val="Definition"/>
      </w:pPr>
      <w:r w:rsidRPr="001F3D42">
        <w:rPr>
          <w:b/>
          <w:i/>
        </w:rPr>
        <w:t>large project</w:t>
      </w:r>
      <w:r w:rsidRPr="001F3D42">
        <w:t xml:space="preserve"> has the meaning given by </w:t>
      </w:r>
      <w:r w:rsidR="002B764B" w:rsidRPr="001F3D42">
        <w:t>subsection 7</w:t>
      </w:r>
      <w:r w:rsidRPr="001F3D42">
        <w:t>5(10).</w:t>
      </w:r>
    </w:p>
    <w:p w:rsidR="00921392" w:rsidRPr="001F3D42" w:rsidRDefault="00921392" w:rsidP="00921392">
      <w:pPr>
        <w:pStyle w:val="Definition"/>
      </w:pPr>
      <w:r w:rsidRPr="001F3D42">
        <w:rPr>
          <w:b/>
          <w:i/>
        </w:rPr>
        <w:t>monitoring requirements</w:t>
      </w:r>
      <w:r w:rsidRPr="001F3D42">
        <w:t>, for a project, means requirements to monitor the project that apply under:</w:t>
      </w:r>
    </w:p>
    <w:p w:rsidR="00921392" w:rsidRPr="001F3D42" w:rsidRDefault="00921392" w:rsidP="00921392">
      <w:pPr>
        <w:pStyle w:val="paragraph"/>
      </w:pPr>
      <w:r w:rsidRPr="001F3D42">
        <w:tab/>
        <w:t>(a)</w:t>
      </w:r>
      <w:r w:rsidRPr="001F3D42">
        <w:tab/>
        <w:t>the Act; or</w:t>
      </w:r>
    </w:p>
    <w:p w:rsidR="00921392" w:rsidRPr="001F3D42" w:rsidRDefault="00921392" w:rsidP="00921392">
      <w:pPr>
        <w:pStyle w:val="paragraph"/>
      </w:pPr>
      <w:r w:rsidRPr="001F3D42">
        <w:tab/>
        <w:t>(b)</w:t>
      </w:r>
      <w:r w:rsidRPr="001F3D42">
        <w:tab/>
        <w:t>the applicable methodology determination.</w:t>
      </w:r>
    </w:p>
    <w:p w:rsidR="00921392" w:rsidRPr="001F3D42" w:rsidRDefault="00921392" w:rsidP="00921392">
      <w:pPr>
        <w:pStyle w:val="Definition"/>
      </w:pPr>
      <w:r w:rsidRPr="001F3D42">
        <w:rPr>
          <w:b/>
          <w:i/>
        </w:rPr>
        <w:t>natural resource management region</w:t>
      </w:r>
      <w:r w:rsidRPr="001F3D42">
        <w:t>, for a project area, means the region to which a regional natural resource management plan that covers the project area applies.</w:t>
      </w:r>
    </w:p>
    <w:p w:rsidR="00921392" w:rsidRPr="001F3D42" w:rsidRDefault="00921392" w:rsidP="00921392">
      <w:pPr>
        <w:pStyle w:val="Definition"/>
      </w:pPr>
      <w:r w:rsidRPr="001F3D42">
        <w:rPr>
          <w:b/>
          <w:i/>
        </w:rPr>
        <w:t>NGER Act</w:t>
      </w:r>
      <w:r w:rsidRPr="001F3D42">
        <w:t xml:space="preserve"> means the </w:t>
      </w:r>
      <w:r w:rsidRPr="001F3D42">
        <w:rPr>
          <w:i/>
        </w:rPr>
        <w:t>National Greenhouse and Energy Reporting Act 2007</w:t>
      </w:r>
      <w:r w:rsidRPr="001F3D42">
        <w:t>.</w:t>
      </w:r>
    </w:p>
    <w:p w:rsidR="00921392" w:rsidRPr="001F3D42" w:rsidRDefault="00921392" w:rsidP="00921392">
      <w:pPr>
        <w:pStyle w:val="Definition"/>
      </w:pPr>
      <w:r w:rsidRPr="001F3D42">
        <w:rPr>
          <w:b/>
          <w:i/>
        </w:rPr>
        <w:t>nominee</w:t>
      </w:r>
      <w:r w:rsidRPr="001F3D42">
        <w:t xml:space="preserve">: a project proponent is the </w:t>
      </w:r>
      <w:r w:rsidRPr="001F3D42">
        <w:rPr>
          <w:b/>
          <w:i/>
        </w:rPr>
        <w:t>nominee</w:t>
      </w:r>
      <w:r w:rsidRPr="001F3D42">
        <w:t xml:space="preserve"> of multiple project proponents if:</w:t>
      </w:r>
    </w:p>
    <w:p w:rsidR="00921392" w:rsidRPr="001F3D42" w:rsidRDefault="00921392" w:rsidP="00921392">
      <w:pPr>
        <w:pStyle w:val="paragraph"/>
      </w:pPr>
      <w:r w:rsidRPr="001F3D42">
        <w:tab/>
        <w:t>(a)</w:t>
      </w:r>
      <w:r w:rsidRPr="001F3D42">
        <w:tab/>
        <w:t xml:space="preserve">the multiple project proponents have nominated the project proponent as their nominee under </w:t>
      </w:r>
      <w:r w:rsidR="002B764B" w:rsidRPr="001F3D42">
        <w:t>subsection 1</w:t>
      </w:r>
      <w:r w:rsidRPr="001F3D42">
        <w:t>36(2) of the Act; and</w:t>
      </w:r>
    </w:p>
    <w:p w:rsidR="00921392" w:rsidRPr="001F3D42" w:rsidRDefault="00921392" w:rsidP="00921392">
      <w:pPr>
        <w:pStyle w:val="paragraph"/>
      </w:pPr>
      <w:r w:rsidRPr="001F3D42">
        <w:tab/>
        <w:t>(b)</w:t>
      </w:r>
      <w:r w:rsidRPr="001F3D42">
        <w:tab/>
        <w:t>the nomination is in force.</w:t>
      </w:r>
    </w:p>
    <w:p w:rsidR="00921392" w:rsidRPr="001F3D42" w:rsidRDefault="00921392" w:rsidP="00921392">
      <w:pPr>
        <w:pStyle w:val="Definition"/>
      </w:pPr>
      <w:r w:rsidRPr="001F3D42">
        <w:rPr>
          <w:b/>
          <w:i/>
        </w:rPr>
        <w:t>old CFI Regulations</w:t>
      </w:r>
      <w:r w:rsidRPr="001F3D42">
        <w:t xml:space="preserve"> means the </w:t>
      </w:r>
      <w:r w:rsidRPr="001F3D42">
        <w:rPr>
          <w:i/>
        </w:rPr>
        <w:t xml:space="preserve">Carbon Credits (Carbon Farming Initiative) </w:t>
      </w:r>
      <w:r w:rsidR="002B764B" w:rsidRPr="001F3D42">
        <w:rPr>
          <w:i/>
        </w:rPr>
        <w:t>Regulations 2</w:t>
      </w:r>
      <w:r w:rsidRPr="001F3D42">
        <w:rPr>
          <w:i/>
        </w:rPr>
        <w:t>011</w:t>
      </w:r>
      <w:r w:rsidRPr="001F3D42">
        <w:t xml:space="preserve"> as in force immediately before the commencement day.</w:t>
      </w:r>
    </w:p>
    <w:p w:rsidR="00921392" w:rsidRPr="001F3D42" w:rsidRDefault="00921392" w:rsidP="00921392">
      <w:pPr>
        <w:pStyle w:val="Definition"/>
      </w:pPr>
      <w:r w:rsidRPr="001F3D42">
        <w:rPr>
          <w:b/>
          <w:i/>
        </w:rPr>
        <w:t>operational control</w:t>
      </w:r>
      <w:r w:rsidRPr="001F3D42">
        <w:t xml:space="preserve"> has the same meaning as in the NGER Act.</w:t>
      </w:r>
    </w:p>
    <w:p w:rsidR="00921392" w:rsidRPr="001F3D42" w:rsidRDefault="00921392" w:rsidP="00921392">
      <w:pPr>
        <w:pStyle w:val="Definition"/>
      </w:pPr>
      <w:r w:rsidRPr="001F3D42">
        <w:rPr>
          <w:b/>
          <w:i/>
        </w:rPr>
        <w:t>ordinarily resident in Australia</w:t>
      </w:r>
      <w:r w:rsidRPr="001F3D42">
        <w:t xml:space="preserve">: an individual is </w:t>
      </w:r>
      <w:r w:rsidRPr="001F3D42">
        <w:rPr>
          <w:b/>
          <w:i/>
        </w:rPr>
        <w:t>ordinarily resident in Australia</w:t>
      </w:r>
      <w:r w:rsidRPr="001F3D42">
        <w:t xml:space="preserve"> if, at a particular time:</w:t>
      </w:r>
    </w:p>
    <w:p w:rsidR="00921392" w:rsidRPr="001F3D42" w:rsidRDefault="00921392" w:rsidP="00921392">
      <w:pPr>
        <w:pStyle w:val="paragraph"/>
      </w:pPr>
      <w:r w:rsidRPr="001F3D42">
        <w:tab/>
        <w:t>(a)</w:t>
      </w:r>
      <w:r w:rsidRPr="001F3D42">
        <w:tab/>
        <w:t>one of the following applies to the individual:</w:t>
      </w:r>
    </w:p>
    <w:p w:rsidR="00921392" w:rsidRPr="001F3D42" w:rsidRDefault="00921392" w:rsidP="00921392">
      <w:pPr>
        <w:pStyle w:val="paragraphsub"/>
      </w:pPr>
      <w:r w:rsidRPr="001F3D42">
        <w:tab/>
        <w:t>(i)</w:t>
      </w:r>
      <w:r w:rsidRPr="001F3D42">
        <w:tab/>
        <w:t>the individual is in Australia and has permission to remain in Australia indefinitely;</w:t>
      </w:r>
    </w:p>
    <w:p w:rsidR="00921392" w:rsidRPr="001F3D42" w:rsidRDefault="00921392" w:rsidP="00921392">
      <w:pPr>
        <w:pStyle w:val="paragraphsub"/>
      </w:pPr>
      <w:r w:rsidRPr="001F3D42">
        <w:tab/>
        <w:t>(ii)</w:t>
      </w:r>
      <w:r w:rsidRPr="001F3D42">
        <w:tab/>
        <w:t>the individual is not in Australia but has a right to re</w:t>
      </w:r>
      <w:r w:rsidR="001F3D42">
        <w:noBreakHyphen/>
      </w:r>
      <w:r w:rsidRPr="001F3D42">
        <w:t>enter Australia and, on re</w:t>
      </w:r>
      <w:r w:rsidR="001F3D42">
        <w:noBreakHyphen/>
      </w:r>
      <w:r w:rsidRPr="001F3D42">
        <w:t>entry, to be granted permission to remain in Australia indefinitely;</w:t>
      </w:r>
    </w:p>
    <w:p w:rsidR="00921392" w:rsidRPr="001F3D42" w:rsidRDefault="00921392" w:rsidP="00921392">
      <w:pPr>
        <w:pStyle w:val="paragraphsub"/>
      </w:pPr>
      <w:r w:rsidRPr="001F3D42">
        <w:tab/>
        <w:t>(iii)</w:t>
      </w:r>
      <w:r w:rsidRPr="001F3D42">
        <w:tab/>
        <w:t xml:space="preserve">the individual is in Australia and has a special category visa under </w:t>
      </w:r>
      <w:r w:rsidR="002B764B" w:rsidRPr="001F3D42">
        <w:t>section 3</w:t>
      </w:r>
      <w:r w:rsidRPr="001F3D42">
        <w:t xml:space="preserve">2 of the </w:t>
      </w:r>
      <w:r w:rsidRPr="001F3D42">
        <w:rPr>
          <w:i/>
        </w:rPr>
        <w:t>Migration Act 1958</w:t>
      </w:r>
      <w:r w:rsidRPr="001F3D42">
        <w:t>;</w:t>
      </w:r>
    </w:p>
    <w:p w:rsidR="00921392" w:rsidRPr="001F3D42" w:rsidRDefault="00921392" w:rsidP="00921392">
      <w:pPr>
        <w:pStyle w:val="paragraphsub"/>
      </w:pPr>
      <w:r w:rsidRPr="001F3D42">
        <w:tab/>
        <w:t>(iv)</w:t>
      </w:r>
      <w:r w:rsidRPr="001F3D42">
        <w:tab/>
        <w:t>the individual is not in Australia, is a New Zealand citizen, holds a New Zealand passport and, on re</w:t>
      </w:r>
      <w:r w:rsidR="001F3D42">
        <w:noBreakHyphen/>
      </w:r>
      <w:r w:rsidRPr="001F3D42">
        <w:t xml:space="preserve">entry to Australia, would have the </w:t>
      </w:r>
      <w:r w:rsidRPr="001F3D42">
        <w:lastRenderedPageBreak/>
        <w:t xml:space="preserve">right to be granted a special category visa under </w:t>
      </w:r>
      <w:r w:rsidR="002B764B" w:rsidRPr="001F3D42">
        <w:t>section 3</w:t>
      </w:r>
      <w:r w:rsidRPr="001F3D42">
        <w:t xml:space="preserve">2 of the </w:t>
      </w:r>
      <w:r w:rsidRPr="001F3D42">
        <w:rPr>
          <w:i/>
        </w:rPr>
        <w:t>Migration Act 1958</w:t>
      </w:r>
      <w:r w:rsidRPr="001F3D42">
        <w:t>; and</w:t>
      </w:r>
    </w:p>
    <w:p w:rsidR="00921392" w:rsidRPr="001F3D42" w:rsidRDefault="00921392" w:rsidP="00921392">
      <w:pPr>
        <w:pStyle w:val="paragraph"/>
      </w:pPr>
      <w:r w:rsidRPr="001F3D42">
        <w:tab/>
        <w:t>(b)</w:t>
      </w:r>
      <w:r w:rsidRPr="001F3D42">
        <w:tab/>
        <w:t>the individual was in Australia for 200 or more days in the 12 months immediately preceding that time.</w:t>
      </w:r>
    </w:p>
    <w:p w:rsidR="00921392" w:rsidRPr="001F3D42" w:rsidRDefault="00921392" w:rsidP="00921392">
      <w:pPr>
        <w:pStyle w:val="Definition"/>
      </w:pPr>
      <w:r w:rsidRPr="001F3D42">
        <w:rPr>
          <w:b/>
          <w:i/>
        </w:rPr>
        <w:t>parent</w:t>
      </w:r>
      <w:r w:rsidRPr="001F3D42">
        <w:t xml:space="preserve">: without limiting who is a parent of a person for the purposes of this instrument, someone is the </w:t>
      </w:r>
      <w:r w:rsidRPr="001F3D42">
        <w:rPr>
          <w:b/>
          <w:i/>
        </w:rPr>
        <w:t>parent</w:t>
      </w:r>
      <w:r w:rsidRPr="001F3D42">
        <w:t xml:space="preserve"> of a person if the person is his or her child because of the definition of </w:t>
      </w:r>
      <w:r w:rsidRPr="001F3D42">
        <w:rPr>
          <w:b/>
          <w:i/>
        </w:rPr>
        <w:t>child</w:t>
      </w:r>
      <w:r w:rsidRPr="001F3D42">
        <w:t xml:space="preserve"> in this subsection.</w:t>
      </w:r>
    </w:p>
    <w:p w:rsidR="00D2643A" w:rsidRPr="001F3D42" w:rsidRDefault="00D2643A" w:rsidP="00D2643A">
      <w:pPr>
        <w:pStyle w:val="Definition"/>
      </w:pPr>
      <w:r w:rsidRPr="001F3D42">
        <w:rPr>
          <w:b/>
          <w:i/>
        </w:rPr>
        <w:t>permanence obligation period</w:t>
      </w:r>
      <w:r w:rsidRPr="001F3D42">
        <w:t xml:space="preserve">, in relation to an eligible offsets project, means the period from the declaration of the project until the last day the Regulator could issue a notice to relinquish Australian carbon credit units under </w:t>
      </w:r>
      <w:r w:rsidR="002B764B" w:rsidRPr="001F3D42">
        <w:t>Division 3</w:t>
      </w:r>
      <w:r w:rsidRPr="001F3D42">
        <w:t xml:space="preserve"> of </w:t>
      </w:r>
      <w:r w:rsidR="002B764B" w:rsidRPr="001F3D42">
        <w:t>Part 7</w:t>
      </w:r>
      <w:r w:rsidRPr="001F3D42">
        <w:t xml:space="preserve"> of the Act.</w:t>
      </w:r>
    </w:p>
    <w:p w:rsidR="00921392" w:rsidRPr="001F3D42" w:rsidRDefault="00921392" w:rsidP="00921392">
      <w:pPr>
        <w:pStyle w:val="Definition"/>
      </w:pPr>
      <w:r w:rsidRPr="001F3D42">
        <w:rPr>
          <w:b/>
          <w:i/>
        </w:rPr>
        <w:t>project eligibility requirements</w:t>
      </w:r>
      <w:r w:rsidRPr="001F3D42">
        <w:t>, for a project, means requirements that, under any of the following, must be met for the project to be an eligible offsets project:</w:t>
      </w:r>
    </w:p>
    <w:p w:rsidR="00921392" w:rsidRPr="001F3D42" w:rsidRDefault="00921392" w:rsidP="00921392">
      <w:pPr>
        <w:pStyle w:val="paragraph"/>
      </w:pPr>
      <w:r w:rsidRPr="001F3D42">
        <w:tab/>
        <w:t>(a)</w:t>
      </w:r>
      <w:r w:rsidRPr="001F3D42">
        <w:tab/>
        <w:t>the Act;</w:t>
      </w:r>
    </w:p>
    <w:p w:rsidR="00921392" w:rsidRPr="001F3D42" w:rsidRDefault="00921392" w:rsidP="00921392">
      <w:pPr>
        <w:pStyle w:val="paragraph"/>
      </w:pPr>
      <w:r w:rsidRPr="001F3D42">
        <w:tab/>
        <w:t>(b)</w:t>
      </w:r>
      <w:r w:rsidRPr="001F3D42">
        <w:tab/>
        <w:t>the CFI Regulations;</w:t>
      </w:r>
    </w:p>
    <w:p w:rsidR="00921392" w:rsidRPr="001F3D42" w:rsidRDefault="00921392" w:rsidP="00921392">
      <w:pPr>
        <w:pStyle w:val="paragraph"/>
      </w:pPr>
      <w:r w:rsidRPr="001F3D42">
        <w:tab/>
        <w:t>(c)</w:t>
      </w:r>
      <w:r w:rsidRPr="001F3D42">
        <w:tab/>
        <w:t>this instrument;</w:t>
      </w:r>
    </w:p>
    <w:p w:rsidR="00921392" w:rsidRPr="001F3D42" w:rsidRDefault="00921392" w:rsidP="00921392">
      <w:pPr>
        <w:pStyle w:val="paragraph"/>
      </w:pPr>
      <w:r w:rsidRPr="001F3D42">
        <w:tab/>
        <w:t>(d)</w:t>
      </w:r>
      <w:r w:rsidRPr="001F3D42">
        <w:tab/>
        <w:t>the applicable methodology determination.</w:t>
      </w:r>
    </w:p>
    <w:p w:rsidR="00921392" w:rsidRPr="001F3D42" w:rsidRDefault="00921392" w:rsidP="00921392">
      <w:pPr>
        <w:pStyle w:val="Definition"/>
      </w:pPr>
      <w:r w:rsidRPr="001F3D42">
        <w:rPr>
          <w:b/>
          <w:i/>
        </w:rPr>
        <w:t>project requirements</w:t>
      </w:r>
      <w:r w:rsidRPr="001F3D42">
        <w:t>, in relation to an eligible offsets project or a part of an eligible offsets project, means requirements under the Act, or an instrument made under the Act, that relate to the project or part.</w:t>
      </w:r>
    </w:p>
    <w:p w:rsidR="00921392" w:rsidRPr="001F3D42" w:rsidRDefault="00921392" w:rsidP="00921392">
      <w:pPr>
        <w:pStyle w:val="Definition"/>
      </w:pPr>
      <w:r w:rsidRPr="001F3D42">
        <w:rPr>
          <w:b/>
          <w:i/>
        </w:rPr>
        <w:t>qualified reasonable assurance conclusion</w:t>
      </w:r>
      <w:r w:rsidRPr="001F3D42">
        <w:t xml:space="preserve"> has the same meaning as in the </w:t>
      </w:r>
      <w:r w:rsidRPr="001F3D42">
        <w:rPr>
          <w:i/>
        </w:rPr>
        <w:t xml:space="preserve">National Greenhouse and Energy Reporting (Audit) </w:t>
      </w:r>
      <w:r w:rsidR="002B764B" w:rsidRPr="001F3D42">
        <w:rPr>
          <w:i/>
        </w:rPr>
        <w:t>Determination 2</w:t>
      </w:r>
      <w:r w:rsidRPr="001F3D42">
        <w:rPr>
          <w:i/>
        </w:rPr>
        <w:t>009</w:t>
      </w:r>
      <w:r w:rsidRPr="001F3D42">
        <w:t>.</w:t>
      </w:r>
    </w:p>
    <w:p w:rsidR="00921392" w:rsidRPr="001F3D42" w:rsidRDefault="00921392" w:rsidP="00921392">
      <w:pPr>
        <w:pStyle w:val="Definition"/>
      </w:pPr>
      <w:r w:rsidRPr="001F3D42">
        <w:rPr>
          <w:b/>
          <w:i/>
        </w:rPr>
        <w:t>reasonable assurance conclusion</w:t>
      </w:r>
      <w:r w:rsidRPr="001F3D42">
        <w:t xml:space="preserve"> has the same meaning as in the </w:t>
      </w:r>
      <w:r w:rsidRPr="001F3D42">
        <w:rPr>
          <w:i/>
        </w:rPr>
        <w:t xml:space="preserve">National Greenhouse and Energy Reporting (Audit) </w:t>
      </w:r>
      <w:r w:rsidR="002B764B" w:rsidRPr="001F3D42">
        <w:rPr>
          <w:i/>
        </w:rPr>
        <w:t>Determination 2</w:t>
      </w:r>
      <w:r w:rsidRPr="001F3D42">
        <w:rPr>
          <w:i/>
        </w:rPr>
        <w:t>009</w:t>
      </w:r>
      <w:r w:rsidRPr="001F3D42">
        <w:t>.</w:t>
      </w:r>
    </w:p>
    <w:p w:rsidR="00726D11" w:rsidRPr="001F3D42" w:rsidRDefault="00726D11" w:rsidP="00726D11">
      <w:pPr>
        <w:spacing w:before="180" w:line="240" w:lineRule="auto"/>
        <w:ind w:left="1134"/>
        <w:rPr>
          <w:rFonts w:eastAsia="Times New Roman" w:cs="Times New Roman"/>
          <w:lang w:eastAsia="en-AU"/>
        </w:rPr>
      </w:pPr>
      <w:r w:rsidRPr="001F3D42">
        <w:rPr>
          <w:rFonts w:eastAsia="Times New Roman" w:cs="Times New Roman"/>
          <w:b/>
          <w:bCs/>
          <w:i/>
          <w:iCs/>
          <w:lang w:eastAsia="en-AU"/>
        </w:rPr>
        <w:t>regeneration</w:t>
      </w:r>
      <w:r w:rsidRPr="001F3D42">
        <w:rPr>
          <w:rFonts w:eastAsia="Times New Roman" w:cs="Times New Roman"/>
          <w:b/>
          <w:i/>
          <w:lang w:eastAsia="en-AU"/>
        </w:rPr>
        <w:t xml:space="preserve"> project</w:t>
      </w:r>
      <w:r w:rsidRPr="001F3D42">
        <w:rPr>
          <w:rFonts w:eastAsia="Times New Roman" w:cs="Times New Roman"/>
          <w:lang w:eastAsia="en-AU"/>
        </w:rPr>
        <w:t xml:space="preserve"> means either: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 xml:space="preserve">a project whose applicable methodology determination for the reporting period is the </w:t>
      </w:r>
      <w:r w:rsidRPr="001F3D42">
        <w:rPr>
          <w:rFonts w:eastAsia="Times New Roman" w:cs="Times New Roman"/>
          <w:i/>
          <w:lang w:eastAsia="en-AU"/>
        </w:rPr>
        <w:t>Carbon Credits (Carbon Farming Initiative) (Human</w:t>
      </w:r>
      <w:r w:rsidR="001F3D42">
        <w:rPr>
          <w:rFonts w:eastAsia="Times New Roman" w:cs="Times New Roman"/>
          <w:i/>
          <w:lang w:eastAsia="en-AU"/>
        </w:rPr>
        <w:noBreakHyphen/>
      </w:r>
      <w:r w:rsidRPr="001F3D42">
        <w:rPr>
          <w:rFonts w:eastAsia="Times New Roman" w:cs="Times New Roman"/>
          <w:i/>
          <w:lang w:eastAsia="en-AU"/>
        </w:rPr>
        <w:t>Induced Regeneration of a Permanent Even</w:t>
      </w:r>
      <w:r w:rsidR="001F3D42">
        <w:rPr>
          <w:rFonts w:eastAsia="Times New Roman" w:cs="Times New Roman"/>
          <w:i/>
          <w:lang w:eastAsia="en-AU"/>
        </w:rPr>
        <w:noBreakHyphen/>
      </w:r>
      <w:r w:rsidRPr="001F3D42">
        <w:rPr>
          <w:rFonts w:eastAsia="Times New Roman" w:cs="Times New Roman"/>
          <w:i/>
          <w:lang w:eastAsia="en-AU"/>
        </w:rPr>
        <w:t xml:space="preserve">Aged Native Forest—1.1) Methodology </w:t>
      </w:r>
      <w:r w:rsidR="002B764B" w:rsidRPr="001F3D42">
        <w:rPr>
          <w:rFonts w:eastAsia="Times New Roman" w:cs="Times New Roman"/>
          <w:i/>
          <w:lang w:eastAsia="en-AU"/>
        </w:rPr>
        <w:t>Determination 2</w:t>
      </w:r>
      <w:r w:rsidRPr="001F3D42">
        <w:rPr>
          <w:rFonts w:eastAsia="Times New Roman" w:cs="Times New Roman"/>
          <w:i/>
          <w:lang w:eastAsia="en-AU"/>
        </w:rPr>
        <w:t>013</w:t>
      </w:r>
      <w:r w:rsidRPr="001F3D42">
        <w:rPr>
          <w:rFonts w:eastAsia="Times New Roman" w:cs="Times New Roman"/>
          <w:lang w:eastAsia="en-AU"/>
        </w:rPr>
        <w:t xml:space="preserve"> or an earlier version of that determination applicable to the project in accordance with </w:t>
      </w:r>
      <w:r w:rsidR="002B764B" w:rsidRPr="001F3D42">
        <w:rPr>
          <w:rFonts w:eastAsia="Times New Roman" w:cs="Times New Roman"/>
          <w:lang w:eastAsia="en-AU"/>
        </w:rPr>
        <w:t>section 1</w:t>
      </w:r>
      <w:r w:rsidRPr="001F3D42">
        <w:rPr>
          <w:rFonts w:eastAsia="Times New Roman" w:cs="Times New Roman"/>
          <w:lang w:eastAsia="en-AU"/>
        </w:rPr>
        <w:t>25, 126, 127 or 130 of the Act;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a project whose applicable methodology determination for the reporting period is the </w:t>
      </w:r>
      <w:r w:rsidRPr="001F3D42">
        <w:rPr>
          <w:rFonts w:eastAsia="Times New Roman" w:cs="Times New Roman"/>
          <w:i/>
          <w:lang w:eastAsia="en-AU"/>
        </w:rPr>
        <w:t xml:space="preserve">Carbon Credits (Carbon Farming Initiative) (Native Forest from Managed Regrowth) Methodology </w:t>
      </w:r>
      <w:r w:rsidR="002B764B" w:rsidRPr="001F3D42">
        <w:rPr>
          <w:rFonts w:eastAsia="Times New Roman" w:cs="Times New Roman"/>
          <w:i/>
          <w:lang w:eastAsia="en-AU"/>
        </w:rPr>
        <w:t>Determination 2</w:t>
      </w:r>
      <w:r w:rsidRPr="001F3D42">
        <w:rPr>
          <w:rFonts w:eastAsia="Times New Roman" w:cs="Times New Roman"/>
          <w:i/>
          <w:lang w:eastAsia="en-AU"/>
        </w:rPr>
        <w:t xml:space="preserve">013 </w:t>
      </w:r>
      <w:r w:rsidRPr="001F3D42">
        <w:rPr>
          <w:rFonts w:eastAsia="Times New Roman" w:cs="Times New Roman"/>
          <w:lang w:eastAsia="en-AU"/>
        </w:rPr>
        <w:t xml:space="preserve">or an earlier version of that methodology determination applicable to the project in accordance with </w:t>
      </w:r>
      <w:r w:rsidR="002B764B" w:rsidRPr="001F3D42">
        <w:rPr>
          <w:rFonts w:eastAsia="Times New Roman" w:cs="Times New Roman"/>
          <w:lang w:eastAsia="en-AU"/>
        </w:rPr>
        <w:t>section 1</w:t>
      </w:r>
      <w:r w:rsidRPr="001F3D42">
        <w:rPr>
          <w:rFonts w:eastAsia="Times New Roman" w:cs="Times New Roman"/>
          <w:lang w:eastAsia="en-AU"/>
        </w:rPr>
        <w:t>25, 126, 127 or 130 of the Act.</w:t>
      </w:r>
    </w:p>
    <w:p w:rsidR="00921392" w:rsidRPr="001F3D42" w:rsidRDefault="00921392" w:rsidP="00921392">
      <w:pPr>
        <w:pStyle w:val="Definition"/>
      </w:pPr>
      <w:r w:rsidRPr="001F3D42">
        <w:rPr>
          <w:b/>
          <w:i/>
        </w:rPr>
        <w:t>registered cooperative</w:t>
      </w:r>
      <w:r w:rsidRPr="001F3D42">
        <w:t xml:space="preserve"> means a body that, under a law of the Commonwealth, a State, a Territory or a foreign country, is registered as a cooperative.</w:t>
      </w:r>
    </w:p>
    <w:p w:rsidR="00921392" w:rsidRPr="001F3D42" w:rsidRDefault="00921392" w:rsidP="00921392">
      <w:pPr>
        <w:pStyle w:val="Definition"/>
      </w:pPr>
      <w:r w:rsidRPr="001F3D42">
        <w:rPr>
          <w:b/>
          <w:i/>
        </w:rPr>
        <w:t>Registry Act</w:t>
      </w:r>
      <w:r w:rsidRPr="001F3D42">
        <w:t xml:space="preserve"> means the </w:t>
      </w:r>
      <w:r w:rsidRPr="001F3D42">
        <w:rPr>
          <w:i/>
        </w:rPr>
        <w:t>Australian National Registry of Emissions Units Act 2011</w:t>
      </w:r>
      <w:r w:rsidRPr="001F3D42">
        <w:t>.</w:t>
      </w:r>
    </w:p>
    <w:p w:rsidR="00921392" w:rsidRPr="001F3D42" w:rsidRDefault="00921392" w:rsidP="00921392">
      <w:pPr>
        <w:pStyle w:val="Definition"/>
      </w:pPr>
      <w:r w:rsidRPr="001F3D42">
        <w:rPr>
          <w:b/>
          <w:i/>
        </w:rPr>
        <w:lastRenderedPageBreak/>
        <w:t>Registry Regulations</w:t>
      </w:r>
      <w:r w:rsidRPr="001F3D42">
        <w:t xml:space="preserve"> means the </w:t>
      </w:r>
      <w:r w:rsidRPr="001F3D42">
        <w:rPr>
          <w:i/>
        </w:rPr>
        <w:t xml:space="preserve">Australian National Registry of Emissions Units </w:t>
      </w:r>
      <w:r w:rsidR="002B764B" w:rsidRPr="001F3D42">
        <w:rPr>
          <w:i/>
        </w:rPr>
        <w:t>Regulations 2</w:t>
      </w:r>
      <w:r w:rsidRPr="001F3D42">
        <w:rPr>
          <w:i/>
        </w:rPr>
        <w:t>011</w:t>
      </w:r>
      <w:r w:rsidRPr="001F3D42">
        <w:t>.</w:t>
      </w:r>
    </w:p>
    <w:p w:rsidR="00921392" w:rsidRPr="001F3D42" w:rsidRDefault="00921392" w:rsidP="00921392">
      <w:pPr>
        <w:pStyle w:val="Definition"/>
      </w:pPr>
      <w:r w:rsidRPr="001F3D42">
        <w:rPr>
          <w:b/>
          <w:i/>
        </w:rPr>
        <w:t>relevant area</w:t>
      </w:r>
      <w:r w:rsidRPr="001F3D42">
        <w:t xml:space="preserve"> has the meaning given by </w:t>
      </w:r>
      <w:r w:rsidR="002B764B" w:rsidRPr="001F3D42">
        <w:t>subsection 5</w:t>
      </w:r>
      <w:r w:rsidRPr="001F3D42">
        <w:t>7(1) of the Act.</w:t>
      </w:r>
    </w:p>
    <w:p w:rsidR="00921392" w:rsidRPr="001F3D42" w:rsidRDefault="00921392" w:rsidP="00921392">
      <w:pPr>
        <w:pStyle w:val="Definition"/>
      </w:pPr>
      <w:r w:rsidRPr="001F3D42">
        <w:rPr>
          <w:b/>
          <w:i/>
        </w:rPr>
        <w:t>relevant environmental notice</w:t>
      </w:r>
      <w:r w:rsidRPr="001F3D42">
        <w:t xml:space="preserve"> has the meaning given by subsection 61(3).</w:t>
      </w:r>
    </w:p>
    <w:p w:rsidR="00921392" w:rsidRPr="001F3D42" w:rsidRDefault="00921392" w:rsidP="00921392">
      <w:pPr>
        <w:pStyle w:val="Definition"/>
      </w:pPr>
      <w:r w:rsidRPr="001F3D42">
        <w:rPr>
          <w:b/>
          <w:i/>
        </w:rPr>
        <w:t>relevant work health and safety notice</w:t>
      </w:r>
      <w:r w:rsidRPr="001F3D42">
        <w:t xml:space="preserve"> has the meaning given by subsection 61(3).</w:t>
      </w:r>
    </w:p>
    <w:p w:rsidR="00921392" w:rsidRPr="001F3D42" w:rsidRDefault="00921392" w:rsidP="00921392">
      <w:pPr>
        <w:pStyle w:val="Definition"/>
      </w:pPr>
      <w:r w:rsidRPr="001F3D42">
        <w:rPr>
          <w:b/>
          <w:i/>
        </w:rPr>
        <w:t>reportable change</w:t>
      </w:r>
      <w:r w:rsidRPr="001F3D42">
        <w:t xml:space="preserve"> has the meaning given by </w:t>
      </w:r>
      <w:r w:rsidR="002B764B" w:rsidRPr="001F3D42">
        <w:t>subsection 7</w:t>
      </w:r>
      <w:r w:rsidRPr="001F3D42">
        <w:t>0(5).</w:t>
      </w:r>
    </w:p>
    <w:p w:rsidR="00D2643A" w:rsidRPr="001F3D42" w:rsidRDefault="00D2643A" w:rsidP="00921392">
      <w:pPr>
        <w:pStyle w:val="Definition"/>
      </w:pPr>
      <w:r w:rsidRPr="001F3D42">
        <w:rPr>
          <w:b/>
          <w:i/>
        </w:rPr>
        <w:t>savanna emissions avoidance project</w:t>
      </w:r>
      <w:r w:rsidRPr="001F3D42">
        <w:t xml:space="preserve"> means an emissions avoidance offsets project to avoid emissions of greenhouse gases from the burning of savannas.</w:t>
      </w:r>
    </w:p>
    <w:p w:rsidR="00D2643A" w:rsidRPr="001F3D42" w:rsidRDefault="00D2643A" w:rsidP="00185AE8">
      <w:pPr>
        <w:pStyle w:val="Definition"/>
      </w:pPr>
      <w:r w:rsidRPr="001F3D42">
        <w:rPr>
          <w:b/>
          <w:i/>
        </w:rPr>
        <w:t>savanna sequestration project</w:t>
      </w:r>
      <w:r w:rsidRPr="001F3D42">
        <w:t xml:space="preserve"> means a sequestration offsets project to:</w:t>
      </w:r>
    </w:p>
    <w:p w:rsidR="00D2643A" w:rsidRPr="001F3D42" w:rsidRDefault="00D2643A" w:rsidP="00D2643A">
      <w:pPr>
        <w:pStyle w:val="paragraph"/>
      </w:pPr>
      <w:r w:rsidRPr="001F3D42">
        <w:tab/>
        <w:t>(a)</w:t>
      </w:r>
      <w:r w:rsidRPr="001F3D42">
        <w:tab/>
        <w:t>remove carbon dioxide from the atmosphere by sequestering carbon in dead organic matter in savannas; and</w:t>
      </w:r>
    </w:p>
    <w:p w:rsidR="00D2643A" w:rsidRPr="001F3D42" w:rsidRDefault="00D2643A" w:rsidP="00D2643A">
      <w:pPr>
        <w:pStyle w:val="paragraph"/>
      </w:pPr>
      <w:r w:rsidRPr="001F3D42">
        <w:tab/>
        <w:t>(b)</w:t>
      </w:r>
      <w:r w:rsidRPr="001F3D42">
        <w:tab/>
        <w:t>avoid emissions of greenhouse gases from the burning of savannas.</w:t>
      </w:r>
    </w:p>
    <w:p w:rsidR="00921392" w:rsidRPr="001F3D42" w:rsidRDefault="00921392" w:rsidP="00921392">
      <w:pPr>
        <w:pStyle w:val="Definition"/>
      </w:pPr>
      <w:r w:rsidRPr="001F3D42">
        <w:rPr>
          <w:b/>
          <w:i/>
        </w:rPr>
        <w:t>scheduled audit</w:t>
      </w:r>
      <w:r w:rsidRPr="001F3D42">
        <w:t xml:space="preserve"> has the meaning given by </w:t>
      </w:r>
      <w:r w:rsidR="002B764B" w:rsidRPr="001F3D42">
        <w:t>subsection 7</w:t>
      </w:r>
      <w:r w:rsidRPr="001F3D42">
        <w:t>3(3).</w:t>
      </w:r>
    </w:p>
    <w:p w:rsidR="00921392" w:rsidRPr="001F3D42" w:rsidRDefault="00921392" w:rsidP="00921392">
      <w:pPr>
        <w:pStyle w:val="Definition"/>
      </w:pPr>
      <w:r w:rsidRPr="001F3D42">
        <w:rPr>
          <w:b/>
          <w:i/>
        </w:rPr>
        <w:t>scope 1 emission</w:t>
      </w:r>
      <w:r w:rsidRPr="001F3D42">
        <w:t xml:space="preserve"> has the same meaning as in the NGER Act.</w:t>
      </w:r>
    </w:p>
    <w:p w:rsidR="00921392" w:rsidRPr="001F3D42" w:rsidRDefault="002B764B" w:rsidP="00921392">
      <w:pPr>
        <w:pStyle w:val="Definition"/>
      </w:pPr>
      <w:r w:rsidRPr="001F3D42">
        <w:rPr>
          <w:b/>
          <w:i/>
        </w:rPr>
        <w:t>section 2</w:t>
      </w:r>
      <w:r w:rsidR="00921392" w:rsidRPr="001F3D42">
        <w:rPr>
          <w:b/>
          <w:i/>
        </w:rPr>
        <w:t>7 declaration</w:t>
      </w:r>
      <w:r w:rsidR="00921392" w:rsidRPr="001F3D42">
        <w:t xml:space="preserve"> means a declaration under </w:t>
      </w:r>
      <w:r w:rsidRPr="001F3D42">
        <w:t>section 2</w:t>
      </w:r>
      <w:r w:rsidR="00921392" w:rsidRPr="001F3D42">
        <w:t>7 of the Act in relation to an offsets project.</w:t>
      </w:r>
    </w:p>
    <w:p w:rsidR="00D2643A" w:rsidRPr="001F3D42" w:rsidRDefault="00D2643A" w:rsidP="00185AE8">
      <w:pPr>
        <w:pStyle w:val="Definition"/>
      </w:pPr>
      <w:r w:rsidRPr="001F3D42">
        <w:rPr>
          <w:b/>
          <w:i/>
        </w:rPr>
        <w:t>soil carbon project</w:t>
      </w:r>
      <w:r w:rsidRPr="001F3D42">
        <w:t xml:space="preserve"> means a sequestration offsets project that includes removing carbon dioxide from the atmosphere by sequestering carbon in soils.</w:t>
      </w:r>
    </w:p>
    <w:p w:rsidR="00835567" w:rsidRPr="001F3D42" w:rsidRDefault="00921392" w:rsidP="00835567">
      <w:pPr>
        <w:pStyle w:val="Definition"/>
      </w:pPr>
      <w:r w:rsidRPr="001F3D42">
        <w:rPr>
          <w:b/>
          <w:i/>
        </w:rPr>
        <w:t>subsequent audit</w:t>
      </w:r>
      <w:r w:rsidRPr="001F3D42">
        <w:t xml:space="preserve"> means an audit covered by </w:t>
      </w:r>
      <w:r w:rsidR="002B764B" w:rsidRPr="001F3D42">
        <w:t>section 7</w:t>
      </w:r>
      <w:r w:rsidRPr="001F3D42">
        <w:t>5.</w:t>
      </w:r>
    </w:p>
    <w:p w:rsidR="00835567" w:rsidRPr="001F3D42" w:rsidRDefault="00835567" w:rsidP="00835567">
      <w:pPr>
        <w:pStyle w:val="Definition"/>
      </w:pPr>
      <w:r w:rsidRPr="001F3D42">
        <w:rPr>
          <w:b/>
          <w:bCs/>
          <w:i/>
          <w:iCs/>
          <w:color w:val="000000"/>
        </w:rPr>
        <w:t>tidal restoration project</w:t>
      </w:r>
      <w:r w:rsidRPr="001F3D42">
        <w:rPr>
          <w:color w:val="000000"/>
        </w:rPr>
        <w:t xml:space="preserve"> means a sequestration offsets project:</w:t>
      </w:r>
      <w:r w:rsidRPr="001F3D42">
        <w:t xml:space="preserve"> </w:t>
      </w:r>
    </w:p>
    <w:p w:rsidR="00835567" w:rsidRPr="001F3D42" w:rsidRDefault="00835567" w:rsidP="00835567">
      <w:pPr>
        <w:pStyle w:val="paragraph"/>
      </w:pPr>
      <w:r w:rsidRPr="001F3D42">
        <w:tab/>
        <w:t>(a)</w:t>
      </w:r>
      <w:r w:rsidRPr="001F3D42">
        <w:tab/>
      </w:r>
      <w:r w:rsidRPr="001F3D42">
        <w:rPr>
          <w:color w:val="000000"/>
        </w:rPr>
        <w:t>that involves the introduction of tidal flow to support the establishment of coastal wetland ecosystems; and</w:t>
      </w:r>
    </w:p>
    <w:p w:rsidR="00835567" w:rsidRPr="001F3D42" w:rsidRDefault="00835567" w:rsidP="00835567">
      <w:pPr>
        <w:pStyle w:val="paragraph"/>
      </w:pPr>
      <w:r w:rsidRPr="001F3D42">
        <w:tab/>
        <w:t>(b)</w:t>
      </w:r>
      <w:r w:rsidRPr="001F3D42">
        <w:tab/>
      </w:r>
      <w:r w:rsidRPr="001F3D42">
        <w:rPr>
          <w:color w:val="000000"/>
        </w:rPr>
        <w:t xml:space="preserve">whose applicable methodology determination is the </w:t>
      </w:r>
      <w:r w:rsidRPr="001F3D42">
        <w:rPr>
          <w:i/>
          <w:iCs/>
          <w:color w:val="000000"/>
        </w:rPr>
        <w:t xml:space="preserve">Carbon Credits (Carbon Farming Initiative—Tidal Restoration of Blue Carbon Ecosystems) Methodology </w:t>
      </w:r>
      <w:r w:rsidR="002B764B" w:rsidRPr="001F3D42">
        <w:rPr>
          <w:i/>
          <w:iCs/>
          <w:color w:val="000000"/>
        </w:rPr>
        <w:t>Determination 2</w:t>
      </w:r>
      <w:r w:rsidRPr="001F3D42">
        <w:rPr>
          <w:i/>
          <w:iCs/>
          <w:color w:val="000000"/>
        </w:rPr>
        <w:t xml:space="preserve">022 </w:t>
      </w:r>
      <w:r w:rsidRPr="001F3D42">
        <w:rPr>
          <w:color w:val="000000"/>
        </w:rPr>
        <w:t xml:space="preserve">or an earlier version of that determination applicable to the project in accordance with </w:t>
      </w:r>
      <w:r w:rsidR="002B764B" w:rsidRPr="001F3D42">
        <w:rPr>
          <w:color w:val="000000"/>
        </w:rPr>
        <w:t>sections 1</w:t>
      </w:r>
      <w:r w:rsidRPr="001F3D42">
        <w:rPr>
          <w:color w:val="000000"/>
        </w:rPr>
        <w:t>25, 126, 127 or 130 of the Act.</w:t>
      </w:r>
    </w:p>
    <w:p w:rsidR="00921392" w:rsidRPr="001F3D42" w:rsidRDefault="00921392" w:rsidP="00921392">
      <w:pPr>
        <w:pStyle w:val="Definition"/>
      </w:pPr>
      <w:r w:rsidRPr="001F3D42">
        <w:rPr>
          <w:b/>
          <w:i/>
        </w:rPr>
        <w:t xml:space="preserve">transferee offsets project </w:t>
      </w:r>
      <w:r w:rsidRPr="001F3D42">
        <w:t xml:space="preserve">has the meaning given by </w:t>
      </w:r>
      <w:r w:rsidR="002B764B" w:rsidRPr="001F3D42">
        <w:t>subsection 5</w:t>
      </w:r>
      <w:r w:rsidRPr="001F3D42">
        <w:t>7(1) of the Act.</w:t>
      </w:r>
    </w:p>
    <w:p w:rsidR="00921392" w:rsidRPr="001F3D42" w:rsidRDefault="00921392" w:rsidP="00921392">
      <w:pPr>
        <w:pStyle w:val="Definition"/>
      </w:pPr>
      <w:r w:rsidRPr="001F3D42">
        <w:rPr>
          <w:b/>
          <w:i/>
        </w:rPr>
        <w:t xml:space="preserve">transferor offsets project </w:t>
      </w:r>
      <w:r w:rsidRPr="001F3D42">
        <w:t xml:space="preserve">has the meaning given by </w:t>
      </w:r>
      <w:r w:rsidR="002B764B" w:rsidRPr="001F3D42">
        <w:t>subsection 5</w:t>
      </w:r>
      <w:r w:rsidRPr="001F3D42">
        <w:t>7(1) of the Act.</w:t>
      </w:r>
    </w:p>
    <w:p w:rsidR="00921392" w:rsidRPr="001F3D42" w:rsidRDefault="00921392" w:rsidP="00921392">
      <w:pPr>
        <w:pStyle w:val="Definition"/>
      </w:pPr>
      <w:r w:rsidRPr="001F3D42">
        <w:rPr>
          <w:b/>
          <w:i/>
        </w:rPr>
        <w:t>transitioning project</w:t>
      </w:r>
      <w:r w:rsidRPr="001F3D42">
        <w:t xml:space="preserve"> means a project that was declared to be an eligible offsets project before the commencement day.</w:t>
      </w:r>
    </w:p>
    <w:p w:rsidR="00921392" w:rsidRPr="001F3D42" w:rsidRDefault="00921392" w:rsidP="00921392">
      <w:pPr>
        <w:pStyle w:val="Definition"/>
      </w:pPr>
      <w:r w:rsidRPr="001F3D42">
        <w:rPr>
          <w:b/>
          <w:i/>
        </w:rPr>
        <w:t>trigger audit threshold</w:t>
      </w:r>
      <w:r w:rsidRPr="001F3D42">
        <w:t xml:space="preserve"> means a trigger audit threshold set in an audit thresholds instrument.</w:t>
      </w:r>
    </w:p>
    <w:p w:rsidR="00921392" w:rsidRPr="001F3D42" w:rsidRDefault="00921392" w:rsidP="00921392">
      <w:pPr>
        <w:pStyle w:val="Definition"/>
      </w:pPr>
      <w:r w:rsidRPr="001F3D42">
        <w:rPr>
          <w:b/>
          <w:i/>
        </w:rPr>
        <w:t>triggered audit</w:t>
      </w:r>
      <w:r w:rsidRPr="001F3D42">
        <w:t xml:space="preserve"> means an audit covered by </w:t>
      </w:r>
      <w:r w:rsidR="002B764B" w:rsidRPr="001F3D42">
        <w:t>section 7</w:t>
      </w:r>
      <w:r w:rsidRPr="001F3D42">
        <w:t>7, 78 or 79.</w:t>
      </w:r>
    </w:p>
    <w:p w:rsidR="00921392" w:rsidRPr="001F3D42" w:rsidRDefault="00921392" w:rsidP="00921392">
      <w:pPr>
        <w:pStyle w:val="Definition"/>
      </w:pPr>
      <w:r w:rsidRPr="001F3D42">
        <w:rPr>
          <w:b/>
          <w:i/>
        </w:rPr>
        <w:lastRenderedPageBreak/>
        <w:t>variance audit threshold</w:t>
      </w:r>
      <w:r w:rsidRPr="001F3D42">
        <w:t xml:space="preserve"> means a variance audit threshold set in an audit thresholds instrument.</w:t>
      </w:r>
    </w:p>
    <w:p w:rsidR="00921392" w:rsidRPr="001F3D42" w:rsidRDefault="00921392" w:rsidP="00921392">
      <w:pPr>
        <w:pStyle w:val="subsection"/>
      </w:pPr>
      <w:r w:rsidRPr="001F3D42">
        <w:tab/>
        <w:t>(2)</w:t>
      </w:r>
      <w:r w:rsidRPr="001F3D42">
        <w:tab/>
        <w:t xml:space="preserve">For the purposes of this instrument, if one person is the child of another person because of the definition of </w:t>
      </w:r>
      <w:r w:rsidRPr="001F3D42">
        <w:rPr>
          <w:b/>
          <w:i/>
        </w:rPr>
        <w:t>child</w:t>
      </w:r>
      <w:r w:rsidRPr="001F3D42">
        <w:t xml:space="preserve"> in </w:t>
      </w:r>
      <w:r w:rsidR="002B764B" w:rsidRPr="001F3D42">
        <w:t>subsection (</w:t>
      </w:r>
      <w:r w:rsidRPr="001F3D42">
        <w:t>1), relationships traced to or through that person are to be determined on the basis that the person is the child of the other person.</w:t>
      </w:r>
    </w:p>
    <w:p w:rsidR="00921392" w:rsidRPr="001F3D42" w:rsidRDefault="00921392" w:rsidP="00921392">
      <w:pPr>
        <w:pStyle w:val="ActHead5"/>
      </w:pPr>
      <w:bookmarkStart w:id="6" w:name="_Toc135317775"/>
      <w:r w:rsidRPr="001F3D42">
        <w:rPr>
          <w:rStyle w:val="CharSectno"/>
        </w:rPr>
        <w:t>4A</w:t>
      </w:r>
      <w:r w:rsidRPr="001F3D42">
        <w:t xml:space="preserve">  Crown lands Minister</w:t>
      </w:r>
      <w:bookmarkEnd w:id="6"/>
    </w:p>
    <w:p w:rsidR="00921392" w:rsidRPr="001F3D42" w:rsidRDefault="00921392" w:rsidP="00921392">
      <w:pPr>
        <w:pStyle w:val="subsection"/>
      </w:pPr>
      <w:r w:rsidRPr="001F3D42">
        <w:tab/>
      </w:r>
      <w:r w:rsidRPr="001F3D42">
        <w:tab/>
        <w:t xml:space="preserve">For paragraphs (a) to (d) of the definition of </w:t>
      </w:r>
      <w:r w:rsidRPr="001F3D42">
        <w:rPr>
          <w:b/>
          <w:i/>
        </w:rPr>
        <w:t>Crown lands Minister</w:t>
      </w:r>
      <w:r w:rsidRPr="001F3D42">
        <w:t xml:space="preserve"> in section 5 of the Act, the following table sets out the Crown lands Minister in relation to each State and Territory.</w:t>
      </w:r>
    </w:p>
    <w:p w:rsidR="00921392" w:rsidRPr="001F3D42" w:rsidRDefault="00921392" w:rsidP="00921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4915"/>
      </w:tblGrid>
      <w:tr w:rsidR="00921392" w:rsidRPr="001F3D42" w:rsidTr="00921392">
        <w:trPr>
          <w:tblHeader/>
        </w:trPr>
        <w:tc>
          <w:tcPr>
            <w:tcW w:w="8312" w:type="dxa"/>
            <w:gridSpan w:val="3"/>
            <w:tcBorders>
              <w:top w:val="single" w:sz="12" w:space="0" w:color="auto"/>
              <w:bottom w:val="single" w:sz="2" w:space="0" w:color="auto"/>
            </w:tcBorders>
            <w:shd w:val="clear" w:color="auto" w:fill="auto"/>
          </w:tcPr>
          <w:p w:rsidR="00921392" w:rsidRPr="001F3D42" w:rsidRDefault="00921392" w:rsidP="00921392">
            <w:pPr>
              <w:pStyle w:val="TableHeading"/>
            </w:pPr>
            <w:r w:rsidRPr="001F3D42">
              <w:t>Crown lands Minister in relation to each State and Territory</w:t>
            </w:r>
          </w:p>
        </w:tc>
      </w:tr>
      <w:tr w:rsidR="00921392" w:rsidRPr="001F3D42" w:rsidTr="00921392">
        <w:trPr>
          <w:tblHeader/>
        </w:trPr>
        <w:tc>
          <w:tcPr>
            <w:tcW w:w="714" w:type="dxa"/>
            <w:tcBorders>
              <w:top w:val="single" w:sz="2" w:space="0" w:color="auto"/>
              <w:bottom w:val="single" w:sz="12" w:space="0" w:color="auto"/>
            </w:tcBorders>
            <w:shd w:val="clear" w:color="auto" w:fill="auto"/>
          </w:tcPr>
          <w:p w:rsidR="00921392" w:rsidRPr="001F3D42" w:rsidRDefault="00921392" w:rsidP="00921392">
            <w:pPr>
              <w:pStyle w:val="TableHeading"/>
            </w:pPr>
            <w:r w:rsidRPr="001F3D42">
              <w:t>Item</w:t>
            </w:r>
          </w:p>
        </w:tc>
        <w:tc>
          <w:tcPr>
            <w:tcW w:w="2683" w:type="dxa"/>
            <w:tcBorders>
              <w:top w:val="single" w:sz="2" w:space="0" w:color="auto"/>
              <w:bottom w:val="single" w:sz="12" w:space="0" w:color="auto"/>
            </w:tcBorders>
            <w:shd w:val="clear" w:color="auto" w:fill="auto"/>
          </w:tcPr>
          <w:p w:rsidR="00921392" w:rsidRPr="001F3D42" w:rsidRDefault="00921392" w:rsidP="00921392">
            <w:pPr>
              <w:pStyle w:val="TableHeading"/>
              <w:keepLines/>
            </w:pPr>
            <w:r w:rsidRPr="001F3D42">
              <w:t>State or Territory</w:t>
            </w:r>
          </w:p>
        </w:tc>
        <w:tc>
          <w:tcPr>
            <w:tcW w:w="4915" w:type="dxa"/>
            <w:tcBorders>
              <w:top w:val="single" w:sz="2" w:space="0" w:color="auto"/>
              <w:bottom w:val="single" w:sz="12" w:space="0" w:color="auto"/>
            </w:tcBorders>
            <w:shd w:val="clear" w:color="auto" w:fill="auto"/>
          </w:tcPr>
          <w:p w:rsidR="00921392" w:rsidRPr="001F3D42" w:rsidRDefault="00921392" w:rsidP="00921392">
            <w:pPr>
              <w:pStyle w:val="TableHeading"/>
              <w:keepLines/>
            </w:pPr>
            <w:r w:rsidRPr="001F3D42">
              <w:t>Crown lands Minister</w:t>
            </w:r>
          </w:p>
        </w:tc>
      </w:tr>
      <w:tr w:rsidR="00921392" w:rsidRPr="001F3D42" w:rsidTr="00921392">
        <w:tc>
          <w:tcPr>
            <w:tcW w:w="714" w:type="dxa"/>
            <w:tcBorders>
              <w:top w:val="single" w:sz="12" w:space="0" w:color="auto"/>
            </w:tcBorders>
            <w:shd w:val="clear" w:color="auto" w:fill="auto"/>
          </w:tcPr>
          <w:p w:rsidR="00921392" w:rsidRPr="001F3D42" w:rsidRDefault="00921392" w:rsidP="00921392">
            <w:pPr>
              <w:pStyle w:val="Tabletext"/>
            </w:pPr>
            <w:r w:rsidRPr="001F3D42">
              <w:t>1</w:t>
            </w:r>
          </w:p>
        </w:tc>
        <w:tc>
          <w:tcPr>
            <w:tcW w:w="2683" w:type="dxa"/>
            <w:tcBorders>
              <w:top w:val="single" w:sz="12" w:space="0" w:color="auto"/>
            </w:tcBorders>
            <w:shd w:val="clear" w:color="auto" w:fill="auto"/>
          </w:tcPr>
          <w:p w:rsidR="00921392" w:rsidRPr="001F3D42" w:rsidRDefault="00921392" w:rsidP="00921392">
            <w:pPr>
              <w:pStyle w:val="Tabletext"/>
              <w:keepNext/>
              <w:keepLines/>
            </w:pPr>
            <w:r w:rsidRPr="001F3D42">
              <w:t>New South Wales</w:t>
            </w:r>
          </w:p>
        </w:tc>
        <w:tc>
          <w:tcPr>
            <w:tcW w:w="4915" w:type="dxa"/>
            <w:tcBorders>
              <w:top w:val="single" w:sz="12" w:space="0" w:color="auto"/>
            </w:tcBorders>
            <w:shd w:val="clear" w:color="auto" w:fill="auto"/>
          </w:tcPr>
          <w:p w:rsidR="00921392" w:rsidRPr="001F3D42" w:rsidRDefault="00921392" w:rsidP="00921392">
            <w:pPr>
              <w:pStyle w:val="Tabletext"/>
              <w:keepNext/>
              <w:keepLines/>
            </w:pPr>
            <w:r w:rsidRPr="001F3D42">
              <w:t>Whichever of the following applies:</w:t>
            </w:r>
          </w:p>
          <w:p w:rsidR="00921392" w:rsidRPr="001F3D42" w:rsidRDefault="00921392" w:rsidP="00921392">
            <w:pPr>
              <w:pStyle w:val="Tablea"/>
              <w:keepNext/>
              <w:keepLines/>
            </w:pPr>
            <w:r w:rsidRPr="001F3D42">
              <w:t xml:space="preserve">(a) for an area to which the </w:t>
            </w:r>
            <w:r w:rsidRPr="001F3D42">
              <w:rPr>
                <w:i/>
              </w:rPr>
              <w:t>Crown Lands Act 1989</w:t>
            </w:r>
            <w:r w:rsidRPr="001F3D42">
              <w:t xml:space="preserve"> (NSW) applies—the Minister who administers that Act;</w:t>
            </w:r>
          </w:p>
          <w:p w:rsidR="00921392" w:rsidRPr="001F3D42" w:rsidRDefault="00921392" w:rsidP="00921392">
            <w:pPr>
              <w:pStyle w:val="Tablea"/>
              <w:keepNext/>
              <w:keepLines/>
            </w:pPr>
            <w:r w:rsidRPr="001F3D42">
              <w:t xml:space="preserve">(b) for an area to which the </w:t>
            </w:r>
            <w:r w:rsidRPr="001F3D42">
              <w:rPr>
                <w:i/>
              </w:rPr>
              <w:t>Western Lands Act 1901</w:t>
            </w:r>
            <w:r w:rsidRPr="001F3D42">
              <w:t xml:space="preserve"> (NSW) applies—the Minister who administers that Act.</w:t>
            </w:r>
          </w:p>
        </w:tc>
      </w:tr>
      <w:tr w:rsidR="00921392" w:rsidRPr="001F3D42" w:rsidTr="00921392">
        <w:tc>
          <w:tcPr>
            <w:tcW w:w="714" w:type="dxa"/>
            <w:shd w:val="clear" w:color="auto" w:fill="auto"/>
          </w:tcPr>
          <w:p w:rsidR="00921392" w:rsidRPr="001F3D42" w:rsidRDefault="00921392" w:rsidP="00921392">
            <w:pPr>
              <w:pStyle w:val="Tabletext"/>
            </w:pPr>
            <w:r w:rsidRPr="001F3D42">
              <w:t>2</w:t>
            </w:r>
          </w:p>
        </w:tc>
        <w:tc>
          <w:tcPr>
            <w:tcW w:w="2683" w:type="dxa"/>
            <w:shd w:val="clear" w:color="auto" w:fill="auto"/>
          </w:tcPr>
          <w:p w:rsidR="00921392" w:rsidRPr="001F3D42" w:rsidRDefault="00921392" w:rsidP="00921392">
            <w:pPr>
              <w:pStyle w:val="Tabletext"/>
            </w:pPr>
            <w:r w:rsidRPr="001F3D42">
              <w:t>Victoria</w:t>
            </w:r>
          </w:p>
        </w:tc>
        <w:tc>
          <w:tcPr>
            <w:tcW w:w="4915" w:type="dxa"/>
            <w:shd w:val="clear" w:color="auto" w:fill="auto"/>
          </w:tcPr>
          <w:p w:rsidR="00921392" w:rsidRPr="001F3D42" w:rsidRDefault="00921392" w:rsidP="00921392">
            <w:pPr>
              <w:pStyle w:val="Tabletext"/>
            </w:pPr>
            <w:r w:rsidRPr="001F3D42">
              <w:t xml:space="preserve">The Minister who administers </w:t>
            </w:r>
            <w:r w:rsidR="002B764B" w:rsidRPr="001F3D42">
              <w:t>Part 5</w:t>
            </w:r>
            <w:r w:rsidRPr="001F3D42">
              <w:t xml:space="preserve"> of the </w:t>
            </w:r>
            <w:r w:rsidRPr="001F3D42">
              <w:rPr>
                <w:i/>
              </w:rPr>
              <w:t xml:space="preserve">Climate Change Act 2010 </w:t>
            </w:r>
            <w:r w:rsidRPr="001F3D42">
              <w:t>(Vic.).</w:t>
            </w:r>
          </w:p>
        </w:tc>
      </w:tr>
      <w:tr w:rsidR="00921392" w:rsidRPr="001F3D42" w:rsidTr="00921392">
        <w:tc>
          <w:tcPr>
            <w:tcW w:w="714" w:type="dxa"/>
            <w:shd w:val="clear" w:color="auto" w:fill="auto"/>
          </w:tcPr>
          <w:p w:rsidR="00921392" w:rsidRPr="001F3D42" w:rsidRDefault="00921392" w:rsidP="00921392">
            <w:pPr>
              <w:pStyle w:val="Tabletext"/>
            </w:pPr>
            <w:r w:rsidRPr="001F3D42">
              <w:t>3</w:t>
            </w:r>
          </w:p>
        </w:tc>
        <w:tc>
          <w:tcPr>
            <w:tcW w:w="2683" w:type="dxa"/>
            <w:shd w:val="clear" w:color="auto" w:fill="auto"/>
          </w:tcPr>
          <w:p w:rsidR="00921392" w:rsidRPr="001F3D42" w:rsidRDefault="00921392" w:rsidP="00921392">
            <w:pPr>
              <w:pStyle w:val="Tabletext"/>
            </w:pPr>
            <w:r w:rsidRPr="001F3D42">
              <w:t>Queensland</w:t>
            </w:r>
          </w:p>
        </w:tc>
        <w:tc>
          <w:tcPr>
            <w:tcW w:w="4915" w:type="dxa"/>
            <w:shd w:val="clear" w:color="auto" w:fill="auto"/>
          </w:tcPr>
          <w:p w:rsidR="00921392" w:rsidRPr="001F3D42" w:rsidRDefault="00921392" w:rsidP="00921392">
            <w:pPr>
              <w:pStyle w:val="Tabletext"/>
            </w:pPr>
            <w:r w:rsidRPr="001F3D42">
              <w:t xml:space="preserve">The Minister who administers the </w:t>
            </w:r>
            <w:r w:rsidRPr="001F3D42">
              <w:rPr>
                <w:i/>
              </w:rPr>
              <w:t>Land Act 1994</w:t>
            </w:r>
            <w:r w:rsidRPr="001F3D42">
              <w:t xml:space="preserve"> (Qld) (other than subsections 452A(2) and (3) of that Act).</w:t>
            </w:r>
          </w:p>
        </w:tc>
      </w:tr>
      <w:tr w:rsidR="00921392" w:rsidRPr="001F3D42" w:rsidTr="00921392">
        <w:tc>
          <w:tcPr>
            <w:tcW w:w="714" w:type="dxa"/>
            <w:shd w:val="clear" w:color="auto" w:fill="auto"/>
          </w:tcPr>
          <w:p w:rsidR="00921392" w:rsidRPr="001F3D42" w:rsidRDefault="00921392" w:rsidP="00921392">
            <w:pPr>
              <w:pStyle w:val="Tabletext"/>
            </w:pPr>
            <w:r w:rsidRPr="001F3D42">
              <w:t>4</w:t>
            </w:r>
          </w:p>
        </w:tc>
        <w:tc>
          <w:tcPr>
            <w:tcW w:w="2683" w:type="dxa"/>
            <w:shd w:val="clear" w:color="auto" w:fill="auto"/>
          </w:tcPr>
          <w:p w:rsidR="00921392" w:rsidRPr="001F3D42" w:rsidRDefault="00921392" w:rsidP="00921392">
            <w:pPr>
              <w:pStyle w:val="Tabletext"/>
            </w:pPr>
            <w:r w:rsidRPr="001F3D42">
              <w:t>Western Australia</w:t>
            </w:r>
          </w:p>
        </w:tc>
        <w:tc>
          <w:tcPr>
            <w:tcW w:w="4915" w:type="dxa"/>
            <w:shd w:val="clear" w:color="auto" w:fill="auto"/>
          </w:tcPr>
          <w:p w:rsidR="00921392" w:rsidRPr="001F3D42" w:rsidRDefault="00921392" w:rsidP="00921392">
            <w:pPr>
              <w:pStyle w:val="Tabletext"/>
            </w:pPr>
            <w:r w:rsidRPr="001F3D42">
              <w:t xml:space="preserve">The Minister who administers the </w:t>
            </w:r>
            <w:r w:rsidRPr="001F3D42">
              <w:rPr>
                <w:i/>
              </w:rPr>
              <w:t xml:space="preserve">Land Administration Act 1997 </w:t>
            </w:r>
            <w:r w:rsidRPr="001F3D42">
              <w:t>(WA).</w:t>
            </w:r>
          </w:p>
        </w:tc>
      </w:tr>
      <w:tr w:rsidR="00921392" w:rsidRPr="001F3D42" w:rsidTr="00921392">
        <w:tc>
          <w:tcPr>
            <w:tcW w:w="714" w:type="dxa"/>
            <w:shd w:val="clear" w:color="auto" w:fill="auto"/>
          </w:tcPr>
          <w:p w:rsidR="00921392" w:rsidRPr="001F3D42" w:rsidRDefault="00921392" w:rsidP="00921392">
            <w:pPr>
              <w:pStyle w:val="Tabletext"/>
            </w:pPr>
            <w:r w:rsidRPr="001F3D42">
              <w:t>5</w:t>
            </w:r>
          </w:p>
        </w:tc>
        <w:tc>
          <w:tcPr>
            <w:tcW w:w="2683" w:type="dxa"/>
            <w:shd w:val="clear" w:color="auto" w:fill="auto"/>
          </w:tcPr>
          <w:p w:rsidR="00921392" w:rsidRPr="001F3D42" w:rsidRDefault="00921392" w:rsidP="00921392">
            <w:pPr>
              <w:pStyle w:val="Tabletext"/>
            </w:pPr>
            <w:r w:rsidRPr="001F3D42">
              <w:t>South Australia</w:t>
            </w:r>
          </w:p>
        </w:tc>
        <w:tc>
          <w:tcPr>
            <w:tcW w:w="4915" w:type="dxa"/>
            <w:shd w:val="clear" w:color="auto" w:fill="auto"/>
          </w:tcPr>
          <w:p w:rsidR="00921392" w:rsidRPr="001F3D42" w:rsidRDefault="00921392" w:rsidP="00921392">
            <w:pPr>
              <w:pStyle w:val="Tabletext"/>
            </w:pPr>
            <w:r w:rsidRPr="001F3D42">
              <w:t xml:space="preserve">The Minister who administers the </w:t>
            </w:r>
            <w:r w:rsidRPr="001F3D42">
              <w:rPr>
                <w:i/>
              </w:rPr>
              <w:t xml:space="preserve">Crown Land Management Act 2009 </w:t>
            </w:r>
            <w:r w:rsidRPr="001F3D42">
              <w:t>(SA).</w:t>
            </w:r>
          </w:p>
        </w:tc>
      </w:tr>
      <w:tr w:rsidR="00921392" w:rsidRPr="001F3D42" w:rsidTr="00921392">
        <w:tc>
          <w:tcPr>
            <w:tcW w:w="714" w:type="dxa"/>
            <w:shd w:val="clear" w:color="auto" w:fill="auto"/>
          </w:tcPr>
          <w:p w:rsidR="00921392" w:rsidRPr="001F3D42" w:rsidRDefault="00921392" w:rsidP="00921392">
            <w:pPr>
              <w:pStyle w:val="Tabletext"/>
            </w:pPr>
            <w:r w:rsidRPr="001F3D42">
              <w:t>6</w:t>
            </w:r>
          </w:p>
        </w:tc>
        <w:tc>
          <w:tcPr>
            <w:tcW w:w="2683" w:type="dxa"/>
            <w:shd w:val="clear" w:color="auto" w:fill="auto"/>
          </w:tcPr>
          <w:p w:rsidR="00921392" w:rsidRPr="001F3D42" w:rsidRDefault="00921392" w:rsidP="00921392">
            <w:pPr>
              <w:pStyle w:val="Tabletext"/>
            </w:pPr>
            <w:r w:rsidRPr="001F3D42">
              <w:t>Tasmania</w:t>
            </w:r>
          </w:p>
        </w:tc>
        <w:tc>
          <w:tcPr>
            <w:tcW w:w="4915" w:type="dxa"/>
            <w:shd w:val="clear" w:color="auto" w:fill="auto"/>
          </w:tcPr>
          <w:p w:rsidR="00921392" w:rsidRPr="001F3D42" w:rsidRDefault="00921392" w:rsidP="00921392">
            <w:pPr>
              <w:pStyle w:val="Tabletext"/>
            </w:pPr>
            <w:r w:rsidRPr="001F3D42">
              <w:t xml:space="preserve">The Minister who administers the </w:t>
            </w:r>
            <w:r w:rsidRPr="001F3D42">
              <w:rPr>
                <w:i/>
              </w:rPr>
              <w:t>Forestry Rights Registration Act 1990</w:t>
            </w:r>
            <w:r w:rsidRPr="001F3D42">
              <w:t xml:space="preserve"> (Tas.).</w:t>
            </w:r>
          </w:p>
        </w:tc>
      </w:tr>
      <w:tr w:rsidR="00921392" w:rsidRPr="001F3D42" w:rsidTr="00921392">
        <w:tc>
          <w:tcPr>
            <w:tcW w:w="714" w:type="dxa"/>
            <w:tcBorders>
              <w:bottom w:val="single" w:sz="4" w:space="0" w:color="auto"/>
            </w:tcBorders>
            <w:shd w:val="clear" w:color="auto" w:fill="auto"/>
          </w:tcPr>
          <w:p w:rsidR="00921392" w:rsidRPr="001F3D42" w:rsidRDefault="00921392" w:rsidP="00921392">
            <w:pPr>
              <w:pStyle w:val="Tabletext"/>
            </w:pPr>
            <w:r w:rsidRPr="001F3D42">
              <w:t>7</w:t>
            </w:r>
          </w:p>
        </w:tc>
        <w:tc>
          <w:tcPr>
            <w:tcW w:w="2683" w:type="dxa"/>
            <w:tcBorders>
              <w:bottom w:val="single" w:sz="4" w:space="0" w:color="auto"/>
            </w:tcBorders>
            <w:shd w:val="clear" w:color="auto" w:fill="auto"/>
          </w:tcPr>
          <w:p w:rsidR="00921392" w:rsidRPr="001F3D42" w:rsidRDefault="00921392" w:rsidP="00921392">
            <w:pPr>
              <w:pStyle w:val="Tabletext"/>
            </w:pPr>
            <w:r w:rsidRPr="001F3D42">
              <w:t>Australian Capital Territory</w:t>
            </w:r>
          </w:p>
        </w:tc>
        <w:tc>
          <w:tcPr>
            <w:tcW w:w="4915" w:type="dxa"/>
            <w:tcBorders>
              <w:bottom w:val="single" w:sz="4" w:space="0" w:color="auto"/>
            </w:tcBorders>
            <w:shd w:val="clear" w:color="auto" w:fill="auto"/>
          </w:tcPr>
          <w:p w:rsidR="00921392" w:rsidRPr="001F3D42" w:rsidRDefault="00921392" w:rsidP="00921392">
            <w:pPr>
              <w:pStyle w:val="Tabletext"/>
            </w:pPr>
            <w:r w:rsidRPr="001F3D42">
              <w:t xml:space="preserve">The Minister who administers the </w:t>
            </w:r>
            <w:r w:rsidRPr="001F3D42">
              <w:rPr>
                <w:i/>
              </w:rPr>
              <w:t xml:space="preserve">Land Titles Act 1925 </w:t>
            </w:r>
            <w:r w:rsidRPr="001F3D42">
              <w:t>(ACT).</w:t>
            </w:r>
          </w:p>
        </w:tc>
      </w:tr>
      <w:tr w:rsidR="00921392" w:rsidRPr="001F3D42" w:rsidTr="00921392">
        <w:tc>
          <w:tcPr>
            <w:tcW w:w="714" w:type="dxa"/>
            <w:shd w:val="clear" w:color="auto" w:fill="auto"/>
          </w:tcPr>
          <w:p w:rsidR="00921392" w:rsidRPr="001F3D42" w:rsidRDefault="00921392" w:rsidP="00921392">
            <w:pPr>
              <w:pStyle w:val="Tabletext"/>
            </w:pPr>
            <w:r w:rsidRPr="001F3D42">
              <w:t>8</w:t>
            </w:r>
          </w:p>
        </w:tc>
        <w:tc>
          <w:tcPr>
            <w:tcW w:w="2683" w:type="dxa"/>
            <w:shd w:val="clear" w:color="auto" w:fill="auto"/>
          </w:tcPr>
          <w:p w:rsidR="00921392" w:rsidRPr="001F3D42" w:rsidRDefault="00921392" w:rsidP="00921392">
            <w:pPr>
              <w:pStyle w:val="Tabletext"/>
            </w:pPr>
            <w:r w:rsidRPr="001F3D42">
              <w:t>Northern Territory</w:t>
            </w:r>
          </w:p>
        </w:tc>
        <w:tc>
          <w:tcPr>
            <w:tcW w:w="4915" w:type="dxa"/>
            <w:shd w:val="clear" w:color="auto" w:fill="auto"/>
          </w:tcPr>
          <w:p w:rsidR="00921392" w:rsidRPr="001F3D42" w:rsidRDefault="00921392" w:rsidP="00921392">
            <w:pPr>
              <w:pStyle w:val="Tabletext"/>
            </w:pPr>
            <w:r w:rsidRPr="001F3D42">
              <w:t>The Minister who administers the Crown Lands Act (NT).</w:t>
            </w:r>
          </w:p>
        </w:tc>
      </w:tr>
      <w:tr w:rsidR="00921392" w:rsidRPr="001F3D42" w:rsidTr="00921392">
        <w:tc>
          <w:tcPr>
            <w:tcW w:w="714" w:type="dxa"/>
            <w:tcBorders>
              <w:bottom w:val="single" w:sz="12" w:space="0" w:color="auto"/>
            </w:tcBorders>
            <w:shd w:val="clear" w:color="auto" w:fill="auto"/>
          </w:tcPr>
          <w:p w:rsidR="00921392" w:rsidRPr="001F3D42" w:rsidRDefault="00921392" w:rsidP="00921392">
            <w:pPr>
              <w:pStyle w:val="Tabletext"/>
            </w:pPr>
            <w:r w:rsidRPr="001F3D42">
              <w:t>9</w:t>
            </w:r>
          </w:p>
        </w:tc>
        <w:tc>
          <w:tcPr>
            <w:tcW w:w="2683" w:type="dxa"/>
            <w:tcBorders>
              <w:bottom w:val="single" w:sz="12" w:space="0" w:color="auto"/>
            </w:tcBorders>
            <w:shd w:val="clear" w:color="auto" w:fill="auto"/>
          </w:tcPr>
          <w:p w:rsidR="00921392" w:rsidRPr="001F3D42" w:rsidRDefault="00921392" w:rsidP="00921392">
            <w:pPr>
              <w:pStyle w:val="Tabletext"/>
            </w:pPr>
            <w:r w:rsidRPr="001F3D42">
              <w:t>Jervis Bay Territory, and all external Territories</w:t>
            </w:r>
          </w:p>
        </w:tc>
        <w:tc>
          <w:tcPr>
            <w:tcW w:w="4915" w:type="dxa"/>
            <w:tcBorders>
              <w:bottom w:val="single" w:sz="12" w:space="0" w:color="auto"/>
            </w:tcBorders>
            <w:shd w:val="clear" w:color="auto" w:fill="auto"/>
          </w:tcPr>
          <w:p w:rsidR="00921392" w:rsidRPr="001F3D42" w:rsidRDefault="00921392" w:rsidP="00921392">
            <w:pPr>
              <w:pStyle w:val="Tabletext"/>
            </w:pPr>
            <w:r w:rsidRPr="001F3D42">
              <w:t xml:space="preserve">The Minister who administers the </w:t>
            </w:r>
            <w:r w:rsidRPr="001F3D42">
              <w:rPr>
                <w:i/>
              </w:rPr>
              <w:t>Jervis Bay Territory Acceptance Act 1915</w:t>
            </w:r>
            <w:r w:rsidRPr="001F3D42">
              <w:t>.</w:t>
            </w:r>
          </w:p>
        </w:tc>
      </w:tr>
    </w:tbl>
    <w:p w:rsidR="00921392" w:rsidRPr="001F3D42" w:rsidRDefault="00921392" w:rsidP="00921392">
      <w:pPr>
        <w:pStyle w:val="Tabletext"/>
      </w:pPr>
    </w:p>
    <w:p w:rsidR="00921392" w:rsidRPr="001F3D42" w:rsidRDefault="00921392" w:rsidP="00921392">
      <w:pPr>
        <w:pStyle w:val="ActHead5"/>
      </w:pPr>
      <w:bookmarkStart w:id="7" w:name="_Toc135317776"/>
      <w:r w:rsidRPr="001F3D42">
        <w:rPr>
          <w:rStyle w:val="CharSectno"/>
        </w:rPr>
        <w:t>4B</w:t>
      </w:r>
      <w:r w:rsidRPr="001F3D42">
        <w:t xml:space="preserve">  Specified statutory authorities</w:t>
      </w:r>
      <w:bookmarkEnd w:id="7"/>
    </w:p>
    <w:p w:rsidR="00921392" w:rsidRPr="001F3D42" w:rsidRDefault="00921392" w:rsidP="00921392">
      <w:pPr>
        <w:pStyle w:val="subsection"/>
      </w:pPr>
      <w:r w:rsidRPr="001F3D42">
        <w:tab/>
      </w:r>
      <w:r w:rsidRPr="001F3D42">
        <w:tab/>
        <w:t xml:space="preserve">For </w:t>
      </w:r>
      <w:r w:rsidR="002B764B" w:rsidRPr="001F3D42">
        <w:t>subparagraph (</w:t>
      </w:r>
      <w:r w:rsidRPr="001F3D42">
        <w:t xml:space="preserve">d)(ii) of the definition of </w:t>
      </w:r>
      <w:r w:rsidRPr="001F3D42">
        <w:rPr>
          <w:b/>
          <w:i/>
        </w:rPr>
        <w:t xml:space="preserve">statutory authority </w:t>
      </w:r>
      <w:r w:rsidRPr="001F3D42">
        <w:t>in section 5 of the Act, the following are specified:</w:t>
      </w:r>
    </w:p>
    <w:p w:rsidR="00921392" w:rsidRPr="001F3D42" w:rsidRDefault="00921392" w:rsidP="00921392">
      <w:pPr>
        <w:pStyle w:val="paragraph"/>
      </w:pPr>
      <w:r w:rsidRPr="001F3D42">
        <w:tab/>
        <w:t>(a)</w:t>
      </w:r>
      <w:r w:rsidRPr="001F3D42">
        <w:tab/>
        <w:t xml:space="preserve">an Aboriginal Land Council as defined in subsection 4(1) of the </w:t>
      </w:r>
      <w:r w:rsidRPr="001F3D42">
        <w:rPr>
          <w:i/>
        </w:rPr>
        <w:t>Aboriginal Land Rights Act 1983</w:t>
      </w:r>
      <w:r w:rsidRPr="001F3D42">
        <w:t xml:space="preserve"> (NSW);</w:t>
      </w:r>
    </w:p>
    <w:p w:rsidR="00921392" w:rsidRPr="001F3D42" w:rsidRDefault="00921392" w:rsidP="00921392">
      <w:pPr>
        <w:pStyle w:val="paragraph"/>
      </w:pPr>
      <w:r w:rsidRPr="001F3D42">
        <w:tab/>
        <w:t>(b)</w:t>
      </w:r>
      <w:r w:rsidRPr="001F3D42">
        <w:tab/>
        <w:t xml:space="preserve">a Trust as defined in </w:t>
      </w:r>
      <w:r w:rsidR="002B764B" w:rsidRPr="001F3D42">
        <w:t>section 2</w:t>
      </w:r>
      <w:r w:rsidRPr="001F3D42">
        <w:t xml:space="preserve"> of the </w:t>
      </w:r>
      <w:r w:rsidRPr="001F3D42">
        <w:rPr>
          <w:i/>
        </w:rPr>
        <w:t>Aboriginal Lands Act 1970</w:t>
      </w:r>
      <w:r w:rsidRPr="001F3D42">
        <w:t xml:space="preserve"> (Vic.);</w:t>
      </w:r>
    </w:p>
    <w:p w:rsidR="00921392" w:rsidRPr="001F3D42" w:rsidRDefault="00921392" w:rsidP="00921392">
      <w:pPr>
        <w:pStyle w:val="paragraph"/>
      </w:pPr>
      <w:r w:rsidRPr="001F3D42">
        <w:lastRenderedPageBreak/>
        <w:tab/>
        <w:t>(c)</w:t>
      </w:r>
      <w:r w:rsidRPr="001F3D42">
        <w:tab/>
        <w:t>a land trust as defined in:</w:t>
      </w:r>
    </w:p>
    <w:p w:rsidR="00921392" w:rsidRPr="001F3D42" w:rsidRDefault="00921392" w:rsidP="00921392">
      <w:pPr>
        <w:pStyle w:val="paragraphsub"/>
      </w:pPr>
      <w:r w:rsidRPr="001F3D42">
        <w:tab/>
        <w:t>(i)</w:t>
      </w:r>
      <w:r w:rsidRPr="001F3D42">
        <w:tab/>
      </w:r>
      <w:r w:rsidR="002B764B" w:rsidRPr="001F3D42">
        <w:t>Schedule 1</w:t>
      </w:r>
      <w:r w:rsidRPr="001F3D42">
        <w:t xml:space="preserve"> to the </w:t>
      </w:r>
      <w:r w:rsidRPr="001F3D42">
        <w:rPr>
          <w:i/>
        </w:rPr>
        <w:t>Aboriginal Land Act 1991</w:t>
      </w:r>
      <w:r w:rsidRPr="001F3D42">
        <w:t xml:space="preserve"> (Qld); or</w:t>
      </w:r>
    </w:p>
    <w:p w:rsidR="00921392" w:rsidRPr="001F3D42" w:rsidRDefault="00921392" w:rsidP="00921392">
      <w:pPr>
        <w:pStyle w:val="paragraphsub"/>
      </w:pPr>
      <w:r w:rsidRPr="001F3D42">
        <w:tab/>
        <w:t>(ii)</w:t>
      </w:r>
      <w:r w:rsidRPr="001F3D42">
        <w:tab/>
      </w:r>
      <w:r w:rsidR="002B764B" w:rsidRPr="001F3D42">
        <w:t>Schedule 1</w:t>
      </w:r>
      <w:r w:rsidRPr="001F3D42">
        <w:t xml:space="preserve"> to the </w:t>
      </w:r>
      <w:r w:rsidRPr="001F3D42">
        <w:rPr>
          <w:i/>
        </w:rPr>
        <w:t xml:space="preserve">Torres Strait Islander Land Act 1991 </w:t>
      </w:r>
      <w:r w:rsidRPr="001F3D42">
        <w:t>(Qld);</w:t>
      </w:r>
    </w:p>
    <w:p w:rsidR="00921392" w:rsidRPr="001F3D42" w:rsidRDefault="00921392" w:rsidP="00921392">
      <w:pPr>
        <w:pStyle w:val="paragraph"/>
      </w:pPr>
      <w:r w:rsidRPr="001F3D42">
        <w:tab/>
        <w:t>(d)</w:t>
      </w:r>
      <w:r w:rsidRPr="001F3D42">
        <w:tab/>
        <w:t xml:space="preserve">the Aboriginal Lands Trust established by </w:t>
      </w:r>
      <w:r w:rsidR="002B764B" w:rsidRPr="001F3D42">
        <w:t>subsection 2</w:t>
      </w:r>
      <w:r w:rsidRPr="001F3D42">
        <w:t xml:space="preserve">0(1) of the </w:t>
      </w:r>
      <w:r w:rsidRPr="001F3D42">
        <w:rPr>
          <w:i/>
        </w:rPr>
        <w:t>Aboriginal Affairs Planning Authority Act 1972</w:t>
      </w:r>
      <w:r w:rsidRPr="001F3D42">
        <w:t xml:space="preserve"> (WA);</w:t>
      </w:r>
    </w:p>
    <w:p w:rsidR="00921392" w:rsidRPr="001F3D42" w:rsidRDefault="00921392" w:rsidP="00921392">
      <w:pPr>
        <w:pStyle w:val="paragraph"/>
      </w:pPr>
      <w:r w:rsidRPr="001F3D42">
        <w:tab/>
        <w:t>(e)</w:t>
      </w:r>
      <w:r w:rsidRPr="001F3D42">
        <w:tab/>
        <w:t xml:space="preserve">the Aboriginal Lands Trust constituted under </w:t>
      </w:r>
      <w:r w:rsidR="002B764B" w:rsidRPr="001F3D42">
        <w:t>subsection 5</w:t>
      </w:r>
      <w:r w:rsidRPr="001F3D42">
        <w:t xml:space="preserve">(1) of the </w:t>
      </w:r>
      <w:r w:rsidRPr="001F3D42">
        <w:rPr>
          <w:i/>
        </w:rPr>
        <w:t xml:space="preserve">Aboriginal Lands Trust Act 1966 </w:t>
      </w:r>
      <w:r w:rsidRPr="001F3D42">
        <w:t>(SA);</w:t>
      </w:r>
    </w:p>
    <w:p w:rsidR="00921392" w:rsidRPr="001F3D42" w:rsidRDefault="00921392" w:rsidP="00921392">
      <w:pPr>
        <w:pStyle w:val="paragraph"/>
      </w:pPr>
      <w:r w:rsidRPr="001F3D42">
        <w:tab/>
        <w:t>(f)</w:t>
      </w:r>
      <w:r w:rsidRPr="001F3D42">
        <w:tab/>
        <w:t>the A</w:t>
      </w:r>
      <w:r w:rsidRPr="001F3D42">
        <w:rPr>
          <w:u w:val="single"/>
        </w:rPr>
        <w:t>n</w:t>
      </w:r>
      <w:r w:rsidRPr="001F3D42">
        <w:t xml:space="preserve">angu Pitjantjatjara Yankunytjatjara as defined in subsection 4(1) of the </w:t>
      </w:r>
      <w:r w:rsidRPr="001F3D42">
        <w:rPr>
          <w:i/>
        </w:rPr>
        <w:t>A</w:t>
      </w:r>
      <w:r w:rsidRPr="001F3D42">
        <w:rPr>
          <w:i/>
          <w:u w:val="single"/>
        </w:rPr>
        <w:t>n</w:t>
      </w:r>
      <w:r w:rsidRPr="001F3D42">
        <w:rPr>
          <w:i/>
        </w:rPr>
        <w:t>angu Pitjantjatjara Yankunytjatjara Land Rights Act 1981</w:t>
      </w:r>
      <w:r w:rsidRPr="001F3D42">
        <w:t xml:space="preserve"> (SA);</w:t>
      </w:r>
    </w:p>
    <w:p w:rsidR="00921392" w:rsidRPr="001F3D42" w:rsidRDefault="00921392" w:rsidP="00921392">
      <w:pPr>
        <w:pStyle w:val="paragraph"/>
      </w:pPr>
      <w:r w:rsidRPr="001F3D42">
        <w:tab/>
        <w:t>(g)</w:t>
      </w:r>
      <w:r w:rsidRPr="001F3D42">
        <w:tab/>
        <w:t xml:space="preserve">the Maralinga Tjarutja as defined in </w:t>
      </w:r>
      <w:r w:rsidR="002B764B" w:rsidRPr="001F3D42">
        <w:t>section 3</w:t>
      </w:r>
      <w:r w:rsidRPr="001F3D42">
        <w:t xml:space="preserve"> of the </w:t>
      </w:r>
      <w:r w:rsidRPr="001F3D42">
        <w:rPr>
          <w:i/>
        </w:rPr>
        <w:t>Maralinga Tjarutja Land Rights Act 1984</w:t>
      </w:r>
      <w:r w:rsidRPr="001F3D42">
        <w:t xml:space="preserve"> (SA);</w:t>
      </w:r>
    </w:p>
    <w:p w:rsidR="00921392" w:rsidRPr="001F3D42" w:rsidRDefault="00921392" w:rsidP="00921392">
      <w:pPr>
        <w:pStyle w:val="paragraph"/>
      </w:pPr>
      <w:r w:rsidRPr="001F3D42">
        <w:tab/>
        <w:t>(h)</w:t>
      </w:r>
      <w:r w:rsidRPr="001F3D42">
        <w:tab/>
        <w:t xml:space="preserve">the Council as defined in </w:t>
      </w:r>
      <w:r w:rsidR="002B764B" w:rsidRPr="001F3D42">
        <w:t>section 3</w:t>
      </w:r>
      <w:r w:rsidRPr="001F3D42">
        <w:t xml:space="preserve"> of the </w:t>
      </w:r>
      <w:r w:rsidRPr="001F3D42">
        <w:rPr>
          <w:i/>
        </w:rPr>
        <w:t>Aboriginal Lands Act 1995</w:t>
      </w:r>
      <w:r w:rsidRPr="001F3D42">
        <w:t xml:space="preserve"> (Tas.).</w:t>
      </w:r>
    </w:p>
    <w:p w:rsidR="00921392" w:rsidRPr="001F3D42" w:rsidRDefault="00921392" w:rsidP="00921392">
      <w:pPr>
        <w:pStyle w:val="ActHead5"/>
      </w:pPr>
      <w:bookmarkStart w:id="8" w:name="_Toc135317777"/>
      <w:r w:rsidRPr="001F3D42">
        <w:rPr>
          <w:rStyle w:val="CharSectno"/>
        </w:rPr>
        <w:t>5</w:t>
      </w:r>
      <w:r w:rsidRPr="001F3D42">
        <w:t xml:space="preserve">  Service of documents</w:t>
      </w:r>
      <w:bookmarkEnd w:id="8"/>
    </w:p>
    <w:p w:rsidR="00921392" w:rsidRPr="001F3D42" w:rsidRDefault="00921392" w:rsidP="00921392">
      <w:pPr>
        <w:pStyle w:val="subsection"/>
      </w:pPr>
      <w:r w:rsidRPr="001F3D42">
        <w:tab/>
      </w:r>
      <w:r w:rsidRPr="001F3D42">
        <w:tab/>
        <w:t>If:</w:t>
      </w:r>
    </w:p>
    <w:p w:rsidR="00921392" w:rsidRPr="001F3D42" w:rsidRDefault="00921392" w:rsidP="00921392">
      <w:pPr>
        <w:pStyle w:val="paragraph"/>
      </w:pPr>
      <w:r w:rsidRPr="001F3D42">
        <w:tab/>
        <w:t>(a)</w:t>
      </w:r>
      <w:r w:rsidRPr="001F3D42">
        <w:tab/>
        <w:t>a document relating to an eligible offsets project is required or permitted by this instrument to be given to a project proponent; and</w:t>
      </w:r>
    </w:p>
    <w:p w:rsidR="00921392" w:rsidRPr="001F3D42" w:rsidRDefault="00921392" w:rsidP="00921392">
      <w:pPr>
        <w:pStyle w:val="paragraph"/>
      </w:pPr>
      <w:r w:rsidRPr="001F3D42">
        <w:tab/>
        <w:t>(b)</w:t>
      </w:r>
      <w:r w:rsidRPr="001F3D42">
        <w:tab/>
        <w:t>there are multiple project proponents; and</w:t>
      </w:r>
    </w:p>
    <w:p w:rsidR="00921392" w:rsidRPr="001F3D42" w:rsidRDefault="00921392" w:rsidP="00921392">
      <w:pPr>
        <w:pStyle w:val="paragraph"/>
      </w:pPr>
      <w:r w:rsidRPr="001F3D42">
        <w:tab/>
        <w:t>(c)</w:t>
      </w:r>
      <w:r w:rsidRPr="001F3D42">
        <w:tab/>
        <w:t>the document is given to the nominee of the multiple project proponents;</w:t>
      </w:r>
    </w:p>
    <w:p w:rsidR="00921392" w:rsidRPr="001F3D42" w:rsidRDefault="00921392" w:rsidP="00921392">
      <w:pPr>
        <w:pStyle w:val="subsection2"/>
      </w:pPr>
      <w:r w:rsidRPr="001F3D42">
        <w:t>the document is taken to have been given to each of the multiple project proponents.</w:t>
      </w:r>
    </w:p>
    <w:p w:rsidR="00921392" w:rsidRPr="001F3D42" w:rsidRDefault="00921392" w:rsidP="00921392">
      <w:pPr>
        <w:pStyle w:val="ActHead5"/>
      </w:pPr>
      <w:bookmarkStart w:id="9" w:name="_Toc135317778"/>
      <w:r w:rsidRPr="001F3D42">
        <w:rPr>
          <w:rStyle w:val="CharSectno"/>
        </w:rPr>
        <w:t>5A</w:t>
      </w:r>
      <w:r w:rsidRPr="001F3D42">
        <w:t xml:space="preserve">  Electronic notices transmitted to Regulator</w:t>
      </w:r>
      <w:bookmarkEnd w:id="9"/>
    </w:p>
    <w:p w:rsidR="00921392" w:rsidRPr="001F3D42" w:rsidRDefault="00921392" w:rsidP="00921392">
      <w:pPr>
        <w:pStyle w:val="subsection"/>
      </w:pPr>
      <w:r w:rsidRPr="001F3D42">
        <w:tab/>
        <w:t>(1)</w:t>
      </w:r>
      <w:r w:rsidRPr="001F3D42">
        <w:tab/>
        <w:t xml:space="preserve">For </w:t>
      </w:r>
      <w:r w:rsidR="002B764B" w:rsidRPr="001F3D42">
        <w:t>subsection 7</w:t>
      </w:r>
      <w:r w:rsidRPr="001F3D42">
        <w:t>(2) of the Act, an electronic notice must be transmitted using the Regulator’s website.</w:t>
      </w:r>
    </w:p>
    <w:p w:rsidR="00921392" w:rsidRPr="001F3D42" w:rsidRDefault="00921392" w:rsidP="00921392">
      <w:pPr>
        <w:pStyle w:val="subsection"/>
      </w:pPr>
      <w:r w:rsidRPr="001F3D42">
        <w:tab/>
        <w:t>(2)</w:t>
      </w:r>
      <w:r w:rsidRPr="001F3D42">
        <w:tab/>
        <w:t>The electronic notice must be transmitted by:</w:t>
      </w:r>
    </w:p>
    <w:p w:rsidR="00921392" w:rsidRPr="001F3D42" w:rsidRDefault="00921392" w:rsidP="00921392">
      <w:pPr>
        <w:pStyle w:val="paragraph"/>
      </w:pPr>
      <w:r w:rsidRPr="001F3D42">
        <w:tab/>
        <w:t>(a)</w:t>
      </w:r>
      <w:r w:rsidRPr="001F3D42">
        <w:tab/>
        <w:t>an individual who is a registered holder of the Registry account to which the notice relates; or</w:t>
      </w:r>
    </w:p>
    <w:p w:rsidR="00921392" w:rsidRPr="001F3D42" w:rsidRDefault="00921392" w:rsidP="00921392">
      <w:pPr>
        <w:pStyle w:val="paragraph"/>
      </w:pPr>
      <w:r w:rsidRPr="001F3D42">
        <w:tab/>
        <w:t>(b)</w:t>
      </w:r>
      <w:r w:rsidRPr="001F3D42">
        <w:tab/>
        <w:t>an authorised representative of the registered holder who has been given access to a Registry account under subregulation 31(2) of the Registry Regulations.</w:t>
      </w:r>
    </w:p>
    <w:p w:rsidR="00921392" w:rsidRPr="001F3D42" w:rsidRDefault="00921392" w:rsidP="00921392">
      <w:pPr>
        <w:pStyle w:val="ActHead5"/>
      </w:pPr>
      <w:bookmarkStart w:id="10" w:name="_Toc135317779"/>
      <w:r w:rsidRPr="001F3D42">
        <w:rPr>
          <w:rStyle w:val="CharSectno"/>
        </w:rPr>
        <w:t>6</w:t>
      </w:r>
      <w:r w:rsidRPr="001F3D42">
        <w:t xml:space="preserve">  Extended accounting period</w:t>
      </w:r>
      <w:bookmarkEnd w:id="10"/>
    </w:p>
    <w:p w:rsidR="00921392" w:rsidRPr="001F3D42" w:rsidRDefault="00921392" w:rsidP="00921392">
      <w:pPr>
        <w:pStyle w:val="subsection"/>
      </w:pPr>
      <w:r w:rsidRPr="001F3D42">
        <w:tab/>
      </w:r>
      <w:r w:rsidR="000C4E1E" w:rsidRPr="001F3D42">
        <w:t>(1)</w:t>
      </w:r>
      <w:r w:rsidRPr="001F3D42">
        <w:tab/>
        <w:t xml:space="preserve">For </w:t>
      </w:r>
      <w:r w:rsidR="002B764B" w:rsidRPr="001F3D42">
        <w:t>subsection 7</w:t>
      </w:r>
      <w:r w:rsidRPr="001F3D42">
        <w:t xml:space="preserve">A(1) of the Act, an eligible offsets project that is covered by either of the following methodology determinations has an extended accounting period of 6 years: </w:t>
      </w:r>
    </w:p>
    <w:p w:rsidR="00921392" w:rsidRPr="001F3D42" w:rsidRDefault="00921392" w:rsidP="00921392">
      <w:pPr>
        <w:pStyle w:val="paragraph"/>
      </w:pPr>
      <w:r w:rsidRPr="001F3D42">
        <w:tab/>
        <w:t xml:space="preserve">(a) </w:t>
      </w:r>
      <w:r w:rsidRPr="001F3D42">
        <w:tab/>
        <w:t xml:space="preserve">the </w:t>
      </w:r>
      <w:r w:rsidRPr="001F3D42">
        <w:rPr>
          <w:i/>
        </w:rPr>
        <w:t xml:space="preserve">Carbon Credits (Carbon Farming Initiative—Alternative Waste Treatment) Methodology </w:t>
      </w:r>
      <w:r w:rsidR="002B764B" w:rsidRPr="001F3D42">
        <w:rPr>
          <w:i/>
        </w:rPr>
        <w:t>Determination 2</w:t>
      </w:r>
      <w:r w:rsidRPr="001F3D42">
        <w:rPr>
          <w:i/>
        </w:rPr>
        <w:t>015</w:t>
      </w:r>
      <w:r w:rsidRPr="001F3D42">
        <w:t xml:space="preserve">; </w:t>
      </w:r>
    </w:p>
    <w:p w:rsidR="000C4E1E" w:rsidRPr="001F3D42" w:rsidRDefault="00921392" w:rsidP="006663D5">
      <w:pPr>
        <w:pStyle w:val="paragraph"/>
      </w:pPr>
      <w:r w:rsidRPr="001F3D42">
        <w:tab/>
        <w:t xml:space="preserve">(b) </w:t>
      </w:r>
      <w:r w:rsidRPr="001F3D42">
        <w:tab/>
        <w:t xml:space="preserve">the </w:t>
      </w:r>
      <w:r w:rsidRPr="001F3D42">
        <w:rPr>
          <w:i/>
        </w:rPr>
        <w:t xml:space="preserve">Carbon Credits (Carbon Farming Initiative—Source Separated Organic Waste) Methodology </w:t>
      </w:r>
      <w:r w:rsidR="002B764B" w:rsidRPr="001F3D42">
        <w:rPr>
          <w:i/>
        </w:rPr>
        <w:t>Determination 2</w:t>
      </w:r>
      <w:r w:rsidRPr="001F3D42">
        <w:rPr>
          <w:i/>
        </w:rPr>
        <w:t>016</w:t>
      </w:r>
      <w:r w:rsidRPr="001F3D42">
        <w:t>.</w:t>
      </w:r>
    </w:p>
    <w:p w:rsidR="000C4E1E" w:rsidRPr="001F3D42" w:rsidRDefault="000C4E1E" w:rsidP="000C4E1E">
      <w:pPr>
        <w:pStyle w:val="subsection"/>
      </w:pPr>
      <w:r w:rsidRPr="001F3D42">
        <w:lastRenderedPageBreak/>
        <w:tab/>
        <w:t>(2)</w:t>
      </w:r>
      <w:r w:rsidRPr="001F3D42">
        <w:tab/>
        <w:t xml:space="preserve">For </w:t>
      </w:r>
      <w:r w:rsidR="002B764B" w:rsidRPr="001F3D42">
        <w:t>subsection 7</w:t>
      </w:r>
      <w:r w:rsidRPr="001F3D42">
        <w:t xml:space="preserve">A(1) of the Act, an eligible offsets project that is covered by the </w:t>
      </w:r>
      <w:r w:rsidRPr="001F3D42">
        <w:rPr>
          <w:i/>
        </w:rPr>
        <w:t xml:space="preserve">Carbon Credits (Carbon Farming Initiative—Carbon Capture and Storage) Methodology </w:t>
      </w:r>
      <w:r w:rsidR="002B764B" w:rsidRPr="001F3D42">
        <w:rPr>
          <w:i/>
        </w:rPr>
        <w:t>Determination 2</w:t>
      </w:r>
      <w:r w:rsidRPr="001F3D42">
        <w:rPr>
          <w:i/>
        </w:rPr>
        <w:t>021</w:t>
      </w:r>
      <w:r w:rsidRPr="001F3D42">
        <w:t xml:space="preserve"> and does not have a return event (within the meaning of </w:t>
      </w:r>
      <w:r w:rsidR="002B764B" w:rsidRPr="001F3D42">
        <w:t>section 2</w:t>
      </w:r>
      <w:r w:rsidRPr="001F3D42">
        <w:t xml:space="preserve">6 of that determination) within its crediting period, has an extended accounting period ending on the earlier of: </w:t>
      </w:r>
    </w:p>
    <w:p w:rsidR="000C4E1E" w:rsidRPr="001F3D42" w:rsidRDefault="000C4E1E" w:rsidP="000C4E1E">
      <w:pPr>
        <w:pStyle w:val="paragraph"/>
      </w:pPr>
      <w:r w:rsidRPr="001F3D42">
        <w:tab/>
        <w:t>(a)</w:t>
      </w:r>
      <w:r w:rsidRPr="001F3D42">
        <w:tab/>
        <w:t>the day after that return event occurs; and</w:t>
      </w:r>
    </w:p>
    <w:p w:rsidR="000C4E1E" w:rsidRPr="001F3D42" w:rsidRDefault="000C4E1E" w:rsidP="000C4E1E">
      <w:pPr>
        <w:pStyle w:val="paragraph"/>
      </w:pPr>
      <w:r w:rsidRPr="001F3D42">
        <w:tab/>
        <w:t>(b)</w:t>
      </w:r>
      <w:r w:rsidRPr="001F3D42">
        <w:tab/>
        <w:t xml:space="preserve">25 years after the end of the project’s crediting period. </w:t>
      </w:r>
    </w:p>
    <w:p w:rsidR="000C4E1E" w:rsidRPr="001F3D42" w:rsidRDefault="000C4E1E" w:rsidP="000C4E1E">
      <w:pPr>
        <w:pStyle w:val="subsection"/>
      </w:pPr>
      <w:r w:rsidRPr="001F3D42">
        <w:tab/>
        <w:t>(3)</w:t>
      </w:r>
      <w:r w:rsidRPr="001F3D42">
        <w:tab/>
        <w:t xml:space="preserve">In this section a reference to a methodology determination includes an earlier version of that methodology determination applicable to the project in accordance with </w:t>
      </w:r>
      <w:r w:rsidR="002B764B" w:rsidRPr="001F3D42">
        <w:t>sections 1</w:t>
      </w:r>
      <w:r w:rsidRPr="001F3D42">
        <w:t>25, 126, 127 or 130 of the Act.</w:t>
      </w:r>
    </w:p>
    <w:p w:rsidR="00921392" w:rsidRPr="001F3D42" w:rsidRDefault="002B764B" w:rsidP="00447811">
      <w:pPr>
        <w:pStyle w:val="ActHead2"/>
        <w:pageBreakBefore/>
      </w:pPr>
      <w:bookmarkStart w:id="11" w:name="_Toc135317780"/>
      <w:r w:rsidRPr="001F3D42">
        <w:rPr>
          <w:rStyle w:val="CharPartNo"/>
        </w:rPr>
        <w:lastRenderedPageBreak/>
        <w:t>Part 2</w:t>
      </w:r>
      <w:r w:rsidR="00921392" w:rsidRPr="001F3D42">
        <w:t>—</w:t>
      </w:r>
      <w:r w:rsidR="00921392" w:rsidRPr="001F3D42">
        <w:rPr>
          <w:rStyle w:val="CharPartText"/>
        </w:rPr>
        <w:t>Issue of Australian carbon credit units in respect of offsets projects</w:t>
      </w:r>
      <w:bookmarkEnd w:id="11"/>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2" w:name="_Toc135317781"/>
      <w:r w:rsidRPr="001F3D42">
        <w:rPr>
          <w:rStyle w:val="CharSectno"/>
        </w:rPr>
        <w:t>7</w:t>
      </w:r>
      <w:r w:rsidRPr="001F3D42">
        <w:t xml:space="preserve">  Form of application for certificate of entitlement—information to accompany application</w:t>
      </w:r>
      <w:bookmarkEnd w:id="12"/>
    </w:p>
    <w:p w:rsidR="00921392" w:rsidRPr="001F3D42" w:rsidRDefault="00921392" w:rsidP="00921392">
      <w:pPr>
        <w:pStyle w:val="subsection"/>
      </w:pPr>
      <w:r w:rsidRPr="001F3D42">
        <w:tab/>
      </w:r>
      <w:r w:rsidRPr="001F3D42">
        <w:tab/>
        <w:t>For paragraph 13(1)(d) of the Act, the following information must accompany an application for a certificate of entitlement in respect of an eligible offsets project for a reporting period:</w:t>
      </w:r>
    </w:p>
    <w:p w:rsidR="00921392" w:rsidRPr="001F3D42" w:rsidRDefault="00921392" w:rsidP="00921392">
      <w:pPr>
        <w:pStyle w:val="paragraph"/>
      </w:pPr>
      <w:r w:rsidRPr="001F3D42">
        <w:tab/>
        <w:t>(a)</w:t>
      </w:r>
      <w:r w:rsidRPr="001F3D42">
        <w:tab/>
        <w:t>the unique project identifier for the project;</w:t>
      </w:r>
    </w:p>
    <w:p w:rsidR="00921392" w:rsidRPr="001F3D42" w:rsidRDefault="00921392" w:rsidP="00921392">
      <w:pPr>
        <w:pStyle w:val="paragraph"/>
      </w:pPr>
      <w:r w:rsidRPr="001F3D42">
        <w:tab/>
        <w:t>(b)</w:t>
      </w:r>
      <w:r w:rsidRPr="001F3D42">
        <w:tab/>
        <w:t>the name of:</w:t>
      </w:r>
    </w:p>
    <w:p w:rsidR="00921392" w:rsidRPr="001F3D42" w:rsidRDefault="00921392" w:rsidP="00921392">
      <w:pPr>
        <w:pStyle w:val="paragraphsub"/>
      </w:pPr>
      <w:r w:rsidRPr="001F3D42">
        <w:tab/>
        <w:t>(i)</w:t>
      </w:r>
      <w:r w:rsidRPr="001F3D42">
        <w:tab/>
        <w:t>the applicant; or</w:t>
      </w:r>
    </w:p>
    <w:p w:rsidR="00921392" w:rsidRPr="001F3D42" w:rsidRDefault="00921392" w:rsidP="00921392">
      <w:pPr>
        <w:pStyle w:val="paragraphsub"/>
      </w:pPr>
      <w:r w:rsidRPr="001F3D42">
        <w:tab/>
        <w:t>(ii)</w:t>
      </w:r>
      <w:r w:rsidRPr="001F3D42">
        <w:tab/>
        <w:t>if there are multiple project proponents—the nominee of the project proponents;</w:t>
      </w:r>
    </w:p>
    <w:p w:rsidR="00921392" w:rsidRPr="001F3D42" w:rsidRDefault="00921392" w:rsidP="00921392">
      <w:pPr>
        <w:pStyle w:val="paragraph"/>
      </w:pPr>
      <w:r w:rsidRPr="001F3D42">
        <w:tab/>
        <w:t>(c)</w:t>
      </w:r>
      <w:r w:rsidRPr="001F3D42">
        <w:tab/>
        <w:t>the end date of the reporting period;</w:t>
      </w:r>
    </w:p>
    <w:p w:rsidR="00921392" w:rsidRPr="001F3D42" w:rsidRDefault="00921392" w:rsidP="00921392">
      <w:pPr>
        <w:pStyle w:val="paragraph"/>
      </w:pPr>
      <w:r w:rsidRPr="001F3D42">
        <w:tab/>
        <w:t>(d)</w:t>
      </w:r>
      <w:r w:rsidRPr="001F3D42">
        <w:tab/>
        <w:t xml:space="preserve">if the project is covered by item 387 of </w:t>
      </w:r>
      <w:r w:rsidR="002B764B" w:rsidRPr="001F3D42">
        <w:t>Schedule 1</w:t>
      </w:r>
      <w:r w:rsidRPr="001F3D42">
        <w:t xml:space="preserve"> to the </w:t>
      </w:r>
      <w:r w:rsidRPr="001F3D42">
        <w:rPr>
          <w:i/>
        </w:rPr>
        <w:t>Carbon Farming Initiative Amendment Act 2014</w:t>
      </w:r>
      <w:r w:rsidRPr="001F3D42">
        <w:t>—the carbon dioxide equivalent net sequestration amount for the project for the crediting period in which the reporting period is included, worked out in accordance with the applicable methodology determination;</w:t>
      </w:r>
    </w:p>
    <w:p w:rsidR="00921392" w:rsidRPr="001F3D42" w:rsidRDefault="00921392" w:rsidP="00921392">
      <w:pPr>
        <w:pStyle w:val="paragraph"/>
      </w:pPr>
      <w:r w:rsidRPr="001F3D42">
        <w:tab/>
        <w:t>(e)</w:t>
      </w:r>
      <w:r w:rsidRPr="001F3D42">
        <w:tab/>
        <w:t xml:space="preserve">if the project is not covered by item 387 of </w:t>
      </w:r>
      <w:r w:rsidR="002B764B" w:rsidRPr="001F3D42">
        <w:t>Schedule 1</w:t>
      </w:r>
      <w:r w:rsidRPr="001F3D42">
        <w:t xml:space="preserve"> to the </w:t>
      </w:r>
      <w:r w:rsidRPr="001F3D42">
        <w:rPr>
          <w:i/>
        </w:rPr>
        <w:t>Carbon Farming Initiative Amendment Act 2014</w:t>
      </w:r>
      <w:r w:rsidRPr="001F3D42">
        <w:t>—the carbon dioxide equivalent net abatement amount for the project for the reporting period, worked out in accordance with the applicable methodology determination;</w:t>
      </w:r>
    </w:p>
    <w:p w:rsidR="00921392" w:rsidRPr="001F3D42" w:rsidRDefault="00921392" w:rsidP="00921392">
      <w:pPr>
        <w:pStyle w:val="paragraph"/>
      </w:pPr>
      <w:r w:rsidRPr="001F3D42">
        <w:tab/>
        <w:t>(f)</w:t>
      </w:r>
      <w:r w:rsidRPr="001F3D42">
        <w:tab/>
        <w:t xml:space="preserve">whether, since the application for a </w:t>
      </w:r>
      <w:r w:rsidR="002B764B" w:rsidRPr="001F3D42">
        <w:t>section 2</w:t>
      </w:r>
      <w:r w:rsidRPr="001F3D42">
        <w:t>7 declaration in relation to the project was made, any changes have occurred that may mean that a project proponent does not pass the fit and proper person test;</w:t>
      </w:r>
    </w:p>
    <w:p w:rsidR="00921392" w:rsidRPr="001F3D42" w:rsidRDefault="00921392" w:rsidP="00921392">
      <w:pPr>
        <w:pStyle w:val="paragraph"/>
      </w:pPr>
      <w:r w:rsidRPr="001F3D42">
        <w:tab/>
        <w:t>(g)</w:t>
      </w:r>
      <w:r w:rsidRPr="001F3D42">
        <w:tab/>
        <w:t>a signed statement by the applicant that the offsets report about the project for the reporting period meets the requirements in subsections 76(4) and (7) of the Act;</w:t>
      </w:r>
    </w:p>
    <w:p w:rsidR="00921392" w:rsidRPr="001F3D42" w:rsidRDefault="00921392" w:rsidP="00921392">
      <w:pPr>
        <w:pStyle w:val="paragraph"/>
      </w:pPr>
      <w:r w:rsidRPr="001F3D42">
        <w:tab/>
        <w:t>(h)</w:t>
      </w:r>
      <w:r w:rsidRPr="001F3D42">
        <w:tab/>
        <w:t>a signed statement by the applicant that all of the requirements in paragraphs 15(2)(a) to (h) of the Act that are relevant to the project have been met;</w:t>
      </w:r>
    </w:p>
    <w:p w:rsidR="00921392" w:rsidRPr="001F3D42" w:rsidRDefault="00921392" w:rsidP="00921392">
      <w:pPr>
        <w:pStyle w:val="paragraph"/>
      </w:pPr>
      <w:r w:rsidRPr="001F3D42">
        <w:tab/>
        <w:t>(i)</w:t>
      </w:r>
      <w:r w:rsidRPr="001F3D42">
        <w:tab/>
        <w:t>a signed statement by the applicant that the information included in, and the information accompanying, the application:</w:t>
      </w:r>
    </w:p>
    <w:p w:rsidR="00921392" w:rsidRPr="001F3D42" w:rsidRDefault="00921392" w:rsidP="00921392">
      <w:pPr>
        <w:pStyle w:val="paragraphsub"/>
      </w:pPr>
      <w:r w:rsidRPr="001F3D42">
        <w:tab/>
        <w:t>(i)</w:t>
      </w:r>
      <w:r w:rsidRPr="001F3D42">
        <w:tab/>
        <w:t>meets the requirements in this section; and</w:t>
      </w:r>
    </w:p>
    <w:p w:rsidR="00921392" w:rsidRPr="001F3D42" w:rsidRDefault="00921392" w:rsidP="00921392">
      <w:pPr>
        <w:pStyle w:val="paragraphsub"/>
      </w:pPr>
      <w:r w:rsidRPr="001F3D42">
        <w:tab/>
        <w:t>(ii)</w:t>
      </w:r>
      <w:r w:rsidRPr="001F3D42">
        <w:tab/>
        <w:t>is accurate.</w:t>
      </w:r>
    </w:p>
    <w:p w:rsidR="00921392" w:rsidRPr="001F3D42" w:rsidRDefault="00921392" w:rsidP="00921392">
      <w:pPr>
        <w:pStyle w:val="ActHead5"/>
      </w:pPr>
      <w:bookmarkStart w:id="13" w:name="_Toc135317782"/>
      <w:r w:rsidRPr="001F3D42">
        <w:rPr>
          <w:rStyle w:val="CharSectno"/>
        </w:rPr>
        <w:t>8</w:t>
      </w:r>
      <w:r w:rsidRPr="001F3D42">
        <w:t xml:space="preserve">  Form of application for certificate of entitlement—audit requirements</w:t>
      </w:r>
      <w:bookmarkEnd w:id="13"/>
    </w:p>
    <w:p w:rsidR="00921392" w:rsidRPr="001F3D42" w:rsidRDefault="00921392" w:rsidP="00921392">
      <w:pPr>
        <w:pStyle w:val="subsection"/>
      </w:pPr>
      <w:r w:rsidRPr="001F3D42">
        <w:tab/>
      </w:r>
      <w:r w:rsidRPr="001F3D42">
        <w:tab/>
        <w:t>For paragraph 13(1)(e) of the Act:</w:t>
      </w:r>
    </w:p>
    <w:p w:rsidR="00921392" w:rsidRPr="001F3D42" w:rsidRDefault="00921392" w:rsidP="00921392">
      <w:pPr>
        <w:pStyle w:val="paragraph"/>
      </w:pPr>
      <w:r w:rsidRPr="001F3D42">
        <w:tab/>
        <w:t>(a)</w:t>
      </w:r>
      <w:r w:rsidRPr="001F3D42">
        <w:tab/>
        <w:t xml:space="preserve">an application for a certificate of entitlement in respect of an eligible offsets project for a reporting period is subject to audit under the Act if the </w:t>
      </w:r>
      <w:r w:rsidRPr="001F3D42">
        <w:lastRenderedPageBreak/>
        <w:t>offsets report for the project for the reporting period is subject to audit under the Act; and</w:t>
      </w:r>
    </w:p>
    <w:p w:rsidR="00921392" w:rsidRPr="001F3D42" w:rsidRDefault="00921392" w:rsidP="00921392">
      <w:pPr>
        <w:pStyle w:val="paragraph"/>
      </w:pPr>
      <w:r w:rsidRPr="001F3D42">
        <w:tab/>
        <w:t>(b)</w:t>
      </w:r>
      <w:r w:rsidRPr="001F3D42">
        <w:tab/>
        <w:t>the audit report that must accompany the application is the audit report that must accompany the offsets report.</w:t>
      </w:r>
    </w:p>
    <w:p w:rsidR="00921392" w:rsidRPr="001F3D42" w:rsidRDefault="00921392" w:rsidP="00921392">
      <w:pPr>
        <w:pStyle w:val="notetext"/>
      </w:pPr>
      <w:r w:rsidRPr="001F3D42">
        <w:t>Note:</w:t>
      </w:r>
      <w:r w:rsidRPr="001F3D42">
        <w:tab/>
        <w:t xml:space="preserve">For audit requirements in relation to offsets reports, see </w:t>
      </w:r>
      <w:r w:rsidR="002B764B" w:rsidRPr="001F3D42">
        <w:t>Division 3</w:t>
      </w:r>
      <w:r w:rsidRPr="001F3D42">
        <w:t xml:space="preserve"> of </w:t>
      </w:r>
      <w:r w:rsidR="002B764B" w:rsidRPr="001F3D42">
        <w:t>Part 6</w:t>
      </w:r>
      <w:r w:rsidRPr="001F3D42">
        <w:t>.</w:t>
      </w:r>
    </w:p>
    <w:p w:rsidR="00921392" w:rsidRPr="001F3D42" w:rsidRDefault="00921392" w:rsidP="00921392">
      <w:pPr>
        <w:pStyle w:val="ActHead5"/>
      </w:pPr>
      <w:bookmarkStart w:id="14" w:name="_Toc135317783"/>
      <w:r w:rsidRPr="001F3D42">
        <w:rPr>
          <w:rStyle w:val="CharSectno"/>
        </w:rPr>
        <w:t>9</w:t>
      </w:r>
      <w:r w:rsidRPr="001F3D42">
        <w:t xml:space="preserve">  Issue of certificate of entitlement—eligibility requirements</w:t>
      </w:r>
      <w:bookmarkEnd w:id="14"/>
    </w:p>
    <w:p w:rsidR="00921392" w:rsidRPr="001F3D42" w:rsidRDefault="00921392" w:rsidP="00921392">
      <w:pPr>
        <w:pStyle w:val="subsection"/>
      </w:pPr>
      <w:r w:rsidRPr="001F3D42">
        <w:tab/>
        <w:t>(1)</w:t>
      </w:r>
      <w:r w:rsidRPr="001F3D42">
        <w:tab/>
        <w:t>For paragraph 15(2)(h) of the Act, this section specifies eligibility requirements that must be met in order for a certificate of entitlement to be issued in respect of an eligible offsets project for a reporting period.</w:t>
      </w:r>
    </w:p>
    <w:p w:rsidR="00921392" w:rsidRPr="001F3D42" w:rsidRDefault="00921392" w:rsidP="00921392">
      <w:pPr>
        <w:pStyle w:val="SubsectionHead"/>
      </w:pPr>
      <w:r w:rsidRPr="001F3D42">
        <w:t>Requirement relating to audit reports</w:t>
      </w:r>
    </w:p>
    <w:p w:rsidR="00921392" w:rsidRPr="001F3D42" w:rsidRDefault="00921392" w:rsidP="00921392">
      <w:pPr>
        <w:pStyle w:val="subsection"/>
      </w:pPr>
      <w:r w:rsidRPr="001F3D42">
        <w:tab/>
        <w:t>(2)</w:t>
      </w:r>
      <w:r w:rsidRPr="001F3D42">
        <w:tab/>
        <w:t>It is an eligibility requirement that an audit report accompanying the application for the certificate of entitlement must set out, for each of the matters audited, one of the following results:</w:t>
      </w:r>
    </w:p>
    <w:p w:rsidR="00921392" w:rsidRPr="001F3D42" w:rsidRDefault="00921392" w:rsidP="00921392">
      <w:pPr>
        <w:pStyle w:val="paragraph"/>
      </w:pPr>
      <w:r w:rsidRPr="001F3D42">
        <w:tab/>
        <w:t>(a)</w:t>
      </w:r>
      <w:r w:rsidRPr="001F3D42">
        <w:tab/>
        <w:t>a reasonable assurance conclusion;</w:t>
      </w:r>
    </w:p>
    <w:p w:rsidR="00921392" w:rsidRPr="001F3D42" w:rsidRDefault="00921392" w:rsidP="00921392">
      <w:pPr>
        <w:pStyle w:val="paragraph"/>
      </w:pPr>
      <w:r w:rsidRPr="001F3D42">
        <w:tab/>
        <w:t>(b)</w:t>
      </w:r>
      <w:r w:rsidRPr="001F3D42">
        <w:tab/>
        <w:t>a qualified reasonable assurance conclusion.</w:t>
      </w:r>
    </w:p>
    <w:p w:rsidR="00921392" w:rsidRPr="001F3D42" w:rsidRDefault="00921392" w:rsidP="00921392">
      <w:pPr>
        <w:pStyle w:val="SubsectionHead"/>
      </w:pPr>
      <w:r w:rsidRPr="001F3D42">
        <w:t>Requirement relating to regulatory approvals</w:t>
      </w:r>
    </w:p>
    <w:p w:rsidR="00921392" w:rsidRPr="001F3D42" w:rsidRDefault="00921392" w:rsidP="00921392">
      <w:pPr>
        <w:pStyle w:val="subsection"/>
      </w:pPr>
      <w:r w:rsidRPr="001F3D42">
        <w:tab/>
        <w:t>(3)</w:t>
      </w:r>
      <w:r w:rsidRPr="001F3D42">
        <w:tab/>
        <w:t>It is an eligibility requirement that, if:</w:t>
      </w:r>
    </w:p>
    <w:p w:rsidR="00921392" w:rsidRPr="001F3D42" w:rsidRDefault="00921392" w:rsidP="00921392">
      <w:pPr>
        <w:pStyle w:val="paragraph"/>
      </w:pPr>
      <w:r w:rsidRPr="001F3D42">
        <w:tab/>
        <w:t>(a)</w:t>
      </w:r>
      <w:r w:rsidRPr="001F3D42">
        <w:tab/>
        <w:t>a regulatory approval is required for the project because of a change in the way the project is being operated; and</w:t>
      </w:r>
    </w:p>
    <w:p w:rsidR="00921392" w:rsidRPr="001F3D42" w:rsidRDefault="00921392" w:rsidP="00921392">
      <w:pPr>
        <w:pStyle w:val="paragraph"/>
      </w:pPr>
      <w:r w:rsidRPr="001F3D42">
        <w:tab/>
        <w:t>(b)</w:t>
      </w:r>
      <w:r w:rsidRPr="001F3D42">
        <w:tab/>
        <w:t>neither of the following apply:</w:t>
      </w:r>
    </w:p>
    <w:p w:rsidR="00921392" w:rsidRPr="001F3D42" w:rsidRDefault="00921392" w:rsidP="00921392">
      <w:pPr>
        <w:pStyle w:val="paragraphsub"/>
      </w:pPr>
      <w:r w:rsidRPr="001F3D42">
        <w:tab/>
        <w:t>(i)</w:t>
      </w:r>
      <w:r w:rsidRPr="001F3D42">
        <w:tab/>
        <w:t xml:space="preserve">the application for a </w:t>
      </w:r>
      <w:r w:rsidR="002B764B" w:rsidRPr="001F3D42">
        <w:t>section 2</w:t>
      </w:r>
      <w:r w:rsidRPr="001F3D42">
        <w:t>7 declaration in relation to the project was, in accordance with paragraph 13(1)(j), accompanied by information about the approval;</w:t>
      </w:r>
    </w:p>
    <w:p w:rsidR="00921392" w:rsidRPr="001F3D42" w:rsidRDefault="00921392" w:rsidP="00921392">
      <w:pPr>
        <w:pStyle w:val="paragraphsub"/>
      </w:pPr>
      <w:r w:rsidRPr="001F3D42">
        <w:tab/>
        <w:t>(ii)</w:t>
      </w:r>
      <w:r w:rsidRPr="001F3D42">
        <w:tab/>
        <w:t xml:space="preserve">the </w:t>
      </w:r>
      <w:r w:rsidR="002B764B" w:rsidRPr="001F3D42">
        <w:t>section 2</w:t>
      </w:r>
      <w:r w:rsidRPr="001F3D42">
        <w:t xml:space="preserve">7 declaration in relation to the project was, under </w:t>
      </w:r>
      <w:r w:rsidR="002B764B" w:rsidRPr="001F3D42">
        <w:t>subsection 2</w:t>
      </w:r>
      <w:r w:rsidRPr="001F3D42">
        <w:t>8(2) of the Act, subject to the condition that the approval be obtained;</w:t>
      </w:r>
    </w:p>
    <w:p w:rsidR="00921392" w:rsidRPr="001F3D42" w:rsidRDefault="00921392" w:rsidP="00921392">
      <w:pPr>
        <w:pStyle w:val="subsection2"/>
      </w:pPr>
      <w:r w:rsidRPr="001F3D42">
        <w:t>the approval must be obtained for the project.</w:t>
      </w:r>
    </w:p>
    <w:p w:rsidR="00921392" w:rsidRPr="001F3D42" w:rsidRDefault="00921392" w:rsidP="00921392">
      <w:pPr>
        <w:pStyle w:val="SubsectionHead"/>
      </w:pPr>
      <w:r w:rsidRPr="001F3D42">
        <w:t>Requirement relating to requirements in lieu of government program requirement</w:t>
      </w:r>
    </w:p>
    <w:p w:rsidR="00921392" w:rsidRPr="001F3D42" w:rsidRDefault="00921392" w:rsidP="00921392">
      <w:pPr>
        <w:pStyle w:val="subsection"/>
      </w:pPr>
      <w:r w:rsidRPr="001F3D42">
        <w:tab/>
        <w:t>(4)</w:t>
      </w:r>
      <w:r w:rsidRPr="001F3D42">
        <w:tab/>
        <w:t xml:space="preserve">It is an eligibility requirement that, throughout the reporting period, the project met the requirements set out in </w:t>
      </w:r>
      <w:r w:rsidR="002B764B" w:rsidRPr="001F3D42">
        <w:t>section 2</w:t>
      </w:r>
      <w:r w:rsidRPr="001F3D42">
        <w:t>1.</w:t>
      </w:r>
    </w:p>
    <w:p w:rsidR="00921392" w:rsidRPr="001F3D42" w:rsidRDefault="00921392" w:rsidP="00921392">
      <w:pPr>
        <w:pStyle w:val="SubsectionHead"/>
        <w:rPr>
          <w:szCs w:val="22"/>
        </w:rPr>
      </w:pPr>
      <w:r w:rsidRPr="001F3D42">
        <w:lastRenderedPageBreak/>
        <w:t>Requirement relating to consent</w:t>
      </w:r>
    </w:p>
    <w:p w:rsidR="00921392" w:rsidRPr="001F3D42" w:rsidRDefault="00447811" w:rsidP="00921392">
      <w:pPr>
        <w:pStyle w:val="subsection"/>
        <w:keepNext/>
      </w:pPr>
      <w:r w:rsidRPr="001F3D42">
        <w:tab/>
      </w:r>
      <w:r w:rsidR="00921392" w:rsidRPr="001F3D42">
        <w:t>(5)</w:t>
      </w:r>
      <w:r w:rsidRPr="001F3D42">
        <w:tab/>
      </w:r>
      <w:r w:rsidR="00921392" w:rsidRPr="001F3D42">
        <w:t>It is an eligibility requirement that, if:</w:t>
      </w:r>
    </w:p>
    <w:p w:rsidR="00921392" w:rsidRPr="001F3D42" w:rsidRDefault="00447811" w:rsidP="00921392">
      <w:pPr>
        <w:pStyle w:val="paragraph"/>
        <w:keepNext/>
      </w:pPr>
      <w:r w:rsidRPr="001F3D42">
        <w:tab/>
      </w:r>
      <w:r w:rsidR="00921392" w:rsidRPr="001F3D42">
        <w:t>(a)</w:t>
      </w:r>
      <w:r w:rsidR="00921392" w:rsidRPr="001F3D42">
        <w:tab/>
        <w:t>an offsets project involves carbon abatement at a facility that is, or is likely to be, a designated large facility for the current financial year; and</w:t>
      </w:r>
    </w:p>
    <w:p w:rsidR="00921392" w:rsidRPr="001F3D42" w:rsidRDefault="00447811" w:rsidP="00921392">
      <w:pPr>
        <w:pStyle w:val="paragraph"/>
        <w:keepNext/>
      </w:pPr>
      <w:r w:rsidRPr="001F3D42">
        <w:tab/>
      </w:r>
      <w:r w:rsidR="00921392" w:rsidRPr="001F3D42">
        <w:t>(b)</w:t>
      </w:r>
      <w:r w:rsidR="00921392" w:rsidRPr="001F3D42">
        <w:tab/>
        <w:t>the project proponent, or (if there are multiple project proponents) one of the project proponents, does not have operational control of the facility;</w:t>
      </w:r>
    </w:p>
    <w:p w:rsidR="00921392" w:rsidRPr="001F3D42" w:rsidRDefault="00921392" w:rsidP="00921392">
      <w:pPr>
        <w:pStyle w:val="subsection2"/>
        <w:keepNext/>
        <w:rPr>
          <w:b/>
          <w:bCs/>
        </w:rPr>
      </w:pPr>
      <w:r w:rsidRPr="001F3D42">
        <w:t xml:space="preserve">the project proponent, or (if there are multiple project proponents) one of the project proponents, </w:t>
      </w:r>
      <w:r w:rsidRPr="001F3D42">
        <w:rPr>
          <w:bCs/>
        </w:rPr>
        <w:t xml:space="preserve">must have consent to carry out the project from the person who has operational control of the facility immediately before the Regulator issues the certificate of entitlement under </w:t>
      </w:r>
      <w:r w:rsidR="002B764B" w:rsidRPr="001F3D42">
        <w:rPr>
          <w:bCs/>
        </w:rPr>
        <w:t>subsection 1</w:t>
      </w:r>
      <w:r w:rsidRPr="001F3D42">
        <w:rPr>
          <w:bCs/>
        </w:rPr>
        <w:t>5(2) of the Act.</w:t>
      </w:r>
    </w:p>
    <w:p w:rsidR="00D2643A" w:rsidRPr="001F3D42" w:rsidRDefault="00921392" w:rsidP="00D2643A">
      <w:pPr>
        <w:pStyle w:val="notetext"/>
        <w:keepNext/>
      </w:pPr>
      <w:r w:rsidRPr="001F3D42">
        <w:t>Note:</w:t>
      </w:r>
      <w:r w:rsidRPr="001F3D42">
        <w:tab/>
        <w:t xml:space="preserve">The consent required by this subsection may already have been obtained at the declaration of the eligible offset project to comply with </w:t>
      </w:r>
      <w:r w:rsidR="002B764B" w:rsidRPr="001F3D42">
        <w:t>section 2</w:t>
      </w:r>
      <w:r w:rsidRPr="001F3D42">
        <w:t>0.</w:t>
      </w:r>
    </w:p>
    <w:p w:rsidR="00D2643A" w:rsidRPr="001F3D42" w:rsidRDefault="00D2643A" w:rsidP="00D2643A">
      <w:pPr>
        <w:pStyle w:val="SubsectionHead"/>
        <w:rPr>
          <w:szCs w:val="22"/>
        </w:rPr>
      </w:pPr>
      <w:r w:rsidRPr="001F3D42">
        <w:t>Requirement relating to compliance with bushfire legislation</w:t>
      </w:r>
    </w:p>
    <w:p w:rsidR="00D2643A" w:rsidRPr="001F3D42" w:rsidRDefault="00447811" w:rsidP="00D2643A">
      <w:pPr>
        <w:pStyle w:val="subsection"/>
      </w:pPr>
      <w:r w:rsidRPr="001F3D42">
        <w:tab/>
      </w:r>
      <w:r w:rsidR="00D2643A" w:rsidRPr="001F3D42">
        <w:t>(6)</w:t>
      </w:r>
      <w:r w:rsidR="00D2643A" w:rsidRPr="001F3D42">
        <w:tab/>
        <w:t>If an offsets project is a savanna emissions avoidance project or savanna sequestration project—it is an eligibility requirement that, throughout the reporting period, any burning of the project area that:</w:t>
      </w:r>
    </w:p>
    <w:p w:rsidR="00D2643A" w:rsidRPr="001F3D42" w:rsidRDefault="00447811" w:rsidP="00D2643A">
      <w:pPr>
        <w:pStyle w:val="paragraph"/>
      </w:pPr>
      <w:r w:rsidRPr="001F3D42">
        <w:tab/>
      </w:r>
      <w:r w:rsidR="00D2643A" w:rsidRPr="001F3D42">
        <w:t>(a)</w:t>
      </w:r>
      <w:r w:rsidR="00D2643A" w:rsidRPr="001F3D42">
        <w:tab/>
        <w:t>was carried out as part of the project; and</w:t>
      </w:r>
    </w:p>
    <w:p w:rsidR="00D2643A" w:rsidRPr="001F3D42" w:rsidRDefault="00447811" w:rsidP="00D2643A">
      <w:pPr>
        <w:pStyle w:val="paragraph"/>
      </w:pPr>
      <w:r w:rsidRPr="001F3D42">
        <w:tab/>
      </w:r>
      <w:r w:rsidR="00D2643A" w:rsidRPr="001F3D42">
        <w:t>(b)</w:t>
      </w:r>
      <w:r w:rsidR="00D2643A" w:rsidRPr="001F3D42">
        <w:tab/>
        <w:t>required a permit under the applicable bushfire legislation;</w:t>
      </w:r>
    </w:p>
    <w:p w:rsidR="00D2643A" w:rsidRPr="001F3D42" w:rsidRDefault="00D2643A" w:rsidP="00D2643A">
      <w:pPr>
        <w:pStyle w:val="subsection2"/>
      </w:pPr>
      <w:r w:rsidRPr="001F3D42">
        <w:t xml:space="preserve">was carried out: </w:t>
      </w:r>
    </w:p>
    <w:p w:rsidR="00D2643A" w:rsidRPr="001F3D42" w:rsidRDefault="00447811" w:rsidP="00D2643A">
      <w:pPr>
        <w:pStyle w:val="paragraph"/>
      </w:pPr>
      <w:r w:rsidRPr="001F3D42">
        <w:tab/>
      </w:r>
      <w:r w:rsidR="00D2643A" w:rsidRPr="001F3D42">
        <w:t>(c)</w:t>
      </w:r>
      <w:r w:rsidR="00D2643A" w:rsidRPr="001F3D42">
        <w:tab/>
        <w:t>during the time allowed under a relevant permit; or</w:t>
      </w:r>
    </w:p>
    <w:p w:rsidR="00D2643A" w:rsidRPr="001F3D42" w:rsidRDefault="00447811" w:rsidP="00D2643A">
      <w:pPr>
        <w:pStyle w:val="paragraph"/>
      </w:pPr>
      <w:r w:rsidRPr="001F3D42">
        <w:tab/>
      </w:r>
      <w:r w:rsidR="00D2643A" w:rsidRPr="001F3D42">
        <w:t>(d)</w:t>
      </w:r>
      <w:r w:rsidR="00D2643A" w:rsidRPr="001F3D42">
        <w:tab/>
        <w:t>outside the time allowed under a relevant permit in circumstances where:</w:t>
      </w:r>
    </w:p>
    <w:p w:rsidR="00D2643A" w:rsidRPr="001F3D42" w:rsidRDefault="00D2643A" w:rsidP="00D2643A">
      <w:pPr>
        <w:pStyle w:val="paragraphsub"/>
      </w:pPr>
      <w:r w:rsidRPr="001F3D42">
        <w:tab/>
        <w:t>(i)</w:t>
      </w:r>
      <w:r w:rsidRPr="001F3D42">
        <w:tab/>
        <w:t>the Regulator is satisfied that there was a reasonable excuse why activities were carried out without a relevant permit; and</w:t>
      </w:r>
    </w:p>
    <w:p w:rsidR="00D2643A" w:rsidRPr="001F3D42" w:rsidRDefault="00D2643A" w:rsidP="00D2643A">
      <w:pPr>
        <w:pStyle w:val="paragraphsub"/>
      </w:pPr>
      <w:r w:rsidRPr="001F3D42">
        <w:tab/>
        <w:t>(ii)</w:t>
      </w:r>
      <w:r w:rsidRPr="001F3D42">
        <w:tab/>
        <w:t>no one was found by a court to have breached the applicable bushfire legislation because of the failure to obtain a permit; and</w:t>
      </w:r>
    </w:p>
    <w:p w:rsidR="00D2643A" w:rsidRPr="001F3D42" w:rsidRDefault="00D2643A" w:rsidP="00D2643A">
      <w:pPr>
        <w:pStyle w:val="paragraphsub"/>
      </w:pPr>
      <w:r w:rsidRPr="001F3D42">
        <w:tab/>
        <w:t>(iii)</w:t>
      </w:r>
      <w:r w:rsidRPr="001F3D42">
        <w:tab/>
        <w:t>there is not a history of failure to obtain permits required by the applicable bushfire legislation in relation to the project area since the declaration of the project as an eligible offsets project.</w:t>
      </w:r>
    </w:p>
    <w:p w:rsidR="00D2643A" w:rsidRPr="001F3D42" w:rsidRDefault="00447811" w:rsidP="00D2643A">
      <w:pPr>
        <w:pStyle w:val="subsection"/>
      </w:pPr>
      <w:r w:rsidRPr="001F3D42">
        <w:tab/>
      </w:r>
      <w:r w:rsidR="00D2643A" w:rsidRPr="001F3D42">
        <w:t>(7)</w:t>
      </w:r>
      <w:r w:rsidR="00D2643A" w:rsidRPr="001F3D42">
        <w:tab/>
      </w:r>
      <w:r w:rsidR="002B764B" w:rsidRPr="001F3D42">
        <w:t>Subsection (</w:t>
      </w:r>
      <w:r w:rsidR="00D2643A" w:rsidRPr="001F3D42">
        <w:t xml:space="preserve">6) does not apply to any part of a reporting period that occurs before </w:t>
      </w:r>
      <w:r w:rsidR="002B764B" w:rsidRPr="001F3D42">
        <w:t>1 May</w:t>
      </w:r>
      <w:r w:rsidR="00D2643A" w:rsidRPr="001F3D42">
        <w:t xml:space="preserve"> 2018.</w:t>
      </w:r>
    </w:p>
    <w:p w:rsidR="00D427B4" w:rsidRPr="001F3D42" w:rsidRDefault="00D427B4" w:rsidP="00F9468F">
      <w:pPr>
        <w:pStyle w:val="SubsectionHead"/>
        <w:rPr>
          <w:b/>
          <w:i w:val="0"/>
        </w:rPr>
      </w:pPr>
      <w:r w:rsidRPr="001F3D42">
        <w:t>Requirement relating to activities to reduce covered emissions of greenhouse gases at designated large facilities</w:t>
      </w:r>
    </w:p>
    <w:p w:rsidR="00D427B4" w:rsidRPr="001F3D42" w:rsidRDefault="00D427B4" w:rsidP="00D427B4">
      <w:pPr>
        <w:pStyle w:val="subsection"/>
      </w:pPr>
      <w:r w:rsidRPr="001F3D42">
        <w:tab/>
        <w:t>(8)</w:t>
      </w:r>
      <w:r w:rsidRPr="001F3D42">
        <w:tab/>
        <w:t xml:space="preserve">It is an eligibility requirement that, if the project involved an activity that the project proponent began to undertake after the commencement of this subsection (the </w:t>
      </w:r>
      <w:r w:rsidRPr="001F3D42">
        <w:rPr>
          <w:b/>
          <w:i/>
        </w:rPr>
        <w:t>new activity</w:t>
      </w:r>
      <w:r w:rsidRPr="001F3D42">
        <w:t xml:space="preserve">), the new activity must not have resulted in carbon abatement of covered emissions of greenhouse gases from the operation of a designated large facility, unless the requirements in subsection (9) have been met. </w:t>
      </w:r>
    </w:p>
    <w:p w:rsidR="00D427B4" w:rsidRPr="001F3D42" w:rsidRDefault="00D427B4" w:rsidP="00D427B4">
      <w:pPr>
        <w:pStyle w:val="subsection"/>
      </w:pPr>
      <w:r w:rsidRPr="001F3D42">
        <w:tab/>
        <w:t>(9)</w:t>
      </w:r>
      <w:r w:rsidRPr="001F3D42">
        <w:tab/>
        <w:t xml:space="preserve">The requirements are: </w:t>
      </w:r>
    </w:p>
    <w:p w:rsidR="00D427B4" w:rsidRPr="001F3D42" w:rsidRDefault="00D427B4" w:rsidP="00D427B4">
      <w:pPr>
        <w:pStyle w:val="paragraph"/>
      </w:pPr>
      <w:r w:rsidRPr="001F3D42">
        <w:tab/>
        <w:t>(a)</w:t>
      </w:r>
      <w:r w:rsidRPr="001F3D42">
        <w:tab/>
        <w:t>the new activity was described in the application under section 22 of the Act for the declaration of the project as an eligible offsets project; or</w:t>
      </w:r>
    </w:p>
    <w:p w:rsidR="00D427B4" w:rsidRPr="001F3D42" w:rsidRDefault="00D427B4" w:rsidP="00D427B4">
      <w:pPr>
        <w:pStyle w:val="paragraph"/>
      </w:pPr>
      <w:r w:rsidRPr="001F3D42">
        <w:lastRenderedPageBreak/>
        <w:tab/>
      </w:r>
      <w:bookmarkStart w:id="15" w:name="_Hlk133413810"/>
      <w:r w:rsidRPr="001F3D42">
        <w:t>(b)</w:t>
      </w:r>
      <w:r w:rsidRPr="001F3D42">
        <w:tab/>
        <w:t xml:space="preserve">the project involved another activity (the </w:t>
      </w:r>
      <w:r w:rsidRPr="001F3D42">
        <w:rPr>
          <w:b/>
          <w:i/>
        </w:rPr>
        <w:t>old activity</w:t>
      </w:r>
      <w:r w:rsidRPr="001F3D42">
        <w:t>) that was undertaken and resulted in carbon abatement of covered emissions of greenhouse gases from the operation of the same designated large facility, and the old activity was described in the application under section 22 of the Act for the declaration of the project as an eligible offsets project; or</w:t>
      </w:r>
    </w:p>
    <w:p w:rsidR="00D427B4" w:rsidRPr="001F3D42" w:rsidRDefault="00D427B4" w:rsidP="00D427B4">
      <w:pPr>
        <w:pStyle w:val="paragraph"/>
      </w:pPr>
      <w:r w:rsidRPr="001F3D42">
        <w:tab/>
        <w:t>(c)</w:t>
      </w:r>
      <w:r w:rsidRPr="001F3D42">
        <w:tab/>
        <w:t>all of the following apply:</w:t>
      </w:r>
    </w:p>
    <w:bookmarkEnd w:id="15"/>
    <w:p w:rsidR="00D427B4" w:rsidRPr="001F3D42" w:rsidRDefault="00D427B4" w:rsidP="00D427B4">
      <w:pPr>
        <w:pStyle w:val="paragraphsub"/>
      </w:pPr>
      <w:r w:rsidRPr="001F3D42">
        <w:tab/>
        <w:t>(i)</w:t>
      </w:r>
      <w:r w:rsidRPr="001F3D42">
        <w:tab/>
      </w:r>
      <w:r w:rsidRPr="001F3D42">
        <w:rPr>
          <w:color w:val="000000"/>
          <w:szCs w:val="22"/>
          <w:shd w:val="clear" w:color="auto" w:fill="FFFFFF"/>
        </w:rPr>
        <w:t>the new activity also resulted in carbon abatement of emissions other than covered emissions of greenhouse gases from the operation of the designated large facility</w:t>
      </w:r>
      <w:r w:rsidRPr="001F3D42">
        <w:t xml:space="preserve">;  </w:t>
      </w:r>
    </w:p>
    <w:p w:rsidR="00D427B4" w:rsidRPr="001F3D42" w:rsidRDefault="00D427B4" w:rsidP="00D427B4">
      <w:pPr>
        <w:pStyle w:val="paragraphsub"/>
      </w:pPr>
      <w:r w:rsidRPr="001F3D42">
        <w:tab/>
        <w:t>(ii)</w:t>
      </w:r>
      <w:r w:rsidRPr="001F3D42">
        <w:tab/>
      </w:r>
      <w:r w:rsidRPr="001F3D42">
        <w:rPr>
          <w:color w:val="000000"/>
          <w:szCs w:val="22"/>
          <w:shd w:val="clear" w:color="auto" w:fill="FFFFFF"/>
        </w:rPr>
        <w:t>the methodology determination that covers the project provides a method for working out the carbon dioxide equivalent net abatement amount for the project in relation to the reporting period that does not include carbon abatement of covered emissions from the operation of the designated large facility</w:t>
      </w:r>
      <w:r w:rsidRPr="001F3D42">
        <w:t xml:space="preserve">; </w:t>
      </w:r>
    </w:p>
    <w:p w:rsidR="00D427B4" w:rsidRPr="001F3D42" w:rsidRDefault="00D427B4" w:rsidP="00D427B4">
      <w:pPr>
        <w:pStyle w:val="paragraphsub"/>
      </w:pPr>
      <w:r w:rsidRPr="001F3D42">
        <w:tab/>
        <w:t>(iii)</w:t>
      </w:r>
      <w:r w:rsidRPr="001F3D42">
        <w:tab/>
      </w:r>
      <w:r w:rsidRPr="001F3D42">
        <w:rPr>
          <w:color w:val="000000"/>
          <w:szCs w:val="22"/>
          <w:shd w:val="clear" w:color="auto" w:fill="FFFFFF"/>
        </w:rPr>
        <w:t>that method was used when the carbon dioxide equivalent net abatement amount for the project was worked out in relation to the reporting period</w:t>
      </w:r>
      <w:r w:rsidRPr="001F3D42">
        <w:t xml:space="preserve">. </w:t>
      </w:r>
    </w:p>
    <w:p w:rsidR="00D427B4" w:rsidRPr="001F3D42" w:rsidRDefault="00D427B4" w:rsidP="00D427B4">
      <w:pPr>
        <w:pStyle w:val="subsection"/>
      </w:pPr>
      <w:r w:rsidRPr="001F3D42">
        <w:tab/>
        <w:t>(10)</w:t>
      </w:r>
      <w:r w:rsidRPr="001F3D42">
        <w:tab/>
        <w:t xml:space="preserve">In subsection (8), </w:t>
      </w:r>
      <w:r w:rsidRPr="001F3D42">
        <w:rPr>
          <w:b/>
          <w:i/>
        </w:rPr>
        <w:t xml:space="preserve">operation </w:t>
      </w:r>
      <w:r w:rsidRPr="001F3D42">
        <w:t>has the same meaning as in the NGER Act.</w:t>
      </w:r>
    </w:p>
    <w:p w:rsidR="009D0914" w:rsidRPr="001F3D42" w:rsidRDefault="009D0914" w:rsidP="009A4832">
      <w:pPr>
        <w:pStyle w:val="ActHead5"/>
      </w:pPr>
      <w:bookmarkStart w:id="16" w:name="_Toc135317784"/>
      <w:r w:rsidRPr="001F3D42">
        <w:rPr>
          <w:rStyle w:val="CharSectno"/>
        </w:rPr>
        <w:t>9AA</w:t>
      </w:r>
      <w:r w:rsidRPr="001F3D42">
        <w:t xml:space="preserve">  Issue of certificate of entitlement—eligibility requirements for regeneration projects</w:t>
      </w:r>
      <w:bookmarkEnd w:id="16"/>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(1)</w:t>
      </w:r>
      <w:r w:rsidRPr="001F3D42">
        <w:rPr>
          <w:rFonts w:eastAsia="Times New Roman"/>
          <w:lang w:eastAsia="en-AU"/>
        </w:rPr>
        <w:tab/>
        <w:t>For paragraph 15(2)(h) of the Act, this section specifies eligibility requirements that must be met in order for a certificate of entitlement to be issued in respect of an eligible offsets project that is a regeneration project for a reporting period.</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The fact that these requirements are not met in relation to a reporting period does not mean that they cannot be met in relation to a subsequent reporting period within the crediting period; for example, if at the end of that subsequent reporting period forest cover has been attained.</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(2)</w:t>
      </w:r>
      <w:r w:rsidRPr="001F3D42">
        <w:rPr>
          <w:rFonts w:eastAsia="Times New Roman"/>
          <w:lang w:eastAsia="en-AU"/>
        </w:rPr>
        <w:tab/>
        <w:t xml:space="preserve">If the offsets report for the reporting period was required to include information in accordance with </w:t>
      </w:r>
      <w:r w:rsidR="002B764B" w:rsidRPr="001F3D42">
        <w:rPr>
          <w:rFonts w:eastAsia="Times New Roman"/>
          <w:lang w:eastAsia="en-AU"/>
        </w:rPr>
        <w:t>paragraph 7</w:t>
      </w:r>
      <w:r w:rsidRPr="001F3D42">
        <w:rPr>
          <w:rFonts w:eastAsia="Times New Roman"/>
          <w:lang w:eastAsia="en-AU"/>
        </w:rPr>
        <w:t xml:space="preserve">0(3A)(a)—it is an eligibility requirement that the information provided in the report, and any documents included in accordance with </w:t>
      </w:r>
      <w:r w:rsidR="002B764B" w:rsidRPr="001F3D42">
        <w:rPr>
          <w:rFonts w:eastAsia="Times New Roman"/>
          <w:lang w:eastAsia="en-AU"/>
        </w:rPr>
        <w:t>paragraph 7</w:t>
      </w:r>
      <w:r w:rsidRPr="001F3D42">
        <w:rPr>
          <w:rFonts w:eastAsia="Times New Roman"/>
          <w:lang w:eastAsia="en-AU"/>
        </w:rPr>
        <w:t>1(c) to support such information, are sufficient to enable the Regulator to determine if the forest potential requirement of the applicable methodology determination for the reporting period is satisfied in relation to all carbon estimation areas that are included in the offsets report.</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(3)</w:t>
      </w:r>
      <w:r w:rsidRPr="001F3D42">
        <w:rPr>
          <w:rFonts w:eastAsia="Times New Roman"/>
          <w:lang w:eastAsia="en-AU"/>
        </w:rPr>
        <w:tab/>
        <w:t>It is an eligibility requirement that all carbon estimation areas that:</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are included in the offsets report for the reporting period; and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 xml:space="preserve">are past their forest cover assessment date; </w:t>
      </w:r>
    </w:p>
    <w:p w:rsidR="009D0914" w:rsidRPr="001F3D42" w:rsidRDefault="009D0914" w:rsidP="009D0914">
      <w:pPr>
        <w:spacing w:before="40" w:line="240" w:lineRule="auto"/>
        <w:ind w:left="1134"/>
        <w:rPr>
          <w:rFonts w:eastAsia="Times New Roman"/>
          <w:lang w:eastAsia="en-AU"/>
        </w:rPr>
      </w:pPr>
      <w:r w:rsidRPr="001F3D42">
        <w:rPr>
          <w:rFonts w:eastAsia="Times New Roman"/>
          <w:lang w:eastAsia="en-AU"/>
        </w:rPr>
        <w:t>have attained forest cover by or before the end of the reporting period.</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Note 1:</w:t>
      </w:r>
      <w:r w:rsidRPr="001F3D42">
        <w:rPr>
          <w:rFonts w:eastAsia="Times New Roman"/>
          <w:sz w:val="18"/>
          <w:lang w:eastAsia="en-AU"/>
        </w:rPr>
        <w:tab/>
        <w:t>Under the applicable methodology determination for the regeneration project a project proponent may choose to re</w:t>
      </w:r>
      <w:r w:rsidR="001F3D42">
        <w:rPr>
          <w:rFonts w:eastAsia="Times New Roman"/>
          <w:sz w:val="18"/>
          <w:lang w:eastAsia="en-AU"/>
        </w:rPr>
        <w:noBreakHyphen/>
      </w:r>
      <w:r w:rsidRPr="001F3D42">
        <w:rPr>
          <w:rFonts w:eastAsia="Times New Roman"/>
          <w:sz w:val="18"/>
          <w:lang w:eastAsia="en-AU"/>
        </w:rPr>
        <w:t xml:space="preserve">stratify the carbon estimation areas to ensure that this requirement is met in relation to a reporting period. Under </w:t>
      </w:r>
      <w:r w:rsidR="002B764B" w:rsidRPr="001F3D42">
        <w:rPr>
          <w:rFonts w:eastAsia="Times New Roman"/>
          <w:sz w:val="18"/>
          <w:lang w:eastAsia="en-AU"/>
        </w:rPr>
        <w:t>section 7</w:t>
      </w:r>
      <w:r w:rsidRPr="001F3D42">
        <w:rPr>
          <w:rFonts w:eastAsia="Times New Roman"/>
          <w:sz w:val="18"/>
          <w:lang w:eastAsia="en-AU"/>
        </w:rPr>
        <w:t xml:space="preserve">7A of the Act a project proponent may also choose to report on all carbon estimation areas that meet this requirement in advance of any carbon estimation areas which do not meet this requirement. </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lastRenderedPageBreak/>
        <w:t>Note 2:</w:t>
      </w:r>
      <w:r w:rsidRPr="001F3D42">
        <w:rPr>
          <w:rFonts w:eastAsia="Times New Roman"/>
          <w:sz w:val="18"/>
          <w:lang w:eastAsia="en-AU"/>
        </w:rPr>
        <w:tab/>
        <w:t xml:space="preserve">It is intended that audit reports provided under </w:t>
      </w:r>
      <w:r w:rsidR="002B764B" w:rsidRPr="001F3D42">
        <w:rPr>
          <w:rFonts w:eastAsia="Times New Roman"/>
          <w:sz w:val="18"/>
          <w:lang w:eastAsia="en-AU"/>
        </w:rPr>
        <w:t>section 7</w:t>
      </w:r>
      <w:r w:rsidRPr="001F3D42">
        <w:rPr>
          <w:rFonts w:eastAsia="Times New Roman"/>
          <w:sz w:val="18"/>
          <w:lang w:eastAsia="en-AU"/>
        </w:rPr>
        <w:t xml:space="preserve">9A or otherwise provided to the Regulator will be used to assist the Regulator to verify this requirement. Under </w:t>
      </w:r>
      <w:r w:rsidR="002B764B" w:rsidRPr="001F3D42">
        <w:rPr>
          <w:rFonts w:eastAsia="Times New Roman"/>
          <w:sz w:val="18"/>
          <w:lang w:eastAsia="en-AU"/>
        </w:rPr>
        <w:t>subsection 9</w:t>
      </w:r>
      <w:r w:rsidRPr="001F3D42">
        <w:rPr>
          <w:rFonts w:eastAsia="Times New Roman"/>
          <w:sz w:val="18"/>
          <w:lang w:eastAsia="en-AU"/>
        </w:rPr>
        <w:t>(2) if an audit report does not set out a reasonable assurance conclusion or qualified reasonable assurance conclusion a certificate of entitlement may not be issued.</w:t>
      </w:r>
    </w:p>
    <w:p w:rsidR="003039A8" w:rsidRPr="001F3D42" w:rsidRDefault="009D0914" w:rsidP="003039A8">
      <w:pPr>
        <w:tabs>
          <w:tab w:val="right" w:pos="1021"/>
        </w:tabs>
        <w:spacing w:before="180" w:line="240" w:lineRule="auto"/>
        <w:ind w:left="1134" w:hanging="1134"/>
        <w:rPr>
          <w:rFonts w:eastAsia="Times New Roman"/>
          <w:lang w:eastAsia="en-AU"/>
        </w:rPr>
      </w:pPr>
      <w:r w:rsidRPr="001F3D42">
        <w:rPr>
          <w:rFonts w:eastAsia="Times New Roman"/>
          <w:lang w:eastAsia="en-AU"/>
        </w:rPr>
        <w:tab/>
        <w:t xml:space="preserve">(4) </w:t>
      </w:r>
      <w:r w:rsidRPr="001F3D42">
        <w:rPr>
          <w:rFonts w:eastAsia="Times New Roman"/>
          <w:lang w:eastAsia="en-AU"/>
        </w:rPr>
        <w:tab/>
        <w:t xml:space="preserve">For the purpose of </w:t>
      </w:r>
      <w:r w:rsidR="002B764B" w:rsidRPr="001F3D42">
        <w:rPr>
          <w:rFonts w:eastAsia="Times New Roman"/>
          <w:lang w:eastAsia="en-AU"/>
        </w:rPr>
        <w:t>subsection (</w:t>
      </w:r>
      <w:r w:rsidRPr="001F3D42">
        <w:rPr>
          <w:rFonts w:eastAsia="Times New Roman"/>
          <w:lang w:eastAsia="en-AU"/>
        </w:rPr>
        <w:t xml:space="preserve">3), a carbon estimation area has </w:t>
      </w:r>
      <w:r w:rsidRPr="001F3D42">
        <w:rPr>
          <w:rFonts w:eastAsia="Times New Roman"/>
          <w:b/>
          <w:i/>
          <w:lang w:eastAsia="en-AU"/>
        </w:rPr>
        <w:t>attained forest cover</w:t>
      </w:r>
      <w:r w:rsidRPr="001F3D42">
        <w:rPr>
          <w:rFonts w:eastAsia="Times New Roman"/>
          <w:lang w:eastAsia="en-AU"/>
        </w:rPr>
        <w:t xml:space="preserve"> if:</w:t>
      </w:r>
    </w:p>
    <w:p w:rsidR="003039A8" w:rsidRPr="001F3D42" w:rsidRDefault="003039A8" w:rsidP="003039A8">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both of the following apply:</w:t>
      </w:r>
    </w:p>
    <w:p w:rsidR="003039A8" w:rsidRPr="001F3D42" w:rsidRDefault="003039A8" w:rsidP="003039A8">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 xml:space="preserve">over 90% of the area of the carbon estimation area is identified as having forest cover in accordance with the most recent version of the maps that form the basis of the National Inventory Report; </w:t>
      </w:r>
    </w:p>
    <w:p w:rsidR="003039A8" w:rsidRPr="001F3D42" w:rsidRDefault="003039A8" w:rsidP="003039A8">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that version of the maps does not identify any pre</w:t>
      </w:r>
      <w:r w:rsidR="001F3D42">
        <w:rPr>
          <w:rFonts w:eastAsia="Times New Roman"/>
          <w:lang w:eastAsia="en-AU"/>
        </w:rPr>
        <w:noBreakHyphen/>
      </w:r>
      <w:r w:rsidRPr="001F3D42">
        <w:rPr>
          <w:rFonts w:eastAsia="Times New Roman"/>
          <w:lang w:eastAsia="en-AU"/>
        </w:rPr>
        <w:t>existing forest cover in the carbon estimation area, taking into account any guidelines published by the Regulator on its website for the purpose of this subparagraph, as in force from time to time; or</w:t>
      </w:r>
    </w:p>
    <w:p w:rsidR="003039A8" w:rsidRPr="001F3D42" w:rsidRDefault="003039A8" w:rsidP="003039A8">
      <w:pPr>
        <w:spacing w:before="122" w:line="240" w:lineRule="auto"/>
        <w:ind w:left="2098" w:hanging="454"/>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 xml:space="preserve">In 2019, the Regulator’s website was </w:t>
      </w:r>
      <w:r w:rsidRPr="001F3D42">
        <w:rPr>
          <w:rStyle w:val="Hyperlink"/>
          <w:rFonts w:eastAsia="Times New Roman"/>
          <w:color w:val="auto"/>
          <w:sz w:val="18"/>
          <w:u w:val="none"/>
          <w:lang w:eastAsia="en-AU"/>
        </w:rPr>
        <w:t>http://www.cleanenergyregulator.gov.au</w:t>
      </w:r>
      <w:r w:rsidRPr="001F3D42">
        <w:rPr>
          <w:rFonts w:eastAsia="Times New Roman"/>
          <w:sz w:val="18"/>
          <w:lang w:eastAsia="en-AU"/>
        </w:rPr>
        <w:t>. Under the applicable methodology determination for the regeneration project a project proponent may choose to re</w:t>
      </w:r>
      <w:r w:rsidR="001F3D42">
        <w:rPr>
          <w:rFonts w:eastAsia="Times New Roman"/>
          <w:sz w:val="18"/>
          <w:lang w:eastAsia="en-AU"/>
        </w:rPr>
        <w:noBreakHyphen/>
      </w:r>
      <w:r w:rsidRPr="001F3D42">
        <w:rPr>
          <w:rFonts w:eastAsia="Times New Roman"/>
          <w:sz w:val="18"/>
          <w:lang w:eastAsia="en-AU"/>
        </w:rPr>
        <w:t>stratify the carbon estimation areas to exclude areas shown as pre</w:t>
      </w:r>
      <w:r w:rsidR="001F3D42">
        <w:rPr>
          <w:rFonts w:eastAsia="Times New Roman"/>
          <w:sz w:val="18"/>
          <w:lang w:eastAsia="en-AU"/>
        </w:rPr>
        <w:noBreakHyphen/>
      </w:r>
      <w:r w:rsidRPr="001F3D42">
        <w:rPr>
          <w:rFonts w:eastAsia="Times New Roman"/>
          <w:sz w:val="18"/>
          <w:lang w:eastAsia="en-AU"/>
        </w:rPr>
        <w:t>existing forest cover, or areas that have not attained forest cover, to enable this requirement to be met in relation to a reporting period.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when assessed in 0.2 hectare portions, over 90% of those portions have attained forest cover such that the land in each portion has trees that:</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are 2 metres or more in height;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provide crown cover of at least 20% of the land.</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The fact that a carbon estimation area is considered to have attained forest cover under this subsection does not mean that any requirements relating to forest cover or forest potential under the applicable methodology determination for the project are satisfied.</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 xml:space="preserve">(5) </w:t>
      </w:r>
      <w:r w:rsidRPr="001F3D42">
        <w:rPr>
          <w:rFonts w:eastAsia="Times New Roman"/>
          <w:lang w:eastAsia="en-AU"/>
        </w:rPr>
        <w:tab/>
        <w:t xml:space="preserve">The assessment of 0.2 hectare portions for a carbon estimation area under </w:t>
      </w:r>
      <w:r w:rsidR="002B764B" w:rsidRPr="001F3D42">
        <w:rPr>
          <w:rFonts w:eastAsia="Times New Roman"/>
          <w:lang w:eastAsia="en-AU"/>
        </w:rPr>
        <w:t>paragraph (</w:t>
      </w:r>
      <w:r w:rsidRPr="001F3D42">
        <w:rPr>
          <w:rFonts w:eastAsia="Times New Roman"/>
          <w:lang w:eastAsia="en-AU"/>
        </w:rPr>
        <w:t>4)(b) must:</w:t>
      </w:r>
    </w:p>
    <w:p w:rsidR="003039A8" w:rsidRPr="001F3D42" w:rsidRDefault="009D0914" w:rsidP="003039A8">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comply with any requirements set out in the CFI Mapping Guidelines for the purpose of this paragraph; and</w:t>
      </w:r>
    </w:p>
    <w:p w:rsidR="003039A8" w:rsidRPr="001F3D42" w:rsidRDefault="003039A8" w:rsidP="003039A8">
      <w:pPr>
        <w:tabs>
          <w:tab w:val="right" w:pos="1531"/>
        </w:tabs>
        <w:spacing w:before="40" w:line="240" w:lineRule="auto"/>
        <w:ind w:left="1644" w:hanging="1644"/>
        <w:rPr>
          <w:rFonts w:eastAsia="Times New Roman"/>
          <w:lang w:eastAsia="en-AU"/>
        </w:rPr>
      </w:pPr>
      <w:r w:rsidRPr="001F3D42">
        <w:rPr>
          <w:rFonts w:eastAsia="Times New Roman"/>
          <w:lang w:eastAsia="en-AU"/>
        </w:rPr>
        <w:tab/>
        <w:t>(aa)</w:t>
      </w:r>
      <w:r w:rsidRPr="001F3D42">
        <w:rPr>
          <w:rFonts w:eastAsia="Times New Roman"/>
          <w:lang w:eastAsia="en-AU"/>
        </w:rPr>
        <w:tab/>
        <w:t>use data sources and data processing approaches that:</w:t>
      </w:r>
    </w:p>
    <w:p w:rsidR="003039A8" w:rsidRPr="001F3D42" w:rsidRDefault="003039A8" w:rsidP="003039A8">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the Regulator is satisfied are either:</w:t>
      </w:r>
    </w:p>
    <w:p w:rsidR="003039A8" w:rsidRPr="001F3D42" w:rsidRDefault="003039A8" w:rsidP="003039A8">
      <w:pPr>
        <w:pStyle w:val="paragraphsub-sub"/>
      </w:pPr>
      <w:r w:rsidRPr="001F3D42">
        <w:tab/>
        <w:t>(A)</w:t>
      </w:r>
      <w:r w:rsidRPr="001F3D42">
        <w:tab/>
        <w:t>the same as, or equivalent to, those relied upon to demonstrate that the carbon estimation area did not have any pre</w:t>
      </w:r>
      <w:r w:rsidR="001F3D42">
        <w:noBreakHyphen/>
      </w:r>
      <w:r w:rsidRPr="001F3D42">
        <w:t>existing forest cover; or</w:t>
      </w:r>
    </w:p>
    <w:p w:rsidR="003039A8" w:rsidRPr="001F3D42" w:rsidRDefault="003039A8" w:rsidP="003039A8">
      <w:pPr>
        <w:pStyle w:val="paragraphsub-sub"/>
      </w:pPr>
      <w:r w:rsidRPr="001F3D42">
        <w:tab/>
        <w:t>(B)</w:t>
      </w:r>
      <w:r w:rsidRPr="001F3D42">
        <w:tab/>
        <w:t>if it is no longer possible or appropriate to use the data sources and data processing approaches in sub</w:t>
      </w:r>
      <w:r w:rsidR="001F3D42">
        <w:noBreakHyphen/>
      </w:r>
      <w:r w:rsidR="002B764B" w:rsidRPr="001F3D42">
        <w:t>subparagraph (</w:t>
      </w:r>
      <w:r w:rsidRPr="001F3D42">
        <w:t>A)—are consistent with, or comparable to, those data sources and data processing approaches; and</w:t>
      </w:r>
    </w:p>
    <w:p w:rsidR="003039A8" w:rsidRPr="001F3D42" w:rsidRDefault="003039A8" w:rsidP="003039A8">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 xml:space="preserve">are approved by the Regulator on a list published on its website or are otherwise approved by the Regulator in writing, having regard to the requirements of </w:t>
      </w:r>
      <w:r w:rsidR="002B764B" w:rsidRPr="001F3D42">
        <w:rPr>
          <w:rFonts w:eastAsia="Times New Roman"/>
          <w:lang w:eastAsia="en-AU"/>
        </w:rPr>
        <w:t>subparagraph (</w:t>
      </w:r>
      <w:r w:rsidRPr="001F3D42">
        <w:rPr>
          <w:rFonts w:eastAsia="Times New Roman"/>
          <w:lang w:eastAsia="en-AU"/>
        </w:rPr>
        <w:t>i); and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take into account any guidelines published by the Regulator on its website for the purpose of this paragraph, as in force from time to time.</w:t>
      </w:r>
    </w:p>
    <w:p w:rsidR="003039A8" w:rsidRPr="001F3D42" w:rsidRDefault="009D0914" w:rsidP="003039A8">
      <w:pPr>
        <w:spacing w:before="122" w:line="240" w:lineRule="auto"/>
        <w:ind w:left="1985" w:hanging="34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In 2018, the Regulator’s website was http://www.cleanenergyregulator.gov.au.</w:t>
      </w:r>
    </w:p>
    <w:p w:rsidR="003039A8" w:rsidRPr="001F3D42" w:rsidRDefault="003039A8" w:rsidP="003039A8">
      <w:pPr>
        <w:tabs>
          <w:tab w:val="right" w:pos="1021"/>
        </w:tabs>
        <w:spacing w:before="180" w:line="240" w:lineRule="auto"/>
        <w:ind w:left="1134" w:hanging="1134"/>
        <w:rPr>
          <w:rFonts w:eastAsia="Times New Roman"/>
          <w:lang w:eastAsia="en-AU"/>
        </w:rPr>
      </w:pPr>
      <w:r w:rsidRPr="001F3D42">
        <w:rPr>
          <w:rFonts w:eastAsia="Times New Roman"/>
          <w:lang w:eastAsia="en-AU"/>
        </w:rPr>
        <w:lastRenderedPageBreak/>
        <w:tab/>
        <w:t>(5A)</w:t>
      </w:r>
      <w:r w:rsidRPr="001F3D42">
        <w:rPr>
          <w:rFonts w:eastAsia="Times New Roman"/>
          <w:lang w:eastAsia="en-AU"/>
        </w:rPr>
        <w:tab/>
        <w:t xml:space="preserve">For </w:t>
      </w:r>
      <w:r w:rsidR="002B764B" w:rsidRPr="001F3D42">
        <w:rPr>
          <w:rFonts w:eastAsia="Times New Roman"/>
          <w:lang w:eastAsia="en-AU"/>
        </w:rPr>
        <w:t>subparagraph (</w:t>
      </w:r>
      <w:r w:rsidRPr="001F3D42">
        <w:rPr>
          <w:rFonts w:eastAsia="Times New Roman"/>
          <w:lang w:eastAsia="en-AU"/>
        </w:rPr>
        <w:t xml:space="preserve">5)(aa)(ii), if: </w:t>
      </w:r>
    </w:p>
    <w:p w:rsidR="003039A8" w:rsidRPr="001F3D42" w:rsidRDefault="003039A8" w:rsidP="003039A8">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 xml:space="preserve">a project proponent has relied upon an approval under </w:t>
      </w:r>
      <w:r w:rsidR="002B764B" w:rsidRPr="001F3D42">
        <w:rPr>
          <w:rFonts w:eastAsia="Times New Roman"/>
          <w:lang w:eastAsia="en-AU"/>
        </w:rPr>
        <w:t>subparagraph (</w:t>
      </w:r>
      <w:r w:rsidRPr="001F3D42">
        <w:rPr>
          <w:rFonts w:eastAsia="Times New Roman"/>
          <w:lang w:eastAsia="en-AU"/>
        </w:rPr>
        <w:t xml:space="preserve">5)(aa)(ii) in an offsets report covering the relevant carbon estimation area (the </w:t>
      </w:r>
      <w:r w:rsidRPr="001F3D42">
        <w:rPr>
          <w:rFonts w:eastAsia="Times New Roman"/>
          <w:b/>
          <w:i/>
          <w:lang w:eastAsia="en-AU"/>
        </w:rPr>
        <w:t>first approval</w:t>
      </w:r>
      <w:r w:rsidRPr="001F3D42">
        <w:rPr>
          <w:rFonts w:eastAsia="Times New Roman"/>
          <w:lang w:eastAsia="en-AU"/>
        </w:rPr>
        <w:t>); and</w:t>
      </w:r>
    </w:p>
    <w:p w:rsidR="003039A8" w:rsidRPr="001F3D42" w:rsidRDefault="003039A8" w:rsidP="003039A8">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 xml:space="preserve">the project proponent has not relied on another approval under </w:t>
      </w:r>
      <w:r w:rsidR="002B764B" w:rsidRPr="001F3D42">
        <w:rPr>
          <w:rFonts w:eastAsia="Times New Roman"/>
          <w:lang w:eastAsia="en-AU"/>
        </w:rPr>
        <w:t>subparagraph (</w:t>
      </w:r>
      <w:r w:rsidRPr="001F3D42">
        <w:rPr>
          <w:rFonts w:eastAsia="Times New Roman"/>
          <w:lang w:eastAsia="en-AU"/>
        </w:rPr>
        <w:t>5)(aa)(ii) in a subsequent offsets report covering the relevant carbon estimation area;</w:t>
      </w:r>
    </w:p>
    <w:p w:rsidR="003039A8" w:rsidRPr="001F3D42" w:rsidRDefault="003039A8" w:rsidP="003039A8">
      <w:pPr>
        <w:tabs>
          <w:tab w:val="right" w:pos="1531"/>
        </w:tabs>
        <w:spacing w:before="40" w:line="240" w:lineRule="auto"/>
        <w:ind w:left="1134" w:hanging="1134"/>
        <w:rPr>
          <w:rFonts w:eastAsia="Times New Roman"/>
          <w:lang w:eastAsia="en-AU"/>
        </w:rPr>
      </w:pPr>
      <w:r w:rsidRPr="001F3D42">
        <w:rPr>
          <w:rFonts w:eastAsia="Times New Roman"/>
          <w:lang w:eastAsia="en-AU"/>
        </w:rPr>
        <w:tab/>
      </w:r>
      <w:r w:rsidRPr="001F3D42">
        <w:rPr>
          <w:rFonts w:eastAsia="Times New Roman"/>
          <w:lang w:eastAsia="en-AU"/>
        </w:rPr>
        <w:tab/>
        <w:t>the first approval remains relevant to the carbon estimation area despite any subsequent revocation or variation of that approval by the Regulator.</w:t>
      </w:r>
    </w:p>
    <w:p w:rsidR="003039A8" w:rsidRPr="001F3D42" w:rsidRDefault="003039A8" w:rsidP="003039A8">
      <w:pPr>
        <w:spacing w:before="122" w:line="240" w:lineRule="auto"/>
        <w:ind w:left="1985" w:hanging="85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 xml:space="preserve">While this subsection may facilitate the satisfaction of </w:t>
      </w:r>
      <w:r w:rsidR="002B764B" w:rsidRPr="001F3D42">
        <w:rPr>
          <w:rFonts w:eastAsia="Times New Roman"/>
          <w:sz w:val="18"/>
          <w:lang w:eastAsia="en-AU"/>
        </w:rPr>
        <w:t>subparagraph (</w:t>
      </w:r>
      <w:r w:rsidRPr="001F3D42">
        <w:rPr>
          <w:rFonts w:eastAsia="Times New Roman"/>
          <w:sz w:val="18"/>
          <w:lang w:eastAsia="en-AU"/>
        </w:rPr>
        <w:t xml:space="preserve">5)(aa)(ii), the other requirements of </w:t>
      </w:r>
      <w:r w:rsidR="002B764B" w:rsidRPr="001F3D42">
        <w:rPr>
          <w:rFonts w:eastAsia="Times New Roman"/>
          <w:sz w:val="18"/>
          <w:lang w:eastAsia="en-AU"/>
        </w:rPr>
        <w:t>subsection (</w:t>
      </w:r>
      <w:r w:rsidRPr="001F3D42">
        <w:rPr>
          <w:rFonts w:eastAsia="Times New Roman"/>
          <w:sz w:val="18"/>
          <w:lang w:eastAsia="en-AU"/>
        </w:rPr>
        <w:t>5) also need to be satisfied. This may not be possible if the relevant data sources or approaches are no longer available to apply to the carbon estimation area.</w:t>
      </w:r>
    </w:p>
    <w:p w:rsidR="009D0914" w:rsidRPr="001F3D42" w:rsidRDefault="009D0914" w:rsidP="009D0914">
      <w:pPr>
        <w:tabs>
          <w:tab w:val="right" w:pos="1021"/>
        </w:tabs>
        <w:spacing w:before="180" w:line="240" w:lineRule="auto"/>
        <w:ind w:left="1134" w:hanging="1134"/>
      </w:pPr>
      <w:r w:rsidRPr="001F3D42">
        <w:rPr>
          <w:rFonts w:eastAsia="Times New Roman"/>
          <w:lang w:eastAsia="en-AU"/>
        </w:rPr>
        <w:tab/>
        <w:t>(6)</w:t>
      </w:r>
      <w:r w:rsidRPr="001F3D42">
        <w:rPr>
          <w:rFonts w:eastAsia="Times New Roman"/>
          <w:lang w:eastAsia="en-AU"/>
        </w:rPr>
        <w:tab/>
        <w:t xml:space="preserve">A carbon estimation area has passed its </w:t>
      </w:r>
      <w:r w:rsidRPr="001F3D42">
        <w:rPr>
          <w:rFonts w:eastAsia="Times New Roman"/>
          <w:b/>
          <w:i/>
          <w:lang w:eastAsia="en-AU"/>
        </w:rPr>
        <w:t>forest cover assessment date</w:t>
      </w:r>
      <w:r w:rsidRPr="001F3D42">
        <w:rPr>
          <w:rFonts w:eastAsia="Times New Roman"/>
          <w:lang w:eastAsia="en-AU"/>
        </w:rPr>
        <w:t xml:space="preserve">, when </w:t>
      </w:r>
      <w:r w:rsidR="002B764B" w:rsidRPr="001F3D42">
        <w:rPr>
          <w:rFonts w:eastAsia="Times New Roman"/>
          <w:lang w:eastAsia="en-AU"/>
        </w:rPr>
        <w:t>paragraph (</w:t>
      </w:r>
      <w:r w:rsidRPr="001F3D42">
        <w:rPr>
          <w:rFonts w:eastAsia="Times New Roman"/>
          <w:lang w:eastAsia="en-AU"/>
        </w:rPr>
        <w:t xml:space="preserve">a) and either </w:t>
      </w:r>
      <w:r w:rsidR="002B764B" w:rsidRPr="001F3D42">
        <w:rPr>
          <w:rFonts w:eastAsia="Times New Roman"/>
          <w:lang w:eastAsia="en-AU"/>
        </w:rPr>
        <w:t>paragraph (</w:t>
      </w:r>
      <w:r w:rsidRPr="001F3D42">
        <w:rPr>
          <w:rFonts w:eastAsia="Times New Roman"/>
          <w:lang w:eastAsia="en-AU"/>
        </w:rPr>
        <w:t>b) or (c) are satisfied: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either:</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the carbon estimation area contains more than 5 tonnes of carbon per hectare under the modelling undertaken in accordance with the applicable methodology determination for the reporting period for the purpose of preparing the offsets report; or</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the carbon estimation area is part of an eligible offsets project with less than 5 years of its crediting period remaining;</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if the carbon estimation area is an existing CEA—the date is after the later of:</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 xml:space="preserve">the date that is 15 years since the day the eligible offsets project first including the area was declared under </w:t>
      </w:r>
      <w:r w:rsidR="002B764B" w:rsidRPr="001F3D42">
        <w:rPr>
          <w:rFonts w:eastAsia="Times New Roman"/>
          <w:lang w:eastAsia="en-AU"/>
        </w:rPr>
        <w:t>section 2</w:t>
      </w:r>
      <w:r w:rsidRPr="001F3D42">
        <w:rPr>
          <w:rFonts w:eastAsia="Times New Roman"/>
          <w:lang w:eastAsia="en-AU"/>
        </w:rPr>
        <w:t>7 of the Act disregarding any eligible growth disruption period;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the date that is 15 years since the modelling of forest regeneration commenced for the carbon estimation area disregarding any eligible growth disruption period;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(c)</w:t>
      </w:r>
      <w:r w:rsidRPr="001F3D42">
        <w:rPr>
          <w:rFonts w:eastAsia="Times New Roman"/>
          <w:lang w:eastAsia="en-AU"/>
        </w:rPr>
        <w:tab/>
        <w:t>if the carbon estimation area is not an existing CEA—the date more than 15 years since the modelling of forest regeneration commenced for the carbon estimation area disregarding any eligible growth disruption period.</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The modelling of when forest regeneration commences is often described as a regeneration event in the model where carbon stocks begin to increase in the carbon estimation area.</w:t>
      </w:r>
    </w:p>
    <w:p w:rsidR="009D0914" w:rsidRPr="001F3D42" w:rsidRDefault="009D0914" w:rsidP="009D0914">
      <w:pPr>
        <w:tabs>
          <w:tab w:val="right" w:pos="1021"/>
        </w:tabs>
        <w:spacing w:before="180" w:line="240" w:lineRule="auto"/>
        <w:ind w:left="1134" w:hanging="1134"/>
      </w:pPr>
      <w:r w:rsidRPr="001F3D42">
        <w:rPr>
          <w:rFonts w:eastAsia="Times New Roman"/>
          <w:lang w:eastAsia="en-AU"/>
        </w:rPr>
        <w:tab/>
        <w:t>(7)</w:t>
      </w:r>
      <w:r w:rsidRPr="001F3D42">
        <w:rPr>
          <w:rFonts w:eastAsia="Times New Roman"/>
          <w:lang w:eastAsia="en-AU"/>
        </w:rPr>
        <w:tab/>
        <w:t>In this section:</w:t>
      </w:r>
    </w:p>
    <w:p w:rsidR="009D0914" w:rsidRPr="001F3D42" w:rsidRDefault="009D0914" w:rsidP="009D0914">
      <w:pPr>
        <w:spacing w:before="180" w:line="240" w:lineRule="auto"/>
        <w:ind w:left="1134"/>
        <w:rPr>
          <w:rFonts w:eastAsia="Times New Roman"/>
          <w:i/>
          <w:lang w:eastAsia="en-AU"/>
        </w:rPr>
      </w:pPr>
      <w:r w:rsidRPr="001F3D42">
        <w:rPr>
          <w:rFonts w:eastAsia="Times New Roman"/>
          <w:b/>
          <w:i/>
          <w:lang w:eastAsia="en-AU"/>
        </w:rPr>
        <w:t>carbon estimation area</w:t>
      </w:r>
      <w:r w:rsidRPr="001F3D42">
        <w:rPr>
          <w:rFonts w:eastAsia="Times New Roman"/>
          <w:lang w:eastAsia="en-AU"/>
        </w:rPr>
        <w:t>, for an eligible offsets projects, has the meaning given by the applicable methodology determination for the reporting period.</w:t>
      </w:r>
      <w:r w:rsidRPr="001F3D42">
        <w:rPr>
          <w:rFonts w:eastAsia="Times New Roman"/>
          <w:i/>
          <w:lang w:eastAsia="en-AU"/>
        </w:rPr>
        <w:t xml:space="preserve"> </w:t>
      </w:r>
    </w:p>
    <w:p w:rsidR="009D0914" w:rsidRPr="001F3D42" w:rsidRDefault="009D0914" w:rsidP="009D0914">
      <w:pPr>
        <w:spacing w:before="180" w:line="240" w:lineRule="auto"/>
        <w:ind w:left="1134"/>
        <w:rPr>
          <w:rFonts w:eastAsia="Times New Roman"/>
          <w:lang w:eastAsia="en-AU"/>
        </w:rPr>
      </w:pPr>
      <w:r w:rsidRPr="001F3D42">
        <w:rPr>
          <w:rFonts w:eastAsia="Times New Roman"/>
          <w:b/>
          <w:i/>
          <w:lang w:eastAsia="en-AU"/>
        </w:rPr>
        <w:t>eligible growth disruption period</w:t>
      </w:r>
      <w:r w:rsidRPr="001F3D42">
        <w:rPr>
          <w:rFonts w:eastAsia="Times New Roman"/>
          <w:lang w:eastAsia="en-AU"/>
        </w:rPr>
        <w:t>, means the total period of time meeting the following criteria:</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occurs after carbon stocks have begun to increase following the modelling of regeneration;</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lastRenderedPageBreak/>
        <w:tab/>
        <w:t>(b)</w:t>
      </w:r>
      <w:r w:rsidRPr="001F3D42">
        <w:rPr>
          <w:rFonts w:eastAsia="Times New Roman"/>
          <w:lang w:eastAsia="en-AU"/>
        </w:rPr>
        <w:tab/>
        <w:t>during which carbon stocks are modelled not to increase under the applicable methodology determination for the reporting period;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(c)</w:t>
      </w:r>
      <w:r w:rsidRPr="001F3D42">
        <w:rPr>
          <w:rFonts w:eastAsia="Times New Roman"/>
          <w:lang w:eastAsia="en-AU"/>
        </w:rPr>
        <w:tab/>
        <w:t xml:space="preserve">if </w:t>
      </w:r>
      <w:r w:rsidR="002B764B" w:rsidRPr="001F3D42">
        <w:rPr>
          <w:rFonts w:eastAsia="Times New Roman"/>
          <w:lang w:eastAsia="en-AU"/>
        </w:rPr>
        <w:t>subparagraph (</w:t>
      </w:r>
      <w:r w:rsidRPr="001F3D42">
        <w:rPr>
          <w:rFonts w:eastAsia="Times New Roman"/>
          <w:lang w:eastAsia="en-AU"/>
        </w:rPr>
        <w:t xml:space="preserve">6)(b)(i) applies—does not include a period before the day the project was declared under </w:t>
      </w:r>
      <w:r w:rsidR="002B764B" w:rsidRPr="001F3D42">
        <w:rPr>
          <w:rFonts w:eastAsia="Times New Roman"/>
          <w:lang w:eastAsia="en-AU"/>
        </w:rPr>
        <w:t>section 2</w:t>
      </w:r>
      <w:r w:rsidRPr="001F3D42">
        <w:rPr>
          <w:rFonts w:eastAsia="Times New Roman"/>
          <w:lang w:eastAsia="en-AU"/>
        </w:rPr>
        <w:t>7 of the Act; and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(d)</w:t>
      </w:r>
      <w:r w:rsidRPr="001F3D42">
        <w:rPr>
          <w:rFonts w:eastAsia="Times New Roman"/>
          <w:lang w:eastAsia="en-AU"/>
        </w:rPr>
        <w:tab/>
        <w:t>if so much of the total period that occurs after the start of the project’s last or only crediting period exceeds 5 years, that period is taken to be 5 years.</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Example:</w:t>
      </w:r>
      <w:r w:rsidRPr="001F3D42">
        <w:rPr>
          <w:rFonts w:eastAsia="Times New Roman"/>
          <w:sz w:val="18"/>
          <w:lang w:eastAsia="en-AU"/>
        </w:rPr>
        <w:tab/>
        <w:t xml:space="preserve">If a project to which </w:t>
      </w:r>
      <w:r w:rsidR="002B764B" w:rsidRPr="001F3D42">
        <w:rPr>
          <w:rFonts w:eastAsia="Times New Roman"/>
          <w:sz w:val="18"/>
          <w:lang w:eastAsia="en-AU"/>
        </w:rPr>
        <w:t>paragraph (</w:t>
      </w:r>
      <w:r w:rsidRPr="001F3D42">
        <w:rPr>
          <w:rFonts w:eastAsia="Times New Roman"/>
          <w:sz w:val="18"/>
          <w:lang w:eastAsia="en-AU"/>
        </w:rPr>
        <w:t xml:space="preserve">6)(c) applies had 2 years of its eligible growth disruption period before the start of its crediting period and 6 years of eligible growth disruption after the start of its crediting period, its eligible growth disruption period would be 2+5=7 years. </w:t>
      </w:r>
    </w:p>
    <w:p w:rsidR="009D0914" w:rsidRPr="001F3D42" w:rsidRDefault="009D0914" w:rsidP="009D0914">
      <w:pPr>
        <w:spacing w:before="180" w:line="240" w:lineRule="auto"/>
        <w:ind w:left="1134"/>
        <w:rPr>
          <w:rFonts w:eastAsia="Times New Roman"/>
          <w:lang w:eastAsia="en-AU"/>
        </w:rPr>
      </w:pPr>
      <w:r w:rsidRPr="001F3D42">
        <w:rPr>
          <w:rFonts w:eastAsia="Times New Roman"/>
          <w:b/>
          <w:i/>
          <w:lang w:eastAsia="en-AU"/>
        </w:rPr>
        <w:t>existing CEA</w:t>
      </w:r>
      <w:r w:rsidRPr="001F3D42">
        <w:rPr>
          <w:rFonts w:eastAsia="Times New Roman"/>
          <w:i/>
          <w:lang w:eastAsia="en-AU"/>
        </w:rPr>
        <w:t xml:space="preserve"> </w:t>
      </w:r>
      <w:r w:rsidRPr="001F3D42">
        <w:rPr>
          <w:rFonts w:eastAsia="Times New Roman"/>
          <w:lang w:eastAsia="en-AU"/>
        </w:rPr>
        <w:t xml:space="preserve">means a carbon estimation area consisting only of an area that was part of the project area for a regeneration project on </w:t>
      </w:r>
      <w:r w:rsidR="002B764B" w:rsidRPr="001F3D42">
        <w:rPr>
          <w:rFonts w:eastAsia="Times New Roman"/>
          <w:lang w:eastAsia="en-AU"/>
        </w:rPr>
        <w:t>15 August</w:t>
      </w:r>
      <w:r w:rsidRPr="001F3D42">
        <w:rPr>
          <w:rFonts w:eastAsia="Times New Roman"/>
          <w:lang w:eastAsia="en-AU"/>
        </w:rPr>
        <w:t xml:space="preserve"> 2018.</w:t>
      </w:r>
    </w:p>
    <w:p w:rsidR="009D0914" w:rsidRPr="001F3D42" w:rsidRDefault="009D0914" w:rsidP="009D0914">
      <w:pPr>
        <w:spacing w:before="180" w:line="240" w:lineRule="auto"/>
        <w:ind w:left="1134"/>
        <w:rPr>
          <w:rFonts w:eastAsia="Times New Roman"/>
          <w:lang w:eastAsia="en-AU"/>
        </w:rPr>
      </w:pPr>
      <w:r w:rsidRPr="001F3D42">
        <w:rPr>
          <w:rFonts w:eastAsia="Times New Roman"/>
          <w:b/>
          <w:i/>
          <w:lang w:eastAsia="en-AU"/>
        </w:rPr>
        <w:t>forest potential requirement</w:t>
      </w:r>
      <w:r w:rsidRPr="001F3D42">
        <w:rPr>
          <w:rFonts w:eastAsia="Times New Roman"/>
          <w:lang w:eastAsia="en-AU"/>
        </w:rPr>
        <w:t xml:space="preserve"> means a requirement for an area of land to have forest potential, within the meaning of the applicable methodology determination for the reporting period, for the land to be included in a carbon estimation area for the project.</w:t>
      </w:r>
    </w:p>
    <w:p w:rsidR="009D0914" w:rsidRPr="001F3D42" w:rsidRDefault="009D0914" w:rsidP="009D0914">
      <w:pPr>
        <w:spacing w:before="180" w:line="240" w:lineRule="auto"/>
        <w:ind w:left="1134"/>
        <w:rPr>
          <w:rFonts w:eastAsia="Times New Roman"/>
          <w:lang w:eastAsia="en-AU"/>
        </w:rPr>
      </w:pPr>
      <w:r w:rsidRPr="001F3D42">
        <w:rPr>
          <w:rFonts w:eastAsia="Times New Roman"/>
          <w:b/>
          <w:i/>
          <w:lang w:eastAsia="en-AU"/>
        </w:rPr>
        <w:t>National Inventory Report</w:t>
      </w:r>
      <w:r w:rsidRPr="001F3D42">
        <w:rPr>
          <w:rFonts w:eastAsia="Times New Roman"/>
          <w:lang w:eastAsia="en-AU"/>
        </w:rPr>
        <w:t xml:space="preserve"> means the report of that name produced by Australia in fulfilment of its obligations under the Climate Change Convention and the Kyoto Protocol, as in force from time to time.</w:t>
      </w:r>
    </w:p>
    <w:p w:rsidR="009D0914" w:rsidRPr="001F3D42" w:rsidRDefault="009D0914" w:rsidP="009D0914">
      <w:pPr>
        <w:spacing w:before="122" w:line="240" w:lineRule="auto"/>
        <w:ind w:left="1985" w:hanging="851"/>
        <w:rPr>
          <w:rFonts w:eastAsia="Times New Roman"/>
          <w:sz w:val="18"/>
          <w:lang w:eastAsia="en-AU"/>
        </w:rPr>
      </w:pPr>
      <w:r w:rsidRPr="001F3D42">
        <w:rPr>
          <w:rFonts w:eastAsia="Times New Roman"/>
          <w:sz w:val="18"/>
          <w:lang w:eastAsia="en-AU"/>
        </w:rPr>
        <w:t>Note:          In 2018, the National Inventory Report could be accessed from http://www.environment.gov.au.</w:t>
      </w:r>
    </w:p>
    <w:p w:rsidR="002A38BC" w:rsidRPr="001F3D42" w:rsidRDefault="002A38BC" w:rsidP="002A38BC">
      <w:pPr>
        <w:spacing w:before="180" w:line="240" w:lineRule="auto"/>
        <w:ind w:left="1134"/>
        <w:rPr>
          <w:rFonts w:eastAsia="Times New Roman"/>
          <w:lang w:eastAsia="en-AU"/>
        </w:rPr>
      </w:pPr>
      <w:r w:rsidRPr="001F3D42">
        <w:rPr>
          <w:rFonts w:eastAsia="Times New Roman"/>
          <w:b/>
          <w:i/>
          <w:lang w:eastAsia="en-AU"/>
        </w:rPr>
        <w:t>pre</w:t>
      </w:r>
      <w:r w:rsidR="001F3D42">
        <w:rPr>
          <w:rFonts w:eastAsia="Times New Roman"/>
          <w:b/>
          <w:i/>
          <w:lang w:eastAsia="en-AU"/>
        </w:rPr>
        <w:noBreakHyphen/>
      </w:r>
      <w:r w:rsidRPr="001F3D42">
        <w:rPr>
          <w:rFonts w:eastAsia="Times New Roman"/>
          <w:b/>
          <w:i/>
          <w:lang w:eastAsia="en-AU"/>
        </w:rPr>
        <w:t>existing forest cover</w:t>
      </w:r>
      <w:r w:rsidRPr="001F3D42">
        <w:rPr>
          <w:rFonts w:eastAsia="Times New Roman"/>
          <w:lang w:eastAsia="en-AU"/>
        </w:rPr>
        <w:t>, for a carbon estimation area,</w:t>
      </w:r>
      <w:r w:rsidRPr="001F3D42">
        <w:rPr>
          <w:rFonts w:eastAsia="Times New Roman"/>
          <w:b/>
          <w:lang w:eastAsia="en-AU"/>
        </w:rPr>
        <w:t xml:space="preserve"> </w:t>
      </w:r>
      <w:r w:rsidRPr="001F3D42">
        <w:rPr>
          <w:rFonts w:eastAsia="Times New Roman"/>
          <w:lang w:eastAsia="en-AU"/>
        </w:rPr>
        <w:t>means forest cover that existed:</w:t>
      </w:r>
    </w:p>
    <w:p w:rsidR="002A38BC" w:rsidRPr="001F3D42" w:rsidRDefault="002A38BC" w:rsidP="002A38BC">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 xml:space="preserve">if the applicable methodology determination for the reporting period is the </w:t>
      </w:r>
      <w:r w:rsidRPr="001F3D42">
        <w:rPr>
          <w:rFonts w:eastAsia="Times New Roman"/>
          <w:i/>
          <w:lang w:eastAsia="en-AU"/>
        </w:rPr>
        <w:t xml:space="preserve">Carbon Credits (Carbon Farming Initiative) (Native Forest from Managed Regrowth) Methodology </w:t>
      </w:r>
      <w:r w:rsidR="002B764B" w:rsidRPr="001F3D42">
        <w:rPr>
          <w:rFonts w:eastAsia="Times New Roman"/>
          <w:i/>
          <w:lang w:eastAsia="en-AU"/>
        </w:rPr>
        <w:t>Determination 2</w:t>
      </w:r>
      <w:r w:rsidRPr="001F3D42">
        <w:rPr>
          <w:rFonts w:eastAsia="Times New Roman"/>
          <w:i/>
          <w:lang w:eastAsia="en-AU"/>
        </w:rPr>
        <w:t>013</w:t>
      </w:r>
      <w:r w:rsidRPr="001F3D42">
        <w:rPr>
          <w:rFonts w:eastAsia="Times New Roman"/>
          <w:lang w:eastAsia="en-AU"/>
        </w:rPr>
        <w:t xml:space="preserve"> or an earlier version of that methodology determination applicable to the project in accordance with </w:t>
      </w:r>
      <w:r w:rsidR="002B764B" w:rsidRPr="001F3D42">
        <w:rPr>
          <w:rFonts w:eastAsia="Times New Roman"/>
          <w:lang w:eastAsia="en-AU"/>
        </w:rPr>
        <w:t>sections 1</w:t>
      </w:r>
      <w:r w:rsidRPr="001F3D42">
        <w:rPr>
          <w:rFonts w:eastAsia="Times New Roman"/>
          <w:lang w:eastAsia="en-AU"/>
        </w:rPr>
        <w:t>25, 126, 127 or 130 of the Act—at the time of the decision to implement the project mechanism (within the meaning of that determination) in the carbon estimation area;</w:t>
      </w:r>
    </w:p>
    <w:p w:rsidR="002A38BC" w:rsidRPr="001F3D42" w:rsidRDefault="002A38BC" w:rsidP="002A38BC">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 xml:space="preserve">if the applicable methodology determination for the reporting period is the </w:t>
      </w:r>
      <w:r w:rsidRPr="001F3D42">
        <w:rPr>
          <w:rFonts w:eastAsia="Times New Roman"/>
          <w:i/>
          <w:lang w:eastAsia="en-AU"/>
        </w:rPr>
        <w:t>Carbon Credits (Carbon Farming Initiative) (Human</w:t>
      </w:r>
      <w:r w:rsidR="001F3D42">
        <w:rPr>
          <w:rFonts w:eastAsia="Times New Roman"/>
          <w:i/>
          <w:lang w:eastAsia="en-AU"/>
        </w:rPr>
        <w:noBreakHyphen/>
      </w:r>
      <w:r w:rsidRPr="001F3D42">
        <w:rPr>
          <w:rFonts w:eastAsia="Times New Roman"/>
          <w:i/>
          <w:lang w:eastAsia="en-AU"/>
        </w:rPr>
        <w:t>Induced Regeneration of a Permanent Even</w:t>
      </w:r>
      <w:r w:rsidR="001F3D42">
        <w:rPr>
          <w:rFonts w:eastAsia="Times New Roman"/>
          <w:i/>
          <w:lang w:eastAsia="en-AU"/>
        </w:rPr>
        <w:noBreakHyphen/>
      </w:r>
      <w:r w:rsidRPr="001F3D42">
        <w:rPr>
          <w:rFonts w:eastAsia="Times New Roman"/>
          <w:i/>
          <w:lang w:eastAsia="en-AU"/>
        </w:rPr>
        <w:t xml:space="preserve">Aged Forest—1.1) Methodology </w:t>
      </w:r>
      <w:r w:rsidR="002B764B" w:rsidRPr="001F3D42">
        <w:rPr>
          <w:rFonts w:eastAsia="Times New Roman"/>
          <w:i/>
          <w:lang w:eastAsia="en-AU"/>
        </w:rPr>
        <w:t>Determination 2</w:t>
      </w:r>
      <w:r w:rsidRPr="001F3D42">
        <w:rPr>
          <w:rFonts w:eastAsia="Times New Roman"/>
          <w:i/>
          <w:lang w:eastAsia="en-AU"/>
        </w:rPr>
        <w:t>013</w:t>
      </w:r>
      <w:r w:rsidRPr="001F3D42">
        <w:rPr>
          <w:rFonts w:eastAsia="Times New Roman"/>
          <w:lang w:eastAsia="en-AU"/>
        </w:rPr>
        <w:t xml:space="preserve"> as in force at any time until </w:t>
      </w:r>
      <w:r w:rsidR="002B764B" w:rsidRPr="001F3D42">
        <w:rPr>
          <w:rFonts w:eastAsia="Times New Roman"/>
          <w:lang w:eastAsia="en-AU"/>
        </w:rPr>
        <w:t>21 March</w:t>
      </w:r>
      <w:r w:rsidRPr="001F3D42">
        <w:rPr>
          <w:rFonts w:eastAsia="Times New Roman"/>
          <w:lang w:eastAsia="en-AU"/>
        </w:rPr>
        <w:t xml:space="preserve"> 2016—immediately before project commencement (within the meaning of that determination) for the carbon estimation area;</w:t>
      </w:r>
    </w:p>
    <w:p w:rsidR="002A38BC" w:rsidRPr="001F3D42" w:rsidRDefault="002A38BC" w:rsidP="002A38BC">
      <w:pPr>
        <w:tabs>
          <w:tab w:val="right" w:pos="1531"/>
        </w:tabs>
        <w:spacing w:before="40" w:line="240" w:lineRule="auto"/>
        <w:ind w:left="1644" w:hanging="1644"/>
        <w:rPr>
          <w:rFonts w:eastAsia="Times New Roman"/>
          <w:lang w:eastAsia="en-AU"/>
        </w:rPr>
      </w:pPr>
      <w:r w:rsidRPr="001F3D42">
        <w:rPr>
          <w:rFonts w:eastAsia="Times New Roman"/>
          <w:lang w:eastAsia="en-AU"/>
        </w:rPr>
        <w:tab/>
        <w:t>(c)</w:t>
      </w:r>
      <w:r w:rsidRPr="001F3D42">
        <w:rPr>
          <w:rFonts w:eastAsia="Times New Roman"/>
          <w:lang w:eastAsia="en-AU"/>
        </w:rPr>
        <w:tab/>
        <w:t xml:space="preserve">if the applicable methodology determination for the reporting period is the </w:t>
      </w:r>
      <w:r w:rsidRPr="001F3D42">
        <w:rPr>
          <w:rFonts w:eastAsia="Times New Roman"/>
          <w:i/>
          <w:lang w:eastAsia="en-AU"/>
        </w:rPr>
        <w:t>Carbon Credits (Carbon Farming Initiative) (Human</w:t>
      </w:r>
      <w:r w:rsidR="001F3D42">
        <w:rPr>
          <w:rFonts w:eastAsia="Times New Roman"/>
          <w:i/>
          <w:lang w:eastAsia="en-AU"/>
        </w:rPr>
        <w:noBreakHyphen/>
      </w:r>
      <w:r w:rsidRPr="001F3D42">
        <w:rPr>
          <w:rFonts w:eastAsia="Times New Roman"/>
          <w:i/>
          <w:lang w:eastAsia="en-AU"/>
        </w:rPr>
        <w:t>Induced Regeneration of a Permanent Even</w:t>
      </w:r>
      <w:r w:rsidR="001F3D42">
        <w:rPr>
          <w:rFonts w:eastAsia="Times New Roman"/>
          <w:i/>
          <w:lang w:eastAsia="en-AU"/>
        </w:rPr>
        <w:noBreakHyphen/>
      </w:r>
      <w:r w:rsidRPr="001F3D42">
        <w:rPr>
          <w:rFonts w:eastAsia="Times New Roman"/>
          <w:i/>
          <w:lang w:eastAsia="en-AU"/>
        </w:rPr>
        <w:t xml:space="preserve">Aged Forest—1.1) Methodology </w:t>
      </w:r>
      <w:r w:rsidR="002B764B" w:rsidRPr="001F3D42">
        <w:rPr>
          <w:rFonts w:eastAsia="Times New Roman"/>
          <w:i/>
          <w:lang w:eastAsia="en-AU"/>
        </w:rPr>
        <w:t>Determination 2</w:t>
      </w:r>
      <w:r w:rsidRPr="001F3D42">
        <w:rPr>
          <w:rFonts w:eastAsia="Times New Roman"/>
          <w:i/>
          <w:lang w:eastAsia="en-AU"/>
        </w:rPr>
        <w:t>013</w:t>
      </w:r>
      <w:r w:rsidRPr="001F3D42">
        <w:rPr>
          <w:rFonts w:eastAsia="Times New Roman"/>
          <w:lang w:eastAsia="en-AU"/>
        </w:rPr>
        <w:t xml:space="preserve"> as in force at any time after </w:t>
      </w:r>
      <w:r w:rsidR="002B764B" w:rsidRPr="001F3D42">
        <w:rPr>
          <w:rFonts w:eastAsia="Times New Roman"/>
          <w:lang w:eastAsia="en-AU"/>
        </w:rPr>
        <w:t>21 March</w:t>
      </w:r>
      <w:r w:rsidRPr="001F3D42">
        <w:rPr>
          <w:rFonts w:eastAsia="Times New Roman"/>
          <w:lang w:eastAsia="en-AU"/>
        </w:rPr>
        <w:t xml:space="preserve"> 2016—at any time during the baseline period (within the meaning of that determination) for the carbon estimation area.</w:t>
      </w:r>
    </w:p>
    <w:p w:rsidR="009D0914" w:rsidRPr="001F3D42" w:rsidRDefault="009D0914" w:rsidP="009D0914">
      <w:pPr>
        <w:spacing w:before="180" w:line="240" w:lineRule="auto"/>
        <w:ind w:left="1134"/>
        <w:rPr>
          <w:rFonts w:eastAsia="Times New Roman"/>
          <w:b/>
          <w:i/>
          <w:lang w:eastAsia="en-AU"/>
        </w:rPr>
      </w:pPr>
      <w:r w:rsidRPr="001F3D42">
        <w:rPr>
          <w:rFonts w:eastAsia="Times New Roman"/>
          <w:b/>
          <w:i/>
          <w:lang w:eastAsia="en-AU"/>
        </w:rPr>
        <w:t xml:space="preserve">tree </w:t>
      </w:r>
      <w:r w:rsidRPr="001F3D42">
        <w:rPr>
          <w:rFonts w:eastAsia="Times New Roman"/>
          <w:lang w:eastAsia="en-AU"/>
        </w:rPr>
        <w:t>means a perennial plant that has primary supporting structures consisting of secondary xylem.</w:t>
      </w:r>
    </w:p>
    <w:p w:rsidR="008F0974" w:rsidRPr="001F3D42" w:rsidRDefault="008F0974" w:rsidP="008F0974">
      <w:pPr>
        <w:pStyle w:val="ActHead5"/>
      </w:pPr>
      <w:bookmarkStart w:id="17" w:name="_Toc135317785"/>
      <w:r w:rsidRPr="001F3D42">
        <w:rPr>
          <w:rStyle w:val="CharSectno"/>
        </w:rPr>
        <w:lastRenderedPageBreak/>
        <w:t>9A</w:t>
      </w:r>
      <w:r w:rsidRPr="001F3D42">
        <w:t xml:space="preserve">  Permanence period discount number—</w:t>
      </w:r>
      <w:r w:rsidR="004361D1" w:rsidRPr="001F3D42">
        <w:t>certain</w:t>
      </w:r>
      <w:r w:rsidRPr="001F3D42">
        <w:t xml:space="preserve"> plantation forestry projects</w:t>
      </w:r>
      <w:bookmarkEnd w:id="17"/>
    </w:p>
    <w:p w:rsidR="004361D1" w:rsidRPr="001F3D42" w:rsidRDefault="00156B8B" w:rsidP="004361D1">
      <w:pPr>
        <w:pStyle w:val="subsection"/>
      </w:pPr>
      <w:r w:rsidRPr="001F3D42">
        <w:rPr>
          <w:i/>
        </w:rPr>
        <w:tab/>
      </w:r>
      <w:r w:rsidRPr="001F3D42">
        <w:rPr>
          <w:i/>
        </w:rPr>
        <w:tab/>
      </w:r>
      <w:r w:rsidR="004361D1" w:rsidRPr="001F3D42">
        <w:rPr>
          <w:i/>
        </w:rPr>
        <w:t>Short rotation plantation forestry projects</w:t>
      </w:r>
    </w:p>
    <w:p w:rsidR="008F0974" w:rsidRPr="001F3D42" w:rsidRDefault="008F0974" w:rsidP="008F0974">
      <w:pPr>
        <w:pStyle w:val="subsection"/>
      </w:pPr>
      <w:r w:rsidRPr="001F3D42">
        <w:tab/>
        <w:t>(1)</w:t>
      </w:r>
      <w:r w:rsidRPr="001F3D42">
        <w:tab/>
        <w:t xml:space="preserve">This section applies in relation to a project: </w:t>
      </w:r>
    </w:p>
    <w:p w:rsidR="008F0974" w:rsidRPr="001F3D42" w:rsidRDefault="008F0974" w:rsidP="008F0974">
      <w:pPr>
        <w:pStyle w:val="paragraph"/>
      </w:pPr>
      <w:r w:rsidRPr="001F3D42">
        <w:tab/>
        <w:t>(a)</w:t>
      </w:r>
      <w:r w:rsidRPr="001F3D42">
        <w:tab/>
        <w:t>that includes the establishment of a plantation for the harvest of forest products that is established by planting or seeding; and</w:t>
      </w:r>
    </w:p>
    <w:p w:rsidR="008F0974" w:rsidRPr="001F3D42" w:rsidRDefault="008F0974" w:rsidP="008F0974">
      <w:pPr>
        <w:pStyle w:val="paragraph"/>
      </w:pPr>
      <w:r w:rsidRPr="001F3D42">
        <w:tab/>
        <w:t>(b)</w:t>
      </w:r>
      <w:r w:rsidRPr="001F3D42">
        <w:tab/>
        <w:t xml:space="preserve">for which the length of any of the rotations of a plantation that is part of the project from the planting, seeding or coppicing to the subsequent clearfelling during the 100 year period after the </w:t>
      </w:r>
      <w:r w:rsidR="002B764B" w:rsidRPr="001F3D42">
        <w:t>section 2</w:t>
      </w:r>
      <w:r w:rsidRPr="001F3D42">
        <w:t>7 declaration will be less than 20 years.</w:t>
      </w:r>
    </w:p>
    <w:p w:rsidR="004361D1" w:rsidRPr="001F3D42" w:rsidRDefault="004361D1" w:rsidP="00156B8B">
      <w:pPr>
        <w:pStyle w:val="SubsectionHead"/>
        <w:ind w:left="414" w:firstLine="720"/>
      </w:pPr>
      <w:r w:rsidRPr="001F3D42">
        <w:t>Continuing plantation forestry projects</w:t>
      </w:r>
    </w:p>
    <w:p w:rsidR="004361D1" w:rsidRPr="001F3D42" w:rsidRDefault="004361D1" w:rsidP="004361D1">
      <w:pPr>
        <w:pStyle w:val="subsection"/>
      </w:pPr>
      <w:r w:rsidRPr="001F3D42">
        <w:tab/>
        <w:t>(1A)</w:t>
      </w:r>
      <w:r w:rsidRPr="001F3D42">
        <w:tab/>
        <w:t xml:space="preserve">This section also applies in relation to a project: </w:t>
      </w:r>
    </w:p>
    <w:p w:rsidR="004361D1" w:rsidRPr="001F3D42" w:rsidRDefault="004361D1" w:rsidP="004361D1">
      <w:pPr>
        <w:pStyle w:val="paragraph"/>
      </w:pPr>
      <w:r w:rsidRPr="001F3D42">
        <w:tab/>
        <w:t>(a)</w:t>
      </w:r>
      <w:r w:rsidRPr="001F3D42">
        <w:tab/>
        <w:t>that includes the establishment or continuation of a plantation for the harvest of forest products that is established or continued by planting, seeding or coppicing; and</w:t>
      </w:r>
    </w:p>
    <w:p w:rsidR="004361D1" w:rsidRPr="001F3D42" w:rsidRDefault="004361D1" w:rsidP="004361D1">
      <w:pPr>
        <w:pStyle w:val="paragraph"/>
      </w:pPr>
      <w:r w:rsidRPr="001F3D42">
        <w:tab/>
        <w:t>(b)</w:t>
      </w:r>
      <w:r w:rsidRPr="001F3D42">
        <w:tab/>
        <w:t>whose project area includes land that, in the 7 years before the project proponent applied for the area of land to be part of the project area for the project, was managed as a plantation for the harvest of forest products; and</w:t>
      </w:r>
    </w:p>
    <w:p w:rsidR="004361D1" w:rsidRPr="001F3D42" w:rsidRDefault="004361D1" w:rsidP="004361D1">
      <w:pPr>
        <w:pStyle w:val="paragraph"/>
      </w:pPr>
      <w:r w:rsidRPr="001F3D42">
        <w:tab/>
        <w:t>(c)</w:t>
      </w:r>
      <w:r w:rsidRPr="001F3D42">
        <w:tab/>
        <w:t xml:space="preserve">for which the project activity does not only relate to the conversion of one or more plantations from short rotations (as described in </w:t>
      </w:r>
      <w:r w:rsidR="002B764B" w:rsidRPr="001F3D42">
        <w:t>paragraph (</w:t>
      </w:r>
      <w:r w:rsidRPr="001F3D42">
        <w:t>1)(b)), to long rotations of at least 20 years.</w:t>
      </w:r>
    </w:p>
    <w:p w:rsidR="004361D1" w:rsidRPr="001F3D42" w:rsidRDefault="004361D1" w:rsidP="004361D1">
      <w:pPr>
        <w:spacing w:before="122" w:line="240" w:lineRule="auto"/>
        <w:ind w:left="1985" w:hanging="851"/>
        <w:rPr>
          <w:rFonts w:eastAsia="Times New Roman"/>
          <w:sz w:val="18"/>
          <w:lang w:eastAsia="en-AU"/>
        </w:rPr>
      </w:pPr>
      <w:r w:rsidRPr="001F3D42">
        <w:rPr>
          <w:rFonts w:eastAsia="Times New Roman"/>
          <w:sz w:val="18"/>
          <w:lang w:eastAsia="en-AU"/>
        </w:rPr>
        <w:t xml:space="preserve">Note:          Under </w:t>
      </w:r>
      <w:r w:rsidR="002B764B" w:rsidRPr="001F3D42">
        <w:rPr>
          <w:rFonts w:eastAsia="Times New Roman"/>
          <w:sz w:val="18"/>
          <w:lang w:eastAsia="en-AU"/>
        </w:rPr>
        <w:t>subparagraph (</w:t>
      </w:r>
      <w:r w:rsidRPr="001F3D42">
        <w:rPr>
          <w:rFonts w:eastAsia="Times New Roman"/>
          <w:sz w:val="18"/>
          <w:lang w:eastAsia="en-AU"/>
        </w:rPr>
        <w:t xml:space="preserve">c)(ii) of the definition of “permanence period discount number” in </w:t>
      </w:r>
      <w:r w:rsidR="002B764B" w:rsidRPr="001F3D42">
        <w:rPr>
          <w:rFonts w:eastAsia="Times New Roman"/>
          <w:sz w:val="18"/>
          <w:lang w:eastAsia="en-AU"/>
        </w:rPr>
        <w:t>subsection 1</w:t>
      </w:r>
      <w:r w:rsidRPr="001F3D42">
        <w:rPr>
          <w:rFonts w:eastAsia="Times New Roman"/>
          <w:sz w:val="18"/>
          <w:lang w:eastAsia="en-AU"/>
        </w:rPr>
        <w:t xml:space="preserve">6(2) of the Act, this subsection applies to projects whose crediting period started on or after </w:t>
      </w:r>
      <w:r w:rsidR="002B764B" w:rsidRPr="001F3D42">
        <w:rPr>
          <w:rFonts w:eastAsia="Times New Roman"/>
          <w:sz w:val="18"/>
          <w:lang w:eastAsia="en-AU"/>
        </w:rPr>
        <w:t>31 January</w:t>
      </w:r>
      <w:r w:rsidRPr="001F3D42">
        <w:rPr>
          <w:rFonts w:eastAsia="Times New Roman"/>
          <w:sz w:val="18"/>
          <w:lang w:eastAsia="en-AU"/>
        </w:rPr>
        <w:t xml:space="preserve"> 2022 (whether or not the project was of this kind at the start of the crediting period or becomes of this kind, such as on the addition of land to the project area of the project). </w:t>
      </w:r>
    </w:p>
    <w:p w:rsidR="00D2643A" w:rsidRPr="001F3D42" w:rsidRDefault="008F0974" w:rsidP="009D0914">
      <w:pPr>
        <w:pStyle w:val="subsection"/>
      </w:pPr>
      <w:r w:rsidRPr="001F3D42">
        <w:tab/>
        <w:t>(2)</w:t>
      </w:r>
      <w:r w:rsidRPr="001F3D42">
        <w:tab/>
        <w:t xml:space="preserve">For </w:t>
      </w:r>
      <w:r w:rsidR="002B764B" w:rsidRPr="001F3D42">
        <w:t>subparagraph (</w:t>
      </w:r>
      <w:r w:rsidRPr="001F3D42">
        <w:t xml:space="preserve">c)(ii) of the definition of “permanence period discount number” in </w:t>
      </w:r>
      <w:r w:rsidR="002B764B" w:rsidRPr="001F3D42">
        <w:t>subsection 1</w:t>
      </w:r>
      <w:r w:rsidRPr="001F3D42">
        <w:t>6(2) of the Act, the permanence period discount number is 25%.</w:t>
      </w:r>
    </w:p>
    <w:p w:rsidR="00D2643A" w:rsidRPr="001F3D42" w:rsidRDefault="00D2643A" w:rsidP="00D2643A">
      <w:pPr>
        <w:pStyle w:val="ActHead5"/>
      </w:pPr>
      <w:bookmarkStart w:id="18" w:name="_Toc135317786"/>
      <w:r w:rsidRPr="001F3D42">
        <w:rPr>
          <w:rStyle w:val="CharSectno"/>
        </w:rPr>
        <w:t>9B</w:t>
      </w:r>
      <w:r w:rsidRPr="001F3D42">
        <w:t xml:space="preserve">  Permanence period discount number and risk of reversal buffer number—savanna sequestration </w:t>
      </w:r>
      <w:r w:rsidR="00835567" w:rsidRPr="001F3D42">
        <w:t>projects and tidal restoration projects</w:t>
      </w:r>
      <w:bookmarkEnd w:id="18"/>
    </w:p>
    <w:p w:rsidR="00D2643A" w:rsidRPr="001F3D42" w:rsidRDefault="00D2643A" w:rsidP="00D2643A">
      <w:pPr>
        <w:pStyle w:val="subsection"/>
      </w:pPr>
      <w:r w:rsidRPr="001F3D42">
        <w:tab/>
        <w:t>(1)</w:t>
      </w:r>
      <w:r w:rsidRPr="001F3D42">
        <w:tab/>
        <w:t>This section applies in relation to a savanna sequestration project</w:t>
      </w:r>
      <w:r w:rsidR="00835567" w:rsidRPr="001F3D42">
        <w:t xml:space="preserve"> or tidal restoration project</w:t>
      </w:r>
      <w:r w:rsidRPr="001F3D42">
        <w:t>.</w:t>
      </w:r>
    </w:p>
    <w:p w:rsidR="00D2643A" w:rsidRPr="001F3D42" w:rsidRDefault="00D2643A" w:rsidP="00D2643A">
      <w:pPr>
        <w:pStyle w:val="subsection"/>
      </w:pPr>
      <w:r w:rsidRPr="001F3D42">
        <w:tab/>
        <w:t>(2)</w:t>
      </w:r>
      <w:r w:rsidRPr="001F3D42">
        <w:tab/>
        <w:t xml:space="preserve">For </w:t>
      </w:r>
      <w:r w:rsidR="002B764B" w:rsidRPr="001F3D42">
        <w:t>subparagraph (</w:t>
      </w:r>
      <w:r w:rsidRPr="001F3D42">
        <w:t xml:space="preserve">c)(ii) of the definition of “permanence period discount number” in </w:t>
      </w:r>
      <w:r w:rsidR="002B764B" w:rsidRPr="001F3D42">
        <w:t>subsection 1</w:t>
      </w:r>
      <w:r w:rsidRPr="001F3D42">
        <w:t>6(2) of the Act, the permanence period discount number is zero percent.</w:t>
      </w:r>
    </w:p>
    <w:p w:rsidR="00D2643A" w:rsidRPr="001F3D42" w:rsidRDefault="00D2643A" w:rsidP="00D2643A">
      <w:pPr>
        <w:pStyle w:val="subsection"/>
      </w:pPr>
      <w:r w:rsidRPr="001F3D42">
        <w:tab/>
        <w:t>(3)</w:t>
      </w:r>
      <w:r w:rsidRPr="001F3D42">
        <w:tab/>
        <w:t xml:space="preserve">For </w:t>
      </w:r>
      <w:r w:rsidR="002B764B" w:rsidRPr="001F3D42">
        <w:t>subparagraph (</w:t>
      </w:r>
      <w:r w:rsidRPr="001F3D42">
        <w:t xml:space="preserve">b)(i) of the definition of “risk of reversal buffer number” in </w:t>
      </w:r>
      <w:r w:rsidR="002B764B" w:rsidRPr="001F3D42">
        <w:t>subsection 1</w:t>
      </w:r>
      <w:r w:rsidRPr="001F3D42">
        <w:t>6(2) of the Act, the risk of reversal buffer number is zero percent.</w:t>
      </w:r>
    </w:p>
    <w:p w:rsidR="00921392" w:rsidRPr="001F3D42" w:rsidRDefault="002B764B" w:rsidP="00921392">
      <w:pPr>
        <w:pStyle w:val="ActHead2"/>
        <w:pageBreakBefore/>
      </w:pPr>
      <w:bookmarkStart w:id="19" w:name="_Toc135317787"/>
      <w:r w:rsidRPr="001F3D42">
        <w:rPr>
          <w:rStyle w:val="CharPartNo"/>
        </w:rPr>
        <w:lastRenderedPageBreak/>
        <w:t>Part 2</w:t>
      </w:r>
      <w:r w:rsidR="00921392" w:rsidRPr="001F3D42">
        <w:rPr>
          <w:rStyle w:val="CharPartNo"/>
        </w:rPr>
        <w:t>A</w:t>
      </w:r>
      <w:r w:rsidR="00921392" w:rsidRPr="001F3D42">
        <w:t>—</w:t>
      </w:r>
      <w:r w:rsidR="00921392" w:rsidRPr="001F3D42">
        <w:rPr>
          <w:rStyle w:val="CharPartText"/>
        </w:rPr>
        <w:t>Purchase of eligible carbon credit units by the Commonwealth</w:t>
      </w:r>
      <w:bookmarkEnd w:id="19"/>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20" w:name="_Toc135317788"/>
      <w:r w:rsidRPr="001F3D42">
        <w:rPr>
          <w:rStyle w:val="CharSectno"/>
        </w:rPr>
        <w:t>10</w:t>
      </w:r>
      <w:r w:rsidRPr="001F3D42">
        <w:t xml:space="preserve">  Duration of carbon abatement contracts</w:t>
      </w:r>
      <w:bookmarkEnd w:id="20"/>
    </w:p>
    <w:p w:rsidR="00921392" w:rsidRPr="001F3D42" w:rsidRDefault="00921392" w:rsidP="00921392">
      <w:pPr>
        <w:pStyle w:val="subsection"/>
      </w:pPr>
      <w:r w:rsidRPr="001F3D42">
        <w:tab/>
      </w:r>
      <w:r w:rsidRPr="001F3D42">
        <w:tab/>
        <w:t xml:space="preserve">For </w:t>
      </w:r>
      <w:r w:rsidR="002B764B" w:rsidRPr="001F3D42">
        <w:t>paragraph 2</w:t>
      </w:r>
      <w:r w:rsidRPr="001F3D42">
        <w:t>0CA(1)(a) of the Act, in setting the duration of a proposed carbon abatement contract, the Regulator must have regard to the following:</w:t>
      </w:r>
    </w:p>
    <w:p w:rsidR="00921392" w:rsidRPr="001F3D42" w:rsidRDefault="00921392" w:rsidP="00921392">
      <w:pPr>
        <w:pStyle w:val="paragraph"/>
      </w:pPr>
      <w:r w:rsidRPr="001F3D42">
        <w:tab/>
        <w:t>(a)</w:t>
      </w:r>
      <w:r w:rsidRPr="001F3D42">
        <w:tab/>
        <w:t>the principle that, in general, the duration of a carbon abatement contract for the purchase of Australian carbon credit units should not be longer than 7 years;</w:t>
      </w:r>
    </w:p>
    <w:p w:rsidR="00921392" w:rsidRPr="001F3D42" w:rsidRDefault="00921392" w:rsidP="00921392">
      <w:pPr>
        <w:pStyle w:val="paragraph"/>
      </w:pPr>
      <w:r w:rsidRPr="001F3D42">
        <w:tab/>
        <w:t>(b)</w:t>
      </w:r>
      <w:r w:rsidRPr="001F3D42">
        <w:tab/>
        <w:t>the principle that a longer duration of a carbon abatement contract for the purchase of Australian carbon credit units may be appropriate if the units are, or are to be, derived from an eligible offsets project that has a crediting period of more than 7 years;</w:t>
      </w:r>
    </w:p>
    <w:p w:rsidR="00921392" w:rsidRPr="001F3D42" w:rsidRDefault="00921392" w:rsidP="00921392">
      <w:pPr>
        <w:pStyle w:val="paragraph"/>
      </w:pPr>
      <w:r w:rsidRPr="001F3D42">
        <w:tab/>
        <w:t>(c)</w:t>
      </w:r>
      <w:r w:rsidRPr="001F3D42">
        <w:tab/>
        <w:t>the principle that, if a longer duration of a carbon abatement contract for the purchase of Australian carbon credit units is appropriate, the total duration of the contract should not be longer than 10 years.</w:t>
      </w:r>
    </w:p>
    <w:p w:rsidR="00D427B4" w:rsidRPr="001F3D42" w:rsidRDefault="00D427B4" w:rsidP="00D427B4">
      <w:pPr>
        <w:pStyle w:val="ActHead5"/>
      </w:pPr>
      <w:bookmarkStart w:id="21" w:name="_Toc135317789"/>
      <w:r w:rsidRPr="001F3D42">
        <w:t>10A  Eligible offsets projects in relation to which Regulator must not enter into carbon abatement contracts for purchase of eligible carbon units</w:t>
      </w:r>
      <w:bookmarkEnd w:id="21"/>
    </w:p>
    <w:p w:rsidR="00D427B4" w:rsidRPr="001F3D42" w:rsidRDefault="00D427B4" w:rsidP="00D427B4">
      <w:pPr>
        <w:pStyle w:val="subsection"/>
      </w:pPr>
      <w:r w:rsidRPr="001F3D42">
        <w:tab/>
        <w:t>(1)</w:t>
      </w:r>
      <w:r w:rsidRPr="001F3D42">
        <w:tab/>
        <w:t>This section is made for the purposes of subsection 20C(3) of the Act.</w:t>
      </w:r>
    </w:p>
    <w:p w:rsidR="00D427B4" w:rsidRPr="001F3D42" w:rsidRDefault="00D427B4" w:rsidP="00D427B4">
      <w:pPr>
        <w:pStyle w:val="subsection"/>
      </w:pPr>
      <w:r w:rsidRPr="001F3D42">
        <w:tab/>
        <w:t>(2)</w:t>
      </w:r>
      <w:r w:rsidRPr="001F3D42">
        <w:tab/>
        <w:t>An eligible offsets project that is likely to involve carbon abatement of covered emissions of greenhouse gases from the operation of a designated large facility for a financial year, and which does not meet all of the criteria in subsection (3), is specified.</w:t>
      </w:r>
    </w:p>
    <w:p w:rsidR="00D427B4" w:rsidRPr="001F3D42" w:rsidRDefault="00D427B4" w:rsidP="00D427B4">
      <w:pPr>
        <w:pStyle w:val="subsection"/>
      </w:pPr>
      <w:r w:rsidRPr="001F3D42">
        <w:tab/>
        <w:t>(3)</w:t>
      </w:r>
      <w:r w:rsidRPr="001F3D42">
        <w:tab/>
        <w:t>The criteria are:</w:t>
      </w:r>
    </w:p>
    <w:p w:rsidR="00D427B4" w:rsidRPr="001F3D42" w:rsidRDefault="00D427B4" w:rsidP="00D427B4">
      <w:pPr>
        <w:pStyle w:val="paragraph"/>
      </w:pPr>
      <w:r w:rsidRPr="001F3D42">
        <w:tab/>
        <w:t>(a)</w:t>
      </w:r>
      <w:r w:rsidRPr="001F3D42">
        <w:tab/>
        <w:t xml:space="preserve">the project must also be likely to involve carbon abatement of emissions other than covered emissions of greenhouse gases from the operation of the designated large facility; </w:t>
      </w:r>
    </w:p>
    <w:p w:rsidR="00D427B4" w:rsidRPr="001F3D42" w:rsidRDefault="00D427B4" w:rsidP="00D427B4">
      <w:pPr>
        <w:pStyle w:val="paragraph"/>
      </w:pPr>
      <w:r w:rsidRPr="001F3D42">
        <w:tab/>
        <w:t>(b)</w:t>
      </w:r>
      <w:r w:rsidRPr="001F3D42">
        <w:tab/>
        <w:t xml:space="preserve">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w:t>
      </w:r>
    </w:p>
    <w:p w:rsidR="00D427B4" w:rsidRPr="001F3D42" w:rsidRDefault="00D427B4" w:rsidP="00D427B4">
      <w:pPr>
        <w:pStyle w:val="paragraph"/>
      </w:pPr>
      <w:r w:rsidRPr="001F3D42">
        <w:tab/>
        <w:t>(c)</w:t>
      </w:r>
      <w:r w:rsidRPr="001F3D42">
        <w:tab/>
        <w:t>that method must be used when working out the carbon dioxide equivalent net abatement amount for the project in relation to a reporting period.</w:t>
      </w:r>
    </w:p>
    <w:p w:rsidR="00D427B4" w:rsidRPr="001F3D42" w:rsidRDefault="00D427B4" w:rsidP="00D427B4">
      <w:pPr>
        <w:pStyle w:val="subsection"/>
      </w:pPr>
      <w:r w:rsidRPr="001F3D42">
        <w:tab/>
        <w:t>(4)</w:t>
      </w:r>
      <w:r w:rsidRPr="001F3D42">
        <w:tab/>
        <w:t xml:space="preserve">In this section, </w:t>
      </w:r>
      <w:r w:rsidRPr="001F3D42">
        <w:rPr>
          <w:b/>
          <w:i/>
        </w:rPr>
        <w:t xml:space="preserve">operation </w:t>
      </w:r>
      <w:r w:rsidRPr="001F3D42">
        <w:t>has the same meaning as in the NGER Act.</w:t>
      </w:r>
    </w:p>
    <w:p w:rsidR="00921392" w:rsidRPr="001F3D42" w:rsidRDefault="00921392" w:rsidP="00921392">
      <w:pPr>
        <w:pStyle w:val="ActHead5"/>
      </w:pPr>
      <w:bookmarkStart w:id="22" w:name="_Toc135317790"/>
      <w:r w:rsidRPr="001F3D42">
        <w:rPr>
          <w:rStyle w:val="CharSectno"/>
        </w:rPr>
        <w:t>11</w:t>
      </w:r>
      <w:r w:rsidRPr="001F3D42">
        <w:t xml:space="preserve">  Conduct of carbon abatement purchasing process</w:t>
      </w:r>
      <w:bookmarkEnd w:id="22"/>
    </w:p>
    <w:p w:rsidR="00921392" w:rsidRPr="001F3D42" w:rsidRDefault="00921392" w:rsidP="00921392">
      <w:pPr>
        <w:pStyle w:val="subsection"/>
      </w:pPr>
      <w:r w:rsidRPr="001F3D42">
        <w:tab/>
      </w:r>
      <w:r w:rsidRPr="001F3D42">
        <w:tab/>
        <w:t xml:space="preserve">For </w:t>
      </w:r>
      <w:r w:rsidR="002B764B" w:rsidRPr="001F3D42">
        <w:t>paragraph 2</w:t>
      </w:r>
      <w:r w:rsidRPr="001F3D42">
        <w:t xml:space="preserve">0G(2)(b) of the Act, if the Regulator publishes, on the Regulator’s website, guidelines that deal with the following matters in respect of </w:t>
      </w:r>
      <w:r w:rsidRPr="001F3D42">
        <w:lastRenderedPageBreak/>
        <w:t>a carbon abatement purchasing process, the Regulator must have regard to the guidelines in conducting the process:</w:t>
      </w:r>
    </w:p>
    <w:p w:rsidR="00921392" w:rsidRPr="001F3D42" w:rsidRDefault="00921392" w:rsidP="00921392">
      <w:pPr>
        <w:pStyle w:val="paragraph"/>
      </w:pPr>
      <w:r w:rsidRPr="001F3D42">
        <w:tab/>
        <w:t>(a)</w:t>
      </w:r>
      <w:r w:rsidRPr="001F3D42">
        <w:tab/>
        <w:t>the terms and conditions for participation in the process;</w:t>
      </w:r>
    </w:p>
    <w:p w:rsidR="00921392" w:rsidRPr="001F3D42" w:rsidRDefault="00921392" w:rsidP="00921392">
      <w:pPr>
        <w:pStyle w:val="paragraph"/>
      </w:pPr>
      <w:r w:rsidRPr="001F3D42">
        <w:tab/>
        <w:t>(b)</w:t>
      </w:r>
      <w:r w:rsidRPr="001F3D42">
        <w:tab/>
        <w:t>the form of a bid or offer in the process;</w:t>
      </w:r>
    </w:p>
    <w:p w:rsidR="00921392" w:rsidRPr="001F3D42" w:rsidRDefault="00921392" w:rsidP="00921392">
      <w:pPr>
        <w:pStyle w:val="paragraph"/>
      </w:pPr>
      <w:r w:rsidRPr="001F3D42">
        <w:tab/>
        <w:t>(c)</w:t>
      </w:r>
      <w:r w:rsidRPr="001F3D42">
        <w:tab/>
        <w:t>the determination of successful bids or offers;</w:t>
      </w:r>
    </w:p>
    <w:p w:rsidR="00921392" w:rsidRPr="001F3D42" w:rsidRDefault="00921392" w:rsidP="00921392">
      <w:pPr>
        <w:pStyle w:val="paragraph"/>
      </w:pPr>
      <w:r w:rsidRPr="001F3D42">
        <w:tab/>
        <w:t>(d)</w:t>
      </w:r>
      <w:r w:rsidRPr="001F3D42">
        <w:tab/>
        <w:t>the consequences if a participant engages in conduct that may affect the integrity of the process;</w:t>
      </w:r>
    </w:p>
    <w:p w:rsidR="00921392" w:rsidRPr="001F3D42" w:rsidRDefault="00921392" w:rsidP="00921392">
      <w:pPr>
        <w:pStyle w:val="paragraph"/>
      </w:pPr>
      <w:r w:rsidRPr="001F3D42">
        <w:tab/>
        <w:t>(e)</w:t>
      </w:r>
      <w:r w:rsidRPr="001F3D42">
        <w:tab/>
        <w:t>the circumstances in which a participant may be disqualified from the process;</w:t>
      </w:r>
    </w:p>
    <w:p w:rsidR="00921392" w:rsidRPr="001F3D42" w:rsidRDefault="00921392" w:rsidP="00921392">
      <w:pPr>
        <w:pStyle w:val="paragraph"/>
      </w:pPr>
      <w:r w:rsidRPr="001F3D42">
        <w:tab/>
        <w:t>(f)</w:t>
      </w:r>
      <w:r w:rsidRPr="001F3D42">
        <w:tab/>
        <w:t>the circumstances in which a bid or offer, or the process as a whole, may be cancelled.</w:t>
      </w:r>
    </w:p>
    <w:p w:rsidR="00130BEC" w:rsidRPr="001F3D42" w:rsidRDefault="00130BEC" w:rsidP="00A86791">
      <w:pPr>
        <w:pStyle w:val="ActHead5"/>
      </w:pPr>
      <w:bookmarkStart w:id="23" w:name="_Toc135317791"/>
      <w:r w:rsidRPr="001F3D42">
        <w:rPr>
          <w:rStyle w:val="CharSectno"/>
        </w:rPr>
        <w:t>11A</w:t>
      </w:r>
      <w:r w:rsidRPr="001F3D42">
        <w:t xml:space="preserve">  </w:t>
      </w:r>
      <w:r w:rsidRPr="001F3D42">
        <w:rPr>
          <w:bCs/>
        </w:rPr>
        <w:t>Australian carbon credit units purchased by the Commonwealth under carbon abatement contracts</w:t>
      </w:r>
      <w:bookmarkEnd w:id="23"/>
    </w:p>
    <w:p w:rsidR="00130BEC" w:rsidRPr="001F3D42" w:rsidRDefault="00130BEC" w:rsidP="00130BEC">
      <w:pPr>
        <w:pStyle w:val="subsection"/>
      </w:pPr>
      <w:r w:rsidRPr="001F3D42">
        <w:tab/>
      </w:r>
      <w:r w:rsidRPr="001F3D42">
        <w:tab/>
      </w:r>
      <w:r w:rsidRPr="001F3D42">
        <w:rPr>
          <w:color w:val="000000"/>
          <w:szCs w:val="22"/>
          <w:shd w:val="clear" w:color="auto" w:fill="FFFFFF"/>
        </w:rPr>
        <w:t xml:space="preserve">For </w:t>
      </w:r>
      <w:r w:rsidR="002B764B" w:rsidRPr="001F3D42">
        <w:rPr>
          <w:color w:val="000000"/>
          <w:szCs w:val="22"/>
          <w:shd w:val="clear" w:color="auto" w:fill="FFFFFF"/>
        </w:rPr>
        <w:t>paragraph 2</w:t>
      </w:r>
      <w:r w:rsidRPr="001F3D42">
        <w:rPr>
          <w:color w:val="000000"/>
          <w:szCs w:val="22"/>
          <w:shd w:val="clear" w:color="auto" w:fill="FFFFFF"/>
        </w:rPr>
        <w:t xml:space="preserve">0H(1)(a) of the Act, Australian carbon credit units purchased by the Commonwealth under a carbon abatement contract must be transferred to the Commonwealth registry account designated as the Commonwealth Emissions Reduction Fund Delivery Account. </w:t>
      </w:r>
    </w:p>
    <w:p w:rsidR="00130BEC" w:rsidRPr="001F3D42" w:rsidRDefault="00130BEC" w:rsidP="00130BEC">
      <w:pPr>
        <w:pStyle w:val="notetext"/>
        <w:rPr>
          <w:color w:val="000000"/>
          <w:szCs w:val="18"/>
          <w:shd w:val="clear" w:color="auto" w:fill="FFFFFF"/>
        </w:rPr>
      </w:pPr>
      <w:r w:rsidRPr="001F3D42">
        <w:rPr>
          <w:snapToGrid w:val="0"/>
          <w:lang w:eastAsia="en-US"/>
        </w:rPr>
        <w:t>Note:</w:t>
      </w:r>
      <w:r w:rsidRPr="001F3D42">
        <w:rPr>
          <w:snapToGrid w:val="0"/>
          <w:lang w:eastAsia="en-US"/>
        </w:rPr>
        <w:tab/>
      </w:r>
      <w:r w:rsidRPr="001F3D42">
        <w:rPr>
          <w:color w:val="000000"/>
          <w:szCs w:val="18"/>
          <w:shd w:val="clear" w:color="auto" w:fill="FFFFFF"/>
        </w:rPr>
        <w:t>Australian carbon credit units cannot be transferred to the Commonwealth Emissions Reduction Fund Delivery Account from another Commonwealth registry account that is used for the purposes of delivering or cancelling Australian carbon credit units.</w:t>
      </w:r>
      <w:r w:rsidR="00A71C1F">
        <w:rPr>
          <w:color w:val="000000"/>
          <w:szCs w:val="18"/>
          <w:shd w:val="clear" w:color="auto" w:fill="FFFFFF"/>
        </w:rPr>
        <w:t xml:space="preserve"> </w:t>
      </w:r>
    </w:p>
    <w:p w:rsidR="00D427B4" w:rsidRPr="001F3D42" w:rsidRDefault="00D427B4" w:rsidP="00D427B4">
      <w:pPr>
        <w:pStyle w:val="ActHead5"/>
        <w:outlineLvl w:val="9"/>
      </w:pPr>
      <w:bookmarkStart w:id="24" w:name="_Toc135317792"/>
      <w:r w:rsidRPr="001F3D42">
        <w:t xml:space="preserve">11AB  </w:t>
      </w:r>
      <w:r w:rsidRPr="001F3D42">
        <w:rPr>
          <w:bCs/>
        </w:rPr>
        <w:t>Regulator</w:t>
      </w:r>
      <w:r w:rsidRPr="001F3D42">
        <w:t xml:space="preserve"> may sell </w:t>
      </w:r>
      <w:r w:rsidRPr="001F3D42">
        <w:rPr>
          <w:bCs/>
        </w:rPr>
        <w:t>Australian carbon credit units in Commonwealth Emissions Reduction Fund Delivery Account</w:t>
      </w:r>
      <w:bookmarkEnd w:id="24"/>
      <w:r w:rsidRPr="001F3D42">
        <w:rPr>
          <w:bCs/>
        </w:rPr>
        <w:t xml:space="preserve"> </w:t>
      </w:r>
    </w:p>
    <w:p w:rsidR="00D427B4" w:rsidRPr="001F3D42" w:rsidRDefault="00D427B4" w:rsidP="00D427B4">
      <w:pPr>
        <w:pStyle w:val="subsection"/>
      </w:pPr>
      <w:r w:rsidRPr="001F3D42">
        <w:tab/>
        <w:t>(1)</w:t>
      </w:r>
      <w:r w:rsidRPr="001F3D42">
        <w:tab/>
        <w:t>This section is made for the purposes of paragraph 20H(1)(aa) of the Act.</w:t>
      </w:r>
    </w:p>
    <w:p w:rsidR="00D427B4" w:rsidRPr="001F3D42" w:rsidRDefault="00D427B4" w:rsidP="00D427B4">
      <w:pPr>
        <w:pStyle w:val="subsection"/>
      </w:pPr>
      <w:r w:rsidRPr="001F3D42">
        <w:tab/>
        <w:t>(2)</w:t>
      </w:r>
      <w:r w:rsidRPr="001F3D42">
        <w:tab/>
        <w:t xml:space="preserve">The Regulator may sell one or more Australian carbon credit units held in the Commonwealth registry account designated as the Commonwealth Emissions Reduction Fund Delivery Account in the circumstances specified in subsection (3), for the price specified in subsection (4). </w:t>
      </w:r>
    </w:p>
    <w:p w:rsidR="00D427B4" w:rsidRPr="001F3D42" w:rsidRDefault="00D427B4" w:rsidP="00D427B4">
      <w:pPr>
        <w:pStyle w:val="subsection"/>
      </w:pPr>
      <w:r w:rsidRPr="001F3D42">
        <w:tab/>
        <w:t>(3)</w:t>
      </w:r>
      <w:r w:rsidRPr="001F3D42">
        <w:tab/>
        <w:t>The circumstances are:</w:t>
      </w:r>
    </w:p>
    <w:p w:rsidR="00D427B4" w:rsidRPr="001F3D42" w:rsidRDefault="00D427B4" w:rsidP="00D427B4">
      <w:pPr>
        <w:pStyle w:val="paragraph"/>
      </w:pPr>
      <w:r w:rsidRPr="001F3D42">
        <w:tab/>
        <w:t>(a)</w:t>
      </w:r>
      <w:r w:rsidRPr="001F3D42">
        <w:tab/>
        <w:t xml:space="preserve">the units will be purchased by a responsible emitter for a designated large facility (the </w:t>
      </w:r>
      <w:r w:rsidRPr="001F3D42">
        <w:rPr>
          <w:b/>
          <w:i/>
        </w:rPr>
        <w:t>purchaser</w:t>
      </w:r>
      <w:r w:rsidRPr="001F3D42">
        <w:t>); and</w:t>
      </w:r>
    </w:p>
    <w:p w:rsidR="00D427B4" w:rsidRPr="001F3D42" w:rsidRDefault="00D427B4" w:rsidP="00D427B4">
      <w:pPr>
        <w:pStyle w:val="paragraph"/>
      </w:pPr>
      <w:r w:rsidRPr="001F3D42">
        <w:tab/>
        <w:t>(b)</w:t>
      </w:r>
      <w:r w:rsidRPr="001F3D42">
        <w:tab/>
        <w:t xml:space="preserve">the sale will occur pursuant to a contract between the Regulator and the purchaser; and </w:t>
      </w:r>
    </w:p>
    <w:p w:rsidR="00D427B4" w:rsidRPr="001F3D42" w:rsidRDefault="00D427B4" w:rsidP="00D427B4">
      <w:pPr>
        <w:pStyle w:val="paragraph"/>
      </w:pPr>
      <w:r w:rsidRPr="001F3D42">
        <w:tab/>
        <w:t>(c)</w:t>
      </w:r>
      <w:r w:rsidRPr="001F3D42">
        <w:tab/>
        <w:t xml:space="preserve">under the contract, the purchaser must agree to surrender the units under section 22XN of the NGER Act for the purpose of reducing the net emissions number of the facility for a specified period; and </w:t>
      </w:r>
    </w:p>
    <w:p w:rsidR="00D427B4" w:rsidRPr="001F3D42" w:rsidRDefault="00D427B4" w:rsidP="00D427B4">
      <w:pPr>
        <w:pStyle w:val="paragraph"/>
      </w:pPr>
      <w:r w:rsidRPr="001F3D42">
        <w:tab/>
        <w:t>(d)</w:t>
      </w:r>
      <w:r w:rsidRPr="001F3D42">
        <w:tab/>
        <w:t>at the time the Regulator enters into the contract, the Regulator is satisfied:</w:t>
      </w:r>
    </w:p>
    <w:p w:rsidR="00D427B4" w:rsidRPr="001F3D42" w:rsidRDefault="00D427B4" w:rsidP="00D427B4">
      <w:pPr>
        <w:pStyle w:val="paragraphsub"/>
      </w:pPr>
      <w:r w:rsidRPr="001F3D42">
        <w:tab/>
        <w:t>(i)</w:t>
      </w:r>
      <w:r w:rsidRPr="001F3D42">
        <w:tab/>
        <w:t xml:space="preserve">that the surrender is for the purpose of ensuring that an excess emissions situation does not exist in relation to the facility for the period; and </w:t>
      </w:r>
    </w:p>
    <w:p w:rsidR="00D427B4" w:rsidRPr="001F3D42" w:rsidRDefault="00D427B4" w:rsidP="00D427B4">
      <w:pPr>
        <w:pStyle w:val="paragraphsub"/>
      </w:pPr>
      <w:r w:rsidRPr="001F3D42">
        <w:tab/>
        <w:t>(ii)</w:t>
      </w:r>
      <w:r w:rsidRPr="001F3D42">
        <w:tab/>
        <w:t>that the conditions in paragraphs 22XN(1)(a)</w:t>
      </w:r>
      <w:r w:rsidR="001F3D42">
        <w:noBreakHyphen/>
      </w:r>
      <w:r w:rsidRPr="001F3D42">
        <w:t>(c) of the NGER Act will be met in relation to the proposed surrender; and</w:t>
      </w:r>
    </w:p>
    <w:p w:rsidR="00D427B4" w:rsidRPr="001F3D42" w:rsidRDefault="00D427B4" w:rsidP="00D427B4">
      <w:pPr>
        <w:pStyle w:val="paragraph"/>
      </w:pPr>
      <w:r w:rsidRPr="001F3D42">
        <w:lastRenderedPageBreak/>
        <w:tab/>
        <w:t>(e)</w:t>
      </w:r>
      <w:r w:rsidRPr="001F3D42">
        <w:tab/>
        <w:t xml:space="preserve">the units will be transferred to the purchaser on or after 1 July 2023. </w:t>
      </w:r>
    </w:p>
    <w:p w:rsidR="00D427B4" w:rsidRPr="001F3D42" w:rsidRDefault="00D427B4" w:rsidP="00D427B4">
      <w:pPr>
        <w:pStyle w:val="subsection"/>
      </w:pPr>
      <w:r w:rsidRPr="001F3D42">
        <w:tab/>
        <w:t>(4)</w:t>
      </w:r>
      <w:r w:rsidRPr="001F3D42">
        <w:tab/>
        <w:t xml:space="preserve">The price is $75 per Australian carbon credit unit, indexed in accordance with section 11AC. </w:t>
      </w:r>
    </w:p>
    <w:p w:rsidR="00D427B4" w:rsidRPr="001F3D42" w:rsidRDefault="00D427B4" w:rsidP="00D427B4">
      <w:pPr>
        <w:pStyle w:val="notetext"/>
      </w:pPr>
      <w:r w:rsidRPr="001F3D42">
        <w:t>Note:</w:t>
      </w:r>
      <w:r w:rsidRPr="001F3D42">
        <w:tab/>
        <w:t>Section 11AC provides for the price to be indexed from 1 July 2024 and in subsequent financial years by a rate calculated by reference to the increase to the All Groups Consumer Price Index, plus 2 per cent.</w:t>
      </w:r>
    </w:p>
    <w:p w:rsidR="00D427B4" w:rsidRPr="001F3D42" w:rsidRDefault="00D427B4" w:rsidP="00D427B4">
      <w:pPr>
        <w:pStyle w:val="subsection"/>
      </w:pPr>
      <w:r w:rsidRPr="001F3D42">
        <w:tab/>
        <w:t>(5)</w:t>
      </w:r>
      <w:r w:rsidRPr="001F3D42">
        <w:tab/>
        <w:t>The following expressions used in subsection (3) have the same meaning as in the NGER Act:</w:t>
      </w:r>
    </w:p>
    <w:p w:rsidR="00D427B4" w:rsidRPr="001F3D42" w:rsidRDefault="00D427B4" w:rsidP="00D427B4">
      <w:pPr>
        <w:pStyle w:val="paragraph"/>
      </w:pPr>
      <w:r w:rsidRPr="001F3D42">
        <w:tab/>
        <w:t>(a)</w:t>
      </w:r>
      <w:r w:rsidRPr="001F3D42">
        <w:tab/>
        <w:t>excess emissions situation;</w:t>
      </w:r>
    </w:p>
    <w:p w:rsidR="00D427B4" w:rsidRPr="001F3D42" w:rsidRDefault="00D427B4" w:rsidP="00D427B4">
      <w:pPr>
        <w:pStyle w:val="paragraph"/>
      </w:pPr>
      <w:r w:rsidRPr="001F3D42">
        <w:tab/>
        <w:t>(b)</w:t>
      </w:r>
      <w:r w:rsidRPr="001F3D42">
        <w:tab/>
        <w:t>net emissions number;</w:t>
      </w:r>
    </w:p>
    <w:p w:rsidR="00D427B4" w:rsidRPr="001F3D42" w:rsidRDefault="00D427B4" w:rsidP="00D427B4">
      <w:pPr>
        <w:pStyle w:val="paragraph"/>
      </w:pPr>
      <w:r w:rsidRPr="001F3D42">
        <w:tab/>
        <w:t>(c)</w:t>
      </w:r>
      <w:r w:rsidRPr="001F3D42">
        <w:tab/>
        <w:t>responsible emitter.</w:t>
      </w:r>
    </w:p>
    <w:p w:rsidR="00D427B4" w:rsidRPr="001F3D42" w:rsidRDefault="00D427B4" w:rsidP="00D427B4">
      <w:pPr>
        <w:pStyle w:val="subsection"/>
      </w:pPr>
      <w:r w:rsidRPr="001F3D42">
        <w:tab/>
        <w:t>(6)</w:t>
      </w:r>
      <w:r w:rsidRPr="001F3D42">
        <w:tab/>
        <w:t xml:space="preserve">To avoid doubt, a contract under paragraph (3)(b) for the sale of Australian carbon credit units by the Regulator is taken not to be an instrument made under the Act. </w:t>
      </w:r>
    </w:p>
    <w:p w:rsidR="00D427B4" w:rsidRPr="001F3D42" w:rsidRDefault="00D427B4" w:rsidP="00D427B4">
      <w:pPr>
        <w:pStyle w:val="ActHead5"/>
        <w:outlineLvl w:val="9"/>
      </w:pPr>
      <w:bookmarkStart w:id="25" w:name="_Toc135317793"/>
      <w:r w:rsidRPr="001F3D42">
        <w:t xml:space="preserve">11AC  Indexation of price of </w:t>
      </w:r>
      <w:r w:rsidRPr="001F3D42">
        <w:rPr>
          <w:bCs/>
        </w:rPr>
        <w:t>Australian carbon credit units for sale by Regulator</w:t>
      </w:r>
      <w:bookmarkEnd w:id="25"/>
    </w:p>
    <w:p w:rsidR="00D427B4" w:rsidRPr="001F3D42" w:rsidRDefault="00D427B4" w:rsidP="00D427B4">
      <w:pPr>
        <w:pStyle w:val="subsection"/>
      </w:pPr>
      <w:r w:rsidRPr="001F3D42">
        <w:tab/>
        <w:t>(1)</w:t>
      </w:r>
      <w:r w:rsidRPr="001F3D42">
        <w:tab/>
        <w:t xml:space="preserve">At the start of each financial year (an </w:t>
      </w:r>
      <w:r w:rsidRPr="001F3D42">
        <w:rPr>
          <w:b/>
          <w:i/>
        </w:rPr>
        <w:t>indexation year</w:t>
      </w:r>
      <w:r w:rsidRPr="001F3D42">
        <w:t>) beginning on or after 1 July 2024, the price specified in subsection 11AB(4) is replaced by the amount worked out using the following formula:</w:t>
      </w:r>
    </w:p>
    <w:p w:rsidR="00D427B4" w:rsidRPr="001F3D42" w:rsidRDefault="00D427B4" w:rsidP="00D427B4">
      <w:pPr>
        <w:pStyle w:val="subsection"/>
        <w:ind w:left="1854"/>
      </w:pPr>
      <w:r w:rsidRPr="001F3D42">
        <w:tab/>
        <w:t xml:space="preserve"> </w:t>
      </w:r>
      <w:r w:rsidRPr="001F3D42">
        <w:rPr>
          <w:sz w:val="20"/>
          <w:szCs w:val="18"/>
        </w:rPr>
        <w:t>Indexation factor for the indexation year × Dollar amount for the previous year</w:t>
      </w:r>
    </w:p>
    <w:p w:rsidR="00D427B4" w:rsidRPr="001F3D42" w:rsidRDefault="00D427B4" w:rsidP="00D427B4">
      <w:pPr>
        <w:pStyle w:val="subsection"/>
      </w:pPr>
      <w:r w:rsidRPr="001F3D42">
        <w:tab/>
        <w:t>(2)</w:t>
      </w:r>
      <w:r w:rsidRPr="001F3D42">
        <w:tab/>
        <w:t xml:space="preserve">The </w:t>
      </w:r>
      <w:r w:rsidRPr="001F3D42">
        <w:rPr>
          <w:b/>
          <w:i/>
        </w:rPr>
        <w:t>indexation factor</w:t>
      </w:r>
      <w:r w:rsidRPr="001F3D42">
        <w:t xml:space="preserve"> for an indexation year is the number worked out using the following formula:</w:t>
      </w:r>
    </w:p>
    <w:p w:rsidR="00D427B4" w:rsidRPr="001F3D42" w:rsidRDefault="00D427B4" w:rsidP="00D427B4">
      <w:pPr>
        <w:pStyle w:val="subsection"/>
      </w:pPr>
      <w:r w:rsidRPr="001F3D42">
        <w:tab/>
        <w:t xml:space="preserve"> </w:t>
      </w:r>
      <w:r w:rsidRPr="001F3D42">
        <w:tab/>
      </w:r>
      <w:r w:rsidRPr="001F3D42">
        <w:rPr>
          <w:noProof/>
        </w:rPr>
        <w:drawing>
          <wp:inline distT="0" distB="0" distL="0" distR="0" wp14:anchorId="070B07DF" wp14:editId="4D39BD31">
            <wp:extent cx="3430829" cy="562018"/>
            <wp:effectExtent l="0" t="0" r="0" b="0"/>
            <wp:docPr id="2" name="Picture 2" descr="Start formula start fraction Index number for the reference quarter over Index number for the base quarter end fraction plus 0.0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start fraction Index number for the reference quarter over Index number for the base quarter end fraction plus 0.02 end formula"/>
                    <pic:cNvPicPr/>
                  </pic:nvPicPr>
                  <pic:blipFill>
                    <a:blip r:embed="rId25">
                      <a:extLst>
                        <a:ext uri="{28A0092B-C50C-407E-A947-70E740481C1C}">
                          <a14:useLocalDpi xmlns:a14="http://schemas.microsoft.com/office/drawing/2010/main" val="0"/>
                        </a:ext>
                      </a:extLst>
                    </a:blip>
                    <a:stretch>
                      <a:fillRect/>
                    </a:stretch>
                  </pic:blipFill>
                  <pic:spPr>
                    <a:xfrm>
                      <a:off x="0" y="0"/>
                      <a:ext cx="3474106" cy="569107"/>
                    </a:xfrm>
                    <a:prstGeom prst="rect">
                      <a:avLst/>
                    </a:prstGeom>
                  </pic:spPr>
                </pic:pic>
              </a:graphicData>
            </a:graphic>
          </wp:inline>
        </w:drawing>
      </w:r>
    </w:p>
    <w:p w:rsidR="00D427B4" w:rsidRPr="001F3D42" w:rsidRDefault="00D427B4" w:rsidP="00D427B4">
      <w:pPr>
        <w:pStyle w:val="subsection"/>
      </w:pPr>
      <w:r w:rsidRPr="001F3D42">
        <w:tab/>
      </w:r>
      <w:r w:rsidRPr="001F3D42">
        <w:tab/>
        <w:t>where:</w:t>
      </w:r>
    </w:p>
    <w:p w:rsidR="00D427B4" w:rsidRPr="001F3D42" w:rsidRDefault="00D427B4" w:rsidP="00D427B4">
      <w:pPr>
        <w:pStyle w:val="subsection"/>
      </w:pPr>
      <w:r w:rsidRPr="001F3D42">
        <w:tab/>
      </w:r>
      <w:r w:rsidRPr="001F3D42">
        <w:tab/>
      </w:r>
      <w:r w:rsidRPr="001F3D42">
        <w:rPr>
          <w:b/>
          <w:i/>
        </w:rPr>
        <w:t>base quarter</w:t>
      </w:r>
      <w:r w:rsidRPr="001F3D42">
        <w:t xml:space="preserve"> means the last March quarter before the reference quarter.</w:t>
      </w:r>
    </w:p>
    <w:p w:rsidR="00D427B4" w:rsidRPr="001F3D42" w:rsidRDefault="00D427B4" w:rsidP="00D427B4">
      <w:pPr>
        <w:pStyle w:val="subsection"/>
      </w:pPr>
      <w:r w:rsidRPr="001F3D42">
        <w:rPr>
          <w:b/>
          <w:i/>
        </w:rPr>
        <w:tab/>
      </w:r>
      <w:r w:rsidRPr="001F3D42">
        <w:rPr>
          <w:b/>
          <w:i/>
        </w:rPr>
        <w:tab/>
        <w:t>index number</w:t>
      </w:r>
      <w:r w:rsidRPr="001F3D42">
        <w:t>, for a quarter, means the All Groups Consumer Price Index number (being the weighted average of the 8 capital cities) published by the Australian Statistician for that quarter.</w:t>
      </w:r>
    </w:p>
    <w:p w:rsidR="00D427B4" w:rsidRPr="001F3D42" w:rsidRDefault="00D427B4" w:rsidP="00D427B4">
      <w:pPr>
        <w:pStyle w:val="subsection"/>
      </w:pPr>
      <w:r w:rsidRPr="001F3D42">
        <w:rPr>
          <w:b/>
          <w:i/>
        </w:rPr>
        <w:tab/>
      </w:r>
      <w:r w:rsidRPr="001F3D42">
        <w:rPr>
          <w:b/>
          <w:i/>
        </w:rPr>
        <w:tab/>
        <w:t xml:space="preserve">reference quarter </w:t>
      </w:r>
      <w:r w:rsidRPr="001F3D42">
        <w:t>means the March quarter immediately before the indexation year.</w:t>
      </w:r>
    </w:p>
    <w:p w:rsidR="00D427B4" w:rsidRPr="001F3D42" w:rsidRDefault="00D427B4" w:rsidP="00D427B4">
      <w:pPr>
        <w:pStyle w:val="subsection"/>
      </w:pPr>
      <w:r w:rsidRPr="001F3D42">
        <w:tab/>
        <w:t>(3)</w:t>
      </w:r>
      <w:r w:rsidRPr="001F3D42">
        <w:tab/>
        <w:t>An indexation factor is to be calculated to 3 decimal places (rounding up if the fourth decimal place is 5 or more).</w:t>
      </w:r>
    </w:p>
    <w:p w:rsidR="00D427B4" w:rsidRPr="001F3D42" w:rsidRDefault="00D427B4" w:rsidP="00D427B4">
      <w:pPr>
        <w:pStyle w:val="subsection"/>
      </w:pPr>
      <w:r w:rsidRPr="001F3D42">
        <w:tab/>
        <w:t>(4)</w:t>
      </w:r>
      <w:r w:rsidRPr="001F3D42">
        <w:tab/>
        <w:t>If an indexation factor worked out under subsection (2) would be less than 1, that indexation factor is to be increased to 1.</w:t>
      </w:r>
    </w:p>
    <w:p w:rsidR="00D427B4" w:rsidRPr="001F3D42" w:rsidRDefault="00D427B4" w:rsidP="00D427B4">
      <w:pPr>
        <w:pStyle w:val="subsection"/>
        <w:shd w:val="clear" w:color="auto" w:fill="FFFFFF"/>
        <w:rPr>
          <w:color w:val="000000"/>
          <w:szCs w:val="22"/>
        </w:rPr>
      </w:pPr>
      <w:r w:rsidRPr="001F3D42">
        <w:tab/>
        <w:t>(5)</w:t>
      </w:r>
      <w:r w:rsidRPr="001F3D42">
        <w:tab/>
      </w:r>
      <w:r w:rsidRPr="001F3D42">
        <w:rPr>
          <w:color w:val="000000"/>
          <w:szCs w:val="22"/>
        </w:rPr>
        <w:t>Calculations under subsection (2):</w:t>
      </w:r>
    </w:p>
    <w:p w:rsidR="00D427B4" w:rsidRPr="001F3D42" w:rsidRDefault="00D427B4" w:rsidP="00D427B4">
      <w:pPr>
        <w:pStyle w:val="paragraph"/>
      </w:pPr>
      <w:r w:rsidRPr="001F3D42">
        <w:rPr>
          <w:color w:val="000000"/>
          <w:szCs w:val="22"/>
        </w:rPr>
        <w:lastRenderedPageBreak/>
        <w:t> </w:t>
      </w:r>
      <w:r w:rsidRPr="001F3D42">
        <w:tab/>
        <w:t>(a)</w:t>
      </w:r>
      <w:r w:rsidRPr="001F3D42">
        <w:tab/>
      </w:r>
      <w:r w:rsidRPr="001F3D42">
        <w:rPr>
          <w:color w:val="000000"/>
          <w:szCs w:val="22"/>
        </w:rPr>
        <w:t>are to be made using only the index numbers published in terms of the most recently published index reference period; and</w:t>
      </w:r>
      <w:r w:rsidRPr="001F3D42">
        <w:t xml:space="preserve"> </w:t>
      </w:r>
    </w:p>
    <w:p w:rsidR="00D427B4" w:rsidRPr="001F3D42" w:rsidRDefault="00D427B4" w:rsidP="00D427B4">
      <w:pPr>
        <w:pStyle w:val="paragraph"/>
        <w:rPr>
          <w:color w:val="000000"/>
          <w:szCs w:val="22"/>
        </w:rPr>
      </w:pPr>
      <w:r w:rsidRPr="001F3D42">
        <w:tab/>
        <w:t>(b)</w:t>
      </w:r>
      <w:r w:rsidRPr="001F3D42">
        <w:tab/>
      </w:r>
      <w:r w:rsidRPr="001F3D42">
        <w:rPr>
          <w:color w:val="000000"/>
          <w:szCs w:val="22"/>
        </w:rPr>
        <w:t>are to be made disregarding index numbers that are published in substitution for previously published index numbers (except where the substituted numbers are published to take account of changes in the index reference period).</w:t>
      </w:r>
    </w:p>
    <w:p w:rsidR="00D427B4" w:rsidRPr="001F3D42" w:rsidRDefault="00D427B4" w:rsidP="00D427B4">
      <w:pPr>
        <w:pStyle w:val="subsection"/>
      </w:pPr>
      <w:r w:rsidRPr="001F3D42">
        <w:tab/>
        <w:t>(6)</w:t>
      </w:r>
      <w:r w:rsidRPr="001F3D42">
        <w:tab/>
        <w:t>An amount worked out under subsection (1) is to be calculated to 2 decimal places (rounding up if the third decimal place is 5 or more).</w:t>
      </w:r>
    </w:p>
    <w:p w:rsidR="00921392" w:rsidRPr="001F3D42" w:rsidRDefault="00921392" w:rsidP="00921392">
      <w:pPr>
        <w:pStyle w:val="ActHead5"/>
      </w:pPr>
      <w:bookmarkStart w:id="26" w:name="_Toc135317794"/>
      <w:r w:rsidRPr="001F3D42">
        <w:rPr>
          <w:rStyle w:val="CharSectno"/>
        </w:rPr>
        <w:t>11B</w:t>
      </w:r>
      <w:r w:rsidRPr="001F3D42">
        <w:t xml:space="preserve">  Approving forms for the conduct of carbon abatement purchasing process</w:t>
      </w:r>
      <w:bookmarkEnd w:id="26"/>
    </w:p>
    <w:p w:rsidR="00921392" w:rsidRPr="001F3D42" w:rsidRDefault="00921392" w:rsidP="00921392">
      <w:pPr>
        <w:pStyle w:val="subsection"/>
      </w:pPr>
      <w:r w:rsidRPr="001F3D42">
        <w:tab/>
      </w:r>
      <w:r w:rsidRPr="001F3D42">
        <w:tab/>
        <w:t>The Regulator may, in writing, approve one or more forms for the purposes of conducting carbon abatement purchase processes.</w:t>
      </w:r>
    </w:p>
    <w:p w:rsidR="00921392" w:rsidRPr="001F3D42" w:rsidRDefault="002B764B" w:rsidP="00921392">
      <w:pPr>
        <w:pStyle w:val="ActHead2"/>
        <w:pageBreakBefore/>
      </w:pPr>
      <w:bookmarkStart w:id="27" w:name="_Toc135317795"/>
      <w:r w:rsidRPr="001F3D42">
        <w:rPr>
          <w:rStyle w:val="CharPartNo"/>
        </w:rPr>
        <w:lastRenderedPageBreak/>
        <w:t>Part 3</w:t>
      </w:r>
      <w:r w:rsidR="00921392" w:rsidRPr="001F3D42">
        <w:t>—</w:t>
      </w:r>
      <w:r w:rsidR="00921392" w:rsidRPr="001F3D42">
        <w:rPr>
          <w:rStyle w:val="CharPartText"/>
        </w:rPr>
        <w:t>Eligible offsets projects</w:t>
      </w:r>
      <w:bookmarkEnd w:id="27"/>
    </w:p>
    <w:p w:rsidR="00921392" w:rsidRPr="001F3D42" w:rsidRDefault="002B764B" w:rsidP="00921392">
      <w:pPr>
        <w:pStyle w:val="ActHead3"/>
      </w:pPr>
      <w:bookmarkStart w:id="28" w:name="_Toc135317796"/>
      <w:r w:rsidRPr="001F3D42">
        <w:rPr>
          <w:rStyle w:val="CharDivNo"/>
        </w:rPr>
        <w:t>Division 1</w:t>
      </w:r>
      <w:r w:rsidR="00921392" w:rsidRPr="001F3D42">
        <w:t>—</w:t>
      </w:r>
      <w:r w:rsidR="00921392" w:rsidRPr="001F3D42">
        <w:rPr>
          <w:rStyle w:val="CharDivText"/>
        </w:rPr>
        <w:t>Application for declaration of eligible offsets project</w:t>
      </w:r>
      <w:bookmarkEnd w:id="28"/>
    </w:p>
    <w:p w:rsidR="00921392" w:rsidRPr="001F3D42" w:rsidRDefault="00921392" w:rsidP="00921392">
      <w:pPr>
        <w:pStyle w:val="ActHead4"/>
      </w:pPr>
      <w:bookmarkStart w:id="29" w:name="_Toc135317797"/>
      <w:r w:rsidRPr="001F3D42">
        <w:rPr>
          <w:rStyle w:val="CharSubdNo"/>
        </w:rPr>
        <w:t>Subdivision A</w:t>
      </w:r>
      <w:r w:rsidRPr="001F3D42">
        <w:t>—</w:t>
      </w:r>
      <w:r w:rsidRPr="001F3D42">
        <w:rPr>
          <w:rStyle w:val="CharSubdText"/>
        </w:rPr>
        <w:t>Preliminary</w:t>
      </w:r>
      <w:bookmarkEnd w:id="29"/>
    </w:p>
    <w:p w:rsidR="00921392" w:rsidRPr="001F3D42" w:rsidRDefault="00921392" w:rsidP="00921392">
      <w:pPr>
        <w:pStyle w:val="ActHead5"/>
      </w:pPr>
      <w:bookmarkStart w:id="30" w:name="_Toc135317798"/>
      <w:r w:rsidRPr="001F3D42">
        <w:rPr>
          <w:rStyle w:val="CharSectno"/>
        </w:rPr>
        <w:t>12</w:t>
      </w:r>
      <w:r w:rsidRPr="001F3D42">
        <w:t xml:space="preserve">  Operation of this Division</w:t>
      </w:r>
      <w:bookmarkEnd w:id="30"/>
    </w:p>
    <w:p w:rsidR="00921392" w:rsidRPr="001F3D42" w:rsidRDefault="00921392" w:rsidP="00921392">
      <w:pPr>
        <w:pStyle w:val="subsection"/>
      </w:pPr>
      <w:r w:rsidRPr="001F3D42">
        <w:tab/>
      </w:r>
      <w:r w:rsidRPr="001F3D42">
        <w:tab/>
        <w:t>For paragraphs 23(1)(c) and (h) of the Act, this Division specifies information and documents that must accompany an application for the declaration of an offsets project as an eligible offsets project.</w:t>
      </w:r>
    </w:p>
    <w:p w:rsidR="00921392" w:rsidRPr="001F3D42" w:rsidRDefault="00921392" w:rsidP="00921392">
      <w:pPr>
        <w:pStyle w:val="ActHead4"/>
      </w:pPr>
      <w:bookmarkStart w:id="31" w:name="_Toc135317799"/>
      <w:r w:rsidRPr="001F3D42">
        <w:rPr>
          <w:rStyle w:val="CharSubdNo"/>
        </w:rPr>
        <w:t>Subdivision B</w:t>
      </w:r>
      <w:r w:rsidRPr="001F3D42">
        <w:t>—</w:t>
      </w:r>
      <w:r w:rsidRPr="001F3D42">
        <w:rPr>
          <w:rStyle w:val="CharSubdText"/>
        </w:rPr>
        <w:t>General information and document requirements</w:t>
      </w:r>
      <w:bookmarkEnd w:id="31"/>
    </w:p>
    <w:p w:rsidR="00921392" w:rsidRPr="001F3D42" w:rsidRDefault="00921392" w:rsidP="00921392">
      <w:pPr>
        <w:pStyle w:val="ActHead5"/>
      </w:pPr>
      <w:bookmarkStart w:id="32" w:name="_Toc135317800"/>
      <w:r w:rsidRPr="001F3D42">
        <w:rPr>
          <w:rStyle w:val="CharSectno"/>
        </w:rPr>
        <w:t>13</w:t>
      </w:r>
      <w:r w:rsidRPr="001F3D42">
        <w:t xml:space="preserve">  Information and documents to accompany application</w:t>
      </w:r>
      <w:bookmarkEnd w:id="32"/>
    </w:p>
    <w:p w:rsidR="00921392" w:rsidRPr="001F3D42" w:rsidRDefault="00921392" w:rsidP="00921392">
      <w:pPr>
        <w:pStyle w:val="subsection"/>
      </w:pPr>
      <w:r w:rsidRPr="001F3D42">
        <w:tab/>
        <w:t>(1)</w:t>
      </w:r>
      <w:r w:rsidRPr="001F3D42">
        <w:tab/>
        <w:t>The following information must accompany an application for the declaration of an offsets project as an eligible offsets project, unless the Regulator advises the applicant, in writing, that the information is not required:</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the nominee of multiple project proponents;</w:t>
      </w:r>
    </w:p>
    <w:p w:rsidR="00921392" w:rsidRPr="001F3D42" w:rsidRDefault="00921392" w:rsidP="00921392">
      <w:pPr>
        <w:pStyle w:val="paragraph"/>
      </w:pPr>
      <w:r w:rsidRPr="001F3D42">
        <w:tab/>
        <w:t>(b)</w:t>
      </w:r>
      <w:r w:rsidRPr="001F3D42">
        <w:tab/>
        <w:t>a description of the offsets project;</w:t>
      </w:r>
    </w:p>
    <w:p w:rsidR="00921392" w:rsidRPr="001F3D42" w:rsidRDefault="00921392" w:rsidP="00921392">
      <w:pPr>
        <w:pStyle w:val="paragraph"/>
      </w:pPr>
      <w:r w:rsidRPr="001F3D42">
        <w:tab/>
        <w:t>(c)</w:t>
      </w:r>
      <w:r w:rsidRPr="001F3D42">
        <w:tab/>
        <w:t>the name of the applicable methodology determination;</w:t>
      </w:r>
    </w:p>
    <w:p w:rsidR="00921392" w:rsidRPr="001F3D42" w:rsidRDefault="00921392" w:rsidP="00921392">
      <w:pPr>
        <w:pStyle w:val="paragraph"/>
      </w:pPr>
      <w:r w:rsidRPr="001F3D42">
        <w:tab/>
        <w:t>(d)</w:t>
      </w:r>
      <w:r w:rsidRPr="001F3D42">
        <w:tab/>
        <w:t>details of the sub</w:t>
      </w:r>
      <w:r w:rsidR="001F3D42">
        <w:noBreakHyphen/>
      </w:r>
      <w:r w:rsidRPr="001F3D42">
        <w:t>methods (if any), set out in the applicable methodology determination, that will be used for the project;</w:t>
      </w:r>
    </w:p>
    <w:p w:rsidR="00921392" w:rsidRPr="001F3D42" w:rsidRDefault="00921392" w:rsidP="00921392">
      <w:pPr>
        <w:pStyle w:val="paragraph"/>
      </w:pPr>
      <w:r w:rsidRPr="001F3D42">
        <w:tab/>
        <w:t>(e)</w:t>
      </w:r>
      <w:r w:rsidRPr="001F3D42">
        <w:tab/>
        <w:t>details of the manner in which the applicable methodology determination will be applied to the project;</w:t>
      </w:r>
    </w:p>
    <w:p w:rsidR="00921392" w:rsidRPr="001F3D42" w:rsidRDefault="00921392" w:rsidP="00921392">
      <w:pPr>
        <w:pStyle w:val="paragraph"/>
      </w:pPr>
      <w:r w:rsidRPr="001F3D42">
        <w:tab/>
        <w:t>(f)</w:t>
      </w:r>
      <w:r w:rsidRPr="001F3D42">
        <w:tab/>
        <w:t>a description of the skills and expertise (of the project proponent and any other person) that the project proponent intends to use in carrying out the offsets project consistently with the applicable methodology determination;</w:t>
      </w:r>
    </w:p>
    <w:p w:rsidR="00921392" w:rsidRPr="001F3D42" w:rsidRDefault="00921392" w:rsidP="00921392">
      <w:pPr>
        <w:pStyle w:val="paragraph"/>
      </w:pPr>
      <w:r w:rsidRPr="001F3D42">
        <w:tab/>
        <w:t>(g)</w:t>
      </w:r>
      <w:r w:rsidRPr="001F3D42">
        <w:tab/>
        <w:t>if the project is an area</w:t>
      </w:r>
      <w:r w:rsidR="001F3D42">
        <w:noBreakHyphen/>
      </w:r>
      <w:r w:rsidRPr="001F3D42">
        <w:t>based offsets project—for each project area for the project:</w:t>
      </w:r>
    </w:p>
    <w:p w:rsidR="00921392" w:rsidRPr="001F3D42" w:rsidRDefault="00921392" w:rsidP="00921392">
      <w:pPr>
        <w:pStyle w:val="paragraphsub"/>
      </w:pPr>
      <w:r w:rsidRPr="001F3D42">
        <w:tab/>
        <w:t>(i)</w:t>
      </w:r>
      <w:r w:rsidRPr="001F3D42">
        <w:tab/>
        <w:t>a description of its geographical location; and</w:t>
      </w:r>
    </w:p>
    <w:p w:rsidR="00921392" w:rsidRPr="001F3D42" w:rsidRDefault="00921392" w:rsidP="00921392">
      <w:pPr>
        <w:pStyle w:val="paragraphsub"/>
      </w:pPr>
      <w:r w:rsidRPr="001F3D42">
        <w:tab/>
        <w:t>(ii)</w:t>
      </w:r>
      <w:r w:rsidRPr="001F3D42">
        <w:tab/>
        <w:t>its street address; and</w:t>
      </w:r>
    </w:p>
    <w:p w:rsidR="00921392" w:rsidRPr="001F3D42" w:rsidRDefault="00921392" w:rsidP="00921392">
      <w:pPr>
        <w:pStyle w:val="paragraphsub"/>
      </w:pPr>
      <w:r w:rsidRPr="001F3D42">
        <w:tab/>
        <w:t>(iii)</w:t>
      </w:r>
      <w:r w:rsidRPr="001F3D42">
        <w:tab/>
        <w:t>its lot numbers and land title details; and</w:t>
      </w:r>
    </w:p>
    <w:p w:rsidR="00921392" w:rsidRPr="001F3D42" w:rsidRDefault="00921392" w:rsidP="00921392">
      <w:pPr>
        <w:pStyle w:val="paragraphsub"/>
      </w:pPr>
      <w:r w:rsidRPr="001F3D42">
        <w:tab/>
        <w:t>(iv)</w:t>
      </w:r>
      <w:r w:rsidRPr="001F3D42">
        <w:tab/>
        <w:t>its local government area; and</w:t>
      </w:r>
    </w:p>
    <w:p w:rsidR="00921392" w:rsidRPr="001F3D42" w:rsidRDefault="00921392" w:rsidP="00921392">
      <w:pPr>
        <w:pStyle w:val="paragraphsub"/>
      </w:pPr>
      <w:r w:rsidRPr="001F3D42">
        <w:tab/>
        <w:t>(v)</w:t>
      </w:r>
      <w:r w:rsidRPr="001F3D42">
        <w:tab/>
        <w:t>the name and date of the regional natural resource management plan or plans (if any) that cover the project area;</w:t>
      </w:r>
    </w:p>
    <w:p w:rsidR="00921392" w:rsidRPr="001F3D42" w:rsidRDefault="00921392" w:rsidP="00921392">
      <w:pPr>
        <w:pStyle w:val="paragraph"/>
      </w:pPr>
      <w:r w:rsidRPr="001F3D42">
        <w:tab/>
        <w:t>(h)</w:t>
      </w:r>
      <w:r w:rsidRPr="001F3D42">
        <w:tab/>
        <w:t>if the project is not an area</w:t>
      </w:r>
      <w:r w:rsidR="001F3D42">
        <w:noBreakHyphen/>
      </w:r>
      <w:r w:rsidRPr="001F3D42">
        <w:t>based project and the project will be undertaken at one or more physical locations—information identifying each of the locations;</w:t>
      </w:r>
    </w:p>
    <w:p w:rsidR="00921392" w:rsidRPr="001F3D42" w:rsidRDefault="00921392" w:rsidP="00921392">
      <w:pPr>
        <w:pStyle w:val="paragraph"/>
      </w:pPr>
      <w:r w:rsidRPr="001F3D42">
        <w:lastRenderedPageBreak/>
        <w:tab/>
        <w:t>(i)</w:t>
      </w:r>
      <w:r w:rsidRPr="001F3D42">
        <w:tab/>
        <w:t>if the project is not an area</w:t>
      </w:r>
      <w:r w:rsidR="001F3D42">
        <w:noBreakHyphen/>
      </w:r>
      <w:r w:rsidRPr="001F3D42">
        <w:t>based project and the boundary of the project cannot be defined by reference to the project’s location—details of how the boundary of the project will be defined and a description of that boundary;</w:t>
      </w:r>
    </w:p>
    <w:p w:rsidR="00921392" w:rsidRPr="001F3D42" w:rsidRDefault="00921392" w:rsidP="00921392">
      <w:pPr>
        <w:pStyle w:val="paragraph"/>
      </w:pPr>
      <w:r w:rsidRPr="001F3D42">
        <w:tab/>
        <w:t>(j)</w:t>
      </w:r>
      <w:r w:rsidRPr="001F3D42">
        <w:tab/>
        <w:t>if one or more regulatory approvals are required for the project—for each approval:</w:t>
      </w:r>
    </w:p>
    <w:p w:rsidR="00921392" w:rsidRPr="001F3D42" w:rsidRDefault="00921392" w:rsidP="00921392">
      <w:pPr>
        <w:pStyle w:val="paragraphsub"/>
      </w:pPr>
      <w:r w:rsidRPr="001F3D42">
        <w:tab/>
        <w:t>(i)</w:t>
      </w:r>
      <w:r w:rsidRPr="001F3D42">
        <w:tab/>
        <w:t>a description of the approval, including the name of the regulatory authority responsible for issuing the approval; and</w:t>
      </w:r>
    </w:p>
    <w:p w:rsidR="00921392" w:rsidRPr="001F3D42" w:rsidRDefault="00921392" w:rsidP="00921392">
      <w:pPr>
        <w:pStyle w:val="paragraphsub"/>
      </w:pPr>
      <w:r w:rsidRPr="001F3D42">
        <w:tab/>
        <w:t>(ii)</w:t>
      </w:r>
      <w:r w:rsidRPr="001F3D42">
        <w:tab/>
        <w:t>whether or not the approval has been issued; and</w:t>
      </w:r>
    </w:p>
    <w:p w:rsidR="00921392" w:rsidRPr="001F3D42" w:rsidRDefault="00921392" w:rsidP="00921392">
      <w:pPr>
        <w:pStyle w:val="paragraphsub"/>
      </w:pPr>
      <w:r w:rsidRPr="001F3D42">
        <w:tab/>
        <w:t>(iii)</w:t>
      </w:r>
      <w:r w:rsidRPr="001F3D42">
        <w:tab/>
        <w:t>the applicant’s authorisation that the Regulator may contact the regulatory authority to discuss whether the approval has been issued; and</w:t>
      </w:r>
    </w:p>
    <w:p w:rsidR="00921392" w:rsidRPr="001F3D42" w:rsidRDefault="00921392" w:rsidP="00921392">
      <w:pPr>
        <w:pStyle w:val="paragraphsub"/>
      </w:pPr>
      <w:r w:rsidRPr="001F3D42">
        <w:tab/>
        <w:t>(iv)</w:t>
      </w:r>
      <w:r w:rsidRPr="001F3D42">
        <w:tab/>
        <w:t>if approval has not been issued, details of what actions the applicant has taken, or is taking, to obtain the approval; and</w:t>
      </w:r>
    </w:p>
    <w:p w:rsidR="00921392" w:rsidRPr="001F3D42" w:rsidRDefault="00921392" w:rsidP="00921392">
      <w:pPr>
        <w:pStyle w:val="paragraphsub"/>
      </w:pPr>
      <w:r w:rsidRPr="001F3D42">
        <w:tab/>
        <w:t>(v)</w:t>
      </w:r>
      <w:r w:rsidRPr="001F3D42">
        <w:tab/>
        <w:t>if the approval has been issued, any reference number or other identifier for the approval;</w:t>
      </w:r>
    </w:p>
    <w:p w:rsidR="00921392" w:rsidRPr="001F3D42" w:rsidRDefault="00921392" w:rsidP="00921392">
      <w:pPr>
        <w:pStyle w:val="paragraph"/>
      </w:pPr>
      <w:r w:rsidRPr="001F3D42">
        <w:tab/>
        <w:t>(k)</w:t>
      </w:r>
      <w:r w:rsidRPr="001F3D42">
        <w:tab/>
        <w:t>whether the applicant passes the fit and proper person test;</w:t>
      </w:r>
    </w:p>
    <w:p w:rsidR="00921392" w:rsidRPr="001F3D42" w:rsidRDefault="00921392" w:rsidP="00921392">
      <w:pPr>
        <w:pStyle w:val="paragraph"/>
      </w:pPr>
      <w:r w:rsidRPr="001F3D42">
        <w:tab/>
        <w:t>(l)</w:t>
      </w:r>
      <w:r w:rsidRPr="001F3D42">
        <w:tab/>
        <w:t>information that shows that the applicant has the legal right to carry out the project;</w:t>
      </w:r>
    </w:p>
    <w:p w:rsidR="00921392" w:rsidRPr="001F3D42" w:rsidRDefault="00921392" w:rsidP="00921392">
      <w:pPr>
        <w:pStyle w:val="paragraph"/>
      </w:pPr>
      <w:r w:rsidRPr="001F3D42">
        <w:tab/>
        <w:t>(m)</w:t>
      </w:r>
      <w:r w:rsidRPr="001F3D42">
        <w:tab/>
        <w:t>a forward abatement estimate for the project;</w:t>
      </w:r>
    </w:p>
    <w:p w:rsidR="00921392" w:rsidRPr="001F3D42" w:rsidRDefault="00921392" w:rsidP="00921392">
      <w:pPr>
        <w:pStyle w:val="paragraph"/>
      </w:pPr>
      <w:r w:rsidRPr="001F3D42">
        <w:tab/>
        <w:t>(n)</w:t>
      </w:r>
      <w:r w:rsidRPr="001F3D42">
        <w:tab/>
        <w:t>details of how the project meets the requirements in:</w:t>
      </w:r>
    </w:p>
    <w:p w:rsidR="00921392" w:rsidRPr="001F3D42" w:rsidRDefault="00921392" w:rsidP="00921392">
      <w:pPr>
        <w:pStyle w:val="paragraphsub"/>
      </w:pPr>
      <w:r w:rsidRPr="001F3D42">
        <w:tab/>
        <w:t>(i)</w:t>
      </w:r>
      <w:r w:rsidRPr="001F3D42">
        <w:tab/>
      </w:r>
      <w:r w:rsidR="002B764B" w:rsidRPr="001F3D42">
        <w:t>paragraph 2</w:t>
      </w:r>
      <w:r w:rsidRPr="001F3D42">
        <w:t>7(4)(b) (which deals with being covered by a methodology determination); and</w:t>
      </w:r>
    </w:p>
    <w:p w:rsidR="00921392" w:rsidRPr="001F3D42" w:rsidRDefault="00921392" w:rsidP="00921392">
      <w:pPr>
        <w:pStyle w:val="paragraphsub"/>
      </w:pPr>
      <w:r w:rsidRPr="001F3D42">
        <w:tab/>
        <w:t>(ii)</w:t>
      </w:r>
      <w:r w:rsidRPr="001F3D42">
        <w:tab/>
      </w:r>
      <w:r w:rsidR="002B764B" w:rsidRPr="001F3D42">
        <w:t>paragraph 2</w:t>
      </w:r>
      <w:r w:rsidRPr="001F3D42">
        <w:t>7(4)(c) (which deals with requirements set out in the methodology determination); and</w:t>
      </w:r>
    </w:p>
    <w:p w:rsidR="00921392" w:rsidRPr="001F3D42" w:rsidRDefault="00921392" w:rsidP="00921392">
      <w:pPr>
        <w:pStyle w:val="paragraphsub"/>
      </w:pPr>
      <w:r w:rsidRPr="001F3D42">
        <w:tab/>
        <w:t>(iii)</w:t>
      </w:r>
      <w:r w:rsidRPr="001F3D42">
        <w:tab/>
      </w:r>
      <w:r w:rsidR="002B764B" w:rsidRPr="001F3D42">
        <w:t>paragraph 2</w:t>
      </w:r>
      <w:r w:rsidRPr="001F3D42">
        <w:t>7(4A)(a) (which deals with the newness requirement);</w:t>
      </w:r>
    </w:p>
    <w:p w:rsidR="00921392" w:rsidRPr="001F3D42" w:rsidRDefault="00921392" w:rsidP="00921392">
      <w:pPr>
        <w:pStyle w:val="paragraph"/>
      </w:pPr>
      <w:r w:rsidRPr="001F3D42">
        <w:tab/>
        <w:t>(o)</w:t>
      </w:r>
      <w:r w:rsidRPr="001F3D42">
        <w:tab/>
        <w:t>a signed declaration by the applicant that the information included in, and the information and any document accompanying the application:</w:t>
      </w:r>
    </w:p>
    <w:p w:rsidR="00921392" w:rsidRPr="001F3D42" w:rsidRDefault="00921392" w:rsidP="00921392">
      <w:pPr>
        <w:pStyle w:val="paragraphsub"/>
      </w:pPr>
      <w:r w:rsidRPr="001F3D42">
        <w:tab/>
        <w:t>(i)</w:t>
      </w:r>
      <w:r w:rsidRPr="001F3D42">
        <w:tab/>
        <w:t>meets the requirements in this Division; and</w:t>
      </w:r>
    </w:p>
    <w:p w:rsidR="00921392" w:rsidRPr="001F3D42" w:rsidRDefault="00D2643A" w:rsidP="00921392">
      <w:pPr>
        <w:pStyle w:val="paragraphsub"/>
      </w:pPr>
      <w:r w:rsidRPr="001F3D42">
        <w:tab/>
        <w:t>(ii)</w:t>
      </w:r>
      <w:r w:rsidRPr="001F3D42">
        <w:tab/>
        <w:t>is accurate;</w:t>
      </w:r>
    </w:p>
    <w:p w:rsidR="00D2643A" w:rsidRPr="001F3D42" w:rsidRDefault="00D2643A" w:rsidP="00D2643A">
      <w:pPr>
        <w:pStyle w:val="paragraph"/>
      </w:pPr>
      <w:r w:rsidRPr="001F3D42">
        <w:tab/>
        <w:t>(p)</w:t>
      </w:r>
      <w:r w:rsidRPr="001F3D42">
        <w:tab/>
        <w:t>if the project is a sequestration offsets project—an explanation of the steps intended to be undertaken to ensure carbon remains sequestered in the project area for the permanence obligation period for the project;</w:t>
      </w:r>
    </w:p>
    <w:p w:rsidR="00D2643A" w:rsidRPr="001F3D42" w:rsidRDefault="00D2643A" w:rsidP="00D2643A">
      <w:pPr>
        <w:pStyle w:val="paragraph"/>
      </w:pPr>
      <w:r w:rsidRPr="001F3D42">
        <w:tab/>
        <w:t>(q)</w:t>
      </w:r>
      <w:r w:rsidRPr="001F3D42">
        <w:tab/>
        <w:t>if the project is a savanna emissions avoidance project or a savanna sequestration project—an explanation of:</w:t>
      </w:r>
    </w:p>
    <w:p w:rsidR="00D2643A" w:rsidRPr="001F3D42" w:rsidRDefault="00D2643A" w:rsidP="00D2643A">
      <w:pPr>
        <w:pStyle w:val="paragraphsub"/>
      </w:pPr>
      <w:r w:rsidRPr="001F3D42">
        <w:tab/>
        <w:t>(i)</w:t>
      </w:r>
      <w:r w:rsidRPr="001F3D42">
        <w:tab/>
        <w:t>whether native title has been determined or claimed in relation to the project area for the project; and</w:t>
      </w:r>
    </w:p>
    <w:p w:rsidR="00D2643A" w:rsidRPr="001F3D42" w:rsidRDefault="00D2643A" w:rsidP="00D2643A">
      <w:pPr>
        <w:pStyle w:val="paragraphsub"/>
      </w:pPr>
      <w:r w:rsidRPr="001F3D42">
        <w:tab/>
        <w:t>(ii)</w:t>
      </w:r>
      <w:r w:rsidRPr="001F3D42">
        <w:tab/>
        <w:t>whether the project activities are, or are intended to be, covered by an indigenous land use agreement; and</w:t>
      </w:r>
    </w:p>
    <w:p w:rsidR="00D2643A" w:rsidRPr="001F3D42" w:rsidRDefault="00D2643A" w:rsidP="00D2643A">
      <w:pPr>
        <w:pStyle w:val="paragraphsub"/>
      </w:pPr>
      <w:r w:rsidRPr="001F3D42">
        <w:tab/>
        <w:t>(iii)</w:t>
      </w:r>
      <w:r w:rsidRPr="001F3D42">
        <w:tab/>
        <w:t>whether the applicant has informed the relevant State or Territory Government about the project; and</w:t>
      </w:r>
    </w:p>
    <w:p w:rsidR="00520CE3" w:rsidRPr="001F3D42" w:rsidRDefault="00D2643A" w:rsidP="004D0B82">
      <w:pPr>
        <w:pStyle w:val="paragraphsub"/>
      </w:pPr>
      <w:r w:rsidRPr="001F3D42">
        <w:tab/>
        <w:t>(iv)</w:t>
      </w:r>
      <w:r w:rsidRPr="001F3D42">
        <w:tab/>
        <w:t>when permits may be required under the applicable bushfire legislation to carry out the project</w:t>
      </w:r>
      <w:r w:rsidR="00520CE3" w:rsidRPr="001F3D42">
        <w:t>;</w:t>
      </w:r>
    </w:p>
    <w:p w:rsidR="00520CE3" w:rsidRPr="001F3D42" w:rsidRDefault="00520CE3" w:rsidP="00520CE3">
      <w:pPr>
        <w:pStyle w:val="paragraph"/>
      </w:pPr>
      <w:r w:rsidRPr="001F3D42">
        <w:tab/>
        <w:t>(r)</w:t>
      </w:r>
      <w:r w:rsidRPr="001F3D42">
        <w:tab/>
        <w:t xml:space="preserve">if the project proponent considers the project is an alternative assurance project—information: </w:t>
      </w:r>
    </w:p>
    <w:p w:rsidR="00520CE3" w:rsidRPr="001F3D42" w:rsidRDefault="00520CE3" w:rsidP="00520CE3">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 xml:space="preserve">to support that classification; and </w:t>
      </w:r>
    </w:p>
    <w:p w:rsidR="00520CE3" w:rsidRPr="001F3D42" w:rsidRDefault="00520CE3" w:rsidP="00520CE3">
      <w:pPr>
        <w:tabs>
          <w:tab w:val="right" w:pos="1985"/>
        </w:tabs>
        <w:spacing w:before="40" w:line="240" w:lineRule="auto"/>
        <w:ind w:left="2098" w:hanging="2098"/>
        <w:rPr>
          <w:rFonts w:eastAsia="Times New Roman"/>
          <w:lang w:eastAsia="en-AU"/>
        </w:rPr>
      </w:pPr>
      <w:r w:rsidRPr="001F3D42">
        <w:rPr>
          <w:rFonts w:eastAsia="Times New Roman"/>
          <w:lang w:eastAsia="en-AU"/>
        </w:rPr>
        <w:lastRenderedPageBreak/>
        <w:tab/>
        <w:t>(ii)</w:t>
      </w:r>
      <w:r w:rsidRPr="001F3D42">
        <w:rPr>
          <w:rFonts w:eastAsia="Times New Roman"/>
          <w:lang w:eastAsia="en-AU"/>
        </w:rPr>
        <w:tab/>
        <w:t>necessary to meet any requirements for the project to be an alternative assurance project.</w:t>
      </w:r>
    </w:p>
    <w:p w:rsidR="00921392" w:rsidRPr="001F3D42" w:rsidRDefault="00921392" w:rsidP="00921392">
      <w:pPr>
        <w:pStyle w:val="notetext"/>
      </w:pPr>
      <w:r w:rsidRPr="001F3D42">
        <w:t>Note 1:</w:t>
      </w:r>
      <w:r w:rsidRPr="001F3D42">
        <w:tab/>
        <w:t xml:space="preserve">For </w:t>
      </w:r>
      <w:r w:rsidR="002B764B" w:rsidRPr="001F3D42">
        <w:t>subparagraph (</w:t>
      </w:r>
      <w:r w:rsidRPr="001F3D42">
        <w:t xml:space="preserve">1)(a)(ii), if the notice nominating a nominee accompanies an application, the nomination is taken to have been given immediately before the application was made (see </w:t>
      </w:r>
      <w:r w:rsidR="002B764B" w:rsidRPr="001F3D42">
        <w:t>subsection 1</w:t>
      </w:r>
      <w:r w:rsidRPr="001F3D42">
        <w:t>36(4) of the Act).</w:t>
      </w:r>
    </w:p>
    <w:p w:rsidR="00921392" w:rsidRPr="001F3D42" w:rsidRDefault="00921392" w:rsidP="00921392">
      <w:pPr>
        <w:pStyle w:val="notetext"/>
      </w:pPr>
      <w:r w:rsidRPr="001F3D42">
        <w:t>Note 2:</w:t>
      </w:r>
      <w:r w:rsidRPr="001F3D42">
        <w:tab/>
        <w:t xml:space="preserve">For </w:t>
      </w:r>
      <w:r w:rsidR="002B764B" w:rsidRPr="001F3D42">
        <w:t>paragraph (</w:t>
      </w:r>
      <w:r w:rsidRPr="001F3D42">
        <w:t>1)(i), examples of how the boundary of a project may be defined include the following:</w:t>
      </w:r>
    </w:p>
    <w:p w:rsidR="00921392" w:rsidRPr="001F3D42" w:rsidRDefault="00921392" w:rsidP="00921392">
      <w:pPr>
        <w:pStyle w:val="notepara"/>
      </w:pPr>
      <w:r w:rsidRPr="001F3D42">
        <w:t>(a)</w:t>
      </w:r>
      <w:r w:rsidRPr="001F3D42">
        <w:tab/>
        <w:t>the fleet of cars operated by the project proponent;</w:t>
      </w:r>
    </w:p>
    <w:p w:rsidR="00921392" w:rsidRPr="001F3D42" w:rsidRDefault="00921392" w:rsidP="00921392">
      <w:pPr>
        <w:pStyle w:val="notepara"/>
      </w:pPr>
      <w:r w:rsidRPr="001F3D42">
        <w:t>(b)</w:t>
      </w:r>
      <w:r w:rsidRPr="001F3D42">
        <w:tab/>
        <w:t>the retail customers of an energy retailer;</w:t>
      </w:r>
    </w:p>
    <w:p w:rsidR="00921392" w:rsidRPr="001F3D42" w:rsidRDefault="00921392" w:rsidP="00921392">
      <w:pPr>
        <w:pStyle w:val="notepara"/>
      </w:pPr>
      <w:r w:rsidRPr="001F3D42">
        <w:t>(c)</w:t>
      </w:r>
      <w:r w:rsidRPr="001F3D42">
        <w:tab/>
        <w:t>the lighting equipment in an industrial facility.</w:t>
      </w:r>
    </w:p>
    <w:p w:rsidR="00921392" w:rsidRPr="001F3D42" w:rsidRDefault="00921392" w:rsidP="00921392">
      <w:pPr>
        <w:pStyle w:val="subsection"/>
      </w:pPr>
      <w:r w:rsidRPr="001F3D42">
        <w:tab/>
        <w:t>(2)</w:t>
      </w:r>
      <w:r w:rsidRPr="001F3D42">
        <w:tab/>
        <w:t>If the project is an area</w:t>
      </w:r>
      <w:r w:rsidR="001F3D42">
        <w:noBreakHyphen/>
      </w:r>
      <w:r w:rsidRPr="001F3D42">
        <w:t>based offsets project, the application must also be accompanied by a geospatial map that:</w:t>
      </w:r>
    </w:p>
    <w:p w:rsidR="00921392" w:rsidRPr="001F3D42" w:rsidRDefault="00921392" w:rsidP="00921392">
      <w:pPr>
        <w:pStyle w:val="paragraph"/>
      </w:pPr>
      <w:r w:rsidRPr="001F3D42">
        <w:tab/>
        <w:t>(a)</w:t>
      </w:r>
      <w:r w:rsidRPr="001F3D42">
        <w:tab/>
        <w:t>identifies each project area; and</w:t>
      </w:r>
    </w:p>
    <w:p w:rsidR="00921392" w:rsidRPr="001F3D42" w:rsidRDefault="00921392" w:rsidP="00921392">
      <w:pPr>
        <w:pStyle w:val="paragraph"/>
      </w:pPr>
      <w:r w:rsidRPr="001F3D42">
        <w:tab/>
        <w:t>(b)</w:t>
      </w:r>
      <w:r w:rsidRPr="001F3D42">
        <w:tab/>
        <w:t>meets the requirements for identifying a project area that are set out in the CFI Mapping Guidelines.</w:t>
      </w:r>
    </w:p>
    <w:p w:rsidR="008F0974" w:rsidRPr="001F3D42" w:rsidRDefault="008F0974" w:rsidP="008F0974">
      <w:pPr>
        <w:pStyle w:val="subsection"/>
      </w:pPr>
      <w:r w:rsidRPr="001F3D42">
        <w:tab/>
        <w:t>(3)</w:t>
      </w:r>
      <w:r w:rsidRPr="001F3D42">
        <w:tab/>
        <w:t xml:space="preserve">If </w:t>
      </w:r>
      <w:r w:rsidR="002B764B" w:rsidRPr="001F3D42">
        <w:t>section 2</w:t>
      </w:r>
      <w:r w:rsidRPr="001F3D42">
        <w:t xml:space="preserve">0B is relevant to the application, the application must also be accompanied by: </w:t>
      </w:r>
    </w:p>
    <w:p w:rsidR="008F0974" w:rsidRPr="001F3D42" w:rsidRDefault="008F0974" w:rsidP="008F0974">
      <w:pPr>
        <w:pStyle w:val="paragraph"/>
      </w:pPr>
      <w:r w:rsidRPr="001F3D42">
        <w:tab/>
        <w:t>(a)</w:t>
      </w:r>
      <w:r w:rsidRPr="001F3D42">
        <w:tab/>
        <w:t>the new ERF plantation notification made in relation to the application; and</w:t>
      </w:r>
    </w:p>
    <w:p w:rsidR="008F0974" w:rsidRPr="001F3D42" w:rsidRDefault="008F0974" w:rsidP="008F0974">
      <w:pPr>
        <w:pStyle w:val="paragraph"/>
      </w:pPr>
      <w:r w:rsidRPr="001F3D42">
        <w:tab/>
        <w:t>(b)</w:t>
      </w:r>
      <w:r w:rsidRPr="001F3D42">
        <w:tab/>
        <w:t>any information sent in connection with that application to the designated email account (within the meaning of that section).</w:t>
      </w:r>
    </w:p>
    <w:p w:rsidR="00447811" w:rsidRPr="001F3D42" w:rsidRDefault="00726D11" w:rsidP="00447811">
      <w:pPr>
        <w:pStyle w:val="subsection"/>
      </w:pPr>
      <w:r w:rsidRPr="001F3D42">
        <w:tab/>
        <w:t>(4)</w:t>
      </w:r>
      <w:r w:rsidRPr="001F3D42">
        <w:tab/>
        <w:t>If the project is a regeneration project whose project area will exceed 15 hectares, the application must also be accompanied by:</w:t>
      </w:r>
    </w:p>
    <w:p w:rsidR="00726D11" w:rsidRPr="001F3D42" w:rsidRDefault="00447811" w:rsidP="00447811">
      <w:pPr>
        <w:pStyle w:val="paragraph"/>
      </w:pPr>
      <w:r w:rsidRPr="001F3D42">
        <w:tab/>
      </w:r>
      <w:r w:rsidR="00726D11" w:rsidRPr="001F3D42">
        <w:t>(a)</w:t>
      </w:r>
      <w:r w:rsidRPr="001F3D42">
        <w:tab/>
      </w:r>
      <w:r w:rsidR="00726D11" w:rsidRPr="001F3D42">
        <w:t xml:space="preserve">if the project is a not notifiable regeneration project (within the meaning of </w:t>
      </w:r>
      <w:r w:rsidR="002B764B" w:rsidRPr="001F3D42">
        <w:t>section 2</w:t>
      </w:r>
      <w:r w:rsidR="00726D11" w:rsidRPr="001F3D42">
        <w:t xml:space="preserve">0C)—a geospatial map of any farms (within the meaning of </w:t>
      </w:r>
      <w:r w:rsidR="002B764B" w:rsidRPr="001F3D42">
        <w:t>section 2</w:t>
      </w:r>
      <w:r w:rsidR="00726D11" w:rsidRPr="001F3D42">
        <w:t>0C) that are wholly or partly within the project area of the project; and</w:t>
      </w:r>
    </w:p>
    <w:p w:rsidR="00726D11" w:rsidRPr="001F3D42" w:rsidRDefault="00447811" w:rsidP="00447811">
      <w:pPr>
        <w:pStyle w:val="paragraph"/>
      </w:pPr>
      <w:r w:rsidRPr="001F3D42">
        <w:tab/>
      </w:r>
      <w:r w:rsidR="00726D11" w:rsidRPr="001F3D42">
        <w:t>(b)</w:t>
      </w:r>
      <w:r w:rsidRPr="001F3D42">
        <w:tab/>
      </w:r>
      <w:r w:rsidR="00726D11" w:rsidRPr="001F3D42">
        <w:t xml:space="preserve">if the project is a notifiable regeneration project (within the meaning of </w:t>
      </w:r>
      <w:r w:rsidR="002B764B" w:rsidRPr="001F3D42">
        <w:t>section 2</w:t>
      </w:r>
      <w:r w:rsidR="00726D11" w:rsidRPr="001F3D42">
        <w:t>0C)—the new ERF regeneration notification made in relation to the application.</w:t>
      </w:r>
    </w:p>
    <w:p w:rsidR="00921392" w:rsidRPr="001F3D42" w:rsidRDefault="00921392" w:rsidP="00921392">
      <w:pPr>
        <w:pStyle w:val="ActHead4"/>
      </w:pPr>
      <w:bookmarkStart w:id="33" w:name="_Toc135317801"/>
      <w:r w:rsidRPr="001F3D42">
        <w:rPr>
          <w:rStyle w:val="CharSubdNo"/>
        </w:rPr>
        <w:t>Subdivision C</w:t>
      </w:r>
      <w:r w:rsidRPr="001F3D42">
        <w:t>—</w:t>
      </w:r>
      <w:r w:rsidRPr="001F3D42">
        <w:rPr>
          <w:rStyle w:val="CharSubdText"/>
        </w:rPr>
        <w:t>Information and documents required to establish applicant’s identity</w:t>
      </w:r>
      <w:bookmarkEnd w:id="33"/>
    </w:p>
    <w:p w:rsidR="008D35C9" w:rsidRPr="001F3D42" w:rsidRDefault="008D35C9" w:rsidP="008D35C9">
      <w:pPr>
        <w:pStyle w:val="ActHead5"/>
      </w:pPr>
      <w:bookmarkStart w:id="34" w:name="_Toc135317802"/>
      <w:r w:rsidRPr="001F3D42">
        <w:rPr>
          <w:rStyle w:val="CharSectno"/>
        </w:rPr>
        <w:t>15</w:t>
      </w:r>
      <w:r w:rsidRPr="001F3D42">
        <w:t xml:space="preserve">  Information to accompany application</w:t>
      </w:r>
      <w:bookmarkEnd w:id="34"/>
    </w:p>
    <w:p w:rsidR="008D35C9" w:rsidRPr="001F3D42" w:rsidRDefault="008D35C9" w:rsidP="008D35C9">
      <w:pPr>
        <w:pStyle w:val="subsection"/>
      </w:pPr>
      <w:r w:rsidRPr="001F3D42">
        <w:tab/>
      </w:r>
      <w:r w:rsidRPr="001F3D42">
        <w:tab/>
        <w:t>An application for the declaration of an offsets project as an eligible offsets project must be accompanied by the following information:</w:t>
      </w:r>
    </w:p>
    <w:p w:rsidR="008D35C9" w:rsidRPr="001F3D42" w:rsidRDefault="008D35C9" w:rsidP="008D35C9">
      <w:pPr>
        <w:pStyle w:val="paragraph"/>
      </w:pPr>
      <w:r w:rsidRPr="001F3D42">
        <w:tab/>
        <w:t>(a)</w:t>
      </w:r>
      <w:r w:rsidRPr="001F3D42">
        <w:tab/>
        <w:t>the applicant’s full name, address and contact details;</w:t>
      </w:r>
    </w:p>
    <w:p w:rsidR="008D35C9" w:rsidRPr="001F3D42" w:rsidRDefault="008D35C9" w:rsidP="008D35C9">
      <w:pPr>
        <w:pStyle w:val="paragraph"/>
      </w:pPr>
      <w:r w:rsidRPr="001F3D42">
        <w:tab/>
        <w:t>(b)</w:t>
      </w:r>
      <w:r w:rsidRPr="001F3D42">
        <w:tab/>
        <w:t>the applicant’s business name or trading name, if different from the full name;</w:t>
      </w:r>
    </w:p>
    <w:p w:rsidR="008D35C9" w:rsidRPr="001F3D42" w:rsidRDefault="008D35C9" w:rsidP="008D35C9">
      <w:pPr>
        <w:pStyle w:val="paragraph"/>
      </w:pPr>
      <w:r w:rsidRPr="001F3D42">
        <w:tab/>
        <w:t>(c)</w:t>
      </w:r>
      <w:r w:rsidRPr="001F3D42">
        <w:tab/>
        <w:t>the address of the applicant’s principal place of business;</w:t>
      </w:r>
    </w:p>
    <w:p w:rsidR="008D35C9" w:rsidRPr="001F3D42" w:rsidRDefault="008D35C9" w:rsidP="008D35C9">
      <w:pPr>
        <w:pStyle w:val="paragraph"/>
      </w:pPr>
      <w:r w:rsidRPr="001F3D42">
        <w:tab/>
        <w:t>(d)</w:t>
      </w:r>
      <w:r w:rsidRPr="001F3D42">
        <w:tab/>
        <w:t>the applicant’s ABN, ACN, ARBN, GST registration number, Indigenous corporation number or other unique number;</w:t>
      </w:r>
    </w:p>
    <w:p w:rsidR="008D35C9" w:rsidRPr="001F3D42" w:rsidRDefault="008D35C9" w:rsidP="008D35C9">
      <w:pPr>
        <w:pStyle w:val="paragraph"/>
      </w:pPr>
      <w:r w:rsidRPr="001F3D42">
        <w:tab/>
        <w:t>(e)</w:t>
      </w:r>
      <w:r w:rsidRPr="001F3D42">
        <w:tab/>
        <w:t>the applicant’s status as one of the following:</w:t>
      </w:r>
    </w:p>
    <w:p w:rsidR="008D35C9" w:rsidRPr="001F3D42" w:rsidRDefault="008D35C9" w:rsidP="008D35C9">
      <w:pPr>
        <w:pStyle w:val="paragraphsub"/>
      </w:pPr>
      <w:r w:rsidRPr="001F3D42">
        <w:lastRenderedPageBreak/>
        <w:tab/>
        <w:t>(i)</w:t>
      </w:r>
      <w:r w:rsidRPr="001F3D42">
        <w:tab/>
        <w:t>an individual, including an individual who is a sole trader;</w:t>
      </w:r>
    </w:p>
    <w:p w:rsidR="008D35C9" w:rsidRPr="001F3D42" w:rsidRDefault="008D35C9" w:rsidP="008D35C9">
      <w:pPr>
        <w:pStyle w:val="paragraphsub"/>
      </w:pPr>
      <w:r w:rsidRPr="001F3D42">
        <w:tab/>
        <w:t>(ii)</w:t>
      </w:r>
      <w:r w:rsidRPr="001F3D42">
        <w:tab/>
        <w:t>a body corporate;</w:t>
      </w:r>
    </w:p>
    <w:p w:rsidR="008D35C9" w:rsidRPr="001F3D42" w:rsidRDefault="008D35C9" w:rsidP="008D35C9">
      <w:pPr>
        <w:pStyle w:val="paragraphsub"/>
      </w:pPr>
      <w:r w:rsidRPr="001F3D42">
        <w:tab/>
        <w:t>(iii)</w:t>
      </w:r>
      <w:r w:rsidRPr="001F3D42">
        <w:tab/>
        <w:t>a corporation sole;</w:t>
      </w:r>
    </w:p>
    <w:p w:rsidR="008D35C9" w:rsidRPr="001F3D42" w:rsidRDefault="008D35C9" w:rsidP="008D35C9">
      <w:pPr>
        <w:pStyle w:val="paragraphsub"/>
      </w:pPr>
      <w:r w:rsidRPr="001F3D42">
        <w:tab/>
        <w:t>(iv)</w:t>
      </w:r>
      <w:r w:rsidRPr="001F3D42">
        <w:tab/>
        <w:t>a body politic;</w:t>
      </w:r>
    </w:p>
    <w:p w:rsidR="008D35C9" w:rsidRPr="001F3D42" w:rsidRDefault="008D35C9" w:rsidP="008D35C9">
      <w:pPr>
        <w:pStyle w:val="paragraphsub"/>
      </w:pPr>
      <w:r w:rsidRPr="001F3D42">
        <w:tab/>
        <w:t>(v)</w:t>
      </w:r>
      <w:r w:rsidRPr="001F3D42">
        <w:tab/>
        <w:t>a local governing body;</w:t>
      </w:r>
    </w:p>
    <w:p w:rsidR="008D35C9" w:rsidRPr="001F3D42" w:rsidRDefault="008D35C9" w:rsidP="008D35C9">
      <w:pPr>
        <w:pStyle w:val="paragraphsub"/>
      </w:pPr>
      <w:r w:rsidRPr="001F3D42">
        <w:tab/>
        <w:t>(vi)</w:t>
      </w:r>
      <w:r w:rsidRPr="001F3D42">
        <w:tab/>
        <w:t>a trust;</w:t>
      </w:r>
    </w:p>
    <w:p w:rsidR="008D35C9" w:rsidRPr="001F3D42" w:rsidRDefault="008D35C9" w:rsidP="008D35C9">
      <w:pPr>
        <w:pStyle w:val="paragraph"/>
      </w:pPr>
      <w:r w:rsidRPr="001F3D42">
        <w:tab/>
        <w:t>(f)</w:t>
      </w:r>
      <w:r w:rsidRPr="001F3D42">
        <w:tab/>
        <w:t>if the applicant is an individual (including an individual who is a sole trader)—the following:</w:t>
      </w:r>
    </w:p>
    <w:p w:rsidR="008D35C9" w:rsidRPr="001F3D42" w:rsidRDefault="008D35C9" w:rsidP="008D35C9">
      <w:pPr>
        <w:pStyle w:val="paragraphsub"/>
      </w:pPr>
      <w:r w:rsidRPr="001F3D42">
        <w:tab/>
        <w:t>(i)</w:t>
      </w:r>
      <w:r w:rsidRPr="001F3D42">
        <w:tab/>
        <w:t>the individual’s date of birth and residential address;</w:t>
      </w:r>
    </w:p>
    <w:p w:rsidR="008D35C9" w:rsidRPr="001F3D42" w:rsidRDefault="008D35C9" w:rsidP="008D35C9">
      <w:pPr>
        <w:pStyle w:val="paragraphsub"/>
      </w:pPr>
      <w:r w:rsidRPr="001F3D42">
        <w:tab/>
        <w:t>(ii)</w:t>
      </w:r>
      <w:r w:rsidRPr="001F3D42">
        <w:tab/>
        <w:t>any other name by which the individual is known;</w:t>
      </w:r>
    </w:p>
    <w:p w:rsidR="008D35C9" w:rsidRPr="001F3D42" w:rsidRDefault="008D35C9" w:rsidP="008D35C9">
      <w:pPr>
        <w:pStyle w:val="paragraphsub"/>
      </w:pPr>
      <w:r w:rsidRPr="001F3D42">
        <w:tab/>
        <w:t>(iii)</w:t>
      </w:r>
      <w:r w:rsidRPr="001F3D42">
        <w:tab/>
        <w:t>in the case that the individual is a sole trader—each jurisdiction in which the sole trader operates as a sole trader;</w:t>
      </w:r>
    </w:p>
    <w:p w:rsidR="008D35C9" w:rsidRPr="001F3D42" w:rsidRDefault="008D35C9" w:rsidP="008D35C9">
      <w:pPr>
        <w:pStyle w:val="paragraph"/>
      </w:pPr>
      <w:r w:rsidRPr="001F3D42">
        <w:tab/>
        <w:t>(g)</w:t>
      </w:r>
      <w:r w:rsidRPr="001F3D42">
        <w:tab/>
        <w:t>if the applicant is a body corporate—the following:</w:t>
      </w:r>
    </w:p>
    <w:p w:rsidR="008D35C9" w:rsidRPr="001F3D42" w:rsidRDefault="008D35C9" w:rsidP="008D35C9">
      <w:pPr>
        <w:pStyle w:val="paragraphsub"/>
      </w:pPr>
      <w:r w:rsidRPr="001F3D42">
        <w:tab/>
        <w:t>(i)</w:t>
      </w:r>
      <w:r w:rsidRPr="001F3D42">
        <w:tab/>
        <w:t>the full name and date of birth of each executive officer of the body;</w:t>
      </w:r>
    </w:p>
    <w:p w:rsidR="008D35C9" w:rsidRPr="001F3D42" w:rsidRDefault="008D35C9" w:rsidP="008D35C9">
      <w:pPr>
        <w:pStyle w:val="paragraphsub"/>
      </w:pPr>
      <w:r w:rsidRPr="001F3D42">
        <w:tab/>
        <w:t>(ii)</w:t>
      </w:r>
      <w:r w:rsidRPr="001F3D42">
        <w:tab/>
        <w:t>a description of the form in which the body has been incorporated;</w:t>
      </w:r>
    </w:p>
    <w:p w:rsidR="008D35C9" w:rsidRPr="001F3D42" w:rsidRDefault="008D35C9" w:rsidP="008D35C9">
      <w:pPr>
        <w:pStyle w:val="paragraphsub"/>
      </w:pPr>
      <w:r w:rsidRPr="001F3D42">
        <w:tab/>
        <w:t>(iii)</w:t>
      </w:r>
      <w:r w:rsidRPr="001F3D42">
        <w:tab/>
        <w:t>each jurisdiction in which the body operates;</w:t>
      </w:r>
    </w:p>
    <w:p w:rsidR="008D35C9" w:rsidRPr="001F3D42" w:rsidRDefault="008D35C9" w:rsidP="008D35C9">
      <w:pPr>
        <w:pStyle w:val="paragraphsub"/>
      </w:pPr>
      <w:r w:rsidRPr="001F3D42">
        <w:tab/>
        <w:t>(iv)</w:t>
      </w:r>
      <w:r w:rsidRPr="001F3D42">
        <w:tab/>
        <w:t>in the case that the body is a foreign person—the full name, address and contact details of any Australian agent through which the body conducts business;</w:t>
      </w:r>
    </w:p>
    <w:p w:rsidR="008D35C9" w:rsidRPr="001F3D42" w:rsidRDefault="008D35C9" w:rsidP="008D35C9">
      <w:pPr>
        <w:pStyle w:val="paragraph"/>
      </w:pPr>
      <w:r w:rsidRPr="001F3D42">
        <w:tab/>
        <w:t>(h)</w:t>
      </w:r>
      <w:r w:rsidRPr="001F3D42">
        <w:tab/>
        <w:t>if the applicant is a trust—the following:</w:t>
      </w:r>
    </w:p>
    <w:p w:rsidR="008D35C9" w:rsidRPr="001F3D42" w:rsidRDefault="008D35C9" w:rsidP="008D35C9">
      <w:pPr>
        <w:pStyle w:val="paragraphsub"/>
      </w:pPr>
      <w:r w:rsidRPr="001F3D42">
        <w:tab/>
        <w:t>(i)</w:t>
      </w:r>
      <w:r w:rsidRPr="001F3D42">
        <w:tab/>
        <w:t>the full name and address of each trustee of the trust;</w:t>
      </w:r>
    </w:p>
    <w:p w:rsidR="008D35C9" w:rsidRPr="001F3D42" w:rsidRDefault="008D35C9" w:rsidP="008D35C9">
      <w:pPr>
        <w:pStyle w:val="paragraphsub"/>
      </w:pPr>
      <w:r w:rsidRPr="001F3D42">
        <w:tab/>
        <w:t>(ii)</w:t>
      </w:r>
      <w:r w:rsidRPr="001F3D42">
        <w:tab/>
        <w:t>a description of the type of trust the trust is;</w:t>
      </w:r>
    </w:p>
    <w:p w:rsidR="008D35C9" w:rsidRPr="001F3D42" w:rsidRDefault="008D35C9" w:rsidP="008D35C9">
      <w:pPr>
        <w:pStyle w:val="paragraphsub"/>
      </w:pPr>
      <w:r w:rsidRPr="001F3D42">
        <w:tab/>
        <w:t>(iii)</w:t>
      </w:r>
      <w:r w:rsidRPr="001F3D42">
        <w:tab/>
        <w:t>each jurisdiction in which the trust operates;</w:t>
      </w:r>
    </w:p>
    <w:p w:rsidR="008D35C9" w:rsidRPr="001F3D42" w:rsidRDefault="008D35C9" w:rsidP="008D35C9">
      <w:pPr>
        <w:pStyle w:val="paragraphsub"/>
      </w:pPr>
      <w:r w:rsidRPr="001F3D42">
        <w:tab/>
        <w:t>(iv)</w:t>
      </w:r>
      <w:r w:rsidRPr="001F3D42">
        <w:tab/>
        <w:t>for each trustee that is an individual—the information mentioned in paragraph (f);</w:t>
      </w:r>
    </w:p>
    <w:p w:rsidR="008D35C9" w:rsidRPr="001F3D42" w:rsidRDefault="008D35C9" w:rsidP="008D35C9">
      <w:pPr>
        <w:pStyle w:val="paragraphsub"/>
      </w:pPr>
      <w:r w:rsidRPr="001F3D42">
        <w:tab/>
        <w:t>(v)</w:t>
      </w:r>
      <w:r w:rsidRPr="001F3D42">
        <w:tab/>
        <w:t>for each trustee that is a body corporate—the information mentioned in paragraphs (d) and (g);</w:t>
      </w:r>
    </w:p>
    <w:p w:rsidR="008D35C9" w:rsidRPr="001F3D42" w:rsidRDefault="008D35C9" w:rsidP="008D35C9">
      <w:pPr>
        <w:pStyle w:val="paragraph"/>
      </w:pPr>
      <w:r w:rsidRPr="001F3D42">
        <w:tab/>
        <w:t>(i)</w:t>
      </w:r>
      <w:r w:rsidRPr="001F3D42">
        <w:tab/>
        <w:t>if the applicant is a trust (other than a trust that is a government superannuation fund established by legislation or a trust registered and subject to the regulatory oversight of a Commonwealth statutory regulator in relation to its activities as a trust)—the following:</w:t>
      </w:r>
    </w:p>
    <w:p w:rsidR="008D35C9" w:rsidRPr="001F3D42" w:rsidRDefault="008D35C9" w:rsidP="008D35C9">
      <w:pPr>
        <w:pStyle w:val="paragraphsub"/>
      </w:pPr>
      <w:r w:rsidRPr="001F3D42">
        <w:tab/>
        <w:t>(i)</w:t>
      </w:r>
      <w:r w:rsidRPr="001F3D42">
        <w:tab/>
        <w:t>details of any class of beneficiaries identified by the terms of the trust;</w:t>
      </w:r>
    </w:p>
    <w:p w:rsidR="008D35C9" w:rsidRPr="001F3D42" w:rsidRDefault="008D35C9" w:rsidP="008D35C9">
      <w:pPr>
        <w:pStyle w:val="paragraphsub"/>
      </w:pPr>
      <w:r w:rsidRPr="001F3D42">
        <w:tab/>
        <w:t>(ii)</w:t>
      </w:r>
      <w:r w:rsidRPr="001F3D42">
        <w:tab/>
        <w:t>the full name and date of birth of each beneficiary of the trust who is an individual (except an individual who is a beneficiary only because the individual is a member of a class mentioned in subparagraph (i));</w:t>
      </w:r>
    </w:p>
    <w:p w:rsidR="008D35C9" w:rsidRPr="001F3D42" w:rsidRDefault="008D35C9" w:rsidP="008D35C9">
      <w:pPr>
        <w:pStyle w:val="paragraphsub"/>
      </w:pPr>
      <w:r w:rsidRPr="001F3D42">
        <w:tab/>
        <w:t>(iii)</w:t>
      </w:r>
      <w:r w:rsidRPr="001F3D42">
        <w:tab/>
        <w:t>the name (and any business name or trading name, if different) of each beneficiary of the trust who is not an individual (except a person who is a beneficiary only because the person is a member of a class mentioned in subparagraph (i));</w:t>
      </w:r>
    </w:p>
    <w:p w:rsidR="008D35C9" w:rsidRPr="001F3D42" w:rsidRDefault="008D35C9" w:rsidP="008D35C9">
      <w:pPr>
        <w:pStyle w:val="paragraph"/>
      </w:pPr>
      <w:r w:rsidRPr="001F3D42">
        <w:tab/>
        <w:t>(j)</w:t>
      </w:r>
      <w:r w:rsidRPr="001F3D42">
        <w:tab/>
        <w:t>if the applicant is a corporation sole—the full name and address of the individual constituting the corporation sole;</w:t>
      </w:r>
    </w:p>
    <w:p w:rsidR="008D35C9" w:rsidRPr="001F3D42" w:rsidRDefault="008D35C9" w:rsidP="008D35C9">
      <w:pPr>
        <w:pStyle w:val="paragraph"/>
      </w:pPr>
      <w:r w:rsidRPr="001F3D42">
        <w:tab/>
        <w:t>(k)</w:t>
      </w:r>
      <w:r w:rsidRPr="001F3D42">
        <w:tab/>
        <w:t xml:space="preserve">if the applicant is an incorporated association, or a registered cooperative, that does not have a registered address or principal place of business—the </w:t>
      </w:r>
      <w:r w:rsidRPr="001F3D42">
        <w:lastRenderedPageBreak/>
        <w:t>full name and address of a public officer, secretary, president or treasurer of the body;</w:t>
      </w:r>
    </w:p>
    <w:p w:rsidR="008D35C9" w:rsidRPr="001F3D42" w:rsidRDefault="008D35C9" w:rsidP="008D35C9">
      <w:pPr>
        <w:pStyle w:val="paragraph"/>
      </w:pPr>
      <w:r w:rsidRPr="001F3D42">
        <w:tab/>
        <w:t>(l)</w:t>
      </w:r>
      <w:r w:rsidRPr="001F3D42">
        <w:tab/>
        <w:t>if the applicant is a proprietary or private company (other than a company that is a publicly listed company in Australia or a wholly owned subsidiary of such a company or a company that is licensed and subject to the regulatory oversight of a Commonwealth statutory regulator in relation to its activities as a company)—the full name and address of any individual who owns, through one or more shareholdings, over 25% of the issued capital in the company.</w:t>
      </w:r>
    </w:p>
    <w:p w:rsidR="008D35C9" w:rsidRPr="001F3D42" w:rsidRDefault="008D35C9" w:rsidP="008D35C9">
      <w:pPr>
        <w:pStyle w:val="ActHead5"/>
      </w:pPr>
      <w:bookmarkStart w:id="35" w:name="CU_262511"/>
      <w:bookmarkStart w:id="36" w:name="CU_663803"/>
      <w:bookmarkStart w:id="37" w:name="_Toc135317803"/>
      <w:bookmarkEnd w:id="35"/>
      <w:bookmarkEnd w:id="36"/>
      <w:r w:rsidRPr="001F3D42">
        <w:rPr>
          <w:rStyle w:val="CharSectno"/>
        </w:rPr>
        <w:t>16</w:t>
      </w:r>
      <w:r w:rsidRPr="001F3D42">
        <w:t xml:space="preserve">  Identity evidence to accompany application</w:t>
      </w:r>
      <w:bookmarkEnd w:id="37"/>
    </w:p>
    <w:p w:rsidR="008D35C9" w:rsidRPr="001F3D42" w:rsidRDefault="008D35C9" w:rsidP="008D35C9">
      <w:pPr>
        <w:pStyle w:val="subsection"/>
      </w:pPr>
      <w:r w:rsidRPr="001F3D42">
        <w:tab/>
        <w:t>(1)</w:t>
      </w:r>
      <w:r w:rsidRPr="001F3D42">
        <w:tab/>
        <w:t>An application for the declaration of an offsets project as an eligible offsets project must be accompanied by the following:</w:t>
      </w:r>
    </w:p>
    <w:p w:rsidR="008D35C9" w:rsidRPr="001F3D42" w:rsidRDefault="008D35C9" w:rsidP="008D35C9">
      <w:pPr>
        <w:pStyle w:val="paragraph"/>
      </w:pPr>
      <w:r w:rsidRPr="001F3D42">
        <w:tab/>
        <w:t>(a)</w:t>
      </w:r>
      <w:r w:rsidRPr="001F3D42">
        <w:tab/>
        <w:t>if the applicant is an individual, or is a kind of applicant mentioned in an item of the table in subsection (1A)—identity evidence for the applicant;</w:t>
      </w:r>
    </w:p>
    <w:p w:rsidR="008D35C9" w:rsidRPr="001F3D42" w:rsidRDefault="008D35C9" w:rsidP="008D35C9">
      <w:pPr>
        <w:pStyle w:val="paragraph"/>
      </w:pPr>
      <w:r w:rsidRPr="001F3D42">
        <w:tab/>
        <w:t>(b)</w:t>
      </w:r>
      <w:r w:rsidRPr="001F3D42">
        <w:tab/>
        <w:t>if the applicant is a body corporate that does not have an ABN—identity evidence for the following:</w:t>
      </w:r>
    </w:p>
    <w:p w:rsidR="008D35C9" w:rsidRPr="001F3D42" w:rsidRDefault="008D35C9" w:rsidP="008D35C9">
      <w:pPr>
        <w:pStyle w:val="paragraphsub"/>
      </w:pPr>
      <w:r w:rsidRPr="001F3D42">
        <w:tab/>
        <w:t>(i)</w:t>
      </w:r>
      <w:r w:rsidRPr="001F3D42">
        <w:tab/>
        <w:t>in the case that the applicant is either a foreign person that is a public company or a body that has no more than one executive officer—one executive officer of the applicant;</w:t>
      </w:r>
    </w:p>
    <w:p w:rsidR="008D35C9" w:rsidRPr="001F3D42" w:rsidRDefault="008D35C9" w:rsidP="008D35C9">
      <w:pPr>
        <w:pStyle w:val="paragraphsub"/>
      </w:pPr>
      <w:r w:rsidRPr="001F3D42">
        <w:tab/>
        <w:t>(ii)</w:t>
      </w:r>
      <w:r w:rsidRPr="001F3D42">
        <w:tab/>
        <w:t>otherwise—2 executive officers of the applicant;</w:t>
      </w:r>
    </w:p>
    <w:p w:rsidR="008D35C9" w:rsidRPr="001F3D42" w:rsidRDefault="008D35C9" w:rsidP="008D35C9">
      <w:pPr>
        <w:pStyle w:val="paragraph"/>
      </w:pPr>
      <w:r w:rsidRPr="001F3D42">
        <w:tab/>
        <w:t>(c)</w:t>
      </w:r>
      <w:r w:rsidRPr="001F3D42">
        <w:tab/>
        <w:t>if the applicant is a trust, and at least one trustee of the trust is an individual—identity evidence for each trustee who is an individual;</w:t>
      </w:r>
    </w:p>
    <w:p w:rsidR="008D35C9" w:rsidRPr="001F3D42" w:rsidRDefault="008D35C9" w:rsidP="008D35C9">
      <w:pPr>
        <w:pStyle w:val="paragraph"/>
      </w:pPr>
      <w:r w:rsidRPr="001F3D42">
        <w:tab/>
        <w:t>(d)</w:t>
      </w:r>
      <w:r w:rsidRPr="001F3D42">
        <w:tab/>
        <w:t>if the applicant is a trust, and at least one trustee is a body corporate that does not have an ABN, identity evidence in respect of each such body corporate for the following:</w:t>
      </w:r>
    </w:p>
    <w:p w:rsidR="008D35C9" w:rsidRPr="001F3D42" w:rsidRDefault="008D35C9" w:rsidP="008D35C9">
      <w:pPr>
        <w:pStyle w:val="paragraphsub"/>
      </w:pPr>
      <w:r w:rsidRPr="001F3D42">
        <w:tab/>
        <w:t>(i)</w:t>
      </w:r>
      <w:r w:rsidRPr="001F3D42">
        <w:tab/>
        <w:t>in the case that the body corporate is either a foreign person that is a public company or a body that has no more than one executive officer—one executive officer of the body corporate;</w:t>
      </w:r>
    </w:p>
    <w:p w:rsidR="008D35C9" w:rsidRPr="001F3D42" w:rsidRDefault="008D35C9" w:rsidP="008D35C9">
      <w:pPr>
        <w:pStyle w:val="paragraphsub"/>
        <w:rPr>
          <w:i/>
        </w:rPr>
      </w:pPr>
      <w:r w:rsidRPr="001F3D42">
        <w:tab/>
        <w:t>(ii)</w:t>
      </w:r>
      <w:r w:rsidRPr="001F3D42">
        <w:tab/>
        <w:t>otherwise—2 executive officers of the body corporate.</w:t>
      </w:r>
    </w:p>
    <w:p w:rsidR="008D35C9" w:rsidRPr="001F3D42" w:rsidRDefault="008D35C9" w:rsidP="008D35C9">
      <w:pPr>
        <w:pStyle w:val="subsection"/>
      </w:pPr>
      <w:r w:rsidRPr="001F3D42">
        <w:tab/>
        <w:t>(1A)</w:t>
      </w:r>
      <w:r w:rsidRPr="001F3D42">
        <w:tab/>
        <w:t>For subsection (1), an application is accompanied by identity evidence for a person if:</w:t>
      </w:r>
    </w:p>
    <w:p w:rsidR="008D35C9" w:rsidRPr="001F3D42" w:rsidRDefault="008D35C9" w:rsidP="008D35C9">
      <w:pPr>
        <w:pStyle w:val="paragraph"/>
      </w:pPr>
      <w:r w:rsidRPr="001F3D42">
        <w:tab/>
        <w:t>(a)</w:t>
      </w:r>
      <w:r w:rsidRPr="001F3D42">
        <w:tab/>
        <w:t>in the case of a person that is a kind of applicant mentioned in an item of the following table—certified copies of each document set out in the item are provided to the Regulator with the application; or</w:t>
      </w:r>
    </w:p>
    <w:p w:rsidR="008D35C9" w:rsidRPr="001F3D42" w:rsidRDefault="008D35C9" w:rsidP="008D35C9">
      <w:pPr>
        <w:pStyle w:val="paragraph"/>
      </w:pPr>
      <w:r w:rsidRPr="001F3D42">
        <w:tab/>
        <w:t>(b)</w:t>
      </w:r>
      <w:r w:rsidRPr="001F3D42">
        <w:tab/>
        <w:t>in the case of a person that is an individual:</w:t>
      </w:r>
    </w:p>
    <w:p w:rsidR="008D35C9" w:rsidRPr="001F3D42" w:rsidRDefault="008D35C9" w:rsidP="008D35C9">
      <w:pPr>
        <w:pStyle w:val="paragraphsub"/>
      </w:pPr>
      <w:r w:rsidRPr="001F3D42">
        <w:tab/>
        <w:t>(i)</w:t>
      </w:r>
      <w:r w:rsidRPr="001F3D42">
        <w:tab/>
        <w:t>the person consents to the transfer of the person’s digital identity from an identity service provider to the Regulator and the Regulator is able to accept that digital identity from that provider; or</w:t>
      </w:r>
    </w:p>
    <w:p w:rsidR="008D35C9" w:rsidRPr="001F3D42" w:rsidRDefault="008D35C9" w:rsidP="008D35C9">
      <w:pPr>
        <w:pStyle w:val="paragraphsub"/>
      </w:pPr>
      <w:r w:rsidRPr="001F3D42">
        <w:tab/>
        <w:t>(ii)</w:t>
      </w:r>
      <w:r w:rsidRPr="001F3D42">
        <w:tab/>
        <w:t>certified copies of the documents mentioned in each paragraph in subsection (1B) that applies to the person are provided to the Regulator with the application.</w:t>
      </w:r>
    </w:p>
    <w:p w:rsidR="008D35C9" w:rsidRPr="001F3D42" w:rsidRDefault="008D35C9" w:rsidP="008D35C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42"/>
        <w:gridCol w:w="5056"/>
      </w:tblGrid>
      <w:tr w:rsidR="008D35C9" w:rsidRPr="001F3D42" w:rsidTr="008D35C9">
        <w:trPr>
          <w:tblHeader/>
        </w:trPr>
        <w:tc>
          <w:tcPr>
            <w:tcW w:w="8312" w:type="dxa"/>
            <w:gridSpan w:val="3"/>
            <w:tcBorders>
              <w:top w:val="single" w:sz="12" w:space="0" w:color="auto"/>
              <w:bottom w:val="single" w:sz="6" w:space="0" w:color="auto"/>
            </w:tcBorders>
            <w:shd w:val="clear" w:color="auto" w:fill="auto"/>
          </w:tcPr>
          <w:p w:rsidR="008D35C9" w:rsidRPr="001F3D42" w:rsidRDefault="008D35C9" w:rsidP="008D35C9">
            <w:pPr>
              <w:pStyle w:val="TableHeading"/>
            </w:pPr>
            <w:r w:rsidRPr="001F3D42">
              <w:lastRenderedPageBreak/>
              <w:t>Documents required to establish applicant’s identity</w:t>
            </w:r>
          </w:p>
        </w:tc>
      </w:tr>
      <w:tr w:rsidR="008D35C9" w:rsidRPr="001F3D42" w:rsidTr="008D35C9">
        <w:trPr>
          <w:tblHeader/>
        </w:trPr>
        <w:tc>
          <w:tcPr>
            <w:tcW w:w="714" w:type="dxa"/>
            <w:tcBorders>
              <w:top w:val="single" w:sz="6" w:space="0" w:color="auto"/>
              <w:bottom w:val="single" w:sz="12" w:space="0" w:color="auto"/>
            </w:tcBorders>
            <w:shd w:val="clear" w:color="auto" w:fill="auto"/>
          </w:tcPr>
          <w:p w:rsidR="008D35C9" w:rsidRPr="001F3D42" w:rsidRDefault="008D35C9" w:rsidP="008D35C9">
            <w:pPr>
              <w:pStyle w:val="TableHeading"/>
            </w:pPr>
            <w:r w:rsidRPr="001F3D42">
              <w:t>Item</w:t>
            </w:r>
          </w:p>
        </w:tc>
        <w:tc>
          <w:tcPr>
            <w:tcW w:w="2542" w:type="dxa"/>
            <w:tcBorders>
              <w:top w:val="single" w:sz="6" w:space="0" w:color="auto"/>
              <w:bottom w:val="single" w:sz="12" w:space="0" w:color="auto"/>
            </w:tcBorders>
            <w:shd w:val="clear" w:color="auto" w:fill="auto"/>
          </w:tcPr>
          <w:p w:rsidR="008D35C9" w:rsidRPr="001F3D42" w:rsidRDefault="008D35C9" w:rsidP="008D35C9">
            <w:pPr>
              <w:pStyle w:val="TableHeading"/>
            </w:pPr>
            <w:r w:rsidRPr="001F3D42">
              <w:t>Applicant</w:t>
            </w:r>
          </w:p>
        </w:tc>
        <w:tc>
          <w:tcPr>
            <w:tcW w:w="5056" w:type="dxa"/>
            <w:tcBorders>
              <w:top w:val="single" w:sz="6" w:space="0" w:color="auto"/>
              <w:bottom w:val="single" w:sz="12" w:space="0" w:color="auto"/>
            </w:tcBorders>
            <w:shd w:val="clear" w:color="auto" w:fill="auto"/>
          </w:tcPr>
          <w:p w:rsidR="008D35C9" w:rsidRPr="001F3D42" w:rsidRDefault="008D35C9" w:rsidP="008D35C9">
            <w:pPr>
              <w:pStyle w:val="TableHeading"/>
            </w:pPr>
            <w:r w:rsidRPr="001F3D42">
              <w:t>Documents</w:t>
            </w:r>
          </w:p>
        </w:tc>
      </w:tr>
      <w:tr w:rsidR="008D35C9" w:rsidRPr="001F3D42" w:rsidTr="008D35C9">
        <w:tc>
          <w:tcPr>
            <w:tcW w:w="714" w:type="dxa"/>
            <w:tcBorders>
              <w:top w:val="single" w:sz="12" w:space="0" w:color="auto"/>
              <w:bottom w:val="single" w:sz="2" w:space="0" w:color="auto"/>
            </w:tcBorders>
            <w:shd w:val="clear" w:color="auto" w:fill="auto"/>
          </w:tcPr>
          <w:p w:rsidR="008D35C9" w:rsidRPr="001F3D42" w:rsidRDefault="008D35C9" w:rsidP="008D35C9">
            <w:pPr>
              <w:pStyle w:val="Tabletext"/>
            </w:pPr>
            <w:r w:rsidRPr="001F3D42">
              <w:t>1</w:t>
            </w:r>
          </w:p>
        </w:tc>
        <w:tc>
          <w:tcPr>
            <w:tcW w:w="2542" w:type="dxa"/>
            <w:tcBorders>
              <w:top w:val="single" w:sz="12" w:space="0" w:color="auto"/>
              <w:bottom w:val="single" w:sz="2" w:space="0" w:color="auto"/>
            </w:tcBorders>
            <w:shd w:val="clear" w:color="auto" w:fill="auto"/>
          </w:tcPr>
          <w:p w:rsidR="008D35C9" w:rsidRPr="001F3D42" w:rsidRDefault="008D35C9" w:rsidP="008D35C9">
            <w:pPr>
              <w:pStyle w:val="Tabletext"/>
            </w:pPr>
            <w:r w:rsidRPr="001F3D42">
              <w:t>An applicant that is a body corporate</w:t>
            </w:r>
          </w:p>
        </w:tc>
        <w:tc>
          <w:tcPr>
            <w:tcW w:w="5056" w:type="dxa"/>
            <w:tcBorders>
              <w:top w:val="single" w:sz="12" w:space="0" w:color="auto"/>
              <w:bottom w:val="single" w:sz="2" w:space="0" w:color="auto"/>
            </w:tcBorders>
            <w:shd w:val="clear" w:color="auto" w:fill="auto"/>
          </w:tcPr>
          <w:p w:rsidR="008D35C9" w:rsidRPr="001F3D42" w:rsidRDefault="008D35C9" w:rsidP="008D35C9">
            <w:pPr>
              <w:pStyle w:val="Tabletext"/>
            </w:pPr>
            <w:r w:rsidRPr="001F3D42">
              <w:t>The following:</w:t>
            </w:r>
          </w:p>
          <w:p w:rsidR="008D35C9" w:rsidRPr="001F3D42" w:rsidRDefault="008D35C9" w:rsidP="008D35C9">
            <w:pPr>
              <w:pStyle w:val="Tablea"/>
            </w:pPr>
            <w:r w:rsidRPr="001F3D42">
              <w:t>(a) the certificate of the body’s incorporation (if any);</w:t>
            </w:r>
          </w:p>
          <w:p w:rsidR="008D35C9" w:rsidRPr="001F3D42" w:rsidRDefault="008D35C9" w:rsidP="008D35C9">
            <w:pPr>
              <w:pStyle w:val="Tablea"/>
            </w:pPr>
            <w:r w:rsidRPr="001F3D42">
              <w:t>(b) the certificate of the body’s registration (if any) with the Australian Securities Investment Commission;</w:t>
            </w:r>
          </w:p>
          <w:p w:rsidR="008D35C9" w:rsidRPr="001F3D42" w:rsidRDefault="008D35C9" w:rsidP="008D35C9">
            <w:pPr>
              <w:pStyle w:val="Tablea"/>
            </w:pPr>
            <w:r w:rsidRPr="001F3D42">
              <w:t>(c) if the body is not registered in Australia—the certificate of the body’s registration (if any) with a registry established under a law of a foreign country;</w:t>
            </w:r>
          </w:p>
          <w:p w:rsidR="008D35C9" w:rsidRPr="001F3D42" w:rsidRDefault="008D35C9" w:rsidP="008D35C9">
            <w:pPr>
              <w:pStyle w:val="Tablea"/>
            </w:pPr>
            <w:r w:rsidRPr="001F3D42">
              <w:t>(d) if there is no certificate of the body’s incorporation—a document with similar effect;</w:t>
            </w:r>
          </w:p>
          <w:p w:rsidR="008D35C9" w:rsidRPr="001F3D42" w:rsidRDefault="008D35C9" w:rsidP="008D35C9">
            <w:pPr>
              <w:pStyle w:val="Tablea"/>
            </w:pPr>
            <w:r w:rsidRPr="001F3D42">
              <w:t>(e) if there is no certificate of the body’s registration—a document with similar effect.</w:t>
            </w:r>
          </w:p>
        </w:tc>
      </w:tr>
      <w:tr w:rsidR="008D35C9" w:rsidRPr="001F3D42" w:rsidTr="008D35C9">
        <w:tc>
          <w:tcPr>
            <w:tcW w:w="714" w:type="dxa"/>
            <w:tcBorders>
              <w:top w:val="single" w:sz="2" w:space="0" w:color="auto"/>
              <w:bottom w:val="single" w:sz="2" w:space="0" w:color="auto"/>
            </w:tcBorders>
            <w:shd w:val="clear" w:color="auto" w:fill="auto"/>
          </w:tcPr>
          <w:p w:rsidR="008D35C9" w:rsidRPr="001F3D42" w:rsidRDefault="008D35C9" w:rsidP="008D35C9">
            <w:pPr>
              <w:pStyle w:val="Tabletext"/>
            </w:pPr>
            <w:r w:rsidRPr="001F3D42">
              <w:t>2</w:t>
            </w:r>
          </w:p>
        </w:tc>
        <w:tc>
          <w:tcPr>
            <w:tcW w:w="2542" w:type="dxa"/>
            <w:tcBorders>
              <w:top w:val="single" w:sz="2" w:space="0" w:color="auto"/>
              <w:bottom w:val="single" w:sz="2" w:space="0" w:color="auto"/>
            </w:tcBorders>
            <w:shd w:val="clear" w:color="auto" w:fill="auto"/>
          </w:tcPr>
          <w:p w:rsidR="008D35C9" w:rsidRPr="001F3D42" w:rsidRDefault="008D35C9" w:rsidP="008D35C9">
            <w:pPr>
              <w:pStyle w:val="Tabletext"/>
            </w:pPr>
            <w:r w:rsidRPr="001F3D42">
              <w:t>An applicant that is an incorporated association or a registered cooperative</w:t>
            </w:r>
          </w:p>
        </w:tc>
        <w:tc>
          <w:tcPr>
            <w:tcW w:w="5056" w:type="dxa"/>
            <w:tcBorders>
              <w:top w:val="single" w:sz="2" w:space="0" w:color="auto"/>
              <w:bottom w:val="single" w:sz="2" w:space="0" w:color="auto"/>
            </w:tcBorders>
            <w:shd w:val="clear" w:color="auto" w:fill="auto"/>
          </w:tcPr>
          <w:p w:rsidR="008D35C9" w:rsidRPr="001F3D42" w:rsidRDefault="008D35C9" w:rsidP="008D35C9">
            <w:pPr>
              <w:pStyle w:val="Tabletext"/>
            </w:pPr>
            <w:r w:rsidRPr="001F3D42">
              <w:t>Other documentary evidence that the body exists (for example, an annual report or the body’s constitution).</w:t>
            </w:r>
          </w:p>
        </w:tc>
      </w:tr>
      <w:tr w:rsidR="008D35C9" w:rsidRPr="001F3D42" w:rsidTr="008D35C9">
        <w:tc>
          <w:tcPr>
            <w:tcW w:w="714" w:type="dxa"/>
            <w:tcBorders>
              <w:top w:val="single" w:sz="2" w:space="0" w:color="auto"/>
              <w:bottom w:val="single" w:sz="12" w:space="0" w:color="auto"/>
            </w:tcBorders>
            <w:shd w:val="clear" w:color="auto" w:fill="auto"/>
          </w:tcPr>
          <w:p w:rsidR="008D35C9" w:rsidRPr="001F3D42" w:rsidRDefault="008D35C9" w:rsidP="008D35C9">
            <w:pPr>
              <w:pStyle w:val="Tabletext"/>
            </w:pPr>
            <w:r w:rsidRPr="001F3D42">
              <w:t>3</w:t>
            </w:r>
          </w:p>
        </w:tc>
        <w:tc>
          <w:tcPr>
            <w:tcW w:w="2542" w:type="dxa"/>
            <w:tcBorders>
              <w:top w:val="single" w:sz="2" w:space="0" w:color="auto"/>
              <w:bottom w:val="single" w:sz="12" w:space="0" w:color="auto"/>
            </w:tcBorders>
            <w:shd w:val="clear" w:color="auto" w:fill="auto"/>
          </w:tcPr>
          <w:p w:rsidR="008D35C9" w:rsidRPr="001F3D42" w:rsidRDefault="008D35C9" w:rsidP="008D35C9">
            <w:pPr>
              <w:pStyle w:val="Tabletext"/>
            </w:pPr>
            <w:r w:rsidRPr="001F3D42">
              <w:t>An applicant that is a trust</w:t>
            </w:r>
          </w:p>
        </w:tc>
        <w:tc>
          <w:tcPr>
            <w:tcW w:w="5056" w:type="dxa"/>
            <w:tcBorders>
              <w:top w:val="single" w:sz="2" w:space="0" w:color="auto"/>
              <w:bottom w:val="single" w:sz="12" w:space="0" w:color="auto"/>
            </w:tcBorders>
            <w:shd w:val="clear" w:color="auto" w:fill="auto"/>
          </w:tcPr>
          <w:p w:rsidR="008D35C9" w:rsidRPr="001F3D42" w:rsidRDefault="008D35C9" w:rsidP="008D35C9">
            <w:pPr>
              <w:pStyle w:val="Tabletext"/>
            </w:pPr>
            <w:r w:rsidRPr="001F3D42">
              <w:t>The following:</w:t>
            </w:r>
          </w:p>
          <w:p w:rsidR="008D35C9" w:rsidRPr="001F3D42" w:rsidRDefault="008D35C9" w:rsidP="008D35C9">
            <w:pPr>
              <w:pStyle w:val="Tablea"/>
            </w:pPr>
            <w:r w:rsidRPr="001F3D42">
              <w:t>(a) if there is a trust deed—the deed, or an extract of the deed, that identifies the trustees and beneficiaries (or classes of beneficiary);</w:t>
            </w:r>
          </w:p>
          <w:p w:rsidR="008D35C9" w:rsidRPr="001F3D42" w:rsidRDefault="008D35C9" w:rsidP="008D35C9">
            <w:pPr>
              <w:pStyle w:val="Tablea"/>
            </w:pPr>
            <w:r w:rsidRPr="001F3D42">
              <w:t>(b) if there is no trust deed—either:</w:t>
            </w:r>
          </w:p>
          <w:p w:rsidR="008D35C9" w:rsidRPr="001F3D42" w:rsidRDefault="008D35C9" w:rsidP="008D35C9">
            <w:pPr>
              <w:pStyle w:val="Tablei"/>
            </w:pPr>
            <w:r w:rsidRPr="001F3D42">
              <w:t>(i) a document with similar effect to a trust deed; or</w:t>
            </w:r>
          </w:p>
          <w:p w:rsidR="008D35C9" w:rsidRPr="001F3D42" w:rsidRDefault="008D35C9" w:rsidP="008D35C9">
            <w:pPr>
              <w:pStyle w:val="Tablei"/>
            </w:pPr>
            <w:r w:rsidRPr="001F3D42">
              <w:t>(ii) the certificate of registration as a trust (if any);</w:t>
            </w:r>
          </w:p>
          <w:p w:rsidR="008D35C9" w:rsidRPr="001F3D42" w:rsidRDefault="008D35C9" w:rsidP="008D35C9">
            <w:pPr>
              <w:pStyle w:val="Tablea"/>
            </w:pPr>
            <w:r w:rsidRPr="001F3D42">
              <w:t>(c) for each trustee that is a body corporate—the documents mentioned in items 1 and 2 (as applicable).</w:t>
            </w:r>
          </w:p>
        </w:tc>
      </w:tr>
    </w:tbl>
    <w:p w:rsidR="008D35C9" w:rsidRPr="001F3D42" w:rsidRDefault="008D35C9" w:rsidP="008D35C9">
      <w:pPr>
        <w:pStyle w:val="Tabletext"/>
      </w:pPr>
    </w:p>
    <w:p w:rsidR="008D35C9" w:rsidRPr="001F3D42" w:rsidRDefault="008D35C9" w:rsidP="008D35C9">
      <w:pPr>
        <w:pStyle w:val="subsection"/>
      </w:pPr>
      <w:r w:rsidRPr="001F3D42">
        <w:tab/>
        <w:t>(1B)</w:t>
      </w:r>
      <w:r w:rsidRPr="001F3D42">
        <w:tab/>
        <w:t>For subparagraph (1A)(b)(ii), the documents are the following:</w:t>
      </w:r>
    </w:p>
    <w:p w:rsidR="008D35C9" w:rsidRPr="001F3D42" w:rsidRDefault="008D35C9" w:rsidP="008D35C9">
      <w:pPr>
        <w:pStyle w:val="paragraph"/>
      </w:pPr>
      <w:r w:rsidRPr="001F3D42">
        <w:tab/>
        <w:t>(a)</w:t>
      </w:r>
      <w:r w:rsidRPr="001F3D42">
        <w:tab/>
        <w:t>if the individual is an Australian citizen or is ordinarily resident in Australia—3 documents identifying the individual, of a kind set out in Part 1 of Schedule 1, at least one of which must be a category A document;</w:t>
      </w:r>
    </w:p>
    <w:p w:rsidR="008D35C9" w:rsidRPr="001F3D42" w:rsidRDefault="008D35C9" w:rsidP="008D35C9">
      <w:pPr>
        <w:pStyle w:val="paragraph"/>
      </w:pPr>
      <w:r w:rsidRPr="001F3D42">
        <w:tab/>
        <w:t>(b)</w:t>
      </w:r>
      <w:r w:rsidRPr="001F3D42">
        <w:tab/>
        <w:t>if the individual is a foreign person—3 documents identifying the individual, of a kind set out in Part 2 of Schedule 1, at least one of which must be a category A document;</w:t>
      </w:r>
    </w:p>
    <w:p w:rsidR="008D35C9" w:rsidRPr="001F3D42" w:rsidRDefault="008D35C9" w:rsidP="008D35C9">
      <w:pPr>
        <w:pStyle w:val="paragraph"/>
      </w:pPr>
      <w:r w:rsidRPr="001F3D42">
        <w:tab/>
        <w:t>(c)</w:t>
      </w:r>
      <w:r w:rsidRPr="001F3D42">
        <w:tab/>
        <w:t>if the individual’s name has changed—a document that shows the change of name.</w:t>
      </w:r>
    </w:p>
    <w:p w:rsidR="008D35C9" w:rsidRPr="001F3D42" w:rsidRDefault="008D35C9" w:rsidP="008D35C9">
      <w:pPr>
        <w:pStyle w:val="notetext"/>
      </w:pPr>
      <w:r w:rsidRPr="001F3D42">
        <w:t>Note:</w:t>
      </w:r>
      <w:r w:rsidRPr="001F3D42">
        <w:tab/>
        <w:t>Examples for paragraph (1B)(c) include a marriage certificate, a deed poll and a certificate issued by a government authority that recognises the change of name.</w:t>
      </w:r>
    </w:p>
    <w:p w:rsidR="008D35C9" w:rsidRPr="001F3D42" w:rsidRDefault="008D35C9" w:rsidP="008D35C9">
      <w:pPr>
        <w:pStyle w:val="subsection"/>
      </w:pPr>
      <w:r w:rsidRPr="001F3D42">
        <w:tab/>
        <w:t>(1C)</w:t>
      </w:r>
      <w:r w:rsidRPr="001F3D42">
        <w:tab/>
        <w:t>A person may provide a document identifier for a document in place of a document mentioned in subsection (1B) if the Regulator is able to verify the document by providing the document identifier to the document verification service.</w:t>
      </w:r>
    </w:p>
    <w:p w:rsidR="00921392" w:rsidRPr="001F3D42" w:rsidRDefault="00921392" w:rsidP="00921392">
      <w:pPr>
        <w:pStyle w:val="SubsectionHead"/>
      </w:pPr>
      <w:r w:rsidRPr="001F3D42">
        <w:lastRenderedPageBreak/>
        <w:t>Exceptions</w:t>
      </w:r>
    </w:p>
    <w:p w:rsidR="00921392" w:rsidRPr="001F3D42" w:rsidRDefault="00921392" w:rsidP="00921392">
      <w:pPr>
        <w:pStyle w:val="subsection"/>
      </w:pPr>
      <w:r w:rsidRPr="001F3D42">
        <w:tab/>
        <w:t>(2)</w:t>
      </w:r>
      <w:r w:rsidRPr="001F3D42">
        <w:tab/>
        <w:t xml:space="preserve">An application is not required to be accompanied by </w:t>
      </w:r>
      <w:r w:rsidR="008D35C9" w:rsidRPr="001F3D42">
        <w:t>identity evidence for a person</w:t>
      </w:r>
      <w:r w:rsidRPr="001F3D42">
        <w:t xml:space="preserve"> if:</w:t>
      </w:r>
    </w:p>
    <w:p w:rsidR="00921392" w:rsidRPr="001F3D42" w:rsidRDefault="00921392" w:rsidP="00921392">
      <w:pPr>
        <w:pStyle w:val="paragraph"/>
      </w:pPr>
      <w:r w:rsidRPr="001F3D42">
        <w:tab/>
        <w:t>(a)</w:t>
      </w:r>
      <w:r w:rsidRPr="001F3D42">
        <w:tab/>
        <w:t xml:space="preserve">immediately before </w:t>
      </w:r>
      <w:r w:rsidR="002B764B" w:rsidRPr="001F3D42">
        <w:t>13 December</w:t>
      </w:r>
      <w:r w:rsidRPr="001F3D42">
        <w:t xml:space="preserve"> 2014, the applicant was a recognised offsets entity (within the meaning of the Act as in force at that time); and</w:t>
      </w:r>
    </w:p>
    <w:p w:rsidR="00921392" w:rsidRPr="001F3D42" w:rsidRDefault="00921392" w:rsidP="00921392">
      <w:pPr>
        <w:pStyle w:val="paragraph"/>
      </w:pPr>
      <w:r w:rsidRPr="001F3D42">
        <w:tab/>
        <w:t>(b)</w:t>
      </w:r>
      <w:r w:rsidRPr="001F3D42">
        <w:tab/>
        <w:t xml:space="preserve">the applicant provided the </w:t>
      </w:r>
      <w:r w:rsidR="008D35C9" w:rsidRPr="001F3D42">
        <w:t>identity evidence</w:t>
      </w:r>
      <w:r w:rsidRPr="001F3D42">
        <w:t xml:space="preserve"> to the Regulator in order to become a recognised offsets entity; and</w:t>
      </w:r>
    </w:p>
    <w:p w:rsidR="00921392" w:rsidRPr="001F3D42" w:rsidRDefault="00921392" w:rsidP="00921392">
      <w:pPr>
        <w:pStyle w:val="paragraph"/>
      </w:pPr>
      <w:r w:rsidRPr="001F3D42">
        <w:tab/>
        <w:t>(c)</w:t>
      </w:r>
      <w:r w:rsidRPr="001F3D42">
        <w:tab/>
        <w:t xml:space="preserve">the </w:t>
      </w:r>
      <w:r w:rsidR="008D35C9" w:rsidRPr="001F3D42">
        <w:t>identity evidence</w:t>
      </w:r>
      <w:r w:rsidRPr="001F3D42">
        <w:t xml:space="preserve"> remains current.</w:t>
      </w:r>
    </w:p>
    <w:p w:rsidR="00921392" w:rsidRPr="001F3D42" w:rsidRDefault="00921392" w:rsidP="00921392">
      <w:pPr>
        <w:pStyle w:val="subsection"/>
      </w:pPr>
      <w:r w:rsidRPr="001F3D42">
        <w:tab/>
        <w:t>(3)</w:t>
      </w:r>
      <w:r w:rsidRPr="001F3D42">
        <w:tab/>
        <w:t xml:space="preserve">An application is not required to be accompanied by </w:t>
      </w:r>
      <w:r w:rsidR="008D35C9" w:rsidRPr="001F3D42">
        <w:t>identity evidence for a person</w:t>
      </w:r>
      <w:r w:rsidRPr="001F3D42">
        <w:t xml:space="preserve"> if:</w:t>
      </w:r>
    </w:p>
    <w:p w:rsidR="00921392" w:rsidRPr="001F3D42" w:rsidRDefault="00921392" w:rsidP="00921392">
      <w:pPr>
        <w:pStyle w:val="paragraph"/>
      </w:pPr>
      <w:r w:rsidRPr="001F3D42">
        <w:tab/>
        <w:t>(a)</w:t>
      </w:r>
      <w:r w:rsidRPr="001F3D42">
        <w:tab/>
        <w:t>the applicant is a registered person under:</w:t>
      </w:r>
    </w:p>
    <w:p w:rsidR="00921392" w:rsidRPr="001F3D42" w:rsidRDefault="00921392" w:rsidP="00921392">
      <w:pPr>
        <w:pStyle w:val="paragraphsub"/>
      </w:pPr>
      <w:r w:rsidRPr="001F3D42">
        <w:tab/>
        <w:t>(i)</w:t>
      </w:r>
      <w:r w:rsidRPr="001F3D42">
        <w:tab/>
        <w:t>the NGER Act; or</w:t>
      </w:r>
    </w:p>
    <w:p w:rsidR="00921392" w:rsidRPr="001F3D42" w:rsidRDefault="00921392" w:rsidP="00921392">
      <w:pPr>
        <w:pStyle w:val="paragraphsub"/>
      </w:pPr>
      <w:r w:rsidRPr="001F3D42">
        <w:tab/>
        <w:t>(ii)</w:t>
      </w:r>
      <w:r w:rsidRPr="001F3D42">
        <w:tab/>
        <w:t xml:space="preserve">the </w:t>
      </w:r>
      <w:r w:rsidRPr="001F3D42">
        <w:rPr>
          <w:i/>
        </w:rPr>
        <w:t>Renewable Energy (Electricity) Act 2000</w:t>
      </w:r>
      <w:r w:rsidRPr="001F3D42">
        <w:t>; and</w:t>
      </w:r>
    </w:p>
    <w:p w:rsidR="00921392" w:rsidRPr="001F3D42" w:rsidRDefault="00921392" w:rsidP="00921392">
      <w:pPr>
        <w:pStyle w:val="paragraph"/>
      </w:pPr>
      <w:r w:rsidRPr="001F3D42">
        <w:tab/>
        <w:t>(b)</w:t>
      </w:r>
      <w:r w:rsidRPr="001F3D42">
        <w:tab/>
        <w:t xml:space="preserve">the applicant provided the </w:t>
      </w:r>
      <w:r w:rsidR="008D35C9" w:rsidRPr="001F3D42">
        <w:t>identity evidence</w:t>
      </w:r>
      <w:r w:rsidRPr="001F3D42">
        <w:t xml:space="preserve"> to the Regulator in order to become a registered person under that Act; and</w:t>
      </w:r>
    </w:p>
    <w:p w:rsidR="00921392" w:rsidRPr="001F3D42" w:rsidRDefault="00921392" w:rsidP="00921392">
      <w:pPr>
        <w:pStyle w:val="paragraph"/>
      </w:pPr>
      <w:r w:rsidRPr="001F3D42">
        <w:tab/>
        <w:t>(c)</w:t>
      </w:r>
      <w:r w:rsidRPr="001F3D42">
        <w:tab/>
        <w:t xml:space="preserve">the </w:t>
      </w:r>
      <w:r w:rsidR="008D35C9" w:rsidRPr="001F3D42">
        <w:t>identity evidence</w:t>
      </w:r>
      <w:r w:rsidRPr="001F3D42">
        <w:t xml:space="preserve"> remains current.</w:t>
      </w:r>
    </w:p>
    <w:p w:rsidR="00921392" w:rsidRPr="001F3D42" w:rsidRDefault="00921392" w:rsidP="00921392">
      <w:pPr>
        <w:pStyle w:val="subsection"/>
      </w:pPr>
      <w:r w:rsidRPr="001F3D42">
        <w:tab/>
        <w:t>(4)</w:t>
      </w:r>
      <w:r w:rsidRPr="001F3D42">
        <w:tab/>
        <w:t xml:space="preserve">An application is not required to be accompanied by </w:t>
      </w:r>
      <w:r w:rsidR="008D35C9" w:rsidRPr="001F3D42">
        <w:t>identity evidence for a person</w:t>
      </w:r>
      <w:r w:rsidRPr="001F3D42">
        <w:t xml:space="preserve"> if:</w:t>
      </w:r>
    </w:p>
    <w:p w:rsidR="00921392" w:rsidRPr="001F3D42" w:rsidRDefault="00921392" w:rsidP="00921392">
      <w:pPr>
        <w:pStyle w:val="paragraph"/>
      </w:pPr>
      <w:r w:rsidRPr="001F3D42">
        <w:tab/>
        <w:t>(a)</w:t>
      </w:r>
      <w:r w:rsidRPr="001F3D42">
        <w:tab/>
        <w:t>the applicant:</w:t>
      </w:r>
    </w:p>
    <w:p w:rsidR="00921392" w:rsidRPr="001F3D42" w:rsidRDefault="00921392" w:rsidP="00921392">
      <w:pPr>
        <w:pStyle w:val="paragraphsub"/>
      </w:pPr>
      <w:r w:rsidRPr="001F3D42">
        <w:tab/>
        <w:t>(i)</w:t>
      </w:r>
      <w:r w:rsidRPr="001F3D42">
        <w:tab/>
        <w:t>has a Registry account; or</w:t>
      </w:r>
    </w:p>
    <w:p w:rsidR="00921392" w:rsidRPr="001F3D42" w:rsidRDefault="00921392" w:rsidP="00921392">
      <w:pPr>
        <w:pStyle w:val="paragraphsub"/>
      </w:pPr>
      <w:r w:rsidRPr="001F3D42">
        <w:tab/>
        <w:t>(ii)</w:t>
      </w:r>
      <w:r w:rsidRPr="001F3D42">
        <w:tab/>
        <w:t>at the same time the applicant makes the application for the declaration of an offsets project as an eligible offsets project, the applicant also makes a request under the Registry Regulations to open a Registry account; and</w:t>
      </w:r>
    </w:p>
    <w:p w:rsidR="00921392" w:rsidRPr="001F3D42" w:rsidRDefault="00921392" w:rsidP="00921392">
      <w:pPr>
        <w:pStyle w:val="paragraph"/>
      </w:pPr>
      <w:r w:rsidRPr="001F3D42">
        <w:tab/>
        <w:t>(b)</w:t>
      </w:r>
      <w:r w:rsidRPr="001F3D42">
        <w:tab/>
        <w:t xml:space="preserve">the applicant provided, or provides, the </w:t>
      </w:r>
      <w:r w:rsidR="008D35C9" w:rsidRPr="001F3D42">
        <w:t>identity evidence</w:t>
      </w:r>
      <w:r w:rsidRPr="001F3D42">
        <w:t xml:space="preserve"> to the Regulator with the request to open the Registry account.</w:t>
      </w:r>
    </w:p>
    <w:p w:rsidR="00921392" w:rsidRPr="001F3D42" w:rsidRDefault="00921392" w:rsidP="00921392">
      <w:pPr>
        <w:pStyle w:val="ActHead5"/>
      </w:pPr>
      <w:bookmarkStart w:id="38" w:name="_Toc135317804"/>
      <w:r w:rsidRPr="001F3D42">
        <w:rPr>
          <w:rStyle w:val="CharSectno"/>
        </w:rPr>
        <w:t>17</w:t>
      </w:r>
      <w:r w:rsidRPr="001F3D42">
        <w:t xml:space="preserve">  Form etc. of documents</w:t>
      </w:r>
      <w:bookmarkEnd w:id="38"/>
    </w:p>
    <w:p w:rsidR="00921392" w:rsidRPr="001F3D42" w:rsidRDefault="00921392" w:rsidP="00921392">
      <w:pPr>
        <w:pStyle w:val="subsection"/>
      </w:pPr>
      <w:r w:rsidRPr="001F3D42">
        <w:tab/>
        <w:t>(1)</w:t>
      </w:r>
      <w:r w:rsidRPr="001F3D42">
        <w:tab/>
      </w:r>
      <w:r w:rsidR="008D35C9" w:rsidRPr="001F3D42">
        <w:t>If an applicant provides a certified copy of a document, under section 16, with an application</w:t>
      </w:r>
      <w:r w:rsidRPr="001F3D42">
        <w:t xml:space="preserve"> for the declaration of an offsets project as an eligible offsets project, the certified copy must be of an original document that is current at the time the application is made.</w:t>
      </w:r>
    </w:p>
    <w:p w:rsidR="00921392" w:rsidRPr="001F3D42" w:rsidRDefault="00921392" w:rsidP="00921392">
      <w:pPr>
        <w:pStyle w:val="subsection"/>
      </w:pPr>
      <w:r w:rsidRPr="001F3D42">
        <w:tab/>
        <w:t>(2)</w:t>
      </w:r>
      <w:r w:rsidRPr="001F3D42">
        <w:tab/>
        <w:t>If the original document is not written in English, the application must be accompanied by:</w:t>
      </w:r>
    </w:p>
    <w:p w:rsidR="00921392" w:rsidRPr="001F3D42" w:rsidRDefault="00921392" w:rsidP="00921392">
      <w:pPr>
        <w:pStyle w:val="paragraph"/>
      </w:pPr>
      <w:r w:rsidRPr="001F3D42">
        <w:tab/>
        <w:t>(a)</w:t>
      </w:r>
      <w:r w:rsidRPr="001F3D42">
        <w:tab/>
        <w:t>a certified copy of the original document; and</w:t>
      </w:r>
    </w:p>
    <w:p w:rsidR="00921392" w:rsidRPr="001F3D42" w:rsidRDefault="00921392" w:rsidP="00921392">
      <w:pPr>
        <w:pStyle w:val="paragraph"/>
      </w:pPr>
      <w:r w:rsidRPr="001F3D42">
        <w:tab/>
        <w:t>(b)</w:t>
      </w:r>
      <w:r w:rsidRPr="001F3D42">
        <w:tab/>
        <w:t>an English translation that has been prepared and certified as a true copy of the original document by a translation service accredited by the National Accreditation Authority for Translators and Interpreters Ltd.</w:t>
      </w:r>
    </w:p>
    <w:p w:rsidR="00921392" w:rsidRPr="001F3D42" w:rsidRDefault="00921392" w:rsidP="00921392">
      <w:pPr>
        <w:pStyle w:val="ActHead5"/>
      </w:pPr>
      <w:bookmarkStart w:id="39" w:name="_Toc135317805"/>
      <w:r w:rsidRPr="001F3D42">
        <w:rPr>
          <w:rStyle w:val="CharSectno"/>
        </w:rPr>
        <w:t>18</w:t>
      </w:r>
      <w:r w:rsidRPr="001F3D42">
        <w:t xml:space="preserve">  Aboriginal persons or Torres Strait Islanders</w:t>
      </w:r>
      <w:bookmarkEnd w:id="39"/>
    </w:p>
    <w:p w:rsidR="00921392" w:rsidRPr="001F3D42" w:rsidRDefault="00921392" w:rsidP="00921392">
      <w:pPr>
        <w:pStyle w:val="subsection"/>
      </w:pPr>
      <w:r w:rsidRPr="001F3D42">
        <w:tab/>
        <w:t>(1)</w:t>
      </w:r>
      <w:r w:rsidRPr="001F3D42">
        <w:tab/>
        <w:t>This section applies if:</w:t>
      </w:r>
    </w:p>
    <w:p w:rsidR="008D35C9" w:rsidRPr="001F3D42" w:rsidRDefault="008D35C9" w:rsidP="008D35C9">
      <w:pPr>
        <w:pStyle w:val="paragraph"/>
      </w:pPr>
      <w:r w:rsidRPr="001F3D42">
        <w:lastRenderedPageBreak/>
        <w:tab/>
        <w:t>(a)</w:t>
      </w:r>
      <w:r w:rsidRPr="001F3D42">
        <w:tab/>
        <w:t>an application for the declaration of an offsets project as an eligible offsets project must be accompanied by identity evidence in respect of an individual; and</w:t>
      </w:r>
    </w:p>
    <w:p w:rsidR="008D35C9" w:rsidRPr="001F3D42" w:rsidRDefault="008D35C9" w:rsidP="008D35C9">
      <w:pPr>
        <w:pStyle w:val="paragraph"/>
      </w:pPr>
      <w:r w:rsidRPr="001F3D42">
        <w:tab/>
        <w:t>(b)</w:t>
      </w:r>
      <w:r w:rsidRPr="001F3D42">
        <w:tab/>
        <w:t>the individual is an Aboriginal person or a Torres Strait Islander who does not have that identity evidence, or all of that evidence.</w:t>
      </w:r>
    </w:p>
    <w:p w:rsidR="00921392" w:rsidRPr="001F3D42" w:rsidRDefault="00921392" w:rsidP="00921392">
      <w:pPr>
        <w:pStyle w:val="subsection"/>
      </w:pPr>
      <w:r w:rsidRPr="001F3D42">
        <w:tab/>
        <w:t>(2)</w:t>
      </w:r>
      <w:r w:rsidRPr="001F3D42">
        <w:tab/>
        <w:t>The application must be accompanied by a reference by an authorised referee that verifies the individual’s identity.</w:t>
      </w:r>
    </w:p>
    <w:p w:rsidR="00921392" w:rsidRPr="001F3D42" w:rsidRDefault="00921392" w:rsidP="00921392">
      <w:pPr>
        <w:pStyle w:val="subsection"/>
      </w:pPr>
      <w:r w:rsidRPr="001F3D42">
        <w:tab/>
        <w:t>(3)</w:t>
      </w:r>
      <w:r w:rsidRPr="001F3D42">
        <w:tab/>
        <w:t>The authorised referee may confirm the individual’s identity from any records within the referee’s keeping or control.</w:t>
      </w:r>
    </w:p>
    <w:p w:rsidR="00921392" w:rsidRPr="001F3D42" w:rsidRDefault="00921392" w:rsidP="00921392">
      <w:pPr>
        <w:pStyle w:val="subsection"/>
      </w:pPr>
      <w:r w:rsidRPr="001F3D42">
        <w:tab/>
        <w:t>(4)</w:t>
      </w:r>
      <w:r w:rsidRPr="001F3D42">
        <w:tab/>
        <w:t>In this section:</w:t>
      </w:r>
    </w:p>
    <w:p w:rsidR="00921392" w:rsidRPr="001F3D42" w:rsidRDefault="00921392" w:rsidP="00921392">
      <w:pPr>
        <w:pStyle w:val="Definition"/>
      </w:pPr>
      <w:r w:rsidRPr="001F3D42">
        <w:rPr>
          <w:b/>
          <w:i/>
        </w:rPr>
        <w:t>authorised referee</w:t>
      </w:r>
      <w:r w:rsidRPr="001F3D42">
        <w:t>, for an individual, means a person who:</w:t>
      </w:r>
    </w:p>
    <w:p w:rsidR="00921392" w:rsidRPr="001F3D42" w:rsidRDefault="00921392" w:rsidP="00921392">
      <w:pPr>
        <w:pStyle w:val="paragraph"/>
      </w:pPr>
      <w:r w:rsidRPr="001F3D42">
        <w:tab/>
        <w:t>(a)</w:t>
      </w:r>
      <w:r w:rsidRPr="001F3D42">
        <w:tab/>
        <w:t>is not the individual’s parent, grandparent, sibling, child or grandchild; and</w:t>
      </w:r>
    </w:p>
    <w:p w:rsidR="00921392" w:rsidRPr="001F3D42" w:rsidRDefault="00921392" w:rsidP="00921392">
      <w:pPr>
        <w:pStyle w:val="paragraph"/>
      </w:pPr>
      <w:r w:rsidRPr="001F3D42">
        <w:tab/>
        <w:t>(b)</w:t>
      </w:r>
      <w:r w:rsidRPr="001F3D42">
        <w:tab/>
        <w:t>has known the individual for at least 12 months; and</w:t>
      </w:r>
    </w:p>
    <w:p w:rsidR="00921392" w:rsidRPr="001F3D42" w:rsidRDefault="00921392" w:rsidP="00921392">
      <w:pPr>
        <w:pStyle w:val="paragraph"/>
      </w:pPr>
      <w:r w:rsidRPr="001F3D42">
        <w:tab/>
        <w:t>(c)</w:t>
      </w:r>
      <w:r w:rsidRPr="001F3D42">
        <w:tab/>
        <w:t>is one of the following:</w:t>
      </w:r>
    </w:p>
    <w:p w:rsidR="00921392" w:rsidRPr="001F3D42" w:rsidRDefault="00921392" w:rsidP="00921392">
      <w:pPr>
        <w:pStyle w:val="paragraphsub"/>
      </w:pPr>
      <w:r w:rsidRPr="001F3D42">
        <w:tab/>
        <w:t>(i)</w:t>
      </w:r>
      <w:r w:rsidRPr="001F3D42">
        <w:tab/>
        <w:t>the chair, Secretary or chief executive officer of an incorporated Indigenous organisation, including a land council, community council or housing organisation;</w:t>
      </w:r>
    </w:p>
    <w:p w:rsidR="00921392" w:rsidRPr="001F3D42" w:rsidRDefault="00921392" w:rsidP="00921392">
      <w:pPr>
        <w:pStyle w:val="paragraphsub"/>
      </w:pPr>
      <w:r w:rsidRPr="001F3D42">
        <w:tab/>
        <w:t>(ii)</w:t>
      </w:r>
      <w:r w:rsidRPr="001F3D42">
        <w:tab/>
        <w:t>the individual’s employer;</w:t>
      </w:r>
    </w:p>
    <w:p w:rsidR="00921392" w:rsidRPr="001F3D42" w:rsidRDefault="00921392" w:rsidP="00921392">
      <w:pPr>
        <w:pStyle w:val="paragraphsub"/>
      </w:pPr>
      <w:r w:rsidRPr="001F3D42">
        <w:tab/>
        <w:t>(iii)</w:t>
      </w:r>
      <w:r w:rsidRPr="001F3D42">
        <w:tab/>
        <w:t>a school principal or a school counsellor;</w:t>
      </w:r>
    </w:p>
    <w:p w:rsidR="00921392" w:rsidRPr="001F3D42" w:rsidRDefault="00921392" w:rsidP="00921392">
      <w:pPr>
        <w:pStyle w:val="paragraphsub"/>
      </w:pPr>
      <w:r w:rsidRPr="001F3D42">
        <w:tab/>
        <w:t>(iv)</w:t>
      </w:r>
      <w:r w:rsidRPr="001F3D42">
        <w:tab/>
        <w:t>a minister of religion;</w:t>
      </w:r>
    </w:p>
    <w:p w:rsidR="00921392" w:rsidRPr="001F3D42" w:rsidRDefault="00921392" w:rsidP="00921392">
      <w:pPr>
        <w:pStyle w:val="paragraphsub"/>
      </w:pPr>
      <w:r w:rsidRPr="001F3D42">
        <w:tab/>
        <w:t>(v)</w:t>
      </w:r>
      <w:r w:rsidRPr="001F3D42">
        <w:tab/>
        <w:t>a medical practitioner;</w:t>
      </w:r>
    </w:p>
    <w:p w:rsidR="00921392" w:rsidRPr="001F3D42" w:rsidRDefault="00921392" w:rsidP="00921392">
      <w:pPr>
        <w:pStyle w:val="paragraphsub"/>
      </w:pPr>
      <w:r w:rsidRPr="001F3D42">
        <w:tab/>
        <w:t>(vi)</w:t>
      </w:r>
      <w:r w:rsidRPr="001F3D42">
        <w:tab/>
        <w:t xml:space="preserve">a treating health professional (within the meaning of </w:t>
      </w:r>
      <w:r w:rsidR="002B764B" w:rsidRPr="001F3D42">
        <w:t>subsection 1</w:t>
      </w:r>
      <w:r w:rsidRPr="001F3D42">
        <w:t xml:space="preserve">97(1) of the </w:t>
      </w:r>
      <w:r w:rsidRPr="001F3D42">
        <w:rPr>
          <w:i/>
        </w:rPr>
        <w:t>Social Security Act 1991</w:t>
      </w:r>
      <w:r w:rsidRPr="001F3D42">
        <w:t>) or a manager in an Aboriginal Medical Service;</w:t>
      </w:r>
    </w:p>
    <w:p w:rsidR="00921392" w:rsidRPr="001F3D42" w:rsidRDefault="00921392" w:rsidP="00921392">
      <w:pPr>
        <w:pStyle w:val="paragraphsub"/>
      </w:pPr>
      <w:r w:rsidRPr="001F3D42">
        <w:tab/>
        <w:t>(vii)</w:t>
      </w:r>
      <w:r w:rsidRPr="001F3D42">
        <w:tab/>
        <w:t>a person who has been an officer in a Department of State of the Commonwealth or a State or Territory for at least 5 years.</w:t>
      </w:r>
    </w:p>
    <w:p w:rsidR="00921392" w:rsidRPr="001F3D42" w:rsidRDefault="002B764B" w:rsidP="00921392">
      <w:pPr>
        <w:pStyle w:val="ActHead3"/>
        <w:pageBreakBefore/>
      </w:pPr>
      <w:bookmarkStart w:id="40" w:name="_Toc135317806"/>
      <w:r w:rsidRPr="001F3D42">
        <w:rPr>
          <w:rStyle w:val="CharDivNo"/>
        </w:rPr>
        <w:lastRenderedPageBreak/>
        <w:t>Division 2</w:t>
      </w:r>
      <w:r w:rsidR="00921392" w:rsidRPr="001F3D42">
        <w:t>—</w:t>
      </w:r>
      <w:r w:rsidR="00921392" w:rsidRPr="001F3D42">
        <w:rPr>
          <w:rStyle w:val="CharDivText"/>
        </w:rPr>
        <w:t>Declaration of eligible offsets project</w:t>
      </w:r>
      <w:bookmarkEnd w:id="40"/>
    </w:p>
    <w:p w:rsidR="00921392" w:rsidRPr="001F3D42" w:rsidRDefault="00921392" w:rsidP="00921392">
      <w:pPr>
        <w:pStyle w:val="ActHead4"/>
      </w:pPr>
      <w:bookmarkStart w:id="41" w:name="_Toc135317807"/>
      <w:r w:rsidRPr="001F3D42">
        <w:rPr>
          <w:rStyle w:val="CharSubdNo"/>
        </w:rPr>
        <w:t>Subdivision A</w:t>
      </w:r>
      <w:r w:rsidRPr="001F3D42">
        <w:t>—</w:t>
      </w:r>
      <w:r w:rsidRPr="001F3D42">
        <w:rPr>
          <w:rStyle w:val="CharSubdText"/>
        </w:rPr>
        <w:t>Content of declaration</w:t>
      </w:r>
      <w:bookmarkEnd w:id="41"/>
    </w:p>
    <w:p w:rsidR="00921392" w:rsidRPr="001F3D42" w:rsidRDefault="00921392" w:rsidP="00921392">
      <w:pPr>
        <w:pStyle w:val="ActHead5"/>
      </w:pPr>
      <w:bookmarkStart w:id="42" w:name="_Toc135317808"/>
      <w:r w:rsidRPr="001F3D42">
        <w:rPr>
          <w:rStyle w:val="CharSectno"/>
        </w:rPr>
        <w:t>19</w:t>
      </w:r>
      <w:r w:rsidRPr="001F3D42">
        <w:t xml:space="preserve">  Identification of project area</w:t>
      </w:r>
      <w:bookmarkEnd w:id="42"/>
    </w:p>
    <w:p w:rsidR="00921392" w:rsidRPr="001F3D42" w:rsidRDefault="00921392" w:rsidP="00921392">
      <w:pPr>
        <w:pStyle w:val="subsection"/>
      </w:pPr>
      <w:r w:rsidRPr="001F3D42">
        <w:tab/>
        <w:t>(1)</w:t>
      </w:r>
      <w:r w:rsidRPr="001F3D42">
        <w:tab/>
        <w:t xml:space="preserve">For </w:t>
      </w:r>
      <w:r w:rsidR="002B764B" w:rsidRPr="001F3D42">
        <w:t>paragraph 2</w:t>
      </w:r>
      <w:r w:rsidRPr="001F3D42">
        <w:t>7(3)(b) of the Act, this section sets out how a project area for an area</w:t>
      </w:r>
      <w:r w:rsidR="001F3D42">
        <w:noBreakHyphen/>
      </w:r>
      <w:r w:rsidRPr="001F3D42">
        <w:t xml:space="preserve">based offsets project is to be identified for the purposes of a </w:t>
      </w:r>
      <w:r w:rsidR="002B764B" w:rsidRPr="001F3D42">
        <w:t>section 2</w:t>
      </w:r>
      <w:r w:rsidRPr="001F3D42">
        <w:t>7 declaration in relation to the project.</w:t>
      </w:r>
    </w:p>
    <w:p w:rsidR="00921392" w:rsidRPr="001F3D42" w:rsidRDefault="00921392" w:rsidP="00921392">
      <w:pPr>
        <w:pStyle w:val="subsection"/>
      </w:pPr>
      <w:r w:rsidRPr="001F3D42">
        <w:tab/>
        <w:t>(2)</w:t>
      </w:r>
      <w:r w:rsidRPr="001F3D42">
        <w:tab/>
        <w:t xml:space="preserve">The </w:t>
      </w:r>
      <w:r w:rsidR="002B764B" w:rsidRPr="001F3D42">
        <w:t>section 2</w:t>
      </w:r>
      <w:r w:rsidRPr="001F3D42">
        <w:t>7 declaration must include the following information about each project area for the project:</w:t>
      </w:r>
    </w:p>
    <w:p w:rsidR="00921392" w:rsidRPr="001F3D42" w:rsidRDefault="00921392" w:rsidP="00921392">
      <w:pPr>
        <w:pStyle w:val="paragraph"/>
      </w:pPr>
      <w:r w:rsidRPr="001F3D42">
        <w:tab/>
        <w:t>(a)</w:t>
      </w:r>
      <w:r w:rsidRPr="001F3D42">
        <w:tab/>
        <w:t>a brief description of its geographical location;</w:t>
      </w:r>
    </w:p>
    <w:p w:rsidR="00921392" w:rsidRPr="001F3D42" w:rsidRDefault="00921392" w:rsidP="00921392">
      <w:pPr>
        <w:pStyle w:val="paragraph"/>
      </w:pPr>
      <w:r w:rsidRPr="001F3D42">
        <w:tab/>
        <w:t>(b)</w:t>
      </w:r>
      <w:r w:rsidRPr="001F3D42">
        <w:tab/>
        <w:t>its street address;</w:t>
      </w:r>
    </w:p>
    <w:p w:rsidR="00921392" w:rsidRPr="001F3D42" w:rsidRDefault="00921392" w:rsidP="00921392">
      <w:pPr>
        <w:pStyle w:val="paragraph"/>
      </w:pPr>
      <w:r w:rsidRPr="001F3D42">
        <w:tab/>
        <w:t>(c)</w:t>
      </w:r>
      <w:r w:rsidRPr="001F3D42">
        <w:tab/>
        <w:t>its lot numbers and land title details;</w:t>
      </w:r>
    </w:p>
    <w:p w:rsidR="00921392" w:rsidRPr="001F3D42" w:rsidRDefault="00921392" w:rsidP="00921392">
      <w:pPr>
        <w:pStyle w:val="paragraph"/>
      </w:pPr>
      <w:r w:rsidRPr="001F3D42">
        <w:tab/>
        <w:t>(d)</w:t>
      </w:r>
      <w:r w:rsidRPr="001F3D42">
        <w:tab/>
        <w:t>its local government area;</w:t>
      </w:r>
    </w:p>
    <w:p w:rsidR="00921392" w:rsidRPr="001F3D42" w:rsidRDefault="00921392" w:rsidP="00921392">
      <w:pPr>
        <w:pStyle w:val="paragraph"/>
      </w:pPr>
      <w:r w:rsidRPr="001F3D42">
        <w:tab/>
        <w:t>(e)</w:t>
      </w:r>
      <w:r w:rsidRPr="001F3D42">
        <w:tab/>
        <w:t>its natural resource management region.</w:t>
      </w:r>
    </w:p>
    <w:p w:rsidR="00921392" w:rsidRPr="001F3D42" w:rsidRDefault="00921392" w:rsidP="00921392">
      <w:pPr>
        <w:pStyle w:val="subsection"/>
      </w:pPr>
      <w:r w:rsidRPr="001F3D42">
        <w:tab/>
        <w:t>(3)</w:t>
      </w:r>
      <w:r w:rsidRPr="001F3D42">
        <w:tab/>
        <w:t xml:space="preserve">The </w:t>
      </w:r>
      <w:r w:rsidR="002B764B" w:rsidRPr="001F3D42">
        <w:t>section 2</w:t>
      </w:r>
      <w:r w:rsidRPr="001F3D42">
        <w:t>7 declaration must also include a scale map identifying each project area for the project.</w:t>
      </w:r>
    </w:p>
    <w:p w:rsidR="00921392" w:rsidRPr="001F3D42" w:rsidRDefault="00921392" w:rsidP="00921392">
      <w:pPr>
        <w:pStyle w:val="ActHead4"/>
      </w:pPr>
      <w:bookmarkStart w:id="43" w:name="_Toc135317809"/>
      <w:r w:rsidRPr="001F3D42">
        <w:rPr>
          <w:rStyle w:val="CharSubdNo"/>
        </w:rPr>
        <w:t>Subdivision B</w:t>
      </w:r>
      <w:r w:rsidRPr="001F3D42">
        <w:t>—</w:t>
      </w:r>
      <w:r w:rsidRPr="001F3D42">
        <w:rPr>
          <w:rStyle w:val="CharSubdText"/>
        </w:rPr>
        <w:t>Criteria for declaration</w:t>
      </w:r>
      <w:bookmarkEnd w:id="43"/>
    </w:p>
    <w:p w:rsidR="00130BEC" w:rsidRPr="001F3D42" w:rsidRDefault="00130BEC" w:rsidP="0092124B">
      <w:pPr>
        <w:pStyle w:val="ActHead5"/>
      </w:pPr>
      <w:bookmarkStart w:id="44" w:name="_Toc135317810"/>
      <w:r w:rsidRPr="001F3D42">
        <w:rPr>
          <w:rStyle w:val="CharSectno"/>
        </w:rPr>
        <w:t>20</w:t>
      </w:r>
      <w:r w:rsidRPr="001F3D42">
        <w:t xml:space="preserve">  Eligibility requirements—designated large facilities</w:t>
      </w:r>
      <w:bookmarkEnd w:id="44"/>
    </w:p>
    <w:p w:rsidR="00130BEC" w:rsidRPr="001F3D42" w:rsidRDefault="00130BEC" w:rsidP="00130BEC">
      <w:pPr>
        <w:pStyle w:val="subsection"/>
      </w:pPr>
      <w:bookmarkStart w:id="45" w:name="_Hlk121753679"/>
      <w:r w:rsidRPr="001F3D42">
        <w:tab/>
        <w:t>(1)</w:t>
      </w:r>
      <w:r w:rsidRPr="001F3D42">
        <w:tab/>
        <w:t xml:space="preserve">For </w:t>
      </w:r>
      <w:r w:rsidR="002B764B" w:rsidRPr="001F3D42">
        <w:t>paragraph 2</w:t>
      </w:r>
      <w:r w:rsidRPr="001F3D42">
        <w:t>7(4)(l) of the Act, this section specifies an eligibility requirement that must be met if the project is likely, during the crediting period for the project, to involve carbon abatement of covered emissions of greenhouse gases from the operation of a designated large facility for a financial year.</w:t>
      </w:r>
    </w:p>
    <w:p w:rsidR="00130BEC" w:rsidRPr="001F3D42" w:rsidRDefault="00130BEC" w:rsidP="00130BEC">
      <w:pPr>
        <w:pStyle w:val="subsection"/>
      </w:pPr>
      <w:r w:rsidRPr="001F3D42">
        <w:tab/>
        <w:t>(2)</w:t>
      </w:r>
      <w:r w:rsidRPr="001F3D42">
        <w:tab/>
        <w:t>It is an eligibility requirement that:</w:t>
      </w:r>
    </w:p>
    <w:p w:rsidR="00130BEC" w:rsidRPr="001F3D42" w:rsidRDefault="00130BEC" w:rsidP="00130BEC">
      <w:pPr>
        <w:pStyle w:val="paragraph"/>
      </w:pPr>
      <w:r w:rsidRPr="001F3D42">
        <w:tab/>
        <w:t>(a)</w:t>
      </w:r>
      <w:r w:rsidRPr="001F3D42">
        <w:tab/>
        <w:t>the project must also be likely to involve carbon abatement of emissions other than covered emissions of greenhouse gases from the operation of the designated large facility; and</w:t>
      </w:r>
    </w:p>
    <w:p w:rsidR="00130BEC" w:rsidRPr="001F3D42" w:rsidRDefault="00130BEC" w:rsidP="00130BEC">
      <w:pPr>
        <w:pStyle w:val="paragraph"/>
      </w:pPr>
      <w:r w:rsidRPr="001F3D42">
        <w:tab/>
        <w:t>(b)</w:t>
      </w:r>
      <w:r w:rsidRPr="001F3D42">
        <w:tab/>
        <w:t>the methodology determination that covers the project must provide a method for working out the carbon dioxide equivalent net abatement amount for the project in relation to a reporting period that does not include carbon abatement of covered emissions from the operation of the designated large facility; and</w:t>
      </w:r>
    </w:p>
    <w:p w:rsidR="00130BEC" w:rsidRPr="001F3D42" w:rsidRDefault="00130BEC" w:rsidP="00130BEC">
      <w:pPr>
        <w:pStyle w:val="paragraph"/>
      </w:pPr>
      <w:r w:rsidRPr="001F3D42">
        <w:tab/>
        <w:t>(c)</w:t>
      </w:r>
      <w:r w:rsidRPr="001F3D42">
        <w:tab/>
        <w:t>that method must be used when working out the carbon dioxide equivalent net abatement amount for the project in relation to a reporting period.</w:t>
      </w:r>
      <w:bookmarkEnd w:id="45"/>
    </w:p>
    <w:p w:rsidR="00130BEC" w:rsidRPr="001F3D42" w:rsidRDefault="00130BEC" w:rsidP="00130BEC">
      <w:pPr>
        <w:pStyle w:val="subsection"/>
      </w:pPr>
      <w:r w:rsidRPr="001F3D42">
        <w:tab/>
        <w:t>(3)</w:t>
      </w:r>
      <w:r w:rsidRPr="001F3D42">
        <w:tab/>
        <w:t xml:space="preserve">In this section, </w:t>
      </w:r>
      <w:r w:rsidRPr="001F3D42">
        <w:rPr>
          <w:b/>
          <w:i/>
        </w:rPr>
        <w:t xml:space="preserve">operation </w:t>
      </w:r>
      <w:r w:rsidRPr="001F3D42">
        <w:t>has the same meaning as in the NGER Act.</w:t>
      </w:r>
    </w:p>
    <w:p w:rsidR="00DB6D1B" w:rsidRPr="001F3D42" w:rsidRDefault="00DB6D1B" w:rsidP="00DB6D1B">
      <w:pPr>
        <w:pStyle w:val="ActHead5"/>
      </w:pPr>
      <w:bookmarkStart w:id="46" w:name="_Toc135317811"/>
      <w:r w:rsidRPr="001F3D42">
        <w:rPr>
          <w:rStyle w:val="CharSectno"/>
        </w:rPr>
        <w:lastRenderedPageBreak/>
        <w:t>20AA</w:t>
      </w:r>
      <w:r w:rsidRPr="001F3D42">
        <w:t xml:space="preserve">  Excluded offsets projects—general</w:t>
      </w:r>
      <w:bookmarkEnd w:id="46"/>
    </w:p>
    <w:p w:rsidR="00DB6D1B" w:rsidRPr="001F3D42" w:rsidRDefault="00DB6D1B" w:rsidP="00DB6D1B">
      <w:pPr>
        <w:pStyle w:val="subsection"/>
      </w:pPr>
      <w:r w:rsidRPr="001F3D42">
        <w:tab/>
        <w:t>(1)</w:t>
      </w:r>
      <w:r w:rsidRPr="001F3D42">
        <w:tab/>
      </w:r>
      <w:r w:rsidRPr="001F3D42">
        <w:rPr>
          <w:color w:val="000000"/>
          <w:szCs w:val="22"/>
          <w:shd w:val="clear" w:color="auto" w:fill="FFFFFF"/>
        </w:rPr>
        <w:t xml:space="preserve">For </w:t>
      </w:r>
      <w:r w:rsidR="002B764B" w:rsidRPr="001F3D42">
        <w:rPr>
          <w:color w:val="000000"/>
          <w:szCs w:val="22"/>
          <w:shd w:val="clear" w:color="auto" w:fill="FFFFFF"/>
        </w:rPr>
        <w:t>paragraph 2</w:t>
      </w:r>
      <w:r w:rsidRPr="001F3D42">
        <w:rPr>
          <w:color w:val="000000"/>
          <w:szCs w:val="22"/>
          <w:shd w:val="clear" w:color="auto" w:fill="FFFFFF"/>
        </w:rPr>
        <w:t xml:space="preserve">7(4)(m) and </w:t>
      </w:r>
      <w:r w:rsidR="002B764B" w:rsidRPr="001F3D42">
        <w:rPr>
          <w:color w:val="000000"/>
          <w:szCs w:val="22"/>
          <w:shd w:val="clear" w:color="auto" w:fill="FFFFFF"/>
        </w:rPr>
        <w:t>subsection 5</w:t>
      </w:r>
      <w:r w:rsidRPr="001F3D42">
        <w:rPr>
          <w:color w:val="000000"/>
          <w:szCs w:val="22"/>
          <w:shd w:val="clear" w:color="auto" w:fill="FFFFFF"/>
        </w:rPr>
        <w:t>6(1) of the Act,</w:t>
      </w:r>
      <w:r w:rsidRPr="001F3D42">
        <w:t xml:space="preserve"> the following kinds of project are excluded offsets projects:</w:t>
      </w:r>
    </w:p>
    <w:p w:rsidR="00DB6D1B" w:rsidRPr="001F3D42" w:rsidRDefault="00DB6D1B" w:rsidP="00DB6D1B">
      <w:pPr>
        <w:pStyle w:val="paragraph"/>
      </w:pPr>
      <w:r w:rsidRPr="001F3D42">
        <w:tab/>
        <w:t>(a)</w:t>
      </w:r>
      <w:r w:rsidRPr="001F3D42">
        <w:tab/>
        <w:t>a project that involves an activity that:</w:t>
      </w:r>
    </w:p>
    <w:p w:rsidR="00DB6D1B" w:rsidRPr="001F3D42" w:rsidRDefault="00DB6D1B" w:rsidP="00DB6D1B">
      <w:pPr>
        <w:pStyle w:val="paragraphsub"/>
      </w:pPr>
      <w:r w:rsidRPr="001F3D42">
        <w:tab/>
        <w:t>(i)</w:t>
      </w:r>
      <w:r w:rsidRPr="001F3D42">
        <w:tab/>
        <w:t>was mandatory under a Commonwealth, State or Territory law; and</w:t>
      </w:r>
    </w:p>
    <w:p w:rsidR="00DB6D1B" w:rsidRPr="001F3D42" w:rsidRDefault="00DB6D1B" w:rsidP="00DB6D1B">
      <w:pPr>
        <w:pStyle w:val="paragraphsub"/>
      </w:pPr>
      <w:r w:rsidRPr="001F3D42">
        <w:tab/>
        <w:t>(ii)</w:t>
      </w:r>
      <w:r w:rsidRPr="001F3D42">
        <w:tab/>
        <w:t>is no longer mandatory because the law was repealed, or amended to be less onerous, after 24 March 2011;</w:t>
      </w:r>
    </w:p>
    <w:p w:rsidR="00DB6D1B" w:rsidRPr="001F3D42" w:rsidRDefault="00DB6D1B" w:rsidP="00DB6D1B">
      <w:pPr>
        <w:pStyle w:val="paragraph"/>
      </w:pPr>
      <w:r w:rsidRPr="001F3D42">
        <w:tab/>
        <w:t>(b)</w:t>
      </w:r>
      <w:r w:rsidRPr="001F3D42">
        <w:tab/>
        <w:t>the planting of a species in an area where it is a known weed species;</w:t>
      </w:r>
    </w:p>
    <w:p w:rsidR="00DB6D1B" w:rsidRPr="001F3D42" w:rsidRDefault="00DB6D1B" w:rsidP="00DB6D1B">
      <w:pPr>
        <w:pStyle w:val="paragraph"/>
      </w:pPr>
      <w:r w:rsidRPr="001F3D42">
        <w:tab/>
        <w:t>(c)</w:t>
      </w:r>
      <w:r w:rsidRPr="001F3D42">
        <w:tab/>
        <w:t xml:space="preserve">the establishment of a forest under a forestry managed investment scheme for </w:t>
      </w:r>
      <w:r w:rsidR="002B764B" w:rsidRPr="001F3D42">
        <w:t>Division 3</w:t>
      </w:r>
      <w:r w:rsidRPr="001F3D42">
        <w:t xml:space="preserve">94 of </w:t>
      </w:r>
      <w:r w:rsidR="002B764B" w:rsidRPr="001F3D42">
        <w:t>Part 3</w:t>
      </w:r>
      <w:r w:rsidR="001F3D42">
        <w:noBreakHyphen/>
      </w:r>
      <w:r w:rsidRPr="001F3D42">
        <w:t xml:space="preserve">45 of the </w:t>
      </w:r>
      <w:r w:rsidRPr="001F3D42">
        <w:rPr>
          <w:i/>
        </w:rPr>
        <w:t>Income Tax Assessment Act 1997</w:t>
      </w:r>
      <w:r w:rsidRPr="001F3D42">
        <w:t>;</w:t>
      </w:r>
    </w:p>
    <w:p w:rsidR="00DB6D1B" w:rsidRPr="001F3D42" w:rsidRDefault="00DB6D1B" w:rsidP="00DB6D1B">
      <w:pPr>
        <w:pStyle w:val="paragraph"/>
      </w:pPr>
      <w:r w:rsidRPr="001F3D42">
        <w:tab/>
        <w:t>(d)</w:t>
      </w:r>
      <w:r w:rsidRPr="001F3D42">
        <w:tab/>
        <w:t>the establishment of vegetation on land that has been subject to illegal clearing of a native forest, or illegal draining of a wetland;</w:t>
      </w:r>
    </w:p>
    <w:p w:rsidR="00DB6D1B" w:rsidRPr="001F3D42" w:rsidRDefault="00DB6D1B" w:rsidP="00DB6D1B">
      <w:pPr>
        <w:pStyle w:val="paragraph"/>
      </w:pPr>
      <w:r w:rsidRPr="001F3D42">
        <w:tab/>
        <w:t>(e)</w:t>
      </w:r>
      <w:r w:rsidRPr="001F3D42">
        <w:tab/>
        <w:t>the establishment of vegetation on land that has been subject to clearing of a native forest, or draining of a wetland (that was not an illegal clearing or draining), within:</w:t>
      </w:r>
    </w:p>
    <w:p w:rsidR="00DB6D1B" w:rsidRPr="001F3D42" w:rsidRDefault="00DB6D1B" w:rsidP="00DB6D1B">
      <w:pPr>
        <w:pStyle w:val="paragraphsub"/>
      </w:pPr>
      <w:r w:rsidRPr="001F3D42">
        <w:tab/>
        <w:t>(i)</w:t>
      </w:r>
      <w:r w:rsidRPr="001F3D42">
        <w:tab/>
        <w:t>7 years of the lodgement of an application for the project to be declared an eligible offsets project; or</w:t>
      </w:r>
    </w:p>
    <w:p w:rsidR="00DB6D1B" w:rsidRPr="001F3D42" w:rsidRDefault="00DB6D1B" w:rsidP="00DB6D1B">
      <w:pPr>
        <w:pStyle w:val="paragraphsub"/>
      </w:pPr>
      <w:r w:rsidRPr="001F3D42">
        <w:tab/>
        <w:t>(ii)</w:t>
      </w:r>
      <w:r w:rsidRPr="001F3D42">
        <w:tab/>
        <w:t>if there is a change in ownership of the land that constitutes the project area, after the clearing or the draining—5 years of the lodgement of an application for the project to be declared an eligible offsets project;</w:t>
      </w:r>
    </w:p>
    <w:p w:rsidR="00DB6D1B" w:rsidRPr="001F3D42" w:rsidRDefault="00DB6D1B" w:rsidP="00DB6D1B">
      <w:pPr>
        <w:pStyle w:val="paragraph"/>
      </w:pPr>
      <w:r w:rsidRPr="001F3D42">
        <w:tab/>
        <w:t>(f)</w:t>
      </w:r>
      <w:r w:rsidRPr="001F3D42">
        <w:tab/>
        <w:t>a project that protects native forest on freehold or leasehold land, for which a clearing consent or harvest approval plan was granted on the basis that the clearing or harvesting of the native forest:</w:t>
      </w:r>
    </w:p>
    <w:p w:rsidR="00DB6D1B" w:rsidRPr="001F3D42" w:rsidRDefault="00DB6D1B" w:rsidP="00DB6D1B">
      <w:pPr>
        <w:pStyle w:val="paragraphsub"/>
      </w:pPr>
      <w:r w:rsidRPr="001F3D42">
        <w:tab/>
        <w:t>(i)</w:t>
      </w:r>
      <w:r w:rsidRPr="001F3D42">
        <w:tab/>
        <w:t>would lead to an environmental improvement or benefit, or would maintain an environmental outcome; or</w:t>
      </w:r>
    </w:p>
    <w:p w:rsidR="00DB6D1B" w:rsidRPr="001F3D42" w:rsidRDefault="00DB6D1B" w:rsidP="00DB6D1B">
      <w:pPr>
        <w:pStyle w:val="paragraphsub"/>
      </w:pPr>
      <w:r w:rsidRPr="001F3D42">
        <w:tab/>
        <w:t>(ii)</w:t>
      </w:r>
      <w:r w:rsidRPr="001F3D42">
        <w:tab/>
        <w:t>was for fire management purposes.</w:t>
      </w:r>
    </w:p>
    <w:p w:rsidR="00DB6D1B" w:rsidRPr="001F3D42" w:rsidRDefault="00DB6D1B" w:rsidP="00DB6D1B">
      <w:pPr>
        <w:pStyle w:val="subsection"/>
      </w:pPr>
      <w:r w:rsidRPr="001F3D42">
        <w:tab/>
        <w:t>(2)</w:t>
      </w:r>
      <w:r w:rsidRPr="001F3D42">
        <w:tab/>
        <w:t>Sub</w:t>
      </w:r>
      <w:r w:rsidR="002B764B" w:rsidRPr="001F3D42">
        <w:t>paragraph (</w:t>
      </w:r>
      <w:r w:rsidRPr="001F3D42">
        <w:t>1)(f)(i) does not apply to a project if:</w:t>
      </w:r>
    </w:p>
    <w:p w:rsidR="00DB6D1B" w:rsidRPr="001F3D42" w:rsidRDefault="00DB6D1B" w:rsidP="00DB6D1B">
      <w:pPr>
        <w:pStyle w:val="paragraph"/>
      </w:pPr>
      <w:r w:rsidRPr="001F3D42">
        <w:tab/>
        <w:t>(a)</w:t>
      </w:r>
      <w:r w:rsidRPr="001F3D42">
        <w:tab/>
        <w:t>the clearing consent or harvest approval plan provides options for vegetation management; and</w:t>
      </w:r>
    </w:p>
    <w:p w:rsidR="00DB6D1B" w:rsidRPr="001F3D42" w:rsidRDefault="00DB6D1B" w:rsidP="00DB6D1B">
      <w:pPr>
        <w:pStyle w:val="paragraph"/>
      </w:pPr>
      <w:r w:rsidRPr="001F3D42">
        <w:tab/>
        <w:t>(b)</w:t>
      </w:r>
      <w:r w:rsidRPr="001F3D42">
        <w:tab/>
        <w:t>the project provides active and on</w:t>
      </w:r>
      <w:r w:rsidR="001F3D42">
        <w:noBreakHyphen/>
      </w:r>
      <w:r w:rsidRPr="001F3D42">
        <w:t>going management of the project area in accordance with one of those options.</w:t>
      </w:r>
    </w:p>
    <w:p w:rsidR="00DB6D1B" w:rsidRPr="001F3D42" w:rsidRDefault="00DB6D1B" w:rsidP="00DB6D1B">
      <w:pPr>
        <w:pStyle w:val="subsection"/>
      </w:pPr>
      <w:r w:rsidRPr="001F3D42">
        <w:tab/>
        <w:t>(3)</w:t>
      </w:r>
      <w:r w:rsidRPr="001F3D42">
        <w:tab/>
        <w:t>In this section:</w:t>
      </w:r>
    </w:p>
    <w:p w:rsidR="00DB6D1B" w:rsidRPr="001F3D42" w:rsidRDefault="00DB6D1B" w:rsidP="00DB6D1B">
      <w:pPr>
        <w:pStyle w:val="Definition"/>
      </w:pPr>
      <w:r w:rsidRPr="001F3D42">
        <w:rPr>
          <w:b/>
          <w:i/>
        </w:rPr>
        <w:t>2006 IPCC Guidelines for National Greenhouse Gas Inventories</w:t>
      </w:r>
      <w:r w:rsidRPr="001F3D42">
        <w:t xml:space="preserve"> means the report titled </w:t>
      </w:r>
      <w:r w:rsidRPr="001F3D42">
        <w:rPr>
          <w:i/>
        </w:rPr>
        <w:t>IPCC 2006, 2006 IPCC Guidelines for National Greenhouse Gas Inventories</w:t>
      </w:r>
      <w:r w:rsidRPr="001F3D42">
        <w:t>, prepared by the National Greenhouse Gas Inventories Programme, as in force from time to time.</w:t>
      </w:r>
    </w:p>
    <w:p w:rsidR="00DB6D1B" w:rsidRPr="001F3D42" w:rsidRDefault="00DB6D1B" w:rsidP="00DB6D1B">
      <w:pPr>
        <w:pStyle w:val="notetext"/>
      </w:pPr>
      <w:r w:rsidRPr="001F3D42">
        <w:t>Note:</w:t>
      </w:r>
      <w:r w:rsidRPr="001F3D42">
        <w:tab/>
        <w:t>In 2022 the report is accessible at www.ipcc.ch/.</w:t>
      </w:r>
    </w:p>
    <w:p w:rsidR="00DB6D1B" w:rsidRPr="001F3D42" w:rsidRDefault="00DB6D1B" w:rsidP="00DB6D1B">
      <w:pPr>
        <w:pStyle w:val="Definition"/>
      </w:pPr>
      <w:r w:rsidRPr="001F3D42">
        <w:rPr>
          <w:b/>
          <w:i/>
        </w:rPr>
        <w:t>clearing</w:t>
      </w:r>
      <w:r w:rsidRPr="001F3D42">
        <w:t xml:space="preserve"> means the conversion, caused by people, of native forest to cropland, grassland or settlements (within the meaning of “cropland”, “grassland” and “settlements” in the </w:t>
      </w:r>
      <w:r w:rsidRPr="001F3D42">
        <w:rPr>
          <w:i/>
        </w:rPr>
        <w:t>2006 IPCC Guidelines for National Greenhouse Gas Inventories</w:t>
      </w:r>
      <w:r w:rsidRPr="001F3D42">
        <w:t>).</w:t>
      </w:r>
    </w:p>
    <w:p w:rsidR="00DB6D1B" w:rsidRPr="001F3D42" w:rsidRDefault="00DB6D1B" w:rsidP="00DB6D1B">
      <w:pPr>
        <w:pStyle w:val="Definition"/>
      </w:pPr>
      <w:r w:rsidRPr="001F3D42">
        <w:rPr>
          <w:b/>
          <w:i/>
        </w:rPr>
        <w:lastRenderedPageBreak/>
        <w:t>consent</w:t>
      </w:r>
      <w:r w:rsidRPr="001F3D42">
        <w:t xml:space="preserve"> means approval to commence clearing or conversion to a plantation, required by Commonwealth, State or Territory law, issued by the relevant Commonwealth, State, Territory or local regulatory authority responsible for giving the approval.</w:t>
      </w:r>
    </w:p>
    <w:p w:rsidR="00DB6D1B" w:rsidRPr="001F3D42" w:rsidRDefault="00DB6D1B" w:rsidP="00DB6D1B">
      <w:pPr>
        <w:pStyle w:val="Definition"/>
      </w:pPr>
      <w:r w:rsidRPr="001F3D42">
        <w:rPr>
          <w:b/>
          <w:i/>
        </w:rPr>
        <w:t>forest</w:t>
      </w:r>
      <w:r w:rsidRPr="001F3D42">
        <w:t xml:space="preserve"> means land of a minimum area of 0.2 of a hectare on which trees:</w:t>
      </w:r>
    </w:p>
    <w:p w:rsidR="00DB6D1B" w:rsidRPr="001F3D42" w:rsidRDefault="00DB6D1B" w:rsidP="00DB6D1B">
      <w:pPr>
        <w:pStyle w:val="paragraph"/>
      </w:pPr>
      <w:r w:rsidRPr="001F3D42">
        <w:tab/>
        <w:t>(a)</w:t>
      </w:r>
      <w:r w:rsidRPr="001F3D42">
        <w:tab/>
        <w:t>have attained, or have the potential to attain, a crown cover of at least 20% across the area of land; and</w:t>
      </w:r>
    </w:p>
    <w:p w:rsidR="00DB6D1B" w:rsidRPr="001F3D42" w:rsidRDefault="00DB6D1B" w:rsidP="00DB6D1B">
      <w:pPr>
        <w:pStyle w:val="paragraph"/>
      </w:pPr>
      <w:r w:rsidRPr="001F3D42">
        <w:tab/>
        <w:t>(b)</w:t>
      </w:r>
      <w:r w:rsidRPr="001F3D42">
        <w:tab/>
        <w:t>have reached, or have the potential to reach, a height of at least 2 metres.</w:t>
      </w:r>
    </w:p>
    <w:p w:rsidR="00DB6D1B" w:rsidRPr="001F3D42" w:rsidRDefault="00DB6D1B" w:rsidP="00DB6D1B">
      <w:pPr>
        <w:pStyle w:val="Definition"/>
      </w:pPr>
      <w:r w:rsidRPr="001F3D42">
        <w:rPr>
          <w:b/>
          <w:i/>
        </w:rPr>
        <w:t xml:space="preserve">forestry managed investment scheme </w:t>
      </w:r>
      <w:r w:rsidRPr="001F3D42">
        <w:t>has the meaning given by sub</w:t>
      </w:r>
      <w:r w:rsidR="002B764B" w:rsidRPr="001F3D42">
        <w:t>section 3</w:t>
      </w:r>
      <w:r w:rsidRPr="001F3D42">
        <w:t>94</w:t>
      </w:r>
      <w:r w:rsidR="001F3D42">
        <w:noBreakHyphen/>
      </w:r>
      <w:r w:rsidRPr="001F3D42">
        <w:t xml:space="preserve">15(1) of the </w:t>
      </w:r>
      <w:r w:rsidRPr="001F3D42">
        <w:rPr>
          <w:i/>
        </w:rPr>
        <w:t>Income Tax Assessment Act 1997</w:t>
      </w:r>
      <w:r w:rsidRPr="001F3D42">
        <w:t>.</w:t>
      </w:r>
    </w:p>
    <w:p w:rsidR="00DB6D1B" w:rsidRPr="001F3D42" w:rsidRDefault="00DB6D1B" w:rsidP="00DB6D1B">
      <w:pPr>
        <w:pStyle w:val="Definition"/>
      </w:pPr>
      <w:r w:rsidRPr="001F3D42">
        <w:rPr>
          <w:b/>
          <w:i/>
        </w:rPr>
        <w:t>harvest approval plan</w:t>
      </w:r>
      <w:r w:rsidRPr="001F3D42">
        <w:t xml:space="preserve"> means a plan prepared in accordance with Commonwealth, State or Territory law, that identifies:</w:t>
      </w:r>
    </w:p>
    <w:p w:rsidR="00DB6D1B" w:rsidRPr="001F3D42" w:rsidRDefault="00DB6D1B" w:rsidP="00DB6D1B">
      <w:pPr>
        <w:pStyle w:val="paragraph"/>
      </w:pPr>
      <w:r w:rsidRPr="001F3D42">
        <w:tab/>
        <w:t>(a)</w:t>
      </w:r>
      <w:r w:rsidRPr="001F3D42">
        <w:tab/>
        <w:t>geographic areas of native timber forest scheduled for harvesting; and</w:t>
      </w:r>
    </w:p>
    <w:p w:rsidR="00DB6D1B" w:rsidRPr="001F3D42" w:rsidRDefault="00DB6D1B" w:rsidP="00DB6D1B">
      <w:pPr>
        <w:pStyle w:val="paragraph"/>
      </w:pPr>
      <w:r w:rsidRPr="001F3D42">
        <w:tab/>
        <w:t>(b)</w:t>
      </w:r>
      <w:r w:rsidRPr="001F3D42">
        <w:tab/>
        <w:t>when the harvest will occur; and</w:t>
      </w:r>
    </w:p>
    <w:p w:rsidR="00DB6D1B" w:rsidRPr="001F3D42" w:rsidRDefault="00DB6D1B" w:rsidP="00DB6D1B">
      <w:pPr>
        <w:pStyle w:val="paragraph"/>
      </w:pPr>
      <w:r w:rsidRPr="001F3D42">
        <w:tab/>
        <w:t>(c)</w:t>
      </w:r>
      <w:r w:rsidRPr="001F3D42">
        <w:tab/>
        <w:t>the estimated volume of native timber forest to be harvested.</w:t>
      </w:r>
    </w:p>
    <w:p w:rsidR="00DB6D1B" w:rsidRPr="001F3D42" w:rsidRDefault="00DB6D1B" w:rsidP="00DB6D1B">
      <w:pPr>
        <w:pStyle w:val="Definition"/>
      </w:pPr>
      <w:r w:rsidRPr="001F3D42">
        <w:rPr>
          <w:b/>
          <w:i/>
        </w:rPr>
        <w:t xml:space="preserve">known weed species </w:t>
      </w:r>
      <w:r w:rsidRPr="001F3D42">
        <w:t>means a plant species which:</w:t>
      </w:r>
    </w:p>
    <w:p w:rsidR="00DB6D1B" w:rsidRPr="001F3D42" w:rsidRDefault="00DB6D1B" w:rsidP="00DB6D1B">
      <w:pPr>
        <w:pStyle w:val="paragraph"/>
      </w:pPr>
      <w:r w:rsidRPr="001F3D42">
        <w:tab/>
        <w:t>(a)</w:t>
      </w:r>
      <w:r w:rsidRPr="001F3D42">
        <w:tab/>
        <w:t>is on the Weeds of National Significance list produced by the Australian Government for the purpose of identifying weeds; or</w:t>
      </w:r>
    </w:p>
    <w:p w:rsidR="00DB6D1B" w:rsidRPr="001F3D42" w:rsidRDefault="00DB6D1B" w:rsidP="00DB6D1B">
      <w:pPr>
        <w:pStyle w:val="paragraph"/>
      </w:pPr>
      <w:r w:rsidRPr="001F3D42">
        <w:tab/>
        <w:t>(b)</w:t>
      </w:r>
      <w:r w:rsidRPr="001F3D42">
        <w:tab/>
        <w:t>is declared under any of the following Acts:</w:t>
      </w:r>
    </w:p>
    <w:p w:rsidR="00DB6D1B" w:rsidRPr="001F3D42" w:rsidRDefault="00DB6D1B" w:rsidP="00DB6D1B">
      <w:pPr>
        <w:pStyle w:val="paragraphsub"/>
      </w:pPr>
      <w:r w:rsidRPr="001F3D42">
        <w:tab/>
        <w:t>(i)</w:t>
      </w:r>
      <w:r w:rsidRPr="001F3D42">
        <w:tab/>
        <w:t xml:space="preserve">the </w:t>
      </w:r>
      <w:r w:rsidRPr="001F3D42">
        <w:rPr>
          <w:i/>
        </w:rPr>
        <w:t xml:space="preserve">Biosecurity Act 2015 </w:t>
      </w:r>
      <w:r w:rsidRPr="001F3D42">
        <w:t>of New South Wales;</w:t>
      </w:r>
    </w:p>
    <w:p w:rsidR="00DB6D1B" w:rsidRPr="001F3D42" w:rsidRDefault="00DB6D1B" w:rsidP="00DB6D1B">
      <w:pPr>
        <w:pStyle w:val="paragraphsub"/>
      </w:pPr>
      <w:r w:rsidRPr="001F3D42">
        <w:tab/>
        <w:t>(ii)</w:t>
      </w:r>
      <w:r w:rsidRPr="001F3D42">
        <w:tab/>
        <w:t xml:space="preserve">the </w:t>
      </w:r>
      <w:r w:rsidRPr="001F3D42">
        <w:rPr>
          <w:i/>
        </w:rPr>
        <w:t>Catchment and Land Protection Act 1994</w:t>
      </w:r>
      <w:r w:rsidRPr="001F3D42">
        <w:t xml:space="preserve"> of Victoria;</w:t>
      </w:r>
    </w:p>
    <w:p w:rsidR="00DB6D1B" w:rsidRPr="001F3D42" w:rsidRDefault="00DB6D1B" w:rsidP="00DB6D1B">
      <w:pPr>
        <w:pStyle w:val="paragraphsub"/>
      </w:pPr>
      <w:r w:rsidRPr="001F3D42">
        <w:tab/>
        <w:t>(iii)</w:t>
      </w:r>
      <w:r w:rsidRPr="001F3D42">
        <w:tab/>
        <w:t xml:space="preserve">the </w:t>
      </w:r>
      <w:r w:rsidRPr="001F3D42">
        <w:rPr>
          <w:i/>
        </w:rPr>
        <w:t xml:space="preserve">Biosecurity Act 2014 </w:t>
      </w:r>
      <w:r w:rsidRPr="001F3D42">
        <w:t>of Queensland;</w:t>
      </w:r>
    </w:p>
    <w:p w:rsidR="00DB6D1B" w:rsidRPr="001F3D42" w:rsidRDefault="00DB6D1B" w:rsidP="00DB6D1B">
      <w:pPr>
        <w:pStyle w:val="paragraphsub"/>
        <w:rPr>
          <w:i/>
        </w:rPr>
      </w:pPr>
      <w:r w:rsidRPr="001F3D42">
        <w:tab/>
        <w:t>(iv)</w:t>
      </w:r>
      <w:r w:rsidRPr="001F3D42">
        <w:tab/>
        <w:t xml:space="preserve">the </w:t>
      </w:r>
      <w:r w:rsidRPr="001F3D42">
        <w:rPr>
          <w:i/>
        </w:rPr>
        <w:t>Biosecurity and Agriculture Management Act 2007</w:t>
      </w:r>
      <w:r w:rsidRPr="001F3D42">
        <w:t xml:space="preserve"> of Western Australia;</w:t>
      </w:r>
    </w:p>
    <w:p w:rsidR="00DB6D1B" w:rsidRPr="001F3D42" w:rsidRDefault="00DB6D1B" w:rsidP="00DB6D1B">
      <w:pPr>
        <w:pStyle w:val="paragraphsub"/>
      </w:pPr>
      <w:r w:rsidRPr="001F3D42">
        <w:tab/>
        <w:t>(v)</w:t>
      </w:r>
      <w:r w:rsidRPr="001F3D42">
        <w:tab/>
        <w:t xml:space="preserve">the </w:t>
      </w:r>
      <w:r w:rsidRPr="001F3D42">
        <w:rPr>
          <w:i/>
        </w:rPr>
        <w:t xml:space="preserve">Agriculture and Related Resources Protection Act 1976 </w:t>
      </w:r>
      <w:r w:rsidRPr="001F3D42">
        <w:t>of Western Australia;</w:t>
      </w:r>
    </w:p>
    <w:p w:rsidR="00DB6D1B" w:rsidRPr="001F3D42" w:rsidRDefault="00DB6D1B" w:rsidP="00DB6D1B">
      <w:pPr>
        <w:pStyle w:val="paragraphsub"/>
      </w:pPr>
      <w:r w:rsidRPr="001F3D42">
        <w:tab/>
        <w:t>(vi)</w:t>
      </w:r>
      <w:r w:rsidRPr="001F3D42">
        <w:tab/>
        <w:t xml:space="preserve">the </w:t>
      </w:r>
      <w:r w:rsidRPr="001F3D42">
        <w:rPr>
          <w:i/>
        </w:rPr>
        <w:t>Natural Resources Management Act 2004</w:t>
      </w:r>
      <w:r w:rsidRPr="001F3D42">
        <w:t xml:space="preserve"> of South Australia;</w:t>
      </w:r>
    </w:p>
    <w:p w:rsidR="00DB6D1B" w:rsidRPr="001F3D42" w:rsidRDefault="00DB6D1B" w:rsidP="00DB6D1B">
      <w:pPr>
        <w:pStyle w:val="paragraphsub"/>
      </w:pPr>
      <w:r w:rsidRPr="001F3D42">
        <w:tab/>
        <w:t>(vii)</w:t>
      </w:r>
      <w:r w:rsidRPr="001F3D42">
        <w:tab/>
        <w:t xml:space="preserve">the </w:t>
      </w:r>
      <w:r w:rsidRPr="001F3D42">
        <w:rPr>
          <w:i/>
        </w:rPr>
        <w:t>Weed Management Act 1999</w:t>
      </w:r>
      <w:r w:rsidRPr="001F3D42">
        <w:t xml:space="preserve"> of Tasmania;</w:t>
      </w:r>
    </w:p>
    <w:p w:rsidR="00DB6D1B" w:rsidRPr="001F3D42" w:rsidRDefault="00DB6D1B" w:rsidP="00DB6D1B">
      <w:pPr>
        <w:pStyle w:val="paragraphsub"/>
      </w:pPr>
      <w:r w:rsidRPr="001F3D42">
        <w:tab/>
        <w:t>(viii)</w:t>
      </w:r>
      <w:r w:rsidRPr="001F3D42">
        <w:tab/>
        <w:t xml:space="preserve">the </w:t>
      </w:r>
      <w:r w:rsidRPr="001F3D42">
        <w:rPr>
          <w:i/>
        </w:rPr>
        <w:t>Pest Plants and Animals Act 2005</w:t>
      </w:r>
      <w:r w:rsidRPr="001F3D42">
        <w:t xml:space="preserve"> of the Australian Capital Territory;</w:t>
      </w:r>
    </w:p>
    <w:p w:rsidR="00DB6D1B" w:rsidRPr="001F3D42" w:rsidRDefault="00DB6D1B" w:rsidP="00DB6D1B">
      <w:pPr>
        <w:pStyle w:val="paragraphsub"/>
      </w:pPr>
      <w:r w:rsidRPr="001F3D42">
        <w:tab/>
        <w:t>(ix)</w:t>
      </w:r>
      <w:r w:rsidRPr="001F3D42">
        <w:tab/>
        <w:t xml:space="preserve">the </w:t>
      </w:r>
      <w:r w:rsidRPr="001F3D42">
        <w:rPr>
          <w:i/>
        </w:rPr>
        <w:t>Weeds Management Act 2001</w:t>
      </w:r>
      <w:r w:rsidRPr="001F3D42">
        <w:t xml:space="preserve"> of the Northern Territory.</w:t>
      </w:r>
    </w:p>
    <w:p w:rsidR="00DB6D1B" w:rsidRPr="001F3D42" w:rsidRDefault="00DB6D1B" w:rsidP="00DB6D1B">
      <w:pPr>
        <w:pStyle w:val="notetext"/>
      </w:pPr>
      <w:r w:rsidRPr="001F3D42">
        <w:t>Note:</w:t>
      </w:r>
      <w:r w:rsidRPr="001F3D42">
        <w:tab/>
        <w:t>In 2022 the Weeds of National Significance list is accessible at https://weeds.org.au/</w:t>
      </w:r>
    </w:p>
    <w:p w:rsidR="00DB6D1B" w:rsidRPr="001F3D42" w:rsidRDefault="00DB6D1B" w:rsidP="00DB6D1B">
      <w:pPr>
        <w:pStyle w:val="Definition"/>
      </w:pPr>
      <w:r w:rsidRPr="001F3D42">
        <w:rPr>
          <w:b/>
          <w:i/>
        </w:rPr>
        <w:t>native forest</w:t>
      </w:r>
      <w:r w:rsidRPr="001F3D42">
        <w:t xml:space="preserve"> means an area of land that:</w:t>
      </w:r>
    </w:p>
    <w:p w:rsidR="00DB6D1B" w:rsidRPr="001F3D42" w:rsidRDefault="00DB6D1B" w:rsidP="00DB6D1B">
      <w:pPr>
        <w:pStyle w:val="paragraph"/>
      </w:pPr>
      <w:r w:rsidRPr="001F3D42">
        <w:tab/>
        <w:t>(a)</w:t>
      </w:r>
      <w:r w:rsidRPr="001F3D42">
        <w:tab/>
        <w:t>is dominated by trees that:</w:t>
      </w:r>
    </w:p>
    <w:p w:rsidR="00DB6D1B" w:rsidRPr="001F3D42" w:rsidRDefault="00DB6D1B" w:rsidP="00DB6D1B">
      <w:pPr>
        <w:pStyle w:val="paragraphsub"/>
      </w:pPr>
      <w:r w:rsidRPr="001F3D42">
        <w:tab/>
        <w:t>(i)</w:t>
      </w:r>
      <w:r w:rsidRPr="001F3D42">
        <w:tab/>
        <w:t>are located within their natural range; and</w:t>
      </w:r>
    </w:p>
    <w:p w:rsidR="00DB6D1B" w:rsidRPr="001F3D42" w:rsidRDefault="00DB6D1B" w:rsidP="00DB6D1B">
      <w:pPr>
        <w:pStyle w:val="paragraphsub"/>
      </w:pPr>
      <w:r w:rsidRPr="001F3D42">
        <w:tab/>
        <w:t>(ii)</w:t>
      </w:r>
      <w:r w:rsidRPr="001F3D42">
        <w:tab/>
        <w:t>have attained, or have the potential to attain, a crown cover of at least 20% of the area of land; and</w:t>
      </w:r>
    </w:p>
    <w:p w:rsidR="00DB6D1B" w:rsidRPr="001F3D42" w:rsidRDefault="00DB6D1B" w:rsidP="00DB6D1B">
      <w:pPr>
        <w:pStyle w:val="paragraphsub"/>
      </w:pPr>
      <w:r w:rsidRPr="001F3D42">
        <w:tab/>
        <w:t>(iii)</w:t>
      </w:r>
      <w:r w:rsidRPr="001F3D42">
        <w:tab/>
        <w:t>have reached, or have the potential to reach, a height of at least 2 metres; and</w:t>
      </w:r>
    </w:p>
    <w:p w:rsidR="00DB6D1B" w:rsidRPr="001F3D42" w:rsidRDefault="00DB6D1B" w:rsidP="00DB6D1B">
      <w:pPr>
        <w:pStyle w:val="paragraph"/>
      </w:pPr>
      <w:r w:rsidRPr="001F3D42">
        <w:tab/>
        <w:t>(b)</w:t>
      </w:r>
      <w:r w:rsidRPr="001F3D42">
        <w:tab/>
        <w:t>is not a plantation.</w:t>
      </w:r>
    </w:p>
    <w:p w:rsidR="00DB6D1B" w:rsidRPr="001F3D42" w:rsidRDefault="00DB6D1B" w:rsidP="00DB6D1B">
      <w:pPr>
        <w:pStyle w:val="Definition"/>
      </w:pPr>
      <w:r w:rsidRPr="001F3D42">
        <w:rPr>
          <w:b/>
          <w:i/>
        </w:rPr>
        <w:t>plantation</w:t>
      </w:r>
      <w:r w:rsidRPr="001F3D42">
        <w:t xml:space="preserve"> means a forest established for harvest.</w:t>
      </w:r>
    </w:p>
    <w:p w:rsidR="00DB6D1B" w:rsidRPr="001F3D42" w:rsidRDefault="00DB6D1B" w:rsidP="00DB6D1B">
      <w:pPr>
        <w:pStyle w:val="Definition"/>
      </w:pPr>
      <w:r w:rsidRPr="001F3D42">
        <w:rPr>
          <w:b/>
          <w:i/>
        </w:rPr>
        <w:lastRenderedPageBreak/>
        <w:t>tree</w:t>
      </w:r>
      <w:r w:rsidRPr="001F3D42">
        <w:t xml:space="preserve"> means a perennial plant that has primary supporting structures consisting of secondary xylem.</w:t>
      </w:r>
    </w:p>
    <w:p w:rsidR="00DB6D1B" w:rsidRPr="001F3D42" w:rsidRDefault="00DB6D1B" w:rsidP="00DB6D1B">
      <w:pPr>
        <w:pStyle w:val="Definition"/>
      </w:pPr>
      <w:r w:rsidRPr="001F3D42">
        <w:rPr>
          <w:b/>
          <w:i/>
        </w:rPr>
        <w:t>wetlands</w:t>
      </w:r>
      <w:r w:rsidRPr="001F3D42">
        <w:t xml:space="preserve"> are areas of marsh, fen, peatland or water:</w:t>
      </w:r>
    </w:p>
    <w:p w:rsidR="00DB6D1B" w:rsidRPr="001F3D42" w:rsidRDefault="00DB6D1B" w:rsidP="00DB6D1B">
      <w:pPr>
        <w:pStyle w:val="paragraph"/>
      </w:pPr>
      <w:r w:rsidRPr="001F3D42">
        <w:tab/>
        <w:t>(a)</w:t>
      </w:r>
      <w:r w:rsidRPr="001F3D42">
        <w:tab/>
        <w:t>that are either temporary or permanent; and</w:t>
      </w:r>
    </w:p>
    <w:p w:rsidR="00DB6D1B" w:rsidRPr="001F3D42" w:rsidRDefault="00DB6D1B" w:rsidP="00DB6D1B">
      <w:pPr>
        <w:pStyle w:val="paragraph"/>
      </w:pPr>
      <w:r w:rsidRPr="001F3D42">
        <w:tab/>
        <w:t>(b)</w:t>
      </w:r>
      <w:r w:rsidRPr="001F3D42">
        <w:tab/>
        <w:t>which have water that can be static or flowing, fresh, brackish or salty;</w:t>
      </w:r>
    </w:p>
    <w:p w:rsidR="00DB6D1B" w:rsidRPr="001F3D42" w:rsidRDefault="00DB6D1B" w:rsidP="00DB6D1B">
      <w:pPr>
        <w:pStyle w:val="subsection2"/>
      </w:pPr>
      <w:r w:rsidRPr="001F3D42">
        <w:t>and includes areas of marine water the depth of which at low tide is not more than 6 metres.</w:t>
      </w:r>
    </w:p>
    <w:p w:rsidR="00DB6D1B" w:rsidRPr="001F3D42" w:rsidRDefault="00DB6D1B" w:rsidP="00DB6D1B">
      <w:pPr>
        <w:pStyle w:val="ActHead5"/>
      </w:pPr>
      <w:bookmarkStart w:id="47" w:name="_Toc135317812"/>
      <w:r w:rsidRPr="001F3D42">
        <w:rPr>
          <w:rStyle w:val="CharSectno"/>
        </w:rPr>
        <w:t>20AB</w:t>
      </w:r>
      <w:r w:rsidRPr="001F3D42">
        <w:t xml:space="preserve">  Excluded offsets projects—specified tree planting</w:t>
      </w:r>
      <w:bookmarkEnd w:id="47"/>
    </w:p>
    <w:p w:rsidR="00DB6D1B" w:rsidRPr="001F3D42" w:rsidRDefault="00DB6D1B" w:rsidP="00DB6D1B">
      <w:pPr>
        <w:pStyle w:val="subsection"/>
      </w:pPr>
      <w:r w:rsidRPr="001F3D42">
        <w:tab/>
        <w:t>(1)</w:t>
      </w:r>
      <w:r w:rsidRPr="001F3D42">
        <w:tab/>
      </w:r>
      <w:r w:rsidRPr="001F3D42">
        <w:rPr>
          <w:color w:val="000000"/>
          <w:szCs w:val="22"/>
          <w:shd w:val="clear" w:color="auto" w:fill="FFFFFF"/>
        </w:rPr>
        <w:t xml:space="preserve">For </w:t>
      </w:r>
      <w:r w:rsidR="002B764B" w:rsidRPr="001F3D42">
        <w:rPr>
          <w:color w:val="000000"/>
          <w:szCs w:val="22"/>
          <w:shd w:val="clear" w:color="auto" w:fill="FFFFFF"/>
        </w:rPr>
        <w:t>paragraph 2</w:t>
      </w:r>
      <w:r w:rsidRPr="001F3D42">
        <w:rPr>
          <w:color w:val="000000"/>
          <w:szCs w:val="22"/>
          <w:shd w:val="clear" w:color="auto" w:fill="FFFFFF"/>
        </w:rPr>
        <w:t xml:space="preserve">7(4)(m) and </w:t>
      </w:r>
      <w:r w:rsidR="002B764B" w:rsidRPr="001F3D42">
        <w:rPr>
          <w:color w:val="000000"/>
          <w:szCs w:val="22"/>
          <w:shd w:val="clear" w:color="auto" w:fill="FFFFFF"/>
        </w:rPr>
        <w:t>subsection 5</w:t>
      </w:r>
      <w:r w:rsidRPr="001F3D42">
        <w:rPr>
          <w:color w:val="000000"/>
          <w:szCs w:val="22"/>
          <w:shd w:val="clear" w:color="auto" w:fill="FFFFFF"/>
        </w:rPr>
        <w:t>6(1) of the Act,</w:t>
      </w:r>
      <w:r w:rsidRPr="001F3D42">
        <w:t xml:space="preserve"> specified tree planting is an excluded offsets project unless it is mentioned in subsections (2) to (6) or </w:t>
      </w:r>
      <w:r w:rsidR="002B764B" w:rsidRPr="001F3D42">
        <w:t>subsection (</w:t>
      </w:r>
      <w:r w:rsidRPr="001F3D42">
        <w:t>9).</w:t>
      </w:r>
    </w:p>
    <w:p w:rsidR="00DB6D1B" w:rsidRPr="001F3D42" w:rsidRDefault="00DB6D1B" w:rsidP="00DB6D1B">
      <w:pPr>
        <w:pStyle w:val="subsection"/>
      </w:pPr>
      <w:r w:rsidRPr="001F3D42">
        <w:tab/>
        <w:t>(2)</w:t>
      </w:r>
      <w:r w:rsidRPr="001F3D42">
        <w:tab/>
        <w:t>Specified tree planting is not an excluded offsets project if the planting is a permanent planting that is also an environmental planting.</w:t>
      </w:r>
    </w:p>
    <w:p w:rsidR="00DB6D1B" w:rsidRPr="001F3D42" w:rsidRDefault="00DB6D1B" w:rsidP="00DB6D1B">
      <w:pPr>
        <w:pStyle w:val="subsection"/>
      </w:pPr>
      <w:r w:rsidRPr="001F3D42">
        <w:tab/>
        <w:t>(3)</w:t>
      </w:r>
      <w:r w:rsidRPr="001F3D42">
        <w:tab/>
        <w:t>Specified tree planting is not an excluded offsets project if the project proponent demonstrates that the planting contributes to the mitigation of dryland salinity in accordance with the Salinity Guidelines.</w:t>
      </w:r>
    </w:p>
    <w:p w:rsidR="00DB6D1B" w:rsidRPr="001F3D42" w:rsidRDefault="00DB6D1B" w:rsidP="00DB6D1B">
      <w:pPr>
        <w:pStyle w:val="subsection"/>
      </w:pPr>
      <w:r w:rsidRPr="001F3D42">
        <w:tab/>
        <w:t>(4)</w:t>
      </w:r>
      <w:r w:rsidRPr="001F3D42">
        <w:tab/>
        <w:t>Specified tree planting is not an excluded offsets project if the project area is in a region in relation to which the Water Department has determined that the commitments by the relevant State or Territory government under the National Water Initiative to manage water interception by plantations have been adequately implemented.</w:t>
      </w:r>
    </w:p>
    <w:p w:rsidR="00DB6D1B" w:rsidRPr="001F3D42" w:rsidRDefault="00DB6D1B" w:rsidP="00DB6D1B">
      <w:pPr>
        <w:pStyle w:val="subsection"/>
      </w:pPr>
      <w:r w:rsidRPr="001F3D42">
        <w:tab/>
        <w:t>(5)</w:t>
      </w:r>
      <w:r w:rsidRPr="001F3D42">
        <w:tab/>
        <w:t>Specified tree planting is not an excluded offsets project if the project area is in a region specified in writing that:</w:t>
      </w:r>
    </w:p>
    <w:p w:rsidR="00DB6D1B" w:rsidRPr="001F3D42" w:rsidRDefault="00DB6D1B" w:rsidP="00DB6D1B">
      <w:pPr>
        <w:pStyle w:val="paragraph"/>
      </w:pPr>
      <w:r w:rsidRPr="001F3D42">
        <w:tab/>
        <w:t>(a)</w:t>
      </w:r>
      <w:r w:rsidRPr="001F3D42">
        <w:tab/>
        <w:t>specifies one or more regions each of which:</w:t>
      </w:r>
    </w:p>
    <w:p w:rsidR="00DB6D1B" w:rsidRPr="001F3D42" w:rsidRDefault="00DB6D1B" w:rsidP="00DB6D1B">
      <w:pPr>
        <w:pStyle w:val="paragraphsub"/>
      </w:pPr>
      <w:r w:rsidRPr="001F3D42">
        <w:tab/>
        <w:t>(i)</w:t>
      </w:r>
      <w:r w:rsidRPr="001F3D42">
        <w:tab/>
        <w:t>is within an area that, according to the CFI rainfall map, receives more than 600 mm long</w:t>
      </w:r>
      <w:r w:rsidR="001F3D42">
        <w:noBreakHyphen/>
      </w:r>
      <w:r w:rsidRPr="001F3D42">
        <w:t>term average annual rainfall; and</w:t>
      </w:r>
    </w:p>
    <w:p w:rsidR="00DB6D1B" w:rsidRPr="001F3D42" w:rsidRDefault="00DB6D1B" w:rsidP="00DB6D1B">
      <w:pPr>
        <w:pStyle w:val="paragraphsub"/>
      </w:pPr>
      <w:r w:rsidRPr="001F3D42">
        <w:tab/>
        <w:t>(ii)</w:t>
      </w:r>
      <w:r w:rsidRPr="001F3D42">
        <w:tab/>
        <w:t>is a region in which the planting of trees is unlikely to have a material adverse impact on the availability of water; and</w:t>
      </w:r>
    </w:p>
    <w:p w:rsidR="00DB6D1B" w:rsidRPr="001F3D42" w:rsidRDefault="00DB6D1B" w:rsidP="00DB6D1B">
      <w:pPr>
        <w:pStyle w:val="paragraph"/>
      </w:pPr>
      <w:r w:rsidRPr="001F3D42">
        <w:tab/>
        <w:t>(b)</w:t>
      </w:r>
      <w:r w:rsidRPr="001F3D42">
        <w:tab/>
        <w:t>is published on the Department’s website;</w:t>
      </w:r>
    </w:p>
    <w:p w:rsidR="00DB6D1B" w:rsidRPr="001F3D42" w:rsidRDefault="00DB6D1B" w:rsidP="00DB6D1B">
      <w:pPr>
        <w:pStyle w:val="subsection2"/>
      </w:pPr>
      <w:r w:rsidRPr="001F3D42">
        <w:t>as the writing exists from time to time.</w:t>
      </w:r>
    </w:p>
    <w:p w:rsidR="00DB6D1B" w:rsidRPr="001F3D42" w:rsidRDefault="00DB6D1B" w:rsidP="00DB6D1B">
      <w:pPr>
        <w:pStyle w:val="subsection"/>
      </w:pPr>
      <w:r w:rsidRPr="001F3D42">
        <w:tab/>
        <w:t>(6)</w:t>
      </w:r>
      <w:r w:rsidRPr="001F3D42">
        <w:tab/>
        <w:t>Specified tree planting is not an excluded offsets project if the project proponent holds a water access entitlement that:</w:t>
      </w:r>
    </w:p>
    <w:p w:rsidR="00DB6D1B" w:rsidRPr="001F3D42" w:rsidRDefault="00DB6D1B" w:rsidP="00DB6D1B">
      <w:pPr>
        <w:pStyle w:val="paragraph"/>
      </w:pPr>
      <w:r w:rsidRPr="001F3D42">
        <w:tab/>
        <w:t>(a)</w:t>
      </w:r>
      <w:r w:rsidRPr="001F3D42">
        <w:tab/>
        <w:t>grants or confers an entitlement to water in the project area; and</w:t>
      </w:r>
    </w:p>
    <w:p w:rsidR="00DB6D1B" w:rsidRPr="001F3D42" w:rsidRDefault="00DB6D1B" w:rsidP="00DB6D1B">
      <w:pPr>
        <w:pStyle w:val="paragraph"/>
      </w:pPr>
      <w:r w:rsidRPr="001F3D42">
        <w:tab/>
        <w:t>(b)</w:t>
      </w:r>
      <w:r w:rsidRPr="001F3D42">
        <w:tab/>
        <w:t>relates to either groundwater or surface water, or both, depending on the water resource management arrangements applicable in the project area; and</w:t>
      </w:r>
    </w:p>
    <w:p w:rsidR="00DB6D1B" w:rsidRPr="001F3D42" w:rsidRDefault="00DB6D1B" w:rsidP="00DB6D1B">
      <w:pPr>
        <w:pStyle w:val="paragraph"/>
      </w:pPr>
      <w:r w:rsidRPr="001F3D42">
        <w:tab/>
        <w:t>(c)</w:t>
      </w:r>
      <w:r w:rsidRPr="001F3D42">
        <w:tab/>
        <w:t>is held from the date that is no later than 2 years after the forest is first planted for the duration of the project; and</w:t>
      </w:r>
    </w:p>
    <w:p w:rsidR="00DB6D1B" w:rsidRPr="001F3D42" w:rsidRDefault="00DB6D1B" w:rsidP="00DB6D1B">
      <w:pPr>
        <w:pStyle w:val="paragraph"/>
      </w:pPr>
      <w:r w:rsidRPr="001F3D42">
        <w:lastRenderedPageBreak/>
        <w:tab/>
        <w:t>(d)</w:t>
      </w:r>
      <w:r w:rsidRPr="001F3D42">
        <w:tab/>
        <w:t>provides a long</w:t>
      </w:r>
      <w:r w:rsidR="001F3D42">
        <w:noBreakHyphen/>
      </w:r>
      <w:r w:rsidRPr="001F3D42">
        <w:t>term average yield, per year, of at least 90% of the volume of water required as an offset, calculated in accordance with the formula</w:t>
      </w:r>
      <w:r w:rsidRPr="001F3D42">
        <w:rPr>
          <w:b/>
          <w:i/>
        </w:rPr>
        <w:t xml:space="preserve"> </w:t>
      </w:r>
      <w:r w:rsidRPr="001F3D42">
        <w:t xml:space="preserve">in </w:t>
      </w:r>
      <w:r w:rsidR="002B764B" w:rsidRPr="001F3D42">
        <w:t>subsection (</w:t>
      </w:r>
      <w:r w:rsidRPr="001F3D42">
        <w:t>8).</w:t>
      </w:r>
    </w:p>
    <w:p w:rsidR="00DB6D1B" w:rsidRPr="001F3D42" w:rsidRDefault="00DB6D1B" w:rsidP="00DB6D1B">
      <w:pPr>
        <w:pStyle w:val="subsection"/>
      </w:pPr>
      <w:r w:rsidRPr="001F3D42">
        <w:tab/>
        <w:t>(7)</w:t>
      </w:r>
      <w:r w:rsidRPr="001F3D42">
        <w:tab/>
        <w:t xml:space="preserve">However, </w:t>
      </w:r>
      <w:r w:rsidR="002B764B" w:rsidRPr="001F3D42">
        <w:t>subsection (</w:t>
      </w:r>
      <w:r w:rsidRPr="001F3D42">
        <w:t>6) does not apply if the water to which the water access entitlement relates is held, taken, intercepted, stored or used for any purpose other than to offset the water intercepted by the forest.</w:t>
      </w:r>
    </w:p>
    <w:p w:rsidR="00DB6D1B" w:rsidRPr="001F3D42" w:rsidRDefault="00DB6D1B" w:rsidP="00DB6D1B">
      <w:pPr>
        <w:pStyle w:val="subsection"/>
      </w:pPr>
      <w:r w:rsidRPr="001F3D42">
        <w:tab/>
        <w:t>(8)</w:t>
      </w:r>
      <w:r w:rsidRPr="001F3D42">
        <w:tab/>
        <w:t>The volume of water (in megalitres) required as an offset per year for the life of the project is to be calculated using the following formula:</w:t>
      </w:r>
    </w:p>
    <w:p w:rsidR="00DB6D1B" w:rsidRPr="001F3D42" w:rsidRDefault="00DB6D1B" w:rsidP="00DB6D1B">
      <w:pPr>
        <w:spacing w:before="180" w:after="180"/>
        <w:ind w:left="1134"/>
      </w:pPr>
      <w:r w:rsidRPr="001F3D42">
        <w:t>A × 0.9 + B × 1.2 + C × 1.5 + D × 1.8 + E × 2.1</w:t>
      </w:r>
    </w:p>
    <w:p w:rsidR="00DB6D1B" w:rsidRPr="001F3D42" w:rsidRDefault="00DB6D1B" w:rsidP="00DB6D1B">
      <w:pPr>
        <w:pStyle w:val="subsection2"/>
      </w:pPr>
      <w:r w:rsidRPr="001F3D42">
        <w:t>where:</w:t>
      </w:r>
    </w:p>
    <w:p w:rsidR="00DB6D1B" w:rsidRPr="001F3D42" w:rsidRDefault="00DB6D1B" w:rsidP="00DB6D1B">
      <w:pPr>
        <w:pStyle w:val="subsection2"/>
      </w:pPr>
      <w:r w:rsidRPr="001F3D42">
        <w:rPr>
          <w:b/>
          <w:i/>
        </w:rPr>
        <w:t>A</w:t>
      </w:r>
      <w:r w:rsidRPr="001F3D42">
        <w:t xml:space="preserve"> is the area (in hectares) of the project area that, according to the CFI rainfall map, receives between 600–700 mm long</w:t>
      </w:r>
      <w:r w:rsidR="001F3D42">
        <w:noBreakHyphen/>
      </w:r>
      <w:r w:rsidRPr="001F3D42">
        <w:t>term average annual rainfall;</w:t>
      </w:r>
    </w:p>
    <w:p w:rsidR="00DB6D1B" w:rsidRPr="001F3D42" w:rsidRDefault="00DB6D1B" w:rsidP="00DB6D1B">
      <w:pPr>
        <w:pStyle w:val="subsection2"/>
      </w:pPr>
      <w:r w:rsidRPr="001F3D42">
        <w:rPr>
          <w:b/>
          <w:i/>
        </w:rPr>
        <w:t>B</w:t>
      </w:r>
      <w:r w:rsidRPr="001F3D42">
        <w:t xml:space="preserve"> is the area (in hectares) of the project area that, according to the CFI rainfall map, receives between 700–800 mm long</w:t>
      </w:r>
      <w:r w:rsidR="001F3D42">
        <w:noBreakHyphen/>
      </w:r>
      <w:r w:rsidRPr="001F3D42">
        <w:t>term average annual rainfall;</w:t>
      </w:r>
    </w:p>
    <w:p w:rsidR="00DB6D1B" w:rsidRPr="001F3D42" w:rsidRDefault="00DB6D1B" w:rsidP="00DB6D1B">
      <w:pPr>
        <w:pStyle w:val="subsection2"/>
      </w:pPr>
      <w:r w:rsidRPr="001F3D42">
        <w:rPr>
          <w:b/>
          <w:i/>
        </w:rPr>
        <w:t>C</w:t>
      </w:r>
      <w:r w:rsidRPr="001F3D42">
        <w:t xml:space="preserve"> is the area (in hectares) of the project area that, according to the CFI rainfall map, receives between 800–900 mm long</w:t>
      </w:r>
      <w:r w:rsidR="001F3D42">
        <w:noBreakHyphen/>
      </w:r>
      <w:r w:rsidRPr="001F3D42">
        <w:t>term average annual rainfall;</w:t>
      </w:r>
    </w:p>
    <w:p w:rsidR="00DB6D1B" w:rsidRPr="001F3D42" w:rsidRDefault="00DB6D1B" w:rsidP="00DB6D1B">
      <w:pPr>
        <w:pStyle w:val="subsection2"/>
      </w:pPr>
      <w:r w:rsidRPr="001F3D42">
        <w:rPr>
          <w:b/>
          <w:i/>
        </w:rPr>
        <w:t>D</w:t>
      </w:r>
      <w:r w:rsidRPr="001F3D42">
        <w:t xml:space="preserve"> is the area (in hectares) of the project area that, according to the CFI rainfall map, receives between 900–1 000 mm long</w:t>
      </w:r>
      <w:r w:rsidR="001F3D42">
        <w:noBreakHyphen/>
      </w:r>
      <w:r w:rsidRPr="001F3D42">
        <w:t>term average annual rainfall;</w:t>
      </w:r>
    </w:p>
    <w:p w:rsidR="00DB6D1B" w:rsidRPr="001F3D42" w:rsidRDefault="00DB6D1B" w:rsidP="00DB6D1B">
      <w:pPr>
        <w:pStyle w:val="subsection2"/>
      </w:pPr>
      <w:r w:rsidRPr="001F3D42">
        <w:rPr>
          <w:b/>
          <w:i/>
        </w:rPr>
        <w:t>E</w:t>
      </w:r>
      <w:r w:rsidRPr="001F3D42">
        <w:t xml:space="preserve"> is the area (in hectares) of the project area that, according to the CFI rainfall map, receives more than 1 000 mm long</w:t>
      </w:r>
      <w:r w:rsidR="001F3D42">
        <w:noBreakHyphen/>
      </w:r>
      <w:r w:rsidRPr="001F3D42">
        <w:t>term average annual rainfall.</w:t>
      </w:r>
    </w:p>
    <w:p w:rsidR="00DB6D1B" w:rsidRPr="001F3D42" w:rsidRDefault="00DB6D1B" w:rsidP="00DB6D1B">
      <w:pPr>
        <w:pStyle w:val="notetext"/>
      </w:pPr>
      <w:r w:rsidRPr="001F3D42">
        <w:t>Note:</w:t>
      </w:r>
      <w:r w:rsidRPr="001F3D42">
        <w:tab/>
        <w:t>The figures in the formula are based on the following volumes of water required as an offset per hectare per year in each of the areas of long</w:t>
      </w:r>
      <w:r w:rsidR="001F3D42">
        <w:noBreakHyphen/>
      </w:r>
      <w:r w:rsidRPr="001F3D42">
        <w:t>term average annual rainfall as indicated by the CFI rainfall map:</w:t>
      </w:r>
    </w:p>
    <w:p w:rsidR="00DB6D1B" w:rsidRPr="001F3D42" w:rsidRDefault="00DB6D1B" w:rsidP="00DB6D1B">
      <w:pPr>
        <w:pStyle w:val="notetext"/>
        <w:ind w:firstLine="0"/>
      </w:pPr>
      <w:r w:rsidRPr="001F3D42">
        <w:t>0.9 ML of water—600–700 mm of rain</w:t>
      </w:r>
    </w:p>
    <w:p w:rsidR="00DB6D1B" w:rsidRPr="001F3D42" w:rsidRDefault="00DB6D1B" w:rsidP="00DB6D1B">
      <w:pPr>
        <w:pStyle w:val="notetext"/>
        <w:ind w:firstLine="0"/>
      </w:pPr>
      <w:r w:rsidRPr="001F3D42">
        <w:t>1.2 ML of water—700–800 mm of rain</w:t>
      </w:r>
    </w:p>
    <w:p w:rsidR="00DB6D1B" w:rsidRPr="001F3D42" w:rsidRDefault="00DB6D1B" w:rsidP="00DB6D1B">
      <w:pPr>
        <w:pStyle w:val="notetext"/>
        <w:ind w:firstLine="0"/>
      </w:pPr>
      <w:r w:rsidRPr="001F3D42">
        <w:t>1.5 ML of water—800–900 mm of rain</w:t>
      </w:r>
    </w:p>
    <w:p w:rsidR="00DB6D1B" w:rsidRPr="001F3D42" w:rsidRDefault="00DB6D1B" w:rsidP="00DB6D1B">
      <w:pPr>
        <w:pStyle w:val="notetext"/>
        <w:ind w:firstLine="0"/>
      </w:pPr>
      <w:r w:rsidRPr="001F3D42">
        <w:t>1.8 ML of water—900–1 000 mm of rain</w:t>
      </w:r>
    </w:p>
    <w:p w:rsidR="00DB6D1B" w:rsidRPr="001F3D42" w:rsidRDefault="00DB6D1B" w:rsidP="00DB6D1B">
      <w:pPr>
        <w:pStyle w:val="notetext"/>
        <w:ind w:firstLine="0"/>
      </w:pPr>
      <w:r w:rsidRPr="001F3D42">
        <w:t>2.1 ML of water—greater than 1 000 mm of rain.</w:t>
      </w:r>
    </w:p>
    <w:p w:rsidR="00DB6D1B" w:rsidRPr="001F3D42" w:rsidRDefault="00DB6D1B" w:rsidP="00DB6D1B">
      <w:pPr>
        <w:pStyle w:val="subsection"/>
      </w:pPr>
      <w:r w:rsidRPr="001F3D42">
        <w:tab/>
        <w:t>(9)</w:t>
      </w:r>
      <w:r w:rsidRPr="001F3D42">
        <w:tab/>
        <w:t>Specified tree planting is not an excluded offsets project if:</w:t>
      </w:r>
    </w:p>
    <w:p w:rsidR="00DB6D1B" w:rsidRPr="001F3D42" w:rsidRDefault="00DB6D1B" w:rsidP="00DB6D1B">
      <w:pPr>
        <w:pStyle w:val="paragraph"/>
      </w:pPr>
      <w:r w:rsidRPr="001F3D42">
        <w:tab/>
        <w:t>(a)</w:t>
      </w:r>
      <w:r w:rsidRPr="001F3D42">
        <w:tab/>
        <w:t>the project area is in a region in which it is not possible to obtain a water access entitlement; and</w:t>
      </w:r>
    </w:p>
    <w:p w:rsidR="00DB6D1B" w:rsidRPr="001F3D42" w:rsidRDefault="00DB6D1B" w:rsidP="00DB6D1B">
      <w:pPr>
        <w:pStyle w:val="paragraph"/>
      </w:pPr>
      <w:r w:rsidRPr="001F3D42">
        <w:tab/>
        <w:t>(b)</w:t>
      </w:r>
      <w:r w:rsidRPr="001F3D42">
        <w:tab/>
        <w:t>the Regulator, after seeking the advice of the relevant State or Territory agency that manages the water resource and other expert advice as necessary, is satisfied that there is no material impact on water availability, or on the reliability of existing water access entitlements, in or near the project area, for the duration of the project.</w:t>
      </w:r>
    </w:p>
    <w:p w:rsidR="00DB6D1B" w:rsidRPr="001F3D42" w:rsidRDefault="00DB6D1B" w:rsidP="00DB6D1B">
      <w:pPr>
        <w:pStyle w:val="subsection"/>
      </w:pPr>
      <w:r w:rsidRPr="001F3D42">
        <w:tab/>
        <w:t>(10)</w:t>
      </w:r>
      <w:r w:rsidRPr="001F3D42">
        <w:tab/>
        <w:t xml:space="preserve">However, </w:t>
      </w:r>
      <w:r w:rsidR="002B764B" w:rsidRPr="001F3D42">
        <w:t>paragraph (</w:t>
      </w:r>
      <w:r w:rsidRPr="001F3D42">
        <w:t>9)(a) does not apply to a project in relation to which it is not possible to obtain a water access entitlement because the relevant catchment is fully allocated.</w:t>
      </w:r>
    </w:p>
    <w:p w:rsidR="00DB6D1B" w:rsidRPr="001F3D42" w:rsidRDefault="00DB6D1B" w:rsidP="00DB6D1B">
      <w:pPr>
        <w:pStyle w:val="subsection"/>
      </w:pPr>
      <w:r w:rsidRPr="001F3D42">
        <w:tab/>
        <w:t>(11)</w:t>
      </w:r>
      <w:r w:rsidRPr="001F3D42">
        <w:tab/>
        <w:t>In this section:</w:t>
      </w:r>
    </w:p>
    <w:p w:rsidR="00DB6D1B" w:rsidRPr="001F3D42" w:rsidRDefault="00DB6D1B" w:rsidP="00DB6D1B">
      <w:pPr>
        <w:pStyle w:val="Definition"/>
      </w:pPr>
      <w:r w:rsidRPr="001F3D42">
        <w:rPr>
          <w:b/>
          <w:i/>
        </w:rPr>
        <w:lastRenderedPageBreak/>
        <w:t>Bureau of Meteorology</w:t>
      </w:r>
      <w:r w:rsidRPr="001F3D42">
        <w:t xml:space="preserve"> means the Commonwealth Bureau of Meteorology.</w:t>
      </w:r>
    </w:p>
    <w:p w:rsidR="00DB6D1B" w:rsidRPr="001F3D42" w:rsidRDefault="00DB6D1B" w:rsidP="00DB6D1B">
      <w:pPr>
        <w:pStyle w:val="Definition"/>
      </w:pPr>
      <w:r w:rsidRPr="001F3D42">
        <w:rPr>
          <w:b/>
          <w:i/>
        </w:rPr>
        <w:t xml:space="preserve">CFI rainfall map </w:t>
      </w:r>
      <w:r w:rsidRPr="001F3D42">
        <w:t>means the map:</w:t>
      </w:r>
    </w:p>
    <w:p w:rsidR="00DB6D1B" w:rsidRPr="001F3D42" w:rsidRDefault="00DB6D1B" w:rsidP="00DB6D1B">
      <w:pPr>
        <w:pStyle w:val="paragraph"/>
      </w:pPr>
      <w:r w:rsidRPr="001F3D42">
        <w:tab/>
        <w:t>(a)</w:t>
      </w:r>
      <w:r w:rsidRPr="001F3D42">
        <w:tab/>
        <w:t>that shows long</w:t>
      </w:r>
      <w:r w:rsidR="001F3D42">
        <w:noBreakHyphen/>
      </w:r>
      <w:r w:rsidRPr="001F3D42">
        <w:t>term average annual rainfall; and</w:t>
      </w:r>
    </w:p>
    <w:p w:rsidR="00DB6D1B" w:rsidRPr="001F3D42" w:rsidRDefault="00DB6D1B" w:rsidP="00DB6D1B">
      <w:pPr>
        <w:pStyle w:val="paragraph"/>
      </w:pPr>
      <w:r w:rsidRPr="001F3D42">
        <w:tab/>
        <w:t>(b)</w:t>
      </w:r>
      <w:r w:rsidRPr="001F3D42">
        <w:tab/>
        <w:t>that uses data that is:</w:t>
      </w:r>
    </w:p>
    <w:p w:rsidR="00DB6D1B" w:rsidRPr="001F3D42" w:rsidRDefault="00DB6D1B" w:rsidP="00DB6D1B">
      <w:pPr>
        <w:pStyle w:val="paragraphsub"/>
      </w:pPr>
      <w:r w:rsidRPr="001F3D42">
        <w:tab/>
        <w:t>(i)</w:t>
      </w:r>
      <w:r w:rsidRPr="001F3D42">
        <w:tab/>
        <w:t>collected by the Bureau of Meteorology; and</w:t>
      </w:r>
    </w:p>
    <w:p w:rsidR="00DB6D1B" w:rsidRPr="001F3D42" w:rsidRDefault="00DB6D1B" w:rsidP="00DB6D1B">
      <w:pPr>
        <w:pStyle w:val="paragraphsub"/>
      </w:pPr>
      <w:r w:rsidRPr="001F3D42">
        <w:tab/>
        <w:t>(ii)</w:t>
      </w:r>
      <w:r w:rsidRPr="001F3D42">
        <w:tab/>
        <w:t>processed by the Department; and</w:t>
      </w:r>
    </w:p>
    <w:p w:rsidR="00DB6D1B" w:rsidRPr="001F3D42" w:rsidRDefault="00DB6D1B" w:rsidP="00DB6D1B">
      <w:pPr>
        <w:pStyle w:val="paragraph"/>
      </w:pPr>
      <w:r w:rsidRPr="001F3D42">
        <w:tab/>
        <w:t>(c)</w:t>
      </w:r>
      <w:r w:rsidRPr="001F3D42">
        <w:tab/>
        <w:t>published on the Department’s website; and</w:t>
      </w:r>
    </w:p>
    <w:p w:rsidR="00DB6D1B" w:rsidRPr="001F3D42" w:rsidRDefault="00DB6D1B" w:rsidP="00DB6D1B">
      <w:pPr>
        <w:pStyle w:val="paragraph"/>
      </w:pPr>
      <w:r w:rsidRPr="001F3D42">
        <w:tab/>
        <w:t>(d)</w:t>
      </w:r>
      <w:r w:rsidRPr="001F3D42">
        <w:tab/>
        <w:t>as in force from time to time.</w:t>
      </w:r>
    </w:p>
    <w:p w:rsidR="00DB6D1B" w:rsidRPr="001F3D42" w:rsidRDefault="00DB6D1B" w:rsidP="00DB6D1B">
      <w:pPr>
        <w:pStyle w:val="notetext"/>
      </w:pPr>
      <w:r w:rsidRPr="001F3D42">
        <w:t>Note:</w:t>
      </w:r>
      <w:r w:rsidRPr="001F3D42">
        <w:tab/>
        <w:t>In 2022 the map is accessible at www.industry.gov.au</w:t>
      </w:r>
    </w:p>
    <w:p w:rsidR="00DB6D1B" w:rsidRPr="001F3D42" w:rsidRDefault="00DB6D1B" w:rsidP="00DB6D1B">
      <w:pPr>
        <w:pStyle w:val="Definition"/>
      </w:pPr>
      <w:r w:rsidRPr="001F3D42">
        <w:rPr>
          <w:b/>
          <w:i/>
        </w:rPr>
        <w:t xml:space="preserve">dryland salinity </w:t>
      </w:r>
      <w:r w:rsidRPr="001F3D42">
        <w:t>means a build</w:t>
      </w:r>
      <w:r w:rsidR="001F3D42">
        <w:noBreakHyphen/>
      </w:r>
      <w:r w:rsidRPr="001F3D42">
        <w:t>up of salt in soil occurring on land not subject to irrigation.</w:t>
      </w:r>
    </w:p>
    <w:p w:rsidR="00DB6D1B" w:rsidRPr="001F3D42" w:rsidRDefault="00DB6D1B" w:rsidP="00DB6D1B">
      <w:pPr>
        <w:pStyle w:val="Definition"/>
      </w:pPr>
      <w:r w:rsidRPr="001F3D42">
        <w:rPr>
          <w:b/>
          <w:i/>
        </w:rPr>
        <w:t>environmental planting</w:t>
      </w:r>
      <w:r w:rsidRPr="001F3D42">
        <w:t xml:space="preserve"> means a planting that consists of species that:</w:t>
      </w:r>
    </w:p>
    <w:p w:rsidR="00DB6D1B" w:rsidRPr="001F3D42" w:rsidRDefault="00DB6D1B" w:rsidP="00DB6D1B">
      <w:pPr>
        <w:pStyle w:val="paragraph"/>
      </w:pPr>
      <w:r w:rsidRPr="001F3D42">
        <w:tab/>
        <w:t>(a)</w:t>
      </w:r>
      <w:r w:rsidRPr="001F3D42">
        <w:tab/>
        <w:t>are native to the local area of the planting; and</w:t>
      </w:r>
    </w:p>
    <w:p w:rsidR="00DB6D1B" w:rsidRPr="001F3D42" w:rsidRDefault="00DB6D1B" w:rsidP="00DB6D1B">
      <w:pPr>
        <w:pStyle w:val="paragraph"/>
      </w:pPr>
      <w:r w:rsidRPr="001F3D42">
        <w:tab/>
        <w:t>(b)</w:t>
      </w:r>
      <w:r w:rsidRPr="001F3D42">
        <w:tab/>
        <w:t>are sourced from seeds:</w:t>
      </w:r>
    </w:p>
    <w:p w:rsidR="00DB6D1B" w:rsidRPr="001F3D42" w:rsidRDefault="00DB6D1B" w:rsidP="00DB6D1B">
      <w:pPr>
        <w:pStyle w:val="paragraphsub"/>
      </w:pPr>
      <w:r w:rsidRPr="001F3D42">
        <w:tab/>
        <w:t>(i)</w:t>
      </w:r>
      <w:r w:rsidRPr="001F3D42">
        <w:tab/>
        <w:t>from within the natural distribution of the species; and</w:t>
      </w:r>
    </w:p>
    <w:p w:rsidR="00DB6D1B" w:rsidRPr="001F3D42" w:rsidRDefault="00DB6D1B" w:rsidP="00DB6D1B">
      <w:pPr>
        <w:pStyle w:val="paragraphsub"/>
      </w:pPr>
      <w:r w:rsidRPr="001F3D42">
        <w:tab/>
        <w:t>(ii)</w:t>
      </w:r>
      <w:r w:rsidRPr="001F3D42">
        <w:tab/>
        <w:t>that are appropriate to the biophysical characteristics of the area of the planting; and</w:t>
      </w:r>
    </w:p>
    <w:p w:rsidR="00DB6D1B" w:rsidRPr="001F3D42" w:rsidRDefault="00DB6D1B" w:rsidP="00DB6D1B">
      <w:pPr>
        <w:pStyle w:val="paragraph"/>
      </w:pPr>
      <w:r w:rsidRPr="001F3D42">
        <w:tab/>
        <w:t>(c)</w:t>
      </w:r>
      <w:r w:rsidRPr="001F3D42">
        <w:tab/>
        <w:t>may be a mix of trees, shrubs, and understorey species where the mix reflects the structure and composition of the local native vegetation community.</w:t>
      </w:r>
    </w:p>
    <w:p w:rsidR="00DB6D1B" w:rsidRPr="001F3D42" w:rsidRDefault="00DB6D1B" w:rsidP="00DB6D1B">
      <w:pPr>
        <w:pStyle w:val="Definition"/>
      </w:pPr>
      <w:r w:rsidRPr="001F3D42">
        <w:rPr>
          <w:b/>
          <w:i/>
        </w:rPr>
        <w:t>forest</w:t>
      </w:r>
      <w:r w:rsidRPr="001F3D42">
        <w:t xml:space="preserve"> means land of a minimum area of 0.2 of a hectare on which trees:</w:t>
      </w:r>
    </w:p>
    <w:p w:rsidR="00DB6D1B" w:rsidRPr="001F3D42" w:rsidRDefault="00DB6D1B" w:rsidP="00DB6D1B">
      <w:pPr>
        <w:pStyle w:val="paragraph"/>
      </w:pPr>
      <w:r w:rsidRPr="001F3D42">
        <w:tab/>
        <w:t>(a)</w:t>
      </w:r>
      <w:r w:rsidRPr="001F3D42">
        <w:tab/>
        <w:t>have attained, or have the potential to attain, a crown cover of at least 20% across the area of land; and</w:t>
      </w:r>
    </w:p>
    <w:p w:rsidR="00DB6D1B" w:rsidRPr="001F3D42" w:rsidRDefault="00DB6D1B" w:rsidP="00DB6D1B">
      <w:pPr>
        <w:pStyle w:val="paragraph"/>
      </w:pPr>
      <w:r w:rsidRPr="001F3D42">
        <w:tab/>
        <w:t>(b)</w:t>
      </w:r>
      <w:r w:rsidRPr="001F3D42">
        <w:tab/>
        <w:t>have reached, or have the potential to reach, a height of at least 2 metres.</w:t>
      </w:r>
    </w:p>
    <w:p w:rsidR="00DB6D1B" w:rsidRPr="001F3D42" w:rsidRDefault="00DB6D1B" w:rsidP="00DB6D1B">
      <w:pPr>
        <w:pStyle w:val="Definition"/>
      </w:pPr>
      <w:r w:rsidRPr="001F3D42">
        <w:rPr>
          <w:b/>
          <w:i/>
        </w:rPr>
        <w:t>landscape planting</w:t>
      </w:r>
      <w:r w:rsidRPr="001F3D42">
        <w:t xml:space="preserve"> means a planting in an urban centre or locality as follows:</w:t>
      </w:r>
    </w:p>
    <w:p w:rsidR="00DB6D1B" w:rsidRPr="001F3D42" w:rsidRDefault="00DB6D1B" w:rsidP="00DB6D1B">
      <w:pPr>
        <w:pStyle w:val="paragraph"/>
      </w:pPr>
      <w:r w:rsidRPr="001F3D42">
        <w:tab/>
        <w:t>(a)</w:t>
      </w:r>
      <w:r w:rsidRPr="001F3D42">
        <w:tab/>
        <w:t>in a residential place (for example, in a backyard, park or on a nature strip);</w:t>
      </w:r>
    </w:p>
    <w:p w:rsidR="00DB6D1B" w:rsidRPr="001F3D42" w:rsidRDefault="00DB6D1B" w:rsidP="00DB6D1B">
      <w:pPr>
        <w:pStyle w:val="paragraph"/>
      </w:pPr>
      <w:r w:rsidRPr="001F3D42">
        <w:tab/>
        <w:t>(b)</w:t>
      </w:r>
      <w:r w:rsidRPr="001F3D42">
        <w:tab/>
        <w:t>on the grounds of a sporting facility, factory or other commercial facility;</w:t>
      </w:r>
    </w:p>
    <w:p w:rsidR="00DB6D1B" w:rsidRPr="001F3D42" w:rsidRDefault="00DB6D1B" w:rsidP="00DB6D1B">
      <w:pPr>
        <w:pStyle w:val="paragraph"/>
      </w:pPr>
      <w:r w:rsidRPr="001F3D42">
        <w:tab/>
        <w:t>(c)</w:t>
      </w:r>
      <w:r w:rsidRPr="001F3D42">
        <w:tab/>
        <w:t>on the grounds of a hospital, school or other institution;</w:t>
      </w:r>
    </w:p>
    <w:p w:rsidR="00DB6D1B" w:rsidRPr="001F3D42" w:rsidRDefault="00DB6D1B" w:rsidP="00DB6D1B">
      <w:pPr>
        <w:pStyle w:val="paragraph"/>
      </w:pPr>
      <w:r w:rsidRPr="001F3D42">
        <w:tab/>
        <w:t>(d)</w:t>
      </w:r>
      <w:r w:rsidRPr="001F3D42">
        <w:tab/>
        <w:t>in a car park or cemetery.</w:t>
      </w:r>
    </w:p>
    <w:p w:rsidR="00DB6D1B" w:rsidRPr="001F3D42" w:rsidRDefault="00DB6D1B" w:rsidP="00DB6D1B">
      <w:pPr>
        <w:pStyle w:val="Definition"/>
      </w:pPr>
      <w:r w:rsidRPr="001F3D42">
        <w:rPr>
          <w:b/>
          <w:i/>
        </w:rPr>
        <w:t>locality</w:t>
      </w:r>
      <w:r w:rsidRPr="001F3D42">
        <w:t xml:space="preserve"> means a population cluster of at least 200 people.</w:t>
      </w:r>
    </w:p>
    <w:p w:rsidR="00DB6D1B" w:rsidRPr="001F3D42" w:rsidRDefault="00DB6D1B" w:rsidP="00DB6D1B">
      <w:pPr>
        <w:pStyle w:val="Definition"/>
      </w:pPr>
      <w:r w:rsidRPr="001F3D42">
        <w:rPr>
          <w:b/>
          <w:i/>
        </w:rPr>
        <w:t>National Water Initiative</w:t>
      </w:r>
      <w:r w:rsidRPr="001F3D42">
        <w:t xml:space="preserve"> means the Intergovernmental Agreement on a National Water Initiative between the Commonwealth of Australia and the Governments of New South Wales, Victoria, Queensland, Western Australia, South Australia, Tasmania, the Australian Capital Territory and the Northern Territory, as amended from time to time.</w:t>
      </w:r>
    </w:p>
    <w:p w:rsidR="00DB6D1B" w:rsidRPr="001F3D42" w:rsidRDefault="00DB6D1B" w:rsidP="00DB6D1B">
      <w:pPr>
        <w:pStyle w:val="notetext"/>
      </w:pPr>
      <w:r w:rsidRPr="001F3D42">
        <w:t xml:space="preserve">Note: </w:t>
      </w:r>
      <w:r w:rsidRPr="001F3D42">
        <w:tab/>
        <w:t>In 2022 the agreement is available at https://www.awe.gov.au/water/policy/policy/nwi</w:t>
      </w:r>
    </w:p>
    <w:p w:rsidR="00DB6D1B" w:rsidRPr="001F3D42" w:rsidRDefault="00DB6D1B" w:rsidP="00DB6D1B">
      <w:pPr>
        <w:pStyle w:val="Definition"/>
      </w:pPr>
      <w:r w:rsidRPr="001F3D42">
        <w:rPr>
          <w:b/>
          <w:i/>
        </w:rPr>
        <w:t>natural distribution</w:t>
      </w:r>
      <w:r w:rsidRPr="001F3D42">
        <w:t>, for a species of vegetation, means the areas within which that species would naturally occur.</w:t>
      </w:r>
    </w:p>
    <w:p w:rsidR="00DB6D1B" w:rsidRPr="001F3D42" w:rsidRDefault="00DB6D1B" w:rsidP="00DB6D1B">
      <w:pPr>
        <w:pStyle w:val="Definition"/>
      </w:pPr>
      <w:r w:rsidRPr="001F3D42">
        <w:rPr>
          <w:b/>
          <w:i/>
        </w:rPr>
        <w:t>permanent planting</w:t>
      </w:r>
      <w:r w:rsidRPr="001F3D42">
        <w:t xml:space="preserve"> means a planting:</w:t>
      </w:r>
    </w:p>
    <w:p w:rsidR="00DB6D1B" w:rsidRPr="001F3D42" w:rsidRDefault="00DB6D1B" w:rsidP="00DB6D1B">
      <w:pPr>
        <w:pStyle w:val="paragraph"/>
      </w:pPr>
      <w:r w:rsidRPr="001F3D42">
        <w:lastRenderedPageBreak/>
        <w:tab/>
        <w:t>(a)</w:t>
      </w:r>
      <w:r w:rsidRPr="001F3D42">
        <w:tab/>
        <w:t>that is not harvested other than:</w:t>
      </w:r>
    </w:p>
    <w:p w:rsidR="00DB6D1B" w:rsidRPr="001F3D42" w:rsidRDefault="00DB6D1B" w:rsidP="00DB6D1B">
      <w:pPr>
        <w:pStyle w:val="paragraphsub"/>
      </w:pPr>
      <w:r w:rsidRPr="001F3D42">
        <w:tab/>
        <w:t>(i)</w:t>
      </w:r>
      <w:r w:rsidRPr="001F3D42">
        <w:tab/>
        <w:t>for thinning for ecological purposes; or</w:t>
      </w:r>
    </w:p>
    <w:p w:rsidR="00DB6D1B" w:rsidRPr="001F3D42" w:rsidRDefault="00DB6D1B" w:rsidP="00DB6D1B">
      <w:pPr>
        <w:pStyle w:val="paragraphsub"/>
      </w:pPr>
      <w:r w:rsidRPr="001F3D42">
        <w:tab/>
        <w:t>(ii)</w:t>
      </w:r>
      <w:r w:rsidRPr="001F3D42">
        <w:tab/>
        <w:t>to remove debris for fire management; or</w:t>
      </w:r>
    </w:p>
    <w:p w:rsidR="00DB6D1B" w:rsidRPr="001F3D42" w:rsidRDefault="00DB6D1B" w:rsidP="00DB6D1B">
      <w:pPr>
        <w:pStyle w:val="paragraphsub"/>
      </w:pPr>
      <w:r w:rsidRPr="001F3D42">
        <w:tab/>
        <w:t>(iii)</w:t>
      </w:r>
      <w:r w:rsidRPr="001F3D42">
        <w:tab/>
        <w:t>to remove firewood, fruits, nuts, seeds, or material used for fencing or as craft materials, if those things are not removed for sale; or</w:t>
      </w:r>
    </w:p>
    <w:p w:rsidR="00DB6D1B" w:rsidRPr="001F3D42" w:rsidRDefault="00DB6D1B" w:rsidP="00DB6D1B">
      <w:pPr>
        <w:pStyle w:val="paragraphsub"/>
      </w:pPr>
      <w:r w:rsidRPr="001F3D42">
        <w:tab/>
        <w:t>(iv)</w:t>
      </w:r>
      <w:r w:rsidRPr="001F3D42">
        <w:tab/>
        <w:t>in accordance with traditional indigenous practices or native title rights; and</w:t>
      </w:r>
    </w:p>
    <w:p w:rsidR="00DB6D1B" w:rsidRPr="001F3D42" w:rsidRDefault="00DB6D1B" w:rsidP="00DB6D1B">
      <w:pPr>
        <w:pStyle w:val="paragraph"/>
      </w:pPr>
      <w:r w:rsidRPr="001F3D42">
        <w:tab/>
        <w:t>(b)</w:t>
      </w:r>
      <w:r w:rsidRPr="001F3D42">
        <w:tab/>
        <w:t>that is not a landscape planting.</w:t>
      </w:r>
    </w:p>
    <w:p w:rsidR="00DB6D1B" w:rsidRPr="001F3D42" w:rsidRDefault="00DB6D1B" w:rsidP="00DB6D1B">
      <w:pPr>
        <w:pStyle w:val="Definition"/>
      </w:pPr>
      <w:r w:rsidRPr="001F3D42">
        <w:rPr>
          <w:b/>
          <w:i/>
        </w:rPr>
        <w:t>plantation</w:t>
      </w:r>
      <w:r w:rsidRPr="001F3D42">
        <w:t xml:space="preserve"> means a forest established for harvest.</w:t>
      </w:r>
    </w:p>
    <w:p w:rsidR="00DB6D1B" w:rsidRPr="001F3D42" w:rsidRDefault="00DB6D1B" w:rsidP="00DB6D1B">
      <w:pPr>
        <w:pStyle w:val="Definition"/>
      </w:pPr>
      <w:r w:rsidRPr="001F3D42">
        <w:rPr>
          <w:b/>
          <w:i/>
        </w:rPr>
        <w:t>Salinity Guidelines</w:t>
      </w:r>
      <w:r w:rsidRPr="001F3D42">
        <w:t xml:space="preserve"> means the guidelines, published on the Department’s website as in force from time to time, to assist project proponents to determine whether the planting of trees is an excluded offsets project for </w:t>
      </w:r>
      <w:r w:rsidR="002B764B" w:rsidRPr="001F3D42">
        <w:t>subsection 5</w:t>
      </w:r>
      <w:r w:rsidRPr="001F3D42">
        <w:t>6(1) of the Act.</w:t>
      </w:r>
    </w:p>
    <w:p w:rsidR="00DB6D1B" w:rsidRPr="001F3D42" w:rsidRDefault="00DB6D1B" w:rsidP="00DB6D1B">
      <w:pPr>
        <w:pStyle w:val="notetext"/>
      </w:pPr>
      <w:r w:rsidRPr="001F3D42">
        <w:t>Note:</w:t>
      </w:r>
      <w:r w:rsidRPr="001F3D42">
        <w:tab/>
        <w:t>In 2022 the guidelines are accessible at www.industry.gov.au</w:t>
      </w:r>
    </w:p>
    <w:p w:rsidR="00DB6D1B" w:rsidRPr="001F3D42" w:rsidRDefault="00DB6D1B" w:rsidP="00DB6D1B">
      <w:pPr>
        <w:pStyle w:val="Definition"/>
      </w:pPr>
      <w:r w:rsidRPr="001F3D42">
        <w:rPr>
          <w:b/>
          <w:i/>
        </w:rPr>
        <w:t xml:space="preserve">specified tree planting </w:t>
      </w:r>
      <w:r w:rsidRPr="001F3D42">
        <w:t>means the planting of trees in an area that, according to the CFI rainfall map, receives more than 600 mm long</w:t>
      </w:r>
      <w:r w:rsidR="001F3D42">
        <w:noBreakHyphen/>
      </w:r>
      <w:r w:rsidRPr="001F3D42">
        <w:t>term average annual rainfall.</w:t>
      </w:r>
    </w:p>
    <w:p w:rsidR="00DB6D1B" w:rsidRPr="001F3D42" w:rsidRDefault="00DB6D1B" w:rsidP="00DB6D1B">
      <w:pPr>
        <w:pStyle w:val="Definition"/>
      </w:pPr>
      <w:r w:rsidRPr="001F3D42">
        <w:rPr>
          <w:b/>
          <w:i/>
        </w:rPr>
        <w:t>tree</w:t>
      </w:r>
      <w:r w:rsidRPr="001F3D42">
        <w:t xml:space="preserve"> means a perennial plant that has primary supporting structures consisting of secondary xylem.</w:t>
      </w:r>
    </w:p>
    <w:p w:rsidR="00DB6D1B" w:rsidRPr="001F3D42" w:rsidRDefault="00DB6D1B" w:rsidP="00DB6D1B">
      <w:pPr>
        <w:pStyle w:val="Definition"/>
      </w:pPr>
      <w:r w:rsidRPr="001F3D42">
        <w:rPr>
          <w:b/>
          <w:i/>
        </w:rPr>
        <w:t xml:space="preserve">water access entitlement </w:t>
      </w:r>
      <w:r w:rsidRPr="001F3D42">
        <w:t>means an entitlement to water held in accordance with the relevant law in the jurisdiction in which the project area is located.</w:t>
      </w:r>
    </w:p>
    <w:p w:rsidR="00DB6D1B" w:rsidRPr="001F3D42" w:rsidRDefault="00DB6D1B" w:rsidP="00DB6D1B">
      <w:pPr>
        <w:pStyle w:val="Definition"/>
      </w:pPr>
      <w:r w:rsidRPr="001F3D42">
        <w:rPr>
          <w:b/>
          <w:i/>
        </w:rPr>
        <w:t>Water Department</w:t>
      </w:r>
      <w:r w:rsidRPr="001F3D42">
        <w:t xml:space="preserve"> means the Department of State that deals with water policy and resources and that is administered by the Minister administering the </w:t>
      </w:r>
      <w:r w:rsidRPr="001F3D42">
        <w:rPr>
          <w:i/>
        </w:rPr>
        <w:t>Water Act 2007</w:t>
      </w:r>
      <w:r w:rsidRPr="001F3D42">
        <w:t>.</w:t>
      </w:r>
    </w:p>
    <w:p w:rsidR="00921392" w:rsidRPr="001F3D42" w:rsidRDefault="00DB6D1B" w:rsidP="00DB6D1B">
      <w:pPr>
        <w:pStyle w:val="Definition"/>
      </w:pPr>
      <w:r w:rsidRPr="001F3D42">
        <w:rPr>
          <w:b/>
          <w:i/>
        </w:rPr>
        <w:t>water interception</w:t>
      </w:r>
      <w:r w:rsidRPr="001F3D42">
        <w:t xml:space="preserve"> means the interception of surface water or ground water that would otherwise flow, directly or indirectly, into a watercourse, lake, wetland, aquifer, dam or reservoir.</w:t>
      </w:r>
    </w:p>
    <w:p w:rsidR="00921392" w:rsidRPr="001F3D42" w:rsidRDefault="00921392" w:rsidP="00921392">
      <w:pPr>
        <w:pStyle w:val="ActHead5"/>
      </w:pPr>
      <w:bookmarkStart w:id="48" w:name="_Toc135317813"/>
      <w:r w:rsidRPr="001F3D42">
        <w:rPr>
          <w:rStyle w:val="CharSectno"/>
        </w:rPr>
        <w:t>20A</w:t>
      </w:r>
      <w:r w:rsidRPr="001F3D42">
        <w:t xml:space="preserve">  Eligibility requirement—project area not to be used to offset or compensate for adverse impact on vegetation</w:t>
      </w:r>
      <w:bookmarkEnd w:id="48"/>
    </w:p>
    <w:p w:rsidR="00921392" w:rsidRPr="001F3D42" w:rsidRDefault="00921392" w:rsidP="00921392">
      <w:pPr>
        <w:pStyle w:val="subsection"/>
      </w:pPr>
      <w:r w:rsidRPr="001F3D42">
        <w:tab/>
      </w:r>
      <w:r w:rsidRPr="001F3D42">
        <w:tab/>
        <w:t xml:space="preserve">For </w:t>
      </w:r>
      <w:r w:rsidR="002B764B" w:rsidRPr="001F3D42">
        <w:t>paragraph 2</w:t>
      </w:r>
      <w:r w:rsidRPr="001F3D42">
        <w:t>7(4)(l) of the Act, an eligibility requirement is that the project area, or any part of it, is not used to meet an obligation under a Commonwealth, State or Territory law to offset or compensate for the adverse impact of an action on vegetation.</w:t>
      </w:r>
    </w:p>
    <w:p w:rsidR="008F0974" w:rsidRPr="001F3D42" w:rsidRDefault="008F0974" w:rsidP="008F0974">
      <w:pPr>
        <w:pStyle w:val="ActHead5"/>
        <w:rPr>
          <w:szCs w:val="24"/>
        </w:rPr>
      </w:pPr>
      <w:bookmarkStart w:id="49" w:name="_Toc135317814"/>
      <w:r w:rsidRPr="001F3D42">
        <w:rPr>
          <w:rStyle w:val="CharSectno"/>
          <w:szCs w:val="24"/>
        </w:rPr>
        <w:t>20B</w:t>
      </w:r>
      <w:r w:rsidR="00894D37" w:rsidRPr="001F3D42">
        <w:t xml:space="preserve">  </w:t>
      </w:r>
      <w:r w:rsidRPr="001F3D42">
        <w:rPr>
          <w:szCs w:val="24"/>
        </w:rPr>
        <w:t>Excluded offsets project—certain new plantation forests</w:t>
      </w:r>
      <w:bookmarkEnd w:id="49"/>
    </w:p>
    <w:p w:rsidR="008F0974" w:rsidRPr="001F3D42" w:rsidRDefault="00447811" w:rsidP="008F0974">
      <w:pPr>
        <w:pStyle w:val="subsection"/>
        <w:rPr>
          <w:sz w:val="20"/>
        </w:rPr>
      </w:pPr>
      <w:r w:rsidRPr="001F3D42">
        <w:tab/>
      </w:r>
      <w:r w:rsidR="008F0974" w:rsidRPr="001F3D42">
        <w:t>(1)</w:t>
      </w:r>
      <w:r w:rsidRPr="001F3D42">
        <w:tab/>
      </w:r>
      <w:r w:rsidR="008F0974" w:rsidRPr="001F3D42">
        <w:t xml:space="preserve">For </w:t>
      </w:r>
      <w:r w:rsidR="002B764B" w:rsidRPr="001F3D42">
        <w:t>paragraph 2</w:t>
      </w:r>
      <w:r w:rsidR="008F0974" w:rsidRPr="001F3D42">
        <w:t xml:space="preserve">7(4)(m) and </w:t>
      </w:r>
      <w:r w:rsidR="002B764B" w:rsidRPr="001F3D42">
        <w:t>subsection 5</w:t>
      </w:r>
      <w:r w:rsidR="008F0974" w:rsidRPr="001F3D42">
        <w:t xml:space="preserve">6(1) of the Act, if the project involves the establishment of a new plantation forest and this section applies to an application under </w:t>
      </w:r>
      <w:r w:rsidR="002B764B" w:rsidRPr="001F3D42">
        <w:t>section 2</w:t>
      </w:r>
      <w:r w:rsidR="008F0974" w:rsidRPr="001F3D42">
        <w:t xml:space="preserve">2 of the Act—the project is an excluded offsets project if: </w:t>
      </w:r>
    </w:p>
    <w:p w:rsidR="008F0974" w:rsidRPr="001F3D42" w:rsidRDefault="00A0278A" w:rsidP="008F0974">
      <w:pPr>
        <w:pStyle w:val="paragraph"/>
      </w:pPr>
      <w:r w:rsidRPr="001F3D42">
        <w:lastRenderedPageBreak/>
        <w:tab/>
      </w:r>
      <w:r w:rsidR="008F0974" w:rsidRPr="001F3D42">
        <w:t>(a)</w:t>
      </w:r>
      <w:r w:rsidRPr="001F3D42">
        <w:tab/>
      </w:r>
      <w:r w:rsidR="008F0974" w:rsidRPr="001F3D42">
        <w:t>the project proponent did not make a new ERF plantation notification meeting all of the following criteria:</w:t>
      </w:r>
    </w:p>
    <w:p w:rsidR="008F0974" w:rsidRPr="001F3D42" w:rsidRDefault="008F0974" w:rsidP="008F0974">
      <w:pPr>
        <w:pStyle w:val="paragraphsub"/>
      </w:pPr>
      <w:r w:rsidRPr="001F3D42">
        <w:t xml:space="preserve"> </w:t>
      </w:r>
      <w:r w:rsidRPr="001F3D42">
        <w:tab/>
        <w:t>(i)</w:t>
      </w:r>
      <w:r w:rsidRPr="001F3D42">
        <w:tab/>
        <w:t xml:space="preserve">the new ERF plantation notification was made in the period beginning 18 months before the date of the application under </w:t>
      </w:r>
      <w:r w:rsidR="002B764B" w:rsidRPr="001F3D42">
        <w:t>section 2</w:t>
      </w:r>
      <w:r w:rsidRPr="001F3D42">
        <w:t xml:space="preserve">2 of the Act and ending on the day of that application (inclusive); </w:t>
      </w:r>
    </w:p>
    <w:p w:rsidR="008F0974" w:rsidRPr="001F3D42" w:rsidRDefault="008F0974" w:rsidP="008F0974">
      <w:pPr>
        <w:pStyle w:val="paragraphsub"/>
      </w:pPr>
      <w:r w:rsidRPr="001F3D42">
        <w:tab/>
        <w:t>(ii)</w:t>
      </w:r>
      <w:r w:rsidRPr="001F3D42">
        <w:tab/>
        <w:t xml:space="preserve">all of the proposed project area for the project is within the potential project area set out in the new ERF plantation notification; </w:t>
      </w:r>
    </w:p>
    <w:p w:rsidR="008F0974" w:rsidRPr="001F3D42" w:rsidRDefault="008F0974" w:rsidP="008F0974">
      <w:pPr>
        <w:pStyle w:val="paragraphsub"/>
      </w:pPr>
      <w:r w:rsidRPr="001F3D42">
        <w:tab/>
        <w:t>(iii)</w:t>
      </w:r>
      <w:r w:rsidRPr="001F3D42">
        <w:tab/>
        <w:t xml:space="preserve">the size of the proposed project area does not exceed the maximum project area size set out in the new ERF plantation notification; </w:t>
      </w:r>
    </w:p>
    <w:p w:rsidR="008F0974" w:rsidRPr="001F3D42" w:rsidRDefault="008F0974" w:rsidP="008F0974">
      <w:pPr>
        <w:pStyle w:val="paragraphsub"/>
      </w:pPr>
      <w:r w:rsidRPr="001F3D42">
        <w:tab/>
        <w:t>(iv)</w:t>
      </w:r>
      <w:r w:rsidRPr="001F3D42">
        <w:tab/>
        <w:t xml:space="preserve">the new ERF plantation notification has not previously been relied upon in relation to an application under </w:t>
      </w:r>
      <w:r w:rsidR="002B764B" w:rsidRPr="001F3D42">
        <w:t>section 2</w:t>
      </w:r>
      <w:r w:rsidRPr="001F3D42">
        <w:t xml:space="preserve">2 of the Act that resulted in a declaration of an eligible offsets project under </w:t>
      </w:r>
      <w:r w:rsidR="002B764B" w:rsidRPr="001F3D42">
        <w:t>subsection 2</w:t>
      </w:r>
      <w:r w:rsidRPr="001F3D42">
        <w:t xml:space="preserve">7(2) of the Act; </w:t>
      </w:r>
    </w:p>
    <w:p w:rsidR="008F0974" w:rsidRPr="001F3D42" w:rsidRDefault="00A0278A" w:rsidP="008F0974">
      <w:pPr>
        <w:pStyle w:val="paragraph"/>
      </w:pPr>
      <w:r w:rsidRPr="001F3D42">
        <w:tab/>
      </w:r>
      <w:r w:rsidR="008F0974" w:rsidRPr="001F3D42">
        <w:t>(b)</w:t>
      </w:r>
      <w:r w:rsidRPr="001F3D42">
        <w:tab/>
      </w:r>
      <w:r w:rsidR="008F0974" w:rsidRPr="001F3D42">
        <w:t xml:space="preserve">both of the following apply: </w:t>
      </w:r>
    </w:p>
    <w:p w:rsidR="008F0974" w:rsidRPr="001F3D42" w:rsidRDefault="008F0974" w:rsidP="008F0974">
      <w:pPr>
        <w:pStyle w:val="paragraphsub"/>
      </w:pPr>
      <w:r w:rsidRPr="001F3D42">
        <w:tab/>
        <w:t>(i)</w:t>
      </w:r>
      <w:r w:rsidRPr="001F3D42">
        <w:tab/>
        <w:t xml:space="preserve">within 30 days of a new ERF plantation notification being made the Agriculture Minister has sent the project proponent and the Regulator a written statement: </w:t>
      </w:r>
    </w:p>
    <w:p w:rsidR="008F0974" w:rsidRPr="001F3D42" w:rsidRDefault="008F0974" w:rsidP="008F0974">
      <w:pPr>
        <w:pStyle w:val="paragraphsub-sub"/>
      </w:pPr>
      <w:r w:rsidRPr="001F3D42">
        <w:tab/>
        <w:t>(A)</w:t>
      </w:r>
      <w:r w:rsidRPr="001F3D42">
        <w:tab/>
        <w:t>stating that the Agriculture Minister intends to make an adverse impact finding in relation to the notification; and</w:t>
      </w:r>
    </w:p>
    <w:p w:rsidR="008F0974" w:rsidRPr="001F3D42" w:rsidRDefault="008F0974" w:rsidP="008F0974">
      <w:pPr>
        <w:pStyle w:val="paragraphsub-sub"/>
      </w:pPr>
      <w:r w:rsidRPr="001F3D42">
        <w:tab/>
        <w:t>(B)</w:t>
      </w:r>
      <w:r w:rsidRPr="001F3D42">
        <w:tab/>
        <w:t xml:space="preserve">inviting the project proponent to send a written response to the designated email account within 20 days; </w:t>
      </w:r>
    </w:p>
    <w:p w:rsidR="008F0974" w:rsidRPr="001F3D42" w:rsidRDefault="008F0974" w:rsidP="008F0974">
      <w:pPr>
        <w:pStyle w:val="paragraphsub"/>
      </w:pPr>
      <w:r w:rsidRPr="001F3D42">
        <w:tab/>
        <w:t>(ii)</w:t>
      </w:r>
      <w:r w:rsidRPr="001F3D42">
        <w:tab/>
        <w:t>one of the following applies:</w:t>
      </w:r>
    </w:p>
    <w:p w:rsidR="008F0974" w:rsidRPr="001F3D42" w:rsidRDefault="008F0974" w:rsidP="008F0974">
      <w:pPr>
        <w:pStyle w:val="paragraphsub-sub"/>
      </w:pPr>
      <w:r w:rsidRPr="001F3D42">
        <w:tab/>
        <w:t>(A)</w:t>
      </w:r>
      <w:r w:rsidRPr="001F3D42">
        <w:tab/>
        <w:t xml:space="preserve">within 30 days of sending the written statement referenced in </w:t>
      </w:r>
      <w:r w:rsidR="002B764B" w:rsidRPr="001F3D42">
        <w:t>subparagraph (</w:t>
      </w:r>
      <w:r w:rsidRPr="001F3D42">
        <w:t>1)(b)(i) the Agriculture Minister sends another written statement to the project proponent and Regulator stating that no written response to the first statement was sent within the 20 days; or</w:t>
      </w:r>
    </w:p>
    <w:p w:rsidR="008F0974" w:rsidRPr="001F3D42" w:rsidRDefault="008F0974" w:rsidP="008F0974">
      <w:pPr>
        <w:pStyle w:val="paragraphsub-sub"/>
      </w:pPr>
      <w:r w:rsidRPr="001F3D42">
        <w:tab/>
        <w:t>(B)</w:t>
      </w:r>
      <w:r w:rsidRPr="001F3D42">
        <w:tab/>
        <w:t xml:space="preserve">within 45 days of sending the written statement referenced in </w:t>
      </w:r>
      <w:r w:rsidR="002B764B" w:rsidRPr="001F3D42">
        <w:t>subparagraph (</w:t>
      </w:r>
      <w:r w:rsidRPr="001F3D42">
        <w:t>1)(b)(i) the Agriculture Minister sends another written statement to the project proponent and Regulator making an adverse impact finding in relation to the notification; or</w:t>
      </w:r>
    </w:p>
    <w:p w:rsidR="008F0974" w:rsidRPr="001F3D42" w:rsidRDefault="008F0974" w:rsidP="008F0974">
      <w:pPr>
        <w:pStyle w:val="paragraphsub-sub"/>
      </w:pPr>
      <w:r w:rsidRPr="001F3D42">
        <w:tab/>
        <w:t>(C)</w:t>
      </w:r>
      <w:r w:rsidRPr="001F3D42">
        <w:tab/>
        <w:t xml:space="preserve">less than 45 days have passed since the written statement referenced in </w:t>
      </w:r>
      <w:r w:rsidR="002B764B" w:rsidRPr="001F3D42">
        <w:t>subparagraph (</w:t>
      </w:r>
      <w:r w:rsidRPr="001F3D42">
        <w:t>1)(b)(i) was sent.</w:t>
      </w:r>
    </w:p>
    <w:p w:rsidR="008F0974" w:rsidRPr="001F3D42" w:rsidRDefault="00447811" w:rsidP="008F0974">
      <w:pPr>
        <w:pStyle w:val="subsection"/>
        <w:rPr>
          <w:sz w:val="20"/>
        </w:rPr>
      </w:pPr>
      <w:r w:rsidRPr="001F3D42">
        <w:tab/>
      </w:r>
      <w:r w:rsidR="008F0974" w:rsidRPr="001F3D42">
        <w:t>(2)</w:t>
      </w:r>
      <w:r w:rsidRPr="001F3D42">
        <w:tab/>
      </w:r>
      <w:r w:rsidR="008F0974" w:rsidRPr="001F3D42">
        <w:t xml:space="preserve">For </w:t>
      </w:r>
      <w:r w:rsidR="002B764B" w:rsidRPr="001F3D42">
        <w:t>paragraph 2</w:t>
      </w:r>
      <w:r w:rsidR="008F0974" w:rsidRPr="001F3D42">
        <w:t xml:space="preserve">7(4)(m) and </w:t>
      </w:r>
      <w:r w:rsidR="002B764B" w:rsidRPr="001F3D42">
        <w:t>subsection 5</w:t>
      </w:r>
      <w:r w:rsidR="008F0974" w:rsidRPr="001F3D42">
        <w:t xml:space="preserve">6(1) of the Act, if the project involves the establishment of a new plantation forest and this section applies to an application under </w:t>
      </w:r>
      <w:r w:rsidR="002B764B" w:rsidRPr="001F3D42">
        <w:t>subsection 2</w:t>
      </w:r>
      <w:r w:rsidR="008F0974" w:rsidRPr="001F3D42">
        <w:t xml:space="preserve">3(3)—the project is an excluded offsets project if the effect of the application is to add an area of land to the project area for the project and: </w:t>
      </w:r>
    </w:p>
    <w:p w:rsidR="008F0974" w:rsidRPr="001F3D42" w:rsidRDefault="00A0278A" w:rsidP="008F0974">
      <w:pPr>
        <w:pStyle w:val="paragraph"/>
      </w:pPr>
      <w:r w:rsidRPr="001F3D42">
        <w:tab/>
      </w:r>
      <w:r w:rsidR="008F0974" w:rsidRPr="001F3D42">
        <w:t>(a)</w:t>
      </w:r>
      <w:r w:rsidRPr="001F3D42">
        <w:tab/>
      </w:r>
      <w:r w:rsidR="008F0974" w:rsidRPr="001F3D42">
        <w:t>the project proponent did not make an ERF plantation expansion notification meeting all of the following criteria:</w:t>
      </w:r>
    </w:p>
    <w:p w:rsidR="008F0974" w:rsidRPr="001F3D42" w:rsidRDefault="008F0974" w:rsidP="008F0974">
      <w:pPr>
        <w:pStyle w:val="paragraphsub"/>
      </w:pPr>
      <w:r w:rsidRPr="001F3D42">
        <w:t xml:space="preserve"> </w:t>
      </w:r>
      <w:r w:rsidRPr="001F3D42">
        <w:tab/>
        <w:t>(i)</w:t>
      </w:r>
      <w:r w:rsidRPr="001F3D42">
        <w:tab/>
        <w:t xml:space="preserve">the ERF plantation expansion notification was made in the period beginning 18 months before the date of the application under </w:t>
      </w:r>
      <w:r w:rsidR="002B764B" w:rsidRPr="001F3D42">
        <w:t>subsection 2</w:t>
      </w:r>
      <w:r w:rsidRPr="001F3D42">
        <w:t>3(3) and ending on the day of that application (inclusive);</w:t>
      </w:r>
    </w:p>
    <w:p w:rsidR="008F0974" w:rsidRPr="001F3D42" w:rsidRDefault="008F0974" w:rsidP="008F0974">
      <w:pPr>
        <w:pStyle w:val="paragraphsub"/>
      </w:pPr>
      <w:r w:rsidRPr="001F3D42">
        <w:lastRenderedPageBreak/>
        <w:tab/>
        <w:t>(ii)</w:t>
      </w:r>
      <w:r w:rsidRPr="001F3D42">
        <w:tab/>
        <w:t xml:space="preserve">all of the proposed additional project area for the project is within the potential additional project area set out in the ERF plantation expansion notification; </w:t>
      </w:r>
    </w:p>
    <w:p w:rsidR="008F0974" w:rsidRPr="001F3D42" w:rsidRDefault="008F0974" w:rsidP="008F0974">
      <w:pPr>
        <w:pStyle w:val="paragraphsub"/>
      </w:pPr>
      <w:r w:rsidRPr="001F3D42">
        <w:tab/>
        <w:t>(iii)</w:t>
      </w:r>
      <w:r w:rsidRPr="001F3D42">
        <w:tab/>
        <w:t xml:space="preserve">the size of the additional project area does not exceed the maximum additional project area size set out in the ERF plantation expansion notification; </w:t>
      </w:r>
    </w:p>
    <w:p w:rsidR="008F0974" w:rsidRPr="001F3D42" w:rsidRDefault="008F0974" w:rsidP="008F0974">
      <w:pPr>
        <w:pStyle w:val="paragraphsub"/>
      </w:pPr>
      <w:r w:rsidRPr="001F3D42">
        <w:tab/>
        <w:t>(iv)</w:t>
      </w:r>
      <w:r w:rsidRPr="001F3D42">
        <w:tab/>
        <w:t xml:space="preserve">the ERF plantation expansion notification has not previously been relied upon in relation to an application under </w:t>
      </w:r>
      <w:r w:rsidR="002B764B" w:rsidRPr="001F3D42">
        <w:t>subsection 2</w:t>
      </w:r>
      <w:r w:rsidRPr="001F3D42">
        <w:t xml:space="preserve">3(3) that resulted in a variation of the declaration under </w:t>
      </w:r>
      <w:r w:rsidR="002B764B" w:rsidRPr="001F3D42">
        <w:t>subsection 2</w:t>
      </w:r>
      <w:r w:rsidRPr="001F3D42">
        <w:t>3(1); or</w:t>
      </w:r>
    </w:p>
    <w:p w:rsidR="008F0974" w:rsidRPr="001F3D42" w:rsidRDefault="00447811" w:rsidP="008F0974">
      <w:pPr>
        <w:pStyle w:val="paragraph"/>
      </w:pPr>
      <w:r w:rsidRPr="001F3D42">
        <w:tab/>
      </w:r>
      <w:r w:rsidR="008F0974" w:rsidRPr="001F3D42">
        <w:t>(b)</w:t>
      </w:r>
      <w:r w:rsidRPr="001F3D42">
        <w:tab/>
      </w:r>
      <w:r w:rsidR="008F0974" w:rsidRPr="001F3D42">
        <w:t xml:space="preserve">both of the following apply: </w:t>
      </w:r>
    </w:p>
    <w:p w:rsidR="008F0974" w:rsidRPr="001F3D42" w:rsidRDefault="008F0974" w:rsidP="008F0974">
      <w:pPr>
        <w:pStyle w:val="paragraphsub"/>
      </w:pPr>
      <w:r w:rsidRPr="001F3D42">
        <w:tab/>
        <w:t>(i)</w:t>
      </w:r>
      <w:r w:rsidRPr="001F3D42">
        <w:tab/>
        <w:t xml:space="preserve">within 30 days of an ERF plantation expansion notification being made the Agriculture Minister has sent the project proponent and the Regulator a written statement: </w:t>
      </w:r>
    </w:p>
    <w:p w:rsidR="008F0974" w:rsidRPr="001F3D42" w:rsidRDefault="008F0974" w:rsidP="008F0974">
      <w:pPr>
        <w:pStyle w:val="paragraphsub-sub"/>
      </w:pPr>
      <w:r w:rsidRPr="001F3D42">
        <w:tab/>
        <w:t>(A)</w:t>
      </w:r>
      <w:r w:rsidRPr="001F3D42">
        <w:tab/>
        <w:t>stating that the Agriculture Minister intends to make an adverse impact finding in relation to the notification; and</w:t>
      </w:r>
    </w:p>
    <w:p w:rsidR="008F0974" w:rsidRPr="001F3D42" w:rsidRDefault="008F0974" w:rsidP="008F0974">
      <w:pPr>
        <w:pStyle w:val="paragraphsub-sub"/>
      </w:pPr>
      <w:r w:rsidRPr="001F3D42">
        <w:tab/>
        <w:t>(B)</w:t>
      </w:r>
      <w:r w:rsidRPr="001F3D42">
        <w:tab/>
        <w:t xml:space="preserve">inviting the project proponent to send a written response to the designated email account within 20 days; </w:t>
      </w:r>
    </w:p>
    <w:p w:rsidR="008F0974" w:rsidRPr="001F3D42" w:rsidRDefault="008F0974" w:rsidP="008F0974">
      <w:pPr>
        <w:pStyle w:val="paragraphsub"/>
      </w:pPr>
      <w:r w:rsidRPr="001F3D42">
        <w:tab/>
        <w:t>(ii)</w:t>
      </w:r>
      <w:r w:rsidRPr="001F3D42">
        <w:tab/>
        <w:t>one of the following applies:</w:t>
      </w:r>
    </w:p>
    <w:p w:rsidR="008F0974" w:rsidRPr="001F3D42" w:rsidRDefault="008F0974" w:rsidP="008F0974">
      <w:pPr>
        <w:pStyle w:val="paragraphsub-sub"/>
      </w:pPr>
      <w:r w:rsidRPr="001F3D42">
        <w:tab/>
        <w:t>(A)</w:t>
      </w:r>
      <w:r w:rsidRPr="001F3D42">
        <w:tab/>
        <w:t xml:space="preserve">within 30 days of sending the written statement referenced in </w:t>
      </w:r>
      <w:r w:rsidR="002B764B" w:rsidRPr="001F3D42">
        <w:t>subparagraph (</w:t>
      </w:r>
      <w:r w:rsidRPr="001F3D42">
        <w:t>2)(b)(i) the Agriculture Minister sends another written statement to the project proponent and Regulator stating that no written response to the first statement was sent within the 20 days; or</w:t>
      </w:r>
    </w:p>
    <w:p w:rsidR="008F0974" w:rsidRPr="001F3D42" w:rsidRDefault="008F0974" w:rsidP="008F0974">
      <w:pPr>
        <w:pStyle w:val="paragraphsub-sub"/>
      </w:pPr>
      <w:r w:rsidRPr="001F3D42">
        <w:tab/>
        <w:t>(B)</w:t>
      </w:r>
      <w:r w:rsidRPr="001F3D42">
        <w:tab/>
        <w:t xml:space="preserve">within 45 days of sending the written statement referenced in </w:t>
      </w:r>
      <w:r w:rsidR="002B764B" w:rsidRPr="001F3D42">
        <w:t>subparagraph (</w:t>
      </w:r>
      <w:r w:rsidRPr="001F3D42">
        <w:t>2)(b)(i) the Agriculture Minister sends another written statement to the project proponent and Regulator making an adverse impact finding in relation to the notification; or</w:t>
      </w:r>
    </w:p>
    <w:p w:rsidR="008F0974" w:rsidRPr="001F3D42" w:rsidRDefault="008F0974" w:rsidP="008F0974">
      <w:pPr>
        <w:pStyle w:val="paragraphsub-sub"/>
      </w:pPr>
      <w:r w:rsidRPr="001F3D42">
        <w:tab/>
        <w:t>(C)</w:t>
      </w:r>
      <w:r w:rsidRPr="001F3D42">
        <w:tab/>
        <w:t xml:space="preserve">less than 45 days have passed since the written statement referenced in </w:t>
      </w:r>
      <w:r w:rsidR="002B764B" w:rsidRPr="001F3D42">
        <w:t>subparagraph (</w:t>
      </w:r>
      <w:r w:rsidRPr="001F3D42">
        <w:t>2)(b)(i) was sent.</w:t>
      </w:r>
    </w:p>
    <w:p w:rsidR="008F0974" w:rsidRPr="001F3D42" w:rsidRDefault="00447811" w:rsidP="008F0974">
      <w:pPr>
        <w:pStyle w:val="subsection"/>
      </w:pPr>
      <w:r w:rsidRPr="001F3D42">
        <w:tab/>
      </w:r>
      <w:r w:rsidR="008F0974" w:rsidRPr="001F3D42">
        <w:t>(3)</w:t>
      </w:r>
      <w:r w:rsidRPr="001F3D42">
        <w:tab/>
      </w:r>
      <w:r w:rsidR="008F0974" w:rsidRPr="001F3D42">
        <w:t xml:space="preserve">For the purposes of </w:t>
      </w:r>
      <w:r w:rsidR="002B764B" w:rsidRPr="001F3D42">
        <w:t>subsection (</w:t>
      </w:r>
      <w:r w:rsidR="008F0974" w:rsidRPr="001F3D42">
        <w:t xml:space="preserve">1) or (2): </w:t>
      </w:r>
    </w:p>
    <w:p w:rsidR="008F0974" w:rsidRPr="001F3D42" w:rsidRDefault="008F0974" w:rsidP="008F0974">
      <w:pPr>
        <w:pStyle w:val="paragraph"/>
      </w:pPr>
      <w:r w:rsidRPr="001F3D42">
        <w:tab/>
        <w:t>(a)</w:t>
      </w:r>
      <w:r w:rsidRPr="001F3D42">
        <w:tab/>
        <w:t>if a project proponent makes more than one new ERF plantation notification or ERF plantation expansion notification relevant to an application, it is the last notification to which those subsections apply; and</w:t>
      </w:r>
    </w:p>
    <w:p w:rsidR="008F0974" w:rsidRPr="001F3D42" w:rsidRDefault="008F0974" w:rsidP="008F0974">
      <w:pPr>
        <w:pStyle w:val="paragraph"/>
      </w:pPr>
      <w:r w:rsidRPr="001F3D42">
        <w:tab/>
        <w:t>(b)</w:t>
      </w:r>
      <w:r w:rsidRPr="001F3D42">
        <w:tab/>
        <w:t>if a purported notification is incomplete, that notification is invalid and is taken never to have been made.</w:t>
      </w:r>
    </w:p>
    <w:p w:rsidR="008F0974" w:rsidRPr="001F3D42" w:rsidRDefault="00447811" w:rsidP="008F0974">
      <w:pPr>
        <w:pStyle w:val="subsection"/>
      </w:pPr>
      <w:r w:rsidRPr="001F3D42">
        <w:tab/>
      </w:r>
      <w:r w:rsidR="008F0974" w:rsidRPr="001F3D42">
        <w:t>(4)</w:t>
      </w:r>
      <w:r w:rsidRPr="001F3D42">
        <w:tab/>
      </w:r>
      <w:r w:rsidR="008F0974" w:rsidRPr="001F3D42">
        <w:t xml:space="preserve">If the Agriculture Minister sends the project proponent and Regulator a written statement stating that an earlier written statement covered by </w:t>
      </w:r>
      <w:r w:rsidR="002B764B" w:rsidRPr="001F3D42">
        <w:t>subsection (</w:t>
      </w:r>
      <w:r w:rsidR="008F0974" w:rsidRPr="001F3D42">
        <w:t xml:space="preserve">1) or (2) is to be disregarded, the earlier statement is taken never to have been sent. </w:t>
      </w:r>
    </w:p>
    <w:p w:rsidR="008F0974" w:rsidRPr="001F3D42" w:rsidRDefault="00447811" w:rsidP="008F0974">
      <w:pPr>
        <w:pStyle w:val="subsection"/>
      </w:pPr>
      <w:r w:rsidRPr="001F3D42">
        <w:tab/>
      </w:r>
      <w:r w:rsidR="008F0974" w:rsidRPr="001F3D42">
        <w:t>(5)</w:t>
      </w:r>
      <w:r w:rsidR="008F0974" w:rsidRPr="001F3D42">
        <w:tab/>
        <w:t>If there are multiple project proponents in relation to a project, an ERF plantation expansion notification or new ERF plantation notification need only be made by one of those project proponents.</w:t>
      </w:r>
    </w:p>
    <w:p w:rsidR="008F0974" w:rsidRPr="001F3D42" w:rsidRDefault="00447811" w:rsidP="008F0974">
      <w:pPr>
        <w:pStyle w:val="subsection"/>
      </w:pPr>
      <w:r w:rsidRPr="001F3D42">
        <w:lastRenderedPageBreak/>
        <w:tab/>
      </w:r>
      <w:r w:rsidR="008F0974" w:rsidRPr="001F3D42">
        <w:t>(6)</w:t>
      </w:r>
      <w:r w:rsidRPr="001F3D42">
        <w:tab/>
      </w:r>
      <w:r w:rsidR="008F0974" w:rsidRPr="001F3D42">
        <w:t>The Agriculture Minister must arrange for new ERF plantation notifications and ERF plantation expansion notifications to be sent to the Regulator along with the date those notifications were made.</w:t>
      </w:r>
    </w:p>
    <w:p w:rsidR="008F0974" w:rsidRPr="001F3D42" w:rsidRDefault="00447811" w:rsidP="008F0974">
      <w:pPr>
        <w:pStyle w:val="subsection"/>
      </w:pPr>
      <w:r w:rsidRPr="001F3D42">
        <w:tab/>
      </w:r>
      <w:r w:rsidR="008F0974" w:rsidRPr="001F3D42">
        <w:t>(7)</w:t>
      </w:r>
      <w:r w:rsidRPr="001F3D42">
        <w:tab/>
      </w:r>
      <w:r w:rsidR="008F0974" w:rsidRPr="001F3D42">
        <w:t xml:space="preserve">If the Regulator receives an application under </w:t>
      </w:r>
      <w:r w:rsidR="002B764B" w:rsidRPr="001F3D42">
        <w:t>section 2</w:t>
      </w:r>
      <w:r w:rsidR="008F0974" w:rsidRPr="001F3D42">
        <w:t xml:space="preserve">2 of the Act or </w:t>
      </w:r>
      <w:r w:rsidR="002B764B" w:rsidRPr="001F3D42">
        <w:t>subsection 2</w:t>
      </w:r>
      <w:r w:rsidR="008F0974" w:rsidRPr="001F3D42">
        <w:t xml:space="preserve">3(3) to which this section applies, the Regulator must not make a decision on whether to make a declaration under </w:t>
      </w:r>
      <w:r w:rsidR="002B764B" w:rsidRPr="001F3D42">
        <w:t>section 2</w:t>
      </w:r>
      <w:r w:rsidR="008F0974" w:rsidRPr="001F3D42">
        <w:t xml:space="preserve">7 of the Act or decision under </w:t>
      </w:r>
      <w:r w:rsidR="002B764B" w:rsidRPr="001F3D42">
        <w:t>subsection 2</w:t>
      </w:r>
      <w:r w:rsidR="008F0974" w:rsidRPr="001F3D42">
        <w:t>3(1) until:</w:t>
      </w:r>
    </w:p>
    <w:p w:rsidR="008F0974" w:rsidRPr="001F3D42" w:rsidRDefault="00447811" w:rsidP="008F0974">
      <w:pPr>
        <w:pStyle w:val="paragraph"/>
      </w:pPr>
      <w:r w:rsidRPr="001F3D42">
        <w:tab/>
      </w:r>
      <w:r w:rsidR="008F0974" w:rsidRPr="001F3D42">
        <w:t>(a)</w:t>
      </w:r>
      <w:r w:rsidRPr="001F3D42">
        <w:tab/>
      </w:r>
      <w:r w:rsidR="008F0974" w:rsidRPr="001F3D42">
        <w:t xml:space="preserve">if a written statement is sent under </w:t>
      </w:r>
      <w:r w:rsidR="002B764B" w:rsidRPr="001F3D42">
        <w:t>subparagraph 2</w:t>
      </w:r>
      <w:r w:rsidR="008F0974" w:rsidRPr="001F3D42">
        <w:t xml:space="preserve">0B(1)(b)(i) or 20B(2)(b)(i)—either: </w:t>
      </w:r>
    </w:p>
    <w:p w:rsidR="008F0974" w:rsidRPr="001F3D42" w:rsidRDefault="00C016F5" w:rsidP="008F0974">
      <w:pPr>
        <w:pStyle w:val="paragraphsub"/>
      </w:pPr>
      <w:r w:rsidRPr="001F3D42">
        <w:tab/>
        <w:t>(</w:t>
      </w:r>
      <w:r w:rsidR="008F0974" w:rsidRPr="001F3D42">
        <w:t>i)</w:t>
      </w:r>
      <w:r w:rsidR="008F0974" w:rsidRPr="001F3D42">
        <w:tab/>
        <w:t>more than 45 days have passed since that statement was sent; or</w:t>
      </w:r>
    </w:p>
    <w:p w:rsidR="008F0974" w:rsidRPr="001F3D42" w:rsidRDefault="008F0974" w:rsidP="008F0974">
      <w:pPr>
        <w:pStyle w:val="paragraphsub"/>
      </w:pPr>
      <w:r w:rsidRPr="001F3D42">
        <w:tab/>
        <w:t>(ii)</w:t>
      </w:r>
      <w:r w:rsidRPr="001F3D42">
        <w:tab/>
        <w:t>another written statement is sent under sub</w:t>
      </w:r>
      <w:r w:rsidR="001F3D42">
        <w:noBreakHyphen/>
      </w:r>
      <w:r w:rsidR="002B764B" w:rsidRPr="001F3D42">
        <w:t>subparagraphs 2</w:t>
      </w:r>
      <w:r w:rsidRPr="001F3D42">
        <w:t>0B(1)(b)(ii)(A) or (B) or sub</w:t>
      </w:r>
      <w:r w:rsidR="001F3D42">
        <w:noBreakHyphen/>
      </w:r>
      <w:r w:rsidR="002B764B" w:rsidRPr="001F3D42">
        <w:t>subparagraphs 2</w:t>
      </w:r>
      <w:r w:rsidRPr="001F3D42">
        <w:t>0B(2)(b)(ii)(A) or (B); or</w:t>
      </w:r>
    </w:p>
    <w:p w:rsidR="008F0974" w:rsidRPr="001F3D42" w:rsidRDefault="00447811" w:rsidP="008F0974">
      <w:pPr>
        <w:pStyle w:val="paragraph"/>
      </w:pPr>
      <w:r w:rsidRPr="001F3D42">
        <w:tab/>
      </w:r>
      <w:r w:rsidR="008F0974" w:rsidRPr="001F3D42">
        <w:t>(b)</w:t>
      </w:r>
      <w:r w:rsidRPr="001F3D42">
        <w:tab/>
      </w:r>
      <w:r w:rsidR="008F0974" w:rsidRPr="001F3D42">
        <w:t>otherwise—more than 30 days have passed since the new ERF plantation notification or ERF plantation expansion notification was made.</w:t>
      </w:r>
    </w:p>
    <w:p w:rsidR="008F0974" w:rsidRPr="001F3D42" w:rsidRDefault="00447811" w:rsidP="008F0974">
      <w:pPr>
        <w:pStyle w:val="subsection"/>
      </w:pPr>
      <w:r w:rsidRPr="001F3D42">
        <w:tab/>
      </w:r>
      <w:r w:rsidR="008F0974" w:rsidRPr="001F3D42">
        <w:t>(8)</w:t>
      </w:r>
      <w:r w:rsidRPr="001F3D42">
        <w:tab/>
      </w:r>
      <w:r w:rsidR="008F0974" w:rsidRPr="001F3D42">
        <w:t>In this section:</w:t>
      </w:r>
    </w:p>
    <w:p w:rsidR="008F0974" w:rsidRPr="001F3D42" w:rsidRDefault="008F0974" w:rsidP="008F0974">
      <w:pPr>
        <w:pStyle w:val="Definition"/>
        <w:rPr>
          <w:bCs/>
          <w:iCs/>
        </w:rPr>
      </w:pPr>
      <w:r w:rsidRPr="001F3D42">
        <w:rPr>
          <w:b/>
          <w:bCs/>
          <w:i/>
          <w:iCs/>
        </w:rPr>
        <w:t xml:space="preserve">adverse impact finding </w:t>
      </w:r>
      <w:r w:rsidRPr="001F3D42">
        <w:rPr>
          <w:bCs/>
          <w:iCs/>
        </w:rPr>
        <w:t>means:</w:t>
      </w:r>
    </w:p>
    <w:p w:rsidR="008F0974" w:rsidRPr="001F3D42" w:rsidRDefault="00447811" w:rsidP="008F0974">
      <w:pPr>
        <w:pStyle w:val="paragraph"/>
      </w:pPr>
      <w:r w:rsidRPr="001F3D42">
        <w:tab/>
      </w:r>
      <w:r w:rsidR="008F0974" w:rsidRPr="001F3D42">
        <w:t>(a)</w:t>
      </w:r>
      <w:r w:rsidRPr="001F3D42">
        <w:tab/>
      </w:r>
      <w:r w:rsidR="008F0974" w:rsidRPr="001F3D42">
        <w:t>in relation to a new ERF plantation notification—a finding that if the project went ahead there would, in the opinion of the Minister, be an undesirable impact on agricultural production in the region where the project would be located; or</w:t>
      </w:r>
    </w:p>
    <w:p w:rsidR="008F0974" w:rsidRPr="001F3D42" w:rsidRDefault="00447811" w:rsidP="008F0974">
      <w:pPr>
        <w:pStyle w:val="paragraph"/>
      </w:pPr>
      <w:r w:rsidRPr="001F3D42">
        <w:tab/>
      </w:r>
      <w:r w:rsidR="008F0974" w:rsidRPr="001F3D42">
        <w:t>(b)</w:t>
      </w:r>
      <w:r w:rsidRPr="001F3D42">
        <w:tab/>
      </w:r>
      <w:r w:rsidR="008F0974" w:rsidRPr="001F3D42">
        <w:t>in relation to an ERF plantation expansion notification—a finding that if the project went ahead in the additional project area there would, in the opinion of the Minister, be an undesirable impact on agricultural production in the region where the additional project area would be located.</w:t>
      </w:r>
    </w:p>
    <w:p w:rsidR="008F0974" w:rsidRPr="001F3D42" w:rsidRDefault="008F0974" w:rsidP="008F0974">
      <w:pPr>
        <w:pStyle w:val="Definition"/>
      </w:pPr>
      <w:r w:rsidRPr="001F3D42">
        <w:rPr>
          <w:b/>
          <w:bCs/>
          <w:i/>
          <w:iCs/>
        </w:rPr>
        <w:t xml:space="preserve">Agriculture Minister </w:t>
      </w:r>
      <w:r w:rsidRPr="001F3D42">
        <w:t xml:space="preserve">means: </w:t>
      </w:r>
    </w:p>
    <w:p w:rsidR="008F0974" w:rsidRPr="001F3D42" w:rsidRDefault="00447811" w:rsidP="008F0974">
      <w:pPr>
        <w:pStyle w:val="paragraph"/>
      </w:pPr>
      <w:r w:rsidRPr="001F3D42">
        <w:tab/>
      </w:r>
      <w:r w:rsidR="008F0974" w:rsidRPr="001F3D42">
        <w:t>(a)</w:t>
      </w:r>
      <w:r w:rsidRPr="001F3D42">
        <w:tab/>
      </w:r>
      <w:r w:rsidR="008F0974" w:rsidRPr="001F3D42">
        <w:t xml:space="preserve">the Minister administering the </w:t>
      </w:r>
      <w:r w:rsidR="008F0974" w:rsidRPr="001F3D42">
        <w:rPr>
          <w:i/>
        </w:rPr>
        <w:t>Agricultural and Veterinary Chemicals Act 1994</w:t>
      </w:r>
      <w:r w:rsidR="008F0974" w:rsidRPr="001F3D42">
        <w:t>; or</w:t>
      </w:r>
    </w:p>
    <w:p w:rsidR="008F0974" w:rsidRPr="001F3D42" w:rsidRDefault="00447811" w:rsidP="008F0974">
      <w:pPr>
        <w:pStyle w:val="paragraph"/>
      </w:pPr>
      <w:r w:rsidRPr="001F3D42">
        <w:tab/>
      </w:r>
      <w:r w:rsidR="008F0974" w:rsidRPr="001F3D42">
        <w:t>(b)</w:t>
      </w:r>
      <w:r w:rsidRPr="001F3D42">
        <w:tab/>
      </w:r>
      <w:r w:rsidR="008F0974" w:rsidRPr="001F3D42">
        <w:t xml:space="preserve">an SES employee, or acting SES employee, delegated responsibilities relating to this section by the Minister covered by </w:t>
      </w:r>
      <w:r w:rsidR="002B764B" w:rsidRPr="001F3D42">
        <w:t>paragraph (</w:t>
      </w:r>
      <w:r w:rsidR="008F0974" w:rsidRPr="001F3D42">
        <w:t xml:space="preserve">a). </w:t>
      </w:r>
    </w:p>
    <w:p w:rsidR="008F0974" w:rsidRPr="001F3D42" w:rsidRDefault="008F0974" w:rsidP="008F0974">
      <w:pPr>
        <w:pStyle w:val="Definition"/>
        <w:rPr>
          <w:b/>
          <w:bCs/>
          <w:i/>
          <w:iCs/>
        </w:rPr>
      </w:pPr>
      <w:r w:rsidRPr="001F3D42">
        <w:rPr>
          <w:b/>
          <w:bCs/>
          <w:i/>
          <w:iCs/>
        </w:rPr>
        <w:t xml:space="preserve">designated email account </w:t>
      </w:r>
      <w:r w:rsidRPr="001F3D42">
        <w:t>means the email address published by the Agriculture Minister on their Department’s website for receiving information relevant to this section.</w:t>
      </w:r>
    </w:p>
    <w:p w:rsidR="008F0974" w:rsidRPr="001F3D42" w:rsidRDefault="008F0974" w:rsidP="008F0974">
      <w:pPr>
        <w:pStyle w:val="Definition"/>
      </w:pPr>
      <w:r w:rsidRPr="001F3D42">
        <w:rPr>
          <w:b/>
          <w:bCs/>
          <w:i/>
          <w:iCs/>
        </w:rPr>
        <w:t>ERF plantation expansion notification</w:t>
      </w:r>
      <w:r w:rsidRPr="001F3D42">
        <w:t xml:space="preserve"> means a notification to the designated email account that:</w:t>
      </w:r>
    </w:p>
    <w:p w:rsidR="008F0974" w:rsidRPr="001F3D42" w:rsidRDefault="00447811" w:rsidP="008F0974">
      <w:pPr>
        <w:pStyle w:val="paragraph"/>
      </w:pPr>
      <w:r w:rsidRPr="001F3D42">
        <w:tab/>
      </w:r>
      <w:r w:rsidR="008F0974" w:rsidRPr="001F3D42">
        <w:t>(a)</w:t>
      </w:r>
      <w:r w:rsidRPr="001F3D42">
        <w:tab/>
      </w:r>
      <w:r w:rsidR="008F0974" w:rsidRPr="001F3D42">
        <w:t>states that the project proponent is planning to vary the declaration of an existing eligible offsets project to add an area of land to the project area for the project; and</w:t>
      </w:r>
    </w:p>
    <w:p w:rsidR="008F0974" w:rsidRPr="001F3D42" w:rsidRDefault="00447811" w:rsidP="008F0974">
      <w:pPr>
        <w:pStyle w:val="paragraph"/>
      </w:pPr>
      <w:r w:rsidRPr="001F3D42">
        <w:tab/>
      </w:r>
      <w:r w:rsidR="008F0974" w:rsidRPr="001F3D42">
        <w:t>(b)</w:t>
      </w:r>
      <w:r w:rsidRPr="001F3D42">
        <w:tab/>
      </w:r>
      <w:r w:rsidR="008F0974" w:rsidRPr="001F3D42">
        <w:t>attaches a geospatial map of the potential additional project area that could be added to the project in accordance with the CFI Mapping Guidelines; and</w:t>
      </w:r>
    </w:p>
    <w:p w:rsidR="008F0974" w:rsidRPr="001F3D42" w:rsidRDefault="00447811" w:rsidP="008F0974">
      <w:pPr>
        <w:pStyle w:val="paragraph"/>
      </w:pPr>
      <w:r w:rsidRPr="001F3D42">
        <w:lastRenderedPageBreak/>
        <w:tab/>
      </w:r>
      <w:r w:rsidR="008F0974" w:rsidRPr="001F3D42">
        <w:t>(c)</w:t>
      </w:r>
      <w:r w:rsidRPr="001F3D42">
        <w:tab/>
      </w:r>
      <w:r w:rsidR="008F0974" w:rsidRPr="001F3D42">
        <w:t>sets out the maximum additional project area size, in hectares, that will be added to the project area of the project; and</w:t>
      </w:r>
    </w:p>
    <w:p w:rsidR="008F0974" w:rsidRPr="001F3D42" w:rsidRDefault="00447811" w:rsidP="008F0974">
      <w:pPr>
        <w:pStyle w:val="paragraph"/>
      </w:pPr>
      <w:r w:rsidRPr="001F3D42">
        <w:tab/>
      </w:r>
      <w:r w:rsidR="008F0974" w:rsidRPr="001F3D42">
        <w:t>(d)</w:t>
      </w:r>
      <w:r w:rsidRPr="001F3D42">
        <w:tab/>
      </w:r>
      <w:r w:rsidR="008F0974" w:rsidRPr="001F3D42">
        <w:t>contains the name, address and contact details of the project proponent, including a nomination of an email account for the receipt of all correspondence relating to the notification; and</w:t>
      </w:r>
    </w:p>
    <w:p w:rsidR="008F0974" w:rsidRPr="001F3D42" w:rsidRDefault="00447811" w:rsidP="008F0974">
      <w:pPr>
        <w:pStyle w:val="paragraph"/>
      </w:pPr>
      <w:r w:rsidRPr="001F3D42">
        <w:tab/>
      </w:r>
      <w:r w:rsidR="008F0974" w:rsidRPr="001F3D42">
        <w:t>(e)</w:t>
      </w:r>
      <w:r w:rsidRPr="001F3D42">
        <w:tab/>
      </w:r>
      <w:r w:rsidR="008F0974" w:rsidRPr="001F3D42">
        <w:t>lists the known addresses of land within the potential additional project area; and</w:t>
      </w:r>
    </w:p>
    <w:p w:rsidR="008F0974" w:rsidRPr="001F3D42" w:rsidRDefault="00447811" w:rsidP="008F0974">
      <w:pPr>
        <w:pStyle w:val="paragraph"/>
      </w:pPr>
      <w:r w:rsidRPr="001F3D42">
        <w:tab/>
      </w:r>
      <w:r w:rsidR="008F0974" w:rsidRPr="001F3D42">
        <w:t>(f)</w:t>
      </w:r>
      <w:r w:rsidRPr="001F3D42">
        <w:tab/>
      </w:r>
      <w:r w:rsidR="008F0974" w:rsidRPr="001F3D42">
        <w:t>includes the following statements in the form specified in any guidelines relating to this section published by Agriculture Minister on their Department’s website:</w:t>
      </w:r>
    </w:p>
    <w:p w:rsidR="008F0974" w:rsidRPr="001F3D42" w:rsidRDefault="008F0974" w:rsidP="008F0974">
      <w:pPr>
        <w:pStyle w:val="paragraphsub"/>
      </w:pPr>
      <w:r w:rsidRPr="001F3D42">
        <w:tab/>
        <w:t>(i)</w:t>
      </w:r>
      <w:r w:rsidRPr="001F3D42">
        <w:tab/>
        <w:t>a statement setting out the previous five years of agricultural land use history within the potential additional project area, including the area, in hectares, of each land use type;</w:t>
      </w:r>
    </w:p>
    <w:p w:rsidR="008F0974" w:rsidRPr="001F3D42" w:rsidRDefault="008F0974" w:rsidP="008F0974">
      <w:pPr>
        <w:pStyle w:val="paragraphsub"/>
      </w:pPr>
      <w:r w:rsidRPr="001F3D42">
        <w:tab/>
        <w:t>(ii)</w:t>
      </w:r>
      <w:r w:rsidRPr="001F3D42">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additional project area; </w:t>
      </w:r>
    </w:p>
    <w:p w:rsidR="008F0974" w:rsidRPr="001F3D42" w:rsidRDefault="008F0974" w:rsidP="008F0974">
      <w:pPr>
        <w:pStyle w:val="paragraphsub"/>
      </w:pPr>
      <w:r w:rsidRPr="001F3D42">
        <w:tab/>
        <w:t>(iii)</w:t>
      </w:r>
      <w:r w:rsidRPr="001F3D42">
        <w:tab/>
        <w:t>a statement assessing the project’s potential impact on agricultural production in the region, that takes into account in any guidelines relating to this section published by the Agriculture Minister on their Department’s website; and</w:t>
      </w:r>
    </w:p>
    <w:p w:rsidR="008F0974" w:rsidRPr="001F3D42" w:rsidRDefault="00447811" w:rsidP="008F0974">
      <w:pPr>
        <w:pStyle w:val="paragraph"/>
      </w:pPr>
      <w:r w:rsidRPr="001F3D42">
        <w:tab/>
      </w:r>
      <w:r w:rsidR="008F0974" w:rsidRPr="001F3D42">
        <w:t>(g)</w:t>
      </w:r>
      <w:r w:rsidRPr="001F3D42">
        <w:tab/>
      </w:r>
      <w:r w:rsidR="008F0974" w:rsidRPr="001F3D42">
        <w:t>contains information required by any guidelines relating to this section published by the Agriculture Minister on their Department’s website.</w:t>
      </w:r>
    </w:p>
    <w:p w:rsidR="008F0974" w:rsidRPr="001F3D42" w:rsidRDefault="008F0974" w:rsidP="008F0974">
      <w:pPr>
        <w:pStyle w:val="notetext"/>
      </w:pPr>
      <w:r w:rsidRPr="001F3D42">
        <w:t>Note:</w:t>
      </w:r>
      <w:r w:rsidR="00447811" w:rsidRPr="001F3D42">
        <w:tab/>
      </w:r>
      <w:r w:rsidRPr="001F3D42">
        <w:t xml:space="preserve">The potential additional project area could be a precise project area on which the additional project area is to be located or the boundaries of an area the project proponent is looking to define a smaller additional project area in up to the maximum size provided under </w:t>
      </w:r>
      <w:r w:rsidR="002B764B" w:rsidRPr="001F3D42">
        <w:t>paragraph (</w:t>
      </w:r>
      <w:r w:rsidRPr="001F3D42">
        <w:t>c). Applicants need not have acquired any of the land in the potential additional project area before making an ERF plantation expansion notification.</w:t>
      </w:r>
    </w:p>
    <w:p w:rsidR="008F0974" w:rsidRPr="001F3D42" w:rsidRDefault="008F0974" w:rsidP="008F0974">
      <w:pPr>
        <w:pStyle w:val="Definition"/>
      </w:pPr>
      <w:r w:rsidRPr="001F3D42">
        <w:rPr>
          <w:b/>
          <w:bCs/>
          <w:i/>
          <w:iCs/>
        </w:rPr>
        <w:t>incomplete</w:t>
      </w:r>
      <w:r w:rsidRPr="001F3D42">
        <w:rPr>
          <w:bCs/>
          <w:iCs/>
        </w:rPr>
        <w:t xml:space="preserve">, in relation to a new ERF plantation notification or ERF plantation expansion notification, includes a notification which </w:t>
      </w:r>
      <w:r w:rsidRPr="001F3D42">
        <w:t>does not include the information or documents required by the definition of that notification.</w:t>
      </w:r>
    </w:p>
    <w:p w:rsidR="008F0974" w:rsidRPr="001F3D42" w:rsidRDefault="008F0974" w:rsidP="008F0974">
      <w:pPr>
        <w:pStyle w:val="Definition"/>
      </w:pPr>
      <w:r w:rsidRPr="001F3D42">
        <w:rPr>
          <w:b/>
          <w:bCs/>
          <w:i/>
          <w:iCs/>
        </w:rPr>
        <w:t>new ERF plantation notification</w:t>
      </w:r>
      <w:r w:rsidRPr="001F3D42">
        <w:t xml:space="preserve"> means a notification to the designated email account that:</w:t>
      </w:r>
    </w:p>
    <w:p w:rsidR="008F0974" w:rsidRPr="001F3D42" w:rsidRDefault="00447811" w:rsidP="008F0974">
      <w:pPr>
        <w:pStyle w:val="paragraph"/>
      </w:pPr>
      <w:r w:rsidRPr="001F3D42">
        <w:tab/>
      </w:r>
      <w:r w:rsidR="008F0974" w:rsidRPr="001F3D42">
        <w:t>(a)</w:t>
      </w:r>
      <w:r w:rsidRPr="001F3D42">
        <w:tab/>
      </w:r>
      <w:r w:rsidR="008F0974" w:rsidRPr="001F3D42">
        <w:t>states that the project proponent is planning to seek the declaration of a project to establish a new plantation forest as an eligible offsets projects; and</w:t>
      </w:r>
    </w:p>
    <w:p w:rsidR="008F0974" w:rsidRPr="001F3D42" w:rsidRDefault="00447811" w:rsidP="008F0974">
      <w:pPr>
        <w:pStyle w:val="paragraph"/>
      </w:pPr>
      <w:r w:rsidRPr="001F3D42">
        <w:tab/>
      </w:r>
      <w:r w:rsidR="008F0974" w:rsidRPr="001F3D42">
        <w:t>(b)</w:t>
      </w:r>
      <w:r w:rsidRPr="001F3D42">
        <w:tab/>
      </w:r>
      <w:r w:rsidR="008F0974" w:rsidRPr="001F3D42">
        <w:t>attaches a geospatial map of the potential project area for the project in accordance with the CFI Mapping Guidelines; and</w:t>
      </w:r>
    </w:p>
    <w:p w:rsidR="008F0974" w:rsidRPr="001F3D42" w:rsidRDefault="00447811" w:rsidP="008F0974">
      <w:pPr>
        <w:pStyle w:val="paragraph"/>
      </w:pPr>
      <w:r w:rsidRPr="001F3D42">
        <w:tab/>
      </w:r>
      <w:r w:rsidR="008F0974" w:rsidRPr="001F3D42">
        <w:t>(c)</w:t>
      </w:r>
      <w:r w:rsidRPr="001F3D42">
        <w:tab/>
      </w:r>
      <w:r w:rsidR="008F0974" w:rsidRPr="001F3D42">
        <w:t>sets out the maximum project area size, in hectares, for all of the proposed project areas of the project; and</w:t>
      </w:r>
    </w:p>
    <w:p w:rsidR="008F0974" w:rsidRPr="001F3D42" w:rsidRDefault="00447811" w:rsidP="008F0974">
      <w:pPr>
        <w:pStyle w:val="paragraph"/>
      </w:pPr>
      <w:r w:rsidRPr="001F3D42">
        <w:tab/>
      </w:r>
      <w:r w:rsidR="008F0974" w:rsidRPr="001F3D42">
        <w:t>(d)</w:t>
      </w:r>
      <w:r w:rsidRPr="001F3D42">
        <w:tab/>
      </w:r>
      <w:r w:rsidR="008F0974" w:rsidRPr="001F3D42">
        <w:t>contains the name, address and contact details of the project proponent, including a nomination of an email account for the receipt of all correspondence relating to the notification; and</w:t>
      </w:r>
    </w:p>
    <w:p w:rsidR="008F0974" w:rsidRPr="001F3D42" w:rsidRDefault="00447811" w:rsidP="008F0974">
      <w:pPr>
        <w:pStyle w:val="paragraph"/>
      </w:pPr>
      <w:r w:rsidRPr="001F3D42">
        <w:tab/>
      </w:r>
      <w:r w:rsidR="008F0974" w:rsidRPr="001F3D42">
        <w:t>(e)</w:t>
      </w:r>
      <w:r w:rsidRPr="001F3D42">
        <w:tab/>
      </w:r>
      <w:r w:rsidR="008F0974" w:rsidRPr="001F3D42">
        <w:t>lists the known addresses of land within the potential project area; and</w:t>
      </w:r>
    </w:p>
    <w:p w:rsidR="008F0974" w:rsidRPr="001F3D42" w:rsidRDefault="00447811" w:rsidP="008F0974">
      <w:pPr>
        <w:pStyle w:val="paragraph"/>
      </w:pPr>
      <w:r w:rsidRPr="001F3D42">
        <w:lastRenderedPageBreak/>
        <w:tab/>
      </w:r>
      <w:r w:rsidR="008F0974" w:rsidRPr="001F3D42">
        <w:t>(f)</w:t>
      </w:r>
      <w:r w:rsidRPr="001F3D42">
        <w:tab/>
      </w:r>
      <w:r w:rsidR="008F0974" w:rsidRPr="001F3D42">
        <w:t>includes the following statements in the form specified in any guidelines relating to this section published by Agriculture Minister on their Department’s website:</w:t>
      </w:r>
    </w:p>
    <w:p w:rsidR="008F0974" w:rsidRPr="001F3D42" w:rsidRDefault="008F0974" w:rsidP="008F0974">
      <w:pPr>
        <w:pStyle w:val="paragraphsub"/>
      </w:pPr>
      <w:r w:rsidRPr="001F3D42">
        <w:tab/>
        <w:t>(i)</w:t>
      </w:r>
      <w:r w:rsidRPr="001F3D42">
        <w:tab/>
        <w:t>a statement setting out the previous five years of agricultural land use history within the potential project area, including the area, in hectares, of each land use type;</w:t>
      </w:r>
    </w:p>
    <w:p w:rsidR="008F0974" w:rsidRPr="001F3D42" w:rsidRDefault="008F0974" w:rsidP="008F0974">
      <w:pPr>
        <w:pStyle w:val="paragraphsub"/>
      </w:pPr>
      <w:r w:rsidRPr="001F3D42">
        <w:tab/>
        <w:t>(ii)</w:t>
      </w:r>
      <w:r w:rsidRPr="001F3D42">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project area; </w:t>
      </w:r>
    </w:p>
    <w:p w:rsidR="008F0974" w:rsidRPr="001F3D42" w:rsidRDefault="008F0974" w:rsidP="008F0974">
      <w:pPr>
        <w:pStyle w:val="paragraphsub"/>
      </w:pPr>
      <w:r w:rsidRPr="001F3D42">
        <w:tab/>
        <w:t>(iii)</w:t>
      </w:r>
      <w:r w:rsidRPr="001F3D42">
        <w:tab/>
        <w:t>a statement assessing the project’s potential impact on agricultural production in the region, that takes into account in any guidelines relating to this section published by the Agriculture Minister on their Department’s website; and</w:t>
      </w:r>
    </w:p>
    <w:p w:rsidR="008F0974" w:rsidRPr="001F3D42" w:rsidRDefault="00447811" w:rsidP="008F0974">
      <w:pPr>
        <w:pStyle w:val="paragraph"/>
      </w:pPr>
      <w:r w:rsidRPr="001F3D42">
        <w:tab/>
      </w:r>
      <w:r w:rsidR="008F0974" w:rsidRPr="001F3D42">
        <w:t>(g)</w:t>
      </w:r>
      <w:r w:rsidRPr="001F3D42">
        <w:tab/>
      </w:r>
      <w:r w:rsidR="008F0974" w:rsidRPr="001F3D42">
        <w:t>contains information required by any guidelines relating to this section published by the Agriculture Minister on their Department’s website.</w:t>
      </w:r>
    </w:p>
    <w:p w:rsidR="008F0974" w:rsidRPr="001F3D42" w:rsidRDefault="008F0974" w:rsidP="008F0974">
      <w:pPr>
        <w:pStyle w:val="notetext"/>
      </w:pPr>
      <w:r w:rsidRPr="001F3D42">
        <w:t>Note:</w:t>
      </w:r>
      <w:r w:rsidR="00447811" w:rsidRPr="001F3D42">
        <w:tab/>
      </w:r>
      <w:r w:rsidRPr="001F3D42">
        <w:t xml:space="preserve">The potential project area could be a precise project area on which the project area is to be located or the boundaries of an area the project proponent is looking to define a smaller project area in up to the maximum size provided under </w:t>
      </w:r>
      <w:r w:rsidR="002B764B" w:rsidRPr="001F3D42">
        <w:t>paragraph (</w:t>
      </w:r>
      <w:r w:rsidRPr="001F3D42">
        <w:t>c). Applicants need not have acquired any of the land in the potential project area before making a new ERF plantation notification.</w:t>
      </w:r>
    </w:p>
    <w:p w:rsidR="008F0974" w:rsidRPr="001F3D42" w:rsidRDefault="008F0974" w:rsidP="008F0974">
      <w:pPr>
        <w:pStyle w:val="Definition"/>
      </w:pPr>
      <w:r w:rsidRPr="001F3D42">
        <w:rPr>
          <w:b/>
          <w:bCs/>
          <w:i/>
          <w:iCs/>
        </w:rPr>
        <w:t xml:space="preserve">plantation forest </w:t>
      </w:r>
      <w:r w:rsidRPr="001F3D42">
        <w:t>means a plantation for the harvest of forest products that is established by planting or seeding.</w:t>
      </w:r>
    </w:p>
    <w:p w:rsidR="00726D11" w:rsidRPr="001F3D42" w:rsidRDefault="00726D11" w:rsidP="00502554">
      <w:pPr>
        <w:pStyle w:val="ActHead5"/>
        <w:rPr>
          <w:szCs w:val="24"/>
        </w:rPr>
      </w:pPr>
      <w:bookmarkStart w:id="50" w:name="_Toc135317815"/>
      <w:r w:rsidRPr="001F3D42">
        <w:rPr>
          <w:rStyle w:val="CharSectno"/>
        </w:rPr>
        <w:t>20C</w:t>
      </w:r>
      <w:r w:rsidR="00894D37" w:rsidRPr="001F3D42">
        <w:t xml:space="preserve">  </w:t>
      </w:r>
      <w:r w:rsidRPr="001F3D42">
        <w:rPr>
          <w:szCs w:val="24"/>
        </w:rPr>
        <w:t>Excluded offsets project—notifiable regeneration projects</w:t>
      </w:r>
      <w:bookmarkEnd w:id="50"/>
    </w:p>
    <w:p w:rsidR="00726D11" w:rsidRPr="001F3D42" w:rsidRDefault="00726D11" w:rsidP="00726D11">
      <w:pPr>
        <w:tabs>
          <w:tab w:val="right" w:pos="1021"/>
        </w:tabs>
        <w:spacing w:before="180" w:line="240" w:lineRule="auto"/>
        <w:ind w:left="1134" w:hanging="1134"/>
        <w:rPr>
          <w:rFonts w:eastAsia="Times New Roman" w:cs="Times New Roman"/>
          <w:sz w:val="20"/>
          <w:lang w:eastAsia="en-AU"/>
        </w:rPr>
      </w:pPr>
      <w:r w:rsidRPr="001F3D42">
        <w:rPr>
          <w:rFonts w:eastAsia="Times New Roman" w:cs="Times New Roman"/>
          <w:lang w:eastAsia="en-AU"/>
        </w:rPr>
        <w:tab/>
        <w:t>(1)</w:t>
      </w:r>
      <w:r w:rsidRPr="001F3D42">
        <w:rPr>
          <w:rFonts w:eastAsia="Times New Roman" w:cs="Times New Roman"/>
          <w:lang w:eastAsia="en-AU"/>
        </w:rPr>
        <w:tab/>
        <w:t xml:space="preserve">For </w:t>
      </w:r>
      <w:r w:rsidR="002B764B" w:rsidRPr="001F3D42">
        <w:rPr>
          <w:rFonts w:eastAsia="Times New Roman" w:cs="Times New Roman"/>
          <w:lang w:eastAsia="en-AU"/>
        </w:rPr>
        <w:t>paragraph 2</w:t>
      </w:r>
      <w:r w:rsidRPr="001F3D42">
        <w:rPr>
          <w:rFonts w:eastAsia="Times New Roman" w:cs="Times New Roman"/>
          <w:lang w:eastAsia="en-AU"/>
        </w:rPr>
        <w:t xml:space="preserve">7(4)(m) and </w:t>
      </w:r>
      <w:r w:rsidR="002B764B" w:rsidRPr="001F3D42">
        <w:rPr>
          <w:rFonts w:eastAsia="Times New Roman" w:cs="Times New Roman"/>
          <w:lang w:eastAsia="en-AU"/>
        </w:rPr>
        <w:t>subsection 5</w:t>
      </w:r>
      <w:r w:rsidRPr="001F3D42">
        <w:rPr>
          <w:rFonts w:eastAsia="Times New Roman" w:cs="Times New Roman"/>
          <w:lang w:eastAsia="en-AU"/>
        </w:rPr>
        <w:t xml:space="preserve">6(1) of the Act, if the project is a notifiable regeneration project and this section applies to an application under </w:t>
      </w:r>
      <w:r w:rsidR="002B764B" w:rsidRPr="001F3D42">
        <w:rPr>
          <w:rFonts w:eastAsia="Times New Roman" w:cs="Times New Roman"/>
          <w:lang w:eastAsia="en-AU"/>
        </w:rPr>
        <w:t>section 2</w:t>
      </w:r>
      <w:r w:rsidRPr="001F3D42">
        <w:rPr>
          <w:rFonts w:eastAsia="Times New Roman" w:cs="Times New Roman"/>
          <w:lang w:eastAsia="en-AU"/>
        </w:rPr>
        <w:t xml:space="preserve">2 of the Act—the project is an excluded offsets project if: </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the project proponent did not make a new ERF regeneration notification meeting all of the following criteria:</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 xml:space="preserve"> </w:t>
      </w:r>
      <w:r w:rsidRPr="001F3D42">
        <w:rPr>
          <w:rFonts w:eastAsia="Times New Roman" w:cs="Times New Roman"/>
          <w:lang w:eastAsia="en-AU"/>
        </w:rPr>
        <w:tab/>
        <w:t>(i)</w:t>
      </w:r>
      <w:r w:rsidRPr="001F3D42">
        <w:rPr>
          <w:rFonts w:eastAsia="Times New Roman" w:cs="Times New Roman"/>
          <w:lang w:eastAsia="en-AU"/>
        </w:rPr>
        <w:tab/>
        <w:t xml:space="preserve">the new ERF regeneration notification was made in the period beginning 18 months before the date of the application under </w:t>
      </w:r>
      <w:r w:rsidR="002B764B" w:rsidRPr="001F3D42">
        <w:rPr>
          <w:rFonts w:eastAsia="Times New Roman" w:cs="Times New Roman"/>
          <w:lang w:eastAsia="en-AU"/>
        </w:rPr>
        <w:t>section 2</w:t>
      </w:r>
      <w:r w:rsidRPr="001F3D42">
        <w:rPr>
          <w:rFonts w:eastAsia="Times New Roman" w:cs="Times New Roman"/>
          <w:lang w:eastAsia="en-AU"/>
        </w:rPr>
        <w:t xml:space="preserve">2 of the Act and ending on the day of that application (inclusive);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 xml:space="preserve">all of the proposed project area for the project is within the potential project area set out in the new ERF regeneration notification;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(iii)</w:t>
      </w:r>
      <w:r w:rsidRPr="001F3D42">
        <w:rPr>
          <w:rFonts w:eastAsia="Times New Roman" w:cs="Times New Roman"/>
          <w:lang w:eastAsia="en-AU"/>
        </w:rPr>
        <w:tab/>
        <w:t xml:space="preserve">the size of the proposed project area does not exceed the maximum project area size set out in the new ERF regeneration notification;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(iv)</w:t>
      </w:r>
      <w:r w:rsidRPr="001F3D42">
        <w:rPr>
          <w:rFonts w:eastAsia="Times New Roman" w:cs="Times New Roman"/>
          <w:lang w:eastAsia="en-AU"/>
        </w:rPr>
        <w:tab/>
        <w:t xml:space="preserve">the new ERF regeneration notification has not previously been relied upon in relation to an application under </w:t>
      </w:r>
      <w:r w:rsidR="002B764B" w:rsidRPr="001F3D42">
        <w:rPr>
          <w:rFonts w:eastAsia="Times New Roman" w:cs="Times New Roman"/>
          <w:lang w:eastAsia="en-AU"/>
        </w:rPr>
        <w:t>section 2</w:t>
      </w:r>
      <w:r w:rsidRPr="001F3D42">
        <w:rPr>
          <w:rFonts w:eastAsia="Times New Roman" w:cs="Times New Roman"/>
          <w:lang w:eastAsia="en-AU"/>
        </w:rPr>
        <w:t xml:space="preserve">2 of the Act that resulted in a declaration of an eligible offsets project under </w:t>
      </w:r>
      <w:r w:rsidR="002B764B" w:rsidRPr="001F3D42">
        <w:rPr>
          <w:rFonts w:eastAsia="Times New Roman" w:cs="Times New Roman"/>
          <w:lang w:eastAsia="en-AU"/>
        </w:rPr>
        <w:t>subsection 2</w:t>
      </w:r>
      <w:r w:rsidRPr="001F3D42">
        <w:rPr>
          <w:rFonts w:eastAsia="Times New Roman" w:cs="Times New Roman"/>
          <w:lang w:eastAsia="en-AU"/>
        </w:rPr>
        <w:t>7(2) of the Act;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both of the following apply: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lastRenderedPageBreak/>
        <w:tab/>
        <w:t>(i)</w:t>
      </w:r>
      <w:r w:rsidRPr="001F3D42">
        <w:rPr>
          <w:rFonts w:eastAsia="Times New Roman" w:cs="Times New Roman"/>
          <w:lang w:eastAsia="en-AU"/>
        </w:rPr>
        <w:tab/>
        <w:t xml:space="preserve">within 30 days of a new ERF regeneration notification being made the Agriculture Minister has sent the project proponent and the Regulator a written statement: </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stating that the Agriculture Minister intends to make an adverse impact finding in relation to the notification; and</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setting out the basis for that finding; and</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 xml:space="preserve">inviting the project proponent to send a written response to the designated email account within 20 days;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one of the following applies:</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 xml:space="preserve">within 30 days of sending the written statement referenced in </w:t>
      </w:r>
      <w:r w:rsidR="002B764B" w:rsidRPr="001F3D42">
        <w:rPr>
          <w:rFonts w:eastAsia="Times New Roman" w:cs="Times New Roman"/>
          <w:lang w:eastAsia="en-AU"/>
        </w:rPr>
        <w:t>subparagraph (</w:t>
      </w:r>
      <w:r w:rsidRPr="001F3D42">
        <w:rPr>
          <w:rFonts w:eastAsia="Times New Roman" w:cs="Times New Roman"/>
          <w:lang w:eastAsia="en-AU"/>
        </w:rPr>
        <w:t xml:space="preserve">1)(b)(i) the Agriculture Minister sends another written statement to the project proponent and Regulator stating that no written response to the first statement was sent within the 20 days; </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within 45 days of sending the written statement referenced in </w:t>
      </w:r>
      <w:r w:rsidR="002B764B" w:rsidRPr="001F3D42">
        <w:rPr>
          <w:rFonts w:eastAsia="Times New Roman" w:cs="Times New Roman"/>
          <w:lang w:eastAsia="en-AU"/>
        </w:rPr>
        <w:t>subparagraph (</w:t>
      </w:r>
      <w:r w:rsidRPr="001F3D42">
        <w:rPr>
          <w:rFonts w:eastAsia="Times New Roman" w:cs="Times New Roman"/>
          <w:lang w:eastAsia="en-AU"/>
        </w:rPr>
        <w:t>1)(b)(i) the Agriculture Minister sends another written statement to the project proponent and Regulator making an adverse impact finding in relation to the notification.</w:t>
      </w:r>
    </w:p>
    <w:p w:rsidR="00726D11" w:rsidRPr="001F3D42" w:rsidRDefault="00726D11" w:rsidP="00726D11">
      <w:pPr>
        <w:tabs>
          <w:tab w:val="right" w:pos="1021"/>
        </w:tabs>
        <w:spacing w:before="180" w:line="240" w:lineRule="auto"/>
        <w:ind w:left="1134" w:hanging="1134"/>
        <w:rPr>
          <w:rFonts w:eastAsia="Times New Roman" w:cs="Times New Roman"/>
          <w:sz w:val="20"/>
          <w:lang w:eastAsia="en-AU"/>
        </w:rPr>
      </w:pPr>
      <w:r w:rsidRPr="001F3D42">
        <w:rPr>
          <w:rFonts w:eastAsia="Times New Roman" w:cs="Times New Roman"/>
          <w:lang w:eastAsia="en-AU"/>
        </w:rPr>
        <w:tab/>
        <w:t>(2)</w:t>
      </w:r>
      <w:r w:rsidRPr="001F3D42">
        <w:rPr>
          <w:rFonts w:eastAsia="Times New Roman" w:cs="Times New Roman"/>
          <w:lang w:eastAsia="en-AU"/>
        </w:rPr>
        <w:tab/>
        <w:t xml:space="preserve">For </w:t>
      </w:r>
      <w:r w:rsidR="002B764B" w:rsidRPr="001F3D42">
        <w:rPr>
          <w:rFonts w:eastAsia="Times New Roman" w:cs="Times New Roman"/>
          <w:lang w:eastAsia="en-AU"/>
        </w:rPr>
        <w:t>paragraph 2</w:t>
      </w:r>
      <w:r w:rsidRPr="001F3D42">
        <w:rPr>
          <w:rFonts w:eastAsia="Times New Roman" w:cs="Times New Roman"/>
          <w:lang w:eastAsia="en-AU"/>
        </w:rPr>
        <w:t xml:space="preserve">7(4)(m) and </w:t>
      </w:r>
      <w:r w:rsidR="002B764B" w:rsidRPr="001F3D42">
        <w:rPr>
          <w:rFonts w:eastAsia="Times New Roman" w:cs="Times New Roman"/>
          <w:lang w:eastAsia="en-AU"/>
        </w:rPr>
        <w:t>subsection 5</w:t>
      </w:r>
      <w:r w:rsidRPr="001F3D42">
        <w:rPr>
          <w:rFonts w:eastAsia="Times New Roman" w:cs="Times New Roman"/>
          <w:lang w:eastAsia="en-AU"/>
        </w:rPr>
        <w:t xml:space="preserve">6(1) of the Act, if the project is a notifiable regeneration project and this section applies to an application under </w:t>
      </w:r>
      <w:r w:rsidR="002B764B" w:rsidRPr="001F3D42">
        <w:rPr>
          <w:rFonts w:eastAsia="Times New Roman" w:cs="Times New Roman"/>
          <w:lang w:eastAsia="en-AU"/>
        </w:rPr>
        <w:t>subsection 2</w:t>
      </w:r>
      <w:r w:rsidRPr="001F3D42">
        <w:rPr>
          <w:rFonts w:eastAsia="Times New Roman" w:cs="Times New Roman"/>
          <w:lang w:eastAsia="en-AU"/>
        </w:rPr>
        <w:t xml:space="preserve">3(3)—the project is an excluded offsets project if the effect of the application is to add an area of land to the project area for the project and: </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the project proponent did not make an ERF regeneration expansion notification meeting all of the following criteria:</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 xml:space="preserve"> </w:t>
      </w:r>
      <w:r w:rsidRPr="001F3D42">
        <w:rPr>
          <w:rFonts w:eastAsia="Times New Roman" w:cs="Times New Roman"/>
          <w:lang w:eastAsia="en-AU"/>
        </w:rPr>
        <w:tab/>
        <w:t>(i)</w:t>
      </w:r>
      <w:r w:rsidRPr="001F3D42">
        <w:rPr>
          <w:rFonts w:eastAsia="Times New Roman" w:cs="Times New Roman"/>
          <w:lang w:eastAsia="en-AU"/>
        </w:rPr>
        <w:tab/>
        <w:t xml:space="preserve">the ERF regeneration expansion notification was made in the period beginning 18 months before the date of the application under </w:t>
      </w:r>
      <w:r w:rsidR="002B764B" w:rsidRPr="001F3D42">
        <w:rPr>
          <w:rFonts w:eastAsia="Times New Roman" w:cs="Times New Roman"/>
          <w:lang w:eastAsia="en-AU"/>
        </w:rPr>
        <w:t>subsection 2</w:t>
      </w:r>
      <w:r w:rsidRPr="001F3D42">
        <w:rPr>
          <w:rFonts w:eastAsia="Times New Roman" w:cs="Times New Roman"/>
          <w:lang w:eastAsia="en-AU"/>
        </w:rPr>
        <w:t>3(3) and ending on the day of that application (inclusive);</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 xml:space="preserve">all of the proposed additional project area for the project is within the potential additional project area set out in the ERF regeneration expansion notification;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(iii)</w:t>
      </w:r>
      <w:r w:rsidRPr="001F3D42">
        <w:rPr>
          <w:rFonts w:eastAsia="Times New Roman" w:cs="Times New Roman"/>
          <w:lang w:eastAsia="en-AU"/>
        </w:rPr>
        <w:tab/>
        <w:t xml:space="preserve">the size of the additional project area does not exceed the maximum additional project area size set out in the ERF regeneration expansion notification;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(iv)</w:t>
      </w:r>
      <w:r w:rsidRPr="001F3D42">
        <w:rPr>
          <w:rFonts w:eastAsia="Times New Roman" w:cs="Times New Roman"/>
          <w:lang w:eastAsia="en-AU"/>
        </w:rPr>
        <w:tab/>
        <w:t xml:space="preserve">the ERF regeneration expansion notification has not previously been relied upon in relation to an application under </w:t>
      </w:r>
      <w:r w:rsidR="002B764B" w:rsidRPr="001F3D42">
        <w:rPr>
          <w:rFonts w:eastAsia="Times New Roman" w:cs="Times New Roman"/>
          <w:lang w:eastAsia="en-AU"/>
        </w:rPr>
        <w:t>subsection 2</w:t>
      </w:r>
      <w:r w:rsidRPr="001F3D42">
        <w:rPr>
          <w:rFonts w:eastAsia="Times New Roman" w:cs="Times New Roman"/>
          <w:lang w:eastAsia="en-AU"/>
        </w:rPr>
        <w:t xml:space="preserve">3(3) that resulted in a variation of the declaration under </w:t>
      </w:r>
      <w:r w:rsidR="002B764B" w:rsidRPr="001F3D42">
        <w:rPr>
          <w:rFonts w:eastAsia="Times New Roman" w:cs="Times New Roman"/>
          <w:lang w:eastAsia="en-AU"/>
        </w:rPr>
        <w:t>subsection 2</w:t>
      </w:r>
      <w:r w:rsidRPr="001F3D42">
        <w:rPr>
          <w:rFonts w:eastAsia="Times New Roman" w:cs="Times New Roman"/>
          <w:lang w:eastAsia="en-AU"/>
        </w:rPr>
        <w:t>3(1);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both of the following apply: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 xml:space="preserve">within 30 days of an ERF regeneration expansion notification being made the Agriculture Minister has sent the project proponent and the Regulator a written statement: </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stating that the Agriculture Minister intends to make an adverse impact finding in relation to the notification; and</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setting out the basis for that finding; and</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lastRenderedPageBreak/>
        <w:tab/>
        <w:t>(C)</w:t>
      </w:r>
      <w:r w:rsidRPr="001F3D42">
        <w:rPr>
          <w:rFonts w:eastAsia="Times New Roman" w:cs="Times New Roman"/>
          <w:lang w:eastAsia="en-AU"/>
        </w:rPr>
        <w:tab/>
        <w:t xml:space="preserve">inviting the project proponent to send a written response to the designated email account within 20 days;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one of the following applies:</w:t>
      </w:r>
    </w:p>
    <w:p w:rsidR="00726D11" w:rsidRPr="001F3D42" w:rsidRDefault="00726D11" w:rsidP="00726D11">
      <w:pPr>
        <w:tabs>
          <w:tab w:val="right" w:pos="2722"/>
        </w:tabs>
        <w:spacing w:before="40" w:line="240" w:lineRule="auto"/>
        <w:ind w:left="2835" w:hanging="2835"/>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 xml:space="preserve">within 30 days of sending the written statement referenced in </w:t>
      </w:r>
      <w:r w:rsidR="002B764B" w:rsidRPr="001F3D42">
        <w:rPr>
          <w:rFonts w:eastAsia="Times New Roman" w:cs="Times New Roman"/>
          <w:lang w:eastAsia="en-AU"/>
        </w:rPr>
        <w:t>subparagraph (</w:t>
      </w:r>
      <w:r w:rsidRPr="001F3D42">
        <w:rPr>
          <w:rFonts w:eastAsia="Times New Roman" w:cs="Times New Roman"/>
          <w:lang w:eastAsia="en-AU"/>
        </w:rPr>
        <w:t xml:space="preserve">2)(b)(i) the Agriculture Minister sends another written statement to the project proponent and Regulator stating that no written response to the first statement was sent within the 20 days; </w:t>
      </w:r>
    </w:p>
    <w:p w:rsidR="00726D11" w:rsidRPr="001F3D42" w:rsidRDefault="00726D11" w:rsidP="00726D11">
      <w:pPr>
        <w:tabs>
          <w:tab w:val="right" w:pos="2722"/>
        </w:tabs>
        <w:spacing w:before="40" w:line="240" w:lineRule="auto"/>
        <w:ind w:left="2835" w:hanging="2835"/>
        <w:rPr>
          <w:rFonts w:eastAsia="Times New Roman" w:cs="Times New Roman"/>
          <w:strike/>
          <w:lang w:eastAsia="en-AU"/>
        </w:rPr>
      </w:pPr>
      <w:r w:rsidRPr="001F3D42">
        <w:rPr>
          <w:rFonts w:eastAsia="Times New Roman" w:cs="Times New Roman"/>
          <w:lang w:eastAsia="en-AU"/>
        </w:rPr>
        <w:tab/>
        <w:t>(B)</w:t>
      </w:r>
      <w:r w:rsidRPr="001F3D42">
        <w:rPr>
          <w:rFonts w:eastAsia="Times New Roman" w:cs="Times New Roman"/>
          <w:lang w:eastAsia="en-AU"/>
        </w:rPr>
        <w:tab/>
        <w:t xml:space="preserve">within 45 days of sending the written statement referenced in </w:t>
      </w:r>
      <w:r w:rsidR="002B764B" w:rsidRPr="001F3D42">
        <w:rPr>
          <w:rFonts w:eastAsia="Times New Roman" w:cs="Times New Roman"/>
          <w:lang w:eastAsia="en-AU"/>
        </w:rPr>
        <w:t>subparagraph (</w:t>
      </w:r>
      <w:r w:rsidRPr="001F3D42">
        <w:rPr>
          <w:rFonts w:eastAsia="Times New Roman" w:cs="Times New Roman"/>
          <w:lang w:eastAsia="en-AU"/>
        </w:rPr>
        <w:t>2)(b)(i) the Agriculture Minister sends another written statement to the project proponent and Regulator making an adverse impact finding in relation to the notification.</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(3)</w:t>
      </w:r>
      <w:r w:rsidRPr="001F3D42">
        <w:rPr>
          <w:rFonts w:eastAsia="Times New Roman" w:cs="Times New Roman"/>
          <w:lang w:eastAsia="en-AU"/>
        </w:rPr>
        <w:tab/>
        <w:t xml:space="preserve">For the purposes of </w:t>
      </w:r>
      <w:r w:rsidR="002B764B" w:rsidRPr="001F3D42">
        <w:rPr>
          <w:rFonts w:eastAsia="Times New Roman" w:cs="Times New Roman"/>
          <w:lang w:eastAsia="en-AU"/>
        </w:rPr>
        <w:t>subsection (</w:t>
      </w:r>
      <w:r w:rsidRPr="001F3D42">
        <w:rPr>
          <w:rFonts w:eastAsia="Times New Roman" w:cs="Times New Roman"/>
          <w:lang w:eastAsia="en-AU"/>
        </w:rPr>
        <w:t xml:space="preserve">1) or (2): </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if a project proponent makes more than one new ERF regeneration notification or ERF regeneration expansion notification relevant to an application, it is the last notification to which those subsections apply;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if a purported notification is incomplete, that notification is invalid and is taken never to have been made.</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(4)</w:t>
      </w:r>
      <w:r w:rsidRPr="001F3D42">
        <w:rPr>
          <w:rFonts w:eastAsia="Times New Roman" w:cs="Times New Roman"/>
          <w:lang w:eastAsia="en-AU"/>
        </w:rPr>
        <w:tab/>
        <w:t xml:space="preserve">If the Agriculture Minister sends the project proponent and Regulator a written statement stating that an earlier written statement covered by </w:t>
      </w:r>
      <w:r w:rsidR="002B764B" w:rsidRPr="001F3D42">
        <w:rPr>
          <w:rFonts w:eastAsia="Times New Roman" w:cs="Times New Roman"/>
          <w:lang w:eastAsia="en-AU"/>
        </w:rPr>
        <w:t>subsection (</w:t>
      </w:r>
      <w:r w:rsidRPr="001F3D42">
        <w:rPr>
          <w:rFonts w:eastAsia="Times New Roman" w:cs="Times New Roman"/>
          <w:lang w:eastAsia="en-AU"/>
        </w:rPr>
        <w:t xml:space="preserve">1) or (2) is to be disregarded, the earlier statement is taken never to have been sent. </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(5)</w:t>
      </w:r>
      <w:r w:rsidRPr="001F3D42">
        <w:rPr>
          <w:rFonts w:eastAsia="Times New Roman" w:cs="Times New Roman"/>
          <w:lang w:eastAsia="en-AU"/>
        </w:rPr>
        <w:tab/>
        <w:t>If there are multiple project proponents in relation to a project, an ERF regeneration expansion notification or new ERF regeneration notification need only be made by one of those project proponents.</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(6)</w:t>
      </w:r>
      <w:r w:rsidRPr="001F3D42">
        <w:rPr>
          <w:rFonts w:eastAsia="Times New Roman" w:cs="Times New Roman"/>
          <w:lang w:eastAsia="en-AU"/>
        </w:rPr>
        <w:tab/>
        <w:t>The Agriculture Minister must arrange for new ERF regeneration notifications and ERF regeneration expansion notifications to be sent to the Regulator along with the date those notifications were made.</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(7)</w:t>
      </w:r>
      <w:r w:rsidRPr="001F3D42">
        <w:rPr>
          <w:rFonts w:eastAsia="Times New Roman" w:cs="Times New Roman"/>
          <w:lang w:eastAsia="en-AU"/>
        </w:rPr>
        <w:tab/>
        <w:t xml:space="preserve">If the Regulator receives an application under </w:t>
      </w:r>
      <w:r w:rsidR="002B764B" w:rsidRPr="001F3D42">
        <w:rPr>
          <w:rFonts w:eastAsia="Times New Roman" w:cs="Times New Roman"/>
          <w:lang w:eastAsia="en-AU"/>
        </w:rPr>
        <w:t>section 2</w:t>
      </w:r>
      <w:r w:rsidRPr="001F3D42">
        <w:rPr>
          <w:rFonts w:eastAsia="Times New Roman" w:cs="Times New Roman"/>
          <w:lang w:eastAsia="en-AU"/>
        </w:rPr>
        <w:t xml:space="preserve">2 of the Act or </w:t>
      </w:r>
      <w:r w:rsidR="002B764B" w:rsidRPr="001F3D42">
        <w:rPr>
          <w:rFonts w:eastAsia="Times New Roman" w:cs="Times New Roman"/>
          <w:lang w:eastAsia="en-AU"/>
        </w:rPr>
        <w:t>subsection 2</w:t>
      </w:r>
      <w:r w:rsidRPr="001F3D42">
        <w:rPr>
          <w:rFonts w:eastAsia="Times New Roman" w:cs="Times New Roman"/>
          <w:lang w:eastAsia="en-AU"/>
        </w:rPr>
        <w:t xml:space="preserve">3(3) to which this section applies, the Regulator must not make a decision on whether to make a declaration under </w:t>
      </w:r>
      <w:r w:rsidR="002B764B" w:rsidRPr="001F3D42">
        <w:rPr>
          <w:rFonts w:eastAsia="Times New Roman" w:cs="Times New Roman"/>
          <w:lang w:eastAsia="en-AU"/>
        </w:rPr>
        <w:t>section 2</w:t>
      </w:r>
      <w:r w:rsidRPr="001F3D42">
        <w:rPr>
          <w:rFonts w:eastAsia="Times New Roman" w:cs="Times New Roman"/>
          <w:lang w:eastAsia="en-AU"/>
        </w:rPr>
        <w:t xml:space="preserve">7 of the Act or decision under </w:t>
      </w:r>
      <w:r w:rsidR="002B764B" w:rsidRPr="001F3D42">
        <w:rPr>
          <w:rFonts w:eastAsia="Times New Roman" w:cs="Times New Roman"/>
          <w:lang w:eastAsia="en-AU"/>
        </w:rPr>
        <w:t>subsection 2</w:t>
      </w:r>
      <w:r w:rsidRPr="001F3D42">
        <w:rPr>
          <w:rFonts w:eastAsia="Times New Roman" w:cs="Times New Roman"/>
          <w:lang w:eastAsia="en-AU"/>
        </w:rPr>
        <w:t>3(1) until:</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 xml:space="preserve">if a written statement is sent under </w:t>
      </w:r>
      <w:r w:rsidR="002B764B" w:rsidRPr="001F3D42">
        <w:rPr>
          <w:rFonts w:eastAsia="Times New Roman" w:cs="Times New Roman"/>
          <w:lang w:eastAsia="en-AU"/>
        </w:rPr>
        <w:t>subparagraph (</w:t>
      </w:r>
      <w:r w:rsidRPr="001F3D42">
        <w:rPr>
          <w:rFonts w:eastAsia="Times New Roman" w:cs="Times New Roman"/>
          <w:lang w:eastAsia="en-AU"/>
        </w:rPr>
        <w:t xml:space="preserve">1)(b)(i) or (2)(b)(i)—one of the following applies: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 xml:space="preserve">more than 45 days have passed since that statement was sent;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another written statement is sent under sub</w:t>
      </w:r>
      <w:r w:rsidR="001F3D42">
        <w:rPr>
          <w:rFonts w:eastAsia="Times New Roman" w:cs="Times New Roman"/>
          <w:lang w:eastAsia="en-AU"/>
        </w:rPr>
        <w:noBreakHyphen/>
      </w:r>
      <w:r w:rsidR="002B764B" w:rsidRPr="001F3D42">
        <w:rPr>
          <w:rFonts w:eastAsia="Times New Roman" w:cs="Times New Roman"/>
          <w:lang w:eastAsia="en-AU"/>
        </w:rPr>
        <w:t>subparagraphs (</w:t>
      </w:r>
      <w:r w:rsidRPr="001F3D42">
        <w:rPr>
          <w:rFonts w:eastAsia="Times New Roman" w:cs="Times New Roman"/>
          <w:lang w:eastAsia="en-AU"/>
        </w:rPr>
        <w:t>1)(b)(ii)(A) or (B) or sub</w:t>
      </w:r>
      <w:r w:rsidR="001F3D42">
        <w:rPr>
          <w:rFonts w:eastAsia="Times New Roman" w:cs="Times New Roman"/>
          <w:lang w:eastAsia="en-AU"/>
        </w:rPr>
        <w:noBreakHyphen/>
      </w:r>
      <w:r w:rsidR="002B764B" w:rsidRPr="001F3D42">
        <w:rPr>
          <w:rFonts w:eastAsia="Times New Roman" w:cs="Times New Roman"/>
          <w:lang w:eastAsia="en-AU"/>
        </w:rPr>
        <w:t>subparagraphs (</w:t>
      </w:r>
      <w:r w:rsidRPr="001F3D42">
        <w:rPr>
          <w:rFonts w:eastAsia="Times New Roman" w:cs="Times New Roman"/>
          <w:lang w:eastAsia="en-AU"/>
        </w:rPr>
        <w:t>2)(b)(ii)(A) or (B);</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(iii)</w:t>
      </w:r>
      <w:r w:rsidRPr="001F3D42">
        <w:rPr>
          <w:rFonts w:eastAsia="Times New Roman" w:cs="Times New Roman"/>
          <w:lang w:eastAsia="en-AU"/>
        </w:rPr>
        <w:tab/>
        <w:t>the Agriculture Minister informs the project proponent and Regulator that a written statement will not be sent under sub</w:t>
      </w:r>
      <w:r w:rsidR="001F3D42">
        <w:rPr>
          <w:rFonts w:eastAsia="Times New Roman" w:cs="Times New Roman"/>
          <w:lang w:eastAsia="en-AU"/>
        </w:rPr>
        <w:noBreakHyphen/>
      </w:r>
      <w:r w:rsidR="002B764B" w:rsidRPr="001F3D42">
        <w:rPr>
          <w:rFonts w:eastAsia="Times New Roman" w:cs="Times New Roman"/>
          <w:lang w:eastAsia="en-AU"/>
        </w:rPr>
        <w:t>subparagraphs (</w:t>
      </w:r>
      <w:r w:rsidRPr="001F3D42">
        <w:rPr>
          <w:rFonts w:eastAsia="Times New Roman" w:cs="Times New Roman"/>
          <w:lang w:eastAsia="en-AU"/>
        </w:rPr>
        <w:t>1)(b)(ii)(A) or (B) or sub</w:t>
      </w:r>
      <w:r w:rsidR="001F3D42">
        <w:rPr>
          <w:rFonts w:eastAsia="Times New Roman" w:cs="Times New Roman"/>
          <w:lang w:eastAsia="en-AU"/>
        </w:rPr>
        <w:noBreakHyphen/>
      </w:r>
      <w:r w:rsidR="002B764B" w:rsidRPr="001F3D42">
        <w:rPr>
          <w:rFonts w:eastAsia="Times New Roman" w:cs="Times New Roman"/>
          <w:lang w:eastAsia="en-AU"/>
        </w:rPr>
        <w:t>subparagraphs (</w:t>
      </w:r>
      <w:r w:rsidRPr="001F3D42">
        <w:rPr>
          <w:rFonts w:eastAsia="Times New Roman" w:cs="Times New Roman"/>
          <w:lang w:eastAsia="en-AU"/>
        </w:rPr>
        <w:t>2)(b)(ii)(A) or (B);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otherwise—one of the following applies:</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lastRenderedPageBreak/>
        <w:tab/>
        <w:t>(i)</w:t>
      </w:r>
      <w:r w:rsidRPr="001F3D42">
        <w:rPr>
          <w:rFonts w:eastAsia="Times New Roman" w:cs="Times New Roman"/>
          <w:lang w:eastAsia="en-AU"/>
        </w:rPr>
        <w:tab/>
        <w:t xml:space="preserve">more than 30 days have passed since the new ERF regeneration notification or ERF regeneration expansion notification was made;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 xml:space="preserve">the Agriculture Minister informs the project proponent and Regulator that a written statement will not be sent under </w:t>
      </w:r>
      <w:r w:rsidR="002B764B" w:rsidRPr="001F3D42">
        <w:rPr>
          <w:rFonts w:eastAsia="Times New Roman" w:cs="Times New Roman"/>
          <w:lang w:eastAsia="en-AU"/>
        </w:rPr>
        <w:t>subparagraph (</w:t>
      </w:r>
      <w:r w:rsidRPr="001F3D42">
        <w:rPr>
          <w:rFonts w:eastAsia="Times New Roman" w:cs="Times New Roman"/>
          <w:lang w:eastAsia="en-AU"/>
        </w:rPr>
        <w:t>1)(b)(i) or (2)(b)(i).</w:t>
      </w:r>
    </w:p>
    <w:p w:rsidR="00726D11" w:rsidRPr="001F3D42" w:rsidRDefault="00726D11" w:rsidP="00726D11">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(8)</w:t>
      </w:r>
      <w:r w:rsidRPr="001F3D42">
        <w:rPr>
          <w:rFonts w:eastAsia="Times New Roman" w:cs="Times New Roman"/>
          <w:lang w:eastAsia="en-AU"/>
        </w:rPr>
        <w:tab/>
        <w:t>In this section:</w:t>
      </w:r>
    </w:p>
    <w:p w:rsidR="00726D11" w:rsidRPr="001F3D42" w:rsidRDefault="00726D11" w:rsidP="00726D11">
      <w:pPr>
        <w:spacing w:before="180" w:line="240" w:lineRule="auto"/>
        <w:ind w:left="1134"/>
        <w:rPr>
          <w:rFonts w:eastAsia="Times New Roman" w:cs="Times New Roman"/>
          <w:bCs/>
          <w:iCs/>
          <w:lang w:eastAsia="en-AU"/>
        </w:rPr>
      </w:pPr>
      <w:r w:rsidRPr="001F3D42">
        <w:rPr>
          <w:rFonts w:eastAsia="Times New Roman" w:cs="Times New Roman"/>
          <w:b/>
          <w:bCs/>
          <w:i/>
          <w:iCs/>
          <w:lang w:eastAsia="en-AU"/>
        </w:rPr>
        <w:t xml:space="preserve">adverse impact finding </w:t>
      </w:r>
      <w:r w:rsidRPr="001F3D42">
        <w:rPr>
          <w:rFonts w:eastAsia="Times New Roman" w:cs="Times New Roman"/>
          <w:bCs/>
          <w:iCs/>
          <w:lang w:eastAsia="en-AU"/>
        </w:rPr>
        <w:t>means:</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in relation to a new ERF regeneration notification—a finding that if the project went ahead there would, in the opinion of the Minister, be a material adverse impact on agricultural production or the local community in the region where the project would be located;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in relation to an ERF regeneration expansion notification—a finding that if the project went ahead in the additional project area there would, in the opinion of the Minister, be a material adverse impact on agricultural production or the local community in the region where the additional project area would be located.</w:t>
      </w:r>
    </w:p>
    <w:p w:rsidR="00726D11" w:rsidRPr="001F3D42" w:rsidRDefault="00726D11" w:rsidP="00726D11">
      <w:pPr>
        <w:spacing w:before="180" w:line="240" w:lineRule="auto"/>
        <w:ind w:left="1134"/>
        <w:rPr>
          <w:rFonts w:eastAsia="Times New Roman" w:cs="Times New Roman"/>
          <w:lang w:eastAsia="en-AU"/>
        </w:rPr>
      </w:pPr>
      <w:r w:rsidRPr="001F3D42">
        <w:rPr>
          <w:rFonts w:eastAsia="Times New Roman" w:cs="Times New Roman"/>
          <w:b/>
          <w:bCs/>
          <w:i/>
          <w:iCs/>
          <w:lang w:eastAsia="en-AU"/>
        </w:rPr>
        <w:t xml:space="preserve">Agriculture Minister </w:t>
      </w:r>
      <w:r w:rsidRPr="001F3D42">
        <w:rPr>
          <w:rFonts w:eastAsia="Times New Roman" w:cs="Times New Roman"/>
          <w:lang w:eastAsia="en-AU"/>
        </w:rPr>
        <w:t xml:space="preserve">means: </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 xml:space="preserve">the Minister administering the </w:t>
      </w:r>
      <w:r w:rsidRPr="001F3D42">
        <w:rPr>
          <w:rFonts w:eastAsia="Times New Roman" w:cs="Times New Roman"/>
          <w:i/>
          <w:lang w:eastAsia="en-AU"/>
        </w:rPr>
        <w:t>Agricultural and Veterinary Chemicals Act 1994</w:t>
      </w:r>
      <w:r w:rsidRPr="001F3D42">
        <w:rPr>
          <w:rFonts w:eastAsia="Times New Roman" w:cs="Times New Roman"/>
          <w:lang w:eastAsia="en-AU"/>
        </w:rPr>
        <w:t>;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an SES employee, or acting SES employee, delegated responsibilities relating to this section by the Minister covered by </w:t>
      </w:r>
      <w:r w:rsidR="002B764B" w:rsidRPr="001F3D42">
        <w:rPr>
          <w:rFonts w:eastAsia="Times New Roman" w:cs="Times New Roman"/>
          <w:lang w:eastAsia="en-AU"/>
        </w:rPr>
        <w:t>paragraph (</w:t>
      </w:r>
      <w:r w:rsidRPr="001F3D42">
        <w:rPr>
          <w:rFonts w:eastAsia="Times New Roman" w:cs="Times New Roman"/>
          <w:lang w:eastAsia="en-AU"/>
        </w:rPr>
        <w:t xml:space="preserve">a). </w:t>
      </w:r>
    </w:p>
    <w:p w:rsidR="00726D11" w:rsidRPr="001F3D42" w:rsidRDefault="00726D11" w:rsidP="00726D11">
      <w:pPr>
        <w:spacing w:before="180" w:line="240" w:lineRule="auto"/>
        <w:ind w:left="1134"/>
        <w:rPr>
          <w:rFonts w:eastAsia="Times New Roman" w:cs="Times New Roman"/>
          <w:b/>
          <w:bCs/>
          <w:i/>
          <w:iCs/>
          <w:lang w:eastAsia="en-AU"/>
        </w:rPr>
      </w:pPr>
      <w:r w:rsidRPr="001F3D42">
        <w:rPr>
          <w:rFonts w:eastAsia="Times New Roman" w:cs="Times New Roman"/>
          <w:b/>
          <w:bCs/>
          <w:i/>
          <w:iCs/>
          <w:szCs w:val="22"/>
          <w:shd w:val="clear" w:color="auto" w:fill="FFFFFF"/>
          <w:lang w:eastAsia="en-AU"/>
        </w:rPr>
        <w:t>conservation land </w:t>
      </w:r>
      <w:r w:rsidRPr="001F3D42">
        <w:rPr>
          <w:rFonts w:eastAsia="Times New Roman" w:cs="Times New Roman"/>
          <w:szCs w:val="22"/>
          <w:shd w:val="clear" w:color="auto" w:fill="FFFFFF"/>
          <w:lang w:eastAsia="en-AU"/>
        </w:rPr>
        <w:t>means an area that is owned and managed by the Commonwealth, a State or a Territory government for biodiversity conservation.</w:t>
      </w:r>
    </w:p>
    <w:p w:rsidR="00726D11" w:rsidRPr="001F3D42" w:rsidRDefault="00726D11" w:rsidP="00726D11">
      <w:pPr>
        <w:spacing w:before="180" w:line="240" w:lineRule="auto"/>
        <w:ind w:left="1134"/>
        <w:rPr>
          <w:rFonts w:eastAsia="Times New Roman" w:cs="Times New Roman"/>
          <w:b/>
          <w:bCs/>
          <w:i/>
          <w:iCs/>
          <w:lang w:eastAsia="en-AU"/>
        </w:rPr>
      </w:pPr>
      <w:r w:rsidRPr="001F3D42">
        <w:rPr>
          <w:rFonts w:eastAsia="Times New Roman" w:cs="Times New Roman"/>
          <w:b/>
          <w:bCs/>
          <w:i/>
          <w:iCs/>
          <w:lang w:eastAsia="en-AU"/>
        </w:rPr>
        <w:t xml:space="preserve">designated email account </w:t>
      </w:r>
      <w:r w:rsidRPr="001F3D42">
        <w:rPr>
          <w:rFonts w:eastAsia="Times New Roman" w:cs="Times New Roman"/>
          <w:lang w:eastAsia="en-AU"/>
        </w:rPr>
        <w:t>means the email address published by the Agriculture Minister on their Department’s website for receiving information relevant to this section.</w:t>
      </w:r>
    </w:p>
    <w:p w:rsidR="00726D11" w:rsidRPr="001F3D42" w:rsidRDefault="00726D11" w:rsidP="00726D11">
      <w:pPr>
        <w:spacing w:before="180" w:line="240" w:lineRule="auto"/>
        <w:ind w:left="1134"/>
        <w:rPr>
          <w:rFonts w:eastAsia="Times New Roman" w:cs="Times New Roman"/>
          <w:lang w:eastAsia="en-AU"/>
        </w:rPr>
      </w:pPr>
      <w:r w:rsidRPr="001F3D42">
        <w:rPr>
          <w:rFonts w:eastAsia="Times New Roman" w:cs="Times New Roman"/>
          <w:b/>
          <w:bCs/>
          <w:i/>
          <w:iCs/>
          <w:lang w:eastAsia="en-AU"/>
        </w:rPr>
        <w:t xml:space="preserve">ERF </w:t>
      </w:r>
      <w:r w:rsidRPr="001F3D42">
        <w:rPr>
          <w:rFonts w:eastAsia="Times New Roman" w:cs="Times New Roman"/>
          <w:b/>
          <w:i/>
          <w:lang w:eastAsia="en-AU"/>
        </w:rPr>
        <w:t>regeneration</w:t>
      </w:r>
      <w:r w:rsidRPr="001F3D42">
        <w:rPr>
          <w:rFonts w:eastAsia="Times New Roman" w:cs="Times New Roman"/>
          <w:b/>
          <w:bCs/>
          <w:i/>
          <w:iCs/>
          <w:lang w:eastAsia="en-AU"/>
        </w:rPr>
        <w:t xml:space="preserve"> expansion notification</w:t>
      </w:r>
      <w:r w:rsidRPr="001F3D42">
        <w:rPr>
          <w:rFonts w:eastAsia="Times New Roman" w:cs="Times New Roman"/>
          <w:lang w:eastAsia="en-AU"/>
        </w:rPr>
        <w:t xml:space="preserve"> means a notification to the designated email account that:</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states that the project proponent is planning to vary the declaration of an existing eligible offsets project to add an area of land to the project area for the project;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attaches a geospatial map of the potential additional project area that could be added to the project, and any farms related to that area, in accordance with the CFI Mapping Guidelines;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sets out the maximum additional project area size, in hectares, that will be added to the project area of the project;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(d)</w:t>
      </w:r>
      <w:r w:rsidRPr="001F3D42">
        <w:rPr>
          <w:rFonts w:eastAsia="Times New Roman" w:cs="Times New Roman"/>
          <w:lang w:eastAsia="en-AU"/>
        </w:rPr>
        <w:tab/>
        <w:t>contains the name, address and contact details of the project proponent, including a nomination of an email account for the receipt of all correspondence relating to the notification;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(e)</w:t>
      </w:r>
      <w:r w:rsidRPr="001F3D42">
        <w:rPr>
          <w:rFonts w:eastAsia="Times New Roman" w:cs="Times New Roman"/>
          <w:lang w:eastAsia="en-AU"/>
        </w:rPr>
        <w:tab/>
        <w:t>lists the known addresses of land within the potential additional project area;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lastRenderedPageBreak/>
        <w:tab/>
        <w:t>(f)</w:t>
      </w:r>
      <w:r w:rsidRPr="001F3D42">
        <w:rPr>
          <w:rFonts w:eastAsia="Times New Roman" w:cs="Times New Roman"/>
          <w:lang w:eastAsia="en-AU"/>
        </w:rPr>
        <w:tab/>
        <w:t>includes the following statements in the form specified in any guidelines relating to this section published by Agriculture Minister on their Department’s website:</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a statement setting out the previous five years of agricultural land use history within the potential additional project area, including the area, in hectares, of each land use type;</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additional project area;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(iii)</w:t>
      </w:r>
      <w:r w:rsidRPr="001F3D42">
        <w:rPr>
          <w:rFonts w:eastAsia="Times New Roman" w:cs="Times New Roman"/>
          <w:lang w:eastAsia="en-AU"/>
        </w:rPr>
        <w:tab/>
        <w:t>a statement assessing the project’s potential impact on agricultural production in the region, that takes into account in any guidelines relating to this section published by the Agriculture Minister on their Department’s website;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(g)</w:t>
      </w:r>
      <w:r w:rsidRPr="001F3D42">
        <w:rPr>
          <w:rFonts w:eastAsia="Times New Roman" w:cs="Times New Roman"/>
          <w:lang w:eastAsia="en-AU"/>
        </w:rPr>
        <w:tab/>
        <w:t>contains information required by any guidelines relating to this section published by the Agriculture Minister on their Department’s website;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(h)</w:t>
      </w:r>
      <w:r w:rsidRPr="001F3D42">
        <w:rPr>
          <w:rFonts w:eastAsia="Times New Roman" w:cs="Times New Roman"/>
          <w:lang w:eastAsia="en-AU"/>
        </w:rPr>
        <w:tab/>
        <w:t>contains any other information relating to the project, such as expected benefits from the project or community support, which the project proponent wishes to include.</w:t>
      </w:r>
    </w:p>
    <w:p w:rsidR="00726D11" w:rsidRPr="001F3D42" w:rsidRDefault="00726D11" w:rsidP="00726D11">
      <w:pPr>
        <w:spacing w:before="122" w:line="198" w:lineRule="exact"/>
        <w:ind w:left="1985" w:hanging="851"/>
        <w:rPr>
          <w:rFonts w:eastAsia="Times New Roman" w:cs="Times New Roman"/>
          <w:sz w:val="18"/>
          <w:lang w:eastAsia="en-AU"/>
        </w:rPr>
      </w:pPr>
      <w:r w:rsidRPr="001F3D42">
        <w:rPr>
          <w:rFonts w:eastAsia="Times New Roman" w:cs="Times New Roman"/>
          <w:sz w:val="18"/>
          <w:lang w:eastAsia="en-AU"/>
        </w:rPr>
        <w:t>Note:</w:t>
      </w:r>
      <w:r w:rsidRPr="001F3D42">
        <w:rPr>
          <w:rFonts w:eastAsia="Times New Roman" w:cs="Times New Roman"/>
          <w:sz w:val="18"/>
          <w:lang w:eastAsia="en-AU"/>
        </w:rPr>
        <w:tab/>
        <w:t xml:space="preserve">The potential additional project area could be a precise project area on which the additional project area is to be located or the boundaries of an area the project proponent is looking to define a smaller additional project area in up to the maximum size provided under </w:t>
      </w:r>
      <w:r w:rsidR="002B764B" w:rsidRPr="001F3D42">
        <w:rPr>
          <w:rFonts w:eastAsia="Times New Roman" w:cs="Times New Roman"/>
          <w:sz w:val="18"/>
          <w:lang w:eastAsia="en-AU"/>
        </w:rPr>
        <w:t>paragraph (</w:t>
      </w:r>
      <w:r w:rsidRPr="001F3D42">
        <w:rPr>
          <w:rFonts w:eastAsia="Times New Roman" w:cs="Times New Roman"/>
          <w:sz w:val="18"/>
          <w:lang w:eastAsia="en-AU"/>
        </w:rPr>
        <w:t>c). Applicants need not have acquired any of the land in the potential additional project area before making an ERF regeneration expansion notification.</w:t>
      </w:r>
    </w:p>
    <w:p w:rsidR="00726D11" w:rsidRPr="001F3D42" w:rsidRDefault="00726D11" w:rsidP="00726D11">
      <w:pPr>
        <w:shd w:val="clear" w:color="auto" w:fill="FFFFFF"/>
        <w:spacing w:before="180"/>
        <w:ind w:left="1134"/>
        <w:rPr>
          <w:rFonts w:cs="Times New Roman"/>
        </w:rPr>
      </w:pPr>
      <w:r w:rsidRPr="001F3D42">
        <w:rPr>
          <w:rFonts w:cs="Times New Roman"/>
          <w:b/>
          <w:bCs/>
          <w:i/>
          <w:iCs/>
        </w:rPr>
        <w:t>farm</w:t>
      </w:r>
      <w:r w:rsidRPr="001F3D42">
        <w:rPr>
          <w:rFonts w:cs="Times New Roman"/>
        </w:rPr>
        <w:t> means:</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any tract of land:</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which is, or has been in the previous 5 years, used for agriculture; and</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for which one or more persons hold an estate in fee simple or a lease over the land; or</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multiple tracts of land:</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which are, or have been in the previous 5 years, used for agriculture; and</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for which one or more persons hold an estate in fee simple or a lease over each tract of land; and</w:t>
      </w:r>
    </w:p>
    <w:p w:rsidR="00726D11" w:rsidRPr="001F3D42" w:rsidRDefault="00726D11" w:rsidP="00726D11">
      <w:pPr>
        <w:tabs>
          <w:tab w:val="right" w:pos="1985"/>
        </w:tabs>
        <w:spacing w:before="40" w:line="240" w:lineRule="auto"/>
        <w:ind w:left="2098" w:hanging="2098"/>
        <w:rPr>
          <w:rFonts w:eastAsia="Times New Roman" w:cs="Times New Roman"/>
          <w:strike/>
          <w:lang w:eastAsia="en-AU"/>
        </w:rPr>
      </w:pPr>
      <w:r w:rsidRPr="001F3D42">
        <w:rPr>
          <w:rFonts w:eastAsia="Times New Roman" w:cs="Times New Roman"/>
          <w:lang w:eastAsia="en-AU"/>
        </w:rPr>
        <w:tab/>
        <w:t>(iii)</w:t>
      </w:r>
      <w:r w:rsidRPr="001F3D42">
        <w:rPr>
          <w:rFonts w:eastAsia="Times New Roman" w:cs="Times New Roman"/>
          <w:lang w:eastAsia="en-AU"/>
        </w:rPr>
        <w:tab/>
        <w:t>for which the agricultural activities have contributed to a single business enterprise, regardless of whether those tracts of land are touching.</w:t>
      </w:r>
    </w:p>
    <w:p w:rsidR="00726D11" w:rsidRPr="001F3D42" w:rsidRDefault="00726D11" w:rsidP="00726D11">
      <w:pPr>
        <w:spacing w:before="180" w:line="240" w:lineRule="auto"/>
        <w:ind w:left="1134"/>
        <w:rPr>
          <w:rFonts w:eastAsia="Times New Roman" w:cs="Times New Roman"/>
          <w:lang w:eastAsia="en-AU"/>
        </w:rPr>
      </w:pPr>
      <w:r w:rsidRPr="001F3D42">
        <w:rPr>
          <w:rFonts w:eastAsia="Times New Roman" w:cs="Times New Roman"/>
          <w:b/>
          <w:bCs/>
          <w:i/>
          <w:iCs/>
          <w:lang w:eastAsia="en-AU"/>
        </w:rPr>
        <w:t>incomplete</w:t>
      </w:r>
      <w:r w:rsidRPr="001F3D42">
        <w:rPr>
          <w:rFonts w:eastAsia="Times New Roman" w:cs="Times New Roman"/>
          <w:bCs/>
          <w:iCs/>
          <w:lang w:eastAsia="en-AU"/>
        </w:rPr>
        <w:t xml:space="preserve">, in relation to a new ERF </w:t>
      </w:r>
      <w:r w:rsidRPr="001F3D42">
        <w:rPr>
          <w:rFonts w:eastAsia="Times New Roman" w:cs="Times New Roman"/>
          <w:lang w:eastAsia="en-AU"/>
        </w:rPr>
        <w:t>regeneration</w:t>
      </w:r>
      <w:r w:rsidRPr="001F3D42">
        <w:rPr>
          <w:rFonts w:eastAsia="Times New Roman" w:cs="Times New Roman"/>
          <w:bCs/>
          <w:iCs/>
          <w:lang w:eastAsia="en-AU"/>
        </w:rPr>
        <w:t xml:space="preserve"> notification or ERF </w:t>
      </w:r>
      <w:r w:rsidRPr="001F3D42">
        <w:rPr>
          <w:rFonts w:eastAsia="Times New Roman" w:cs="Times New Roman"/>
          <w:lang w:eastAsia="en-AU"/>
        </w:rPr>
        <w:t>regeneration</w:t>
      </w:r>
      <w:r w:rsidRPr="001F3D42">
        <w:rPr>
          <w:rFonts w:eastAsia="Times New Roman" w:cs="Times New Roman"/>
          <w:bCs/>
          <w:iCs/>
          <w:lang w:eastAsia="en-AU"/>
        </w:rPr>
        <w:t xml:space="preserve"> expansion notification, includes a notification which </w:t>
      </w:r>
      <w:r w:rsidRPr="001F3D42">
        <w:rPr>
          <w:rFonts w:eastAsia="Times New Roman" w:cs="Times New Roman"/>
          <w:lang w:eastAsia="en-AU"/>
        </w:rPr>
        <w:t>does not include the information or documents required by the definition of that notification.</w:t>
      </w:r>
    </w:p>
    <w:p w:rsidR="00726D11" w:rsidRPr="001F3D42" w:rsidRDefault="00726D11" w:rsidP="00726D11">
      <w:pPr>
        <w:spacing w:before="180" w:line="240" w:lineRule="auto"/>
        <w:ind w:left="1134"/>
        <w:rPr>
          <w:rFonts w:eastAsia="Times New Roman" w:cs="Times New Roman"/>
          <w:lang w:eastAsia="en-AU"/>
        </w:rPr>
      </w:pPr>
      <w:r w:rsidRPr="001F3D42">
        <w:rPr>
          <w:rFonts w:eastAsia="Times New Roman" w:cs="Times New Roman"/>
          <w:b/>
          <w:bCs/>
          <w:i/>
          <w:iCs/>
          <w:lang w:eastAsia="en-AU"/>
        </w:rPr>
        <w:t xml:space="preserve">new ERF </w:t>
      </w:r>
      <w:r w:rsidRPr="001F3D42">
        <w:rPr>
          <w:rFonts w:eastAsia="Times New Roman" w:cs="Times New Roman"/>
          <w:b/>
          <w:i/>
          <w:lang w:eastAsia="en-AU"/>
        </w:rPr>
        <w:t>regeneration</w:t>
      </w:r>
      <w:r w:rsidRPr="001F3D42">
        <w:rPr>
          <w:rFonts w:eastAsia="Times New Roman" w:cs="Times New Roman"/>
          <w:b/>
          <w:bCs/>
          <w:i/>
          <w:iCs/>
          <w:lang w:eastAsia="en-AU"/>
        </w:rPr>
        <w:t xml:space="preserve"> notification</w:t>
      </w:r>
      <w:r w:rsidRPr="001F3D42">
        <w:rPr>
          <w:rFonts w:eastAsia="Times New Roman" w:cs="Times New Roman"/>
          <w:lang w:eastAsia="en-AU"/>
        </w:rPr>
        <w:t xml:space="preserve"> means a notification to the designated email account that:</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lastRenderedPageBreak/>
        <w:tab/>
        <w:t>(a)</w:t>
      </w:r>
      <w:r w:rsidRPr="001F3D42">
        <w:rPr>
          <w:rFonts w:eastAsia="Times New Roman" w:cs="Times New Roman"/>
          <w:lang w:eastAsia="en-AU"/>
        </w:rPr>
        <w:tab/>
        <w:t>states that the project proponent is planning to seek the declaration of a regeneration project as an eligible offsets projects;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attaches a geospatial map of the potential project area for the project, and any farms related to the potential project area, in accordance with the CFI Mapping Guidelines;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sets out the maximum project area size, in hectares, for all of the proposed project areas of the project;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(d)</w:t>
      </w:r>
      <w:r w:rsidRPr="001F3D42">
        <w:rPr>
          <w:rFonts w:eastAsia="Times New Roman" w:cs="Times New Roman"/>
          <w:lang w:eastAsia="en-AU"/>
        </w:rPr>
        <w:tab/>
        <w:t>contains the name, address and contact details of the project proponent, including a nomination of an email account for the receipt of all correspondence relating to the notification;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(e)</w:t>
      </w:r>
      <w:r w:rsidRPr="001F3D42">
        <w:rPr>
          <w:rFonts w:eastAsia="Times New Roman" w:cs="Times New Roman"/>
          <w:lang w:eastAsia="en-AU"/>
        </w:rPr>
        <w:tab/>
        <w:t>lists the known addresses of land within the potential project area;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(f)</w:t>
      </w:r>
      <w:r w:rsidRPr="001F3D42">
        <w:rPr>
          <w:rFonts w:eastAsia="Times New Roman" w:cs="Times New Roman"/>
          <w:lang w:eastAsia="en-AU"/>
        </w:rPr>
        <w:tab/>
        <w:t>includes the following statements in the form specified in any guidelines relating to this section published by Agriculture Minister on their Department’s website:</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w:t>
      </w:r>
      <w:r w:rsidRPr="001F3D42">
        <w:rPr>
          <w:rFonts w:eastAsia="Times New Roman" w:cs="Times New Roman"/>
          <w:lang w:eastAsia="en-AU"/>
        </w:rPr>
        <w:tab/>
        <w:t>a statement setting out the previous 5 years of agricultural land use history within the potential project area, including the area, in hectares, of each land use type;</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w:t>
      </w:r>
      <w:r w:rsidRPr="001F3D42">
        <w:rPr>
          <w:rFonts w:eastAsia="Times New Roman" w:cs="Times New Roman"/>
          <w:lang w:eastAsia="en-AU"/>
        </w:rPr>
        <w:tab/>
        <w:t xml:space="preserve">unless a statutory declaration is provided setting out why an agricultural production history is unavailable to the project proponent—a statement setting out the previous five years of agricultural production history of agricultural commodities within the potential project area; </w:t>
      </w:r>
    </w:p>
    <w:p w:rsidR="00726D11" w:rsidRPr="001F3D42" w:rsidRDefault="00726D11" w:rsidP="00726D11">
      <w:pPr>
        <w:tabs>
          <w:tab w:val="right" w:pos="1985"/>
        </w:tabs>
        <w:spacing w:before="40" w:line="240" w:lineRule="auto"/>
        <w:ind w:left="2098" w:hanging="2098"/>
        <w:rPr>
          <w:rFonts w:eastAsia="Times New Roman" w:cs="Times New Roman"/>
          <w:lang w:eastAsia="en-AU"/>
        </w:rPr>
      </w:pPr>
      <w:r w:rsidRPr="001F3D42">
        <w:rPr>
          <w:rFonts w:eastAsia="Times New Roman" w:cs="Times New Roman"/>
          <w:lang w:eastAsia="en-AU"/>
        </w:rPr>
        <w:tab/>
        <w:t>(iii)</w:t>
      </w:r>
      <w:r w:rsidRPr="001F3D42">
        <w:rPr>
          <w:rFonts w:eastAsia="Times New Roman" w:cs="Times New Roman"/>
          <w:lang w:eastAsia="en-AU"/>
        </w:rPr>
        <w:tab/>
        <w:t>a statement assessing the project’s potential impact on agricultural production in the region, that takes into account in any guidelines relating to this section published by the Agriculture Minister on their Department’s website;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(g)</w:t>
      </w:r>
      <w:r w:rsidRPr="001F3D42">
        <w:rPr>
          <w:rFonts w:eastAsia="Times New Roman" w:cs="Times New Roman"/>
          <w:lang w:eastAsia="en-AU"/>
        </w:rPr>
        <w:tab/>
        <w:t>contains information required by any guidelines relating to this section published by the Agriculture Minister on their Department’s website;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(h)</w:t>
      </w:r>
      <w:r w:rsidRPr="001F3D42">
        <w:rPr>
          <w:rFonts w:eastAsia="Times New Roman" w:cs="Times New Roman"/>
          <w:lang w:eastAsia="en-AU"/>
        </w:rPr>
        <w:tab/>
        <w:t>contains any other information relating to the project, such as expected benefits from the project or community support, which the project proponent wishes to include.</w:t>
      </w:r>
    </w:p>
    <w:p w:rsidR="00726D11" w:rsidRPr="001F3D42" w:rsidRDefault="00726D11" w:rsidP="00726D11">
      <w:pPr>
        <w:spacing w:before="122" w:line="198" w:lineRule="exact"/>
        <w:ind w:left="1985" w:hanging="851"/>
        <w:rPr>
          <w:rFonts w:eastAsia="Times New Roman" w:cs="Times New Roman"/>
          <w:sz w:val="18"/>
          <w:lang w:eastAsia="en-AU"/>
        </w:rPr>
      </w:pPr>
      <w:r w:rsidRPr="001F3D42">
        <w:rPr>
          <w:rFonts w:eastAsia="Times New Roman" w:cs="Times New Roman"/>
          <w:sz w:val="18"/>
          <w:lang w:eastAsia="en-AU"/>
        </w:rPr>
        <w:t>Note:</w:t>
      </w:r>
      <w:r w:rsidRPr="001F3D42">
        <w:rPr>
          <w:rFonts w:eastAsia="Times New Roman" w:cs="Times New Roman"/>
          <w:sz w:val="18"/>
          <w:lang w:eastAsia="en-AU"/>
        </w:rPr>
        <w:tab/>
        <w:t xml:space="preserve">The potential project area could be a precise project area on which the project area is to be located or the boundaries of an area the project proponent is looking to define a smaller project area in up to the maximum size provided under </w:t>
      </w:r>
      <w:r w:rsidR="002B764B" w:rsidRPr="001F3D42">
        <w:rPr>
          <w:rFonts w:eastAsia="Times New Roman" w:cs="Times New Roman"/>
          <w:sz w:val="18"/>
          <w:lang w:eastAsia="en-AU"/>
        </w:rPr>
        <w:t>paragraph (</w:t>
      </w:r>
      <w:r w:rsidRPr="001F3D42">
        <w:rPr>
          <w:rFonts w:eastAsia="Times New Roman" w:cs="Times New Roman"/>
          <w:sz w:val="18"/>
          <w:lang w:eastAsia="en-AU"/>
        </w:rPr>
        <w:t>c). Applicants need not have acquired any of the land in the potential project area before making a new ERF regeneration notification.</w:t>
      </w:r>
    </w:p>
    <w:p w:rsidR="00726D11" w:rsidRPr="001F3D42" w:rsidRDefault="00726D11" w:rsidP="00726D11">
      <w:pPr>
        <w:spacing w:before="180" w:line="240" w:lineRule="auto"/>
        <w:ind w:left="1134"/>
        <w:rPr>
          <w:rFonts w:eastAsia="Times New Roman" w:cs="Times New Roman"/>
          <w:b/>
          <w:bCs/>
          <w:iCs/>
          <w:lang w:eastAsia="en-AU"/>
        </w:rPr>
      </w:pPr>
      <w:r w:rsidRPr="001F3D42">
        <w:rPr>
          <w:rFonts w:eastAsia="Times New Roman" w:cs="Times New Roman"/>
          <w:b/>
          <w:bCs/>
          <w:i/>
          <w:iCs/>
          <w:lang w:eastAsia="en-AU"/>
        </w:rPr>
        <w:t>notifiable regeneration project</w:t>
      </w:r>
      <w:r w:rsidRPr="001F3D42">
        <w:rPr>
          <w:rFonts w:eastAsia="Times New Roman" w:cs="Times New Roman"/>
          <w:b/>
          <w:bCs/>
          <w:iCs/>
          <w:lang w:eastAsia="en-AU"/>
        </w:rPr>
        <w:t xml:space="preserve"> </w:t>
      </w:r>
      <w:r w:rsidRPr="001F3D42">
        <w:rPr>
          <w:rFonts w:eastAsia="Times New Roman" w:cs="Times New Roman"/>
          <w:bCs/>
          <w:iCs/>
          <w:lang w:eastAsia="en-AU"/>
        </w:rPr>
        <w:t xml:space="preserve">means a regeneration project whose proposed project area, at the time of application under </w:t>
      </w:r>
      <w:r w:rsidR="002B764B" w:rsidRPr="001F3D42">
        <w:rPr>
          <w:rFonts w:eastAsia="Times New Roman" w:cs="Times New Roman"/>
          <w:bCs/>
          <w:iCs/>
          <w:lang w:eastAsia="en-AU"/>
        </w:rPr>
        <w:t>section 2</w:t>
      </w:r>
      <w:r w:rsidRPr="001F3D42">
        <w:rPr>
          <w:rFonts w:eastAsia="Times New Roman" w:cs="Times New Roman"/>
          <w:bCs/>
          <w:iCs/>
          <w:lang w:eastAsia="en-AU"/>
        </w:rPr>
        <w:t xml:space="preserve">2 of the Act or </w:t>
      </w:r>
      <w:r w:rsidR="002B764B" w:rsidRPr="001F3D42">
        <w:rPr>
          <w:rFonts w:eastAsia="Times New Roman" w:cs="Times New Roman"/>
          <w:bCs/>
          <w:iCs/>
          <w:lang w:eastAsia="en-AU"/>
        </w:rPr>
        <w:t>subsection 2</w:t>
      </w:r>
      <w:r w:rsidRPr="001F3D42">
        <w:rPr>
          <w:rFonts w:eastAsia="Times New Roman" w:cs="Times New Roman"/>
          <w:bCs/>
          <w:iCs/>
          <w:lang w:eastAsia="en-AU"/>
        </w:rPr>
        <w:t>3(3):</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is greater than 15 hectares;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if the project area only covers, whether wholly or partly, one farm—covers, with any pre</w:t>
      </w:r>
      <w:r w:rsidR="001F3D42">
        <w:rPr>
          <w:rFonts w:eastAsia="Times New Roman" w:cs="Times New Roman"/>
          <w:lang w:eastAsia="en-AU"/>
        </w:rPr>
        <w:noBreakHyphen/>
      </w:r>
      <w:r w:rsidRPr="001F3D42">
        <w:rPr>
          <w:rFonts w:eastAsia="Times New Roman" w:cs="Times New Roman"/>
          <w:lang w:eastAsia="en-AU"/>
        </w:rPr>
        <w:t>existing project areas for regeneration projects covering (whether wholly or partially) that farm, more than one third of the area of that farm;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if the project area covers, whether wholly or partly, two or more farms—covers, with any pre</w:t>
      </w:r>
      <w:r w:rsidR="001F3D42">
        <w:rPr>
          <w:rFonts w:eastAsia="Times New Roman" w:cs="Times New Roman"/>
          <w:lang w:eastAsia="en-AU"/>
        </w:rPr>
        <w:noBreakHyphen/>
      </w:r>
      <w:r w:rsidRPr="001F3D42">
        <w:rPr>
          <w:rFonts w:eastAsia="Times New Roman" w:cs="Times New Roman"/>
          <w:lang w:eastAsia="en-AU"/>
        </w:rPr>
        <w:t xml:space="preserve">existing project areas for regeneration projects </w:t>
      </w:r>
      <w:r w:rsidRPr="001F3D42">
        <w:rPr>
          <w:rFonts w:eastAsia="Times New Roman" w:cs="Times New Roman"/>
          <w:lang w:eastAsia="en-AU"/>
        </w:rPr>
        <w:lastRenderedPageBreak/>
        <w:t>covering (whether wholly or partially) any of those farms, more than one third of the area of at least one of those farms; and</w:t>
      </w:r>
    </w:p>
    <w:p w:rsidR="00726D11" w:rsidRPr="001F3D42" w:rsidRDefault="00726D11" w:rsidP="00726D11">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(d)</w:t>
      </w:r>
      <w:r w:rsidRPr="001F3D42">
        <w:rPr>
          <w:rFonts w:eastAsia="Times New Roman" w:cs="Times New Roman"/>
          <w:lang w:eastAsia="en-AU"/>
        </w:rPr>
        <w:tab/>
        <w:t>is not wholly, or substantially, exclusive possession native title land, land rights land or conservation land.</w:t>
      </w:r>
    </w:p>
    <w:p w:rsidR="00921392" w:rsidRPr="001F3D42" w:rsidRDefault="00921392" w:rsidP="00921392">
      <w:pPr>
        <w:pStyle w:val="ActHead5"/>
      </w:pPr>
      <w:bookmarkStart w:id="51" w:name="_Toc135317816"/>
      <w:r w:rsidRPr="001F3D42">
        <w:rPr>
          <w:rStyle w:val="CharSectno"/>
        </w:rPr>
        <w:t>21</w:t>
      </w:r>
      <w:r w:rsidRPr="001F3D42">
        <w:t xml:space="preserve">  Additionality requirements—requirements in lieu of government program requirement</w:t>
      </w:r>
      <w:bookmarkEnd w:id="51"/>
    </w:p>
    <w:p w:rsidR="00921392" w:rsidRPr="001F3D42" w:rsidRDefault="00921392" w:rsidP="00921392">
      <w:pPr>
        <w:pStyle w:val="subsection"/>
      </w:pPr>
      <w:r w:rsidRPr="001F3D42">
        <w:tab/>
        <w:t>(1)</w:t>
      </w:r>
      <w:r w:rsidRPr="001F3D42">
        <w:tab/>
        <w:t xml:space="preserve">For </w:t>
      </w:r>
      <w:r w:rsidR="002B764B" w:rsidRPr="001F3D42">
        <w:t>subparagraph 2</w:t>
      </w:r>
      <w:r w:rsidRPr="001F3D42">
        <w:t>7(4A)(c)(ii) of the Act, this section sets out requirements in lieu of the government program requirement.</w:t>
      </w:r>
    </w:p>
    <w:p w:rsidR="00921392" w:rsidRPr="001F3D42" w:rsidRDefault="00921392" w:rsidP="00921392">
      <w:pPr>
        <w:pStyle w:val="SubsectionHead"/>
      </w:pPr>
      <w:r w:rsidRPr="001F3D42">
        <w:t>Project must not include certain activities unless co</w:t>
      </w:r>
      <w:r w:rsidR="001F3D42">
        <w:noBreakHyphen/>
      </w:r>
      <w:r w:rsidRPr="001F3D42">
        <w:t>located with other activities</w:t>
      </w:r>
    </w:p>
    <w:p w:rsidR="00921392" w:rsidRPr="001F3D42" w:rsidRDefault="00921392" w:rsidP="00921392">
      <w:pPr>
        <w:pStyle w:val="subsection"/>
      </w:pPr>
      <w:r w:rsidRPr="001F3D42">
        <w:tab/>
        <w:t>(2)</w:t>
      </w:r>
      <w:r w:rsidRPr="001F3D42">
        <w:tab/>
        <w:t>An offsets project must not include any of the following activities:</w:t>
      </w:r>
    </w:p>
    <w:p w:rsidR="00921392" w:rsidRPr="001F3D42" w:rsidRDefault="00921392" w:rsidP="00921392">
      <w:pPr>
        <w:pStyle w:val="paragraph"/>
      </w:pPr>
      <w:r w:rsidRPr="001F3D42">
        <w:tab/>
        <w:t>(a)</w:t>
      </w:r>
      <w:r w:rsidRPr="001F3D42">
        <w:tab/>
        <w:t xml:space="preserve">the operation of an accredited power station within the meaning of the </w:t>
      </w:r>
      <w:r w:rsidRPr="001F3D42">
        <w:rPr>
          <w:i/>
        </w:rPr>
        <w:t>Renewable Energy (Electricity) Act 2000</w:t>
      </w:r>
      <w:r w:rsidRPr="001F3D42">
        <w:t>, except if:</w:t>
      </w:r>
    </w:p>
    <w:p w:rsidR="00921392" w:rsidRPr="001F3D42" w:rsidRDefault="00921392" w:rsidP="00921392">
      <w:pPr>
        <w:pStyle w:val="paragraphsub"/>
      </w:pPr>
      <w:r w:rsidRPr="001F3D42">
        <w:tab/>
        <w:t>(i)</w:t>
      </w:r>
      <w:r w:rsidRPr="001F3D42">
        <w:tab/>
        <w:t>the project is an emissions avoidance project that primarily involves the avoidance of methane emissions; or</w:t>
      </w:r>
    </w:p>
    <w:p w:rsidR="00921392" w:rsidRPr="001F3D42" w:rsidRDefault="00921392" w:rsidP="00921392">
      <w:pPr>
        <w:pStyle w:val="paragraphsub"/>
      </w:pPr>
      <w:r w:rsidRPr="001F3D42">
        <w:tab/>
        <w:t>(ii)</w:t>
      </w:r>
      <w:r w:rsidRPr="001F3D42">
        <w:tab/>
        <w:t>the power station uses waste coal mine gas that is eligible WCMG, within the meaning of that Act, to generate electricity; or</w:t>
      </w:r>
    </w:p>
    <w:p w:rsidR="00921392" w:rsidRPr="001F3D42" w:rsidRDefault="00921392" w:rsidP="00921392">
      <w:pPr>
        <w:pStyle w:val="paragraphsub"/>
      </w:pPr>
      <w:r w:rsidRPr="001F3D42">
        <w:tab/>
        <w:t>(iii)</w:t>
      </w:r>
      <w:r w:rsidRPr="001F3D42">
        <w:tab/>
        <w:t>the power station does not use an eligible energy source, within the meaning of that Act, to generate electricity;</w:t>
      </w:r>
    </w:p>
    <w:p w:rsidR="00921392" w:rsidRPr="001F3D42" w:rsidRDefault="00921392" w:rsidP="00921392">
      <w:pPr>
        <w:pStyle w:val="paragraph"/>
      </w:pPr>
      <w:r w:rsidRPr="001F3D42">
        <w:tab/>
        <w:t>(b)</w:t>
      </w:r>
      <w:r w:rsidRPr="001F3D42">
        <w:tab/>
        <w:t xml:space="preserve">the installation of a solar water heater or a small generation unit, within the meaning of the </w:t>
      </w:r>
      <w:r w:rsidRPr="001F3D42">
        <w:rPr>
          <w:i/>
        </w:rPr>
        <w:t>Renewable Energy (Electricity) Act 2000</w:t>
      </w:r>
      <w:r w:rsidRPr="001F3D42">
        <w:t>, in relation to which a small</w:t>
      </w:r>
      <w:r w:rsidR="001F3D42">
        <w:noBreakHyphen/>
      </w:r>
      <w:r w:rsidRPr="001F3D42">
        <w:t>scale technology certificate has been, or will be, created in accordance with that Act;</w:t>
      </w:r>
    </w:p>
    <w:p w:rsidR="00921392" w:rsidRPr="001F3D42" w:rsidRDefault="00921392" w:rsidP="00921392">
      <w:pPr>
        <w:pStyle w:val="paragraph"/>
      </w:pPr>
      <w:r w:rsidRPr="001F3D42">
        <w:tab/>
        <w:t>(c)</w:t>
      </w:r>
      <w:r w:rsidRPr="001F3D42">
        <w:tab/>
        <w:t xml:space="preserve">a recognised energy saving activity, within the meaning of </w:t>
      </w:r>
      <w:r w:rsidR="002B764B" w:rsidRPr="001F3D42">
        <w:t>subsection 1</w:t>
      </w:r>
      <w:r w:rsidRPr="001F3D42">
        <w:t xml:space="preserve">27(6) of the </w:t>
      </w:r>
      <w:r w:rsidRPr="001F3D42">
        <w:rPr>
          <w:i/>
        </w:rPr>
        <w:t>Electricity Supply Act 1995</w:t>
      </w:r>
      <w:r w:rsidRPr="001F3D42">
        <w:t xml:space="preserve"> (NSW), in respect of which an energy savings certificate has been, or will be, created in accordance with that Act;</w:t>
      </w:r>
    </w:p>
    <w:p w:rsidR="00921392" w:rsidRPr="001F3D42" w:rsidRDefault="00921392" w:rsidP="00921392">
      <w:pPr>
        <w:pStyle w:val="paragraph"/>
      </w:pPr>
      <w:r w:rsidRPr="001F3D42">
        <w:tab/>
        <w:t>(d)</w:t>
      </w:r>
      <w:r w:rsidRPr="001F3D42">
        <w:tab/>
        <w:t xml:space="preserve">a prescribed activity, within the meaning of the </w:t>
      </w:r>
      <w:r w:rsidRPr="001F3D42">
        <w:rPr>
          <w:i/>
        </w:rPr>
        <w:t>Victorian Energy Efficiency Target Act 2007</w:t>
      </w:r>
      <w:r w:rsidRPr="001F3D42">
        <w:t xml:space="preserve"> (Vic.), in relation to which an energy efficiency certificate has been, or will be, created in accordance with that Act;</w:t>
      </w:r>
    </w:p>
    <w:p w:rsidR="00921392" w:rsidRPr="001F3D42" w:rsidRDefault="00921392" w:rsidP="00921392">
      <w:pPr>
        <w:pStyle w:val="paragraph"/>
      </w:pPr>
      <w:r w:rsidRPr="001F3D42">
        <w:tab/>
        <w:t>(e)</w:t>
      </w:r>
      <w:r w:rsidRPr="001F3D42">
        <w:tab/>
        <w:t xml:space="preserve">an energy efficiency activity, within the meaning of subregulation 23(1) of the </w:t>
      </w:r>
      <w:r w:rsidRPr="001F3D42">
        <w:rPr>
          <w:i/>
        </w:rPr>
        <w:t xml:space="preserve">Electricity (General) </w:t>
      </w:r>
      <w:r w:rsidR="002B764B" w:rsidRPr="001F3D42">
        <w:rPr>
          <w:i/>
        </w:rPr>
        <w:t>Regulations 2</w:t>
      </w:r>
      <w:r w:rsidRPr="001F3D42">
        <w:rPr>
          <w:i/>
        </w:rPr>
        <w:t>012</w:t>
      </w:r>
      <w:r w:rsidRPr="001F3D42">
        <w:t xml:space="preserve"> (SA) or subregulation 17(1) of the </w:t>
      </w:r>
      <w:r w:rsidRPr="001F3D42">
        <w:rPr>
          <w:i/>
        </w:rPr>
        <w:t xml:space="preserve">Gas </w:t>
      </w:r>
      <w:r w:rsidR="002B764B" w:rsidRPr="001F3D42">
        <w:rPr>
          <w:i/>
        </w:rPr>
        <w:t>Regulations 2</w:t>
      </w:r>
      <w:r w:rsidRPr="001F3D42">
        <w:rPr>
          <w:i/>
        </w:rPr>
        <w:t>012</w:t>
      </w:r>
      <w:r w:rsidRPr="001F3D42">
        <w:t xml:space="preserve"> (SA), that contributes to the achievement of a retailer’s target under those Regulations;</w:t>
      </w:r>
    </w:p>
    <w:p w:rsidR="00921392" w:rsidRPr="001F3D42" w:rsidRDefault="00921392" w:rsidP="00921392">
      <w:pPr>
        <w:pStyle w:val="paragraph"/>
      </w:pPr>
      <w:r w:rsidRPr="001F3D42">
        <w:tab/>
        <w:t>(f)</w:t>
      </w:r>
      <w:r w:rsidRPr="001F3D42">
        <w:tab/>
        <w:t xml:space="preserve">an activity that contributes to the accrual of an energy credit, within the meaning of subregulation 23(1) of the </w:t>
      </w:r>
      <w:r w:rsidRPr="001F3D42">
        <w:rPr>
          <w:i/>
        </w:rPr>
        <w:t xml:space="preserve">Electricity (General) </w:t>
      </w:r>
      <w:r w:rsidR="002B764B" w:rsidRPr="001F3D42">
        <w:rPr>
          <w:i/>
        </w:rPr>
        <w:t>Regulations 2</w:t>
      </w:r>
      <w:r w:rsidRPr="001F3D42">
        <w:rPr>
          <w:i/>
        </w:rPr>
        <w:t>012</w:t>
      </w:r>
      <w:r w:rsidRPr="001F3D42">
        <w:t xml:space="preserve"> (SA) or subregulation 17(1) of the </w:t>
      </w:r>
      <w:r w:rsidRPr="001F3D42">
        <w:rPr>
          <w:i/>
        </w:rPr>
        <w:t xml:space="preserve">Gas </w:t>
      </w:r>
      <w:r w:rsidR="002B764B" w:rsidRPr="001F3D42">
        <w:rPr>
          <w:i/>
        </w:rPr>
        <w:t>Regulations 2</w:t>
      </w:r>
      <w:r w:rsidRPr="001F3D42">
        <w:rPr>
          <w:i/>
        </w:rPr>
        <w:t>012</w:t>
      </w:r>
      <w:r w:rsidRPr="001F3D42">
        <w:t xml:space="preserve"> (SA), that may be taken into account in determining whether a retailer’s target under those Regulations has been achieved;</w:t>
      </w:r>
    </w:p>
    <w:p w:rsidR="00921392" w:rsidRPr="001F3D42" w:rsidRDefault="00921392" w:rsidP="00921392">
      <w:pPr>
        <w:pStyle w:val="paragraph"/>
      </w:pPr>
      <w:r w:rsidRPr="001F3D42">
        <w:tab/>
        <w:t>(g)</w:t>
      </w:r>
      <w:r w:rsidRPr="001F3D42">
        <w:tab/>
        <w:t xml:space="preserve">an activity that contributes to the achievement of a retailer’s energy savings obligation under the </w:t>
      </w:r>
      <w:r w:rsidRPr="001F3D42">
        <w:rPr>
          <w:i/>
        </w:rPr>
        <w:t>Energy Efficiency (Cost of Living) Improvement Act 2012</w:t>
      </w:r>
      <w:r w:rsidRPr="001F3D42">
        <w:t xml:space="preserve"> (ACT).</w:t>
      </w:r>
    </w:p>
    <w:p w:rsidR="00921392" w:rsidRPr="001F3D42" w:rsidRDefault="00921392" w:rsidP="00921392">
      <w:pPr>
        <w:pStyle w:val="subsection"/>
      </w:pPr>
      <w:r w:rsidRPr="001F3D42">
        <w:lastRenderedPageBreak/>
        <w:tab/>
        <w:t>(3)</w:t>
      </w:r>
      <w:r w:rsidRPr="001F3D42">
        <w:tab/>
        <w:t xml:space="preserve">For the purposes of </w:t>
      </w:r>
      <w:r w:rsidR="002B764B" w:rsidRPr="001F3D42">
        <w:t>subsection (</w:t>
      </w:r>
      <w:r w:rsidRPr="001F3D42">
        <w:t xml:space="preserve">2), an offsets project is taken not to include an activity (the </w:t>
      </w:r>
      <w:r w:rsidRPr="001F3D42">
        <w:rPr>
          <w:b/>
          <w:i/>
        </w:rPr>
        <w:t>first activity</w:t>
      </w:r>
      <w:r w:rsidRPr="001F3D42">
        <w:t>) mentioned in that subsection if:</w:t>
      </w:r>
    </w:p>
    <w:p w:rsidR="00921392" w:rsidRPr="001F3D42" w:rsidRDefault="00921392" w:rsidP="00921392">
      <w:pPr>
        <w:pStyle w:val="paragraph"/>
      </w:pPr>
      <w:r w:rsidRPr="001F3D42">
        <w:tab/>
        <w:t>(a)</w:t>
      </w:r>
      <w:r w:rsidRPr="001F3D42">
        <w:tab/>
        <w:t>the first activity is co</w:t>
      </w:r>
      <w:r w:rsidR="001F3D42">
        <w:noBreakHyphen/>
      </w:r>
      <w:r w:rsidRPr="001F3D42">
        <w:t xml:space="preserve">located with another activity (the </w:t>
      </w:r>
      <w:r w:rsidRPr="001F3D42">
        <w:rPr>
          <w:b/>
          <w:i/>
        </w:rPr>
        <w:t>second activity</w:t>
      </w:r>
      <w:r w:rsidRPr="001F3D42">
        <w:t>); and</w:t>
      </w:r>
    </w:p>
    <w:p w:rsidR="00921392" w:rsidRPr="001F3D42" w:rsidRDefault="00921392" w:rsidP="00921392">
      <w:pPr>
        <w:pStyle w:val="paragraph"/>
      </w:pPr>
      <w:r w:rsidRPr="001F3D42">
        <w:tab/>
        <w:t>(b)</w:t>
      </w:r>
      <w:r w:rsidRPr="001F3D42">
        <w:tab/>
        <w:t xml:space="preserve">the second activity is undertaken as part of the project but is not an activity of a kind mentioned in </w:t>
      </w:r>
      <w:r w:rsidR="002B764B" w:rsidRPr="001F3D42">
        <w:t>subsection (</w:t>
      </w:r>
      <w:r w:rsidRPr="001F3D42">
        <w:t>2); and</w:t>
      </w:r>
    </w:p>
    <w:p w:rsidR="00921392" w:rsidRPr="001F3D42" w:rsidRDefault="00921392" w:rsidP="00921392">
      <w:pPr>
        <w:pStyle w:val="paragraph"/>
      </w:pPr>
      <w:r w:rsidRPr="001F3D42">
        <w:tab/>
        <w:t>(c)</w:t>
      </w:r>
      <w:r w:rsidRPr="001F3D42">
        <w:tab/>
        <w:t>any carbon abatement that results from the first activity:</w:t>
      </w:r>
    </w:p>
    <w:p w:rsidR="00921392" w:rsidRPr="001F3D42" w:rsidRDefault="00921392" w:rsidP="00921392">
      <w:pPr>
        <w:pStyle w:val="paragraphsub"/>
      </w:pPr>
      <w:r w:rsidRPr="001F3D42">
        <w:tab/>
        <w:t>(i)</w:t>
      </w:r>
      <w:r w:rsidRPr="001F3D42">
        <w:tab/>
        <w:t>will not be taken into account in ascertaining the carbon dioxide equivalent net abatement amount for the project under the applicable methodology determination; or</w:t>
      </w:r>
    </w:p>
    <w:p w:rsidR="00921392" w:rsidRPr="001F3D42" w:rsidRDefault="00921392" w:rsidP="00921392">
      <w:pPr>
        <w:pStyle w:val="paragraphsub"/>
      </w:pPr>
      <w:r w:rsidRPr="001F3D42">
        <w:tab/>
        <w:t>(ii)</w:t>
      </w:r>
      <w:r w:rsidRPr="001F3D42">
        <w:tab/>
        <w:t>will only have a minor or trivial effect on the carbon dioxide equivalent net abatement amount for the project.</w:t>
      </w:r>
    </w:p>
    <w:p w:rsidR="00921392" w:rsidRPr="001F3D42" w:rsidRDefault="00921392" w:rsidP="00921392">
      <w:pPr>
        <w:pStyle w:val="SubsectionHead"/>
      </w:pPr>
      <w:r w:rsidRPr="001F3D42">
        <w:t>Project must not include certain activities</w:t>
      </w:r>
    </w:p>
    <w:p w:rsidR="00921392" w:rsidRPr="001F3D42" w:rsidRDefault="00921392" w:rsidP="00921392">
      <w:pPr>
        <w:pStyle w:val="subsection"/>
      </w:pPr>
      <w:r w:rsidRPr="001F3D42">
        <w:tab/>
        <w:t>(4)</w:t>
      </w:r>
      <w:r w:rsidRPr="001F3D42">
        <w:tab/>
        <w:t>An offsets project must not include:</w:t>
      </w:r>
    </w:p>
    <w:p w:rsidR="00921392" w:rsidRPr="001F3D42" w:rsidRDefault="00921392" w:rsidP="00921392">
      <w:pPr>
        <w:pStyle w:val="paragraph"/>
      </w:pPr>
      <w:r w:rsidRPr="001F3D42">
        <w:tab/>
        <w:t>(a)</w:t>
      </w:r>
      <w:r w:rsidRPr="001F3D42">
        <w:tab/>
        <w:t xml:space="preserve">the installation of a device that heats water using solar energy but is not a solar water heater within the meaning of the </w:t>
      </w:r>
      <w:r w:rsidRPr="001F3D42">
        <w:rPr>
          <w:i/>
        </w:rPr>
        <w:t>Renewable Energy (Electricity) Act 2000</w:t>
      </w:r>
      <w:r w:rsidRPr="001F3D42">
        <w:t xml:space="preserve"> because the device does not satisfy the conditions set out in subregulation 3A(2) or (3) of the </w:t>
      </w:r>
      <w:r w:rsidRPr="001F3D42">
        <w:rPr>
          <w:i/>
        </w:rPr>
        <w:t xml:space="preserve">Renewable Energy (Electricity) </w:t>
      </w:r>
      <w:r w:rsidR="002B764B" w:rsidRPr="001F3D42">
        <w:rPr>
          <w:i/>
        </w:rPr>
        <w:t>Regulations 2</w:t>
      </w:r>
      <w:r w:rsidRPr="001F3D42">
        <w:rPr>
          <w:i/>
        </w:rPr>
        <w:t>001</w:t>
      </w:r>
      <w:r w:rsidRPr="001F3D42">
        <w:t>; or</w:t>
      </w:r>
    </w:p>
    <w:p w:rsidR="00921392" w:rsidRPr="001F3D42" w:rsidRDefault="00921392" w:rsidP="00921392">
      <w:pPr>
        <w:pStyle w:val="paragraph"/>
      </w:pPr>
      <w:r w:rsidRPr="001F3D42">
        <w:tab/>
        <w:t>(b)</w:t>
      </w:r>
      <w:r w:rsidRPr="001F3D42">
        <w:tab/>
        <w:t xml:space="preserve">the installation of a small generation unit (other than the installation of an integrated photovoltaic luminaire unit), within the meaning of the </w:t>
      </w:r>
      <w:r w:rsidRPr="001F3D42">
        <w:rPr>
          <w:i/>
        </w:rPr>
        <w:t>Renewable Energy (Electricity) Act 2000</w:t>
      </w:r>
      <w:r w:rsidRPr="001F3D42">
        <w:t>, in relation to which a small</w:t>
      </w:r>
      <w:r w:rsidR="001F3D42">
        <w:noBreakHyphen/>
      </w:r>
      <w:r w:rsidRPr="001F3D42">
        <w:t xml:space="preserve">scale technology certificate cannot be created because the requirements set out in regulation 20AC of the </w:t>
      </w:r>
      <w:r w:rsidRPr="001F3D42">
        <w:rPr>
          <w:i/>
        </w:rPr>
        <w:t xml:space="preserve">Renewable Energy (Electricity) </w:t>
      </w:r>
      <w:r w:rsidR="002B764B" w:rsidRPr="001F3D42">
        <w:rPr>
          <w:i/>
        </w:rPr>
        <w:t>Regulations 2</w:t>
      </w:r>
      <w:r w:rsidRPr="001F3D42">
        <w:rPr>
          <w:i/>
        </w:rPr>
        <w:t>001</w:t>
      </w:r>
      <w:r w:rsidRPr="001F3D42">
        <w:t xml:space="preserve"> have not been met for the unit.</w:t>
      </w:r>
    </w:p>
    <w:p w:rsidR="00921392" w:rsidRPr="001F3D42" w:rsidRDefault="00921392" w:rsidP="00921392">
      <w:pPr>
        <w:pStyle w:val="notetext"/>
      </w:pPr>
      <w:r w:rsidRPr="001F3D42">
        <w:t>Note:</w:t>
      </w:r>
      <w:r w:rsidRPr="001F3D42">
        <w:tab/>
        <w:t xml:space="preserve">For the meaning of </w:t>
      </w:r>
      <w:r w:rsidRPr="001F3D42">
        <w:rPr>
          <w:b/>
          <w:i/>
        </w:rPr>
        <w:t>integrated photovoltaic luminaire unit</w:t>
      </w:r>
      <w:r w:rsidRPr="001F3D42">
        <w:t>, see subsection 4(1).</w:t>
      </w:r>
    </w:p>
    <w:p w:rsidR="00921392" w:rsidRPr="001F3D42" w:rsidRDefault="00921392" w:rsidP="00921392">
      <w:pPr>
        <w:pStyle w:val="SubsectionHead"/>
      </w:pPr>
      <w:r w:rsidRPr="001F3D42">
        <w:t>Project must not receive funding under particular programs etc.</w:t>
      </w:r>
    </w:p>
    <w:p w:rsidR="00921392" w:rsidRPr="001F3D42" w:rsidRDefault="00921392" w:rsidP="00921392">
      <w:pPr>
        <w:pStyle w:val="subsection"/>
      </w:pPr>
      <w:r w:rsidRPr="001F3D42">
        <w:tab/>
        <w:t>(5)</w:t>
      </w:r>
      <w:r w:rsidRPr="001F3D42">
        <w:tab/>
        <w:t>An offsets project must not have received, or be going to receive in accordance with the terms of a contract or other arrangement that has been entered into, funding by way of a grant or other payment under the program known as the 20 Million Trees Programme, administered by the Commonwealth Government, if the funding relates to activities that are, or are to be, undertaken as part of the project.</w:t>
      </w:r>
    </w:p>
    <w:p w:rsidR="00921392" w:rsidRPr="001F3D42" w:rsidRDefault="002B764B" w:rsidP="002F6E28">
      <w:pPr>
        <w:pStyle w:val="ActHead3"/>
        <w:pageBreakBefore/>
      </w:pPr>
      <w:bookmarkStart w:id="52" w:name="_Toc135317817"/>
      <w:r w:rsidRPr="001F3D42">
        <w:rPr>
          <w:rStyle w:val="CharDivNo"/>
        </w:rPr>
        <w:lastRenderedPageBreak/>
        <w:t>Division 2</w:t>
      </w:r>
      <w:r w:rsidR="00921392" w:rsidRPr="001F3D42">
        <w:rPr>
          <w:rStyle w:val="CharDivNo"/>
        </w:rPr>
        <w:t>A</w:t>
      </w:r>
      <w:r w:rsidR="00921392" w:rsidRPr="001F3D42">
        <w:t>—</w:t>
      </w:r>
      <w:r w:rsidR="00921392" w:rsidRPr="001F3D42">
        <w:rPr>
          <w:rStyle w:val="CharDivText"/>
        </w:rPr>
        <w:t>Variation of declaration of eligible offsets project</w:t>
      </w:r>
      <w:bookmarkEnd w:id="52"/>
    </w:p>
    <w:p w:rsidR="00921392" w:rsidRPr="001F3D42" w:rsidRDefault="00921392" w:rsidP="00921392">
      <w:pPr>
        <w:pStyle w:val="ActHead4"/>
      </w:pPr>
      <w:bookmarkStart w:id="53" w:name="_Toc135317818"/>
      <w:r w:rsidRPr="001F3D42">
        <w:rPr>
          <w:rStyle w:val="CharSubdNo"/>
        </w:rPr>
        <w:t>Subdivision A</w:t>
      </w:r>
      <w:r w:rsidRPr="001F3D42">
        <w:t>—</w:t>
      </w:r>
      <w:r w:rsidRPr="001F3D42">
        <w:rPr>
          <w:rStyle w:val="CharSubdText"/>
        </w:rPr>
        <w:t>Operation of this Division</w:t>
      </w:r>
      <w:bookmarkEnd w:id="53"/>
    </w:p>
    <w:p w:rsidR="00921392" w:rsidRPr="001F3D42" w:rsidRDefault="00921392" w:rsidP="00921392">
      <w:pPr>
        <w:pStyle w:val="ActHead5"/>
      </w:pPr>
      <w:bookmarkStart w:id="54" w:name="_Toc135317819"/>
      <w:r w:rsidRPr="001F3D42">
        <w:rPr>
          <w:rStyle w:val="CharSectno"/>
        </w:rPr>
        <w:t>22</w:t>
      </w:r>
      <w:r w:rsidRPr="001F3D42">
        <w:t xml:space="preserve">  Operation of this Division</w:t>
      </w:r>
      <w:bookmarkEnd w:id="54"/>
    </w:p>
    <w:p w:rsidR="00921392" w:rsidRPr="001F3D42" w:rsidRDefault="00921392" w:rsidP="00921392">
      <w:pPr>
        <w:pStyle w:val="subsection"/>
      </w:pPr>
      <w:r w:rsidRPr="001F3D42">
        <w:tab/>
      </w:r>
      <w:r w:rsidRPr="001F3D42">
        <w:tab/>
        <w:t xml:space="preserve">For </w:t>
      </w:r>
      <w:r w:rsidR="002B764B" w:rsidRPr="001F3D42">
        <w:t>subsections 2</w:t>
      </w:r>
      <w:r w:rsidRPr="001F3D42">
        <w:t xml:space="preserve">9(1), 30(1) and 31(2) of the Act, this Division specifies when a declaration made under </w:t>
      </w:r>
      <w:r w:rsidR="002B764B" w:rsidRPr="001F3D42">
        <w:t>section 2</w:t>
      </w:r>
      <w:r w:rsidRPr="001F3D42">
        <w:t>7 of the Act in relation to an offsets project may be varied, and matters relating to how a person applies for a declaration to be varied.</w:t>
      </w:r>
    </w:p>
    <w:p w:rsidR="00921392" w:rsidRPr="001F3D42" w:rsidRDefault="00921392" w:rsidP="00921392">
      <w:pPr>
        <w:pStyle w:val="ActHead4"/>
      </w:pPr>
      <w:bookmarkStart w:id="55" w:name="_Toc135317820"/>
      <w:r w:rsidRPr="001F3D42">
        <w:rPr>
          <w:rStyle w:val="CharSubdNo"/>
        </w:rPr>
        <w:t>Subdivision B</w:t>
      </w:r>
      <w:r w:rsidRPr="001F3D42">
        <w:t>—</w:t>
      </w:r>
      <w:r w:rsidRPr="001F3D42">
        <w:rPr>
          <w:rStyle w:val="CharSubdText"/>
        </w:rPr>
        <w:t>Voluntary variation of declaration of eligible offsets project</w:t>
      </w:r>
      <w:bookmarkEnd w:id="55"/>
    </w:p>
    <w:p w:rsidR="00921392" w:rsidRPr="001F3D42" w:rsidRDefault="00921392" w:rsidP="00921392">
      <w:pPr>
        <w:pStyle w:val="ActHead5"/>
      </w:pPr>
      <w:bookmarkStart w:id="56" w:name="_Toc135317821"/>
      <w:r w:rsidRPr="001F3D42">
        <w:rPr>
          <w:rStyle w:val="CharSectno"/>
        </w:rPr>
        <w:t>23</w:t>
      </w:r>
      <w:r w:rsidRPr="001F3D42">
        <w:t xml:space="preserve">  Project area (or project areas)</w:t>
      </w:r>
      <w:bookmarkEnd w:id="56"/>
    </w:p>
    <w:p w:rsidR="00921392" w:rsidRPr="001F3D42" w:rsidRDefault="00921392" w:rsidP="00921392">
      <w:pPr>
        <w:pStyle w:val="SubsectionHead"/>
      </w:pPr>
      <w:r w:rsidRPr="001F3D42">
        <w:t>When Regulator may vary declaration</w:t>
      </w:r>
    </w:p>
    <w:p w:rsidR="00921392" w:rsidRPr="001F3D42" w:rsidRDefault="00921392" w:rsidP="00921392">
      <w:pPr>
        <w:pStyle w:val="subsection"/>
      </w:pPr>
      <w:r w:rsidRPr="001F3D42">
        <w:tab/>
        <w:t>(1)</w:t>
      </w:r>
      <w:r w:rsidRPr="001F3D42">
        <w:tab/>
        <w:t xml:space="preserve">On receiving an application under </w:t>
      </w:r>
      <w:r w:rsidR="002B764B" w:rsidRPr="001F3D42">
        <w:t>subsection (</w:t>
      </w:r>
      <w:r w:rsidRPr="001F3D42">
        <w:t xml:space="preserve">3), the Regulator may vary a declaration under </w:t>
      </w:r>
      <w:r w:rsidR="002B764B" w:rsidRPr="001F3D42">
        <w:t>section 2</w:t>
      </w:r>
      <w:r w:rsidRPr="001F3D42">
        <w:t>7 of the Act in relation to an area</w:t>
      </w:r>
      <w:r w:rsidR="001F3D42">
        <w:noBreakHyphen/>
      </w:r>
      <w:r w:rsidRPr="001F3D42">
        <w:t>based offsets project, so far as the declaration identifies the project area (or project areas), if the Regulator is satisfied:</w:t>
      </w:r>
    </w:p>
    <w:p w:rsidR="00921392" w:rsidRPr="001F3D42" w:rsidRDefault="00921392" w:rsidP="00921392">
      <w:pPr>
        <w:pStyle w:val="paragraph"/>
      </w:pPr>
      <w:r w:rsidRPr="001F3D42">
        <w:tab/>
        <w:t>(a)</w:t>
      </w:r>
      <w:r w:rsidRPr="001F3D42">
        <w:tab/>
        <w:t xml:space="preserve">of the matters mentioned in paragraphs 27(4)(a), (b), (c), (e), (f), (g), (l) and (m) and </w:t>
      </w:r>
      <w:r w:rsidR="002B764B" w:rsidRPr="001F3D42">
        <w:t>subsections 2</w:t>
      </w:r>
      <w:r w:rsidRPr="001F3D42">
        <w:t>7(10) and (11) of the Act in so far as they are relevant to the project and proposed varied project area; and</w:t>
      </w:r>
    </w:p>
    <w:p w:rsidR="00921392" w:rsidRPr="001F3D42" w:rsidRDefault="00921392" w:rsidP="00921392">
      <w:pPr>
        <w:pStyle w:val="paragraph"/>
      </w:pPr>
      <w:r w:rsidRPr="001F3D42">
        <w:tab/>
        <w:t>(b)</w:t>
      </w:r>
      <w:r w:rsidRPr="001F3D42">
        <w:tab/>
        <w:t xml:space="preserve">that the project meets the additionality requirements set out in </w:t>
      </w:r>
      <w:r w:rsidR="002B764B" w:rsidRPr="001F3D42">
        <w:t>subsection 2</w:t>
      </w:r>
      <w:r w:rsidRPr="001F3D42">
        <w:t>7(4A) of the Act in relation to the part of the proposed varied project area that is not part of the existing project area or part of the project area of another offsets project immediately before the application is made; and</w:t>
      </w:r>
    </w:p>
    <w:p w:rsidR="00C016F5" w:rsidRPr="001F3D42" w:rsidRDefault="00C016F5" w:rsidP="00C016F5">
      <w:pPr>
        <w:pStyle w:val="paragraph"/>
      </w:pPr>
      <w:r w:rsidRPr="001F3D42">
        <w:tab/>
        <w:t>(c)</w:t>
      </w:r>
      <w:r w:rsidRPr="001F3D42">
        <w:tab/>
        <w:t>if the declaration relates to a sequestration offsets project—that each person (other than the applicant) who holds an eligible interest in an area of land that is:</w:t>
      </w:r>
    </w:p>
    <w:p w:rsidR="00C016F5" w:rsidRPr="001F3D42" w:rsidRDefault="00C016F5" w:rsidP="00C016F5">
      <w:pPr>
        <w:pStyle w:val="paragraphsub"/>
      </w:pPr>
      <w:r w:rsidRPr="001F3D42">
        <w:tab/>
        <w:t>(i)</w:t>
      </w:r>
      <w:r w:rsidRPr="001F3D42">
        <w:tab/>
        <w:t>part of the proposed varied project area; and</w:t>
      </w:r>
    </w:p>
    <w:p w:rsidR="00C016F5" w:rsidRPr="001F3D42" w:rsidRDefault="00C016F5" w:rsidP="00C016F5">
      <w:pPr>
        <w:pStyle w:val="paragraphsub"/>
      </w:pPr>
      <w:r w:rsidRPr="001F3D42">
        <w:tab/>
        <w:t>(ii)</w:t>
      </w:r>
      <w:r w:rsidRPr="001F3D42">
        <w:tab/>
        <w:t>not part of the current project area for the project; and</w:t>
      </w:r>
    </w:p>
    <w:p w:rsidR="00C016F5" w:rsidRPr="001F3D42" w:rsidRDefault="00C016F5" w:rsidP="00C016F5">
      <w:pPr>
        <w:pStyle w:val="paragraphsub"/>
      </w:pPr>
      <w:r w:rsidRPr="001F3D42">
        <w:tab/>
        <w:t>(iii)</w:t>
      </w:r>
      <w:r w:rsidRPr="001F3D42">
        <w:tab/>
        <w:t>not part of another sequestration offsets project that is an unconditional eligible offsets project;</w:t>
      </w:r>
    </w:p>
    <w:p w:rsidR="00C016F5" w:rsidRPr="001F3D42" w:rsidRDefault="00C016F5" w:rsidP="00C016F5">
      <w:pPr>
        <w:pStyle w:val="paragraph"/>
      </w:pPr>
      <w:r w:rsidRPr="001F3D42">
        <w:tab/>
      </w:r>
      <w:r w:rsidRPr="001F3D42">
        <w:tab/>
        <w:t xml:space="preserve">has consented, in writing, to the making of the application (see </w:t>
      </w:r>
      <w:r w:rsidR="002B764B" w:rsidRPr="001F3D42">
        <w:t>subsection (</w:t>
      </w:r>
      <w:r w:rsidRPr="001F3D42">
        <w:t>2)); and</w:t>
      </w:r>
    </w:p>
    <w:p w:rsidR="00C016F5" w:rsidRPr="001F3D42" w:rsidRDefault="00C016F5" w:rsidP="00C016F5">
      <w:pPr>
        <w:pStyle w:val="paragraph"/>
      </w:pPr>
      <w:r w:rsidRPr="001F3D42">
        <w:tab/>
        <w:t>(ca)</w:t>
      </w:r>
      <w:r w:rsidRPr="001F3D42">
        <w:tab/>
        <w:t>if the proposed variation would result in an area of land being moved from a 25</w:t>
      </w:r>
      <w:r w:rsidR="001F3D42">
        <w:noBreakHyphen/>
      </w:r>
      <w:r w:rsidRPr="001F3D42">
        <w:t>year permanence period project to a 100</w:t>
      </w:r>
      <w:r w:rsidR="001F3D42">
        <w:noBreakHyphen/>
      </w:r>
      <w:r w:rsidRPr="001F3D42">
        <w:t xml:space="preserve">year permanence period project—that each person (other than the applicant) who holds an eligible interest in an area of land being moved has consented, in writing, to the making of the application (see </w:t>
      </w:r>
      <w:r w:rsidR="002B764B" w:rsidRPr="001F3D42">
        <w:t>subsection (</w:t>
      </w:r>
      <w:r w:rsidRPr="001F3D42">
        <w:t>2)); and</w:t>
      </w:r>
    </w:p>
    <w:p w:rsidR="00C016F5" w:rsidRPr="001F3D42" w:rsidRDefault="00C016F5" w:rsidP="00C016F5">
      <w:pPr>
        <w:pStyle w:val="paragraph"/>
      </w:pPr>
      <w:r w:rsidRPr="001F3D42">
        <w:tab/>
        <w:t>(cb)</w:t>
      </w:r>
      <w:r w:rsidRPr="001F3D42">
        <w:tab/>
        <w:t xml:space="preserve">the application would not result in: </w:t>
      </w:r>
    </w:p>
    <w:p w:rsidR="00C016F5" w:rsidRPr="001F3D42" w:rsidRDefault="00C016F5" w:rsidP="00C016F5">
      <w:pPr>
        <w:pStyle w:val="paragraphsub"/>
      </w:pPr>
      <w:r w:rsidRPr="001F3D42">
        <w:lastRenderedPageBreak/>
        <w:tab/>
        <w:t>(i)</w:t>
      </w:r>
      <w:r w:rsidRPr="001F3D42">
        <w:tab/>
        <w:t>an area of land being moved from an area</w:t>
      </w:r>
      <w:r w:rsidR="001F3D42">
        <w:noBreakHyphen/>
      </w:r>
      <w:r w:rsidRPr="001F3D42">
        <w:t xml:space="preserve">based emissions avoidance project to: </w:t>
      </w:r>
    </w:p>
    <w:p w:rsidR="00C016F5" w:rsidRPr="001F3D42" w:rsidRDefault="00C016F5" w:rsidP="00C016F5">
      <w:pPr>
        <w:pStyle w:val="paragraphsub-sub"/>
      </w:pPr>
      <w:r w:rsidRPr="001F3D42">
        <w:tab/>
        <w:t>(A)</w:t>
      </w:r>
      <w:r w:rsidRPr="001F3D42">
        <w:tab/>
        <w:t>a sequestration offsets project; or</w:t>
      </w:r>
    </w:p>
    <w:p w:rsidR="00C016F5" w:rsidRPr="001F3D42" w:rsidRDefault="00C016F5" w:rsidP="00C016F5">
      <w:pPr>
        <w:pStyle w:val="paragraphsub-sub"/>
      </w:pPr>
      <w:r w:rsidRPr="001F3D42">
        <w:tab/>
        <w:t>(B)</w:t>
      </w:r>
      <w:r w:rsidRPr="001F3D42">
        <w:tab/>
        <w:t>an area</w:t>
      </w:r>
      <w:r w:rsidR="001F3D42">
        <w:noBreakHyphen/>
      </w:r>
      <w:r w:rsidRPr="001F3D42">
        <w:t>based emissions avoidance project whose crediting period ends after the crediting period for the former area</w:t>
      </w:r>
      <w:r w:rsidR="001F3D42">
        <w:noBreakHyphen/>
      </w:r>
      <w:r w:rsidRPr="001F3D42">
        <w:t>based emissions avoidance project; or</w:t>
      </w:r>
    </w:p>
    <w:p w:rsidR="00C016F5" w:rsidRPr="001F3D42" w:rsidRDefault="00C016F5" w:rsidP="00C016F5">
      <w:pPr>
        <w:pStyle w:val="paragraphsub"/>
      </w:pPr>
      <w:r w:rsidRPr="001F3D42">
        <w:tab/>
        <w:t>(ii)</w:t>
      </w:r>
      <w:r w:rsidRPr="001F3D42">
        <w:tab/>
        <w:t>an area of land being moved from a sequestration offsets project to an area</w:t>
      </w:r>
      <w:r w:rsidR="001F3D42">
        <w:noBreakHyphen/>
      </w:r>
      <w:r w:rsidRPr="001F3D42">
        <w:t>based emissions avoidance project; and</w:t>
      </w:r>
    </w:p>
    <w:p w:rsidR="00921392" w:rsidRPr="001F3D42" w:rsidRDefault="00921392" w:rsidP="00921392">
      <w:pPr>
        <w:pStyle w:val="paragraph"/>
      </w:pPr>
      <w:r w:rsidRPr="001F3D42">
        <w:tab/>
        <w:t>(d)</w:t>
      </w:r>
      <w:r w:rsidRPr="001F3D42">
        <w:tab/>
        <w:t xml:space="preserve">if the declaration relates to a sequestration offsets project and the proposed variation would remove from the project area for the project an area of land for which Australian carbon credit units have been issued under </w:t>
      </w:r>
      <w:r w:rsidR="002B764B" w:rsidRPr="001F3D42">
        <w:t>Part 2</w:t>
      </w:r>
      <w:r w:rsidRPr="001F3D42">
        <w:t xml:space="preserve"> of the Act in relation to the sequestration of carbon in that land—that the area of land to be removed from the project area becomes, or becomes part of, the project area, or any of the project areas, for another eligible offsets project that is a sequestration offsets project; and</w:t>
      </w:r>
    </w:p>
    <w:p w:rsidR="00921392" w:rsidRPr="001F3D42" w:rsidRDefault="00921392" w:rsidP="00921392">
      <w:pPr>
        <w:pStyle w:val="paragraph"/>
      </w:pPr>
      <w:r w:rsidRPr="001F3D42">
        <w:tab/>
        <w:t>(e)</w:t>
      </w:r>
      <w:r w:rsidRPr="001F3D42">
        <w:tab/>
        <w:t>if the application relates to a project that is a 100</w:t>
      </w:r>
      <w:r w:rsidR="001F3D42">
        <w:noBreakHyphen/>
      </w:r>
      <w:r w:rsidRPr="001F3D42">
        <w:t>year permanence period project—that the proposed variation would not result in the project area for the project being moved to a 25</w:t>
      </w:r>
      <w:r w:rsidR="001F3D42">
        <w:noBreakHyphen/>
      </w:r>
      <w:r w:rsidRPr="001F3D42">
        <w:t>year permanence project; and</w:t>
      </w:r>
    </w:p>
    <w:p w:rsidR="00921392" w:rsidRPr="001F3D42" w:rsidRDefault="00921392" w:rsidP="00921392">
      <w:pPr>
        <w:pStyle w:val="paragraph"/>
      </w:pPr>
      <w:r w:rsidRPr="001F3D42">
        <w:tab/>
        <w:t>(f)</w:t>
      </w:r>
      <w:r w:rsidRPr="001F3D42">
        <w:tab/>
        <w:t xml:space="preserve">if the applicable methodology determination for the project is the original methodology determination for the project because of </w:t>
      </w:r>
      <w:r w:rsidR="002B764B" w:rsidRPr="001F3D42">
        <w:t>section 1</w:t>
      </w:r>
      <w:r w:rsidRPr="001F3D42">
        <w:t>25, 126 or 127 of the Act—that the proposed variation would not result in an area of land that is not part of the existing project area:</w:t>
      </w:r>
    </w:p>
    <w:p w:rsidR="00921392" w:rsidRPr="001F3D42" w:rsidRDefault="00921392" w:rsidP="00921392">
      <w:pPr>
        <w:pStyle w:val="paragraphsub"/>
      </w:pPr>
      <w:r w:rsidRPr="001F3D42">
        <w:tab/>
        <w:t>(i)</w:t>
      </w:r>
      <w:r w:rsidRPr="001F3D42">
        <w:tab/>
        <w:t>being included in the project area; or</w:t>
      </w:r>
    </w:p>
    <w:p w:rsidR="00921392" w:rsidRPr="001F3D42" w:rsidRDefault="00921392" w:rsidP="00921392">
      <w:pPr>
        <w:pStyle w:val="paragraphsub"/>
      </w:pPr>
      <w:r w:rsidRPr="001F3D42">
        <w:tab/>
        <w:t>(ii)</w:t>
      </w:r>
      <w:r w:rsidRPr="001F3D42">
        <w:tab/>
        <w:t>becoming a new project area for the project; and</w:t>
      </w:r>
    </w:p>
    <w:p w:rsidR="00921392" w:rsidRPr="001F3D42" w:rsidRDefault="00921392" w:rsidP="00921392">
      <w:pPr>
        <w:pStyle w:val="paragraph"/>
      </w:pPr>
      <w:r w:rsidRPr="001F3D42">
        <w:tab/>
        <w:t>(g)</w:t>
      </w:r>
      <w:r w:rsidRPr="001F3D42">
        <w:tab/>
        <w:t xml:space="preserve">if the applicable methodology determination for the project is a methodology determination that was revoked by section 5 of the </w:t>
      </w:r>
      <w:r w:rsidRPr="001F3D42">
        <w:rPr>
          <w:i/>
        </w:rPr>
        <w:t>Carbon Credits (Carbon Farming Initiative—Superseded Methodology Determinations—Revocation and Transitional Provisions) Instrument 2015</w:t>
      </w:r>
      <w:r w:rsidRPr="001F3D42">
        <w:t xml:space="preserve"> and that continues to apply to the project because of section 6 of that instrument—that the proposed variation would not result in an area of land that is not part of the existing project area:</w:t>
      </w:r>
    </w:p>
    <w:p w:rsidR="00921392" w:rsidRPr="001F3D42" w:rsidRDefault="00921392" w:rsidP="00921392">
      <w:pPr>
        <w:pStyle w:val="paragraphsub"/>
      </w:pPr>
      <w:r w:rsidRPr="001F3D42">
        <w:tab/>
        <w:t>(i)</w:t>
      </w:r>
      <w:r w:rsidRPr="001F3D42">
        <w:tab/>
        <w:t>being included in the project area; or</w:t>
      </w:r>
    </w:p>
    <w:p w:rsidR="00921392" w:rsidRPr="001F3D42" w:rsidRDefault="00921392" w:rsidP="00921392">
      <w:pPr>
        <w:pStyle w:val="paragraphsub"/>
      </w:pPr>
      <w:r w:rsidRPr="001F3D42">
        <w:tab/>
        <w:t>(ii)</w:t>
      </w:r>
      <w:r w:rsidRPr="001F3D42">
        <w:tab/>
        <w:t>becoming a new project area for the project;</w:t>
      </w:r>
    </w:p>
    <w:p w:rsidR="00921392" w:rsidRPr="001F3D42" w:rsidRDefault="00921392" w:rsidP="00921392">
      <w:pPr>
        <w:pStyle w:val="paragraph"/>
      </w:pPr>
      <w:r w:rsidRPr="001F3D42">
        <w:tab/>
        <w:t>(h)</w:t>
      </w:r>
      <w:r w:rsidRPr="001F3D42">
        <w:tab/>
        <w:t xml:space="preserve">if the applicable methodology determination for the project is a methodology determination for which the Regulator must not consider applications under </w:t>
      </w:r>
      <w:r w:rsidR="002B764B" w:rsidRPr="001F3D42">
        <w:t>section 2</w:t>
      </w:r>
      <w:r w:rsidRPr="001F3D42">
        <w:t xml:space="preserve">2 of the Act because of an order under </w:t>
      </w:r>
      <w:r w:rsidR="002B764B" w:rsidRPr="001F3D42">
        <w:t>subsection 2</w:t>
      </w:r>
      <w:r w:rsidRPr="001F3D42">
        <w:t>7A(1) of the Act—that the proposed variation would not result in an area of land that is not part of the existing project area:</w:t>
      </w:r>
    </w:p>
    <w:p w:rsidR="00921392" w:rsidRPr="001F3D42" w:rsidRDefault="00E91B04" w:rsidP="00921392">
      <w:pPr>
        <w:pStyle w:val="paragraphsub"/>
      </w:pPr>
      <w:r w:rsidRPr="001F3D42">
        <w:tab/>
      </w:r>
      <w:r w:rsidR="00921392" w:rsidRPr="001F3D42">
        <w:t>(i)</w:t>
      </w:r>
      <w:r w:rsidRPr="001F3D42">
        <w:tab/>
      </w:r>
      <w:r w:rsidR="00921392" w:rsidRPr="001F3D42">
        <w:t>being included in the project area; or</w:t>
      </w:r>
    </w:p>
    <w:p w:rsidR="00921392" w:rsidRPr="001F3D42" w:rsidRDefault="00E91B04" w:rsidP="00921392">
      <w:pPr>
        <w:pStyle w:val="paragraphsub"/>
      </w:pPr>
      <w:r w:rsidRPr="001F3D42">
        <w:tab/>
      </w:r>
      <w:r w:rsidR="00921392" w:rsidRPr="001F3D42">
        <w:t>(ii)</w:t>
      </w:r>
      <w:r w:rsidRPr="001F3D42">
        <w:tab/>
      </w:r>
      <w:r w:rsidR="00921392" w:rsidRPr="001F3D42">
        <w:t>becoming a new project area for the project.</w:t>
      </w:r>
    </w:p>
    <w:p w:rsidR="00921392" w:rsidRPr="001F3D42" w:rsidRDefault="00921392" w:rsidP="00921392">
      <w:pPr>
        <w:pStyle w:val="subsection"/>
      </w:pPr>
      <w:r w:rsidRPr="001F3D42">
        <w:tab/>
        <w:t>(2)</w:t>
      </w:r>
      <w:r w:rsidRPr="001F3D42">
        <w:tab/>
        <w:t xml:space="preserve">A consent mentioned in </w:t>
      </w:r>
      <w:r w:rsidR="002B764B" w:rsidRPr="001F3D42">
        <w:t>paragraph (</w:t>
      </w:r>
      <w:r w:rsidRPr="001F3D42">
        <w:t>1)(c)</w:t>
      </w:r>
      <w:r w:rsidR="00634C7F" w:rsidRPr="001F3D42">
        <w:t xml:space="preserve"> and</w:t>
      </w:r>
      <w:r w:rsidR="00C016F5" w:rsidRPr="001F3D42">
        <w:t xml:space="preserve"> (1)(ca)</w:t>
      </w:r>
      <w:r w:rsidRPr="001F3D42">
        <w:t>:</w:t>
      </w:r>
    </w:p>
    <w:p w:rsidR="00921392" w:rsidRPr="001F3D42" w:rsidRDefault="00921392" w:rsidP="00921392">
      <w:pPr>
        <w:pStyle w:val="paragraph"/>
      </w:pPr>
      <w:r w:rsidRPr="001F3D42">
        <w:tab/>
        <w:t>(a)</w:t>
      </w:r>
      <w:r w:rsidRPr="001F3D42">
        <w:tab/>
        <w:t>may be set out in a registered indigenous land use agreement (if applicable); or</w:t>
      </w:r>
    </w:p>
    <w:p w:rsidR="00921392" w:rsidRPr="001F3D42" w:rsidRDefault="00921392" w:rsidP="00921392">
      <w:pPr>
        <w:pStyle w:val="paragraph"/>
      </w:pPr>
      <w:r w:rsidRPr="001F3D42">
        <w:tab/>
        <w:t>(b)</w:t>
      </w:r>
      <w:r w:rsidRPr="001F3D42">
        <w:tab/>
        <w:t>if the consent is not set out in a registered indigenous land use agreement—must be in the approved form.</w:t>
      </w:r>
    </w:p>
    <w:p w:rsidR="00921392" w:rsidRPr="001F3D42" w:rsidRDefault="00921392" w:rsidP="00921392">
      <w:pPr>
        <w:pStyle w:val="SubsectionHead"/>
      </w:pPr>
      <w:r w:rsidRPr="001F3D42">
        <w:lastRenderedPageBreak/>
        <w:t>Application to vary declaration</w:t>
      </w:r>
    </w:p>
    <w:p w:rsidR="00921392" w:rsidRPr="001F3D42" w:rsidRDefault="00921392" w:rsidP="00921392">
      <w:pPr>
        <w:pStyle w:val="subsection"/>
      </w:pPr>
      <w:r w:rsidRPr="001F3D42">
        <w:tab/>
        <w:t>(3)</w:t>
      </w:r>
      <w:r w:rsidRPr="001F3D42">
        <w:tab/>
        <w:t>The application must be made by the project proponent for the project and must be in the approved form and be accompanied by the following information or documents:</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the nominee of multiple project proponents;</w:t>
      </w:r>
    </w:p>
    <w:p w:rsidR="00921392" w:rsidRPr="001F3D42" w:rsidRDefault="00921392" w:rsidP="00921392">
      <w:pPr>
        <w:pStyle w:val="paragraph"/>
      </w:pPr>
      <w:r w:rsidRPr="001F3D42">
        <w:tab/>
        <w:t>(b)</w:t>
      </w:r>
      <w:r w:rsidRPr="001F3D42">
        <w:tab/>
        <w:t>the unique project identifier for the project;</w:t>
      </w:r>
    </w:p>
    <w:p w:rsidR="00921392" w:rsidRPr="001F3D42" w:rsidRDefault="00921392" w:rsidP="00921392">
      <w:pPr>
        <w:pStyle w:val="paragraph"/>
      </w:pPr>
      <w:r w:rsidRPr="001F3D42">
        <w:tab/>
        <w:t>(c)</w:t>
      </w:r>
      <w:r w:rsidRPr="001F3D42">
        <w:tab/>
        <w:t>for each project area of the project being varied:</w:t>
      </w:r>
    </w:p>
    <w:p w:rsidR="00921392" w:rsidRPr="001F3D42" w:rsidRDefault="00921392" w:rsidP="00921392">
      <w:pPr>
        <w:pStyle w:val="paragraphsub"/>
      </w:pPr>
      <w:r w:rsidRPr="001F3D42">
        <w:tab/>
        <w:t>(i)</w:t>
      </w:r>
      <w:r w:rsidRPr="001F3D42">
        <w:tab/>
        <w:t>a description of its geographical location; and</w:t>
      </w:r>
    </w:p>
    <w:p w:rsidR="00921392" w:rsidRPr="001F3D42" w:rsidRDefault="00921392" w:rsidP="00921392">
      <w:pPr>
        <w:pStyle w:val="paragraphsub"/>
      </w:pPr>
      <w:r w:rsidRPr="001F3D42">
        <w:tab/>
        <w:t>(ii)</w:t>
      </w:r>
      <w:r w:rsidRPr="001F3D42">
        <w:tab/>
        <w:t>its street address; and</w:t>
      </w:r>
    </w:p>
    <w:p w:rsidR="00921392" w:rsidRPr="001F3D42" w:rsidRDefault="00921392" w:rsidP="00921392">
      <w:pPr>
        <w:pStyle w:val="paragraphsub"/>
      </w:pPr>
      <w:r w:rsidRPr="001F3D42">
        <w:tab/>
        <w:t>(iii)</w:t>
      </w:r>
      <w:r w:rsidRPr="001F3D42">
        <w:tab/>
        <w:t>its lot numbers and land title details; and</w:t>
      </w:r>
    </w:p>
    <w:p w:rsidR="00921392" w:rsidRPr="001F3D42" w:rsidRDefault="00921392" w:rsidP="00921392">
      <w:pPr>
        <w:pStyle w:val="paragraphsub"/>
      </w:pPr>
      <w:r w:rsidRPr="001F3D42">
        <w:tab/>
        <w:t>(iv)</w:t>
      </w:r>
      <w:r w:rsidRPr="001F3D42">
        <w:tab/>
        <w:t>its local government area;</w:t>
      </w:r>
    </w:p>
    <w:p w:rsidR="00921392" w:rsidRPr="001F3D42" w:rsidRDefault="00921392" w:rsidP="00921392">
      <w:pPr>
        <w:pStyle w:val="paragraph"/>
      </w:pPr>
      <w:r w:rsidRPr="001F3D42">
        <w:tab/>
        <w:t>(d)</w:t>
      </w:r>
      <w:r w:rsidRPr="001F3D42">
        <w:tab/>
        <w:t>the name and date of any natural resource management plan covering the proposed varied project area and details about whether the project is consistent with the plan despite the proposed variation to the project area;</w:t>
      </w:r>
    </w:p>
    <w:p w:rsidR="00921392" w:rsidRPr="001F3D42" w:rsidRDefault="00921392" w:rsidP="00921392">
      <w:pPr>
        <w:pStyle w:val="paragraph"/>
      </w:pPr>
      <w:r w:rsidRPr="001F3D42">
        <w:tab/>
        <w:t>(e)</w:t>
      </w:r>
      <w:r w:rsidRPr="001F3D42">
        <w:tab/>
        <w:t>information that shows that the applicant has the legal right to carry out the project in the proposed varied project area;</w:t>
      </w:r>
    </w:p>
    <w:p w:rsidR="00921392" w:rsidRPr="001F3D42" w:rsidRDefault="00921392" w:rsidP="00921392">
      <w:pPr>
        <w:pStyle w:val="paragraph"/>
      </w:pPr>
      <w:r w:rsidRPr="001F3D42">
        <w:tab/>
        <w:t>(f)</w:t>
      </w:r>
      <w:r w:rsidRPr="001F3D42">
        <w:tab/>
        <w:t>details of how the project, if conducted on the proposed varied project area, meets the requirements of the methodology determination that the project is covered by;</w:t>
      </w:r>
    </w:p>
    <w:p w:rsidR="00921392" w:rsidRPr="001F3D42" w:rsidRDefault="00921392" w:rsidP="00921392">
      <w:pPr>
        <w:pStyle w:val="paragraph"/>
      </w:pPr>
      <w:r w:rsidRPr="001F3D42">
        <w:tab/>
        <w:t>(g)</w:t>
      </w:r>
      <w:r w:rsidRPr="001F3D42">
        <w:tab/>
        <w:t xml:space="preserve">details of how the project meets the additionality requirements set out in </w:t>
      </w:r>
      <w:r w:rsidR="002B764B" w:rsidRPr="001F3D42">
        <w:t>subsection 2</w:t>
      </w:r>
      <w:r w:rsidRPr="001F3D42">
        <w:t xml:space="preserve">7(4A) of the Act in relation to the part of the proposed varied project area mentioned in </w:t>
      </w:r>
      <w:r w:rsidR="002B764B" w:rsidRPr="001F3D42">
        <w:t>paragraph (</w:t>
      </w:r>
      <w:r w:rsidRPr="001F3D42">
        <w:t>1)(b);</w:t>
      </w:r>
    </w:p>
    <w:p w:rsidR="00921392" w:rsidRPr="001F3D42" w:rsidRDefault="00921392" w:rsidP="00921392">
      <w:pPr>
        <w:pStyle w:val="paragraph"/>
      </w:pPr>
      <w:r w:rsidRPr="001F3D42">
        <w:tab/>
        <w:t>(h)</w:t>
      </w:r>
      <w:r w:rsidRPr="001F3D42">
        <w:tab/>
        <w:t xml:space="preserve">a statement that all requirements mentioned in </w:t>
      </w:r>
      <w:r w:rsidR="002B764B" w:rsidRPr="001F3D42">
        <w:t>subsections 2</w:t>
      </w:r>
      <w:r w:rsidRPr="001F3D42">
        <w:t>7(4) to (11) of the Act that are relevant to the project and the proposed varied project area have been met;</w:t>
      </w:r>
    </w:p>
    <w:p w:rsidR="00921392" w:rsidRPr="001F3D42" w:rsidRDefault="00921392" w:rsidP="00921392">
      <w:pPr>
        <w:pStyle w:val="paragraph"/>
      </w:pPr>
      <w:r w:rsidRPr="001F3D42">
        <w:tab/>
        <w:t>(i)</w:t>
      </w:r>
      <w:r w:rsidRPr="001F3D42">
        <w:tab/>
        <w:t>if one or more regulatory approvals are required for the project—for each approval:</w:t>
      </w:r>
    </w:p>
    <w:p w:rsidR="00921392" w:rsidRPr="001F3D42" w:rsidRDefault="00921392" w:rsidP="00921392">
      <w:pPr>
        <w:pStyle w:val="paragraphsub"/>
      </w:pPr>
      <w:r w:rsidRPr="001F3D42">
        <w:tab/>
        <w:t>(i)</w:t>
      </w:r>
      <w:r w:rsidRPr="001F3D42">
        <w:tab/>
        <w:t>a description of the approval, including the name of the regulatory authority responsible for issuing the approval; and</w:t>
      </w:r>
    </w:p>
    <w:p w:rsidR="00921392" w:rsidRPr="001F3D42" w:rsidRDefault="00921392" w:rsidP="00921392">
      <w:pPr>
        <w:pStyle w:val="paragraphsub"/>
      </w:pPr>
      <w:r w:rsidRPr="001F3D42">
        <w:tab/>
        <w:t>(ii)</w:t>
      </w:r>
      <w:r w:rsidRPr="001F3D42">
        <w:tab/>
        <w:t>whether or not the approval has been issued; and</w:t>
      </w:r>
    </w:p>
    <w:p w:rsidR="00921392" w:rsidRPr="001F3D42" w:rsidRDefault="00921392" w:rsidP="00921392">
      <w:pPr>
        <w:pStyle w:val="paragraphsub"/>
      </w:pPr>
      <w:r w:rsidRPr="001F3D42">
        <w:tab/>
        <w:t>(iii)</w:t>
      </w:r>
      <w:r w:rsidRPr="001F3D42">
        <w:tab/>
        <w:t>the applicant’s authorisation that the Regulator may contact the regulatory authority to discuss whether the approval has been issued; and</w:t>
      </w:r>
    </w:p>
    <w:p w:rsidR="00921392" w:rsidRPr="001F3D42" w:rsidRDefault="00921392" w:rsidP="00921392">
      <w:pPr>
        <w:pStyle w:val="paragraphsub"/>
      </w:pPr>
      <w:r w:rsidRPr="001F3D42">
        <w:tab/>
        <w:t>(iv)</w:t>
      </w:r>
      <w:r w:rsidRPr="001F3D42">
        <w:tab/>
        <w:t>if approval has not been issued, details of what actions the applicant has taken, or is taking, to obtain the approval; and</w:t>
      </w:r>
    </w:p>
    <w:p w:rsidR="00921392" w:rsidRPr="001F3D42" w:rsidRDefault="00921392" w:rsidP="00921392">
      <w:pPr>
        <w:pStyle w:val="paragraphsub"/>
      </w:pPr>
      <w:r w:rsidRPr="001F3D42">
        <w:tab/>
        <w:t>(v)</w:t>
      </w:r>
      <w:r w:rsidRPr="001F3D42">
        <w:tab/>
        <w:t>if the approval has been issued, any reference number or other identifier for the approval;</w:t>
      </w:r>
    </w:p>
    <w:p w:rsidR="00921392" w:rsidRPr="001F3D42" w:rsidRDefault="00921392" w:rsidP="00921392">
      <w:pPr>
        <w:pStyle w:val="paragraph"/>
      </w:pPr>
      <w:r w:rsidRPr="001F3D42">
        <w:tab/>
        <w:t>(j)</w:t>
      </w:r>
      <w:r w:rsidRPr="001F3D42">
        <w:tab/>
        <w:t>a geospatial map of the amended project area in accordance with the CFI Mapping Guidelines;</w:t>
      </w:r>
    </w:p>
    <w:p w:rsidR="00921392" w:rsidRPr="001F3D42" w:rsidRDefault="00921392" w:rsidP="00921392">
      <w:pPr>
        <w:pStyle w:val="paragraph"/>
      </w:pPr>
      <w:r w:rsidRPr="001F3D42">
        <w:tab/>
        <w:t>(k)</w:t>
      </w:r>
      <w:r w:rsidRPr="001F3D42">
        <w:tab/>
        <w:t>if the consent of each person who holds an eligible interest in the varied project area is required to be obtained—a statement that the relevant consents have been obtained;</w:t>
      </w:r>
    </w:p>
    <w:p w:rsidR="00921392" w:rsidRPr="001F3D42" w:rsidRDefault="00921392" w:rsidP="00921392">
      <w:pPr>
        <w:pStyle w:val="paragraph"/>
      </w:pPr>
      <w:r w:rsidRPr="001F3D42">
        <w:lastRenderedPageBreak/>
        <w:tab/>
        <w:t>(l)</w:t>
      </w:r>
      <w:r w:rsidRPr="001F3D42">
        <w:tab/>
        <w:t xml:space="preserve">if, as a result of the variation, </w:t>
      </w:r>
      <w:r w:rsidR="002B764B" w:rsidRPr="001F3D42">
        <w:t>subsection 5</w:t>
      </w:r>
      <w:r w:rsidRPr="001F3D42">
        <w:t xml:space="preserve">7(1) of the Act applies to the project—an estimate of how many Australian carbon credit units would have been issued under </w:t>
      </w:r>
      <w:r w:rsidR="002B764B" w:rsidRPr="001F3D42">
        <w:t>Part 2</w:t>
      </w:r>
      <w:r w:rsidRPr="001F3D42">
        <w:t xml:space="preserve"> of the Act in relation to any sequestration occurring on the relevant area between:</w:t>
      </w:r>
    </w:p>
    <w:p w:rsidR="00921392" w:rsidRPr="001F3D42" w:rsidRDefault="00921392" w:rsidP="00921392">
      <w:pPr>
        <w:pStyle w:val="paragraphsub"/>
      </w:pPr>
      <w:r w:rsidRPr="001F3D42">
        <w:tab/>
        <w:t>(i)</w:t>
      </w:r>
      <w:r w:rsidRPr="001F3D42">
        <w:tab/>
        <w:t>the end of the last reporting period for the project; and</w:t>
      </w:r>
    </w:p>
    <w:p w:rsidR="00921392" w:rsidRPr="001F3D42" w:rsidRDefault="00921392" w:rsidP="00921392">
      <w:pPr>
        <w:pStyle w:val="paragraphsub"/>
      </w:pPr>
      <w:r w:rsidRPr="001F3D42">
        <w:tab/>
        <w:t>(ii)</w:t>
      </w:r>
      <w:r w:rsidRPr="001F3D42">
        <w:tab/>
        <w:t>the time when the relevant area ceases to be part of the project area;</w:t>
      </w:r>
    </w:p>
    <w:p w:rsidR="00921392" w:rsidRPr="001F3D42" w:rsidRDefault="00921392" w:rsidP="00921392">
      <w:pPr>
        <w:pStyle w:val="paragraph"/>
      </w:pPr>
      <w:r w:rsidRPr="001F3D42">
        <w:tab/>
        <w:t>(m)</w:t>
      </w:r>
      <w:r w:rsidRPr="001F3D42">
        <w:tab/>
        <w:t>a signed declaration by the applicant that the information included in, and the information and any documents accompanying the application:</w:t>
      </w:r>
    </w:p>
    <w:p w:rsidR="00921392" w:rsidRPr="001F3D42" w:rsidRDefault="00921392" w:rsidP="00921392">
      <w:pPr>
        <w:pStyle w:val="paragraphsub"/>
      </w:pPr>
      <w:r w:rsidRPr="001F3D42">
        <w:tab/>
        <w:t>(i)</w:t>
      </w:r>
      <w:r w:rsidRPr="001F3D42">
        <w:tab/>
        <w:t>meets the requirements in this subsection; and</w:t>
      </w:r>
    </w:p>
    <w:p w:rsidR="00921392" w:rsidRPr="001F3D42" w:rsidRDefault="00634C7F" w:rsidP="00921392">
      <w:pPr>
        <w:pStyle w:val="paragraphsub"/>
      </w:pPr>
      <w:r w:rsidRPr="001F3D42">
        <w:tab/>
        <w:t>(ii)</w:t>
      </w:r>
      <w:r w:rsidRPr="001F3D42">
        <w:tab/>
        <w:t>is accurate;</w:t>
      </w:r>
    </w:p>
    <w:p w:rsidR="008F0974" w:rsidRPr="001F3D42" w:rsidRDefault="008F0974" w:rsidP="008F0974">
      <w:pPr>
        <w:pStyle w:val="paragraph"/>
      </w:pPr>
      <w:r w:rsidRPr="001F3D42">
        <w:tab/>
        <w:t>(n)</w:t>
      </w:r>
      <w:r w:rsidRPr="001F3D42">
        <w:tab/>
        <w:t xml:space="preserve">if </w:t>
      </w:r>
      <w:r w:rsidR="002B764B" w:rsidRPr="001F3D42">
        <w:t>section 2</w:t>
      </w:r>
      <w:r w:rsidRPr="001F3D42">
        <w:t>0B is relevant to the application—the ERF plantation expansion notification made in relation to the application and any information sent in connection with that application to the designated email account (within the mea</w:t>
      </w:r>
      <w:r w:rsidR="00634C7F" w:rsidRPr="001F3D42">
        <w:t>ning of that section);</w:t>
      </w:r>
    </w:p>
    <w:p w:rsidR="00634C7F" w:rsidRPr="001F3D42" w:rsidRDefault="00634C7F" w:rsidP="00634C7F">
      <w:pPr>
        <w:pStyle w:val="paragraph"/>
      </w:pPr>
      <w:r w:rsidRPr="001F3D42">
        <w:tab/>
        <w:t>(o)</w:t>
      </w:r>
      <w:r w:rsidRPr="001F3D42">
        <w:tab/>
        <w:t xml:space="preserve">if an area of land is to be added to the project area of a sequestration offsets project—an explanation of the steps intended to be undertaken to ensure carbon remains sequestered in the additional project area for the permanence obligation period for the project; </w:t>
      </w:r>
    </w:p>
    <w:p w:rsidR="00634C7F" w:rsidRPr="001F3D42" w:rsidRDefault="00634C7F" w:rsidP="00634C7F">
      <w:pPr>
        <w:pStyle w:val="paragraph"/>
      </w:pPr>
      <w:r w:rsidRPr="001F3D42">
        <w:tab/>
        <w:t>(p)</w:t>
      </w:r>
      <w:r w:rsidRPr="001F3D42">
        <w:tab/>
        <w:t>if an area of land is to be added to the project area of a savanna emissions avoidance project or a savanna sequestration project—an explanation of:</w:t>
      </w:r>
    </w:p>
    <w:p w:rsidR="00634C7F" w:rsidRPr="001F3D42" w:rsidRDefault="00634C7F" w:rsidP="00634C7F">
      <w:pPr>
        <w:pStyle w:val="paragraphsub"/>
      </w:pPr>
      <w:r w:rsidRPr="001F3D42">
        <w:tab/>
        <w:t>(i)</w:t>
      </w:r>
      <w:r w:rsidRPr="001F3D42">
        <w:tab/>
        <w:t>whether native title has been determined or claimed in relation to the additional project area for the project; and</w:t>
      </w:r>
    </w:p>
    <w:p w:rsidR="00634C7F" w:rsidRPr="001F3D42" w:rsidRDefault="00634C7F" w:rsidP="00634C7F">
      <w:pPr>
        <w:pStyle w:val="paragraphsub"/>
      </w:pPr>
      <w:r w:rsidRPr="001F3D42">
        <w:tab/>
        <w:t>(ii)</w:t>
      </w:r>
      <w:r w:rsidRPr="001F3D42">
        <w:tab/>
        <w:t>whether the project activities are, or are intended to be, covered by an indigenous land use agreement; and</w:t>
      </w:r>
    </w:p>
    <w:p w:rsidR="00634C7F" w:rsidRPr="001F3D42" w:rsidRDefault="00634C7F" w:rsidP="00634C7F">
      <w:pPr>
        <w:pStyle w:val="paragraphsub"/>
      </w:pPr>
      <w:r w:rsidRPr="001F3D42">
        <w:tab/>
        <w:t>(iii)</w:t>
      </w:r>
      <w:r w:rsidRPr="001F3D42">
        <w:tab/>
        <w:t>whether the applicant has informed the relevant State or Territory Government about inclusion of the additional project area in the project; and</w:t>
      </w:r>
    </w:p>
    <w:p w:rsidR="00634C7F" w:rsidRPr="001F3D42" w:rsidRDefault="00634C7F" w:rsidP="00634C7F">
      <w:pPr>
        <w:pStyle w:val="paragraphsub"/>
      </w:pPr>
      <w:r w:rsidRPr="001F3D42">
        <w:tab/>
        <w:t>(iv)</w:t>
      </w:r>
      <w:r w:rsidRPr="001F3D42">
        <w:tab/>
        <w:t>when permits may be required under the applicable bushfire legislation to carry out the project on the additional project area.</w:t>
      </w:r>
    </w:p>
    <w:p w:rsidR="00921392" w:rsidRPr="001F3D42" w:rsidRDefault="00921392" w:rsidP="00921392">
      <w:pPr>
        <w:pStyle w:val="notetext"/>
      </w:pPr>
      <w:r w:rsidRPr="001F3D42">
        <w:t>Note:</w:t>
      </w:r>
      <w:r w:rsidRPr="001F3D42">
        <w:tab/>
        <w:t xml:space="preserve">For the meaning of </w:t>
      </w:r>
      <w:r w:rsidRPr="001F3D42">
        <w:rPr>
          <w:b/>
          <w:i/>
        </w:rPr>
        <w:t>relevant area</w:t>
      </w:r>
      <w:r w:rsidRPr="001F3D42">
        <w:t>, see subsection 4(1).</w:t>
      </w:r>
    </w:p>
    <w:p w:rsidR="00921392" w:rsidRPr="001F3D42" w:rsidRDefault="00921392" w:rsidP="00921392">
      <w:pPr>
        <w:pStyle w:val="subsection"/>
      </w:pPr>
      <w:r w:rsidRPr="001F3D42">
        <w:tab/>
        <w:t>(4)</w:t>
      </w:r>
      <w:r w:rsidRPr="001F3D42">
        <w:tab/>
        <w:t xml:space="preserve">For </w:t>
      </w:r>
      <w:r w:rsidR="002B764B" w:rsidRPr="001F3D42">
        <w:t>paragraph (</w:t>
      </w:r>
      <w:r w:rsidRPr="001F3D42">
        <w:t>3)(l), the estimate must only be provided for the transferor offsets project.</w:t>
      </w:r>
    </w:p>
    <w:p w:rsidR="00726D11" w:rsidRPr="001F3D42" w:rsidRDefault="00726D11" w:rsidP="00726D11">
      <w:pPr>
        <w:pStyle w:val="subsection"/>
      </w:pPr>
      <w:r w:rsidRPr="001F3D42">
        <w:tab/>
        <w:t>(4A)</w:t>
      </w:r>
      <w:r w:rsidRPr="001F3D42">
        <w:tab/>
        <w:t>If the project is a regeneration project whose proposed project area will exceed 15 hectares after the variation, the application must also include:</w:t>
      </w:r>
    </w:p>
    <w:p w:rsidR="00726D11" w:rsidRPr="001F3D42" w:rsidRDefault="00726D11" w:rsidP="00726D11">
      <w:pPr>
        <w:pStyle w:val="paragraph"/>
      </w:pPr>
      <w:r w:rsidRPr="001F3D42">
        <w:tab/>
        <w:t>(a)</w:t>
      </w:r>
      <w:r w:rsidRPr="001F3D42">
        <w:tab/>
        <w:t xml:space="preserve">if the project is a not notifiable regeneration project (within the meaning of </w:t>
      </w:r>
      <w:r w:rsidR="002B764B" w:rsidRPr="001F3D42">
        <w:t>section 2</w:t>
      </w:r>
      <w:r w:rsidRPr="001F3D42">
        <w:t xml:space="preserve">0C)—a geospatial map of any farms (within the meaning of </w:t>
      </w:r>
      <w:r w:rsidR="002B764B" w:rsidRPr="001F3D42">
        <w:t>section 2</w:t>
      </w:r>
      <w:r w:rsidRPr="001F3D42">
        <w:t>0C) that are wholly or partly within the proposed project area of the project; and</w:t>
      </w:r>
    </w:p>
    <w:p w:rsidR="00726D11" w:rsidRPr="001F3D42" w:rsidRDefault="00726D11" w:rsidP="00726D11">
      <w:pPr>
        <w:pStyle w:val="paragraph"/>
      </w:pPr>
      <w:r w:rsidRPr="001F3D42">
        <w:tab/>
        <w:t>(b)</w:t>
      </w:r>
      <w:r w:rsidRPr="001F3D42">
        <w:tab/>
        <w:t xml:space="preserve">if the project is a notifiable regeneration project (within the meaning of </w:t>
      </w:r>
      <w:r w:rsidR="002B764B" w:rsidRPr="001F3D42">
        <w:t>section 2</w:t>
      </w:r>
      <w:r w:rsidRPr="001F3D42">
        <w:t>0C)—the ERF regeneration expansion notification made in relation to the application.</w:t>
      </w:r>
    </w:p>
    <w:p w:rsidR="00921392" w:rsidRPr="001F3D42" w:rsidRDefault="00921392" w:rsidP="00921392">
      <w:pPr>
        <w:pStyle w:val="SubsectionHead"/>
      </w:pPr>
      <w:r w:rsidRPr="001F3D42">
        <w:lastRenderedPageBreak/>
        <w:t>Timing</w:t>
      </w:r>
    </w:p>
    <w:p w:rsidR="00921392" w:rsidRPr="001F3D42" w:rsidRDefault="00921392" w:rsidP="00921392">
      <w:pPr>
        <w:pStyle w:val="subsection"/>
      </w:pPr>
      <w:r w:rsidRPr="001F3D42">
        <w:tab/>
        <w:t>(5)</w:t>
      </w:r>
      <w:r w:rsidRPr="001F3D42">
        <w:tab/>
        <w:t>The Regulator must take all reasonable steps to ensure that a decision is made on the application:</w:t>
      </w:r>
    </w:p>
    <w:p w:rsidR="00921392" w:rsidRPr="001F3D42" w:rsidRDefault="00921392" w:rsidP="00921392">
      <w:pPr>
        <w:pStyle w:val="paragraph"/>
      </w:pPr>
      <w:r w:rsidRPr="001F3D42">
        <w:tab/>
        <w:t>(a)</w:t>
      </w:r>
      <w:r w:rsidRPr="001F3D42">
        <w:tab/>
        <w:t xml:space="preserve">if the Regulator requested the applicant to give further information under </w:t>
      </w:r>
      <w:r w:rsidR="002B764B" w:rsidRPr="001F3D42">
        <w:t>section 2</w:t>
      </w:r>
      <w:r w:rsidRPr="001F3D42">
        <w:t>6 in relation to the application—within 90 days after the applicant gave the Regulator the information; or</w:t>
      </w:r>
    </w:p>
    <w:p w:rsidR="00921392" w:rsidRPr="001F3D42" w:rsidRDefault="00921392" w:rsidP="00921392">
      <w:pPr>
        <w:pStyle w:val="paragraph"/>
      </w:pPr>
      <w:r w:rsidRPr="001F3D42">
        <w:tab/>
        <w:t>(b)</w:t>
      </w:r>
      <w:r w:rsidRPr="001F3D42">
        <w:tab/>
        <w:t>otherwise—within 90 days after the application was made.</w:t>
      </w:r>
    </w:p>
    <w:p w:rsidR="00921392" w:rsidRPr="001F3D42" w:rsidRDefault="00921392" w:rsidP="00921392">
      <w:pPr>
        <w:pStyle w:val="SubsectionHead"/>
      </w:pPr>
      <w:r w:rsidRPr="001F3D42">
        <w:t>Notification</w:t>
      </w:r>
    </w:p>
    <w:p w:rsidR="00921392" w:rsidRPr="001F3D42" w:rsidRDefault="00921392" w:rsidP="00921392">
      <w:pPr>
        <w:pStyle w:val="subsection"/>
      </w:pPr>
      <w:r w:rsidRPr="001F3D42">
        <w:tab/>
        <w:t>(6)</w:t>
      </w:r>
      <w:r w:rsidRPr="001F3D42">
        <w:tab/>
        <w:t>If the Regulator varies the declaration, the Regulator must, as soon as practicable after varying the declaration, give a copy of the variation to:</w:t>
      </w:r>
    </w:p>
    <w:p w:rsidR="00921392" w:rsidRPr="001F3D42" w:rsidRDefault="00921392" w:rsidP="00921392">
      <w:pPr>
        <w:pStyle w:val="paragraph"/>
      </w:pPr>
      <w:r w:rsidRPr="001F3D42">
        <w:tab/>
        <w:t>(a)</w:t>
      </w:r>
      <w:r w:rsidRPr="001F3D42">
        <w:tab/>
        <w:t>the applicant; and</w:t>
      </w:r>
    </w:p>
    <w:p w:rsidR="00921392" w:rsidRPr="001F3D42" w:rsidRDefault="00921392" w:rsidP="00921392">
      <w:pPr>
        <w:pStyle w:val="paragraph"/>
      </w:pPr>
      <w:r w:rsidRPr="001F3D42">
        <w:tab/>
        <w:t>(b)</w:t>
      </w:r>
      <w:r w:rsidRPr="001F3D42">
        <w:tab/>
        <w:t>if the varied declaration relates to a sequestration offsets project—the relevant land registration official for the project.</w:t>
      </w:r>
    </w:p>
    <w:p w:rsidR="00921392" w:rsidRPr="001F3D42" w:rsidRDefault="00921392" w:rsidP="00921392">
      <w:pPr>
        <w:pStyle w:val="SubsectionHead"/>
      </w:pPr>
      <w:r w:rsidRPr="001F3D42">
        <w:t>Refusal</w:t>
      </w:r>
    </w:p>
    <w:p w:rsidR="00921392" w:rsidRPr="001F3D42" w:rsidRDefault="00921392" w:rsidP="00921392">
      <w:pPr>
        <w:pStyle w:val="subsection"/>
      </w:pPr>
      <w:r w:rsidRPr="001F3D42">
        <w:tab/>
        <w:t>(7)</w:t>
      </w:r>
      <w:r w:rsidRPr="001F3D42">
        <w:tab/>
        <w:t>If the Regulator refuses to vary the declaration, the Regulator must give the applicant written notice of the decision and the reasons for the decision.</w:t>
      </w:r>
    </w:p>
    <w:p w:rsidR="00634C7F" w:rsidRPr="001F3D42" w:rsidRDefault="00634C7F" w:rsidP="00634C7F">
      <w:pPr>
        <w:pStyle w:val="SubsectionHead"/>
      </w:pPr>
      <w:r w:rsidRPr="001F3D42">
        <w:t>When variation takes effect</w:t>
      </w:r>
    </w:p>
    <w:p w:rsidR="00634C7F" w:rsidRPr="001F3D42" w:rsidRDefault="00634C7F" w:rsidP="00634C7F">
      <w:pPr>
        <w:pStyle w:val="subsection"/>
      </w:pPr>
      <w:r w:rsidRPr="001F3D42">
        <w:tab/>
        <w:t>(8)</w:t>
      </w:r>
      <w:r w:rsidRPr="001F3D42">
        <w:tab/>
        <w:t>A variation to the declaration takes effect so that:</w:t>
      </w:r>
    </w:p>
    <w:p w:rsidR="00634C7F" w:rsidRPr="001F3D42" w:rsidRDefault="00634C7F" w:rsidP="00634C7F">
      <w:pPr>
        <w:pStyle w:val="paragraph"/>
      </w:pPr>
      <w:r w:rsidRPr="001F3D42">
        <w:tab/>
        <w:t>(a)</w:t>
      </w:r>
      <w:r w:rsidRPr="001F3D42">
        <w:tab/>
        <w:t>to the extent that effect of the variation is for an area of land to be removed from a project without becoming part of the project area, or any of the project areas, of another eligible offsets project—the declaration is taken to be varied to remove the area from the start of the current reporting period for the project; and</w:t>
      </w:r>
    </w:p>
    <w:p w:rsidR="00634C7F" w:rsidRPr="001F3D42" w:rsidRDefault="00634C7F" w:rsidP="00634C7F">
      <w:pPr>
        <w:pStyle w:val="paragraph"/>
      </w:pPr>
      <w:r w:rsidRPr="001F3D42">
        <w:tab/>
        <w:t>(b)</w:t>
      </w:r>
      <w:r w:rsidRPr="001F3D42">
        <w:tab/>
        <w:t>if an effect of the variation is for a project area to be subdivided into two or more project areas covering the land within the original project area—the declaration is taken to be varied to apply the subdivided project areas from the start of the current reporting period for the project; and</w:t>
      </w:r>
    </w:p>
    <w:p w:rsidR="00634C7F" w:rsidRPr="001F3D42" w:rsidRDefault="00634C7F" w:rsidP="00634C7F">
      <w:pPr>
        <w:pStyle w:val="paragraph"/>
      </w:pPr>
      <w:r w:rsidRPr="001F3D42">
        <w:t xml:space="preserve"> </w:t>
      </w:r>
      <w:r w:rsidRPr="001F3D42">
        <w:tab/>
        <w:t>(c)</w:t>
      </w:r>
      <w:r w:rsidRPr="001F3D42">
        <w:tab/>
        <w:t>otherwise—the varied project area applies from the day on which the next reporting period for the project begins.</w:t>
      </w:r>
    </w:p>
    <w:p w:rsidR="00634C7F" w:rsidRPr="001F3D42" w:rsidRDefault="00634C7F" w:rsidP="00634C7F">
      <w:pPr>
        <w:pStyle w:val="SubsectionHead"/>
        <w:rPr>
          <w:szCs w:val="22"/>
        </w:rPr>
      </w:pPr>
      <w:r w:rsidRPr="001F3D42">
        <w:t xml:space="preserve">Meaning of </w:t>
      </w:r>
      <w:r w:rsidRPr="001F3D42">
        <w:rPr>
          <w:b/>
        </w:rPr>
        <w:t>unconditional eligible offset project</w:t>
      </w:r>
    </w:p>
    <w:p w:rsidR="00634C7F" w:rsidRPr="001F3D42" w:rsidRDefault="00447811" w:rsidP="00634C7F">
      <w:pPr>
        <w:pStyle w:val="subsection"/>
      </w:pPr>
      <w:r w:rsidRPr="001F3D42">
        <w:tab/>
      </w:r>
      <w:r w:rsidR="00634C7F" w:rsidRPr="001F3D42">
        <w:t>(9)</w:t>
      </w:r>
      <w:r w:rsidRPr="001F3D42">
        <w:tab/>
      </w:r>
      <w:r w:rsidR="00634C7F" w:rsidRPr="001F3D42">
        <w:t>In this section:</w:t>
      </w:r>
    </w:p>
    <w:p w:rsidR="00634C7F" w:rsidRPr="001F3D42" w:rsidRDefault="00634C7F" w:rsidP="00634C7F">
      <w:pPr>
        <w:pStyle w:val="subsection"/>
      </w:pPr>
      <w:r w:rsidRPr="001F3D42">
        <w:rPr>
          <w:b/>
          <w:i/>
        </w:rPr>
        <w:tab/>
      </w:r>
      <w:r w:rsidRPr="001F3D42">
        <w:rPr>
          <w:b/>
          <w:i/>
        </w:rPr>
        <w:tab/>
        <w:t>unconditional eligible offsets project</w:t>
      </w:r>
      <w:r w:rsidRPr="001F3D42">
        <w:t xml:space="preserve"> means an eligible offsets project that:</w:t>
      </w:r>
    </w:p>
    <w:p w:rsidR="00634C7F" w:rsidRPr="001F3D42" w:rsidRDefault="00634C7F" w:rsidP="00634C7F">
      <w:pPr>
        <w:pStyle w:val="paragraph"/>
      </w:pPr>
      <w:r w:rsidRPr="001F3D42">
        <w:tab/>
        <w:t>(a)</w:t>
      </w:r>
      <w:r w:rsidRPr="001F3D42">
        <w:tab/>
        <w:t xml:space="preserve">the Regulator has not specified a condition for in the declaration under </w:t>
      </w:r>
      <w:r w:rsidR="002B764B" w:rsidRPr="001F3D42">
        <w:t>subsection 2</w:t>
      </w:r>
      <w:r w:rsidRPr="001F3D42">
        <w:t>8A(2) of the Act; or</w:t>
      </w:r>
    </w:p>
    <w:p w:rsidR="00634C7F" w:rsidRPr="001F3D42" w:rsidRDefault="00634C7F" w:rsidP="00586BBB">
      <w:pPr>
        <w:pStyle w:val="paragraph"/>
      </w:pPr>
      <w:r w:rsidRPr="001F3D42">
        <w:tab/>
        <w:t>(b)</w:t>
      </w:r>
      <w:r w:rsidRPr="001F3D42">
        <w:tab/>
        <w:t xml:space="preserve">had a condition in the declaration under </w:t>
      </w:r>
      <w:r w:rsidR="002B764B" w:rsidRPr="001F3D42">
        <w:t>subsection 2</w:t>
      </w:r>
      <w:r w:rsidRPr="001F3D42">
        <w:t xml:space="preserve">8A(2) of the Act removed under </w:t>
      </w:r>
      <w:r w:rsidR="002B764B" w:rsidRPr="001F3D42">
        <w:t>subsection 2</w:t>
      </w:r>
      <w:r w:rsidRPr="001F3D42">
        <w:t>5(1).</w:t>
      </w:r>
    </w:p>
    <w:p w:rsidR="00516457" w:rsidRPr="001F3D42" w:rsidRDefault="00516457" w:rsidP="00516457">
      <w:pPr>
        <w:pStyle w:val="ActHead5"/>
      </w:pPr>
      <w:bookmarkStart w:id="57" w:name="_Toc135317822"/>
      <w:r w:rsidRPr="001F3D42">
        <w:rPr>
          <w:rStyle w:val="CharSectno"/>
        </w:rPr>
        <w:lastRenderedPageBreak/>
        <w:t>24</w:t>
      </w:r>
      <w:r w:rsidRPr="001F3D42">
        <w:t xml:space="preserve">  Project proponent</w:t>
      </w:r>
      <w:bookmarkEnd w:id="57"/>
    </w:p>
    <w:p w:rsidR="00516457" w:rsidRPr="001F3D42" w:rsidRDefault="00516457" w:rsidP="00516457">
      <w:pPr>
        <w:pStyle w:val="SubsectionHead"/>
      </w:pPr>
      <w:r w:rsidRPr="001F3D42">
        <w:t>When Regulator must vary declaration</w:t>
      </w:r>
    </w:p>
    <w:p w:rsidR="00516457" w:rsidRPr="001F3D42" w:rsidRDefault="00516457" w:rsidP="00516457">
      <w:pPr>
        <w:pStyle w:val="subsection"/>
      </w:pPr>
      <w:r w:rsidRPr="001F3D42">
        <w:tab/>
        <w:t>(1)</w:t>
      </w:r>
      <w:r w:rsidRPr="001F3D42">
        <w:tab/>
        <w:t xml:space="preserve">On receiving an application under </w:t>
      </w:r>
      <w:r w:rsidR="002B764B" w:rsidRPr="001F3D42">
        <w:t>subsection (</w:t>
      </w:r>
      <w:r w:rsidRPr="001F3D42">
        <w:t xml:space="preserve">2), the Regulator may vary a declaration made under </w:t>
      </w:r>
      <w:r w:rsidR="002B764B" w:rsidRPr="001F3D42">
        <w:t>section 2</w:t>
      </w:r>
      <w:r w:rsidRPr="001F3D42">
        <w:t>7 of the Act in relation to an offsets project, so far as the declaration identifies the project proponent for the project, if the Regulator is satisfied that:</w:t>
      </w:r>
    </w:p>
    <w:p w:rsidR="00516457" w:rsidRPr="001F3D42" w:rsidRDefault="00516457" w:rsidP="00516457">
      <w:pPr>
        <w:pStyle w:val="paragraph"/>
      </w:pPr>
      <w:r w:rsidRPr="001F3D42">
        <w:tab/>
        <w:t>(a)</w:t>
      </w:r>
      <w:r w:rsidRPr="001F3D42">
        <w:tab/>
        <w:t>any person being identified as project proponent on the declaration is a project proponent of the project within the meaning of the Act; and</w:t>
      </w:r>
    </w:p>
    <w:p w:rsidR="00516457" w:rsidRPr="001F3D42" w:rsidRDefault="00516457" w:rsidP="00516457">
      <w:pPr>
        <w:pStyle w:val="paragraph"/>
      </w:pPr>
      <w:r w:rsidRPr="001F3D42">
        <w:tab/>
        <w:t>(b)</w:t>
      </w:r>
      <w:r w:rsidRPr="001F3D42">
        <w:tab/>
        <w:t xml:space="preserve">if a person is being identified as project proponent on the declaration as a result of the variation (a </w:t>
      </w:r>
      <w:r w:rsidRPr="001F3D42">
        <w:rPr>
          <w:b/>
          <w:i/>
        </w:rPr>
        <w:t>new project proponent</w:t>
      </w:r>
      <w:r w:rsidRPr="001F3D42">
        <w:t>)—that person passes the fit and proper person test; and</w:t>
      </w:r>
    </w:p>
    <w:p w:rsidR="00516457" w:rsidRPr="001F3D42" w:rsidRDefault="00516457" w:rsidP="00516457">
      <w:pPr>
        <w:pStyle w:val="paragraph"/>
      </w:pPr>
      <w:r w:rsidRPr="001F3D42">
        <w:tab/>
        <w:t>(c)</w:t>
      </w:r>
      <w:r w:rsidRPr="001F3D42">
        <w:tab/>
        <w:t xml:space="preserve">if a person identified on the declaration is no longer a project proponent for the project—that person is being removed from the declaration; and </w:t>
      </w:r>
    </w:p>
    <w:p w:rsidR="00516457" w:rsidRPr="001F3D42" w:rsidRDefault="00516457" w:rsidP="00516457">
      <w:pPr>
        <w:pStyle w:val="paragraph"/>
      </w:pPr>
      <w:r w:rsidRPr="001F3D42">
        <w:tab/>
        <w:t>(d)</w:t>
      </w:r>
      <w:r w:rsidRPr="001F3D42">
        <w:tab/>
        <w:t xml:space="preserve">if the applicant is required to give security to the Commonwealth under </w:t>
      </w:r>
      <w:r w:rsidR="002B764B" w:rsidRPr="001F3D42">
        <w:t>subsection (</w:t>
      </w:r>
      <w:r w:rsidRPr="001F3D42">
        <w:t>3)—the applicant has given the required security to the Commonwealth.</w:t>
      </w:r>
    </w:p>
    <w:p w:rsidR="00516457" w:rsidRPr="001F3D42" w:rsidRDefault="00516457" w:rsidP="00516457">
      <w:pPr>
        <w:pStyle w:val="SubsectionHead"/>
      </w:pPr>
      <w:r w:rsidRPr="001F3D42">
        <w:t>Application to vary declaration</w:t>
      </w:r>
    </w:p>
    <w:p w:rsidR="00516457" w:rsidRPr="001F3D42" w:rsidRDefault="00516457" w:rsidP="00516457">
      <w:pPr>
        <w:pStyle w:val="subsection"/>
      </w:pPr>
      <w:r w:rsidRPr="001F3D42">
        <w:tab/>
        <w:t>(2)</w:t>
      </w:r>
      <w:r w:rsidRPr="001F3D42">
        <w:tab/>
        <w:t xml:space="preserve">The application must be made by a person satisfying </w:t>
      </w:r>
      <w:r w:rsidR="002B764B" w:rsidRPr="001F3D42">
        <w:t>subsection (</w:t>
      </w:r>
      <w:r w:rsidRPr="001F3D42">
        <w:t>2A) and must be in the approved form and be accompanied by the following information or documents:</w:t>
      </w:r>
    </w:p>
    <w:p w:rsidR="00516457" w:rsidRPr="001F3D42" w:rsidRDefault="00516457" w:rsidP="00516457">
      <w:pPr>
        <w:pStyle w:val="paragraph"/>
      </w:pPr>
      <w:r w:rsidRPr="001F3D42">
        <w:tab/>
        <w:t>(a)</w:t>
      </w:r>
      <w:r w:rsidRPr="001F3D42">
        <w:tab/>
        <w:t xml:space="preserve">the name and contact details of the applicant, which paragraph of </w:t>
      </w:r>
      <w:r w:rsidR="002B764B" w:rsidRPr="001F3D42">
        <w:t>subsection (</w:t>
      </w:r>
      <w:r w:rsidRPr="001F3D42">
        <w:t>2A) applies to the applicant and whether the applicant is:</w:t>
      </w:r>
    </w:p>
    <w:p w:rsidR="00516457" w:rsidRPr="001F3D42" w:rsidRDefault="00516457" w:rsidP="00516457">
      <w:pPr>
        <w:pStyle w:val="paragraphsub"/>
      </w:pPr>
      <w:r w:rsidRPr="001F3D42">
        <w:tab/>
        <w:t>(i)</w:t>
      </w:r>
      <w:r w:rsidRPr="001F3D42">
        <w:tab/>
        <w:t>a project proponent; or</w:t>
      </w:r>
    </w:p>
    <w:p w:rsidR="00516457" w:rsidRPr="001F3D42" w:rsidRDefault="00516457" w:rsidP="00516457">
      <w:pPr>
        <w:pStyle w:val="paragraphsub"/>
      </w:pPr>
      <w:r w:rsidRPr="001F3D42">
        <w:tab/>
        <w:t>(ii)</w:t>
      </w:r>
      <w:r w:rsidRPr="001F3D42">
        <w:tab/>
        <w:t>the nominee of multiple project proponents;</w:t>
      </w:r>
    </w:p>
    <w:p w:rsidR="00516457" w:rsidRPr="001F3D42" w:rsidRDefault="00516457" w:rsidP="00516457">
      <w:pPr>
        <w:pStyle w:val="paragraph"/>
      </w:pPr>
      <w:r w:rsidRPr="001F3D42">
        <w:tab/>
        <w:t>(b)</w:t>
      </w:r>
      <w:r w:rsidRPr="001F3D42">
        <w:tab/>
        <w:t>the unique project identifier for the project;</w:t>
      </w:r>
    </w:p>
    <w:p w:rsidR="00516457" w:rsidRPr="001F3D42" w:rsidRDefault="00516457" w:rsidP="00516457">
      <w:pPr>
        <w:pStyle w:val="paragraph"/>
      </w:pPr>
      <w:r w:rsidRPr="001F3D42">
        <w:tab/>
        <w:t>(c)</w:t>
      </w:r>
      <w:r w:rsidRPr="001F3D42">
        <w:tab/>
        <w:t>the name and contact details of any new project proponent;</w:t>
      </w:r>
    </w:p>
    <w:p w:rsidR="00516457" w:rsidRPr="001F3D42" w:rsidRDefault="00516457" w:rsidP="00516457">
      <w:pPr>
        <w:pStyle w:val="paragraph"/>
      </w:pPr>
      <w:r w:rsidRPr="001F3D42">
        <w:tab/>
        <w:t>(d)</w:t>
      </w:r>
      <w:r w:rsidRPr="001F3D42">
        <w:tab/>
        <w:t>if applicable, the nominee of the project proponents;</w:t>
      </w:r>
    </w:p>
    <w:p w:rsidR="00516457" w:rsidRPr="001F3D42" w:rsidRDefault="00516457" w:rsidP="00516457">
      <w:pPr>
        <w:pStyle w:val="paragraph"/>
      </w:pPr>
      <w:r w:rsidRPr="001F3D42">
        <w:tab/>
        <w:t>(e)</w:t>
      </w:r>
      <w:r w:rsidRPr="001F3D42">
        <w:tab/>
        <w:t xml:space="preserve">if there is to be a new project proponent—the information and documents mentioned in Subdivision C of </w:t>
      </w:r>
      <w:r w:rsidR="002B764B" w:rsidRPr="001F3D42">
        <w:t>Division 1</w:t>
      </w:r>
      <w:r w:rsidRPr="001F3D42">
        <w:t xml:space="preserve"> of </w:t>
      </w:r>
      <w:r w:rsidR="002B764B" w:rsidRPr="001F3D42">
        <w:t>Part 3</w:t>
      </w:r>
      <w:r w:rsidRPr="001F3D42">
        <w:t xml:space="preserve"> (which deals with establishing the applicant’s identity) that would be required to accompany the application if the new project proponent was applying for a declaration of an offsets project as an eligible offsets project;</w:t>
      </w:r>
    </w:p>
    <w:p w:rsidR="00516457" w:rsidRPr="001F3D42" w:rsidRDefault="00516457" w:rsidP="00516457">
      <w:pPr>
        <w:pStyle w:val="paragraph"/>
      </w:pPr>
      <w:r w:rsidRPr="001F3D42">
        <w:tab/>
        <w:t>(f)</w:t>
      </w:r>
      <w:r w:rsidRPr="001F3D42">
        <w:tab/>
        <w:t>if there is to be a new project proponent—documents that show that the new project proponent has agreed to become, and has become, the project proponent of the project;</w:t>
      </w:r>
    </w:p>
    <w:p w:rsidR="00516457" w:rsidRPr="001F3D42" w:rsidRDefault="00516457" w:rsidP="00516457">
      <w:pPr>
        <w:pStyle w:val="paragraph"/>
      </w:pPr>
      <w:r w:rsidRPr="001F3D42">
        <w:tab/>
        <w:t>(g)</w:t>
      </w:r>
      <w:r w:rsidRPr="001F3D42">
        <w:tab/>
        <w:t>whether any person identified on the declaration as a project proponent for the project is no longer a project proponent for the project;</w:t>
      </w:r>
    </w:p>
    <w:p w:rsidR="00516457" w:rsidRPr="001F3D42" w:rsidRDefault="00516457" w:rsidP="00516457">
      <w:pPr>
        <w:pStyle w:val="paragraph"/>
      </w:pPr>
      <w:r w:rsidRPr="001F3D42">
        <w:tab/>
        <w:t>(h)</w:t>
      </w:r>
      <w:r w:rsidRPr="001F3D42">
        <w:tab/>
        <w:t xml:space="preserve">any information or documents necessary to substantiate that the requirements of </w:t>
      </w:r>
      <w:r w:rsidR="002B764B" w:rsidRPr="001F3D42">
        <w:t>subsection (</w:t>
      </w:r>
      <w:r w:rsidRPr="001F3D42">
        <w:t>2A) are met in relation to the application;</w:t>
      </w:r>
    </w:p>
    <w:p w:rsidR="00516457" w:rsidRPr="001F3D42" w:rsidRDefault="00516457" w:rsidP="00516457">
      <w:pPr>
        <w:pStyle w:val="paragraph"/>
      </w:pPr>
      <w:r w:rsidRPr="001F3D42">
        <w:tab/>
        <w:t>(i)</w:t>
      </w:r>
      <w:r w:rsidRPr="001F3D42">
        <w:tab/>
        <w:t>a signed declaration by the applicant that the information included in, and the information and any documents accompanying the application:</w:t>
      </w:r>
    </w:p>
    <w:p w:rsidR="00516457" w:rsidRPr="001F3D42" w:rsidRDefault="00516457" w:rsidP="00516457">
      <w:pPr>
        <w:pStyle w:val="paragraphsub"/>
      </w:pPr>
      <w:r w:rsidRPr="001F3D42">
        <w:tab/>
        <w:t>(i)</w:t>
      </w:r>
      <w:r w:rsidRPr="001F3D42">
        <w:tab/>
        <w:t>meets the requirements in this subsection; and</w:t>
      </w:r>
    </w:p>
    <w:p w:rsidR="00516457" w:rsidRPr="001F3D42" w:rsidRDefault="00516457" w:rsidP="00516457">
      <w:pPr>
        <w:pStyle w:val="paragraphsub"/>
      </w:pPr>
      <w:r w:rsidRPr="001F3D42">
        <w:lastRenderedPageBreak/>
        <w:tab/>
        <w:t>(ii)</w:t>
      </w:r>
      <w:r w:rsidRPr="001F3D42">
        <w:tab/>
        <w:t>is accurate.</w:t>
      </w:r>
    </w:p>
    <w:p w:rsidR="00516457" w:rsidRPr="001F3D42" w:rsidRDefault="00516457" w:rsidP="00516457">
      <w:pPr>
        <w:pStyle w:val="subsection"/>
      </w:pPr>
      <w:r w:rsidRPr="001F3D42">
        <w:tab/>
        <w:t>(2A)</w:t>
      </w:r>
      <w:r w:rsidRPr="001F3D42">
        <w:tab/>
        <w:t xml:space="preserve">A person may apply under </w:t>
      </w:r>
      <w:r w:rsidR="002B764B" w:rsidRPr="001F3D42">
        <w:t>subsection (</w:t>
      </w:r>
      <w:r w:rsidRPr="001F3D42">
        <w:t>1) if they are:</w:t>
      </w:r>
    </w:p>
    <w:p w:rsidR="00516457" w:rsidRPr="001F3D42" w:rsidRDefault="00516457" w:rsidP="00516457">
      <w:pPr>
        <w:pStyle w:val="paragraph"/>
      </w:pPr>
      <w:r w:rsidRPr="001F3D42">
        <w:tab/>
        <w:t>(a)</w:t>
      </w:r>
      <w:r w:rsidRPr="001F3D42">
        <w:tab/>
        <w:t>a project proponent for the project identified on the declaration as the project proponent for the project; or</w:t>
      </w:r>
    </w:p>
    <w:p w:rsidR="00516457" w:rsidRPr="001F3D42" w:rsidRDefault="00516457" w:rsidP="00516457">
      <w:pPr>
        <w:pStyle w:val="paragraph"/>
      </w:pPr>
      <w:r w:rsidRPr="001F3D42">
        <w:tab/>
        <w:t>(b)</w:t>
      </w:r>
      <w:r w:rsidRPr="001F3D42">
        <w:tab/>
        <w:t xml:space="preserve">if the person under </w:t>
      </w:r>
      <w:r w:rsidR="002B764B" w:rsidRPr="001F3D42">
        <w:t>paragraph (</w:t>
      </w:r>
      <w:r w:rsidRPr="001F3D42">
        <w:t>a) is deceased or is incapacitated—that person’s legal personal representative making an application on behalf of that person; or</w:t>
      </w:r>
    </w:p>
    <w:p w:rsidR="00516457" w:rsidRPr="001F3D42" w:rsidRDefault="00516457" w:rsidP="00516457">
      <w:pPr>
        <w:pStyle w:val="paragraph"/>
      </w:pPr>
      <w:r w:rsidRPr="001F3D42">
        <w:tab/>
        <w:t>(c)</w:t>
      </w:r>
      <w:r w:rsidRPr="001F3D42">
        <w:tab/>
        <w:t xml:space="preserve">a person who: </w:t>
      </w:r>
    </w:p>
    <w:p w:rsidR="00516457" w:rsidRPr="001F3D42" w:rsidRDefault="00516457" w:rsidP="00516457">
      <w:pPr>
        <w:pStyle w:val="paragraphsub"/>
      </w:pPr>
      <w:r w:rsidRPr="001F3D42">
        <w:tab/>
        <w:t>(i)</w:t>
      </w:r>
      <w:r w:rsidRPr="001F3D42">
        <w:tab/>
        <w:t xml:space="preserve">is a project proponent for the project; and </w:t>
      </w:r>
    </w:p>
    <w:p w:rsidR="00516457" w:rsidRPr="001F3D42" w:rsidRDefault="00516457" w:rsidP="00516457">
      <w:pPr>
        <w:pStyle w:val="paragraphsub"/>
      </w:pPr>
      <w:r w:rsidRPr="001F3D42">
        <w:tab/>
        <w:t>(ii)</w:t>
      </w:r>
      <w:r w:rsidRPr="001F3D42">
        <w:tab/>
        <w:t>is applying to be identified as a new project proponent for the project on the declaration; and</w:t>
      </w:r>
    </w:p>
    <w:p w:rsidR="00516457" w:rsidRPr="001F3D42" w:rsidRDefault="00516457" w:rsidP="00516457">
      <w:pPr>
        <w:pStyle w:val="paragraphsub"/>
      </w:pPr>
      <w:r w:rsidRPr="001F3D42">
        <w:tab/>
        <w:t>(iii)</w:t>
      </w:r>
      <w:r w:rsidRPr="001F3D42">
        <w:tab/>
        <w:t>has the written consent of a person identified on the declaration as the project proponent for the project; or</w:t>
      </w:r>
    </w:p>
    <w:p w:rsidR="00516457" w:rsidRPr="001F3D42" w:rsidRDefault="00516457" w:rsidP="00516457">
      <w:pPr>
        <w:pStyle w:val="paragraph"/>
      </w:pPr>
      <w:r w:rsidRPr="001F3D42">
        <w:tab/>
        <w:t>(d)</w:t>
      </w:r>
      <w:r w:rsidRPr="001F3D42">
        <w:tab/>
        <w:t xml:space="preserve">if an application has been made under </w:t>
      </w:r>
      <w:r w:rsidR="002B764B" w:rsidRPr="001F3D42">
        <w:t>section 2</w:t>
      </w:r>
      <w:r w:rsidRPr="001F3D42">
        <w:t>9 or 30 to voluntarily revoke the declaration of the eligible offsets project—a person who is:</w:t>
      </w:r>
    </w:p>
    <w:p w:rsidR="00516457" w:rsidRPr="001F3D42" w:rsidRDefault="00516457" w:rsidP="00516457">
      <w:pPr>
        <w:pStyle w:val="paragraphsub"/>
      </w:pPr>
      <w:r w:rsidRPr="001F3D42">
        <w:tab/>
        <w:t>(i)</w:t>
      </w:r>
      <w:r w:rsidRPr="001F3D42">
        <w:tab/>
        <w:t xml:space="preserve">a project proponent for the project; and </w:t>
      </w:r>
    </w:p>
    <w:p w:rsidR="00516457" w:rsidRPr="001F3D42" w:rsidRDefault="00516457" w:rsidP="00516457">
      <w:pPr>
        <w:pStyle w:val="paragraphsub"/>
      </w:pPr>
      <w:r w:rsidRPr="001F3D42">
        <w:tab/>
        <w:t>(ii)</w:t>
      </w:r>
      <w:r w:rsidRPr="001F3D42">
        <w:tab/>
        <w:t>applying to be identified as a new project proponent for the project on the declaration; or</w:t>
      </w:r>
    </w:p>
    <w:p w:rsidR="00516457" w:rsidRPr="001F3D42" w:rsidRDefault="00516457" w:rsidP="00516457">
      <w:pPr>
        <w:pStyle w:val="paragraph"/>
      </w:pPr>
      <w:r w:rsidRPr="001F3D42">
        <w:tab/>
        <w:t>(e)</w:t>
      </w:r>
      <w:r w:rsidRPr="001F3D42">
        <w:tab/>
        <w:t>if the person identified on the declaration as the project proponent for the project:</w:t>
      </w:r>
    </w:p>
    <w:p w:rsidR="00516457" w:rsidRPr="001F3D42" w:rsidRDefault="00516457" w:rsidP="00516457">
      <w:pPr>
        <w:pStyle w:val="paragraphsub"/>
      </w:pPr>
      <w:r w:rsidRPr="001F3D42">
        <w:tab/>
        <w:t>(i)</w:t>
      </w:r>
      <w:r w:rsidRPr="001F3D42">
        <w:tab/>
        <w:t>no longer exists; or</w:t>
      </w:r>
    </w:p>
    <w:p w:rsidR="00516457" w:rsidRPr="001F3D42" w:rsidRDefault="00516457" w:rsidP="00516457">
      <w:pPr>
        <w:pStyle w:val="paragraphsub"/>
      </w:pPr>
      <w:r w:rsidRPr="001F3D42">
        <w:tab/>
        <w:t>(ii)</w:t>
      </w:r>
      <w:r w:rsidRPr="001F3D42">
        <w:tab/>
        <w:t>has, in the opinion of the Regulator, abandoned the eligible offsets project; or</w:t>
      </w:r>
    </w:p>
    <w:p w:rsidR="00516457" w:rsidRPr="001F3D42" w:rsidRDefault="00516457" w:rsidP="00516457">
      <w:pPr>
        <w:pStyle w:val="paragraphsub"/>
      </w:pPr>
      <w:r w:rsidRPr="001F3D42">
        <w:tab/>
        <w:t>(iii)</w:t>
      </w:r>
      <w:r w:rsidRPr="001F3D42">
        <w:tab/>
        <w:t>is required by a court order to transfer, or arrange the transfer of, the project to the applicant; or</w:t>
      </w:r>
    </w:p>
    <w:p w:rsidR="00516457" w:rsidRPr="001F3D42" w:rsidRDefault="00516457" w:rsidP="00516457">
      <w:pPr>
        <w:pStyle w:val="paragraphsub"/>
      </w:pPr>
      <w:r w:rsidRPr="001F3D42">
        <w:tab/>
        <w:t>(iv)</w:t>
      </w:r>
      <w:r w:rsidRPr="001F3D42">
        <w:tab/>
        <w:t>has been determined by the Regulator, in relation to an application under the Act, not to be a fit and proper person;</w:t>
      </w:r>
    </w:p>
    <w:p w:rsidR="00516457" w:rsidRPr="001F3D42" w:rsidRDefault="00516457" w:rsidP="00516457">
      <w:pPr>
        <w:pStyle w:val="paragraph"/>
      </w:pPr>
      <w:r w:rsidRPr="001F3D42">
        <w:tab/>
      </w:r>
      <w:r w:rsidRPr="001F3D42">
        <w:tab/>
        <w:t>a person who:</w:t>
      </w:r>
    </w:p>
    <w:p w:rsidR="00516457" w:rsidRPr="001F3D42" w:rsidRDefault="00516457" w:rsidP="00516457">
      <w:pPr>
        <w:pStyle w:val="paragraphsub"/>
      </w:pPr>
      <w:r w:rsidRPr="001F3D42">
        <w:tab/>
        <w:t>(v)</w:t>
      </w:r>
      <w:r w:rsidRPr="001F3D42">
        <w:tab/>
        <w:t xml:space="preserve">is a project proponent for the project; and </w:t>
      </w:r>
    </w:p>
    <w:p w:rsidR="00516457" w:rsidRPr="001F3D42" w:rsidRDefault="00516457" w:rsidP="00516457">
      <w:pPr>
        <w:pStyle w:val="paragraphsub"/>
      </w:pPr>
      <w:r w:rsidRPr="001F3D42">
        <w:tab/>
        <w:t>(vi)</w:t>
      </w:r>
      <w:r w:rsidRPr="001F3D42">
        <w:tab/>
        <w:t>is applying to be identified as a new project proponent for the project on the declaration; or</w:t>
      </w:r>
    </w:p>
    <w:p w:rsidR="00516457" w:rsidRPr="001F3D42" w:rsidRDefault="00516457" w:rsidP="00516457">
      <w:pPr>
        <w:pStyle w:val="paragraph"/>
      </w:pPr>
      <w:r w:rsidRPr="001F3D42">
        <w:tab/>
        <w:t>(f)</w:t>
      </w:r>
      <w:r w:rsidRPr="001F3D42">
        <w:tab/>
        <w:t xml:space="preserve">if the Regulator is satisfied: </w:t>
      </w:r>
    </w:p>
    <w:p w:rsidR="00516457" w:rsidRPr="001F3D42" w:rsidRDefault="00516457" w:rsidP="00516457">
      <w:pPr>
        <w:pStyle w:val="paragraphsub"/>
      </w:pPr>
      <w:r w:rsidRPr="001F3D42">
        <w:tab/>
        <w:t>(i)</w:t>
      </w:r>
      <w:r w:rsidRPr="001F3D42">
        <w:tab/>
        <w:t xml:space="preserve">that the persons identified on the declaration as the project proponents for the project are either an individual who is an insolvent under administration or a body corporate that is a </w:t>
      </w:r>
      <w:r w:rsidR="002B764B" w:rsidRPr="001F3D42">
        <w:t>Chapter 5</w:t>
      </w:r>
      <w:r w:rsidRPr="001F3D42">
        <w:t xml:space="preserve"> body corporate; and </w:t>
      </w:r>
    </w:p>
    <w:p w:rsidR="00516457" w:rsidRPr="001F3D42" w:rsidRDefault="00516457" w:rsidP="00516457">
      <w:pPr>
        <w:pStyle w:val="paragraphsub"/>
      </w:pPr>
      <w:r w:rsidRPr="001F3D42">
        <w:tab/>
        <w:t>(ii)</w:t>
      </w:r>
      <w:r w:rsidRPr="001F3D42">
        <w:tab/>
        <w:t>that identifying the applicant as project proponent is appropriate having regard to:</w:t>
      </w:r>
    </w:p>
    <w:p w:rsidR="00516457" w:rsidRPr="001F3D42" w:rsidRDefault="00516457" w:rsidP="00516457">
      <w:pPr>
        <w:pStyle w:val="paragraphsub-sub"/>
      </w:pPr>
      <w:r w:rsidRPr="001F3D42">
        <w:tab/>
        <w:t>(A)</w:t>
      </w:r>
      <w:r w:rsidRPr="001F3D42">
        <w:tab/>
        <w:t xml:space="preserve">whether the applicant or the current landholder for the project caused, or materially contributed to, the circumstance in </w:t>
      </w:r>
      <w:r w:rsidR="002B764B" w:rsidRPr="001F3D42">
        <w:t>subparagraph (</w:t>
      </w:r>
      <w:r w:rsidRPr="001F3D42">
        <w:t>i); and</w:t>
      </w:r>
    </w:p>
    <w:p w:rsidR="00516457" w:rsidRPr="001F3D42" w:rsidRDefault="00516457" w:rsidP="00516457">
      <w:pPr>
        <w:pStyle w:val="paragraphsub-sub"/>
      </w:pPr>
      <w:r w:rsidRPr="001F3D42">
        <w:tab/>
        <w:t>(B)</w:t>
      </w:r>
      <w:r w:rsidRPr="001F3D42">
        <w:tab/>
        <w:t>the actions of a person identified as the project proponent on the declaration which caused the circumstance in (i); and</w:t>
      </w:r>
    </w:p>
    <w:p w:rsidR="00516457" w:rsidRPr="001F3D42" w:rsidRDefault="00516457" w:rsidP="00516457">
      <w:pPr>
        <w:pStyle w:val="paragraphsub-sub"/>
      </w:pPr>
      <w:r w:rsidRPr="001F3D42">
        <w:lastRenderedPageBreak/>
        <w:tab/>
        <w:t>(C)</w:t>
      </w:r>
      <w:r w:rsidRPr="001F3D42">
        <w:tab/>
        <w:t>if the project is an area</w:t>
      </w:r>
      <w:r w:rsidR="001F3D42">
        <w:noBreakHyphen/>
      </w:r>
      <w:r w:rsidRPr="001F3D42">
        <w:t>based offsets project—any impacts of the decision for native title holders of all or part of the project area; and</w:t>
      </w:r>
    </w:p>
    <w:p w:rsidR="00516457" w:rsidRPr="001F3D42" w:rsidRDefault="00516457" w:rsidP="00516457">
      <w:pPr>
        <w:pStyle w:val="paragraphsub-sub"/>
      </w:pPr>
      <w:r w:rsidRPr="001F3D42">
        <w:tab/>
        <w:t>(D)</w:t>
      </w:r>
      <w:r w:rsidRPr="001F3D42">
        <w:tab/>
        <w:t>any other matter the Regulator considers relevant;</w:t>
      </w:r>
    </w:p>
    <w:p w:rsidR="00516457" w:rsidRPr="001F3D42" w:rsidRDefault="00516457" w:rsidP="00516457">
      <w:pPr>
        <w:pStyle w:val="paragraph"/>
      </w:pPr>
      <w:r w:rsidRPr="001F3D42">
        <w:tab/>
      </w:r>
      <w:r w:rsidRPr="001F3D42">
        <w:tab/>
        <w:t>a person who:</w:t>
      </w:r>
    </w:p>
    <w:p w:rsidR="00516457" w:rsidRPr="001F3D42" w:rsidRDefault="00516457" w:rsidP="00516457">
      <w:pPr>
        <w:pStyle w:val="paragraphsub"/>
      </w:pPr>
      <w:r w:rsidRPr="001F3D42">
        <w:tab/>
        <w:t>(iii)</w:t>
      </w:r>
      <w:r w:rsidRPr="001F3D42">
        <w:tab/>
        <w:t xml:space="preserve">is a project proponent for the project; and </w:t>
      </w:r>
    </w:p>
    <w:p w:rsidR="00516457" w:rsidRPr="001F3D42" w:rsidRDefault="00516457" w:rsidP="00516457">
      <w:pPr>
        <w:pStyle w:val="paragraphsub"/>
      </w:pPr>
      <w:r w:rsidRPr="001F3D42">
        <w:tab/>
        <w:t>(iv)</w:t>
      </w:r>
      <w:r w:rsidRPr="001F3D42">
        <w:tab/>
        <w:t>is applying to be identified as a new project proponent for the project on the declaration; or</w:t>
      </w:r>
    </w:p>
    <w:p w:rsidR="00516457" w:rsidRPr="001F3D42" w:rsidRDefault="00516457" w:rsidP="00516457">
      <w:pPr>
        <w:pStyle w:val="paragraph"/>
      </w:pPr>
      <w:r w:rsidRPr="001F3D42">
        <w:tab/>
        <w:t>(g)</w:t>
      </w:r>
      <w:r w:rsidRPr="001F3D42">
        <w:tab/>
        <w:t xml:space="preserve">if the Regulator: </w:t>
      </w:r>
    </w:p>
    <w:p w:rsidR="00516457" w:rsidRPr="001F3D42" w:rsidRDefault="00516457" w:rsidP="00516457">
      <w:pPr>
        <w:pStyle w:val="paragraphsub"/>
      </w:pPr>
      <w:r w:rsidRPr="001F3D42">
        <w:tab/>
        <w:t>(i)</w:t>
      </w:r>
      <w:r w:rsidRPr="001F3D42">
        <w:tab/>
        <w:t xml:space="preserve">has issued a notice under </w:t>
      </w:r>
      <w:r w:rsidR="002B764B" w:rsidRPr="001F3D42">
        <w:t>section 3</w:t>
      </w:r>
      <w:r w:rsidRPr="001F3D42">
        <w:t xml:space="preserve">3 of an intention to revoke the project; and </w:t>
      </w:r>
    </w:p>
    <w:p w:rsidR="00516457" w:rsidRPr="001F3D42" w:rsidRDefault="00516457" w:rsidP="00516457">
      <w:pPr>
        <w:pStyle w:val="paragraphsub"/>
      </w:pPr>
      <w:r w:rsidRPr="001F3D42">
        <w:tab/>
        <w:t>(ii)</w:t>
      </w:r>
      <w:r w:rsidRPr="001F3D42">
        <w:tab/>
        <w:t>is satisfied that, unless transferred under this section, the project should be revoked; and</w:t>
      </w:r>
    </w:p>
    <w:p w:rsidR="00516457" w:rsidRPr="001F3D42" w:rsidRDefault="00516457" w:rsidP="00516457">
      <w:pPr>
        <w:pStyle w:val="paragraphsub"/>
      </w:pPr>
      <w:r w:rsidRPr="001F3D42">
        <w:tab/>
        <w:t>(iii)</w:t>
      </w:r>
      <w:r w:rsidRPr="001F3D42">
        <w:tab/>
        <w:t>is satisfied that identifying the applicant as project proponent is appropriate having regard to:</w:t>
      </w:r>
    </w:p>
    <w:p w:rsidR="00516457" w:rsidRPr="001F3D42" w:rsidRDefault="00516457" w:rsidP="00516457">
      <w:pPr>
        <w:pStyle w:val="paragraphsub-sub"/>
      </w:pPr>
      <w:r w:rsidRPr="001F3D42">
        <w:tab/>
        <w:t>(A)</w:t>
      </w:r>
      <w:r w:rsidRPr="001F3D42">
        <w:tab/>
        <w:t>whether the applicant or the current landholder for the project caused, or materially contributed to, the need for the Regulator to revoke the project; and</w:t>
      </w:r>
    </w:p>
    <w:p w:rsidR="00516457" w:rsidRPr="001F3D42" w:rsidRDefault="00516457" w:rsidP="00516457">
      <w:pPr>
        <w:pStyle w:val="paragraphsub-sub"/>
      </w:pPr>
      <w:r w:rsidRPr="001F3D42">
        <w:tab/>
        <w:t>(B)</w:t>
      </w:r>
      <w:r w:rsidRPr="001F3D42">
        <w:tab/>
        <w:t xml:space="preserve">the actions of a person identified as the project proponent on the declaration which caused the issuance of the notice under </w:t>
      </w:r>
      <w:r w:rsidR="002B764B" w:rsidRPr="001F3D42">
        <w:t>section 3</w:t>
      </w:r>
      <w:r w:rsidRPr="001F3D42">
        <w:t>3; and</w:t>
      </w:r>
    </w:p>
    <w:p w:rsidR="00516457" w:rsidRPr="001F3D42" w:rsidRDefault="00516457" w:rsidP="00516457">
      <w:pPr>
        <w:pStyle w:val="paragraphsub-sub"/>
      </w:pPr>
      <w:r w:rsidRPr="001F3D42">
        <w:tab/>
        <w:t>(C)</w:t>
      </w:r>
      <w:r w:rsidRPr="001F3D42">
        <w:tab/>
        <w:t>if the project is an area</w:t>
      </w:r>
      <w:r w:rsidR="001F3D42">
        <w:noBreakHyphen/>
      </w:r>
      <w:r w:rsidRPr="001F3D42">
        <w:t>based offsets project—any impacts of the decision for native title holders of all or part of the project area; and</w:t>
      </w:r>
    </w:p>
    <w:p w:rsidR="00516457" w:rsidRPr="001F3D42" w:rsidRDefault="00516457" w:rsidP="00516457">
      <w:pPr>
        <w:pStyle w:val="paragraphsub-sub"/>
      </w:pPr>
      <w:r w:rsidRPr="001F3D42">
        <w:tab/>
        <w:t>(D)</w:t>
      </w:r>
      <w:r w:rsidRPr="001F3D42">
        <w:tab/>
        <w:t>any other matter the Regulator considers relevant;</w:t>
      </w:r>
    </w:p>
    <w:p w:rsidR="00516457" w:rsidRPr="001F3D42" w:rsidRDefault="00516457" w:rsidP="00516457">
      <w:pPr>
        <w:pStyle w:val="paragraph"/>
      </w:pPr>
      <w:r w:rsidRPr="001F3D42">
        <w:tab/>
      </w:r>
      <w:r w:rsidRPr="001F3D42">
        <w:tab/>
        <w:t>a person who:</w:t>
      </w:r>
    </w:p>
    <w:p w:rsidR="00516457" w:rsidRPr="001F3D42" w:rsidRDefault="00516457" w:rsidP="00516457">
      <w:pPr>
        <w:pStyle w:val="paragraphsub"/>
      </w:pPr>
      <w:r w:rsidRPr="001F3D42">
        <w:tab/>
        <w:t>(iv)</w:t>
      </w:r>
      <w:r w:rsidRPr="001F3D42">
        <w:tab/>
        <w:t xml:space="preserve">is a project proponent for the project; and </w:t>
      </w:r>
    </w:p>
    <w:p w:rsidR="00516457" w:rsidRPr="001F3D42" w:rsidRDefault="00516457" w:rsidP="00516457">
      <w:pPr>
        <w:pStyle w:val="paragraphsub"/>
      </w:pPr>
      <w:r w:rsidRPr="001F3D42">
        <w:tab/>
        <w:t>(v)</w:t>
      </w:r>
      <w:r w:rsidRPr="001F3D42">
        <w:tab/>
        <w:t>is applying to be identified as a new project proponent for the project on the declaration; or</w:t>
      </w:r>
    </w:p>
    <w:p w:rsidR="00516457" w:rsidRPr="001F3D42" w:rsidRDefault="00516457" w:rsidP="00516457">
      <w:pPr>
        <w:pStyle w:val="paragraph"/>
      </w:pPr>
      <w:r w:rsidRPr="001F3D42">
        <w:tab/>
        <w:t>(h)</w:t>
      </w:r>
      <w:r w:rsidRPr="001F3D42">
        <w:tab/>
        <w:t>if:</w:t>
      </w:r>
    </w:p>
    <w:p w:rsidR="00516457" w:rsidRPr="001F3D42" w:rsidRDefault="00516457" w:rsidP="00516457">
      <w:pPr>
        <w:pStyle w:val="paragraphsub"/>
      </w:pPr>
      <w:r w:rsidRPr="001F3D42">
        <w:tab/>
        <w:t>(i)</w:t>
      </w:r>
      <w:r w:rsidRPr="001F3D42">
        <w:tab/>
        <w:t xml:space="preserve">the project was declared an eligible offsets project on or after </w:t>
      </w:r>
      <w:r w:rsidR="002B764B" w:rsidRPr="001F3D42">
        <w:t>1 July</w:t>
      </w:r>
      <w:r w:rsidRPr="001F3D42">
        <w:t xml:space="preserve"> 2020; and</w:t>
      </w:r>
    </w:p>
    <w:p w:rsidR="00516457" w:rsidRPr="001F3D42" w:rsidRDefault="00516457" w:rsidP="00516457">
      <w:pPr>
        <w:pStyle w:val="paragraphsub"/>
      </w:pPr>
      <w:r w:rsidRPr="001F3D42">
        <w:tab/>
        <w:t>(ii)</w:t>
      </w:r>
      <w:r w:rsidRPr="001F3D42">
        <w:tab/>
        <w:t>the Regulator is satisfied that no person identified on the declaration as the project proponent for the project is a project proponent; and</w:t>
      </w:r>
    </w:p>
    <w:p w:rsidR="00516457" w:rsidRPr="001F3D42" w:rsidRDefault="00516457" w:rsidP="00516457">
      <w:pPr>
        <w:pStyle w:val="paragraphsub"/>
      </w:pPr>
      <w:r w:rsidRPr="001F3D42">
        <w:tab/>
        <w:t>(iii)</w:t>
      </w:r>
      <w:r w:rsidRPr="001F3D42">
        <w:tab/>
        <w:t>the Regulator is satisfied that identifying the applicant as project proponent is appropriate having regard to:</w:t>
      </w:r>
    </w:p>
    <w:p w:rsidR="00516457" w:rsidRPr="001F3D42" w:rsidRDefault="00516457" w:rsidP="00516457">
      <w:pPr>
        <w:pStyle w:val="paragraphsub-sub"/>
      </w:pPr>
      <w:r w:rsidRPr="001F3D42">
        <w:tab/>
        <w:t>(A)</w:t>
      </w:r>
      <w:r w:rsidRPr="001F3D42">
        <w:tab/>
        <w:t>whether the applicant or the current landholder for the project caused, or materially contributed to, the identified project proponents no longer being a project proponent; and</w:t>
      </w:r>
    </w:p>
    <w:p w:rsidR="00516457" w:rsidRPr="001F3D42" w:rsidRDefault="00516457" w:rsidP="00516457">
      <w:pPr>
        <w:pStyle w:val="paragraphsub-sub"/>
      </w:pPr>
      <w:r w:rsidRPr="001F3D42">
        <w:tab/>
        <w:t>(B)</w:t>
      </w:r>
      <w:r w:rsidRPr="001F3D42">
        <w:tab/>
        <w:t>the actions of the persons identified as a project proponent on the declaration which caused them to no longer be a project proponent for the project; and</w:t>
      </w:r>
    </w:p>
    <w:p w:rsidR="00516457" w:rsidRPr="001F3D42" w:rsidRDefault="00516457" w:rsidP="00516457">
      <w:pPr>
        <w:pStyle w:val="paragraphsub-sub"/>
      </w:pPr>
      <w:r w:rsidRPr="001F3D42">
        <w:tab/>
        <w:t>(C)</w:t>
      </w:r>
      <w:r w:rsidRPr="001F3D42">
        <w:tab/>
        <w:t>if the project is an area</w:t>
      </w:r>
      <w:r w:rsidR="001F3D42">
        <w:noBreakHyphen/>
      </w:r>
      <w:r w:rsidRPr="001F3D42">
        <w:t>based offsets project—any impacts of the decision for native title holders of all or part of the project area; and</w:t>
      </w:r>
    </w:p>
    <w:p w:rsidR="00516457" w:rsidRPr="001F3D42" w:rsidRDefault="00516457" w:rsidP="00516457">
      <w:pPr>
        <w:pStyle w:val="paragraphsub-sub"/>
      </w:pPr>
      <w:r w:rsidRPr="001F3D42">
        <w:lastRenderedPageBreak/>
        <w:tab/>
        <w:t>(D)</w:t>
      </w:r>
      <w:r w:rsidRPr="001F3D42">
        <w:tab/>
        <w:t>any other matter the Regulator considers relevant;</w:t>
      </w:r>
    </w:p>
    <w:p w:rsidR="00516457" w:rsidRPr="001F3D42" w:rsidRDefault="00516457" w:rsidP="00516457">
      <w:pPr>
        <w:pStyle w:val="paragraph"/>
      </w:pPr>
      <w:r w:rsidRPr="001F3D42">
        <w:tab/>
      </w:r>
      <w:r w:rsidRPr="001F3D42">
        <w:tab/>
        <w:t>a person who:</w:t>
      </w:r>
    </w:p>
    <w:p w:rsidR="00516457" w:rsidRPr="001F3D42" w:rsidRDefault="00516457" w:rsidP="00516457">
      <w:pPr>
        <w:pStyle w:val="paragraphsub"/>
      </w:pPr>
      <w:r w:rsidRPr="001F3D42">
        <w:tab/>
        <w:t>(iv)</w:t>
      </w:r>
      <w:r w:rsidRPr="001F3D42">
        <w:tab/>
        <w:t xml:space="preserve">is a project proponent for the project; and </w:t>
      </w:r>
    </w:p>
    <w:p w:rsidR="00516457" w:rsidRPr="001F3D42" w:rsidRDefault="00516457" w:rsidP="00516457">
      <w:pPr>
        <w:pStyle w:val="paragraphsub"/>
      </w:pPr>
      <w:r w:rsidRPr="001F3D42">
        <w:tab/>
        <w:t>(v)</w:t>
      </w:r>
      <w:r w:rsidRPr="001F3D42">
        <w:tab/>
        <w:t>is applying to be identified as a new project proponent for the project on the declaration.</w:t>
      </w:r>
    </w:p>
    <w:p w:rsidR="00516457" w:rsidRPr="001F3D42" w:rsidRDefault="00516457" w:rsidP="00516457">
      <w:pPr>
        <w:pStyle w:val="notetext"/>
      </w:pPr>
      <w:r w:rsidRPr="001F3D42">
        <w:t xml:space="preserve">Note: </w:t>
      </w:r>
      <w:r w:rsidRPr="001F3D42">
        <w:tab/>
        <w:t xml:space="preserve">The new project proponent must also satisfy the fit and proper person requirements under </w:t>
      </w:r>
      <w:r w:rsidR="002B764B" w:rsidRPr="001F3D42">
        <w:t>paragraph (</w:t>
      </w:r>
      <w:r w:rsidRPr="001F3D42">
        <w:t xml:space="preserve">1)(b) and the requirements of </w:t>
      </w:r>
      <w:r w:rsidR="002B764B" w:rsidRPr="001F3D42">
        <w:t>subparagraphs (</w:t>
      </w:r>
      <w:r w:rsidRPr="001F3D42">
        <w:t xml:space="preserve">2A)(f)(ii), (g)(iii) and (h)(iii) are not intended to limit the matters considered in this assessment or the discretion provided in </w:t>
      </w:r>
      <w:r w:rsidR="002B764B" w:rsidRPr="001F3D42">
        <w:t>subsection (</w:t>
      </w:r>
      <w:r w:rsidRPr="001F3D42">
        <w:t xml:space="preserve">1). </w:t>
      </w:r>
    </w:p>
    <w:p w:rsidR="00516457" w:rsidRPr="001F3D42" w:rsidRDefault="00516457" w:rsidP="00516457">
      <w:pPr>
        <w:pStyle w:val="subsection"/>
      </w:pPr>
      <w:r w:rsidRPr="001F3D42">
        <w:tab/>
        <w:t>(2B)</w:t>
      </w:r>
      <w:r w:rsidRPr="001F3D42">
        <w:tab/>
        <w:t>If the project is an area</w:t>
      </w:r>
      <w:r w:rsidR="001F3D42">
        <w:noBreakHyphen/>
      </w:r>
      <w:r w:rsidRPr="001F3D42">
        <w:t xml:space="preserve">based offsets project for which a registered native title body corporate holds an eligible interest in some or all of the project area—before making a decision under </w:t>
      </w:r>
      <w:r w:rsidR="002B764B" w:rsidRPr="001F3D42">
        <w:t>subsection (</w:t>
      </w:r>
      <w:r w:rsidRPr="001F3D42">
        <w:t>1) the Regulator must:</w:t>
      </w:r>
    </w:p>
    <w:p w:rsidR="00516457" w:rsidRPr="001F3D42" w:rsidRDefault="00516457" w:rsidP="00516457">
      <w:pPr>
        <w:pStyle w:val="paragraph"/>
      </w:pPr>
      <w:r w:rsidRPr="001F3D42">
        <w:tab/>
        <w:t>(a)</w:t>
      </w:r>
      <w:r w:rsidRPr="001F3D42">
        <w:tab/>
        <w:t>take all reasonable steps to notify the registered native title body corporate of the application; and</w:t>
      </w:r>
    </w:p>
    <w:p w:rsidR="00516457" w:rsidRPr="001F3D42" w:rsidRDefault="00516457" w:rsidP="00516457">
      <w:pPr>
        <w:pStyle w:val="paragraph"/>
      </w:pPr>
      <w:r w:rsidRPr="001F3D42">
        <w:tab/>
        <w:t>(b)</w:t>
      </w:r>
      <w:r w:rsidRPr="001F3D42">
        <w:tab/>
        <w:t xml:space="preserve">invite the registered native title body corporate to make a submission about the application by a date at least 28 days after the date of the notice. </w:t>
      </w:r>
    </w:p>
    <w:p w:rsidR="00516457" w:rsidRPr="001F3D42" w:rsidRDefault="00516457" w:rsidP="00516457">
      <w:pPr>
        <w:pStyle w:val="subsection"/>
      </w:pPr>
      <w:r w:rsidRPr="001F3D42">
        <w:tab/>
        <w:t>(2C)</w:t>
      </w:r>
      <w:r w:rsidRPr="001F3D42">
        <w:tab/>
        <w:t xml:space="preserve">If an application under </w:t>
      </w:r>
      <w:r w:rsidR="002B764B" w:rsidRPr="001F3D42">
        <w:t>subsection (</w:t>
      </w:r>
      <w:r w:rsidRPr="001F3D42">
        <w:t xml:space="preserve">2) is made by a person under </w:t>
      </w:r>
      <w:r w:rsidR="002B764B" w:rsidRPr="001F3D42">
        <w:t>paragraph (</w:t>
      </w:r>
      <w:r w:rsidRPr="001F3D42">
        <w:t xml:space="preserve">2A)(d), (e), (f), (g) or (h), the Regulator must take all reasonable steps to consult, in accordance with </w:t>
      </w:r>
      <w:r w:rsidR="002B764B" w:rsidRPr="001F3D42">
        <w:t>subsection (</w:t>
      </w:r>
      <w:r w:rsidRPr="001F3D42">
        <w:t xml:space="preserve">2D), any persons identified on the declaration as the project proponent for the project before making a decision under </w:t>
      </w:r>
      <w:r w:rsidR="002B764B" w:rsidRPr="001F3D42">
        <w:t>subsection (</w:t>
      </w:r>
      <w:r w:rsidRPr="001F3D42">
        <w:t>1).</w:t>
      </w:r>
    </w:p>
    <w:p w:rsidR="00516457" w:rsidRPr="001F3D42" w:rsidRDefault="00516457" w:rsidP="00516457">
      <w:pPr>
        <w:pStyle w:val="subsection"/>
      </w:pPr>
      <w:r w:rsidRPr="001F3D42">
        <w:tab/>
        <w:t>(2D)</w:t>
      </w:r>
      <w:r w:rsidRPr="001F3D42">
        <w:tab/>
        <w:t xml:space="preserve">For </w:t>
      </w:r>
      <w:r w:rsidR="002B764B" w:rsidRPr="001F3D42">
        <w:t>subsection (</w:t>
      </w:r>
      <w:r w:rsidRPr="001F3D42">
        <w:t xml:space="preserve">2C), the Regulator must: </w:t>
      </w:r>
    </w:p>
    <w:p w:rsidR="00516457" w:rsidRPr="001F3D42" w:rsidRDefault="00516457" w:rsidP="00516457">
      <w:pPr>
        <w:pStyle w:val="paragraph"/>
      </w:pPr>
      <w:r w:rsidRPr="001F3D42">
        <w:tab/>
        <w:t>(a)</w:t>
      </w:r>
      <w:r w:rsidRPr="001F3D42">
        <w:tab/>
        <w:t xml:space="preserve">give each person identified on the declaration as the project proponent for the project written notice of the proposed decision under </w:t>
      </w:r>
      <w:r w:rsidR="002B764B" w:rsidRPr="001F3D42">
        <w:t>subsection (</w:t>
      </w:r>
      <w:r w:rsidRPr="001F3D42">
        <w:t>1); and</w:t>
      </w:r>
    </w:p>
    <w:p w:rsidR="00516457" w:rsidRPr="001F3D42" w:rsidRDefault="00516457" w:rsidP="00516457">
      <w:pPr>
        <w:pStyle w:val="paragraph"/>
      </w:pPr>
      <w:r w:rsidRPr="001F3D42">
        <w:tab/>
        <w:t>(b)</w:t>
      </w:r>
      <w:r w:rsidRPr="001F3D42">
        <w:tab/>
        <w:t xml:space="preserve">invite the person to make a submission about the proposed decision by a date at least 28 days after the date of the notice. </w:t>
      </w:r>
    </w:p>
    <w:p w:rsidR="00516457" w:rsidRPr="001F3D42" w:rsidRDefault="00516457" w:rsidP="00516457">
      <w:pPr>
        <w:pStyle w:val="SubsectionHead"/>
      </w:pPr>
      <w:r w:rsidRPr="001F3D42">
        <w:t>Regulator may require applicant to give security</w:t>
      </w:r>
    </w:p>
    <w:p w:rsidR="00516457" w:rsidRPr="001F3D42" w:rsidRDefault="00516457" w:rsidP="00516457">
      <w:pPr>
        <w:pStyle w:val="subsection"/>
      </w:pPr>
      <w:r w:rsidRPr="001F3D42">
        <w:tab/>
        <w:t>(3)</w:t>
      </w:r>
      <w:r w:rsidRPr="001F3D42">
        <w:tab/>
        <w:t xml:space="preserve">If the project is a sequestration offsets project, the Regulator may require the applicant to give security to the Commonwealth in relation to the fulfilment by the applicant of any requirements to relinquish Australian carbon credit units that may be imposed on the applicant under </w:t>
      </w:r>
      <w:r w:rsidR="002B764B" w:rsidRPr="001F3D42">
        <w:t>Part 7</w:t>
      </w:r>
      <w:r w:rsidRPr="001F3D42">
        <w:t xml:space="preserve"> of the Act in relation to the project.</w:t>
      </w:r>
    </w:p>
    <w:p w:rsidR="00516457" w:rsidRPr="001F3D42" w:rsidRDefault="00516457" w:rsidP="00516457">
      <w:pPr>
        <w:pStyle w:val="SubsectionHead"/>
      </w:pPr>
      <w:r w:rsidRPr="001F3D42">
        <w:t>Timing</w:t>
      </w:r>
    </w:p>
    <w:p w:rsidR="00516457" w:rsidRPr="001F3D42" w:rsidRDefault="00516457" w:rsidP="00516457">
      <w:pPr>
        <w:pStyle w:val="subsection"/>
      </w:pPr>
      <w:r w:rsidRPr="001F3D42">
        <w:tab/>
        <w:t>(4)</w:t>
      </w:r>
      <w:r w:rsidRPr="001F3D42">
        <w:tab/>
        <w:t>The Regulator must take all reasonable steps to ensure that a decision is made on the application by the later of the following:</w:t>
      </w:r>
    </w:p>
    <w:p w:rsidR="00516457" w:rsidRPr="001F3D42" w:rsidRDefault="00516457" w:rsidP="00516457">
      <w:pPr>
        <w:pStyle w:val="paragraph"/>
      </w:pPr>
      <w:r w:rsidRPr="001F3D42">
        <w:tab/>
        <w:t>(a)</w:t>
      </w:r>
      <w:r w:rsidRPr="001F3D42">
        <w:tab/>
        <w:t>90 days after the application was made;</w:t>
      </w:r>
    </w:p>
    <w:p w:rsidR="00516457" w:rsidRPr="001F3D42" w:rsidRDefault="00516457" w:rsidP="00516457">
      <w:pPr>
        <w:pStyle w:val="paragraph"/>
      </w:pPr>
      <w:r w:rsidRPr="001F3D42">
        <w:tab/>
        <w:t>(b)</w:t>
      </w:r>
      <w:r w:rsidRPr="001F3D42">
        <w:tab/>
        <w:t xml:space="preserve">if the Regulator requested the applicant to give further information under </w:t>
      </w:r>
      <w:r w:rsidR="002B764B" w:rsidRPr="001F3D42">
        <w:t>section 2</w:t>
      </w:r>
      <w:r w:rsidRPr="001F3D42">
        <w:t xml:space="preserve">6 in relation to the application—90 days after the applicant gave the Regulator the information; </w:t>
      </w:r>
    </w:p>
    <w:p w:rsidR="00516457" w:rsidRPr="001F3D42" w:rsidRDefault="00516457" w:rsidP="00516457">
      <w:pPr>
        <w:pStyle w:val="paragraph"/>
        <w:ind w:hanging="369"/>
      </w:pPr>
      <w:r w:rsidRPr="001F3D42">
        <w:lastRenderedPageBreak/>
        <w:t>(c)</w:t>
      </w:r>
      <w:r w:rsidRPr="001F3D42">
        <w:tab/>
      </w:r>
      <w:r w:rsidRPr="001F3D42">
        <w:tab/>
        <w:t xml:space="preserve">if a registered native title body corporate is notified under </w:t>
      </w:r>
      <w:r w:rsidR="002B764B" w:rsidRPr="001F3D42">
        <w:t>subsection (</w:t>
      </w:r>
      <w:r w:rsidRPr="001F3D42">
        <w:t xml:space="preserve">2B)—90 days after the date included in the notice under </w:t>
      </w:r>
      <w:r w:rsidR="002B764B" w:rsidRPr="001F3D42">
        <w:t>paragraph (</w:t>
      </w:r>
      <w:r w:rsidRPr="001F3D42">
        <w:t>2B)(b);</w:t>
      </w:r>
    </w:p>
    <w:p w:rsidR="00516457" w:rsidRPr="001F3D42" w:rsidRDefault="00516457" w:rsidP="00516457">
      <w:pPr>
        <w:pStyle w:val="paragraph"/>
      </w:pPr>
      <w:r w:rsidRPr="001F3D42">
        <w:tab/>
        <w:t>(d)</w:t>
      </w:r>
      <w:r w:rsidRPr="001F3D42">
        <w:tab/>
        <w:t xml:space="preserve">if a registered native title body corporate notified under </w:t>
      </w:r>
      <w:r w:rsidR="002B764B" w:rsidRPr="001F3D42">
        <w:t>subsection (</w:t>
      </w:r>
      <w:r w:rsidRPr="001F3D42">
        <w:t>2B) objects to the variation—90 days after the objection is made;</w:t>
      </w:r>
    </w:p>
    <w:p w:rsidR="00516457" w:rsidRPr="001F3D42" w:rsidRDefault="00516457" w:rsidP="00516457">
      <w:pPr>
        <w:pStyle w:val="paragraph"/>
      </w:pPr>
      <w:r w:rsidRPr="001F3D42">
        <w:tab/>
        <w:t>(e)</w:t>
      </w:r>
      <w:r w:rsidRPr="001F3D42">
        <w:tab/>
        <w:t xml:space="preserve">if a person consulted under </w:t>
      </w:r>
      <w:r w:rsidR="002B764B" w:rsidRPr="001F3D42">
        <w:t>subsection (</w:t>
      </w:r>
      <w:r w:rsidRPr="001F3D42">
        <w:t>2C) objects to the variation—90 days after the objection is made.</w:t>
      </w:r>
    </w:p>
    <w:p w:rsidR="00516457" w:rsidRPr="001F3D42" w:rsidRDefault="00516457" w:rsidP="00516457">
      <w:pPr>
        <w:pStyle w:val="SubsectionHead"/>
      </w:pPr>
      <w:r w:rsidRPr="001F3D42">
        <w:t>Notification</w:t>
      </w:r>
    </w:p>
    <w:p w:rsidR="00516457" w:rsidRPr="001F3D42" w:rsidRDefault="00516457" w:rsidP="00516457">
      <w:pPr>
        <w:pStyle w:val="subsection"/>
      </w:pPr>
      <w:r w:rsidRPr="001F3D42">
        <w:tab/>
        <w:t>(5)</w:t>
      </w:r>
      <w:r w:rsidRPr="001F3D42">
        <w:tab/>
        <w:t>If the Regulator varies the declaration, the Regulator must, as soon as practicable after varying the declaration, give a copy of the variation to:</w:t>
      </w:r>
    </w:p>
    <w:p w:rsidR="00516457" w:rsidRPr="001F3D42" w:rsidRDefault="00516457" w:rsidP="00516457">
      <w:pPr>
        <w:pStyle w:val="paragraph"/>
      </w:pPr>
      <w:r w:rsidRPr="001F3D42">
        <w:tab/>
        <w:t>(a)</w:t>
      </w:r>
      <w:r w:rsidRPr="001F3D42">
        <w:tab/>
        <w:t>the applicant; and</w:t>
      </w:r>
    </w:p>
    <w:p w:rsidR="00516457" w:rsidRPr="001F3D42" w:rsidRDefault="00516457" w:rsidP="00516457">
      <w:pPr>
        <w:pStyle w:val="paragraph"/>
      </w:pPr>
      <w:r w:rsidRPr="001F3D42">
        <w:tab/>
        <w:t>(b)</w:t>
      </w:r>
      <w:r w:rsidRPr="001F3D42">
        <w:tab/>
        <w:t>if the varied declaration relates to a sequestration offsets project—the relevant land registration official for the project; and</w:t>
      </w:r>
    </w:p>
    <w:p w:rsidR="00516457" w:rsidRPr="001F3D42" w:rsidRDefault="00516457" w:rsidP="00516457">
      <w:pPr>
        <w:pStyle w:val="paragraph"/>
      </w:pPr>
      <w:r w:rsidRPr="001F3D42">
        <w:tab/>
        <w:t>(c)</w:t>
      </w:r>
      <w:r w:rsidRPr="001F3D42">
        <w:tab/>
        <w:t>if a person is being removed from the declaration—that person.</w:t>
      </w:r>
    </w:p>
    <w:p w:rsidR="00516457" w:rsidRPr="001F3D42" w:rsidRDefault="00516457" w:rsidP="00516457">
      <w:pPr>
        <w:pStyle w:val="SubsectionHead"/>
      </w:pPr>
      <w:r w:rsidRPr="001F3D42">
        <w:t>Refusal</w:t>
      </w:r>
    </w:p>
    <w:p w:rsidR="00516457" w:rsidRPr="001F3D42" w:rsidRDefault="00516457" w:rsidP="00516457">
      <w:pPr>
        <w:pStyle w:val="subsection"/>
      </w:pPr>
      <w:r w:rsidRPr="001F3D42">
        <w:tab/>
        <w:t>(6)</w:t>
      </w:r>
      <w:r w:rsidRPr="001F3D42">
        <w:tab/>
        <w:t>If the Regulator refuses to vary the declaration, the Regulator must give the applicant written notice of the decision and the reasons for the decision.</w:t>
      </w:r>
    </w:p>
    <w:p w:rsidR="00516457" w:rsidRPr="001F3D42" w:rsidRDefault="00516457" w:rsidP="00516457">
      <w:pPr>
        <w:pStyle w:val="SubsectionHead"/>
      </w:pPr>
      <w:r w:rsidRPr="001F3D42">
        <w:t>When variation takes effect</w:t>
      </w:r>
    </w:p>
    <w:p w:rsidR="00516457" w:rsidRPr="001F3D42" w:rsidRDefault="00516457" w:rsidP="00516457">
      <w:pPr>
        <w:pStyle w:val="subsection"/>
      </w:pPr>
      <w:r w:rsidRPr="001F3D42">
        <w:tab/>
        <w:t>(7)</w:t>
      </w:r>
      <w:r w:rsidRPr="001F3D42">
        <w:tab/>
        <w:t>A variation to the declaration takes effect:</w:t>
      </w:r>
    </w:p>
    <w:p w:rsidR="00516457" w:rsidRPr="001F3D42" w:rsidRDefault="00516457" w:rsidP="00516457">
      <w:pPr>
        <w:pStyle w:val="paragraph"/>
      </w:pPr>
      <w:r w:rsidRPr="001F3D42">
        <w:tab/>
        <w:t>(a)</w:t>
      </w:r>
      <w:r w:rsidRPr="001F3D42">
        <w:tab/>
        <w:t>when the variation to the declaration is made; or</w:t>
      </w:r>
    </w:p>
    <w:p w:rsidR="00516457" w:rsidRPr="001F3D42" w:rsidRDefault="00516457" w:rsidP="00516457">
      <w:pPr>
        <w:pStyle w:val="paragraph"/>
      </w:pPr>
      <w:r w:rsidRPr="001F3D42">
        <w:tab/>
        <w:t>(b)</w:t>
      </w:r>
      <w:r w:rsidRPr="001F3D42">
        <w:tab/>
        <w:t>on an earlier day, after the day the declaration was made, if:</w:t>
      </w:r>
    </w:p>
    <w:p w:rsidR="00516457" w:rsidRPr="001F3D42" w:rsidRDefault="00516457" w:rsidP="00516457">
      <w:pPr>
        <w:pStyle w:val="paragraphsub"/>
      </w:pPr>
      <w:r w:rsidRPr="001F3D42">
        <w:tab/>
        <w:t>(i)</w:t>
      </w:r>
      <w:r w:rsidRPr="001F3D42">
        <w:tab/>
        <w:t>the Regulator makes a written determination specifying the day; and</w:t>
      </w:r>
    </w:p>
    <w:p w:rsidR="00516457" w:rsidRPr="001F3D42" w:rsidRDefault="00516457" w:rsidP="00516457">
      <w:pPr>
        <w:pStyle w:val="paragraphsub"/>
      </w:pPr>
      <w:r w:rsidRPr="001F3D42">
        <w:tab/>
        <w:t>(ii)</w:t>
      </w:r>
      <w:r w:rsidRPr="001F3D42">
        <w:tab/>
        <w:t>the person who made the application for the variation consents to the determination of the earlier day; and</w:t>
      </w:r>
    </w:p>
    <w:p w:rsidR="00516457" w:rsidRPr="001F3D42" w:rsidRDefault="00516457" w:rsidP="00516457">
      <w:pPr>
        <w:pStyle w:val="paragraphsub"/>
      </w:pPr>
      <w:r w:rsidRPr="001F3D42">
        <w:tab/>
        <w:t>(iii)</w:t>
      </w:r>
      <w:r w:rsidRPr="001F3D42">
        <w:tab/>
        <w:t>if a person is being removed from the declaration—the day is no earlier than the day that person ceased to be a project proponent for the project.</w:t>
      </w:r>
    </w:p>
    <w:p w:rsidR="00921392" w:rsidRPr="001F3D42" w:rsidRDefault="00921392" w:rsidP="00921392">
      <w:pPr>
        <w:pStyle w:val="ActHead5"/>
      </w:pPr>
      <w:bookmarkStart w:id="58" w:name="_Toc135317823"/>
      <w:r w:rsidRPr="001F3D42">
        <w:rPr>
          <w:rStyle w:val="CharSectno"/>
        </w:rPr>
        <w:t>25</w:t>
      </w:r>
      <w:r w:rsidRPr="001F3D42">
        <w:t xml:space="preserve">  Removal of condition</w:t>
      </w:r>
      <w:bookmarkEnd w:id="58"/>
    </w:p>
    <w:p w:rsidR="00921392" w:rsidRPr="001F3D42" w:rsidRDefault="00921392" w:rsidP="00921392">
      <w:pPr>
        <w:pStyle w:val="SubsectionHead"/>
      </w:pPr>
      <w:r w:rsidRPr="001F3D42">
        <w:t>When Regulator must remove conditions from declaration</w:t>
      </w:r>
    </w:p>
    <w:p w:rsidR="00921392" w:rsidRPr="001F3D42" w:rsidRDefault="00921392" w:rsidP="00921392">
      <w:pPr>
        <w:pStyle w:val="subsection"/>
      </w:pPr>
      <w:r w:rsidRPr="001F3D42">
        <w:tab/>
        <w:t>(1)</w:t>
      </w:r>
      <w:r w:rsidRPr="001F3D42">
        <w:tab/>
        <w:t xml:space="preserve">The Regulator must vary a declaration made under </w:t>
      </w:r>
      <w:r w:rsidR="002B764B" w:rsidRPr="001F3D42">
        <w:t>section 2</w:t>
      </w:r>
      <w:r w:rsidRPr="001F3D42">
        <w:t xml:space="preserve">7 of the Act in relation to an offsets project to remove a condition mentioned in </w:t>
      </w:r>
      <w:r w:rsidR="002B764B" w:rsidRPr="001F3D42">
        <w:t>subsection 2</w:t>
      </w:r>
      <w:r w:rsidRPr="001F3D42">
        <w:t>8(2) or 28A(2) of the Act if:</w:t>
      </w:r>
    </w:p>
    <w:p w:rsidR="00921392" w:rsidRPr="001F3D42" w:rsidRDefault="00921392" w:rsidP="00921392">
      <w:pPr>
        <w:pStyle w:val="paragraph"/>
      </w:pPr>
      <w:r w:rsidRPr="001F3D42">
        <w:tab/>
        <w:t>(a)</w:t>
      </w:r>
      <w:r w:rsidRPr="001F3D42">
        <w:tab/>
        <w:t xml:space="preserve">the Regulator receives an application under </w:t>
      </w:r>
      <w:r w:rsidR="002B764B" w:rsidRPr="001F3D42">
        <w:t>subsection (</w:t>
      </w:r>
      <w:r w:rsidRPr="001F3D42">
        <w:t>2); and</w:t>
      </w:r>
    </w:p>
    <w:p w:rsidR="00921392" w:rsidRPr="001F3D42" w:rsidRDefault="00921392" w:rsidP="00921392">
      <w:pPr>
        <w:pStyle w:val="paragraph"/>
      </w:pPr>
      <w:r w:rsidRPr="001F3D42">
        <w:tab/>
        <w:t>(b)</w:t>
      </w:r>
      <w:r w:rsidRPr="001F3D42">
        <w:tab/>
        <w:t>the Regulator is satisfied that the condition has been met.</w:t>
      </w:r>
    </w:p>
    <w:p w:rsidR="00921392" w:rsidRPr="001F3D42" w:rsidRDefault="00921392" w:rsidP="00921392">
      <w:pPr>
        <w:pStyle w:val="SubsectionHead"/>
      </w:pPr>
      <w:r w:rsidRPr="001F3D42">
        <w:lastRenderedPageBreak/>
        <w:t>Application to vary declaration</w:t>
      </w:r>
    </w:p>
    <w:p w:rsidR="00921392" w:rsidRPr="001F3D42" w:rsidRDefault="00921392" w:rsidP="00921392">
      <w:pPr>
        <w:pStyle w:val="subsection"/>
      </w:pPr>
      <w:r w:rsidRPr="001F3D42">
        <w:tab/>
        <w:t>(2)</w:t>
      </w:r>
      <w:r w:rsidRPr="001F3D42">
        <w:tab/>
        <w:t>The application must be made by the project proponent for the project and must be in the approved form and be accompanied by the following information or documents:</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the nominee of multiple project proponents;</w:t>
      </w:r>
    </w:p>
    <w:p w:rsidR="00921392" w:rsidRPr="001F3D42" w:rsidRDefault="00921392" w:rsidP="00921392">
      <w:pPr>
        <w:pStyle w:val="paragraph"/>
      </w:pPr>
      <w:r w:rsidRPr="001F3D42">
        <w:tab/>
        <w:t>(b)</w:t>
      </w:r>
      <w:r w:rsidRPr="001F3D42">
        <w:tab/>
        <w:t>the unique project identifier for the project;</w:t>
      </w:r>
    </w:p>
    <w:p w:rsidR="00921392" w:rsidRPr="001F3D42" w:rsidRDefault="00921392" w:rsidP="00921392">
      <w:pPr>
        <w:pStyle w:val="paragraph"/>
      </w:pPr>
      <w:r w:rsidRPr="001F3D42">
        <w:tab/>
        <w:t>(c)</w:t>
      </w:r>
      <w:r w:rsidRPr="001F3D42">
        <w:tab/>
        <w:t xml:space="preserve">if the declaration is subject to the condition mentioned in </w:t>
      </w:r>
      <w:r w:rsidR="002B764B" w:rsidRPr="001F3D42">
        <w:t>subsection 2</w:t>
      </w:r>
      <w:r w:rsidRPr="001F3D42">
        <w:t>8(2) of the Act—a statement that all regulatory approvals for the project have been obtained and for each regulatory approval:</w:t>
      </w:r>
    </w:p>
    <w:p w:rsidR="00921392" w:rsidRPr="001F3D42" w:rsidRDefault="00921392" w:rsidP="00921392">
      <w:pPr>
        <w:pStyle w:val="paragraphsub"/>
      </w:pPr>
      <w:r w:rsidRPr="001F3D42">
        <w:tab/>
        <w:t>(i)</w:t>
      </w:r>
      <w:r w:rsidRPr="001F3D42">
        <w:tab/>
        <w:t>a description of the approval, including the name of the regulatory authority responsible for issuing the approval and any reference numbers or other identifies for the approval; and</w:t>
      </w:r>
    </w:p>
    <w:p w:rsidR="00921392" w:rsidRPr="001F3D42" w:rsidRDefault="00921392" w:rsidP="00921392">
      <w:pPr>
        <w:pStyle w:val="paragraphsub"/>
      </w:pPr>
      <w:r w:rsidRPr="001F3D42">
        <w:tab/>
        <w:t>(ii)</w:t>
      </w:r>
      <w:r w:rsidRPr="001F3D42">
        <w:tab/>
        <w:t>if requested by the Regulator, a certified copy of the approval; and</w:t>
      </w:r>
    </w:p>
    <w:p w:rsidR="00921392" w:rsidRPr="001F3D42" w:rsidRDefault="00921392" w:rsidP="00921392">
      <w:pPr>
        <w:pStyle w:val="paragraphsub"/>
      </w:pPr>
      <w:r w:rsidRPr="001F3D42">
        <w:tab/>
        <w:t>(iii)</w:t>
      </w:r>
      <w:r w:rsidRPr="001F3D42">
        <w:tab/>
        <w:t>the applicant’s authorisation that the Regulator may contact all relevant regulatory authorities for the project to discuss whether regulatory approvals have been obtained;</w:t>
      </w:r>
    </w:p>
    <w:p w:rsidR="00921392" w:rsidRPr="001F3D42" w:rsidRDefault="00921392" w:rsidP="00921392">
      <w:pPr>
        <w:pStyle w:val="paragraph"/>
      </w:pPr>
      <w:r w:rsidRPr="001F3D42">
        <w:tab/>
        <w:t>(d)</w:t>
      </w:r>
      <w:r w:rsidRPr="001F3D42">
        <w:tab/>
        <w:t xml:space="preserve">if the declaration is subject to the condition mentioned in </w:t>
      </w:r>
      <w:r w:rsidR="002B764B" w:rsidRPr="001F3D42">
        <w:t>subsection 2</w:t>
      </w:r>
      <w:r w:rsidRPr="001F3D42">
        <w:t>8A(2) of the Act—a statement that written consent of each relevant interest</w:t>
      </w:r>
      <w:r w:rsidR="001F3D42">
        <w:noBreakHyphen/>
      </w:r>
      <w:r w:rsidRPr="001F3D42">
        <w:t>holder has been obtained;</w:t>
      </w:r>
    </w:p>
    <w:p w:rsidR="00921392" w:rsidRPr="001F3D42" w:rsidRDefault="00921392" w:rsidP="00921392">
      <w:pPr>
        <w:pStyle w:val="paragraph"/>
      </w:pPr>
      <w:r w:rsidRPr="001F3D42">
        <w:tab/>
        <w:t>(e)</w:t>
      </w:r>
      <w:r w:rsidRPr="001F3D42">
        <w:tab/>
        <w:t>a signed declaration by the applicant that the information included in, and the information and any documents accompanying the application:</w:t>
      </w:r>
    </w:p>
    <w:p w:rsidR="00921392" w:rsidRPr="001F3D42" w:rsidRDefault="00921392" w:rsidP="00921392">
      <w:pPr>
        <w:pStyle w:val="paragraphsub"/>
      </w:pPr>
      <w:r w:rsidRPr="001F3D42">
        <w:tab/>
        <w:t>(i)</w:t>
      </w:r>
      <w:r w:rsidRPr="001F3D42">
        <w:tab/>
        <w:t>meets the requirements in this subsection; and</w:t>
      </w:r>
    </w:p>
    <w:p w:rsidR="00921392" w:rsidRPr="001F3D42" w:rsidRDefault="00921392" w:rsidP="00921392">
      <w:pPr>
        <w:pStyle w:val="paragraphsub"/>
      </w:pPr>
      <w:r w:rsidRPr="001F3D42">
        <w:tab/>
        <w:t>(ii)</w:t>
      </w:r>
      <w:r w:rsidRPr="001F3D42">
        <w:tab/>
        <w:t>is accurate.</w:t>
      </w:r>
    </w:p>
    <w:p w:rsidR="00921392" w:rsidRPr="001F3D42" w:rsidRDefault="00921392" w:rsidP="00921392">
      <w:pPr>
        <w:pStyle w:val="SubsectionHead"/>
      </w:pPr>
      <w:r w:rsidRPr="001F3D42">
        <w:t>Timing</w:t>
      </w:r>
    </w:p>
    <w:p w:rsidR="00921392" w:rsidRPr="001F3D42" w:rsidRDefault="00921392" w:rsidP="00921392">
      <w:pPr>
        <w:pStyle w:val="subsection"/>
      </w:pPr>
      <w:r w:rsidRPr="001F3D42">
        <w:tab/>
        <w:t>(3)</w:t>
      </w:r>
      <w:r w:rsidRPr="001F3D42">
        <w:tab/>
        <w:t>The Regulator must take all reasonable steps to ensure that a decision is made on the application:</w:t>
      </w:r>
    </w:p>
    <w:p w:rsidR="00921392" w:rsidRPr="001F3D42" w:rsidRDefault="00921392" w:rsidP="00921392">
      <w:pPr>
        <w:pStyle w:val="paragraph"/>
      </w:pPr>
      <w:r w:rsidRPr="001F3D42">
        <w:tab/>
        <w:t>(a)</w:t>
      </w:r>
      <w:r w:rsidRPr="001F3D42">
        <w:tab/>
        <w:t xml:space="preserve">if the Regulator requested the applicant to give further information under </w:t>
      </w:r>
      <w:r w:rsidR="002B764B" w:rsidRPr="001F3D42">
        <w:t>section 2</w:t>
      </w:r>
      <w:r w:rsidRPr="001F3D42">
        <w:t>6 in relation to the application—within 90 days after the applicant gave the Regulator the information; or</w:t>
      </w:r>
    </w:p>
    <w:p w:rsidR="00921392" w:rsidRPr="001F3D42" w:rsidRDefault="00921392" w:rsidP="00921392">
      <w:pPr>
        <w:pStyle w:val="paragraph"/>
      </w:pPr>
      <w:r w:rsidRPr="001F3D42">
        <w:tab/>
        <w:t>(b)</w:t>
      </w:r>
      <w:r w:rsidRPr="001F3D42">
        <w:tab/>
        <w:t>otherwise—within 90 days after the application was made.</w:t>
      </w:r>
    </w:p>
    <w:p w:rsidR="00921392" w:rsidRPr="001F3D42" w:rsidRDefault="00921392" w:rsidP="00921392">
      <w:pPr>
        <w:pStyle w:val="SubsectionHead"/>
      </w:pPr>
      <w:r w:rsidRPr="001F3D42">
        <w:t>Notification</w:t>
      </w:r>
    </w:p>
    <w:p w:rsidR="00921392" w:rsidRPr="001F3D42" w:rsidRDefault="00921392" w:rsidP="00921392">
      <w:pPr>
        <w:pStyle w:val="subsection"/>
      </w:pPr>
      <w:r w:rsidRPr="001F3D42">
        <w:tab/>
        <w:t>(4)</w:t>
      </w:r>
      <w:r w:rsidRPr="001F3D42">
        <w:tab/>
        <w:t>If the Regulator varies the declaration, the Regulator must, as soon as practicable after varying the declaration, give a copy of the variation to:</w:t>
      </w:r>
    </w:p>
    <w:p w:rsidR="00921392" w:rsidRPr="001F3D42" w:rsidRDefault="00921392" w:rsidP="00921392">
      <w:pPr>
        <w:pStyle w:val="paragraph"/>
      </w:pPr>
      <w:r w:rsidRPr="001F3D42">
        <w:tab/>
        <w:t>(a)</w:t>
      </w:r>
      <w:r w:rsidRPr="001F3D42">
        <w:tab/>
        <w:t>the applicant; and</w:t>
      </w:r>
    </w:p>
    <w:p w:rsidR="00921392" w:rsidRPr="001F3D42" w:rsidRDefault="00921392" w:rsidP="00921392">
      <w:pPr>
        <w:pStyle w:val="paragraph"/>
      </w:pPr>
      <w:r w:rsidRPr="001F3D42">
        <w:tab/>
        <w:t>(b)</w:t>
      </w:r>
      <w:r w:rsidRPr="001F3D42">
        <w:tab/>
        <w:t>if the varied declaration relates to a sequestration offsets project—the relevant land registration official for the project.</w:t>
      </w:r>
    </w:p>
    <w:p w:rsidR="00921392" w:rsidRPr="001F3D42" w:rsidRDefault="00921392" w:rsidP="00921392">
      <w:pPr>
        <w:pStyle w:val="SubsectionHead"/>
      </w:pPr>
      <w:r w:rsidRPr="001F3D42">
        <w:lastRenderedPageBreak/>
        <w:t>Refusal</w:t>
      </w:r>
    </w:p>
    <w:p w:rsidR="00921392" w:rsidRPr="001F3D42" w:rsidRDefault="00921392" w:rsidP="00921392">
      <w:pPr>
        <w:pStyle w:val="subsection"/>
      </w:pPr>
      <w:r w:rsidRPr="001F3D42">
        <w:tab/>
        <w:t>(5)</w:t>
      </w:r>
      <w:r w:rsidRPr="001F3D42">
        <w:tab/>
        <w:t>If the Regulator refuses to vary the declaration, the Regulator must give the applicant written notice of the decision and the reasons for the decision.</w:t>
      </w:r>
    </w:p>
    <w:p w:rsidR="00921392" w:rsidRPr="001F3D42" w:rsidRDefault="00921392" w:rsidP="00921392">
      <w:pPr>
        <w:pStyle w:val="SubsectionHead"/>
      </w:pPr>
      <w:r w:rsidRPr="001F3D42">
        <w:t>When variation takes effect</w:t>
      </w:r>
    </w:p>
    <w:p w:rsidR="00921392" w:rsidRPr="001F3D42" w:rsidRDefault="00921392" w:rsidP="00921392">
      <w:pPr>
        <w:pStyle w:val="subsection"/>
      </w:pPr>
      <w:r w:rsidRPr="001F3D42">
        <w:tab/>
        <w:t>(6)</w:t>
      </w:r>
      <w:r w:rsidRPr="001F3D42">
        <w:tab/>
        <w:t>A variation to the declaration takes effect when the variation is made.</w:t>
      </w:r>
    </w:p>
    <w:p w:rsidR="00921392" w:rsidRPr="001F3D42" w:rsidRDefault="00921392" w:rsidP="00921392">
      <w:pPr>
        <w:pStyle w:val="ActHead5"/>
      </w:pPr>
      <w:bookmarkStart w:id="59" w:name="_Toc135317824"/>
      <w:r w:rsidRPr="001F3D42">
        <w:rPr>
          <w:rStyle w:val="CharSectno"/>
        </w:rPr>
        <w:t>26</w:t>
      </w:r>
      <w:r w:rsidRPr="001F3D42">
        <w:t xml:space="preserve">  Regulator may request further information</w:t>
      </w:r>
      <w:bookmarkEnd w:id="59"/>
    </w:p>
    <w:p w:rsidR="00921392" w:rsidRPr="001F3D42" w:rsidRDefault="00921392" w:rsidP="00921392">
      <w:pPr>
        <w:pStyle w:val="subsection"/>
      </w:pPr>
      <w:r w:rsidRPr="001F3D42">
        <w:tab/>
        <w:t>(1)</w:t>
      </w:r>
      <w:r w:rsidRPr="001F3D42">
        <w:tab/>
        <w:t xml:space="preserve">The Regulator may, by written notice, require a project proponent that has applied under </w:t>
      </w:r>
      <w:r w:rsidR="002B764B" w:rsidRPr="001F3D42">
        <w:t>section 2</w:t>
      </w:r>
      <w:r w:rsidRPr="001F3D42">
        <w:t>3, 24 or 25 for the variation of a declaration to give to the Regulator further information in relation to the application, within the period specified in the notice.</w:t>
      </w:r>
    </w:p>
    <w:p w:rsidR="00921392" w:rsidRPr="001F3D42" w:rsidRDefault="00921392" w:rsidP="00921392">
      <w:pPr>
        <w:pStyle w:val="subsection"/>
      </w:pPr>
      <w:r w:rsidRPr="001F3D42">
        <w:tab/>
        <w:t>(2)</w:t>
      </w:r>
      <w:r w:rsidRPr="001F3D42">
        <w:tab/>
        <w:t>If the project proponent breaches the requirement, the Regulator may, by written notice, inform the project proponent that the Regulator:</w:t>
      </w:r>
    </w:p>
    <w:p w:rsidR="00921392" w:rsidRPr="001F3D42" w:rsidRDefault="00921392" w:rsidP="00921392">
      <w:pPr>
        <w:pStyle w:val="paragraph"/>
      </w:pPr>
      <w:r w:rsidRPr="001F3D42">
        <w:tab/>
        <w:t>(a)</w:t>
      </w:r>
      <w:r w:rsidRPr="001F3D42">
        <w:tab/>
        <w:t>refuses to consider the application; or</w:t>
      </w:r>
    </w:p>
    <w:p w:rsidR="00921392" w:rsidRPr="001F3D42" w:rsidRDefault="00921392" w:rsidP="00921392">
      <w:pPr>
        <w:pStyle w:val="paragraph"/>
      </w:pPr>
      <w:r w:rsidRPr="001F3D42">
        <w:tab/>
        <w:t>(b)</w:t>
      </w:r>
      <w:r w:rsidRPr="001F3D42">
        <w:tab/>
        <w:t>refuses to take any action, or any further action, in relation to the application.</w:t>
      </w:r>
    </w:p>
    <w:p w:rsidR="00921392" w:rsidRPr="001F3D42" w:rsidRDefault="00921392" w:rsidP="00921392">
      <w:pPr>
        <w:pStyle w:val="ActHead5"/>
      </w:pPr>
      <w:bookmarkStart w:id="60" w:name="_Toc135317825"/>
      <w:r w:rsidRPr="001F3D42">
        <w:rPr>
          <w:rStyle w:val="CharSectno"/>
        </w:rPr>
        <w:t>27</w:t>
      </w:r>
      <w:r w:rsidRPr="001F3D42">
        <w:t xml:space="preserve">  Applicant may withdraw application</w:t>
      </w:r>
      <w:bookmarkEnd w:id="60"/>
    </w:p>
    <w:p w:rsidR="00921392" w:rsidRPr="001F3D42" w:rsidRDefault="00921392" w:rsidP="00921392">
      <w:pPr>
        <w:pStyle w:val="subsection"/>
      </w:pPr>
      <w:r w:rsidRPr="001F3D42">
        <w:tab/>
        <w:t>(1)</w:t>
      </w:r>
      <w:r w:rsidRPr="001F3D42">
        <w:tab/>
        <w:t xml:space="preserve">A project proponent that has applied under </w:t>
      </w:r>
      <w:r w:rsidR="002B764B" w:rsidRPr="001F3D42">
        <w:t>section 2</w:t>
      </w:r>
      <w:r w:rsidRPr="001F3D42">
        <w:t>3, 24 or 25 for the variation of a declaration may, by written notice given to the Regulator, withdraw the application at any time before the Regulator makes a decision on the application.</w:t>
      </w:r>
    </w:p>
    <w:p w:rsidR="00921392" w:rsidRPr="001F3D42" w:rsidRDefault="00921392" w:rsidP="00921392">
      <w:pPr>
        <w:pStyle w:val="subsection"/>
      </w:pPr>
      <w:r w:rsidRPr="001F3D42">
        <w:tab/>
        <w:t>(2)</w:t>
      </w:r>
      <w:r w:rsidRPr="001F3D42">
        <w:tab/>
        <w:t>The withdrawal does not prevent the project proponent from making a fresh application.</w:t>
      </w:r>
    </w:p>
    <w:p w:rsidR="00921392" w:rsidRPr="001F3D42" w:rsidRDefault="002B764B" w:rsidP="002F6E28">
      <w:pPr>
        <w:pStyle w:val="ActHead3"/>
        <w:pageBreakBefore/>
      </w:pPr>
      <w:bookmarkStart w:id="61" w:name="_Toc135317826"/>
      <w:r w:rsidRPr="001F3D42">
        <w:rPr>
          <w:rStyle w:val="CharDivNo"/>
        </w:rPr>
        <w:lastRenderedPageBreak/>
        <w:t>Division 2</w:t>
      </w:r>
      <w:r w:rsidR="00921392" w:rsidRPr="001F3D42">
        <w:rPr>
          <w:rStyle w:val="CharDivNo"/>
        </w:rPr>
        <w:t>B</w:t>
      </w:r>
      <w:r w:rsidR="00921392" w:rsidRPr="001F3D42">
        <w:t>—</w:t>
      </w:r>
      <w:r w:rsidR="00921392" w:rsidRPr="001F3D42">
        <w:rPr>
          <w:rStyle w:val="CharDivText"/>
        </w:rPr>
        <w:t>Revocation of declaration of eligible offsets project</w:t>
      </w:r>
      <w:bookmarkEnd w:id="61"/>
    </w:p>
    <w:p w:rsidR="00921392" w:rsidRPr="001F3D42" w:rsidRDefault="00921392" w:rsidP="00921392">
      <w:pPr>
        <w:pStyle w:val="ActHead4"/>
      </w:pPr>
      <w:bookmarkStart w:id="62" w:name="_Toc135317827"/>
      <w:r w:rsidRPr="001F3D42">
        <w:rPr>
          <w:rStyle w:val="CharSubdNo"/>
        </w:rPr>
        <w:t>Subdivision A</w:t>
      </w:r>
      <w:r w:rsidRPr="001F3D42">
        <w:t>—</w:t>
      </w:r>
      <w:r w:rsidRPr="001F3D42">
        <w:rPr>
          <w:rStyle w:val="CharSubdText"/>
        </w:rPr>
        <w:t>Operation of this Division</w:t>
      </w:r>
      <w:bookmarkEnd w:id="62"/>
    </w:p>
    <w:p w:rsidR="00921392" w:rsidRPr="001F3D42" w:rsidRDefault="00921392" w:rsidP="00921392">
      <w:pPr>
        <w:pStyle w:val="ActHead5"/>
      </w:pPr>
      <w:bookmarkStart w:id="63" w:name="_Toc135317828"/>
      <w:r w:rsidRPr="001F3D42">
        <w:rPr>
          <w:rStyle w:val="CharSectno"/>
        </w:rPr>
        <w:t>28</w:t>
      </w:r>
      <w:r w:rsidRPr="001F3D42">
        <w:t xml:space="preserve">  Operation of this Division</w:t>
      </w:r>
      <w:bookmarkEnd w:id="63"/>
    </w:p>
    <w:p w:rsidR="00921392" w:rsidRPr="001F3D42" w:rsidRDefault="00921392" w:rsidP="00921392">
      <w:pPr>
        <w:pStyle w:val="subsection"/>
      </w:pPr>
      <w:r w:rsidRPr="001F3D42">
        <w:tab/>
      </w:r>
      <w:r w:rsidRPr="001F3D42">
        <w:tab/>
        <w:t xml:space="preserve">For subsections 32(1), 33(1), 34(1), 35(1), 36(1), 37(1), 38(1) and 139(1) of the Act, this Division specifies when a declaration made under </w:t>
      </w:r>
      <w:r w:rsidR="002B764B" w:rsidRPr="001F3D42">
        <w:t>section 2</w:t>
      </w:r>
      <w:r w:rsidRPr="001F3D42">
        <w:t>7 of the Act in relation to an offsets project may be voluntarily or unilaterally revoked, and matters relating to how a person applies for a declaration to be revoked.</w:t>
      </w:r>
    </w:p>
    <w:p w:rsidR="00921392" w:rsidRPr="001F3D42" w:rsidRDefault="00921392" w:rsidP="00921392">
      <w:pPr>
        <w:pStyle w:val="ActHead4"/>
      </w:pPr>
      <w:bookmarkStart w:id="64" w:name="_Toc135317829"/>
      <w:r w:rsidRPr="001F3D42">
        <w:rPr>
          <w:rStyle w:val="CharSubdNo"/>
        </w:rPr>
        <w:t>Subdivision B</w:t>
      </w:r>
      <w:r w:rsidRPr="001F3D42">
        <w:t>—</w:t>
      </w:r>
      <w:r w:rsidRPr="001F3D42">
        <w:rPr>
          <w:rStyle w:val="CharSubdText"/>
        </w:rPr>
        <w:t>Voluntary revocation of declaration of eligible offsets project</w:t>
      </w:r>
      <w:bookmarkEnd w:id="64"/>
    </w:p>
    <w:p w:rsidR="00921392" w:rsidRPr="001F3D42" w:rsidRDefault="00921392" w:rsidP="00921392">
      <w:pPr>
        <w:pStyle w:val="ActHead5"/>
      </w:pPr>
      <w:bookmarkStart w:id="65" w:name="_Toc135317830"/>
      <w:r w:rsidRPr="001F3D42">
        <w:rPr>
          <w:rStyle w:val="CharSectno"/>
        </w:rPr>
        <w:t>29</w:t>
      </w:r>
      <w:r w:rsidRPr="001F3D42">
        <w:t xml:space="preserve">  Voluntary revocation of declaration of eligible offsets project—units issued</w:t>
      </w:r>
      <w:bookmarkEnd w:id="65"/>
    </w:p>
    <w:p w:rsidR="00921392" w:rsidRPr="001F3D42" w:rsidRDefault="00921392" w:rsidP="00921392">
      <w:pPr>
        <w:pStyle w:val="SubsectionHead"/>
      </w:pPr>
      <w:r w:rsidRPr="001F3D42">
        <w:t>When Regulator must revoke declaration</w:t>
      </w:r>
    </w:p>
    <w:p w:rsidR="00921392" w:rsidRPr="001F3D42" w:rsidRDefault="00921392" w:rsidP="00921392">
      <w:pPr>
        <w:pStyle w:val="subsection"/>
      </w:pPr>
      <w:r w:rsidRPr="001F3D42">
        <w:tab/>
        <w:t>(1)</w:t>
      </w:r>
      <w:r w:rsidRPr="001F3D42">
        <w:tab/>
        <w:t xml:space="preserve">On receiving an application under </w:t>
      </w:r>
      <w:r w:rsidR="002B764B" w:rsidRPr="001F3D42">
        <w:t>subsection (</w:t>
      </w:r>
      <w:r w:rsidRPr="001F3D42">
        <w:t xml:space="preserve">2), the Regulator must revoke a declaration made under </w:t>
      </w:r>
      <w:r w:rsidR="002B764B" w:rsidRPr="001F3D42">
        <w:t>section 2</w:t>
      </w:r>
      <w:r w:rsidRPr="001F3D42">
        <w:t>7 of the Act in relation to an offsets project to which one or more Australian carbon credit units have been issued in relation to the project if:</w:t>
      </w:r>
    </w:p>
    <w:p w:rsidR="00921392" w:rsidRPr="001F3D42" w:rsidRDefault="00921392" w:rsidP="00921392">
      <w:pPr>
        <w:pStyle w:val="paragraph"/>
      </w:pPr>
      <w:r w:rsidRPr="001F3D42">
        <w:tab/>
        <w:t>(a)</w:t>
      </w:r>
      <w:r w:rsidRPr="001F3D42">
        <w:tab/>
        <w:t xml:space="preserve">the Regulator is satisfied that Australian carbon credit units have been issued in relation to the project in accordance with </w:t>
      </w:r>
      <w:r w:rsidR="002B764B" w:rsidRPr="001F3D42">
        <w:t>Part 2</w:t>
      </w:r>
      <w:r w:rsidRPr="001F3D42">
        <w:t xml:space="preserve"> of the Act; and</w:t>
      </w:r>
    </w:p>
    <w:p w:rsidR="00921392" w:rsidRPr="001F3D42" w:rsidRDefault="00921392" w:rsidP="00921392">
      <w:pPr>
        <w:pStyle w:val="paragraph"/>
      </w:pPr>
      <w:r w:rsidRPr="001F3D42">
        <w:tab/>
        <w:t>(b)</w:t>
      </w:r>
      <w:r w:rsidRPr="001F3D42">
        <w:tab/>
        <w:t>if the project is a sequestration offsets project—the Regulator is satisfied that:</w:t>
      </w:r>
    </w:p>
    <w:p w:rsidR="00921392" w:rsidRPr="001F3D42" w:rsidRDefault="00921392" w:rsidP="00921392">
      <w:pPr>
        <w:pStyle w:val="paragraphsub"/>
      </w:pPr>
      <w:r w:rsidRPr="001F3D42">
        <w:tab/>
        <w:t>(i)</w:t>
      </w:r>
      <w:r w:rsidRPr="001F3D42">
        <w:tab/>
        <w:t xml:space="preserve">the applicant has, before making the application, voluntarily relinquished Australian carbon credit units equal to the net total number of Australian carbon credit units issued in relation to the project in accordance with </w:t>
      </w:r>
      <w:r w:rsidR="002B764B" w:rsidRPr="001F3D42">
        <w:t>Part 2</w:t>
      </w:r>
      <w:r w:rsidRPr="001F3D42">
        <w:t xml:space="preserve"> of the Act; and</w:t>
      </w:r>
    </w:p>
    <w:p w:rsidR="00921392" w:rsidRPr="001F3D42" w:rsidRDefault="00921392" w:rsidP="00921392">
      <w:pPr>
        <w:pStyle w:val="paragraphsub"/>
      </w:pPr>
      <w:r w:rsidRPr="001F3D42">
        <w:tab/>
        <w:t>(ii)</w:t>
      </w:r>
      <w:r w:rsidRPr="001F3D42">
        <w:tab/>
        <w:t>if the Australian carbon credit units voluntarily relinquished by the applicant included non</w:t>
      </w:r>
      <w:r w:rsidR="001F3D42">
        <w:noBreakHyphen/>
      </w:r>
      <w:r w:rsidRPr="001F3D42">
        <w:t>Kyoto Australian carbon units—the number of non</w:t>
      </w:r>
      <w:r w:rsidR="001F3D42">
        <w:noBreakHyphen/>
      </w:r>
      <w:r w:rsidRPr="001F3D42">
        <w:t>Kyoto Australian carbon credit units relinquished does not exceed the number of non</w:t>
      </w:r>
      <w:r w:rsidR="001F3D42">
        <w:noBreakHyphen/>
      </w:r>
      <w:r w:rsidRPr="001F3D42">
        <w:t>Kyoto Australian carbon credit units issued in relation to the project in ac</w:t>
      </w:r>
      <w:r w:rsidR="00516457" w:rsidRPr="001F3D42">
        <w:t xml:space="preserve">cordance with </w:t>
      </w:r>
      <w:r w:rsidR="002B764B" w:rsidRPr="001F3D42">
        <w:t>Part 2</w:t>
      </w:r>
      <w:r w:rsidR="00516457" w:rsidRPr="001F3D42">
        <w:t xml:space="preserve"> of the Act; and</w:t>
      </w:r>
    </w:p>
    <w:p w:rsidR="00516457" w:rsidRPr="001F3D42" w:rsidRDefault="00516457" w:rsidP="00516457">
      <w:pPr>
        <w:pStyle w:val="paragraph"/>
      </w:pPr>
      <w:r w:rsidRPr="001F3D42">
        <w:tab/>
        <w:t>(c)</w:t>
      </w:r>
      <w:r w:rsidRPr="001F3D42">
        <w:tab/>
        <w:t xml:space="preserve">before the Regulator revokes the declaration, the applicant is not removed from being identified on the declaration as the project proponent for the project under </w:t>
      </w:r>
      <w:r w:rsidR="002B764B" w:rsidRPr="001F3D42">
        <w:t>section 2</w:t>
      </w:r>
      <w:r w:rsidRPr="001F3D42">
        <w:t>4.</w:t>
      </w:r>
    </w:p>
    <w:p w:rsidR="00921392" w:rsidRPr="001F3D42" w:rsidRDefault="00921392" w:rsidP="00921392">
      <w:pPr>
        <w:pStyle w:val="SubsectionHead"/>
      </w:pPr>
      <w:r w:rsidRPr="001F3D42">
        <w:t>Application to revoke declaration</w:t>
      </w:r>
    </w:p>
    <w:p w:rsidR="00921392" w:rsidRPr="001F3D42" w:rsidRDefault="00921392" w:rsidP="00921392">
      <w:pPr>
        <w:pStyle w:val="subsection"/>
      </w:pPr>
      <w:r w:rsidRPr="001F3D42">
        <w:tab/>
        <w:t>(2)</w:t>
      </w:r>
      <w:r w:rsidRPr="001F3D42">
        <w:tab/>
        <w:t>The application must be made by the project proponent for the project and must be in the approved form and be accompanied by the following information or documents:</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lastRenderedPageBreak/>
        <w:tab/>
        <w:t>(ii)</w:t>
      </w:r>
      <w:r w:rsidRPr="001F3D42">
        <w:tab/>
        <w:t>the nominee of multiple project proponents;</w:t>
      </w:r>
    </w:p>
    <w:p w:rsidR="00921392" w:rsidRPr="001F3D42" w:rsidRDefault="00921392" w:rsidP="00921392">
      <w:pPr>
        <w:pStyle w:val="paragraph"/>
      </w:pPr>
      <w:r w:rsidRPr="001F3D42">
        <w:tab/>
        <w:t>(b)</w:t>
      </w:r>
      <w:r w:rsidRPr="001F3D42">
        <w:tab/>
        <w:t>the unique project identifier for the project;</w:t>
      </w:r>
    </w:p>
    <w:p w:rsidR="00921392" w:rsidRPr="001F3D42" w:rsidRDefault="00921392" w:rsidP="00921392">
      <w:pPr>
        <w:pStyle w:val="paragraph"/>
      </w:pPr>
      <w:r w:rsidRPr="001F3D42">
        <w:tab/>
        <w:t>(c)</w:t>
      </w:r>
      <w:r w:rsidRPr="001F3D42">
        <w:tab/>
        <w:t>evidence that the project has been issued with one or more certificates of entitlement;</w:t>
      </w:r>
    </w:p>
    <w:p w:rsidR="00921392" w:rsidRPr="001F3D42" w:rsidRDefault="00921392" w:rsidP="00921392">
      <w:pPr>
        <w:pStyle w:val="paragraph"/>
      </w:pPr>
      <w:r w:rsidRPr="001F3D42">
        <w:tab/>
        <w:t>(d)</w:t>
      </w:r>
      <w:r w:rsidRPr="001F3D42">
        <w:tab/>
        <w:t>details of the type and number of Australian carbon credit units issued for the project;</w:t>
      </w:r>
    </w:p>
    <w:p w:rsidR="00921392" w:rsidRPr="001F3D42" w:rsidRDefault="00921392" w:rsidP="00921392">
      <w:pPr>
        <w:pStyle w:val="paragraph"/>
      </w:pPr>
      <w:r w:rsidRPr="001F3D42">
        <w:tab/>
        <w:t>(e)</w:t>
      </w:r>
      <w:r w:rsidRPr="001F3D42">
        <w:tab/>
        <w:t xml:space="preserve">if the project is a sequestration offsets project—evidence of the relevant matters mentioned in </w:t>
      </w:r>
      <w:r w:rsidR="002B764B" w:rsidRPr="001F3D42">
        <w:t>subparagraph (</w:t>
      </w:r>
      <w:r w:rsidRPr="001F3D42">
        <w:t>1)(b)(i) and (ii);</w:t>
      </w:r>
    </w:p>
    <w:p w:rsidR="00516457" w:rsidRPr="001F3D42" w:rsidRDefault="00516457" w:rsidP="00516457">
      <w:pPr>
        <w:pStyle w:val="paragraph"/>
      </w:pPr>
      <w:r w:rsidRPr="001F3D42">
        <w:tab/>
        <w:t>(ea)</w:t>
      </w:r>
      <w:r w:rsidRPr="001F3D42">
        <w:tab/>
        <w:t>an explanation of whether any other person is likely to consider themselves eligible to be the project proponent for the project and the contact details of any such persons;</w:t>
      </w:r>
    </w:p>
    <w:p w:rsidR="00921392" w:rsidRPr="001F3D42" w:rsidRDefault="00921392" w:rsidP="00921392">
      <w:pPr>
        <w:pStyle w:val="paragraph"/>
      </w:pPr>
      <w:r w:rsidRPr="001F3D42">
        <w:tab/>
        <w:t>(f)</w:t>
      </w:r>
      <w:r w:rsidRPr="001F3D42">
        <w:tab/>
        <w:t>a signed declaration by the applicant that the information included in, and the information and any documents accompanying the application:</w:t>
      </w:r>
    </w:p>
    <w:p w:rsidR="00921392" w:rsidRPr="001F3D42" w:rsidRDefault="00921392" w:rsidP="00921392">
      <w:pPr>
        <w:pStyle w:val="paragraphsub"/>
      </w:pPr>
      <w:r w:rsidRPr="001F3D42">
        <w:tab/>
        <w:t>(i)</w:t>
      </w:r>
      <w:r w:rsidRPr="001F3D42">
        <w:tab/>
        <w:t>meets the requirements in this subsection; and</w:t>
      </w:r>
    </w:p>
    <w:p w:rsidR="00921392" w:rsidRPr="001F3D42" w:rsidRDefault="00921392" w:rsidP="00921392">
      <w:pPr>
        <w:pStyle w:val="paragraphsub"/>
      </w:pPr>
      <w:r w:rsidRPr="001F3D42">
        <w:tab/>
        <w:t>(ii)</w:t>
      </w:r>
      <w:r w:rsidRPr="001F3D42">
        <w:tab/>
        <w:t>is accurate.</w:t>
      </w:r>
    </w:p>
    <w:p w:rsidR="00516457" w:rsidRPr="001F3D42" w:rsidRDefault="00516457" w:rsidP="00516457">
      <w:pPr>
        <w:pStyle w:val="subsection"/>
      </w:pPr>
      <w:r w:rsidRPr="001F3D42">
        <w:tab/>
        <w:t>(2A)</w:t>
      </w:r>
      <w:r w:rsidRPr="001F3D42">
        <w:tab/>
        <w:t xml:space="preserve">If the Regulator considers that the landholder or another person may want to be considered a project proponent for the project, the Regulator must take reasonable steps to inform that person of the application. </w:t>
      </w:r>
    </w:p>
    <w:p w:rsidR="00921392" w:rsidRPr="001F3D42" w:rsidRDefault="00921392" w:rsidP="00921392">
      <w:pPr>
        <w:pStyle w:val="SubsectionHead"/>
      </w:pPr>
      <w:r w:rsidRPr="001F3D42">
        <w:t>Timing</w:t>
      </w:r>
    </w:p>
    <w:p w:rsidR="00921392" w:rsidRPr="001F3D42" w:rsidRDefault="00921392" w:rsidP="00921392">
      <w:pPr>
        <w:pStyle w:val="subsection"/>
      </w:pPr>
      <w:r w:rsidRPr="001F3D42">
        <w:tab/>
        <w:t>(3)</w:t>
      </w:r>
      <w:r w:rsidRPr="001F3D42">
        <w:tab/>
        <w:t>The Regulator must take all reasonable steps to ensure that a decision is made on the application:</w:t>
      </w:r>
    </w:p>
    <w:p w:rsidR="00921392" w:rsidRPr="001F3D42" w:rsidRDefault="00921392" w:rsidP="00921392">
      <w:pPr>
        <w:pStyle w:val="paragraph"/>
      </w:pPr>
      <w:r w:rsidRPr="001F3D42">
        <w:tab/>
        <w:t>(a)</w:t>
      </w:r>
      <w:r w:rsidRPr="001F3D42">
        <w:tab/>
        <w:t xml:space="preserve">if the Regulator requested the applicant to give further information under </w:t>
      </w:r>
      <w:r w:rsidR="002B764B" w:rsidRPr="001F3D42">
        <w:t>section 3</w:t>
      </w:r>
      <w:r w:rsidRPr="001F3D42">
        <w:t>1 in relation to the application—within 90 days after the applicant gave the Regulator the information; or</w:t>
      </w:r>
    </w:p>
    <w:p w:rsidR="00921392" w:rsidRPr="001F3D42" w:rsidRDefault="00921392" w:rsidP="00921392">
      <w:pPr>
        <w:pStyle w:val="paragraph"/>
      </w:pPr>
      <w:r w:rsidRPr="001F3D42">
        <w:tab/>
        <w:t>(b)</w:t>
      </w:r>
      <w:r w:rsidRPr="001F3D42">
        <w:tab/>
        <w:t>otherwise—within 90 days after the application was made.</w:t>
      </w:r>
    </w:p>
    <w:p w:rsidR="00516457" w:rsidRPr="001F3D42" w:rsidRDefault="00516457" w:rsidP="00516457">
      <w:pPr>
        <w:pStyle w:val="subsection"/>
      </w:pPr>
      <w:r w:rsidRPr="001F3D42">
        <w:tab/>
        <w:t>(3A)</w:t>
      </w:r>
      <w:r w:rsidRPr="001F3D42">
        <w:tab/>
        <w:t xml:space="preserve">However, the Regulator may delay making a decision on the application if another person has made, or is considering making, an application under </w:t>
      </w:r>
      <w:r w:rsidR="002B764B" w:rsidRPr="001F3D42">
        <w:t>section 2</w:t>
      </w:r>
      <w:r w:rsidRPr="001F3D42">
        <w:t xml:space="preserve">4. </w:t>
      </w:r>
    </w:p>
    <w:p w:rsidR="00921392" w:rsidRPr="001F3D42" w:rsidRDefault="00921392" w:rsidP="00921392">
      <w:pPr>
        <w:pStyle w:val="SubsectionHead"/>
      </w:pPr>
      <w:r w:rsidRPr="001F3D42">
        <w:t>Notification</w:t>
      </w:r>
    </w:p>
    <w:p w:rsidR="00921392" w:rsidRPr="001F3D42" w:rsidRDefault="00921392" w:rsidP="00921392">
      <w:pPr>
        <w:pStyle w:val="subsection"/>
      </w:pPr>
      <w:r w:rsidRPr="001F3D42">
        <w:tab/>
        <w:t>(4)</w:t>
      </w:r>
      <w:r w:rsidRPr="001F3D42">
        <w:tab/>
        <w:t>If the Regulator revokes the declaration, the Regulator must, as soon as practicable after revoking the declaration, give a copy of the revocation to:</w:t>
      </w:r>
    </w:p>
    <w:p w:rsidR="00921392" w:rsidRPr="001F3D42" w:rsidRDefault="00921392" w:rsidP="00921392">
      <w:pPr>
        <w:pStyle w:val="paragraph"/>
      </w:pPr>
      <w:r w:rsidRPr="001F3D42">
        <w:tab/>
        <w:t>(a)</w:t>
      </w:r>
      <w:r w:rsidRPr="001F3D42">
        <w:tab/>
        <w:t>the applicant; and</w:t>
      </w:r>
    </w:p>
    <w:p w:rsidR="00921392" w:rsidRPr="001F3D42" w:rsidRDefault="00921392" w:rsidP="00921392">
      <w:pPr>
        <w:pStyle w:val="paragraph"/>
      </w:pPr>
      <w:r w:rsidRPr="001F3D42">
        <w:tab/>
        <w:t>(b)</w:t>
      </w:r>
      <w:r w:rsidRPr="001F3D42">
        <w:tab/>
        <w:t>if the revoked declaration related to a sequestration offsets project—the relevant land registration official for the project.</w:t>
      </w:r>
    </w:p>
    <w:p w:rsidR="00921392" w:rsidRPr="001F3D42" w:rsidRDefault="00921392" w:rsidP="00921392">
      <w:pPr>
        <w:pStyle w:val="SubsectionHead"/>
      </w:pPr>
      <w:r w:rsidRPr="001F3D42">
        <w:t>Refusal</w:t>
      </w:r>
    </w:p>
    <w:p w:rsidR="00921392" w:rsidRPr="001F3D42" w:rsidRDefault="00921392" w:rsidP="00921392">
      <w:pPr>
        <w:pStyle w:val="subsection"/>
      </w:pPr>
      <w:r w:rsidRPr="001F3D42">
        <w:tab/>
        <w:t>(5)</w:t>
      </w:r>
      <w:r w:rsidRPr="001F3D42">
        <w:tab/>
        <w:t>If the Regulator refuses to revoke the declaration, the Regulator must give the applicant written notice of the decision and the reasons for the decision.</w:t>
      </w:r>
    </w:p>
    <w:p w:rsidR="00921392" w:rsidRPr="001F3D42" w:rsidRDefault="00921392" w:rsidP="00921392">
      <w:pPr>
        <w:pStyle w:val="ActHead5"/>
      </w:pPr>
      <w:bookmarkStart w:id="66" w:name="_Toc135317831"/>
      <w:r w:rsidRPr="001F3D42">
        <w:rPr>
          <w:rStyle w:val="CharSectno"/>
        </w:rPr>
        <w:lastRenderedPageBreak/>
        <w:t>30</w:t>
      </w:r>
      <w:r w:rsidRPr="001F3D42">
        <w:t xml:space="preserve">  Voluntary revocation of declaration of eligible offsets project—no units issued</w:t>
      </w:r>
      <w:bookmarkEnd w:id="66"/>
    </w:p>
    <w:p w:rsidR="00516457" w:rsidRPr="001F3D42" w:rsidRDefault="00516457" w:rsidP="00516457">
      <w:pPr>
        <w:pStyle w:val="SubsectionHead"/>
      </w:pPr>
      <w:r w:rsidRPr="001F3D42">
        <w:t>When Regulator must revoke declaration</w:t>
      </w:r>
    </w:p>
    <w:p w:rsidR="00516457" w:rsidRPr="001F3D42" w:rsidRDefault="00516457" w:rsidP="00516457">
      <w:pPr>
        <w:pStyle w:val="subsection"/>
      </w:pPr>
      <w:r w:rsidRPr="001F3D42">
        <w:tab/>
        <w:t>(1)</w:t>
      </w:r>
      <w:r w:rsidRPr="001F3D42">
        <w:tab/>
        <w:t xml:space="preserve">On receiving an application under </w:t>
      </w:r>
      <w:r w:rsidR="002B764B" w:rsidRPr="001F3D42">
        <w:t>subsection (</w:t>
      </w:r>
      <w:r w:rsidRPr="001F3D42">
        <w:t xml:space="preserve">2), the Regulator must revoke a declaration made under </w:t>
      </w:r>
      <w:r w:rsidR="002B764B" w:rsidRPr="001F3D42">
        <w:t>section 2</w:t>
      </w:r>
      <w:r w:rsidRPr="001F3D42">
        <w:t>7 of the Act in relation to an offsets project to which no Australian carbon credit units have been issued if:</w:t>
      </w:r>
    </w:p>
    <w:p w:rsidR="00516457" w:rsidRPr="001F3D42" w:rsidRDefault="00516457" w:rsidP="00516457">
      <w:pPr>
        <w:pStyle w:val="paragraph"/>
      </w:pPr>
      <w:r w:rsidRPr="001F3D42">
        <w:tab/>
        <w:t>(a)</w:t>
      </w:r>
      <w:r w:rsidRPr="001F3D42">
        <w:tab/>
        <w:t>the Regulator is satisfied that no Australian carbon credit units have been issued in relation to the project; and</w:t>
      </w:r>
    </w:p>
    <w:p w:rsidR="00516457" w:rsidRPr="001F3D42" w:rsidRDefault="00516457" w:rsidP="00516457">
      <w:pPr>
        <w:pStyle w:val="paragraph"/>
      </w:pPr>
      <w:r w:rsidRPr="001F3D42">
        <w:tab/>
        <w:t>(b)</w:t>
      </w:r>
      <w:r w:rsidRPr="001F3D42">
        <w:tab/>
        <w:t xml:space="preserve">before the Regulator revokes the declaration the applicant is not removed from being identified on the declaration as the project proponent for the project under </w:t>
      </w:r>
      <w:r w:rsidR="002B764B" w:rsidRPr="001F3D42">
        <w:t>section 2</w:t>
      </w:r>
      <w:r w:rsidRPr="001F3D42">
        <w:t>4.</w:t>
      </w:r>
    </w:p>
    <w:p w:rsidR="00921392" w:rsidRPr="001F3D42" w:rsidRDefault="00921392" w:rsidP="00921392">
      <w:pPr>
        <w:pStyle w:val="SubsectionHead"/>
      </w:pPr>
      <w:r w:rsidRPr="001F3D42">
        <w:t>Application to revoke declaration</w:t>
      </w:r>
    </w:p>
    <w:p w:rsidR="00921392" w:rsidRPr="001F3D42" w:rsidRDefault="00921392" w:rsidP="00921392">
      <w:pPr>
        <w:pStyle w:val="subsection"/>
      </w:pPr>
      <w:r w:rsidRPr="001F3D42">
        <w:tab/>
        <w:t>(2)</w:t>
      </w:r>
      <w:r w:rsidRPr="001F3D42">
        <w:tab/>
        <w:t>The application must be made by the project proponent for the project and must be in the approved form and be accompanied by the following information or documents:</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the nominee of multiple project proponents;</w:t>
      </w:r>
    </w:p>
    <w:p w:rsidR="00921392" w:rsidRPr="001F3D42" w:rsidRDefault="00921392" w:rsidP="00921392">
      <w:pPr>
        <w:pStyle w:val="paragraph"/>
      </w:pPr>
      <w:r w:rsidRPr="001F3D42">
        <w:tab/>
        <w:t>(b)</w:t>
      </w:r>
      <w:r w:rsidRPr="001F3D42">
        <w:tab/>
        <w:t>the unique project identifier for the project;</w:t>
      </w:r>
    </w:p>
    <w:p w:rsidR="00921392" w:rsidRPr="001F3D42" w:rsidRDefault="00921392" w:rsidP="00921392">
      <w:pPr>
        <w:pStyle w:val="paragraph"/>
      </w:pPr>
      <w:r w:rsidRPr="001F3D42">
        <w:tab/>
        <w:t>(c)</w:t>
      </w:r>
      <w:r w:rsidRPr="001F3D42">
        <w:tab/>
        <w:t>a statement that no Australian carbon credit units have been issued for the project;</w:t>
      </w:r>
    </w:p>
    <w:p w:rsidR="00516457" w:rsidRPr="001F3D42" w:rsidRDefault="00516457" w:rsidP="00516457">
      <w:pPr>
        <w:pStyle w:val="paragraph"/>
      </w:pPr>
      <w:r w:rsidRPr="001F3D42">
        <w:tab/>
        <w:t>(ca)</w:t>
      </w:r>
      <w:r w:rsidRPr="001F3D42">
        <w:tab/>
        <w:t>an explanation of whether any other person is likely to consider themselves eligible to be the project proponent for the project and the contact details of any such persons;</w:t>
      </w:r>
    </w:p>
    <w:p w:rsidR="00921392" w:rsidRPr="001F3D42" w:rsidRDefault="00921392" w:rsidP="00921392">
      <w:pPr>
        <w:pStyle w:val="paragraph"/>
      </w:pPr>
      <w:r w:rsidRPr="001F3D42">
        <w:tab/>
        <w:t>(d)</w:t>
      </w:r>
      <w:r w:rsidRPr="001F3D42">
        <w:tab/>
        <w:t>a signed declaration by the applicant that the information included in, and the information and any documents accompanying the application:</w:t>
      </w:r>
    </w:p>
    <w:p w:rsidR="00921392" w:rsidRPr="001F3D42" w:rsidRDefault="00921392" w:rsidP="00921392">
      <w:pPr>
        <w:pStyle w:val="paragraphsub"/>
      </w:pPr>
      <w:r w:rsidRPr="001F3D42">
        <w:tab/>
        <w:t>(i)</w:t>
      </w:r>
      <w:r w:rsidRPr="001F3D42">
        <w:tab/>
        <w:t>meets the requirements in this subsection; and</w:t>
      </w:r>
    </w:p>
    <w:p w:rsidR="00921392" w:rsidRPr="001F3D42" w:rsidRDefault="00921392" w:rsidP="00921392">
      <w:pPr>
        <w:pStyle w:val="paragraphsub"/>
      </w:pPr>
      <w:r w:rsidRPr="001F3D42">
        <w:tab/>
        <w:t>(ii)</w:t>
      </w:r>
      <w:r w:rsidRPr="001F3D42">
        <w:tab/>
        <w:t>is accurate.</w:t>
      </w:r>
    </w:p>
    <w:p w:rsidR="00516457" w:rsidRPr="001F3D42" w:rsidRDefault="00516457" w:rsidP="00516457">
      <w:pPr>
        <w:pStyle w:val="subsection"/>
      </w:pPr>
      <w:r w:rsidRPr="001F3D42">
        <w:tab/>
        <w:t>(2A)</w:t>
      </w:r>
      <w:r w:rsidRPr="001F3D42">
        <w:tab/>
        <w:t xml:space="preserve">If the Regulator considers that the landholder or another person may want to be considered a project proponent for the project, the Regulator must take reasonable steps to inform that person of the application. </w:t>
      </w:r>
    </w:p>
    <w:p w:rsidR="00921392" w:rsidRPr="001F3D42" w:rsidRDefault="00921392" w:rsidP="00921392">
      <w:pPr>
        <w:pStyle w:val="SubsectionHead"/>
      </w:pPr>
      <w:r w:rsidRPr="001F3D42">
        <w:t>Timing</w:t>
      </w:r>
    </w:p>
    <w:p w:rsidR="00921392" w:rsidRPr="001F3D42" w:rsidRDefault="00921392" w:rsidP="00921392">
      <w:pPr>
        <w:pStyle w:val="subsection"/>
      </w:pPr>
      <w:r w:rsidRPr="001F3D42">
        <w:tab/>
        <w:t>(3)</w:t>
      </w:r>
      <w:r w:rsidRPr="001F3D42">
        <w:tab/>
        <w:t>The Regulator must take all reasonable steps to ensure that a decision is made on the application:</w:t>
      </w:r>
    </w:p>
    <w:p w:rsidR="00921392" w:rsidRPr="001F3D42" w:rsidRDefault="00921392" w:rsidP="00921392">
      <w:pPr>
        <w:pStyle w:val="paragraph"/>
      </w:pPr>
      <w:r w:rsidRPr="001F3D42">
        <w:tab/>
        <w:t>(a)</w:t>
      </w:r>
      <w:r w:rsidRPr="001F3D42">
        <w:tab/>
        <w:t xml:space="preserve">if the Regulator requested the applicant to give further information under </w:t>
      </w:r>
      <w:r w:rsidR="002B764B" w:rsidRPr="001F3D42">
        <w:t>section 3</w:t>
      </w:r>
      <w:r w:rsidRPr="001F3D42">
        <w:t>1 in relation to the application—within 90 days after the applicant gave the Regulator the information; or</w:t>
      </w:r>
    </w:p>
    <w:p w:rsidR="00921392" w:rsidRPr="001F3D42" w:rsidRDefault="00921392" w:rsidP="00921392">
      <w:pPr>
        <w:pStyle w:val="paragraph"/>
      </w:pPr>
      <w:r w:rsidRPr="001F3D42">
        <w:tab/>
        <w:t>(b)</w:t>
      </w:r>
      <w:r w:rsidRPr="001F3D42">
        <w:tab/>
        <w:t>otherwise—within 90 days after the application was made.</w:t>
      </w:r>
    </w:p>
    <w:p w:rsidR="00516457" w:rsidRPr="001F3D42" w:rsidRDefault="00516457" w:rsidP="00516457">
      <w:pPr>
        <w:pStyle w:val="subsection"/>
      </w:pPr>
      <w:r w:rsidRPr="001F3D42">
        <w:lastRenderedPageBreak/>
        <w:tab/>
        <w:t>(3A)</w:t>
      </w:r>
      <w:r w:rsidRPr="001F3D42">
        <w:tab/>
        <w:t xml:space="preserve">However, the Regulator may delay making a decision on the application if another person has made, or is considering making, an application under </w:t>
      </w:r>
      <w:r w:rsidR="002B764B" w:rsidRPr="001F3D42">
        <w:t>section 2</w:t>
      </w:r>
      <w:r w:rsidRPr="001F3D42">
        <w:t xml:space="preserve">4. </w:t>
      </w:r>
    </w:p>
    <w:p w:rsidR="00921392" w:rsidRPr="001F3D42" w:rsidRDefault="00921392" w:rsidP="00921392">
      <w:pPr>
        <w:pStyle w:val="SubsectionHead"/>
      </w:pPr>
      <w:r w:rsidRPr="001F3D42">
        <w:t>Notification</w:t>
      </w:r>
    </w:p>
    <w:p w:rsidR="00921392" w:rsidRPr="001F3D42" w:rsidRDefault="00921392" w:rsidP="00921392">
      <w:pPr>
        <w:pStyle w:val="subsection"/>
      </w:pPr>
      <w:r w:rsidRPr="001F3D42">
        <w:tab/>
        <w:t>(4)</w:t>
      </w:r>
      <w:r w:rsidRPr="001F3D42">
        <w:tab/>
        <w:t>If the Regulator revokes the declaration, the Regulator must, as soon as practicable after revoking the declaration, give a copy of the revocation to:</w:t>
      </w:r>
    </w:p>
    <w:p w:rsidR="00921392" w:rsidRPr="001F3D42" w:rsidRDefault="00921392" w:rsidP="00921392">
      <w:pPr>
        <w:pStyle w:val="paragraph"/>
      </w:pPr>
      <w:r w:rsidRPr="001F3D42">
        <w:tab/>
        <w:t>(a)</w:t>
      </w:r>
      <w:r w:rsidRPr="001F3D42">
        <w:tab/>
        <w:t>the applicant; and</w:t>
      </w:r>
    </w:p>
    <w:p w:rsidR="00921392" w:rsidRPr="001F3D42" w:rsidRDefault="00921392" w:rsidP="00921392">
      <w:pPr>
        <w:pStyle w:val="paragraph"/>
      </w:pPr>
      <w:r w:rsidRPr="001F3D42">
        <w:tab/>
        <w:t>(b)</w:t>
      </w:r>
      <w:r w:rsidRPr="001F3D42">
        <w:tab/>
        <w:t>if the revoked declaration related to a sequestration offsets project—the relevant land registration official for the project.</w:t>
      </w:r>
    </w:p>
    <w:p w:rsidR="00921392" w:rsidRPr="001F3D42" w:rsidRDefault="00921392" w:rsidP="00921392">
      <w:pPr>
        <w:pStyle w:val="SubsectionHead"/>
      </w:pPr>
      <w:r w:rsidRPr="001F3D42">
        <w:t>Refusal</w:t>
      </w:r>
    </w:p>
    <w:p w:rsidR="00921392" w:rsidRPr="001F3D42" w:rsidRDefault="00921392" w:rsidP="00921392">
      <w:pPr>
        <w:pStyle w:val="subsection"/>
      </w:pPr>
      <w:r w:rsidRPr="001F3D42">
        <w:tab/>
        <w:t>(5)</w:t>
      </w:r>
      <w:r w:rsidRPr="001F3D42">
        <w:tab/>
        <w:t>If the Regulator refuses to revoke the declaration, the Regulator must give the applicant written notice of the decision and the reasons for the decision.</w:t>
      </w:r>
    </w:p>
    <w:p w:rsidR="00586BBB" w:rsidRPr="001F3D42" w:rsidRDefault="00586BBB" w:rsidP="00586BBB">
      <w:pPr>
        <w:pStyle w:val="ActHead5"/>
      </w:pPr>
      <w:bookmarkStart w:id="67" w:name="_Toc135317832"/>
      <w:r w:rsidRPr="001F3D42">
        <w:rPr>
          <w:rStyle w:val="CharSectno"/>
        </w:rPr>
        <w:t>30A</w:t>
      </w:r>
      <w:r w:rsidRPr="001F3D42">
        <w:t xml:space="preserve">  Linked applications for revocation in relation to savanna emissions avoidance project and declaration of new savanna sequestration project</w:t>
      </w:r>
      <w:bookmarkEnd w:id="67"/>
      <w:r w:rsidRPr="001F3D42">
        <w:t xml:space="preserve"> </w:t>
      </w:r>
    </w:p>
    <w:p w:rsidR="00586BBB" w:rsidRPr="001F3D42" w:rsidRDefault="00586BBB" w:rsidP="00586BBB">
      <w:pPr>
        <w:pStyle w:val="notemargin"/>
      </w:pPr>
      <w:r w:rsidRPr="001F3D42">
        <w:t>Note:</w:t>
      </w:r>
      <w:r w:rsidRPr="001F3D42">
        <w:tab/>
        <w:t xml:space="preserve">This provision is part of a mechanism that enables the project proponent of a savanna emissions avoidance project, in effect, to transfer the project to a determination that also provides credits for sequestration.  The </w:t>
      </w:r>
      <w:r w:rsidR="002B764B" w:rsidRPr="001F3D42">
        <w:t>section 2</w:t>
      </w:r>
      <w:r w:rsidRPr="001F3D42">
        <w:t xml:space="preserve">7 declaration for the original project is revoked, and a new </w:t>
      </w:r>
      <w:r w:rsidR="002B764B" w:rsidRPr="001F3D42">
        <w:t>section 2</w:t>
      </w:r>
      <w:r w:rsidRPr="001F3D42">
        <w:t xml:space="preserve">7 declaration is made for the project under the sequestration determination.  </w:t>
      </w:r>
    </w:p>
    <w:p w:rsidR="00586BBB" w:rsidRPr="001F3D42" w:rsidRDefault="00586BBB" w:rsidP="00586BBB">
      <w:pPr>
        <w:pStyle w:val="SubsectionHead"/>
      </w:pPr>
      <w:r w:rsidRPr="001F3D42">
        <w:t>Application of this section</w:t>
      </w:r>
    </w:p>
    <w:p w:rsidR="00586BBB" w:rsidRPr="001F3D42" w:rsidRDefault="00586BBB" w:rsidP="00586BBB">
      <w:pPr>
        <w:pStyle w:val="subsection"/>
      </w:pPr>
      <w:r w:rsidRPr="001F3D42">
        <w:tab/>
        <w:t>(1)</w:t>
      </w:r>
      <w:r w:rsidRPr="001F3D42">
        <w:tab/>
        <w:t xml:space="preserve">This section applies if the Regulator receives a request to act in accordance with this section, accompanied by: </w:t>
      </w:r>
    </w:p>
    <w:p w:rsidR="00586BBB" w:rsidRPr="001F3D42" w:rsidRDefault="00586BBB" w:rsidP="00586BBB">
      <w:pPr>
        <w:pStyle w:val="paragraph"/>
      </w:pPr>
      <w:r w:rsidRPr="001F3D42">
        <w:tab/>
        <w:t>(a)</w:t>
      </w:r>
      <w:r w:rsidRPr="001F3D42">
        <w:tab/>
        <w:t xml:space="preserve">an application in accordance with </w:t>
      </w:r>
      <w:r w:rsidR="002B764B" w:rsidRPr="001F3D42">
        <w:t>subsection (</w:t>
      </w:r>
      <w:r w:rsidRPr="001F3D42">
        <w:t xml:space="preserve">4) to revoke the </w:t>
      </w:r>
      <w:r w:rsidR="002B764B" w:rsidRPr="001F3D42">
        <w:t>section 2</w:t>
      </w:r>
      <w:r w:rsidRPr="001F3D42">
        <w:t xml:space="preserve">7 declaration in relation to a savanna emissions avoidance project (the </w:t>
      </w:r>
      <w:r w:rsidRPr="001F3D42">
        <w:rPr>
          <w:b/>
          <w:i/>
        </w:rPr>
        <w:t>former project</w:t>
      </w:r>
      <w:r w:rsidRPr="001F3D42">
        <w:t>); and</w:t>
      </w:r>
    </w:p>
    <w:p w:rsidR="00586BBB" w:rsidRPr="001F3D42" w:rsidRDefault="00586BBB" w:rsidP="00586BBB">
      <w:pPr>
        <w:pStyle w:val="paragraph"/>
      </w:pPr>
      <w:r w:rsidRPr="001F3D42">
        <w:tab/>
        <w:t>(b)</w:t>
      </w:r>
      <w:r w:rsidRPr="001F3D42">
        <w:tab/>
        <w:t xml:space="preserve">an application under </w:t>
      </w:r>
      <w:r w:rsidR="002B764B" w:rsidRPr="001F3D42">
        <w:t>section 2</w:t>
      </w:r>
      <w:r w:rsidRPr="001F3D42">
        <w:t xml:space="preserve">2 of the Act for a savanna sequestration project with one or more project areas that are identical to the project areas under the former project (the </w:t>
      </w:r>
      <w:r w:rsidRPr="001F3D42">
        <w:rPr>
          <w:b/>
          <w:i/>
        </w:rPr>
        <w:t>new project</w:t>
      </w:r>
      <w:r w:rsidRPr="001F3D42">
        <w:t>); and</w:t>
      </w:r>
    </w:p>
    <w:p w:rsidR="00586BBB" w:rsidRPr="001F3D42" w:rsidRDefault="00586BBB" w:rsidP="00586BBB">
      <w:pPr>
        <w:pStyle w:val="paragraph"/>
      </w:pPr>
      <w:r w:rsidRPr="001F3D42">
        <w:tab/>
        <w:t>(c)</w:t>
      </w:r>
      <w:r w:rsidRPr="001F3D42">
        <w:tab/>
        <w:t>a statement that the applicant wishes the declaration in relation to the former project to be revoked if, and only if, the new project is to be declared an eligible offsets project; and</w:t>
      </w:r>
    </w:p>
    <w:p w:rsidR="00586BBB" w:rsidRPr="001F3D42" w:rsidRDefault="00586BBB" w:rsidP="00586BBB">
      <w:pPr>
        <w:pStyle w:val="paragraph"/>
      </w:pPr>
      <w:r w:rsidRPr="001F3D42">
        <w:tab/>
        <w:t>(d)</w:t>
      </w:r>
      <w:r w:rsidRPr="001F3D42">
        <w:tab/>
        <w:t xml:space="preserve">evidence that all persons who hold an eligible interest in the project area of the new project have consented to the making of the application under </w:t>
      </w:r>
      <w:r w:rsidR="002B764B" w:rsidRPr="001F3D42">
        <w:t>section 2</w:t>
      </w:r>
      <w:r w:rsidRPr="001F3D42">
        <w:t>2 of the Act for that new project.</w:t>
      </w:r>
    </w:p>
    <w:p w:rsidR="00586BBB" w:rsidRPr="001F3D42" w:rsidRDefault="00586BBB" w:rsidP="00586BBB">
      <w:pPr>
        <w:pStyle w:val="SubsectionHead"/>
      </w:pPr>
      <w:r w:rsidRPr="001F3D42">
        <w:t>How the Regulator is to act</w:t>
      </w:r>
    </w:p>
    <w:p w:rsidR="00586BBB" w:rsidRPr="001F3D42" w:rsidRDefault="00586BBB" w:rsidP="00586BBB">
      <w:pPr>
        <w:pStyle w:val="subsection"/>
      </w:pPr>
      <w:r w:rsidRPr="001F3D42">
        <w:tab/>
        <w:t>(2)</w:t>
      </w:r>
      <w:r w:rsidRPr="001F3D42">
        <w:tab/>
        <w:t>The Regulator must proceed sequentially as follows:</w:t>
      </w:r>
    </w:p>
    <w:p w:rsidR="00586BBB" w:rsidRPr="001F3D42" w:rsidRDefault="00586BBB" w:rsidP="00586BBB">
      <w:pPr>
        <w:pStyle w:val="paragraph"/>
      </w:pPr>
      <w:r w:rsidRPr="001F3D42">
        <w:tab/>
        <w:t>(a)</w:t>
      </w:r>
      <w:r w:rsidRPr="001F3D42">
        <w:tab/>
        <w:t>wait until a time when all the following conditions are fulfilled:</w:t>
      </w:r>
    </w:p>
    <w:p w:rsidR="00586BBB" w:rsidRPr="001F3D42" w:rsidRDefault="00586BBB" w:rsidP="00586BBB">
      <w:pPr>
        <w:pStyle w:val="paragraphsub"/>
      </w:pPr>
      <w:r w:rsidRPr="001F3D42">
        <w:tab/>
        <w:t>(i)</w:t>
      </w:r>
      <w:r w:rsidRPr="001F3D42">
        <w:tab/>
        <w:t xml:space="preserve">the project proponent has submitted an offsets report for the former project that covers the most recent full calendar year and all project areas for the project; </w:t>
      </w:r>
    </w:p>
    <w:p w:rsidR="00586BBB" w:rsidRPr="001F3D42" w:rsidRDefault="00586BBB" w:rsidP="00586BBB">
      <w:pPr>
        <w:pStyle w:val="paragraphsub"/>
      </w:pPr>
      <w:r w:rsidRPr="001F3D42">
        <w:lastRenderedPageBreak/>
        <w:tab/>
        <w:t>(ii)</w:t>
      </w:r>
      <w:r w:rsidRPr="001F3D42">
        <w:tab/>
        <w:t xml:space="preserve">any certificates of entitlement arising from that report have been issued; </w:t>
      </w:r>
    </w:p>
    <w:p w:rsidR="00586BBB" w:rsidRPr="001F3D42" w:rsidRDefault="00586BBB" w:rsidP="00586BBB">
      <w:pPr>
        <w:pStyle w:val="paragraphsub"/>
      </w:pPr>
      <w:r w:rsidRPr="001F3D42">
        <w:tab/>
        <w:t>(iii)</w:t>
      </w:r>
      <w:r w:rsidRPr="001F3D42">
        <w:tab/>
        <w:t xml:space="preserve">the relevant Australian carbon credit units have been issued to the holder of the certificate of entitlement (if any); </w:t>
      </w:r>
    </w:p>
    <w:p w:rsidR="00586BBB" w:rsidRPr="001F3D42" w:rsidRDefault="00586BBB" w:rsidP="00586BBB">
      <w:pPr>
        <w:pStyle w:val="paragraphsub"/>
      </w:pPr>
      <w:r w:rsidRPr="001F3D42">
        <w:tab/>
        <w:t>(iv)</w:t>
      </w:r>
      <w:r w:rsidRPr="001F3D42">
        <w:tab/>
        <w:t xml:space="preserve">there is sufficient time remaining in the calendar year for the new project to be declared an eligible offsets project before </w:t>
      </w:r>
      <w:r w:rsidR="002B764B" w:rsidRPr="001F3D42">
        <w:t>1 December</w:t>
      </w:r>
      <w:r w:rsidRPr="001F3D42">
        <w:t xml:space="preserve"> of that year and the crediting period for the new project to begin;</w:t>
      </w:r>
    </w:p>
    <w:p w:rsidR="00586BBB" w:rsidRPr="001F3D42" w:rsidRDefault="00586BBB" w:rsidP="00586BBB">
      <w:pPr>
        <w:pStyle w:val="notepara"/>
        <w:ind w:left="2880" w:hanging="895"/>
      </w:pPr>
      <w:r w:rsidRPr="001F3D42">
        <w:t>Note:</w:t>
      </w:r>
      <w:r w:rsidRPr="001F3D42">
        <w:tab/>
        <w:t xml:space="preserve">If, by the time the carbon credits have been issued in relation to an offsets report, there is not sufficient time for the new project to be declared eligible before </w:t>
      </w:r>
      <w:r w:rsidR="002B764B" w:rsidRPr="001F3D42">
        <w:t>1 December</w:t>
      </w:r>
      <w:r w:rsidRPr="001F3D42">
        <w:t xml:space="preserve"> of a calendar year, the Regulator must wait until the calendar year has been completed and an offsets report in relation to it submitted before reconsidering whether the conditions are fulfilled. It is not possible for such new projects to defer the start of their crediting period past the calendar year in which they are declared.</w:t>
      </w:r>
    </w:p>
    <w:p w:rsidR="00586BBB" w:rsidRPr="001F3D42" w:rsidRDefault="00586BBB" w:rsidP="00586BBB">
      <w:pPr>
        <w:pStyle w:val="paragraph"/>
      </w:pPr>
      <w:r w:rsidRPr="001F3D42">
        <w:tab/>
        <w:t>(b)</w:t>
      </w:r>
      <w:r w:rsidRPr="001F3D42">
        <w:tab/>
        <w:t xml:space="preserve">decide whether the new project should be declared an eligible offsets project; </w:t>
      </w:r>
    </w:p>
    <w:p w:rsidR="00586BBB" w:rsidRPr="001F3D42" w:rsidRDefault="00586BBB" w:rsidP="00586BBB">
      <w:pPr>
        <w:pStyle w:val="paragraph"/>
      </w:pPr>
      <w:r w:rsidRPr="001F3D42">
        <w:tab/>
        <w:t>(c)</w:t>
      </w:r>
      <w:r w:rsidRPr="001F3D42">
        <w:tab/>
        <w:t>if the decision is to declare the new project an eligible offsets project:</w:t>
      </w:r>
    </w:p>
    <w:p w:rsidR="00586BBB" w:rsidRPr="001F3D42" w:rsidRDefault="00586BBB" w:rsidP="00586BBB">
      <w:pPr>
        <w:pStyle w:val="paragraphsub"/>
      </w:pPr>
      <w:r w:rsidRPr="001F3D42">
        <w:tab/>
        <w:t>(i)</w:t>
      </w:r>
      <w:r w:rsidRPr="001F3D42">
        <w:tab/>
        <w:t xml:space="preserve">revoke the </w:t>
      </w:r>
      <w:r w:rsidR="002B764B" w:rsidRPr="001F3D42">
        <w:t>section 2</w:t>
      </w:r>
      <w:r w:rsidRPr="001F3D42">
        <w:t>7 declaration for the former project; and</w:t>
      </w:r>
    </w:p>
    <w:p w:rsidR="00586BBB" w:rsidRPr="001F3D42" w:rsidRDefault="00586BBB" w:rsidP="00586BBB">
      <w:pPr>
        <w:pStyle w:val="paragraphsub"/>
      </w:pPr>
      <w:r w:rsidRPr="001F3D42">
        <w:tab/>
        <w:t>(ii)</w:t>
      </w:r>
      <w:r w:rsidRPr="001F3D42">
        <w:tab/>
        <w:t xml:space="preserve">immediately afterwards, make the </w:t>
      </w:r>
      <w:r w:rsidR="002B764B" w:rsidRPr="001F3D42">
        <w:t>section 2</w:t>
      </w:r>
      <w:r w:rsidRPr="001F3D42">
        <w:t>7 declaration for the new project.</w:t>
      </w:r>
    </w:p>
    <w:p w:rsidR="00586BBB" w:rsidRPr="001F3D42" w:rsidRDefault="00586BBB" w:rsidP="00586BBB">
      <w:pPr>
        <w:pStyle w:val="subsection"/>
      </w:pPr>
      <w:r w:rsidRPr="001F3D42">
        <w:tab/>
        <w:t>(3)</w:t>
      </w:r>
      <w:r w:rsidRPr="001F3D42">
        <w:tab/>
        <w:t xml:space="preserve">If the Regulator: </w:t>
      </w:r>
    </w:p>
    <w:p w:rsidR="00586BBB" w:rsidRPr="001F3D42" w:rsidRDefault="00586BBB" w:rsidP="00586BBB">
      <w:pPr>
        <w:pStyle w:val="paragraph"/>
      </w:pPr>
      <w:r w:rsidRPr="001F3D42">
        <w:tab/>
        <w:t>(a)</w:t>
      </w:r>
      <w:r w:rsidRPr="001F3D42">
        <w:tab/>
        <w:t xml:space="preserve">for the purposes of </w:t>
      </w:r>
      <w:r w:rsidR="002B764B" w:rsidRPr="001F3D42">
        <w:t>paragraph (</w:t>
      </w:r>
      <w:r w:rsidRPr="001F3D42">
        <w:t xml:space="preserve">2)(b), decides that the new project should not be declared an eligible offsets project; or </w:t>
      </w:r>
    </w:p>
    <w:p w:rsidR="00586BBB" w:rsidRPr="001F3D42" w:rsidRDefault="00586BBB" w:rsidP="00586BBB">
      <w:pPr>
        <w:pStyle w:val="paragraph"/>
      </w:pPr>
      <w:r w:rsidRPr="001F3D42">
        <w:tab/>
        <w:t>(b)</w:t>
      </w:r>
      <w:r w:rsidRPr="001F3D42">
        <w:tab/>
        <w:t xml:space="preserve">cannot proceed sequentially under </w:t>
      </w:r>
      <w:r w:rsidR="002B764B" w:rsidRPr="001F3D42">
        <w:t>subsection (</w:t>
      </w:r>
      <w:r w:rsidRPr="001F3D42">
        <w:t>2) within 12 months;</w:t>
      </w:r>
    </w:p>
    <w:p w:rsidR="00586BBB" w:rsidRPr="001F3D42" w:rsidRDefault="00586BBB" w:rsidP="00586BBB">
      <w:pPr>
        <w:pStyle w:val="paragraph"/>
        <w:tabs>
          <w:tab w:val="clear" w:pos="1531"/>
          <w:tab w:val="right" w:pos="851"/>
        </w:tabs>
        <w:ind w:left="1134"/>
      </w:pPr>
      <w:r w:rsidRPr="001F3D42">
        <w:tab/>
      </w:r>
      <w:r w:rsidRPr="001F3D42">
        <w:tab/>
        <w:t>the application for revocation in relation to the former project is taken to be withdrawn.</w:t>
      </w:r>
    </w:p>
    <w:p w:rsidR="00586BBB" w:rsidRPr="001F3D42" w:rsidRDefault="00586BBB" w:rsidP="00586BBB">
      <w:pPr>
        <w:pStyle w:val="SubsectionHead"/>
      </w:pPr>
      <w:r w:rsidRPr="001F3D42">
        <w:t>Application to revoke declaration in relation to former project</w:t>
      </w:r>
    </w:p>
    <w:p w:rsidR="00586BBB" w:rsidRPr="001F3D42" w:rsidRDefault="00586BBB" w:rsidP="00586BBB">
      <w:pPr>
        <w:pStyle w:val="subsection"/>
      </w:pPr>
      <w:r w:rsidRPr="001F3D42">
        <w:tab/>
        <w:t>(4)</w:t>
      </w:r>
      <w:r w:rsidRPr="001F3D42">
        <w:tab/>
        <w:t>The application for revocation in relation to the former project must be in the approved form and must be accompanied by the following information or documents:</w:t>
      </w:r>
    </w:p>
    <w:p w:rsidR="00586BBB" w:rsidRPr="001F3D42" w:rsidRDefault="00586BBB" w:rsidP="00586BBB">
      <w:pPr>
        <w:pStyle w:val="paragraph"/>
      </w:pPr>
      <w:r w:rsidRPr="001F3D42">
        <w:tab/>
        <w:t>(a)</w:t>
      </w:r>
      <w:r w:rsidRPr="001F3D42">
        <w:tab/>
        <w:t>the name and contact details of the applicant and whether the applicant is:</w:t>
      </w:r>
    </w:p>
    <w:p w:rsidR="00586BBB" w:rsidRPr="001F3D42" w:rsidRDefault="00586BBB" w:rsidP="00586BBB">
      <w:pPr>
        <w:pStyle w:val="paragraphsub"/>
      </w:pPr>
      <w:r w:rsidRPr="001F3D42">
        <w:tab/>
        <w:t>(i)</w:t>
      </w:r>
      <w:r w:rsidRPr="001F3D42">
        <w:tab/>
        <w:t>the project proponent; or</w:t>
      </w:r>
    </w:p>
    <w:p w:rsidR="00586BBB" w:rsidRPr="001F3D42" w:rsidRDefault="00586BBB" w:rsidP="00586BBB">
      <w:pPr>
        <w:pStyle w:val="paragraphsub"/>
      </w:pPr>
      <w:r w:rsidRPr="001F3D42">
        <w:tab/>
        <w:t>(ii)</w:t>
      </w:r>
      <w:r w:rsidRPr="001F3D42">
        <w:tab/>
        <w:t>the nominee of multiple project proponents;</w:t>
      </w:r>
    </w:p>
    <w:p w:rsidR="00586BBB" w:rsidRPr="001F3D42" w:rsidRDefault="00586BBB" w:rsidP="00586BBB">
      <w:pPr>
        <w:pStyle w:val="paragraph"/>
      </w:pPr>
      <w:r w:rsidRPr="001F3D42">
        <w:tab/>
        <w:t>(b)</w:t>
      </w:r>
      <w:r w:rsidRPr="001F3D42">
        <w:tab/>
        <w:t>the unique project identifier for the former project;</w:t>
      </w:r>
    </w:p>
    <w:p w:rsidR="00586BBB" w:rsidRPr="001F3D42" w:rsidRDefault="00586BBB" w:rsidP="00586BBB">
      <w:pPr>
        <w:pStyle w:val="paragraph"/>
      </w:pPr>
      <w:r w:rsidRPr="001F3D42">
        <w:tab/>
        <w:t>(c)</w:t>
      </w:r>
      <w:r w:rsidRPr="001F3D42">
        <w:tab/>
        <w:t>a signed declaration by the applicant that the information included in, and the information and any documents accompanying, the application:</w:t>
      </w:r>
    </w:p>
    <w:p w:rsidR="00586BBB" w:rsidRPr="001F3D42" w:rsidRDefault="00586BBB" w:rsidP="00586BBB">
      <w:pPr>
        <w:pStyle w:val="paragraphsub"/>
      </w:pPr>
      <w:r w:rsidRPr="001F3D42">
        <w:tab/>
        <w:t>(i)</w:t>
      </w:r>
      <w:r w:rsidRPr="001F3D42">
        <w:tab/>
        <w:t>meets the requirements in this subsection; and</w:t>
      </w:r>
    </w:p>
    <w:p w:rsidR="00586BBB" w:rsidRPr="001F3D42" w:rsidRDefault="00586BBB" w:rsidP="00586BBB">
      <w:pPr>
        <w:pStyle w:val="paragraphsub"/>
      </w:pPr>
      <w:r w:rsidRPr="001F3D42">
        <w:tab/>
        <w:t>(ii)</w:t>
      </w:r>
      <w:r w:rsidRPr="001F3D42">
        <w:tab/>
        <w:t>is accurate.</w:t>
      </w:r>
    </w:p>
    <w:p w:rsidR="00586BBB" w:rsidRPr="001F3D42" w:rsidRDefault="00586BBB" w:rsidP="00586BBB">
      <w:pPr>
        <w:pStyle w:val="SubsectionHead"/>
      </w:pPr>
      <w:r w:rsidRPr="001F3D42">
        <w:t>When the revocation takes effect</w:t>
      </w:r>
    </w:p>
    <w:p w:rsidR="00586BBB" w:rsidRPr="001F3D42" w:rsidRDefault="00586BBB" w:rsidP="00586BBB">
      <w:pPr>
        <w:pStyle w:val="subsection"/>
      </w:pPr>
      <w:r w:rsidRPr="001F3D42">
        <w:tab/>
        <w:t>(5)</w:t>
      </w:r>
      <w:r w:rsidRPr="001F3D42">
        <w:tab/>
        <w:t xml:space="preserve">A revocation under </w:t>
      </w:r>
      <w:r w:rsidR="002B764B" w:rsidRPr="001F3D42">
        <w:t>subparagraph (</w:t>
      </w:r>
      <w:r w:rsidRPr="001F3D42">
        <w:t>2)(c)(i) takes effect when it is made.</w:t>
      </w:r>
    </w:p>
    <w:p w:rsidR="00586BBB" w:rsidRPr="001F3D42" w:rsidRDefault="00586BBB" w:rsidP="00586BBB">
      <w:pPr>
        <w:pStyle w:val="SubsectionHead"/>
        <w:tabs>
          <w:tab w:val="right" w:pos="8313"/>
        </w:tabs>
      </w:pPr>
      <w:r w:rsidRPr="001F3D42">
        <w:lastRenderedPageBreak/>
        <w:t>Notification</w:t>
      </w:r>
    </w:p>
    <w:p w:rsidR="00586BBB" w:rsidRPr="001F3D42" w:rsidRDefault="00586BBB" w:rsidP="00586BBB">
      <w:pPr>
        <w:pStyle w:val="subsection"/>
      </w:pPr>
      <w:r w:rsidRPr="001F3D42">
        <w:tab/>
        <w:t>(6)</w:t>
      </w:r>
      <w:r w:rsidRPr="001F3D42">
        <w:tab/>
        <w:t xml:space="preserve">If the Regulator makes such a revocation, the Regulator must give a copy of the revocation to the applicant with the </w:t>
      </w:r>
      <w:r w:rsidR="002B764B" w:rsidRPr="001F3D42">
        <w:t>section 2</w:t>
      </w:r>
      <w:r w:rsidRPr="001F3D42">
        <w:t>7 declaration in relation to the new project.</w:t>
      </w:r>
    </w:p>
    <w:p w:rsidR="00586BBB" w:rsidRPr="001F3D42" w:rsidRDefault="00586BBB" w:rsidP="00586BBB">
      <w:pPr>
        <w:pStyle w:val="ActHead5"/>
      </w:pPr>
      <w:bookmarkStart w:id="68" w:name="_Toc135317833"/>
      <w:r w:rsidRPr="001F3D42">
        <w:rPr>
          <w:rStyle w:val="CharSectno"/>
        </w:rPr>
        <w:t>30B</w:t>
      </w:r>
      <w:r w:rsidRPr="001F3D42">
        <w:t xml:space="preserve">  Linked applications for removal of project area from a savanna emissions avoidance project and declaration of new savanna sequestration project</w:t>
      </w:r>
      <w:bookmarkEnd w:id="68"/>
      <w:r w:rsidRPr="001F3D42">
        <w:t xml:space="preserve"> </w:t>
      </w:r>
    </w:p>
    <w:p w:rsidR="00586BBB" w:rsidRPr="001F3D42" w:rsidRDefault="00586BBB" w:rsidP="00586BBB">
      <w:pPr>
        <w:pStyle w:val="notemargin"/>
      </w:pPr>
      <w:r w:rsidRPr="001F3D42">
        <w:t>Note:</w:t>
      </w:r>
      <w:r w:rsidRPr="001F3D42">
        <w:tab/>
        <w:t xml:space="preserve">This provision is part of a mechanism that enables the project proponent of a savanna emissions avoidance project, in effect, to transfer a project area for the project to a determination that also provides credits for sequestration.  The </w:t>
      </w:r>
      <w:r w:rsidR="002B764B" w:rsidRPr="001F3D42">
        <w:t>section 2</w:t>
      </w:r>
      <w:r w:rsidRPr="001F3D42">
        <w:t xml:space="preserve">7 declaration for the original project is varied to remove the project area, and a new </w:t>
      </w:r>
      <w:r w:rsidR="002B764B" w:rsidRPr="001F3D42">
        <w:t>section 2</w:t>
      </w:r>
      <w:r w:rsidRPr="001F3D42">
        <w:t xml:space="preserve">7 declaration is made for the project area under the sequestration determination.  </w:t>
      </w:r>
    </w:p>
    <w:p w:rsidR="00586BBB" w:rsidRPr="001F3D42" w:rsidRDefault="00586BBB" w:rsidP="00586BBB">
      <w:pPr>
        <w:pStyle w:val="SubsectionHead"/>
      </w:pPr>
      <w:r w:rsidRPr="001F3D42">
        <w:t>Application of this section</w:t>
      </w:r>
    </w:p>
    <w:p w:rsidR="00586BBB" w:rsidRPr="001F3D42" w:rsidRDefault="00586BBB" w:rsidP="00586BBB">
      <w:pPr>
        <w:pStyle w:val="subsection"/>
      </w:pPr>
      <w:r w:rsidRPr="001F3D42">
        <w:tab/>
        <w:t>(1)</w:t>
      </w:r>
      <w:r w:rsidRPr="001F3D42">
        <w:tab/>
        <w:t xml:space="preserve">This section applies if the Regulator receives a request to act in accordance with this section, accompanied by: </w:t>
      </w:r>
    </w:p>
    <w:p w:rsidR="00586BBB" w:rsidRPr="001F3D42" w:rsidRDefault="00586BBB" w:rsidP="00586BBB">
      <w:pPr>
        <w:pStyle w:val="paragraph"/>
      </w:pPr>
      <w:r w:rsidRPr="001F3D42">
        <w:tab/>
        <w:t>(a)</w:t>
      </w:r>
      <w:r w:rsidRPr="001F3D42">
        <w:tab/>
        <w:t xml:space="preserve">an application in accordance with </w:t>
      </w:r>
      <w:r w:rsidR="002B764B" w:rsidRPr="001F3D42">
        <w:t>subsection (</w:t>
      </w:r>
      <w:r w:rsidRPr="001F3D42">
        <w:t xml:space="preserve">5) to vary the </w:t>
      </w:r>
      <w:r w:rsidR="002B764B" w:rsidRPr="001F3D42">
        <w:t>section 2</w:t>
      </w:r>
      <w:r w:rsidRPr="001F3D42">
        <w:t xml:space="preserve">7 declaration in relation to a savanna emissions avoidance project (the </w:t>
      </w:r>
      <w:r w:rsidRPr="001F3D42">
        <w:rPr>
          <w:b/>
          <w:i/>
        </w:rPr>
        <w:t>original project</w:t>
      </w:r>
      <w:r w:rsidRPr="001F3D42">
        <w:t>) to remove one or more project areas from that project; and</w:t>
      </w:r>
    </w:p>
    <w:p w:rsidR="00586BBB" w:rsidRPr="001F3D42" w:rsidRDefault="00586BBB" w:rsidP="00586BBB">
      <w:pPr>
        <w:pStyle w:val="paragraph"/>
      </w:pPr>
      <w:r w:rsidRPr="001F3D42">
        <w:tab/>
        <w:t>(b)</w:t>
      </w:r>
      <w:r w:rsidRPr="001F3D42">
        <w:tab/>
        <w:t xml:space="preserve">an application under </w:t>
      </w:r>
      <w:r w:rsidR="002B764B" w:rsidRPr="001F3D42">
        <w:t>section 2</w:t>
      </w:r>
      <w:r w:rsidRPr="001F3D42">
        <w:t xml:space="preserve">2 of the Act for a savanna sequestration project with one or more project areas that are identical to the project area or areas to be removed from the original project (the </w:t>
      </w:r>
      <w:r w:rsidRPr="001F3D42">
        <w:rPr>
          <w:b/>
          <w:i/>
        </w:rPr>
        <w:t>new project</w:t>
      </w:r>
      <w:r w:rsidRPr="001F3D42">
        <w:t xml:space="preserve">) assuming the project areas are varied in accordance with any request under </w:t>
      </w:r>
      <w:r w:rsidR="002B764B" w:rsidRPr="001F3D42">
        <w:t>subsection (</w:t>
      </w:r>
      <w:r w:rsidRPr="001F3D42">
        <w:t>2); and</w:t>
      </w:r>
    </w:p>
    <w:p w:rsidR="00586BBB" w:rsidRPr="001F3D42" w:rsidRDefault="00586BBB" w:rsidP="00586BBB">
      <w:pPr>
        <w:pStyle w:val="paragraph"/>
      </w:pPr>
      <w:r w:rsidRPr="001F3D42">
        <w:tab/>
        <w:t>(c)</w:t>
      </w:r>
      <w:r w:rsidRPr="001F3D42">
        <w:tab/>
        <w:t>a statement that the applicant wishes the declaration in relation to the original project to be varied if, and only if, the new project is to be declared an eligible offsets project; and</w:t>
      </w:r>
    </w:p>
    <w:p w:rsidR="00586BBB" w:rsidRPr="001F3D42" w:rsidRDefault="00586BBB" w:rsidP="00586BBB">
      <w:pPr>
        <w:pStyle w:val="paragraph"/>
      </w:pPr>
      <w:r w:rsidRPr="001F3D42">
        <w:tab/>
        <w:t>(d)</w:t>
      </w:r>
      <w:r w:rsidRPr="001F3D42">
        <w:tab/>
        <w:t xml:space="preserve">evidence that all persons who hold an eligible interest in the project area of the new project have consented to the making of the application under </w:t>
      </w:r>
      <w:r w:rsidR="002B764B" w:rsidRPr="001F3D42">
        <w:t>section 2</w:t>
      </w:r>
      <w:r w:rsidRPr="001F3D42">
        <w:t>2 of the Act for that new project.</w:t>
      </w:r>
    </w:p>
    <w:p w:rsidR="00586BBB" w:rsidRPr="001F3D42" w:rsidRDefault="00586BBB" w:rsidP="00586BBB">
      <w:pPr>
        <w:pStyle w:val="subsection"/>
      </w:pPr>
      <w:r w:rsidRPr="001F3D42">
        <w:tab/>
        <w:t>(2)</w:t>
      </w:r>
      <w:r w:rsidRPr="001F3D42">
        <w:tab/>
        <w:t xml:space="preserve">The application in accordance with </w:t>
      </w:r>
      <w:r w:rsidR="002B764B" w:rsidRPr="001F3D42">
        <w:t>subsection (</w:t>
      </w:r>
      <w:r w:rsidRPr="001F3D42">
        <w:t xml:space="preserve">5) to vary the </w:t>
      </w:r>
      <w:r w:rsidR="002B764B" w:rsidRPr="001F3D42">
        <w:t>section 2</w:t>
      </w:r>
      <w:r w:rsidRPr="001F3D42">
        <w:t>7 declaration may include a request to subdivide project areas of the original project or remove part of a project area from the project if such a request is consistent with the applicable methodology determination for the original project.</w:t>
      </w:r>
    </w:p>
    <w:p w:rsidR="00586BBB" w:rsidRPr="001F3D42" w:rsidRDefault="00586BBB" w:rsidP="00586BBB">
      <w:pPr>
        <w:pStyle w:val="SubsectionHead"/>
      </w:pPr>
      <w:r w:rsidRPr="001F3D42">
        <w:t>How the Regulator is to act</w:t>
      </w:r>
    </w:p>
    <w:p w:rsidR="00586BBB" w:rsidRPr="001F3D42" w:rsidRDefault="00586BBB" w:rsidP="00586BBB">
      <w:pPr>
        <w:pStyle w:val="subsection"/>
      </w:pPr>
      <w:r w:rsidRPr="001F3D42">
        <w:tab/>
        <w:t>(3)</w:t>
      </w:r>
      <w:r w:rsidRPr="001F3D42">
        <w:tab/>
        <w:t>The Regulator must proceed sequentially as follows:</w:t>
      </w:r>
    </w:p>
    <w:p w:rsidR="00586BBB" w:rsidRPr="001F3D42" w:rsidRDefault="00586BBB" w:rsidP="00586BBB">
      <w:pPr>
        <w:pStyle w:val="paragraph"/>
      </w:pPr>
      <w:r w:rsidRPr="001F3D42">
        <w:tab/>
        <w:t>(a)</w:t>
      </w:r>
      <w:r w:rsidRPr="001F3D42">
        <w:tab/>
        <w:t>wait until a time when all the following conditions are fulfilled:</w:t>
      </w:r>
    </w:p>
    <w:p w:rsidR="00586BBB" w:rsidRPr="001F3D42" w:rsidRDefault="00586BBB" w:rsidP="00586BBB">
      <w:pPr>
        <w:pStyle w:val="paragraphsub"/>
      </w:pPr>
      <w:r w:rsidRPr="001F3D42">
        <w:tab/>
        <w:t>(i)</w:t>
      </w:r>
      <w:r w:rsidRPr="001F3D42">
        <w:tab/>
        <w:t xml:space="preserve">the project proponent has submitted an offsets report for the original project that covers the most recent full calendar year and the project areas proposed to be removed from the project; </w:t>
      </w:r>
    </w:p>
    <w:p w:rsidR="00586BBB" w:rsidRPr="001F3D42" w:rsidRDefault="00586BBB" w:rsidP="00586BBB">
      <w:pPr>
        <w:pStyle w:val="paragraphsub"/>
      </w:pPr>
      <w:r w:rsidRPr="001F3D42">
        <w:lastRenderedPageBreak/>
        <w:tab/>
        <w:t>(ii)</w:t>
      </w:r>
      <w:r w:rsidRPr="001F3D42">
        <w:tab/>
        <w:t xml:space="preserve">any certificates of entitlement arising from that report have been issued; </w:t>
      </w:r>
    </w:p>
    <w:p w:rsidR="00586BBB" w:rsidRPr="001F3D42" w:rsidRDefault="00586BBB" w:rsidP="00586BBB">
      <w:pPr>
        <w:pStyle w:val="paragraphsub"/>
      </w:pPr>
      <w:r w:rsidRPr="001F3D42">
        <w:tab/>
        <w:t>(iii)</w:t>
      </w:r>
      <w:r w:rsidRPr="001F3D42">
        <w:tab/>
        <w:t xml:space="preserve">the relevant Australian carbon credit units have been issued to the holder of the certificate of entitlement (if any); </w:t>
      </w:r>
    </w:p>
    <w:p w:rsidR="00586BBB" w:rsidRPr="001F3D42" w:rsidRDefault="00586BBB" w:rsidP="00586BBB">
      <w:pPr>
        <w:pStyle w:val="paragraphsub"/>
      </w:pPr>
      <w:r w:rsidRPr="001F3D42">
        <w:tab/>
        <w:t>(iv)</w:t>
      </w:r>
      <w:r w:rsidRPr="001F3D42">
        <w:tab/>
        <w:t xml:space="preserve">there is sufficient time remaining in the calendar year for the new project to be declared an eligible offsets project before </w:t>
      </w:r>
      <w:r w:rsidR="002B764B" w:rsidRPr="001F3D42">
        <w:t>1 December</w:t>
      </w:r>
      <w:r w:rsidRPr="001F3D42">
        <w:t xml:space="preserve"> of that year and the crediting period for the new project to begin;</w:t>
      </w:r>
    </w:p>
    <w:p w:rsidR="00586BBB" w:rsidRPr="001F3D42" w:rsidRDefault="00586BBB" w:rsidP="00586BBB">
      <w:pPr>
        <w:pStyle w:val="notepara"/>
        <w:ind w:left="2880" w:hanging="895"/>
      </w:pPr>
      <w:r w:rsidRPr="001F3D42">
        <w:t>Note:</w:t>
      </w:r>
      <w:r w:rsidRPr="001F3D42">
        <w:tab/>
        <w:t xml:space="preserve">If, by the time the carbon credits have been issued in relation to an offsets report, there is not sufficient time for the new project to be declared eligible before </w:t>
      </w:r>
      <w:r w:rsidR="002B764B" w:rsidRPr="001F3D42">
        <w:t>1 December</w:t>
      </w:r>
      <w:r w:rsidRPr="001F3D42">
        <w:t xml:space="preserve"> of a calendar year, the Regulator must wait until the calendar year has been completed and an offsets report in relation to it submitted before reconsidering whether the conditions are fulfilled. It is not possible for such new projects to defer the start of their crediting period past the calendar year in which they are declared.</w:t>
      </w:r>
    </w:p>
    <w:p w:rsidR="00586BBB" w:rsidRPr="001F3D42" w:rsidRDefault="00586BBB" w:rsidP="00586BBB">
      <w:pPr>
        <w:pStyle w:val="paragraph"/>
      </w:pPr>
      <w:r w:rsidRPr="001F3D42">
        <w:tab/>
        <w:t>(b)</w:t>
      </w:r>
      <w:r w:rsidRPr="001F3D42">
        <w:tab/>
        <w:t xml:space="preserve">decide whether the new project should be declared an eligible offsets project; </w:t>
      </w:r>
    </w:p>
    <w:p w:rsidR="00586BBB" w:rsidRPr="001F3D42" w:rsidRDefault="00586BBB" w:rsidP="00586BBB">
      <w:pPr>
        <w:pStyle w:val="paragraph"/>
      </w:pPr>
      <w:r w:rsidRPr="001F3D42">
        <w:tab/>
        <w:t>(c)</w:t>
      </w:r>
      <w:r w:rsidRPr="001F3D42">
        <w:tab/>
        <w:t>if the decision is to declare the new project an eligible offsets project:</w:t>
      </w:r>
    </w:p>
    <w:p w:rsidR="00586BBB" w:rsidRPr="001F3D42" w:rsidRDefault="00586BBB" w:rsidP="00586BBB">
      <w:pPr>
        <w:pStyle w:val="paragraphsub"/>
      </w:pPr>
      <w:r w:rsidRPr="001F3D42">
        <w:tab/>
        <w:t>(i)</w:t>
      </w:r>
      <w:r w:rsidRPr="001F3D42">
        <w:tab/>
        <w:t xml:space="preserve">vary the </w:t>
      </w:r>
      <w:r w:rsidR="002B764B" w:rsidRPr="001F3D42">
        <w:t>section 2</w:t>
      </w:r>
      <w:r w:rsidRPr="001F3D42">
        <w:t xml:space="preserve">7 declaration for the original project in accordance with any requests under </w:t>
      </w:r>
      <w:r w:rsidR="002B764B" w:rsidRPr="001F3D42">
        <w:t>subsection (</w:t>
      </w:r>
      <w:r w:rsidRPr="001F3D42">
        <w:t>2) that are consistent with the applicable methodology determination for the original project; and</w:t>
      </w:r>
    </w:p>
    <w:p w:rsidR="00586BBB" w:rsidRPr="001F3D42" w:rsidRDefault="00586BBB" w:rsidP="00586BBB">
      <w:pPr>
        <w:pStyle w:val="paragraphsub"/>
      </w:pPr>
      <w:r w:rsidRPr="001F3D42">
        <w:tab/>
        <w:t>(ii)</w:t>
      </w:r>
      <w:r w:rsidRPr="001F3D42">
        <w:tab/>
        <w:t xml:space="preserve">vary the </w:t>
      </w:r>
      <w:r w:rsidR="002B764B" w:rsidRPr="001F3D42">
        <w:t>section 2</w:t>
      </w:r>
      <w:r w:rsidRPr="001F3D42">
        <w:t xml:space="preserve">7 declaration for the original project to remove the project areas the subject of the application under </w:t>
      </w:r>
      <w:r w:rsidR="002B764B" w:rsidRPr="001F3D42">
        <w:t>subsection (</w:t>
      </w:r>
      <w:r w:rsidRPr="001F3D42">
        <w:t>5); and</w:t>
      </w:r>
    </w:p>
    <w:p w:rsidR="00586BBB" w:rsidRPr="001F3D42" w:rsidRDefault="00586BBB" w:rsidP="00586BBB">
      <w:pPr>
        <w:pStyle w:val="paragraphsub"/>
      </w:pPr>
      <w:r w:rsidRPr="001F3D42">
        <w:tab/>
        <w:t>(iii)</w:t>
      </w:r>
      <w:r w:rsidRPr="001F3D42">
        <w:tab/>
        <w:t xml:space="preserve">immediately afterwards, make the </w:t>
      </w:r>
      <w:r w:rsidR="002B764B" w:rsidRPr="001F3D42">
        <w:t>section 2</w:t>
      </w:r>
      <w:r w:rsidRPr="001F3D42">
        <w:t>7 declaration for the new project.</w:t>
      </w:r>
    </w:p>
    <w:p w:rsidR="00586BBB" w:rsidRPr="001F3D42" w:rsidRDefault="00586BBB" w:rsidP="00586BBB">
      <w:pPr>
        <w:pStyle w:val="subsection"/>
      </w:pPr>
      <w:r w:rsidRPr="001F3D42">
        <w:tab/>
        <w:t>(4)</w:t>
      </w:r>
      <w:r w:rsidRPr="001F3D42">
        <w:tab/>
        <w:t xml:space="preserve">If the Regulator: </w:t>
      </w:r>
    </w:p>
    <w:p w:rsidR="00586BBB" w:rsidRPr="001F3D42" w:rsidRDefault="00586BBB" w:rsidP="00586BBB">
      <w:pPr>
        <w:pStyle w:val="paragraph"/>
      </w:pPr>
      <w:r w:rsidRPr="001F3D42">
        <w:tab/>
        <w:t>(a)</w:t>
      </w:r>
      <w:r w:rsidRPr="001F3D42">
        <w:tab/>
        <w:t xml:space="preserve">for the purposes of </w:t>
      </w:r>
      <w:r w:rsidR="002B764B" w:rsidRPr="001F3D42">
        <w:t>paragraph (</w:t>
      </w:r>
      <w:r w:rsidRPr="001F3D42">
        <w:t xml:space="preserve">3)(b), decides that the new project should not be declared an eligible offsets project; or </w:t>
      </w:r>
    </w:p>
    <w:p w:rsidR="00586BBB" w:rsidRPr="001F3D42" w:rsidRDefault="00586BBB" w:rsidP="00586BBB">
      <w:pPr>
        <w:pStyle w:val="paragraph"/>
      </w:pPr>
      <w:r w:rsidRPr="001F3D42">
        <w:tab/>
        <w:t>(b)</w:t>
      </w:r>
      <w:r w:rsidRPr="001F3D42">
        <w:tab/>
        <w:t xml:space="preserve">cannot proceed sequentially under </w:t>
      </w:r>
      <w:r w:rsidR="002B764B" w:rsidRPr="001F3D42">
        <w:t>subsection (</w:t>
      </w:r>
      <w:r w:rsidRPr="001F3D42">
        <w:t>3) within 12 months;</w:t>
      </w:r>
    </w:p>
    <w:p w:rsidR="00586BBB" w:rsidRPr="001F3D42" w:rsidRDefault="00586BBB" w:rsidP="00586BBB">
      <w:pPr>
        <w:pStyle w:val="paragraph"/>
        <w:tabs>
          <w:tab w:val="clear" w:pos="1531"/>
          <w:tab w:val="right" w:pos="851"/>
        </w:tabs>
        <w:ind w:left="1134"/>
      </w:pPr>
      <w:r w:rsidRPr="001F3D42">
        <w:tab/>
      </w:r>
      <w:r w:rsidRPr="001F3D42">
        <w:tab/>
        <w:t>the application for variation of the project area in relation to the original project is taken to be withdrawn.</w:t>
      </w:r>
    </w:p>
    <w:p w:rsidR="00586BBB" w:rsidRPr="001F3D42" w:rsidRDefault="00586BBB" w:rsidP="00586BBB">
      <w:pPr>
        <w:pStyle w:val="SubsectionHead"/>
      </w:pPr>
      <w:r w:rsidRPr="001F3D42">
        <w:t>Application to revoke declaration in relation to original project</w:t>
      </w:r>
    </w:p>
    <w:p w:rsidR="00586BBB" w:rsidRPr="001F3D42" w:rsidRDefault="00586BBB" w:rsidP="00586BBB">
      <w:pPr>
        <w:pStyle w:val="subsection"/>
      </w:pPr>
      <w:r w:rsidRPr="001F3D42">
        <w:tab/>
        <w:t>(5)</w:t>
      </w:r>
      <w:r w:rsidRPr="001F3D42">
        <w:tab/>
        <w:t>The application to vary the declaration of the original project to remove one or more project areas must be in the approved form and must be accompanied by the following information or documents:</w:t>
      </w:r>
    </w:p>
    <w:p w:rsidR="00586BBB" w:rsidRPr="001F3D42" w:rsidRDefault="00586BBB" w:rsidP="00586BBB">
      <w:pPr>
        <w:pStyle w:val="paragraph"/>
      </w:pPr>
      <w:r w:rsidRPr="001F3D42">
        <w:tab/>
        <w:t>(a)</w:t>
      </w:r>
      <w:r w:rsidRPr="001F3D42">
        <w:tab/>
        <w:t>the name and contact details of the applicant and whether the applicant is:</w:t>
      </w:r>
    </w:p>
    <w:p w:rsidR="00586BBB" w:rsidRPr="001F3D42" w:rsidRDefault="00586BBB" w:rsidP="00586BBB">
      <w:pPr>
        <w:pStyle w:val="paragraphsub"/>
      </w:pPr>
      <w:r w:rsidRPr="001F3D42">
        <w:tab/>
        <w:t>(i)</w:t>
      </w:r>
      <w:r w:rsidRPr="001F3D42">
        <w:tab/>
        <w:t>the project proponent; or</w:t>
      </w:r>
    </w:p>
    <w:p w:rsidR="00586BBB" w:rsidRPr="001F3D42" w:rsidRDefault="00586BBB" w:rsidP="00586BBB">
      <w:pPr>
        <w:pStyle w:val="paragraphsub"/>
      </w:pPr>
      <w:r w:rsidRPr="001F3D42">
        <w:tab/>
        <w:t>(ii)</w:t>
      </w:r>
      <w:r w:rsidRPr="001F3D42">
        <w:tab/>
        <w:t>the nominee of multiple project proponents;</w:t>
      </w:r>
    </w:p>
    <w:p w:rsidR="00586BBB" w:rsidRPr="001F3D42" w:rsidRDefault="00586BBB" w:rsidP="00586BBB">
      <w:pPr>
        <w:pStyle w:val="paragraph"/>
      </w:pPr>
      <w:r w:rsidRPr="001F3D42">
        <w:tab/>
        <w:t>(b)</w:t>
      </w:r>
      <w:r w:rsidRPr="001F3D42">
        <w:tab/>
        <w:t>the unique project identifier for the original project;</w:t>
      </w:r>
    </w:p>
    <w:p w:rsidR="00586BBB" w:rsidRPr="001F3D42" w:rsidRDefault="00586BBB" w:rsidP="00586BBB">
      <w:pPr>
        <w:pStyle w:val="paragraph"/>
      </w:pPr>
      <w:r w:rsidRPr="001F3D42">
        <w:tab/>
        <w:t>(c)</w:t>
      </w:r>
      <w:r w:rsidRPr="001F3D42">
        <w:tab/>
        <w:t>a geospatial map of the amended project areas for the original project and project areas for the new project in accordance with the CFI Mapping Guidelines;</w:t>
      </w:r>
    </w:p>
    <w:p w:rsidR="00586BBB" w:rsidRPr="001F3D42" w:rsidRDefault="00586BBB" w:rsidP="00586BBB">
      <w:pPr>
        <w:pStyle w:val="paragraph"/>
      </w:pPr>
      <w:r w:rsidRPr="001F3D42">
        <w:tab/>
        <w:t>(d)</w:t>
      </w:r>
      <w:r w:rsidRPr="001F3D42">
        <w:tab/>
        <w:t xml:space="preserve">an explanation of how any requests under </w:t>
      </w:r>
      <w:r w:rsidR="002B764B" w:rsidRPr="001F3D42">
        <w:t>subsection (</w:t>
      </w:r>
      <w:r w:rsidRPr="001F3D42">
        <w:t>2) are consistent with the applicable methodology determination for the original project;</w:t>
      </w:r>
    </w:p>
    <w:p w:rsidR="00586BBB" w:rsidRPr="001F3D42" w:rsidRDefault="00586BBB" w:rsidP="00586BBB">
      <w:pPr>
        <w:pStyle w:val="paragraph"/>
      </w:pPr>
      <w:r w:rsidRPr="001F3D42">
        <w:tab/>
        <w:t>(c)</w:t>
      </w:r>
      <w:r w:rsidRPr="001F3D42">
        <w:tab/>
        <w:t>a signed declaration by the applicant that the information included in, and the information and any documents accompanying, the application:</w:t>
      </w:r>
    </w:p>
    <w:p w:rsidR="00586BBB" w:rsidRPr="001F3D42" w:rsidRDefault="00586BBB" w:rsidP="00586BBB">
      <w:pPr>
        <w:pStyle w:val="paragraphsub"/>
      </w:pPr>
      <w:r w:rsidRPr="001F3D42">
        <w:lastRenderedPageBreak/>
        <w:tab/>
        <w:t>(i)</w:t>
      </w:r>
      <w:r w:rsidRPr="001F3D42">
        <w:tab/>
        <w:t>meets the requirements in this subsection; and</w:t>
      </w:r>
    </w:p>
    <w:p w:rsidR="00586BBB" w:rsidRPr="001F3D42" w:rsidRDefault="00586BBB" w:rsidP="00586BBB">
      <w:pPr>
        <w:pStyle w:val="paragraphsub"/>
      </w:pPr>
      <w:r w:rsidRPr="001F3D42">
        <w:tab/>
        <w:t>(ii)</w:t>
      </w:r>
      <w:r w:rsidRPr="001F3D42">
        <w:tab/>
        <w:t>is accurate.</w:t>
      </w:r>
    </w:p>
    <w:p w:rsidR="00586BBB" w:rsidRPr="001F3D42" w:rsidRDefault="00586BBB" w:rsidP="00586BBB">
      <w:pPr>
        <w:pStyle w:val="SubsectionHead"/>
      </w:pPr>
      <w:r w:rsidRPr="001F3D42">
        <w:t>When the revocation takes effect</w:t>
      </w:r>
    </w:p>
    <w:p w:rsidR="00586BBB" w:rsidRPr="001F3D42" w:rsidRDefault="00586BBB" w:rsidP="00586BBB">
      <w:pPr>
        <w:pStyle w:val="subsection"/>
      </w:pPr>
      <w:r w:rsidRPr="001F3D42">
        <w:tab/>
        <w:t>(6)</w:t>
      </w:r>
      <w:r w:rsidRPr="001F3D42">
        <w:tab/>
        <w:t xml:space="preserve">A variation under </w:t>
      </w:r>
      <w:r w:rsidR="002B764B" w:rsidRPr="001F3D42">
        <w:t>subparagraph (</w:t>
      </w:r>
      <w:r w:rsidRPr="001F3D42">
        <w:t>3)(c)(i) or (ii) takes effect when it is made.</w:t>
      </w:r>
    </w:p>
    <w:p w:rsidR="00586BBB" w:rsidRPr="001F3D42" w:rsidRDefault="00586BBB" w:rsidP="00586BBB">
      <w:pPr>
        <w:pStyle w:val="SubsectionHead"/>
        <w:tabs>
          <w:tab w:val="right" w:pos="8313"/>
        </w:tabs>
      </w:pPr>
      <w:r w:rsidRPr="001F3D42">
        <w:t>Notification</w:t>
      </w:r>
    </w:p>
    <w:p w:rsidR="00586BBB" w:rsidRPr="001F3D42" w:rsidRDefault="00586BBB" w:rsidP="00586BBB">
      <w:pPr>
        <w:pStyle w:val="subsection"/>
      </w:pPr>
      <w:r w:rsidRPr="001F3D42">
        <w:tab/>
        <w:t>(7)</w:t>
      </w:r>
      <w:r w:rsidRPr="001F3D42">
        <w:tab/>
        <w:t xml:space="preserve">If the Regulator makes such a variation, the Regulator must give a copy of the varied declaration to the applicant with the </w:t>
      </w:r>
      <w:r w:rsidR="002B764B" w:rsidRPr="001F3D42">
        <w:t>section 2</w:t>
      </w:r>
      <w:r w:rsidRPr="001F3D42">
        <w:t>7 declaration in relation to the new project.</w:t>
      </w:r>
    </w:p>
    <w:p w:rsidR="00586BBB" w:rsidRPr="001F3D42" w:rsidRDefault="00586BBB" w:rsidP="00586BBB">
      <w:pPr>
        <w:pStyle w:val="ActHead5"/>
      </w:pPr>
      <w:bookmarkStart w:id="69" w:name="_Toc135317834"/>
      <w:r w:rsidRPr="001F3D42">
        <w:rPr>
          <w:rStyle w:val="CharSectno"/>
        </w:rPr>
        <w:t>30C</w:t>
      </w:r>
      <w:r w:rsidR="0084635F" w:rsidRPr="001F3D42">
        <w:t xml:space="preserve">  </w:t>
      </w:r>
      <w:r w:rsidRPr="001F3D42">
        <w:t>When units are taken to be issued in relation to a project</w:t>
      </w:r>
      <w:bookmarkEnd w:id="69"/>
    </w:p>
    <w:p w:rsidR="00586BBB" w:rsidRPr="001F3D42" w:rsidRDefault="00586BBB" w:rsidP="00586BBB">
      <w:pPr>
        <w:pStyle w:val="subsection"/>
      </w:pPr>
      <w:r w:rsidRPr="001F3D42">
        <w:tab/>
      </w:r>
      <w:r w:rsidRPr="001F3D42">
        <w:tab/>
        <w:t xml:space="preserve">For </w:t>
      </w:r>
      <w:r w:rsidR="002B764B" w:rsidRPr="001F3D42">
        <w:t>subsections 2</w:t>
      </w:r>
      <w:r w:rsidRPr="001F3D42">
        <w:t xml:space="preserve">9(1) and 30(1), a project for which one or more Australian carbon credit units have been issued in accordance with </w:t>
      </w:r>
      <w:r w:rsidR="002B764B" w:rsidRPr="001F3D42">
        <w:t>Part 2</w:t>
      </w:r>
      <w:r w:rsidRPr="001F3D42">
        <w:t xml:space="preserve"> of the Act includes an eligible offsets project that has a net abatement amount greater than zero.</w:t>
      </w:r>
    </w:p>
    <w:p w:rsidR="00921392" w:rsidRPr="001F3D42" w:rsidRDefault="00921392" w:rsidP="00921392">
      <w:pPr>
        <w:pStyle w:val="ActHead5"/>
      </w:pPr>
      <w:bookmarkStart w:id="70" w:name="_Toc135317835"/>
      <w:r w:rsidRPr="001F3D42">
        <w:rPr>
          <w:rStyle w:val="CharSectno"/>
        </w:rPr>
        <w:t>31</w:t>
      </w:r>
      <w:r w:rsidRPr="001F3D42">
        <w:t xml:space="preserve">  Regulator may request further information</w:t>
      </w:r>
      <w:bookmarkEnd w:id="70"/>
    </w:p>
    <w:p w:rsidR="00921392" w:rsidRPr="001F3D42" w:rsidRDefault="00921392" w:rsidP="00921392">
      <w:pPr>
        <w:pStyle w:val="subsection"/>
      </w:pPr>
      <w:r w:rsidRPr="001F3D42">
        <w:tab/>
        <w:t>(1)</w:t>
      </w:r>
      <w:r w:rsidRPr="001F3D42">
        <w:tab/>
        <w:t xml:space="preserve">The Regulator may, by written notice, require a project proponent that has applied under </w:t>
      </w:r>
      <w:r w:rsidR="002B764B" w:rsidRPr="001F3D42">
        <w:t>section 2</w:t>
      </w:r>
      <w:r w:rsidRPr="001F3D42">
        <w:t>9</w:t>
      </w:r>
      <w:r w:rsidR="008A19C2" w:rsidRPr="001F3D42">
        <w:t>,</w:t>
      </w:r>
      <w:r w:rsidRPr="001F3D42">
        <w:t xml:space="preserve"> </w:t>
      </w:r>
      <w:r w:rsidR="008A19C2" w:rsidRPr="001F3D42">
        <w:t xml:space="preserve">30 or 30A for the revocation of a declaration, or </w:t>
      </w:r>
      <w:r w:rsidR="002B764B" w:rsidRPr="001F3D42">
        <w:t>section 3</w:t>
      </w:r>
      <w:r w:rsidR="008A19C2" w:rsidRPr="001F3D42">
        <w:t xml:space="preserve">0B for the variation of a declaration, </w:t>
      </w:r>
      <w:r w:rsidRPr="001F3D42">
        <w:t>to give to the Regulator further information in relation to the application, within the period specified in the notice.</w:t>
      </w:r>
    </w:p>
    <w:p w:rsidR="00921392" w:rsidRPr="001F3D42" w:rsidRDefault="00921392" w:rsidP="00921392">
      <w:pPr>
        <w:pStyle w:val="subsection"/>
      </w:pPr>
      <w:r w:rsidRPr="001F3D42">
        <w:tab/>
        <w:t>(2)</w:t>
      </w:r>
      <w:r w:rsidRPr="001F3D42">
        <w:tab/>
        <w:t>If the project proponent breaches the requirement, the Regulator may, by written notice, inform the project proponent that the Regulator:</w:t>
      </w:r>
    </w:p>
    <w:p w:rsidR="00921392" w:rsidRPr="001F3D42" w:rsidRDefault="00921392" w:rsidP="00921392">
      <w:pPr>
        <w:pStyle w:val="paragraph"/>
      </w:pPr>
      <w:r w:rsidRPr="001F3D42">
        <w:tab/>
        <w:t>(a)</w:t>
      </w:r>
      <w:r w:rsidRPr="001F3D42">
        <w:tab/>
        <w:t>refuses to consider the application; or</w:t>
      </w:r>
    </w:p>
    <w:p w:rsidR="00921392" w:rsidRPr="001F3D42" w:rsidRDefault="00921392" w:rsidP="00921392">
      <w:pPr>
        <w:pStyle w:val="paragraph"/>
      </w:pPr>
      <w:r w:rsidRPr="001F3D42">
        <w:tab/>
        <w:t>(b)</w:t>
      </w:r>
      <w:r w:rsidRPr="001F3D42">
        <w:tab/>
        <w:t>refuses to take any action, or any further action, in relation to the application.</w:t>
      </w:r>
    </w:p>
    <w:p w:rsidR="00921392" w:rsidRPr="001F3D42" w:rsidRDefault="00921392" w:rsidP="00921392">
      <w:pPr>
        <w:pStyle w:val="ActHead4"/>
      </w:pPr>
      <w:bookmarkStart w:id="71" w:name="_Toc135317836"/>
      <w:r w:rsidRPr="001F3D42">
        <w:rPr>
          <w:rStyle w:val="CharSubdNo"/>
        </w:rPr>
        <w:t>Subdivision C</w:t>
      </w:r>
      <w:r w:rsidRPr="001F3D42">
        <w:t>—</w:t>
      </w:r>
      <w:r w:rsidRPr="001F3D42">
        <w:rPr>
          <w:rStyle w:val="CharSubdText"/>
        </w:rPr>
        <w:t>Unilateral revocation of declaration of eligible offsets project</w:t>
      </w:r>
      <w:bookmarkEnd w:id="71"/>
    </w:p>
    <w:p w:rsidR="00921392" w:rsidRPr="001F3D42" w:rsidRDefault="00921392" w:rsidP="00921392">
      <w:pPr>
        <w:pStyle w:val="ActHead5"/>
      </w:pPr>
      <w:bookmarkStart w:id="72" w:name="_Toc135317837"/>
      <w:r w:rsidRPr="001F3D42">
        <w:rPr>
          <w:rStyle w:val="CharSectno"/>
        </w:rPr>
        <w:t>32</w:t>
      </w:r>
      <w:r w:rsidRPr="001F3D42">
        <w:t xml:space="preserve">  Unilateral revocation of declaration of eligible offsets project</w:t>
      </w:r>
      <w:bookmarkEnd w:id="72"/>
    </w:p>
    <w:p w:rsidR="00921392" w:rsidRPr="001F3D42" w:rsidRDefault="00921392" w:rsidP="00921392">
      <w:pPr>
        <w:pStyle w:val="SubsectionHead"/>
      </w:pPr>
      <w:r w:rsidRPr="001F3D42">
        <w:t>When declaration may be unilaterally revoked</w:t>
      </w:r>
    </w:p>
    <w:p w:rsidR="00921392" w:rsidRPr="001F3D42" w:rsidRDefault="00921392" w:rsidP="00921392">
      <w:pPr>
        <w:pStyle w:val="subsection"/>
      </w:pPr>
      <w:r w:rsidRPr="001F3D42">
        <w:tab/>
        <w:t>(1)</w:t>
      </w:r>
      <w:r w:rsidRPr="001F3D42">
        <w:tab/>
        <w:t xml:space="preserve">The Regulator may revoke a declaration made under </w:t>
      </w:r>
      <w:r w:rsidR="002B764B" w:rsidRPr="001F3D42">
        <w:t>section 2</w:t>
      </w:r>
      <w:r w:rsidRPr="001F3D42">
        <w:t>7 of the Act in relation to an offsets project for a reason mentioned in column 1 of the following table if the requirements mentioned in column 2 of the item have been met.</w:t>
      </w:r>
    </w:p>
    <w:p w:rsidR="00921392" w:rsidRPr="001F3D42" w:rsidRDefault="00921392" w:rsidP="00921392">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4"/>
        <w:gridCol w:w="2268"/>
        <w:gridCol w:w="5340"/>
      </w:tblGrid>
      <w:tr w:rsidR="00921392" w:rsidRPr="001F3D42" w:rsidTr="00921392">
        <w:trPr>
          <w:tblHeader/>
        </w:trPr>
        <w:tc>
          <w:tcPr>
            <w:tcW w:w="8312" w:type="dxa"/>
            <w:gridSpan w:val="3"/>
            <w:tcBorders>
              <w:top w:val="single" w:sz="12" w:space="0" w:color="auto"/>
              <w:bottom w:val="single" w:sz="2" w:space="0" w:color="auto"/>
            </w:tcBorders>
            <w:shd w:val="clear" w:color="auto" w:fill="auto"/>
          </w:tcPr>
          <w:p w:rsidR="00921392" w:rsidRPr="001F3D42" w:rsidRDefault="00921392" w:rsidP="00921392">
            <w:pPr>
              <w:pStyle w:val="TableHeading"/>
            </w:pPr>
            <w:r w:rsidRPr="001F3D42">
              <w:lastRenderedPageBreak/>
              <w:t>Reason and requirements to unilaterally revoke declaration</w:t>
            </w:r>
          </w:p>
        </w:tc>
      </w:tr>
      <w:tr w:rsidR="00921392" w:rsidRPr="001F3D42" w:rsidTr="00921392">
        <w:trPr>
          <w:tblHeader/>
        </w:trPr>
        <w:tc>
          <w:tcPr>
            <w:tcW w:w="704" w:type="dxa"/>
            <w:tcBorders>
              <w:top w:val="single" w:sz="2" w:space="0" w:color="auto"/>
              <w:bottom w:val="nil"/>
            </w:tcBorders>
            <w:shd w:val="clear" w:color="auto" w:fill="auto"/>
          </w:tcPr>
          <w:p w:rsidR="00921392" w:rsidRPr="001F3D42" w:rsidRDefault="00921392" w:rsidP="00921392">
            <w:pPr>
              <w:pStyle w:val="TableHeading"/>
            </w:pPr>
            <w:r w:rsidRPr="001F3D42">
              <w:t>Item</w:t>
            </w:r>
          </w:p>
        </w:tc>
        <w:tc>
          <w:tcPr>
            <w:tcW w:w="2268" w:type="dxa"/>
            <w:tcBorders>
              <w:top w:val="single" w:sz="2" w:space="0" w:color="auto"/>
              <w:bottom w:val="nil"/>
            </w:tcBorders>
            <w:shd w:val="clear" w:color="auto" w:fill="auto"/>
          </w:tcPr>
          <w:p w:rsidR="00921392" w:rsidRPr="001F3D42" w:rsidRDefault="00921392" w:rsidP="00921392">
            <w:pPr>
              <w:pStyle w:val="TableHeading"/>
            </w:pPr>
            <w:r w:rsidRPr="001F3D42">
              <w:t>Column 1</w:t>
            </w:r>
          </w:p>
        </w:tc>
        <w:tc>
          <w:tcPr>
            <w:tcW w:w="5340" w:type="dxa"/>
            <w:tcBorders>
              <w:top w:val="single" w:sz="2" w:space="0" w:color="auto"/>
              <w:bottom w:val="nil"/>
            </w:tcBorders>
            <w:shd w:val="clear" w:color="auto" w:fill="auto"/>
          </w:tcPr>
          <w:p w:rsidR="00921392" w:rsidRPr="001F3D42" w:rsidRDefault="00921392" w:rsidP="00921392">
            <w:pPr>
              <w:pStyle w:val="TableHeading"/>
            </w:pPr>
            <w:r w:rsidRPr="001F3D42">
              <w:t>Column 2</w:t>
            </w:r>
          </w:p>
        </w:tc>
      </w:tr>
      <w:tr w:rsidR="00921392" w:rsidRPr="001F3D42" w:rsidTr="00921392">
        <w:trPr>
          <w:tblHeader/>
        </w:trPr>
        <w:tc>
          <w:tcPr>
            <w:tcW w:w="704" w:type="dxa"/>
            <w:tcBorders>
              <w:top w:val="nil"/>
              <w:bottom w:val="single" w:sz="12" w:space="0" w:color="auto"/>
            </w:tcBorders>
            <w:shd w:val="clear" w:color="auto" w:fill="auto"/>
          </w:tcPr>
          <w:p w:rsidR="00921392" w:rsidRPr="001F3D42" w:rsidRDefault="00921392" w:rsidP="00921392">
            <w:pPr>
              <w:pStyle w:val="TableHeading"/>
            </w:pPr>
          </w:p>
        </w:tc>
        <w:tc>
          <w:tcPr>
            <w:tcW w:w="2268" w:type="dxa"/>
            <w:tcBorders>
              <w:top w:val="nil"/>
              <w:bottom w:val="single" w:sz="12" w:space="0" w:color="auto"/>
            </w:tcBorders>
            <w:shd w:val="clear" w:color="auto" w:fill="auto"/>
          </w:tcPr>
          <w:p w:rsidR="00921392" w:rsidRPr="001F3D42" w:rsidRDefault="00921392" w:rsidP="00921392">
            <w:pPr>
              <w:pStyle w:val="TableHeading"/>
            </w:pPr>
            <w:r w:rsidRPr="001F3D42">
              <w:t>Reason</w:t>
            </w:r>
          </w:p>
        </w:tc>
        <w:tc>
          <w:tcPr>
            <w:tcW w:w="5340" w:type="dxa"/>
            <w:tcBorders>
              <w:top w:val="nil"/>
              <w:bottom w:val="single" w:sz="12" w:space="0" w:color="auto"/>
            </w:tcBorders>
            <w:shd w:val="clear" w:color="auto" w:fill="auto"/>
          </w:tcPr>
          <w:p w:rsidR="00921392" w:rsidRPr="001F3D42" w:rsidRDefault="00921392" w:rsidP="00921392">
            <w:pPr>
              <w:pStyle w:val="TableHeading"/>
            </w:pPr>
            <w:r w:rsidRPr="001F3D42">
              <w:t>Requirements</w:t>
            </w:r>
          </w:p>
        </w:tc>
      </w:tr>
      <w:tr w:rsidR="00921392" w:rsidRPr="001F3D42" w:rsidTr="00921392">
        <w:tc>
          <w:tcPr>
            <w:tcW w:w="704" w:type="dxa"/>
            <w:tcBorders>
              <w:top w:val="single" w:sz="12" w:space="0" w:color="auto"/>
            </w:tcBorders>
            <w:shd w:val="clear" w:color="auto" w:fill="auto"/>
          </w:tcPr>
          <w:p w:rsidR="00921392" w:rsidRPr="001F3D42" w:rsidRDefault="00921392" w:rsidP="00921392">
            <w:pPr>
              <w:pStyle w:val="Tabletext"/>
            </w:pPr>
            <w:r w:rsidRPr="001F3D42">
              <w:t>1</w:t>
            </w:r>
          </w:p>
        </w:tc>
        <w:tc>
          <w:tcPr>
            <w:tcW w:w="2268" w:type="dxa"/>
            <w:tcBorders>
              <w:top w:val="single" w:sz="12" w:space="0" w:color="auto"/>
            </w:tcBorders>
            <w:shd w:val="clear" w:color="auto" w:fill="auto"/>
          </w:tcPr>
          <w:p w:rsidR="00921392" w:rsidRPr="001F3D42" w:rsidRDefault="00921392" w:rsidP="00921392">
            <w:pPr>
              <w:pStyle w:val="Tabletext"/>
            </w:pPr>
            <w:r w:rsidRPr="001F3D42">
              <w:t>Regulatory approvals for the project have not been obtained</w:t>
            </w:r>
          </w:p>
        </w:tc>
        <w:tc>
          <w:tcPr>
            <w:tcW w:w="5340" w:type="dxa"/>
            <w:tcBorders>
              <w:top w:val="single" w:sz="12" w:space="0" w:color="auto"/>
            </w:tcBorders>
            <w:shd w:val="clear" w:color="auto" w:fill="auto"/>
          </w:tcPr>
          <w:p w:rsidR="00921392" w:rsidRPr="001F3D42" w:rsidRDefault="00921392" w:rsidP="00921392">
            <w:pPr>
              <w:pStyle w:val="Tabletext"/>
            </w:pPr>
            <w:r w:rsidRPr="001F3D42">
              <w:t>All of the following must be met:</w:t>
            </w:r>
          </w:p>
          <w:p w:rsidR="00921392" w:rsidRPr="001F3D42" w:rsidRDefault="00921392" w:rsidP="00921392">
            <w:pPr>
              <w:pStyle w:val="Tablea"/>
            </w:pPr>
            <w:r w:rsidRPr="001F3D42">
              <w:t xml:space="preserve">(a) the declaration is subject to the condition mentioned in </w:t>
            </w:r>
            <w:r w:rsidR="002B764B" w:rsidRPr="001F3D42">
              <w:t>subsection 2</w:t>
            </w:r>
            <w:r w:rsidRPr="001F3D42">
              <w:t>8(2) of the Act (which deals with regulatory approvals being obtained for the project before the end of the first reporting period);</w:t>
            </w:r>
          </w:p>
          <w:p w:rsidR="00921392" w:rsidRPr="001F3D42" w:rsidRDefault="00921392" w:rsidP="00921392">
            <w:pPr>
              <w:pStyle w:val="Tablea"/>
            </w:pPr>
            <w:r w:rsidRPr="001F3D42">
              <w:t>(b) the Regulator is satisfied that the condition has not been met;</w:t>
            </w:r>
          </w:p>
          <w:p w:rsidR="00921392" w:rsidRPr="001F3D42" w:rsidRDefault="00921392" w:rsidP="00921392">
            <w:pPr>
              <w:pStyle w:val="Tablea"/>
            </w:pPr>
            <w:r w:rsidRPr="001F3D42">
              <w:t xml:space="preserve">(c) the Regulator has consulted the project proponent for the project in accordance with </w:t>
            </w:r>
            <w:r w:rsidR="002B764B" w:rsidRPr="001F3D42">
              <w:t>section 3</w:t>
            </w:r>
            <w:r w:rsidRPr="001F3D42">
              <w:t>3;</w:t>
            </w:r>
          </w:p>
          <w:p w:rsidR="00921392" w:rsidRPr="001F3D42" w:rsidRDefault="00921392" w:rsidP="00921392">
            <w:pPr>
              <w:pStyle w:val="Tablea"/>
            </w:pPr>
            <w:r w:rsidRPr="001F3D42">
              <w:t>(d)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shd w:val="clear" w:color="auto" w:fill="auto"/>
          </w:tcPr>
          <w:p w:rsidR="00921392" w:rsidRPr="001F3D42" w:rsidRDefault="00921392" w:rsidP="00921392">
            <w:pPr>
              <w:pStyle w:val="Tabletext"/>
            </w:pPr>
            <w:r w:rsidRPr="001F3D42">
              <w:t>2</w:t>
            </w:r>
          </w:p>
        </w:tc>
        <w:tc>
          <w:tcPr>
            <w:tcW w:w="2268" w:type="dxa"/>
            <w:shd w:val="clear" w:color="auto" w:fill="auto"/>
          </w:tcPr>
          <w:p w:rsidR="00921392" w:rsidRPr="001F3D42" w:rsidRDefault="00921392" w:rsidP="00921392">
            <w:pPr>
              <w:pStyle w:val="Tabletext"/>
            </w:pPr>
            <w:r w:rsidRPr="001F3D42">
              <w:t>Consent from eligible interest holders has not been obtained</w:t>
            </w:r>
          </w:p>
        </w:tc>
        <w:tc>
          <w:tcPr>
            <w:tcW w:w="5340" w:type="dxa"/>
            <w:shd w:val="clear" w:color="auto" w:fill="auto"/>
          </w:tcPr>
          <w:p w:rsidR="00921392" w:rsidRPr="001F3D42" w:rsidRDefault="00921392" w:rsidP="00921392">
            <w:pPr>
              <w:pStyle w:val="Tabletext"/>
            </w:pPr>
            <w:r w:rsidRPr="001F3D42">
              <w:t>All of the following must be met:</w:t>
            </w:r>
          </w:p>
          <w:p w:rsidR="00921392" w:rsidRPr="001F3D42" w:rsidRDefault="00921392" w:rsidP="00921392">
            <w:pPr>
              <w:pStyle w:val="Tablea"/>
            </w:pPr>
            <w:r w:rsidRPr="001F3D42">
              <w:t xml:space="preserve">(a) the declaration is subject to the condition mentioned in </w:t>
            </w:r>
            <w:r w:rsidR="002B764B" w:rsidRPr="001F3D42">
              <w:t>subsection 2</w:t>
            </w:r>
            <w:r w:rsidRPr="001F3D42">
              <w:t>8A(2) of the Act (which deals with obtaining the consent of each person who holds an interest in the project area before the end of the first reporting period);</w:t>
            </w:r>
          </w:p>
          <w:p w:rsidR="00921392" w:rsidRPr="001F3D42" w:rsidRDefault="00921392" w:rsidP="00921392">
            <w:pPr>
              <w:pStyle w:val="Tablea"/>
            </w:pPr>
            <w:r w:rsidRPr="001F3D42">
              <w:t>(b) the Regulator is satisfied that the condition has not been met;</w:t>
            </w:r>
          </w:p>
          <w:p w:rsidR="00921392" w:rsidRPr="001F3D42" w:rsidRDefault="00921392" w:rsidP="00921392">
            <w:pPr>
              <w:pStyle w:val="Tablea"/>
            </w:pPr>
            <w:r w:rsidRPr="001F3D42">
              <w:t xml:space="preserve">(c) the Regulator has consulted the project proponent for the project in accordance with </w:t>
            </w:r>
            <w:r w:rsidR="002B764B" w:rsidRPr="001F3D42">
              <w:t>section 3</w:t>
            </w:r>
            <w:r w:rsidRPr="001F3D42">
              <w:t>3;</w:t>
            </w:r>
          </w:p>
          <w:p w:rsidR="00921392" w:rsidRPr="001F3D42" w:rsidRDefault="00921392" w:rsidP="00921392">
            <w:pPr>
              <w:pStyle w:val="Tablea"/>
            </w:pPr>
            <w:r w:rsidRPr="001F3D42">
              <w:t>(d)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shd w:val="clear" w:color="auto" w:fill="auto"/>
          </w:tcPr>
          <w:p w:rsidR="00921392" w:rsidRPr="001F3D42" w:rsidRDefault="00921392" w:rsidP="00921392">
            <w:pPr>
              <w:pStyle w:val="Tabletext"/>
            </w:pPr>
            <w:r w:rsidRPr="001F3D42">
              <w:t>3</w:t>
            </w:r>
          </w:p>
        </w:tc>
        <w:tc>
          <w:tcPr>
            <w:tcW w:w="2268" w:type="dxa"/>
            <w:shd w:val="clear" w:color="auto" w:fill="auto"/>
          </w:tcPr>
          <w:p w:rsidR="00921392" w:rsidRPr="001F3D42" w:rsidRDefault="00921392" w:rsidP="00921392">
            <w:pPr>
              <w:pStyle w:val="Tabletext"/>
            </w:pPr>
            <w:r w:rsidRPr="001F3D42">
              <w:t>The project does not meet the requirements set out in paragraphs 27(4)(a) to (c) and (l) of the Act</w:t>
            </w:r>
          </w:p>
        </w:tc>
        <w:tc>
          <w:tcPr>
            <w:tcW w:w="5340" w:type="dxa"/>
            <w:shd w:val="clear" w:color="auto" w:fill="auto"/>
          </w:tcPr>
          <w:p w:rsidR="00921392" w:rsidRPr="001F3D42" w:rsidRDefault="00921392" w:rsidP="00921392">
            <w:pPr>
              <w:pStyle w:val="Tablea"/>
            </w:pPr>
            <w:r w:rsidRPr="001F3D42">
              <w:t>All of the following must be met:</w:t>
            </w:r>
          </w:p>
          <w:p w:rsidR="00921392" w:rsidRPr="001F3D42" w:rsidRDefault="00921392" w:rsidP="00921392">
            <w:pPr>
              <w:pStyle w:val="Tablea"/>
            </w:pPr>
            <w:r w:rsidRPr="001F3D42">
              <w:t>(a) the Regulator is satisfied that the project does not meet the requirements mentioned in paragraphs 27(4)(a) to (c) and (l) of the Act;</w:t>
            </w:r>
          </w:p>
          <w:p w:rsidR="00921392" w:rsidRPr="001F3D42" w:rsidRDefault="00921392" w:rsidP="00921392">
            <w:pPr>
              <w:pStyle w:val="Tablea"/>
            </w:pPr>
            <w:r w:rsidRPr="001F3D42">
              <w:t xml:space="preserve">(b) the Regulator has consulted the project proponent for the project in accordance with </w:t>
            </w:r>
            <w:r w:rsidR="002B764B" w:rsidRPr="001F3D42">
              <w:t>section 3</w:t>
            </w:r>
            <w:r w:rsidRPr="001F3D42">
              <w:t>3;</w:t>
            </w:r>
          </w:p>
          <w:p w:rsidR="00921392" w:rsidRPr="001F3D42" w:rsidRDefault="00921392" w:rsidP="00921392">
            <w:pPr>
              <w:pStyle w:val="Tablea"/>
            </w:pPr>
            <w:r w:rsidRPr="001F3D42">
              <w:t>(c)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shd w:val="clear" w:color="auto" w:fill="auto"/>
          </w:tcPr>
          <w:p w:rsidR="00921392" w:rsidRPr="001F3D42" w:rsidRDefault="00921392" w:rsidP="00921392">
            <w:pPr>
              <w:pStyle w:val="Tabletext"/>
            </w:pPr>
            <w:r w:rsidRPr="001F3D42">
              <w:t>4</w:t>
            </w:r>
          </w:p>
        </w:tc>
        <w:tc>
          <w:tcPr>
            <w:tcW w:w="2268" w:type="dxa"/>
            <w:shd w:val="clear" w:color="auto" w:fill="auto"/>
          </w:tcPr>
          <w:p w:rsidR="00921392" w:rsidRPr="001F3D42" w:rsidRDefault="00921392" w:rsidP="00921392">
            <w:pPr>
              <w:pStyle w:val="Tabletext"/>
            </w:pPr>
            <w:r w:rsidRPr="001F3D42">
              <w:t>The project proponent for the project ceases to pass the fit and proper person test</w:t>
            </w:r>
          </w:p>
        </w:tc>
        <w:tc>
          <w:tcPr>
            <w:tcW w:w="5340" w:type="dxa"/>
            <w:shd w:val="clear" w:color="auto" w:fill="auto"/>
          </w:tcPr>
          <w:p w:rsidR="00921392" w:rsidRPr="001F3D42" w:rsidRDefault="00921392" w:rsidP="00921392">
            <w:pPr>
              <w:pStyle w:val="Tabletext"/>
            </w:pPr>
            <w:r w:rsidRPr="001F3D42">
              <w:t>All of the following must be met:</w:t>
            </w:r>
          </w:p>
          <w:p w:rsidR="00921392" w:rsidRPr="001F3D42" w:rsidRDefault="00921392" w:rsidP="00921392">
            <w:pPr>
              <w:pStyle w:val="Tablea"/>
            </w:pPr>
            <w:r w:rsidRPr="001F3D42">
              <w:t>(a) the project proponent for the project ceases to pass the fit and proper person test;</w:t>
            </w:r>
          </w:p>
          <w:p w:rsidR="00921392" w:rsidRPr="001F3D42" w:rsidRDefault="00921392" w:rsidP="00921392">
            <w:pPr>
              <w:pStyle w:val="Tablea"/>
            </w:pPr>
            <w:r w:rsidRPr="001F3D42">
              <w:t>(b) 90 days pass after the cessation, and the person who, at the end of that 90</w:t>
            </w:r>
            <w:r w:rsidR="001F3D42">
              <w:noBreakHyphen/>
            </w:r>
            <w:r w:rsidRPr="001F3D42">
              <w:t>day period, is the project proponent for the project does not pass the fit and proper person test;</w:t>
            </w:r>
          </w:p>
          <w:p w:rsidR="00921392" w:rsidRPr="001F3D42" w:rsidRDefault="00921392" w:rsidP="00921392">
            <w:pPr>
              <w:pStyle w:val="Tablea"/>
            </w:pPr>
            <w:r w:rsidRPr="001F3D42">
              <w:t xml:space="preserve">(c) the Regulator has consulted the project proponent for the project in accordance with </w:t>
            </w:r>
            <w:r w:rsidR="002B764B" w:rsidRPr="001F3D42">
              <w:t>section 3</w:t>
            </w:r>
            <w:r w:rsidRPr="001F3D42">
              <w:t>3;</w:t>
            </w:r>
          </w:p>
          <w:p w:rsidR="00921392" w:rsidRPr="001F3D42" w:rsidRDefault="00921392" w:rsidP="00921392">
            <w:pPr>
              <w:pStyle w:val="Tablea"/>
            </w:pPr>
            <w:r w:rsidRPr="001F3D42">
              <w:t>(d)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shd w:val="clear" w:color="auto" w:fill="auto"/>
          </w:tcPr>
          <w:p w:rsidR="00921392" w:rsidRPr="001F3D42" w:rsidRDefault="00921392" w:rsidP="00921392">
            <w:pPr>
              <w:pStyle w:val="Tabletext"/>
            </w:pPr>
            <w:r w:rsidRPr="001F3D42">
              <w:t>5</w:t>
            </w:r>
          </w:p>
        </w:tc>
        <w:tc>
          <w:tcPr>
            <w:tcW w:w="2268" w:type="dxa"/>
            <w:shd w:val="clear" w:color="auto" w:fill="auto"/>
          </w:tcPr>
          <w:p w:rsidR="00921392" w:rsidRPr="001F3D42" w:rsidRDefault="00921392" w:rsidP="00921392">
            <w:pPr>
              <w:pStyle w:val="Tabletext"/>
            </w:pPr>
            <w:r w:rsidRPr="001F3D42">
              <w:t>The person responsible for carrying out the project ceases to be the project proponent for the project</w:t>
            </w:r>
          </w:p>
        </w:tc>
        <w:tc>
          <w:tcPr>
            <w:tcW w:w="5340" w:type="dxa"/>
            <w:shd w:val="clear" w:color="auto" w:fill="auto"/>
          </w:tcPr>
          <w:p w:rsidR="00921392" w:rsidRPr="001F3D42" w:rsidRDefault="00921392" w:rsidP="00921392">
            <w:pPr>
              <w:pStyle w:val="Tabletext"/>
            </w:pPr>
            <w:r w:rsidRPr="001F3D42">
              <w:t>All of the following must be met:</w:t>
            </w:r>
          </w:p>
          <w:p w:rsidR="00921392" w:rsidRPr="001F3D42" w:rsidRDefault="00921392" w:rsidP="00921392">
            <w:pPr>
              <w:pStyle w:val="Tablea"/>
            </w:pPr>
            <w:r w:rsidRPr="001F3D42">
              <w:t>(a) the person who is responsible for carrying out the project ceases to be the project proponent for the project;</w:t>
            </w:r>
          </w:p>
          <w:p w:rsidR="00921392" w:rsidRPr="001F3D42" w:rsidRDefault="00921392" w:rsidP="00921392">
            <w:pPr>
              <w:pStyle w:val="Tablea"/>
            </w:pPr>
            <w:r w:rsidRPr="001F3D42">
              <w:t>(b) 90 days pass after the cessation, and the person who, at the end of that 90</w:t>
            </w:r>
            <w:r w:rsidR="001F3D42">
              <w:noBreakHyphen/>
            </w:r>
            <w:r w:rsidRPr="001F3D42">
              <w:t>day period, is responsible for carrying out the project is not:</w:t>
            </w:r>
          </w:p>
          <w:p w:rsidR="00921392" w:rsidRPr="001F3D42" w:rsidRDefault="00921392" w:rsidP="00921392">
            <w:pPr>
              <w:pStyle w:val="Tablei"/>
            </w:pPr>
            <w:r w:rsidRPr="001F3D42">
              <w:t>(i) the project proponent for the project; and</w:t>
            </w:r>
          </w:p>
          <w:p w:rsidR="00921392" w:rsidRPr="001F3D42" w:rsidRDefault="00921392" w:rsidP="00921392">
            <w:pPr>
              <w:pStyle w:val="Tablei"/>
            </w:pPr>
            <w:r w:rsidRPr="001F3D42">
              <w:lastRenderedPageBreak/>
              <w:t>(ii) a person who passes the fit and proper person test;</w:t>
            </w:r>
          </w:p>
          <w:p w:rsidR="00921392" w:rsidRPr="001F3D42" w:rsidRDefault="00921392" w:rsidP="00921392">
            <w:pPr>
              <w:pStyle w:val="Tablea"/>
            </w:pPr>
            <w:r w:rsidRPr="001F3D42">
              <w:t xml:space="preserve">(c) the Regulator has taken all reasonable steps to consult the project proponent for the project in accordance with </w:t>
            </w:r>
            <w:r w:rsidR="002B764B" w:rsidRPr="001F3D42">
              <w:t>section 3</w:t>
            </w:r>
            <w:r w:rsidRPr="001F3D42">
              <w:t>3;</w:t>
            </w:r>
          </w:p>
          <w:p w:rsidR="00921392" w:rsidRPr="001F3D42" w:rsidRDefault="00921392" w:rsidP="00921392">
            <w:pPr>
              <w:pStyle w:val="Tablea"/>
            </w:pPr>
            <w:r w:rsidRPr="001F3D42">
              <w:t>(d)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shd w:val="clear" w:color="auto" w:fill="auto"/>
          </w:tcPr>
          <w:p w:rsidR="00921392" w:rsidRPr="001F3D42" w:rsidRDefault="00921392" w:rsidP="00921392">
            <w:pPr>
              <w:pStyle w:val="Tabletext"/>
            </w:pPr>
            <w:r w:rsidRPr="001F3D42">
              <w:lastRenderedPageBreak/>
              <w:t>6</w:t>
            </w:r>
          </w:p>
        </w:tc>
        <w:tc>
          <w:tcPr>
            <w:tcW w:w="2268" w:type="dxa"/>
            <w:shd w:val="clear" w:color="auto" w:fill="auto"/>
          </w:tcPr>
          <w:p w:rsidR="00921392" w:rsidRPr="001F3D42" w:rsidRDefault="00921392" w:rsidP="00921392">
            <w:pPr>
              <w:pStyle w:val="Tabletext"/>
            </w:pPr>
            <w:r w:rsidRPr="001F3D42">
              <w:t>False or misleading information was provided to the Regulator in relation to the project</w:t>
            </w:r>
          </w:p>
        </w:tc>
        <w:tc>
          <w:tcPr>
            <w:tcW w:w="5340" w:type="dxa"/>
            <w:shd w:val="clear" w:color="auto" w:fill="auto"/>
          </w:tcPr>
          <w:p w:rsidR="00921392" w:rsidRPr="001F3D42" w:rsidRDefault="00921392" w:rsidP="00921392">
            <w:pPr>
              <w:pStyle w:val="Tabletext"/>
            </w:pPr>
            <w:r w:rsidRPr="001F3D42">
              <w:t>All of the following must be met:</w:t>
            </w:r>
          </w:p>
          <w:p w:rsidR="00921392" w:rsidRPr="001F3D42" w:rsidRDefault="00921392" w:rsidP="00921392">
            <w:pPr>
              <w:pStyle w:val="Tablea"/>
            </w:pPr>
            <w:r w:rsidRPr="001F3D42">
              <w:t>(a) the information was given by a person to the Regulator in connection with the project;</w:t>
            </w:r>
          </w:p>
          <w:p w:rsidR="00921392" w:rsidRPr="001F3D42" w:rsidRDefault="00921392" w:rsidP="00921392">
            <w:pPr>
              <w:pStyle w:val="Tablea"/>
            </w:pPr>
            <w:r w:rsidRPr="001F3D42">
              <w:t>(b) the information was:</w:t>
            </w:r>
          </w:p>
          <w:p w:rsidR="00921392" w:rsidRPr="001F3D42" w:rsidRDefault="00921392" w:rsidP="00921392">
            <w:pPr>
              <w:pStyle w:val="Tablei"/>
            </w:pPr>
            <w:r w:rsidRPr="001F3D42">
              <w:t>(i) contained in an application, or given in connection with an application, under the Act or this Rule; or</w:t>
            </w:r>
          </w:p>
          <w:p w:rsidR="00921392" w:rsidRPr="001F3D42" w:rsidRDefault="00921392" w:rsidP="00921392">
            <w:pPr>
              <w:pStyle w:val="Tablei"/>
            </w:pPr>
            <w:r w:rsidRPr="001F3D42">
              <w:t>(ii) contained in an offsets report; or</w:t>
            </w:r>
          </w:p>
          <w:p w:rsidR="00921392" w:rsidRPr="001F3D42" w:rsidRDefault="00921392" w:rsidP="00921392">
            <w:pPr>
              <w:pStyle w:val="Tablei"/>
            </w:pPr>
            <w:r w:rsidRPr="001F3D42">
              <w:t xml:space="preserve">(iii) contained in a notification given under </w:t>
            </w:r>
            <w:r w:rsidR="002B764B" w:rsidRPr="001F3D42">
              <w:t>Part 6</w:t>
            </w:r>
            <w:r w:rsidRPr="001F3D42">
              <w:t xml:space="preserve"> of the Act;</w:t>
            </w:r>
          </w:p>
          <w:p w:rsidR="00921392" w:rsidRPr="001F3D42" w:rsidRDefault="00921392" w:rsidP="00921392">
            <w:pPr>
              <w:pStyle w:val="Tablea"/>
            </w:pPr>
            <w:r w:rsidRPr="001F3D42">
              <w:t>(c) the information was false or misleading in a material particular;</w:t>
            </w:r>
          </w:p>
          <w:p w:rsidR="00921392" w:rsidRPr="001F3D42" w:rsidRDefault="00921392" w:rsidP="00921392">
            <w:pPr>
              <w:pStyle w:val="Tablea"/>
            </w:pPr>
            <w:r w:rsidRPr="001F3D42">
              <w:t xml:space="preserve">(d) the Regulator has consulted the project proponent for the project in accordance with </w:t>
            </w:r>
            <w:r w:rsidR="002B764B" w:rsidRPr="001F3D42">
              <w:t>section 3</w:t>
            </w:r>
            <w:r w:rsidRPr="001F3D42">
              <w:t>3;</w:t>
            </w:r>
          </w:p>
          <w:p w:rsidR="00921392" w:rsidRPr="001F3D42" w:rsidRDefault="00921392" w:rsidP="00921392">
            <w:pPr>
              <w:pStyle w:val="Tablea"/>
            </w:pPr>
            <w:r w:rsidRPr="001F3D42">
              <w:t>(e) the 28</w:t>
            </w:r>
            <w:r w:rsidR="001F3D42">
              <w:noBreakHyphen/>
            </w:r>
            <w:r w:rsidRPr="001F3D42">
              <w:t xml:space="preserve">day consultation period under </w:t>
            </w:r>
            <w:r w:rsidR="002B764B" w:rsidRPr="001F3D42">
              <w:t>section 3</w:t>
            </w:r>
            <w:r w:rsidRPr="001F3D42">
              <w:t>3 has passed.</w:t>
            </w:r>
          </w:p>
        </w:tc>
      </w:tr>
      <w:tr w:rsidR="00921392" w:rsidRPr="001F3D42" w:rsidTr="00921392">
        <w:tc>
          <w:tcPr>
            <w:tcW w:w="704" w:type="dxa"/>
            <w:tcBorders>
              <w:bottom w:val="single" w:sz="12" w:space="0" w:color="auto"/>
            </w:tcBorders>
            <w:shd w:val="clear" w:color="auto" w:fill="auto"/>
          </w:tcPr>
          <w:p w:rsidR="00921392" w:rsidRPr="001F3D42" w:rsidRDefault="00921392" w:rsidP="00921392">
            <w:pPr>
              <w:pStyle w:val="Tabletext"/>
            </w:pPr>
            <w:r w:rsidRPr="001F3D42">
              <w:t>7</w:t>
            </w:r>
          </w:p>
        </w:tc>
        <w:tc>
          <w:tcPr>
            <w:tcW w:w="2268" w:type="dxa"/>
            <w:tcBorders>
              <w:bottom w:val="single" w:sz="12" w:space="0" w:color="auto"/>
            </w:tcBorders>
            <w:shd w:val="clear" w:color="auto" w:fill="auto"/>
          </w:tcPr>
          <w:p w:rsidR="00921392" w:rsidRPr="001F3D42" w:rsidRDefault="00921392" w:rsidP="00921392">
            <w:pPr>
              <w:pStyle w:val="Tabletext"/>
            </w:pPr>
            <w:r w:rsidRPr="001F3D42">
              <w:t>Multiple project proponents fail to nominate a nominee in relation to the project</w:t>
            </w:r>
          </w:p>
        </w:tc>
        <w:tc>
          <w:tcPr>
            <w:tcW w:w="5340" w:type="dxa"/>
            <w:tcBorders>
              <w:bottom w:val="single" w:sz="12" w:space="0" w:color="auto"/>
            </w:tcBorders>
            <w:shd w:val="clear" w:color="auto" w:fill="auto"/>
          </w:tcPr>
          <w:p w:rsidR="00921392" w:rsidRPr="001F3D42" w:rsidRDefault="00921392" w:rsidP="00921392">
            <w:pPr>
              <w:pStyle w:val="Tablea"/>
            </w:pPr>
            <w:r w:rsidRPr="001F3D42">
              <w:t>All of the following must be met:</w:t>
            </w:r>
          </w:p>
          <w:p w:rsidR="00921392" w:rsidRPr="001F3D42" w:rsidRDefault="00921392" w:rsidP="00921392">
            <w:pPr>
              <w:pStyle w:val="Tablea"/>
            </w:pPr>
            <w:r w:rsidRPr="001F3D42">
              <w:t>(a)</w:t>
            </w:r>
            <w:r w:rsidRPr="001F3D42">
              <w:tab/>
              <w:t xml:space="preserve">there are 2 or more project proponents (the </w:t>
            </w:r>
            <w:r w:rsidRPr="001F3D42">
              <w:rPr>
                <w:b/>
                <w:i/>
              </w:rPr>
              <w:t>multiple project proponents</w:t>
            </w:r>
            <w:r w:rsidRPr="001F3D42">
              <w:t>) for the offsets project;</w:t>
            </w:r>
          </w:p>
          <w:p w:rsidR="00921392" w:rsidRPr="001F3D42" w:rsidRDefault="00921392" w:rsidP="00921392">
            <w:pPr>
              <w:pStyle w:val="Tablea"/>
            </w:pPr>
            <w:r w:rsidRPr="001F3D42">
              <w:t>(b)</w:t>
            </w:r>
            <w:r w:rsidRPr="001F3D42">
              <w:tab/>
              <w:t xml:space="preserve">the multiple project proponents have nominated a person under </w:t>
            </w:r>
            <w:r w:rsidR="002B764B" w:rsidRPr="001F3D42">
              <w:t>subsection 1</w:t>
            </w:r>
            <w:r w:rsidRPr="001F3D42">
              <w:t>36(2) of the Act;</w:t>
            </w:r>
          </w:p>
          <w:p w:rsidR="00921392" w:rsidRPr="001F3D42" w:rsidRDefault="00921392" w:rsidP="00921392">
            <w:pPr>
              <w:pStyle w:val="Tablea"/>
            </w:pPr>
            <w:r w:rsidRPr="001F3D42">
              <w:t>(c)</w:t>
            </w:r>
            <w:r w:rsidRPr="001F3D42">
              <w:tab/>
              <w:t>the nomination ceases to be in force;</w:t>
            </w:r>
          </w:p>
          <w:p w:rsidR="00921392" w:rsidRPr="001F3D42" w:rsidRDefault="00921392" w:rsidP="00921392">
            <w:pPr>
              <w:pStyle w:val="Tablea"/>
            </w:pPr>
            <w:r w:rsidRPr="001F3D42">
              <w:t>(d)</w:t>
            </w:r>
            <w:r w:rsidRPr="001F3D42">
              <w:tab/>
              <w:t xml:space="preserve">90 days pass after the cessation, and no new nomination under </w:t>
            </w:r>
            <w:r w:rsidR="002B764B" w:rsidRPr="001F3D42">
              <w:t>subsection 1</w:t>
            </w:r>
            <w:r w:rsidRPr="001F3D42">
              <w:t>36(2) is made by the multiple project proponents;</w:t>
            </w:r>
          </w:p>
          <w:p w:rsidR="00921392" w:rsidRPr="001F3D42" w:rsidRDefault="00921392" w:rsidP="00921392">
            <w:pPr>
              <w:pStyle w:val="Tablea"/>
            </w:pPr>
            <w:r w:rsidRPr="001F3D42">
              <w:t xml:space="preserve">(e) the Regulator has consulted the multiple project proponents for the project in accordance with </w:t>
            </w:r>
            <w:r w:rsidR="002B764B" w:rsidRPr="001F3D42">
              <w:t>section 3</w:t>
            </w:r>
            <w:r w:rsidRPr="001F3D42">
              <w:t>3;</w:t>
            </w:r>
          </w:p>
          <w:p w:rsidR="00921392" w:rsidRPr="001F3D42" w:rsidRDefault="00921392" w:rsidP="00921392">
            <w:pPr>
              <w:pStyle w:val="Tablea"/>
            </w:pPr>
            <w:r w:rsidRPr="001F3D42">
              <w:t>(f) the 28</w:t>
            </w:r>
            <w:r w:rsidR="001F3D42">
              <w:noBreakHyphen/>
            </w:r>
            <w:r w:rsidRPr="001F3D42">
              <w:t xml:space="preserve">day consultation period under </w:t>
            </w:r>
            <w:r w:rsidR="002B764B" w:rsidRPr="001F3D42">
              <w:t>section 3</w:t>
            </w:r>
            <w:r w:rsidRPr="001F3D42">
              <w:t>3 passed.</w:t>
            </w:r>
          </w:p>
        </w:tc>
      </w:tr>
    </w:tbl>
    <w:p w:rsidR="00921392" w:rsidRPr="001F3D42" w:rsidRDefault="00921392" w:rsidP="00921392">
      <w:pPr>
        <w:pStyle w:val="Tabletext"/>
      </w:pPr>
    </w:p>
    <w:p w:rsidR="00921392" w:rsidRPr="001F3D42" w:rsidRDefault="00921392" w:rsidP="00921392">
      <w:pPr>
        <w:pStyle w:val="SubsectionHead"/>
      </w:pPr>
      <w:r w:rsidRPr="001F3D42">
        <w:t>Notification of revocation</w:t>
      </w:r>
    </w:p>
    <w:p w:rsidR="00921392" w:rsidRPr="001F3D42" w:rsidRDefault="00921392" w:rsidP="00921392">
      <w:pPr>
        <w:pStyle w:val="subsection"/>
      </w:pPr>
      <w:r w:rsidRPr="001F3D42">
        <w:tab/>
        <w:t>(2)</w:t>
      </w:r>
      <w:r w:rsidRPr="001F3D42">
        <w:tab/>
        <w:t xml:space="preserve">If the Regulator revokes a declaration under </w:t>
      </w:r>
      <w:r w:rsidR="002B764B" w:rsidRPr="001F3D42">
        <w:t>subsection (</w:t>
      </w:r>
      <w:r w:rsidRPr="001F3D42">
        <w:t>1), the Regulator must, as soon as practicable after revoking the declaration, give a copy of the revocation to:</w:t>
      </w:r>
    </w:p>
    <w:p w:rsidR="00921392" w:rsidRPr="001F3D42" w:rsidRDefault="00921392" w:rsidP="00921392">
      <w:pPr>
        <w:pStyle w:val="paragraph"/>
      </w:pPr>
      <w:r w:rsidRPr="001F3D42">
        <w:tab/>
        <w:t>(a)</w:t>
      </w:r>
      <w:r w:rsidRPr="001F3D42">
        <w:tab/>
        <w:t>the project proponent for the project; and</w:t>
      </w:r>
    </w:p>
    <w:p w:rsidR="00921392" w:rsidRPr="001F3D42" w:rsidRDefault="00921392" w:rsidP="00921392">
      <w:pPr>
        <w:pStyle w:val="paragraph"/>
      </w:pPr>
      <w:r w:rsidRPr="001F3D42">
        <w:tab/>
        <w:t>(b)</w:t>
      </w:r>
      <w:r w:rsidRPr="001F3D42">
        <w:tab/>
        <w:t>if the revoked declaration related to a sequestration offsets project—the relevant land registration official for the project.</w:t>
      </w:r>
    </w:p>
    <w:p w:rsidR="00921392" w:rsidRPr="001F3D42" w:rsidRDefault="00921392" w:rsidP="00921392">
      <w:pPr>
        <w:pStyle w:val="ActHead5"/>
      </w:pPr>
      <w:bookmarkStart w:id="73" w:name="_Toc135317838"/>
      <w:r w:rsidRPr="001F3D42">
        <w:rPr>
          <w:rStyle w:val="CharSectno"/>
        </w:rPr>
        <w:lastRenderedPageBreak/>
        <w:t>33</w:t>
      </w:r>
      <w:r w:rsidRPr="001F3D42">
        <w:t xml:space="preserve">  Consultation</w:t>
      </w:r>
      <w:bookmarkEnd w:id="73"/>
    </w:p>
    <w:p w:rsidR="00921392" w:rsidRPr="001F3D42" w:rsidRDefault="00921392" w:rsidP="00921392">
      <w:pPr>
        <w:pStyle w:val="subsection"/>
      </w:pPr>
      <w:r w:rsidRPr="001F3D42">
        <w:tab/>
        <w:t>(1)</w:t>
      </w:r>
      <w:r w:rsidRPr="001F3D42">
        <w:tab/>
        <w:t xml:space="preserve">Before deciding to revoke a declaration made under </w:t>
      </w:r>
      <w:r w:rsidR="002B764B" w:rsidRPr="001F3D42">
        <w:t>section 2</w:t>
      </w:r>
      <w:r w:rsidRPr="001F3D42">
        <w:t>7 of the Act in relation to an offsets project for a reason mentioned in column 1 of the table in sub</w:t>
      </w:r>
      <w:r w:rsidR="002B764B" w:rsidRPr="001F3D42">
        <w:t>section 3</w:t>
      </w:r>
      <w:r w:rsidRPr="001F3D42">
        <w:t>2(1), the Regulator must:</w:t>
      </w:r>
    </w:p>
    <w:p w:rsidR="00921392" w:rsidRPr="001F3D42" w:rsidRDefault="00921392" w:rsidP="00921392">
      <w:pPr>
        <w:pStyle w:val="paragraph"/>
      </w:pPr>
      <w:r w:rsidRPr="001F3D42">
        <w:tab/>
        <w:t>(a)</w:t>
      </w:r>
      <w:r w:rsidRPr="001F3D42">
        <w:tab/>
        <w:t>give each project proponent for the project written notice of the proposed revocation; and</w:t>
      </w:r>
    </w:p>
    <w:p w:rsidR="00921392" w:rsidRPr="001F3D42" w:rsidRDefault="00921392" w:rsidP="00921392">
      <w:pPr>
        <w:pStyle w:val="paragraph"/>
      </w:pPr>
      <w:r w:rsidRPr="001F3D42">
        <w:tab/>
        <w:t>(b)</w:t>
      </w:r>
      <w:r w:rsidRPr="001F3D42">
        <w:tab/>
        <w:t>invite the proponent to make a submission about the proposed revocation within 28 da</w:t>
      </w:r>
      <w:r w:rsidR="00516457" w:rsidRPr="001F3D42">
        <w:t>ys after the date of the notice; and</w:t>
      </w:r>
    </w:p>
    <w:p w:rsidR="00516457" w:rsidRPr="001F3D42" w:rsidRDefault="00516457" w:rsidP="00516457">
      <w:pPr>
        <w:pStyle w:val="paragraph"/>
      </w:pPr>
      <w:r w:rsidRPr="001F3D42">
        <w:tab/>
        <w:t>(c)</w:t>
      </w:r>
      <w:r w:rsidRPr="001F3D42">
        <w:tab/>
        <w:t>if the Regulator considers that the landholder or another person may want to be considered a project proponent for the project, the Regulator must take reasonable steps to inform that person of the proposed revocation.</w:t>
      </w:r>
    </w:p>
    <w:p w:rsidR="00921392" w:rsidRPr="001F3D42" w:rsidRDefault="00921392" w:rsidP="00921392">
      <w:pPr>
        <w:pStyle w:val="subsection"/>
      </w:pPr>
      <w:r w:rsidRPr="001F3D42">
        <w:tab/>
        <w:t>(2)</w:t>
      </w:r>
      <w:r w:rsidRPr="001F3D42">
        <w:tab/>
        <w:t>For sub</w:t>
      </w:r>
      <w:r w:rsidR="002B764B" w:rsidRPr="001F3D42">
        <w:t>section 3</w:t>
      </w:r>
      <w:r w:rsidRPr="001F3D42">
        <w:t xml:space="preserve">2(1), the </w:t>
      </w:r>
      <w:r w:rsidRPr="001F3D42">
        <w:rPr>
          <w:b/>
          <w:i/>
        </w:rPr>
        <w:t>28</w:t>
      </w:r>
      <w:r w:rsidR="001F3D42">
        <w:rPr>
          <w:b/>
          <w:i/>
        </w:rPr>
        <w:noBreakHyphen/>
      </w:r>
      <w:r w:rsidRPr="001F3D42">
        <w:rPr>
          <w:b/>
          <w:i/>
        </w:rPr>
        <w:t>day consultation period</w:t>
      </w:r>
      <w:r w:rsidRPr="001F3D42">
        <w:t xml:space="preserve"> is the period of 28 days after the notice is given.</w:t>
      </w:r>
    </w:p>
    <w:p w:rsidR="00921392" w:rsidRPr="001F3D42" w:rsidRDefault="002B764B" w:rsidP="002F6E28">
      <w:pPr>
        <w:pStyle w:val="ActHead3"/>
        <w:pageBreakBefore/>
      </w:pPr>
      <w:bookmarkStart w:id="74" w:name="_Toc135317839"/>
      <w:r w:rsidRPr="001F3D42">
        <w:rPr>
          <w:rStyle w:val="CharDivNo"/>
        </w:rPr>
        <w:lastRenderedPageBreak/>
        <w:t>Division 2</w:t>
      </w:r>
      <w:r w:rsidR="00921392" w:rsidRPr="001F3D42">
        <w:rPr>
          <w:rStyle w:val="CharDivNo"/>
        </w:rPr>
        <w:t>C</w:t>
      </w:r>
      <w:r w:rsidR="00921392" w:rsidRPr="001F3D42">
        <w:t>—</w:t>
      </w:r>
      <w:r w:rsidR="00921392" w:rsidRPr="001F3D42">
        <w:rPr>
          <w:rStyle w:val="CharDivText"/>
        </w:rPr>
        <w:t>Eligible interest in an area of land</w:t>
      </w:r>
      <w:bookmarkEnd w:id="74"/>
    </w:p>
    <w:p w:rsidR="00921392" w:rsidRPr="001F3D42" w:rsidRDefault="00921392" w:rsidP="00921392">
      <w:pPr>
        <w:pStyle w:val="ActHead5"/>
      </w:pPr>
      <w:bookmarkStart w:id="75" w:name="_Toc135317840"/>
      <w:r w:rsidRPr="001F3D42">
        <w:rPr>
          <w:rStyle w:val="CharSectno"/>
        </w:rPr>
        <w:t>34</w:t>
      </w:r>
      <w:r w:rsidRPr="001F3D42">
        <w:t xml:space="preserve">  Land transferable to an Aboriginal land council</w:t>
      </w:r>
      <w:bookmarkEnd w:id="75"/>
    </w:p>
    <w:p w:rsidR="00921392" w:rsidRPr="001F3D42" w:rsidRDefault="00921392" w:rsidP="00921392">
      <w:pPr>
        <w:pStyle w:val="subsection"/>
      </w:pPr>
      <w:r w:rsidRPr="001F3D42">
        <w:tab/>
      </w:r>
      <w:r w:rsidRPr="001F3D42">
        <w:tab/>
        <w:t>For subsections 44(5A) and 45(5A) of the Act, an Aboriginal land council holds an eligible interest in an area of land if:</w:t>
      </w:r>
    </w:p>
    <w:p w:rsidR="00921392" w:rsidRPr="001F3D42" w:rsidRDefault="00921392" w:rsidP="00921392">
      <w:pPr>
        <w:pStyle w:val="paragraph"/>
      </w:pPr>
      <w:r w:rsidRPr="001F3D42">
        <w:tab/>
        <w:t>(a)</w:t>
      </w:r>
      <w:r w:rsidRPr="001F3D42">
        <w:tab/>
        <w:t>under a law of the Commonwealth, a State or a Territory, the Aboriginal land council makes a claim for the area of land to become land rights land;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the Minister who administers the law makes a decision that the land become land rights land.</w:t>
      </w:r>
    </w:p>
    <w:p w:rsidR="00921392" w:rsidRPr="001F3D42" w:rsidRDefault="002B764B" w:rsidP="00921392">
      <w:pPr>
        <w:pStyle w:val="ActHead3"/>
        <w:pageBreakBefore/>
      </w:pPr>
      <w:bookmarkStart w:id="76" w:name="_Toc135317841"/>
      <w:r w:rsidRPr="001F3D42">
        <w:rPr>
          <w:rStyle w:val="CharDivNo"/>
        </w:rPr>
        <w:lastRenderedPageBreak/>
        <w:t>Division 3</w:t>
      </w:r>
      <w:r w:rsidR="00921392" w:rsidRPr="001F3D42">
        <w:t>—</w:t>
      </w:r>
      <w:r w:rsidR="00921392" w:rsidRPr="001F3D42">
        <w:rPr>
          <w:rStyle w:val="CharDivText"/>
        </w:rPr>
        <w:t>Types of projects</w:t>
      </w:r>
      <w:bookmarkEnd w:id="76"/>
    </w:p>
    <w:p w:rsidR="00921392" w:rsidRPr="001F3D42" w:rsidRDefault="00921392" w:rsidP="00921392">
      <w:pPr>
        <w:pStyle w:val="ActHead5"/>
      </w:pPr>
      <w:bookmarkStart w:id="77" w:name="_Toc135317842"/>
      <w:r w:rsidRPr="001F3D42">
        <w:rPr>
          <w:rStyle w:val="CharSectno"/>
        </w:rPr>
        <w:t>50</w:t>
      </w:r>
      <w:r w:rsidRPr="001F3D42">
        <w:t xml:space="preserve">  Area</w:t>
      </w:r>
      <w:r w:rsidR="001F3D42">
        <w:noBreakHyphen/>
      </w:r>
      <w:r w:rsidRPr="001F3D42">
        <w:t>based emissions avoidance projects</w:t>
      </w:r>
      <w:bookmarkEnd w:id="77"/>
    </w:p>
    <w:p w:rsidR="00921392" w:rsidRPr="001F3D42" w:rsidRDefault="00921392" w:rsidP="00921392">
      <w:pPr>
        <w:pStyle w:val="subsection"/>
      </w:pPr>
      <w:r w:rsidRPr="001F3D42">
        <w:tab/>
      </w:r>
      <w:r w:rsidRPr="001F3D42">
        <w:tab/>
        <w:t xml:space="preserve">For </w:t>
      </w:r>
      <w:r w:rsidR="002B764B" w:rsidRPr="001F3D42">
        <w:t>subsection 5</w:t>
      </w:r>
      <w:r w:rsidRPr="001F3D42">
        <w:t>3A(1) of the Act, an emissions avoidance offsets project of any of the following kinds is an area</w:t>
      </w:r>
      <w:r w:rsidR="001F3D42">
        <w:noBreakHyphen/>
      </w:r>
      <w:r w:rsidRPr="001F3D42">
        <w:t>based emissions avoidance project:</w:t>
      </w:r>
    </w:p>
    <w:p w:rsidR="00921392" w:rsidRPr="001F3D42" w:rsidRDefault="00921392" w:rsidP="00921392">
      <w:pPr>
        <w:pStyle w:val="paragraph"/>
      </w:pPr>
      <w:r w:rsidRPr="001F3D42">
        <w:tab/>
        <w:t>(a)</w:t>
      </w:r>
      <w:r w:rsidRPr="001F3D42">
        <w:tab/>
        <w:t>a project to avoid emissions of greenhouse gases from the burning of savannas;</w:t>
      </w:r>
    </w:p>
    <w:p w:rsidR="00921392" w:rsidRPr="001F3D42" w:rsidRDefault="00921392" w:rsidP="00921392">
      <w:pPr>
        <w:pStyle w:val="paragraph"/>
      </w:pPr>
      <w:r w:rsidRPr="001F3D42">
        <w:tab/>
        <w:t>(b)</w:t>
      </w:r>
      <w:r w:rsidRPr="001F3D42">
        <w:tab/>
        <w:t xml:space="preserve">a project in relation to which the </w:t>
      </w:r>
      <w:r w:rsidRPr="001F3D42">
        <w:rPr>
          <w:i/>
        </w:rPr>
        <w:t xml:space="preserve">Carbon Credits (Carbon Farming Initiative—Reducing Greenhouse Gas Emissions from Fertiliser in Irrigated Cotton) Methodology </w:t>
      </w:r>
      <w:r w:rsidR="002B764B" w:rsidRPr="001F3D42">
        <w:rPr>
          <w:i/>
        </w:rPr>
        <w:t>Determination 2</w:t>
      </w:r>
      <w:r w:rsidRPr="001F3D42">
        <w:rPr>
          <w:i/>
        </w:rPr>
        <w:t>015</w:t>
      </w:r>
      <w:r w:rsidRPr="001F3D42">
        <w:t xml:space="preserve"> is the applicable methodology determination.</w:t>
      </w:r>
    </w:p>
    <w:p w:rsidR="00921392" w:rsidRPr="001F3D42" w:rsidRDefault="002B764B" w:rsidP="002F6E28">
      <w:pPr>
        <w:pStyle w:val="ActHead3"/>
        <w:pageBreakBefore/>
      </w:pPr>
      <w:bookmarkStart w:id="78" w:name="_Toc135317843"/>
      <w:r w:rsidRPr="001F3D42">
        <w:rPr>
          <w:rStyle w:val="CharDivNo"/>
        </w:rPr>
        <w:lastRenderedPageBreak/>
        <w:t>Division 4</w:t>
      </w:r>
      <w:r w:rsidR="00921392" w:rsidRPr="001F3D42">
        <w:t>—</w:t>
      </w:r>
      <w:r w:rsidR="00921392" w:rsidRPr="001F3D42">
        <w:rPr>
          <w:rStyle w:val="CharDivText"/>
        </w:rPr>
        <w:t>Restructure of eligible offsets projects</w:t>
      </w:r>
      <w:bookmarkEnd w:id="78"/>
    </w:p>
    <w:p w:rsidR="00921392" w:rsidRPr="001F3D42" w:rsidRDefault="00921392" w:rsidP="00921392">
      <w:pPr>
        <w:pStyle w:val="ActHead5"/>
      </w:pPr>
      <w:bookmarkStart w:id="79" w:name="_Toc135317844"/>
      <w:r w:rsidRPr="001F3D42">
        <w:rPr>
          <w:rStyle w:val="CharSectno"/>
        </w:rPr>
        <w:t>51</w:t>
      </w:r>
      <w:r w:rsidRPr="001F3D42">
        <w:t xml:space="preserve">  Operation of this Division</w:t>
      </w:r>
      <w:bookmarkEnd w:id="79"/>
    </w:p>
    <w:p w:rsidR="00921392" w:rsidRPr="001F3D42" w:rsidRDefault="00921392" w:rsidP="00921392">
      <w:pPr>
        <w:pStyle w:val="subsection"/>
      </w:pPr>
      <w:r w:rsidRPr="001F3D42">
        <w:tab/>
      </w:r>
      <w:r w:rsidRPr="001F3D42">
        <w:tab/>
        <w:t xml:space="preserve">For </w:t>
      </w:r>
      <w:r w:rsidR="002B764B" w:rsidRPr="001F3D42">
        <w:t>subsection 5</w:t>
      </w:r>
      <w:r w:rsidRPr="001F3D42">
        <w:t>7(2) of the Act, this Division makes provision for adjustments relating to restructured eligible offsets projects.</w:t>
      </w:r>
    </w:p>
    <w:p w:rsidR="00921392" w:rsidRPr="001F3D42" w:rsidRDefault="00921392" w:rsidP="00921392">
      <w:pPr>
        <w:pStyle w:val="ActHead5"/>
      </w:pPr>
      <w:bookmarkStart w:id="80" w:name="_Toc135317845"/>
      <w:r w:rsidRPr="001F3D42">
        <w:rPr>
          <w:rStyle w:val="CharSectno"/>
        </w:rPr>
        <w:t>52</w:t>
      </w:r>
      <w:r w:rsidRPr="001F3D42">
        <w:t xml:space="preserve">  Adjusting the net total number of Australian carbon credit units</w:t>
      </w:r>
      <w:bookmarkEnd w:id="80"/>
    </w:p>
    <w:p w:rsidR="00921392" w:rsidRPr="001F3D42" w:rsidRDefault="00921392" w:rsidP="00921392">
      <w:pPr>
        <w:pStyle w:val="SubsectionHead"/>
      </w:pPr>
      <w:r w:rsidRPr="001F3D42">
        <w:t>Determination relating to transferor offsets projects or transferee offsets projects</w:t>
      </w:r>
    </w:p>
    <w:p w:rsidR="00921392" w:rsidRPr="001F3D42" w:rsidRDefault="00921392" w:rsidP="00921392">
      <w:pPr>
        <w:pStyle w:val="subsection"/>
      </w:pPr>
      <w:r w:rsidRPr="001F3D42">
        <w:tab/>
        <w:t>(1)</w:t>
      </w:r>
      <w:r w:rsidRPr="001F3D42">
        <w:tab/>
        <w:t xml:space="preserve">The Regulator may determine that, whenever it is necessary to work out the net total number of Australian carbon credit units issued in relation to the transferor offsets project, the Act has effect, in relation to the transferor offsets project, as if the net total number of Australian carbon credit units issued in relation to the project in accordance with </w:t>
      </w:r>
      <w:r w:rsidR="002B764B" w:rsidRPr="001F3D42">
        <w:t>Part 2</w:t>
      </w:r>
      <w:r w:rsidRPr="001F3D42">
        <w:t xml:space="preserve"> of the Act were decreased by the number specified in the determination.</w:t>
      </w:r>
    </w:p>
    <w:p w:rsidR="00921392" w:rsidRPr="001F3D42" w:rsidRDefault="00921392" w:rsidP="00921392">
      <w:pPr>
        <w:pStyle w:val="subsection"/>
      </w:pPr>
      <w:r w:rsidRPr="001F3D42">
        <w:tab/>
        <w:t>(2)</w:t>
      </w:r>
      <w:r w:rsidRPr="001F3D42">
        <w:tab/>
        <w:t xml:space="preserve">The Regulator may determine that, whenever it is necessary to work out the net total number of Australian carbon credit units issued in relation to a transferee offsets project, the Act has effect, in relation to the transferee offsets project, as if the net total number of Australian carbon credit units issued in relation to the project in accordance with </w:t>
      </w:r>
      <w:r w:rsidR="002B764B" w:rsidRPr="001F3D42">
        <w:t>Part 2</w:t>
      </w:r>
      <w:r w:rsidRPr="001F3D42">
        <w:t xml:space="preserve"> of the Act were increased by the number specified in the determination.</w:t>
      </w:r>
    </w:p>
    <w:p w:rsidR="00921392" w:rsidRPr="001F3D42" w:rsidRDefault="00921392" w:rsidP="00921392">
      <w:pPr>
        <w:pStyle w:val="subsection"/>
      </w:pPr>
      <w:r w:rsidRPr="001F3D42">
        <w:tab/>
        <w:t>(3)</w:t>
      </w:r>
      <w:r w:rsidRPr="001F3D42">
        <w:tab/>
        <w:t xml:space="preserve">If the Regulator has made a determination under </w:t>
      </w:r>
      <w:r w:rsidR="002B764B" w:rsidRPr="001F3D42">
        <w:t>subsection (</w:t>
      </w:r>
      <w:r w:rsidRPr="001F3D42">
        <w:t>1) or (2), the Act has effect in accordance with the determination.</w:t>
      </w:r>
    </w:p>
    <w:p w:rsidR="00921392" w:rsidRPr="001F3D42" w:rsidRDefault="00921392" w:rsidP="00921392">
      <w:pPr>
        <w:pStyle w:val="SubsectionHead"/>
      </w:pPr>
      <w:r w:rsidRPr="001F3D42">
        <w:t>Adjusting for reporting periods for which Australian carbon credit units have not been claimed</w:t>
      </w:r>
    </w:p>
    <w:p w:rsidR="00921392" w:rsidRPr="001F3D42" w:rsidRDefault="00921392" w:rsidP="00921392">
      <w:pPr>
        <w:pStyle w:val="subsection"/>
      </w:pPr>
      <w:r w:rsidRPr="001F3D42">
        <w:tab/>
        <w:t>(4)</w:t>
      </w:r>
      <w:r w:rsidRPr="001F3D42">
        <w:tab/>
        <w:t>If:</w:t>
      </w:r>
    </w:p>
    <w:p w:rsidR="00921392" w:rsidRPr="001F3D42" w:rsidRDefault="00921392" w:rsidP="00921392">
      <w:pPr>
        <w:pStyle w:val="paragraph"/>
      </w:pPr>
      <w:r w:rsidRPr="001F3D42">
        <w:tab/>
        <w:t>(a)</w:t>
      </w:r>
      <w:r w:rsidRPr="001F3D42">
        <w:tab/>
        <w:t>a project proponent for a transferor offsets project has given the Regulator an offsets report for the project for a reporting period; and</w:t>
      </w:r>
    </w:p>
    <w:p w:rsidR="00921392" w:rsidRPr="001F3D42" w:rsidRDefault="00921392" w:rsidP="00921392">
      <w:pPr>
        <w:pStyle w:val="paragraph"/>
      </w:pPr>
      <w:r w:rsidRPr="001F3D42">
        <w:tab/>
        <w:t>(b)</w:t>
      </w:r>
      <w:r w:rsidRPr="001F3D42">
        <w:tab/>
        <w:t>the offsets report was given to the Regulator before the relevant area ceased to be, or ceased to be part of, the transferor offsets project; and</w:t>
      </w:r>
    </w:p>
    <w:p w:rsidR="00921392" w:rsidRPr="001F3D42" w:rsidRDefault="00921392" w:rsidP="00921392">
      <w:pPr>
        <w:pStyle w:val="paragraph"/>
      </w:pPr>
      <w:r w:rsidRPr="001F3D42">
        <w:tab/>
        <w:t>(c)</w:t>
      </w:r>
      <w:r w:rsidRPr="001F3D42">
        <w:tab/>
        <w:t>the project proponent did not apply to the Regulator for the issue of a certificate of entitlement for the project for the reporting period;</w:t>
      </w:r>
    </w:p>
    <w:p w:rsidR="00921392" w:rsidRPr="001F3D42" w:rsidRDefault="00921392" w:rsidP="00921392">
      <w:pPr>
        <w:pStyle w:val="subsection2"/>
      </w:pPr>
      <w:r w:rsidRPr="001F3D42">
        <w:t xml:space="preserve">the Regulator must, when making a determination under </w:t>
      </w:r>
      <w:r w:rsidR="002B764B" w:rsidRPr="001F3D42">
        <w:t>subsection (</w:t>
      </w:r>
      <w:r w:rsidRPr="001F3D42">
        <w:t xml:space="preserve">1) or (2), take into account the Australian carbon credit units that would have been issued under </w:t>
      </w:r>
      <w:r w:rsidR="002B764B" w:rsidRPr="001F3D42">
        <w:t>Part 2</w:t>
      </w:r>
      <w:r w:rsidRPr="001F3D42">
        <w:t xml:space="preserve"> of the Act for the reporting period had the proponent applied for, and been issued, a certificate of entitlement for the project for the reporting period.</w:t>
      </w:r>
    </w:p>
    <w:p w:rsidR="00921392" w:rsidRPr="001F3D42" w:rsidRDefault="00921392" w:rsidP="00921392">
      <w:pPr>
        <w:pStyle w:val="notetext"/>
      </w:pPr>
      <w:r w:rsidRPr="001F3D42">
        <w:t>Note:</w:t>
      </w:r>
      <w:r w:rsidRPr="001F3D42">
        <w:tab/>
        <w:t xml:space="preserve">For the meaning of </w:t>
      </w:r>
      <w:r w:rsidRPr="001F3D42">
        <w:rPr>
          <w:b/>
          <w:i/>
        </w:rPr>
        <w:t>relevant area</w:t>
      </w:r>
      <w:r w:rsidRPr="001F3D42">
        <w:t>, see subsection 4(1).</w:t>
      </w:r>
    </w:p>
    <w:p w:rsidR="00921392" w:rsidRPr="001F3D42" w:rsidRDefault="00921392" w:rsidP="00921392">
      <w:pPr>
        <w:keepNext/>
        <w:keepLines/>
        <w:spacing w:before="240" w:line="240" w:lineRule="auto"/>
        <w:ind w:left="1134"/>
        <w:rPr>
          <w:rFonts w:eastAsia="Times New Roman" w:cs="Times New Roman"/>
          <w:i/>
          <w:lang w:eastAsia="en-AU"/>
        </w:rPr>
      </w:pPr>
      <w:r w:rsidRPr="001F3D42">
        <w:rPr>
          <w:rFonts w:eastAsia="Times New Roman" w:cs="Times New Roman"/>
          <w:i/>
          <w:lang w:eastAsia="en-AU"/>
        </w:rPr>
        <w:lastRenderedPageBreak/>
        <w:t>Adjusting for incomplete reporting periods</w:t>
      </w:r>
    </w:p>
    <w:p w:rsidR="00921392" w:rsidRPr="001F3D42" w:rsidRDefault="00921392" w:rsidP="00921392">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(5)</w:t>
      </w:r>
      <w:r w:rsidRPr="001F3D42">
        <w:rPr>
          <w:rFonts w:eastAsia="Times New Roman" w:cs="Times New Roman"/>
          <w:lang w:eastAsia="en-AU"/>
        </w:rPr>
        <w:tab/>
        <w:t xml:space="preserve">The Regulator must, when making a determination under </w:t>
      </w:r>
      <w:r w:rsidR="002B764B" w:rsidRPr="001F3D42">
        <w:rPr>
          <w:rFonts w:eastAsia="Times New Roman" w:cs="Times New Roman"/>
          <w:lang w:eastAsia="en-AU"/>
        </w:rPr>
        <w:t>subsection (</w:t>
      </w:r>
      <w:r w:rsidRPr="001F3D42">
        <w:rPr>
          <w:rFonts w:eastAsia="Times New Roman" w:cs="Times New Roman"/>
          <w:lang w:eastAsia="en-AU"/>
        </w:rPr>
        <w:t>1) or (2), take into account the Australian carbon credit units that would have been issued for the sequestration of carbon in the relevant carbon pool on the relevant area during the period: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beginning on the day immediately following the end of the last reporting period;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ending at the time the relevant area ceases to be part of the transferor offsets project.</w:t>
      </w:r>
    </w:p>
    <w:p w:rsidR="00921392" w:rsidRPr="001F3D42" w:rsidRDefault="00921392" w:rsidP="00921392">
      <w:pPr>
        <w:spacing w:before="122" w:line="240" w:lineRule="auto"/>
        <w:ind w:left="1985" w:hanging="851"/>
        <w:rPr>
          <w:rFonts w:eastAsia="Times New Roman" w:cs="Times New Roman"/>
          <w:sz w:val="18"/>
          <w:lang w:eastAsia="en-AU"/>
        </w:rPr>
      </w:pPr>
      <w:r w:rsidRPr="001F3D42">
        <w:rPr>
          <w:rFonts w:eastAsia="Times New Roman" w:cs="Times New Roman"/>
          <w:sz w:val="18"/>
          <w:lang w:eastAsia="en-AU"/>
        </w:rPr>
        <w:t>Note:</w:t>
      </w:r>
      <w:r w:rsidRPr="001F3D42">
        <w:rPr>
          <w:rFonts w:eastAsia="Times New Roman" w:cs="Times New Roman"/>
          <w:sz w:val="18"/>
          <w:lang w:eastAsia="en-AU"/>
        </w:rPr>
        <w:tab/>
        <w:t xml:space="preserve">The term </w:t>
      </w:r>
      <w:r w:rsidRPr="001F3D42">
        <w:rPr>
          <w:rFonts w:eastAsia="Times New Roman" w:cs="Times New Roman"/>
          <w:b/>
          <w:i/>
          <w:sz w:val="18"/>
          <w:lang w:eastAsia="en-AU"/>
        </w:rPr>
        <w:t>relevant carbon pool</w:t>
      </w:r>
      <w:r w:rsidRPr="001F3D42">
        <w:rPr>
          <w:rFonts w:eastAsia="Times New Roman" w:cs="Times New Roman"/>
          <w:sz w:val="18"/>
          <w:lang w:eastAsia="en-AU"/>
        </w:rPr>
        <w:t xml:space="preserve"> is defined in section 5 of the Act.</w:t>
      </w:r>
    </w:p>
    <w:p w:rsidR="00921392" w:rsidRPr="001F3D42" w:rsidRDefault="00921392" w:rsidP="00921392">
      <w:pPr>
        <w:keepNext/>
        <w:keepLines/>
        <w:spacing w:before="240" w:line="240" w:lineRule="auto"/>
        <w:ind w:left="1134"/>
        <w:rPr>
          <w:rFonts w:eastAsia="Times New Roman" w:cs="Times New Roman"/>
          <w:i/>
          <w:lang w:eastAsia="en-AU"/>
        </w:rPr>
      </w:pPr>
      <w:r w:rsidRPr="001F3D42">
        <w:rPr>
          <w:rFonts w:eastAsia="Times New Roman" w:cs="Times New Roman"/>
          <w:i/>
          <w:lang w:eastAsia="en-AU"/>
        </w:rPr>
        <w:t>Varying a determination</w:t>
      </w:r>
    </w:p>
    <w:p w:rsidR="00921392" w:rsidRPr="001F3D42" w:rsidRDefault="00921392" w:rsidP="00921392">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(6)</w:t>
      </w:r>
      <w:r w:rsidRPr="001F3D42">
        <w:rPr>
          <w:rFonts w:eastAsia="Times New Roman" w:cs="Times New Roman"/>
          <w:lang w:eastAsia="en-AU"/>
        </w:rPr>
        <w:tab/>
        <w:t xml:space="preserve">The Regulator may vary a determination made under </w:t>
      </w:r>
      <w:r w:rsidR="002B764B" w:rsidRPr="001F3D42">
        <w:rPr>
          <w:rFonts w:eastAsia="Times New Roman" w:cs="Times New Roman"/>
          <w:lang w:eastAsia="en-AU"/>
        </w:rPr>
        <w:t>subsection (</w:t>
      </w:r>
      <w:r w:rsidRPr="001F3D42">
        <w:rPr>
          <w:rFonts w:eastAsia="Times New Roman" w:cs="Times New Roman"/>
          <w:lang w:eastAsia="en-AU"/>
        </w:rPr>
        <w:t xml:space="preserve">1) or (2) (the </w:t>
      </w:r>
      <w:r w:rsidRPr="001F3D42">
        <w:rPr>
          <w:rFonts w:eastAsia="Times New Roman" w:cs="Times New Roman"/>
          <w:b/>
          <w:i/>
          <w:lang w:eastAsia="en-AU"/>
        </w:rPr>
        <w:t>original determination</w:t>
      </w:r>
      <w:r w:rsidRPr="001F3D42">
        <w:rPr>
          <w:rFonts w:eastAsia="Times New Roman" w:cs="Times New Roman"/>
          <w:lang w:eastAsia="en-AU"/>
        </w:rPr>
        <w:t>) by remaking the determination if the Regulator receives:</w:t>
      </w:r>
    </w:p>
    <w:p w:rsidR="00921392" w:rsidRPr="001F3D42" w:rsidRDefault="00921392" w:rsidP="00921392">
      <w:pPr>
        <w:pStyle w:val="paragraph"/>
      </w:pPr>
      <w:r w:rsidRPr="001F3D42">
        <w:tab/>
        <w:t>(a)</w:t>
      </w:r>
      <w:r w:rsidRPr="001F3D42">
        <w:tab/>
        <w:t xml:space="preserve">in a case in which the Regulator took account of the matters mentioned in </w:t>
      </w:r>
      <w:r w:rsidR="002B764B" w:rsidRPr="001F3D42">
        <w:t>subsection (</w:t>
      </w:r>
      <w:r w:rsidRPr="001F3D42">
        <w:t>4) when making the original determination—an application for a certificate of entitlement for the relevant period; or</w:t>
      </w:r>
    </w:p>
    <w:p w:rsidR="00921392" w:rsidRPr="001F3D42" w:rsidRDefault="00921392" w:rsidP="00921392">
      <w:pPr>
        <w:pStyle w:val="paragraph"/>
      </w:pPr>
      <w:r w:rsidRPr="001F3D42">
        <w:tab/>
        <w:t>(b)</w:t>
      </w:r>
      <w:r w:rsidRPr="001F3D42">
        <w:tab/>
        <w:t xml:space="preserve">in a case in which the Regulator took account of the matters mentioned in </w:t>
      </w:r>
      <w:r w:rsidR="002B764B" w:rsidRPr="001F3D42">
        <w:t>subsection (</w:t>
      </w:r>
      <w:r w:rsidRPr="001F3D42">
        <w:t xml:space="preserve">5) when making the original determination—an application for a certificate of entitlement that covers the period mentioned in </w:t>
      </w:r>
      <w:r w:rsidR="002B764B" w:rsidRPr="001F3D42">
        <w:t>subsection (</w:t>
      </w:r>
      <w:r w:rsidRPr="001F3D42">
        <w:t>5).</w:t>
      </w:r>
    </w:p>
    <w:p w:rsidR="00921392" w:rsidRPr="001F3D42" w:rsidRDefault="00921392" w:rsidP="00921392">
      <w:pPr>
        <w:pStyle w:val="ActHead5"/>
      </w:pPr>
      <w:bookmarkStart w:id="81" w:name="_Toc135317846"/>
      <w:r w:rsidRPr="001F3D42">
        <w:rPr>
          <w:rStyle w:val="CharSectno"/>
        </w:rPr>
        <w:t>53</w:t>
      </w:r>
      <w:r w:rsidRPr="001F3D42">
        <w:t xml:space="preserve">  Adjusting crediting period—transferee offsets project</w:t>
      </w:r>
      <w:bookmarkEnd w:id="81"/>
    </w:p>
    <w:p w:rsidR="00921392" w:rsidRPr="001F3D42" w:rsidRDefault="00921392" w:rsidP="00921392">
      <w:pPr>
        <w:pStyle w:val="subsection"/>
      </w:pPr>
      <w:r w:rsidRPr="001F3D42">
        <w:tab/>
      </w:r>
      <w:r w:rsidRPr="001F3D42">
        <w:tab/>
        <w:t>The crediting period for a transferee offsets project ends at:</w:t>
      </w:r>
    </w:p>
    <w:p w:rsidR="00921392" w:rsidRPr="001F3D42" w:rsidRDefault="00921392" w:rsidP="00921392">
      <w:pPr>
        <w:pStyle w:val="paragraph"/>
      </w:pPr>
      <w:r w:rsidRPr="001F3D42">
        <w:tab/>
        <w:t>(a)</w:t>
      </w:r>
      <w:r w:rsidRPr="001F3D42">
        <w:tab/>
        <w:t>if the crediting period for the transferee offsets project ends later than the cred</w:t>
      </w:r>
      <w:r w:rsidR="008A19C2" w:rsidRPr="001F3D42">
        <w:t>iting period for the transferor</w:t>
      </w:r>
      <w:r w:rsidRPr="001F3D42">
        <w:t xml:space="preserve"> offsets project—the end of the crediting period for the transferor offsets project; or</w:t>
      </w:r>
    </w:p>
    <w:p w:rsidR="00921392" w:rsidRPr="001F3D42" w:rsidRDefault="00921392" w:rsidP="00921392">
      <w:pPr>
        <w:pStyle w:val="paragraph"/>
      </w:pPr>
      <w:r w:rsidRPr="001F3D42">
        <w:tab/>
        <w:t>(b)</w:t>
      </w:r>
      <w:r w:rsidRPr="001F3D42">
        <w:tab/>
        <w:t>if the crediting period for the transferee offsets project ends earlier than the cred</w:t>
      </w:r>
      <w:r w:rsidR="008A19C2" w:rsidRPr="001F3D42">
        <w:t>iting period for the transferor</w:t>
      </w:r>
      <w:r w:rsidRPr="001F3D42">
        <w:t xml:space="preserve"> offsets project—the end of the crediting period for the transferee offsets project.</w:t>
      </w:r>
    </w:p>
    <w:p w:rsidR="00921392" w:rsidRPr="001F3D42" w:rsidRDefault="00921392" w:rsidP="00921392">
      <w:pPr>
        <w:pStyle w:val="ActHead5"/>
      </w:pPr>
      <w:bookmarkStart w:id="82" w:name="_Toc135317847"/>
      <w:r w:rsidRPr="001F3D42">
        <w:rPr>
          <w:rStyle w:val="CharSectno"/>
        </w:rPr>
        <w:t>54</w:t>
      </w:r>
      <w:r w:rsidRPr="001F3D42">
        <w:t xml:space="preserve">  Adjusting reporting period—transferee offsets project</w:t>
      </w:r>
      <w:bookmarkEnd w:id="82"/>
    </w:p>
    <w:p w:rsidR="00921392" w:rsidRPr="001F3D42" w:rsidRDefault="00921392" w:rsidP="00921392">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(1)</w:t>
      </w:r>
      <w:r w:rsidRPr="001F3D42">
        <w:rPr>
          <w:rFonts w:eastAsia="Times New Roman" w:cs="Times New Roman"/>
          <w:lang w:eastAsia="en-AU"/>
        </w:rPr>
        <w:tab/>
        <w:t>The reporting period during which an eligible offsets project becomes a transferee offsets project must not extend beyond the following times, whichever occurs first:</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5 years after the start time of the reporting period for the transferee offsets project;</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5 years after the start time of the reporting period for the transferor offsets project.</w:t>
      </w:r>
    </w:p>
    <w:p w:rsidR="00921392" w:rsidRPr="001F3D42" w:rsidRDefault="00921392" w:rsidP="00921392">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(2)</w:t>
      </w:r>
      <w:r w:rsidRPr="001F3D42">
        <w:rPr>
          <w:rFonts w:eastAsia="Times New Roman" w:cs="Times New Roman"/>
          <w:lang w:eastAsia="en-AU"/>
        </w:rPr>
        <w:tab/>
        <w:t>In this section:</w:t>
      </w:r>
    </w:p>
    <w:p w:rsidR="00921392" w:rsidRPr="001F3D42" w:rsidRDefault="00921392" w:rsidP="00921392">
      <w:pPr>
        <w:spacing w:before="180" w:line="240" w:lineRule="auto"/>
        <w:ind w:left="1134"/>
        <w:rPr>
          <w:rFonts w:eastAsia="Times New Roman" w:cs="Times New Roman"/>
          <w:lang w:eastAsia="en-AU"/>
        </w:rPr>
      </w:pPr>
      <w:r w:rsidRPr="001F3D42">
        <w:rPr>
          <w:rFonts w:eastAsia="Times New Roman" w:cs="Times New Roman"/>
          <w:b/>
          <w:i/>
          <w:lang w:eastAsia="en-AU"/>
        </w:rPr>
        <w:t>start time</w:t>
      </w:r>
      <w:r w:rsidRPr="001F3D42">
        <w:rPr>
          <w:rFonts w:eastAsia="Times New Roman" w:cs="Times New Roman"/>
          <w:lang w:eastAsia="en-AU"/>
        </w:rPr>
        <w:t>, in relation to the relevant reporting period for a transferor offsets project or a transferee offsets project, means:</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lastRenderedPageBreak/>
        <w:tab/>
        <w:t>(a)</w:t>
      </w:r>
      <w:r w:rsidRPr="001F3D42">
        <w:rPr>
          <w:rFonts w:eastAsia="Times New Roman" w:cs="Times New Roman"/>
          <w:lang w:eastAsia="en-AU"/>
        </w:rPr>
        <w:tab/>
        <w:t>the time at which the first crediting period for the project started; or</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if at least one offsets report for the project has been given to the Regulator under </w:t>
      </w:r>
      <w:r w:rsidR="002B764B" w:rsidRPr="001F3D42">
        <w:rPr>
          <w:rFonts w:eastAsia="Times New Roman" w:cs="Times New Roman"/>
          <w:lang w:eastAsia="en-AU"/>
        </w:rPr>
        <w:t>section 7</w:t>
      </w:r>
      <w:r w:rsidRPr="001F3D42">
        <w:rPr>
          <w:rFonts w:eastAsia="Times New Roman" w:cs="Times New Roman"/>
          <w:lang w:eastAsia="en-AU"/>
        </w:rPr>
        <w:t>6 of the Act—the time immediately after the end of the previous reporting period for the project.</w:t>
      </w:r>
    </w:p>
    <w:p w:rsidR="00921392" w:rsidRPr="001F3D42" w:rsidRDefault="00921392" w:rsidP="00921392">
      <w:pPr>
        <w:pStyle w:val="ActHead2"/>
        <w:pageBreakBefore/>
      </w:pPr>
      <w:bookmarkStart w:id="83" w:name="_Toc135317848"/>
      <w:r w:rsidRPr="001F3D42">
        <w:rPr>
          <w:rStyle w:val="CharPartNo"/>
        </w:rPr>
        <w:lastRenderedPageBreak/>
        <w:t>Part 4</w:t>
      </w:r>
      <w:r w:rsidRPr="001F3D42">
        <w:t>—</w:t>
      </w:r>
      <w:r w:rsidRPr="001F3D42">
        <w:rPr>
          <w:rStyle w:val="CharPartText"/>
        </w:rPr>
        <w:t>Fit and proper person test</w:t>
      </w:r>
      <w:bookmarkEnd w:id="83"/>
    </w:p>
    <w:p w:rsidR="00921392" w:rsidRPr="001F3D42" w:rsidRDefault="002B764B" w:rsidP="00921392">
      <w:pPr>
        <w:pStyle w:val="ActHead3"/>
      </w:pPr>
      <w:bookmarkStart w:id="84" w:name="_Toc135317849"/>
      <w:r w:rsidRPr="001F3D42">
        <w:rPr>
          <w:rStyle w:val="CharDivNo"/>
        </w:rPr>
        <w:t>Division 1</w:t>
      </w:r>
      <w:r w:rsidR="00921392" w:rsidRPr="001F3D42">
        <w:t>—</w:t>
      </w:r>
      <w:r w:rsidR="00921392" w:rsidRPr="001F3D42">
        <w:rPr>
          <w:rStyle w:val="CharDivText"/>
        </w:rPr>
        <w:t>Events that have happened</w:t>
      </w:r>
      <w:bookmarkEnd w:id="84"/>
    </w:p>
    <w:p w:rsidR="00921392" w:rsidRPr="001F3D42" w:rsidRDefault="00921392" w:rsidP="00921392">
      <w:pPr>
        <w:pStyle w:val="ActHead5"/>
      </w:pPr>
      <w:bookmarkStart w:id="85" w:name="_Toc135317850"/>
      <w:r w:rsidRPr="001F3D42">
        <w:rPr>
          <w:rStyle w:val="CharSectno"/>
        </w:rPr>
        <w:t>60</w:t>
      </w:r>
      <w:r w:rsidRPr="001F3D42">
        <w:t xml:space="preserve">  Operation of this Division</w:t>
      </w:r>
      <w:bookmarkEnd w:id="85"/>
    </w:p>
    <w:p w:rsidR="00921392" w:rsidRPr="001F3D42" w:rsidRDefault="00921392" w:rsidP="00921392">
      <w:pPr>
        <w:pStyle w:val="subsection"/>
      </w:pPr>
      <w:r w:rsidRPr="001F3D42">
        <w:tab/>
      </w:r>
      <w:r w:rsidRPr="001F3D42">
        <w:tab/>
        <w:t>For subparagraphs 60(1)(a)(i), (2)(a)(i) and (2)(a)(ii) of the Act, this Division specifies events to which regard must be had for the purposes of the fit and proper person test for individuals and bodies corporate.</w:t>
      </w:r>
    </w:p>
    <w:p w:rsidR="00921392" w:rsidRPr="001F3D42" w:rsidRDefault="00921392" w:rsidP="00921392">
      <w:pPr>
        <w:pStyle w:val="notetext"/>
      </w:pPr>
      <w:r w:rsidRPr="001F3D42">
        <w:t>Note:</w:t>
      </w:r>
      <w:r w:rsidRPr="001F3D42">
        <w:tab/>
        <w:t xml:space="preserve">Nothing in this Division affects the operation of Part VIIC of the </w:t>
      </w:r>
      <w:r w:rsidRPr="001F3D42">
        <w:rPr>
          <w:i/>
        </w:rPr>
        <w:t>Crimes Act 1914</w:t>
      </w:r>
      <w:r w:rsidRPr="001F3D42">
        <w:t xml:space="preserve"> (which includes provisions that, in certain circumstances, relieve persons from the requirement to disclose spent convictions and require persons aware of such convictions to disregard them).</w:t>
      </w:r>
    </w:p>
    <w:p w:rsidR="00921392" w:rsidRPr="001F3D42" w:rsidRDefault="00921392" w:rsidP="00921392">
      <w:pPr>
        <w:pStyle w:val="ActHead5"/>
      </w:pPr>
      <w:bookmarkStart w:id="86" w:name="_Toc135317851"/>
      <w:r w:rsidRPr="001F3D42">
        <w:rPr>
          <w:rStyle w:val="CharSectno"/>
        </w:rPr>
        <w:t>61</w:t>
      </w:r>
      <w:r w:rsidRPr="001F3D42">
        <w:t xml:space="preserve">  Events for individuals, bodies corporate and executive officers of bodies corporate</w:t>
      </w:r>
      <w:bookmarkEnd w:id="86"/>
    </w:p>
    <w:p w:rsidR="00921392" w:rsidRPr="001F3D42" w:rsidRDefault="00921392" w:rsidP="00921392">
      <w:pPr>
        <w:pStyle w:val="subsection"/>
      </w:pPr>
      <w:r w:rsidRPr="001F3D42">
        <w:tab/>
        <w:t>(1)</w:t>
      </w:r>
      <w:r w:rsidRPr="001F3D42">
        <w:tab/>
        <w:t xml:space="preserve">For individuals, bodies corporate and executive officers of bodies corporate (a </w:t>
      </w:r>
      <w:r w:rsidRPr="001F3D42">
        <w:rPr>
          <w:b/>
          <w:i/>
        </w:rPr>
        <w:t>relevant person</w:t>
      </w:r>
      <w:r w:rsidRPr="001F3D42">
        <w:t>), the following events are specified:</w:t>
      </w:r>
    </w:p>
    <w:p w:rsidR="00921392" w:rsidRPr="001F3D42" w:rsidRDefault="00921392" w:rsidP="00921392">
      <w:pPr>
        <w:pStyle w:val="paragraph"/>
      </w:pPr>
      <w:r w:rsidRPr="001F3D42">
        <w:tab/>
        <w:t>(a)</w:t>
      </w:r>
      <w:r w:rsidRPr="001F3D42">
        <w:tab/>
        <w:t>the relevant person has been convicted of an offence against a law of the Commonwealth, a State or a Territory, where the offence relates to:</w:t>
      </w:r>
    </w:p>
    <w:p w:rsidR="00921392" w:rsidRPr="001F3D42" w:rsidRDefault="00921392" w:rsidP="00921392">
      <w:pPr>
        <w:pStyle w:val="paragraphsub"/>
      </w:pPr>
      <w:r w:rsidRPr="001F3D42">
        <w:tab/>
        <w:t>(i)</w:t>
      </w:r>
      <w:r w:rsidRPr="001F3D42">
        <w:tab/>
        <w:t>dishonest conduct; or</w:t>
      </w:r>
    </w:p>
    <w:p w:rsidR="00921392" w:rsidRPr="001F3D42" w:rsidRDefault="00921392" w:rsidP="00921392">
      <w:pPr>
        <w:pStyle w:val="paragraphsub"/>
      </w:pPr>
      <w:r w:rsidRPr="001F3D42">
        <w:tab/>
        <w:t>(ii)</w:t>
      </w:r>
      <w:r w:rsidRPr="001F3D42">
        <w:tab/>
        <w:t>the conduct of a business; or</w:t>
      </w:r>
    </w:p>
    <w:p w:rsidR="00921392" w:rsidRPr="001F3D42" w:rsidRDefault="00921392" w:rsidP="00921392">
      <w:pPr>
        <w:pStyle w:val="paragraphsub"/>
      </w:pPr>
      <w:r w:rsidRPr="001F3D42">
        <w:tab/>
        <w:t>(iii)</w:t>
      </w:r>
      <w:r w:rsidRPr="001F3D42">
        <w:tab/>
        <w:t>the environment or the protection of the environment;</w:t>
      </w:r>
    </w:p>
    <w:p w:rsidR="00921392" w:rsidRPr="001F3D42" w:rsidRDefault="00921392" w:rsidP="00921392">
      <w:pPr>
        <w:pStyle w:val="paragraphsub"/>
      </w:pPr>
      <w:r w:rsidRPr="001F3D42">
        <w:tab/>
        <w:t>(iv)</w:t>
      </w:r>
      <w:r w:rsidRPr="001F3D42">
        <w:tab/>
        <w:t>work health and safety;</w:t>
      </w:r>
    </w:p>
    <w:p w:rsidR="00921392" w:rsidRPr="001F3D42" w:rsidRDefault="00921392" w:rsidP="00921392">
      <w:pPr>
        <w:pStyle w:val="paragraph"/>
      </w:pPr>
      <w:r w:rsidRPr="001F3D42">
        <w:tab/>
        <w:t>(b)</w:t>
      </w:r>
      <w:r w:rsidRPr="001F3D42">
        <w:tab/>
        <w:t xml:space="preserve">the relevant person has been convicted of an offence against </w:t>
      </w:r>
      <w:r w:rsidR="002B764B" w:rsidRPr="001F3D42">
        <w:t>section 1</w:t>
      </w:r>
      <w:r w:rsidRPr="001F3D42">
        <w:t xml:space="preserve">36.1, 137.1 or 137.2 of the </w:t>
      </w:r>
      <w:r w:rsidRPr="001F3D42">
        <w:rPr>
          <w:i/>
        </w:rPr>
        <w:t>Criminal Code</w:t>
      </w:r>
      <w:r w:rsidRPr="001F3D42">
        <w:t>;</w:t>
      </w:r>
    </w:p>
    <w:p w:rsidR="00921392" w:rsidRPr="001F3D42" w:rsidRDefault="00921392" w:rsidP="00921392">
      <w:pPr>
        <w:pStyle w:val="paragraph"/>
      </w:pPr>
      <w:r w:rsidRPr="001F3D42">
        <w:tab/>
        <w:t>(c)</w:t>
      </w:r>
      <w:r w:rsidRPr="001F3D42">
        <w:tab/>
        <w:t xml:space="preserve">an order has been made against the relevant person under </w:t>
      </w:r>
      <w:r w:rsidR="002B764B" w:rsidRPr="001F3D42">
        <w:t>section 7</w:t>
      </w:r>
      <w:r w:rsidRPr="001F3D42">
        <w:t xml:space="preserve">6 of the </w:t>
      </w:r>
      <w:r w:rsidRPr="001F3D42">
        <w:rPr>
          <w:i/>
        </w:rPr>
        <w:t>Competition and Consumer Act 2010</w:t>
      </w:r>
      <w:r w:rsidRPr="001F3D42">
        <w:t>;</w:t>
      </w:r>
    </w:p>
    <w:p w:rsidR="00921392" w:rsidRPr="001F3D42" w:rsidRDefault="00921392" w:rsidP="00921392">
      <w:pPr>
        <w:pStyle w:val="paragraph"/>
      </w:pPr>
      <w:r w:rsidRPr="001F3D42">
        <w:tab/>
        <w:t>(d)</w:t>
      </w:r>
      <w:r w:rsidRPr="001F3D42">
        <w:tab/>
        <w:t xml:space="preserve">an order has been made against the relevant person under </w:t>
      </w:r>
      <w:r w:rsidR="002B764B" w:rsidRPr="001F3D42">
        <w:t>section 2</w:t>
      </w:r>
      <w:r w:rsidRPr="001F3D42">
        <w:t xml:space="preserve">24 of Schedule 2 to the </w:t>
      </w:r>
      <w:r w:rsidRPr="001F3D42">
        <w:rPr>
          <w:i/>
        </w:rPr>
        <w:t>Competition and Consumer Act 2010</w:t>
      </w:r>
      <w:r w:rsidRPr="001F3D42">
        <w:t>, as that section applies as a law of the Commonwealth, a State or a Territory;</w:t>
      </w:r>
    </w:p>
    <w:p w:rsidR="00921392" w:rsidRPr="001F3D42" w:rsidRDefault="00921392" w:rsidP="00921392">
      <w:pPr>
        <w:pStyle w:val="paragraph"/>
      </w:pPr>
      <w:r w:rsidRPr="001F3D42">
        <w:tab/>
        <w:t>(e)</w:t>
      </w:r>
      <w:r w:rsidRPr="001F3D42">
        <w:tab/>
        <w:t>during the 3</w:t>
      </w:r>
      <w:r w:rsidR="001F3D42">
        <w:noBreakHyphen/>
      </w:r>
      <w:r w:rsidRPr="001F3D42">
        <w:t>year period preceding the making of the application that is under consideration, the relevant person engaged in conduct that:</w:t>
      </w:r>
    </w:p>
    <w:p w:rsidR="00921392" w:rsidRPr="001F3D42" w:rsidRDefault="00921392" w:rsidP="00921392">
      <w:pPr>
        <w:pStyle w:val="paragraphsub"/>
      </w:pPr>
      <w:r w:rsidRPr="001F3D42">
        <w:tab/>
        <w:t>(i)</w:t>
      </w:r>
      <w:r w:rsidRPr="001F3D42">
        <w:tab/>
        <w:t>under a Commonwealth, State or Territory law relating to the environment or to work health and safety, was the subject of an enforceable undertaking, an infringement or penalty notice or criminal proceedings that have not been finally determined; and</w:t>
      </w:r>
    </w:p>
    <w:p w:rsidR="00921392" w:rsidRPr="001F3D42" w:rsidRDefault="00921392" w:rsidP="00921392">
      <w:pPr>
        <w:pStyle w:val="paragraphsub"/>
      </w:pPr>
      <w:r w:rsidRPr="001F3D42">
        <w:tab/>
        <w:t>(ii)</w:t>
      </w:r>
      <w:r w:rsidRPr="001F3D42">
        <w:tab/>
        <w:t>is of a kind that the Regulator considers relevant given the nature of the offsets project that is the subject of the application;</w:t>
      </w:r>
    </w:p>
    <w:p w:rsidR="00921392" w:rsidRPr="001F3D42" w:rsidRDefault="00921392" w:rsidP="00921392">
      <w:pPr>
        <w:pStyle w:val="paragraph"/>
      </w:pPr>
      <w:r w:rsidRPr="001F3D42">
        <w:tab/>
        <w:t>(f)</w:t>
      </w:r>
      <w:r w:rsidRPr="001F3D42">
        <w:tab/>
        <w:t>the relevant person has breached the Act or the associated provisions;</w:t>
      </w:r>
    </w:p>
    <w:p w:rsidR="00921392" w:rsidRPr="001F3D42" w:rsidRDefault="00921392" w:rsidP="00921392">
      <w:pPr>
        <w:pStyle w:val="paragraph"/>
      </w:pPr>
      <w:r w:rsidRPr="001F3D42">
        <w:tab/>
        <w:t>(g)</w:t>
      </w:r>
      <w:r w:rsidRPr="001F3D42">
        <w:tab/>
        <w:t>the relevant person has breached the Registry Act or regulations under that Act;</w:t>
      </w:r>
    </w:p>
    <w:p w:rsidR="00921392" w:rsidRPr="001F3D42" w:rsidRDefault="00921392" w:rsidP="00921392">
      <w:pPr>
        <w:pStyle w:val="paragraph"/>
      </w:pPr>
      <w:r w:rsidRPr="001F3D42">
        <w:tab/>
        <w:t>(h)</w:t>
      </w:r>
      <w:r w:rsidRPr="001F3D42">
        <w:tab/>
        <w:t>the relevant person has breached the NGER Act or regulations under that Act;</w:t>
      </w:r>
    </w:p>
    <w:p w:rsidR="00921392" w:rsidRPr="001F3D42" w:rsidRDefault="00921392" w:rsidP="00921392">
      <w:pPr>
        <w:pStyle w:val="paragraph"/>
      </w:pPr>
      <w:r w:rsidRPr="001F3D42">
        <w:lastRenderedPageBreak/>
        <w:tab/>
        <w:t>(i)</w:t>
      </w:r>
      <w:r w:rsidRPr="001F3D42">
        <w:tab/>
        <w:t xml:space="preserve">the relevant person has breached the </w:t>
      </w:r>
      <w:r w:rsidRPr="001F3D42">
        <w:rPr>
          <w:i/>
        </w:rPr>
        <w:t>Renewable Energy (Electricity) Act 2000</w:t>
      </w:r>
      <w:r w:rsidRPr="001F3D42">
        <w:t xml:space="preserve"> or regulations under that Act;</w:t>
      </w:r>
    </w:p>
    <w:p w:rsidR="00921392" w:rsidRPr="001F3D42" w:rsidRDefault="00921392" w:rsidP="00921392">
      <w:pPr>
        <w:pStyle w:val="paragraph"/>
      </w:pPr>
      <w:r w:rsidRPr="001F3D42">
        <w:tab/>
        <w:t>(j)</w:t>
      </w:r>
      <w:r w:rsidRPr="001F3D42">
        <w:tab/>
        <w:t>the relevant person has:</w:t>
      </w:r>
    </w:p>
    <w:p w:rsidR="00921392" w:rsidRPr="001F3D42" w:rsidRDefault="00921392" w:rsidP="00921392">
      <w:pPr>
        <w:pStyle w:val="paragraphsub"/>
      </w:pPr>
      <w:r w:rsidRPr="001F3D42">
        <w:tab/>
        <w:t>(i)</w:t>
      </w:r>
      <w:r w:rsidRPr="001F3D42">
        <w:tab/>
        <w:t xml:space="preserve">been refused registration in a renewable energy, or energy efficiency, scheme operating under a law mentioned in </w:t>
      </w:r>
      <w:r w:rsidR="002B764B" w:rsidRPr="001F3D42">
        <w:t>subsection 2</w:t>
      </w:r>
      <w:r w:rsidRPr="001F3D42">
        <w:t>1(2); or</w:t>
      </w:r>
    </w:p>
    <w:p w:rsidR="00921392" w:rsidRPr="001F3D42" w:rsidRDefault="00921392" w:rsidP="00921392">
      <w:pPr>
        <w:pStyle w:val="paragraphsub"/>
      </w:pPr>
      <w:r w:rsidRPr="001F3D42">
        <w:tab/>
        <w:t>(ii)</w:t>
      </w:r>
      <w:r w:rsidRPr="001F3D42">
        <w:tab/>
        <w:t>had their registration in such a scheme cancelled; or</w:t>
      </w:r>
    </w:p>
    <w:p w:rsidR="00921392" w:rsidRPr="001F3D42" w:rsidRDefault="00921392" w:rsidP="00921392">
      <w:pPr>
        <w:pStyle w:val="paragraphsub"/>
      </w:pPr>
      <w:r w:rsidRPr="001F3D42">
        <w:tab/>
        <w:t>(iii)</w:t>
      </w:r>
      <w:r w:rsidRPr="001F3D42">
        <w:tab/>
        <w:t>been suspended from participating in such scheme;</w:t>
      </w:r>
    </w:p>
    <w:p w:rsidR="00921392" w:rsidRPr="001F3D42" w:rsidRDefault="00921392" w:rsidP="00921392">
      <w:pPr>
        <w:pStyle w:val="paragraph"/>
      </w:pPr>
      <w:r w:rsidRPr="001F3D42">
        <w:tab/>
        <w:t>(k)</w:t>
      </w:r>
      <w:r w:rsidRPr="001F3D42">
        <w:tab/>
        <w:t>any other events that the Regulator considers relevant.</w:t>
      </w:r>
    </w:p>
    <w:p w:rsidR="00921392" w:rsidRPr="001F3D42" w:rsidRDefault="00921392" w:rsidP="00921392">
      <w:pPr>
        <w:pStyle w:val="subsection"/>
      </w:pPr>
      <w:r w:rsidRPr="001F3D42">
        <w:tab/>
        <w:t>(2)</w:t>
      </w:r>
      <w:r w:rsidRPr="001F3D42">
        <w:tab/>
        <w:t xml:space="preserve">Paragraphs (1)(a) to (j) do not limit </w:t>
      </w:r>
      <w:r w:rsidR="002B764B" w:rsidRPr="001F3D42">
        <w:t>paragraph (</w:t>
      </w:r>
      <w:r w:rsidRPr="001F3D42">
        <w:t>1)(k).</w:t>
      </w:r>
    </w:p>
    <w:p w:rsidR="00921392" w:rsidRPr="001F3D42" w:rsidRDefault="00921392" w:rsidP="00921392">
      <w:pPr>
        <w:pStyle w:val="ActHead5"/>
      </w:pPr>
      <w:bookmarkStart w:id="87" w:name="_Toc135317852"/>
      <w:r w:rsidRPr="001F3D42">
        <w:rPr>
          <w:rStyle w:val="CharSectno"/>
        </w:rPr>
        <w:t>62</w:t>
      </w:r>
      <w:r w:rsidRPr="001F3D42">
        <w:t xml:space="preserve">  Events for individuals</w:t>
      </w:r>
      <w:bookmarkEnd w:id="87"/>
    </w:p>
    <w:p w:rsidR="00921392" w:rsidRPr="001F3D42" w:rsidRDefault="00921392" w:rsidP="00921392">
      <w:pPr>
        <w:pStyle w:val="subsection"/>
      </w:pPr>
      <w:r w:rsidRPr="001F3D42">
        <w:tab/>
      </w:r>
      <w:r w:rsidRPr="001F3D42">
        <w:tab/>
        <w:t>For individuals, the following events are also specified:</w:t>
      </w:r>
    </w:p>
    <w:p w:rsidR="00921392" w:rsidRPr="001F3D42" w:rsidRDefault="00921392" w:rsidP="00921392">
      <w:pPr>
        <w:pStyle w:val="paragraph"/>
      </w:pPr>
      <w:r w:rsidRPr="001F3D42">
        <w:tab/>
        <w:t>(a)</w:t>
      </w:r>
      <w:r w:rsidRPr="001F3D42">
        <w:tab/>
        <w:t xml:space="preserve">the individual has been convicted, under a law of a foreign country, of an offence that corresponds to an offence mentioned in </w:t>
      </w:r>
      <w:r w:rsidR="002B764B" w:rsidRPr="001F3D42">
        <w:t>paragraph 6</w:t>
      </w:r>
      <w:r w:rsidRPr="001F3D42">
        <w:t>1(1)(a) or (b);</w:t>
      </w:r>
    </w:p>
    <w:p w:rsidR="00921392" w:rsidRPr="001F3D42" w:rsidRDefault="00921392" w:rsidP="00921392">
      <w:pPr>
        <w:pStyle w:val="paragraph"/>
      </w:pPr>
      <w:r w:rsidRPr="001F3D42">
        <w:tab/>
        <w:t>(b)</w:t>
      </w:r>
      <w:r w:rsidRPr="001F3D42">
        <w:tab/>
        <w:t xml:space="preserve">an order that corresponds to an order mentioned in </w:t>
      </w:r>
      <w:r w:rsidR="002B764B" w:rsidRPr="001F3D42">
        <w:t>paragraph 6</w:t>
      </w:r>
      <w:r w:rsidRPr="001F3D42">
        <w:t>1(1)(c) or (d) has been made against the individual under a law of a foreign country;</w:t>
      </w:r>
    </w:p>
    <w:p w:rsidR="00921392" w:rsidRPr="001F3D42" w:rsidRDefault="00921392" w:rsidP="00921392">
      <w:pPr>
        <w:pStyle w:val="paragraph"/>
      </w:pPr>
      <w:r w:rsidRPr="001F3D42">
        <w:tab/>
        <w:t>(c)</w:t>
      </w:r>
      <w:r w:rsidRPr="001F3D42">
        <w:tab/>
        <w:t xml:space="preserve">the individual has been convicted of an offence against a law of a foreign country in respect of a matter that corresponds to a matter in relation to which an order mentioned in </w:t>
      </w:r>
      <w:r w:rsidR="002B764B" w:rsidRPr="001F3D42">
        <w:t>paragraph 6</w:t>
      </w:r>
      <w:r w:rsidRPr="001F3D42">
        <w:t>1(1)(c) or (d) may be made;</w:t>
      </w:r>
    </w:p>
    <w:p w:rsidR="00921392" w:rsidRPr="001F3D42" w:rsidRDefault="00921392" w:rsidP="00921392">
      <w:pPr>
        <w:pStyle w:val="paragraph"/>
      </w:pPr>
      <w:r w:rsidRPr="001F3D42">
        <w:tab/>
        <w:t>(d)</w:t>
      </w:r>
      <w:r w:rsidRPr="001F3D42">
        <w:tab/>
        <w:t>during the 3</w:t>
      </w:r>
      <w:r w:rsidR="001F3D42">
        <w:noBreakHyphen/>
      </w:r>
      <w:r w:rsidRPr="001F3D42">
        <w:t xml:space="preserve">year period preceding the making of the application that is under consideration, the individual has been issued with a notice under a law of a foreign country that corresponds to a notice mentioned in </w:t>
      </w:r>
      <w:r w:rsidR="002B764B" w:rsidRPr="001F3D42">
        <w:t>paragraph 6</w:t>
      </w:r>
      <w:r w:rsidRPr="001F3D42">
        <w:t>1(1)(e);</w:t>
      </w:r>
    </w:p>
    <w:p w:rsidR="00921392" w:rsidRPr="001F3D42" w:rsidRDefault="00921392" w:rsidP="00921392">
      <w:pPr>
        <w:pStyle w:val="paragraph"/>
      </w:pPr>
      <w:r w:rsidRPr="001F3D42">
        <w:tab/>
        <w:t>(e)</w:t>
      </w:r>
      <w:r w:rsidRPr="001F3D42">
        <w:tab/>
        <w:t>the individual has breached a law of a foreign country that corresponds to a law mentioned in any of paragraphs 61(1)(f) to (i).</w:t>
      </w:r>
    </w:p>
    <w:p w:rsidR="00921392" w:rsidRPr="001F3D42" w:rsidRDefault="00921392" w:rsidP="00921392">
      <w:pPr>
        <w:pStyle w:val="ActHead5"/>
      </w:pPr>
      <w:bookmarkStart w:id="88" w:name="_Toc135317853"/>
      <w:r w:rsidRPr="001F3D42">
        <w:rPr>
          <w:rStyle w:val="CharSectno"/>
        </w:rPr>
        <w:t>63</w:t>
      </w:r>
      <w:r w:rsidRPr="001F3D42">
        <w:t xml:space="preserve">  Events for bodies corporate</w:t>
      </w:r>
      <w:bookmarkEnd w:id="88"/>
    </w:p>
    <w:p w:rsidR="00921392" w:rsidRPr="001F3D42" w:rsidRDefault="00921392" w:rsidP="00921392">
      <w:pPr>
        <w:pStyle w:val="subsection"/>
      </w:pPr>
      <w:r w:rsidRPr="001F3D42">
        <w:tab/>
      </w:r>
      <w:r w:rsidRPr="001F3D42">
        <w:tab/>
        <w:t>For bodies corporate, the following events, if they occur overseas or under a law of a foreign country, are also specified:</w:t>
      </w:r>
    </w:p>
    <w:p w:rsidR="00921392" w:rsidRPr="001F3D42" w:rsidRDefault="00921392" w:rsidP="00921392">
      <w:pPr>
        <w:pStyle w:val="paragraph"/>
      </w:pPr>
      <w:r w:rsidRPr="001F3D42">
        <w:tab/>
        <w:t>(a)</w:t>
      </w:r>
      <w:r w:rsidRPr="001F3D42">
        <w:tab/>
        <w:t>the body corporate is, or is being, wound up;</w:t>
      </w:r>
    </w:p>
    <w:p w:rsidR="00921392" w:rsidRPr="001F3D42" w:rsidRDefault="00921392" w:rsidP="00921392">
      <w:pPr>
        <w:pStyle w:val="paragraph"/>
      </w:pPr>
      <w:r w:rsidRPr="001F3D42">
        <w:tab/>
        <w:t>(b)</w:t>
      </w:r>
      <w:r w:rsidRPr="001F3D42">
        <w:tab/>
        <w:t>a receiver, or a receiver and manager, has been appointed (whether or not by a court) and is acting in respect of any property of the body corporate;</w:t>
      </w:r>
    </w:p>
    <w:p w:rsidR="00921392" w:rsidRPr="001F3D42" w:rsidRDefault="00921392" w:rsidP="00921392">
      <w:pPr>
        <w:pStyle w:val="paragraph"/>
      </w:pPr>
      <w:r w:rsidRPr="001F3D42">
        <w:tab/>
        <w:t>(c)</w:t>
      </w:r>
      <w:r w:rsidRPr="001F3D42">
        <w:tab/>
        <w:t>the body corporate is under administration;</w:t>
      </w:r>
    </w:p>
    <w:p w:rsidR="00921392" w:rsidRPr="001F3D42" w:rsidRDefault="00921392" w:rsidP="00921392">
      <w:pPr>
        <w:pStyle w:val="paragraph"/>
      </w:pPr>
      <w:r w:rsidRPr="001F3D42">
        <w:tab/>
        <w:t>(d)</w:t>
      </w:r>
      <w:r w:rsidRPr="001F3D42">
        <w:tab/>
        <w:t>the body corporate has executed a deed of company arrangement that has not yet terminated;</w:t>
      </w:r>
    </w:p>
    <w:p w:rsidR="00921392" w:rsidRPr="001F3D42" w:rsidRDefault="00921392" w:rsidP="00921392">
      <w:pPr>
        <w:pStyle w:val="paragraph"/>
      </w:pPr>
      <w:r w:rsidRPr="001F3D42">
        <w:tab/>
        <w:t>(e)</w:t>
      </w:r>
      <w:r w:rsidRPr="001F3D42">
        <w:tab/>
        <w:t>the body corporate has entered into a compromise or arrangement with a person the administration of which has not yet concluded.</w:t>
      </w:r>
    </w:p>
    <w:p w:rsidR="00921392" w:rsidRPr="001F3D42" w:rsidRDefault="00921392" w:rsidP="00921392">
      <w:pPr>
        <w:pStyle w:val="ActHead5"/>
      </w:pPr>
      <w:bookmarkStart w:id="89" w:name="_Toc135317854"/>
      <w:r w:rsidRPr="001F3D42">
        <w:rPr>
          <w:rStyle w:val="CharSectno"/>
        </w:rPr>
        <w:t>64</w:t>
      </w:r>
      <w:r w:rsidRPr="001F3D42">
        <w:t xml:space="preserve">  Events for executive officers of bodies corporate</w:t>
      </w:r>
      <w:bookmarkEnd w:id="89"/>
    </w:p>
    <w:p w:rsidR="00921392" w:rsidRPr="001F3D42" w:rsidRDefault="00921392" w:rsidP="00921392">
      <w:pPr>
        <w:pStyle w:val="subsection"/>
      </w:pPr>
      <w:r w:rsidRPr="001F3D42">
        <w:tab/>
      </w:r>
      <w:r w:rsidRPr="001F3D42">
        <w:tab/>
        <w:t>For executive officers of bodies corporate, the following events are also specified:</w:t>
      </w:r>
    </w:p>
    <w:p w:rsidR="00921392" w:rsidRPr="001F3D42" w:rsidRDefault="00921392" w:rsidP="00921392">
      <w:pPr>
        <w:pStyle w:val="paragraph"/>
      </w:pPr>
      <w:r w:rsidRPr="001F3D42">
        <w:lastRenderedPageBreak/>
        <w:tab/>
        <w:t>(a)</w:t>
      </w:r>
      <w:r w:rsidRPr="001F3D42">
        <w:tab/>
        <w:t xml:space="preserve">the officer has been convicted, under a law of a foreign country, of an offence that corresponds to an offence mentioned in </w:t>
      </w:r>
      <w:r w:rsidR="002B764B" w:rsidRPr="001F3D42">
        <w:t>paragraph 6</w:t>
      </w:r>
      <w:r w:rsidRPr="001F3D42">
        <w:t>1(1)(a) or (b);</w:t>
      </w:r>
    </w:p>
    <w:p w:rsidR="00921392" w:rsidRPr="001F3D42" w:rsidRDefault="00921392" w:rsidP="00921392">
      <w:pPr>
        <w:pStyle w:val="paragraph"/>
      </w:pPr>
      <w:r w:rsidRPr="001F3D42">
        <w:tab/>
        <w:t>(b)</w:t>
      </w:r>
      <w:r w:rsidRPr="001F3D42">
        <w:tab/>
        <w:t xml:space="preserve">an order that corresponds to an order mentioned in </w:t>
      </w:r>
      <w:r w:rsidR="002B764B" w:rsidRPr="001F3D42">
        <w:t>paragraph 6</w:t>
      </w:r>
      <w:r w:rsidRPr="001F3D42">
        <w:t>1(1)(c) or (d) has been made against the officer under a law of a foreign country;</w:t>
      </w:r>
    </w:p>
    <w:p w:rsidR="00921392" w:rsidRPr="001F3D42" w:rsidRDefault="00921392" w:rsidP="00921392">
      <w:pPr>
        <w:pStyle w:val="paragraph"/>
      </w:pPr>
      <w:r w:rsidRPr="001F3D42">
        <w:tab/>
        <w:t>(c)</w:t>
      </w:r>
      <w:r w:rsidRPr="001F3D42">
        <w:tab/>
        <w:t xml:space="preserve">the officer has been convicted of an offence against a law of a foreign country in respect of a matter that corresponds to a matter in relation to which an order mentioned in </w:t>
      </w:r>
      <w:r w:rsidR="002B764B" w:rsidRPr="001F3D42">
        <w:t>paragraph 6</w:t>
      </w:r>
      <w:r w:rsidRPr="001F3D42">
        <w:t>1(1)(c) or (d) may be made;</w:t>
      </w:r>
    </w:p>
    <w:p w:rsidR="00921392" w:rsidRPr="001F3D42" w:rsidRDefault="00921392" w:rsidP="00921392">
      <w:pPr>
        <w:pStyle w:val="paragraph"/>
      </w:pPr>
      <w:r w:rsidRPr="001F3D42">
        <w:tab/>
        <w:t>(d)</w:t>
      </w:r>
      <w:r w:rsidRPr="001F3D42">
        <w:tab/>
        <w:t>during the 3</w:t>
      </w:r>
      <w:r w:rsidR="001F3D42">
        <w:noBreakHyphen/>
      </w:r>
      <w:r w:rsidRPr="001F3D42">
        <w:t xml:space="preserve">year period preceding the making of the application that is under consideration, the officer has been issued with a notice under a law of a foreign country that corresponds to a notice mentioned in </w:t>
      </w:r>
      <w:r w:rsidR="002B764B" w:rsidRPr="001F3D42">
        <w:t>paragraph 6</w:t>
      </w:r>
      <w:r w:rsidRPr="001F3D42">
        <w:t>1(1)(e);</w:t>
      </w:r>
    </w:p>
    <w:p w:rsidR="00921392" w:rsidRPr="001F3D42" w:rsidRDefault="00921392" w:rsidP="00921392">
      <w:pPr>
        <w:pStyle w:val="paragraph"/>
      </w:pPr>
      <w:r w:rsidRPr="001F3D42">
        <w:tab/>
        <w:t>(e)</w:t>
      </w:r>
      <w:r w:rsidRPr="001F3D42">
        <w:tab/>
        <w:t>the officer has breached a law of a foreign country that corresponds to a law mentioned in any of paragraphs 61(1)(f) to (i);</w:t>
      </w:r>
    </w:p>
    <w:p w:rsidR="00921392" w:rsidRPr="001F3D42" w:rsidRDefault="00921392" w:rsidP="00921392">
      <w:pPr>
        <w:pStyle w:val="paragraph"/>
      </w:pPr>
      <w:r w:rsidRPr="001F3D42">
        <w:tab/>
        <w:t>(f)</w:t>
      </w:r>
      <w:r w:rsidRPr="001F3D42">
        <w:tab/>
        <w:t>the officer has been disqualified from being a director of a body corporate under an order made by a court of a foreign country;</w:t>
      </w:r>
    </w:p>
    <w:p w:rsidR="00921392" w:rsidRPr="001F3D42" w:rsidRDefault="00921392" w:rsidP="00921392">
      <w:pPr>
        <w:pStyle w:val="paragraph"/>
      </w:pPr>
      <w:r w:rsidRPr="001F3D42">
        <w:tab/>
        <w:t>(g)</w:t>
      </w:r>
      <w:r w:rsidRPr="001F3D42">
        <w:tab/>
        <w:t>the officer has been disqualified from being concerned in the management of a body corporate under an order made by a court of a foreign country.</w:t>
      </w:r>
    </w:p>
    <w:p w:rsidR="00921392" w:rsidRPr="001F3D42" w:rsidRDefault="002B764B" w:rsidP="00921392">
      <w:pPr>
        <w:pStyle w:val="ActHead3"/>
        <w:pageBreakBefore/>
      </w:pPr>
      <w:bookmarkStart w:id="90" w:name="_Toc135317855"/>
      <w:r w:rsidRPr="001F3D42">
        <w:rPr>
          <w:rStyle w:val="CharDivNo"/>
        </w:rPr>
        <w:lastRenderedPageBreak/>
        <w:t>Division 2</w:t>
      </w:r>
      <w:r w:rsidR="00921392" w:rsidRPr="001F3D42">
        <w:t>—</w:t>
      </w:r>
      <w:r w:rsidR="00921392" w:rsidRPr="001F3D42">
        <w:rPr>
          <w:rStyle w:val="CharDivText"/>
        </w:rPr>
        <w:t>Other matters</w:t>
      </w:r>
      <w:bookmarkEnd w:id="90"/>
    </w:p>
    <w:p w:rsidR="00921392" w:rsidRPr="001F3D42" w:rsidRDefault="00921392" w:rsidP="00921392">
      <w:pPr>
        <w:pStyle w:val="ActHead5"/>
      </w:pPr>
      <w:bookmarkStart w:id="91" w:name="_Toc135317856"/>
      <w:r w:rsidRPr="001F3D42">
        <w:rPr>
          <w:rStyle w:val="CharSectno"/>
        </w:rPr>
        <w:t>65</w:t>
      </w:r>
      <w:r w:rsidRPr="001F3D42">
        <w:t xml:space="preserve">  Operation of this Division</w:t>
      </w:r>
      <w:bookmarkEnd w:id="91"/>
    </w:p>
    <w:p w:rsidR="00921392" w:rsidRPr="001F3D42" w:rsidRDefault="00921392" w:rsidP="00921392">
      <w:pPr>
        <w:pStyle w:val="subsection"/>
      </w:pPr>
      <w:r w:rsidRPr="001F3D42">
        <w:tab/>
      </w:r>
      <w:r w:rsidRPr="001F3D42">
        <w:tab/>
        <w:t>For subparagraphs 60(1)(a)(ii) and (2)(a)(iii) of the Act, this Division specifies other matters to which regard must be had for the purposes of the fit and proper person test for individuals and bodies corporate.</w:t>
      </w:r>
    </w:p>
    <w:p w:rsidR="00921392" w:rsidRPr="001F3D42" w:rsidRDefault="00921392" w:rsidP="00921392">
      <w:pPr>
        <w:pStyle w:val="notetext"/>
      </w:pPr>
      <w:r w:rsidRPr="001F3D42">
        <w:t>Note:</w:t>
      </w:r>
      <w:r w:rsidRPr="001F3D42">
        <w:tab/>
        <w:t xml:space="preserve">Nothing in this Division affects the operation of Part VIIC of the </w:t>
      </w:r>
      <w:r w:rsidRPr="001F3D42">
        <w:rPr>
          <w:i/>
        </w:rPr>
        <w:t>Crimes Act 1914</w:t>
      </w:r>
      <w:r w:rsidRPr="001F3D42">
        <w:t xml:space="preserve"> (which includes provisions that, in certain circumstances, relieve persons from the requirement to disclose spent convictions and require persons aware of such convictions to disregard them).</w:t>
      </w:r>
    </w:p>
    <w:p w:rsidR="00921392" w:rsidRPr="001F3D42" w:rsidRDefault="00921392" w:rsidP="00921392">
      <w:pPr>
        <w:pStyle w:val="ActHead5"/>
      </w:pPr>
      <w:bookmarkStart w:id="92" w:name="_Toc135317857"/>
      <w:r w:rsidRPr="001F3D42">
        <w:rPr>
          <w:rStyle w:val="CharSectno"/>
        </w:rPr>
        <w:t>66</w:t>
      </w:r>
      <w:r w:rsidRPr="001F3D42">
        <w:t xml:space="preserve">  Other matters for individuals and bodies corporate</w:t>
      </w:r>
      <w:bookmarkEnd w:id="92"/>
    </w:p>
    <w:p w:rsidR="00921392" w:rsidRPr="001F3D42" w:rsidRDefault="00921392" w:rsidP="00921392">
      <w:pPr>
        <w:pStyle w:val="subsection"/>
      </w:pPr>
      <w:r w:rsidRPr="001F3D42">
        <w:tab/>
      </w:r>
      <w:r w:rsidRPr="001F3D42">
        <w:tab/>
        <w:t>For individuals and bodies corporate, the following matters are specified:</w:t>
      </w:r>
    </w:p>
    <w:p w:rsidR="00921392" w:rsidRPr="001F3D42" w:rsidRDefault="00921392" w:rsidP="00921392">
      <w:pPr>
        <w:pStyle w:val="paragraph"/>
      </w:pPr>
      <w:r w:rsidRPr="001F3D42">
        <w:tab/>
        <w:t>(a)</w:t>
      </w:r>
      <w:r w:rsidRPr="001F3D42">
        <w:tab/>
        <w:t>the circumstances surrounding:</w:t>
      </w:r>
    </w:p>
    <w:p w:rsidR="00921392" w:rsidRPr="001F3D42" w:rsidRDefault="00921392" w:rsidP="00921392">
      <w:pPr>
        <w:pStyle w:val="paragraphsub"/>
      </w:pPr>
      <w:r w:rsidRPr="001F3D42">
        <w:tab/>
        <w:t>(i)</w:t>
      </w:r>
      <w:r w:rsidRPr="001F3D42">
        <w:tab/>
        <w:t xml:space="preserve">an event mentioned in </w:t>
      </w:r>
      <w:r w:rsidR="002B764B" w:rsidRPr="001F3D42">
        <w:t>Division 1</w:t>
      </w:r>
      <w:r w:rsidRPr="001F3D42">
        <w:t xml:space="preserve"> that has happened in relation to the individual, body corporate or an executive officer of the body corporate; or</w:t>
      </w:r>
    </w:p>
    <w:p w:rsidR="00921392" w:rsidRPr="001F3D42" w:rsidRDefault="00921392" w:rsidP="00921392">
      <w:pPr>
        <w:pStyle w:val="paragraphsub"/>
      </w:pPr>
      <w:r w:rsidRPr="001F3D42">
        <w:tab/>
        <w:t>(ii)</w:t>
      </w:r>
      <w:r w:rsidRPr="001F3D42">
        <w:tab/>
        <w:t>a series of such events; or</w:t>
      </w:r>
    </w:p>
    <w:p w:rsidR="00921392" w:rsidRPr="001F3D42" w:rsidRDefault="00921392" w:rsidP="00921392">
      <w:pPr>
        <w:pStyle w:val="paragraphsub"/>
      </w:pPr>
      <w:r w:rsidRPr="001F3D42">
        <w:tab/>
        <w:t>(iii)</w:t>
      </w:r>
      <w:r w:rsidRPr="001F3D42">
        <w:tab/>
        <w:t>a pattern of behaviour by the individual, body corporate or an executive officer of the body corporate;</w:t>
      </w:r>
    </w:p>
    <w:p w:rsidR="00921392" w:rsidRPr="001F3D42" w:rsidRDefault="00921392" w:rsidP="00921392">
      <w:pPr>
        <w:pStyle w:val="paragraph"/>
      </w:pPr>
      <w:r w:rsidRPr="001F3D42">
        <w:tab/>
        <w:t>(b)</w:t>
      </w:r>
      <w:r w:rsidRPr="001F3D42">
        <w:tab/>
        <w:t>any other matters that the Regulator considers relevant.</w:t>
      </w:r>
    </w:p>
    <w:p w:rsidR="00921392" w:rsidRPr="001F3D42" w:rsidRDefault="002B764B" w:rsidP="008C63CF">
      <w:pPr>
        <w:pStyle w:val="ActHead2"/>
        <w:pageBreakBefore/>
      </w:pPr>
      <w:bookmarkStart w:id="93" w:name="_Toc135317858"/>
      <w:r w:rsidRPr="001F3D42">
        <w:rPr>
          <w:rStyle w:val="CharPartNo"/>
        </w:rPr>
        <w:lastRenderedPageBreak/>
        <w:t>Part 5</w:t>
      </w:r>
      <w:r w:rsidR="00921392" w:rsidRPr="001F3D42">
        <w:t>—</w:t>
      </w:r>
      <w:r w:rsidR="00921392" w:rsidRPr="001F3D42">
        <w:rPr>
          <w:rStyle w:val="CharPartText"/>
        </w:rPr>
        <w:t>Crediting Period</w:t>
      </w:r>
      <w:bookmarkEnd w:id="93"/>
    </w:p>
    <w:p w:rsidR="00921392" w:rsidRPr="001F3D42" w:rsidRDefault="002B764B" w:rsidP="00921392">
      <w:pPr>
        <w:pStyle w:val="ActHead3"/>
      </w:pPr>
      <w:bookmarkStart w:id="94" w:name="_Toc135317859"/>
      <w:r w:rsidRPr="001F3D42">
        <w:rPr>
          <w:rStyle w:val="CharDivNo"/>
        </w:rPr>
        <w:t>Division 1</w:t>
      </w:r>
      <w:r w:rsidR="00921392" w:rsidRPr="001F3D42">
        <w:t>—</w:t>
      </w:r>
      <w:r w:rsidR="00921392" w:rsidRPr="001F3D42">
        <w:rPr>
          <w:rStyle w:val="CharDivText"/>
        </w:rPr>
        <w:t>Limit on deferral of start of crediting period</w:t>
      </w:r>
      <w:bookmarkEnd w:id="94"/>
    </w:p>
    <w:p w:rsidR="00921392" w:rsidRPr="001F3D42" w:rsidRDefault="00921392" w:rsidP="00921392">
      <w:pPr>
        <w:pStyle w:val="ActHead5"/>
      </w:pPr>
      <w:bookmarkStart w:id="95" w:name="_Toc135317860"/>
      <w:r w:rsidRPr="001F3D42">
        <w:rPr>
          <w:rStyle w:val="CharSectno"/>
        </w:rPr>
        <w:t>66A</w:t>
      </w:r>
      <w:r w:rsidRPr="001F3D42">
        <w:t xml:space="preserve">  Operation of this Division</w:t>
      </w:r>
      <w:bookmarkEnd w:id="95"/>
    </w:p>
    <w:p w:rsidR="00921392" w:rsidRPr="001F3D42" w:rsidRDefault="00921392" w:rsidP="00921392">
      <w:pPr>
        <w:pStyle w:val="subsection"/>
      </w:pPr>
      <w:r w:rsidRPr="001F3D42">
        <w:tab/>
      </w:r>
      <w:r w:rsidRPr="001F3D42">
        <w:tab/>
        <w:t>For sub</w:t>
      </w:r>
      <w:r w:rsidR="002B764B" w:rsidRPr="001F3D42">
        <w:t>paragraph 6</w:t>
      </w:r>
      <w:r w:rsidRPr="001F3D42">
        <w:t>9(5)(b)(i) of the Act, this Division specifies a number of months to be the limit on the deferral of the start of a project’s crediting period for particular kinds of projects.</w:t>
      </w:r>
    </w:p>
    <w:p w:rsidR="00921392" w:rsidRPr="001F3D42" w:rsidRDefault="00921392" w:rsidP="00921392">
      <w:pPr>
        <w:pStyle w:val="ActHead5"/>
      </w:pPr>
      <w:bookmarkStart w:id="96" w:name="_Toc135317861"/>
      <w:r w:rsidRPr="001F3D42">
        <w:rPr>
          <w:rStyle w:val="CharSectno"/>
        </w:rPr>
        <w:t>66B</w:t>
      </w:r>
      <w:r w:rsidRPr="001F3D42">
        <w:t xml:space="preserve">  Limit on deferral of start of crediting period</w:t>
      </w:r>
      <w:bookmarkEnd w:id="96"/>
    </w:p>
    <w:p w:rsidR="00921392" w:rsidRPr="001F3D42" w:rsidRDefault="00921392" w:rsidP="00921392">
      <w:pPr>
        <w:pStyle w:val="subsection"/>
      </w:pPr>
      <w:r w:rsidRPr="001F3D42">
        <w:tab/>
        <w:t>(1)</w:t>
      </w:r>
      <w:r w:rsidRPr="001F3D42">
        <w:tab/>
        <w:t xml:space="preserve">For eligible offsets projects whose crediting period start time under </w:t>
      </w:r>
      <w:r w:rsidR="002B764B" w:rsidRPr="001F3D42">
        <w:t>paragraph 6</w:t>
      </w:r>
      <w:r w:rsidRPr="001F3D42">
        <w:t xml:space="preserve">9(4)(a) of the Act is in the period </w:t>
      </w:r>
      <w:r w:rsidR="002B764B" w:rsidRPr="001F3D42">
        <w:t>1 July</w:t>
      </w:r>
      <w:r w:rsidRPr="001F3D42">
        <w:t xml:space="preserve"> 2010 to </w:t>
      </w:r>
      <w:r w:rsidR="002B764B" w:rsidRPr="001F3D42">
        <w:t>30 June</w:t>
      </w:r>
      <w:r w:rsidRPr="001F3D42">
        <w:t xml:space="preserve"> 2012—72 months is specified.</w:t>
      </w:r>
    </w:p>
    <w:p w:rsidR="00921392" w:rsidRPr="001F3D42" w:rsidRDefault="00921392" w:rsidP="00921392">
      <w:pPr>
        <w:pStyle w:val="subsection"/>
      </w:pPr>
      <w:r w:rsidRPr="001F3D42">
        <w:tab/>
        <w:t>(2)</w:t>
      </w:r>
      <w:r w:rsidRPr="001F3D42">
        <w:tab/>
        <w:t xml:space="preserve">For eligible offsets projects whose crediting period start time under </w:t>
      </w:r>
      <w:r w:rsidR="002B764B" w:rsidRPr="001F3D42">
        <w:t>paragraph 6</w:t>
      </w:r>
      <w:r w:rsidRPr="001F3D42">
        <w:t xml:space="preserve">9(4)(a) of the Act is in the period </w:t>
      </w:r>
      <w:r w:rsidR="002B764B" w:rsidRPr="001F3D42">
        <w:t>1 July</w:t>
      </w:r>
      <w:r w:rsidRPr="001F3D42">
        <w:t xml:space="preserve"> 2012 to </w:t>
      </w:r>
      <w:r w:rsidR="002B764B" w:rsidRPr="001F3D42">
        <w:t>30 June</w:t>
      </w:r>
      <w:r w:rsidRPr="001F3D42">
        <w:t xml:space="preserve"> 2014—48 months is specified.</w:t>
      </w:r>
    </w:p>
    <w:p w:rsidR="008A19C2" w:rsidRPr="001F3D42" w:rsidRDefault="00921392" w:rsidP="008A19C2">
      <w:pPr>
        <w:pStyle w:val="subsection"/>
      </w:pPr>
      <w:r w:rsidRPr="001F3D42">
        <w:tab/>
        <w:t>(3)</w:t>
      </w:r>
      <w:r w:rsidRPr="001F3D42">
        <w:tab/>
        <w:t xml:space="preserve">For eligible offsets projects whose crediting period start time under </w:t>
      </w:r>
      <w:r w:rsidR="002B764B" w:rsidRPr="001F3D42">
        <w:t>paragraph 6</w:t>
      </w:r>
      <w:r w:rsidRPr="001F3D42">
        <w:t xml:space="preserve">9(4)(a) of the Act is in the period </w:t>
      </w:r>
      <w:r w:rsidR="002B764B" w:rsidRPr="001F3D42">
        <w:t>1 July</w:t>
      </w:r>
      <w:r w:rsidRPr="001F3D42">
        <w:t xml:space="preserve"> 2014 to </w:t>
      </w:r>
      <w:r w:rsidR="002B764B" w:rsidRPr="001F3D42">
        <w:t>13 December</w:t>
      </w:r>
      <w:r w:rsidRPr="001F3D42">
        <w:t xml:space="preserve"> 2014—24 months is specified.</w:t>
      </w:r>
    </w:p>
    <w:p w:rsidR="008A19C2" w:rsidRPr="001F3D42" w:rsidRDefault="008A19C2" w:rsidP="008A19C2">
      <w:pPr>
        <w:pStyle w:val="ActHead5"/>
      </w:pPr>
      <w:bookmarkStart w:id="97" w:name="_Toc135317862"/>
      <w:r w:rsidRPr="001F3D42">
        <w:rPr>
          <w:rStyle w:val="CharSectno"/>
        </w:rPr>
        <w:t>66C</w:t>
      </w:r>
      <w:r w:rsidRPr="001F3D42">
        <w:t xml:space="preserve">  Limit on deferral of start of crediting period</w:t>
      </w:r>
      <w:r w:rsidR="001F3D42">
        <w:noBreakHyphen/>
      </w:r>
      <w:r w:rsidRPr="001F3D42">
        <w:t>certain savanna sequestration projects and savanna emissions avoidance projects</w:t>
      </w:r>
      <w:bookmarkEnd w:id="97"/>
    </w:p>
    <w:p w:rsidR="008A19C2" w:rsidRPr="001F3D42" w:rsidRDefault="008A19C2" w:rsidP="008A19C2">
      <w:pPr>
        <w:pStyle w:val="subsection"/>
      </w:pPr>
      <w:r w:rsidRPr="001F3D42">
        <w:tab/>
        <w:t>(1)</w:t>
      </w:r>
      <w:r w:rsidRPr="001F3D42">
        <w:tab/>
        <w:t xml:space="preserve">For an eligible offsets projects that is a savanna sequestration project to which </w:t>
      </w:r>
      <w:r w:rsidR="002B764B" w:rsidRPr="001F3D42">
        <w:t>section 3</w:t>
      </w:r>
      <w:r w:rsidRPr="001F3D42">
        <w:t>0A or 30B applied—1 month is specified.</w:t>
      </w:r>
    </w:p>
    <w:p w:rsidR="008A19C2" w:rsidRPr="001F3D42" w:rsidRDefault="008A19C2" w:rsidP="008A19C2">
      <w:pPr>
        <w:pStyle w:val="subsection"/>
      </w:pPr>
      <w:r w:rsidRPr="001F3D42">
        <w:tab/>
        <w:t>(2)</w:t>
      </w:r>
      <w:r w:rsidRPr="001F3D42">
        <w:tab/>
        <w:t>For eligible offsets projects that is a savanna emissions avoidance project commencing after a revoked savanna sequestration project—1 month is specified.</w:t>
      </w:r>
    </w:p>
    <w:p w:rsidR="000C4E1E" w:rsidRPr="001F3D42" w:rsidRDefault="000C4E1E" w:rsidP="000C4E1E">
      <w:pPr>
        <w:pStyle w:val="ActHead5"/>
      </w:pPr>
      <w:bookmarkStart w:id="98" w:name="_Toc135317863"/>
      <w:r w:rsidRPr="001F3D42">
        <w:rPr>
          <w:rStyle w:val="CharSectno"/>
        </w:rPr>
        <w:t>66D</w:t>
      </w:r>
      <w:r w:rsidR="008B0EFB" w:rsidRPr="001F3D42">
        <w:t xml:space="preserve">  </w:t>
      </w:r>
      <w:r w:rsidRPr="001F3D42">
        <w:t>Limit on deferral of start of crediting period—certain methodology determinations</w:t>
      </w:r>
      <w:bookmarkEnd w:id="98"/>
    </w:p>
    <w:p w:rsidR="000C4E1E" w:rsidRPr="001F3D42" w:rsidRDefault="000C4E1E" w:rsidP="000C4E1E">
      <w:pPr>
        <w:pStyle w:val="subsection"/>
      </w:pPr>
      <w:r w:rsidRPr="001F3D42">
        <w:tab/>
      </w:r>
      <w:r w:rsidRPr="001F3D42">
        <w:tab/>
        <w:t xml:space="preserve">For an eligible offsets project covered by a methodology determination specified in column 2 of the following table (including a project covered by an earlier version of the methodology determination applicable to the project in accordance with </w:t>
      </w:r>
      <w:r w:rsidR="002B764B" w:rsidRPr="001F3D42">
        <w:t>sections 1</w:t>
      </w:r>
      <w:r w:rsidRPr="001F3D42">
        <w:t>25, 126, 127 or 130 of the Act), the number of months in column 3 of the table is specified.</w:t>
      </w:r>
    </w:p>
    <w:p w:rsidR="000C4E1E" w:rsidRPr="001F3D42" w:rsidRDefault="000C4E1E" w:rsidP="000C4E1E">
      <w:pPr>
        <w:pStyle w:val="Tabletext"/>
      </w:pPr>
    </w:p>
    <w:tbl>
      <w:tblPr>
        <w:tblW w:w="89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09"/>
        <w:gridCol w:w="4536"/>
      </w:tblGrid>
      <w:tr w:rsidR="000C4E1E" w:rsidRPr="001F3D42" w:rsidTr="000C4E1E">
        <w:trPr>
          <w:tblHeader/>
        </w:trPr>
        <w:tc>
          <w:tcPr>
            <w:tcW w:w="8959" w:type="dxa"/>
            <w:gridSpan w:val="3"/>
            <w:tcBorders>
              <w:top w:val="single" w:sz="12" w:space="0" w:color="auto"/>
              <w:bottom w:val="single" w:sz="6" w:space="0" w:color="auto"/>
            </w:tcBorders>
            <w:shd w:val="clear" w:color="auto" w:fill="auto"/>
          </w:tcPr>
          <w:p w:rsidR="000C4E1E" w:rsidRPr="001F3D42" w:rsidRDefault="000C4E1E" w:rsidP="000C4E1E">
            <w:pPr>
              <w:pStyle w:val="TableHeading"/>
            </w:pPr>
            <w:r w:rsidRPr="001F3D42">
              <w:t>Limit on deferral for certain methodology determinations</w:t>
            </w:r>
          </w:p>
        </w:tc>
      </w:tr>
      <w:tr w:rsidR="000C4E1E" w:rsidRPr="001F3D42" w:rsidTr="000C4E1E">
        <w:trPr>
          <w:tblHeader/>
        </w:trPr>
        <w:tc>
          <w:tcPr>
            <w:tcW w:w="714" w:type="dxa"/>
            <w:tcBorders>
              <w:top w:val="single" w:sz="6" w:space="0" w:color="auto"/>
              <w:bottom w:val="single" w:sz="12" w:space="0" w:color="auto"/>
            </w:tcBorders>
            <w:shd w:val="clear" w:color="auto" w:fill="auto"/>
          </w:tcPr>
          <w:p w:rsidR="000C4E1E" w:rsidRPr="001F3D42" w:rsidRDefault="000C4E1E" w:rsidP="000C4E1E">
            <w:pPr>
              <w:pStyle w:val="TableHeading"/>
            </w:pPr>
            <w:r w:rsidRPr="001F3D42">
              <w:t>Item</w:t>
            </w:r>
          </w:p>
        </w:tc>
        <w:tc>
          <w:tcPr>
            <w:tcW w:w="3709" w:type="dxa"/>
            <w:tcBorders>
              <w:top w:val="single" w:sz="6" w:space="0" w:color="auto"/>
              <w:bottom w:val="single" w:sz="12" w:space="0" w:color="auto"/>
            </w:tcBorders>
            <w:shd w:val="clear" w:color="auto" w:fill="auto"/>
          </w:tcPr>
          <w:p w:rsidR="000C4E1E" w:rsidRPr="001F3D42" w:rsidRDefault="000C4E1E" w:rsidP="000C4E1E">
            <w:pPr>
              <w:pStyle w:val="TableHeading"/>
            </w:pPr>
            <w:r w:rsidRPr="001F3D42">
              <w:t>Methodology determination</w:t>
            </w:r>
          </w:p>
        </w:tc>
        <w:tc>
          <w:tcPr>
            <w:tcW w:w="4536" w:type="dxa"/>
            <w:tcBorders>
              <w:top w:val="single" w:sz="6" w:space="0" w:color="auto"/>
              <w:bottom w:val="single" w:sz="12" w:space="0" w:color="auto"/>
            </w:tcBorders>
            <w:shd w:val="clear" w:color="auto" w:fill="auto"/>
          </w:tcPr>
          <w:p w:rsidR="000C4E1E" w:rsidRPr="001F3D42" w:rsidRDefault="000C4E1E" w:rsidP="000C4E1E">
            <w:pPr>
              <w:pStyle w:val="TableHeading"/>
            </w:pPr>
            <w:r w:rsidRPr="001F3D42">
              <w:t>Months specified</w:t>
            </w:r>
          </w:p>
        </w:tc>
      </w:tr>
      <w:tr w:rsidR="000C4E1E" w:rsidRPr="001F3D42" w:rsidTr="00ED19C6">
        <w:tc>
          <w:tcPr>
            <w:tcW w:w="714" w:type="dxa"/>
            <w:shd w:val="clear" w:color="auto" w:fill="auto"/>
          </w:tcPr>
          <w:p w:rsidR="000C4E1E" w:rsidRPr="001F3D42" w:rsidRDefault="000C4E1E" w:rsidP="000C4E1E">
            <w:pPr>
              <w:pStyle w:val="Tabletext"/>
            </w:pPr>
            <w:r w:rsidRPr="001F3D42">
              <w:t>1</w:t>
            </w:r>
          </w:p>
        </w:tc>
        <w:tc>
          <w:tcPr>
            <w:tcW w:w="3709" w:type="dxa"/>
            <w:shd w:val="clear" w:color="auto" w:fill="auto"/>
          </w:tcPr>
          <w:p w:rsidR="000C4E1E" w:rsidRPr="001F3D42" w:rsidRDefault="000C4E1E" w:rsidP="000C4E1E">
            <w:pPr>
              <w:pStyle w:val="Tabletext"/>
            </w:pPr>
            <w:r w:rsidRPr="001F3D42">
              <w:rPr>
                <w:i/>
              </w:rPr>
              <w:t xml:space="preserve">Carbon Credits (Carbon Farming Initiative—Carbon Capture and Storage) </w:t>
            </w:r>
            <w:r w:rsidRPr="001F3D42">
              <w:rPr>
                <w:i/>
              </w:rPr>
              <w:lastRenderedPageBreak/>
              <w:t xml:space="preserve">Methodology </w:t>
            </w:r>
            <w:r w:rsidR="002B764B" w:rsidRPr="001F3D42">
              <w:rPr>
                <w:i/>
              </w:rPr>
              <w:t>Determination 2</w:t>
            </w:r>
            <w:r w:rsidRPr="001F3D42">
              <w:rPr>
                <w:i/>
              </w:rPr>
              <w:t>021</w:t>
            </w:r>
          </w:p>
        </w:tc>
        <w:tc>
          <w:tcPr>
            <w:tcW w:w="4536" w:type="dxa"/>
            <w:shd w:val="clear" w:color="auto" w:fill="auto"/>
          </w:tcPr>
          <w:p w:rsidR="000C4E1E" w:rsidRPr="001F3D42" w:rsidRDefault="000C4E1E" w:rsidP="000C4E1E">
            <w:pPr>
              <w:pStyle w:val="Tabletext"/>
            </w:pPr>
            <w:r w:rsidRPr="001F3D42">
              <w:lastRenderedPageBreak/>
              <w:t>60</w:t>
            </w:r>
          </w:p>
        </w:tc>
      </w:tr>
      <w:tr w:rsidR="00ED19C6" w:rsidRPr="001F3D42" w:rsidTr="000C4E1E">
        <w:tc>
          <w:tcPr>
            <w:tcW w:w="714" w:type="dxa"/>
            <w:tcBorders>
              <w:bottom w:val="single" w:sz="12" w:space="0" w:color="auto"/>
            </w:tcBorders>
            <w:shd w:val="clear" w:color="auto" w:fill="auto"/>
          </w:tcPr>
          <w:p w:rsidR="00ED19C6" w:rsidRPr="001F3D42" w:rsidRDefault="00ED19C6" w:rsidP="00ED19C6">
            <w:pPr>
              <w:pStyle w:val="Tabletext"/>
            </w:pPr>
            <w:r w:rsidRPr="001F3D42">
              <w:t>2</w:t>
            </w:r>
          </w:p>
        </w:tc>
        <w:tc>
          <w:tcPr>
            <w:tcW w:w="3709" w:type="dxa"/>
            <w:tcBorders>
              <w:bottom w:val="single" w:sz="12" w:space="0" w:color="auto"/>
            </w:tcBorders>
            <w:shd w:val="clear" w:color="auto" w:fill="auto"/>
          </w:tcPr>
          <w:p w:rsidR="00ED19C6" w:rsidRPr="001F3D42" w:rsidRDefault="00ED19C6" w:rsidP="00ED19C6">
            <w:pPr>
              <w:pStyle w:val="Tabletext"/>
              <w:rPr>
                <w:i/>
              </w:rPr>
            </w:pPr>
            <w:r w:rsidRPr="001F3D42">
              <w:rPr>
                <w:i/>
                <w:iCs/>
              </w:rPr>
              <w:t xml:space="preserve">Carbon Credits (Carbon Farming Initiative—Industrial and Commercial Emissions Reduction) Methodology </w:t>
            </w:r>
            <w:r w:rsidR="002B764B" w:rsidRPr="001F3D42">
              <w:rPr>
                <w:i/>
                <w:iCs/>
              </w:rPr>
              <w:t>Determination 2</w:t>
            </w:r>
            <w:r w:rsidRPr="001F3D42">
              <w:rPr>
                <w:i/>
                <w:iCs/>
              </w:rPr>
              <w:t>021</w:t>
            </w:r>
          </w:p>
        </w:tc>
        <w:tc>
          <w:tcPr>
            <w:tcW w:w="4536" w:type="dxa"/>
            <w:tcBorders>
              <w:bottom w:val="single" w:sz="12" w:space="0" w:color="auto"/>
            </w:tcBorders>
            <w:shd w:val="clear" w:color="auto" w:fill="auto"/>
          </w:tcPr>
          <w:p w:rsidR="00ED19C6" w:rsidRPr="001F3D42" w:rsidRDefault="00ED19C6" w:rsidP="00ED19C6">
            <w:pPr>
              <w:pStyle w:val="Tabletext"/>
            </w:pPr>
            <w:r w:rsidRPr="001F3D42">
              <w:t>36</w:t>
            </w:r>
          </w:p>
        </w:tc>
      </w:tr>
    </w:tbl>
    <w:p w:rsidR="008A19C2" w:rsidRPr="001F3D42" w:rsidRDefault="008A19C2" w:rsidP="00114F87"/>
    <w:p w:rsidR="00921392" w:rsidRPr="001F3D42" w:rsidRDefault="002B764B" w:rsidP="00921392">
      <w:pPr>
        <w:pStyle w:val="ActHead2"/>
        <w:pageBreakBefore/>
      </w:pPr>
      <w:bookmarkStart w:id="99" w:name="_Toc135317864"/>
      <w:r w:rsidRPr="001F3D42">
        <w:rPr>
          <w:rStyle w:val="CharPartNo"/>
        </w:rPr>
        <w:lastRenderedPageBreak/>
        <w:t>Part 6</w:t>
      </w:r>
      <w:r w:rsidR="00921392" w:rsidRPr="001F3D42">
        <w:t>—</w:t>
      </w:r>
      <w:r w:rsidR="00921392" w:rsidRPr="001F3D42">
        <w:rPr>
          <w:rStyle w:val="CharPartText"/>
        </w:rPr>
        <w:t>Reporting and notification requirements</w:t>
      </w:r>
      <w:bookmarkEnd w:id="99"/>
    </w:p>
    <w:p w:rsidR="00921392" w:rsidRPr="001F3D42" w:rsidRDefault="002B764B" w:rsidP="00921392">
      <w:pPr>
        <w:pStyle w:val="ActHead3"/>
      </w:pPr>
      <w:bookmarkStart w:id="100" w:name="_Toc135317865"/>
      <w:r w:rsidRPr="001F3D42">
        <w:rPr>
          <w:rStyle w:val="CharDivNo"/>
        </w:rPr>
        <w:t>Division 1</w:t>
      </w:r>
      <w:r w:rsidR="00921392" w:rsidRPr="001F3D42">
        <w:t>—</w:t>
      </w:r>
      <w:r w:rsidR="00921392" w:rsidRPr="001F3D42">
        <w:rPr>
          <w:rStyle w:val="CharDivText"/>
        </w:rPr>
        <w:t>Minimum length of first and subsequent reporting periods</w:t>
      </w:r>
      <w:bookmarkEnd w:id="100"/>
    </w:p>
    <w:p w:rsidR="00921392" w:rsidRPr="001F3D42" w:rsidRDefault="00921392" w:rsidP="00921392">
      <w:pPr>
        <w:pStyle w:val="ActHead5"/>
      </w:pPr>
      <w:bookmarkStart w:id="101" w:name="_Toc135317866"/>
      <w:r w:rsidRPr="001F3D42">
        <w:rPr>
          <w:rStyle w:val="CharSectno"/>
        </w:rPr>
        <w:t>67</w:t>
      </w:r>
      <w:r w:rsidRPr="001F3D42">
        <w:t xml:space="preserve">  Operation of this Division</w:t>
      </w:r>
      <w:bookmarkEnd w:id="101"/>
    </w:p>
    <w:p w:rsidR="00921392" w:rsidRPr="001F3D42" w:rsidRDefault="00921392" w:rsidP="00921392">
      <w:pPr>
        <w:pStyle w:val="subsection"/>
      </w:pPr>
      <w:r w:rsidRPr="001F3D42">
        <w:tab/>
      </w:r>
      <w:r w:rsidRPr="001F3D42">
        <w:tab/>
        <w:t>For subparagraphs 76(1)(c)(ii) and (2)(c)(ii) of the Act, this Division specifies the minimum number of months applicable to an offsets report.</w:t>
      </w:r>
    </w:p>
    <w:p w:rsidR="00921392" w:rsidRPr="001F3D42" w:rsidRDefault="00921392" w:rsidP="00921392">
      <w:pPr>
        <w:pStyle w:val="notetext"/>
      </w:pPr>
      <w:r w:rsidRPr="001F3D42">
        <w:t>Note:</w:t>
      </w:r>
      <w:r w:rsidRPr="001F3D42">
        <w:tab/>
        <w:t>The reporting period that an offsets report is about must not be shorter than the minimum number of months applicable to the offsets report.</w:t>
      </w:r>
    </w:p>
    <w:p w:rsidR="00921392" w:rsidRPr="001F3D42" w:rsidRDefault="00921392" w:rsidP="00921392">
      <w:pPr>
        <w:pStyle w:val="ActHead5"/>
      </w:pPr>
      <w:bookmarkStart w:id="102" w:name="_Toc135317867"/>
      <w:r w:rsidRPr="001F3D42">
        <w:rPr>
          <w:rStyle w:val="CharSectno"/>
        </w:rPr>
        <w:t>68</w:t>
      </w:r>
      <w:r w:rsidRPr="001F3D42">
        <w:t xml:space="preserve">  Minimum number of months applicable to offsets reports</w:t>
      </w:r>
      <w:bookmarkEnd w:id="102"/>
    </w:p>
    <w:p w:rsidR="00921392" w:rsidRPr="001F3D42" w:rsidRDefault="00921392" w:rsidP="00921392">
      <w:pPr>
        <w:pStyle w:val="subsection"/>
      </w:pPr>
      <w:r w:rsidRPr="001F3D42">
        <w:tab/>
      </w:r>
      <w:r w:rsidRPr="001F3D42">
        <w:tab/>
        <w:t>The minimum number of months applicable to an offsets report about an eligible offsets project is 1 month, or such greater number of months that is less than 6 months, if the carbon dioxide equivalent net abatement amount for the project in relation to that month, or that number of months, is 2 000 tonnes of carbon dioxide equivalent or more.</w:t>
      </w:r>
    </w:p>
    <w:p w:rsidR="00E964FD" w:rsidRPr="001F3D42" w:rsidRDefault="00E964FD" w:rsidP="00E964FD">
      <w:pPr>
        <w:pStyle w:val="ActHead5"/>
      </w:pPr>
      <w:bookmarkStart w:id="103" w:name="_Toc135317868"/>
      <w:r w:rsidRPr="001F3D42">
        <w:t>68A</w:t>
      </w:r>
      <w:r w:rsidR="00D84B5F" w:rsidRPr="001F3D42">
        <w:t xml:space="preserve">  </w:t>
      </w:r>
      <w:r w:rsidRPr="001F3D42">
        <w:t>Minimum number of months applicable to offsets reports for transitioning soil carbon projects</w:t>
      </w:r>
      <w:bookmarkEnd w:id="103"/>
    </w:p>
    <w:p w:rsidR="00E964FD" w:rsidRPr="001F3D42" w:rsidRDefault="00E964FD" w:rsidP="00E964FD">
      <w:pPr>
        <w:pStyle w:val="subsection"/>
      </w:pPr>
      <w:r w:rsidRPr="001F3D42">
        <w:tab/>
      </w:r>
      <w:r w:rsidRPr="001F3D42">
        <w:tab/>
        <w:t>The minimum number of months applicable to an offsets report (a</w:t>
      </w:r>
      <w:r w:rsidRPr="001F3D42">
        <w:rPr>
          <w:b/>
          <w:i/>
        </w:rPr>
        <w:t xml:space="preserve"> transitional offsets report</w:t>
      </w:r>
      <w:r w:rsidRPr="001F3D42">
        <w:t>) about a soil carbon project is 1 month if:</w:t>
      </w:r>
    </w:p>
    <w:p w:rsidR="00E964FD" w:rsidRPr="001F3D42" w:rsidRDefault="00E964FD" w:rsidP="00E964FD">
      <w:pPr>
        <w:pStyle w:val="paragraph"/>
      </w:pPr>
      <w:r w:rsidRPr="001F3D42">
        <w:tab/>
        <w:t>(a)</w:t>
      </w:r>
      <w:r w:rsidRPr="001F3D42">
        <w:tab/>
        <w:t xml:space="preserve">the </w:t>
      </w:r>
      <w:r w:rsidRPr="001F3D42">
        <w:rPr>
          <w:i/>
        </w:rPr>
        <w:t xml:space="preserve">Carbon Credits (Carbon Farming Initiative—Measurement of Soil Carbon Sequestration in Agricultural Systems) Methodology </w:t>
      </w:r>
      <w:r w:rsidR="002B764B" w:rsidRPr="001F3D42">
        <w:rPr>
          <w:i/>
        </w:rPr>
        <w:t>Determination 2</w:t>
      </w:r>
      <w:r w:rsidRPr="001F3D42">
        <w:rPr>
          <w:i/>
        </w:rPr>
        <w:t>018</w:t>
      </w:r>
      <w:r w:rsidRPr="001F3D42">
        <w:t xml:space="preserve"> was the applicable methodology determination for the project for the reporting period immediately before the reporting period for the transitional offsets report; and</w:t>
      </w:r>
    </w:p>
    <w:p w:rsidR="00E964FD" w:rsidRPr="001F3D42" w:rsidRDefault="00E964FD" w:rsidP="00E964FD">
      <w:pPr>
        <w:pStyle w:val="paragraph"/>
      </w:pPr>
      <w:r w:rsidRPr="001F3D42">
        <w:tab/>
        <w:t>(b)</w:t>
      </w:r>
      <w:r w:rsidRPr="001F3D42">
        <w:tab/>
        <w:t xml:space="preserve">the transitional offsets report is for the first reporting period for which the </w:t>
      </w:r>
      <w:r w:rsidRPr="001F3D42">
        <w:rPr>
          <w:i/>
        </w:rPr>
        <w:t xml:space="preserve">Carbon Credits (Carbon Farming Initiative—Estimation of Soil Organic Carbon Sequestration using Measurement and Models) Methodology </w:t>
      </w:r>
      <w:r w:rsidR="002B764B" w:rsidRPr="001F3D42">
        <w:rPr>
          <w:i/>
        </w:rPr>
        <w:t>Determination 2</w:t>
      </w:r>
      <w:r w:rsidRPr="001F3D42">
        <w:rPr>
          <w:i/>
        </w:rPr>
        <w:t>021</w:t>
      </w:r>
      <w:r w:rsidRPr="001F3D42">
        <w:t xml:space="preserve"> is the applicable methodology determination for the project.</w:t>
      </w:r>
    </w:p>
    <w:p w:rsidR="00921392" w:rsidRPr="001F3D42" w:rsidRDefault="002B764B" w:rsidP="00921392">
      <w:pPr>
        <w:pStyle w:val="ActHead3"/>
        <w:pageBreakBefore/>
      </w:pPr>
      <w:bookmarkStart w:id="104" w:name="_Toc135317869"/>
      <w:r w:rsidRPr="001F3D42">
        <w:rPr>
          <w:rStyle w:val="CharDivNo"/>
        </w:rPr>
        <w:lastRenderedPageBreak/>
        <w:t>Division 2</w:t>
      </w:r>
      <w:r w:rsidR="00921392" w:rsidRPr="001F3D42">
        <w:t>—</w:t>
      </w:r>
      <w:r w:rsidR="00921392" w:rsidRPr="001F3D42">
        <w:rPr>
          <w:rStyle w:val="CharDivText"/>
        </w:rPr>
        <w:t>General requirements for offsets reports</w:t>
      </w:r>
      <w:bookmarkEnd w:id="104"/>
    </w:p>
    <w:p w:rsidR="00921392" w:rsidRPr="001F3D42" w:rsidRDefault="00921392" w:rsidP="00921392">
      <w:pPr>
        <w:pStyle w:val="ActHead5"/>
      </w:pPr>
      <w:bookmarkStart w:id="105" w:name="_Toc135317870"/>
      <w:r w:rsidRPr="001F3D42">
        <w:rPr>
          <w:rStyle w:val="CharSectno"/>
        </w:rPr>
        <w:t>69</w:t>
      </w:r>
      <w:r w:rsidRPr="001F3D42">
        <w:t xml:space="preserve">  Manner and form of offsets reports</w:t>
      </w:r>
      <w:bookmarkEnd w:id="105"/>
    </w:p>
    <w:p w:rsidR="00921392" w:rsidRPr="001F3D42" w:rsidRDefault="00921392" w:rsidP="00921392">
      <w:pPr>
        <w:pStyle w:val="subsection"/>
      </w:pPr>
      <w:r w:rsidRPr="001F3D42">
        <w:tab/>
      </w:r>
      <w:r w:rsidRPr="001F3D42">
        <w:tab/>
        <w:t xml:space="preserve">For </w:t>
      </w:r>
      <w:r w:rsidR="002B764B" w:rsidRPr="001F3D42">
        <w:t>paragraph 7</w:t>
      </w:r>
      <w:r w:rsidRPr="001F3D42">
        <w:t>6(4)(a) of the Act, an offsets report must be in the approved form.</w:t>
      </w:r>
    </w:p>
    <w:p w:rsidR="00921392" w:rsidRPr="001F3D42" w:rsidRDefault="00921392" w:rsidP="00921392">
      <w:pPr>
        <w:pStyle w:val="ActHead5"/>
      </w:pPr>
      <w:bookmarkStart w:id="106" w:name="_Toc135317871"/>
      <w:r w:rsidRPr="001F3D42">
        <w:rPr>
          <w:rStyle w:val="CharSectno"/>
        </w:rPr>
        <w:t>70</w:t>
      </w:r>
      <w:r w:rsidRPr="001F3D42">
        <w:t xml:space="preserve">  Information that must be set out in offsets reports</w:t>
      </w:r>
      <w:bookmarkEnd w:id="106"/>
    </w:p>
    <w:p w:rsidR="00921392" w:rsidRPr="001F3D42" w:rsidRDefault="00921392" w:rsidP="00921392">
      <w:pPr>
        <w:pStyle w:val="subsection"/>
      </w:pPr>
      <w:r w:rsidRPr="001F3D42">
        <w:tab/>
        <w:t>(1)</w:t>
      </w:r>
      <w:r w:rsidRPr="001F3D42">
        <w:tab/>
        <w:t xml:space="preserve">For </w:t>
      </w:r>
      <w:r w:rsidR="002B764B" w:rsidRPr="001F3D42">
        <w:t>paragraph 7</w:t>
      </w:r>
      <w:r w:rsidRPr="001F3D42">
        <w:t>6(4)(b) of the Act, this section specifies information that must be set out in an offsets report about an eligible offsets project for a reporting period.</w:t>
      </w:r>
    </w:p>
    <w:p w:rsidR="00921392" w:rsidRPr="001F3D42" w:rsidRDefault="00921392" w:rsidP="00921392">
      <w:pPr>
        <w:pStyle w:val="SubsectionHead"/>
      </w:pPr>
      <w:r w:rsidRPr="001F3D42">
        <w:t>General information</w:t>
      </w:r>
    </w:p>
    <w:p w:rsidR="00921392" w:rsidRPr="001F3D42" w:rsidRDefault="00921392" w:rsidP="00921392">
      <w:pPr>
        <w:pStyle w:val="subsection"/>
      </w:pPr>
      <w:r w:rsidRPr="001F3D42">
        <w:tab/>
        <w:t>(2)</w:t>
      </w:r>
      <w:r w:rsidRPr="001F3D42">
        <w:tab/>
        <w:t>The offsets report must set out the following information:</w:t>
      </w:r>
    </w:p>
    <w:p w:rsidR="00921392" w:rsidRPr="001F3D42" w:rsidRDefault="00921392" w:rsidP="00921392">
      <w:pPr>
        <w:pStyle w:val="paragraph"/>
      </w:pPr>
      <w:r w:rsidRPr="001F3D42">
        <w:tab/>
        <w:t>(a)</w:t>
      </w:r>
      <w:r w:rsidRPr="001F3D42">
        <w:tab/>
        <w:t>the unique project identifier for the project;</w:t>
      </w:r>
    </w:p>
    <w:p w:rsidR="00921392" w:rsidRPr="001F3D42" w:rsidRDefault="00921392" w:rsidP="00921392">
      <w:pPr>
        <w:pStyle w:val="paragraph"/>
      </w:pPr>
      <w:r w:rsidRPr="001F3D42">
        <w:tab/>
        <w:t>(b)</w:t>
      </w:r>
      <w:r w:rsidRPr="001F3D42">
        <w:tab/>
        <w:t>the start and end dates of the reporting period;</w:t>
      </w:r>
    </w:p>
    <w:p w:rsidR="00921392" w:rsidRPr="001F3D42" w:rsidRDefault="00921392" w:rsidP="00921392">
      <w:pPr>
        <w:pStyle w:val="paragraph"/>
      </w:pPr>
      <w:r w:rsidRPr="001F3D42">
        <w:tab/>
        <w:t>(c)</w:t>
      </w:r>
      <w:r w:rsidRPr="001F3D42">
        <w:tab/>
        <w:t>the name of:</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if there are multiple project proponents—the nominee of the project proponents;</w:t>
      </w:r>
    </w:p>
    <w:p w:rsidR="00921392" w:rsidRPr="001F3D42" w:rsidRDefault="00921392" w:rsidP="00921392">
      <w:pPr>
        <w:pStyle w:val="paragraph"/>
      </w:pPr>
      <w:r w:rsidRPr="001F3D42">
        <w:tab/>
        <w:t>(d)</w:t>
      </w:r>
      <w:r w:rsidRPr="001F3D42">
        <w:tab/>
        <w:t>the amount of:</w:t>
      </w:r>
    </w:p>
    <w:p w:rsidR="00921392" w:rsidRPr="001F3D42" w:rsidRDefault="00921392" w:rsidP="00921392">
      <w:pPr>
        <w:pStyle w:val="paragraphsub"/>
      </w:pPr>
      <w:r w:rsidRPr="001F3D42">
        <w:tab/>
        <w:t>(i)</w:t>
      </w:r>
      <w:r w:rsidRPr="001F3D42">
        <w:tab/>
        <w:t>each component of the equation or calculation that, under the applicable methodology determination, is the final equation or calculation to be used to work out the carbon dioxide equivalent net abatement amount, or the carbon dioxide equivalent net sequestration amount, for the project for the reporting period; and</w:t>
      </w:r>
    </w:p>
    <w:p w:rsidR="00921392" w:rsidRPr="001F3D42" w:rsidRDefault="00921392" w:rsidP="00921392">
      <w:pPr>
        <w:pStyle w:val="paragraphsub"/>
      </w:pPr>
      <w:r w:rsidRPr="001F3D42">
        <w:tab/>
        <w:t>(ii)</w:t>
      </w:r>
      <w:r w:rsidRPr="001F3D42">
        <w:tab/>
        <w:t>if the Regulator publishes, on the Regulator’s website, guidelines about which equations and calculations for working out the carbon dioxide equivalent net abatement amount, or the carbon dioxide equivalent net sequestration amount, for the project are significant equations or calculations—each component of each of those significant equations and calculations;</w:t>
      </w:r>
    </w:p>
    <w:p w:rsidR="00921392" w:rsidRPr="001F3D42" w:rsidRDefault="00921392" w:rsidP="00921392">
      <w:pPr>
        <w:pStyle w:val="paragraph"/>
      </w:pPr>
      <w:r w:rsidRPr="001F3D42">
        <w:tab/>
        <w:t>(e)</w:t>
      </w:r>
      <w:r w:rsidRPr="001F3D42">
        <w:tab/>
        <w:t>if the offsets report must be accompanied by a report of an initial audit, the extent and manner of the project’s compliance with project eligibility requirements and monitoring requirements during the period of time covered by the audit;</w:t>
      </w:r>
    </w:p>
    <w:p w:rsidR="00921392" w:rsidRPr="001F3D42" w:rsidRDefault="00921392" w:rsidP="00921392">
      <w:pPr>
        <w:pStyle w:val="paragraph"/>
      </w:pPr>
      <w:r w:rsidRPr="001F3D42">
        <w:tab/>
        <w:t>(f)</w:t>
      </w:r>
      <w:r w:rsidRPr="001F3D42">
        <w:tab/>
        <w:t xml:space="preserve">if the offsets report must be accompanied by a report of a subsequent audit or a triggered audit and, under Subdivision C of </w:t>
      </w:r>
      <w:r w:rsidR="002B764B" w:rsidRPr="001F3D42">
        <w:t>Division 3</w:t>
      </w:r>
      <w:r w:rsidRPr="001F3D42">
        <w:t xml:space="preserve"> of this Part, the audit was required to be about a particular matter—a description of the matter and why it was required to be audited;</w:t>
      </w:r>
    </w:p>
    <w:p w:rsidR="00921392" w:rsidRPr="001F3D42" w:rsidRDefault="00921392" w:rsidP="00921392">
      <w:pPr>
        <w:pStyle w:val="paragraph"/>
      </w:pPr>
      <w:r w:rsidRPr="001F3D42">
        <w:tab/>
        <w:t>(g)</w:t>
      </w:r>
      <w:r w:rsidRPr="001F3D42">
        <w:tab/>
        <w:t xml:space="preserve">whether an application for a certificate of entitlement in respect of the project for the reporting period has been, or will be, made under </w:t>
      </w:r>
      <w:r w:rsidR="002B764B" w:rsidRPr="001F3D42">
        <w:t>section 1</w:t>
      </w:r>
      <w:r w:rsidRPr="001F3D42">
        <w:t>2 of the Act;</w:t>
      </w:r>
    </w:p>
    <w:p w:rsidR="00921392" w:rsidRPr="001F3D42" w:rsidRDefault="00921392" w:rsidP="00921392">
      <w:pPr>
        <w:pStyle w:val="paragraph"/>
      </w:pPr>
      <w:r w:rsidRPr="001F3D42">
        <w:tab/>
        <w:t>(h)</w:t>
      </w:r>
      <w:r w:rsidRPr="001F3D42">
        <w:tab/>
        <w:t xml:space="preserve">whether the offsets report is included in the same document as another offsets report under </w:t>
      </w:r>
      <w:r w:rsidR="002B764B" w:rsidRPr="001F3D42">
        <w:t>subsection 7</w:t>
      </w:r>
      <w:r w:rsidRPr="001F3D42">
        <w:t>6(8) of the Act;</w:t>
      </w:r>
    </w:p>
    <w:p w:rsidR="00921392" w:rsidRPr="001F3D42" w:rsidRDefault="00921392" w:rsidP="00921392">
      <w:pPr>
        <w:pStyle w:val="paragraph"/>
      </w:pPr>
      <w:r w:rsidRPr="001F3D42">
        <w:lastRenderedPageBreak/>
        <w:tab/>
        <w:t>(i)</w:t>
      </w:r>
      <w:r w:rsidRPr="001F3D42">
        <w:tab/>
        <w:t xml:space="preserve">if the project proponent has chosen to divide the project into parts in accordance with </w:t>
      </w:r>
      <w:r w:rsidR="002B764B" w:rsidRPr="001F3D42">
        <w:t>section 7</w:t>
      </w:r>
      <w:r w:rsidRPr="001F3D42">
        <w:t>7A of the Act—both:</w:t>
      </w:r>
    </w:p>
    <w:p w:rsidR="00921392" w:rsidRPr="001F3D42" w:rsidRDefault="00921392" w:rsidP="00921392">
      <w:pPr>
        <w:pStyle w:val="paragraphsub"/>
      </w:pPr>
      <w:r w:rsidRPr="001F3D42">
        <w:tab/>
        <w:t>(i)</w:t>
      </w:r>
      <w:r w:rsidRPr="001F3D42">
        <w:tab/>
        <w:t>a statement that the project has been divided into parts under that section; and</w:t>
      </w:r>
    </w:p>
    <w:p w:rsidR="00921392" w:rsidRPr="001F3D42" w:rsidRDefault="00921392" w:rsidP="00921392">
      <w:pPr>
        <w:pStyle w:val="paragraphsub"/>
      </w:pPr>
      <w:r w:rsidRPr="001F3D42">
        <w:tab/>
        <w:t>(ii)</w:t>
      </w:r>
      <w:r w:rsidRPr="001F3D42">
        <w:tab/>
        <w:t>a description of the part of the project that the offsets report is about;</w:t>
      </w:r>
    </w:p>
    <w:p w:rsidR="00921392" w:rsidRPr="001F3D42" w:rsidRDefault="00921392" w:rsidP="00921392">
      <w:pPr>
        <w:pStyle w:val="paragraph"/>
      </w:pPr>
      <w:r w:rsidRPr="001F3D42">
        <w:tab/>
        <w:t>(j)</w:t>
      </w:r>
      <w:r w:rsidRPr="001F3D42">
        <w:tab/>
        <w:t>a signed statement by the project proponent that the information included in, and any document accompanying, the offsets report:</w:t>
      </w:r>
    </w:p>
    <w:p w:rsidR="00921392" w:rsidRPr="001F3D42" w:rsidRDefault="00921392" w:rsidP="00921392">
      <w:pPr>
        <w:pStyle w:val="paragraphsub"/>
      </w:pPr>
      <w:r w:rsidRPr="001F3D42">
        <w:tab/>
        <w:t>(i)</w:t>
      </w:r>
      <w:r w:rsidRPr="001F3D42">
        <w:tab/>
        <w:t>meets the requirements in this instrument and any requirements in the applicable methodology determination; and</w:t>
      </w:r>
    </w:p>
    <w:p w:rsidR="00921392" w:rsidRPr="001F3D42" w:rsidRDefault="00921392" w:rsidP="00921392">
      <w:pPr>
        <w:pStyle w:val="paragraphsub"/>
      </w:pPr>
      <w:r w:rsidRPr="001F3D42">
        <w:tab/>
        <w:t>(ii)</w:t>
      </w:r>
      <w:r w:rsidRPr="001F3D42">
        <w:tab/>
        <w:t>is accurate;</w:t>
      </w:r>
    </w:p>
    <w:p w:rsidR="00921392" w:rsidRPr="001F3D42" w:rsidRDefault="00921392" w:rsidP="00921392">
      <w:pPr>
        <w:pStyle w:val="paragraph"/>
      </w:pPr>
      <w:r w:rsidRPr="001F3D42">
        <w:tab/>
        <w:t>(k)</w:t>
      </w:r>
      <w:r w:rsidRPr="001F3D42">
        <w:tab/>
        <w:t>a signed statement by the project proponent that all inputs used to work out the carbon dioxide equivalent net abatement amount, or the carbon dioxide equivalent net sequestration amount, for the project for th</w:t>
      </w:r>
      <w:r w:rsidR="008A19C2" w:rsidRPr="001F3D42">
        <w:t>e reporting period are accurate;</w:t>
      </w:r>
    </w:p>
    <w:p w:rsidR="00520CE3" w:rsidRPr="001F3D42" w:rsidRDefault="008A19C2" w:rsidP="004D0B82">
      <w:pPr>
        <w:pStyle w:val="paragraph"/>
      </w:pPr>
      <w:r w:rsidRPr="001F3D42">
        <w:tab/>
        <w:t>(l)</w:t>
      </w:r>
      <w:r w:rsidRPr="001F3D42">
        <w:tab/>
        <w:t xml:space="preserve">if the project is a savanna emissions avoidance project or savanna sequestration project—evidence that the requirements of </w:t>
      </w:r>
      <w:r w:rsidR="002B764B" w:rsidRPr="001F3D42">
        <w:t>subsection 9</w:t>
      </w:r>
      <w:r w:rsidRPr="001F3D42">
        <w:t>(6) were satisfied throughout the reporting period</w:t>
      </w:r>
      <w:r w:rsidR="00520CE3" w:rsidRPr="001F3D42">
        <w:t>;</w:t>
      </w:r>
    </w:p>
    <w:p w:rsidR="00520CE3" w:rsidRPr="001F3D42" w:rsidRDefault="00520CE3" w:rsidP="00520CE3">
      <w:pPr>
        <w:pStyle w:val="paragraph"/>
      </w:pPr>
      <w:r w:rsidRPr="001F3D42">
        <w:tab/>
        <w:t>(m)</w:t>
      </w:r>
      <w:r w:rsidRPr="001F3D42">
        <w:tab/>
        <w:t xml:space="preserve">if the project is an alternative assurance project and information must be included in an offsets report to meet any conditions for the project to be an alternative assurance project—that information. </w:t>
      </w:r>
    </w:p>
    <w:p w:rsidR="00921392" w:rsidRPr="001F3D42" w:rsidRDefault="00921392" w:rsidP="00921392">
      <w:pPr>
        <w:pStyle w:val="notetext"/>
      </w:pPr>
      <w:r w:rsidRPr="001F3D42">
        <w:t>Note:</w:t>
      </w:r>
      <w:r w:rsidRPr="001F3D42">
        <w:tab/>
        <w:t xml:space="preserve">The offsets report must also include any information that is required to be included in the report under the applicable methodology determination (see </w:t>
      </w:r>
      <w:r w:rsidR="002B764B" w:rsidRPr="001F3D42">
        <w:t>subsection 7</w:t>
      </w:r>
      <w:r w:rsidRPr="001F3D42">
        <w:t>6(7) of the Act).</w:t>
      </w:r>
    </w:p>
    <w:p w:rsidR="00921392" w:rsidRPr="001F3D42" w:rsidRDefault="00921392" w:rsidP="00921392">
      <w:pPr>
        <w:pStyle w:val="SubsectionHead"/>
      </w:pPr>
      <w:r w:rsidRPr="001F3D42">
        <w:t>Information about changes to the project</w:t>
      </w:r>
    </w:p>
    <w:p w:rsidR="00921392" w:rsidRPr="001F3D42" w:rsidRDefault="00921392" w:rsidP="00921392">
      <w:pPr>
        <w:pStyle w:val="subsection"/>
      </w:pPr>
      <w:r w:rsidRPr="001F3D42">
        <w:tab/>
        <w:t>(3)</w:t>
      </w:r>
      <w:r w:rsidRPr="001F3D42">
        <w:tab/>
        <w:t>The offsets report must also set out the following information:</w:t>
      </w:r>
    </w:p>
    <w:p w:rsidR="00921392" w:rsidRPr="001F3D42" w:rsidRDefault="00921392" w:rsidP="00921392">
      <w:pPr>
        <w:pStyle w:val="paragraph"/>
      </w:pPr>
      <w:r w:rsidRPr="001F3D42">
        <w:tab/>
        <w:t>(a)</w:t>
      </w:r>
      <w:r w:rsidRPr="001F3D42">
        <w:tab/>
        <w:t>if, since an offsets report accompanied by an audit report was last given to the Regulator about the project, the extent or manner of the project’s compliance with project eligibility requirements or monitoring requirements has changed—both:</w:t>
      </w:r>
    </w:p>
    <w:p w:rsidR="00921392" w:rsidRPr="001F3D42" w:rsidRDefault="00921392" w:rsidP="00921392">
      <w:pPr>
        <w:pStyle w:val="paragraphsub"/>
      </w:pPr>
      <w:r w:rsidRPr="001F3D42">
        <w:tab/>
        <w:t>(i)</w:t>
      </w:r>
      <w:r w:rsidRPr="001F3D42">
        <w:tab/>
        <w:t>a description of the change; and</w:t>
      </w:r>
    </w:p>
    <w:p w:rsidR="00921392" w:rsidRPr="001F3D42" w:rsidRDefault="00921392" w:rsidP="00921392">
      <w:pPr>
        <w:pStyle w:val="paragraphsub"/>
      </w:pPr>
      <w:r w:rsidRPr="001F3D42">
        <w:tab/>
        <w:t>(ii)</w:t>
      </w:r>
      <w:r w:rsidRPr="001F3D42">
        <w:tab/>
        <w:t>an explanation of how the project is continuing to comply with the requirements;</w:t>
      </w:r>
    </w:p>
    <w:p w:rsidR="00921392" w:rsidRPr="001F3D42" w:rsidRDefault="00921392" w:rsidP="00921392">
      <w:pPr>
        <w:pStyle w:val="paragraph"/>
      </w:pPr>
      <w:r w:rsidRPr="001F3D42">
        <w:tab/>
        <w:t>(b)</w:t>
      </w:r>
      <w:r w:rsidRPr="001F3D42">
        <w:tab/>
        <w:t xml:space="preserve">if the offsets report must be accompanied by a report of an initial audit and the scope or location of the project has changed significantly since the application for a </w:t>
      </w:r>
      <w:r w:rsidR="002B764B" w:rsidRPr="001F3D42">
        <w:t>section 2</w:t>
      </w:r>
      <w:r w:rsidRPr="001F3D42">
        <w:t>7 declaration in relation to the project was made—both:</w:t>
      </w:r>
    </w:p>
    <w:p w:rsidR="00921392" w:rsidRPr="001F3D42" w:rsidRDefault="00921392" w:rsidP="00921392">
      <w:pPr>
        <w:pStyle w:val="paragraphsub"/>
      </w:pPr>
      <w:r w:rsidRPr="001F3D42">
        <w:tab/>
        <w:t>(i)</w:t>
      </w:r>
      <w:r w:rsidRPr="001F3D42">
        <w:tab/>
        <w:t>a description of the change; and</w:t>
      </w:r>
    </w:p>
    <w:p w:rsidR="00921392" w:rsidRPr="001F3D42" w:rsidRDefault="00921392" w:rsidP="00921392">
      <w:pPr>
        <w:pStyle w:val="paragraphsub"/>
      </w:pPr>
      <w:r w:rsidRPr="001F3D42">
        <w:tab/>
        <w:t>(ii)</w:t>
      </w:r>
      <w:r w:rsidRPr="001F3D42">
        <w:tab/>
        <w:t>an explanation of how the changed scope, or the conduct of the project at any additional location, is consistent with the applicable methodology determination;</w:t>
      </w:r>
    </w:p>
    <w:p w:rsidR="00921392" w:rsidRPr="001F3D42" w:rsidRDefault="00921392" w:rsidP="00921392">
      <w:pPr>
        <w:pStyle w:val="paragraph"/>
      </w:pPr>
      <w:r w:rsidRPr="001F3D42">
        <w:tab/>
        <w:t>(c)</w:t>
      </w:r>
      <w:r w:rsidRPr="001F3D42">
        <w:tab/>
        <w:t>if, since an offsets report accompanied by an audit report was last given to the Regulator about the project, the scope or location of the project has changed significantly—both:</w:t>
      </w:r>
    </w:p>
    <w:p w:rsidR="00921392" w:rsidRPr="001F3D42" w:rsidRDefault="00921392" w:rsidP="00921392">
      <w:pPr>
        <w:pStyle w:val="paragraphsub"/>
      </w:pPr>
      <w:r w:rsidRPr="001F3D42">
        <w:tab/>
        <w:t>(i)</w:t>
      </w:r>
      <w:r w:rsidRPr="001F3D42">
        <w:tab/>
        <w:t>a description of the change; and</w:t>
      </w:r>
    </w:p>
    <w:p w:rsidR="00921392" w:rsidRPr="001F3D42" w:rsidRDefault="00921392" w:rsidP="00921392">
      <w:pPr>
        <w:pStyle w:val="paragraphsub"/>
      </w:pPr>
      <w:r w:rsidRPr="001F3D42">
        <w:lastRenderedPageBreak/>
        <w:tab/>
        <w:t>(ii)</w:t>
      </w:r>
      <w:r w:rsidRPr="001F3D42">
        <w:tab/>
        <w:t>an explanation of how the changed scope, or the conduct of the project at any additional location, is consistent with the applicable methodology determination;</w:t>
      </w:r>
    </w:p>
    <w:p w:rsidR="00921392" w:rsidRPr="001F3D42" w:rsidRDefault="00921392" w:rsidP="00921392">
      <w:pPr>
        <w:pStyle w:val="paragraph"/>
      </w:pPr>
      <w:r w:rsidRPr="001F3D42">
        <w:tab/>
        <w:t>(d)</w:t>
      </w:r>
      <w:r w:rsidRPr="001F3D42">
        <w:tab/>
        <w:t xml:space="preserve">if, in accordance with paragraph 13(1)(d), the application for a </w:t>
      </w:r>
      <w:r w:rsidR="002B764B" w:rsidRPr="001F3D42">
        <w:t>section 2</w:t>
      </w:r>
      <w:r w:rsidRPr="001F3D42">
        <w:t>7 declaration in relation to the project was accompanied by details of a sub</w:t>
      </w:r>
      <w:r w:rsidR="001F3D42">
        <w:noBreakHyphen/>
      </w:r>
      <w:r w:rsidRPr="001F3D42">
        <w:t>method to be used for the project and a different sub</w:t>
      </w:r>
      <w:r w:rsidR="001F3D42">
        <w:noBreakHyphen/>
      </w:r>
      <w:r w:rsidRPr="001F3D42">
        <w:t>method is used in preparing the offsets report—details of the sub</w:t>
      </w:r>
      <w:r w:rsidR="001F3D42">
        <w:noBreakHyphen/>
      </w:r>
      <w:r w:rsidRPr="001F3D42">
        <w:t>method used;</w:t>
      </w:r>
    </w:p>
    <w:p w:rsidR="00921392" w:rsidRPr="001F3D42" w:rsidRDefault="00921392" w:rsidP="00921392">
      <w:pPr>
        <w:pStyle w:val="paragraph"/>
      </w:pPr>
      <w:r w:rsidRPr="001F3D42">
        <w:tab/>
        <w:t>(e)</w:t>
      </w:r>
      <w:r w:rsidRPr="001F3D42">
        <w:tab/>
        <w:t>if, during the reporting period, a reportable change occurs to the kinds of activities included in the project—both:</w:t>
      </w:r>
    </w:p>
    <w:p w:rsidR="00921392" w:rsidRPr="001F3D42" w:rsidRDefault="00921392" w:rsidP="00921392">
      <w:pPr>
        <w:pStyle w:val="paragraphsub"/>
      </w:pPr>
      <w:r w:rsidRPr="001F3D42">
        <w:tab/>
        <w:t>(i)</w:t>
      </w:r>
      <w:r w:rsidRPr="001F3D42">
        <w:tab/>
        <w:t>a description of the change; and</w:t>
      </w:r>
    </w:p>
    <w:p w:rsidR="00921392" w:rsidRPr="001F3D42" w:rsidRDefault="00921392" w:rsidP="00921392">
      <w:pPr>
        <w:pStyle w:val="paragraphsub"/>
      </w:pPr>
      <w:r w:rsidRPr="001F3D42">
        <w:tab/>
        <w:t>(ii)</w:t>
      </w:r>
      <w:r w:rsidRPr="001F3D42">
        <w:tab/>
        <w:t>an explanation of how, following the change, the activities included in the project are consistent with the applicable methodology determination.</w:t>
      </w:r>
    </w:p>
    <w:p w:rsidR="00921392" w:rsidRPr="001F3D42" w:rsidRDefault="00921392" w:rsidP="00921392">
      <w:pPr>
        <w:pStyle w:val="notetext"/>
      </w:pPr>
      <w:r w:rsidRPr="001F3D42">
        <w:t>Note:</w:t>
      </w:r>
      <w:r w:rsidRPr="001F3D42">
        <w:tab/>
        <w:t>For paragraphs (3)(b) and (c), examples of when the scope or location of a project may change significantly include the following:</w:t>
      </w:r>
    </w:p>
    <w:p w:rsidR="00921392" w:rsidRPr="001F3D42" w:rsidRDefault="00921392" w:rsidP="00921392">
      <w:pPr>
        <w:pStyle w:val="notepara"/>
      </w:pPr>
      <w:r w:rsidRPr="001F3D42">
        <w:t>(a)</w:t>
      </w:r>
      <w:r w:rsidRPr="001F3D42">
        <w:tab/>
        <w:t xml:space="preserve">if the project starts to be carried out at a greater number of sites or at sites not identified in the application for a </w:t>
      </w:r>
      <w:r w:rsidR="002B764B" w:rsidRPr="001F3D42">
        <w:t>section 2</w:t>
      </w:r>
      <w:r w:rsidRPr="001F3D42">
        <w:t>7 declaration;</w:t>
      </w:r>
    </w:p>
    <w:p w:rsidR="00921392" w:rsidRPr="001F3D42" w:rsidRDefault="00921392" w:rsidP="00921392">
      <w:pPr>
        <w:pStyle w:val="notepara"/>
      </w:pPr>
      <w:r w:rsidRPr="001F3D42">
        <w:t>(b)</w:t>
      </w:r>
      <w:r w:rsidRPr="001F3D42">
        <w:tab/>
        <w:t>if the project undergoes a substantial expansion at an existing site;</w:t>
      </w:r>
    </w:p>
    <w:p w:rsidR="00921392" w:rsidRPr="001F3D42" w:rsidRDefault="00921392" w:rsidP="00921392">
      <w:pPr>
        <w:pStyle w:val="notepara"/>
      </w:pPr>
      <w:r w:rsidRPr="001F3D42">
        <w:t>(c)</w:t>
      </w:r>
      <w:r w:rsidRPr="001F3D42">
        <w:tab/>
        <w:t>if the overall scale of the project is significantly expanded.</w:t>
      </w:r>
    </w:p>
    <w:p w:rsidR="009D0914" w:rsidRPr="001F3D42" w:rsidRDefault="009D0914" w:rsidP="009D0914">
      <w:pPr>
        <w:tabs>
          <w:tab w:val="right" w:pos="1021"/>
        </w:tabs>
        <w:spacing w:before="180" w:line="240" w:lineRule="auto"/>
        <w:ind w:left="1134" w:hanging="1134"/>
        <w:rPr>
          <w:rFonts w:eastAsia="Times New Roman"/>
          <w:i/>
          <w:lang w:eastAsia="en-AU"/>
        </w:rPr>
      </w:pPr>
      <w:r w:rsidRPr="001F3D42">
        <w:rPr>
          <w:rFonts w:eastAsia="Times New Roman"/>
          <w:i/>
          <w:lang w:eastAsia="en-AU"/>
        </w:rPr>
        <w:tab/>
      </w:r>
      <w:r w:rsidRPr="001F3D42">
        <w:rPr>
          <w:rFonts w:eastAsia="Times New Roman"/>
          <w:i/>
          <w:lang w:eastAsia="en-AU"/>
        </w:rPr>
        <w:tab/>
        <w:t>Information for regeneration projects</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(3A)</w:t>
      </w:r>
      <w:r w:rsidRPr="001F3D42">
        <w:rPr>
          <w:rFonts w:eastAsia="Times New Roman"/>
          <w:lang w:eastAsia="en-AU"/>
        </w:rPr>
        <w:tab/>
        <w:t>The offsets report for a regeneration project must set out the following information:</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if:</w:t>
      </w:r>
    </w:p>
    <w:p w:rsidR="009D0914" w:rsidRPr="001F3D42" w:rsidRDefault="009D0914" w:rsidP="009D0914">
      <w:pPr>
        <w:tabs>
          <w:tab w:val="right" w:pos="1985"/>
        </w:tabs>
        <w:spacing w:before="40" w:line="240" w:lineRule="auto"/>
        <w:ind w:left="2098" w:hanging="2098"/>
        <w:rPr>
          <w:rFonts w:eastAsia="Times New Roman"/>
          <w:strike/>
          <w:lang w:eastAsia="en-AU"/>
        </w:rPr>
      </w:pPr>
      <w:r w:rsidRPr="001F3D42">
        <w:rPr>
          <w:rFonts w:eastAsia="Times New Roman"/>
          <w:lang w:eastAsia="en-AU"/>
        </w:rPr>
        <w:tab/>
        <w:t>(i)</w:t>
      </w:r>
      <w:r w:rsidRPr="001F3D42">
        <w:rPr>
          <w:rFonts w:eastAsia="Times New Roman"/>
          <w:lang w:eastAsia="en-AU"/>
        </w:rPr>
        <w:tab/>
        <w:t>a reporting period ends more than 5 years after the start of the project’s last or only crediting period and the information required by this paragraph has not been included in an offsets report within the last 5 years; or</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the Regulator requests, in writing, some or all of the following information in relation to a carbon estimation area after a risk based assessment of the project;</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r>
      <w:r w:rsidRPr="001F3D42">
        <w:rPr>
          <w:rFonts w:eastAsia="Times New Roman"/>
          <w:lang w:eastAsia="en-AU"/>
        </w:rPr>
        <w:tab/>
        <w:t xml:space="preserve">an explanation, for each carbon estimation area included in the offsets report that has not already attained forest cover: </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(iii)</w:t>
      </w:r>
      <w:r w:rsidRPr="001F3D42">
        <w:rPr>
          <w:rFonts w:eastAsia="Times New Roman"/>
          <w:lang w:eastAsia="en-AU"/>
        </w:rPr>
        <w:tab/>
        <w:t xml:space="preserve">of the progress towards or attainment of forest cover in each such carbon estimation area and evidence supporting that progress or attainment; and </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(iv)</w:t>
      </w:r>
      <w:r w:rsidRPr="001F3D42">
        <w:rPr>
          <w:rFonts w:eastAsia="Times New Roman"/>
          <w:lang w:eastAsia="en-AU"/>
        </w:rPr>
        <w:tab/>
        <w:t>of how the project mechanism has continued to be implemented in each such carbon estimation area and evidence supporting that continued implementation;</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(v)</w:t>
      </w:r>
      <w:r w:rsidRPr="001F3D42">
        <w:rPr>
          <w:rFonts w:eastAsia="Times New Roman"/>
          <w:lang w:eastAsia="en-AU"/>
        </w:rPr>
        <w:tab/>
        <w:t xml:space="preserve">of how the boundaries </w:t>
      </w:r>
      <w:r w:rsidR="002A38BC" w:rsidRPr="001F3D42">
        <w:rPr>
          <w:rFonts w:eastAsia="Times New Roman"/>
          <w:lang w:eastAsia="en-AU"/>
        </w:rPr>
        <w:t xml:space="preserve">and stratification </w:t>
      </w:r>
      <w:r w:rsidRPr="001F3D42">
        <w:rPr>
          <w:rFonts w:eastAsia="Times New Roman"/>
          <w:lang w:eastAsia="en-AU"/>
        </w:rPr>
        <w:t>of the carbon estimation area meet the requirements of the applicable methodology determination;</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r>
      <w:r w:rsidRPr="001F3D42">
        <w:rPr>
          <w:rFonts w:eastAsia="Times New Roman"/>
          <w:lang w:eastAsia="en-AU"/>
        </w:rPr>
        <w:tab/>
        <w:t>taking into account any guidelines published by the Regulator on its website for the purpose of this paragraph, as in force from time to time;</w:t>
      </w:r>
    </w:p>
    <w:p w:rsidR="009D0914" w:rsidRPr="001F3D42" w:rsidRDefault="009D0914" w:rsidP="009D0914">
      <w:pPr>
        <w:spacing w:before="122" w:line="240" w:lineRule="auto"/>
        <w:ind w:left="1985" w:hanging="34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In 2018, the Regulator’s website was http://www.cleanenergyregulator.gov.au</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if:</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lastRenderedPageBreak/>
        <w:tab/>
        <w:t>(i)</w:t>
      </w:r>
      <w:r w:rsidRPr="001F3D42">
        <w:rPr>
          <w:rFonts w:eastAsia="Times New Roman"/>
          <w:lang w:eastAsia="en-AU"/>
        </w:rPr>
        <w:tab/>
        <w:t>the offsets report includes a carbon estimation area that has passed its forest cover assessment date;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the information required by this paragraph has not already been included in an offsets report;</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r>
      <w:r w:rsidRPr="001F3D42">
        <w:rPr>
          <w:rFonts w:eastAsia="Times New Roman"/>
          <w:lang w:eastAsia="en-AU"/>
        </w:rPr>
        <w:tab/>
        <w:t xml:space="preserve">an explanation of the evidence that demonstrates whether or not the requirements of </w:t>
      </w:r>
      <w:r w:rsidR="002B764B" w:rsidRPr="001F3D42">
        <w:rPr>
          <w:rFonts w:eastAsia="Times New Roman"/>
          <w:lang w:eastAsia="en-AU"/>
        </w:rPr>
        <w:t>subsection 9</w:t>
      </w:r>
      <w:r w:rsidRPr="001F3D42">
        <w:rPr>
          <w:rFonts w:eastAsia="Times New Roman"/>
          <w:lang w:eastAsia="en-AU"/>
        </w:rPr>
        <w:t>AA(3) are satisfied in relation to the carbon estimation area, taking into account any guidelines published by the Regulator on its website for the purpose of this paragraph, as in force from time to time;</w:t>
      </w:r>
    </w:p>
    <w:p w:rsidR="009D0914" w:rsidRPr="001F3D42" w:rsidRDefault="009D0914" w:rsidP="009D0914">
      <w:pPr>
        <w:spacing w:before="122" w:line="240" w:lineRule="auto"/>
        <w:ind w:left="1985" w:hanging="34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In 2018, the Regulator’s website was http://www.cleanenergyregulator.gov.au</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(c)</w:t>
      </w:r>
      <w:r w:rsidRPr="001F3D42">
        <w:rPr>
          <w:rFonts w:eastAsia="Times New Roman"/>
          <w:lang w:eastAsia="en-AU"/>
        </w:rPr>
        <w:tab/>
        <w:t>for each carbon estimation area included in the offsets report:</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the date that the modelling of forest regeneration commenced;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the estimated forest cover assessment date;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(iii)</w:t>
      </w:r>
      <w:r w:rsidRPr="001F3D42">
        <w:rPr>
          <w:rFonts w:eastAsia="Times New Roman"/>
          <w:lang w:eastAsia="en-AU"/>
        </w:rPr>
        <w:tab/>
        <w:t>details of any eligible growth disruption period;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(iv)</w:t>
      </w:r>
      <w:r w:rsidRPr="001F3D42">
        <w:rPr>
          <w:rFonts w:eastAsia="Times New Roman"/>
          <w:lang w:eastAsia="en-AU"/>
        </w:rPr>
        <w:tab/>
        <w:t>an explanation of whether forest cover has been attained; and</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(v)</w:t>
      </w:r>
      <w:r w:rsidRPr="001F3D42">
        <w:rPr>
          <w:rFonts w:eastAsia="Times New Roman"/>
          <w:lang w:eastAsia="en-AU"/>
        </w:rPr>
        <w:tab/>
        <w:t>the total carbon stock at the end of the reporting period, in both tonnes of carbon and tonnes of carbon per hectare, under the modelling undertaken in accordance with the applicable methodology determination for the reporting period</w:t>
      </w:r>
      <w:r w:rsidR="0076357C" w:rsidRPr="001F3D42">
        <w:t>;</w:t>
      </w:r>
    </w:p>
    <w:p w:rsidR="0076357C" w:rsidRPr="001F3D42" w:rsidRDefault="0076357C" w:rsidP="0076357C">
      <w:pPr>
        <w:pStyle w:val="paragraph"/>
      </w:pPr>
      <w:r w:rsidRPr="001F3D42">
        <w:tab/>
        <w:t>(d)</w:t>
      </w:r>
      <w:r w:rsidRPr="001F3D42">
        <w:tab/>
        <w:t>a statement that during the reporting period the project proponent and other relevant land holders for the project area have taken reasonable steps to comply with requirements relating to the management of weeds and pests in the project area imposed by or under applicable State, Territory or local government laws.</w:t>
      </w:r>
    </w:p>
    <w:p w:rsidR="00921392" w:rsidRPr="001F3D42" w:rsidRDefault="00921392" w:rsidP="00921392">
      <w:pPr>
        <w:pStyle w:val="SubsectionHead"/>
      </w:pPr>
      <w:r w:rsidRPr="001F3D42">
        <w:t>Information about certain facilities</w:t>
      </w:r>
    </w:p>
    <w:p w:rsidR="00921392" w:rsidRPr="001F3D42" w:rsidRDefault="00921392" w:rsidP="00921392">
      <w:pPr>
        <w:pStyle w:val="subsection"/>
      </w:pPr>
      <w:r w:rsidRPr="001F3D42">
        <w:tab/>
        <w:t>(4)</w:t>
      </w:r>
      <w:r w:rsidRPr="001F3D42">
        <w:tab/>
        <w:t>If:</w:t>
      </w:r>
    </w:p>
    <w:p w:rsidR="00921392" w:rsidRPr="001F3D42" w:rsidRDefault="00921392" w:rsidP="00921392">
      <w:pPr>
        <w:pStyle w:val="paragraph"/>
      </w:pPr>
      <w:r w:rsidRPr="001F3D42">
        <w:tab/>
        <w:t>(a)</w:t>
      </w:r>
      <w:r w:rsidRPr="001F3D42">
        <w:tab/>
        <w:t>the offsets report:</w:t>
      </w:r>
    </w:p>
    <w:p w:rsidR="00921392" w:rsidRPr="001F3D42" w:rsidRDefault="00921392" w:rsidP="00921392">
      <w:pPr>
        <w:pStyle w:val="paragraphsub"/>
      </w:pPr>
      <w:r w:rsidRPr="001F3D42">
        <w:tab/>
        <w:t>(i)</w:t>
      </w:r>
      <w:r w:rsidRPr="001F3D42">
        <w:tab/>
        <w:t xml:space="preserve">is given to the Regulator on or after </w:t>
      </w:r>
      <w:r w:rsidR="002B764B" w:rsidRPr="001F3D42">
        <w:t>1 July</w:t>
      </w:r>
      <w:r w:rsidRPr="001F3D42">
        <w:t xml:space="preserve"> 2016; and</w:t>
      </w:r>
    </w:p>
    <w:p w:rsidR="00921392" w:rsidRPr="001F3D42" w:rsidRDefault="00921392" w:rsidP="00921392">
      <w:pPr>
        <w:pStyle w:val="paragraphsub"/>
      </w:pPr>
      <w:r w:rsidRPr="001F3D42">
        <w:tab/>
        <w:t>(ii)</w:t>
      </w:r>
      <w:r w:rsidRPr="001F3D42">
        <w:tab/>
        <w:t>is for a reporting period that includes all or part of a financial year; and</w:t>
      </w:r>
    </w:p>
    <w:p w:rsidR="00921392" w:rsidRPr="001F3D42" w:rsidRDefault="00921392" w:rsidP="00921392">
      <w:pPr>
        <w:pStyle w:val="paragraph"/>
      </w:pPr>
      <w:r w:rsidRPr="001F3D42">
        <w:tab/>
        <w:t>(b)</w:t>
      </w:r>
      <w:r w:rsidRPr="001F3D42">
        <w:tab/>
        <w:t>the project involves carbon abatement at a facility:</w:t>
      </w:r>
    </w:p>
    <w:p w:rsidR="00921392" w:rsidRPr="001F3D42" w:rsidRDefault="00921392" w:rsidP="00921392">
      <w:pPr>
        <w:pStyle w:val="paragraphsub"/>
      </w:pPr>
      <w:r w:rsidRPr="001F3D42">
        <w:tab/>
        <w:t>(i)</w:t>
      </w:r>
      <w:r w:rsidRPr="001F3D42">
        <w:tab/>
        <w:t>that is, or is likely to be, a designated large facility for the financial year; or</w:t>
      </w:r>
    </w:p>
    <w:p w:rsidR="00921392" w:rsidRPr="001F3D42" w:rsidRDefault="00921392" w:rsidP="00921392">
      <w:pPr>
        <w:pStyle w:val="paragraphsub"/>
      </w:pPr>
      <w:r w:rsidRPr="001F3D42">
        <w:tab/>
        <w:t>(ii)</w:t>
      </w:r>
      <w:r w:rsidRPr="001F3D42">
        <w:tab/>
        <w:t xml:space="preserve">for which there is a monitoring period, within the meaning of </w:t>
      </w:r>
      <w:r w:rsidR="002B764B" w:rsidRPr="001F3D42">
        <w:t>section 2</w:t>
      </w:r>
      <w:r w:rsidRPr="001F3D42">
        <w:t xml:space="preserve">2XJ of </w:t>
      </w:r>
      <w:r w:rsidR="00130BEC" w:rsidRPr="001F3D42">
        <w:t>the NGER Act</w:t>
      </w:r>
      <w:r w:rsidRPr="001F3D42">
        <w:t>, that includes all or part of the financial year;</w:t>
      </w:r>
    </w:p>
    <w:p w:rsidR="00921392" w:rsidRPr="001F3D42" w:rsidRDefault="00921392" w:rsidP="00921392">
      <w:pPr>
        <w:pStyle w:val="subsection2"/>
      </w:pPr>
      <w:r w:rsidRPr="001F3D42">
        <w:t>the offsets report must also set out what portion of the carbon dioxide equivalent net abatement amount for the project for the reporting period is attributable to carbon abatement at each facility that the project involves.</w:t>
      </w:r>
    </w:p>
    <w:p w:rsidR="008A19C2" w:rsidRPr="001F3D42" w:rsidRDefault="008A19C2" w:rsidP="008A19C2">
      <w:pPr>
        <w:pStyle w:val="SubsectionHead"/>
        <w:rPr>
          <w:szCs w:val="22"/>
        </w:rPr>
      </w:pPr>
      <w:r w:rsidRPr="001F3D42">
        <w:t>Information relating to permanence</w:t>
      </w:r>
    </w:p>
    <w:p w:rsidR="008A19C2" w:rsidRPr="001F3D42" w:rsidRDefault="008A19C2" w:rsidP="008A19C2">
      <w:pPr>
        <w:pStyle w:val="subsection"/>
      </w:pPr>
      <w:r w:rsidRPr="001F3D42">
        <w:tab/>
        <w:t>(4A)</w:t>
      </w:r>
      <w:r w:rsidRPr="001F3D42">
        <w:tab/>
        <w:t>If:</w:t>
      </w:r>
    </w:p>
    <w:p w:rsidR="008A19C2" w:rsidRPr="001F3D42" w:rsidRDefault="008A19C2" w:rsidP="008A19C2">
      <w:pPr>
        <w:pStyle w:val="paragraph"/>
      </w:pPr>
      <w:r w:rsidRPr="001F3D42">
        <w:lastRenderedPageBreak/>
        <w:tab/>
        <w:t>(a)</w:t>
      </w:r>
      <w:r w:rsidRPr="001F3D42">
        <w:tab/>
        <w:t>the offsets report is the first offsets report to be submitted after the start of the 8</w:t>
      </w:r>
      <w:r w:rsidRPr="001F3D42">
        <w:rPr>
          <w:vertAlign w:val="superscript"/>
        </w:rPr>
        <w:t>th</w:t>
      </w:r>
      <w:r w:rsidRPr="001F3D42">
        <w:t xml:space="preserve"> year of a sequestration offsets project’s last or only crediting period; or</w:t>
      </w:r>
    </w:p>
    <w:p w:rsidR="008A19C2" w:rsidRPr="001F3D42" w:rsidRDefault="008A19C2" w:rsidP="008A19C2">
      <w:pPr>
        <w:pStyle w:val="paragraph"/>
      </w:pPr>
      <w:r w:rsidRPr="001F3D42">
        <w:tab/>
        <w:t>(b)</w:t>
      </w:r>
      <w:r w:rsidRPr="001F3D42">
        <w:tab/>
        <w:t>the offsets report is the first offsets report to be submitted after the start of the 24</w:t>
      </w:r>
      <w:r w:rsidRPr="001F3D42">
        <w:rPr>
          <w:vertAlign w:val="superscript"/>
        </w:rPr>
        <w:t>th</w:t>
      </w:r>
      <w:r w:rsidRPr="001F3D42">
        <w:t xml:space="preserve"> year of a sequestration offsets project’s last or only crediting period; </w:t>
      </w:r>
    </w:p>
    <w:p w:rsidR="008A19C2" w:rsidRPr="001F3D42" w:rsidRDefault="008A19C2" w:rsidP="008A19C2">
      <w:pPr>
        <w:pStyle w:val="subsection2"/>
      </w:pPr>
      <w:r w:rsidRPr="001F3D42">
        <w:t>the offsets report must also set out an explanation of the steps undertaken, and intended to be undertaken, to ensure carbon remains sequestered in the project area for the permanence obligation period for the project.</w:t>
      </w:r>
    </w:p>
    <w:p w:rsidR="00921392" w:rsidRPr="001F3D42" w:rsidRDefault="00921392" w:rsidP="00921392">
      <w:pPr>
        <w:pStyle w:val="SubsectionHead"/>
      </w:pPr>
      <w:r w:rsidRPr="001F3D42">
        <w:t xml:space="preserve">Meaning of </w:t>
      </w:r>
      <w:r w:rsidRPr="001F3D42">
        <w:rPr>
          <w:b/>
        </w:rPr>
        <w:t>reportable change</w:t>
      </w:r>
    </w:p>
    <w:p w:rsidR="00921392" w:rsidRPr="001F3D42" w:rsidRDefault="00921392" w:rsidP="00921392">
      <w:pPr>
        <w:pStyle w:val="subsection"/>
      </w:pPr>
      <w:r w:rsidRPr="001F3D42">
        <w:tab/>
        <w:t>(5)</w:t>
      </w:r>
      <w:r w:rsidRPr="001F3D42">
        <w:tab/>
        <w:t xml:space="preserve">A </w:t>
      </w:r>
      <w:r w:rsidRPr="001F3D42">
        <w:rPr>
          <w:b/>
          <w:i/>
        </w:rPr>
        <w:t>reportable change</w:t>
      </w:r>
      <w:r w:rsidRPr="001F3D42">
        <w:t xml:space="preserve"> occurs to the kinds of activities included in an eligible offsets project if:</w:t>
      </w:r>
    </w:p>
    <w:p w:rsidR="00921392" w:rsidRPr="001F3D42" w:rsidRDefault="00921392" w:rsidP="00921392">
      <w:pPr>
        <w:pStyle w:val="paragraph"/>
      </w:pPr>
      <w:r w:rsidRPr="001F3D42">
        <w:tab/>
        <w:t>(a)</w:t>
      </w:r>
      <w:r w:rsidRPr="001F3D42">
        <w:tab/>
        <w:t>the change is not minor or trivial; and</w:t>
      </w:r>
    </w:p>
    <w:p w:rsidR="00921392" w:rsidRPr="001F3D42" w:rsidRDefault="00921392" w:rsidP="00921392">
      <w:pPr>
        <w:pStyle w:val="paragraph"/>
      </w:pPr>
      <w:r w:rsidRPr="001F3D42">
        <w:tab/>
        <w:t>(b)</w:t>
      </w:r>
      <w:r w:rsidRPr="001F3D42">
        <w:tab/>
        <w:t>following the change, the project includes activities that either:</w:t>
      </w:r>
    </w:p>
    <w:p w:rsidR="00921392" w:rsidRPr="001F3D42" w:rsidRDefault="00921392" w:rsidP="00921392">
      <w:pPr>
        <w:pStyle w:val="paragraphsub"/>
      </w:pPr>
      <w:r w:rsidRPr="001F3D42">
        <w:tab/>
        <w:t>(i)</w:t>
      </w:r>
      <w:r w:rsidRPr="001F3D42">
        <w:tab/>
        <w:t xml:space="preserve">were not included in the description of the project that accompanied the application for a </w:t>
      </w:r>
      <w:r w:rsidR="002B764B" w:rsidRPr="001F3D42">
        <w:t>section 2</w:t>
      </w:r>
      <w:r w:rsidRPr="001F3D42">
        <w:t>7 declaration in relation to the project; or</w:t>
      </w:r>
    </w:p>
    <w:p w:rsidR="00921392" w:rsidRPr="001F3D42" w:rsidRDefault="00921392" w:rsidP="00921392">
      <w:pPr>
        <w:pStyle w:val="paragraphsub"/>
      </w:pPr>
      <w:r w:rsidRPr="001F3D42">
        <w:tab/>
        <w:t>(ii)</w:t>
      </w:r>
      <w:r w:rsidRPr="001F3D42">
        <w:tab/>
        <w:t xml:space="preserve">were included in the description of the project that accompanied the application for a </w:t>
      </w:r>
      <w:r w:rsidR="002B764B" w:rsidRPr="001F3D42">
        <w:t>section 2</w:t>
      </w:r>
      <w:r w:rsidRPr="001F3D42">
        <w:t>7 declaration in relation to the project, but were the subject of a previous reportable change that was included in a previous offsets report about the project.</w:t>
      </w:r>
    </w:p>
    <w:p w:rsidR="009D0914" w:rsidRPr="001F3D42" w:rsidRDefault="009D0914" w:rsidP="009D0914">
      <w:pPr>
        <w:tabs>
          <w:tab w:val="right" w:pos="1021"/>
        </w:tabs>
        <w:spacing w:before="180" w:line="240" w:lineRule="auto"/>
        <w:ind w:left="1134" w:hanging="414"/>
        <w:rPr>
          <w:rFonts w:eastAsia="Times New Roman"/>
          <w:lang w:eastAsia="en-AU"/>
        </w:rPr>
      </w:pPr>
      <w:r w:rsidRPr="001F3D42">
        <w:rPr>
          <w:rFonts w:eastAsia="Times New Roman"/>
          <w:lang w:eastAsia="en-AU"/>
        </w:rPr>
        <w:t>(6)</w:t>
      </w:r>
      <w:r w:rsidRPr="001F3D42">
        <w:rPr>
          <w:rFonts w:eastAsia="Times New Roman"/>
          <w:lang w:eastAsia="en-AU"/>
        </w:rPr>
        <w:tab/>
      </w:r>
      <w:r w:rsidRPr="001F3D42">
        <w:rPr>
          <w:rFonts w:eastAsia="Times New Roman"/>
          <w:lang w:eastAsia="en-AU"/>
        </w:rPr>
        <w:tab/>
        <w:t>In this section:</w:t>
      </w:r>
    </w:p>
    <w:p w:rsidR="009D0914" w:rsidRPr="001F3D42" w:rsidRDefault="009D0914" w:rsidP="009D0914">
      <w:pPr>
        <w:spacing w:before="180" w:line="240" w:lineRule="auto"/>
        <w:ind w:left="1134"/>
        <w:rPr>
          <w:rFonts w:eastAsia="Times New Roman"/>
          <w:b/>
          <w:i/>
          <w:lang w:eastAsia="en-AU"/>
        </w:rPr>
      </w:pPr>
      <w:r w:rsidRPr="001F3D42">
        <w:rPr>
          <w:rFonts w:eastAsia="Times New Roman"/>
          <w:b/>
          <w:i/>
          <w:lang w:eastAsia="en-AU"/>
        </w:rPr>
        <w:t>attained forest cover</w:t>
      </w:r>
      <w:r w:rsidRPr="001F3D42">
        <w:rPr>
          <w:rFonts w:eastAsia="Times New Roman"/>
          <w:lang w:eastAsia="en-AU"/>
        </w:rPr>
        <w:t>, in relation to a carbon estimation area,</w:t>
      </w:r>
      <w:r w:rsidRPr="001F3D42">
        <w:rPr>
          <w:rFonts w:eastAsia="Times New Roman"/>
          <w:b/>
          <w:i/>
          <w:lang w:eastAsia="en-AU"/>
        </w:rPr>
        <w:t xml:space="preserve"> </w:t>
      </w:r>
      <w:r w:rsidRPr="001F3D42">
        <w:rPr>
          <w:rFonts w:eastAsia="Times New Roman"/>
          <w:lang w:eastAsia="en-AU"/>
        </w:rPr>
        <w:t xml:space="preserve">has the meaning given by </w:t>
      </w:r>
      <w:r w:rsidR="002B764B" w:rsidRPr="001F3D42">
        <w:rPr>
          <w:rFonts w:eastAsia="Times New Roman"/>
          <w:lang w:eastAsia="en-AU"/>
        </w:rPr>
        <w:t>subsection 9</w:t>
      </w:r>
      <w:r w:rsidRPr="001F3D42">
        <w:rPr>
          <w:rFonts w:eastAsia="Times New Roman"/>
          <w:lang w:eastAsia="en-AU"/>
        </w:rPr>
        <w:t>AA(4)</w:t>
      </w:r>
      <w:r w:rsidRPr="001F3D42">
        <w:rPr>
          <w:rFonts w:eastAsia="Times New Roman"/>
          <w:i/>
          <w:lang w:eastAsia="en-AU"/>
        </w:rPr>
        <w:t>.</w:t>
      </w:r>
    </w:p>
    <w:p w:rsidR="009D0914" w:rsidRPr="001F3D42" w:rsidRDefault="009D0914" w:rsidP="009D0914">
      <w:pPr>
        <w:spacing w:before="180" w:line="240" w:lineRule="auto"/>
        <w:ind w:left="1134"/>
        <w:rPr>
          <w:rFonts w:eastAsia="Times New Roman"/>
          <w:i/>
          <w:lang w:eastAsia="en-AU"/>
        </w:rPr>
      </w:pPr>
      <w:r w:rsidRPr="001F3D42">
        <w:rPr>
          <w:rFonts w:eastAsia="Times New Roman"/>
          <w:b/>
          <w:i/>
          <w:lang w:eastAsia="en-AU"/>
        </w:rPr>
        <w:t>carbon estimation area</w:t>
      </w:r>
      <w:r w:rsidRPr="001F3D42">
        <w:rPr>
          <w:rFonts w:eastAsia="Times New Roman"/>
          <w:lang w:eastAsia="en-AU"/>
        </w:rPr>
        <w:t xml:space="preserve"> has the meaning given by </w:t>
      </w:r>
      <w:r w:rsidR="002B764B" w:rsidRPr="001F3D42">
        <w:rPr>
          <w:rFonts w:eastAsia="Times New Roman"/>
          <w:lang w:eastAsia="en-AU"/>
        </w:rPr>
        <w:t>subsection 9</w:t>
      </w:r>
      <w:r w:rsidRPr="001F3D42">
        <w:rPr>
          <w:rFonts w:eastAsia="Times New Roman"/>
          <w:lang w:eastAsia="en-AU"/>
        </w:rPr>
        <w:t>AA(7)</w:t>
      </w:r>
      <w:r w:rsidRPr="001F3D42">
        <w:rPr>
          <w:rFonts w:eastAsia="Times New Roman"/>
          <w:i/>
          <w:lang w:eastAsia="en-AU"/>
        </w:rPr>
        <w:t>.</w:t>
      </w:r>
    </w:p>
    <w:p w:rsidR="009D0914" w:rsidRPr="001F3D42" w:rsidRDefault="009D0914" w:rsidP="009D0914">
      <w:pPr>
        <w:spacing w:before="180" w:line="240" w:lineRule="auto"/>
        <w:ind w:left="1134"/>
        <w:rPr>
          <w:rFonts w:eastAsia="Times New Roman"/>
          <w:lang w:eastAsia="en-AU"/>
        </w:rPr>
      </w:pPr>
      <w:r w:rsidRPr="001F3D42">
        <w:rPr>
          <w:rFonts w:eastAsia="Times New Roman"/>
          <w:b/>
          <w:i/>
          <w:lang w:eastAsia="en-AU"/>
        </w:rPr>
        <w:t>eligible growth disruption period</w:t>
      </w:r>
      <w:r w:rsidRPr="001F3D42">
        <w:rPr>
          <w:rFonts w:eastAsia="Times New Roman"/>
          <w:lang w:eastAsia="en-AU"/>
        </w:rPr>
        <w:t xml:space="preserve"> has the meaning given by </w:t>
      </w:r>
      <w:r w:rsidR="002B764B" w:rsidRPr="001F3D42">
        <w:rPr>
          <w:rFonts w:eastAsia="Times New Roman"/>
          <w:lang w:eastAsia="en-AU"/>
        </w:rPr>
        <w:t>subsection 9</w:t>
      </w:r>
      <w:r w:rsidRPr="001F3D42">
        <w:rPr>
          <w:rFonts w:eastAsia="Times New Roman"/>
          <w:lang w:eastAsia="en-AU"/>
        </w:rPr>
        <w:t>AA(7)</w:t>
      </w:r>
      <w:r w:rsidRPr="001F3D42">
        <w:rPr>
          <w:rFonts w:eastAsia="Times New Roman"/>
          <w:i/>
          <w:lang w:eastAsia="en-AU"/>
        </w:rPr>
        <w:t>.</w:t>
      </w:r>
    </w:p>
    <w:p w:rsidR="009D0914" w:rsidRPr="001F3D42" w:rsidRDefault="009D0914" w:rsidP="009D0914">
      <w:pPr>
        <w:spacing w:before="180" w:line="240" w:lineRule="auto"/>
        <w:ind w:left="1134"/>
        <w:rPr>
          <w:rFonts w:eastAsia="Times New Roman"/>
          <w:i/>
          <w:lang w:eastAsia="en-AU"/>
        </w:rPr>
      </w:pPr>
      <w:r w:rsidRPr="001F3D42">
        <w:rPr>
          <w:rFonts w:eastAsia="Times New Roman"/>
          <w:b/>
          <w:i/>
          <w:lang w:eastAsia="en-AU"/>
        </w:rPr>
        <w:t xml:space="preserve">forest cover assessment date </w:t>
      </w:r>
      <w:r w:rsidRPr="001F3D42">
        <w:rPr>
          <w:rFonts w:eastAsia="Times New Roman"/>
          <w:lang w:eastAsia="en-AU"/>
        </w:rPr>
        <w:t xml:space="preserve">has the meaning given by </w:t>
      </w:r>
      <w:r w:rsidR="002B764B" w:rsidRPr="001F3D42">
        <w:rPr>
          <w:rFonts w:eastAsia="Times New Roman"/>
          <w:lang w:eastAsia="en-AU"/>
        </w:rPr>
        <w:t>subsection 9</w:t>
      </w:r>
      <w:r w:rsidRPr="001F3D42">
        <w:rPr>
          <w:rFonts w:eastAsia="Times New Roman"/>
          <w:lang w:eastAsia="en-AU"/>
        </w:rPr>
        <w:t>AA(6)</w:t>
      </w:r>
      <w:r w:rsidRPr="001F3D42">
        <w:rPr>
          <w:rFonts w:eastAsia="Times New Roman"/>
          <w:i/>
          <w:lang w:eastAsia="en-AU"/>
        </w:rPr>
        <w:t>.</w:t>
      </w:r>
    </w:p>
    <w:p w:rsidR="00921392" w:rsidRPr="001F3D42" w:rsidRDefault="00921392" w:rsidP="00921392">
      <w:pPr>
        <w:pStyle w:val="ActHead5"/>
      </w:pPr>
      <w:bookmarkStart w:id="107" w:name="_Toc135317872"/>
      <w:r w:rsidRPr="001F3D42">
        <w:rPr>
          <w:rStyle w:val="CharSectno"/>
        </w:rPr>
        <w:t>71</w:t>
      </w:r>
      <w:r w:rsidRPr="001F3D42">
        <w:t xml:space="preserve">  Documents that must accompany offsets reports</w:t>
      </w:r>
      <w:bookmarkEnd w:id="107"/>
    </w:p>
    <w:p w:rsidR="00921392" w:rsidRPr="001F3D42" w:rsidRDefault="00921392" w:rsidP="00921392">
      <w:pPr>
        <w:pStyle w:val="subsection"/>
      </w:pPr>
      <w:r w:rsidRPr="001F3D42">
        <w:tab/>
      </w:r>
      <w:r w:rsidRPr="001F3D42">
        <w:tab/>
        <w:t xml:space="preserve">For </w:t>
      </w:r>
      <w:r w:rsidR="002B764B" w:rsidRPr="001F3D42">
        <w:t>paragraph 7</w:t>
      </w:r>
      <w:r w:rsidRPr="001F3D42">
        <w:t>6(4)(d) of the Act, an offsets report about an eligible offsets project for a reporting period must be accompanied by the following documents:</w:t>
      </w:r>
    </w:p>
    <w:p w:rsidR="00921392" w:rsidRPr="001F3D42" w:rsidRDefault="00921392" w:rsidP="00921392">
      <w:pPr>
        <w:pStyle w:val="paragraph"/>
      </w:pPr>
      <w:r w:rsidRPr="001F3D42">
        <w:tab/>
        <w:t>(a)</w:t>
      </w:r>
      <w:r w:rsidRPr="001F3D42">
        <w:tab/>
        <w:t>any document that, under the applicable methodology determination, is required to be provided to the Regulator with the offsets report;</w:t>
      </w:r>
    </w:p>
    <w:p w:rsidR="00921392" w:rsidRPr="001F3D42" w:rsidRDefault="00921392" w:rsidP="00921392">
      <w:pPr>
        <w:pStyle w:val="paragraph"/>
      </w:pPr>
      <w:r w:rsidRPr="001F3D42">
        <w:tab/>
        <w:t>(b)</w:t>
      </w:r>
      <w:r w:rsidRPr="001F3D42">
        <w:tab/>
        <w:t>if the project is an area</w:t>
      </w:r>
      <w:r w:rsidR="001F3D42">
        <w:noBreakHyphen/>
      </w:r>
      <w:r w:rsidRPr="001F3D42">
        <w:t xml:space="preserve">based offsets project and the project proponent has chosen to divide the project into parts in accordance with </w:t>
      </w:r>
      <w:r w:rsidR="002B764B" w:rsidRPr="001F3D42">
        <w:t>section 7</w:t>
      </w:r>
      <w:r w:rsidRPr="001F3D42">
        <w:t>7A of the Act—a scale map identifying the project area to w</w:t>
      </w:r>
      <w:r w:rsidR="009D0914" w:rsidRPr="001F3D42">
        <w:t>hich the offsets report relates;</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(c)</w:t>
      </w:r>
      <w:r w:rsidRPr="001F3D42">
        <w:rPr>
          <w:rFonts w:eastAsia="Times New Roman"/>
          <w:lang w:eastAsia="en-AU"/>
        </w:rPr>
        <w:tab/>
        <w:t xml:space="preserve">if the offsets report for a regeneration project is required to contain information under </w:t>
      </w:r>
      <w:r w:rsidR="002B764B" w:rsidRPr="001F3D42">
        <w:rPr>
          <w:rFonts w:eastAsia="Times New Roman"/>
          <w:lang w:eastAsia="en-AU"/>
        </w:rPr>
        <w:t>subsection 7</w:t>
      </w:r>
      <w:r w:rsidRPr="001F3D42">
        <w:rPr>
          <w:rFonts w:eastAsia="Times New Roman"/>
          <w:lang w:eastAsia="en-AU"/>
        </w:rPr>
        <w:t xml:space="preserve">0(3A)—documents to support the information, taking into account any guidelines published by the Regulator </w:t>
      </w:r>
      <w:r w:rsidRPr="001F3D42">
        <w:rPr>
          <w:rFonts w:eastAsia="Times New Roman"/>
          <w:lang w:eastAsia="en-AU"/>
        </w:rPr>
        <w:lastRenderedPageBreak/>
        <w:t xml:space="preserve">on its website for the purpose of this paragraph, as in force from time to </w:t>
      </w:r>
      <w:r w:rsidR="00520CE3" w:rsidRPr="001F3D42">
        <w:t>time;</w:t>
      </w:r>
    </w:p>
    <w:p w:rsidR="009D0914" w:rsidRPr="001F3D42" w:rsidRDefault="009D0914" w:rsidP="009D0914">
      <w:pPr>
        <w:spacing w:before="122" w:line="240" w:lineRule="auto"/>
        <w:ind w:left="1985" w:hanging="341"/>
        <w:rPr>
          <w:rFonts w:eastAsia="Times New Roman"/>
          <w:sz w:val="18"/>
          <w:lang w:eastAsia="en-AU"/>
        </w:rPr>
      </w:pPr>
      <w:r w:rsidRPr="001F3D42">
        <w:rPr>
          <w:rFonts w:eastAsia="Times New Roman"/>
          <w:sz w:val="18"/>
          <w:lang w:eastAsia="en-AU"/>
        </w:rPr>
        <w:t>Note:</w:t>
      </w:r>
      <w:r w:rsidRPr="001F3D42">
        <w:rPr>
          <w:rFonts w:eastAsia="Times New Roman"/>
          <w:sz w:val="18"/>
          <w:lang w:eastAsia="en-AU"/>
        </w:rPr>
        <w:tab/>
        <w:t>In 2018, the Regulator’s website was http://www.cleanenergyregulator.gov.au</w:t>
      </w:r>
    </w:p>
    <w:p w:rsidR="00520CE3" w:rsidRPr="001F3D42" w:rsidRDefault="00520CE3" w:rsidP="00520CE3">
      <w:pPr>
        <w:pStyle w:val="Item"/>
      </w:pPr>
    </w:p>
    <w:p w:rsidR="009D0914" w:rsidRPr="001F3D42" w:rsidRDefault="00520CE3" w:rsidP="004D0B82">
      <w:pPr>
        <w:tabs>
          <w:tab w:val="right" w:pos="1531"/>
        </w:tabs>
        <w:spacing w:before="40" w:line="240" w:lineRule="auto"/>
        <w:ind w:left="1644" w:hanging="1644"/>
      </w:pPr>
      <w:r w:rsidRPr="001F3D42">
        <w:rPr>
          <w:rFonts w:eastAsia="Times New Roman"/>
          <w:lang w:eastAsia="en-AU"/>
        </w:rPr>
        <w:tab/>
        <w:t>(d)</w:t>
      </w:r>
      <w:r w:rsidRPr="001F3D42">
        <w:rPr>
          <w:rFonts w:eastAsia="Times New Roman"/>
          <w:lang w:eastAsia="en-AU"/>
        </w:rPr>
        <w:tab/>
        <w:t xml:space="preserve">if </w:t>
      </w:r>
      <w:r w:rsidRPr="001F3D42">
        <w:t xml:space="preserve">the project is an alternative assurance project and </w:t>
      </w:r>
      <w:r w:rsidRPr="001F3D42">
        <w:rPr>
          <w:rFonts w:eastAsia="Times New Roman"/>
          <w:lang w:eastAsia="en-AU"/>
        </w:rPr>
        <w:t xml:space="preserve">a </w:t>
      </w:r>
      <w:r w:rsidRPr="001F3D42">
        <w:t xml:space="preserve">document must be included in an offsets report to meet any conditions for the project to be an alternative assurance project—that document. </w:t>
      </w:r>
    </w:p>
    <w:p w:rsidR="00921392" w:rsidRPr="001F3D42" w:rsidRDefault="002B764B" w:rsidP="00921392">
      <w:pPr>
        <w:pStyle w:val="ActHead3"/>
        <w:pageBreakBefore/>
      </w:pPr>
      <w:bookmarkStart w:id="108" w:name="_Toc135317873"/>
      <w:r w:rsidRPr="001F3D42">
        <w:rPr>
          <w:rStyle w:val="CharDivNo"/>
        </w:rPr>
        <w:lastRenderedPageBreak/>
        <w:t>Division 3</w:t>
      </w:r>
      <w:r w:rsidR="00921392" w:rsidRPr="001F3D42">
        <w:t>—</w:t>
      </w:r>
      <w:r w:rsidR="00921392" w:rsidRPr="001F3D42">
        <w:rPr>
          <w:rStyle w:val="CharDivText"/>
        </w:rPr>
        <w:t>Audit reports to accompany offsets reports</w:t>
      </w:r>
      <w:bookmarkEnd w:id="108"/>
    </w:p>
    <w:p w:rsidR="00921392" w:rsidRPr="001F3D42" w:rsidRDefault="00921392" w:rsidP="00921392">
      <w:pPr>
        <w:pStyle w:val="ActHead4"/>
      </w:pPr>
      <w:bookmarkStart w:id="109" w:name="_Toc135317874"/>
      <w:r w:rsidRPr="001F3D42">
        <w:rPr>
          <w:rStyle w:val="CharSubdNo"/>
        </w:rPr>
        <w:t>Subdivision A</w:t>
      </w:r>
      <w:r w:rsidRPr="001F3D42">
        <w:t>—</w:t>
      </w:r>
      <w:r w:rsidRPr="001F3D42">
        <w:rPr>
          <w:rStyle w:val="CharSubdText"/>
        </w:rPr>
        <w:t>Operation of this Division</w:t>
      </w:r>
      <w:bookmarkEnd w:id="109"/>
    </w:p>
    <w:p w:rsidR="00921392" w:rsidRPr="001F3D42" w:rsidRDefault="00921392" w:rsidP="00921392">
      <w:pPr>
        <w:pStyle w:val="ActHead5"/>
      </w:pPr>
      <w:bookmarkStart w:id="110" w:name="_Toc135317875"/>
      <w:r w:rsidRPr="001F3D42">
        <w:rPr>
          <w:rStyle w:val="CharSectno"/>
        </w:rPr>
        <w:t>72</w:t>
      </w:r>
      <w:r w:rsidRPr="001F3D42">
        <w:t xml:space="preserve">  Operation of this Division</w:t>
      </w:r>
      <w:bookmarkEnd w:id="110"/>
    </w:p>
    <w:p w:rsidR="00921392" w:rsidRPr="001F3D42" w:rsidRDefault="00921392" w:rsidP="00921392">
      <w:pPr>
        <w:pStyle w:val="subsection"/>
      </w:pPr>
      <w:r w:rsidRPr="001F3D42">
        <w:tab/>
      </w:r>
      <w:r w:rsidRPr="001F3D42">
        <w:tab/>
        <w:t>For paragraphs 76(4)(c), (ca) and (cb) of the Act, this Division sets out requirements in relation to audit reports that must accompany offsets reports.</w:t>
      </w:r>
    </w:p>
    <w:p w:rsidR="00921392" w:rsidRPr="001F3D42" w:rsidRDefault="00921392" w:rsidP="00921392">
      <w:pPr>
        <w:pStyle w:val="ActHead4"/>
      </w:pPr>
      <w:bookmarkStart w:id="111" w:name="_Toc135317876"/>
      <w:r w:rsidRPr="001F3D42">
        <w:rPr>
          <w:rStyle w:val="CharSubdNo"/>
        </w:rPr>
        <w:t>Subdivision B</w:t>
      </w:r>
      <w:r w:rsidRPr="001F3D42">
        <w:t>—</w:t>
      </w:r>
      <w:r w:rsidRPr="001F3D42">
        <w:rPr>
          <w:rStyle w:val="CharSubdText"/>
        </w:rPr>
        <w:t>Audit schedules</w:t>
      </w:r>
      <w:bookmarkEnd w:id="111"/>
    </w:p>
    <w:p w:rsidR="00921392" w:rsidRPr="001F3D42" w:rsidRDefault="00921392" w:rsidP="00921392">
      <w:pPr>
        <w:pStyle w:val="ActHead5"/>
      </w:pPr>
      <w:bookmarkStart w:id="112" w:name="_Toc135317877"/>
      <w:r w:rsidRPr="001F3D42">
        <w:rPr>
          <w:rStyle w:val="CharSectno"/>
        </w:rPr>
        <w:t>73</w:t>
      </w:r>
      <w:r w:rsidRPr="001F3D42">
        <w:t xml:space="preserve">  Audit schedules</w:t>
      </w:r>
      <w:bookmarkEnd w:id="112"/>
    </w:p>
    <w:p w:rsidR="00921392" w:rsidRPr="001F3D42" w:rsidRDefault="00921392" w:rsidP="00921392">
      <w:pPr>
        <w:pStyle w:val="subsection"/>
      </w:pPr>
      <w:r w:rsidRPr="001F3D42">
        <w:tab/>
        <w:t>(1)</w:t>
      </w:r>
      <w:r w:rsidRPr="001F3D42">
        <w:tab/>
        <w:t>If the Regulator declares an offsets project to be an eligible offsets project, the Regulator must give an audit schedule for the project to the project proponent when the Regulator gives the copy of the declaration to the project proponent.</w:t>
      </w:r>
    </w:p>
    <w:p w:rsidR="00921392" w:rsidRPr="001F3D42" w:rsidRDefault="00921392" w:rsidP="00921392">
      <w:pPr>
        <w:pStyle w:val="subsection"/>
      </w:pPr>
      <w:r w:rsidRPr="001F3D42">
        <w:tab/>
        <w:t>(2)</w:t>
      </w:r>
      <w:r w:rsidRPr="001F3D42">
        <w:tab/>
        <w:t xml:space="preserve">The </w:t>
      </w:r>
      <w:r w:rsidRPr="001F3D42">
        <w:rPr>
          <w:b/>
          <w:i/>
        </w:rPr>
        <w:t>audit schedule</w:t>
      </w:r>
      <w:r w:rsidRPr="001F3D42">
        <w:t xml:space="preserve"> must set out:</w:t>
      </w:r>
    </w:p>
    <w:p w:rsidR="00921392" w:rsidRPr="001F3D42" w:rsidRDefault="00921392" w:rsidP="00921392">
      <w:pPr>
        <w:pStyle w:val="paragraph"/>
      </w:pPr>
      <w:r w:rsidRPr="001F3D42">
        <w:tab/>
        <w:t>(a)</w:t>
      </w:r>
      <w:r w:rsidRPr="001F3D42">
        <w:tab/>
        <w:t>the number of scheduled audits</w:t>
      </w:r>
      <w:r w:rsidR="00652EED" w:rsidRPr="001F3D42">
        <w:t xml:space="preserve"> (if any)</w:t>
      </w:r>
      <w:r w:rsidRPr="001F3D42">
        <w:t xml:space="preserve"> for the project; and</w:t>
      </w:r>
    </w:p>
    <w:p w:rsidR="00921392" w:rsidRPr="001F3D42" w:rsidRDefault="00921392" w:rsidP="00921392">
      <w:pPr>
        <w:pStyle w:val="paragraph"/>
      </w:pPr>
      <w:r w:rsidRPr="001F3D42">
        <w:tab/>
        <w:t>(b)</w:t>
      </w:r>
      <w:r w:rsidRPr="001F3D42">
        <w:tab/>
        <w:t>the method for determining the offsets report that the report of a scheduled audit must accompany; and</w:t>
      </w:r>
    </w:p>
    <w:p w:rsidR="00652EED" w:rsidRPr="001F3D42" w:rsidRDefault="00921392" w:rsidP="00921392">
      <w:pPr>
        <w:pStyle w:val="paragraph"/>
      </w:pPr>
      <w:r w:rsidRPr="001F3D42">
        <w:tab/>
        <w:t>(c)</w:t>
      </w:r>
      <w:r w:rsidRPr="001F3D42">
        <w:tab/>
        <w:t>the period of time to be covered by each scheduled audit that is not an initial audit</w:t>
      </w:r>
      <w:r w:rsidR="00652EED" w:rsidRPr="001F3D42">
        <w:t>; and</w:t>
      </w:r>
    </w:p>
    <w:p w:rsidR="00921392" w:rsidRPr="001F3D42" w:rsidRDefault="00652EED" w:rsidP="00921392">
      <w:pPr>
        <w:pStyle w:val="paragraph"/>
      </w:pPr>
      <w:r w:rsidRPr="001F3D42">
        <w:tab/>
        <w:t>(d)</w:t>
      </w:r>
      <w:r w:rsidRPr="001F3D42">
        <w:tab/>
        <w:t>if an alternative assurance project is required to undertake one or more scheduled audits—whether the first of those audits is an initial audit.</w:t>
      </w:r>
    </w:p>
    <w:p w:rsidR="00921392" w:rsidRPr="001F3D42" w:rsidRDefault="00921392" w:rsidP="00921392">
      <w:pPr>
        <w:pStyle w:val="SubsectionHead"/>
      </w:pPr>
      <w:r w:rsidRPr="001F3D42">
        <w:t xml:space="preserve">Meaning of </w:t>
      </w:r>
      <w:r w:rsidRPr="001F3D42">
        <w:rPr>
          <w:b/>
        </w:rPr>
        <w:t>scheduled audit</w:t>
      </w:r>
    </w:p>
    <w:p w:rsidR="00921392" w:rsidRPr="001F3D42" w:rsidRDefault="00921392" w:rsidP="00921392">
      <w:pPr>
        <w:pStyle w:val="subsection"/>
      </w:pPr>
      <w:r w:rsidRPr="001F3D42">
        <w:tab/>
        <w:t>(3)</w:t>
      </w:r>
      <w:r w:rsidRPr="001F3D42">
        <w:tab/>
        <w:t xml:space="preserve">A </w:t>
      </w:r>
      <w:r w:rsidRPr="001F3D42">
        <w:rPr>
          <w:b/>
          <w:i/>
        </w:rPr>
        <w:t>scheduled audit</w:t>
      </w:r>
      <w:r w:rsidRPr="001F3D42">
        <w:t xml:space="preserve"> must be:</w:t>
      </w:r>
    </w:p>
    <w:p w:rsidR="00921392" w:rsidRPr="001F3D42" w:rsidRDefault="00921392" w:rsidP="00921392">
      <w:pPr>
        <w:pStyle w:val="paragraph"/>
      </w:pPr>
      <w:r w:rsidRPr="001F3D42">
        <w:tab/>
        <w:t>(a)</w:t>
      </w:r>
      <w:r w:rsidRPr="001F3D42">
        <w:tab/>
        <w:t>an initial audit; or</w:t>
      </w:r>
    </w:p>
    <w:p w:rsidR="00921392" w:rsidRPr="001F3D42" w:rsidRDefault="00921392" w:rsidP="00921392">
      <w:pPr>
        <w:pStyle w:val="paragraph"/>
      </w:pPr>
      <w:r w:rsidRPr="001F3D42">
        <w:tab/>
        <w:t>(b)</w:t>
      </w:r>
      <w:r w:rsidRPr="001F3D42">
        <w:tab/>
        <w:t>a subsequent audit.</w:t>
      </w:r>
    </w:p>
    <w:p w:rsidR="00921392" w:rsidRPr="001F3D42" w:rsidRDefault="00921392" w:rsidP="00921392">
      <w:pPr>
        <w:pStyle w:val="SubsectionHead"/>
      </w:pPr>
      <w:r w:rsidRPr="001F3D42">
        <w:t>Transitioning projects</w:t>
      </w:r>
    </w:p>
    <w:p w:rsidR="00921392" w:rsidRPr="001F3D42" w:rsidRDefault="00921392" w:rsidP="00921392">
      <w:pPr>
        <w:pStyle w:val="subsection"/>
      </w:pPr>
      <w:r w:rsidRPr="001F3D42">
        <w:tab/>
        <w:t>(4)</w:t>
      </w:r>
      <w:r w:rsidRPr="001F3D42">
        <w:tab/>
        <w:t>As soon as practicable after the commencement day, the Regulator must:</w:t>
      </w:r>
    </w:p>
    <w:p w:rsidR="00921392" w:rsidRPr="001F3D42" w:rsidRDefault="00921392" w:rsidP="00921392">
      <w:pPr>
        <w:pStyle w:val="paragraph"/>
      </w:pPr>
      <w:r w:rsidRPr="001F3D42">
        <w:tab/>
        <w:t>(a)</w:t>
      </w:r>
      <w:r w:rsidRPr="001F3D42">
        <w:tab/>
        <w:t>prepare an audit schedule for each transitioning project; and</w:t>
      </w:r>
    </w:p>
    <w:p w:rsidR="00921392" w:rsidRPr="001F3D42" w:rsidRDefault="00921392" w:rsidP="00921392">
      <w:pPr>
        <w:pStyle w:val="paragraph"/>
      </w:pPr>
      <w:r w:rsidRPr="001F3D42">
        <w:tab/>
        <w:t>(b)</w:t>
      </w:r>
      <w:r w:rsidRPr="001F3D42">
        <w:tab/>
        <w:t>give the audit schedule to the project proponent.</w:t>
      </w:r>
    </w:p>
    <w:p w:rsidR="00921392" w:rsidRPr="001F3D42" w:rsidRDefault="00921392" w:rsidP="00921392">
      <w:pPr>
        <w:pStyle w:val="SubsectionHead"/>
      </w:pPr>
      <w:r w:rsidRPr="001F3D42">
        <w:t>Variation of audit schedule</w:t>
      </w:r>
    </w:p>
    <w:p w:rsidR="00652EED" w:rsidRPr="001F3D42" w:rsidRDefault="00921392" w:rsidP="004D0B82">
      <w:pPr>
        <w:pStyle w:val="subsection"/>
      </w:pPr>
      <w:r w:rsidRPr="001F3D42">
        <w:tab/>
        <w:t>(5)</w:t>
      </w:r>
      <w:r w:rsidRPr="001F3D42">
        <w:tab/>
        <w:t>The Regulator may vary an audit schedule for a project to do the following:</w:t>
      </w:r>
    </w:p>
    <w:p w:rsidR="00652EED" w:rsidRPr="001F3D42" w:rsidRDefault="00447811" w:rsidP="00447811">
      <w:pPr>
        <w:pStyle w:val="paragraph"/>
      </w:pPr>
      <w:r w:rsidRPr="001F3D42">
        <w:tab/>
        <w:t>(a)</w:t>
      </w:r>
      <w:r w:rsidR="00652EED" w:rsidRPr="001F3D42">
        <w:tab/>
        <w:t>if the Regulator amends the audit thresholds instrument—remove one or more subsequent audits that would not be required by the amended instrument;</w:t>
      </w:r>
    </w:p>
    <w:p w:rsidR="00652EED" w:rsidRPr="001F3D42" w:rsidRDefault="00652EED" w:rsidP="00652EED">
      <w:pPr>
        <w:pStyle w:val="paragraph"/>
      </w:pPr>
      <w:r w:rsidRPr="001F3D42">
        <w:tab/>
        <w:t>(aa)</w:t>
      </w:r>
      <w:r w:rsidRPr="001F3D42">
        <w:tab/>
        <w:t>if the project becomes an alternative assurance project—remove one or more scheduled audits that would not be required for the project;</w:t>
      </w:r>
    </w:p>
    <w:p w:rsidR="00921392" w:rsidRPr="001F3D42" w:rsidRDefault="00652EED" w:rsidP="00652EED">
      <w:pPr>
        <w:pStyle w:val="paragraph"/>
      </w:pPr>
      <w:r w:rsidRPr="001F3D42">
        <w:lastRenderedPageBreak/>
        <w:tab/>
        <w:t>(ab)</w:t>
      </w:r>
      <w:r w:rsidRPr="001F3D42">
        <w:tab/>
        <w:t>if the project changes so that it is no longer an alternative assurance project or does not meet conditions to be an alternative assurance project—require one or more scheduled audits that would have been required if the project was not an alternative assurance  project;</w:t>
      </w:r>
    </w:p>
    <w:p w:rsidR="00921392" w:rsidRPr="001F3D42" w:rsidRDefault="00921392" w:rsidP="00921392">
      <w:pPr>
        <w:pStyle w:val="paragraph"/>
      </w:pPr>
      <w:r w:rsidRPr="001F3D42">
        <w:tab/>
        <w:t>(b)</w:t>
      </w:r>
      <w:r w:rsidRPr="001F3D42">
        <w:tab/>
        <w:t>make any other change to which the project proponent agrees.</w:t>
      </w:r>
    </w:p>
    <w:p w:rsidR="00921392" w:rsidRPr="001F3D42" w:rsidRDefault="00921392" w:rsidP="00921392">
      <w:pPr>
        <w:pStyle w:val="notetext"/>
      </w:pPr>
      <w:r w:rsidRPr="001F3D42">
        <w:t>Note:</w:t>
      </w:r>
      <w:r w:rsidRPr="001F3D42">
        <w:tab/>
        <w:t xml:space="preserve">The Regulator may also vary an audit schedule for a project under </w:t>
      </w:r>
      <w:r w:rsidR="002B764B" w:rsidRPr="001F3D42">
        <w:t>subsection 7</w:t>
      </w:r>
      <w:r w:rsidRPr="001F3D42">
        <w:t>7(4).</w:t>
      </w:r>
    </w:p>
    <w:p w:rsidR="00652EED" w:rsidRPr="001F3D42" w:rsidRDefault="00921392" w:rsidP="004D0B82">
      <w:pPr>
        <w:pStyle w:val="subsection"/>
      </w:pPr>
      <w:r w:rsidRPr="001F3D42">
        <w:tab/>
        <w:t>(6)</w:t>
      </w:r>
      <w:r w:rsidRPr="001F3D42">
        <w:tab/>
        <w:t xml:space="preserve">As soon as practicable after an audit schedule for a project is varied under </w:t>
      </w:r>
      <w:r w:rsidR="002B764B" w:rsidRPr="001F3D42">
        <w:t>subsection (</w:t>
      </w:r>
      <w:r w:rsidRPr="001F3D42">
        <w:t>5) or 77(4), the Regulator must give the variation to the project proponent.</w:t>
      </w:r>
    </w:p>
    <w:p w:rsidR="00652EED" w:rsidRPr="001F3D42" w:rsidRDefault="00652EED" w:rsidP="00652EED">
      <w:pPr>
        <w:pStyle w:val="subsection"/>
      </w:pPr>
      <w:r w:rsidRPr="001F3D42">
        <w:tab/>
        <w:t>(7)</w:t>
      </w:r>
      <w:r w:rsidRPr="001F3D42">
        <w:tab/>
        <w:t xml:space="preserve">A project is an </w:t>
      </w:r>
      <w:r w:rsidRPr="001F3D42">
        <w:rPr>
          <w:b/>
          <w:i/>
        </w:rPr>
        <w:t>alternative assurance project</w:t>
      </w:r>
      <w:r w:rsidRPr="001F3D42">
        <w:t xml:space="preserve"> if:</w:t>
      </w:r>
    </w:p>
    <w:p w:rsidR="00652EED" w:rsidRPr="001F3D42" w:rsidRDefault="00652EED" w:rsidP="00652EED">
      <w:pPr>
        <w:pStyle w:val="paragraph"/>
      </w:pPr>
      <w:r w:rsidRPr="001F3D42">
        <w:tab/>
        <w:t>(a)</w:t>
      </w:r>
      <w:r w:rsidRPr="001F3D42">
        <w:tab/>
        <w:t>the applicable methodology determination for the project is prescribed by the audit thresholds instrument; and</w:t>
      </w:r>
    </w:p>
    <w:p w:rsidR="00652EED" w:rsidRPr="001F3D42" w:rsidRDefault="00652EED" w:rsidP="00652EED">
      <w:pPr>
        <w:pStyle w:val="paragraph"/>
      </w:pPr>
      <w:r w:rsidRPr="001F3D42">
        <w:tab/>
        <w:t>(b)</w:t>
      </w:r>
      <w:r w:rsidRPr="001F3D42">
        <w:tab/>
        <w:t>the project meets any criteria prescribed by the audit thresholds instrument for projects covered by the methodology determination; and</w:t>
      </w:r>
    </w:p>
    <w:p w:rsidR="00652EED" w:rsidRPr="001F3D42" w:rsidRDefault="00652EED" w:rsidP="00652EED">
      <w:pPr>
        <w:pStyle w:val="paragraph"/>
      </w:pPr>
      <w:r w:rsidRPr="001F3D42">
        <w:tab/>
        <w:t>(c)</w:t>
      </w:r>
      <w:r w:rsidRPr="001F3D42">
        <w:tab/>
        <w:t>the project proponent meets any conditions related to the operation, monitoring or reporting for the project specified by the audit thresholds instrument; and</w:t>
      </w:r>
    </w:p>
    <w:p w:rsidR="00652EED" w:rsidRPr="001F3D42" w:rsidRDefault="00652EED" w:rsidP="00652EED">
      <w:pPr>
        <w:pStyle w:val="paragraph"/>
      </w:pPr>
      <w:r w:rsidRPr="001F3D42">
        <w:tab/>
        <w:t>(d)</w:t>
      </w:r>
      <w:r w:rsidRPr="001F3D42">
        <w:tab/>
        <w:t>the project proponent requests, whether in an application or otherwise, for the project to be an alternative assurance project.</w:t>
      </w:r>
    </w:p>
    <w:p w:rsidR="00652EED" w:rsidRPr="001F3D42" w:rsidRDefault="00652EED" w:rsidP="00652EED">
      <w:pPr>
        <w:pStyle w:val="notetext"/>
      </w:pPr>
      <w:r w:rsidRPr="001F3D42">
        <w:t>Note:</w:t>
      </w:r>
      <w:r w:rsidRPr="001F3D42">
        <w:tab/>
        <w:t>An alternative assurance project is generally a low risk project which will have less or no audits because of its risk profile and other mechanisms the Regulator has available to address risks with the project.</w:t>
      </w:r>
    </w:p>
    <w:p w:rsidR="00652EED" w:rsidRPr="001F3D42" w:rsidRDefault="00652EED" w:rsidP="00652EED">
      <w:pPr>
        <w:pStyle w:val="subsection"/>
      </w:pPr>
      <w:r w:rsidRPr="001F3D42">
        <w:tab/>
        <w:t>(8)</w:t>
      </w:r>
      <w:r w:rsidRPr="001F3D42">
        <w:tab/>
        <w:t xml:space="preserve">A decision to vary an audit schedule under </w:t>
      </w:r>
      <w:r w:rsidR="002B764B" w:rsidRPr="001F3D42">
        <w:t>paragraph (</w:t>
      </w:r>
      <w:r w:rsidRPr="001F3D42">
        <w:t xml:space="preserve">5)(ab) is a reviewable decision under </w:t>
      </w:r>
      <w:r w:rsidR="002B764B" w:rsidRPr="001F3D42">
        <w:t>section 2</w:t>
      </w:r>
      <w:r w:rsidRPr="001F3D42">
        <w:t>40 of the Act.</w:t>
      </w:r>
    </w:p>
    <w:p w:rsidR="00921392" w:rsidRPr="001F3D42" w:rsidRDefault="00921392" w:rsidP="00921392">
      <w:pPr>
        <w:pStyle w:val="ActHead4"/>
      </w:pPr>
      <w:bookmarkStart w:id="113" w:name="_Toc135317878"/>
      <w:r w:rsidRPr="001F3D42">
        <w:rPr>
          <w:rStyle w:val="CharSubdNo"/>
        </w:rPr>
        <w:t>Subdivision C</w:t>
      </w:r>
      <w:r w:rsidRPr="001F3D42">
        <w:t>—</w:t>
      </w:r>
      <w:r w:rsidRPr="001F3D42">
        <w:rPr>
          <w:rStyle w:val="CharSubdText"/>
        </w:rPr>
        <w:t>Scheduled (initial and subsequent) audits</w:t>
      </w:r>
      <w:bookmarkEnd w:id="113"/>
    </w:p>
    <w:p w:rsidR="00921392" w:rsidRPr="001F3D42" w:rsidRDefault="00921392" w:rsidP="00921392">
      <w:pPr>
        <w:pStyle w:val="ActHead5"/>
      </w:pPr>
      <w:bookmarkStart w:id="114" w:name="_Toc135317879"/>
      <w:r w:rsidRPr="001F3D42">
        <w:rPr>
          <w:rStyle w:val="CharSectno"/>
        </w:rPr>
        <w:t>74</w:t>
      </w:r>
      <w:r w:rsidRPr="001F3D42">
        <w:t xml:space="preserve">  Initial audits</w:t>
      </w:r>
      <w:bookmarkEnd w:id="114"/>
    </w:p>
    <w:p w:rsidR="00652EED" w:rsidRPr="001F3D42" w:rsidRDefault="00652EED" w:rsidP="00652EED">
      <w:pPr>
        <w:pStyle w:val="subsection"/>
      </w:pPr>
      <w:r w:rsidRPr="001F3D42">
        <w:tab/>
        <w:t>(1)</w:t>
      </w:r>
      <w:r w:rsidRPr="001F3D42">
        <w:tab/>
        <w:t xml:space="preserve">Unless the project is an alternative assurance project—the first scheduled audit for an eligible offsets project must be an initial audit. </w:t>
      </w:r>
    </w:p>
    <w:p w:rsidR="00652EED" w:rsidRPr="001F3D42" w:rsidRDefault="00652EED" w:rsidP="00652EED">
      <w:pPr>
        <w:pStyle w:val="notetext"/>
      </w:pPr>
      <w:r w:rsidRPr="001F3D42">
        <w:t>Note:</w:t>
      </w:r>
      <w:r w:rsidRPr="001F3D42">
        <w:tab/>
        <w:t xml:space="preserve">If an alternative assurance project is required to undertake one or more scheduled audits, the audit schedule will specify whether or not the first schedule audit is an initial audit. </w:t>
      </w:r>
    </w:p>
    <w:p w:rsidR="00921392" w:rsidRPr="001F3D42" w:rsidRDefault="00921392" w:rsidP="00921392">
      <w:pPr>
        <w:pStyle w:val="SubsectionHead"/>
      </w:pPr>
      <w:r w:rsidRPr="001F3D42">
        <w:t>Scope of initial audits</w:t>
      </w:r>
    </w:p>
    <w:p w:rsidR="00921392" w:rsidRPr="001F3D42" w:rsidRDefault="00921392" w:rsidP="00921392">
      <w:pPr>
        <w:pStyle w:val="subsection"/>
      </w:pPr>
      <w:r w:rsidRPr="001F3D42">
        <w:tab/>
        <w:t>(2)</w:t>
      </w:r>
      <w:r w:rsidRPr="001F3D42">
        <w:tab/>
        <w:t>The audit must be about whether, in all material respects:</w:t>
      </w:r>
    </w:p>
    <w:p w:rsidR="00921392" w:rsidRPr="001F3D42" w:rsidRDefault="00921392" w:rsidP="00921392">
      <w:pPr>
        <w:pStyle w:val="paragraph"/>
      </w:pPr>
      <w:r w:rsidRPr="001F3D42">
        <w:tab/>
        <w:t>(a)</w:t>
      </w:r>
      <w:r w:rsidRPr="001F3D42">
        <w:tab/>
        <w:t>the project has, during the period of time covered by the audit, operated and been implemented in accordance with:</w:t>
      </w:r>
    </w:p>
    <w:p w:rsidR="00921392" w:rsidRPr="001F3D42" w:rsidRDefault="00921392" w:rsidP="00921392">
      <w:pPr>
        <w:pStyle w:val="paragraphsub"/>
      </w:pPr>
      <w:r w:rsidRPr="001F3D42">
        <w:tab/>
        <w:t>(i)</w:t>
      </w:r>
      <w:r w:rsidRPr="001F3D42">
        <w:tab/>
        <w:t xml:space="preserve">the </w:t>
      </w:r>
      <w:r w:rsidR="002B764B" w:rsidRPr="001F3D42">
        <w:t>section 2</w:t>
      </w:r>
      <w:r w:rsidRPr="001F3D42">
        <w:t>7 declaration that is in operation for the project; and</w:t>
      </w:r>
    </w:p>
    <w:p w:rsidR="00921392" w:rsidRPr="001F3D42" w:rsidRDefault="00921392" w:rsidP="00921392">
      <w:pPr>
        <w:pStyle w:val="paragraphsub"/>
      </w:pPr>
      <w:r w:rsidRPr="001F3D42">
        <w:tab/>
        <w:t>(ii)</w:t>
      </w:r>
      <w:r w:rsidRPr="001F3D42">
        <w:tab/>
        <w:t>the methodology determination used for the project; and</w:t>
      </w:r>
    </w:p>
    <w:p w:rsidR="00921392" w:rsidRPr="001F3D42" w:rsidRDefault="00921392" w:rsidP="00921392">
      <w:pPr>
        <w:pStyle w:val="paragraphsub"/>
      </w:pPr>
      <w:r w:rsidRPr="001F3D42">
        <w:tab/>
        <w:t>(iii)</w:t>
      </w:r>
      <w:r w:rsidRPr="001F3D42">
        <w:tab/>
        <w:t>the requirements of the Act; and</w:t>
      </w:r>
    </w:p>
    <w:p w:rsidR="00921392" w:rsidRPr="001F3D42" w:rsidRDefault="00921392" w:rsidP="00921392">
      <w:pPr>
        <w:pStyle w:val="paragraph"/>
      </w:pPr>
      <w:r w:rsidRPr="001F3D42">
        <w:lastRenderedPageBreak/>
        <w:tab/>
        <w:t>(b)</w:t>
      </w:r>
      <w:r w:rsidRPr="001F3D42">
        <w:tab/>
        <w:t xml:space="preserve">the project proponent has, during the period of time covered by the audit, met the requirements specified in the applicable methodology determination under </w:t>
      </w:r>
      <w:r w:rsidR="002B764B" w:rsidRPr="001F3D42">
        <w:t>subsection 1</w:t>
      </w:r>
      <w:r w:rsidRPr="001F3D42">
        <w:t>06(3) of the Act; and</w:t>
      </w:r>
    </w:p>
    <w:p w:rsidR="00921392" w:rsidRPr="001F3D42" w:rsidRDefault="00921392" w:rsidP="00921392">
      <w:pPr>
        <w:pStyle w:val="paragraph"/>
      </w:pPr>
      <w:r w:rsidRPr="001F3D42">
        <w:tab/>
        <w:t>(c)</w:t>
      </w:r>
      <w:r w:rsidRPr="001F3D42">
        <w:tab/>
        <w:t xml:space="preserve">the offsets reports that cover the period of time covered by the audit have been prepared in accordance with </w:t>
      </w:r>
      <w:r w:rsidR="002B764B" w:rsidRPr="001F3D42">
        <w:t>section 7</w:t>
      </w:r>
      <w:r w:rsidRPr="001F3D42">
        <w:t>6 of the Act.</w:t>
      </w:r>
    </w:p>
    <w:p w:rsidR="009D0914" w:rsidRPr="001F3D42" w:rsidRDefault="009D0914" w:rsidP="009D0914">
      <w:pPr>
        <w:keepNext/>
        <w:keepLines/>
        <w:tabs>
          <w:tab w:val="right" w:pos="1021"/>
        </w:tabs>
        <w:spacing w:before="180" w:line="240" w:lineRule="auto"/>
        <w:ind w:left="1134" w:hanging="1134"/>
        <w:rPr>
          <w:rFonts w:eastAsia="Times New Roman"/>
          <w:lang w:eastAsia="en-AU"/>
        </w:rPr>
      </w:pPr>
      <w:r w:rsidRPr="001F3D42">
        <w:rPr>
          <w:rFonts w:eastAsia="Times New Roman"/>
          <w:lang w:eastAsia="en-AU"/>
        </w:rPr>
        <w:tab/>
        <w:t>(2A)</w:t>
      </w:r>
      <w:r w:rsidRPr="001F3D42">
        <w:rPr>
          <w:rFonts w:eastAsia="Times New Roman"/>
          <w:lang w:eastAsia="en-AU"/>
        </w:rPr>
        <w:tab/>
        <w:t>If requested in writing by the Regulator after agreement between the Regulator and the project proponent, the initial audit must also be about any matter identified by the Regulator in a risk</w:t>
      </w:r>
      <w:r w:rsidR="001F3D42">
        <w:rPr>
          <w:rFonts w:eastAsia="Times New Roman"/>
          <w:lang w:eastAsia="en-AU"/>
        </w:rPr>
        <w:noBreakHyphen/>
      </w:r>
      <w:r w:rsidRPr="001F3D42">
        <w:rPr>
          <w:rFonts w:eastAsia="Times New Roman"/>
          <w:lang w:eastAsia="en-AU"/>
        </w:rPr>
        <w:t xml:space="preserve">based assessment of the project. </w:t>
      </w:r>
    </w:p>
    <w:p w:rsidR="00921392" w:rsidRPr="001F3D42" w:rsidRDefault="00921392" w:rsidP="00921392">
      <w:pPr>
        <w:pStyle w:val="subsection"/>
      </w:pPr>
      <w:r w:rsidRPr="001F3D42">
        <w:tab/>
        <w:t>(3)</w:t>
      </w:r>
      <w:r w:rsidRPr="001F3D42">
        <w:tab/>
        <w:t>The audit must cover the longest of the following periods:</w:t>
      </w:r>
    </w:p>
    <w:p w:rsidR="00921392" w:rsidRPr="001F3D42" w:rsidRDefault="00921392" w:rsidP="00921392">
      <w:pPr>
        <w:pStyle w:val="paragraph"/>
      </w:pPr>
      <w:r w:rsidRPr="001F3D42">
        <w:tab/>
        <w:t>(a)</w:t>
      </w:r>
      <w:r w:rsidRPr="001F3D42">
        <w:tab/>
        <w:t>the first reporting period for the project;</w:t>
      </w:r>
    </w:p>
    <w:p w:rsidR="00921392" w:rsidRPr="001F3D42" w:rsidRDefault="00921392" w:rsidP="00921392">
      <w:pPr>
        <w:pStyle w:val="paragraph"/>
      </w:pPr>
      <w:r w:rsidRPr="001F3D42">
        <w:tab/>
        <w:t>(b)</w:t>
      </w:r>
      <w:r w:rsidRPr="001F3D42">
        <w:tab/>
        <w:t>the first 6 months of the project.</w:t>
      </w:r>
    </w:p>
    <w:p w:rsidR="00652EED" w:rsidRPr="001F3D42" w:rsidRDefault="00652EED" w:rsidP="004D0B82">
      <w:pPr>
        <w:pStyle w:val="subsection"/>
      </w:pPr>
      <w:r w:rsidRPr="001F3D42">
        <w:tab/>
        <w:t>(3A)</w:t>
      </w:r>
      <w:r w:rsidRPr="001F3D42">
        <w:tab/>
        <w:t xml:space="preserve">However, if the initial audit is required after a variation to the audit schedule under </w:t>
      </w:r>
      <w:r w:rsidR="002B764B" w:rsidRPr="001F3D42">
        <w:t>paragraph 7</w:t>
      </w:r>
      <w:r w:rsidRPr="001F3D42">
        <w:t xml:space="preserve">3(5)(ab), the audit must cover a period of not less than 6 months specified in the varied audit schedule provided under </w:t>
      </w:r>
      <w:r w:rsidR="002B764B" w:rsidRPr="001F3D42">
        <w:t>subsection 7</w:t>
      </w:r>
      <w:r w:rsidRPr="001F3D42">
        <w:t>3(6).</w:t>
      </w:r>
    </w:p>
    <w:p w:rsidR="00921392" w:rsidRPr="001F3D42" w:rsidRDefault="00921392" w:rsidP="00921392">
      <w:pPr>
        <w:pStyle w:val="SubsectionHead"/>
      </w:pPr>
      <w:r w:rsidRPr="001F3D42">
        <w:t>Transitioning projects</w:t>
      </w:r>
    </w:p>
    <w:p w:rsidR="00921392" w:rsidRPr="001F3D42" w:rsidRDefault="00921392" w:rsidP="00921392">
      <w:pPr>
        <w:pStyle w:val="subsection"/>
      </w:pPr>
      <w:r w:rsidRPr="001F3D42">
        <w:tab/>
        <w:t>(4)</w:t>
      </w:r>
      <w:r w:rsidRPr="001F3D42">
        <w:tab/>
        <w:t xml:space="preserve">However, this section does not apply in relation to a transitioning project if an audit report for the project was given to Regulator in accordance with </w:t>
      </w:r>
      <w:r w:rsidR="002B764B" w:rsidRPr="001F3D42">
        <w:t>paragraph 7</w:t>
      </w:r>
      <w:r w:rsidRPr="001F3D42">
        <w:t>6(4)(c) of the Act before the commencement day.</w:t>
      </w:r>
    </w:p>
    <w:p w:rsidR="00921392" w:rsidRPr="001F3D42" w:rsidRDefault="00921392" w:rsidP="00921392">
      <w:pPr>
        <w:pStyle w:val="ActHead5"/>
      </w:pPr>
      <w:bookmarkStart w:id="115" w:name="_Toc135317880"/>
      <w:r w:rsidRPr="001F3D42">
        <w:rPr>
          <w:rStyle w:val="CharSectno"/>
        </w:rPr>
        <w:t>75</w:t>
      </w:r>
      <w:r w:rsidRPr="001F3D42">
        <w:t xml:space="preserve">  Subsequent audits—number</w:t>
      </w:r>
      <w:bookmarkEnd w:id="115"/>
    </w:p>
    <w:p w:rsidR="00921392" w:rsidRPr="001F3D42" w:rsidRDefault="00921392" w:rsidP="00652EED">
      <w:pPr>
        <w:pStyle w:val="subsection"/>
      </w:pPr>
      <w:r w:rsidRPr="001F3D42">
        <w:tab/>
        <w:t>(1)</w:t>
      </w:r>
      <w:r w:rsidRPr="001F3D42">
        <w:tab/>
        <w:t>An eligible offsets project</w:t>
      </w:r>
      <w:r w:rsidR="00652EED" w:rsidRPr="001F3D42">
        <w:t xml:space="preserve"> (other than an alternative assurance project)</w:t>
      </w:r>
      <w:r w:rsidRPr="001F3D42">
        <w:t xml:space="preserve"> must have not less than 2 subsequent audits.</w:t>
      </w:r>
    </w:p>
    <w:p w:rsidR="00921392" w:rsidRPr="001F3D42" w:rsidRDefault="00921392" w:rsidP="00921392">
      <w:pPr>
        <w:pStyle w:val="SubsectionHead"/>
      </w:pPr>
      <w:r w:rsidRPr="001F3D42">
        <w:t>Audit thresholds</w:t>
      </w:r>
    </w:p>
    <w:p w:rsidR="00921392" w:rsidRPr="001F3D42" w:rsidRDefault="00921392" w:rsidP="00921392">
      <w:pPr>
        <w:pStyle w:val="subsection"/>
      </w:pPr>
      <w:r w:rsidRPr="001F3D42">
        <w:tab/>
        <w:t>(3)</w:t>
      </w:r>
      <w:r w:rsidRPr="001F3D42">
        <w:tab/>
        <w:t>If the annual average abatement amount for the project exceeds an audit threshold, the project must have the number of subsequent audits required for the threshold.</w:t>
      </w:r>
    </w:p>
    <w:p w:rsidR="00921392" w:rsidRPr="001F3D42" w:rsidRDefault="00921392" w:rsidP="00921392">
      <w:pPr>
        <w:pStyle w:val="subsection"/>
      </w:pPr>
      <w:r w:rsidRPr="001F3D42">
        <w:tab/>
        <w:t>(4)</w:t>
      </w:r>
      <w:r w:rsidRPr="001F3D42">
        <w:tab/>
        <w:t xml:space="preserve">The Regulator may, by legislative instrument (the </w:t>
      </w:r>
      <w:r w:rsidRPr="001F3D42">
        <w:rPr>
          <w:b/>
          <w:i/>
        </w:rPr>
        <w:t>audit thresholds instrument</w:t>
      </w:r>
      <w:r w:rsidRPr="001F3D42">
        <w:t>), set out one or more of the following:</w:t>
      </w:r>
    </w:p>
    <w:p w:rsidR="00921392" w:rsidRPr="001F3D42" w:rsidRDefault="00921392" w:rsidP="00921392">
      <w:pPr>
        <w:pStyle w:val="paragraph"/>
      </w:pPr>
      <w:r w:rsidRPr="001F3D42">
        <w:tab/>
        <w:t>(a)</w:t>
      </w:r>
      <w:r w:rsidRPr="001F3D42">
        <w:tab/>
        <w:t>audit thresholds for eligible offsets projects;</w:t>
      </w:r>
    </w:p>
    <w:p w:rsidR="00921392" w:rsidRPr="001F3D42" w:rsidRDefault="00921392" w:rsidP="00921392">
      <w:pPr>
        <w:pStyle w:val="paragraph"/>
      </w:pPr>
      <w:r w:rsidRPr="001F3D42">
        <w:tab/>
        <w:t>(b)</w:t>
      </w:r>
      <w:r w:rsidRPr="001F3D42">
        <w:tab/>
        <w:t>the number of subsequent audits required for projects that meet each audit threshold;</w:t>
      </w:r>
    </w:p>
    <w:p w:rsidR="00652EED" w:rsidRPr="001F3D42" w:rsidRDefault="00652EED" w:rsidP="00652EED">
      <w:pPr>
        <w:pStyle w:val="paragraph"/>
      </w:pPr>
      <w:r w:rsidRPr="001F3D42">
        <w:tab/>
        <w:t xml:space="preserve"> (ba)</w:t>
      </w:r>
      <w:r w:rsidRPr="001F3D42">
        <w:tab/>
        <w:t xml:space="preserve">matters relating to alternative assurance projects for </w:t>
      </w:r>
      <w:r w:rsidR="002B764B" w:rsidRPr="001F3D42">
        <w:t>subsection 7</w:t>
      </w:r>
      <w:r w:rsidRPr="001F3D42">
        <w:t>3(7);</w:t>
      </w:r>
    </w:p>
    <w:p w:rsidR="00652EED" w:rsidRPr="001F3D42" w:rsidRDefault="00652EED" w:rsidP="00652EED">
      <w:pPr>
        <w:pStyle w:val="paragraph"/>
      </w:pPr>
      <w:r w:rsidRPr="001F3D42">
        <w:tab/>
        <w:t>(bb)</w:t>
      </w:r>
      <w:r w:rsidRPr="001F3D42">
        <w:tab/>
        <w:t>if an alternative assurance project is required to undertake one or more scheduled audits, whether the first of those audits is an initial audit;</w:t>
      </w:r>
    </w:p>
    <w:p w:rsidR="00921392" w:rsidRPr="001F3D42" w:rsidRDefault="00921392" w:rsidP="00921392">
      <w:pPr>
        <w:pStyle w:val="paragraph"/>
      </w:pPr>
      <w:r w:rsidRPr="001F3D42">
        <w:tab/>
        <w:t>(c)</w:t>
      </w:r>
      <w:r w:rsidRPr="001F3D42">
        <w:tab/>
        <w:t>trigger audit thresholds for eligible offsets projects;</w:t>
      </w:r>
    </w:p>
    <w:p w:rsidR="00921392" w:rsidRPr="001F3D42" w:rsidRDefault="00921392" w:rsidP="00921392">
      <w:pPr>
        <w:pStyle w:val="paragraph"/>
      </w:pPr>
      <w:r w:rsidRPr="001F3D42">
        <w:tab/>
        <w:t>(d)</w:t>
      </w:r>
      <w:r w:rsidRPr="001F3D42">
        <w:tab/>
        <w:t>variance audit thresholds for eligible offsets projects.</w:t>
      </w:r>
    </w:p>
    <w:p w:rsidR="00652EED" w:rsidRPr="001F3D42" w:rsidRDefault="00652EED" w:rsidP="00652EED">
      <w:pPr>
        <w:pStyle w:val="subsection"/>
      </w:pPr>
      <w:r w:rsidRPr="001F3D42">
        <w:tab/>
        <w:t>(4A)</w:t>
      </w:r>
      <w:r w:rsidRPr="001F3D42">
        <w:tab/>
        <w:t xml:space="preserve">In making an instrument under </w:t>
      </w:r>
      <w:r w:rsidR="002B764B" w:rsidRPr="001F3D42">
        <w:t>subsection (</w:t>
      </w:r>
      <w:r w:rsidRPr="001F3D42">
        <w:t>4), the Regulator must take into account:</w:t>
      </w:r>
    </w:p>
    <w:p w:rsidR="00652EED" w:rsidRPr="001F3D42" w:rsidRDefault="00652EED" w:rsidP="00652EED">
      <w:pPr>
        <w:pStyle w:val="paragraph"/>
      </w:pPr>
      <w:r w:rsidRPr="001F3D42">
        <w:lastRenderedPageBreak/>
        <w:tab/>
        <w:t>(a)</w:t>
      </w:r>
      <w:r w:rsidRPr="001F3D42">
        <w:tab/>
        <w:t>the proportionality of likely audit burden to risks associated with relevant classes of eligible offsets projects; and</w:t>
      </w:r>
    </w:p>
    <w:p w:rsidR="00652EED" w:rsidRPr="001F3D42" w:rsidRDefault="00652EED" w:rsidP="00652EED">
      <w:pPr>
        <w:pStyle w:val="paragraph"/>
      </w:pPr>
      <w:r w:rsidRPr="001F3D42">
        <w:tab/>
        <w:t>(b)</w:t>
      </w:r>
      <w:r w:rsidRPr="001F3D42">
        <w:tab/>
        <w:t>whether particular classes of eligible offsets projects should have more or less scheduled audits or no scheduled audits; and</w:t>
      </w:r>
    </w:p>
    <w:p w:rsidR="00652EED" w:rsidRPr="001F3D42" w:rsidRDefault="00652EED" w:rsidP="00652EED">
      <w:pPr>
        <w:pStyle w:val="paragraph"/>
      </w:pPr>
      <w:r w:rsidRPr="001F3D42">
        <w:tab/>
        <w:t>(c)</w:t>
      </w:r>
      <w:r w:rsidRPr="001F3D42">
        <w:tab/>
        <w:t>the likely effectiveness of any alternative assurance process that may be prescribed or specified for the purposes of paragraphs 73(7)(b) or (c); and</w:t>
      </w:r>
    </w:p>
    <w:p w:rsidR="00652EED" w:rsidRPr="001F3D42" w:rsidRDefault="00652EED" w:rsidP="00652EED">
      <w:pPr>
        <w:pStyle w:val="paragraph"/>
      </w:pPr>
      <w:r w:rsidRPr="001F3D42">
        <w:tab/>
        <w:t>(d)</w:t>
      </w:r>
      <w:r w:rsidRPr="001F3D42">
        <w:tab/>
        <w:t>the principle that any costs for a project proponent of being an alternative assurance project should be less than the costs of audits that would otherwise be conducted; and</w:t>
      </w:r>
    </w:p>
    <w:p w:rsidR="00652EED" w:rsidRPr="001F3D42" w:rsidRDefault="00652EED" w:rsidP="00652EED">
      <w:pPr>
        <w:pStyle w:val="paragraph"/>
      </w:pPr>
      <w:r w:rsidRPr="001F3D42">
        <w:tab/>
        <w:t>(e)</w:t>
      </w:r>
      <w:r w:rsidRPr="001F3D42">
        <w:tab/>
        <w:t>any other matter the Regulator considers relevant.</w:t>
      </w:r>
    </w:p>
    <w:p w:rsidR="00921392" w:rsidRPr="001F3D42" w:rsidRDefault="00921392" w:rsidP="00921392">
      <w:pPr>
        <w:pStyle w:val="SubsectionHead"/>
      </w:pPr>
      <w:r w:rsidRPr="001F3D42">
        <w:t>Large projects</w:t>
      </w:r>
    </w:p>
    <w:p w:rsidR="00921392" w:rsidRPr="001F3D42" w:rsidRDefault="00921392" w:rsidP="00921392">
      <w:pPr>
        <w:pStyle w:val="subsection"/>
      </w:pPr>
      <w:r w:rsidRPr="001F3D42">
        <w:tab/>
        <w:t>(5)</w:t>
      </w:r>
      <w:r w:rsidRPr="001F3D42">
        <w:tab/>
        <w:t>If the project is a large project, the number of subsequent audits for the project:</w:t>
      </w:r>
    </w:p>
    <w:p w:rsidR="00921392" w:rsidRPr="001F3D42" w:rsidRDefault="00921392" w:rsidP="00921392">
      <w:pPr>
        <w:pStyle w:val="paragraph"/>
      </w:pPr>
      <w:r w:rsidRPr="001F3D42">
        <w:tab/>
        <w:t>(a)</w:t>
      </w:r>
      <w:r w:rsidRPr="001F3D42">
        <w:tab/>
        <w:t>may be decided by agreement between the Regulator and the project proponent; or</w:t>
      </w:r>
    </w:p>
    <w:p w:rsidR="00921392" w:rsidRPr="001F3D42" w:rsidRDefault="00921392" w:rsidP="00921392">
      <w:pPr>
        <w:pStyle w:val="paragraph"/>
      </w:pPr>
      <w:r w:rsidRPr="001F3D42">
        <w:tab/>
        <w:t>(b)</w:t>
      </w:r>
      <w:r w:rsidRPr="001F3D42">
        <w:tab/>
        <w:t>if no such agreement is reached—is the number determined in accordance with the audit thresholds instrument.</w:t>
      </w:r>
    </w:p>
    <w:p w:rsidR="00921392" w:rsidRPr="001F3D42" w:rsidRDefault="00921392" w:rsidP="00921392">
      <w:pPr>
        <w:pStyle w:val="SubsectionHead"/>
      </w:pPr>
      <w:r w:rsidRPr="001F3D42">
        <w:t>Reducing number of subsequent audits</w:t>
      </w:r>
    </w:p>
    <w:p w:rsidR="00921392" w:rsidRPr="001F3D42" w:rsidRDefault="00921392" w:rsidP="00921392">
      <w:pPr>
        <w:pStyle w:val="subsection"/>
      </w:pPr>
      <w:r w:rsidRPr="001F3D42">
        <w:tab/>
        <w:t>(6)</w:t>
      </w:r>
      <w:r w:rsidRPr="001F3D42">
        <w:tab/>
        <w:t>The Regulator may reduce the number of subsequent audits for the project in accordance with the audit thresholds instrument as amended from time to time, but must not increase the number.</w:t>
      </w:r>
    </w:p>
    <w:p w:rsidR="00921392" w:rsidRPr="001F3D42" w:rsidRDefault="00921392" w:rsidP="00921392">
      <w:pPr>
        <w:pStyle w:val="subsection"/>
      </w:pPr>
      <w:r w:rsidRPr="001F3D42">
        <w:tab/>
        <w:t>(7)</w:t>
      </w:r>
      <w:r w:rsidRPr="001F3D42">
        <w:tab/>
      </w:r>
      <w:r w:rsidR="002B764B" w:rsidRPr="001F3D42">
        <w:t>Subsection (</w:t>
      </w:r>
      <w:r w:rsidRPr="001F3D42">
        <w:t xml:space="preserve">6) does prevent the Regulator from varying the number of subsequent audits for the project under </w:t>
      </w:r>
      <w:r w:rsidR="002B764B" w:rsidRPr="001F3D42">
        <w:t>subsection (</w:t>
      </w:r>
      <w:r w:rsidRPr="001F3D42">
        <w:t>5) (large projects).</w:t>
      </w:r>
    </w:p>
    <w:p w:rsidR="00921392" w:rsidRPr="001F3D42" w:rsidRDefault="00921392" w:rsidP="00921392">
      <w:pPr>
        <w:pStyle w:val="SubsectionHead"/>
      </w:pPr>
      <w:r w:rsidRPr="001F3D42">
        <w:t xml:space="preserve">Meaning of </w:t>
      </w:r>
      <w:r w:rsidRPr="001F3D42">
        <w:rPr>
          <w:b/>
        </w:rPr>
        <w:t>annual average abatement amount</w:t>
      </w:r>
    </w:p>
    <w:p w:rsidR="00921392" w:rsidRPr="001F3D42" w:rsidRDefault="00921392" w:rsidP="00921392">
      <w:pPr>
        <w:pStyle w:val="subsection"/>
      </w:pPr>
      <w:r w:rsidRPr="001F3D42">
        <w:tab/>
        <w:t>(8)</w:t>
      </w:r>
      <w:r w:rsidRPr="001F3D42">
        <w:tab/>
        <w:t xml:space="preserve">The </w:t>
      </w:r>
      <w:r w:rsidRPr="001F3D42">
        <w:rPr>
          <w:b/>
          <w:i/>
        </w:rPr>
        <w:t>annual average abatement amount</w:t>
      </w:r>
      <w:r w:rsidRPr="001F3D42">
        <w:t>, for an offsets project, means the forward abatement estimate for the project divided by the number of years in:</w:t>
      </w:r>
    </w:p>
    <w:p w:rsidR="00921392" w:rsidRPr="001F3D42" w:rsidRDefault="00921392" w:rsidP="00921392">
      <w:pPr>
        <w:pStyle w:val="paragraph"/>
      </w:pPr>
      <w:r w:rsidRPr="001F3D42">
        <w:tab/>
        <w:t>(a)</w:t>
      </w:r>
      <w:r w:rsidRPr="001F3D42">
        <w:tab/>
        <w:t>the crediting period for the project; or</w:t>
      </w:r>
    </w:p>
    <w:p w:rsidR="00921392" w:rsidRPr="001F3D42" w:rsidRDefault="00921392" w:rsidP="00921392">
      <w:pPr>
        <w:pStyle w:val="paragraph"/>
      </w:pPr>
      <w:r w:rsidRPr="001F3D42">
        <w:tab/>
        <w:t>(b)</w:t>
      </w:r>
      <w:r w:rsidRPr="001F3D42">
        <w:tab/>
        <w:t>if the project has more than one crediting period—the last crediting period for the project.</w:t>
      </w:r>
    </w:p>
    <w:p w:rsidR="00921392" w:rsidRPr="001F3D42" w:rsidRDefault="00921392" w:rsidP="00921392">
      <w:pPr>
        <w:pStyle w:val="subsection"/>
      </w:pPr>
      <w:r w:rsidRPr="001F3D42">
        <w:tab/>
        <w:t>(9)</w:t>
      </w:r>
      <w:r w:rsidRPr="001F3D42">
        <w:tab/>
        <w:t>For the purpose of working out the annual average abatement amount for a transitioning project, the forward abatement estimate for the project must be given to the Regulator within 60 days after the commencement day.</w:t>
      </w:r>
    </w:p>
    <w:p w:rsidR="00921392" w:rsidRPr="001F3D42" w:rsidRDefault="00921392" w:rsidP="00921392">
      <w:pPr>
        <w:pStyle w:val="SubsectionHead"/>
      </w:pPr>
      <w:r w:rsidRPr="001F3D42">
        <w:t xml:space="preserve">Meaning of </w:t>
      </w:r>
      <w:r w:rsidRPr="001F3D42">
        <w:rPr>
          <w:b/>
        </w:rPr>
        <w:t>large project</w:t>
      </w:r>
    </w:p>
    <w:p w:rsidR="00921392" w:rsidRPr="001F3D42" w:rsidRDefault="00921392" w:rsidP="00921392">
      <w:pPr>
        <w:pStyle w:val="subsection"/>
      </w:pPr>
      <w:r w:rsidRPr="001F3D42">
        <w:tab/>
        <w:t>(10)</w:t>
      </w:r>
      <w:r w:rsidRPr="001F3D42">
        <w:tab/>
        <w:t xml:space="preserve">An eligible offsets project is a </w:t>
      </w:r>
      <w:r w:rsidRPr="001F3D42">
        <w:rPr>
          <w:b/>
          <w:i/>
        </w:rPr>
        <w:t>large project</w:t>
      </w:r>
      <w:r w:rsidRPr="001F3D42">
        <w:t xml:space="preserve"> if the project has an annual average abatement amount of more than 250 000 tonnes of carbon dioxide equivalent.</w:t>
      </w:r>
    </w:p>
    <w:p w:rsidR="00921392" w:rsidRPr="001F3D42" w:rsidRDefault="00921392" w:rsidP="00921392">
      <w:pPr>
        <w:pStyle w:val="ActHead5"/>
      </w:pPr>
      <w:bookmarkStart w:id="116" w:name="_Toc135317881"/>
      <w:r w:rsidRPr="001F3D42">
        <w:rPr>
          <w:rStyle w:val="CharSectno"/>
        </w:rPr>
        <w:t>76</w:t>
      </w:r>
      <w:r w:rsidRPr="001F3D42">
        <w:t xml:space="preserve">  Subsequent audits—scope</w:t>
      </w:r>
      <w:bookmarkEnd w:id="116"/>
    </w:p>
    <w:p w:rsidR="00921392" w:rsidRPr="001F3D42" w:rsidRDefault="00921392" w:rsidP="00921392">
      <w:pPr>
        <w:pStyle w:val="subsection"/>
      </w:pPr>
      <w:r w:rsidRPr="001F3D42">
        <w:tab/>
        <w:t>(1)</w:t>
      </w:r>
      <w:r w:rsidRPr="001F3D42">
        <w:tab/>
        <w:t>A subsequent audit must be about:</w:t>
      </w:r>
    </w:p>
    <w:p w:rsidR="00921392" w:rsidRPr="001F3D42" w:rsidRDefault="00921392" w:rsidP="00921392">
      <w:pPr>
        <w:pStyle w:val="paragraph"/>
      </w:pPr>
      <w:r w:rsidRPr="001F3D42">
        <w:lastRenderedPageBreak/>
        <w:tab/>
        <w:t>(a)</w:t>
      </w:r>
      <w:r w:rsidRPr="001F3D42">
        <w:tab/>
        <w:t xml:space="preserve">whether, in all material respects, the offsets reports that cover the period of time covered by the audit have been prepared in accordance with </w:t>
      </w:r>
      <w:r w:rsidR="002B764B" w:rsidRPr="001F3D42">
        <w:t>section 7</w:t>
      </w:r>
      <w:r w:rsidRPr="001F3D42">
        <w:t>6 of the Act; and</w:t>
      </w:r>
    </w:p>
    <w:p w:rsidR="00921392" w:rsidRPr="001F3D42" w:rsidRDefault="00921392" w:rsidP="00921392">
      <w:pPr>
        <w:pStyle w:val="paragraph"/>
      </w:pPr>
      <w:r w:rsidRPr="001F3D42">
        <w:tab/>
        <w:t>(b)</w:t>
      </w:r>
      <w:r w:rsidRPr="001F3D42">
        <w:tab/>
        <w:t xml:space="preserve">if a change relating to the project’s compliance with project eligibility requirements or monitoring requirements, or a change relating to the scope or location of the project, has been notified in an offsets report in accordance with </w:t>
      </w:r>
      <w:r w:rsidR="002B764B" w:rsidRPr="001F3D42">
        <w:t>paragraph 7</w:t>
      </w:r>
      <w:r w:rsidRPr="001F3D42">
        <w:t>0(3)(a) or (c), and the change has not been audited—whether, following the change, the project met the project requirements in all material respects; and</w:t>
      </w:r>
    </w:p>
    <w:p w:rsidR="00921392" w:rsidRPr="001F3D42" w:rsidRDefault="00921392" w:rsidP="00921392">
      <w:pPr>
        <w:pStyle w:val="paragraph"/>
      </w:pPr>
      <w:r w:rsidRPr="001F3D42">
        <w:tab/>
        <w:t>(c)</w:t>
      </w:r>
      <w:r w:rsidRPr="001F3D42">
        <w:tab/>
        <w:t xml:space="preserve">if a change in the way the project is being operated that is likely to result in the </w:t>
      </w:r>
      <w:r w:rsidR="002B764B" w:rsidRPr="001F3D42">
        <w:t>section 2</w:t>
      </w:r>
      <w:r w:rsidRPr="001F3D42">
        <w:t xml:space="preserve">7 declaration for the project being revoked has been notified in accordance with </w:t>
      </w:r>
      <w:r w:rsidR="002B764B" w:rsidRPr="001F3D42">
        <w:t>section 8</w:t>
      </w:r>
      <w:r w:rsidRPr="001F3D42">
        <w:t xml:space="preserve">7, and the change has not been audited—whether the reasons the </w:t>
      </w:r>
      <w:r w:rsidR="002B764B" w:rsidRPr="001F3D42">
        <w:t>section 2</w:t>
      </w:r>
      <w:r w:rsidRPr="001F3D42">
        <w:t>7 declaration was likely to be revoked have been rectified in all material respects.</w:t>
      </w:r>
    </w:p>
    <w:p w:rsidR="00921392" w:rsidRPr="001F3D42" w:rsidRDefault="00921392" w:rsidP="00921392">
      <w:pPr>
        <w:pStyle w:val="subsection"/>
      </w:pPr>
      <w:r w:rsidRPr="001F3D42">
        <w:tab/>
        <w:t>(2)</w:t>
      </w:r>
      <w:r w:rsidRPr="001F3D42">
        <w:tab/>
        <w:t>The subsequent audit must also be about any of the following if requested in writing by the Regulator:</w:t>
      </w:r>
    </w:p>
    <w:p w:rsidR="00921392" w:rsidRPr="001F3D42" w:rsidRDefault="00921392" w:rsidP="00921392">
      <w:pPr>
        <w:pStyle w:val="paragraph"/>
      </w:pPr>
      <w:r w:rsidRPr="001F3D42">
        <w:tab/>
        <w:t>(a)</w:t>
      </w:r>
      <w:r w:rsidRPr="001F3D42">
        <w:tab/>
        <w:t>whether, in all material respects, any matter identified as a qualification to an audit opinion in a previous audit of the project has met project requirements during the period of time covered by the audit;</w:t>
      </w:r>
    </w:p>
    <w:p w:rsidR="00921392" w:rsidRPr="001F3D42" w:rsidRDefault="00921392" w:rsidP="00921392">
      <w:pPr>
        <w:pStyle w:val="paragraph"/>
      </w:pPr>
      <w:r w:rsidRPr="001F3D42">
        <w:tab/>
        <w:t>(b)</w:t>
      </w:r>
      <w:r w:rsidRPr="001F3D42">
        <w:tab/>
        <w:t>any matter that could be covered by an initial audit of the project if:</w:t>
      </w:r>
    </w:p>
    <w:p w:rsidR="00921392" w:rsidRPr="001F3D42" w:rsidRDefault="00921392" w:rsidP="00921392">
      <w:pPr>
        <w:pStyle w:val="paragraphsub"/>
      </w:pPr>
      <w:r w:rsidRPr="001F3D42">
        <w:tab/>
        <w:t>(i)</w:t>
      </w:r>
      <w:r w:rsidRPr="001F3D42">
        <w:tab/>
        <w:t>the project is using a different methodology determination from that used when the project was last audited; or</w:t>
      </w:r>
    </w:p>
    <w:p w:rsidR="00921392" w:rsidRPr="001F3D42" w:rsidRDefault="00921392" w:rsidP="00921392">
      <w:pPr>
        <w:pStyle w:val="paragraphsub"/>
      </w:pPr>
      <w:r w:rsidRPr="001F3D42">
        <w:tab/>
        <w:t>(ii)</w:t>
      </w:r>
      <w:r w:rsidRPr="001F3D42">
        <w:tab/>
        <w:t>the technology used by the project is in the early stages of commercialisation or not widely used in Australia; or</w:t>
      </w:r>
    </w:p>
    <w:p w:rsidR="00921392" w:rsidRPr="001F3D42" w:rsidRDefault="00921392" w:rsidP="00921392">
      <w:pPr>
        <w:pStyle w:val="paragraphsub"/>
      </w:pPr>
      <w:r w:rsidRPr="001F3D42">
        <w:tab/>
        <w:t>(iii)</w:t>
      </w:r>
      <w:r w:rsidRPr="001F3D42">
        <w:tab/>
        <w:t>the methodology determination used for the project, or similar schemes for calculating and rewarding carbon abatement, have not been widely applied in Australia;</w:t>
      </w:r>
    </w:p>
    <w:p w:rsidR="00921392" w:rsidRPr="001F3D42" w:rsidRDefault="00921392" w:rsidP="00921392">
      <w:pPr>
        <w:pStyle w:val="paragraph"/>
      </w:pPr>
      <w:r w:rsidRPr="001F3D42">
        <w:tab/>
        <w:t>(c)</w:t>
      </w:r>
      <w:r w:rsidRPr="001F3D42">
        <w:tab/>
        <w:t>by agreement between the Regulator and the project proponent—any matter identified by the Regulator in a risk</w:t>
      </w:r>
      <w:r w:rsidR="001F3D42">
        <w:noBreakHyphen/>
      </w:r>
      <w:r w:rsidRPr="001F3D42">
        <w:t>based assessment of the project.</w:t>
      </w:r>
    </w:p>
    <w:p w:rsidR="00921392" w:rsidRPr="001F3D42" w:rsidRDefault="00921392" w:rsidP="00921392">
      <w:pPr>
        <w:pStyle w:val="subsection"/>
      </w:pPr>
      <w:r w:rsidRPr="001F3D42">
        <w:tab/>
        <w:t>(3)</w:t>
      </w:r>
      <w:r w:rsidRPr="001F3D42">
        <w:tab/>
        <w:t xml:space="preserve">Notice under </w:t>
      </w:r>
      <w:r w:rsidR="002B764B" w:rsidRPr="001F3D42">
        <w:t>subsection (</w:t>
      </w:r>
      <w:r w:rsidRPr="001F3D42">
        <w:t>2) must be given at a reasonable time before the report of the subsequent audit must be given to the Regulator.</w:t>
      </w:r>
    </w:p>
    <w:p w:rsidR="00921392" w:rsidRPr="001F3D42" w:rsidRDefault="00921392" w:rsidP="00921392">
      <w:pPr>
        <w:pStyle w:val="subsection"/>
      </w:pPr>
      <w:r w:rsidRPr="001F3D42">
        <w:tab/>
        <w:t>(4)</w:t>
      </w:r>
      <w:r w:rsidRPr="001F3D42">
        <w:tab/>
        <w:t>The audit must cover a period of not less than 12 months.</w:t>
      </w:r>
    </w:p>
    <w:p w:rsidR="00921392" w:rsidRPr="001F3D42" w:rsidRDefault="00921392" w:rsidP="00921392">
      <w:pPr>
        <w:pStyle w:val="ActHead4"/>
      </w:pPr>
      <w:bookmarkStart w:id="117" w:name="_Toc135317882"/>
      <w:r w:rsidRPr="001F3D42">
        <w:rPr>
          <w:rStyle w:val="CharSubdNo"/>
        </w:rPr>
        <w:t>Subdivision D</w:t>
      </w:r>
      <w:r w:rsidRPr="001F3D42">
        <w:t>—</w:t>
      </w:r>
      <w:r w:rsidRPr="001F3D42">
        <w:rPr>
          <w:rStyle w:val="CharSubdText"/>
        </w:rPr>
        <w:t>Triggered audits</w:t>
      </w:r>
      <w:bookmarkEnd w:id="117"/>
    </w:p>
    <w:p w:rsidR="00921392" w:rsidRPr="001F3D42" w:rsidRDefault="00921392" w:rsidP="00921392">
      <w:pPr>
        <w:pStyle w:val="ActHead5"/>
      </w:pPr>
      <w:bookmarkStart w:id="118" w:name="_Toc135317883"/>
      <w:r w:rsidRPr="001F3D42">
        <w:rPr>
          <w:rStyle w:val="CharSectno"/>
        </w:rPr>
        <w:t>77</w:t>
      </w:r>
      <w:r w:rsidRPr="001F3D42">
        <w:t xml:space="preserve">  Threshold audits</w:t>
      </w:r>
      <w:bookmarkEnd w:id="118"/>
    </w:p>
    <w:p w:rsidR="00921392" w:rsidRPr="001F3D42" w:rsidRDefault="00921392" w:rsidP="00921392">
      <w:pPr>
        <w:pStyle w:val="subsection"/>
      </w:pPr>
      <w:r w:rsidRPr="001F3D42">
        <w:tab/>
        <w:t>(1)</w:t>
      </w:r>
      <w:r w:rsidRPr="001F3D42">
        <w:tab/>
        <w:t>An eligible offsets project must be audited if the carbon dioxide equivalent net abatement amount for a reporting period for the project is greater than:</w:t>
      </w:r>
    </w:p>
    <w:p w:rsidR="00921392" w:rsidRPr="001F3D42" w:rsidRDefault="00921392" w:rsidP="00921392">
      <w:pPr>
        <w:pStyle w:val="paragraph"/>
      </w:pPr>
      <w:r w:rsidRPr="001F3D42">
        <w:tab/>
        <w:t>(a)</w:t>
      </w:r>
      <w:r w:rsidRPr="001F3D42">
        <w:tab/>
        <w:t>250 000 tonnes of carbon dioxide equivalent; or</w:t>
      </w:r>
    </w:p>
    <w:p w:rsidR="00921392" w:rsidRPr="001F3D42" w:rsidRDefault="00921392" w:rsidP="00921392">
      <w:pPr>
        <w:pStyle w:val="paragraph"/>
      </w:pPr>
      <w:r w:rsidRPr="001F3D42">
        <w:tab/>
        <w:t>(b)</w:t>
      </w:r>
      <w:r w:rsidRPr="001F3D42">
        <w:tab/>
        <w:t>a trigger audit threshold for the project.</w:t>
      </w:r>
    </w:p>
    <w:p w:rsidR="00921392" w:rsidRPr="001F3D42" w:rsidRDefault="00921392" w:rsidP="00921392">
      <w:pPr>
        <w:pStyle w:val="subsection"/>
      </w:pPr>
      <w:r w:rsidRPr="001F3D42">
        <w:tab/>
        <w:t>(2)</w:t>
      </w:r>
      <w:r w:rsidRPr="001F3D42">
        <w:tab/>
        <w:t xml:space="preserve">The audit (the </w:t>
      </w:r>
      <w:r w:rsidRPr="001F3D42">
        <w:rPr>
          <w:b/>
          <w:i/>
        </w:rPr>
        <w:t>threshold audit</w:t>
      </w:r>
      <w:r w:rsidRPr="001F3D42">
        <w:t>) must be about:</w:t>
      </w:r>
    </w:p>
    <w:p w:rsidR="00921392" w:rsidRPr="001F3D42" w:rsidRDefault="00921392" w:rsidP="00921392">
      <w:pPr>
        <w:pStyle w:val="paragraph"/>
      </w:pPr>
      <w:r w:rsidRPr="001F3D42">
        <w:lastRenderedPageBreak/>
        <w:tab/>
        <w:t>(a)</w:t>
      </w:r>
      <w:r w:rsidRPr="001F3D42">
        <w:tab/>
        <w:t xml:space="preserve">whether, in all material respects, the offsets report about the project for the reporting period has been prepared in accordance with </w:t>
      </w:r>
      <w:r w:rsidR="002B764B" w:rsidRPr="001F3D42">
        <w:t>section 7</w:t>
      </w:r>
      <w:r w:rsidRPr="001F3D42">
        <w:t>6 of the Act; and</w:t>
      </w:r>
    </w:p>
    <w:p w:rsidR="00921392" w:rsidRPr="001F3D42" w:rsidRDefault="00921392" w:rsidP="00921392">
      <w:pPr>
        <w:pStyle w:val="paragraph"/>
      </w:pPr>
      <w:r w:rsidRPr="001F3D42">
        <w:tab/>
        <w:t>(b)</w:t>
      </w:r>
      <w:r w:rsidRPr="001F3D42">
        <w:tab/>
        <w:t>any other aspect of the project notified in writing by the Regulator.</w:t>
      </w:r>
    </w:p>
    <w:p w:rsidR="00921392" w:rsidRPr="001F3D42" w:rsidRDefault="00921392" w:rsidP="00921392">
      <w:pPr>
        <w:pStyle w:val="subsection"/>
      </w:pPr>
      <w:r w:rsidRPr="001F3D42">
        <w:tab/>
        <w:t>(3)</w:t>
      </w:r>
      <w:r w:rsidRPr="001F3D42">
        <w:tab/>
        <w:t>The report of the audit must accompany the offsets report for the reporting period.</w:t>
      </w:r>
    </w:p>
    <w:p w:rsidR="00921392" w:rsidRPr="001F3D42" w:rsidRDefault="00921392" w:rsidP="00921392">
      <w:pPr>
        <w:pStyle w:val="SubsectionHead"/>
      </w:pPr>
      <w:r w:rsidRPr="001F3D42">
        <w:t>Threshold audit may replace subsequent audit</w:t>
      </w:r>
    </w:p>
    <w:p w:rsidR="00921392" w:rsidRPr="001F3D42" w:rsidRDefault="00921392" w:rsidP="00921392">
      <w:pPr>
        <w:pStyle w:val="subsection"/>
      </w:pPr>
      <w:r w:rsidRPr="001F3D42">
        <w:tab/>
        <w:t>(4)</w:t>
      </w:r>
      <w:r w:rsidRPr="001F3D42">
        <w:tab/>
        <w:t xml:space="preserve">If a threshold audit is undertaken for a project in accordance with </w:t>
      </w:r>
      <w:r w:rsidR="002B764B" w:rsidRPr="001F3D42">
        <w:t>section 8</w:t>
      </w:r>
      <w:r w:rsidRPr="001F3D42">
        <w:t xml:space="preserve">0, and the report of the audit meets the eligibility requirements set out in </w:t>
      </w:r>
      <w:r w:rsidR="002B764B" w:rsidRPr="001F3D42">
        <w:t>subsection 9</w:t>
      </w:r>
      <w:r w:rsidRPr="001F3D42">
        <w:t>(2), the Regulator may remove a subsequent audit from the audit schedule for the project.</w:t>
      </w:r>
    </w:p>
    <w:p w:rsidR="00921392" w:rsidRPr="001F3D42" w:rsidRDefault="00921392" w:rsidP="00921392">
      <w:pPr>
        <w:pStyle w:val="subsection"/>
      </w:pPr>
      <w:r w:rsidRPr="001F3D42">
        <w:tab/>
        <w:t>(5)</w:t>
      </w:r>
      <w:r w:rsidRPr="001F3D42">
        <w:tab/>
        <w:t>In deciding whether or not to remove a subsequent audit because of the threshold audit, the Regulator must have regard to the following:</w:t>
      </w:r>
    </w:p>
    <w:p w:rsidR="00921392" w:rsidRPr="001F3D42" w:rsidRDefault="00921392" w:rsidP="00921392">
      <w:pPr>
        <w:pStyle w:val="paragraph"/>
      </w:pPr>
      <w:r w:rsidRPr="001F3D42">
        <w:tab/>
        <w:t>(a)</w:t>
      </w:r>
      <w:r w:rsidRPr="001F3D42">
        <w:tab/>
        <w:t>the number of audits that have been undertaken in relation to the project;</w:t>
      </w:r>
    </w:p>
    <w:p w:rsidR="00921392" w:rsidRPr="001F3D42" w:rsidRDefault="00921392" w:rsidP="00921392">
      <w:pPr>
        <w:pStyle w:val="paragraph"/>
      </w:pPr>
      <w:r w:rsidRPr="001F3D42">
        <w:tab/>
        <w:t>(b)</w:t>
      </w:r>
      <w:r w:rsidRPr="001F3D42">
        <w:tab/>
        <w:t>the scope of those audits;</w:t>
      </w:r>
    </w:p>
    <w:p w:rsidR="00921392" w:rsidRPr="001F3D42" w:rsidRDefault="00921392" w:rsidP="00921392">
      <w:pPr>
        <w:pStyle w:val="paragraph"/>
      </w:pPr>
      <w:r w:rsidRPr="001F3D42">
        <w:tab/>
        <w:t>(c)</w:t>
      </w:r>
      <w:r w:rsidRPr="001F3D42">
        <w:tab/>
        <w:t>the results of those audits;</w:t>
      </w:r>
    </w:p>
    <w:p w:rsidR="00921392" w:rsidRPr="001F3D42" w:rsidRDefault="00921392" w:rsidP="00921392">
      <w:pPr>
        <w:pStyle w:val="paragraph"/>
      </w:pPr>
      <w:r w:rsidRPr="001F3D42">
        <w:tab/>
        <w:t>(d)</w:t>
      </w:r>
      <w:r w:rsidRPr="001F3D42">
        <w:tab/>
        <w:t>the number of subsequent audits remaining for the project.</w:t>
      </w:r>
    </w:p>
    <w:p w:rsidR="00921392" w:rsidRPr="001F3D42" w:rsidRDefault="00921392" w:rsidP="00921392">
      <w:pPr>
        <w:pStyle w:val="ActHead5"/>
      </w:pPr>
      <w:bookmarkStart w:id="119" w:name="_Toc135317884"/>
      <w:r w:rsidRPr="001F3D42">
        <w:rPr>
          <w:rStyle w:val="CharSectno"/>
        </w:rPr>
        <w:t>78</w:t>
      </w:r>
      <w:r w:rsidRPr="001F3D42">
        <w:t xml:space="preserve">  Variance audits</w:t>
      </w:r>
      <w:bookmarkEnd w:id="119"/>
    </w:p>
    <w:p w:rsidR="00921392" w:rsidRPr="001F3D42" w:rsidRDefault="00921392" w:rsidP="00921392">
      <w:pPr>
        <w:pStyle w:val="subsection"/>
      </w:pPr>
      <w:r w:rsidRPr="001F3D42">
        <w:tab/>
        <w:t>(1)</w:t>
      </w:r>
      <w:r w:rsidRPr="001F3D42">
        <w:tab/>
        <w:t>An eligible offsets project must be audited if:</w:t>
      </w:r>
    </w:p>
    <w:p w:rsidR="00921392" w:rsidRPr="001F3D42" w:rsidRDefault="00921392" w:rsidP="00921392">
      <w:pPr>
        <w:pStyle w:val="paragraph"/>
      </w:pPr>
      <w:r w:rsidRPr="001F3D42">
        <w:tab/>
        <w:t>(a)</w:t>
      </w:r>
      <w:r w:rsidRPr="001F3D42">
        <w:tab/>
        <w:t>the Regulator requests the audit in writing; and</w:t>
      </w:r>
    </w:p>
    <w:p w:rsidR="00921392" w:rsidRPr="001F3D42" w:rsidRDefault="00921392" w:rsidP="00921392">
      <w:pPr>
        <w:pStyle w:val="paragraph"/>
      </w:pPr>
      <w:r w:rsidRPr="001F3D42">
        <w:tab/>
        <w:t>(b)</w:t>
      </w:r>
      <w:r w:rsidRPr="001F3D42">
        <w:tab/>
        <w:t>the carbon dioxide equivalent net abatement amount for a reporting period for the project is outside the variance audit threshold for the project.</w:t>
      </w:r>
    </w:p>
    <w:p w:rsidR="00921392" w:rsidRPr="001F3D42" w:rsidRDefault="00921392" w:rsidP="00921392">
      <w:pPr>
        <w:pStyle w:val="subsection"/>
      </w:pPr>
      <w:r w:rsidRPr="001F3D42">
        <w:tab/>
        <w:t>(2)</w:t>
      </w:r>
      <w:r w:rsidRPr="001F3D42">
        <w:tab/>
        <w:t>The audit must be about:</w:t>
      </w:r>
    </w:p>
    <w:p w:rsidR="00921392" w:rsidRPr="001F3D42" w:rsidRDefault="00921392" w:rsidP="00921392">
      <w:pPr>
        <w:pStyle w:val="paragraph"/>
      </w:pPr>
      <w:r w:rsidRPr="001F3D42">
        <w:tab/>
        <w:t>(a)</w:t>
      </w:r>
      <w:r w:rsidRPr="001F3D42">
        <w:tab/>
        <w:t xml:space="preserve">whether, in all material respects, the offsets report about the project for the reporting period has been prepared in accordance with </w:t>
      </w:r>
      <w:r w:rsidR="002B764B" w:rsidRPr="001F3D42">
        <w:t>section 7</w:t>
      </w:r>
      <w:r w:rsidRPr="001F3D42">
        <w:t>6 of the Act; and</w:t>
      </w:r>
    </w:p>
    <w:p w:rsidR="00921392" w:rsidRPr="001F3D42" w:rsidRDefault="00921392" w:rsidP="00921392">
      <w:pPr>
        <w:pStyle w:val="paragraph"/>
      </w:pPr>
      <w:r w:rsidRPr="001F3D42">
        <w:tab/>
        <w:t>(b)</w:t>
      </w:r>
      <w:r w:rsidRPr="001F3D42">
        <w:tab/>
        <w:t>any other aspect of the project notified in writing by the Regulator.</w:t>
      </w:r>
    </w:p>
    <w:p w:rsidR="00921392" w:rsidRPr="001F3D42" w:rsidRDefault="00921392" w:rsidP="00921392">
      <w:pPr>
        <w:pStyle w:val="subsection"/>
      </w:pPr>
      <w:r w:rsidRPr="001F3D42">
        <w:tab/>
        <w:t>(3)</w:t>
      </w:r>
      <w:r w:rsidRPr="001F3D42">
        <w:tab/>
        <w:t>The report of the audit must accompany the offsets report for the reporting period specified in the request.</w:t>
      </w:r>
    </w:p>
    <w:p w:rsidR="00921392" w:rsidRPr="001F3D42" w:rsidRDefault="00921392" w:rsidP="00921392">
      <w:pPr>
        <w:pStyle w:val="notetext"/>
      </w:pPr>
      <w:r w:rsidRPr="001F3D42">
        <w:t>Note:</w:t>
      </w:r>
      <w:r w:rsidRPr="001F3D42">
        <w:tab/>
        <w:t>This would generally be the next offsets report following the request.</w:t>
      </w:r>
    </w:p>
    <w:p w:rsidR="00921392" w:rsidRPr="001F3D42" w:rsidRDefault="00921392" w:rsidP="00921392">
      <w:pPr>
        <w:pStyle w:val="ActHead5"/>
      </w:pPr>
      <w:bookmarkStart w:id="120" w:name="_Toc135317885"/>
      <w:r w:rsidRPr="001F3D42">
        <w:rPr>
          <w:rStyle w:val="CharSectno"/>
        </w:rPr>
        <w:t>79</w:t>
      </w:r>
      <w:r w:rsidRPr="001F3D42">
        <w:t xml:space="preserve">  Qualified or other conclusion audits</w:t>
      </w:r>
      <w:bookmarkEnd w:id="120"/>
    </w:p>
    <w:p w:rsidR="00921392" w:rsidRPr="001F3D42" w:rsidRDefault="00921392" w:rsidP="00921392">
      <w:pPr>
        <w:pStyle w:val="subsection"/>
      </w:pPr>
      <w:r w:rsidRPr="001F3D42">
        <w:tab/>
        <w:t>(1)</w:t>
      </w:r>
      <w:r w:rsidRPr="001F3D42">
        <w:tab/>
        <w:t>An eligible offsets project must be audited if:</w:t>
      </w:r>
    </w:p>
    <w:p w:rsidR="00921392" w:rsidRPr="001F3D42" w:rsidRDefault="00921392" w:rsidP="00921392">
      <w:pPr>
        <w:pStyle w:val="paragraph"/>
      </w:pPr>
      <w:r w:rsidRPr="001F3D42">
        <w:tab/>
        <w:t>(a)</w:t>
      </w:r>
      <w:r w:rsidRPr="001F3D42">
        <w:tab/>
        <w:t>the Regulator requests the audit in writing; and</w:t>
      </w:r>
    </w:p>
    <w:p w:rsidR="00921392" w:rsidRPr="001F3D42" w:rsidRDefault="00921392" w:rsidP="00921392">
      <w:pPr>
        <w:pStyle w:val="paragraph"/>
      </w:pPr>
      <w:r w:rsidRPr="001F3D42">
        <w:tab/>
        <w:t>(b)</w:t>
      </w:r>
      <w:r w:rsidRPr="001F3D42">
        <w:tab/>
        <w:t>a previous audit of the project did not give a reasonable assurance conclusion about a matter.</w:t>
      </w:r>
    </w:p>
    <w:p w:rsidR="00921392" w:rsidRPr="001F3D42" w:rsidRDefault="00921392" w:rsidP="00921392">
      <w:pPr>
        <w:pStyle w:val="subsection"/>
      </w:pPr>
      <w:r w:rsidRPr="001F3D42">
        <w:tab/>
        <w:t>(2)</w:t>
      </w:r>
      <w:r w:rsidRPr="001F3D42">
        <w:tab/>
        <w:t>The audit must be about:</w:t>
      </w:r>
    </w:p>
    <w:p w:rsidR="00921392" w:rsidRPr="001F3D42" w:rsidRDefault="00921392" w:rsidP="00921392">
      <w:pPr>
        <w:pStyle w:val="paragraph"/>
      </w:pPr>
      <w:r w:rsidRPr="001F3D42">
        <w:lastRenderedPageBreak/>
        <w:tab/>
        <w:t>(a)</w:t>
      </w:r>
      <w:r w:rsidRPr="001F3D42">
        <w:tab/>
        <w:t>whether, in all material respects, the matter in relation to which the reasonable assurance conclusion was not given has been appropriately addressed such that, during the period of time covered by the audit, the project has operated and been implemented in accordance with:</w:t>
      </w:r>
    </w:p>
    <w:p w:rsidR="00921392" w:rsidRPr="001F3D42" w:rsidRDefault="00921392" w:rsidP="00921392">
      <w:pPr>
        <w:pStyle w:val="paragraphsub"/>
      </w:pPr>
      <w:r w:rsidRPr="001F3D42">
        <w:tab/>
        <w:t>(i)</w:t>
      </w:r>
      <w:r w:rsidRPr="001F3D42">
        <w:tab/>
        <w:t xml:space="preserve">the </w:t>
      </w:r>
      <w:r w:rsidR="002B764B" w:rsidRPr="001F3D42">
        <w:t>section 2</w:t>
      </w:r>
      <w:r w:rsidRPr="001F3D42">
        <w:t>7 declaration that is in operation for the project; and</w:t>
      </w:r>
    </w:p>
    <w:p w:rsidR="00921392" w:rsidRPr="001F3D42" w:rsidRDefault="00921392" w:rsidP="00921392">
      <w:pPr>
        <w:pStyle w:val="paragraphsub"/>
      </w:pPr>
      <w:r w:rsidRPr="001F3D42">
        <w:tab/>
        <w:t>(ii)</w:t>
      </w:r>
      <w:r w:rsidRPr="001F3D42">
        <w:tab/>
        <w:t>the methodology determination used for the project; and</w:t>
      </w:r>
    </w:p>
    <w:p w:rsidR="00921392" w:rsidRPr="001F3D42" w:rsidRDefault="00921392" w:rsidP="00921392">
      <w:pPr>
        <w:pStyle w:val="paragraphsub"/>
      </w:pPr>
      <w:r w:rsidRPr="001F3D42">
        <w:tab/>
        <w:t>(iii)</w:t>
      </w:r>
      <w:r w:rsidRPr="001F3D42">
        <w:tab/>
        <w:t>the requirements of the Act; and</w:t>
      </w:r>
    </w:p>
    <w:p w:rsidR="00921392" w:rsidRPr="001F3D42" w:rsidRDefault="00921392" w:rsidP="00921392">
      <w:pPr>
        <w:pStyle w:val="paragraph"/>
      </w:pPr>
      <w:r w:rsidRPr="001F3D42">
        <w:tab/>
        <w:t>(b)</w:t>
      </w:r>
      <w:r w:rsidRPr="001F3D42">
        <w:tab/>
        <w:t>any other aspect of the project notified in writing by the Regulator.</w:t>
      </w:r>
    </w:p>
    <w:p w:rsidR="009D0914" w:rsidRPr="001F3D42" w:rsidRDefault="00921392" w:rsidP="009D0914">
      <w:pPr>
        <w:pStyle w:val="subsection"/>
      </w:pPr>
      <w:r w:rsidRPr="001F3D42">
        <w:tab/>
        <w:t>(3)</w:t>
      </w:r>
      <w:r w:rsidRPr="001F3D42">
        <w:tab/>
        <w:t>The report of the audit must accompany the offsets report for the reporting period specified in the request.</w:t>
      </w:r>
    </w:p>
    <w:p w:rsidR="009D0914" w:rsidRPr="001F3D42" w:rsidRDefault="009D0914" w:rsidP="009A4832">
      <w:pPr>
        <w:pStyle w:val="ActHead5"/>
      </w:pPr>
      <w:bookmarkStart w:id="121" w:name="_Toc135317886"/>
      <w:r w:rsidRPr="001F3D42">
        <w:t>79A  Forest cover audits of regeneration projects</w:t>
      </w:r>
      <w:bookmarkEnd w:id="121"/>
    </w:p>
    <w:p w:rsidR="009D0914" w:rsidRPr="001F3D42" w:rsidDel="00C76C91"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(1)</w:t>
      </w:r>
      <w:r w:rsidRPr="001F3D42">
        <w:rPr>
          <w:rFonts w:eastAsia="Times New Roman"/>
          <w:lang w:eastAsia="en-AU"/>
        </w:rPr>
        <w:tab/>
        <w:t>An eligible offsets project that is a regeneration project must be audited if:</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(a)</w:t>
      </w:r>
      <w:r w:rsidRPr="001F3D42">
        <w:rPr>
          <w:rFonts w:eastAsia="Times New Roman"/>
          <w:lang w:eastAsia="en-AU"/>
        </w:rPr>
        <w:tab/>
        <w:t>an offsets report for a reporting period will be submitted which includes one or more carbon estimation areas that have past their forest cover assessment date; and</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t>(b)</w:t>
      </w:r>
      <w:r w:rsidRPr="001F3D42">
        <w:rPr>
          <w:rFonts w:eastAsia="Times New Roman"/>
          <w:lang w:eastAsia="en-AU"/>
        </w:rPr>
        <w:tab/>
        <w:t>a previous audit report:</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w:t>
      </w:r>
      <w:r w:rsidRPr="001F3D42">
        <w:rPr>
          <w:rFonts w:eastAsia="Times New Roman"/>
          <w:lang w:eastAsia="en-AU"/>
        </w:rPr>
        <w:tab/>
        <w:t>prepared under this Division; or</w:t>
      </w:r>
    </w:p>
    <w:p w:rsidR="009D0914" w:rsidRPr="001F3D42" w:rsidRDefault="009D0914" w:rsidP="009D0914">
      <w:pPr>
        <w:tabs>
          <w:tab w:val="right" w:pos="1985"/>
        </w:tabs>
        <w:spacing w:before="40" w:line="240" w:lineRule="auto"/>
        <w:ind w:left="2098" w:hanging="2098"/>
        <w:rPr>
          <w:rFonts w:eastAsia="Times New Roman"/>
          <w:lang w:eastAsia="en-AU"/>
        </w:rPr>
      </w:pPr>
      <w:r w:rsidRPr="001F3D42">
        <w:rPr>
          <w:rFonts w:eastAsia="Times New Roman"/>
          <w:lang w:eastAsia="en-AU"/>
        </w:rPr>
        <w:tab/>
        <w:t>(ii)</w:t>
      </w:r>
      <w:r w:rsidRPr="001F3D42">
        <w:rPr>
          <w:rFonts w:eastAsia="Times New Roman"/>
          <w:lang w:eastAsia="en-AU"/>
        </w:rPr>
        <w:tab/>
        <w:t xml:space="preserve">prepared at the request of the project proponent and conducted in accordance with the requirements of </w:t>
      </w:r>
      <w:r w:rsidR="002B764B" w:rsidRPr="001F3D42">
        <w:rPr>
          <w:rFonts w:eastAsia="Times New Roman"/>
          <w:lang w:eastAsia="en-AU"/>
        </w:rPr>
        <w:t>section 8</w:t>
      </w:r>
      <w:r w:rsidRPr="001F3D42">
        <w:rPr>
          <w:rFonts w:eastAsia="Times New Roman"/>
          <w:lang w:eastAsia="en-AU"/>
        </w:rPr>
        <w:t xml:space="preserve">0; </w:t>
      </w:r>
    </w:p>
    <w:p w:rsidR="009D0914" w:rsidRPr="001F3D42" w:rsidRDefault="009D0914" w:rsidP="009D0914">
      <w:pPr>
        <w:tabs>
          <w:tab w:val="right" w:pos="1531"/>
        </w:tabs>
        <w:spacing w:before="40" w:line="240" w:lineRule="auto"/>
        <w:ind w:left="1644" w:hanging="1644"/>
        <w:rPr>
          <w:rFonts w:eastAsia="Times New Roman"/>
          <w:lang w:eastAsia="en-AU"/>
        </w:rPr>
      </w:pPr>
      <w:r w:rsidRPr="001F3D42">
        <w:rPr>
          <w:rFonts w:eastAsia="Times New Roman"/>
          <w:lang w:eastAsia="en-AU"/>
        </w:rPr>
        <w:tab/>
      </w:r>
      <w:r w:rsidRPr="001F3D42">
        <w:rPr>
          <w:rFonts w:eastAsia="Times New Roman"/>
          <w:lang w:eastAsia="en-AU"/>
        </w:rPr>
        <w:tab/>
        <w:t xml:space="preserve">has not been provided to the Regulator confirming, by way of a reasonable assurance conclusion or a qualified reasonable assurance conclusion, that the requirements of </w:t>
      </w:r>
      <w:r w:rsidR="002B764B" w:rsidRPr="001F3D42">
        <w:rPr>
          <w:rFonts w:eastAsia="Times New Roman"/>
          <w:lang w:eastAsia="en-AU"/>
        </w:rPr>
        <w:t>subsection 9</w:t>
      </w:r>
      <w:r w:rsidRPr="001F3D42">
        <w:rPr>
          <w:rFonts w:eastAsia="Times New Roman"/>
          <w:lang w:eastAsia="en-AU"/>
        </w:rPr>
        <w:t xml:space="preserve">AA(3) are satisfied for each carbon estimation area that is included in the offsets report and has passed its forest cover assessment date. </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(2)</w:t>
      </w:r>
      <w:r w:rsidRPr="001F3D42">
        <w:rPr>
          <w:rFonts w:eastAsia="Times New Roman"/>
          <w:lang w:eastAsia="en-AU"/>
        </w:rPr>
        <w:tab/>
        <w:t>However, an audit need not be prepared if the Regulator agrees, in writing, that it is unnecessary.</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(3)</w:t>
      </w:r>
      <w:r w:rsidRPr="001F3D42">
        <w:rPr>
          <w:rFonts w:eastAsia="Times New Roman"/>
          <w:lang w:eastAsia="en-AU"/>
        </w:rPr>
        <w:tab/>
        <w:t xml:space="preserve">The audit must be about whether the requirements of </w:t>
      </w:r>
      <w:r w:rsidR="002B764B" w:rsidRPr="001F3D42">
        <w:rPr>
          <w:rFonts w:eastAsia="Times New Roman"/>
          <w:lang w:eastAsia="en-AU"/>
        </w:rPr>
        <w:t>subsection 9</w:t>
      </w:r>
      <w:r w:rsidRPr="001F3D42">
        <w:rPr>
          <w:rFonts w:eastAsia="Times New Roman"/>
          <w:lang w:eastAsia="en-AU"/>
        </w:rPr>
        <w:t>AA(3) are satisfied in relation to the reporting period.</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(4)</w:t>
      </w:r>
      <w:r w:rsidRPr="001F3D42">
        <w:rPr>
          <w:rFonts w:eastAsia="Times New Roman"/>
          <w:lang w:eastAsia="en-AU"/>
        </w:rPr>
        <w:tab/>
        <w:t xml:space="preserve">The report of the audit must accompany the offsets report for the reporting period mentioned in </w:t>
      </w:r>
      <w:r w:rsidR="002B764B" w:rsidRPr="001F3D42">
        <w:rPr>
          <w:rFonts w:eastAsia="Times New Roman"/>
          <w:lang w:eastAsia="en-AU"/>
        </w:rPr>
        <w:t>paragraph (</w:t>
      </w:r>
      <w:r w:rsidRPr="001F3D42">
        <w:rPr>
          <w:rFonts w:eastAsia="Times New Roman"/>
          <w:lang w:eastAsia="en-AU"/>
        </w:rPr>
        <w:t>1)(a).</w:t>
      </w:r>
    </w:p>
    <w:p w:rsidR="009D0914" w:rsidRPr="001F3D42"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t>(5)</w:t>
      </w:r>
      <w:r w:rsidRPr="001F3D42">
        <w:rPr>
          <w:rFonts w:eastAsia="Times New Roman"/>
          <w:lang w:eastAsia="en-AU"/>
        </w:rPr>
        <w:tab/>
        <w:t>In this section:</w:t>
      </w:r>
    </w:p>
    <w:p w:rsidR="009D0914" w:rsidRPr="001F3D42" w:rsidRDefault="009D0914" w:rsidP="009D0914">
      <w:pPr>
        <w:spacing w:before="180" w:line="240" w:lineRule="auto"/>
        <w:ind w:left="1134"/>
        <w:rPr>
          <w:rFonts w:eastAsia="Times New Roman"/>
          <w:i/>
          <w:lang w:eastAsia="en-AU"/>
        </w:rPr>
      </w:pPr>
      <w:r w:rsidRPr="001F3D42">
        <w:rPr>
          <w:rFonts w:eastAsia="Times New Roman"/>
          <w:b/>
          <w:i/>
          <w:lang w:eastAsia="en-AU"/>
        </w:rPr>
        <w:t>carbon estimation area</w:t>
      </w:r>
      <w:r w:rsidRPr="001F3D42">
        <w:rPr>
          <w:rFonts w:eastAsia="Times New Roman"/>
          <w:lang w:eastAsia="en-AU"/>
        </w:rPr>
        <w:t xml:space="preserve"> has the meaning given by </w:t>
      </w:r>
      <w:r w:rsidR="002B764B" w:rsidRPr="001F3D42">
        <w:rPr>
          <w:rFonts w:eastAsia="Times New Roman"/>
          <w:lang w:eastAsia="en-AU"/>
        </w:rPr>
        <w:t>subsection 9</w:t>
      </w:r>
      <w:r w:rsidRPr="001F3D42">
        <w:rPr>
          <w:rFonts w:eastAsia="Times New Roman"/>
          <w:lang w:eastAsia="en-AU"/>
        </w:rPr>
        <w:t>AA(7)</w:t>
      </w:r>
      <w:r w:rsidRPr="001F3D42">
        <w:rPr>
          <w:rFonts w:eastAsia="Times New Roman"/>
          <w:i/>
          <w:lang w:eastAsia="en-AU"/>
        </w:rPr>
        <w:t>.</w:t>
      </w:r>
    </w:p>
    <w:p w:rsidR="009D0914" w:rsidRPr="001F3D42" w:rsidRDefault="009D0914" w:rsidP="009D0914">
      <w:pPr>
        <w:spacing w:before="180" w:line="240" w:lineRule="auto"/>
        <w:ind w:left="1134"/>
        <w:rPr>
          <w:rFonts w:eastAsia="Times New Roman"/>
          <w:i/>
          <w:lang w:eastAsia="en-AU"/>
        </w:rPr>
      </w:pPr>
      <w:r w:rsidRPr="001F3D42">
        <w:rPr>
          <w:rFonts w:eastAsia="Times New Roman"/>
          <w:b/>
          <w:i/>
          <w:lang w:eastAsia="en-AU"/>
        </w:rPr>
        <w:t xml:space="preserve">forest cover assessment date </w:t>
      </w:r>
      <w:r w:rsidRPr="001F3D42">
        <w:rPr>
          <w:rFonts w:eastAsia="Times New Roman"/>
          <w:lang w:eastAsia="en-AU"/>
        </w:rPr>
        <w:t xml:space="preserve">has the meaning given by </w:t>
      </w:r>
      <w:r w:rsidR="002B764B" w:rsidRPr="001F3D42">
        <w:rPr>
          <w:rFonts w:eastAsia="Times New Roman"/>
          <w:lang w:eastAsia="en-AU"/>
        </w:rPr>
        <w:t>subsection 9</w:t>
      </w:r>
      <w:r w:rsidRPr="001F3D42">
        <w:rPr>
          <w:rFonts w:eastAsia="Times New Roman"/>
          <w:lang w:eastAsia="en-AU"/>
        </w:rPr>
        <w:t>AA(6)</w:t>
      </w:r>
      <w:r w:rsidRPr="001F3D42">
        <w:rPr>
          <w:rFonts w:eastAsia="Times New Roman"/>
          <w:i/>
          <w:lang w:eastAsia="en-AU"/>
        </w:rPr>
        <w:t>.</w:t>
      </w:r>
    </w:p>
    <w:p w:rsidR="00921392" w:rsidRPr="001F3D42" w:rsidRDefault="00921392" w:rsidP="00921392">
      <w:pPr>
        <w:pStyle w:val="ActHead4"/>
      </w:pPr>
      <w:bookmarkStart w:id="122" w:name="_Toc135317887"/>
      <w:r w:rsidRPr="001F3D42">
        <w:rPr>
          <w:rStyle w:val="CharSubdNo"/>
        </w:rPr>
        <w:t>Subdivision E</w:t>
      </w:r>
      <w:r w:rsidRPr="001F3D42">
        <w:t>—</w:t>
      </w:r>
      <w:r w:rsidRPr="001F3D42">
        <w:rPr>
          <w:rStyle w:val="CharSubdText"/>
        </w:rPr>
        <w:t>Conduct of audits</w:t>
      </w:r>
      <w:bookmarkEnd w:id="122"/>
    </w:p>
    <w:p w:rsidR="00921392" w:rsidRPr="001F3D42" w:rsidRDefault="00921392" w:rsidP="00921392">
      <w:pPr>
        <w:pStyle w:val="ActHead5"/>
      </w:pPr>
      <w:bookmarkStart w:id="123" w:name="_Toc135317888"/>
      <w:r w:rsidRPr="001F3D42">
        <w:rPr>
          <w:rStyle w:val="CharSectno"/>
        </w:rPr>
        <w:t>80</w:t>
      </w:r>
      <w:r w:rsidRPr="001F3D42">
        <w:t xml:space="preserve">  Conduct of audits</w:t>
      </w:r>
      <w:bookmarkEnd w:id="123"/>
    </w:p>
    <w:p w:rsidR="00921392" w:rsidRPr="001F3D42" w:rsidRDefault="00921392" w:rsidP="00921392">
      <w:pPr>
        <w:pStyle w:val="subsection"/>
      </w:pPr>
      <w:r w:rsidRPr="001F3D42">
        <w:tab/>
      </w:r>
      <w:r w:rsidRPr="001F3D42">
        <w:tab/>
        <w:t>An audit under this Division:</w:t>
      </w:r>
    </w:p>
    <w:p w:rsidR="00921392" w:rsidRPr="001F3D42" w:rsidRDefault="00921392" w:rsidP="00921392">
      <w:pPr>
        <w:pStyle w:val="paragraph"/>
      </w:pPr>
      <w:r w:rsidRPr="001F3D42">
        <w:lastRenderedPageBreak/>
        <w:tab/>
        <w:t>(a)</w:t>
      </w:r>
      <w:r w:rsidRPr="001F3D42">
        <w:tab/>
        <w:t xml:space="preserve">must be conducted in accordance with the relevant requirements for reasonable assurance engagements under the </w:t>
      </w:r>
      <w:r w:rsidRPr="001F3D42">
        <w:rPr>
          <w:i/>
        </w:rPr>
        <w:t xml:space="preserve">National Greenhouse and Energy Reporting (Audit) </w:t>
      </w:r>
      <w:r w:rsidR="002B764B" w:rsidRPr="001F3D42">
        <w:rPr>
          <w:i/>
        </w:rPr>
        <w:t>Determination 2</w:t>
      </w:r>
      <w:r w:rsidRPr="001F3D42">
        <w:rPr>
          <w:i/>
        </w:rPr>
        <w:t>009</w:t>
      </w:r>
      <w:r w:rsidRPr="001F3D42">
        <w:t>; and</w:t>
      </w:r>
    </w:p>
    <w:p w:rsidR="00921392" w:rsidRPr="001F3D42" w:rsidRDefault="00921392" w:rsidP="00921392">
      <w:pPr>
        <w:pStyle w:val="paragraph"/>
      </w:pPr>
      <w:r w:rsidRPr="001F3D42">
        <w:tab/>
        <w:t>(b)</w:t>
      </w:r>
      <w:r w:rsidRPr="001F3D42">
        <w:tab/>
        <w:t xml:space="preserve">must have an audit team leader who is registered as a Category 2 auditor or a Category 3 auditor under subregulation 6.25(3) of the </w:t>
      </w:r>
      <w:r w:rsidRPr="001F3D42">
        <w:rPr>
          <w:i/>
        </w:rPr>
        <w:t xml:space="preserve">National Greenhouse and Energy Reporting </w:t>
      </w:r>
      <w:r w:rsidR="002B764B" w:rsidRPr="001F3D42">
        <w:rPr>
          <w:i/>
        </w:rPr>
        <w:t>Regulations 2</w:t>
      </w:r>
      <w:r w:rsidRPr="001F3D42">
        <w:rPr>
          <w:i/>
        </w:rPr>
        <w:t>008</w:t>
      </w:r>
      <w:r w:rsidRPr="001F3D42">
        <w:t>; and</w:t>
      </w:r>
    </w:p>
    <w:p w:rsidR="00921392" w:rsidRPr="001F3D42" w:rsidRDefault="00921392" w:rsidP="00921392">
      <w:pPr>
        <w:pStyle w:val="paragraph"/>
      </w:pPr>
      <w:r w:rsidRPr="001F3D42">
        <w:tab/>
        <w:t>(c)</w:t>
      </w:r>
      <w:r w:rsidRPr="001F3D42">
        <w:tab/>
        <w:t xml:space="preserve">must be otherwise in accordance with </w:t>
      </w:r>
      <w:r w:rsidR="002B764B" w:rsidRPr="001F3D42">
        <w:t>subsection 7</w:t>
      </w:r>
      <w:r w:rsidRPr="001F3D42">
        <w:t>5(1) of the NGER Act.</w:t>
      </w:r>
    </w:p>
    <w:p w:rsidR="00921392" w:rsidRPr="001F3D42" w:rsidRDefault="00921392" w:rsidP="00921392">
      <w:pPr>
        <w:pStyle w:val="notetext"/>
      </w:pPr>
      <w:r w:rsidRPr="001F3D42">
        <w:t>Note:</w:t>
      </w:r>
      <w:r w:rsidRPr="001F3D42">
        <w:tab/>
        <w:t>The term audit team leader is defined in the Act.</w:t>
      </w:r>
    </w:p>
    <w:p w:rsidR="00921392" w:rsidRPr="001F3D42" w:rsidRDefault="002B764B" w:rsidP="002F6E28">
      <w:pPr>
        <w:pStyle w:val="ActHead3"/>
        <w:pageBreakBefore/>
      </w:pPr>
      <w:bookmarkStart w:id="124" w:name="_Toc135317889"/>
      <w:r w:rsidRPr="001F3D42">
        <w:rPr>
          <w:rStyle w:val="CharDivNo"/>
        </w:rPr>
        <w:lastRenderedPageBreak/>
        <w:t>Division 3</w:t>
      </w:r>
      <w:r w:rsidR="00921392" w:rsidRPr="001F3D42">
        <w:rPr>
          <w:rStyle w:val="CharDivNo"/>
        </w:rPr>
        <w:t>A</w:t>
      </w:r>
      <w:r w:rsidR="00921392" w:rsidRPr="001F3D42">
        <w:t>—</w:t>
      </w:r>
      <w:r w:rsidR="00921392" w:rsidRPr="001F3D42">
        <w:rPr>
          <w:rStyle w:val="CharDivText"/>
        </w:rPr>
        <w:t>Declaration that offsets reporting requirements does not apply</w:t>
      </w:r>
      <w:bookmarkEnd w:id="124"/>
    </w:p>
    <w:p w:rsidR="00921392" w:rsidRPr="001F3D42" w:rsidRDefault="00921392" w:rsidP="00921392">
      <w:pPr>
        <w:pStyle w:val="ActHead5"/>
      </w:pPr>
      <w:bookmarkStart w:id="125" w:name="_Toc135317890"/>
      <w:r w:rsidRPr="001F3D42">
        <w:rPr>
          <w:rStyle w:val="CharSectno"/>
        </w:rPr>
        <w:t>80A</w:t>
      </w:r>
      <w:r w:rsidRPr="001F3D42">
        <w:t xml:space="preserve">  Regulator may declare offsets reporting requirements does not apply to project</w:t>
      </w:r>
      <w:bookmarkEnd w:id="125"/>
    </w:p>
    <w:p w:rsidR="00921392" w:rsidRPr="001F3D42" w:rsidRDefault="00921392" w:rsidP="00921392">
      <w:pPr>
        <w:pStyle w:val="SubsectionHead"/>
      </w:pPr>
      <w:r w:rsidRPr="001F3D42">
        <w:t>When Regulator may make declaration</w:t>
      </w:r>
    </w:p>
    <w:p w:rsidR="00921392" w:rsidRPr="001F3D42" w:rsidRDefault="00921392" w:rsidP="00921392">
      <w:pPr>
        <w:pStyle w:val="subsection"/>
      </w:pPr>
      <w:r w:rsidRPr="001F3D42">
        <w:tab/>
        <w:t>(1)</w:t>
      </w:r>
      <w:r w:rsidRPr="001F3D42">
        <w:tab/>
        <w:t xml:space="preserve">For the purposes of </w:t>
      </w:r>
      <w:r w:rsidR="002B764B" w:rsidRPr="001F3D42">
        <w:t>subsection 7</w:t>
      </w:r>
      <w:r w:rsidRPr="001F3D42">
        <w:t xml:space="preserve">7(1) of the Act, the Regulator may declare, in writing, that </w:t>
      </w:r>
      <w:r w:rsidR="002B764B" w:rsidRPr="001F3D42">
        <w:t>subsection 7</w:t>
      </w:r>
      <w:r w:rsidRPr="001F3D42">
        <w:t>6(2) of the Act does not apply to an eligible offsets project if:</w:t>
      </w:r>
    </w:p>
    <w:p w:rsidR="00921392" w:rsidRPr="001F3D42" w:rsidRDefault="00921392" w:rsidP="00921392">
      <w:pPr>
        <w:pStyle w:val="paragraph"/>
      </w:pPr>
      <w:r w:rsidRPr="001F3D42">
        <w:tab/>
        <w:t>(a)</w:t>
      </w:r>
      <w:r w:rsidRPr="001F3D42">
        <w:tab/>
        <w:t xml:space="preserve">the Regulator receives an application under </w:t>
      </w:r>
      <w:r w:rsidR="002B764B" w:rsidRPr="001F3D42">
        <w:t>subsection (</w:t>
      </w:r>
      <w:r w:rsidRPr="001F3D42">
        <w:t>2); and</w:t>
      </w:r>
    </w:p>
    <w:p w:rsidR="00921392" w:rsidRPr="001F3D42" w:rsidRDefault="00921392" w:rsidP="00921392">
      <w:pPr>
        <w:pStyle w:val="paragraph"/>
      </w:pPr>
      <w:r w:rsidRPr="001F3D42">
        <w:tab/>
        <w:t>(b)</w:t>
      </w:r>
      <w:r w:rsidRPr="001F3D42">
        <w:tab/>
        <w:t>the project is a sequestration offsets project; and</w:t>
      </w:r>
    </w:p>
    <w:p w:rsidR="00921392" w:rsidRPr="001F3D42" w:rsidRDefault="00921392" w:rsidP="00921392">
      <w:pPr>
        <w:pStyle w:val="paragraph"/>
      </w:pPr>
      <w:r w:rsidRPr="001F3D42">
        <w:tab/>
        <w:t>(c)</w:t>
      </w:r>
      <w:r w:rsidRPr="001F3D42">
        <w:tab/>
        <w:t>the Regulator is satisfied that the project has reached its maximu</w:t>
      </w:r>
      <w:r w:rsidR="008A19C2" w:rsidRPr="001F3D42">
        <w:t>m carbon sequestration capacity; and</w:t>
      </w:r>
    </w:p>
    <w:p w:rsidR="008A19C2" w:rsidRPr="001F3D42" w:rsidRDefault="008A19C2" w:rsidP="008A19C2">
      <w:pPr>
        <w:pStyle w:val="paragraph"/>
      </w:pPr>
      <w:r w:rsidRPr="001F3D42">
        <w:tab/>
        <w:t xml:space="preserve"> (d)</w:t>
      </w:r>
      <w:r w:rsidRPr="001F3D42">
        <w:tab/>
        <w:t>if the project is a savanna sequestration project or soil carbon project—the permanence obligation period for the project has ended.</w:t>
      </w:r>
    </w:p>
    <w:p w:rsidR="00921392" w:rsidRPr="001F3D42" w:rsidRDefault="00921392" w:rsidP="00921392">
      <w:pPr>
        <w:pStyle w:val="SubsectionHead"/>
      </w:pPr>
      <w:r w:rsidRPr="001F3D42">
        <w:t>Application</w:t>
      </w:r>
    </w:p>
    <w:p w:rsidR="00921392" w:rsidRPr="001F3D42" w:rsidRDefault="00921392" w:rsidP="00921392">
      <w:pPr>
        <w:pStyle w:val="subsection"/>
      </w:pPr>
      <w:r w:rsidRPr="001F3D42">
        <w:tab/>
        <w:t>(2)</w:t>
      </w:r>
      <w:r w:rsidRPr="001F3D42">
        <w:tab/>
        <w:t>The application must be made by the project proponent for the project and must be in the approved form and be accompanied by the following information or documents:</w:t>
      </w:r>
    </w:p>
    <w:p w:rsidR="00921392" w:rsidRPr="001F3D42" w:rsidRDefault="00921392" w:rsidP="00921392">
      <w:pPr>
        <w:pStyle w:val="paragraph"/>
      </w:pPr>
      <w:r w:rsidRPr="001F3D42">
        <w:tab/>
        <w:t>(a)</w:t>
      </w:r>
      <w:r w:rsidRPr="001F3D42">
        <w:tab/>
        <w:t>the name and contact details of the applicant and whether the applicant is:</w:t>
      </w:r>
    </w:p>
    <w:p w:rsidR="00921392" w:rsidRPr="001F3D42" w:rsidRDefault="00921392" w:rsidP="00921392">
      <w:pPr>
        <w:pStyle w:val="paragraphsub"/>
      </w:pPr>
      <w:r w:rsidRPr="001F3D42">
        <w:tab/>
        <w:t>(i)</w:t>
      </w:r>
      <w:r w:rsidRPr="001F3D42">
        <w:tab/>
        <w:t>the project proponent; or</w:t>
      </w:r>
    </w:p>
    <w:p w:rsidR="00921392" w:rsidRPr="001F3D42" w:rsidRDefault="00921392" w:rsidP="00921392">
      <w:pPr>
        <w:pStyle w:val="paragraphsub"/>
      </w:pPr>
      <w:r w:rsidRPr="001F3D42">
        <w:tab/>
        <w:t>(ii)</w:t>
      </w:r>
      <w:r w:rsidRPr="001F3D42">
        <w:tab/>
        <w:t>the nominee of multiple project proponents;</w:t>
      </w:r>
    </w:p>
    <w:p w:rsidR="00921392" w:rsidRPr="001F3D42" w:rsidRDefault="00921392" w:rsidP="00921392">
      <w:pPr>
        <w:pStyle w:val="paragraph"/>
      </w:pPr>
      <w:r w:rsidRPr="001F3D42">
        <w:tab/>
        <w:t>(b)</w:t>
      </w:r>
      <w:r w:rsidRPr="001F3D42">
        <w:tab/>
        <w:t>the unique project identifier for the project;</w:t>
      </w:r>
    </w:p>
    <w:p w:rsidR="00921392" w:rsidRPr="001F3D42" w:rsidRDefault="00921392" w:rsidP="00921392">
      <w:pPr>
        <w:pStyle w:val="paragraph"/>
      </w:pPr>
      <w:r w:rsidRPr="001F3D42">
        <w:tab/>
        <w:t>(c)</w:t>
      </w:r>
      <w:r w:rsidRPr="001F3D42">
        <w:tab/>
        <w:t>an explanation of how the project has reached its maximum carbon sequestration capacity;</w:t>
      </w:r>
    </w:p>
    <w:p w:rsidR="00921392" w:rsidRPr="001F3D42" w:rsidRDefault="00921392" w:rsidP="00921392">
      <w:pPr>
        <w:pStyle w:val="paragraph"/>
      </w:pPr>
      <w:r w:rsidRPr="001F3D42">
        <w:tab/>
        <w:t>(d)</w:t>
      </w:r>
      <w:r w:rsidRPr="001F3D42">
        <w:tab/>
        <w:t>an explanation of how any risks of reversal of sequestration during the remainder of the permanence period are to be managed;</w:t>
      </w:r>
    </w:p>
    <w:p w:rsidR="00921392" w:rsidRPr="001F3D42" w:rsidRDefault="00921392" w:rsidP="00921392">
      <w:pPr>
        <w:pStyle w:val="paragraph"/>
      </w:pPr>
      <w:r w:rsidRPr="001F3D42">
        <w:tab/>
        <w:t>(e)</w:t>
      </w:r>
      <w:r w:rsidRPr="001F3D42">
        <w:tab/>
        <w:t>a signed declaration by the applicant that the information included in, and the information and any documents accompanying the application:</w:t>
      </w:r>
    </w:p>
    <w:p w:rsidR="00921392" w:rsidRPr="001F3D42" w:rsidRDefault="00921392" w:rsidP="00921392">
      <w:pPr>
        <w:pStyle w:val="paragraphsub"/>
      </w:pPr>
      <w:r w:rsidRPr="001F3D42">
        <w:tab/>
        <w:t>(i)</w:t>
      </w:r>
      <w:r w:rsidRPr="001F3D42">
        <w:tab/>
        <w:t>meets the requirements in this subsection; and</w:t>
      </w:r>
    </w:p>
    <w:p w:rsidR="00921392" w:rsidRPr="001F3D42" w:rsidRDefault="00921392" w:rsidP="00921392">
      <w:pPr>
        <w:pStyle w:val="paragraphsub"/>
      </w:pPr>
      <w:r w:rsidRPr="001F3D42">
        <w:tab/>
        <w:t>(ii)</w:t>
      </w:r>
      <w:r w:rsidRPr="001F3D42">
        <w:tab/>
        <w:t>is accurate.</w:t>
      </w:r>
    </w:p>
    <w:p w:rsidR="00921392" w:rsidRPr="001F3D42" w:rsidRDefault="00921392" w:rsidP="00921392">
      <w:pPr>
        <w:pStyle w:val="SubsectionHead"/>
      </w:pPr>
      <w:r w:rsidRPr="001F3D42">
        <w:t>Timing</w:t>
      </w:r>
    </w:p>
    <w:p w:rsidR="00921392" w:rsidRPr="001F3D42" w:rsidRDefault="00921392" w:rsidP="00921392">
      <w:pPr>
        <w:pStyle w:val="subsection"/>
      </w:pPr>
      <w:r w:rsidRPr="001F3D42">
        <w:tab/>
        <w:t>(3)</w:t>
      </w:r>
      <w:r w:rsidRPr="001F3D42">
        <w:tab/>
        <w:t>The Regulator must take all reasonable steps to ensure that a decision is made on the application:</w:t>
      </w:r>
    </w:p>
    <w:p w:rsidR="00921392" w:rsidRPr="001F3D42" w:rsidRDefault="00921392" w:rsidP="00921392">
      <w:pPr>
        <w:pStyle w:val="paragraph"/>
      </w:pPr>
      <w:r w:rsidRPr="001F3D42">
        <w:tab/>
        <w:t>(a)</w:t>
      </w:r>
      <w:r w:rsidRPr="001F3D42">
        <w:tab/>
        <w:t xml:space="preserve">if the Regulator requested the applicant to give further information under </w:t>
      </w:r>
      <w:r w:rsidR="002B764B" w:rsidRPr="001F3D42">
        <w:t>section 8</w:t>
      </w:r>
      <w:r w:rsidRPr="001F3D42">
        <w:t>0B in relation to the application—within 90 days after the applicant gave the Regulator the information; or</w:t>
      </w:r>
    </w:p>
    <w:p w:rsidR="00921392" w:rsidRPr="001F3D42" w:rsidRDefault="00921392" w:rsidP="00921392">
      <w:pPr>
        <w:pStyle w:val="paragraph"/>
      </w:pPr>
      <w:r w:rsidRPr="001F3D42">
        <w:tab/>
        <w:t>(b)</w:t>
      </w:r>
      <w:r w:rsidRPr="001F3D42">
        <w:tab/>
        <w:t>otherwise—within 90 days after the application was made.</w:t>
      </w:r>
    </w:p>
    <w:p w:rsidR="00921392" w:rsidRPr="001F3D42" w:rsidRDefault="00921392" w:rsidP="00921392">
      <w:pPr>
        <w:pStyle w:val="SubsectionHead"/>
      </w:pPr>
      <w:r w:rsidRPr="001F3D42">
        <w:lastRenderedPageBreak/>
        <w:t>Notification</w:t>
      </w:r>
    </w:p>
    <w:p w:rsidR="00921392" w:rsidRPr="001F3D42" w:rsidRDefault="00921392" w:rsidP="00921392">
      <w:pPr>
        <w:pStyle w:val="subsection"/>
      </w:pPr>
      <w:r w:rsidRPr="001F3D42">
        <w:tab/>
        <w:t>(4)</w:t>
      </w:r>
      <w:r w:rsidRPr="001F3D42">
        <w:tab/>
        <w:t>If the Regulator makes the declaration, the Regulator must, as soon as practicable after making the declaration, give a copy of the declaration to the applicant.</w:t>
      </w:r>
    </w:p>
    <w:p w:rsidR="00921392" w:rsidRPr="001F3D42" w:rsidRDefault="00921392" w:rsidP="00921392">
      <w:pPr>
        <w:pStyle w:val="SubsectionHead"/>
      </w:pPr>
      <w:r w:rsidRPr="001F3D42">
        <w:t>Refusal</w:t>
      </w:r>
    </w:p>
    <w:p w:rsidR="00921392" w:rsidRPr="001F3D42" w:rsidRDefault="00921392" w:rsidP="00921392">
      <w:pPr>
        <w:pStyle w:val="subsection"/>
      </w:pPr>
      <w:r w:rsidRPr="001F3D42">
        <w:tab/>
        <w:t>(5)</w:t>
      </w:r>
      <w:r w:rsidRPr="001F3D42">
        <w:tab/>
        <w:t>If the Regulator refuses to make the declaration, the Regulator must give the applicant written notice of the decision and the reasons for the decision.</w:t>
      </w:r>
    </w:p>
    <w:p w:rsidR="00921392" w:rsidRPr="001F3D42" w:rsidRDefault="00921392" w:rsidP="00921392">
      <w:pPr>
        <w:pStyle w:val="ActHead5"/>
      </w:pPr>
      <w:bookmarkStart w:id="126" w:name="_Toc135317891"/>
      <w:r w:rsidRPr="001F3D42">
        <w:rPr>
          <w:rStyle w:val="CharSectno"/>
        </w:rPr>
        <w:t>80B</w:t>
      </w:r>
      <w:r w:rsidRPr="001F3D42">
        <w:t xml:space="preserve">  Regulator may request further information</w:t>
      </w:r>
      <w:bookmarkEnd w:id="126"/>
    </w:p>
    <w:p w:rsidR="00921392" w:rsidRPr="001F3D42" w:rsidRDefault="00921392" w:rsidP="00921392">
      <w:pPr>
        <w:pStyle w:val="subsection"/>
      </w:pPr>
      <w:r w:rsidRPr="001F3D42">
        <w:tab/>
        <w:t>(1)</w:t>
      </w:r>
      <w:r w:rsidRPr="001F3D42">
        <w:tab/>
        <w:t xml:space="preserve">The Regulator may, by written notice, require a project proponent that has applied under </w:t>
      </w:r>
      <w:r w:rsidR="002B764B" w:rsidRPr="001F3D42">
        <w:t>section 8</w:t>
      </w:r>
      <w:r w:rsidRPr="001F3D42">
        <w:t>0A for a declaration to give to the Regulator further information in relation to the application, within the period specified in the notice.</w:t>
      </w:r>
    </w:p>
    <w:p w:rsidR="00921392" w:rsidRPr="001F3D42" w:rsidRDefault="00921392" w:rsidP="00921392">
      <w:pPr>
        <w:pStyle w:val="subsection"/>
      </w:pPr>
      <w:r w:rsidRPr="001F3D42">
        <w:tab/>
        <w:t>(2)</w:t>
      </w:r>
      <w:r w:rsidRPr="001F3D42">
        <w:tab/>
        <w:t>If the project proponent breaches the requirement, the Regulator may, by written notice, inform the project proponent that the Regulator:</w:t>
      </w:r>
    </w:p>
    <w:p w:rsidR="00921392" w:rsidRPr="001F3D42" w:rsidRDefault="00921392" w:rsidP="00921392">
      <w:pPr>
        <w:pStyle w:val="paragraph"/>
      </w:pPr>
      <w:r w:rsidRPr="001F3D42">
        <w:tab/>
        <w:t>(a)</w:t>
      </w:r>
      <w:r w:rsidRPr="001F3D42">
        <w:tab/>
        <w:t>refuses to consider the application; or</w:t>
      </w:r>
    </w:p>
    <w:p w:rsidR="00921392" w:rsidRPr="001F3D42" w:rsidRDefault="00921392" w:rsidP="00921392">
      <w:pPr>
        <w:pStyle w:val="paragraph"/>
      </w:pPr>
      <w:r w:rsidRPr="001F3D42">
        <w:tab/>
        <w:t>(b)</w:t>
      </w:r>
      <w:r w:rsidRPr="001F3D42">
        <w:tab/>
        <w:t>refuses to take any action, or any further action, in relation to the application.</w:t>
      </w:r>
    </w:p>
    <w:p w:rsidR="00921392" w:rsidRPr="001F3D42" w:rsidRDefault="002B764B" w:rsidP="00921392">
      <w:pPr>
        <w:pStyle w:val="ActHead3"/>
        <w:pageBreakBefore/>
      </w:pPr>
      <w:bookmarkStart w:id="127" w:name="_Toc135317892"/>
      <w:r w:rsidRPr="001F3D42">
        <w:rPr>
          <w:rStyle w:val="CharDivNo"/>
        </w:rPr>
        <w:lastRenderedPageBreak/>
        <w:t>Division 4</w:t>
      </w:r>
      <w:r w:rsidR="00921392" w:rsidRPr="001F3D42">
        <w:t>—</w:t>
      </w:r>
      <w:r w:rsidR="00921392" w:rsidRPr="001F3D42">
        <w:rPr>
          <w:rStyle w:val="CharDivText"/>
        </w:rPr>
        <w:t>Notification requirements</w:t>
      </w:r>
      <w:bookmarkEnd w:id="127"/>
    </w:p>
    <w:p w:rsidR="00921392" w:rsidRPr="001F3D42" w:rsidRDefault="00921392" w:rsidP="00921392">
      <w:pPr>
        <w:pStyle w:val="ActHead4"/>
      </w:pPr>
      <w:bookmarkStart w:id="128" w:name="_Toc135317893"/>
      <w:r w:rsidRPr="001F3D42">
        <w:rPr>
          <w:rStyle w:val="CharSubdNo"/>
        </w:rPr>
        <w:t>Subdivision A</w:t>
      </w:r>
      <w:r w:rsidRPr="001F3D42">
        <w:t>—</w:t>
      </w:r>
      <w:r w:rsidRPr="001F3D42">
        <w:rPr>
          <w:rStyle w:val="CharSubdText"/>
        </w:rPr>
        <w:t>Significant reversals</w:t>
      </w:r>
      <w:bookmarkEnd w:id="128"/>
    </w:p>
    <w:p w:rsidR="00921392" w:rsidRPr="001F3D42" w:rsidRDefault="00921392" w:rsidP="00921392">
      <w:pPr>
        <w:pStyle w:val="ActHead5"/>
      </w:pPr>
      <w:bookmarkStart w:id="129" w:name="_Toc135317894"/>
      <w:r w:rsidRPr="001F3D42">
        <w:rPr>
          <w:rStyle w:val="CharSectno"/>
        </w:rPr>
        <w:t>81</w:t>
      </w:r>
      <w:r w:rsidRPr="001F3D42">
        <w:t xml:space="preserve">  Significant reversals relating to natural disturbances</w:t>
      </w:r>
      <w:bookmarkEnd w:id="129"/>
    </w:p>
    <w:p w:rsidR="00921392" w:rsidRPr="001F3D42" w:rsidRDefault="00921392" w:rsidP="00921392">
      <w:pPr>
        <w:pStyle w:val="subsection"/>
      </w:pPr>
      <w:r w:rsidRPr="001F3D42">
        <w:tab/>
      </w:r>
      <w:r w:rsidRPr="001F3D42">
        <w:tab/>
        <w:t>For sub</w:t>
      </w:r>
      <w:r w:rsidR="002B764B" w:rsidRPr="001F3D42">
        <w:t>section 8</w:t>
      </w:r>
      <w:r w:rsidRPr="001F3D42">
        <w:t>1(3) of the Act, a reversal of the removal of carbon dioxide from the atmosphere that is caused, or likely to have been caused, by a natural disturbance is taken to be a significant reversal if the size of the project area in which the reversal occurs is at least 5% of the total project area.</w:t>
      </w:r>
    </w:p>
    <w:p w:rsidR="00921392" w:rsidRPr="001F3D42" w:rsidRDefault="00921392" w:rsidP="00921392">
      <w:pPr>
        <w:pStyle w:val="ActHead5"/>
      </w:pPr>
      <w:bookmarkStart w:id="130" w:name="_Toc135317895"/>
      <w:r w:rsidRPr="001F3D42">
        <w:rPr>
          <w:rStyle w:val="CharSectno"/>
        </w:rPr>
        <w:t>82</w:t>
      </w:r>
      <w:r w:rsidRPr="001F3D42">
        <w:t xml:space="preserve">  Significant reversals relating to conduct</w:t>
      </w:r>
      <w:bookmarkEnd w:id="130"/>
    </w:p>
    <w:p w:rsidR="00921392" w:rsidRPr="001F3D42" w:rsidRDefault="00921392" w:rsidP="00921392">
      <w:pPr>
        <w:pStyle w:val="subsection"/>
      </w:pPr>
      <w:r w:rsidRPr="001F3D42">
        <w:tab/>
      </w:r>
      <w:r w:rsidRPr="001F3D42">
        <w:tab/>
        <w:t>For sub</w:t>
      </w:r>
      <w:r w:rsidR="002B764B" w:rsidRPr="001F3D42">
        <w:t>section 8</w:t>
      </w:r>
      <w:r w:rsidRPr="001F3D42">
        <w:t>2(4) of the Act, a reversal of the removal of carbon dioxide from the atmosphere that is caused, or likely to have been caused, by conduct engaged in by a person is taken to be a significant reversal if the size of the project area in which the reversal occurs is at least the smaller of the following:</w:t>
      </w:r>
    </w:p>
    <w:p w:rsidR="00921392" w:rsidRPr="001F3D42" w:rsidRDefault="00921392" w:rsidP="00921392">
      <w:pPr>
        <w:pStyle w:val="paragraph"/>
      </w:pPr>
      <w:r w:rsidRPr="001F3D42">
        <w:tab/>
        <w:t>(a)</w:t>
      </w:r>
      <w:r w:rsidRPr="001F3D42">
        <w:tab/>
        <w:t>5% of the total project area;</w:t>
      </w:r>
    </w:p>
    <w:p w:rsidR="00921392" w:rsidRPr="001F3D42" w:rsidRDefault="00921392" w:rsidP="00921392">
      <w:pPr>
        <w:pStyle w:val="paragraph"/>
      </w:pPr>
      <w:r w:rsidRPr="001F3D42">
        <w:tab/>
        <w:t>(b)</w:t>
      </w:r>
      <w:r w:rsidRPr="001F3D42">
        <w:tab/>
        <w:t>50 hectares.</w:t>
      </w:r>
    </w:p>
    <w:p w:rsidR="00921392" w:rsidRPr="001F3D42" w:rsidRDefault="00921392" w:rsidP="00921392">
      <w:pPr>
        <w:pStyle w:val="ActHead4"/>
      </w:pPr>
      <w:bookmarkStart w:id="131" w:name="_Toc135317896"/>
      <w:r w:rsidRPr="001F3D42">
        <w:rPr>
          <w:rStyle w:val="CharSubdNo"/>
        </w:rPr>
        <w:t>Subdivision B</w:t>
      </w:r>
      <w:r w:rsidRPr="001F3D42">
        <w:t>—</w:t>
      </w:r>
      <w:r w:rsidRPr="001F3D42">
        <w:rPr>
          <w:rStyle w:val="CharSubdText"/>
        </w:rPr>
        <w:t>Other notification requirements</w:t>
      </w:r>
      <w:bookmarkEnd w:id="131"/>
    </w:p>
    <w:p w:rsidR="00921392" w:rsidRPr="001F3D42" w:rsidRDefault="00921392" w:rsidP="00921392">
      <w:pPr>
        <w:pStyle w:val="ActHead5"/>
      </w:pPr>
      <w:bookmarkStart w:id="132" w:name="_Toc135317897"/>
      <w:r w:rsidRPr="001F3D42">
        <w:rPr>
          <w:rStyle w:val="CharSectno"/>
        </w:rPr>
        <w:t>83</w:t>
      </w:r>
      <w:r w:rsidRPr="001F3D42">
        <w:t xml:space="preserve">  Operation of this Subdivision</w:t>
      </w:r>
      <w:bookmarkEnd w:id="132"/>
    </w:p>
    <w:p w:rsidR="00921392" w:rsidRPr="001F3D42" w:rsidRDefault="00921392" w:rsidP="00921392">
      <w:pPr>
        <w:pStyle w:val="subsection"/>
      </w:pPr>
      <w:r w:rsidRPr="001F3D42">
        <w:tab/>
      </w:r>
      <w:r w:rsidRPr="001F3D42">
        <w:tab/>
        <w:t>For sub</w:t>
      </w:r>
      <w:r w:rsidR="002B764B" w:rsidRPr="001F3D42">
        <w:t>section 8</w:t>
      </w:r>
      <w:r w:rsidRPr="001F3D42">
        <w:t>5(2) of the Act, this Subdivision sets out requirements for project proponents to notify the Regulator of certain matters.</w:t>
      </w:r>
    </w:p>
    <w:p w:rsidR="00921392" w:rsidRPr="001F3D42" w:rsidRDefault="00921392" w:rsidP="00921392">
      <w:pPr>
        <w:pStyle w:val="ActHead5"/>
      </w:pPr>
      <w:bookmarkStart w:id="133" w:name="_Toc135317898"/>
      <w:r w:rsidRPr="001F3D42">
        <w:rPr>
          <w:rStyle w:val="CharSectno"/>
        </w:rPr>
        <w:t>84</w:t>
      </w:r>
      <w:r w:rsidRPr="001F3D42">
        <w:t xml:space="preserve">  Changes relating to project proponent</w:t>
      </w:r>
      <w:bookmarkEnd w:id="133"/>
    </w:p>
    <w:p w:rsidR="00921392" w:rsidRPr="001F3D42" w:rsidRDefault="00921392" w:rsidP="00921392">
      <w:pPr>
        <w:pStyle w:val="subsection"/>
      </w:pPr>
      <w:r w:rsidRPr="001F3D42">
        <w:tab/>
        <w:t>(1)</w:t>
      </w:r>
      <w:r w:rsidRPr="001F3D42">
        <w:tab/>
        <w:t>The project proponent for an eligible offsets project must notify the Regulator, in the approved form, of a change to:</w:t>
      </w:r>
    </w:p>
    <w:p w:rsidR="00921392" w:rsidRPr="001F3D42" w:rsidRDefault="00921392" w:rsidP="00921392">
      <w:pPr>
        <w:pStyle w:val="paragraph"/>
      </w:pPr>
      <w:r w:rsidRPr="001F3D42">
        <w:tab/>
        <w:t>(a)</w:t>
      </w:r>
      <w:r w:rsidRPr="001F3D42">
        <w:tab/>
        <w:t>the project proponent’s business name or trading name; or</w:t>
      </w:r>
    </w:p>
    <w:p w:rsidR="00921392" w:rsidRPr="001F3D42" w:rsidRDefault="00921392" w:rsidP="00921392">
      <w:pPr>
        <w:pStyle w:val="paragraph"/>
      </w:pPr>
      <w:r w:rsidRPr="001F3D42">
        <w:tab/>
        <w:t>(b)</w:t>
      </w:r>
      <w:r w:rsidRPr="001F3D42">
        <w:tab/>
        <w:t>the project proponent’s contact details.</w:t>
      </w:r>
    </w:p>
    <w:p w:rsidR="00921392" w:rsidRPr="001F3D42" w:rsidRDefault="00921392" w:rsidP="00921392">
      <w:pPr>
        <w:pStyle w:val="subsection"/>
      </w:pPr>
      <w:r w:rsidRPr="001F3D42">
        <w:tab/>
        <w:t>(2)</w:t>
      </w:r>
      <w:r w:rsidRPr="001F3D42">
        <w:tab/>
        <w:t>The project proponent must notify the Regulator of the change within 30 days after the change occurs.</w:t>
      </w:r>
    </w:p>
    <w:p w:rsidR="00921392" w:rsidRPr="001F3D42" w:rsidRDefault="00921392" w:rsidP="00921392">
      <w:pPr>
        <w:pStyle w:val="ActHead5"/>
      </w:pPr>
      <w:bookmarkStart w:id="134" w:name="_Toc135317899"/>
      <w:r w:rsidRPr="001F3D42">
        <w:rPr>
          <w:rStyle w:val="CharSectno"/>
        </w:rPr>
        <w:t>85</w:t>
      </w:r>
      <w:r w:rsidRPr="001F3D42">
        <w:t xml:space="preserve">  Errors in offsets reports</w:t>
      </w:r>
      <w:bookmarkEnd w:id="134"/>
    </w:p>
    <w:p w:rsidR="00921392" w:rsidRPr="001F3D42" w:rsidRDefault="00921392" w:rsidP="00921392">
      <w:pPr>
        <w:pStyle w:val="subsection"/>
      </w:pPr>
      <w:r w:rsidRPr="001F3D42">
        <w:tab/>
        <w:t>(1)</w:t>
      </w:r>
      <w:r w:rsidRPr="001F3D42">
        <w:tab/>
        <w:t>The project proponent for an eligible offsets project must notify the Regulator, in writing, of an error in an offsets report about the project that has been given to the Regulator if the error relates to:</w:t>
      </w:r>
    </w:p>
    <w:p w:rsidR="00921392" w:rsidRPr="001F3D42" w:rsidRDefault="00921392" w:rsidP="00921392">
      <w:pPr>
        <w:pStyle w:val="paragraph"/>
      </w:pPr>
      <w:r w:rsidRPr="001F3D42">
        <w:tab/>
        <w:t>(a)</w:t>
      </w:r>
      <w:r w:rsidRPr="001F3D42">
        <w:tab/>
        <w:t>whether the project meets project eligibility requirements; or</w:t>
      </w:r>
    </w:p>
    <w:p w:rsidR="00921392" w:rsidRPr="001F3D42" w:rsidRDefault="00921392" w:rsidP="00921392">
      <w:pPr>
        <w:pStyle w:val="paragraph"/>
      </w:pPr>
      <w:r w:rsidRPr="001F3D42">
        <w:tab/>
        <w:t>(b)</w:t>
      </w:r>
      <w:r w:rsidRPr="001F3D42">
        <w:tab/>
        <w:t>the carbon dioxide equivalent net abatement amount, or the carbon dioxide equivalent net sequestration amount, for the project in a way that affects the unit entitlement to be specified in a certificate of entitlement for the project.</w:t>
      </w:r>
    </w:p>
    <w:p w:rsidR="00921392" w:rsidRPr="001F3D42" w:rsidRDefault="00921392" w:rsidP="00921392">
      <w:pPr>
        <w:pStyle w:val="subsection"/>
      </w:pPr>
      <w:r w:rsidRPr="001F3D42">
        <w:lastRenderedPageBreak/>
        <w:tab/>
        <w:t>(2)</w:t>
      </w:r>
      <w:r w:rsidRPr="001F3D42">
        <w:tab/>
        <w:t>The project proponent must notify the Regulator of the error within 60 days after the project proponent becomes aware of the error.</w:t>
      </w:r>
    </w:p>
    <w:p w:rsidR="00921392" w:rsidRPr="001F3D42" w:rsidRDefault="00921392" w:rsidP="00921392">
      <w:pPr>
        <w:pStyle w:val="ActHead5"/>
      </w:pPr>
      <w:bookmarkStart w:id="135" w:name="_Toc135317900"/>
      <w:r w:rsidRPr="001F3D42">
        <w:rPr>
          <w:rStyle w:val="CharSectno"/>
        </w:rPr>
        <w:t>86</w:t>
      </w:r>
      <w:r w:rsidRPr="001F3D42">
        <w:t xml:space="preserve">  Acts causing reversal of removal of carbon dioxide</w:t>
      </w:r>
      <w:bookmarkEnd w:id="135"/>
    </w:p>
    <w:p w:rsidR="00921392" w:rsidRPr="001F3D42" w:rsidRDefault="00921392" w:rsidP="00921392">
      <w:pPr>
        <w:pStyle w:val="subsection"/>
      </w:pPr>
      <w:r w:rsidRPr="001F3D42">
        <w:tab/>
        <w:t>(1)</w:t>
      </w:r>
      <w:r w:rsidRPr="001F3D42">
        <w:tab/>
        <w:t>The project proponent for an eligible offsets project must notify the Regulator, in writing, of an act that causes, or is likely to cause, a reversal of the removal of carbon dioxide from the atmosphere by the project if:</w:t>
      </w:r>
    </w:p>
    <w:p w:rsidR="00921392" w:rsidRPr="001F3D42" w:rsidRDefault="00921392" w:rsidP="00921392">
      <w:pPr>
        <w:pStyle w:val="paragraph"/>
      </w:pPr>
      <w:r w:rsidRPr="001F3D42">
        <w:tab/>
        <w:t>(a)</w:t>
      </w:r>
      <w:r w:rsidRPr="001F3D42">
        <w:tab/>
        <w:t>the act is engaged in by the project proponent; and</w:t>
      </w:r>
    </w:p>
    <w:p w:rsidR="00921392" w:rsidRPr="001F3D42" w:rsidRDefault="00921392" w:rsidP="00921392">
      <w:pPr>
        <w:pStyle w:val="paragraph"/>
      </w:pPr>
      <w:r w:rsidRPr="001F3D42">
        <w:tab/>
        <w:t>(b)</w:t>
      </w:r>
      <w:r w:rsidRPr="001F3D42">
        <w:tab/>
        <w:t>the size of the project area in which the reversal occurs is at least the smaller of the following:</w:t>
      </w:r>
    </w:p>
    <w:p w:rsidR="00921392" w:rsidRPr="001F3D42" w:rsidRDefault="00921392" w:rsidP="00921392">
      <w:pPr>
        <w:pStyle w:val="paragraphsub"/>
      </w:pPr>
      <w:r w:rsidRPr="001F3D42">
        <w:tab/>
        <w:t>(i)</w:t>
      </w:r>
      <w:r w:rsidRPr="001F3D42">
        <w:tab/>
        <w:t>5% of the total project area;</w:t>
      </w:r>
    </w:p>
    <w:p w:rsidR="00921392" w:rsidRPr="001F3D42" w:rsidRDefault="00921392" w:rsidP="00921392">
      <w:pPr>
        <w:pStyle w:val="paragraphsub"/>
      </w:pPr>
      <w:r w:rsidRPr="001F3D42">
        <w:tab/>
        <w:t>(ii)</w:t>
      </w:r>
      <w:r w:rsidRPr="001F3D42">
        <w:tab/>
        <w:t>50 hectares.</w:t>
      </w:r>
    </w:p>
    <w:p w:rsidR="00921392" w:rsidRPr="001F3D42" w:rsidRDefault="00921392" w:rsidP="00921392">
      <w:pPr>
        <w:pStyle w:val="subsection"/>
      </w:pPr>
      <w:r w:rsidRPr="001F3D42">
        <w:tab/>
        <w:t>(2)</w:t>
      </w:r>
      <w:r w:rsidRPr="001F3D42">
        <w:tab/>
        <w:t>The project proponent must notify the Regulator of the act within 60 days after the act is engaged in.</w:t>
      </w:r>
    </w:p>
    <w:p w:rsidR="00921392" w:rsidRPr="001F3D42" w:rsidRDefault="00921392" w:rsidP="00921392">
      <w:pPr>
        <w:pStyle w:val="ActHead5"/>
      </w:pPr>
      <w:bookmarkStart w:id="136" w:name="_Toc135317901"/>
      <w:r w:rsidRPr="001F3D42">
        <w:rPr>
          <w:rStyle w:val="CharSectno"/>
        </w:rPr>
        <w:t>87</w:t>
      </w:r>
      <w:r w:rsidRPr="001F3D42">
        <w:t xml:space="preserve">  Changes relating to operation of project</w:t>
      </w:r>
      <w:bookmarkEnd w:id="136"/>
    </w:p>
    <w:p w:rsidR="00921392" w:rsidRPr="001F3D42" w:rsidRDefault="00921392" w:rsidP="00921392">
      <w:pPr>
        <w:pStyle w:val="subsection"/>
      </w:pPr>
      <w:r w:rsidRPr="001F3D42">
        <w:tab/>
        <w:t>(1)</w:t>
      </w:r>
      <w:r w:rsidRPr="001F3D42">
        <w:tab/>
        <w:t xml:space="preserve">The project proponent for an eligible offsets project must notify the Regulator, in writing, of a change in the way the project is being operated if the change is likely to result in the </w:t>
      </w:r>
      <w:r w:rsidR="002B764B" w:rsidRPr="001F3D42">
        <w:t>section 2</w:t>
      </w:r>
      <w:r w:rsidRPr="001F3D42">
        <w:t>7 declaration in relation to the project being revoked under regulations or legislative rules made for the purposes of sub</w:t>
      </w:r>
      <w:r w:rsidR="002B764B" w:rsidRPr="001F3D42">
        <w:t>section 3</w:t>
      </w:r>
      <w:r w:rsidRPr="001F3D42">
        <w:t>5(1) of the Act.</w:t>
      </w:r>
    </w:p>
    <w:p w:rsidR="00921392" w:rsidRPr="001F3D42" w:rsidRDefault="00921392" w:rsidP="00921392">
      <w:pPr>
        <w:pStyle w:val="subsection"/>
      </w:pPr>
      <w:r w:rsidRPr="001F3D42">
        <w:tab/>
        <w:t>(2)</w:t>
      </w:r>
      <w:r w:rsidRPr="001F3D42">
        <w:tab/>
        <w:t>The project proponent must notify the Regulator of the change within 60 days after the project proponent becomes aware of the change.</w:t>
      </w:r>
    </w:p>
    <w:p w:rsidR="00921392" w:rsidRPr="001F3D42" w:rsidRDefault="002B764B" w:rsidP="002F6E28">
      <w:pPr>
        <w:pStyle w:val="ActHead2"/>
        <w:pageBreakBefore/>
      </w:pPr>
      <w:bookmarkStart w:id="137" w:name="_Toc135317902"/>
      <w:r w:rsidRPr="001F3D42">
        <w:rPr>
          <w:rStyle w:val="CharPartNo"/>
        </w:rPr>
        <w:lastRenderedPageBreak/>
        <w:t>Part 7</w:t>
      </w:r>
      <w:r w:rsidR="00921392" w:rsidRPr="001F3D42">
        <w:t>—</w:t>
      </w:r>
      <w:r w:rsidR="00921392" w:rsidRPr="001F3D42">
        <w:rPr>
          <w:rStyle w:val="CharPartText"/>
        </w:rPr>
        <w:t>Requirements to relinquish Australian carbon credit units</w:t>
      </w:r>
      <w:bookmarkEnd w:id="137"/>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38" w:name="_Toc135317903"/>
      <w:r w:rsidRPr="001F3D42">
        <w:rPr>
          <w:rStyle w:val="CharSectno"/>
        </w:rPr>
        <w:t>88</w:t>
      </w:r>
      <w:r w:rsidRPr="001F3D42">
        <w:t xml:space="preserve">  Requirement to relinquish—significant reversals relating to an event other than natural disturbances or conduct</w:t>
      </w:r>
      <w:bookmarkEnd w:id="138"/>
    </w:p>
    <w:p w:rsidR="00921392" w:rsidRPr="001F3D42" w:rsidRDefault="00921392" w:rsidP="00921392">
      <w:pPr>
        <w:pStyle w:val="subsection"/>
      </w:pPr>
      <w:r w:rsidRPr="001F3D42">
        <w:tab/>
      </w:r>
      <w:r w:rsidRPr="001F3D42">
        <w:tab/>
        <w:t>For paragraph 90(1)(d) of the Act, a reversal of the removal of carbon dioxide from the atmosphere is taken to be a significant reversal if the size of the project area in which the reversal occurs is at least the smaller of:</w:t>
      </w:r>
    </w:p>
    <w:p w:rsidR="00921392" w:rsidRPr="001F3D42" w:rsidRDefault="00921392" w:rsidP="00921392">
      <w:pPr>
        <w:pStyle w:val="paragraph"/>
      </w:pPr>
      <w:r w:rsidRPr="001F3D42">
        <w:t xml:space="preserve"> </w:t>
      </w:r>
      <w:r w:rsidRPr="001F3D42">
        <w:tab/>
        <w:t>(a)</w:t>
      </w:r>
      <w:r w:rsidRPr="001F3D42">
        <w:tab/>
        <w:t>5% of the total project area; or</w:t>
      </w:r>
    </w:p>
    <w:p w:rsidR="00921392" w:rsidRPr="001F3D42" w:rsidRDefault="00921392" w:rsidP="00921392">
      <w:pPr>
        <w:pStyle w:val="paragraph"/>
      </w:pPr>
      <w:r w:rsidRPr="001F3D42">
        <w:tab/>
        <w:t>(b)</w:t>
      </w:r>
      <w:r w:rsidRPr="001F3D42">
        <w:tab/>
        <w:t>50 hectares.</w:t>
      </w:r>
    </w:p>
    <w:p w:rsidR="00921392" w:rsidRPr="001F3D42" w:rsidRDefault="00921392" w:rsidP="00921392">
      <w:pPr>
        <w:pStyle w:val="ActHead5"/>
      </w:pPr>
      <w:bookmarkStart w:id="139" w:name="_Toc135317904"/>
      <w:r w:rsidRPr="001F3D42">
        <w:rPr>
          <w:rStyle w:val="CharSectno"/>
        </w:rPr>
        <w:t>89</w:t>
      </w:r>
      <w:r w:rsidRPr="001F3D42">
        <w:t xml:space="preserve">  Requirement to relinquish—significant reversals relating to natural disturbances and conduct</w:t>
      </w:r>
      <w:bookmarkEnd w:id="139"/>
    </w:p>
    <w:p w:rsidR="00921392" w:rsidRPr="001F3D42" w:rsidRDefault="00921392" w:rsidP="00921392">
      <w:pPr>
        <w:pStyle w:val="subsection"/>
      </w:pPr>
      <w:r w:rsidRPr="001F3D42">
        <w:tab/>
      </w:r>
      <w:r w:rsidRPr="001F3D42">
        <w:tab/>
        <w:t>For paragraph 91(1)(d) of the Act, a reversal of the removal of carbon dioxide from the atmosphere is taken to be a significant reversal if the size of the project area in which the reversal occurs is:</w:t>
      </w:r>
    </w:p>
    <w:p w:rsidR="00921392" w:rsidRPr="001F3D42" w:rsidRDefault="00921392" w:rsidP="00921392">
      <w:pPr>
        <w:pStyle w:val="paragraph"/>
      </w:pPr>
      <w:r w:rsidRPr="001F3D42">
        <w:tab/>
        <w:t>(a)</w:t>
      </w:r>
      <w:r w:rsidRPr="001F3D42">
        <w:tab/>
        <w:t>if the reversal is caused, or is likely to have been caused, by a natural disturbance—at least 5% of the total project area; or</w:t>
      </w:r>
    </w:p>
    <w:p w:rsidR="00921392" w:rsidRPr="001F3D42" w:rsidRDefault="00921392" w:rsidP="00921392">
      <w:pPr>
        <w:pStyle w:val="paragraph"/>
      </w:pPr>
      <w:r w:rsidRPr="001F3D42">
        <w:tab/>
        <w:t>(b)</w:t>
      </w:r>
      <w:r w:rsidRPr="001F3D42">
        <w:tab/>
        <w:t>if the reversal is caused, or is likely to have been caused, by conduct engaged in by a person other than the project proponent for the project—at least the smaller of:</w:t>
      </w:r>
    </w:p>
    <w:p w:rsidR="00921392" w:rsidRPr="001F3D42" w:rsidRDefault="00921392" w:rsidP="00921392">
      <w:pPr>
        <w:pStyle w:val="paragraphsub"/>
      </w:pPr>
      <w:r w:rsidRPr="001F3D42">
        <w:tab/>
        <w:t>(i)</w:t>
      </w:r>
      <w:r w:rsidRPr="001F3D42">
        <w:tab/>
        <w:t>5% of the total project area; or</w:t>
      </w:r>
    </w:p>
    <w:p w:rsidR="00921392" w:rsidRPr="001F3D42" w:rsidRDefault="00921392" w:rsidP="00921392">
      <w:pPr>
        <w:pStyle w:val="paragraphsub"/>
      </w:pPr>
      <w:r w:rsidRPr="001F3D42">
        <w:tab/>
        <w:t>(ii)</w:t>
      </w:r>
      <w:r w:rsidRPr="001F3D42">
        <w:tab/>
        <w:t>50 hectares.</w:t>
      </w:r>
    </w:p>
    <w:p w:rsidR="00921392" w:rsidRPr="001F3D42" w:rsidRDefault="002B764B" w:rsidP="005F0C19">
      <w:pPr>
        <w:pStyle w:val="ActHead2"/>
        <w:pageBreakBefore/>
      </w:pPr>
      <w:bookmarkStart w:id="140" w:name="_Toc135317905"/>
      <w:r w:rsidRPr="001F3D42">
        <w:rPr>
          <w:rStyle w:val="CharPartNo"/>
        </w:rPr>
        <w:lastRenderedPageBreak/>
        <w:t>Part 9</w:t>
      </w:r>
      <w:r w:rsidR="00921392" w:rsidRPr="001F3D42">
        <w:t>—</w:t>
      </w:r>
      <w:r w:rsidR="00921392" w:rsidRPr="001F3D42">
        <w:rPr>
          <w:rStyle w:val="CharPartText"/>
        </w:rPr>
        <w:t>Methodology determinations</w:t>
      </w:r>
      <w:bookmarkEnd w:id="140"/>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41" w:name="_Toc135317906"/>
      <w:r w:rsidRPr="001F3D42">
        <w:rPr>
          <w:rStyle w:val="CharSectno"/>
        </w:rPr>
        <w:t>90</w:t>
      </w:r>
      <w:r w:rsidRPr="001F3D42">
        <w:t xml:space="preserve">  Request to approve application of methodology determination to a project with effect from the start of a reporting period</w:t>
      </w:r>
      <w:bookmarkEnd w:id="141"/>
    </w:p>
    <w:p w:rsidR="00921392" w:rsidRPr="001F3D42" w:rsidRDefault="00921392" w:rsidP="00921392">
      <w:pPr>
        <w:pStyle w:val="subsection"/>
      </w:pPr>
      <w:r w:rsidRPr="001F3D42">
        <w:tab/>
      </w:r>
      <w:r w:rsidRPr="001F3D42">
        <w:tab/>
        <w:t>For paragraph 128(2)(c) of the Act, a request to approve the application of a specified methodology determination to the project with effect from the start of a reporting period must be accompanied by the following information:</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the unique project identifier for the project;</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 xml:space="preserve">the title of the applicable methodology determination made under </w:t>
      </w:r>
      <w:r w:rsidR="002B764B" w:rsidRPr="001F3D42">
        <w:rPr>
          <w:rFonts w:eastAsia="Times New Roman" w:cs="Times New Roman"/>
          <w:lang w:eastAsia="en-AU"/>
        </w:rPr>
        <w:t>section 1</w:t>
      </w:r>
      <w:r w:rsidRPr="001F3D42">
        <w:rPr>
          <w:rFonts w:eastAsia="Times New Roman" w:cs="Times New Roman"/>
          <w:lang w:eastAsia="en-AU"/>
        </w:rPr>
        <w:t>06 of the Act for which the approval is being requested and the date the determination commenced;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 xml:space="preserve">if the applicable methodology determination has been varied under </w:t>
      </w:r>
      <w:r w:rsidR="002B764B" w:rsidRPr="001F3D42">
        <w:rPr>
          <w:rFonts w:eastAsia="Times New Roman" w:cs="Times New Roman"/>
          <w:lang w:eastAsia="en-AU"/>
        </w:rPr>
        <w:t>section 1</w:t>
      </w:r>
      <w:r w:rsidRPr="001F3D42">
        <w:rPr>
          <w:rFonts w:eastAsia="Times New Roman" w:cs="Times New Roman"/>
          <w:lang w:eastAsia="en-AU"/>
        </w:rPr>
        <w:t>14 of the Act—the date the methodology determination was varied;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(d)</w:t>
      </w:r>
      <w:r w:rsidRPr="001F3D42">
        <w:rPr>
          <w:rFonts w:eastAsia="Times New Roman" w:cs="Times New Roman"/>
          <w:lang w:eastAsia="en-AU"/>
        </w:rPr>
        <w:tab/>
        <w:t>a description of the project;</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(e)</w:t>
      </w:r>
      <w:r w:rsidRPr="001F3D42">
        <w:rPr>
          <w:rFonts w:eastAsia="Times New Roman" w:cs="Times New Roman"/>
          <w:lang w:eastAsia="en-AU"/>
        </w:rPr>
        <w:tab/>
        <w:t>a statement by the applicant that the project meets the requirements of the applicable methodology determination.</w:t>
      </w:r>
    </w:p>
    <w:p w:rsidR="00921392" w:rsidRPr="001F3D42" w:rsidRDefault="002B764B" w:rsidP="002F6E28">
      <w:pPr>
        <w:pStyle w:val="ActHead2"/>
        <w:pageBreakBefore/>
      </w:pPr>
      <w:bookmarkStart w:id="142" w:name="_Toc135317907"/>
      <w:r w:rsidRPr="001F3D42">
        <w:rPr>
          <w:rStyle w:val="CharPartNo"/>
        </w:rPr>
        <w:lastRenderedPageBreak/>
        <w:t>Part 1</w:t>
      </w:r>
      <w:r w:rsidR="00921392" w:rsidRPr="001F3D42">
        <w:rPr>
          <w:rStyle w:val="CharPartNo"/>
        </w:rPr>
        <w:t>0</w:t>
      </w:r>
      <w:r w:rsidR="00921392" w:rsidRPr="001F3D42">
        <w:t>—</w:t>
      </w:r>
      <w:r w:rsidR="00921392" w:rsidRPr="001F3D42">
        <w:rPr>
          <w:rStyle w:val="CharPartText"/>
        </w:rPr>
        <w:t>Multiple project proponents</w:t>
      </w:r>
      <w:bookmarkEnd w:id="142"/>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43" w:name="_Toc135317908"/>
      <w:r w:rsidRPr="001F3D42">
        <w:rPr>
          <w:rStyle w:val="CharSectno"/>
        </w:rPr>
        <w:t>91</w:t>
      </w:r>
      <w:r w:rsidRPr="001F3D42">
        <w:t xml:space="preserve">  Designation of nominee account</w:t>
      </w:r>
      <w:bookmarkEnd w:id="143"/>
    </w:p>
    <w:p w:rsidR="00921392" w:rsidRPr="001F3D42" w:rsidRDefault="00921392" w:rsidP="00921392">
      <w:pPr>
        <w:pStyle w:val="subsection"/>
      </w:pPr>
      <w:r w:rsidRPr="001F3D42">
        <w:tab/>
      </w:r>
      <w:r w:rsidRPr="001F3D42">
        <w:tab/>
        <w:t>For paragraph 140(3)(c) of the Act, a request to designate an account as the nominee account for an eligible offsets project must be accompanied by the following information:</w:t>
      </w:r>
    </w:p>
    <w:p w:rsidR="00921392" w:rsidRPr="001F3D42" w:rsidRDefault="00921392" w:rsidP="00921392">
      <w:pPr>
        <w:pStyle w:val="paragraph"/>
      </w:pPr>
      <w:r w:rsidRPr="001F3D42">
        <w:tab/>
        <w:t>(a)</w:t>
      </w:r>
      <w:r w:rsidRPr="001F3D42">
        <w:tab/>
        <w:t>the nominee’s full name, date of birth (if an individual), and contact details;</w:t>
      </w:r>
    </w:p>
    <w:p w:rsidR="00921392" w:rsidRPr="001F3D42" w:rsidRDefault="00921392" w:rsidP="00921392">
      <w:pPr>
        <w:pStyle w:val="paragraph"/>
      </w:pPr>
      <w:r w:rsidRPr="001F3D42">
        <w:tab/>
        <w:t>(b)</w:t>
      </w:r>
      <w:r w:rsidRPr="001F3D42">
        <w:tab/>
        <w:t>the full name of the nominee’s authorised representative (if one has been nominated);</w:t>
      </w:r>
    </w:p>
    <w:p w:rsidR="00921392" w:rsidRPr="001F3D42" w:rsidRDefault="00921392" w:rsidP="00921392">
      <w:pPr>
        <w:pStyle w:val="paragraph"/>
      </w:pPr>
      <w:r w:rsidRPr="001F3D42">
        <w:tab/>
        <w:t>(c)</w:t>
      </w:r>
      <w:r w:rsidRPr="001F3D42">
        <w:tab/>
        <w:t>the project name for which the nomination is in force;</w:t>
      </w:r>
    </w:p>
    <w:p w:rsidR="00921392" w:rsidRPr="001F3D42" w:rsidRDefault="00921392" w:rsidP="00921392">
      <w:pPr>
        <w:pStyle w:val="paragraph"/>
      </w:pPr>
      <w:r w:rsidRPr="001F3D42">
        <w:tab/>
        <w:t>(d)</w:t>
      </w:r>
      <w:r w:rsidRPr="001F3D42">
        <w:tab/>
        <w:t>the nominee’s ABN, ACN, ARBN, and GST registration number (if any).</w:t>
      </w:r>
    </w:p>
    <w:p w:rsidR="00921392" w:rsidRPr="001F3D42" w:rsidRDefault="002B764B" w:rsidP="002F6E28">
      <w:pPr>
        <w:pStyle w:val="ActHead2"/>
        <w:pageBreakBefore/>
      </w:pPr>
      <w:bookmarkStart w:id="144" w:name="_Toc135317909"/>
      <w:r w:rsidRPr="001F3D42">
        <w:rPr>
          <w:rStyle w:val="CharPartNo"/>
        </w:rPr>
        <w:lastRenderedPageBreak/>
        <w:t>Part 1</w:t>
      </w:r>
      <w:r w:rsidR="00921392" w:rsidRPr="001F3D42">
        <w:rPr>
          <w:rStyle w:val="CharPartNo"/>
        </w:rPr>
        <w:t>1</w:t>
      </w:r>
      <w:r w:rsidR="00921392" w:rsidRPr="001F3D42">
        <w:t>—</w:t>
      </w:r>
      <w:r w:rsidR="00921392" w:rsidRPr="001F3D42">
        <w:rPr>
          <w:rStyle w:val="CharPartText"/>
        </w:rPr>
        <w:t>Australian carbon credit units</w:t>
      </w:r>
      <w:bookmarkEnd w:id="144"/>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45" w:name="_Toc135317910"/>
      <w:r w:rsidRPr="001F3D42">
        <w:rPr>
          <w:rStyle w:val="CharSectno"/>
        </w:rPr>
        <w:t>92</w:t>
      </w:r>
      <w:r w:rsidRPr="001F3D42">
        <w:t xml:space="preserve">  Transmission of Australian carbon credit units by operation of law</w:t>
      </w:r>
      <w:bookmarkEnd w:id="145"/>
    </w:p>
    <w:p w:rsidR="00921392" w:rsidRPr="001F3D42" w:rsidRDefault="00921392" w:rsidP="00921392">
      <w:pPr>
        <w:pStyle w:val="subsection"/>
      </w:pPr>
      <w:r w:rsidRPr="001F3D42">
        <w:tab/>
        <w:t>(1)</w:t>
      </w:r>
      <w:r w:rsidRPr="001F3D42">
        <w:tab/>
        <w:t>For paragraph 153(2)(b) of the Act, the transferee must give the Regulator a certified copy of a document showing transmission of the title to the Australian carbon credit units to the transferee.</w:t>
      </w:r>
    </w:p>
    <w:p w:rsidR="00921392" w:rsidRPr="001F3D42" w:rsidRDefault="00921392" w:rsidP="00921392">
      <w:pPr>
        <w:spacing w:before="122" w:line="240" w:lineRule="auto"/>
        <w:ind w:left="1985" w:hanging="851"/>
        <w:rPr>
          <w:rFonts w:eastAsia="Times New Roman" w:cs="Times New Roman"/>
          <w:sz w:val="18"/>
          <w:lang w:eastAsia="en-AU"/>
        </w:rPr>
      </w:pPr>
      <w:r w:rsidRPr="001F3D42">
        <w:rPr>
          <w:rFonts w:eastAsia="Times New Roman" w:cs="Times New Roman"/>
          <w:sz w:val="18"/>
          <w:lang w:eastAsia="en-AU"/>
        </w:rPr>
        <w:t>Example:</w:t>
      </w:r>
      <w:r w:rsidRPr="001F3D42">
        <w:rPr>
          <w:rFonts w:eastAsia="Times New Roman" w:cs="Times New Roman"/>
          <w:sz w:val="18"/>
          <w:lang w:eastAsia="en-AU"/>
        </w:rPr>
        <w:tab/>
        <w:t>If an Australian carbon credit unit has been transmitted on the making of an order by a court, including a sequestration order, the evidence of the transmission would be a certified copy of the order.</w:t>
      </w:r>
    </w:p>
    <w:p w:rsidR="00921392" w:rsidRPr="001F3D42" w:rsidRDefault="00921392" w:rsidP="00921392">
      <w:pPr>
        <w:tabs>
          <w:tab w:val="right" w:pos="1021"/>
        </w:tabs>
        <w:spacing w:before="180" w:line="240" w:lineRule="auto"/>
        <w:ind w:left="1134" w:hanging="1134"/>
        <w:rPr>
          <w:rFonts w:eastAsia="Times New Roman" w:cs="Times New Roman"/>
          <w:lang w:eastAsia="en-AU"/>
        </w:rPr>
      </w:pPr>
      <w:r w:rsidRPr="001F3D42">
        <w:rPr>
          <w:rFonts w:eastAsia="Times New Roman" w:cs="Times New Roman"/>
          <w:lang w:eastAsia="en-AU"/>
        </w:rPr>
        <w:tab/>
        <w:t>(2)</w:t>
      </w:r>
      <w:r w:rsidRPr="001F3D42">
        <w:rPr>
          <w:rFonts w:eastAsia="Times New Roman" w:cs="Times New Roman"/>
          <w:lang w:eastAsia="en-AU"/>
        </w:rPr>
        <w:tab/>
        <w:t xml:space="preserve">For </w:t>
      </w:r>
      <w:r w:rsidR="002B764B" w:rsidRPr="001F3D42">
        <w:rPr>
          <w:rFonts w:eastAsia="Times New Roman" w:cs="Times New Roman"/>
          <w:lang w:eastAsia="en-AU"/>
        </w:rPr>
        <w:t>subsection 1</w:t>
      </w:r>
      <w:r w:rsidRPr="001F3D42">
        <w:rPr>
          <w:rFonts w:eastAsia="Times New Roman" w:cs="Times New Roman"/>
          <w:lang w:eastAsia="en-AU"/>
        </w:rPr>
        <w:t>53(3) of the Act, a declaration of transmission must:</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(a)</w:t>
      </w:r>
      <w:r w:rsidRPr="001F3D42">
        <w:rPr>
          <w:rFonts w:eastAsia="Times New Roman" w:cs="Times New Roman"/>
          <w:lang w:eastAsia="en-AU"/>
        </w:rPr>
        <w:tab/>
        <w:t>be made in writing;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(b)</w:t>
      </w:r>
      <w:r w:rsidRPr="001F3D42">
        <w:rPr>
          <w:rFonts w:eastAsia="Times New Roman" w:cs="Times New Roman"/>
          <w:lang w:eastAsia="en-AU"/>
        </w:rPr>
        <w:tab/>
        <w:t>identify the serial numbers of the Australian carbon credit units transmitted;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(c)</w:t>
      </w:r>
      <w:r w:rsidRPr="001F3D42">
        <w:rPr>
          <w:rFonts w:eastAsia="Times New Roman" w:cs="Times New Roman"/>
          <w:lang w:eastAsia="en-AU"/>
        </w:rPr>
        <w:tab/>
        <w:t>set out the name, address and Registry account number of the transferor;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(d)</w:t>
      </w:r>
      <w:r w:rsidRPr="001F3D42">
        <w:rPr>
          <w:rFonts w:eastAsia="Times New Roman" w:cs="Times New Roman"/>
          <w:lang w:eastAsia="en-AU"/>
        </w:rPr>
        <w:tab/>
        <w:t>set out the name, address and Registry account number (if any) of the transferee;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(e)</w:t>
      </w:r>
      <w:r w:rsidRPr="001F3D42">
        <w:rPr>
          <w:rFonts w:eastAsia="Times New Roman" w:cs="Times New Roman"/>
          <w:lang w:eastAsia="en-AU"/>
        </w:rPr>
        <w:tab/>
        <w:t>include a brief description of the circumstances that resulted in the transmission; and</w:t>
      </w:r>
    </w:p>
    <w:p w:rsidR="00921392" w:rsidRPr="001F3D42" w:rsidRDefault="00921392" w:rsidP="00921392">
      <w:pPr>
        <w:tabs>
          <w:tab w:val="right" w:pos="1531"/>
        </w:tabs>
        <w:spacing w:before="40" w:line="240" w:lineRule="auto"/>
        <w:ind w:left="1644" w:hanging="1644"/>
        <w:rPr>
          <w:rFonts w:eastAsia="Times New Roman" w:cs="Times New Roman"/>
          <w:lang w:eastAsia="en-AU"/>
        </w:rPr>
      </w:pPr>
      <w:r w:rsidRPr="001F3D42">
        <w:rPr>
          <w:rFonts w:eastAsia="Times New Roman" w:cs="Times New Roman"/>
          <w:lang w:eastAsia="en-AU"/>
        </w:rPr>
        <w:tab/>
        <w:t>(f)</w:t>
      </w:r>
      <w:r w:rsidRPr="001F3D42">
        <w:rPr>
          <w:rFonts w:eastAsia="Times New Roman" w:cs="Times New Roman"/>
          <w:lang w:eastAsia="en-AU"/>
        </w:rPr>
        <w:tab/>
        <w:t>be signed by the transferee.</w:t>
      </w:r>
    </w:p>
    <w:p w:rsidR="00921392" w:rsidRPr="001F3D42" w:rsidRDefault="00921392" w:rsidP="00921392">
      <w:pPr>
        <w:spacing w:before="122" w:line="240" w:lineRule="auto"/>
        <w:ind w:left="1985" w:hanging="851"/>
        <w:rPr>
          <w:rFonts w:eastAsia="Times New Roman" w:cs="Times New Roman"/>
          <w:sz w:val="18"/>
          <w:lang w:eastAsia="en-AU"/>
        </w:rPr>
      </w:pPr>
      <w:r w:rsidRPr="001F3D42">
        <w:rPr>
          <w:rFonts w:eastAsia="Times New Roman" w:cs="Times New Roman"/>
          <w:sz w:val="18"/>
          <w:lang w:eastAsia="en-AU"/>
        </w:rPr>
        <w:t>Note:</w:t>
      </w:r>
      <w:r w:rsidRPr="001F3D42">
        <w:rPr>
          <w:rFonts w:eastAsia="Times New Roman" w:cs="Times New Roman"/>
          <w:sz w:val="18"/>
          <w:lang w:eastAsia="en-AU"/>
        </w:rPr>
        <w:tab/>
        <w:t xml:space="preserve">If the transferee does not already have a Registry account, the transferee must request that one be opened in the transferee’s name—see </w:t>
      </w:r>
      <w:r w:rsidR="002B764B" w:rsidRPr="001F3D42">
        <w:rPr>
          <w:rFonts w:eastAsia="Times New Roman" w:cs="Times New Roman"/>
          <w:sz w:val="18"/>
          <w:lang w:eastAsia="en-AU"/>
        </w:rPr>
        <w:t>subsection 1</w:t>
      </w:r>
      <w:r w:rsidRPr="001F3D42">
        <w:rPr>
          <w:rFonts w:eastAsia="Times New Roman" w:cs="Times New Roman"/>
          <w:sz w:val="18"/>
          <w:lang w:eastAsia="en-AU"/>
        </w:rPr>
        <w:t>53(4) of the Act.</w:t>
      </w:r>
    </w:p>
    <w:p w:rsidR="00921392" w:rsidRPr="001F3D42" w:rsidRDefault="00921392" w:rsidP="00921392">
      <w:pPr>
        <w:pStyle w:val="ActHead5"/>
      </w:pPr>
      <w:bookmarkStart w:id="146" w:name="_Toc135317911"/>
      <w:r w:rsidRPr="001F3D42">
        <w:rPr>
          <w:rStyle w:val="CharSectno"/>
        </w:rPr>
        <w:t>93</w:t>
      </w:r>
      <w:r w:rsidRPr="001F3D42">
        <w:t xml:space="preserve">  Transmission of Australian carbon credit units to a foreign account</w:t>
      </w:r>
      <w:bookmarkEnd w:id="146"/>
    </w:p>
    <w:p w:rsidR="00921392" w:rsidRPr="001F3D42" w:rsidRDefault="00921392" w:rsidP="00921392">
      <w:pPr>
        <w:pStyle w:val="subsection"/>
      </w:pPr>
      <w:r w:rsidRPr="001F3D42">
        <w:tab/>
      </w:r>
      <w:r w:rsidRPr="001F3D42">
        <w:tab/>
        <w:t xml:space="preserve">For </w:t>
      </w:r>
      <w:r w:rsidR="002B764B" w:rsidRPr="001F3D42">
        <w:t>section 1</w:t>
      </w:r>
      <w:r w:rsidRPr="001F3D42">
        <w:t>55 of the Act, Australian carbon credit units must not be transferred from a Registry account to a foreign account.</w:t>
      </w:r>
    </w:p>
    <w:p w:rsidR="00921392" w:rsidRPr="001F3D42" w:rsidRDefault="002B764B" w:rsidP="002F6E28">
      <w:pPr>
        <w:pStyle w:val="ActHead2"/>
        <w:pageBreakBefore/>
      </w:pPr>
      <w:bookmarkStart w:id="147" w:name="_Toc135317912"/>
      <w:r w:rsidRPr="001F3D42">
        <w:rPr>
          <w:rStyle w:val="CharPartNo"/>
        </w:rPr>
        <w:lastRenderedPageBreak/>
        <w:t>Part 1</w:t>
      </w:r>
      <w:r w:rsidR="00921392" w:rsidRPr="001F3D42">
        <w:rPr>
          <w:rStyle w:val="CharPartNo"/>
        </w:rPr>
        <w:t>5</w:t>
      </w:r>
      <w:r w:rsidR="00921392" w:rsidRPr="001F3D42">
        <w:t>—</w:t>
      </w:r>
      <w:r w:rsidR="00921392" w:rsidRPr="001F3D42">
        <w:rPr>
          <w:rStyle w:val="CharPartText"/>
        </w:rPr>
        <w:t>Relinquishment of Australian carbon credit units</w:t>
      </w:r>
      <w:bookmarkEnd w:id="147"/>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48" w:name="_Toc135317913"/>
      <w:r w:rsidRPr="001F3D42">
        <w:rPr>
          <w:rStyle w:val="CharSectno"/>
        </w:rPr>
        <w:t>94</w:t>
      </w:r>
      <w:r w:rsidRPr="001F3D42">
        <w:t xml:space="preserve">  Market value of Australian carbon credit units</w:t>
      </w:r>
      <w:bookmarkEnd w:id="148"/>
    </w:p>
    <w:p w:rsidR="00921392" w:rsidRPr="001F3D42" w:rsidRDefault="00921392" w:rsidP="00921392">
      <w:pPr>
        <w:pStyle w:val="subsection"/>
      </w:pPr>
      <w:r w:rsidRPr="001F3D42">
        <w:tab/>
      </w:r>
      <w:r w:rsidRPr="001F3D42">
        <w:tab/>
        <w:t xml:space="preserve">For </w:t>
      </w:r>
      <w:r w:rsidR="002B764B" w:rsidRPr="001F3D42">
        <w:t>subsection 1</w:t>
      </w:r>
      <w:r w:rsidRPr="001F3D42">
        <w:t>79(7) of the Act, the market value of an Australian carbon credit unit is the highest weighted average price for Australian carbon credit units that the Commonwealth has purchased as the result of carbon abatement purchasing processes that is published on the Regulator’s website.</w:t>
      </w:r>
    </w:p>
    <w:p w:rsidR="009D0914" w:rsidRPr="001F3D42" w:rsidRDefault="00921392" w:rsidP="009D0914">
      <w:pPr>
        <w:pStyle w:val="notetext"/>
      </w:pPr>
      <w:r w:rsidRPr="001F3D42">
        <w:t>Note:</w:t>
      </w:r>
      <w:r w:rsidRPr="001F3D42">
        <w:tab/>
      </w:r>
      <w:r w:rsidR="002B764B" w:rsidRPr="001F3D42">
        <w:t>Paragraph 1</w:t>
      </w:r>
      <w:r w:rsidRPr="001F3D42">
        <w:t>63(b) of the Act provides that the Regulator may publish on the Regulator’s website the weighted average price for eligible carbon credit units that the Commonwealth is purchasing as a result of a carbon abatement purchasing process.</w:t>
      </w:r>
    </w:p>
    <w:p w:rsidR="009D0914" w:rsidRPr="001F3D42" w:rsidRDefault="009D0914" w:rsidP="009A4832">
      <w:pPr>
        <w:pStyle w:val="ActHead5"/>
      </w:pPr>
      <w:bookmarkStart w:id="149" w:name="_Toc135317914"/>
      <w:r w:rsidRPr="001F3D42">
        <w:t>95  Set</w:t>
      </w:r>
      <w:r w:rsidR="001F3D42">
        <w:noBreakHyphen/>
      </w:r>
      <w:r w:rsidRPr="001F3D42">
        <w:t>off of amounts payable under carbon abatement contracts</w:t>
      </w:r>
      <w:bookmarkEnd w:id="149"/>
    </w:p>
    <w:p w:rsidR="009D0914" w:rsidRPr="001F3D42" w:rsidDel="00C76C91" w:rsidRDefault="009D0914" w:rsidP="009D0914">
      <w:pPr>
        <w:tabs>
          <w:tab w:val="right" w:pos="1021"/>
        </w:tabs>
        <w:spacing w:before="180" w:line="240" w:lineRule="auto"/>
        <w:ind w:left="1134" w:hanging="1134"/>
        <w:rPr>
          <w:rFonts w:eastAsia="Times New Roman"/>
          <w:lang w:eastAsia="en-AU"/>
        </w:rPr>
      </w:pPr>
      <w:r w:rsidRPr="001F3D42">
        <w:rPr>
          <w:rFonts w:eastAsia="Times New Roman"/>
          <w:lang w:eastAsia="en-AU"/>
        </w:rPr>
        <w:tab/>
      </w:r>
      <w:r w:rsidRPr="001F3D42">
        <w:rPr>
          <w:rFonts w:eastAsia="Times New Roman"/>
          <w:lang w:eastAsia="en-AU"/>
        </w:rPr>
        <w:tab/>
        <w:t xml:space="preserve">For </w:t>
      </w:r>
      <w:r w:rsidR="002B764B" w:rsidRPr="001F3D42">
        <w:rPr>
          <w:rFonts w:eastAsia="Times New Roman"/>
          <w:lang w:eastAsia="en-AU"/>
        </w:rPr>
        <w:t>subparagraph 1</w:t>
      </w:r>
      <w:r w:rsidRPr="001F3D42">
        <w:rPr>
          <w:rFonts w:eastAsia="Times New Roman"/>
          <w:lang w:eastAsia="en-AU"/>
        </w:rPr>
        <w:t>82(b)(ii) of the Act, amounts payable under carbon abatement contracts are specified.</w:t>
      </w:r>
    </w:p>
    <w:p w:rsidR="00921392" w:rsidRPr="001F3D42" w:rsidRDefault="002B764B" w:rsidP="00921392">
      <w:pPr>
        <w:pStyle w:val="ActHead2"/>
        <w:pageBreakBefore/>
      </w:pPr>
      <w:bookmarkStart w:id="150" w:name="_Toc135317915"/>
      <w:r w:rsidRPr="001F3D42">
        <w:rPr>
          <w:rStyle w:val="CharPartNo"/>
        </w:rPr>
        <w:lastRenderedPageBreak/>
        <w:t>Part 1</w:t>
      </w:r>
      <w:r w:rsidR="00921392" w:rsidRPr="001F3D42">
        <w:rPr>
          <w:rStyle w:val="CharPartNo"/>
        </w:rPr>
        <w:t>7</w:t>
      </w:r>
      <w:r w:rsidR="00921392" w:rsidRPr="001F3D42">
        <w:t>—</w:t>
      </w:r>
      <w:r w:rsidR="00921392" w:rsidRPr="001F3D42">
        <w:rPr>
          <w:rStyle w:val="CharPartText"/>
        </w:rPr>
        <w:t>Record</w:t>
      </w:r>
      <w:r w:rsidR="001F3D42">
        <w:rPr>
          <w:rStyle w:val="CharPartText"/>
        </w:rPr>
        <w:noBreakHyphen/>
      </w:r>
      <w:r w:rsidR="00921392" w:rsidRPr="001F3D42">
        <w:rPr>
          <w:rStyle w:val="CharPartText"/>
        </w:rPr>
        <w:t>keeping and project monitoring requirements</w:t>
      </w:r>
      <w:bookmarkEnd w:id="150"/>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51" w:name="_Toc135317916"/>
      <w:r w:rsidRPr="001F3D42">
        <w:rPr>
          <w:rStyle w:val="CharSectno"/>
        </w:rPr>
        <w:t>100</w:t>
      </w:r>
      <w:r w:rsidRPr="001F3D42">
        <w:t xml:space="preserve">  Record</w:t>
      </w:r>
      <w:r w:rsidR="001F3D42">
        <w:noBreakHyphen/>
      </w:r>
      <w:r w:rsidRPr="001F3D42">
        <w:t>keeping requirements—general</w:t>
      </w:r>
      <w:bookmarkEnd w:id="151"/>
    </w:p>
    <w:p w:rsidR="00921392" w:rsidRPr="001F3D42" w:rsidRDefault="00921392" w:rsidP="00921392">
      <w:pPr>
        <w:pStyle w:val="subsection"/>
      </w:pPr>
      <w:r w:rsidRPr="001F3D42">
        <w:tab/>
        <w:t>(1)</w:t>
      </w:r>
      <w:r w:rsidRPr="001F3D42">
        <w:tab/>
        <w:t xml:space="preserve">For </w:t>
      </w:r>
      <w:r w:rsidR="002B764B" w:rsidRPr="001F3D42">
        <w:t>subsection 1</w:t>
      </w:r>
      <w:r w:rsidRPr="001F3D42">
        <w:t>91(1) of the Act, this section sets out record</w:t>
      </w:r>
      <w:r w:rsidR="001F3D42">
        <w:noBreakHyphen/>
      </w:r>
      <w:r w:rsidRPr="001F3D42">
        <w:t>keeping requirements that a project proponent for an eligible offsets project must comply with.</w:t>
      </w:r>
    </w:p>
    <w:p w:rsidR="00921392" w:rsidRPr="001F3D42" w:rsidRDefault="00921392" w:rsidP="00921392">
      <w:pPr>
        <w:pStyle w:val="subsection"/>
      </w:pPr>
      <w:r w:rsidRPr="001F3D42">
        <w:tab/>
        <w:t>(2)</w:t>
      </w:r>
      <w:r w:rsidRPr="001F3D42">
        <w:tab/>
        <w:t>The project proponent must make a record of the following, in a form that is readily accessible for inspection and audit:</w:t>
      </w:r>
    </w:p>
    <w:p w:rsidR="00921392" w:rsidRPr="001F3D42" w:rsidRDefault="00921392" w:rsidP="00921392">
      <w:pPr>
        <w:pStyle w:val="paragraph"/>
      </w:pPr>
      <w:r w:rsidRPr="001F3D42">
        <w:tab/>
        <w:t>(a)</w:t>
      </w:r>
      <w:r w:rsidRPr="001F3D42">
        <w:tab/>
        <w:t>correspondence between the project proponent and the Regulator that is relevant to the project;</w:t>
      </w:r>
    </w:p>
    <w:p w:rsidR="00921392" w:rsidRPr="001F3D42" w:rsidRDefault="00921392" w:rsidP="00921392">
      <w:pPr>
        <w:pStyle w:val="paragraph"/>
      </w:pPr>
      <w:r w:rsidRPr="001F3D42">
        <w:tab/>
        <w:t>(b)</w:t>
      </w:r>
      <w:r w:rsidRPr="001F3D42">
        <w:tab/>
        <w:t xml:space="preserve">information that substantiates the application for a </w:t>
      </w:r>
      <w:r w:rsidR="002B764B" w:rsidRPr="001F3D42">
        <w:t>section 2</w:t>
      </w:r>
      <w:r w:rsidRPr="001F3D42">
        <w:t xml:space="preserve">7 declaration in relation to the project (unless the application was made before </w:t>
      </w:r>
      <w:r w:rsidR="002B764B" w:rsidRPr="001F3D42">
        <w:t>13 December</w:t>
      </w:r>
      <w:r w:rsidRPr="001F3D42">
        <w:t xml:space="preserve"> 2014 and the project proponent no longer has any such information);</w:t>
      </w:r>
    </w:p>
    <w:p w:rsidR="00921392" w:rsidRPr="001F3D42" w:rsidRDefault="00921392" w:rsidP="00921392">
      <w:pPr>
        <w:pStyle w:val="paragraph"/>
      </w:pPr>
      <w:r w:rsidRPr="001F3D42">
        <w:tab/>
        <w:t>(c)</w:t>
      </w:r>
      <w:r w:rsidRPr="001F3D42">
        <w:tab/>
        <w:t>offsets reports about the project;</w:t>
      </w:r>
    </w:p>
    <w:p w:rsidR="00921392" w:rsidRPr="001F3D42" w:rsidRDefault="00921392" w:rsidP="00921392">
      <w:pPr>
        <w:pStyle w:val="paragraph"/>
      </w:pPr>
      <w:r w:rsidRPr="001F3D42">
        <w:tab/>
        <w:t>(d)</w:t>
      </w:r>
      <w:r w:rsidRPr="001F3D42">
        <w:tab/>
        <w:t>ERF audit reports (if any) about the project proponent;</w:t>
      </w:r>
    </w:p>
    <w:p w:rsidR="00921392" w:rsidRPr="001F3D42" w:rsidRDefault="00921392" w:rsidP="00921392">
      <w:pPr>
        <w:pStyle w:val="paragraph"/>
      </w:pPr>
      <w:r w:rsidRPr="001F3D42">
        <w:tab/>
        <w:t>(e)</w:t>
      </w:r>
      <w:r w:rsidRPr="001F3D42">
        <w:tab/>
        <w:t>information that shows that the project is, and continues to be, covered by the applicable methodology determination, including details of the emissions reduction, or sequestration, activities undertaken as part of the project;</w:t>
      </w:r>
    </w:p>
    <w:p w:rsidR="00921392" w:rsidRPr="001F3D42" w:rsidRDefault="00921392" w:rsidP="00921392">
      <w:pPr>
        <w:pStyle w:val="paragraph"/>
      </w:pPr>
      <w:r w:rsidRPr="001F3D42">
        <w:tab/>
        <w:t>(f)</w:t>
      </w:r>
      <w:r w:rsidRPr="001F3D42">
        <w:tab/>
        <w:t>details of any significant change to the scope or location of the project;</w:t>
      </w:r>
    </w:p>
    <w:p w:rsidR="00921392" w:rsidRPr="001F3D42" w:rsidRDefault="00921392" w:rsidP="00921392">
      <w:pPr>
        <w:pStyle w:val="paragraph"/>
      </w:pPr>
      <w:r w:rsidRPr="001F3D42">
        <w:tab/>
        <w:t>(g)</w:t>
      </w:r>
      <w:r w:rsidRPr="001F3D42">
        <w:tab/>
        <w:t>information that shows that the project is being implemented and operated in a manner that is consistent with project eligibility requirements;</w:t>
      </w:r>
    </w:p>
    <w:p w:rsidR="00921392" w:rsidRPr="001F3D42" w:rsidRDefault="00921392" w:rsidP="00921392">
      <w:pPr>
        <w:pStyle w:val="paragraph"/>
      </w:pPr>
      <w:r w:rsidRPr="001F3D42">
        <w:tab/>
        <w:t>(h)</w:t>
      </w:r>
      <w:r w:rsidRPr="001F3D42">
        <w:tab/>
        <w:t>information that shows that the carbon dioxide equivalent net abatement amount for the project for a reporting period has been ascertained using a method specified in, or ascertained in accordance with, the applicable methodology determination;</w:t>
      </w:r>
    </w:p>
    <w:p w:rsidR="00921392" w:rsidRPr="001F3D42" w:rsidRDefault="00921392" w:rsidP="00921392">
      <w:pPr>
        <w:pStyle w:val="paragraph"/>
      </w:pPr>
      <w:r w:rsidRPr="001F3D42">
        <w:tab/>
        <w:t>(i)</w:t>
      </w:r>
      <w:r w:rsidRPr="001F3D42">
        <w:tab/>
        <w:t>information that shows that any monitoring requirements for the project are being complied with;</w:t>
      </w:r>
    </w:p>
    <w:p w:rsidR="00921392" w:rsidRPr="001F3D42" w:rsidRDefault="00921392" w:rsidP="00921392">
      <w:pPr>
        <w:pStyle w:val="paragraph"/>
      </w:pPr>
      <w:r w:rsidRPr="001F3D42">
        <w:tab/>
        <w:t>(j)</w:t>
      </w:r>
      <w:r w:rsidRPr="001F3D42">
        <w:tab/>
        <w:t>data that is collected while monitoring the project;</w:t>
      </w:r>
    </w:p>
    <w:p w:rsidR="00921392" w:rsidRPr="001F3D42" w:rsidRDefault="00921392" w:rsidP="00921392">
      <w:pPr>
        <w:pStyle w:val="paragraph"/>
      </w:pPr>
      <w:r w:rsidRPr="001F3D42">
        <w:tab/>
        <w:t>(k)</w:t>
      </w:r>
      <w:r w:rsidRPr="001F3D42">
        <w:tab/>
        <w:t>information about any event that is reasonably likely to significantly increase or decrease the carbon abatement that results from the carrying out of the project;</w:t>
      </w:r>
    </w:p>
    <w:p w:rsidR="00921392" w:rsidRPr="001F3D42" w:rsidRDefault="00921392" w:rsidP="00921392">
      <w:pPr>
        <w:pStyle w:val="paragraph"/>
      </w:pPr>
      <w:r w:rsidRPr="001F3D42">
        <w:tab/>
        <w:t>(l)</w:t>
      </w:r>
      <w:r w:rsidRPr="001F3D42">
        <w:tab/>
        <w:t>if the project is a sequestration offsets project and, during a reporting period, the project resulted in carbon abatement that is not eligible carbon abatement—the reasons for this;</w:t>
      </w:r>
    </w:p>
    <w:p w:rsidR="00921392" w:rsidRPr="001F3D42" w:rsidRDefault="00921392" w:rsidP="00921392">
      <w:pPr>
        <w:pStyle w:val="paragraph"/>
      </w:pPr>
      <w:r w:rsidRPr="001F3D42">
        <w:tab/>
        <w:t>(m)</w:t>
      </w:r>
      <w:r w:rsidRPr="001F3D42">
        <w:tab/>
        <w:t>information that, under the applicable methodology determination, is required to be recorded for the project.</w:t>
      </w:r>
    </w:p>
    <w:p w:rsidR="00921392" w:rsidRPr="001F3D42" w:rsidRDefault="00921392" w:rsidP="00921392">
      <w:pPr>
        <w:pStyle w:val="notetext"/>
      </w:pPr>
      <w:r w:rsidRPr="001F3D42">
        <w:t>Note:</w:t>
      </w:r>
      <w:r w:rsidRPr="001F3D42">
        <w:tab/>
        <w:t xml:space="preserve">For </w:t>
      </w:r>
      <w:r w:rsidR="002B764B" w:rsidRPr="001F3D42">
        <w:t>paragraph (</w:t>
      </w:r>
      <w:r w:rsidRPr="001F3D42">
        <w:t>2)(f), examples of when the scope or location of a project may change significantly include the following:</w:t>
      </w:r>
    </w:p>
    <w:p w:rsidR="00921392" w:rsidRPr="001F3D42" w:rsidRDefault="00921392" w:rsidP="00921392">
      <w:pPr>
        <w:pStyle w:val="notepara"/>
      </w:pPr>
      <w:r w:rsidRPr="001F3D42">
        <w:lastRenderedPageBreak/>
        <w:t>(a)</w:t>
      </w:r>
      <w:r w:rsidRPr="001F3D42">
        <w:tab/>
        <w:t xml:space="preserve">if the project starts to be carried out at a greater number of sites or at sites not identified in the application for a </w:t>
      </w:r>
      <w:r w:rsidR="002B764B" w:rsidRPr="001F3D42">
        <w:t>section 2</w:t>
      </w:r>
      <w:r w:rsidRPr="001F3D42">
        <w:t>7 declaration;</w:t>
      </w:r>
    </w:p>
    <w:p w:rsidR="00921392" w:rsidRPr="001F3D42" w:rsidRDefault="00921392" w:rsidP="00921392">
      <w:pPr>
        <w:pStyle w:val="notepara"/>
      </w:pPr>
      <w:r w:rsidRPr="001F3D42">
        <w:t>(b)</w:t>
      </w:r>
      <w:r w:rsidRPr="001F3D42">
        <w:tab/>
        <w:t>if the project undergoes a substantial expansion at an existing site;</w:t>
      </w:r>
    </w:p>
    <w:p w:rsidR="00921392" w:rsidRPr="001F3D42" w:rsidRDefault="00921392" w:rsidP="00921392">
      <w:pPr>
        <w:pStyle w:val="notepara"/>
      </w:pPr>
      <w:r w:rsidRPr="001F3D42">
        <w:t>(c)</w:t>
      </w:r>
      <w:r w:rsidRPr="001F3D42">
        <w:tab/>
        <w:t>if the overall scale of the project is significantly expanded.</w:t>
      </w:r>
    </w:p>
    <w:p w:rsidR="00921392" w:rsidRPr="001F3D42" w:rsidRDefault="00921392" w:rsidP="00921392">
      <w:pPr>
        <w:pStyle w:val="subsection"/>
      </w:pPr>
      <w:r w:rsidRPr="001F3D42">
        <w:tab/>
        <w:t>(3)</w:t>
      </w:r>
      <w:r w:rsidRPr="001F3D42">
        <w:tab/>
        <w:t>The project proponent must retain:</w:t>
      </w:r>
    </w:p>
    <w:p w:rsidR="00921392" w:rsidRPr="001F3D42" w:rsidRDefault="00921392" w:rsidP="00921392">
      <w:pPr>
        <w:pStyle w:val="paragraph"/>
      </w:pPr>
      <w:r w:rsidRPr="001F3D42">
        <w:tab/>
        <w:t>(a)</w:t>
      </w:r>
      <w:r w:rsidRPr="001F3D42">
        <w:tab/>
        <w:t>the record; or</w:t>
      </w:r>
    </w:p>
    <w:p w:rsidR="00921392" w:rsidRPr="001F3D42" w:rsidRDefault="00921392" w:rsidP="00921392">
      <w:pPr>
        <w:pStyle w:val="paragraph"/>
      </w:pPr>
      <w:r w:rsidRPr="001F3D42">
        <w:tab/>
        <w:t>(b)</w:t>
      </w:r>
      <w:r w:rsidRPr="001F3D42">
        <w:tab/>
        <w:t>a copy of the record;</w:t>
      </w:r>
    </w:p>
    <w:p w:rsidR="00921392" w:rsidRPr="001F3D42" w:rsidRDefault="00921392" w:rsidP="00921392">
      <w:pPr>
        <w:pStyle w:val="subsection2"/>
      </w:pPr>
      <w:r w:rsidRPr="001F3D42">
        <w:t>for 7 years after the record is made.</w:t>
      </w:r>
    </w:p>
    <w:p w:rsidR="00921392" w:rsidRPr="001F3D42" w:rsidRDefault="00921392" w:rsidP="00921392">
      <w:pPr>
        <w:pStyle w:val="subsection"/>
      </w:pPr>
      <w:r w:rsidRPr="001F3D42">
        <w:tab/>
        <w:t>(4)</w:t>
      </w:r>
      <w:r w:rsidRPr="001F3D42">
        <w:tab/>
        <w:t>If:</w:t>
      </w:r>
    </w:p>
    <w:p w:rsidR="00921392" w:rsidRPr="001F3D42" w:rsidRDefault="00921392" w:rsidP="00921392">
      <w:pPr>
        <w:pStyle w:val="paragraph"/>
      </w:pPr>
      <w:r w:rsidRPr="001F3D42">
        <w:tab/>
        <w:t>(a)</w:t>
      </w:r>
      <w:r w:rsidRPr="001F3D42">
        <w:tab/>
        <w:t>under regulation 17.1 of the old CFI Regulations, the project proponent was required to retain a record, or a copy of a record, for 7 years after making the record; and</w:t>
      </w:r>
    </w:p>
    <w:p w:rsidR="00921392" w:rsidRPr="001F3D42" w:rsidRDefault="00921392" w:rsidP="00921392">
      <w:pPr>
        <w:pStyle w:val="paragraph"/>
      </w:pPr>
      <w:r w:rsidRPr="001F3D42">
        <w:tab/>
        <w:t>(b)</w:t>
      </w:r>
      <w:r w:rsidRPr="001F3D42">
        <w:tab/>
        <w:t>on or before the commencement day, the 7</w:t>
      </w:r>
      <w:r w:rsidR="001F3D42">
        <w:noBreakHyphen/>
      </w:r>
      <w:r w:rsidRPr="001F3D42">
        <w:t>year period has not ended;</w:t>
      </w:r>
    </w:p>
    <w:p w:rsidR="00921392" w:rsidRPr="001F3D42" w:rsidRDefault="00921392" w:rsidP="00921392">
      <w:pPr>
        <w:pStyle w:val="subsection2"/>
      </w:pPr>
      <w:r w:rsidRPr="001F3D42">
        <w:t>the project proponent must retain the record or copy of the record for the remainder of the 7</w:t>
      </w:r>
      <w:r w:rsidR="001F3D42">
        <w:noBreakHyphen/>
      </w:r>
      <w:r w:rsidRPr="001F3D42">
        <w:t>year period.</w:t>
      </w:r>
    </w:p>
    <w:p w:rsidR="00921392" w:rsidRPr="001F3D42" w:rsidRDefault="00921392" w:rsidP="002F6E28">
      <w:pPr>
        <w:pStyle w:val="ActHead5"/>
      </w:pPr>
      <w:bookmarkStart w:id="152" w:name="_Toc135317917"/>
      <w:r w:rsidRPr="001F3D42">
        <w:rPr>
          <w:rStyle w:val="CharSectno"/>
        </w:rPr>
        <w:t>101</w:t>
      </w:r>
      <w:r w:rsidRPr="001F3D42">
        <w:t xml:space="preserve">  Record</w:t>
      </w:r>
      <w:r w:rsidR="001F3D42">
        <w:noBreakHyphen/>
      </w:r>
      <w:r w:rsidRPr="001F3D42">
        <w:t>keeping requirements—preparation of offsets report</w:t>
      </w:r>
      <w:bookmarkEnd w:id="152"/>
    </w:p>
    <w:p w:rsidR="00921392" w:rsidRPr="001F3D42" w:rsidRDefault="00921392" w:rsidP="00921392">
      <w:pPr>
        <w:pStyle w:val="subsection"/>
      </w:pPr>
      <w:r w:rsidRPr="001F3D42">
        <w:tab/>
        <w:t>(1)</w:t>
      </w:r>
      <w:r w:rsidRPr="001F3D42">
        <w:tab/>
        <w:t xml:space="preserve">For </w:t>
      </w:r>
      <w:r w:rsidR="002B764B" w:rsidRPr="001F3D42">
        <w:t>subsection 1</w:t>
      </w:r>
      <w:r w:rsidRPr="001F3D42">
        <w:t>92(2) of the Act, this section sets out record</w:t>
      </w:r>
      <w:r w:rsidR="001F3D42">
        <w:noBreakHyphen/>
      </w:r>
      <w:r w:rsidRPr="001F3D42">
        <w:t>keeping requirements that a project proponent for an eligible offsets project must comply with if the project proponent:</w:t>
      </w:r>
    </w:p>
    <w:p w:rsidR="00921392" w:rsidRPr="001F3D42" w:rsidRDefault="00921392" w:rsidP="00921392">
      <w:pPr>
        <w:pStyle w:val="paragraph"/>
      </w:pPr>
      <w:r w:rsidRPr="001F3D42">
        <w:tab/>
        <w:t>(a)</w:t>
      </w:r>
      <w:r w:rsidRPr="001F3D42">
        <w:tab/>
        <w:t>makes a record of particular information; and</w:t>
      </w:r>
    </w:p>
    <w:p w:rsidR="00921392" w:rsidRPr="001F3D42" w:rsidRDefault="00921392" w:rsidP="00921392">
      <w:pPr>
        <w:pStyle w:val="paragraph"/>
      </w:pPr>
      <w:r w:rsidRPr="001F3D42">
        <w:tab/>
        <w:t>(b)</w:t>
      </w:r>
      <w:r w:rsidRPr="001F3D42">
        <w:tab/>
        <w:t>uses the information to prepare an offsets report about the project.</w:t>
      </w:r>
    </w:p>
    <w:p w:rsidR="00921392" w:rsidRPr="001F3D42" w:rsidRDefault="00921392" w:rsidP="00921392">
      <w:pPr>
        <w:pStyle w:val="subsection"/>
      </w:pPr>
      <w:r w:rsidRPr="001F3D42">
        <w:tab/>
        <w:t>(2)</w:t>
      </w:r>
      <w:r w:rsidRPr="001F3D42">
        <w:tab/>
        <w:t>The project proponent must retain:</w:t>
      </w:r>
    </w:p>
    <w:p w:rsidR="00921392" w:rsidRPr="001F3D42" w:rsidRDefault="00921392" w:rsidP="00921392">
      <w:pPr>
        <w:pStyle w:val="paragraph"/>
      </w:pPr>
      <w:r w:rsidRPr="001F3D42">
        <w:tab/>
        <w:t>(a)</w:t>
      </w:r>
      <w:r w:rsidRPr="001F3D42">
        <w:tab/>
        <w:t>the record; or</w:t>
      </w:r>
    </w:p>
    <w:p w:rsidR="00921392" w:rsidRPr="001F3D42" w:rsidRDefault="00921392" w:rsidP="00921392">
      <w:pPr>
        <w:pStyle w:val="paragraph"/>
      </w:pPr>
      <w:r w:rsidRPr="001F3D42">
        <w:tab/>
        <w:t>(b)</w:t>
      </w:r>
      <w:r w:rsidRPr="001F3D42">
        <w:tab/>
        <w:t>a copy of the record;</w:t>
      </w:r>
    </w:p>
    <w:p w:rsidR="00921392" w:rsidRPr="001F3D42" w:rsidRDefault="00921392" w:rsidP="00921392">
      <w:pPr>
        <w:pStyle w:val="subsection2"/>
      </w:pPr>
      <w:r w:rsidRPr="001F3D42">
        <w:t>for 7 years after the offsets report is given to the Regulator.</w:t>
      </w:r>
    </w:p>
    <w:p w:rsidR="00921392" w:rsidRPr="001F3D42" w:rsidRDefault="00921392" w:rsidP="00921392">
      <w:pPr>
        <w:pStyle w:val="subsection"/>
      </w:pPr>
      <w:r w:rsidRPr="001F3D42">
        <w:tab/>
        <w:t>(3)</w:t>
      </w:r>
      <w:r w:rsidRPr="001F3D42">
        <w:tab/>
        <w:t>If:</w:t>
      </w:r>
    </w:p>
    <w:p w:rsidR="00921392" w:rsidRPr="001F3D42" w:rsidRDefault="00921392" w:rsidP="00921392">
      <w:pPr>
        <w:pStyle w:val="paragraph"/>
      </w:pPr>
      <w:r w:rsidRPr="001F3D42">
        <w:tab/>
        <w:t>(a)</w:t>
      </w:r>
      <w:r w:rsidRPr="001F3D42">
        <w:tab/>
        <w:t>under regulation 17.2 of the old CFI Regulations, the project proponent was required to retain a record, or a copy of a record, for 7 years after an offsets report was given to the Regulator; and</w:t>
      </w:r>
    </w:p>
    <w:p w:rsidR="00921392" w:rsidRPr="001F3D42" w:rsidRDefault="00921392" w:rsidP="00921392">
      <w:pPr>
        <w:pStyle w:val="paragraph"/>
      </w:pPr>
      <w:r w:rsidRPr="001F3D42">
        <w:tab/>
        <w:t>(b)</w:t>
      </w:r>
      <w:r w:rsidRPr="001F3D42">
        <w:tab/>
        <w:t>on or before the commencement day, the 7</w:t>
      </w:r>
      <w:r w:rsidR="001F3D42">
        <w:noBreakHyphen/>
      </w:r>
      <w:r w:rsidRPr="001F3D42">
        <w:t>year period has not ended;</w:t>
      </w:r>
    </w:p>
    <w:p w:rsidR="00921392" w:rsidRPr="001F3D42" w:rsidRDefault="00921392" w:rsidP="00921392">
      <w:pPr>
        <w:pStyle w:val="subsection2"/>
      </w:pPr>
      <w:r w:rsidRPr="001F3D42">
        <w:t>the project proponent must retain the record or copy of the record for the remainder of the 7</w:t>
      </w:r>
      <w:r w:rsidR="001F3D42">
        <w:noBreakHyphen/>
      </w:r>
      <w:r w:rsidRPr="001F3D42">
        <w:t>year period.</w:t>
      </w:r>
    </w:p>
    <w:p w:rsidR="00921392" w:rsidRPr="001F3D42" w:rsidRDefault="002B764B" w:rsidP="009F36F9">
      <w:pPr>
        <w:pStyle w:val="ActHead2"/>
        <w:pageBreakBefore/>
      </w:pPr>
      <w:bookmarkStart w:id="153" w:name="_Toc135317918"/>
      <w:r w:rsidRPr="001F3D42">
        <w:rPr>
          <w:rStyle w:val="CharPartNo"/>
        </w:rPr>
        <w:lastRenderedPageBreak/>
        <w:t>Part 1</w:t>
      </w:r>
      <w:r w:rsidR="00921392" w:rsidRPr="001F3D42">
        <w:rPr>
          <w:rStyle w:val="CharPartNo"/>
        </w:rPr>
        <w:t>8</w:t>
      </w:r>
      <w:r w:rsidR="00921392" w:rsidRPr="001F3D42">
        <w:t>—</w:t>
      </w:r>
      <w:r w:rsidR="00921392" w:rsidRPr="001F3D42">
        <w:rPr>
          <w:rStyle w:val="CharPartText"/>
        </w:rPr>
        <w:t>Monitoring powers</w:t>
      </w:r>
      <w:bookmarkEnd w:id="153"/>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54" w:name="_Toc135317919"/>
      <w:r w:rsidRPr="001F3D42">
        <w:rPr>
          <w:rStyle w:val="CharSectno"/>
        </w:rPr>
        <w:t>102</w:t>
      </w:r>
      <w:r w:rsidRPr="001F3D42">
        <w:t xml:space="preserve">  Identity cards</w:t>
      </w:r>
      <w:bookmarkEnd w:id="154"/>
    </w:p>
    <w:p w:rsidR="00921392" w:rsidRPr="001F3D42" w:rsidRDefault="00921392" w:rsidP="00921392">
      <w:pPr>
        <w:pStyle w:val="subsection"/>
      </w:pPr>
      <w:r w:rsidRPr="001F3D42">
        <w:tab/>
      </w:r>
      <w:r w:rsidRPr="001F3D42">
        <w:tab/>
        <w:t>For paragraph 197(2)(a) of the Act, an identity card issued to an inspector by the Regulator must display the following:</w:t>
      </w:r>
    </w:p>
    <w:p w:rsidR="00921392" w:rsidRPr="001F3D42" w:rsidRDefault="00921392" w:rsidP="00921392">
      <w:pPr>
        <w:pStyle w:val="paragraph"/>
      </w:pPr>
      <w:r w:rsidRPr="001F3D42">
        <w:tab/>
        <w:t>(a)</w:t>
      </w:r>
      <w:r w:rsidRPr="001F3D42">
        <w:tab/>
        <w:t>a statement that the cardholder is an inspector for the purposes of the Act;</w:t>
      </w:r>
    </w:p>
    <w:p w:rsidR="00921392" w:rsidRPr="001F3D42" w:rsidRDefault="00921392" w:rsidP="00921392">
      <w:pPr>
        <w:pStyle w:val="paragraph"/>
      </w:pPr>
      <w:r w:rsidRPr="001F3D42">
        <w:tab/>
        <w:t>(b)</w:t>
      </w:r>
      <w:r w:rsidRPr="001F3D42">
        <w:tab/>
        <w:t>the date of expiry of the card;</w:t>
      </w:r>
    </w:p>
    <w:p w:rsidR="00921392" w:rsidRPr="001F3D42" w:rsidRDefault="00921392" w:rsidP="00921392">
      <w:pPr>
        <w:pStyle w:val="paragraph"/>
      </w:pPr>
      <w:r w:rsidRPr="001F3D42">
        <w:tab/>
        <w:t>(c)</w:t>
      </w:r>
      <w:r w:rsidRPr="001F3D42">
        <w:tab/>
        <w:t xml:space="preserve">a statement that the inspector is authorised to exercise powers under </w:t>
      </w:r>
      <w:r w:rsidR="002B764B" w:rsidRPr="001F3D42">
        <w:t>Part 1</w:t>
      </w:r>
      <w:r w:rsidRPr="001F3D42">
        <w:t>8 of the Act.</w:t>
      </w:r>
    </w:p>
    <w:p w:rsidR="00921392" w:rsidRPr="001F3D42" w:rsidRDefault="00921392" w:rsidP="00921392">
      <w:pPr>
        <w:pStyle w:val="notetext"/>
      </w:pPr>
      <w:r w:rsidRPr="001F3D42">
        <w:t>Note:</w:t>
      </w:r>
      <w:r w:rsidRPr="001F3D42">
        <w:tab/>
      </w:r>
      <w:r w:rsidR="002B764B" w:rsidRPr="001F3D42">
        <w:t>Paragraph 1</w:t>
      </w:r>
      <w:r w:rsidRPr="001F3D42">
        <w:t>97(2)(b) of the Act requires the card to contain a recent photograph of the inspector.</w:t>
      </w:r>
    </w:p>
    <w:p w:rsidR="00921392" w:rsidRPr="001F3D42" w:rsidRDefault="002B764B" w:rsidP="009F36F9">
      <w:pPr>
        <w:pStyle w:val="ActHead2"/>
        <w:pageBreakBefore/>
      </w:pPr>
      <w:bookmarkStart w:id="155" w:name="f_Check_Lines_above"/>
      <w:bookmarkStart w:id="156" w:name="_Toc135317920"/>
      <w:bookmarkEnd w:id="155"/>
      <w:r w:rsidRPr="001F3D42">
        <w:rPr>
          <w:rStyle w:val="CharPartNo"/>
        </w:rPr>
        <w:lastRenderedPageBreak/>
        <w:t>Part 1</w:t>
      </w:r>
      <w:r w:rsidR="00921392" w:rsidRPr="001F3D42">
        <w:rPr>
          <w:rStyle w:val="CharPartNo"/>
        </w:rPr>
        <w:t>9</w:t>
      </w:r>
      <w:r w:rsidR="00921392" w:rsidRPr="001F3D42">
        <w:t>—</w:t>
      </w:r>
      <w:r w:rsidR="00921392" w:rsidRPr="001F3D42">
        <w:rPr>
          <w:rStyle w:val="CharPartText"/>
        </w:rPr>
        <w:t>Audits</w:t>
      </w:r>
      <w:bookmarkEnd w:id="156"/>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57" w:name="_Toc135317921"/>
      <w:r w:rsidRPr="001F3D42">
        <w:rPr>
          <w:rStyle w:val="CharSectno"/>
        </w:rPr>
        <w:t>103</w:t>
      </w:r>
      <w:r w:rsidRPr="001F3D42">
        <w:t xml:space="preserve">  Compliance audits—requirements for reimbursement</w:t>
      </w:r>
      <w:bookmarkEnd w:id="157"/>
    </w:p>
    <w:p w:rsidR="00921392" w:rsidRPr="001F3D42" w:rsidRDefault="00921392" w:rsidP="00921392">
      <w:pPr>
        <w:pStyle w:val="subsection"/>
      </w:pPr>
      <w:r w:rsidRPr="001F3D42">
        <w:tab/>
        <w:t xml:space="preserve"> </w:t>
      </w:r>
      <w:r w:rsidRPr="001F3D42">
        <w:tab/>
        <w:t>For paragraphs 214(9)(c) and (d) of the Act, a request to the Regulator for reimbursement of costs incurred in complying with an audit notice must be accompanied by the following information and documents:</w:t>
      </w:r>
    </w:p>
    <w:p w:rsidR="00921392" w:rsidRPr="001F3D42" w:rsidRDefault="00921392" w:rsidP="00921392">
      <w:pPr>
        <w:pStyle w:val="paragraph"/>
      </w:pPr>
      <w:r w:rsidRPr="001F3D42">
        <w:tab/>
        <w:t>(a)</w:t>
      </w:r>
      <w:r w:rsidRPr="001F3D42">
        <w:tab/>
        <w:t>the full name, contact details and bank account details of the person who received the audit notice;</w:t>
      </w:r>
    </w:p>
    <w:p w:rsidR="00921392" w:rsidRPr="001F3D42" w:rsidRDefault="00921392" w:rsidP="00921392">
      <w:pPr>
        <w:pStyle w:val="paragraph"/>
      </w:pPr>
      <w:r w:rsidRPr="001F3D42">
        <w:tab/>
        <w:t>(b)</w:t>
      </w:r>
      <w:r w:rsidRPr="001F3D42">
        <w:tab/>
        <w:t>the unique project identifier for the project to which the audit notice relates;</w:t>
      </w:r>
    </w:p>
    <w:p w:rsidR="00921392" w:rsidRPr="001F3D42" w:rsidRDefault="00921392" w:rsidP="00921392">
      <w:pPr>
        <w:pStyle w:val="paragraph"/>
      </w:pPr>
      <w:r w:rsidRPr="001F3D42">
        <w:tab/>
        <w:t>(c)</w:t>
      </w:r>
      <w:r w:rsidRPr="001F3D42">
        <w:tab/>
        <w:t>evidence of the costs incurred in complying with the audit notice;</w:t>
      </w:r>
    </w:p>
    <w:p w:rsidR="00921392" w:rsidRPr="001F3D42" w:rsidRDefault="00921392" w:rsidP="00921392">
      <w:pPr>
        <w:pStyle w:val="paragraph"/>
      </w:pPr>
      <w:r w:rsidRPr="001F3D42">
        <w:tab/>
        <w:t>(d)</w:t>
      </w:r>
      <w:r w:rsidRPr="001F3D42">
        <w:tab/>
        <w:t>a statement, supported by evidence, of the financial hardship caused by compliance with the audit notice;</w:t>
      </w:r>
    </w:p>
    <w:p w:rsidR="00921392" w:rsidRPr="001F3D42" w:rsidRDefault="00921392" w:rsidP="00921392">
      <w:pPr>
        <w:pStyle w:val="paragraph"/>
      </w:pPr>
      <w:r w:rsidRPr="001F3D42">
        <w:tab/>
        <w:t>(e)</w:t>
      </w:r>
      <w:r w:rsidRPr="001F3D42">
        <w:tab/>
        <w:t>if it has not already been submitted to the Regulator—the audit report;</w:t>
      </w:r>
    </w:p>
    <w:p w:rsidR="00921392" w:rsidRPr="001F3D42" w:rsidRDefault="00921392" w:rsidP="00921392">
      <w:pPr>
        <w:pStyle w:val="paragraph"/>
      </w:pPr>
      <w:r w:rsidRPr="001F3D42">
        <w:tab/>
        <w:t>(f)</w:t>
      </w:r>
      <w:r w:rsidRPr="001F3D42">
        <w:tab/>
        <w:t>a signed declaration that the specified information and documentation meets the requirements of this subsection and is accurate.</w:t>
      </w:r>
    </w:p>
    <w:p w:rsidR="00921392" w:rsidRPr="001F3D42" w:rsidRDefault="002B764B" w:rsidP="00921392">
      <w:pPr>
        <w:pStyle w:val="ActHead2"/>
        <w:pageBreakBefore/>
      </w:pPr>
      <w:bookmarkStart w:id="158" w:name="_Toc135317922"/>
      <w:r w:rsidRPr="001F3D42">
        <w:rPr>
          <w:rStyle w:val="CharPartNo"/>
        </w:rPr>
        <w:lastRenderedPageBreak/>
        <w:t>Part 2</w:t>
      </w:r>
      <w:r w:rsidR="00921392" w:rsidRPr="001F3D42">
        <w:rPr>
          <w:rStyle w:val="CharPartNo"/>
        </w:rPr>
        <w:t>6</w:t>
      </w:r>
      <w:r w:rsidR="00921392" w:rsidRPr="001F3D42">
        <w:t>—</w:t>
      </w:r>
      <w:r w:rsidR="00921392" w:rsidRPr="001F3D42">
        <w:rPr>
          <w:rStyle w:val="CharPartText"/>
        </w:rPr>
        <w:t>Emissions Reduction Assurance Committee</w:t>
      </w:r>
      <w:bookmarkEnd w:id="158"/>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59" w:name="_Toc135317923"/>
      <w:r w:rsidRPr="001F3D42">
        <w:rPr>
          <w:rStyle w:val="CharSectno"/>
        </w:rPr>
        <w:t>110</w:t>
      </w:r>
      <w:r w:rsidRPr="001F3D42">
        <w:t xml:space="preserve">  Operation of this Part</w:t>
      </w:r>
      <w:bookmarkEnd w:id="159"/>
    </w:p>
    <w:p w:rsidR="00921392" w:rsidRPr="001F3D42" w:rsidRDefault="00921392" w:rsidP="00921392">
      <w:pPr>
        <w:pStyle w:val="subsection"/>
      </w:pPr>
      <w:r w:rsidRPr="001F3D42">
        <w:tab/>
      </w:r>
      <w:r w:rsidRPr="001F3D42">
        <w:tab/>
        <w:t xml:space="preserve">For </w:t>
      </w:r>
      <w:r w:rsidR="002B764B" w:rsidRPr="001F3D42">
        <w:t>subsection 2</w:t>
      </w:r>
      <w:r w:rsidRPr="001F3D42">
        <w:t>60(1) of the Act, this Part sets out the procedures to be followed at, and other matters relating to, meetings of the Emissions Reduction Assurance Committee.</w:t>
      </w:r>
    </w:p>
    <w:p w:rsidR="00921392" w:rsidRPr="001F3D42" w:rsidRDefault="00921392" w:rsidP="00921392">
      <w:pPr>
        <w:pStyle w:val="ActHead5"/>
      </w:pPr>
      <w:bookmarkStart w:id="160" w:name="_Toc135317924"/>
      <w:r w:rsidRPr="001F3D42">
        <w:rPr>
          <w:rStyle w:val="CharSectno"/>
        </w:rPr>
        <w:t>111</w:t>
      </w:r>
      <w:r w:rsidRPr="001F3D42">
        <w:t xml:space="preserve">  Procedure at meetings</w:t>
      </w:r>
      <w:bookmarkEnd w:id="160"/>
    </w:p>
    <w:p w:rsidR="00921392" w:rsidRPr="001F3D42" w:rsidRDefault="00921392" w:rsidP="00921392">
      <w:pPr>
        <w:pStyle w:val="subsection"/>
      </w:pPr>
      <w:r w:rsidRPr="001F3D42">
        <w:tab/>
        <w:t>(1)</w:t>
      </w:r>
      <w:r w:rsidRPr="001F3D42">
        <w:tab/>
        <w:t>The Emissions Reduction Assurance Committee must hold such meetings as are necessary for the performance of its functions under the Act.</w:t>
      </w:r>
    </w:p>
    <w:p w:rsidR="00921392" w:rsidRPr="001F3D42" w:rsidRDefault="00921392" w:rsidP="00921392">
      <w:pPr>
        <w:pStyle w:val="subsection"/>
      </w:pPr>
      <w:r w:rsidRPr="001F3D42">
        <w:tab/>
        <w:t>(2)</w:t>
      </w:r>
      <w:r w:rsidRPr="001F3D42">
        <w:tab/>
        <w:t>The meetings of the Committee may be held face</w:t>
      </w:r>
      <w:r w:rsidR="001F3D42">
        <w:noBreakHyphen/>
      </w:r>
      <w:r w:rsidRPr="001F3D42">
        <w:t>to</w:t>
      </w:r>
      <w:r w:rsidR="001F3D42">
        <w:noBreakHyphen/>
      </w:r>
      <w:r w:rsidRPr="001F3D42">
        <w:t>face or via teleconference.</w:t>
      </w:r>
    </w:p>
    <w:p w:rsidR="00921392" w:rsidRPr="001F3D42" w:rsidRDefault="00921392" w:rsidP="00921392">
      <w:pPr>
        <w:pStyle w:val="subsection"/>
      </w:pPr>
      <w:r w:rsidRPr="001F3D42">
        <w:tab/>
        <w:t>(3)</w:t>
      </w:r>
      <w:r w:rsidRPr="001F3D42">
        <w:tab/>
        <w:t>The Secretariat of the Committee:</w:t>
      </w:r>
    </w:p>
    <w:p w:rsidR="00921392" w:rsidRPr="001F3D42" w:rsidRDefault="00921392" w:rsidP="00921392">
      <w:pPr>
        <w:pStyle w:val="paragraph"/>
      </w:pPr>
      <w:r w:rsidRPr="001F3D42">
        <w:tab/>
        <w:t>(a)</w:t>
      </w:r>
      <w:r w:rsidRPr="001F3D42">
        <w:tab/>
        <w:t>must take minutes of the meetings; and</w:t>
      </w:r>
    </w:p>
    <w:p w:rsidR="00921392" w:rsidRPr="001F3D42" w:rsidRDefault="00921392" w:rsidP="00921392">
      <w:pPr>
        <w:pStyle w:val="paragraph"/>
      </w:pPr>
      <w:r w:rsidRPr="001F3D42">
        <w:tab/>
        <w:t>(b)</w:t>
      </w:r>
      <w:r w:rsidRPr="001F3D42">
        <w:tab/>
        <w:t>may convene a meeting at any time; and</w:t>
      </w:r>
    </w:p>
    <w:p w:rsidR="00921392" w:rsidRPr="001F3D42" w:rsidRDefault="00921392" w:rsidP="00921392">
      <w:pPr>
        <w:pStyle w:val="paragraph"/>
      </w:pPr>
      <w:r w:rsidRPr="001F3D42">
        <w:tab/>
        <w:t>(c)</w:t>
      </w:r>
      <w:r w:rsidRPr="001F3D42">
        <w:tab/>
        <w:t>must convene a meeting at the request of the Chair of the Committee.</w:t>
      </w:r>
    </w:p>
    <w:p w:rsidR="00921392" w:rsidRPr="001F3D42" w:rsidRDefault="00921392" w:rsidP="00921392">
      <w:pPr>
        <w:pStyle w:val="ActHead5"/>
      </w:pPr>
      <w:bookmarkStart w:id="161" w:name="_Toc135317925"/>
      <w:r w:rsidRPr="001F3D42">
        <w:rPr>
          <w:rStyle w:val="CharSectno"/>
        </w:rPr>
        <w:t>112</w:t>
      </w:r>
      <w:r w:rsidRPr="001F3D42">
        <w:t xml:space="preserve">  Quorum at meetings</w:t>
      </w:r>
      <w:bookmarkEnd w:id="161"/>
    </w:p>
    <w:p w:rsidR="008A19C2" w:rsidRPr="001F3D42" w:rsidRDefault="008A19C2" w:rsidP="008A19C2">
      <w:pPr>
        <w:pStyle w:val="subsection"/>
      </w:pPr>
      <w:r w:rsidRPr="001F3D42">
        <w:tab/>
        <w:t>(1)</w:t>
      </w:r>
      <w:r w:rsidRPr="001F3D42">
        <w:tab/>
        <w:t>Subject to this section, at a meeting of the Emissions Reduction Assurance Committee, a quorum is constituted by 4 members of the Committee.</w:t>
      </w:r>
    </w:p>
    <w:p w:rsidR="008A19C2" w:rsidRPr="001F3D42" w:rsidRDefault="008A19C2" w:rsidP="008A19C2">
      <w:pPr>
        <w:pStyle w:val="subsection"/>
      </w:pPr>
      <w:r w:rsidRPr="001F3D42">
        <w:tab/>
        <w:t>(1A)</w:t>
      </w:r>
      <w:r w:rsidRPr="001F3D42">
        <w:tab/>
        <w:t xml:space="preserve">The quorum under </w:t>
      </w:r>
      <w:r w:rsidR="002B764B" w:rsidRPr="001F3D42">
        <w:t>subsection (</w:t>
      </w:r>
      <w:r w:rsidRPr="001F3D42">
        <w:t>1) must include the Chair of the Committee unless:</w:t>
      </w:r>
    </w:p>
    <w:p w:rsidR="008A19C2" w:rsidRPr="001F3D42" w:rsidRDefault="008A19C2" w:rsidP="008A19C2">
      <w:pPr>
        <w:pStyle w:val="paragraph"/>
      </w:pPr>
      <w:r w:rsidRPr="001F3D42">
        <w:tab/>
        <w:t>(a)</w:t>
      </w:r>
      <w:r w:rsidRPr="001F3D42">
        <w:tab/>
      </w:r>
      <w:r w:rsidR="002B764B" w:rsidRPr="001F3D42">
        <w:t>subsection (</w:t>
      </w:r>
      <w:r w:rsidRPr="001F3D42">
        <w:t xml:space="preserve">2) applies in the circumstance where </w:t>
      </w:r>
      <w:r w:rsidR="002B764B" w:rsidRPr="001F3D42">
        <w:t>section 2</w:t>
      </w:r>
      <w:r w:rsidRPr="001F3D42">
        <w:t>62 of the Act has prevented the Chair from participating in the deliberations or decisions of the Committee with respect to a particular matter; or</w:t>
      </w:r>
    </w:p>
    <w:p w:rsidR="008A19C2" w:rsidRPr="001F3D42" w:rsidRDefault="008A19C2" w:rsidP="008A19C2">
      <w:pPr>
        <w:pStyle w:val="paragraph"/>
      </w:pPr>
      <w:r w:rsidRPr="001F3D42">
        <w:tab/>
        <w:t>(b)</w:t>
      </w:r>
      <w:r w:rsidRPr="001F3D42">
        <w:tab/>
        <w:t>there is no Chair appointed; or</w:t>
      </w:r>
    </w:p>
    <w:p w:rsidR="008A19C2" w:rsidRPr="001F3D42" w:rsidRDefault="008A19C2" w:rsidP="008A19C2">
      <w:pPr>
        <w:pStyle w:val="paragraph"/>
      </w:pPr>
      <w:r w:rsidRPr="001F3D42">
        <w:tab/>
        <w:t>(c)</w:t>
      </w:r>
      <w:r w:rsidRPr="001F3D42">
        <w:tab/>
        <w:t>the Chair is incapacitated; or</w:t>
      </w:r>
    </w:p>
    <w:p w:rsidR="008A19C2" w:rsidRPr="001F3D42" w:rsidRDefault="008A19C2" w:rsidP="008A19C2">
      <w:pPr>
        <w:pStyle w:val="paragraph"/>
      </w:pPr>
      <w:r w:rsidRPr="001F3D42">
        <w:tab/>
        <w:t>(d)</w:t>
      </w:r>
      <w:r w:rsidRPr="001F3D42">
        <w:tab/>
        <w:t xml:space="preserve">the Chair informs the Committee that their presence is not necessary for quorum at a particular meeting. </w:t>
      </w:r>
    </w:p>
    <w:p w:rsidR="00921392" w:rsidRPr="001F3D42" w:rsidRDefault="00921392" w:rsidP="00921392">
      <w:pPr>
        <w:pStyle w:val="subsection"/>
      </w:pPr>
      <w:r w:rsidRPr="001F3D42">
        <w:tab/>
        <w:t>(2)</w:t>
      </w:r>
      <w:r w:rsidRPr="001F3D42">
        <w:tab/>
        <w:t>However, if:</w:t>
      </w:r>
    </w:p>
    <w:p w:rsidR="00921392" w:rsidRPr="001F3D42" w:rsidRDefault="00921392" w:rsidP="00921392">
      <w:pPr>
        <w:pStyle w:val="paragraph"/>
      </w:pPr>
      <w:r w:rsidRPr="001F3D42">
        <w:tab/>
        <w:t>(a)</w:t>
      </w:r>
      <w:r w:rsidRPr="001F3D42">
        <w:tab/>
      </w:r>
      <w:r w:rsidR="002B764B" w:rsidRPr="001F3D42">
        <w:t>section 2</w:t>
      </w:r>
      <w:r w:rsidRPr="001F3D42">
        <w:t>62 of the Act prevents a member from participating in the deliberations or decisions of the Committee with respect to a particular matter; and</w:t>
      </w:r>
    </w:p>
    <w:p w:rsidR="00921392" w:rsidRPr="001F3D42" w:rsidRDefault="00921392" w:rsidP="00921392">
      <w:pPr>
        <w:pStyle w:val="paragraph"/>
      </w:pPr>
      <w:r w:rsidRPr="001F3D42">
        <w:tab/>
        <w:t>(b)</w:t>
      </w:r>
      <w:r w:rsidRPr="001F3D42">
        <w:tab/>
        <w:t>when the member leaves the meeting concerned there is no longer a quorum present; and</w:t>
      </w:r>
    </w:p>
    <w:p w:rsidR="00921392" w:rsidRPr="001F3D42" w:rsidRDefault="00921392" w:rsidP="00921392">
      <w:pPr>
        <w:pStyle w:val="paragraph"/>
      </w:pPr>
      <w:r w:rsidRPr="001F3D42">
        <w:tab/>
        <w:t>(c)</w:t>
      </w:r>
      <w:r w:rsidRPr="001F3D42">
        <w:tab/>
        <w:t>the number of members still remaining at the meeting is 3;</w:t>
      </w:r>
    </w:p>
    <w:p w:rsidR="00921392" w:rsidRPr="001F3D42" w:rsidRDefault="00921392" w:rsidP="00921392">
      <w:pPr>
        <w:pStyle w:val="subsection2"/>
      </w:pPr>
      <w:r w:rsidRPr="001F3D42">
        <w:t>the remaining members at the meeting constitute a quorum for the purpose of any deliberation or decision at the meeting with respect to that matter.</w:t>
      </w:r>
    </w:p>
    <w:p w:rsidR="00921392" w:rsidRPr="001F3D42" w:rsidRDefault="00921392" w:rsidP="00921392">
      <w:pPr>
        <w:pStyle w:val="ActHead5"/>
      </w:pPr>
      <w:bookmarkStart w:id="162" w:name="_Toc135317926"/>
      <w:r w:rsidRPr="001F3D42">
        <w:rPr>
          <w:rStyle w:val="CharSectno"/>
        </w:rPr>
        <w:lastRenderedPageBreak/>
        <w:t>113</w:t>
      </w:r>
      <w:r w:rsidRPr="001F3D42">
        <w:t xml:space="preserve">  Presiding at meetings</w:t>
      </w:r>
      <w:bookmarkEnd w:id="162"/>
    </w:p>
    <w:p w:rsidR="00921392" w:rsidRPr="001F3D42" w:rsidRDefault="00921392" w:rsidP="00921392">
      <w:pPr>
        <w:pStyle w:val="subsection"/>
      </w:pPr>
      <w:r w:rsidRPr="001F3D42">
        <w:tab/>
        <w:t>(1)</w:t>
      </w:r>
      <w:r w:rsidRPr="001F3D42">
        <w:tab/>
        <w:t>The Chair of the Committee must preside at all meetings.</w:t>
      </w:r>
    </w:p>
    <w:p w:rsidR="008E1677" w:rsidRPr="001F3D42" w:rsidRDefault="008E1677" w:rsidP="008E1677">
      <w:pPr>
        <w:pStyle w:val="subsection"/>
      </w:pPr>
      <w:r w:rsidRPr="001F3D42">
        <w:tab/>
        <w:t>(2)</w:t>
      </w:r>
      <w:r w:rsidRPr="001F3D42">
        <w:tab/>
        <w:t xml:space="preserve">However: </w:t>
      </w:r>
    </w:p>
    <w:p w:rsidR="008E1677" w:rsidRPr="001F3D42" w:rsidRDefault="008E1677" w:rsidP="008E1677">
      <w:pPr>
        <w:pStyle w:val="paragraph"/>
      </w:pPr>
      <w:r w:rsidRPr="001F3D42">
        <w:tab/>
        <w:t>(a)</w:t>
      </w:r>
      <w:r w:rsidRPr="001F3D42">
        <w:tab/>
        <w:t xml:space="preserve">if </w:t>
      </w:r>
      <w:r w:rsidR="002B764B" w:rsidRPr="001F3D42">
        <w:t>section 2</w:t>
      </w:r>
      <w:r w:rsidRPr="001F3D42">
        <w:t>62 of the Act prevents the Chair from participating in the deliberations or decisions of the Committee with respect to a particular matter, the Committee may appoint an acting Chair from the members present to preside at the meeting concerned during any deliberation or decision with respect to that matter; and</w:t>
      </w:r>
    </w:p>
    <w:p w:rsidR="008E1677" w:rsidRPr="001F3D42" w:rsidRDefault="008E1677" w:rsidP="008E1677">
      <w:pPr>
        <w:pStyle w:val="paragraph"/>
      </w:pPr>
      <w:r w:rsidRPr="001F3D42">
        <w:tab/>
        <w:t>(b)</w:t>
      </w:r>
      <w:r w:rsidRPr="001F3D42">
        <w:tab/>
        <w:t>if there is not Chair appointed or the Chair is absent from the meeting, the Committee may appoint an acting Chair from the members present to preside at the meeting concerned.</w:t>
      </w:r>
    </w:p>
    <w:p w:rsidR="00921392" w:rsidRPr="001F3D42" w:rsidRDefault="00921392" w:rsidP="00921392">
      <w:pPr>
        <w:pStyle w:val="ActHead5"/>
      </w:pPr>
      <w:bookmarkStart w:id="163" w:name="_Toc135317927"/>
      <w:r w:rsidRPr="001F3D42">
        <w:rPr>
          <w:rStyle w:val="CharSectno"/>
        </w:rPr>
        <w:t>114</w:t>
      </w:r>
      <w:r w:rsidRPr="001F3D42">
        <w:t xml:space="preserve">  Manner of deciding questions</w:t>
      </w:r>
      <w:bookmarkEnd w:id="163"/>
    </w:p>
    <w:p w:rsidR="00921392" w:rsidRPr="001F3D42" w:rsidRDefault="00921392" w:rsidP="00921392">
      <w:pPr>
        <w:pStyle w:val="subsection"/>
      </w:pPr>
      <w:r w:rsidRPr="001F3D42">
        <w:tab/>
        <w:t>(1)</w:t>
      </w:r>
      <w:r w:rsidRPr="001F3D42">
        <w:tab/>
        <w:t>Any question arising at a meeting of the Emissions Reduction Assurance Committee must be determined by resolution.</w:t>
      </w:r>
    </w:p>
    <w:p w:rsidR="00921392" w:rsidRPr="001F3D42" w:rsidRDefault="00921392" w:rsidP="00921392">
      <w:pPr>
        <w:pStyle w:val="subsection"/>
      </w:pPr>
      <w:r w:rsidRPr="001F3D42">
        <w:tab/>
        <w:t>(2)</w:t>
      </w:r>
      <w:r w:rsidRPr="001F3D42">
        <w:tab/>
        <w:t>A resolution is taken to have been passed if:</w:t>
      </w:r>
    </w:p>
    <w:p w:rsidR="00921392" w:rsidRPr="001F3D42" w:rsidRDefault="00921392" w:rsidP="00921392">
      <w:pPr>
        <w:pStyle w:val="paragraph"/>
      </w:pPr>
      <w:r w:rsidRPr="001F3D42">
        <w:tab/>
        <w:t>(a)</w:t>
      </w:r>
      <w:r w:rsidRPr="001F3D42">
        <w:tab/>
        <w:t>more than half the present and voting members vote for the resolution; and</w:t>
      </w:r>
    </w:p>
    <w:p w:rsidR="00921392" w:rsidRPr="001F3D42" w:rsidRDefault="00921392" w:rsidP="00921392">
      <w:pPr>
        <w:pStyle w:val="paragraph"/>
      </w:pPr>
      <w:r w:rsidRPr="001F3D42">
        <w:tab/>
        <w:t>(b)</w:t>
      </w:r>
      <w:r w:rsidRPr="001F3D42">
        <w:tab/>
        <w:t>either:</w:t>
      </w:r>
    </w:p>
    <w:p w:rsidR="00921392" w:rsidRPr="001F3D42" w:rsidRDefault="00921392" w:rsidP="00921392">
      <w:pPr>
        <w:pStyle w:val="paragraphsub"/>
      </w:pPr>
      <w:r w:rsidRPr="001F3D42">
        <w:tab/>
        <w:t>(i)</w:t>
      </w:r>
      <w:r w:rsidRPr="001F3D42">
        <w:tab/>
        <w:t>all members were informed of the proposed resolution; or</w:t>
      </w:r>
    </w:p>
    <w:p w:rsidR="00921392" w:rsidRPr="001F3D42" w:rsidRDefault="00921392" w:rsidP="00921392">
      <w:pPr>
        <w:pStyle w:val="paragraphsub"/>
      </w:pPr>
      <w:r w:rsidRPr="001F3D42">
        <w:tab/>
        <w:t>(ii)</w:t>
      </w:r>
      <w:r w:rsidRPr="001F3D42">
        <w:tab/>
        <w:t>reasonable efforts were made to inform all members of the proposed resolution.</w:t>
      </w:r>
    </w:p>
    <w:p w:rsidR="007118E1" w:rsidRPr="001F3D42" w:rsidRDefault="002B764B" w:rsidP="007118E1">
      <w:pPr>
        <w:pStyle w:val="ActHead2"/>
        <w:pageBreakBefore/>
      </w:pPr>
      <w:bookmarkStart w:id="164" w:name="_Toc135317928"/>
      <w:r w:rsidRPr="001F3D42">
        <w:rPr>
          <w:rStyle w:val="CharPartNo"/>
        </w:rPr>
        <w:lastRenderedPageBreak/>
        <w:t>Part 2</w:t>
      </w:r>
      <w:r w:rsidR="007118E1" w:rsidRPr="001F3D42">
        <w:rPr>
          <w:rStyle w:val="CharPartNo"/>
        </w:rPr>
        <w:t>9</w:t>
      </w:r>
      <w:r w:rsidR="007118E1" w:rsidRPr="001F3D42">
        <w:t>—</w:t>
      </w:r>
      <w:r w:rsidR="007118E1" w:rsidRPr="001F3D42">
        <w:rPr>
          <w:rStyle w:val="CharPartText"/>
        </w:rPr>
        <w:t>Application and transitional provisions</w:t>
      </w:r>
      <w:bookmarkEnd w:id="164"/>
    </w:p>
    <w:p w:rsidR="00114F87" w:rsidRPr="001F3D42" w:rsidRDefault="002B764B" w:rsidP="00816E34">
      <w:pPr>
        <w:pStyle w:val="ActHead3"/>
      </w:pPr>
      <w:bookmarkStart w:id="165" w:name="_Toc135317929"/>
      <w:r w:rsidRPr="001F3D42">
        <w:rPr>
          <w:rStyle w:val="CharDivNo"/>
        </w:rPr>
        <w:t>Division 1</w:t>
      </w:r>
      <w:r w:rsidR="007118E1" w:rsidRPr="001F3D42">
        <w:t>—</w:t>
      </w:r>
      <w:r w:rsidR="007118E1" w:rsidRPr="001F3D42">
        <w:rPr>
          <w:rStyle w:val="CharDivText"/>
        </w:rPr>
        <w:t>Application and transitional provisions relating to the Carbon Credits (Carbon Farming Initiative) Amendment Rule (No. 1) 2019</w:t>
      </w:r>
      <w:bookmarkEnd w:id="165"/>
    </w:p>
    <w:p w:rsidR="007118E1" w:rsidRPr="001F3D42" w:rsidRDefault="007118E1" w:rsidP="00633CC7">
      <w:pPr>
        <w:pStyle w:val="ActHead5"/>
      </w:pPr>
      <w:bookmarkStart w:id="166" w:name="_Toc135317930"/>
      <w:r w:rsidRPr="001F3D42">
        <w:rPr>
          <w:rStyle w:val="CharSectno"/>
        </w:rPr>
        <w:t>120</w:t>
      </w:r>
      <w:r w:rsidR="009F36F9" w:rsidRPr="001F3D42">
        <w:t xml:space="preserve">  </w:t>
      </w:r>
      <w:r w:rsidRPr="001F3D42">
        <w:t>Applications for certificate of entitlement before or within 28 days of commencement</w:t>
      </w:r>
      <w:bookmarkEnd w:id="166"/>
    </w:p>
    <w:p w:rsidR="007118E1" w:rsidRPr="001F3D42" w:rsidRDefault="007118E1" w:rsidP="007118E1">
      <w:pPr>
        <w:pStyle w:val="subsection"/>
      </w:pPr>
      <w:r w:rsidRPr="001F3D42">
        <w:tab/>
      </w:r>
      <w:r w:rsidRPr="001F3D42">
        <w:tab/>
        <w:t xml:space="preserve">An application under </w:t>
      </w:r>
      <w:r w:rsidR="002B764B" w:rsidRPr="001F3D42">
        <w:t>section 1</w:t>
      </w:r>
      <w:r w:rsidRPr="001F3D42">
        <w:t>2 of the Act received by the Regulator before the start of the 28</w:t>
      </w:r>
      <w:r w:rsidRPr="001F3D42">
        <w:rPr>
          <w:vertAlign w:val="superscript"/>
        </w:rPr>
        <w:t>th</w:t>
      </w:r>
      <w:r w:rsidRPr="001F3D42">
        <w:t xml:space="preserve"> day after the commencement of the </w:t>
      </w:r>
      <w:r w:rsidRPr="001F3D42">
        <w:rPr>
          <w:i/>
        </w:rPr>
        <w:t>Carbon Credits (Carbon Farming Initiative) Amendment Rule (No. 1) 2019</w:t>
      </w:r>
      <w:r w:rsidRPr="001F3D42">
        <w:t xml:space="preserve"> (the </w:t>
      </w:r>
      <w:r w:rsidRPr="001F3D42">
        <w:rPr>
          <w:b/>
          <w:i/>
        </w:rPr>
        <w:t>amendment rule</w:t>
      </w:r>
      <w:r w:rsidRPr="001F3D42">
        <w:t>) must be determined as if the amendment rule had not commenced.</w:t>
      </w:r>
    </w:p>
    <w:p w:rsidR="007118E1" w:rsidRPr="001F3D42" w:rsidRDefault="007118E1" w:rsidP="007118E1">
      <w:pPr>
        <w:pStyle w:val="ActHead5"/>
      </w:pPr>
      <w:bookmarkStart w:id="167" w:name="_Toc135317931"/>
      <w:r w:rsidRPr="001F3D42">
        <w:rPr>
          <w:rStyle w:val="CharSectno"/>
        </w:rPr>
        <w:t>121</w:t>
      </w:r>
      <w:r w:rsidR="009F36F9" w:rsidRPr="001F3D42">
        <w:t xml:space="preserve">  </w:t>
      </w:r>
      <w:r w:rsidRPr="001F3D42">
        <w:t>Offsets reports submitted before or within 28 days of commencement</w:t>
      </w:r>
      <w:bookmarkEnd w:id="167"/>
    </w:p>
    <w:p w:rsidR="007118E1" w:rsidRPr="001F3D42" w:rsidRDefault="007118E1" w:rsidP="007118E1">
      <w:pPr>
        <w:pStyle w:val="subsection"/>
      </w:pPr>
      <w:r w:rsidRPr="001F3D42">
        <w:tab/>
      </w:r>
      <w:r w:rsidRPr="001F3D42">
        <w:tab/>
        <w:t>An offsets report received by the Regulator before start of the 28</w:t>
      </w:r>
      <w:r w:rsidRPr="001F3D42">
        <w:rPr>
          <w:vertAlign w:val="superscript"/>
        </w:rPr>
        <w:t>th</w:t>
      </w:r>
      <w:r w:rsidRPr="001F3D42">
        <w:t xml:space="preserve"> day after the commencement of the </w:t>
      </w:r>
      <w:r w:rsidRPr="001F3D42">
        <w:rPr>
          <w:i/>
        </w:rPr>
        <w:t>Carbon Credits (Carbon Farming Initiative) Amendment Rule (No. 1) 2019</w:t>
      </w:r>
      <w:r w:rsidRPr="001F3D42">
        <w:t xml:space="preserve"> (the </w:t>
      </w:r>
      <w:r w:rsidRPr="001F3D42">
        <w:rPr>
          <w:b/>
          <w:i/>
        </w:rPr>
        <w:t>amendment rule</w:t>
      </w:r>
      <w:r w:rsidRPr="001F3D42">
        <w:t>) need not include information or documents that are only required after the amendment rule had commenced.</w:t>
      </w:r>
    </w:p>
    <w:p w:rsidR="004361D1" w:rsidRPr="001F3D42" w:rsidRDefault="004361D1" w:rsidP="00BE5AF8">
      <w:pPr>
        <w:pStyle w:val="ActHead5"/>
      </w:pPr>
      <w:bookmarkStart w:id="168" w:name="_Toc135317932"/>
      <w:r w:rsidRPr="001F3D42">
        <w:rPr>
          <w:rStyle w:val="CharSectno"/>
        </w:rPr>
        <w:t>122</w:t>
      </w:r>
      <w:r w:rsidR="009F36F9" w:rsidRPr="001F3D42">
        <w:t xml:space="preserve">  </w:t>
      </w:r>
      <w:r w:rsidRPr="001F3D42">
        <w:t>Project area variations for certain expired, varied or revoked methods</w:t>
      </w:r>
      <w:bookmarkEnd w:id="168"/>
    </w:p>
    <w:p w:rsidR="004361D1" w:rsidRPr="001F3D42" w:rsidRDefault="004361D1" w:rsidP="004361D1">
      <w:pPr>
        <w:pStyle w:val="subsection"/>
      </w:pPr>
      <w:r w:rsidRPr="001F3D42">
        <w:tab/>
      </w:r>
      <w:r w:rsidRPr="001F3D42">
        <w:tab/>
      </w:r>
      <w:r w:rsidR="002B764B" w:rsidRPr="001F3D42">
        <w:t>Paragraph 2</w:t>
      </w:r>
      <w:r w:rsidRPr="001F3D42">
        <w:t xml:space="preserve">3(1)(f) does not apply to an application under </w:t>
      </w:r>
      <w:r w:rsidR="002B764B" w:rsidRPr="001F3D42">
        <w:t>subsection 2</w:t>
      </w:r>
      <w:r w:rsidRPr="001F3D42">
        <w:t xml:space="preserve">3(3) submitted to the Regulator before the date in column 2 of the following table if it relates to a project for which the methodology determination in column 3 of the following table is the applicable methodology determination due to the operation of </w:t>
      </w:r>
      <w:r w:rsidR="002B764B" w:rsidRPr="001F3D42">
        <w:t>sections 1</w:t>
      </w:r>
      <w:r w:rsidRPr="001F3D42">
        <w:t>25, 126 or 127 of the Act.</w:t>
      </w:r>
    </w:p>
    <w:p w:rsidR="004361D1" w:rsidRPr="001F3D42" w:rsidRDefault="004361D1" w:rsidP="00114F87">
      <w:pPr>
        <w:pStyle w:val="Tabletext"/>
      </w:pPr>
    </w:p>
    <w:tbl>
      <w:tblPr>
        <w:tblW w:w="89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709"/>
        <w:gridCol w:w="4536"/>
      </w:tblGrid>
      <w:tr w:rsidR="004361D1" w:rsidRPr="001F3D42" w:rsidTr="00B43637">
        <w:trPr>
          <w:tblHeader/>
        </w:trPr>
        <w:tc>
          <w:tcPr>
            <w:tcW w:w="8959" w:type="dxa"/>
            <w:gridSpan w:val="3"/>
            <w:tcBorders>
              <w:top w:val="single" w:sz="12" w:space="0" w:color="auto"/>
              <w:bottom w:val="single" w:sz="6" w:space="0" w:color="auto"/>
            </w:tcBorders>
            <w:shd w:val="clear" w:color="auto" w:fill="auto"/>
          </w:tcPr>
          <w:p w:rsidR="004361D1" w:rsidRPr="001F3D42" w:rsidRDefault="004361D1" w:rsidP="00B43637">
            <w:pPr>
              <w:pStyle w:val="TableHeading"/>
            </w:pPr>
            <w:r w:rsidRPr="001F3D42">
              <w:t>Project area variations for certain expired, varied or revoked methods</w:t>
            </w:r>
          </w:p>
        </w:tc>
      </w:tr>
      <w:tr w:rsidR="004361D1" w:rsidRPr="001F3D42" w:rsidTr="00B43637">
        <w:trPr>
          <w:tblHeader/>
        </w:trPr>
        <w:tc>
          <w:tcPr>
            <w:tcW w:w="714" w:type="dxa"/>
            <w:tcBorders>
              <w:top w:val="single" w:sz="6" w:space="0" w:color="auto"/>
              <w:bottom w:val="single" w:sz="12" w:space="0" w:color="auto"/>
            </w:tcBorders>
            <w:shd w:val="clear" w:color="auto" w:fill="auto"/>
          </w:tcPr>
          <w:p w:rsidR="004361D1" w:rsidRPr="001F3D42" w:rsidRDefault="004361D1" w:rsidP="00B43637">
            <w:pPr>
              <w:pStyle w:val="TableHeading"/>
            </w:pPr>
            <w:r w:rsidRPr="001F3D42">
              <w:t>Item</w:t>
            </w:r>
          </w:p>
        </w:tc>
        <w:tc>
          <w:tcPr>
            <w:tcW w:w="3709" w:type="dxa"/>
            <w:tcBorders>
              <w:top w:val="single" w:sz="6" w:space="0" w:color="auto"/>
              <w:bottom w:val="single" w:sz="12" w:space="0" w:color="auto"/>
            </w:tcBorders>
            <w:shd w:val="clear" w:color="auto" w:fill="auto"/>
          </w:tcPr>
          <w:p w:rsidR="004361D1" w:rsidRPr="001F3D42" w:rsidRDefault="004361D1" w:rsidP="00B43637">
            <w:pPr>
              <w:pStyle w:val="TableHeading"/>
            </w:pPr>
            <w:r w:rsidRPr="001F3D42">
              <w:t>Application before</w:t>
            </w:r>
          </w:p>
        </w:tc>
        <w:tc>
          <w:tcPr>
            <w:tcW w:w="4536" w:type="dxa"/>
            <w:tcBorders>
              <w:top w:val="single" w:sz="6" w:space="0" w:color="auto"/>
              <w:bottom w:val="single" w:sz="12" w:space="0" w:color="auto"/>
            </w:tcBorders>
            <w:shd w:val="clear" w:color="auto" w:fill="auto"/>
          </w:tcPr>
          <w:p w:rsidR="004361D1" w:rsidRPr="001F3D42" w:rsidRDefault="004361D1" w:rsidP="00B43637">
            <w:pPr>
              <w:pStyle w:val="TableHeading"/>
            </w:pPr>
            <w:r w:rsidRPr="001F3D42">
              <w:t>Methodology Determination</w:t>
            </w:r>
          </w:p>
        </w:tc>
      </w:tr>
      <w:tr w:rsidR="004361D1" w:rsidRPr="001F3D42" w:rsidTr="00B43637">
        <w:tc>
          <w:tcPr>
            <w:tcW w:w="714" w:type="dxa"/>
            <w:tcBorders>
              <w:bottom w:val="single" w:sz="12" w:space="0" w:color="auto"/>
            </w:tcBorders>
            <w:shd w:val="clear" w:color="auto" w:fill="auto"/>
          </w:tcPr>
          <w:p w:rsidR="004361D1" w:rsidRPr="001F3D42" w:rsidRDefault="004361D1" w:rsidP="00B43637">
            <w:pPr>
              <w:pStyle w:val="Tabletext"/>
            </w:pPr>
            <w:r w:rsidRPr="001F3D42">
              <w:t>1</w:t>
            </w:r>
          </w:p>
        </w:tc>
        <w:tc>
          <w:tcPr>
            <w:tcW w:w="3709" w:type="dxa"/>
            <w:tcBorders>
              <w:bottom w:val="single" w:sz="12" w:space="0" w:color="auto"/>
            </w:tcBorders>
            <w:shd w:val="clear" w:color="auto" w:fill="auto"/>
          </w:tcPr>
          <w:p w:rsidR="004361D1" w:rsidRPr="001F3D42" w:rsidRDefault="002B764B" w:rsidP="00B43637">
            <w:pPr>
              <w:pStyle w:val="Tabletext"/>
            </w:pPr>
            <w:r w:rsidRPr="001F3D42">
              <w:t>28 February</w:t>
            </w:r>
            <w:r w:rsidR="004361D1" w:rsidRPr="001F3D42">
              <w:t xml:space="preserve"> 2022</w:t>
            </w:r>
          </w:p>
        </w:tc>
        <w:tc>
          <w:tcPr>
            <w:tcW w:w="4536" w:type="dxa"/>
            <w:tcBorders>
              <w:bottom w:val="single" w:sz="12" w:space="0" w:color="auto"/>
            </w:tcBorders>
            <w:shd w:val="clear" w:color="auto" w:fill="auto"/>
          </w:tcPr>
          <w:p w:rsidR="004361D1" w:rsidRPr="001F3D42" w:rsidRDefault="004361D1" w:rsidP="00B43637">
            <w:pPr>
              <w:pStyle w:val="Tabletext"/>
            </w:pPr>
            <w:r w:rsidRPr="001F3D42">
              <w:rPr>
                <w:i/>
              </w:rPr>
              <w:t xml:space="preserve">Carbon Credits (Carbon Farming Initiative—Plantation Forestry) Methodology </w:t>
            </w:r>
            <w:r w:rsidR="002B764B" w:rsidRPr="001F3D42">
              <w:rPr>
                <w:i/>
              </w:rPr>
              <w:t>Determination 2</w:t>
            </w:r>
            <w:r w:rsidRPr="001F3D42">
              <w:rPr>
                <w:i/>
              </w:rPr>
              <w:t>017</w:t>
            </w:r>
          </w:p>
        </w:tc>
      </w:tr>
    </w:tbl>
    <w:p w:rsidR="0005250A" w:rsidRPr="001F3D42" w:rsidRDefault="0005250A" w:rsidP="0005250A">
      <w:pPr>
        <w:pStyle w:val="ActHead5"/>
      </w:pPr>
      <w:bookmarkStart w:id="169" w:name="_Toc135317933"/>
      <w:r w:rsidRPr="001F3D42">
        <w:rPr>
          <w:rStyle w:val="CharSectno"/>
        </w:rPr>
        <w:t>123</w:t>
      </w:r>
      <w:r w:rsidR="009F36F9" w:rsidRPr="001F3D42">
        <w:t xml:space="preserve">  </w:t>
      </w:r>
      <w:r w:rsidRPr="001F3D42">
        <w:t>Application of requirements for new regeneration projects</w:t>
      </w:r>
      <w:bookmarkEnd w:id="169"/>
    </w:p>
    <w:p w:rsidR="0005250A" w:rsidRPr="001F3D42" w:rsidRDefault="0005250A" w:rsidP="002F6E28">
      <w:pPr>
        <w:pStyle w:val="subsection"/>
      </w:pPr>
      <w:r w:rsidRPr="001F3D42">
        <w:tab/>
        <w:t>(1)</w:t>
      </w:r>
      <w:r w:rsidRPr="001F3D42">
        <w:tab/>
      </w:r>
      <w:r w:rsidR="002B764B" w:rsidRPr="001F3D42">
        <w:t>Section 2</w:t>
      </w:r>
      <w:r w:rsidRPr="001F3D42">
        <w:t xml:space="preserve">0C only applies to applications submitted under </w:t>
      </w:r>
      <w:r w:rsidR="002B764B" w:rsidRPr="001F3D42">
        <w:t>section 2</w:t>
      </w:r>
      <w:r w:rsidRPr="001F3D42">
        <w:t xml:space="preserve">2 of the Act or </w:t>
      </w:r>
      <w:r w:rsidR="002B764B" w:rsidRPr="001F3D42">
        <w:t>subsection 2</w:t>
      </w:r>
      <w:r w:rsidRPr="001F3D42">
        <w:t>3(3) after the commencement of this section.</w:t>
      </w:r>
    </w:p>
    <w:p w:rsidR="0005250A" w:rsidRPr="001F3D42" w:rsidRDefault="0005250A" w:rsidP="002F6E28">
      <w:pPr>
        <w:pStyle w:val="subsection"/>
      </w:pPr>
      <w:r w:rsidRPr="001F3D42">
        <w:tab/>
        <w:t>(2)</w:t>
      </w:r>
      <w:r w:rsidRPr="001F3D42">
        <w:tab/>
        <w:t xml:space="preserve">However, a notification submitted to ERFnotification@agriculture.gov.au which complies with </w:t>
      </w:r>
      <w:r w:rsidR="002B764B" w:rsidRPr="001F3D42">
        <w:t>section 2</w:t>
      </w:r>
      <w:r w:rsidRPr="001F3D42">
        <w:t xml:space="preserve">0B before the commencement of this section and indicates that it is in respect of a regeneration project is taken to be an ERF regeneration notification or new ERF regeneration notification under </w:t>
      </w:r>
      <w:r w:rsidR="002B764B" w:rsidRPr="001F3D42">
        <w:t>section 2</w:t>
      </w:r>
      <w:r w:rsidRPr="001F3D42">
        <w:t>0C.</w:t>
      </w:r>
    </w:p>
    <w:p w:rsidR="0005250A" w:rsidRPr="001F3D42" w:rsidRDefault="002B764B" w:rsidP="002F6E28">
      <w:pPr>
        <w:pStyle w:val="subsection"/>
      </w:pPr>
      <w:r w:rsidRPr="001F3D42">
        <w:lastRenderedPageBreak/>
        <w:tab/>
      </w:r>
      <w:r w:rsidR="0005250A" w:rsidRPr="001F3D42">
        <w:t>(3)</w:t>
      </w:r>
      <w:r w:rsidR="0005250A" w:rsidRPr="001F3D42">
        <w:tab/>
        <w:t xml:space="preserve">For notifications submitted before the commencement of this section, the 30 day period in </w:t>
      </w:r>
      <w:r w:rsidRPr="001F3D42">
        <w:t>subparagraphs 2</w:t>
      </w:r>
      <w:r w:rsidR="0005250A" w:rsidRPr="001F3D42">
        <w:t>0C(1)(b)(i), (2)(b)(i) and (7)(b)(i) is taken to be 45 days.</w:t>
      </w:r>
    </w:p>
    <w:p w:rsidR="0005250A" w:rsidRPr="001F3D42" w:rsidRDefault="0005250A" w:rsidP="0005250A">
      <w:pPr>
        <w:pStyle w:val="ActHead5"/>
        <w:rPr>
          <w:rStyle w:val="CharSectno"/>
        </w:rPr>
      </w:pPr>
      <w:bookmarkStart w:id="170" w:name="_Toc135317934"/>
      <w:r w:rsidRPr="001F3D42">
        <w:rPr>
          <w:rStyle w:val="CharSectno"/>
        </w:rPr>
        <w:t>124</w:t>
      </w:r>
      <w:r w:rsidRPr="001F3D42">
        <w:t xml:space="preserve">  </w:t>
      </w:r>
      <w:r w:rsidRPr="001F3D42">
        <w:rPr>
          <w:rStyle w:val="CharSectno"/>
        </w:rPr>
        <w:t>Application of requirements for information that must be set out in offsets reports</w:t>
      </w:r>
      <w:bookmarkEnd w:id="170"/>
    </w:p>
    <w:p w:rsidR="0005250A" w:rsidRPr="001F3D42" w:rsidRDefault="0005250A" w:rsidP="002B764B">
      <w:pPr>
        <w:pStyle w:val="subsection"/>
      </w:pPr>
      <w:r w:rsidRPr="001F3D42">
        <w:tab/>
      </w:r>
      <w:r w:rsidRPr="001F3D42">
        <w:tab/>
      </w:r>
      <w:r w:rsidR="002B764B" w:rsidRPr="001F3D42">
        <w:t>Paragraph 7</w:t>
      </w:r>
      <w:r w:rsidRPr="001F3D42">
        <w:t>0(3A)(d) only applies to offsets reports for reporting periods that end after the commencement of this section.</w:t>
      </w:r>
    </w:p>
    <w:p w:rsidR="00DB6D1B" w:rsidRPr="001F3D42" w:rsidRDefault="00DB6D1B" w:rsidP="00DB6D1B">
      <w:pPr>
        <w:pStyle w:val="ActHead5"/>
      </w:pPr>
      <w:bookmarkStart w:id="171" w:name="_Toc135317935"/>
      <w:r w:rsidRPr="001F3D42">
        <w:rPr>
          <w:rStyle w:val="CharSectno"/>
        </w:rPr>
        <w:t>125</w:t>
      </w:r>
      <w:r w:rsidRPr="001F3D42">
        <w:t xml:space="preserve">  Application of excluded offsets project requirements to existing applications</w:t>
      </w:r>
      <w:bookmarkEnd w:id="171"/>
    </w:p>
    <w:p w:rsidR="004361D1" w:rsidRPr="001F3D42" w:rsidRDefault="00DB6D1B" w:rsidP="00DB6D1B">
      <w:pPr>
        <w:pStyle w:val="subsection"/>
        <w:rPr>
          <w:szCs w:val="22"/>
          <w:shd w:val="clear" w:color="auto" w:fill="FFFFFF"/>
        </w:rPr>
      </w:pPr>
      <w:r w:rsidRPr="001F3D42">
        <w:tab/>
      </w:r>
      <w:r w:rsidRPr="001F3D42">
        <w:tab/>
      </w:r>
      <w:r w:rsidRPr="001F3D42">
        <w:rPr>
          <w:szCs w:val="22"/>
          <w:shd w:val="clear" w:color="auto" w:fill="FFFFFF"/>
        </w:rPr>
        <w:t xml:space="preserve">If the Regulator is considering an application under </w:t>
      </w:r>
      <w:r w:rsidR="002B764B" w:rsidRPr="001F3D42">
        <w:rPr>
          <w:szCs w:val="22"/>
          <w:shd w:val="clear" w:color="auto" w:fill="FFFFFF"/>
        </w:rPr>
        <w:t>section 2</w:t>
      </w:r>
      <w:r w:rsidRPr="001F3D42">
        <w:rPr>
          <w:szCs w:val="22"/>
          <w:shd w:val="clear" w:color="auto" w:fill="FFFFFF"/>
        </w:rPr>
        <w:t xml:space="preserve">2 of the Act or </w:t>
      </w:r>
      <w:r w:rsidR="002B764B" w:rsidRPr="001F3D42">
        <w:rPr>
          <w:szCs w:val="22"/>
          <w:shd w:val="clear" w:color="auto" w:fill="FFFFFF"/>
        </w:rPr>
        <w:t>section 2</w:t>
      </w:r>
      <w:r w:rsidRPr="001F3D42">
        <w:rPr>
          <w:szCs w:val="22"/>
          <w:shd w:val="clear" w:color="auto" w:fill="FFFFFF"/>
        </w:rPr>
        <w:t xml:space="preserve">3 on the commencement of this section, the excluded offsets project definition in the </w:t>
      </w:r>
      <w:r w:rsidRPr="001F3D42">
        <w:rPr>
          <w:i/>
          <w:szCs w:val="22"/>
          <w:shd w:val="clear" w:color="auto" w:fill="FFFFFF"/>
        </w:rPr>
        <w:t xml:space="preserve">Carbon Credits (Carbon Farming Initiative) </w:t>
      </w:r>
      <w:r w:rsidR="002B764B" w:rsidRPr="001F3D42">
        <w:rPr>
          <w:i/>
          <w:szCs w:val="22"/>
          <w:shd w:val="clear" w:color="auto" w:fill="FFFFFF"/>
        </w:rPr>
        <w:t>Regulations 2</w:t>
      </w:r>
      <w:r w:rsidRPr="001F3D42">
        <w:rPr>
          <w:i/>
          <w:szCs w:val="22"/>
          <w:shd w:val="clear" w:color="auto" w:fill="FFFFFF"/>
        </w:rPr>
        <w:t>011</w:t>
      </w:r>
      <w:r w:rsidRPr="001F3D42">
        <w:rPr>
          <w:szCs w:val="22"/>
          <w:shd w:val="clear" w:color="auto" w:fill="FFFFFF"/>
        </w:rPr>
        <w:t xml:space="preserve"> as in force immediately before </w:t>
      </w:r>
      <w:r w:rsidR="002B764B" w:rsidRPr="001F3D42">
        <w:rPr>
          <w:szCs w:val="22"/>
          <w:shd w:val="clear" w:color="auto" w:fill="FFFFFF"/>
        </w:rPr>
        <w:t>1 April</w:t>
      </w:r>
      <w:r w:rsidRPr="001F3D42">
        <w:rPr>
          <w:szCs w:val="22"/>
          <w:shd w:val="clear" w:color="auto" w:fill="FFFFFF"/>
        </w:rPr>
        <w:t xml:space="preserve"> 2022 applies to that application instead of </w:t>
      </w:r>
      <w:r w:rsidR="002B764B" w:rsidRPr="001F3D42">
        <w:rPr>
          <w:szCs w:val="22"/>
          <w:shd w:val="clear" w:color="auto" w:fill="FFFFFF"/>
        </w:rPr>
        <w:t>sections 2</w:t>
      </w:r>
      <w:r w:rsidRPr="001F3D42">
        <w:rPr>
          <w:szCs w:val="22"/>
          <w:shd w:val="clear" w:color="auto" w:fill="FFFFFF"/>
        </w:rPr>
        <w:t>0AA and 20AB.</w:t>
      </w:r>
    </w:p>
    <w:p w:rsidR="00130BEC" w:rsidRPr="001F3D42" w:rsidRDefault="002B764B" w:rsidP="00114F87">
      <w:pPr>
        <w:pStyle w:val="ActHead3"/>
        <w:pageBreakBefore/>
      </w:pPr>
      <w:bookmarkStart w:id="172" w:name="_Toc135317936"/>
      <w:r w:rsidRPr="001F3D42">
        <w:rPr>
          <w:rStyle w:val="CharDivNo"/>
        </w:rPr>
        <w:lastRenderedPageBreak/>
        <w:t>Division 2</w:t>
      </w:r>
      <w:r w:rsidR="00130BEC" w:rsidRPr="001F3D42">
        <w:t>—</w:t>
      </w:r>
      <w:r w:rsidR="00130BEC" w:rsidRPr="001F3D42">
        <w:rPr>
          <w:rStyle w:val="CharDivText"/>
        </w:rPr>
        <w:t xml:space="preserve">Application and transitional provisions relating to </w:t>
      </w:r>
      <w:bookmarkStart w:id="173" w:name="_Hlk119944099"/>
      <w:r w:rsidR="00130BEC" w:rsidRPr="001F3D42">
        <w:rPr>
          <w:rStyle w:val="CharDivText"/>
        </w:rPr>
        <w:t xml:space="preserve">the Carbon Credits (Carbon Farming Initiative) Amendment (No. 1) </w:t>
      </w:r>
      <w:r w:rsidRPr="001F3D42">
        <w:rPr>
          <w:rStyle w:val="CharDivText"/>
        </w:rPr>
        <w:t>Rules 2</w:t>
      </w:r>
      <w:r w:rsidR="00130BEC" w:rsidRPr="001F3D42">
        <w:rPr>
          <w:rStyle w:val="CharDivText"/>
        </w:rPr>
        <w:t>023</w:t>
      </w:r>
      <w:bookmarkEnd w:id="172"/>
    </w:p>
    <w:p w:rsidR="00130BEC" w:rsidRPr="001F3D42" w:rsidRDefault="00130BEC" w:rsidP="00130BEC">
      <w:pPr>
        <w:pStyle w:val="ActHead5"/>
      </w:pPr>
      <w:bookmarkStart w:id="174" w:name="_Toc135317937"/>
      <w:bookmarkEnd w:id="173"/>
      <w:r w:rsidRPr="001F3D42">
        <w:rPr>
          <w:rStyle w:val="CharSectno"/>
        </w:rPr>
        <w:t>126</w:t>
      </w:r>
      <w:r w:rsidRPr="001F3D42">
        <w:t xml:space="preserve">  Application of </w:t>
      </w:r>
      <w:r w:rsidR="002B764B" w:rsidRPr="001F3D42">
        <w:t>section 2</w:t>
      </w:r>
      <w:r w:rsidRPr="001F3D42">
        <w:t>0 to applications for declarations for eligible offsets projects</w:t>
      </w:r>
      <w:bookmarkEnd w:id="174"/>
    </w:p>
    <w:p w:rsidR="00130BEC" w:rsidRPr="001F3D42" w:rsidRDefault="00130BEC" w:rsidP="00130BEC">
      <w:pPr>
        <w:pStyle w:val="subsection"/>
      </w:pPr>
      <w:r w:rsidRPr="001F3D42">
        <w:tab/>
        <w:t>(1)</w:t>
      </w:r>
      <w:r w:rsidRPr="001F3D42">
        <w:tab/>
      </w:r>
      <w:r w:rsidR="002B764B" w:rsidRPr="001F3D42">
        <w:t>Section 2</w:t>
      </w:r>
      <w:r w:rsidRPr="001F3D42">
        <w:t xml:space="preserve">0, as amended by the amending instrument, applies in relation to applications under </w:t>
      </w:r>
      <w:r w:rsidR="002B764B" w:rsidRPr="001F3D42">
        <w:t>section 2</w:t>
      </w:r>
      <w:r w:rsidRPr="001F3D42">
        <w:t>2 of the Act made on or after the day this section commences.</w:t>
      </w:r>
    </w:p>
    <w:p w:rsidR="00130BEC" w:rsidRPr="001F3D42" w:rsidRDefault="00130BEC" w:rsidP="00130BEC">
      <w:pPr>
        <w:pStyle w:val="subsection"/>
        <w:rPr>
          <w:i/>
        </w:rPr>
      </w:pPr>
      <w:r w:rsidRPr="001F3D42">
        <w:tab/>
        <w:t>(2)</w:t>
      </w:r>
      <w:r w:rsidRPr="001F3D42">
        <w:tab/>
        <w:t xml:space="preserve">For the purposes of this section, the </w:t>
      </w:r>
      <w:r w:rsidRPr="001F3D42">
        <w:rPr>
          <w:b/>
          <w:i/>
        </w:rPr>
        <w:t>amending instrument</w:t>
      </w:r>
      <w:r w:rsidRPr="001F3D42">
        <w:rPr>
          <w:i/>
        </w:rPr>
        <w:t xml:space="preserve"> </w:t>
      </w:r>
      <w:r w:rsidRPr="001F3D42">
        <w:t xml:space="preserve">is the </w:t>
      </w:r>
      <w:r w:rsidRPr="001F3D42">
        <w:rPr>
          <w:i/>
        </w:rPr>
        <w:t xml:space="preserve">Carbon Credits (Carbon Farming Initiative) Amendment (No. 1) </w:t>
      </w:r>
      <w:r w:rsidR="002B764B" w:rsidRPr="001F3D42">
        <w:rPr>
          <w:i/>
        </w:rPr>
        <w:t>Rules 2</w:t>
      </w:r>
      <w:r w:rsidRPr="001F3D42">
        <w:rPr>
          <w:i/>
        </w:rPr>
        <w:t>023.</w:t>
      </w:r>
    </w:p>
    <w:p w:rsidR="008D35C9" w:rsidRPr="001F3D42" w:rsidRDefault="008D35C9" w:rsidP="00E91B04">
      <w:pPr>
        <w:pStyle w:val="ActHead3"/>
        <w:pageBreakBefore/>
      </w:pPr>
      <w:bookmarkStart w:id="175" w:name="_Toc135317938"/>
      <w:r w:rsidRPr="001F3D42">
        <w:rPr>
          <w:rStyle w:val="CharDivNo"/>
        </w:rPr>
        <w:lastRenderedPageBreak/>
        <w:t>Division 3</w:t>
      </w:r>
      <w:r w:rsidRPr="001F3D42">
        <w:t>—</w:t>
      </w:r>
      <w:r w:rsidRPr="001F3D42">
        <w:rPr>
          <w:rStyle w:val="CharDivText"/>
        </w:rPr>
        <w:t>Application provisions relating to the Carbon Credits (Carbon Farming Initiative) Amendment (Information Requirements) Rules 2023</w:t>
      </w:r>
      <w:bookmarkEnd w:id="175"/>
    </w:p>
    <w:p w:rsidR="008D35C9" w:rsidRPr="001F3D42" w:rsidRDefault="008D35C9" w:rsidP="008D35C9">
      <w:pPr>
        <w:pStyle w:val="ActHead5"/>
      </w:pPr>
      <w:bookmarkStart w:id="176" w:name="_Toc135317939"/>
      <w:r w:rsidRPr="001F3D42">
        <w:rPr>
          <w:rStyle w:val="CharSectno"/>
        </w:rPr>
        <w:t>127</w:t>
      </w:r>
      <w:r w:rsidRPr="001F3D42">
        <w:rPr>
          <w:i/>
        </w:rPr>
        <w:t xml:space="preserve">  </w:t>
      </w:r>
      <w:r w:rsidRPr="001F3D42">
        <w:t>Application of amendments</w:t>
      </w:r>
      <w:bookmarkEnd w:id="176"/>
    </w:p>
    <w:p w:rsidR="008D35C9" w:rsidRPr="001F3D42" w:rsidRDefault="008D35C9" w:rsidP="008D35C9">
      <w:pPr>
        <w:pStyle w:val="subsection"/>
      </w:pPr>
      <w:r w:rsidRPr="001F3D42">
        <w:tab/>
        <w:t>(1)</w:t>
      </w:r>
      <w:r w:rsidRPr="001F3D42">
        <w:tab/>
        <w:t xml:space="preserve">The amendments of this instrument made by Schedule 1 to the </w:t>
      </w:r>
      <w:r w:rsidRPr="001F3D42">
        <w:rPr>
          <w:i/>
        </w:rPr>
        <w:t>Carbon Credits (Carbon Farming Initiative) Amendment (Information Requirements) Rules 2023</w:t>
      </w:r>
      <w:r w:rsidRPr="001F3D42">
        <w:t xml:space="preserve"> (the </w:t>
      </w:r>
      <w:r w:rsidRPr="001F3D42">
        <w:rPr>
          <w:b/>
          <w:i/>
        </w:rPr>
        <w:t>amending rules</w:t>
      </w:r>
      <w:r w:rsidRPr="001F3D42">
        <w:t>) apply in relation to an application under section 22 of the Act made after the commencement of the amending rules.</w:t>
      </w:r>
    </w:p>
    <w:p w:rsidR="008D35C9" w:rsidRPr="001F3D42" w:rsidRDefault="008D35C9" w:rsidP="00130BEC">
      <w:pPr>
        <w:pStyle w:val="subsection"/>
        <w:rPr>
          <w:i/>
        </w:rPr>
      </w:pPr>
      <w:r w:rsidRPr="001F3D42">
        <w:tab/>
        <w:t>(2)</w:t>
      </w:r>
      <w:r w:rsidRPr="001F3D42">
        <w:tab/>
        <w:t>A reference to identity evidence for a person in paragraphs 16(2)(b) and (c), 16(3)(b) and (c) and 16(4)(b) of this instrument, as amended by the amending rules, includes a reference to documents the person was required to give to the Regulator under section 16 of this instrument before the commencement of the amending rules.</w:t>
      </w:r>
    </w:p>
    <w:p w:rsidR="00921392" w:rsidRPr="001F3D42" w:rsidRDefault="00921392" w:rsidP="00DB6D1B">
      <w:pPr>
        <w:tabs>
          <w:tab w:val="left" w:pos="3530"/>
        </w:tabs>
        <w:sectPr w:rsidR="00921392" w:rsidRPr="001F3D42" w:rsidSect="002B2C03">
          <w:headerReference w:type="even" r:id="rId26"/>
          <w:headerReference w:type="default" r:id="rId27"/>
          <w:footerReference w:type="even" r:id="rId28"/>
          <w:footerReference w:type="default" r:id="rId29"/>
          <w:footerReference w:type="first" r:id="rId30"/>
          <w:pgSz w:w="11907" w:h="16839" w:code="9"/>
          <w:pgMar w:top="2233" w:right="1797" w:bottom="1440" w:left="1797" w:header="720" w:footer="709" w:gutter="0"/>
          <w:pgNumType w:start="1"/>
          <w:cols w:space="720"/>
          <w:docGrid w:linePitch="299"/>
        </w:sectPr>
      </w:pPr>
    </w:p>
    <w:p w:rsidR="00921392" w:rsidRPr="001F3D42" w:rsidRDefault="002B764B" w:rsidP="00921392">
      <w:pPr>
        <w:pStyle w:val="ActHead1"/>
      </w:pPr>
      <w:bookmarkStart w:id="177" w:name="_Toc135317940"/>
      <w:r w:rsidRPr="001F3D42">
        <w:rPr>
          <w:rStyle w:val="CharChapNo"/>
        </w:rPr>
        <w:lastRenderedPageBreak/>
        <w:t>Schedule 1</w:t>
      </w:r>
      <w:r w:rsidR="00921392" w:rsidRPr="001F3D42">
        <w:t>—</w:t>
      </w:r>
      <w:r w:rsidR="00921392" w:rsidRPr="001F3D42">
        <w:rPr>
          <w:rStyle w:val="CharChapText"/>
        </w:rPr>
        <w:t xml:space="preserve">Documents </w:t>
      </w:r>
      <w:r w:rsidR="008D35C9" w:rsidRPr="001F3D42">
        <w:rPr>
          <w:rStyle w:val="CharChapText"/>
        </w:rPr>
        <w:t>for establishing</w:t>
      </w:r>
      <w:r w:rsidR="00921392" w:rsidRPr="001F3D42">
        <w:rPr>
          <w:rStyle w:val="CharChapText"/>
        </w:rPr>
        <w:t xml:space="preserve"> applicant’s identity</w:t>
      </w:r>
      <w:bookmarkEnd w:id="177"/>
    </w:p>
    <w:p w:rsidR="008D35C9" w:rsidRPr="001F3D42" w:rsidRDefault="008D35C9" w:rsidP="008D35C9">
      <w:pPr>
        <w:pStyle w:val="notemargin"/>
      </w:pPr>
      <w:r w:rsidRPr="001F3D42">
        <w:t>Note:</w:t>
      </w:r>
      <w:r w:rsidRPr="001F3D42">
        <w:tab/>
        <w:t xml:space="preserve">See the definitions of </w:t>
      </w:r>
      <w:r w:rsidRPr="001F3D42">
        <w:rPr>
          <w:b/>
          <w:i/>
        </w:rPr>
        <w:t>category A document</w:t>
      </w:r>
      <w:r w:rsidRPr="001F3D42">
        <w:t xml:space="preserve"> and </w:t>
      </w:r>
      <w:r w:rsidRPr="001F3D42">
        <w:rPr>
          <w:b/>
          <w:i/>
        </w:rPr>
        <w:t>category B document</w:t>
      </w:r>
      <w:r w:rsidRPr="001F3D42">
        <w:t>, and paragraphs 16(1B)(a) and (b).</w:t>
      </w:r>
    </w:p>
    <w:p w:rsidR="00921392" w:rsidRPr="001F3D42" w:rsidRDefault="002B764B" w:rsidP="00921392">
      <w:pPr>
        <w:pStyle w:val="ActHead2"/>
      </w:pPr>
      <w:bookmarkStart w:id="178" w:name="_Toc135317941"/>
      <w:r w:rsidRPr="001F3D42">
        <w:rPr>
          <w:rStyle w:val="CharPartNo"/>
        </w:rPr>
        <w:t>Part 1</w:t>
      </w:r>
      <w:r w:rsidR="00921392" w:rsidRPr="001F3D42">
        <w:t>—</w:t>
      </w:r>
      <w:r w:rsidR="00921392" w:rsidRPr="001F3D42">
        <w:rPr>
          <w:rStyle w:val="CharPartText"/>
        </w:rPr>
        <w:t>Documents for identifying individuals who are Australian citizens or residents</w:t>
      </w:r>
      <w:bookmarkEnd w:id="178"/>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79" w:name="_Toc135317942"/>
      <w:r w:rsidRPr="001F3D42">
        <w:rPr>
          <w:rStyle w:val="CharSectno"/>
        </w:rPr>
        <w:t>1</w:t>
      </w:r>
      <w:r w:rsidRPr="001F3D42">
        <w:t xml:space="preserve">  Category A documents</w:t>
      </w:r>
      <w:bookmarkEnd w:id="179"/>
    </w:p>
    <w:p w:rsidR="00921392" w:rsidRPr="001F3D42" w:rsidRDefault="00921392" w:rsidP="00921392">
      <w:pPr>
        <w:pStyle w:val="subsection"/>
      </w:pPr>
      <w:r w:rsidRPr="001F3D42">
        <w:tab/>
      </w:r>
      <w:r w:rsidRPr="001F3D42">
        <w:tab/>
        <w:t xml:space="preserve">The following are </w:t>
      </w:r>
      <w:r w:rsidRPr="001F3D42">
        <w:rPr>
          <w:b/>
          <w:i/>
        </w:rPr>
        <w:t>category A documents</w:t>
      </w:r>
      <w:r w:rsidRPr="001F3D42">
        <w:t xml:space="preserve"> for an individual who is an Australian citizen or ordinarily resident in Australia:</w:t>
      </w:r>
    </w:p>
    <w:p w:rsidR="00921392" w:rsidRPr="001F3D42" w:rsidRDefault="00921392" w:rsidP="00921392">
      <w:pPr>
        <w:pStyle w:val="paragraph"/>
      </w:pPr>
      <w:r w:rsidRPr="001F3D42">
        <w:tab/>
        <w:t>(a)</w:t>
      </w:r>
      <w:r w:rsidRPr="001F3D42">
        <w:tab/>
        <w:t>a birth certificate issued by a State or Territory;</w:t>
      </w:r>
    </w:p>
    <w:p w:rsidR="00921392" w:rsidRPr="001F3D42" w:rsidRDefault="00921392" w:rsidP="00921392">
      <w:pPr>
        <w:pStyle w:val="paragraph"/>
      </w:pPr>
      <w:r w:rsidRPr="001F3D42">
        <w:tab/>
        <w:t>(b)</w:t>
      </w:r>
      <w:r w:rsidRPr="001F3D42">
        <w:tab/>
        <w:t>a current passport issued by the Commonwealth;</w:t>
      </w:r>
    </w:p>
    <w:p w:rsidR="00921392" w:rsidRPr="001F3D42" w:rsidRDefault="00921392" w:rsidP="00921392">
      <w:pPr>
        <w:pStyle w:val="paragraph"/>
      </w:pPr>
      <w:r w:rsidRPr="001F3D42">
        <w:tab/>
        <w:t>(c)</w:t>
      </w:r>
      <w:r w:rsidRPr="001F3D42">
        <w:tab/>
        <w:t>a citizenship certificate issued by the Commonwealth, or documentary evidence that the individual has been registered by the Commonwealth as an Australian citizen by descent;</w:t>
      </w:r>
    </w:p>
    <w:p w:rsidR="00921392" w:rsidRPr="001F3D42" w:rsidRDefault="00921392" w:rsidP="00921392">
      <w:pPr>
        <w:pStyle w:val="paragraph"/>
      </w:pPr>
      <w:r w:rsidRPr="001F3D42">
        <w:tab/>
        <w:t>(d)</w:t>
      </w:r>
      <w:r w:rsidRPr="001F3D42">
        <w:tab/>
        <w:t>a passport, or similar document issued for the purpose of international travel, that:</w:t>
      </w:r>
    </w:p>
    <w:p w:rsidR="00921392" w:rsidRPr="001F3D42" w:rsidRDefault="00921392" w:rsidP="00921392">
      <w:pPr>
        <w:pStyle w:val="paragraphsub"/>
      </w:pPr>
      <w:r w:rsidRPr="001F3D42">
        <w:tab/>
        <w:t>(i)</w:t>
      </w:r>
      <w:r w:rsidRPr="001F3D42">
        <w:tab/>
        <w:t>contains a photograph and the signature of the individual; and</w:t>
      </w:r>
    </w:p>
    <w:p w:rsidR="00921392" w:rsidRPr="001F3D42" w:rsidRDefault="00921392" w:rsidP="00921392">
      <w:pPr>
        <w:pStyle w:val="paragraphsub"/>
      </w:pPr>
      <w:r w:rsidRPr="001F3D42">
        <w:tab/>
        <w:t>(ii)</w:t>
      </w:r>
      <w:r w:rsidRPr="001F3D42">
        <w:tab/>
        <w:t>is issued by a foreign government, the United Nations or an agency of the United Nations; and</w:t>
      </w:r>
    </w:p>
    <w:p w:rsidR="00921392" w:rsidRPr="001F3D42" w:rsidRDefault="00921392" w:rsidP="00921392">
      <w:pPr>
        <w:pStyle w:val="paragraphsub"/>
      </w:pPr>
      <w:r w:rsidRPr="001F3D42">
        <w:tab/>
        <w:t>(iii)</w:t>
      </w:r>
      <w:r w:rsidRPr="001F3D42">
        <w:tab/>
        <w:t>contains evidence of the individual’s immigration status in Australia.</w:t>
      </w:r>
    </w:p>
    <w:p w:rsidR="00921392" w:rsidRPr="001F3D42" w:rsidRDefault="00921392" w:rsidP="00921392">
      <w:pPr>
        <w:pStyle w:val="ActHead5"/>
      </w:pPr>
      <w:bookmarkStart w:id="180" w:name="_Toc135317943"/>
      <w:r w:rsidRPr="001F3D42">
        <w:rPr>
          <w:rStyle w:val="CharSectno"/>
        </w:rPr>
        <w:t>2</w:t>
      </w:r>
      <w:r w:rsidRPr="001F3D42">
        <w:t xml:space="preserve">  Category B documents</w:t>
      </w:r>
      <w:bookmarkEnd w:id="180"/>
    </w:p>
    <w:p w:rsidR="00921392" w:rsidRPr="001F3D42" w:rsidRDefault="00921392" w:rsidP="00921392">
      <w:pPr>
        <w:pStyle w:val="subsection"/>
      </w:pPr>
      <w:r w:rsidRPr="001F3D42">
        <w:tab/>
      </w:r>
      <w:r w:rsidRPr="001F3D42">
        <w:tab/>
        <w:t xml:space="preserve">The following are </w:t>
      </w:r>
      <w:r w:rsidRPr="001F3D42">
        <w:rPr>
          <w:b/>
          <w:i/>
        </w:rPr>
        <w:t>category B documents</w:t>
      </w:r>
      <w:r w:rsidRPr="001F3D42">
        <w:t xml:space="preserve"> for an individual who is an Australian citizen or ordinarily resident in Australia:</w:t>
      </w:r>
    </w:p>
    <w:p w:rsidR="00921392" w:rsidRPr="001F3D42" w:rsidRDefault="00921392" w:rsidP="00921392">
      <w:pPr>
        <w:pStyle w:val="paragraph"/>
      </w:pPr>
      <w:r w:rsidRPr="001F3D42">
        <w:tab/>
        <w:t>(a)</w:t>
      </w:r>
      <w:r w:rsidRPr="001F3D42">
        <w:tab/>
        <w:t>a driver’s licence or a learner’s permit that:</w:t>
      </w:r>
    </w:p>
    <w:p w:rsidR="00921392" w:rsidRPr="001F3D42" w:rsidRDefault="00921392" w:rsidP="00921392">
      <w:pPr>
        <w:pStyle w:val="paragraphsub"/>
      </w:pPr>
      <w:r w:rsidRPr="001F3D42">
        <w:tab/>
        <w:t>(i)</w:t>
      </w:r>
      <w:r w:rsidRPr="001F3D42">
        <w:tab/>
        <w:t>is issued under a law of a State or Territory; and</w:t>
      </w:r>
    </w:p>
    <w:p w:rsidR="00921392" w:rsidRPr="001F3D42" w:rsidRDefault="00921392" w:rsidP="00921392">
      <w:pPr>
        <w:pStyle w:val="paragraphsub"/>
      </w:pPr>
      <w:r w:rsidRPr="001F3D42">
        <w:tab/>
        <w:t>(ii)</w:t>
      </w:r>
      <w:r w:rsidRPr="001F3D42">
        <w:tab/>
        <w:t>includes a photograph of the individual and the individual’s signature; and</w:t>
      </w:r>
    </w:p>
    <w:p w:rsidR="00921392" w:rsidRPr="001F3D42" w:rsidRDefault="00921392" w:rsidP="00921392">
      <w:pPr>
        <w:pStyle w:val="paragraphsub"/>
      </w:pPr>
      <w:r w:rsidRPr="001F3D42">
        <w:tab/>
        <w:t>(iii)</w:t>
      </w:r>
      <w:r w:rsidRPr="001F3D42">
        <w:tab/>
        <w:t>includes a street address that is the same as the address stated for the individual in the application which the document is accompanying;</w:t>
      </w:r>
    </w:p>
    <w:p w:rsidR="00921392" w:rsidRPr="001F3D42" w:rsidRDefault="00921392" w:rsidP="00921392">
      <w:pPr>
        <w:pStyle w:val="paragraph"/>
      </w:pPr>
      <w:r w:rsidRPr="001F3D42">
        <w:tab/>
        <w:t>(b)</w:t>
      </w:r>
      <w:r w:rsidRPr="001F3D42">
        <w:tab/>
        <w:t>a Medicare card;</w:t>
      </w:r>
    </w:p>
    <w:p w:rsidR="00921392" w:rsidRPr="001F3D42" w:rsidRDefault="00921392" w:rsidP="00921392">
      <w:pPr>
        <w:pStyle w:val="paragraph"/>
      </w:pPr>
      <w:r w:rsidRPr="001F3D42">
        <w:tab/>
        <w:t>(c)</w:t>
      </w:r>
      <w:r w:rsidRPr="001F3D42">
        <w:tab/>
        <w:t>a notice that:</w:t>
      </w:r>
    </w:p>
    <w:p w:rsidR="00921392" w:rsidRPr="001F3D42" w:rsidRDefault="00921392" w:rsidP="00921392">
      <w:pPr>
        <w:pStyle w:val="paragraphsub"/>
      </w:pPr>
      <w:r w:rsidRPr="001F3D42">
        <w:tab/>
        <w:t>(i)</w:t>
      </w:r>
      <w:r w:rsidRPr="001F3D42">
        <w:tab/>
        <w:t>is issued by a local government body or utilities provider in the 3 months before the application which the document is accompanying is made; and</w:t>
      </w:r>
    </w:p>
    <w:p w:rsidR="00921392" w:rsidRPr="001F3D42" w:rsidRDefault="00921392" w:rsidP="00921392">
      <w:pPr>
        <w:pStyle w:val="paragraphsub"/>
      </w:pPr>
      <w:r w:rsidRPr="001F3D42">
        <w:tab/>
        <w:t>(ii)</w:t>
      </w:r>
      <w:r w:rsidRPr="001F3D42">
        <w:tab/>
        <w:t>contains the individual’s name; and</w:t>
      </w:r>
    </w:p>
    <w:p w:rsidR="00921392" w:rsidRPr="001F3D42" w:rsidRDefault="00921392" w:rsidP="00921392">
      <w:pPr>
        <w:pStyle w:val="paragraphsub"/>
      </w:pPr>
      <w:r w:rsidRPr="001F3D42">
        <w:tab/>
        <w:t>(iii)</w:t>
      </w:r>
      <w:r w:rsidRPr="001F3D42">
        <w:tab/>
        <w:t>contains the individual’s street address; and</w:t>
      </w:r>
    </w:p>
    <w:p w:rsidR="00921392" w:rsidRPr="001F3D42" w:rsidRDefault="00921392" w:rsidP="00921392">
      <w:pPr>
        <w:pStyle w:val="paragraphsub"/>
      </w:pPr>
      <w:r w:rsidRPr="001F3D42">
        <w:tab/>
        <w:t>(iv)</w:t>
      </w:r>
      <w:r w:rsidRPr="001F3D42">
        <w:tab/>
        <w:t>records the provision of services by the local government body or utilities provider to that address or the individual;</w:t>
      </w:r>
    </w:p>
    <w:p w:rsidR="00921392" w:rsidRPr="001F3D42" w:rsidRDefault="00921392" w:rsidP="00921392">
      <w:pPr>
        <w:pStyle w:val="paragraph"/>
      </w:pPr>
      <w:r w:rsidRPr="001F3D42">
        <w:lastRenderedPageBreak/>
        <w:tab/>
        <w:t>(d)</w:t>
      </w:r>
      <w:r w:rsidRPr="001F3D42">
        <w:tab/>
        <w:t>an Australian firearms licence issued under a law of a State or Territory that includes:</w:t>
      </w:r>
    </w:p>
    <w:p w:rsidR="00921392" w:rsidRPr="001F3D42" w:rsidRDefault="00921392" w:rsidP="00921392">
      <w:pPr>
        <w:pStyle w:val="paragraphsub"/>
      </w:pPr>
      <w:r w:rsidRPr="001F3D42">
        <w:tab/>
        <w:t>(i)</w:t>
      </w:r>
      <w:r w:rsidRPr="001F3D42">
        <w:tab/>
        <w:t>the individual’s signature; and</w:t>
      </w:r>
    </w:p>
    <w:p w:rsidR="00921392" w:rsidRPr="001F3D42" w:rsidRDefault="00921392" w:rsidP="00921392">
      <w:pPr>
        <w:pStyle w:val="paragraphsub"/>
      </w:pPr>
      <w:r w:rsidRPr="001F3D42">
        <w:tab/>
        <w:t>(ii)</w:t>
      </w:r>
      <w:r w:rsidRPr="001F3D42">
        <w:tab/>
        <w:t>a photograph of the individual; and</w:t>
      </w:r>
    </w:p>
    <w:p w:rsidR="00921392" w:rsidRPr="001F3D42" w:rsidRDefault="00921392" w:rsidP="00921392">
      <w:pPr>
        <w:pStyle w:val="paragraphsub"/>
      </w:pPr>
      <w:r w:rsidRPr="001F3D42">
        <w:tab/>
        <w:t>(iii)</w:t>
      </w:r>
      <w:r w:rsidRPr="001F3D42">
        <w:tab/>
        <w:t>a street address that is the same as the address stated for the individual in the application which the document is accompanying;</w:t>
      </w:r>
    </w:p>
    <w:p w:rsidR="00921392" w:rsidRPr="001F3D42" w:rsidRDefault="00921392" w:rsidP="00921392">
      <w:pPr>
        <w:pStyle w:val="paragraph"/>
      </w:pPr>
      <w:r w:rsidRPr="001F3D42">
        <w:tab/>
        <w:t>(e)</w:t>
      </w:r>
      <w:r w:rsidRPr="001F3D42">
        <w:tab/>
        <w:t>a secondary school or tertiary education student identification card that:</w:t>
      </w:r>
    </w:p>
    <w:p w:rsidR="00921392" w:rsidRPr="001F3D42" w:rsidRDefault="00921392" w:rsidP="00921392">
      <w:pPr>
        <w:pStyle w:val="paragraphsub"/>
      </w:pPr>
      <w:r w:rsidRPr="001F3D42">
        <w:tab/>
        <w:t>(i)</w:t>
      </w:r>
      <w:r w:rsidRPr="001F3D42">
        <w:tab/>
        <w:t>includes a photograph of the individual; and</w:t>
      </w:r>
    </w:p>
    <w:p w:rsidR="00921392" w:rsidRPr="001F3D42" w:rsidRDefault="00921392" w:rsidP="00921392">
      <w:pPr>
        <w:pStyle w:val="paragraphsub"/>
      </w:pPr>
      <w:r w:rsidRPr="001F3D42">
        <w:tab/>
        <w:t>(ii)</w:t>
      </w:r>
      <w:r w:rsidRPr="001F3D42">
        <w:tab/>
        <w:t>was issued by an education authority that has been accredited by the Commonwealth, a State or a Territory government.</w:t>
      </w:r>
    </w:p>
    <w:p w:rsidR="00921392" w:rsidRPr="001F3D42" w:rsidRDefault="002B764B" w:rsidP="00921392">
      <w:pPr>
        <w:pStyle w:val="ActHead2"/>
        <w:pageBreakBefore/>
      </w:pPr>
      <w:bookmarkStart w:id="181" w:name="_Toc135317944"/>
      <w:r w:rsidRPr="001F3D42">
        <w:rPr>
          <w:rStyle w:val="CharPartNo"/>
        </w:rPr>
        <w:lastRenderedPageBreak/>
        <w:t>Part 2</w:t>
      </w:r>
      <w:r w:rsidR="00921392" w:rsidRPr="001F3D42">
        <w:t>—</w:t>
      </w:r>
      <w:r w:rsidR="00921392" w:rsidRPr="001F3D42">
        <w:rPr>
          <w:rStyle w:val="CharPartText"/>
        </w:rPr>
        <w:t>Documents for identifying individuals who are not residents</w:t>
      </w:r>
      <w:bookmarkEnd w:id="181"/>
    </w:p>
    <w:p w:rsidR="00921392" w:rsidRPr="001F3D42" w:rsidRDefault="00921392" w:rsidP="00921392">
      <w:pPr>
        <w:pStyle w:val="Header"/>
      </w:pPr>
      <w:r w:rsidRPr="001F3D42">
        <w:rPr>
          <w:rStyle w:val="CharDivNo"/>
        </w:rPr>
        <w:t xml:space="preserve"> </w:t>
      </w:r>
      <w:r w:rsidRPr="001F3D42">
        <w:rPr>
          <w:rStyle w:val="CharDivText"/>
        </w:rPr>
        <w:t xml:space="preserve"> </w:t>
      </w:r>
    </w:p>
    <w:p w:rsidR="00921392" w:rsidRPr="001F3D42" w:rsidRDefault="00921392" w:rsidP="00921392">
      <w:pPr>
        <w:pStyle w:val="ActHead5"/>
      </w:pPr>
      <w:bookmarkStart w:id="182" w:name="_Toc135317945"/>
      <w:r w:rsidRPr="001F3D42">
        <w:rPr>
          <w:rStyle w:val="CharSectno"/>
        </w:rPr>
        <w:t>3</w:t>
      </w:r>
      <w:r w:rsidRPr="001F3D42">
        <w:t xml:space="preserve">  Category A documents</w:t>
      </w:r>
      <w:bookmarkEnd w:id="182"/>
    </w:p>
    <w:p w:rsidR="00921392" w:rsidRPr="001F3D42" w:rsidRDefault="00921392" w:rsidP="00921392">
      <w:pPr>
        <w:pStyle w:val="subsection"/>
      </w:pPr>
      <w:r w:rsidRPr="001F3D42">
        <w:tab/>
      </w:r>
      <w:r w:rsidRPr="001F3D42">
        <w:tab/>
        <w:t xml:space="preserve">The following are </w:t>
      </w:r>
      <w:r w:rsidRPr="001F3D42">
        <w:rPr>
          <w:b/>
          <w:i/>
        </w:rPr>
        <w:t>category A documents</w:t>
      </w:r>
      <w:r w:rsidRPr="001F3D42">
        <w:t xml:space="preserve"> for an individual who is not ordinarily resident in Australia:</w:t>
      </w:r>
    </w:p>
    <w:p w:rsidR="00921392" w:rsidRPr="001F3D42" w:rsidRDefault="00921392" w:rsidP="00921392">
      <w:pPr>
        <w:pStyle w:val="paragraph"/>
      </w:pPr>
      <w:r w:rsidRPr="001F3D42">
        <w:tab/>
        <w:t>(a)</w:t>
      </w:r>
      <w:r w:rsidRPr="001F3D42">
        <w:tab/>
        <w:t>a passport, or similar document issued for the purpose of international travel, that:</w:t>
      </w:r>
    </w:p>
    <w:p w:rsidR="00921392" w:rsidRPr="001F3D42" w:rsidRDefault="00921392" w:rsidP="00921392">
      <w:pPr>
        <w:pStyle w:val="paragraphsub"/>
      </w:pPr>
      <w:r w:rsidRPr="001F3D42">
        <w:tab/>
        <w:t>(i)</w:t>
      </w:r>
      <w:r w:rsidRPr="001F3D42">
        <w:tab/>
        <w:t>contains a photograph and the signature of the individual in whose name the document is issued; and</w:t>
      </w:r>
    </w:p>
    <w:p w:rsidR="00921392" w:rsidRPr="001F3D42" w:rsidRDefault="00921392" w:rsidP="00921392">
      <w:pPr>
        <w:pStyle w:val="paragraphsub"/>
      </w:pPr>
      <w:r w:rsidRPr="001F3D42">
        <w:tab/>
        <w:t>(ii)</w:t>
      </w:r>
      <w:r w:rsidRPr="001F3D42">
        <w:tab/>
        <w:t>is issued by a foreign government, the United Nations or an agency of the United Nations;</w:t>
      </w:r>
    </w:p>
    <w:p w:rsidR="00921392" w:rsidRPr="001F3D42" w:rsidRDefault="00921392" w:rsidP="00921392">
      <w:pPr>
        <w:pStyle w:val="paragraph"/>
      </w:pPr>
      <w:r w:rsidRPr="001F3D42">
        <w:tab/>
        <w:t>(b)</w:t>
      </w:r>
      <w:r w:rsidRPr="001F3D42">
        <w:tab/>
        <w:t>a birth certificate issued by a foreign government, the United Nations or an agency of the United Nations;</w:t>
      </w:r>
    </w:p>
    <w:p w:rsidR="00921392" w:rsidRPr="001F3D42" w:rsidRDefault="00921392" w:rsidP="00921392">
      <w:pPr>
        <w:pStyle w:val="paragraph"/>
      </w:pPr>
      <w:r w:rsidRPr="001F3D42">
        <w:tab/>
        <w:t>(c)</w:t>
      </w:r>
      <w:r w:rsidRPr="001F3D42">
        <w:tab/>
        <w:t>a national identity card issued for the purpose of identification that:</w:t>
      </w:r>
    </w:p>
    <w:p w:rsidR="00921392" w:rsidRPr="001F3D42" w:rsidRDefault="00921392" w:rsidP="00921392">
      <w:pPr>
        <w:pStyle w:val="paragraphsub"/>
      </w:pPr>
      <w:r w:rsidRPr="001F3D42">
        <w:tab/>
        <w:t>(i)</w:t>
      </w:r>
      <w:r w:rsidRPr="001F3D42">
        <w:tab/>
        <w:t>contains a photograph and the signature of the individual in whose name the document is issued; and</w:t>
      </w:r>
    </w:p>
    <w:p w:rsidR="00921392" w:rsidRPr="001F3D42" w:rsidRDefault="00921392" w:rsidP="00921392">
      <w:pPr>
        <w:pStyle w:val="paragraphsub"/>
      </w:pPr>
      <w:r w:rsidRPr="001F3D42">
        <w:tab/>
        <w:t>(ii)</w:t>
      </w:r>
      <w:r w:rsidRPr="001F3D42">
        <w:tab/>
        <w:t>is issued by a foreign government, the United Nations or an agency of the United Nations.</w:t>
      </w:r>
    </w:p>
    <w:p w:rsidR="00921392" w:rsidRPr="001F3D42" w:rsidRDefault="00921392" w:rsidP="00921392">
      <w:pPr>
        <w:pStyle w:val="ActHead5"/>
      </w:pPr>
      <w:bookmarkStart w:id="183" w:name="_Toc135317946"/>
      <w:r w:rsidRPr="001F3D42">
        <w:rPr>
          <w:rStyle w:val="CharSectno"/>
        </w:rPr>
        <w:t>4</w:t>
      </w:r>
      <w:r w:rsidRPr="001F3D42">
        <w:t xml:space="preserve">  Category B documents</w:t>
      </w:r>
      <w:bookmarkEnd w:id="183"/>
    </w:p>
    <w:p w:rsidR="00921392" w:rsidRPr="001F3D42" w:rsidRDefault="00921392" w:rsidP="00921392">
      <w:pPr>
        <w:pStyle w:val="subsection"/>
      </w:pPr>
      <w:r w:rsidRPr="001F3D42">
        <w:tab/>
      </w:r>
      <w:r w:rsidRPr="001F3D42">
        <w:tab/>
        <w:t xml:space="preserve">The following are </w:t>
      </w:r>
      <w:r w:rsidRPr="001F3D42">
        <w:rPr>
          <w:b/>
          <w:i/>
        </w:rPr>
        <w:t>category B documents</w:t>
      </w:r>
      <w:r w:rsidRPr="001F3D42">
        <w:t xml:space="preserve"> for an individual who is not ordinarily resident in Australia:</w:t>
      </w:r>
    </w:p>
    <w:p w:rsidR="00921392" w:rsidRPr="001F3D42" w:rsidRDefault="00921392" w:rsidP="00921392">
      <w:pPr>
        <w:pStyle w:val="paragraph"/>
      </w:pPr>
      <w:r w:rsidRPr="001F3D42">
        <w:tab/>
        <w:t>(a)</w:t>
      </w:r>
      <w:r w:rsidRPr="001F3D42">
        <w:tab/>
        <w:t>a document issued by a foreign government that identifies the individual;</w:t>
      </w:r>
    </w:p>
    <w:p w:rsidR="00921392" w:rsidRPr="001F3D42" w:rsidRDefault="00921392" w:rsidP="00921392">
      <w:pPr>
        <w:pStyle w:val="paragraph"/>
      </w:pPr>
      <w:r w:rsidRPr="001F3D42">
        <w:tab/>
        <w:t>(b)</w:t>
      </w:r>
      <w:r w:rsidRPr="001F3D42">
        <w:tab/>
        <w:t>a marriage certificate issued by a foreign government;</w:t>
      </w:r>
    </w:p>
    <w:p w:rsidR="00921392" w:rsidRPr="001F3D42" w:rsidRDefault="00921392" w:rsidP="00921392">
      <w:pPr>
        <w:pStyle w:val="paragraph"/>
      </w:pPr>
      <w:r w:rsidRPr="001F3D42">
        <w:tab/>
        <w:t>(c)</w:t>
      </w:r>
      <w:r w:rsidRPr="001F3D42">
        <w:tab/>
        <w:t>a driver’s licence issued by a foreign government for the purpose of driving a vehicle that contains:</w:t>
      </w:r>
    </w:p>
    <w:p w:rsidR="00921392" w:rsidRPr="001F3D42" w:rsidRDefault="00921392" w:rsidP="00921392">
      <w:pPr>
        <w:pStyle w:val="paragraphsub"/>
      </w:pPr>
      <w:r w:rsidRPr="001F3D42">
        <w:tab/>
        <w:t>(i)</w:t>
      </w:r>
      <w:r w:rsidRPr="001F3D42">
        <w:tab/>
        <w:t>a photograph of the individual in whose name the licence is issued; and</w:t>
      </w:r>
    </w:p>
    <w:p w:rsidR="00921392" w:rsidRPr="001F3D42" w:rsidRDefault="00921392" w:rsidP="00921392">
      <w:pPr>
        <w:pStyle w:val="paragraphsub"/>
      </w:pPr>
      <w:r w:rsidRPr="001F3D42">
        <w:tab/>
        <w:t>(ii)</w:t>
      </w:r>
      <w:r w:rsidRPr="001F3D42">
        <w:tab/>
        <w:t>a street address that is the same as the address stated for the individual in the application which the document is accompanying.</w:t>
      </w:r>
    </w:p>
    <w:p w:rsidR="00894D37" w:rsidRPr="001F3D42" w:rsidRDefault="00894D37" w:rsidP="00894D37">
      <w:pPr>
        <w:sectPr w:rsidR="00894D37" w:rsidRPr="001F3D42" w:rsidSect="002B2C03">
          <w:headerReference w:type="even" r:id="rId31"/>
          <w:headerReference w:type="default" r:id="rId32"/>
          <w:footerReference w:type="even" r:id="rId33"/>
          <w:headerReference w:type="first" r:id="rId34"/>
          <w:footerReference w:type="first" r:id="rId35"/>
          <w:pgSz w:w="11907" w:h="16839" w:code="9"/>
          <w:pgMar w:top="1440" w:right="1797" w:bottom="1440" w:left="1797" w:header="720" w:footer="709" w:gutter="0"/>
          <w:cols w:space="720"/>
          <w:docGrid w:linePitch="299"/>
        </w:sectPr>
      </w:pPr>
    </w:p>
    <w:p w:rsidR="00307068" w:rsidRPr="001F3D42" w:rsidRDefault="00307068" w:rsidP="00307068">
      <w:pPr>
        <w:pStyle w:val="ENotesHeading1"/>
      </w:pPr>
      <w:bookmarkStart w:id="184" w:name="_Toc135317947"/>
      <w:r w:rsidRPr="001F3D42">
        <w:lastRenderedPageBreak/>
        <w:t>Endnotes</w:t>
      </w:r>
      <w:bookmarkEnd w:id="184"/>
    </w:p>
    <w:p w:rsidR="006B42F6" w:rsidRPr="001F3D42" w:rsidRDefault="006B42F6" w:rsidP="006B42F6">
      <w:pPr>
        <w:pStyle w:val="ENotesHeading2"/>
        <w:spacing w:line="240" w:lineRule="auto"/>
        <w:outlineLvl w:val="9"/>
      </w:pPr>
      <w:bookmarkStart w:id="185" w:name="_Toc135317948"/>
      <w:r w:rsidRPr="001F3D42">
        <w:t>Endnote 1—About the endnotes</w:t>
      </w:r>
      <w:bookmarkEnd w:id="185"/>
    </w:p>
    <w:p w:rsidR="006B42F6" w:rsidRPr="001F3D42" w:rsidRDefault="006B42F6" w:rsidP="006B42F6">
      <w:pPr>
        <w:spacing w:after="120"/>
      </w:pPr>
      <w:r w:rsidRPr="001F3D42">
        <w:t>The endnotes provide information about this compilation and the compiled law.</w:t>
      </w:r>
    </w:p>
    <w:p w:rsidR="006B42F6" w:rsidRPr="001F3D42" w:rsidRDefault="006B42F6" w:rsidP="006B42F6">
      <w:pPr>
        <w:spacing w:after="120"/>
      </w:pPr>
      <w:r w:rsidRPr="001F3D42">
        <w:t>The following endnotes are included in every compilation:</w:t>
      </w:r>
    </w:p>
    <w:p w:rsidR="006B42F6" w:rsidRPr="001F3D42" w:rsidRDefault="006B42F6" w:rsidP="006B42F6">
      <w:r w:rsidRPr="001F3D42">
        <w:t>Endnote 1—About the endnotes</w:t>
      </w:r>
    </w:p>
    <w:p w:rsidR="006B42F6" w:rsidRPr="001F3D42" w:rsidRDefault="006B42F6" w:rsidP="006B42F6">
      <w:r w:rsidRPr="001F3D42">
        <w:t>Endnote 2—Abbreviation key</w:t>
      </w:r>
    </w:p>
    <w:p w:rsidR="006B42F6" w:rsidRPr="001F3D42" w:rsidRDefault="006B42F6" w:rsidP="006B42F6">
      <w:r w:rsidRPr="001F3D42">
        <w:t>Endnote 3—Legislation history</w:t>
      </w:r>
    </w:p>
    <w:p w:rsidR="006B42F6" w:rsidRPr="001F3D42" w:rsidRDefault="006B42F6" w:rsidP="006B42F6">
      <w:pPr>
        <w:spacing w:after="120"/>
      </w:pPr>
      <w:r w:rsidRPr="001F3D42">
        <w:t>Endnote 4—Amendment history</w:t>
      </w:r>
    </w:p>
    <w:p w:rsidR="006B42F6" w:rsidRPr="001F3D42" w:rsidRDefault="006B42F6" w:rsidP="006B42F6">
      <w:r w:rsidRPr="001F3D42">
        <w:rPr>
          <w:b/>
        </w:rPr>
        <w:t>Abbreviation key—Endnote 2</w:t>
      </w:r>
    </w:p>
    <w:p w:rsidR="006B42F6" w:rsidRPr="001F3D42" w:rsidRDefault="006B42F6" w:rsidP="006B42F6">
      <w:pPr>
        <w:spacing w:after="120"/>
      </w:pPr>
      <w:r w:rsidRPr="001F3D42">
        <w:t>The abbreviation key sets out abbreviations that may be used in the endnotes.</w:t>
      </w:r>
    </w:p>
    <w:p w:rsidR="006B42F6" w:rsidRPr="001F3D42" w:rsidRDefault="006B42F6" w:rsidP="006B42F6">
      <w:pPr>
        <w:rPr>
          <w:b/>
        </w:rPr>
      </w:pPr>
      <w:r w:rsidRPr="001F3D42">
        <w:rPr>
          <w:b/>
        </w:rPr>
        <w:t>Legislation history and amendment history—Endnotes 3 and 4</w:t>
      </w:r>
    </w:p>
    <w:p w:rsidR="006B42F6" w:rsidRPr="001F3D42" w:rsidRDefault="006B42F6" w:rsidP="006B42F6">
      <w:pPr>
        <w:spacing w:after="120"/>
      </w:pPr>
      <w:r w:rsidRPr="001F3D42">
        <w:t>Amending laws are annotated in the legislation history and amendment history.</w:t>
      </w:r>
    </w:p>
    <w:p w:rsidR="006B42F6" w:rsidRPr="001F3D42" w:rsidRDefault="006B42F6" w:rsidP="006B42F6">
      <w:pPr>
        <w:spacing w:after="120"/>
      </w:pPr>
      <w:r w:rsidRPr="001F3D42">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6B42F6" w:rsidRPr="001F3D42" w:rsidRDefault="006B42F6" w:rsidP="006B42F6">
      <w:pPr>
        <w:spacing w:after="120"/>
      </w:pPr>
      <w:r w:rsidRPr="001F3D42">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6B42F6" w:rsidRPr="001F3D42" w:rsidRDefault="006B42F6" w:rsidP="006B42F6">
      <w:pPr>
        <w:rPr>
          <w:b/>
        </w:rPr>
      </w:pPr>
      <w:r w:rsidRPr="001F3D42">
        <w:rPr>
          <w:b/>
        </w:rPr>
        <w:t>Editorial changes</w:t>
      </w:r>
    </w:p>
    <w:p w:rsidR="006B42F6" w:rsidRPr="001F3D42" w:rsidRDefault="006B42F6" w:rsidP="006B42F6">
      <w:pPr>
        <w:spacing w:after="120"/>
      </w:pPr>
      <w:r w:rsidRPr="001F3D42">
        <w:t xml:space="preserve">The </w:t>
      </w:r>
      <w:r w:rsidRPr="001F3D42">
        <w:rPr>
          <w:i/>
        </w:rPr>
        <w:t>Legislation Act 2003</w:t>
      </w:r>
      <w:r w:rsidRPr="001F3D42">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6B42F6" w:rsidRPr="001F3D42" w:rsidRDefault="006B42F6" w:rsidP="006B42F6">
      <w:pPr>
        <w:spacing w:after="120"/>
      </w:pPr>
      <w:r w:rsidRPr="001F3D42">
        <w:t>If the compilation includes editorial changes, the endnotes include a brief outline of the changes in general terms. Full details of any changes can be obtained from the Office of Parliamentary Counsel.</w:t>
      </w:r>
    </w:p>
    <w:p w:rsidR="006B42F6" w:rsidRPr="001F3D42" w:rsidRDefault="006B42F6" w:rsidP="006B42F6">
      <w:pPr>
        <w:keepNext/>
      </w:pPr>
      <w:r w:rsidRPr="001F3D42">
        <w:rPr>
          <w:b/>
        </w:rPr>
        <w:t>Misdescribed amendments</w:t>
      </w:r>
    </w:p>
    <w:p w:rsidR="006B42F6" w:rsidRPr="001F3D42" w:rsidRDefault="006B42F6" w:rsidP="006B42F6">
      <w:pPr>
        <w:spacing w:after="120"/>
      </w:pPr>
      <w:r w:rsidRPr="001F3D42">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2B764B" w:rsidRPr="001F3D42">
        <w:t>section 1</w:t>
      </w:r>
      <w:r w:rsidRPr="001F3D42">
        <w:t xml:space="preserve">5V of the </w:t>
      </w:r>
      <w:r w:rsidRPr="001F3D42">
        <w:rPr>
          <w:i/>
        </w:rPr>
        <w:t>Legislation Act 2003</w:t>
      </w:r>
      <w:r w:rsidRPr="001F3D42">
        <w:t>.</w:t>
      </w:r>
    </w:p>
    <w:p w:rsidR="006B42F6" w:rsidRPr="001F3D42" w:rsidRDefault="006B42F6" w:rsidP="006B42F6">
      <w:pPr>
        <w:spacing w:before="120" w:after="240"/>
      </w:pPr>
      <w:r w:rsidRPr="001F3D42">
        <w:t>If a misdescribed amendment cannot be given effect as intended, the amendment is not incorporated and “(md not incorp)” is added to the amendment history.</w:t>
      </w:r>
    </w:p>
    <w:p w:rsidR="00307068" w:rsidRPr="001F3D42" w:rsidRDefault="00307068" w:rsidP="00307068">
      <w:pPr>
        <w:spacing w:before="120"/>
      </w:pPr>
    </w:p>
    <w:p w:rsidR="006B42F6" w:rsidRPr="001F3D42" w:rsidRDefault="006B42F6" w:rsidP="006B42F6">
      <w:pPr>
        <w:pStyle w:val="ENotesHeading2"/>
        <w:pageBreakBefore/>
        <w:spacing w:after="240"/>
        <w:outlineLvl w:val="9"/>
      </w:pPr>
      <w:bookmarkStart w:id="186" w:name="_Toc135317949"/>
      <w:r w:rsidRPr="001F3D42">
        <w:lastRenderedPageBreak/>
        <w:t>Endnote 2—Abbreviation key</w:t>
      </w:r>
      <w:bookmarkEnd w:id="186"/>
    </w:p>
    <w:tbl>
      <w:tblPr>
        <w:tblW w:w="7939" w:type="dxa"/>
        <w:tblInd w:w="108" w:type="dxa"/>
        <w:tblLayout w:type="fixed"/>
        <w:tblLook w:val="0000" w:firstRow="0" w:lastRow="0" w:firstColumn="0" w:lastColumn="0" w:noHBand="0" w:noVBand="0"/>
      </w:tblPr>
      <w:tblGrid>
        <w:gridCol w:w="4253"/>
        <w:gridCol w:w="3686"/>
      </w:tblGrid>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ad = added or inserted</w:t>
            </w:r>
          </w:p>
        </w:tc>
        <w:tc>
          <w:tcPr>
            <w:tcW w:w="3686" w:type="dxa"/>
            <w:shd w:val="clear" w:color="auto" w:fill="auto"/>
          </w:tcPr>
          <w:p w:rsidR="006B42F6" w:rsidRPr="001F3D42" w:rsidRDefault="006B42F6" w:rsidP="006B42F6">
            <w:pPr>
              <w:spacing w:before="60"/>
              <w:ind w:left="34"/>
              <w:rPr>
                <w:sz w:val="20"/>
              </w:rPr>
            </w:pPr>
            <w:r w:rsidRPr="001F3D42">
              <w:rPr>
                <w:sz w:val="20"/>
              </w:rPr>
              <w:t>o = order(s)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am = amended</w:t>
            </w:r>
          </w:p>
        </w:tc>
        <w:tc>
          <w:tcPr>
            <w:tcW w:w="3686" w:type="dxa"/>
            <w:shd w:val="clear" w:color="auto" w:fill="auto"/>
          </w:tcPr>
          <w:p w:rsidR="006B42F6" w:rsidRPr="001F3D42" w:rsidRDefault="006B42F6" w:rsidP="006B42F6">
            <w:pPr>
              <w:spacing w:before="60"/>
              <w:ind w:left="34"/>
              <w:rPr>
                <w:sz w:val="20"/>
              </w:rPr>
            </w:pPr>
            <w:r w:rsidRPr="001F3D42">
              <w:rPr>
                <w:sz w:val="20"/>
              </w:rPr>
              <w:t>Ord = Ordinance</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amdt = amendment</w:t>
            </w:r>
          </w:p>
        </w:tc>
        <w:tc>
          <w:tcPr>
            <w:tcW w:w="3686" w:type="dxa"/>
            <w:shd w:val="clear" w:color="auto" w:fill="auto"/>
          </w:tcPr>
          <w:p w:rsidR="006B42F6" w:rsidRPr="001F3D42" w:rsidRDefault="006B42F6" w:rsidP="006B42F6">
            <w:pPr>
              <w:spacing w:before="60"/>
              <w:ind w:left="34"/>
              <w:rPr>
                <w:sz w:val="20"/>
              </w:rPr>
            </w:pPr>
            <w:r w:rsidRPr="001F3D42">
              <w:rPr>
                <w:sz w:val="20"/>
              </w:rPr>
              <w:t>orig = original</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c = clause(s)</w:t>
            </w:r>
          </w:p>
        </w:tc>
        <w:tc>
          <w:tcPr>
            <w:tcW w:w="3686" w:type="dxa"/>
            <w:shd w:val="clear" w:color="auto" w:fill="auto"/>
          </w:tcPr>
          <w:p w:rsidR="006B42F6" w:rsidRPr="001F3D42" w:rsidRDefault="006B42F6" w:rsidP="006B42F6">
            <w:pPr>
              <w:spacing w:before="60"/>
              <w:ind w:left="34"/>
              <w:rPr>
                <w:sz w:val="20"/>
              </w:rPr>
            </w:pPr>
            <w:r w:rsidRPr="001F3D42">
              <w:rPr>
                <w:sz w:val="20"/>
              </w:rPr>
              <w:t>par = paragraph(s)/subparagraph(s)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C[x] = Compilation No. x</w:t>
            </w:r>
          </w:p>
        </w:tc>
        <w:tc>
          <w:tcPr>
            <w:tcW w:w="3686" w:type="dxa"/>
            <w:shd w:val="clear" w:color="auto" w:fill="auto"/>
          </w:tcPr>
          <w:p w:rsidR="006B42F6" w:rsidRPr="001F3D42" w:rsidRDefault="006B42F6" w:rsidP="006B42F6">
            <w:pPr>
              <w:ind w:left="34" w:firstLine="249"/>
              <w:rPr>
                <w:sz w:val="20"/>
              </w:rPr>
            </w:pPr>
            <w:r w:rsidRPr="001F3D42">
              <w:rPr>
                <w:sz w:val="20"/>
              </w:rPr>
              <w:t>/sub</w:t>
            </w:r>
            <w:r w:rsidR="001F3D42">
              <w:rPr>
                <w:sz w:val="20"/>
              </w:rPr>
              <w:noBreakHyphen/>
            </w:r>
            <w:r w:rsidRPr="001F3D42">
              <w:rPr>
                <w:sz w:val="20"/>
              </w:rPr>
              <w:t>subparagraph(s)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Ch = Chapter(s)</w:t>
            </w:r>
          </w:p>
        </w:tc>
        <w:tc>
          <w:tcPr>
            <w:tcW w:w="3686" w:type="dxa"/>
            <w:shd w:val="clear" w:color="auto" w:fill="auto"/>
          </w:tcPr>
          <w:p w:rsidR="006B42F6" w:rsidRPr="001F3D42" w:rsidRDefault="006B42F6" w:rsidP="006B42F6">
            <w:pPr>
              <w:spacing w:before="60"/>
              <w:ind w:left="34"/>
              <w:rPr>
                <w:sz w:val="20"/>
              </w:rPr>
            </w:pPr>
            <w:r w:rsidRPr="001F3D42">
              <w:rPr>
                <w:sz w:val="20"/>
              </w:rPr>
              <w:t>pres = present</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def = definition(s)</w:t>
            </w:r>
          </w:p>
        </w:tc>
        <w:tc>
          <w:tcPr>
            <w:tcW w:w="3686" w:type="dxa"/>
            <w:shd w:val="clear" w:color="auto" w:fill="auto"/>
          </w:tcPr>
          <w:p w:rsidR="006B42F6" w:rsidRPr="001F3D42" w:rsidRDefault="006B42F6" w:rsidP="006B42F6">
            <w:pPr>
              <w:spacing w:before="60"/>
              <w:ind w:left="34"/>
              <w:rPr>
                <w:sz w:val="20"/>
              </w:rPr>
            </w:pPr>
            <w:r w:rsidRPr="001F3D42">
              <w:rPr>
                <w:sz w:val="20"/>
              </w:rPr>
              <w:t>prev = previous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Dict = Dictionary</w:t>
            </w:r>
          </w:p>
        </w:tc>
        <w:tc>
          <w:tcPr>
            <w:tcW w:w="3686" w:type="dxa"/>
            <w:shd w:val="clear" w:color="auto" w:fill="auto"/>
          </w:tcPr>
          <w:p w:rsidR="006B42F6" w:rsidRPr="001F3D42" w:rsidRDefault="006B42F6" w:rsidP="006B42F6">
            <w:pPr>
              <w:spacing w:before="60"/>
              <w:ind w:left="34"/>
              <w:rPr>
                <w:sz w:val="20"/>
              </w:rPr>
            </w:pPr>
            <w:r w:rsidRPr="001F3D42">
              <w:rPr>
                <w:sz w:val="20"/>
              </w:rPr>
              <w:t>(prev…) = previously</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disallowed = disallowed by Parliament</w:t>
            </w:r>
          </w:p>
        </w:tc>
        <w:tc>
          <w:tcPr>
            <w:tcW w:w="3686" w:type="dxa"/>
            <w:shd w:val="clear" w:color="auto" w:fill="auto"/>
          </w:tcPr>
          <w:p w:rsidR="006B42F6" w:rsidRPr="001F3D42" w:rsidRDefault="006B42F6" w:rsidP="006B42F6">
            <w:pPr>
              <w:spacing w:before="60"/>
              <w:ind w:left="34"/>
              <w:rPr>
                <w:sz w:val="20"/>
              </w:rPr>
            </w:pPr>
            <w:r w:rsidRPr="001F3D42">
              <w:rPr>
                <w:sz w:val="20"/>
              </w:rPr>
              <w:t>Pt = Part(s)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Div = Division(s)</w:t>
            </w:r>
          </w:p>
        </w:tc>
        <w:tc>
          <w:tcPr>
            <w:tcW w:w="3686" w:type="dxa"/>
            <w:shd w:val="clear" w:color="auto" w:fill="auto"/>
          </w:tcPr>
          <w:p w:rsidR="006B42F6" w:rsidRPr="001F3D42" w:rsidRDefault="006B42F6" w:rsidP="006B42F6">
            <w:pPr>
              <w:spacing w:before="60"/>
              <w:ind w:left="34"/>
              <w:rPr>
                <w:sz w:val="20"/>
              </w:rPr>
            </w:pPr>
            <w:r w:rsidRPr="001F3D42">
              <w:rPr>
                <w:sz w:val="20"/>
              </w:rPr>
              <w:t>r = regulation(s)/rule(s)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ed = editorial change</w:t>
            </w:r>
          </w:p>
        </w:tc>
        <w:tc>
          <w:tcPr>
            <w:tcW w:w="3686" w:type="dxa"/>
            <w:shd w:val="clear" w:color="auto" w:fill="auto"/>
          </w:tcPr>
          <w:p w:rsidR="006B42F6" w:rsidRPr="001F3D42" w:rsidRDefault="006B42F6" w:rsidP="006B42F6">
            <w:pPr>
              <w:spacing w:before="60"/>
              <w:ind w:left="34"/>
              <w:rPr>
                <w:sz w:val="20"/>
              </w:rPr>
            </w:pPr>
            <w:r w:rsidRPr="001F3D42">
              <w:rPr>
                <w:sz w:val="20"/>
              </w:rPr>
              <w:t>reloc = relocated</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exp = expires/expired or ceases/ceased to have</w:t>
            </w:r>
          </w:p>
        </w:tc>
        <w:tc>
          <w:tcPr>
            <w:tcW w:w="3686" w:type="dxa"/>
            <w:shd w:val="clear" w:color="auto" w:fill="auto"/>
          </w:tcPr>
          <w:p w:rsidR="006B42F6" w:rsidRPr="001F3D42" w:rsidRDefault="006B42F6" w:rsidP="006B42F6">
            <w:pPr>
              <w:spacing w:before="60"/>
              <w:ind w:left="34"/>
              <w:rPr>
                <w:sz w:val="20"/>
              </w:rPr>
            </w:pPr>
            <w:r w:rsidRPr="001F3D42">
              <w:rPr>
                <w:sz w:val="20"/>
              </w:rPr>
              <w:t>renum = renumbered</w:t>
            </w:r>
          </w:p>
        </w:tc>
      </w:tr>
      <w:tr w:rsidR="006B42F6" w:rsidRPr="001F3D42" w:rsidTr="006B42F6">
        <w:tc>
          <w:tcPr>
            <w:tcW w:w="4253" w:type="dxa"/>
            <w:shd w:val="clear" w:color="auto" w:fill="auto"/>
          </w:tcPr>
          <w:p w:rsidR="006B42F6" w:rsidRPr="001F3D42" w:rsidRDefault="006B42F6" w:rsidP="006B42F6">
            <w:pPr>
              <w:ind w:left="34" w:firstLine="249"/>
              <w:rPr>
                <w:sz w:val="20"/>
              </w:rPr>
            </w:pPr>
            <w:r w:rsidRPr="001F3D42">
              <w:rPr>
                <w:sz w:val="20"/>
              </w:rPr>
              <w:t>effect</w:t>
            </w:r>
          </w:p>
        </w:tc>
        <w:tc>
          <w:tcPr>
            <w:tcW w:w="3686" w:type="dxa"/>
            <w:shd w:val="clear" w:color="auto" w:fill="auto"/>
          </w:tcPr>
          <w:p w:rsidR="006B42F6" w:rsidRPr="001F3D42" w:rsidRDefault="006B42F6" w:rsidP="006B42F6">
            <w:pPr>
              <w:spacing w:before="60"/>
              <w:ind w:left="34"/>
              <w:rPr>
                <w:sz w:val="20"/>
              </w:rPr>
            </w:pPr>
            <w:r w:rsidRPr="001F3D42">
              <w:rPr>
                <w:sz w:val="20"/>
              </w:rPr>
              <w:t>rep = repealed</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F = Federal Register of Legislation</w:t>
            </w:r>
          </w:p>
        </w:tc>
        <w:tc>
          <w:tcPr>
            <w:tcW w:w="3686" w:type="dxa"/>
            <w:shd w:val="clear" w:color="auto" w:fill="auto"/>
          </w:tcPr>
          <w:p w:rsidR="006B42F6" w:rsidRPr="001F3D42" w:rsidRDefault="006B42F6" w:rsidP="006B42F6">
            <w:pPr>
              <w:spacing w:before="60"/>
              <w:ind w:left="34"/>
              <w:rPr>
                <w:sz w:val="20"/>
              </w:rPr>
            </w:pPr>
            <w:r w:rsidRPr="001F3D42">
              <w:rPr>
                <w:sz w:val="20"/>
              </w:rPr>
              <w:t>rs = repealed and substituted</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gaz = gazette</w:t>
            </w:r>
          </w:p>
        </w:tc>
        <w:tc>
          <w:tcPr>
            <w:tcW w:w="3686" w:type="dxa"/>
            <w:shd w:val="clear" w:color="auto" w:fill="auto"/>
          </w:tcPr>
          <w:p w:rsidR="006B42F6" w:rsidRPr="001F3D42" w:rsidRDefault="006B42F6" w:rsidP="006B42F6">
            <w:pPr>
              <w:spacing w:before="60"/>
              <w:ind w:left="34"/>
              <w:rPr>
                <w:sz w:val="20"/>
              </w:rPr>
            </w:pPr>
            <w:r w:rsidRPr="001F3D42">
              <w:rPr>
                <w:sz w:val="20"/>
              </w:rPr>
              <w:t>s = section(s)/subsection(s)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 xml:space="preserve">LA = </w:t>
            </w:r>
            <w:r w:rsidRPr="001F3D42">
              <w:rPr>
                <w:i/>
                <w:sz w:val="20"/>
              </w:rPr>
              <w:t>Legislation Act 2003</w:t>
            </w:r>
          </w:p>
        </w:tc>
        <w:tc>
          <w:tcPr>
            <w:tcW w:w="3686" w:type="dxa"/>
            <w:shd w:val="clear" w:color="auto" w:fill="auto"/>
          </w:tcPr>
          <w:p w:rsidR="006B42F6" w:rsidRPr="001F3D42" w:rsidRDefault="006B42F6" w:rsidP="006B42F6">
            <w:pPr>
              <w:spacing w:before="60"/>
              <w:ind w:left="34"/>
              <w:rPr>
                <w:sz w:val="20"/>
              </w:rPr>
            </w:pPr>
            <w:r w:rsidRPr="001F3D42">
              <w:rPr>
                <w:sz w:val="20"/>
              </w:rPr>
              <w:t>Sch = Schedule(s)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 xml:space="preserve">LIA = </w:t>
            </w:r>
            <w:r w:rsidRPr="001F3D42">
              <w:rPr>
                <w:i/>
                <w:sz w:val="20"/>
              </w:rPr>
              <w:t>Legislative Instruments Act 2003</w:t>
            </w:r>
          </w:p>
        </w:tc>
        <w:tc>
          <w:tcPr>
            <w:tcW w:w="3686" w:type="dxa"/>
            <w:shd w:val="clear" w:color="auto" w:fill="auto"/>
          </w:tcPr>
          <w:p w:rsidR="006B42F6" w:rsidRPr="001F3D42" w:rsidRDefault="006B42F6" w:rsidP="006B42F6">
            <w:pPr>
              <w:spacing w:before="60"/>
              <w:ind w:left="34"/>
              <w:rPr>
                <w:sz w:val="20"/>
              </w:rPr>
            </w:pPr>
            <w:r w:rsidRPr="001F3D42">
              <w:rPr>
                <w:sz w:val="20"/>
              </w:rPr>
              <w:t>Sdiv = Subdivision(s)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(md) = misdescribed amendment can be given</w:t>
            </w:r>
          </w:p>
        </w:tc>
        <w:tc>
          <w:tcPr>
            <w:tcW w:w="3686" w:type="dxa"/>
            <w:shd w:val="clear" w:color="auto" w:fill="auto"/>
          </w:tcPr>
          <w:p w:rsidR="006B42F6" w:rsidRPr="001F3D42" w:rsidRDefault="006B42F6" w:rsidP="006B42F6">
            <w:pPr>
              <w:spacing w:before="60"/>
              <w:ind w:left="34"/>
              <w:rPr>
                <w:sz w:val="20"/>
              </w:rPr>
            </w:pPr>
            <w:r w:rsidRPr="001F3D42">
              <w:rPr>
                <w:sz w:val="20"/>
              </w:rPr>
              <w:t>SLI = Select Legislative Instrument</w:t>
            </w:r>
          </w:p>
        </w:tc>
      </w:tr>
      <w:tr w:rsidR="006B42F6" w:rsidRPr="001F3D42" w:rsidTr="006B42F6">
        <w:tc>
          <w:tcPr>
            <w:tcW w:w="4253" w:type="dxa"/>
            <w:shd w:val="clear" w:color="auto" w:fill="auto"/>
          </w:tcPr>
          <w:p w:rsidR="006B42F6" w:rsidRPr="001F3D42" w:rsidRDefault="006B42F6" w:rsidP="006B42F6">
            <w:pPr>
              <w:ind w:left="34" w:firstLine="249"/>
              <w:rPr>
                <w:sz w:val="20"/>
              </w:rPr>
            </w:pPr>
            <w:r w:rsidRPr="001F3D42">
              <w:rPr>
                <w:sz w:val="20"/>
              </w:rPr>
              <w:t>effect</w:t>
            </w:r>
          </w:p>
        </w:tc>
        <w:tc>
          <w:tcPr>
            <w:tcW w:w="3686" w:type="dxa"/>
            <w:shd w:val="clear" w:color="auto" w:fill="auto"/>
          </w:tcPr>
          <w:p w:rsidR="006B42F6" w:rsidRPr="001F3D42" w:rsidRDefault="006B42F6" w:rsidP="006B42F6">
            <w:pPr>
              <w:spacing w:before="60"/>
              <w:ind w:left="34"/>
              <w:rPr>
                <w:sz w:val="20"/>
              </w:rPr>
            </w:pPr>
            <w:r w:rsidRPr="001F3D42">
              <w:rPr>
                <w:sz w:val="20"/>
              </w:rPr>
              <w:t>SR = Statutory Rules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(md not incorp) = misdescribed amendment</w:t>
            </w:r>
          </w:p>
        </w:tc>
        <w:tc>
          <w:tcPr>
            <w:tcW w:w="3686" w:type="dxa"/>
            <w:shd w:val="clear" w:color="auto" w:fill="auto"/>
          </w:tcPr>
          <w:p w:rsidR="006B42F6" w:rsidRPr="001F3D42" w:rsidRDefault="006B42F6" w:rsidP="006B42F6">
            <w:pPr>
              <w:spacing w:before="60"/>
              <w:ind w:left="34"/>
              <w:rPr>
                <w:sz w:val="20"/>
              </w:rPr>
            </w:pPr>
            <w:r w:rsidRPr="001F3D42">
              <w:rPr>
                <w:sz w:val="20"/>
              </w:rPr>
              <w:t>Sub</w:t>
            </w:r>
            <w:r w:rsidR="001F3D42">
              <w:rPr>
                <w:sz w:val="20"/>
              </w:rPr>
              <w:noBreakHyphen/>
            </w:r>
            <w:r w:rsidRPr="001F3D42">
              <w:rPr>
                <w:sz w:val="20"/>
              </w:rPr>
              <w:t>Ch = Sub</w:t>
            </w:r>
            <w:r w:rsidR="001F3D42">
              <w:rPr>
                <w:sz w:val="20"/>
              </w:rPr>
              <w:noBreakHyphen/>
            </w:r>
            <w:r w:rsidRPr="001F3D42">
              <w:rPr>
                <w:sz w:val="20"/>
              </w:rPr>
              <w:t>Chapter(s)</w:t>
            </w:r>
          </w:p>
        </w:tc>
      </w:tr>
      <w:tr w:rsidR="006B42F6" w:rsidRPr="001F3D42" w:rsidTr="006B42F6">
        <w:tc>
          <w:tcPr>
            <w:tcW w:w="4253" w:type="dxa"/>
            <w:shd w:val="clear" w:color="auto" w:fill="auto"/>
          </w:tcPr>
          <w:p w:rsidR="006B42F6" w:rsidRPr="001F3D42" w:rsidRDefault="006B42F6" w:rsidP="006B42F6">
            <w:pPr>
              <w:ind w:left="34" w:firstLine="249"/>
              <w:rPr>
                <w:sz w:val="20"/>
              </w:rPr>
            </w:pPr>
            <w:r w:rsidRPr="001F3D42">
              <w:rPr>
                <w:sz w:val="20"/>
              </w:rPr>
              <w:t>cannot be given effect</w:t>
            </w:r>
          </w:p>
        </w:tc>
        <w:tc>
          <w:tcPr>
            <w:tcW w:w="3686" w:type="dxa"/>
            <w:shd w:val="clear" w:color="auto" w:fill="auto"/>
          </w:tcPr>
          <w:p w:rsidR="006B42F6" w:rsidRPr="001F3D42" w:rsidRDefault="006B42F6" w:rsidP="006B42F6">
            <w:pPr>
              <w:spacing w:before="60"/>
              <w:ind w:left="34"/>
              <w:rPr>
                <w:sz w:val="20"/>
              </w:rPr>
            </w:pPr>
            <w:r w:rsidRPr="001F3D42">
              <w:rPr>
                <w:sz w:val="20"/>
              </w:rPr>
              <w:t>SubPt = Subpart(s)</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mod = modified/modification</w:t>
            </w:r>
          </w:p>
        </w:tc>
        <w:tc>
          <w:tcPr>
            <w:tcW w:w="3686" w:type="dxa"/>
            <w:shd w:val="clear" w:color="auto" w:fill="auto"/>
          </w:tcPr>
          <w:p w:rsidR="006B42F6" w:rsidRPr="001F3D42" w:rsidRDefault="006B42F6" w:rsidP="006B42F6">
            <w:pPr>
              <w:spacing w:before="60"/>
              <w:ind w:left="34"/>
              <w:rPr>
                <w:sz w:val="20"/>
              </w:rPr>
            </w:pPr>
            <w:r w:rsidRPr="001F3D42">
              <w:rPr>
                <w:sz w:val="20"/>
                <w:u w:val="single"/>
              </w:rPr>
              <w:t>underlining</w:t>
            </w:r>
            <w:r w:rsidRPr="001F3D42">
              <w:rPr>
                <w:sz w:val="20"/>
              </w:rPr>
              <w:t xml:space="preserve"> = whole or part not</w:t>
            </w:r>
          </w:p>
        </w:tc>
      </w:tr>
      <w:tr w:rsidR="006B42F6" w:rsidRPr="001F3D42" w:rsidTr="006B42F6">
        <w:tc>
          <w:tcPr>
            <w:tcW w:w="4253" w:type="dxa"/>
            <w:shd w:val="clear" w:color="auto" w:fill="auto"/>
          </w:tcPr>
          <w:p w:rsidR="006B42F6" w:rsidRPr="001F3D42" w:rsidRDefault="006B42F6" w:rsidP="006B42F6">
            <w:pPr>
              <w:spacing w:before="60"/>
              <w:ind w:left="34"/>
              <w:rPr>
                <w:sz w:val="20"/>
              </w:rPr>
            </w:pPr>
            <w:r w:rsidRPr="001F3D42">
              <w:rPr>
                <w:sz w:val="20"/>
              </w:rPr>
              <w:t>No. = Number(s)</w:t>
            </w:r>
          </w:p>
        </w:tc>
        <w:tc>
          <w:tcPr>
            <w:tcW w:w="3686" w:type="dxa"/>
            <w:shd w:val="clear" w:color="auto" w:fill="auto"/>
          </w:tcPr>
          <w:p w:rsidR="006B42F6" w:rsidRPr="001F3D42" w:rsidRDefault="006B42F6" w:rsidP="006B42F6">
            <w:pPr>
              <w:ind w:left="34" w:firstLine="249"/>
              <w:rPr>
                <w:sz w:val="20"/>
              </w:rPr>
            </w:pPr>
            <w:r w:rsidRPr="001F3D42">
              <w:rPr>
                <w:sz w:val="20"/>
              </w:rPr>
              <w:t>commenced or to be commenced</w:t>
            </w:r>
          </w:p>
        </w:tc>
      </w:tr>
    </w:tbl>
    <w:p w:rsidR="006B42F6" w:rsidRPr="001F3D42" w:rsidRDefault="006B42F6" w:rsidP="006B42F6"/>
    <w:p w:rsidR="00307068" w:rsidRPr="001F3D42" w:rsidRDefault="00307068" w:rsidP="00307068">
      <w:pPr>
        <w:pStyle w:val="Tabletext"/>
      </w:pPr>
    </w:p>
    <w:p w:rsidR="00307068" w:rsidRPr="001F3D42" w:rsidRDefault="00307068" w:rsidP="00307068">
      <w:pPr>
        <w:pStyle w:val="ENotesHeading2"/>
        <w:pageBreakBefore/>
      </w:pPr>
      <w:bookmarkStart w:id="187" w:name="_Toc135317950"/>
      <w:r w:rsidRPr="001F3D42">
        <w:lastRenderedPageBreak/>
        <w:t>Endnote 3—Legislation history</w:t>
      </w:r>
      <w:bookmarkEnd w:id="187"/>
    </w:p>
    <w:p w:rsidR="00307068" w:rsidRPr="001F3D42"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830"/>
        <w:gridCol w:w="1701"/>
        <w:gridCol w:w="1985"/>
        <w:gridCol w:w="1843"/>
      </w:tblGrid>
      <w:tr w:rsidR="00307068" w:rsidRPr="001F3D42" w:rsidTr="003A2AC2">
        <w:trPr>
          <w:cantSplit/>
          <w:tblHeader/>
        </w:trPr>
        <w:tc>
          <w:tcPr>
            <w:tcW w:w="2830"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Name</w:t>
            </w:r>
          </w:p>
        </w:tc>
        <w:tc>
          <w:tcPr>
            <w:tcW w:w="1701"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Registration</w:t>
            </w:r>
          </w:p>
        </w:tc>
        <w:tc>
          <w:tcPr>
            <w:tcW w:w="1985"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Commencement</w:t>
            </w:r>
          </w:p>
        </w:tc>
        <w:tc>
          <w:tcPr>
            <w:tcW w:w="1843"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Application, saving and transitional provisions</w:t>
            </w:r>
          </w:p>
        </w:tc>
      </w:tr>
      <w:tr w:rsidR="00FA7510" w:rsidRPr="001F3D42" w:rsidTr="003A2AC2">
        <w:trPr>
          <w:cantSplit/>
        </w:trPr>
        <w:tc>
          <w:tcPr>
            <w:tcW w:w="2830" w:type="dxa"/>
            <w:tcBorders>
              <w:top w:val="single" w:sz="12" w:space="0" w:color="auto"/>
              <w:bottom w:val="single" w:sz="4" w:space="0" w:color="auto"/>
            </w:tcBorders>
            <w:shd w:val="clear" w:color="auto" w:fill="auto"/>
          </w:tcPr>
          <w:p w:rsidR="00FA7510" w:rsidRPr="001F3D42" w:rsidRDefault="00FA7510" w:rsidP="00FA7510">
            <w:pPr>
              <w:pStyle w:val="ENoteTableText"/>
              <w:rPr>
                <w:i/>
              </w:rPr>
            </w:pPr>
            <w:r w:rsidRPr="001F3D42">
              <w:rPr>
                <w:i/>
                <w:noProof/>
              </w:rPr>
              <w:t xml:space="preserve">Carbon Credits (Carbon Farming Initiative) </w:t>
            </w:r>
            <w:r w:rsidR="002B764B" w:rsidRPr="001F3D42">
              <w:rPr>
                <w:i/>
                <w:noProof/>
              </w:rPr>
              <w:t>Rule 2</w:t>
            </w:r>
            <w:r w:rsidRPr="001F3D42">
              <w:rPr>
                <w:i/>
                <w:noProof/>
              </w:rPr>
              <w:t>015</w:t>
            </w:r>
          </w:p>
        </w:tc>
        <w:tc>
          <w:tcPr>
            <w:tcW w:w="1701" w:type="dxa"/>
            <w:tcBorders>
              <w:top w:val="single" w:sz="12" w:space="0" w:color="auto"/>
              <w:bottom w:val="single" w:sz="4" w:space="0" w:color="auto"/>
            </w:tcBorders>
            <w:shd w:val="clear" w:color="auto" w:fill="auto"/>
          </w:tcPr>
          <w:p w:rsidR="00FA7510" w:rsidRPr="001F3D42" w:rsidRDefault="002B764B" w:rsidP="00FA7510">
            <w:pPr>
              <w:pStyle w:val="ENoteTableText"/>
            </w:pPr>
            <w:r w:rsidRPr="001F3D42">
              <w:t>16 February</w:t>
            </w:r>
            <w:r w:rsidR="00FA7510" w:rsidRPr="001F3D42">
              <w:t xml:space="preserve"> 2015 (</w:t>
            </w:r>
            <w:r w:rsidR="00FA7510" w:rsidRPr="001F3D42">
              <w:rPr>
                <w:bCs/>
              </w:rPr>
              <w:t>F2015L00156</w:t>
            </w:r>
            <w:r w:rsidR="00FA7510" w:rsidRPr="001F3D42">
              <w:t>)</w:t>
            </w:r>
          </w:p>
        </w:tc>
        <w:tc>
          <w:tcPr>
            <w:tcW w:w="1985" w:type="dxa"/>
            <w:tcBorders>
              <w:top w:val="single" w:sz="12" w:space="0" w:color="auto"/>
              <w:bottom w:val="single" w:sz="4" w:space="0" w:color="auto"/>
            </w:tcBorders>
            <w:shd w:val="clear" w:color="auto" w:fill="auto"/>
          </w:tcPr>
          <w:p w:rsidR="00FA7510" w:rsidRPr="001F3D42" w:rsidRDefault="002B764B" w:rsidP="00FA7510">
            <w:pPr>
              <w:pStyle w:val="ENoteTableText"/>
            </w:pPr>
            <w:r w:rsidRPr="001F3D42">
              <w:t>17 February</w:t>
            </w:r>
            <w:r w:rsidR="00FA7510" w:rsidRPr="001F3D42">
              <w:t xml:space="preserve"> 2015 (s 2)</w:t>
            </w:r>
          </w:p>
        </w:tc>
        <w:tc>
          <w:tcPr>
            <w:tcW w:w="1843" w:type="dxa"/>
            <w:tcBorders>
              <w:top w:val="single" w:sz="12" w:space="0" w:color="auto"/>
              <w:bottom w:val="single" w:sz="4" w:space="0" w:color="auto"/>
            </w:tcBorders>
            <w:shd w:val="clear" w:color="auto" w:fill="auto"/>
          </w:tcPr>
          <w:p w:rsidR="00FA7510" w:rsidRPr="001F3D42" w:rsidRDefault="00FA7510" w:rsidP="00FA7510">
            <w:pPr>
              <w:pStyle w:val="ENoteTableText"/>
            </w:pPr>
          </w:p>
        </w:tc>
      </w:tr>
      <w:tr w:rsidR="00FA7510" w:rsidRPr="001F3D42" w:rsidTr="003A2AC2">
        <w:trPr>
          <w:cantSplit/>
        </w:trPr>
        <w:tc>
          <w:tcPr>
            <w:tcW w:w="2830" w:type="dxa"/>
            <w:shd w:val="clear" w:color="auto" w:fill="auto"/>
          </w:tcPr>
          <w:p w:rsidR="00FA7510" w:rsidRPr="001F3D42" w:rsidRDefault="00FA7510" w:rsidP="00FA7510">
            <w:pPr>
              <w:pStyle w:val="ENoteTableText"/>
            </w:pPr>
            <w:r w:rsidRPr="001F3D42">
              <w:rPr>
                <w:i/>
              </w:rPr>
              <w:t xml:space="preserve">Carbon Credits (Carbon Farming Initiative) Amendment </w:t>
            </w:r>
            <w:r w:rsidR="002B764B" w:rsidRPr="001F3D42">
              <w:rPr>
                <w:i/>
              </w:rPr>
              <w:t>Rule 2</w:t>
            </w:r>
            <w:r w:rsidRPr="001F3D42">
              <w:rPr>
                <w:i/>
              </w:rPr>
              <w:t>015 (No. 1)</w:t>
            </w:r>
          </w:p>
        </w:tc>
        <w:tc>
          <w:tcPr>
            <w:tcW w:w="1701" w:type="dxa"/>
            <w:shd w:val="clear" w:color="auto" w:fill="auto"/>
          </w:tcPr>
          <w:p w:rsidR="00FA7510" w:rsidRPr="001F3D42" w:rsidRDefault="002B764B" w:rsidP="00FA7510">
            <w:pPr>
              <w:pStyle w:val="ENoteTableText"/>
            </w:pPr>
            <w:r w:rsidRPr="001F3D42">
              <w:t>31 July</w:t>
            </w:r>
            <w:r w:rsidR="00FA7510" w:rsidRPr="001F3D42">
              <w:t xml:space="preserve"> 2015</w:t>
            </w:r>
          </w:p>
          <w:p w:rsidR="00FA7510" w:rsidRPr="001F3D42" w:rsidRDefault="00FA7510" w:rsidP="00FA7510">
            <w:pPr>
              <w:pStyle w:val="ENoteTableText"/>
              <w:rPr>
                <w:rStyle w:val="FRLIregpar"/>
              </w:rPr>
            </w:pPr>
            <w:r w:rsidRPr="001F3D42">
              <w:rPr>
                <w:rStyle w:val="FRLIregpar"/>
              </w:rPr>
              <w:t>(</w:t>
            </w:r>
            <w:r w:rsidRPr="001F3D42">
              <w:rPr>
                <w:rStyle w:val="FRLIreg"/>
                <w:color w:val="auto"/>
              </w:rPr>
              <w:t>F2015L01201</w:t>
            </w:r>
            <w:r w:rsidRPr="001F3D42">
              <w:rPr>
                <w:rStyle w:val="FRLIregpar"/>
              </w:rPr>
              <w:t>)</w:t>
            </w:r>
          </w:p>
        </w:tc>
        <w:tc>
          <w:tcPr>
            <w:tcW w:w="1985" w:type="dxa"/>
            <w:shd w:val="clear" w:color="auto" w:fill="auto"/>
          </w:tcPr>
          <w:p w:rsidR="00FA7510" w:rsidRPr="001F3D42" w:rsidRDefault="002B764B" w:rsidP="00FA7510">
            <w:pPr>
              <w:pStyle w:val="ENoteTableText"/>
            </w:pPr>
            <w:r w:rsidRPr="001F3D42">
              <w:rPr>
                <w:noProof/>
              </w:rPr>
              <w:t>1 August</w:t>
            </w:r>
            <w:r w:rsidR="00FA7510" w:rsidRPr="001F3D42">
              <w:rPr>
                <w:noProof/>
              </w:rPr>
              <w:t xml:space="preserve"> 2015</w:t>
            </w:r>
            <w:r w:rsidR="00FA7510" w:rsidRPr="001F3D42">
              <w:t xml:space="preserve"> (s 2)</w:t>
            </w:r>
          </w:p>
        </w:tc>
        <w:tc>
          <w:tcPr>
            <w:tcW w:w="1843" w:type="dxa"/>
            <w:shd w:val="clear" w:color="auto" w:fill="auto"/>
          </w:tcPr>
          <w:p w:rsidR="00FA7510" w:rsidRPr="001F3D42" w:rsidRDefault="00FA7510" w:rsidP="00FA7510">
            <w:pPr>
              <w:pStyle w:val="ENoteTableText"/>
            </w:pPr>
          </w:p>
        </w:tc>
      </w:tr>
      <w:tr w:rsidR="00FA7510" w:rsidRPr="001F3D42" w:rsidTr="003A2AC2">
        <w:trPr>
          <w:cantSplit/>
        </w:trPr>
        <w:tc>
          <w:tcPr>
            <w:tcW w:w="2830" w:type="dxa"/>
            <w:shd w:val="clear" w:color="auto" w:fill="auto"/>
          </w:tcPr>
          <w:p w:rsidR="00FA7510" w:rsidRPr="001F3D42" w:rsidRDefault="00FA7510" w:rsidP="00FA7510">
            <w:pPr>
              <w:pStyle w:val="ENoteTableText"/>
              <w:rPr>
                <w:i/>
              </w:rPr>
            </w:pPr>
            <w:r w:rsidRPr="001F3D42">
              <w:rPr>
                <w:i/>
              </w:rPr>
              <w:t xml:space="preserve">Carbon Credits (Carbon Farming Initiative) Amendment (Extended Accounting Period) </w:t>
            </w:r>
            <w:r w:rsidR="002B764B" w:rsidRPr="001F3D42">
              <w:rPr>
                <w:i/>
              </w:rPr>
              <w:t>Rule 2</w:t>
            </w:r>
            <w:r w:rsidRPr="001F3D42">
              <w:rPr>
                <w:i/>
              </w:rPr>
              <w:t>016.</w:t>
            </w:r>
          </w:p>
        </w:tc>
        <w:tc>
          <w:tcPr>
            <w:tcW w:w="1701" w:type="dxa"/>
            <w:shd w:val="clear" w:color="auto" w:fill="auto"/>
          </w:tcPr>
          <w:p w:rsidR="00FA7510" w:rsidRPr="001F3D42" w:rsidRDefault="002B764B" w:rsidP="00FA7510">
            <w:pPr>
              <w:pStyle w:val="ENoteTableText"/>
            </w:pPr>
            <w:r w:rsidRPr="001F3D42">
              <w:t>9 February</w:t>
            </w:r>
            <w:r w:rsidR="00FA7510" w:rsidRPr="001F3D42">
              <w:t xml:space="preserve"> 2016</w:t>
            </w:r>
          </w:p>
          <w:p w:rsidR="00FA7510" w:rsidRPr="001F3D42" w:rsidRDefault="00FA7510" w:rsidP="00FA7510">
            <w:pPr>
              <w:pStyle w:val="ENoteTableText"/>
            </w:pPr>
            <w:r w:rsidRPr="001F3D42">
              <w:rPr>
                <w:rStyle w:val="FRLIregpar"/>
              </w:rPr>
              <w:t>(</w:t>
            </w:r>
            <w:r w:rsidRPr="001F3D42">
              <w:rPr>
                <w:rStyle w:val="FRLIreg"/>
                <w:color w:val="auto"/>
              </w:rPr>
              <w:t>F2016L00099</w:t>
            </w:r>
            <w:r w:rsidRPr="001F3D42">
              <w:rPr>
                <w:rStyle w:val="FRLIregpar"/>
              </w:rPr>
              <w:t>)</w:t>
            </w:r>
          </w:p>
        </w:tc>
        <w:tc>
          <w:tcPr>
            <w:tcW w:w="1985" w:type="dxa"/>
            <w:shd w:val="clear" w:color="auto" w:fill="auto"/>
          </w:tcPr>
          <w:p w:rsidR="00FA7510" w:rsidRPr="001F3D42" w:rsidRDefault="002B764B" w:rsidP="00FA7510">
            <w:pPr>
              <w:pStyle w:val="ENoteTableText"/>
            </w:pPr>
            <w:r w:rsidRPr="001F3D42">
              <w:t>10 February</w:t>
            </w:r>
            <w:r w:rsidR="00FA7510" w:rsidRPr="001F3D42">
              <w:t xml:space="preserve"> 2016 (s 2 in combination with s 2 of the </w:t>
            </w:r>
            <w:r w:rsidR="00FA7510" w:rsidRPr="001F3D42">
              <w:rPr>
                <w:i/>
              </w:rPr>
              <w:t xml:space="preserve">Carbon Credits (Carbon Farming Initiative—Source Separated Organic Waste) Methodology </w:t>
            </w:r>
            <w:r w:rsidRPr="001F3D42">
              <w:rPr>
                <w:i/>
              </w:rPr>
              <w:t>Determination 2</w:t>
            </w:r>
            <w:r w:rsidR="00FA7510" w:rsidRPr="001F3D42">
              <w:rPr>
                <w:i/>
              </w:rPr>
              <w:t>016</w:t>
            </w:r>
            <w:r w:rsidR="00FA7510" w:rsidRPr="001F3D42">
              <w:t xml:space="preserve"> (F2016L00098))</w:t>
            </w:r>
          </w:p>
          <w:p w:rsidR="00FA7510" w:rsidRPr="001F3D42" w:rsidRDefault="00FA7510" w:rsidP="00FA7510">
            <w:pPr>
              <w:pStyle w:val="ENoteTableText"/>
              <w:rPr>
                <w:noProof/>
              </w:rPr>
            </w:pPr>
          </w:p>
        </w:tc>
        <w:tc>
          <w:tcPr>
            <w:tcW w:w="1843" w:type="dxa"/>
            <w:shd w:val="clear" w:color="auto" w:fill="auto"/>
          </w:tcPr>
          <w:p w:rsidR="00FA7510" w:rsidRPr="001F3D42" w:rsidRDefault="00FA7510" w:rsidP="00FA7510">
            <w:pPr>
              <w:pStyle w:val="ENoteTableText"/>
            </w:pPr>
          </w:p>
        </w:tc>
      </w:tr>
      <w:tr w:rsidR="00FA7510" w:rsidRPr="001F3D42" w:rsidTr="003A2AC2">
        <w:trPr>
          <w:cantSplit/>
        </w:trPr>
        <w:tc>
          <w:tcPr>
            <w:tcW w:w="2830" w:type="dxa"/>
            <w:shd w:val="clear" w:color="auto" w:fill="auto"/>
          </w:tcPr>
          <w:p w:rsidR="00FA7510" w:rsidRPr="001F3D42" w:rsidRDefault="00FA7510" w:rsidP="00FA7510">
            <w:pPr>
              <w:pStyle w:val="ENoteTableText"/>
              <w:rPr>
                <w:i/>
              </w:rPr>
            </w:pPr>
            <w:r w:rsidRPr="001F3D42">
              <w:rPr>
                <w:i/>
                <w:noProof/>
              </w:rPr>
              <w:t xml:space="preserve">Carbon Credits (Carbon Farming Initiative) Amendment </w:t>
            </w:r>
            <w:r w:rsidR="002B764B" w:rsidRPr="001F3D42">
              <w:rPr>
                <w:i/>
                <w:noProof/>
              </w:rPr>
              <w:t>Rule 2</w:t>
            </w:r>
            <w:r w:rsidRPr="001F3D42">
              <w:rPr>
                <w:i/>
                <w:noProof/>
              </w:rPr>
              <w:t>017 (No. 1)</w:t>
            </w:r>
            <w:r w:rsidRPr="001F3D42">
              <w:t>.</w:t>
            </w:r>
          </w:p>
        </w:tc>
        <w:tc>
          <w:tcPr>
            <w:tcW w:w="1701" w:type="dxa"/>
            <w:shd w:val="clear" w:color="auto" w:fill="auto"/>
          </w:tcPr>
          <w:p w:rsidR="00FA7510" w:rsidRPr="001F3D42" w:rsidRDefault="002B764B" w:rsidP="00FA7510">
            <w:pPr>
              <w:pStyle w:val="ENoteTableText"/>
            </w:pPr>
            <w:r w:rsidRPr="001F3D42">
              <w:t>14 July</w:t>
            </w:r>
            <w:r w:rsidR="00FA7510" w:rsidRPr="001F3D42">
              <w:t xml:space="preserve"> 2017</w:t>
            </w:r>
          </w:p>
          <w:p w:rsidR="00FA7510" w:rsidRPr="001F3D42" w:rsidRDefault="00FA7510" w:rsidP="00FA7510">
            <w:pPr>
              <w:pStyle w:val="ENoteTableText"/>
            </w:pPr>
            <w:r w:rsidRPr="001F3D42">
              <w:t>(F2017L00925)</w:t>
            </w:r>
          </w:p>
        </w:tc>
        <w:tc>
          <w:tcPr>
            <w:tcW w:w="1985" w:type="dxa"/>
            <w:shd w:val="clear" w:color="auto" w:fill="auto"/>
          </w:tcPr>
          <w:p w:rsidR="00FA7510" w:rsidRPr="001F3D42" w:rsidRDefault="002B764B" w:rsidP="00FA7510">
            <w:pPr>
              <w:pStyle w:val="ENoteTableText"/>
            </w:pPr>
            <w:r w:rsidRPr="001F3D42">
              <w:t>Sections 1</w:t>
            </w:r>
            <w:r w:rsidR="00FA7510" w:rsidRPr="001F3D42">
              <w:t xml:space="preserve"> to 4 and </w:t>
            </w:r>
            <w:r w:rsidRPr="001F3D42">
              <w:t>items 1</w:t>
            </w:r>
            <w:r w:rsidR="00FA7510" w:rsidRPr="001F3D42">
              <w:t xml:space="preserve"> to 3 of </w:t>
            </w:r>
            <w:r w:rsidRPr="001F3D42">
              <w:t>Schedule 1</w:t>
            </w:r>
            <w:r w:rsidR="00FA7510" w:rsidRPr="001F3D42">
              <w:t>: 15 July 2017 (s 2)</w:t>
            </w:r>
          </w:p>
          <w:p w:rsidR="00FA7510" w:rsidRPr="001F3D42" w:rsidRDefault="002B764B" w:rsidP="00FA7510">
            <w:pPr>
              <w:pStyle w:val="ENoteTableText"/>
            </w:pPr>
            <w:r w:rsidRPr="001F3D42">
              <w:t>Item 4</w:t>
            </w:r>
            <w:r w:rsidR="00FA7510" w:rsidRPr="001F3D42">
              <w:t xml:space="preserve"> of </w:t>
            </w:r>
            <w:r w:rsidRPr="001F3D42">
              <w:t>Schedule 1</w:t>
            </w:r>
            <w:r w:rsidR="00FA7510" w:rsidRPr="001F3D42">
              <w:t xml:space="preserve">: </w:t>
            </w:r>
            <w:r w:rsidRPr="001F3D42">
              <w:t>17 February</w:t>
            </w:r>
            <w:r w:rsidR="00FA7510" w:rsidRPr="001F3D42">
              <w:t> 2015 (s 2)</w:t>
            </w:r>
          </w:p>
          <w:p w:rsidR="00FA7510" w:rsidRPr="001F3D42" w:rsidRDefault="00FA7510" w:rsidP="00FA7510">
            <w:pPr>
              <w:pStyle w:val="ENoteTableText"/>
            </w:pPr>
          </w:p>
        </w:tc>
        <w:tc>
          <w:tcPr>
            <w:tcW w:w="1843" w:type="dxa"/>
            <w:shd w:val="clear" w:color="auto" w:fill="auto"/>
          </w:tcPr>
          <w:p w:rsidR="00FA7510" w:rsidRPr="001F3D42" w:rsidRDefault="00FA7510" w:rsidP="00FA7510">
            <w:pPr>
              <w:pStyle w:val="ENoteTableText"/>
            </w:pPr>
          </w:p>
        </w:tc>
      </w:tr>
      <w:tr w:rsidR="008C63CF" w:rsidRPr="001F3D42" w:rsidTr="003A2AC2">
        <w:trPr>
          <w:cantSplit/>
        </w:trPr>
        <w:tc>
          <w:tcPr>
            <w:tcW w:w="2830" w:type="dxa"/>
            <w:shd w:val="clear" w:color="auto" w:fill="auto"/>
          </w:tcPr>
          <w:p w:rsidR="008C63CF" w:rsidRPr="001F3D42" w:rsidRDefault="008C63CF" w:rsidP="008C63CF">
            <w:pPr>
              <w:pStyle w:val="ENoteTableText"/>
            </w:pPr>
            <w:r w:rsidRPr="001F3D42">
              <w:rPr>
                <w:i/>
                <w:noProof/>
              </w:rPr>
              <w:t>Carbon Credits (Carbon Farming Initiative) Amendment Rule (No. 2) 2017</w:t>
            </w:r>
          </w:p>
        </w:tc>
        <w:tc>
          <w:tcPr>
            <w:tcW w:w="1701" w:type="dxa"/>
            <w:shd w:val="clear" w:color="auto" w:fill="auto"/>
          </w:tcPr>
          <w:p w:rsidR="008C63CF" w:rsidRPr="001F3D42" w:rsidRDefault="002B764B" w:rsidP="008C63CF">
            <w:pPr>
              <w:pStyle w:val="ENoteTableText"/>
            </w:pPr>
            <w:r w:rsidRPr="001F3D42">
              <w:t>15 August</w:t>
            </w:r>
            <w:r w:rsidR="008C63CF" w:rsidRPr="001F3D42">
              <w:t xml:space="preserve"> 2017</w:t>
            </w:r>
          </w:p>
          <w:p w:rsidR="008C63CF" w:rsidRPr="001F3D42" w:rsidRDefault="008C63CF" w:rsidP="008C63CF">
            <w:pPr>
              <w:pStyle w:val="ENoteTableText"/>
            </w:pPr>
            <w:r w:rsidRPr="001F3D42">
              <w:t>(F2017L01039)</w:t>
            </w:r>
          </w:p>
        </w:tc>
        <w:tc>
          <w:tcPr>
            <w:tcW w:w="1985" w:type="dxa"/>
            <w:shd w:val="clear" w:color="auto" w:fill="auto"/>
          </w:tcPr>
          <w:p w:rsidR="008C63CF" w:rsidRPr="001F3D42" w:rsidRDefault="002B764B" w:rsidP="008C63CF">
            <w:pPr>
              <w:pStyle w:val="ENoteTableText"/>
            </w:pPr>
            <w:r w:rsidRPr="001F3D42">
              <w:t>16 August</w:t>
            </w:r>
            <w:r w:rsidR="008C63CF" w:rsidRPr="001F3D42">
              <w:t xml:space="preserve"> 2017 (s 2)</w:t>
            </w:r>
          </w:p>
        </w:tc>
        <w:tc>
          <w:tcPr>
            <w:tcW w:w="1843" w:type="dxa"/>
            <w:shd w:val="clear" w:color="auto" w:fill="auto"/>
          </w:tcPr>
          <w:p w:rsidR="008C63CF" w:rsidRPr="001F3D42" w:rsidRDefault="008C63CF" w:rsidP="008C63CF">
            <w:pPr>
              <w:pStyle w:val="ENoteTableText"/>
            </w:pPr>
          </w:p>
        </w:tc>
      </w:tr>
      <w:tr w:rsidR="000B2E78" w:rsidRPr="001F3D42" w:rsidTr="003A2AC2">
        <w:trPr>
          <w:cantSplit/>
        </w:trPr>
        <w:tc>
          <w:tcPr>
            <w:tcW w:w="2830" w:type="dxa"/>
            <w:tcBorders>
              <w:bottom w:val="single" w:sz="4" w:space="0" w:color="auto"/>
            </w:tcBorders>
            <w:shd w:val="clear" w:color="auto" w:fill="auto"/>
          </w:tcPr>
          <w:p w:rsidR="000B2E78" w:rsidRPr="001F3D42" w:rsidRDefault="000B2E78" w:rsidP="008C63CF">
            <w:pPr>
              <w:pStyle w:val="ENoteTableText"/>
              <w:rPr>
                <w:i/>
                <w:noProof/>
              </w:rPr>
            </w:pPr>
            <w:r w:rsidRPr="001F3D42">
              <w:rPr>
                <w:i/>
                <w:noProof/>
              </w:rPr>
              <w:t>Carbon Credits (Carbon Farming Initiative) Amendment Rule (No. 1) 2018</w:t>
            </w:r>
          </w:p>
        </w:tc>
        <w:tc>
          <w:tcPr>
            <w:tcW w:w="1701" w:type="dxa"/>
            <w:tcBorders>
              <w:bottom w:val="single" w:sz="4" w:space="0" w:color="auto"/>
            </w:tcBorders>
            <w:shd w:val="clear" w:color="auto" w:fill="auto"/>
          </w:tcPr>
          <w:p w:rsidR="000B2E78" w:rsidRPr="001F3D42" w:rsidRDefault="002B764B" w:rsidP="008C63CF">
            <w:pPr>
              <w:pStyle w:val="ENoteTableText"/>
            </w:pPr>
            <w:r w:rsidRPr="001F3D42">
              <w:t>1 May</w:t>
            </w:r>
            <w:r w:rsidR="000B2E78" w:rsidRPr="001F3D42">
              <w:t xml:space="preserve"> 2018</w:t>
            </w:r>
          </w:p>
          <w:p w:rsidR="000B2E78" w:rsidRPr="001F3D42" w:rsidRDefault="00FF689E" w:rsidP="008C63CF">
            <w:pPr>
              <w:pStyle w:val="ENoteTableText"/>
            </w:pPr>
            <w:r w:rsidRPr="001F3D42">
              <w:t>(F2018L00561</w:t>
            </w:r>
            <w:r w:rsidR="000B2E78" w:rsidRPr="001F3D42">
              <w:t>)</w:t>
            </w:r>
          </w:p>
        </w:tc>
        <w:tc>
          <w:tcPr>
            <w:tcW w:w="1985" w:type="dxa"/>
            <w:tcBorders>
              <w:bottom w:val="single" w:sz="4" w:space="0" w:color="auto"/>
            </w:tcBorders>
            <w:shd w:val="clear" w:color="auto" w:fill="auto"/>
          </w:tcPr>
          <w:p w:rsidR="000B2E78" w:rsidRPr="001F3D42" w:rsidRDefault="002B764B" w:rsidP="008C63CF">
            <w:pPr>
              <w:pStyle w:val="ENoteTableText"/>
            </w:pPr>
            <w:r w:rsidRPr="001F3D42">
              <w:t>Sections 1</w:t>
            </w:r>
            <w:r w:rsidR="00C7008F" w:rsidRPr="001F3D42">
              <w:t xml:space="preserve"> to 4 and </w:t>
            </w:r>
            <w:r w:rsidRPr="001F3D42">
              <w:t>items 1</w:t>
            </w:r>
            <w:r w:rsidR="00C7008F" w:rsidRPr="001F3D42">
              <w:t xml:space="preserve"> and 2 and 4 to 19 of </w:t>
            </w:r>
            <w:r w:rsidRPr="001F3D42">
              <w:t>Schedule 1</w:t>
            </w:r>
            <w:r w:rsidR="00C7008F" w:rsidRPr="001F3D42">
              <w:t xml:space="preserve">: </w:t>
            </w:r>
            <w:r w:rsidRPr="001F3D42">
              <w:t>2 May</w:t>
            </w:r>
            <w:r w:rsidR="000B2E78" w:rsidRPr="001F3D42">
              <w:t xml:space="preserve"> 2018 (s 2)</w:t>
            </w:r>
          </w:p>
          <w:p w:rsidR="00C7008F" w:rsidRPr="001F3D42" w:rsidRDefault="002B764B" w:rsidP="008C63CF">
            <w:pPr>
              <w:pStyle w:val="ENoteTableText"/>
            </w:pPr>
            <w:r w:rsidRPr="001F3D42">
              <w:t>Item 3</w:t>
            </w:r>
            <w:r w:rsidR="00C7008F" w:rsidRPr="001F3D42">
              <w:t xml:space="preserve"> of </w:t>
            </w:r>
            <w:r w:rsidRPr="001F3D42">
              <w:t>Schedule 1</w:t>
            </w:r>
            <w:r w:rsidR="00C7008F" w:rsidRPr="001F3D42">
              <w:t xml:space="preserve">: </w:t>
            </w:r>
            <w:r w:rsidRPr="001F3D42">
              <w:t>13 December</w:t>
            </w:r>
            <w:r w:rsidR="00C7008F" w:rsidRPr="001F3D42">
              <w:t xml:space="preserve"> 2014 (s 2)</w:t>
            </w:r>
          </w:p>
        </w:tc>
        <w:tc>
          <w:tcPr>
            <w:tcW w:w="1843" w:type="dxa"/>
            <w:tcBorders>
              <w:bottom w:val="single" w:sz="4" w:space="0" w:color="auto"/>
            </w:tcBorders>
            <w:shd w:val="clear" w:color="auto" w:fill="auto"/>
          </w:tcPr>
          <w:p w:rsidR="000B2E78" w:rsidRPr="001F3D42" w:rsidRDefault="000B2E78" w:rsidP="008C63CF">
            <w:pPr>
              <w:pStyle w:val="ENoteTableText"/>
            </w:pPr>
          </w:p>
        </w:tc>
      </w:tr>
      <w:tr w:rsidR="009D0914" w:rsidRPr="001F3D42" w:rsidTr="003A2AC2">
        <w:trPr>
          <w:cantSplit/>
        </w:trPr>
        <w:tc>
          <w:tcPr>
            <w:tcW w:w="2830" w:type="dxa"/>
            <w:tcBorders>
              <w:bottom w:val="single" w:sz="4" w:space="0" w:color="auto"/>
            </w:tcBorders>
            <w:shd w:val="clear" w:color="auto" w:fill="auto"/>
          </w:tcPr>
          <w:p w:rsidR="009D0914" w:rsidRPr="001F3D42" w:rsidRDefault="009D0914" w:rsidP="008C63CF">
            <w:pPr>
              <w:pStyle w:val="ENoteTableText"/>
              <w:rPr>
                <w:i/>
                <w:noProof/>
              </w:rPr>
            </w:pPr>
            <w:bookmarkStart w:id="188" w:name="CU_8245149"/>
            <w:bookmarkEnd w:id="188"/>
            <w:r w:rsidRPr="001F3D42">
              <w:rPr>
                <w:i/>
                <w:noProof/>
              </w:rPr>
              <w:t>Carbon Credits (Carbon Farming Initiative) Amendment Rule (No. 2) 2018</w:t>
            </w:r>
          </w:p>
        </w:tc>
        <w:tc>
          <w:tcPr>
            <w:tcW w:w="1701" w:type="dxa"/>
            <w:tcBorders>
              <w:bottom w:val="single" w:sz="4" w:space="0" w:color="auto"/>
            </w:tcBorders>
            <w:shd w:val="clear" w:color="auto" w:fill="auto"/>
          </w:tcPr>
          <w:p w:rsidR="009D0914" w:rsidRPr="001F3D42" w:rsidRDefault="002B764B" w:rsidP="009D0914">
            <w:pPr>
              <w:pStyle w:val="ENoteTableText"/>
            </w:pPr>
            <w:r w:rsidRPr="001F3D42">
              <w:t>30 November</w:t>
            </w:r>
            <w:r w:rsidR="009D0914" w:rsidRPr="001F3D42">
              <w:t xml:space="preserve"> 2018</w:t>
            </w:r>
          </w:p>
          <w:p w:rsidR="009D0914" w:rsidRPr="001F3D42" w:rsidRDefault="009D0914" w:rsidP="009D0914">
            <w:pPr>
              <w:pStyle w:val="ENoteTableText"/>
            </w:pPr>
            <w:r w:rsidRPr="001F3D42">
              <w:t>(</w:t>
            </w:r>
            <w:r w:rsidR="00626358" w:rsidRPr="001F3D42">
              <w:t>F2018L01642</w:t>
            </w:r>
            <w:r w:rsidRPr="001F3D42">
              <w:t>)</w:t>
            </w:r>
          </w:p>
        </w:tc>
        <w:tc>
          <w:tcPr>
            <w:tcW w:w="1985" w:type="dxa"/>
            <w:tcBorders>
              <w:bottom w:val="single" w:sz="4" w:space="0" w:color="auto"/>
            </w:tcBorders>
            <w:shd w:val="clear" w:color="auto" w:fill="auto"/>
          </w:tcPr>
          <w:p w:rsidR="009D0914" w:rsidRPr="001F3D42" w:rsidRDefault="002B764B" w:rsidP="008C63CF">
            <w:pPr>
              <w:pStyle w:val="ENoteTableText"/>
            </w:pPr>
            <w:r w:rsidRPr="001F3D42">
              <w:t>7 December</w:t>
            </w:r>
            <w:r w:rsidR="009D0914" w:rsidRPr="001F3D42">
              <w:t xml:space="preserve"> 2018 (s 2)</w:t>
            </w:r>
          </w:p>
        </w:tc>
        <w:tc>
          <w:tcPr>
            <w:tcW w:w="1843" w:type="dxa"/>
            <w:tcBorders>
              <w:bottom w:val="single" w:sz="4" w:space="0" w:color="auto"/>
            </w:tcBorders>
            <w:shd w:val="clear" w:color="auto" w:fill="auto"/>
          </w:tcPr>
          <w:p w:rsidR="009D0914" w:rsidRPr="001F3D42" w:rsidRDefault="009D0914" w:rsidP="008C63CF">
            <w:pPr>
              <w:pStyle w:val="ENoteTableText"/>
            </w:pPr>
          </w:p>
        </w:tc>
      </w:tr>
      <w:tr w:rsidR="003039A8" w:rsidRPr="001F3D42" w:rsidTr="003A2AC2">
        <w:trPr>
          <w:cantSplit/>
        </w:trPr>
        <w:tc>
          <w:tcPr>
            <w:tcW w:w="2830" w:type="dxa"/>
            <w:tcBorders>
              <w:top w:val="single" w:sz="4" w:space="0" w:color="auto"/>
            </w:tcBorders>
            <w:shd w:val="clear" w:color="auto" w:fill="auto"/>
          </w:tcPr>
          <w:p w:rsidR="003039A8" w:rsidRPr="001F3D42" w:rsidRDefault="003039A8" w:rsidP="008C63CF">
            <w:pPr>
              <w:pStyle w:val="ENoteTableText"/>
              <w:rPr>
                <w:i/>
                <w:noProof/>
              </w:rPr>
            </w:pPr>
            <w:r w:rsidRPr="001F3D42">
              <w:rPr>
                <w:i/>
                <w:noProof/>
              </w:rPr>
              <w:t>Carbon Credits (Carbon Farming Initiative) Amendment Rule (No. 1) 2019</w:t>
            </w:r>
          </w:p>
        </w:tc>
        <w:tc>
          <w:tcPr>
            <w:tcW w:w="1701" w:type="dxa"/>
            <w:tcBorders>
              <w:top w:val="single" w:sz="4" w:space="0" w:color="auto"/>
            </w:tcBorders>
            <w:shd w:val="clear" w:color="auto" w:fill="auto"/>
          </w:tcPr>
          <w:p w:rsidR="003039A8" w:rsidRPr="001F3D42" w:rsidRDefault="002B764B" w:rsidP="009D0914">
            <w:pPr>
              <w:pStyle w:val="ENoteTableText"/>
            </w:pPr>
            <w:r w:rsidRPr="001F3D42">
              <w:t>1 April</w:t>
            </w:r>
            <w:r w:rsidR="00473988" w:rsidRPr="001F3D42">
              <w:t xml:space="preserve"> 2019</w:t>
            </w:r>
          </w:p>
          <w:p w:rsidR="00473988" w:rsidRPr="001F3D42" w:rsidRDefault="00473988" w:rsidP="009D0914">
            <w:pPr>
              <w:pStyle w:val="ENoteTableText"/>
            </w:pPr>
            <w:r w:rsidRPr="001F3D42">
              <w:t>(F2019L00504)</w:t>
            </w:r>
          </w:p>
        </w:tc>
        <w:tc>
          <w:tcPr>
            <w:tcW w:w="1985" w:type="dxa"/>
            <w:tcBorders>
              <w:top w:val="single" w:sz="4" w:space="0" w:color="auto"/>
            </w:tcBorders>
            <w:shd w:val="clear" w:color="auto" w:fill="auto"/>
          </w:tcPr>
          <w:p w:rsidR="003039A8" w:rsidRPr="001F3D42" w:rsidRDefault="002B764B" w:rsidP="008C63CF">
            <w:pPr>
              <w:pStyle w:val="ENoteTableText"/>
            </w:pPr>
            <w:r w:rsidRPr="001F3D42">
              <w:t>2 April</w:t>
            </w:r>
            <w:r w:rsidR="003039A8" w:rsidRPr="001F3D42">
              <w:t xml:space="preserve"> 2019 (s 2)</w:t>
            </w:r>
          </w:p>
        </w:tc>
        <w:tc>
          <w:tcPr>
            <w:tcW w:w="1843" w:type="dxa"/>
            <w:tcBorders>
              <w:top w:val="single" w:sz="4" w:space="0" w:color="auto"/>
            </w:tcBorders>
            <w:shd w:val="clear" w:color="auto" w:fill="auto"/>
          </w:tcPr>
          <w:p w:rsidR="003039A8" w:rsidRPr="001F3D42" w:rsidRDefault="002B764B" w:rsidP="008C63CF">
            <w:pPr>
              <w:pStyle w:val="ENoteTableText"/>
            </w:pPr>
            <w:r w:rsidRPr="001F3D42">
              <w:t>Sections 1</w:t>
            </w:r>
            <w:r w:rsidR="003039A8" w:rsidRPr="001F3D42">
              <w:t xml:space="preserve">20 and 121 of the </w:t>
            </w:r>
            <w:r w:rsidR="003039A8" w:rsidRPr="001F3D42">
              <w:rPr>
                <w:i/>
                <w:noProof/>
              </w:rPr>
              <w:t xml:space="preserve">Carbon Credits (Carbon Farming Initiative) </w:t>
            </w:r>
            <w:r w:rsidRPr="001F3D42">
              <w:rPr>
                <w:i/>
                <w:noProof/>
              </w:rPr>
              <w:t>Rule 2</w:t>
            </w:r>
            <w:r w:rsidR="003039A8" w:rsidRPr="001F3D42">
              <w:rPr>
                <w:i/>
                <w:noProof/>
              </w:rPr>
              <w:t>015</w:t>
            </w:r>
          </w:p>
        </w:tc>
      </w:tr>
      <w:tr w:rsidR="005E3267" w:rsidRPr="001F3D42" w:rsidTr="003A2AC2">
        <w:trPr>
          <w:cantSplit/>
        </w:trPr>
        <w:tc>
          <w:tcPr>
            <w:tcW w:w="2830" w:type="dxa"/>
            <w:shd w:val="clear" w:color="auto" w:fill="auto"/>
          </w:tcPr>
          <w:p w:rsidR="005E3267" w:rsidRPr="001F3D42" w:rsidRDefault="005E3267" w:rsidP="005E3267">
            <w:pPr>
              <w:pStyle w:val="ENoteTableText"/>
              <w:rPr>
                <w:i/>
                <w:noProof/>
              </w:rPr>
            </w:pPr>
            <w:r w:rsidRPr="001F3D42">
              <w:rPr>
                <w:i/>
                <w:noProof/>
              </w:rPr>
              <w:t xml:space="preserve">Carbon Credits (Carbon Farming Initiative) Amendment (Variation of Project Proponents) </w:t>
            </w:r>
            <w:r w:rsidR="002B764B" w:rsidRPr="001F3D42">
              <w:rPr>
                <w:i/>
                <w:noProof/>
              </w:rPr>
              <w:t>Rule 2</w:t>
            </w:r>
            <w:r w:rsidRPr="001F3D42">
              <w:rPr>
                <w:i/>
                <w:noProof/>
              </w:rPr>
              <w:t>020</w:t>
            </w:r>
          </w:p>
        </w:tc>
        <w:tc>
          <w:tcPr>
            <w:tcW w:w="1701" w:type="dxa"/>
            <w:shd w:val="clear" w:color="auto" w:fill="auto"/>
          </w:tcPr>
          <w:p w:rsidR="005E3267" w:rsidRPr="001F3D42" w:rsidRDefault="002B764B" w:rsidP="005E3267">
            <w:pPr>
              <w:pStyle w:val="ENoteTableText"/>
            </w:pPr>
            <w:r w:rsidRPr="001F3D42">
              <w:t>3 June</w:t>
            </w:r>
            <w:r w:rsidR="005E3267" w:rsidRPr="001F3D42">
              <w:t xml:space="preserve"> 2020</w:t>
            </w:r>
          </w:p>
          <w:p w:rsidR="005E3267" w:rsidRPr="001F3D42" w:rsidRDefault="005E3267" w:rsidP="005E3267">
            <w:pPr>
              <w:pStyle w:val="ENoteTableText"/>
            </w:pPr>
            <w:r w:rsidRPr="001F3D42">
              <w:t>(F2020L00663)</w:t>
            </w:r>
          </w:p>
        </w:tc>
        <w:tc>
          <w:tcPr>
            <w:tcW w:w="1985" w:type="dxa"/>
            <w:shd w:val="clear" w:color="auto" w:fill="auto"/>
          </w:tcPr>
          <w:p w:rsidR="005E3267" w:rsidRPr="001F3D42" w:rsidRDefault="002B764B" w:rsidP="005E3267">
            <w:pPr>
              <w:pStyle w:val="ENoteTableText"/>
            </w:pPr>
            <w:r w:rsidRPr="001F3D42">
              <w:t>4 June</w:t>
            </w:r>
            <w:r w:rsidR="005E3267" w:rsidRPr="001F3D42">
              <w:t xml:space="preserve"> 2020 (s 2)</w:t>
            </w:r>
          </w:p>
        </w:tc>
        <w:tc>
          <w:tcPr>
            <w:tcW w:w="1843" w:type="dxa"/>
            <w:shd w:val="clear" w:color="auto" w:fill="auto"/>
          </w:tcPr>
          <w:p w:rsidR="005E3267" w:rsidRPr="001F3D42" w:rsidRDefault="005E3267" w:rsidP="005E3267">
            <w:pPr>
              <w:pStyle w:val="ENoteTableText"/>
            </w:pPr>
          </w:p>
        </w:tc>
      </w:tr>
      <w:tr w:rsidR="00EA7384" w:rsidRPr="001F3D42" w:rsidTr="003A2AC2">
        <w:trPr>
          <w:cantSplit/>
        </w:trPr>
        <w:tc>
          <w:tcPr>
            <w:tcW w:w="2830" w:type="dxa"/>
            <w:shd w:val="clear" w:color="auto" w:fill="auto"/>
          </w:tcPr>
          <w:p w:rsidR="00EA7384" w:rsidRPr="001F3D42" w:rsidRDefault="00EA7384" w:rsidP="005E3267">
            <w:pPr>
              <w:pStyle w:val="ENoteTableText"/>
              <w:rPr>
                <w:i/>
                <w:noProof/>
              </w:rPr>
            </w:pPr>
            <w:r w:rsidRPr="001F3D42">
              <w:rPr>
                <w:i/>
              </w:rPr>
              <w:t xml:space="preserve">Carbon Credits (Carbon Farming Initiative) Amendment (Audit) </w:t>
            </w:r>
            <w:r w:rsidR="002B764B" w:rsidRPr="001F3D42">
              <w:rPr>
                <w:i/>
              </w:rPr>
              <w:t>Rule 2</w:t>
            </w:r>
            <w:r w:rsidRPr="001F3D42">
              <w:rPr>
                <w:i/>
              </w:rPr>
              <w:t>021</w:t>
            </w:r>
          </w:p>
        </w:tc>
        <w:tc>
          <w:tcPr>
            <w:tcW w:w="1701" w:type="dxa"/>
            <w:shd w:val="clear" w:color="auto" w:fill="auto"/>
          </w:tcPr>
          <w:p w:rsidR="00EA7384" w:rsidRPr="001F3D42" w:rsidRDefault="002B764B" w:rsidP="005E3267">
            <w:pPr>
              <w:pStyle w:val="ENoteTableText"/>
            </w:pPr>
            <w:r w:rsidRPr="001F3D42">
              <w:t>21 June</w:t>
            </w:r>
            <w:r w:rsidR="00EA7384" w:rsidRPr="001F3D42">
              <w:t xml:space="preserve"> 2021</w:t>
            </w:r>
          </w:p>
          <w:p w:rsidR="00EA7384" w:rsidRPr="001F3D42" w:rsidRDefault="00EA7384" w:rsidP="005E3267">
            <w:pPr>
              <w:pStyle w:val="ENoteTableText"/>
            </w:pPr>
            <w:r w:rsidRPr="001F3D42">
              <w:t>(F2021L00790)</w:t>
            </w:r>
          </w:p>
        </w:tc>
        <w:tc>
          <w:tcPr>
            <w:tcW w:w="1985" w:type="dxa"/>
            <w:shd w:val="clear" w:color="auto" w:fill="auto"/>
          </w:tcPr>
          <w:p w:rsidR="00EA7384" w:rsidRPr="001F3D42" w:rsidRDefault="002B764B" w:rsidP="005E3267">
            <w:pPr>
              <w:pStyle w:val="ENoteTableText"/>
            </w:pPr>
            <w:r w:rsidRPr="001F3D42">
              <w:t>22 June</w:t>
            </w:r>
            <w:r w:rsidR="00EA7384" w:rsidRPr="001F3D42">
              <w:t xml:space="preserve"> 2021 (s 2)</w:t>
            </w:r>
          </w:p>
        </w:tc>
        <w:tc>
          <w:tcPr>
            <w:tcW w:w="1843" w:type="dxa"/>
            <w:shd w:val="clear" w:color="auto" w:fill="auto"/>
          </w:tcPr>
          <w:p w:rsidR="00EA7384" w:rsidRPr="001F3D42" w:rsidRDefault="00EA7384" w:rsidP="005E3267">
            <w:pPr>
              <w:pStyle w:val="ENoteTableText"/>
            </w:pPr>
          </w:p>
        </w:tc>
      </w:tr>
      <w:tr w:rsidR="00876216" w:rsidRPr="001F3D42" w:rsidTr="003A2AC2">
        <w:trPr>
          <w:cantSplit/>
        </w:trPr>
        <w:tc>
          <w:tcPr>
            <w:tcW w:w="2830" w:type="dxa"/>
            <w:shd w:val="clear" w:color="auto" w:fill="auto"/>
          </w:tcPr>
          <w:p w:rsidR="00876216" w:rsidRPr="001F3D42" w:rsidRDefault="00D63EBC" w:rsidP="005E3267">
            <w:pPr>
              <w:pStyle w:val="ENoteTableText"/>
              <w:rPr>
                <w:i/>
              </w:rPr>
            </w:pPr>
            <w:r w:rsidRPr="001F3D42">
              <w:rPr>
                <w:i/>
              </w:rPr>
              <w:lastRenderedPageBreak/>
              <w:t xml:space="preserve">Carbon Credits (Carbon Farming Initiative) Amendment (Carbon Capture and Storage Projects) </w:t>
            </w:r>
            <w:r w:rsidR="002B764B" w:rsidRPr="001F3D42">
              <w:rPr>
                <w:i/>
              </w:rPr>
              <w:t>Rule 2</w:t>
            </w:r>
            <w:r w:rsidRPr="001F3D42">
              <w:rPr>
                <w:i/>
              </w:rPr>
              <w:t>021</w:t>
            </w:r>
          </w:p>
        </w:tc>
        <w:tc>
          <w:tcPr>
            <w:tcW w:w="1701" w:type="dxa"/>
            <w:shd w:val="clear" w:color="auto" w:fill="auto"/>
          </w:tcPr>
          <w:p w:rsidR="00876216" w:rsidRPr="001F3D42" w:rsidRDefault="002B764B" w:rsidP="005E3267">
            <w:pPr>
              <w:pStyle w:val="ENoteTableText"/>
            </w:pPr>
            <w:r w:rsidRPr="001F3D42">
              <w:t>1 October</w:t>
            </w:r>
            <w:r w:rsidR="00876216" w:rsidRPr="001F3D42">
              <w:t xml:space="preserve"> 2021</w:t>
            </w:r>
          </w:p>
          <w:p w:rsidR="00876216" w:rsidRPr="001F3D42" w:rsidRDefault="00876216" w:rsidP="005E3267">
            <w:pPr>
              <w:pStyle w:val="ENoteTableText"/>
            </w:pPr>
            <w:r w:rsidRPr="001F3D42">
              <w:t>(F2021L01378)</w:t>
            </w:r>
          </w:p>
        </w:tc>
        <w:tc>
          <w:tcPr>
            <w:tcW w:w="1985" w:type="dxa"/>
            <w:shd w:val="clear" w:color="auto" w:fill="auto"/>
          </w:tcPr>
          <w:p w:rsidR="00876216" w:rsidRPr="001F3D42" w:rsidRDefault="002B764B" w:rsidP="005E3267">
            <w:pPr>
              <w:pStyle w:val="ENoteTableText"/>
            </w:pPr>
            <w:r w:rsidRPr="001F3D42">
              <w:t>2 October</w:t>
            </w:r>
            <w:r w:rsidR="00876216" w:rsidRPr="001F3D42">
              <w:t xml:space="preserve"> 2021 (s 2)</w:t>
            </w:r>
          </w:p>
        </w:tc>
        <w:tc>
          <w:tcPr>
            <w:tcW w:w="1843" w:type="dxa"/>
            <w:shd w:val="clear" w:color="auto" w:fill="auto"/>
          </w:tcPr>
          <w:p w:rsidR="00876216" w:rsidRPr="001F3D42" w:rsidRDefault="00876216" w:rsidP="005E3267">
            <w:pPr>
              <w:pStyle w:val="ENoteTableText"/>
            </w:pPr>
          </w:p>
        </w:tc>
      </w:tr>
      <w:tr w:rsidR="002D1772" w:rsidRPr="001F3D42" w:rsidTr="003A2AC2">
        <w:trPr>
          <w:cantSplit/>
        </w:trPr>
        <w:tc>
          <w:tcPr>
            <w:tcW w:w="2830" w:type="dxa"/>
            <w:shd w:val="clear" w:color="auto" w:fill="auto"/>
          </w:tcPr>
          <w:p w:rsidR="002D1772" w:rsidRPr="001F3D42" w:rsidRDefault="002D1772" w:rsidP="005E3267">
            <w:pPr>
              <w:pStyle w:val="ENoteTableText"/>
              <w:rPr>
                <w:i/>
              </w:rPr>
            </w:pPr>
            <w:r w:rsidRPr="001F3D42">
              <w:rPr>
                <w:i/>
              </w:rPr>
              <w:t xml:space="preserve">Carbon Credits (Carbon Farming Initiative) Amendment (Soil Carbon Projects) </w:t>
            </w:r>
            <w:r w:rsidR="002B764B" w:rsidRPr="001F3D42">
              <w:rPr>
                <w:i/>
              </w:rPr>
              <w:t>Rule 2</w:t>
            </w:r>
            <w:r w:rsidRPr="001F3D42">
              <w:rPr>
                <w:i/>
              </w:rPr>
              <w:t>021</w:t>
            </w:r>
          </w:p>
        </w:tc>
        <w:tc>
          <w:tcPr>
            <w:tcW w:w="1701" w:type="dxa"/>
            <w:shd w:val="clear" w:color="auto" w:fill="auto"/>
          </w:tcPr>
          <w:p w:rsidR="002D1772" w:rsidRPr="001F3D42" w:rsidRDefault="002B764B" w:rsidP="005E3267">
            <w:pPr>
              <w:pStyle w:val="ENoteTableText"/>
            </w:pPr>
            <w:r w:rsidRPr="001F3D42">
              <w:t>2 December</w:t>
            </w:r>
            <w:r w:rsidR="002D1772" w:rsidRPr="001F3D42">
              <w:t xml:space="preserve"> 2021 (F2021L01694)</w:t>
            </w:r>
          </w:p>
        </w:tc>
        <w:tc>
          <w:tcPr>
            <w:tcW w:w="1985" w:type="dxa"/>
            <w:shd w:val="clear" w:color="auto" w:fill="auto"/>
          </w:tcPr>
          <w:p w:rsidR="002D1772" w:rsidRPr="001F3D42" w:rsidRDefault="002B764B" w:rsidP="005E3267">
            <w:pPr>
              <w:pStyle w:val="ENoteTableText"/>
            </w:pPr>
            <w:r w:rsidRPr="001F3D42">
              <w:t>3 December</w:t>
            </w:r>
            <w:r w:rsidR="002D1772" w:rsidRPr="001F3D42">
              <w:t xml:space="preserve"> 2021 (s 2)</w:t>
            </w:r>
          </w:p>
        </w:tc>
        <w:tc>
          <w:tcPr>
            <w:tcW w:w="1843" w:type="dxa"/>
            <w:shd w:val="clear" w:color="auto" w:fill="auto"/>
          </w:tcPr>
          <w:p w:rsidR="002D1772" w:rsidRPr="001F3D42" w:rsidRDefault="002D1772" w:rsidP="005E3267">
            <w:pPr>
              <w:pStyle w:val="ENoteTableText"/>
            </w:pPr>
          </w:p>
        </w:tc>
      </w:tr>
      <w:tr w:rsidR="00ED19C6" w:rsidRPr="001F3D42" w:rsidTr="003A2AC2">
        <w:trPr>
          <w:cantSplit/>
        </w:trPr>
        <w:tc>
          <w:tcPr>
            <w:tcW w:w="2830" w:type="dxa"/>
            <w:shd w:val="clear" w:color="auto" w:fill="auto"/>
          </w:tcPr>
          <w:p w:rsidR="00ED19C6" w:rsidRPr="001F3D42" w:rsidRDefault="004A413F" w:rsidP="005E3267">
            <w:pPr>
              <w:pStyle w:val="ENoteTableText"/>
              <w:rPr>
                <w:i/>
              </w:rPr>
            </w:pPr>
            <w:r w:rsidRPr="001F3D42">
              <w:rPr>
                <w:i/>
              </w:rPr>
              <w:t>Carbon Credits (Carbon Farming Initiative) Amendment (</w:t>
            </w:r>
            <w:r w:rsidRPr="001F3D42">
              <w:rPr>
                <w:i/>
                <w:iCs/>
              </w:rPr>
              <w:t>Industrial and Commercial Emissions Reduction Projects</w:t>
            </w:r>
            <w:r w:rsidRPr="001F3D42">
              <w:rPr>
                <w:i/>
              </w:rPr>
              <w:t xml:space="preserve">) </w:t>
            </w:r>
            <w:r w:rsidR="002B764B" w:rsidRPr="001F3D42">
              <w:rPr>
                <w:i/>
              </w:rPr>
              <w:t>Rule 2</w:t>
            </w:r>
            <w:r w:rsidRPr="001F3D42">
              <w:rPr>
                <w:i/>
              </w:rPr>
              <w:t>021</w:t>
            </w:r>
          </w:p>
        </w:tc>
        <w:tc>
          <w:tcPr>
            <w:tcW w:w="1701" w:type="dxa"/>
            <w:shd w:val="clear" w:color="auto" w:fill="auto"/>
          </w:tcPr>
          <w:p w:rsidR="004A413F" w:rsidRPr="001F3D42" w:rsidRDefault="002B764B" w:rsidP="005E3267">
            <w:pPr>
              <w:pStyle w:val="ENoteTableText"/>
            </w:pPr>
            <w:r w:rsidRPr="001F3D42">
              <w:t>15 December</w:t>
            </w:r>
            <w:r w:rsidR="004A413F" w:rsidRPr="001F3D42">
              <w:t xml:space="preserve"> 2021</w:t>
            </w:r>
          </w:p>
          <w:p w:rsidR="00ED19C6" w:rsidRPr="001F3D42" w:rsidRDefault="004A413F" w:rsidP="005E3267">
            <w:pPr>
              <w:pStyle w:val="ENoteTableText"/>
            </w:pPr>
            <w:r w:rsidRPr="001F3D42">
              <w:t>(F2021L01787)</w:t>
            </w:r>
          </w:p>
        </w:tc>
        <w:tc>
          <w:tcPr>
            <w:tcW w:w="1985" w:type="dxa"/>
            <w:shd w:val="clear" w:color="auto" w:fill="auto"/>
          </w:tcPr>
          <w:p w:rsidR="00ED19C6" w:rsidRPr="001F3D42" w:rsidRDefault="002B764B" w:rsidP="005E3267">
            <w:pPr>
              <w:pStyle w:val="ENoteTableText"/>
            </w:pPr>
            <w:r w:rsidRPr="001F3D42">
              <w:t>16 December</w:t>
            </w:r>
            <w:r w:rsidR="004A413F" w:rsidRPr="001F3D42">
              <w:t xml:space="preserve"> 2021 (s 2)</w:t>
            </w:r>
          </w:p>
        </w:tc>
        <w:tc>
          <w:tcPr>
            <w:tcW w:w="1843" w:type="dxa"/>
            <w:shd w:val="clear" w:color="auto" w:fill="auto"/>
          </w:tcPr>
          <w:p w:rsidR="00ED19C6" w:rsidRPr="001F3D42" w:rsidRDefault="00ED19C6" w:rsidP="005E3267">
            <w:pPr>
              <w:pStyle w:val="ENoteTableText"/>
            </w:pPr>
          </w:p>
        </w:tc>
      </w:tr>
      <w:tr w:rsidR="00123A81" w:rsidRPr="001F3D42" w:rsidTr="003A2AC2">
        <w:trPr>
          <w:cantSplit/>
        </w:trPr>
        <w:tc>
          <w:tcPr>
            <w:tcW w:w="2830" w:type="dxa"/>
            <w:shd w:val="clear" w:color="auto" w:fill="auto"/>
          </w:tcPr>
          <w:p w:rsidR="00123A81" w:rsidRPr="001F3D42" w:rsidRDefault="00123A81" w:rsidP="00123A81">
            <w:pPr>
              <w:pStyle w:val="ENoteTableText"/>
              <w:rPr>
                <w:i/>
              </w:rPr>
            </w:pPr>
            <w:r w:rsidRPr="001F3D42">
              <w:rPr>
                <w:i/>
              </w:rPr>
              <w:t xml:space="preserve">Carbon Credits (Carbon Farming Initiative) Amendment (Blue Carbon Projects) </w:t>
            </w:r>
            <w:r w:rsidR="002B764B" w:rsidRPr="001F3D42">
              <w:rPr>
                <w:i/>
              </w:rPr>
              <w:t>Rule 2</w:t>
            </w:r>
            <w:r w:rsidRPr="001F3D42">
              <w:rPr>
                <w:i/>
              </w:rPr>
              <w:t xml:space="preserve">022  </w:t>
            </w:r>
          </w:p>
        </w:tc>
        <w:tc>
          <w:tcPr>
            <w:tcW w:w="1701" w:type="dxa"/>
            <w:shd w:val="clear" w:color="auto" w:fill="auto"/>
          </w:tcPr>
          <w:p w:rsidR="00123A81" w:rsidRPr="001F3D42" w:rsidRDefault="002B764B" w:rsidP="005E3267">
            <w:pPr>
              <w:pStyle w:val="ENoteTableText"/>
            </w:pPr>
            <w:r w:rsidRPr="001F3D42">
              <w:t>19 January</w:t>
            </w:r>
            <w:r w:rsidR="00123A81" w:rsidRPr="001F3D42">
              <w:t xml:space="preserve"> 2022</w:t>
            </w:r>
          </w:p>
          <w:p w:rsidR="00123A81" w:rsidRPr="001F3D42" w:rsidRDefault="00123A81" w:rsidP="005E3267">
            <w:pPr>
              <w:pStyle w:val="ENoteTableText"/>
            </w:pPr>
            <w:r w:rsidRPr="001F3D42">
              <w:t>(F2022L00048)</w:t>
            </w:r>
          </w:p>
        </w:tc>
        <w:tc>
          <w:tcPr>
            <w:tcW w:w="1985" w:type="dxa"/>
            <w:shd w:val="clear" w:color="auto" w:fill="auto"/>
          </w:tcPr>
          <w:p w:rsidR="00123A81" w:rsidRPr="001F3D42" w:rsidRDefault="002B764B" w:rsidP="005E3267">
            <w:pPr>
              <w:pStyle w:val="ENoteTableText"/>
            </w:pPr>
            <w:r w:rsidRPr="001F3D42">
              <w:t>20 January</w:t>
            </w:r>
            <w:r w:rsidR="00123A81" w:rsidRPr="001F3D42">
              <w:t xml:space="preserve"> 2022 (s 2)</w:t>
            </w:r>
          </w:p>
        </w:tc>
        <w:tc>
          <w:tcPr>
            <w:tcW w:w="1843" w:type="dxa"/>
            <w:shd w:val="clear" w:color="auto" w:fill="auto"/>
          </w:tcPr>
          <w:p w:rsidR="00123A81" w:rsidRPr="001F3D42" w:rsidRDefault="00123A81" w:rsidP="005E3267">
            <w:pPr>
              <w:pStyle w:val="ENoteTableText"/>
            </w:pPr>
          </w:p>
        </w:tc>
      </w:tr>
      <w:tr w:rsidR="00123A81" w:rsidRPr="001F3D42" w:rsidTr="003A2AC2">
        <w:trPr>
          <w:cantSplit/>
        </w:trPr>
        <w:tc>
          <w:tcPr>
            <w:tcW w:w="2830" w:type="dxa"/>
            <w:tcBorders>
              <w:bottom w:val="single" w:sz="4" w:space="0" w:color="auto"/>
            </w:tcBorders>
            <w:shd w:val="clear" w:color="auto" w:fill="auto"/>
          </w:tcPr>
          <w:p w:rsidR="00123A81" w:rsidRPr="001F3D42" w:rsidRDefault="00123A81" w:rsidP="00123A81">
            <w:pPr>
              <w:pStyle w:val="ENoteTableText"/>
              <w:rPr>
                <w:i/>
              </w:rPr>
            </w:pPr>
            <w:r w:rsidRPr="001F3D42">
              <w:rPr>
                <w:i/>
              </w:rPr>
              <w:t xml:space="preserve">Carbon Credits (Carbon Farming Initiative) Amendment (Plantation Forestry) </w:t>
            </w:r>
            <w:r w:rsidR="002B764B" w:rsidRPr="001F3D42">
              <w:rPr>
                <w:i/>
              </w:rPr>
              <w:t>Rule 2</w:t>
            </w:r>
            <w:r w:rsidRPr="001F3D42">
              <w:rPr>
                <w:i/>
              </w:rPr>
              <w:t>022</w:t>
            </w:r>
          </w:p>
        </w:tc>
        <w:tc>
          <w:tcPr>
            <w:tcW w:w="1701" w:type="dxa"/>
            <w:tcBorders>
              <w:bottom w:val="single" w:sz="4" w:space="0" w:color="auto"/>
            </w:tcBorders>
            <w:shd w:val="clear" w:color="auto" w:fill="auto"/>
          </w:tcPr>
          <w:p w:rsidR="00123A81" w:rsidRPr="001F3D42" w:rsidRDefault="002B764B" w:rsidP="005E3267">
            <w:pPr>
              <w:pStyle w:val="ENoteTableText"/>
            </w:pPr>
            <w:r w:rsidRPr="001F3D42">
              <w:t>19 January</w:t>
            </w:r>
            <w:r w:rsidR="00123A81" w:rsidRPr="001F3D42">
              <w:t xml:space="preserve"> 2022 </w:t>
            </w:r>
          </w:p>
          <w:p w:rsidR="00123A81" w:rsidRPr="001F3D42" w:rsidRDefault="00123A81" w:rsidP="005E3267">
            <w:pPr>
              <w:pStyle w:val="ENoteTableText"/>
            </w:pPr>
            <w:r w:rsidRPr="001F3D42">
              <w:t>(F2022L00045)</w:t>
            </w:r>
          </w:p>
        </w:tc>
        <w:tc>
          <w:tcPr>
            <w:tcW w:w="1985" w:type="dxa"/>
            <w:tcBorders>
              <w:bottom w:val="single" w:sz="4" w:space="0" w:color="auto"/>
            </w:tcBorders>
            <w:shd w:val="clear" w:color="auto" w:fill="auto"/>
          </w:tcPr>
          <w:p w:rsidR="00123A81" w:rsidRPr="001F3D42" w:rsidRDefault="002B764B" w:rsidP="005E3267">
            <w:pPr>
              <w:pStyle w:val="ENoteTableText"/>
            </w:pPr>
            <w:r w:rsidRPr="001F3D42">
              <w:t>31 January</w:t>
            </w:r>
            <w:r w:rsidR="00123A81" w:rsidRPr="001F3D42">
              <w:t xml:space="preserve"> 2022 (s 2)</w:t>
            </w:r>
          </w:p>
        </w:tc>
        <w:tc>
          <w:tcPr>
            <w:tcW w:w="1843" w:type="dxa"/>
            <w:tcBorders>
              <w:bottom w:val="single" w:sz="4" w:space="0" w:color="auto"/>
            </w:tcBorders>
            <w:shd w:val="clear" w:color="auto" w:fill="auto"/>
          </w:tcPr>
          <w:p w:rsidR="00123A81" w:rsidRPr="001F3D42" w:rsidRDefault="002B764B" w:rsidP="005E3267">
            <w:pPr>
              <w:pStyle w:val="ENoteTableText"/>
            </w:pPr>
            <w:r w:rsidRPr="001F3D42">
              <w:t>Section 1</w:t>
            </w:r>
            <w:r w:rsidR="00123A81" w:rsidRPr="001F3D42">
              <w:t xml:space="preserve">22 of the </w:t>
            </w:r>
            <w:r w:rsidR="00123A81" w:rsidRPr="001F3D42">
              <w:rPr>
                <w:i/>
              </w:rPr>
              <w:t>Carbo</w:t>
            </w:r>
            <w:r w:rsidR="006418E8" w:rsidRPr="001F3D42">
              <w:rPr>
                <w:i/>
              </w:rPr>
              <w:t>n Credits (Carbon Farming Initia</w:t>
            </w:r>
            <w:r w:rsidR="00123A81" w:rsidRPr="001F3D42">
              <w:rPr>
                <w:i/>
              </w:rPr>
              <w:t xml:space="preserve">tive) </w:t>
            </w:r>
            <w:r w:rsidRPr="001F3D42">
              <w:rPr>
                <w:i/>
              </w:rPr>
              <w:t>Rule 2</w:t>
            </w:r>
            <w:r w:rsidR="00123A81" w:rsidRPr="001F3D42">
              <w:rPr>
                <w:i/>
              </w:rPr>
              <w:t>015</w:t>
            </w:r>
          </w:p>
        </w:tc>
      </w:tr>
      <w:tr w:rsidR="00850DA5" w:rsidRPr="001F3D42" w:rsidTr="003A2AC2">
        <w:trPr>
          <w:cantSplit/>
        </w:trPr>
        <w:tc>
          <w:tcPr>
            <w:tcW w:w="2830" w:type="dxa"/>
            <w:tcBorders>
              <w:bottom w:val="single" w:sz="4" w:space="0" w:color="auto"/>
            </w:tcBorders>
            <w:shd w:val="clear" w:color="auto" w:fill="auto"/>
          </w:tcPr>
          <w:p w:rsidR="00850DA5" w:rsidRPr="001F3D42" w:rsidRDefault="00850DA5" w:rsidP="00123A81">
            <w:pPr>
              <w:pStyle w:val="ENoteTableText"/>
              <w:rPr>
                <w:i/>
              </w:rPr>
            </w:pPr>
            <w:bookmarkStart w:id="189" w:name="CU_17246558"/>
            <w:bookmarkEnd w:id="189"/>
            <w:r w:rsidRPr="001F3D42">
              <w:rPr>
                <w:i/>
              </w:rPr>
              <w:t>Carbon Credits (Carbon Farming Initiative) Amendment (Excluded</w:t>
            </w:r>
            <w:r w:rsidR="00B447A6" w:rsidRPr="001F3D42">
              <w:rPr>
                <w:i/>
              </w:rPr>
              <w:t xml:space="preserve"> Offsets Projects) </w:t>
            </w:r>
            <w:r w:rsidR="002B764B" w:rsidRPr="001F3D42">
              <w:rPr>
                <w:i/>
              </w:rPr>
              <w:t>Rule 2</w:t>
            </w:r>
            <w:r w:rsidR="00B447A6" w:rsidRPr="001F3D42">
              <w:rPr>
                <w:i/>
              </w:rPr>
              <w:t>022</w:t>
            </w:r>
          </w:p>
        </w:tc>
        <w:tc>
          <w:tcPr>
            <w:tcW w:w="1701" w:type="dxa"/>
            <w:tcBorders>
              <w:bottom w:val="single" w:sz="4" w:space="0" w:color="auto"/>
            </w:tcBorders>
            <w:shd w:val="clear" w:color="auto" w:fill="auto"/>
          </w:tcPr>
          <w:p w:rsidR="00850DA5" w:rsidRPr="001F3D42" w:rsidRDefault="002B764B" w:rsidP="005E3267">
            <w:pPr>
              <w:pStyle w:val="ENoteTableText"/>
            </w:pPr>
            <w:r w:rsidRPr="001F3D42">
              <w:t>1 April</w:t>
            </w:r>
            <w:r w:rsidR="006418E8" w:rsidRPr="001F3D42">
              <w:t xml:space="preserve"> 2022</w:t>
            </w:r>
          </w:p>
          <w:p w:rsidR="006418E8" w:rsidRPr="001F3D42" w:rsidRDefault="00221D82" w:rsidP="005E3267">
            <w:pPr>
              <w:pStyle w:val="ENoteTableText"/>
            </w:pPr>
            <w:r w:rsidRPr="001F3D42">
              <w:t>(F2022L00492</w:t>
            </w:r>
            <w:r w:rsidR="006418E8" w:rsidRPr="001F3D42">
              <w:t>)</w:t>
            </w:r>
          </w:p>
        </w:tc>
        <w:tc>
          <w:tcPr>
            <w:tcW w:w="1985" w:type="dxa"/>
            <w:tcBorders>
              <w:bottom w:val="single" w:sz="4" w:space="0" w:color="auto"/>
            </w:tcBorders>
            <w:shd w:val="clear" w:color="auto" w:fill="auto"/>
          </w:tcPr>
          <w:p w:rsidR="00850DA5" w:rsidRPr="001F3D42" w:rsidRDefault="002B764B" w:rsidP="005E3267">
            <w:pPr>
              <w:pStyle w:val="ENoteTableText"/>
            </w:pPr>
            <w:r w:rsidRPr="001F3D42">
              <w:t>2 April</w:t>
            </w:r>
            <w:r w:rsidR="006418E8" w:rsidRPr="001F3D42">
              <w:t xml:space="preserve"> 2022 (s 2)</w:t>
            </w:r>
          </w:p>
        </w:tc>
        <w:tc>
          <w:tcPr>
            <w:tcW w:w="1843" w:type="dxa"/>
            <w:tcBorders>
              <w:bottom w:val="single" w:sz="4" w:space="0" w:color="auto"/>
            </w:tcBorders>
            <w:shd w:val="clear" w:color="auto" w:fill="auto"/>
          </w:tcPr>
          <w:p w:rsidR="00850DA5" w:rsidRPr="001F3D42" w:rsidRDefault="002B764B" w:rsidP="005E3267">
            <w:pPr>
              <w:pStyle w:val="ENoteTableText"/>
              <w:rPr>
                <w:i/>
              </w:rPr>
            </w:pPr>
            <w:r w:rsidRPr="001F3D42">
              <w:t>Section 1</w:t>
            </w:r>
            <w:r w:rsidR="006418E8" w:rsidRPr="001F3D42">
              <w:t xml:space="preserve">25 of the </w:t>
            </w:r>
            <w:r w:rsidR="006418E8" w:rsidRPr="001F3D42">
              <w:rPr>
                <w:i/>
              </w:rPr>
              <w:t xml:space="preserve">Carbon Credits (Carbon Farming Initiative) </w:t>
            </w:r>
            <w:r w:rsidRPr="001F3D42">
              <w:rPr>
                <w:i/>
              </w:rPr>
              <w:t>Rule 2</w:t>
            </w:r>
            <w:r w:rsidR="006418E8" w:rsidRPr="001F3D42">
              <w:rPr>
                <w:i/>
              </w:rPr>
              <w:t>015</w:t>
            </w:r>
          </w:p>
        </w:tc>
      </w:tr>
      <w:tr w:rsidR="00B447A6" w:rsidRPr="001F3D42" w:rsidTr="003A2AC2">
        <w:trPr>
          <w:cantSplit/>
        </w:trPr>
        <w:tc>
          <w:tcPr>
            <w:tcW w:w="2830" w:type="dxa"/>
            <w:tcBorders>
              <w:top w:val="single" w:sz="4" w:space="0" w:color="auto"/>
              <w:bottom w:val="single" w:sz="4" w:space="0" w:color="auto"/>
            </w:tcBorders>
            <w:shd w:val="clear" w:color="auto" w:fill="auto"/>
          </w:tcPr>
          <w:p w:rsidR="00B447A6" w:rsidRPr="001F3D42" w:rsidRDefault="00B447A6" w:rsidP="00B447A6">
            <w:pPr>
              <w:pStyle w:val="ENoteTableText"/>
              <w:rPr>
                <w:i/>
              </w:rPr>
            </w:pPr>
            <w:r w:rsidRPr="001F3D42">
              <w:rPr>
                <w:i/>
              </w:rPr>
              <w:t>Carbon Credits (Carbon Farming Initiative) Amendment (Regeneration</w:t>
            </w:r>
            <w:r w:rsidR="00176E6B" w:rsidRPr="001F3D42">
              <w:rPr>
                <w:i/>
              </w:rPr>
              <w:t xml:space="preserve"> Projects</w:t>
            </w:r>
            <w:r w:rsidRPr="001F3D42">
              <w:rPr>
                <w:i/>
              </w:rPr>
              <w:t xml:space="preserve">) </w:t>
            </w:r>
            <w:r w:rsidR="002B764B" w:rsidRPr="001F3D42">
              <w:rPr>
                <w:i/>
              </w:rPr>
              <w:t>Rule 2</w:t>
            </w:r>
            <w:r w:rsidRPr="001F3D42">
              <w:rPr>
                <w:i/>
              </w:rPr>
              <w:t>022</w:t>
            </w:r>
          </w:p>
        </w:tc>
        <w:tc>
          <w:tcPr>
            <w:tcW w:w="1701" w:type="dxa"/>
            <w:tcBorders>
              <w:top w:val="single" w:sz="4" w:space="0" w:color="auto"/>
              <w:bottom w:val="single" w:sz="4" w:space="0" w:color="auto"/>
            </w:tcBorders>
            <w:shd w:val="clear" w:color="auto" w:fill="auto"/>
          </w:tcPr>
          <w:p w:rsidR="00B447A6" w:rsidRPr="001F3D42" w:rsidRDefault="002B764B" w:rsidP="005E3267">
            <w:pPr>
              <w:pStyle w:val="ENoteTableText"/>
            </w:pPr>
            <w:r w:rsidRPr="001F3D42">
              <w:t>1 April</w:t>
            </w:r>
            <w:r w:rsidR="00B447A6" w:rsidRPr="001F3D42">
              <w:t xml:space="preserve"> 2022</w:t>
            </w:r>
          </w:p>
          <w:p w:rsidR="006418E8" w:rsidRPr="001F3D42" w:rsidRDefault="006418E8" w:rsidP="005E3267">
            <w:pPr>
              <w:pStyle w:val="ENoteTableText"/>
            </w:pPr>
            <w:r w:rsidRPr="001F3D42">
              <w:t>(F2022L00503)</w:t>
            </w:r>
          </w:p>
        </w:tc>
        <w:tc>
          <w:tcPr>
            <w:tcW w:w="1985" w:type="dxa"/>
            <w:tcBorders>
              <w:top w:val="single" w:sz="4" w:space="0" w:color="auto"/>
              <w:bottom w:val="single" w:sz="4" w:space="0" w:color="auto"/>
            </w:tcBorders>
            <w:shd w:val="clear" w:color="auto" w:fill="auto"/>
          </w:tcPr>
          <w:p w:rsidR="00B447A6" w:rsidRPr="001F3D42" w:rsidRDefault="002B764B" w:rsidP="005E3267">
            <w:pPr>
              <w:pStyle w:val="ENoteTableText"/>
            </w:pPr>
            <w:r w:rsidRPr="001F3D42">
              <w:t>8 April</w:t>
            </w:r>
            <w:r w:rsidR="006418E8" w:rsidRPr="001F3D42">
              <w:t xml:space="preserve"> 2022 (s 2)</w:t>
            </w:r>
          </w:p>
        </w:tc>
        <w:tc>
          <w:tcPr>
            <w:tcW w:w="1843" w:type="dxa"/>
            <w:tcBorders>
              <w:top w:val="single" w:sz="4" w:space="0" w:color="auto"/>
              <w:bottom w:val="single" w:sz="4" w:space="0" w:color="auto"/>
            </w:tcBorders>
            <w:shd w:val="clear" w:color="auto" w:fill="auto"/>
          </w:tcPr>
          <w:p w:rsidR="00B447A6" w:rsidRPr="001F3D42" w:rsidRDefault="002B764B" w:rsidP="005E3267">
            <w:pPr>
              <w:pStyle w:val="ENoteTableText"/>
            </w:pPr>
            <w:r w:rsidRPr="001F3D42">
              <w:t>Sections 1</w:t>
            </w:r>
            <w:r w:rsidR="006418E8" w:rsidRPr="001F3D42">
              <w:t xml:space="preserve">23 and 124 of the </w:t>
            </w:r>
            <w:r w:rsidR="006418E8" w:rsidRPr="001F3D42">
              <w:rPr>
                <w:i/>
              </w:rPr>
              <w:t xml:space="preserve">Carbon Credits (Carbon Farming Initiative) </w:t>
            </w:r>
            <w:r w:rsidRPr="001F3D42">
              <w:rPr>
                <w:i/>
              </w:rPr>
              <w:t>Rule 2</w:t>
            </w:r>
            <w:r w:rsidR="006418E8" w:rsidRPr="001F3D42">
              <w:rPr>
                <w:i/>
              </w:rPr>
              <w:t>015</w:t>
            </w:r>
          </w:p>
        </w:tc>
      </w:tr>
      <w:tr w:rsidR="00407D8F" w:rsidRPr="001F3D42" w:rsidTr="00E91B04">
        <w:trPr>
          <w:cantSplit/>
        </w:trPr>
        <w:tc>
          <w:tcPr>
            <w:tcW w:w="2830" w:type="dxa"/>
            <w:tcBorders>
              <w:top w:val="single" w:sz="4" w:space="0" w:color="auto"/>
              <w:bottom w:val="single" w:sz="4" w:space="0" w:color="auto"/>
            </w:tcBorders>
            <w:shd w:val="clear" w:color="auto" w:fill="auto"/>
          </w:tcPr>
          <w:p w:rsidR="00407D8F" w:rsidRPr="001F3D42" w:rsidRDefault="00407D8F" w:rsidP="00B447A6">
            <w:pPr>
              <w:pStyle w:val="ENoteTableText"/>
              <w:rPr>
                <w:i/>
              </w:rPr>
            </w:pPr>
            <w:r w:rsidRPr="001F3D42">
              <w:rPr>
                <w:i/>
              </w:rPr>
              <w:t xml:space="preserve">Carbon Credits (Carbon Farming Initiative) Amendment (No. 1) </w:t>
            </w:r>
            <w:r w:rsidR="002B764B" w:rsidRPr="001F3D42">
              <w:rPr>
                <w:i/>
              </w:rPr>
              <w:t>Rules 2</w:t>
            </w:r>
            <w:r w:rsidRPr="001F3D42">
              <w:rPr>
                <w:i/>
              </w:rPr>
              <w:t>023</w:t>
            </w:r>
          </w:p>
        </w:tc>
        <w:tc>
          <w:tcPr>
            <w:tcW w:w="1701" w:type="dxa"/>
            <w:tcBorders>
              <w:top w:val="single" w:sz="4" w:space="0" w:color="auto"/>
              <w:bottom w:val="single" w:sz="4" w:space="0" w:color="auto"/>
            </w:tcBorders>
            <w:shd w:val="clear" w:color="auto" w:fill="auto"/>
          </w:tcPr>
          <w:p w:rsidR="00407D8F" w:rsidRPr="001F3D42" w:rsidRDefault="002B764B" w:rsidP="005E3267">
            <w:pPr>
              <w:pStyle w:val="ENoteTableText"/>
            </w:pPr>
            <w:r w:rsidRPr="001F3D42">
              <w:t>11 January</w:t>
            </w:r>
            <w:r w:rsidR="00407D8F" w:rsidRPr="001F3D42">
              <w:t xml:space="preserve"> 2023</w:t>
            </w:r>
          </w:p>
          <w:p w:rsidR="00407D8F" w:rsidRPr="001F3D42" w:rsidRDefault="00407D8F" w:rsidP="005E3267">
            <w:pPr>
              <w:pStyle w:val="ENoteTableText"/>
            </w:pPr>
            <w:r w:rsidRPr="001F3D42">
              <w:t>(F2023L00029)</w:t>
            </w:r>
          </w:p>
        </w:tc>
        <w:tc>
          <w:tcPr>
            <w:tcW w:w="1985" w:type="dxa"/>
            <w:tcBorders>
              <w:top w:val="single" w:sz="4" w:space="0" w:color="auto"/>
              <w:bottom w:val="single" w:sz="4" w:space="0" w:color="auto"/>
            </w:tcBorders>
            <w:shd w:val="clear" w:color="auto" w:fill="auto"/>
          </w:tcPr>
          <w:p w:rsidR="00407D8F" w:rsidRPr="001F3D42" w:rsidRDefault="002B764B" w:rsidP="005E3267">
            <w:pPr>
              <w:pStyle w:val="ENoteTableText"/>
            </w:pPr>
            <w:r w:rsidRPr="001F3D42">
              <w:t>12 January</w:t>
            </w:r>
            <w:r w:rsidR="00407D8F" w:rsidRPr="001F3D42">
              <w:t xml:space="preserve"> 2023 (s 2)</w:t>
            </w:r>
          </w:p>
        </w:tc>
        <w:tc>
          <w:tcPr>
            <w:tcW w:w="1843" w:type="dxa"/>
            <w:tcBorders>
              <w:top w:val="single" w:sz="4" w:space="0" w:color="auto"/>
              <w:bottom w:val="single" w:sz="4" w:space="0" w:color="auto"/>
            </w:tcBorders>
            <w:shd w:val="clear" w:color="auto" w:fill="auto"/>
          </w:tcPr>
          <w:p w:rsidR="00407D8F" w:rsidRPr="001F3D42" w:rsidRDefault="002B764B" w:rsidP="005E3267">
            <w:pPr>
              <w:pStyle w:val="ENoteTableText"/>
            </w:pPr>
            <w:r w:rsidRPr="001F3D42">
              <w:t>Section 1</w:t>
            </w:r>
            <w:r w:rsidR="00036AD7" w:rsidRPr="001F3D42">
              <w:t xml:space="preserve">26 of the </w:t>
            </w:r>
            <w:r w:rsidR="00036AD7" w:rsidRPr="001F3D42">
              <w:rPr>
                <w:i/>
              </w:rPr>
              <w:t xml:space="preserve">Carbon Credits (Carbon Farming Initiative) </w:t>
            </w:r>
            <w:r w:rsidRPr="001F3D42">
              <w:rPr>
                <w:i/>
              </w:rPr>
              <w:t>Rule 2</w:t>
            </w:r>
            <w:r w:rsidR="00036AD7" w:rsidRPr="001F3D42">
              <w:rPr>
                <w:i/>
              </w:rPr>
              <w:t>015</w:t>
            </w:r>
          </w:p>
        </w:tc>
      </w:tr>
      <w:tr w:rsidR="008D35C9" w:rsidRPr="001F3D42" w:rsidTr="007E0085">
        <w:trPr>
          <w:cantSplit/>
        </w:trPr>
        <w:tc>
          <w:tcPr>
            <w:tcW w:w="2830" w:type="dxa"/>
            <w:tcBorders>
              <w:top w:val="single" w:sz="4" w:space="0" w:color="auto"/>
              <w:bottom w:val="single" w:sz="4" w:space="0" w:color="auto"/>
            </w:tcBorders>
            <w:shd w:val="clear" w:color="auto" w:fill="auto"/>
          </w:tcPr>
          <w:p w:rsidR="008D35C9" w:rsidRPr="001F3D42" w:rsidRDefault="008D35C9" w:rsidP="00B447A6">
            <w:pPr>
              <w:pStyle w:val="ENoteTableText"/>
              <w:rPr>
                <w:i/>
              </w:rPr>
            </w:pPr>
            <w:r w:rsidRPr="001F3D42">
              <w:rPr>
                <w:i/>
              </w:rPr>
              <w:t>Carbon Credits (Carbon Farming Initiative) Amendment (Information Requirements) Rules 2023</w:t>
            </w:r>
          </w:p>
        </w:tc>
        <w:tc>
          <w:tcPr>
            <w:tcW w:w="1701" w:type="dxa"/>
            <w:tcBorders>
              <w:top w:val="single" w:sz="4" w:space="0" w:color="auto"/>
              <w:bottom w:val="single" w:sz="4" w:space="0" w:color="auto"/>
            </w:tcBorders>
            <w:shd w:val="clear" w:color="auto" w:fill="auto"/>
          </w:tcPr>
          <w:p w:rsidR="008D35C9" w:rsidRPr="001F3D42" w:rsidRDefault="008D35C9" w:rsidP="005E3267">
            <w:pPr>
              <w:pStyle w:val="ENoteTableText"/>
            </w:pPr>
            <w:r w:rsidRPr="001F3D42">
              <w:t>26 April 2023 (F2023L00461)</w:t>
            </w:r>
          </w:p>
        </w:tc>
        <w:tc>
          <w:tcPr>
            <w:tcW w:w="1985" w:type="dxa"/>
            <w:tcBorders>
              <w:top w:val="single" w:sz="4" w:space="0" w:color="auto"/>
              <w:bottom w:val="single" w:sz="4" w:space="0" w:color="auto"/>
            </w:tcBorders>
            <w:shd w:val="clear" w:color="auto" w:fill="auto"/>
          </w:tcPr>
          <w:p w:rsidR="008D35C9" w:rsidRPr="001F3D42" w:rsidRDefault="008D35C9" w:rsidP="005E3267">
            <w:pPr>
              <w:pStyle w:val="ENoteTableText"/>
            </w:pPr>
            <w:r w:rsidRPr="001F3D42">
              <w:t>27 April 2023 (s 2)</w:t>
            </w:r>
          </w:p>
        </w:tc>
        <w:tc>
          <w:tcPr>
            <w:tcW w:w="1843" w:type="dxa"/>
            <w:tcBorders>
              <w:top w:val="single" w:sz="4" w:space="0" w:color="auto"/>
              <w:bottom w:val="single" w:sz="4" w:space="0" w:color="auto"/>
            </w:tcBorders>
            <w:shd w:val="clear" w:color="auto" w:fill="auto"/>
          </w:tcPr>
          <w:p w:rsidR="008D35C9" w:rsidRPr="001F3D42" w:rsidRDefault="00515860" w:rsidP="005E3267">
            <w:pPr>
              <w:pStyle w:val="ENoteTableText"/>
            </w:pPr>
            <w:r w:rsidRPr="001F3D42">
              <w:t xml:space="preserve">Section 127 of the </w:t>
            </w:r>
            <w:r w:rsidRPr="001F3D42">
              <w:rPr>
                <w:i/>
              </w:rPr>
              <w:t>Carbon Credits (Carbon Farming Initiative) Rule 2015</w:t>
            </w:r>
          </w:p>
        </w:tc>
      </w:tr>
      <w:tr w:rsidR="00D427B4" w:rsidRPr="001F3D42" w:rsidTr="003A2AC2">
        <w:trPr>
          <w:cantSplit/>
        </w:trPr>
        <w:tc>
          <w:tcPr>
            <w:tcW w:w="2830" w:type="dxa"/>
            <w:tcBorders>
              <w:top w:val="single" w:sz="4" w:space="0" w:color="auto"/>
              <w:bottom w:val="single" w:sz="12" w:space="0" w:color="auto"/>
            </w:tcBorders>
            <w:shd w:val="clear" w:color="auto" w:fill="auto"/>
          </w:tcPr>
          <w:p w:rsidR="00D427B4" w:rsidRPr="001F3D42" w:rsidRDefault="00D427B4" w:rsidP="00B447A6">
            <w:pPr>
              <w:pStyle w:val="ENoteTableText"/>
              <w:rPr>
                <w:i/>
              </w:rPr>
            </w:pPr>
            <w:r w:rsidRPr="001F3D42">
              <w:rPr>
                <w:i/>
              </w:rPr>
              <w:t>Carbon Credits (Carbon Farming Initiative) Amendment (No. 2) Rules 2023</w:t>
            </w:r>
          </w:p>
        </w:tc>
        <w:tc>
          <w:tcPr>
            <w:tcW w:w="1701" w:type="dxa"/>
            <w:tcBorders>
              <w:top w:val="single" w:sz="4" w:space="0" w:color="auto"/>
              <w:bottom w:val="single" w:sz="12" w:space="0" w:color="auto"/>
            </w:tcBorders>
            <w:shd w:val="clear" w:color="auto" w:fill="auto"/>
          </w:tcPr>
          <w:p w:rsidR="00D427B4" w:rsidRPr="001F3D42" w:rsidRDefault="00D427B4" w:rsidP="005E3267">
            <w:pPr>
              <w:pStyle w:val="ENoteTableText"/>
            </w:pPr>
            <w:r w:rsidRPr="001F3D42">
              <w:t>5 May 2023 (F2023L00527)</w:t>
            </w:r>
          </w:p>
        </w:tc>
        <w:tc>
          <w:tcPr>
            <w:tcW w:w="1985" w:type="dxa"/>
            <w:tcBorders>
              <w:top w:val="single" w:sz="4" w:space="0" w:color="auto"/>
              <w:bottom w:val="single" w:sz="12" w:space="0" w:color="auto"/>
            </w:tcBorders>
            <w:shd w:val="clear" w:color="auto" w:fill="auto"/>
          </w:tcPr>
          <w:p w:rsidR="00D427B4" w:rsidRPr="001F3D42" w:rsidRDefault="00D427B4" w:rsidP="005E3267">
            <w:pPr>
              <w:pStyle w:val="ENoteTableText"/>
            </w:pPr>
            <w:r w:rsidRPr="001F3D42">
              <w:t>6 May 2023 (s 2)</w:t>
            </w:r>
          </w:p>
        </w:tc>
        <w:tc>
          <w:tcPr>
            <w:tcW w:w="1843" w:type="dxa"/>
            <w:tcBorders>
              <w:top w:val="single" w:sz="4" w:space="0" w:color="auto"/>
              <w:bottom w:val="single" w:sz="12" w:space="0" w:color="auto"/>
            </w:tcBorders>
            <w:shd w:val="clear" w:color="auto" w:fill="auto"/>
          </w:tcPr>
          <w:p w:rsidR="00D427B4" w:rsidRPr="001F3D42" w:rsidRDefault="00D427B4" w:rsidP="005E3267">
            <w:pPr>
              <w:pStyle w:val="ENoteTableText"/>
            </w:pPr>
          </w:p>
        </w:tc>
      </w:tr>
    </w:tbl>
    <w:p w:rsidR="00307068" w:rsidRPr="001F3D42" w:rsidRDefault="00307068" w:rsidP="00307068"/>
    <w:p w:rsidR="00307068" w:rsidRPr="001F3D42" w:rsidRDefault="00307068" w:rsidP="00307068">
      <w:pPr>
        <w:pStyle w:val="ENotesHeading2"/>
        <w:pageBreakBefore/>
      </w:pPr>
      <w:bookmarkStart w:id="190" w:name="_Toc135317951"/>
      <w:r w:rsidRPr="001F3D42">
        <w:lastRenderedPageBreak/>
        <w:t>Endnote 4—Amendment history</w:t>
      </w:r>
      <w:bookmarkEnd w:id="190"/>
    </w:p>
    <w:p w:rsidR="00307068" w:rsidRPr="001F3D42" w:rsidRDefault="00307068" w:rsidP="00307068">
      <w:pPr>
        <w:pStyle w:val="Tabletext"/>
      </w:pPr>
    </w:p>
    <w:tbl>
      <w:tblPr>
        <w:tblW w:w="7082" w:type="dxa"/>
        <w:tblInd w:w="113" w:type="dxa"/>
        <w:tblLayout w:type="fixed"/>
        <w:tblLook w:val="0000" w:firstRow="0" w:lastRow="0" w:firstColumn="0" w:lastColumn="0" w:noHBand="0" w:noVBand="0"/>
      </w:tblPr>
      <w:tblGrid>
        <w:gridCol w:w="2139"/>
        <w:gridCol w:w="4943"/>
      </w:tblGrid>
      <w:tr w:rsidR="00307068" w:rsidRPr="001F3D42" w:rsidTr="00921392">
        <w:trPr>
          <w:cantSplit/>
          <w:tblHeader/>
        </w:trPr>
        <w:tc>
          <w:tcPr>
            <w:tcW w:w="2139"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Provision affected</w:t>
            </w:r>
          </w:p>
        </w:tc>
        <w:tc>
          <w:tcPr>
            <w:tcW w:w="4943" w:type="dxa"/>
            <w:tcBorders>
              <w:top w:val="single" w:sz="12" w:space="0" w:color="auto"/>
              <w:bottom w:val="single" w:sz="12" w:space="0" w:color="auto"/>
            </w:tcBorders>
            <w:shd w:val="clear" w:color="auto" w:fill="auto"/>
          </w:tcPr>
          <w:p w:rsidR="00307068" w:rsidRPr="001F3D42" w:rsidRDefault="00307068" w:rsidP="00921392">
            <w:pPr>
              <w:pStyle w:val="ENoteTableHeading"/>
            </w:pPr>
            <w:r w:rsidRPr="001F3D42">
              <w:t>How affected</w:t>
            </w:r>
          </w:p>
        </w:tc>
      </w:tr>
      <w:tr w:rsidR="008C63CF" w:rsidRPr="001F3D42" w:rsidTr="00921392">
        <w:trPr>
          <w:cantSplit/>
        </w:trPr>
        <w:tc>
          <w:tcPr>
            <w:tcW w:w="2139" w:type="dxa"/>
            <w:tcBorders>
              <w:top w:val="single" w:sz="12" w:space="0" w:color="auto"/>
            </w:tcBorders>
            <w:shd w:val="clear" w:color="auto" w:fill="auto"/>
          </w:tcPr>
          <w:p w:rsidR="008C63CF" w:rsidRPr="001F3D42" w:rsidRDefault="002B764B" w:rsidP="008C63CF">
            <w:pPr>
              <w:pStyle w:val="ENoteTableText"/>
            </w:pPr>
            <w:r w:rsidRPr="001F3D42">
              <w:rPr>
                <w:b/>
              </w:rPr>
              <w:t>Part 1</w:t>
            </w:r>
            <w:r w:rsidR="008C63CF" w:rsidRPr="001F3D42">
              <w:rPr>
                <w:b/>
              </w:rPr>
              <w:t xml:space="preserve"> </w:t>
            </w:r>
          </w:p>
        </w:tc>
        <w:tc>
          <w:tcPr>
            <w:tcW w:w="4943" w:type="dxa"/>
            <w:tcBorders>
              <w:top w:val="single" w:sz="12" w:space="0" w:color="auto"/>
            </w:tcBorders>
            <w:shd w:val="clear" w:color="auto" w:fill="auto"/>
          </w:tcPr>
          <w:p w:rsidR="008C63CF" w:rsidRPr="001F3D42" w:rsidRDefault="008C63CF" w:rsidP="008C63CF">
            <w:pPr>
              <w:pStyle w:val="ENoteTableText"/>
            </w:pPr>
          </w:p>
        </w:tc>
      </w:tr>
      <w:tr w:rsidR="0016401E" w:rsidRPr="001F3D42" w:rsidTr="00921392">
        <w:trPr>
          <w:cantSplit/>
        </w:trPr>
        <w:tc>
          <w:tcPr>
            <w:tcW w:w="2139" w:type="dxa"/>
            <w:shd w:val="clear" w:color="auto" w:fill="auto"/>
          </w:tcPr>
          <w:p w:rsidR="0016401E" w:rsidRPr="001F3D42" w:rsidRDefault="0016401E" w:rsidP="008C63CF">
            <w:pPr>
              <w:pStyle w:val="ENoteTableText"/>
              <w:tabs>
                <w:tab w:val="center" w:leader="dot" w:pos="2268"/>
              </w:tabs>
            </w:pPr>
            <w:r w:rsidRPr="001F3D42">
              <w:t>s 2</w:t>
            </w:r>
          </w:p>
        </w:tc>
        <w:tc>
          <w:tcPr>
            <w:tcW w:w="4943" w:type="dxa"/>
            <w:shd w:val="clear" w:color="auto" w:fill="auto"/>
          </w:tcPr>
          <w:p w:rsidR="0016401E" w:rsidRPr="001F3D42" w:rsidRDefault="0016401E" w:rsidP="008C63CF">
            <w:pPr>
              <w:pStyle w:val="ENoteTableText"/>
            </w:pPr>
            <w:r w:rsidRPr="001F3D42">
              <w:rPr>
                <w:szCs w:val="16"/>
              </w:rPr>
              <w:t>rep LA s 48D</w:t>
            </w:r>
          </w:p>
        </w:tc>
      </w:tr>
      <w:tr w:rsidR="008C63CF" w:rsidRPr="001F3D42" w:rsidTr="00921392">
        <w:trPr>
          <w:cantSplit/>
        </w:trPr>
        <w:tc>
          <w:tcPr>
            <w:tcW w:w="2139" w:type="dxa"/>
            <w:shd w:val="clear" w:color="auto" w:fill="auto"/>
          </w:tcPr>
          <w:p w:rsidR="008C63CF" w:rsidRPr="001F3D42" w:rsidRDefault="005B3ABD" w:rsidP="008C63CF">
            <w:pPr>
              <w:pStyle w:val="ENoteTableText"/>
              <w:tabs>
                <w:tab w:val="center" w:leader="dot" w:pos="2268"/>
              </w:tabs>
            </w:pPr>
            <w:r w:rsidRPr="001F3D42">
              <w:t>s 4</w:t>
            </w:r>
          </w:p>
        </w:tc>
        <w:tc>
          <w:tcPr>
            <w:tcW w:w="4943" w:type="dxa"/>
            <w:shd w:val="clear" w:color="auto" w:fill="auto"/>
          </w:tcPr>
          <w:p w:rsidR="008C63CF" w:rsidRPr="001F3D42" w:rsidRDefault="008C63CF" w:rsidP="008C63CF">
            <w:pPr>
              <w:pStyle w:val="ENoteTableText"/>
              <w:rPr>
                <w:u w:val="single"/>
              </w:rPr>
            </w:pPr>
            <w:r w:rsidRPr="001F3D42">
              <w:t xml:space="preserve">am </w:t>
            </w:r>
            <w:r w:rsidRPr="001F3D42">
              <w:rPr>
                <w:noProof/>
              </w:rPr>
              <w:t>F2015L01201</w:t>
            </w:r>
            <w:r w:rsidR="00C7008F" w:rsidRPr="001F3D42">
              <w:rPr>
                <w:noProof/>
              </w:rPr>
              <w:t xml:space="preserve">, am </w:t>
            </w:r>
            <w:r w:rsidR="00FF689E" w:rsidRPr="001F3D42">
              <w:t>F2018L00561</w:t>
            </w:r>
            <w:r w:rsidR="00FA41E3" w:rsidRPr="001F3D42">
              <w:t>, am F2021L00790</w:t>
            </w:r>
            <w:r w:rsidR="003C7B89" w:rsidRPr="001F3D42">
              <w:t>, am F2022L00048</w:t>
            </w:r>
            <w:r w:rsidR="006418E8" w:rsidRPr="001F3D42">
              <w:t>, am F2022L00503</w:t>
            </w:r>
            <w:r w:rsidR="00407D8F" w:rsidRPr="001F3D42">
              <w:t>, am F2023L00029</w:t>
            </w:r>
            <w:r w:rsidR="00447811" w:rsidRPr="001F3D42">
              <w:t>,</w:t>
            </w:r>
            <w:r w:rsidR="00515860" w:rsidRPr="001F3D42">
              <w:t xml:space="preserve"> am F2023L00461</w:t>
            </w:r>
          </w:p>
        </w:tc>
      </w:tr>
      <w:tr w:rsidR="008C63CF" w:rsidRPr="001F3D42" w:rsidTr="008C63CF">
        <w:trPr>
          <w:cantSplit/>
        </w:trPr>
        <w:tc>
          <w:tcPr>
            <w:tcW w:w="2139" w:type="dxa"/>
            <w:shd w:val="clear" w:color="auto" w:fill="auto"/>
          </w:tcPr>
          <w:p w:rsidR="008C63CF" w:rsidRPr="001F3D42" w:rsidRDefault="005B3ABD" w:rsidP="008C63CF">
            <w:pPr>
              <w:pStyle w:val="ENoteTableText"/>
              <w:tabs>
                <w:tab w:val="center" w:leader="dot" w:pos="2268"/>
              </w:tabs>
            </w:pPr>
            <w:r w:rsidRPr="001F3D42">
              <w:t>s 4A</w:t>
            </w:r>
          </w:p>
        </w:tc>
        <w:tc>
          <w:tcPr>
            <w:tcW w:w="4943" w:type="dxa"/>
            <w:shd w:val="clear" w:color="auto" w:fill="auto"/>
          </w:tcPr>
          <w:p w:rsidR="008C63CF" w:rsidRPr="001F3D42" w:rsidRDefault="008C63CF" w:rsidP="008C63CF">
            <w:pPr>
              <w:pStyle w:val="ENoteTableText"/>
            </w:pPr>
            <w:r w:rsidRPr="001F3D42">
              <w:t xml:space="preserve">ad </w:t>
            </w:r>
            <w:r w:rsidRPr="001F3D42">
              <w:rPr>
                <w:noProof/>
              </w:rPr>
              <w:t>F2015L01201</w:t>
            </w:r>
          </w:p>
        </w:tc>
      </w:tr>
      <w:tr w:rsidR="008C63CF" w:rsidRPr="001F3D42" w:rsidTr="008C63CF">
        <w:trPr>
          <w:cantSplit/>
        </w:trPr>
        <w:tc>
          <w:tcPr>
            <w:tcW w:w="2139" w:type="dxa"/>
            <w:shd w:val="clear" w:color="auto" w:fill="auto"/>
          </w:tcPr>
          <w:p w:rsidR="008C63CF" w:rsidRPr="001F3D42" w:rsidRDefault="008C63CF" w:rsidP="008C63CF">
            <w:pPr>
              <w:pStyle w:val="ENoteTableText"/>
              <w:tabs>
                <w:tab w:val="center" w:leader="dot" w:pos="2268"/>
              </w:tabs>
            </w:pPr>
            <w:r w:rsidRPr="001F3D42">
              <w:t>s 4B</w:t>
            </w:r>
          </w:p>
        </w:tc>
        <w:tc>
          <w:tcPr>
            <w:tcW w:w="4943" w:type="dxa"/>
            <w:shd w:val="clear" w:color="auto" w:fill="auto"/>
          </w:tcPr>
          <w:p w:rsidR="008C63CF" w:rsidRPr="001F3D42" w:rsidRDefault="008C63CF" w:rsidP="008C63CF">
            <w:pPr>
              <w:pStyle w:val="ENoteTableText"/>
            </w:pPr>
            <w:r w:rsidRPr="001F3D42">
              <w:t xml:space="preserve">ad </w:t>
            </w:r>
            <w:r w:rsidRPr="001F3D42">
              <w:rPr>
                <w:noProof/>
              </w:rPr>
              <w:t>F2015L01201</w:t>
            </w:r>
          </w:p>
        </w:tc>
      </w:tr>
      <w:tr w:rsidR="008C63CF" w:rsidRPr="001F3D42" w:rsidTr="008C63CF">
        <w:trPr>
          <w:cantSplit/>
        </w:trPr>
        <w:tc>
          <w:tcPr>
            <w:tcW w:w="2139" w:type="dxa"/>
            <w:shd w:val="clear" w:color="auto" w:fill="auto"/>
          </w:tcPr>
          <w:p w:rsidR="008C63CF" w:rsidRPr="001F3D42" w:rsidRDefault="005B3ABD" w:rsidP="008C63CF">
            <w:pPr>
              <w:pStyle w:val="ENoteTableText"/>
              <w:tabs>
                <w:tab w:val="center" w:leader="dot" w:pos="2268"/>
              </w:tabs>
            </w:pPr>
            <w:r w:rsidRPr="001F3D42">
              <w:t>s 5A</w:t>
            </w:r>
          </w:p>
        </w:tc>
        <w:tc>
          <w:tcPr>
            <w:tcW w:w="4943" w:type="dxa"/>
            <w:shd w:val="clear" w:color="auto" w:fill="auto"/>
          </w:tcPr>
          <w:p w:rsidR="008C63CF" w:rsidRPr="001F3D42" w:rsidRDefault="008C63CF" w:rsidP="008C63CF">
            <w:pPr>
              <w:pStyle w:val="ENoteTableText"/>
            </w:pPr>
            <w:r w:rsidRPr="001F3D42">
              <w:t xml:space="preserve">ad </w:t>
            </w:r>
            <w:r w:rsidRPr="001F3D42">
              <w:rPr>
                <w:noProof/>
              </w:rPr>
              <w:t>F2015L01201</w:t>
            </w:r>
          </w:p>
        </w:tc>
      </w:tr>
      <w:tr w:rsidR="008C63CF" w:rsidRPr="001F3D42" w:rsidTr="008C63CF">
        <w:trPr>
          <w:cantSplit/>
        </w:trPr>
        <w:tc>
          <w:tcPr>
            <w:tcW w:w="2139" w:type="dxa"/>
            <w:shd w:val="clear" w:color="auto" w:fill="auto"/>
          </w:tcPr>
          <w:p w:rsidR="008C63CF" w:rsidRPr="001F3D42" w:rsidRDefault="008C63CF" w:rsidP="008C63CF">
            <w:pPr>
              <w:pStyle w:val="ENoteTableText"/>
              <w:tabs>
                <w:tab w:val="center" w:leader="dot" w:pos="2268"/>
              </w:tabs>
            </w:pPr>
            <w:r w:rsidRPr="001F3D42">
              <w:t>s 6</w:t>
            </w:r>
          </w:p>
        </w:tc>
        <w:tc>
          <w:tcPr>
            <w:tcW w:w="4943" w:type="dxa"/>
            <w:shd w:val="clear" w:color="auto" w:fill="auto"/>
          </w:tcPr>
          <w:p w:rsidR="008C63CF" w:rsidRPr="001F3D42" w:rsidRDefault="008C63CF" w:rsidP="008C63CF">
            <w:pPr>
              <w:pStyle w:val="ENoteTableText"/>
            </w:pPr>
            <w:r w:rsidRPr="001F3D42">
              <w:t xml:space="preserve">rs </w:t>
            </w:r>
            <w:r w:rsidRPr="001F3D42">
              <w:rPr>
                <w:rStyle w:val="FRLIreg"/>
                <w:color w:val="auto"/>
              </w:rPr>
              <w:t>F2016L00099</w:t>
            </w:r>
            <w:r w:rsidR="003E4D65" w:rsidRPr="001F3D42">
              <w:rPr>
                <w:rStyle w:val="FRLIreg"/>
                <w:color w:val="auto"/>
              </w:rPr>
              <w:t>, am</w:t>
            </w:r>
            <w:r w:rsidR="003E4D65" w:rsidRPr="001F3D42">
              <w:t xml:space="preserve"> F2021L01378</w:t>
            </w:r>
          </w:p>
        </w:tc>
      </w:tr>
      <w:tr w:rsidR="008C63CF" w:rsidRPr="001F3D42" w:rsidTr="008C63CF">
        <w:trPr>
          <w:cantSplit/>
        </w:trPr>
        <w:tc>
          <w:tcPr>
            <w:tcW w:w="2139" w:type="dxa"/>
            <w:shd w:val="clear" w:color="auto" w:fill="auto"/>
          </w:tcPr>
          <w:p w:rsidR="008C63CF" w:rsidRPr="001F3D42" w:rsidRDefault="002B764B" w:rsidP="008C63CF">
            <w:pPr>
              <w:pStyle w:val="ENoteTableText"/>
              <w:tabs>
                <w:tab w:val="left" w:pos="621"/>
                <w:tab w:val="center" w:leader="dot" w:pos="2268"/>
              </w:tabs>
              <w:rPr>
                <w:b/>
              </w:rPr>
            </w:pPr>
            <w:r w:rsidRPr="001F3D42">
              <w:rPr>
                <w:b/>
              </w:rPr>
              <w:t>Part 2</w:t>
            </w:r>
            <w:r w:rsidR="008C63CF" w:rsidRPr="001F3D42">
              <w:tab/>
            </w:r>
          </w:p>
        </w:tc>
        <w:tc>
          <w:tcPr>
            <w:tcW w:w="4943" w:type="dxa"/>
            <w:shd w:val="clear" w:color="auto" w:fill="auto"/>
          </w:tcPr>
          <w:p w:rsidR="008C63CF" w:rsidRPr="001F3D42" w:rsidRDefault="008C63CF" w:rsidP="008C63CF">
            <w:pPr>
              <w:pStyle w:val="ENoteTableText"/>
            </w:pPr>
          </w:p>
        </w:tc>
      </w:tr>
      <w:tr w:rsidR="008C63CF" w:rsidRPr="001F3D42" w:rsidTr="008C63CF">
        <w:trPr>
          <w:cantSplit/>
        </w:trPr>
        <w:tc>
          <w:tcPr>
            <w:tcW w:w="2139" w:type="dxa"/>
            <w:shd w:val="clear" w:color="auto" w:fill="auto"/>
          </w:tcPr>
          <w:p w:rsidR="008C63CF" w:rsidRPr="001F3D42" w:rsidRDefault="008C63CF" w:rsidP="008C63CF">
            <w:pPr>
              <w:pStyle w:val="ENoteTableText"/>
              <w:tabs>
                <w:tab w:val="center" w:leader="dot" w:pos="2268"/>
              </w:tabs>
            </w:pPr>
            <w:r w:rsidRPr="001F3D42">
              <w:t>s 9</w:t>
            </w:r>
          </w:p>
        </w:tc>
        <w:tc>
          <w:tcPr>
            <w:tcW w:w="4943" w:type="dxa"/>
            <w:shd w:val="clear" w:color="auto" w:fill="auto"/>
          </w:tcPr>
          <w:p w:rsidR="008C63CF" w:rsidRPr="001F3D42" w:rsidRDefault="008C63CF" w:rsidP="008C63CF">
            <w:pPr>
              <w:pStyle w:val="ENoteTableText"/>
            </w:pPr>
            <w:r w:rsidRPr="001F3D42">
              <w:t>am F2017L00925</w:t>
            </w:r>
            <w:r w:rsidR="00C7008F" w:rsidRPr="001F3D42">
              <w:t xml:space="preserve">, am </w:t>
            </w:r>
            <w:r w:rsidR="00FF689E" w:rsidRPr="001F3D42">
              <w:t>F2018L00561</w:t>
            </w:r>
            <w:r w:rsidR="00407D8F" w:rsidRPr="001F3D42">
              <w:t>, am F2023L00029</w:t>
            </w:r>
            <w:r w:rsidR="00D427B4" w:rsidRPr="001F3D42">
              <w:t>, am F2023L00527</w:t>
            </w:r>
          </w:p>
        </w:tc>
      </w:tr>
      <w:tr w:rsidR="009D0914" w:rsidRPr="001F3D42" w:rsidTr="008C63CF">
        <w:trPr>
          <w:cantSplit/>
        </w:trPr>
        <w:tc>
          <w:tcPr>
            <w:tcW w:w="2139" w:type="dxa"/>
            <w:shd w:val="clear" w:color="auto" w:fill="auto"/>
          </w:tcPr>
          <w:p w:rsidR="009D0914" w:rsidRPr="001F3D42" w:rsidRDefault="009D0914" w:rsidP="006277E7">
            <w:pPr>
              <w:pStyle w:val="ENoteTableText"/>
              <w:tabs>
                <w:tab w:val="center" w:leader="dot" w:pos="2268"/>
              </w:tabs>
            </w:pPr>
            <w:r w:rsidRPr="001F3D42">
              <w:t>s 9AA</w:t>
            </w:r>
          </w:p>
        </w:tc>
        <w:tc>
          <w:tcPr>
            <w:tcW w:w="4943" w:type="dxa"/>
            <w:shd w:val="clear" w:color="auto" w:fill="auto"/>
          </w:tcPr>
          <w:p w:rsidR="009D0914" w:rsidRPr="001F3D42" w:rsidRDefault="009D0914" w:rsidP="006277E7">
            <w:pPr>
              <w:pStyle w:val="ENoteTableText"/>
            </w:pPr>
            <w:r w:rsidRPr="001F3D42">
              <w:t xml:space="preserve">ad </w:t>
            </w:r>
            <w:r w:rsidR="00626358" w:rsidRPr="001F3D42">
              <w:t>F2018L01642</w:t>
            </w:r>
            <w:r w:rsidR="00856485" w:rsidRPr="001F3D42">
              <w:t xml:space="preserve">, am </w:t>
            </w:r>
            <w:r w:rsidR="00473988" w:rsidRPr="001F3D42">
              <w:t>F2019L00504</w:t>
            </w:r>
            <w:r w:rsidR="006418E8" w:rsidRPr="001F3D42">
              <w:t>, am F2022L00503</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t>s 9A</w:t>
            </w:r>
          </w:p>
        </w:tc>
        <w:tc>
          <w:tcPr>
            <w:tcW w:w="4943" w:type="dxa"/>
            <w:shd w:val="clear" w:color="auto" w:fill="auto"/>
          </w:tcPr>
          <w:p w:rsidR="006277E7" w:rsidRPr="001F3D42" w:rsidRDefault="006277E7" w:rsidP="006277E7">
            <w:pPr>
              <w:pStyle w:val="ENoteTableText"/>
            </w:pPr>
            <w:r w:rsidRPr="001F3D42">
              <w:t>ad F2017L01039</w:t>
            </w:r>
            <w:r w:rsidR="00123A81" w:rsidRPr="001F3D42">
              <w:t>, am F2022L00045</w:t>
            </w:r>
          </w:p>
        </w:tc>
      </w:tr>
      <w:tr w:rsidR="00C7008F" w:rsidRPr="001F3D42" w:rsidTr="008C63CF">
        <w:trPr>
          <w:cantSplit/>
        </w:trPr>
        <w:tc>
          <w:tcPr>
            <w:tcW w:w="2139" w:type="dxa"/>
            <w:shd w:val="clear" w:color="auto" w:fill="auto"/>
          </w:tcPr>
          <w:p w:rsidR="00C7008F" w:rsidRPr="001F3D42" w:rsidRDefault="00C7008F" w:rsidP="006277E7">
            <w:pPr>
              <w:pStyle w:val="ENoteTableText"/>
              <w:tabs>
                <w:tab w:val="center" w:leader="dot" w:pos="2268"/>
              </w:tabs>
            </w:pPr>
            <w:r w:rsidRPr="001F3D42">
              <w:t>s 9B</w:t>
            </w:r>
          </w:p>
        </w:tc>
        <w:tc>
          <w:tcPr>
            <w:tcW w:w="4943" w:type="dxa"/>
            <w:shd w:val="clear" w:color="auto" w:fill="auto"/>
          </w:tcPr>
          <w:p w:rsidR="00C7008F" w:rsidRPr="001F3D42" w:rsidRDefault="00C7008F" w:rsidP="006277E7">
            <w:pPr>
              <w:pStyle w:val="ENoteTableText"/>
            </w:pPr>
            <w:r w:rsidRPr="001F3D42">
              <w:t xml:space="preserve">ad </w:t>
            </w:r>
            <w:r w:rsidR="00FF689E" w:rsidRPr="001F3D42">
              <w:t>F2018L00561</w:t>
            </w:r>
            <w:r w:rsidR="003C7B89" w:rsidRPr="001F3D42">
              <w:t>, am F2022L00048</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left" w:pos="621"/>
                <w:tab w:val="center" w:leader="dot" w:pos="2268"/>
              </w:tabs>
              <w:rPr>
                <w:b/>
              </w:rPr>
            </w:pPr>
            <w:r w:rsidRPr="001F3D42">
              <w:rPr>
                <w:b/>
              </w:rPr>
              <w:t>Part 2</w:t>
            </w:r>
            <w:r w:rsidR="006277E7" w:rsidRPr="001F3D42">
              <w:rPr>
                <w:b/>
              </w:rPr>
              <w:t>A</w:t>
            </w:r>
            <w:r w:rsidR="006277E7" w:rsidRPr="001F3D42">
              <w:tab/>
            </w:r>
          </w:p>
        </w:tc>
        <w:tc>
          <w:tcPr>
            <w:tcW w:w="4943" w:type="dxa"/>
            <w:shd w:val="clear" w:color="auto" w:fill="auto"/>
          </w:tcPr>
          <w:p w:rsidR="006277E7" w:rsidRPr="001F3D42" w:rsidRDefault="006277E7" w:rsidP="006277E7">
            <w:pPr>
              <w:pStyle w:val="ENoteTableText"/>
            </w:pPr>
          </w:p>
        </w:tc>
      </w:tr>
      <w:tr w:rsidR="00D427B4" w:rsidRPr="001F3D42" w:rsidTr="008C63CF">
        <w:trPr>
          <w:cantSplit/>
        </w:trPr>
        <w:tc>
          <w:tcPr>
            <w:tcW w:w="2139" w:type="dxa"/>
            <w:shd w:val="clear" w:color="auto" w:fill="auto"/>
          </w:tcPr>
          <w:p w:rsidR="00D427B4" w:rsidRPr="001F3D42" w:rsidRDefault="00D427B4" w:rsidP="006277E7">
            <w:pPr>
              <w:pStyle w:val="ENoteTableText"/>
              <w:tabs>
                <w:tab w:val="left" w:pos="621"/>
                <w:tab w:val="center" w:leader="dot" w:pos="2268"/>
              </w:tabs>
            </w:pPr>
            <w:r w:rsidRPr="001F3D42">
              <w:t>s 10A</w:t>
            </w:r>
          </w:p>
        </w:tc>
        <w:tc>
          <w:tcPr>
            <w:tcW w:w="4943" w:type="dxa"/>
            <w:shd w:val="clear" w:color="auto" w:fill="auto"/>
          </w:tcPr>
          <w:p w:rsidR="00D427B4" w:rsidRPr="001F3D42" w:rsidRDefault="00D427B4" w:rsidP="006277E7">
            <w:pPr>
              <w:pStyle w:val="ENoteTableText"/>
            </w:pPr>
            <w:r w:rsidRPr="001F3D42">
              <w:t>ad F2023L00527</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11A</w:t>
            </w:r>
          </w:p>
        </w:tc>
        <w:tc>
          <w:tcPr>
            <w:tcW w:w="4943" w:type="dxa"/>
            <w:shd w:val="clear" w:color="auto" w:fill="auto"/>
          </w:tcPr>
          <w:p w:rsidR="006277E7" w:rsidRPr="001F3D42" w:rsidRDefault="006277E7" w:rsidP="006277E7">
            <w:pPr>
              <w:pStyle w:val="ENoteTableText"/>
            </w:pPr>
            <w:r w:rsidRPr="001F3D42">
              <w:t xml:space="preserve">ad </w:t>
            </w:r>
            <w:r w:rsidRPr="001F3D42">
              <w:rPr>
                <w:noProof/>
              </w:rPr>
              <w:t>F2015L01201</w:t>
            </w:r>
            <w:r w:rsidR="00407D8F" w:rsidRPr="001F3D42">
              <w:rPr>
                <w:noProof/>
              </w:rPr>
              <w:t xml:space="preserve">, rs </w:t>
            </w:r>
            <w:r w:rsidR="00407D8F" w:rsidRPr="001F3D42">
              <w:t>F2023L00029</w:t>
            </w:r>
          </w:p>
        </w:tc>
      </w:tr>
      <w:tr w:rsidR="00D427B4" w:rsidRPr="001F3D42" w:rsidTr="008C63CF">
        <w:trPr>
          <w:cantSplit/>
        </w:trPr>
        <w:tc>
          <w:tcPr>
            <w:tcW w:w="2139" w:type="dxa"/>
            <w:shd w:val="clear" w:color="auto" w:fill="auto"/>
          </w:tcPr>
          <w:p w:rsidR="00D427B4" w:rsidRPr="001F3D42" w:rsidRDefault="00D427B4" w:rsidP="006277E7">
            <w:pPr>
              <w:pStyle w:val="ENoteTableText"/>
              <w:tabs>
                <w:tab w:val="center" w:leader="dot" w:pos="2268"/>
              </w:tabs>
            </w:pPr>
            <w:r w:rsidRPr="001F3D42">
              <w:t>s 11AB</w:t>
            </w:r>
          </w:p>
        </w:tc>
        <w:tc>
          <w:tcPr>
            <w:tcW w:w="4943" w:type="dxa"/>
            <w:shd w:val="clear" w:color="auto" w:fill="auto"/>
          </w:tcPr>
          <w:p w:rsidR="00D427B4" w:rsidRPr="001F3D42" w:rsidRDefault="00D427B4" w:rsidP="006277E7">
            <w:pPr>
              <w:pStyle w:val="ENoteTableText"/>
            </w:pPr>
            <w:r w:rsidRPr="001F3D42">
              <w:t>ad F2023L00527</w:t>
            </w:r>
          </w:p>
        </w:tc>
      </w:tr>
      <w:tr w:rsidR="00D427B4" w:rsidRPr="001F3D42" w:rsidTr="008C63CF">
        <w:trPr>
          <w:cantSplit/>
        </w:trPr>
        <w:tc>
          <w:tcPr>
            <w:tcW w:w="2139" w:type="dxa"/>
            <w:shd w:val="clear" w:color="auto" w:fill="auto"/>
          </w:tcPr>
          <w:p w:rsidR="00D427B4" w:rsidRPr="001F3D42" w:rsidRDefault="00D427B4" w:rsidP="006277E7">
            <w:pPr>
              <w:pStyle w:val="ENoteTableText"/>
              <w:tabs>
                <w:tab w:val="center" w:leader="dot" w:pos="2268"/>
              </w:tabs>
            </w:pPr>
            <w:r w:rsidRPr="001F3D42">
              <w:t>s 11AC</w:t>
            </w:r>
          </w:p>
        </w:tc>
        <w:tc>
          <w:tcPr>
            <w:tcW w:w="4943" w:type="dxa"/>
            <w:shd w:val="clear" w:color="auto" w:fill="auto"/>
          </w:tcPr>
          <w:p w:rsidR="00D427B4" w:rsidRPr="001F3D42" w:rsidRDefault="00D427B4" w:rsidP="006277E7">
            <w:pPr>
              <w:pStyle w:val="ENoteTableText"/>
            </w:pPr>
            <w:r w:rsidRPr="001F3D42">
              <w:t>ad F2023L00527</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11B</w:t>
            </w:r>
          </w:p>
        </w:tc>
        <w:tc>
          <w:tcPr>
            <w:tcW w:w="4943" w:type="dxa"/>
            <w:shd w:val="clear" w:color="auto" w:fill="auto"/>
          </w:tcPr>
          <w:p w:rsidR="006277E7" w:rsidRPr="001F3D42" w:rsidRDefault="006277E7" w:rsidP="006277E7">
            <w:pPr>
              <w:pStyle w:val="ENoteTableText"/>
            </w:pPr>
            <w:r w:rsidRPr="001F3D42">
              <w:t xml:space="preserve">ad </w:t>
            </w:r>
            <w:r w:rsidRPr="001F3D42">
              <w:rPr>
                <w:noProof/>
              </w:rPr>
              <w:t>F2015L01201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left" w:pos="621"/>
                <w:tab w:val="center" w:leader="dot" w:pos="2268"/>
              </w:tabs>
              <w:rPr>
                <w:b/>
              </w:rPr>
            </w:pPr>
            <w:r w:rsidRPr="001F3D42">
              <w:rPr>
                <w:b/>
              </w:rPr>
              <w:t>Part 3</w:t>
            </w:r>
            <w:r w:rsidR="006277E7" w:rsidRPr="001F3D42">
              <w:tab/>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left" w:pos="621"/>
                <w:tab w:val="center" w:leader="dot" w:pos="2268"/>
              </w:tabs>
              <w:rPr>
                <w:b/>
              </w:rPr>
            </w:pPr>
            <w:r w:rsidRPr="001F3D42">
              <w:rPr>
                <w:b/>
              </w:rPr>
              <w:t>Division 1</w:t>
            </w:r>
          </w:p>
        </w:tc>
        <w:tc>
          <w:tcPr>
            <w:tcW w:w="4943" w:type="dxa"/>
            <w:shd w:val="clear" w:color="auto" w:fill="auto"/>
          </w:tcPr>
          <w:p w:rsidR="006277E7" w:rsidRPr="001F3D42" w:rsidRDefault="006277E7" w:rsidP="006277E7">
            <w:pPr>
              <w:pStyle w:val="ENoteTableText"/>
            </w:pP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left" w:pos="621"/>
                <w:tab w:val="center" w:leader="dot" w:pos="2268"/>
              </w:tabs>
              <w:rPr>
                <w:b/>
              </w:rPr>
            </w:pPr>
            <w:r w:rsidRPr="001F3D42">
              <w:rPr>
                <w:b/>
              </w:rPr>
              <w:t xml:space="preserve">Subdivision </w:t>
            </w:r>
            <w:r w:rsidR="00447811" w:rsidRPr="001F3D42">
              <w:rPr>
                <w:b/>
              </w:rPr>
              <w:t>B</w:t>
            </w:r>
          </w:p>
        </w:tc>
        <w:tc>
          <w:tcPr>
            <w:tcW w:w="4943" w:type="dxa"/>
            <w:shd w:val="clear" w:color="auto" w:fill="auto"/>
          </w:tcPr>
          <w:p w:rsidR="00515860" w:rsidRPr="001F3D42" w:rsidRDefault="00515860"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13</w:t>
            </w:r>
          </w:p>
        </w:tc>
        <w:tc>
          <w:tcPr>
            <w:tcW w:w="4943" w:type="dxa"/>
            <w:shd w:val="clear" w:color="auto" w:fill="auto"/>
          </w:tcPr>
          <w:p w:rsidR="006277E7" w:rsidRPr="001F3D42" w:rsidRDefault="006277E7" w:rsidP="006277E7">
            <w:pPr>
              <w:pStyle w:val="ENoteTableText"/>
            </w:pPr>
            <w:r w:rsidRPr="001F3D42">
              <w:t xml:space="preserve">am </w:t>
            </w:r>
            <w:r w:rsidRPr="001F3D42">
              <w:rPr>
                <w:noProof/>
              </w:rPr>
              <w:t xml:space="preserve">F2015L01201, am </w:t>
            </w:r>
            <w:r w:rsidRPr="001F3D42">
              <w:t>F2017L01039</w:t>
            </w:r>
            <w:r w:rsidR="00C7008F" w:rsidRPr="001F3D42">
              <w:t xml:space="preserve">, am </w:t>
            </w:r>
            <w:r w:rsidR="00FF689E" w:rsidRPr="001F3D42">
              <w:t>F2018L00561</w:t>
            </w:r>
            <w:r w:rsidR="00FA41E3" w:rsidRPr="001F3D42">
              <w:t>, am F2021L00790</w:t>
            </w:r>
            <w:r w:rsidR="006418E8" w:rsidRPr="001F3D42">
              <w:t>, am F2022L00503</w:t>
            </w:r>
          </w:p>
        </w:tc>
      </w:tr>
      <w:tr w:rsidR="006277E7" w:rsidRPr="001F3D42" w:rsidTr="008C63CF">
        <w:trPr>
          <w:cantSplit/>
        </w:trPr>
        <w:tc>
          <w:tcPr>
            <w:tcW w:w="2139" w:type="dxa"/>
            <w:shd w:val="clear" w:color="auto" w:fill="auto"/>
          </w:tcPr>
          <w:p w:rsidR="006277E7" w:rsidRPr="001F3D42" w:rsidRDefault="004530EA" w:rsidP="006277E7">
            <w:pPr>
              <w:pStyle w:val="ENoteTableText"/>
              <w:tabs>
                <w:tab w:val="center" w:leader="dot" w:pos="2268"/>
              </w:tabs>
            </w:pPr>
            <w:r w:rsidRPr="001F3D42">
              <w:t>s</w:t>
            </w:r>
            <w:r w:rsidR="006277E7" w:rsidRPr="001F3D42">
              <w:t xml:space="preserve"> 14</w:t>
            </w:r>
          </w:p>
        </w:tc>
        <w:tc>
          <w:tcPr>
            <w:tcW w:w="4943" w:type="dxa"/>
            <w:shd w:val="clear" w:color="auto" w:fill="auto"/>
          </w:tcPr>
          <w:p w:rsidR="006277E7" w:rsidRPr="001F3D42" w:rsidRDefault="006277E7" w:rsidP="006277E7">
            <w:pPr>
              <w:pStyle w:val="ENoteTableText"/>
            </w:pPr>
            <w:r w:rsidRPr="001F3D42">
              <w:t xml:space="preserve">rep </w:t>
            </w:r>
            <w:r w:rsidRPr="001F3D42">
              <w:rPr>
                <w:bCs/>
              </w:rPr>
              <w:t>F2015L00156</w:t>
            </w: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center" w:leader="dot" w:pos="2268"/>
              </w:tabs>
              <w:rPr>
                <w:b/>
              </w:rPr>
            </w:pPr>
            <w:r w:rsidRPr="001F3D42">
              <w:rPr>
                <w:b/>
              </w:rPr>
              <w:t>Subdivsion C</w:t>
            </w:r>
          </w:p>
        </w:tc>
        <w:tc>
          <w:tcPr>
            <w:tcW w:w="4943" w:type="dxa"/>
            <w:shd w:val="clear" w:color="auto" w:fill="auto"/>
          </w:tcPr>
          <w:p w:rsidR="00515860" w:rsidRPr="001F3D42" w:rsidRDefault="00515860" w:rsidP="006277E7">
            <w:pPr>
              <w:pStyle w:val="ENoteTableText"/>
            </w:pP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center" w:leader="dot" w:pos="2268"/>
              </w:tabs>
            </w:pPr>
            <w:r w:rsidRPr="001F3D42">
              <w:t>s 15</w:t>
            </w:r>
          </w:p>
        </w:tc>
        <w:tc>
          <w:tcPr>
            <w:tcW w:w="4943" w:type="dxa"/>
            <w:shd w:val="clear" w:color="auto" w:fill="auto"/>
          </w:tcPr>
          <w:p w:rsidR="00515860" w:rsidRPr="001F3D42" w:rsidRDefault="00515860" w:rsidP="006277E7">
            <w:pPr>
              <w:pStyle w:val="ENoteTableText"/>
            </w:pPr>
            <w:r w:rsidRPr="001F3D42">
              <w:t>rs F2023L00461</w:t>
            </w: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center" w:leader="dot" w:pos="2268"/>
              </w:tabs>
            </w:pPr>
            <w:r w:rsidRPr="001F3D42">
              <w:t>s 16</w:t>
            </w:r>
          </w:p>
        </w:tc>
        <w:tc>
          <w:tcPr>
            <w:tcW w:w="4943" w:type="dxa"/>
            <w:shd w:val="clear" w:color="auto" w:fill="auto"/>
          </w:tcPr>
          <w:p w:rsidR="00515860" w:rsidRPr="001F3D42" w:rsidRDefault="00515860" w:rsidP="006277E7">
            <w:pPr>
              <w:pStyle w:val="ENoteTableText"/>
            </w:pPr>
            <w:r w:rsidRPr="001F3D42">
              <w:t>am F2023L00461</w:t>
            </w: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center" w:leader="dot" w:pos="2268"/>
              </w:tabs>
            </w:pPr>
            <w:r w:rsidRPr="001F3D42">
              <w:t>s 17</w:t>
            </w:r>
          </w:p>
        </w:tc>
        <w:tc>
          <w:tcPr>
            <w:tcW w:w="4943" w:type="dxa"/>
            <w:shd w:val="clear" w:color="auto" w:fill="auto"/>
          </w:tcPr>
          <w:p w:rsidR="00515860" w:rsidRPr="001F3D42" w:rsidRDefault="00515860" w:rsidP="006277E7">
            <w:pPr>
              <w:pStyle w:val="ENoteTableText"/>
            </w:pPr>
            <w:r w:rsidRPr="001F3D42">
              <w:t>am F2023L00461</w:t>
            </w:r>
          </w:p>
        </w:tc>
      </w:tr>
      <w:tr w:rsidR="00515860" w:rsidRPr="001F3D42" w:rsidTr="008C63CF">
        <w:trPr>
          <w:cantSplit/>
        </w:trPr>
        <w:tc>
          <w:tcPr>
            <w:tcW w:w="2139" w:type="dxa"/>
            <w:shd w:val="clear" w:color="auto" w:fill="auto"/>
          </w:tcPr>
          <w:p w:rsidR="00515860" w:rsidRPr="001F3D42" w:rsidRDefault="00515860" w:rsidP="006277E7">
            <w:pPr>
              <w:pStyle w:val="ENoteTableText"/>
              <w:tabs>
                <w:tab w:val="center" w:leader="dot" w:pos="2268"/>
              </w:tabs>
            </w:pPr>
            <w:r w:rsidRPr="001F3D42">
              <w:t>s 18</w:t>
            </w:r>
          </w:p>
        </w:tc>
        <w:tc>
          <w:tcPr>
            <w:tcW w:w="4943" w:type="dxa"/>
            <w:shd w:val="clear" w:color="auto" w:fill="auto"/>
          </w:tcPr>
          <w:p w:rsidR="00515860" w:rsidRPr="001F3D42" w:rsidRDefault="00515860" w:rsidP="006277E7">
            <w:pPr>
              <w:pStyle w:val="ENoteTableText"/>
            </w:pPr>
            <w:r w:rsidRPr="001F3D42">
              <w:t>am F2023L00461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left" w:pos="621"/>
                <w:tab w:val="center" w:leader="dot" w:pos="2268"/>
              </w:tabs>
              <w:rPr>
                <w:b/>
              </w:rPr>
            </w:pPr>
            <w:r w:rsidRPr="001F3D42">
              <w:rPr>
                <w:b/>
              </w:rPr>
              <w:t>Part 3</w:t>
            </w:r>
            <w:r w:rsidR="006277E7" w:rsidRPr="001F3D42">
              <w:rPr>
                <w:b/>
              </w:rPr>
              <w:tab/>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Division 2</w:t>
            </w:r>
          </w:p>
        </w:tc>
        <w:tc>
          <w:tcPr>
            <w:tcW w:w="4943" w:type="dxa"/>
            <w:shd w:val="clear" w:color="auto" w:fill="auto"/>
          </w:tcPr>
          <w:p w:rsidR="006277E7" w:rsidRPr="001F3D42" w:rsidRDefault="006277E7" w:rsidP="006277E7">
            <w:pPr>
              <w:pStyle w:val="ENoteTableText"/>
            </w:pPr>
          </w:p>
        </w:tc>
      </w:tr>
      <w:tr w:rsidR="00447811" w:rsidRPr="001F3D42" w:rsidTr="008C63CF">
        <w:trPr>
          <w:cantSplit/>
        </w:trPr>
        <w:tc>
          <w:tcPr>
            <w:tcW w:w="2139" w:type="dxa"/>
            <w:shd w:val="clear" w:color="auto" w:fill="auto"/>
          </w:tcPr>
          <w:p w:rsidR="00447811" w:rsidRPr="001F3D42" w:rsidRDefault="00447811" w:rsidP="006277E7">
            <w:pPr>
              <w:pStyle w:val="ENoteTableText"/>
              <w:tabs>
                <w:tab w:val="center" w:leader="dot" w:pos="2268"/>
              </w:tabs>
              <w:rPr>
                <w:b/>
              </w:rPr>
            </w:pPr>
            <w:r w:rsidRPr="001F3D42">
              <w:rPr>
                <w:b/>
              </w:rPr>
              <w:t>Subdivision B</w:t>
            </w:r>
          </w:p>
        </w:tc>
        <w:tc>
          <w:tcPr>
            <w:tcW w:w="4943" w:type="dxa"/>
            <w:shd w:val="clear" w:color="auto" w:fill="auto"/>
          </w:tcPr>
          <w:p w:rsidR="00447811" w:rsidRPr="001F3D42" w:rsidRDefault="00447811" w:rsidP="006277E7">
            <w:pPr>
              <w:pStyle w:val="ENoteTableText"/>
            </w:pPr>
          </w:p>
        </w:tc>
      </w:tr>
      <w:tr w:rsidR="00036AD7" w:rsidRPr="001F3D42" w:rsidTr="008C63CF">
        <w:trPr>
          <w:cantSplit/>
        </w:trPr>
        <w:tc>
          <w:tcPr>
            <w:tcW w:w="2139" w:type="dxa"/>
            <w:shd w:val="clear" w:color="auto" w:fill="auto"/>
          </w:tcPr>
          <w:p w:rsidR="00036AD7" w:rsidRPr="001F3D42" w:rsidRDefault="00036AD7" w:rsidP="006277E7">
            <w:pPr>
              <w:pStyle w:val="ENoteTableText"/>
              <w:tabs>
                <w:tab w:val="center" w:leader="dot" w:pos="2268"/>
              </w:tabs>
            </w:pPr>
            <w:r w:rsidRPr="001F3D42">
              <w:t>s 20</w:t>
            </w:r>
          </w:p>
        </w:tc>
        <w:tc>
          <w:tcPr>
            <w:tcW w:w="4943" w:type="dxa"/>
            <w:shd w:val="clear" w:color="auto" w:fill="auto"/>
          </w:tcPr>
          <w:p w:rsidR="00036AD7" w:rsidRPr="001F3D42" w:rsidRDefault="00036AD7" w:rsidP="006277E7">
            <w:pPr>
              <w:pStyle w:val="ENoteTableText"/>
            </w:pPr>
            <w:r w:rsidRPr="001F3D42">
              <w:t>rs F2023L00029</w:t>
            </w:r>
          </w:p>
        </w:tc>
      </w:tr>
      <w:tr w:rsidR="006418E8" w:rsidRPr="001F3D42" w:rsidTr="008C63CF">
        <w:trPr>
          <w:cantSplit/>
        </w:trPr>
        <w:tc>
          <w:tcPr>
            <w:tcW w:w="2139" w:type="dxa"/>
            <w:shd w:val="clear" w:color="auto" w:fill="auto"/>
          </w:tcPr>
          <w:p w:rsidR="006418E8" w:rsidRPr="001F3D42" w:rsidRDefault="006418E8" w:rsidP="006277E7">
            <w:pPr>
              <w:pStyle w:val="ENoteTableText"/>
              <w:tabs>
                <w:tab w:val="center" w:leader="dot" w:pos="2268"/>
              </w:tabs>
            </w:pPr>
            <w:r w:rsidRPr="001F3D42">
              <w:t>s 20AA</w:t>
            </w:r>
          </w:p>
        </w:tc>
        <w:tc>
          <w:tcPr>
            <w:tcW w:w="4943" w:type="dxa"/>
            <w:shd w:val="clear" w:color="auto" w:fill="auto"/>
          </w:tcPr>
          <w:p w:rsidR="006418E8" w:rsidRPr="001F3D42" w:rsidRDefault="006418E8" w:rsidP="006277E7">
            <w:pPr>
              <w:pStyle w:val="ENoteTableText"/>
            </w:pPr>
            <w:r w:rsidRPr="001F3D42">
              <w:t>ad F2022L00492</w:t>
            </w:r>
          </w:p>
        </w:tc>
      </w:tr>
      <w:tr w:rsidR="006418E8" w:rsidRPr="001F3D42" w:rsidTr="008C63CF">
        <w:trPr>
          <w:cantSplit/>
        </w:trPr>
        <w:tc>
          <w:tcPr>
            <w:tcW w:w="2139" w:type="dxa"/>
            <w:shd w:val="clear" w:color="auto" w:fill="auto"/>
          </w:tcPr>
          <w:p w:rsidR="006418E8" w:rsidRPr="001F3D42" w:rsidRDefault="006418E8" w:rsidP="006277E7">
            <w:pPr>
              <w:pStyle w:val="ENoteTableText"/>
              <w:tabs>
                <w:tab w:val="center" w:leader="dot" w:pos="2268"/>
              </w:tabs>
            </w:pPr>
            <w:r w:rsidRPr="001F3D42">
              <w:t>s 20AB</w:t>
            </w:r>
          </w:p>
        </w:tc>
        <w:tc>
          <w:tcPr>
            <w:tcW w:w="4943" w:type="dxa"/>
            <w:shd w:val="clear" w:color="auto" w:fill="auto"/>
          </w:tcPr>
          <w:p w:rsidR="006418E8" w:rsidRPr="001F3D42" w:rsidRDefault="006418E8" w:rsidP="006277E7">
            <w:pPr>
              <w:pStyle w:val="ENoteTableText"/>
            </w:pPr>
            <w:r w:rsidRPr="001F3D42">
              <w:t>ad F2022L00492</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20A</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lastRenderedPageBreak/>
              <w:t>s 20B</w:t>
            </w:r>
          </w:p>
        </w:tc>
        <w:tc>
          <w:tcPr>
            <w:tcW w:w="4943" w:type="dxa"/>
            <w:shd w:val="clear" w:color="auto" w:fill="auto"/>
          </w:tcPr>
          <w:p w:rsidR="006277E7" w:rsidRPr="001F3D42" w:rsidRDefault="006277E7" w:rsidP="006277E7">
            <w:pPr>
              <w:pStyle w:val="ENoteTableText"/>
            </w:pPr>
            <w:r w:rsidRPr="001F3D42">
              <w:t>ad F2017L01039</w:t>
            </w:r>
            <w:r w:rsidR="00C7008F" w:rsidRPr="001F3D42">
              <w:t xml:space="preserve">, am </w:t>
            </w:r>
            <w:r w:rsidR="00FF689E" w:rsidRPr="001F3D42">
              <w:t>F2018L00561</w:t>
            </w:r>
          </w:p>
        </w:tc>
      </w:tr>
      <w:tr w:rsidR="00185D1E" w:rsidRPr="001F3D42" w:rsidTr="008C63CF">
        <w:trPr>
          <w:cantSplit/>
        </w:trPr>
        <w:tc>
          <w:tcPr>
            <w:tcW w:w="2139" w:type="dxa"/>
            <w:shd w:val="clear" w:color="auto" w:fill="auto"/>
          </w:tcPr>
          <w:p w:rsidR="00185D1E" w:rsidRPr="001F3D42" w:rsidRDefault="00185D1E" w:rsidP="006277E7">
            <w:pPr>
              <w:pStyle w:val="ENoteTableText"/>
              <w:tabs>
                <w:tab w:val="center" w:leader="dot" w:pos="2268"/>
              </w:tabs>
            </w:pPr>
            <w:r w:rsidRPr="001F3D42">
              <w:t>s 20C</w:t>
            </w:r>
          </w:p>
        </w:tc>
        <w:tc>
          <w:tcPr>
            <w:tcW w:w="4943" w:type="dxa"/>
            <w:shd w:val="clear" w:color="auto" w:fill="auto"/>
          </w:tcPr>
          <w:p w:rsidR="00185D1E" w:rsidRPr="001F3D42" w:rsidRDefault="00185D1E" w:rsidP="006277E7">
            <w:pPr>
              <w:pStyle w:val="ENoteTableText"/>
            </w:pPr>
            <w:r w:rsidRPr="001F3D42">
              <w:t>ad F2022L00503</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21</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2B764B" w:rsidP="00447811">
            <w:pPr>
              <w:pStyle w:val="ENoteTableText"/>
              <w:keepNext/>
              <w:tabs>
                <w:tab w:val="center" w:leader="dot" w:pos="2268"/>
              </w:tabs>
              <w:rPr>
                <w:b/>
              </w:rPr>
            </w:pPr>
            <w:r w:rsidRPr="001F3D42">
              <w:rPr>
                <w:b/>
              </w:rPr>
              <w:t>Part 3</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Division 2</w:t>
            </w:r>
            <w:r w:rsidR="006277E7" w:rsidRPr="001F3D42">
              <w:rPr>
                <w:b/>
              </w:rPr>
              <w:t>A</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rPr>
                <w:b/>
              </w:rPr>
            </w:pPr>
            <w:r w:rsidRPr="001F3D42">
              <w:rPr>
                <w:b/>
              </w:rPr>
              <w:t>Subdivision A</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22</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rPr>
                <w:b/>
              </w:rPr>
              <w:t>Subdivision B</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23</w:t>
            </w:r>
          </w:p>
        </w:tc>
        <w:tc>
          <w:tcPr>
            <w:tcW w:w="4943" w:type="dxa"/>
            <w:shd w:val="clear" w:color="auto" w:fill="auto"/>
          </w:tcPr>
          <w:p w:rsidR="006277E7" w:rsidRPr="001F3D42" w:rsidRDefault="006277E7" w:rsidP="006277E7">
            <w:pPr>
              <w:pStyle w:val="ENoteTableText"/>
            </w:pPr>
            <w:r w:rsidRPr="001F3D42">
              <w:t>ad F2015L01201, am F2017L00925</w:t>
            </w:r>
            <w:r w:rsidRPr="001F3D42">
              <w:rPr>
                <w:noProof/>
              </w:rPr>
              <w:t xml:space="preserve">, am </w:t>
            </w:r>
            <w:r w:rsidRPr="001F3D42">
              <w:t>F2017L01039</w:t>
            </w:r>
            <w:r w:rsidR="00C7008F" w:rsidRPr="001F3D42">
              <w:t xml:space="preserve">, am </w:t>
            </w:r>
            <w:r w:rsidR="00FF689E" w:rsidRPr="001F3D42">
              <w:t>F2018L00561</w:t>
            </w:r>
            <w:r w:rsidR="00185D1E" w:rsidRPr="001F3D42">
              <w:t>, am F2022L00503</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24</w:t>
            </w:r>
          </w:p>
        </w:tc>
        <w:tc>
          <w:tcPr>
            <w:tcW w:w="4943" w:type="dxa"/>
            <w:shd w:val="clear" w:color="auto" w:fill="auto"/>
          </w:tcPr>
          <w:p w:rsidR="006277E7" w:rsidRPr="001F3D42" w:rsidRDefault="006277E7" w:rsidP="006277E7">
            <w:pPr>
              <w:pStyle w:val="ENoteTableText"/>
            </w:pPr>
            <w:r w:rsidRPr="001F3D42">
              <w:t>ad F2015L01201, am F2017L00925</w:t>
            </w:r>
            <w:r w:rsidR="005E3267" w:rsidRPr="001F3D42">
              <w:t>, rs F2020L00663</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25</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26</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27</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pPr>
            <w:r w:rsidRPr="001F3D42">
              <w:rPr>
                <w:b/>
              </w:rPr>
              <w:t>Division 2</w:t>
            </w:r>
            <w:r w:rsidR="006277E7" w:rsidRPr="001F3D42">
              <w:rPr>
                <w:b/>
              </w:rPr>
              <w:t>B</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rPr>
                <w:b/>
              </w:rPr>
            </w:pPr>
            <w:r w:rsidRPr="001F3D42">
              <w:rPr>
                <w:b/>
              </w:rPr>
              <w:t>Subdivision A</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28</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rPr>
                <w:b/>
              </w:rPr>
              <w:t>Subdivision B</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29</w:t>
            </w:r>
          </w:p>
        </w:tc>
        <w:tc>
          <w:tcPr>
            <w:tcW w:w="4943" w:type="dxa"/>
            <w:shd w:val="clear" w:color="auto" w:fill="auto"/>
          </w:tcPr>
          <w:p w:rsidR="006277E7" w:rsidRPr="001F3D42" w:rsidRDefault="006277E7" w:rsidP="006277E7">
            <w:pPr>
              <w:pStyle w:val="ENoteTableText"/>
            </w:pPr>
            <w:r w:rsidRPr="001F3D42">
              <w:t>ad F2015L01201</w:t>
            </w:r>
            <w:r w:rsidR="005E3267" w:rsidRPr="001F3D42">
              <w:t>, am F2020L00663</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30</w:t>
            </w:r>
          </w:p>
        </w:tc>
        <w:tc>
          <w:tcPr>
            <w:tcW w:w="4943" w:type="dxa"/>
            <w:shd w:val="clear" w:color="auto" w:fill="auto"/>
          </w:tcPr>
          <w:p w:rsidR="006277E7" w:rsidRPr="001F3D42" w:rsidRDefault="006277E7" w:rsidP="006277E7">
            <w:pPr>
              <w:pStyle w:val="ENoteTableText"/>
            </w:pPr>
            <w:r w:rsidRPr="001F3D42">
              <w:t>ad F2015L01201</w:t>
            </w:r>
            <w:r w:rsidR="005E3267" w:rsidRPr="001F3D42">
              <w:t>, am F2020L00663</w:t>
            </w:r>
          </w:p>
        </w:tc>
      </w:tr>
      <w:tr w:rsidR="00C7008F" w:rsidRPr="001F3D42" w:rsidTr="008C63CF">
        <w:trPr>
          <w:cantSplit/>
        </w:trPr>
        <w:tc>
          <w:tcPr>
            <w:tcW w:w="2139" w:type="dxa"/>
            <w:shd w:val="clear" w:color="auto" w:fill="auto"/>
          </w:tcPr>
          <w:p w:rsidR="00C7008F" w:rsidRPr="001F3D42" w:rsidRDefault="00C7008F" w:rsidP="006277E7">
            <w:pPr>
              <w:pStyle w:val="ENoteTableText"/>
              <w:tabs>
                <w:tab w:val="center" w:leader="dot" w:pos="2268"/>
              </w:tabs>
            </w:pPr>
            <w:r w:rsidRPr="001F3D42">
              <w:t>s 30A</w:t>
            </w:r>
          </w:p>
        </w:tc>
        <w:tc>
          <w:tcPr>
            <w:tcW w:w="4943" w:type="dxa"/>
            <w:shd w:val="clear" w:color="auto" w:fill="auto"/>
          </w:tcPr>
          <w:p w:rsidR="00C7008F" w:rsidRPr="001F3D42" w:rsidRDefault="00C7008F" w:rsidP="006277E7">
            <w:pPr>
              <w:pStyle w:val="ENoteTableText"/>
            </w:pPr>
            <w:r w:rsidRPr="001F3D42">
              <w:t xml:space="preserve">ad </w:t>
            </w:r>
            <w:r w:rsidR="00E84286" w:rsidRPr="001F3D42">
              <w:t>F2018L00561</w:t>
            </w:r>
          </w:p>
        </w:tc>
      </w:tr>
      <w:tr w:rsidR="00C7008F" w:rsidRPr="001F3D42" w:rsidTr="008C63CF">
        <w:trPr>
          <w:cantSplit/>
        </w:trPr>
        <w:tc>
          <w:tcPr>
            <w:tcW w:w="2139" w:type="dxa"/>
            <w:shd w:val="clear" w:color="auto" w:fill="auto"/>
          </w:tcPr>
          <w:p w:rsidR="00C7008F" w:rsidRPr="001F3D42" w:rsidRDefault="00C7008F" w:rsidP="006277E7">
            <w:pPr>
              <w:pStyle w:val="ENoteTableText"/>
              <w:tabs>
                <w:tab w:val="center" w:leader="dot" w:pos="2268"/>
              </w:tabs>
            </w:pPr>
            <w:r w:rsidRPr="001F3D42">
              <w:t>s 30B</w:t>
            </w:r>
          </w:p>
        </w:tc>
        <w:tc>
          <w:tcPr>
            <w:tcW w:w="4943" w:type="dxa"/>
            <w:shd w:val="clear" w:color="auto" w:fill="auto"/>
          </w:tcPr>
          <w:p w:rsidR="00C7008F" w:rsidRPr="001F3D42" w:rsidRDefault="00C7008F" w:rsidP="006277E7">
            <w:pPr>
              <w:pStyle w:val="ENoteTableText"/>
            </w:pPr>
            <w:r w:rsidRPr="001F3D42">
              <w:t xml:space="preserve">ad </w:t>
            </w:r>
            <w:r w:rsidR="00E84286" w:rsidRPr="001F3D42">
              <w:t>F2018L00561</w:t>
            </w:r>
          </w:p>
        </w:tc>
      </w:tr>
      <w:tr w:rsidR="00C7008F" w:rsidRPr="001F3D42" w:rsidTr="008C63CF">
        <w:trPr>
          <w:cantSplit/>
        </w:trPr>
        <w:tc>
          <w:tcPr>
            <w:tcW w:w="2139" w:type="dxa"/>
            <w:shd w:val="clear" w:color="auto" w:fill="auto"/>
          </w:tcPr>
          <w:p w:rsidR="00C7008F" w:rsidRPr="001F3D42" w:rsidRDefault="00C7008F" w:rsidP="006277E7">
            <w:pPr>
              <w:pStyle w:val="ENoteTableText"/>
              <w:tabs>
                <w:tab w:val="center" w:leader="dot" w:pos="2268"/>
              </w:tabs>
            </w:pPr>
            <w:r w:rsidRPr="001F3D42">
              <w:t>s 30C</w:t>
            </w:r>
          </w:p>
        </w:tc>
        <w:tc>
          <w:tcPr>
            <w:tcW w:w="4943" w:type="dxa"/>
            <w:shd w:val="clear" w:color="auto" w:fill="auto"/>
          </w:tcPr>
          <w:p w:rsidR="00C7008F" w:rsidRPr="001F3D42" w:rsidRDefault="00C7008F" w:rsidP="006277E7">
            <w:pPr>
              <w:pStyle w:val="ENoteTableText"/>
            </w:pPr>
            <w:r w:rsidRPr="001F3D42">
              <w:t xml:space="preserve">ad </w:t>
            </w:r>
            <w:r w:rsidR="00E84286" w:rsidRPr="001F3D42">
              <w:t>F2018L00561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31</w:t>
            </w:r>
          </w:p>
        </w:tc>
        <w:tc>
          <w:tcPr>
            <w:tcW w:w="4943" w:type="dxa"/>
            <w:shd w:val="clear" w:color="auto" w:fill="auto"/>
          </w:tcPr>
          <w:p w:rsidR="006277E7" w:rsidRPr="001F3D42" w:rsidRDefault="006277E7" w:rsidP="006277E7">
            <w:pPr>
              <w:pStyle w:val="ENoteTableText"/>
            </w:pPr>
            <w:r w:rsidRPr="001F3D42">
              <w:t>ad F2015L01201</w:t>
            </w:r>
            <w:r w:rsidR="00C7008F" w:rsidRPr="001F3D42">
              <w:t xml:space="preserve">, am </w:t>
            </w:r>
            <w:r w:rsidR="00FF689E" w:rsidRPr="001F3D42">
              <w:t>F2018L00561</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rPr>
                <w:b/>
              </w:rPr>
              <w:t>Subdivision C</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32</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t>s</w:t>
            </w:r>
            <w:r w:rsidR="005B3ABD" w:rsidRPr="001F3D42">
              <w:t xml:space="preserve"> 33</w:t>
            </w:r>
          </w:p>
        </w:tc>
        <w:tc>
          <w:tcPr>
            <w:tcW w:w="4943" w:type="dxa"/>
            <w:shd w:val="clear" w:color="auto" w:fill="auto"/>
          </w:tcPr>
          <w:p w:rsidR="006277E7" w:rsidRPr="001F3D42" w:rsidRDefault="006277E7" w:rsidP="006277E7">
            <w:pPr>
              <w:pStyle w:val="ENoteTableText"/>
            </w:pPr>
            <w:r w:rsidRPr="001F3D42">
              <w:t>ad F2015L01201</w:t>
            </w:r>
            <w:r w:rsidR="005E3267" w:rsidRPr="001F3D42">
              <w:t>, am F2020L00663</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34</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Division 3</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50</w:t>
            </w:r>
          </w:p>
        </w:tc>
        <w:tc>
          <w:tcPr>
            <w:tcW w:w="4943" w:type="dxa"/>
            <w:shd w:val="clear" w:color="auto" w:fill="auto"/>
          </w:tcPr>
          <w:p w:rsidR="006277E7" w:rsidRPr="001F3D42" w:rsidRDefault="006277E7" w:rsidP="006277E7">
            <w:pPr>
              <w:pStyle w:val="ENoteTableText"/>
            </w:pPr>
            <w:r w:rsidRPr="001F3D42">
              <w:t>am F2015L01201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Division 4</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51</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52</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53</w:t>
            </w:r>
          </w:p>
        </w:tc>
        <w:tc>
          <w:tcPr>
            <w:tcW w:w="4943" w:type="dxa"/>
            <w:shd w:val="clear" w:color="auto" w:fill="auto"/>
          </w:tcPr>
          <w:p w:rsidR="006277E7" w:rsidRPr="001F3D42" w:rsidRDefault="006277E7" w:rsidP="006277E7">
            <w:pPr>
              <w:pStyle w:val="ENoteTableText"/>
            </w:pPr>
            <w:r w:rsidRPr="001F3D42">
              <w:t>ad F2015L01201</w:t>
            </w:r>
            <w:r w:rsidR="00C7008F" w:rsidRPr="001F3D42">
              <w:t xml:space="preserve">, am </w:t>
            </w:r>
            <w:r w:rsidR="00FF689E" w:rsidRPr="001F3D42">
              <w:t>F2018L00561</w:t>
            </w:r>
          </w:p>
        </w:tc>
      </w:tr>
      <w:tr w:rsidR="006277E7" w:rsidRPr="001F3D42" w:rsidTr="008C63CF">
        <w:trPr>
          <w:cantSplit/>
        </w:trPr>
        <w:tc>
          <w:tcPr>
            <w:tcW w:w="2139" w:type="dxa"/>
            <w:shd w:val="clear" w:color="auto" w:fill="auto"/>
          </w:tcPr>
          <w:p w:rsidR="006277E7" w:rsidRPr="001F3D42" w:rsidRDefault="005B3ABD" w:rsidP="006277E7">
            <w:pPr>
              <w:pStyle w:val="ENoteTableText"/>
              <w:tabs>
                <w:tab w:val="center" w:leader="dot" w:pos="2268"/>
              </w:tabs>
            </w:pPr>
            <w:r w:rsidRPr="001F3D42">
              <w:t>s 54</w:t>
            </w:r>
          </w:p>
        </w:tc>
        <w:tc>
          <w:tcPr>
            <w:tcW w:w="4943" w:type="dxa"/>
            <w:shd w:val="clear" w:color="auto" w:fill="auto"/>
          </w:tcPr>
          <w:p w:rsidR="006277E7" w:rsidRPr="001F3D42" w:rsidRDefault="006277E7" w:rsidP="006277E7">
            <w:pPr>
              <w:pStyle w:val="ENoteTableText"/>
            </w:pPr>
            <w:r w:rsidRPr="001F3D42">
              <w:t>ad F2015L01201</w:t>
            </w: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Part 5</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2B764B" w:rsidP="006277E7">
            <w:pPr>
              <w:pStyle w:val="ENoteTableText"/>
              <w:tabs>
                <w:tab w:val="center" w:leader="dot" w:pos="2268"/>
              </w:tabs>
              <w:rPr>
                <w:b/>
              </w:rPr>
            </w:pPr>
            <w:r w:rsidRPr="001F3D42">
              <w:rPr>
                <w:b/>
              </w:rPr>
              <w:t>Division 1</w:t>
            </w:r>
          </w:p>
        </w:tc>
        <w:tc>
          <w:tcPr>
            <w:tcW w:w="4943" w:type="dxa"/>
            <w:shd w:val="clear" w:color="auto" w:fill="auto"/>
          </w:tcPr>
          <w:p w:rsidR="006277E7" w:rsidRPr="001F3D42" w:rsidRDefault="006277E7" w:rsidP="006277E7">
            <w:pPr>
              <w:pStyle w:val="ENoteTableText"/>
            </w:pP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t>s 66A</w:t>
            </w:r>
          </w:p>
        </w:tc>
        <w:tc>
          <w:tcPr>
            <w:tcW w:w="4943" w:type="dxa"/>
            <w:shd w:val="clear" w:color="auto" w:fill="auto"/>
          </w:tcPr>
          <w:p w:rsidR="006277E7" w:rsidRPr="001F3D42" w:rsidRDefault="006277E7" w:rsidP="006277E7">
            <w:pPr>
              <w:pStyle w:val="ENoteTableText"/>
            </w:pPr>
            <w:r w:rsidRPr="001F3D42">
              <w:t>ad F2017L00925</w:t>
            </w:r>
          </w:p>
        </w:tc>
      </w:tr>
      <w:tr w:rsidR="006277E7" w:rsidRPr="001F3D42" w:rsidTr="008C63CF">
        <w:trPr>
          <w:cantSplit/>
        </w:trPr>
        <w:tc>
          <w:tcPr>
            <w:tcW w:w="2139" w:type="dxa"/>
            <w:shd w:val="clear" w:color="auto" w:fill="auto"/>
          </w:tcPr>
          <w:p w:rsidR="006277E7" w:rsidRPr="001F3D42" w:rsidRDefault="006277E7" w:rsidP="006277E7">
            <w:pPr>
              <w:pStyle w:val="ENoteTableText"/>
              <w:tabs>
                <w:tab w:val="center" w:leader="dot" w:pos="2268"/>
              </w:tabs>
            </w:pPr>
            <w:r w:rsidRPr="001F3D42">
              <w:t>s 66B</w:t>
            </w:r>
          </w:p>
        </w:tc>
        <w:tc>
          <w:tcPr>
            <w:tcW w:w="4943" w:type="dxa"/>
            <w:shd w:val="clear" w:color="auto" w:fill="auto"/>
          </w:tcPr>
          <w:p w:rsidR="006277E7" w:rsidRPr="001F3D42" w:rsidRDefault="006277E7" w:rsidP="006277E7">
            <w:pPr>
              <w:pStyle w:val="ENoteTableText"/>
            </w:pPr>
            <w:r w:rsidRPr="001F3D42">
              <w:t>ad F2017L00925</w:t>
            </w:r>
          </w:p>
        </w:tc>
      </w:tr>
      <w:tr w:rsidR="005B3ABD" w:rsidRPr="001F3D42" w:rsidTr="008C63CF">
        <w:trPr>
          <w:cantSplit/>
        </w:trPr>
        <w:tc>
          <w:tcPr>
            <w:tcW w:w="2139" w:type="dxa"/>
            <w:shd w:val="clear" w:color="auto" w:fill="auto"/>
          </w:tcPr>
          <w:p w:rsidR="005B3ABD" w:rsidRPr="001F3D42" w:rsidRDefault="005B3ABD" w:rsidP="006277E7">
            <w:pPr>
              <w:pStyle w:val="ENoteTableText"/>
              <w:tabs>
                <w:tab w:val="center" w:leader="dot" w:pos="2268"/>
              </w:tabs>
            </w:pPr>
            <w:r w:rsidRPr="001F3D42">
              <w:t>s 66C</w:t>
            </w:r>
          </w:p>
        </w:tc>
        <w:tc>
          <w:tcPr>
            <w:tcW w:w="4943" w:type="dxa"/>
            <w:shd w:val="clear" w:color="auto" w:fill="auto"/>
          </w:tcPr>
          <w:p w:rsidR="005B3ABD" w:rsidRPr="001F3D42" w:rsidRDefault="005B3ABD" w:rsidP="006277E7">
            <w:pPr>
              <w:pStyle w:val="ENoteTableText"/>
            </w:pPr>
            <w:r w:rsidRPr="001F3D42">
              <w:t xml:space="preserve">ad </w:t>
            </w:r>
            <w:r w:rsidR="00FF689E" w:rsidRPr="001F3D42">
              <w:t>F2018L00561</w:t>
            </w:r>
          </w:p>
        </w:tc>
      </w:tr>
      <w:tr w:rsidR="003E4D65" w:rsidRPr="001F3D42" w:rsidTr="008C63CF">
        <w:trPr>
          <w:cantSplit/>
        </w:trPr>
        <w:tc>
          <w:tcPr>
            <w:tcW w:w="2139" w:type="dxa"/>
            <w:shd w:val="clear" w:color="auto" w:fill="auto"/>
          </w:tcPr>
          <w:p w:rsidR="003E4D65" w:rsidRPr="001F3D42" w:rsidRDefault="003E4D65" w:rsidP="006277E7">
            <w:pPr>
              <w:pStyle w:val="ENoteTableText"/>
              <w:tabs>
                <w:tab w:val="center" w:leader="dot" w:pos="2268"/>
              </w:tabs>
            </w:pPr>
            <w:r w:rsidRPr="001F3D42">
              <w:lastRenderedPageBreak/>
              <w:t>s 66D</w:t>
            </w:r>
          </w:p>
        </w:tc>
        <w:tc>
          <w:tcPr>
            <w:tcW w:w="4943" w:type="dxa"/>
            <w:shd w:val="clear" w:color="auto" w:fill="auto"/>
          </w:tcPr>
          <w:p w:rsidR="003E4D65" w:rsidRPr="001F3D42" w:rsidRDefault="003E4D65" w:rsidP="006277E7">
            <w:pPr>
              <w:pStyle w:val="ENoteTableText"/>
            </w:pPr>
            <w:r w:rsidRPr="001F3D42">
              <w:t>ad F2021L01378</w:t>
            </w:r>
            <w:r w:rsidR="00ED19C6" w:rsidRPr="001F3D42">
              <w:t>, am F2021L01787</w:t>
            </w:r>
          </w:p>
        </w:tc>
      </w:tr>
      <w:tr w:rsidR="006277E7" w:rsidRPr="001F3D42" w:rsidTr="008C63CF">
        <w:trPr>
          <w:cantSplit/>
        </w:trPr>
        <w:tc>
          <w:tcPr>
            <w:tcW w:w="2139" w:type="dxa"/>
            <w:shd w:val="clear" w:color="auto" w:fill="auto"/>
          </w:tcPr>
          <w:p w:rsidR="006277E7" w:rsidRPr="001F3D42" w:rsidRDefault="002B764B" w:rsidP="00447811">
            <w:pPr>
              <w:pStyle w:val="ENoteTableText"/>
              <w:keepNext/>
              <w:tabs>
                <w:tab w:val="center" w:leader="dot" w:pos="2268"/>
              </w:tabs>
              <w:rPr>
                <w:b/>
              </w:rPr>
            </w:pPr>
            <w:r w:rsidRPr="001F3D42">
              <w:rPr>
                <w:b/>
              </w:rPr>
              <w:t>Part 6</w:t>
            </w:r>
          </w:p>
        </w:tc>
        <w:tc>
          <w:tcPr>
            <w:tcW w:w="4943" w:type="dxa"/>
            <w:shd w:val="clear" w:color="auto" w:fill="auto"/>
          </w:tcPr>
          <w:p w:rsidR="006277E7" w:rsidRPr="001F3D42" w:rsidRDefault="006277E7" w:rsidP="006277E7">
            <w:pPr>
              <w:pStyle w:val="ENoteTableText"/>
            </w:pPr>
          </w:p>
        </w:tc>
      </w:tr>
      <w:tr w:rsidR="00B77F9C" w:rsidRPr="001F3D42" w:rsidTr="008C63CF">
        <w:trPr>
          <w:cantSplit/>
        </w:trPr>
        <w:tc>
          <w:tcPr>
            <w:tcW w:w="2139" w:type="dxa"/>
            <w:shd w:val="clear" w:color="auto" w:fill="auto"/>
          </w:tcPr>
          <w:p w:rsidR="00B77F9C" w:rsidRPr="001F3D42" w:rsidRDefault="002B764B" w:rsidP="00447811">
            <w:pPr>
              <w:pStyle w:val="ENoteTableText"/>
              <w:keepNext/>
              <w:tabs>
                <w:tab w:val="center" w:leader="dot" w:pos="2268"/>
              </w:tabs>
              <w:rPr>
                <w:b/>
              </w:rPr>
            </w:pPr>
            <w:r w:rsidRPr="001F3D42">
              <w:rPr>
                <w:b/>
              </w:rPr>
              <w:t>Division 1</w:t>
            </w:r>
          </w:p>
        </w:tc>
        <w:tc>
          <w:tcPr>
            <w:tcW w:w="4943" w:type="dxa"/>
            <w:shd w:val="clear" w:color="auto" w:fill="auto"/>
          </w:tcPr>
          <w:p w:rsidR="00B77F9C" w:rsidRPr="001F3D42" w:rsidRDefault="00B77F9C" w:rsidP="006277E7">
            <w:pPr>
              <w:pStyle w:val="ENoteTableText"/>
            </w:pPr>
          </w:p>
        </w:tc>
      </w:tr>
      <w:tr w:rsidR="00B77F9C" w:rsidRPr="001F3D42" w:rsidTr="008C63CF">
        <w:trPr>
          <w:cantSplit/>
        </w:trPr>
        <w:tc>
          <w:tcPr>
            <w:tcW w:w="2139" w:type="dxa"/>
            <w:shd w:val="clear" w:color="auto" w:fill="auto"/>
          </w:tcPr>
          <w:p w:rsidR="00B77F9C" w:rsidRPr="001F3D42" w:rsidRDefault="0018266F" w:rsidP="006277E7">
            <w:pPr>
              <w:pStyle w:val="ENoteTableText"/>
              <w:tabs>
                <w:tab w:val="center" w:leader="dot" w:pos="2268"/>
              </w:tabs>
            </w:pPr>
            <w:r w:rsidRPr="001F3D42">
              <w:t xml:space="preserve">s </w:t>
            </w:r>
            <w:r w:rsidR="00B77F9C" w:rsidRPr="001F3D42">
              <w:t>68A</w:t>
            </w:r>
          </w:p>
        </w:tc>
        <w:tc>
          <w:tcPr>
            <w:tcW w:w="4943" w:type="dxa"/>
            <w:shd w:val="clear" w:color="auto" w:fill="auto"/>
          </w:tcPr>
          <w:p w:rsidR="00B77F9C" w:rsidRPr="001F3D42" w:rsidRDefault="00C354B2" w:rsidP="006277E7">
            <w:pPr>
              <w:pStyle w:val="ENoteTableText"/>
            </w:pPr>
            <w:r w:rsidRPr="001F3D42">
              <w:t>a</w:t>
            </w:r>
            <w:r w:rsidR="00B77F9C" w:rsidRPr="001F3D42">
              <w:t>d F2021L01694</w:t>
            </w:r>
          </w:p>
        </w:tc>
      </w:tr>
      <w:tr w:rsidR="005B3ABD" w:rsidRPr="001F3D42" w:rsidTr="008C63CF">
        <w:trPr>
          <w:cantSplit/>
        </w:trPr>
        <w:tc>
          <w:tcPr>
            <w:tcW w:w="2139" w:type="dxa"/>
            <w:shd w:val="clear" w:color="auto" w:fill="auto"/>
          </w:tcPr>
          <w:p w:rsidR="005B3ABD" w:rsidRPr="001F3D42" w:rsidRDefault="002B764B" w:rsidP="006277E7">
            <w:pPr>
              <w:pStyle w:val="ENoteTableText"/>
              <w:tabs>
                <w:tab w:val="center" w:leader="dot" w:pos="2268"/>
              </w:tabs>
              <w:rPr>
                <w:b/>
              </w:rPr>
            </w:pPr>
            <w:r w:rsidRPr="001F3D42">
              <w:rPr>
                <w:b/>
              </w:rPr>
              <w:t>Division 2</w:t>
            </w:r>
          </w:p>
        </w:tc>
        <w:tc>
          <w:tcPr>
            <w:tcW w:w="4943" w:type="dxa"/>
            <w:shd w:val="clear" w:color="auto" w:fill="auto"/>
          </w:tcPr>
          <w:p w:rsidR="005B3ABD" w:rsidRPr="001F3D42" w:rsidRDefault="005B3ABD" w:rsidP="006277E7">
            <w:pPr>
              <w:pStyle w:val="ENoteTableText"/>
            </w:pPr>
          </w:p>
        </w:tc>
      </w:tr>
      <w:tr w:rsidR="005B3ABD" w:rsidRPr="001F3D42" w:rsidTr="008C63CF">
        <w:trPr>
          <w:cantSplit/>
        </w:trPr>
        <w:tc>
          <w:tcPr>
            <w:tcW w:w="2139" w:type="dxa"/>
            <w:shd w:val="clear" w:color="auto" w:fill="auto"/>
          </w:tcPr>
          <w:p w:rsidR="005B3ABD" w:rsidRPr="001F3D42" w:rsidRDefault="005B3ABD" w:rsidP="006277E7">
            <w:pPr>
              <w:pStyle w:val="ENoteTableText"/>
              <w:tabs>
                <w:tab w:val="center" w:leader="dot" w:pos="2268"/>
              </w:tabs>
            </w:pPr>
            <w:r w:rsidRPr="001F3D42">
              <w:t>s 70</w:t>
            </w:r>
          </w:p>
        </w:tc>
        <w:tc>
          <w:tcPr>
            <w:tcW w:w="4943" w:type="dxa"/>
            <w:shd w:val="clear" w:color="auto" w:fill="auto"/>
          </w:tcPr>
          <w:p w:rsidR="005B3ABD" w:rsidRPr="001F3D42" w:rsidRDefault="005B3ABD" w:rsidP="006277E7">
            <w:pPr>
              <w:pStyle w:val="ENoteTableText"/>
            </w:pPr>
            <w:r w:rsidRPr="001F3D42">
              <w:t xml:space="preserve">am </w:t>
            </w:r>
            <w:r w:rsidR="00FF689E" w:rsidRPr="001F3D42">
              <w:t>F2018L00561</w:t>
            </w:r>
            <w:r w:rsidR="009A4832" w:rsidRPr="001F3D42">
              <w:t xml:space="preserve">, am </w:t>
            </w:r>
            <w:r w:rsidR="00626358" w:rsidRPr="001F3D42">
              <w:t>F2018L01642</w:t>
            </w:r>
            <w:r w:rsidR="00856485" w:rsidRPr="001F3D42">
              <w:t xml:space="preserve">, am </w:t>
            </w:r>
            <w:r w:rsidR="00473988" w:rsidRPr="001F3D42">
              <w:t>F2019L00504</w:t>
            </w:r>
            <w:r w:rsidR="00FA41E3" w:rsidRPr="001F3D42">
              <w:t>, am F2021L00790</w:t>
            </w:r>
            <w:r w:rsidR="00185D1E" w:rsidRPr="001F3D42">
              <w:t>, am F2022L00503</w:t>
            </w:r>
            <w:r w:rsidR="00036AD7" w:rsidRPr="001F3D42">
              <w:t>, am F2023L00029</w:t>
            </w:r>
          </w:p>
        </w:tc>
      </w:tr>
      <w:tr w:rsidR="009A4832" w:rsidRPr="001F3D42" w:rsidTr="008C63CF">
        <w:trPr>
          <w:cantSplit/>
        </w:trPr>
        <w:tc>
          <w:tcPr>
            <w:tcW w:w="2139" w:type="dxa"/>
            <w:shd w:val="clear" w:color="auto" w:fill="auto"/>
          </w:tcPr>
          <w:p w:rsidR="009A4832" w:rsidRPr="001F3D42" w:rsidRDefault="009A4832" w:rsidP="006277E7">
            <w:pPr>
              <w:pStyle w:val="ENoteTableText"/>
              <w:tabs>
                <w:tab w:val="center" w:leader="dot" w:pos="2268"/>
              </w:tabs>
            </w:pPr>
            <w:r w:rsidRPr="001F3D42">
              <w:t>s 71</w:t>
            </w:r>
          </w:p>
        </w:tc>
        <w:tc>
          <w:tcPr>
            <w:tcW w:w="4943" w:type="dxa"/>
            <w:shd w:val="clear" w:color="auto" w:fill="auto"/>
          </w:tcPr>
          <w:p w:rsidR="009A4832" w:rsidRPr="001F3D42" w:rsidRDefault="009A4832" w:rsidP="006277E7">
            <w:pPr>
              <w:pStyle w:val="ENoteTableText"/>
            </w:pPr>
            <w:r w:rsidRPr="001F3D42">
              <w:t xml:space="preserve">am </w:t>
            </w:r>
            <w:r w:rsidR="00626358" w:rsidRPr="001F3D42">
              <w:t>F2018L01642</w:t>
            </w:r>
            <w:r w:rsidR="00856485" w:rsidRPr="001F3D42">
              <w:t xml:space="preserve">, am </w:t>
            </w:r>
            <w:r w:rsidR="00473988" w:rsidRPr="001F3D42">
              <w:t>F2019L00504</w:t>
            </w:r>
            <w:r w:rsidR="00FA41E3" w:rsidRPr="001F3D42">
              <w:t>, am F2021L00790</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pPr>
            <w:r w:rsidRPr="001F3D42">
              <w:rPr>
                <w:b/>
              </w:rPr>
              <w:t>Division 3</w:t>
            </w:r>
          </w:p>
        </w:tc>
        <w:tc>
          <w:tcPr>
            <w:tcW w:w="4943" w:type="dxa"/>
            <w:shd w:val="clear" w:color="auto" w:fill="auto"/>
          </w:tcPr>
          <w:p w:rsidR="009A4832" w:rsidRPr="001F3D42" w:rsidRDefault="009A4832" w:rsidP="009A4832">
            <w:pPr>
              <w:pStyle w:val="ENoteTableText"/>
            </w:pPr>
          </w:p>
        </w:tc>
      </w:tr>
      <w:tr w:rsidR="003122A7" w:rsidRPr="001F3D42" w:rsidTr="008C63CF">
        <w:trPr>
          <w:cantSplit/>
        </w:trPr>
        <w:tc>
          <w:tcPr>
            <w:tcW w:w="2139" w:type="dxa"/>
            <w:shd w:val="clear" w:color="auto" w:fill="auto"/>
          </w:tcPr>
          <w:p w:rsidR="003122A7" w:rsidRPr="001F3D42" w:rsidRDefault="003122A7" w:rsidP="009A4832">
            <w:pPr>
              <w:pStyle w:val="ENoteTableText"/>
              <w:tabs>
                <w:tab w:val="center" w:leader="dot" w:pos="2268"/>
              </w:tabs>
            </w:pPr>
            <w:r w:rsidRPr="001F3D42">
              <w:t>s 73</w:t>
            </w:r>
          </w:p>
        </w:tc>
        <w:tc>
          <w:tcPr>
            <w:tcW w:w="4943" w:type="dxa"/>
            <w:shd w:val="clear" w:color="auto" w:fill="auto"/>
          </w:tcPr>
          <w:p w:rsidR="003122A7" w:rsidRPr="001F3D42" w:rsidRDefault="003122A7" w:rsidP="009A4832">
            <w:pPr>
              <w:pStyle w:val="ENoteTableText"/>
            </w:pPr>
            <w:r w:rsidRPr="001F3D42">
              <w:t>am F2021L00790</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74</w:t>
            </w:r>
          </w:p>
        </w:tc>
        <w:tc>
          <w:tcPr>
            <w:tcW w:w="4943" w:type="dxa"/>
            <w:shd w:val="clear" w:color="auto" w:fill="auto"/>
          </w:tcPr>
          <w:p w:rsidR="009A4832" w:rsidRPr="001F3D42" w:rsidRDefault="009A4832" w:rsidP="009A4832">
            <w:pPr>
              <w:pStyle w:val="ENoteTableText"/>
            </w:pPr>
            <w:r w:rsidRPr="001F3D42">
              <w:t xml:space="preserve">am </w:t>
            </w:r>
            <w:r w:rsidR="00626358" w:rsidRPr="001F3D42">
              <w:t>F2018L01642</w:t>
            </w:r>
            <w:r w:rsidR="003122A7" w:rsidRPr="001F3D42">
              <w:t>, am F2021L00790</w:t>
            </w:r>
          </w:p>
        </w:tc>
      </w:tr>
      <w:tr w:rsidR="003122A7" w:rsidRPr="001F3D42" w:rsidTr="008C63CF">
        <w:trPr>
          <w:cantSplit/>
        </w:trPr>
        <w:tc>
          <w:tcPr>
            <w:tcW w:w="2139" w:type="dxa"/>
            <w:shd w:val="clear" w:color="auto" w:fill="auto"/>
          </w:tcPr>
          <w:p w:rsidR="003122A7" w:rsidRPr="001F3D42" w:rsidRDefault="003122A7" w:rsidP="009A4832">
            <w:pPr>
              <w:pStyle w:val="ENoteTableText"/>
              <w:tabs>
                <w:tab w:val="center" w:leader="dot" w:pos="2268"/>
              </w:tabs>
            </w:pPr>
            <w:r w:rsidRPr="001F3D42">
              <w:t>s 75</w:t>
            </w:r>
          </w:p>
        </w:tc>
        <w:tc>
          <w:tcPr>
            <w:tcW w:w="4943" w:type="dxa"/>
            <w:shd w:val="clear" w:color="auto" w:fill="auto"/>
          </w:tcPr>
          <w:p w:rsidR="003122A7" w:rsidRPr="001F3D42" w:rsidRDefault="003122A7" w:rsidP="009A4832">
            <w:pPr>
              <w:pStyle w:val="ENoteTableText"/>
            </w:pPr>
            <w:r w:rsidRPr="001F3D42">
              <w:t>am F2021L00790</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79A</w:t>
            </w:r>
          </w:p>
        </w:tc>
        <w:tc>
          <w:tcPr>
            <w:tcW w:w="4943" w:type="dxa"/>
            <w:shd w:val="clear" w:color="auto" w:fill="auto"/>
          </w:tcPr>
          <w:p w:rsidR="009A4832" w:rsidRPr="001F3D42" w:rsidRDefault="009A4832" w:rsidP="009A4832">
            <w:pPr>
              <w:pStyle w:val="ENoteTableText"/>
            </w:pPr>
            <w:r w:rsidRPr="001F3D42">
              <w:t xml:space="preserve">ad </w:t>
            </w:r>
            <w:r w:rsidR="00626358" w:rsidRPr="001F3D42">
              <w:t>F2018L01642</w:t>
            </w:r>
            <w:r w:rsidR="00856485" w:rsidRPr="001F3D42">
              <w:t xml:space="preserve">, am </w:t>
            </w:r>
            <w:r w:rsidR="00473988" w:rsidRPr="001F3D42">
              <w:t>F2019L00504</w:t>
            </w:r>
            <w:r w:rsidR="00185D1E" w:rsidRPr="001F3D42">
              <w:t>, am F2022L00503</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rPr>
                <w:b/>
              </w:rPr>
            </w:pPr>
            <w:r w:rsidRPr="001F3D42">
              <w:rPr>
                <w:b/>
              </w:rPr>
              <w:t>Division 3</w:t>
            </w:r>
            <w:r w:rsidR="009A4832" w:rsidRPr="001F3D42">
              <w:rPr>
                <w:b/>
              </w:rPr>
              <w:t>A</w:t>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80A</w:t>
            </w:r>
          </w:p>
        </w:tc>
        <w:tc>
          <w:tcPr>
            <w:tcW w:w="4943" w:type="dxa"/>
            <w:shd w:val="clear" w:color="auto" w:fill="auto"/>
          </w:tcPr>
          <w:p w:rsidR="009A4832" w:rsidRPr="001F3D42" w:rsidRDefault="009A4832" w:rsidP="009A4832">
            <w:pPr>
              <w:pStyle w:val="ENoteTableText"/>
            </w:pPr>
            <w:r w:rsidRPr="001F3D42">
              <w:t>ad F2015L01201, am F2018L00561</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80B</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left" w:pos="621"/>
                <w:tab w:val="center" w:leader="dot" w:pos="2268"/>
              </w:tabs>
              <w:rPr>
                <w:b/>
              </w:rPr>
            </w:pPr>
            <w:r w:rsidRPr="001F3D42">
              <w:rPr>
                <w:b/>
              </w:rPr>
              <w:t>Part 7</w:t>
            </w:r>
            <w:r w:rsidR="009A4832" w:rsidRPr="001F3D42">
              <w:tab/>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88</w:t>
            </w:r>
          </w:p>
        </w:tc>
        <w:tc>
          <w:tcPr>
            <w:tcW w:w="4943" w:type="dxa"/>
            <w:shd w:val="clear" w:color="auto" w:fill="auto"/>
          </w:tcPr>
          <w:p w:rsidR="009A4832" w:rsidRPr="001F3D42" w:rsidRDefault="009A4832" w:rsidP="009A4832">
            <w:pPr>
              <w:pStyle w:val="ENoteTableText"/>
            </w:pPr>
            <w:r w:rsidRPr="001F3D42">
              <w:t xml:space="preserve">ad </w:t>
            </w:r>
            <w:r w:rsidRPr="001F3D42">
              <w:rPr>
                <w:noProof/>
              </w:rPr>
              <w:t>F2015L01201</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89</w:t>
            </w:r>
          </w:p>
        </w:tc>
        <w:tc>
          <w:tcPr>
            <w:tcW w:w="4943" w:type="dxa"/>
            <w:shd w:val="clear" w:color="auto" w:fill="auto"/>
          </w:tcPr>
          <w:p w:rsidR="009A4832" w:rsidRPr="001F3D42" w:rsidRDefault="009A4832" w:rsidP="009A4832">
            <w:pPr>
              <w:pStyle w:val="ENoteTableText"/>
            </w:pPr>
            <w:r w:rsidRPr="001F3D42">
              <w:t xml:space="preserve">ad </w:t>
            </w:r>
            <w:r w:rsidRPr="001F3D42">
              <w:rPr>
                <w:noProof/>
              </w:rPr>
              <w:t>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left" w:pos="621"/>
                <w:tab w:val="center" w:leader="dot" w:pos="2268"/>
              </w:tabs>
              <w:rPr>
                <w:b/>
              </w:rPr>
            </w:pPr>
            <w:r w:rsidRPr="001F3D42">
              <w:rPr>
                <w:b/>
              </w:rPr>
              <w:t>Part 9</w:t>
            </w:r>
            <w:r w:rsidR="009A4832" w:rsidRPr="001F3D42">
              <w:tab/>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90</w:t>
            </w:r>
          </w:p>
        </w:tc>
        <w:tc>
          <w:tcPr>
            <w:tcW w:w="4943" w:type="dxa"/>
            <w:shd w:val="clear" w:color="auto" w:fill="auto"/>
          </w:tcPr>
          <w:p w:rsidR="009A4832" w:rsidRPr="001F3D42" w:rsidRDefault="009A4832" w:rsidP="009A4832">
            <w:pPr>
              <w:pStyle w:val="ENoteTableText"/>
            </w:pPr>
            <w:r w:rsidRPr="001F3D42">
              <w:t xml:space="preserve">ad </w:t>
            </w:r>
            <w:r w:rsidRPr="001F3D42">
              <w:rPr>
                <w:noProof/>
              </w:rPr>
              <w:t>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left" w:pos="621"/>
                <w:tab w:val="center" w:leader="dot" w:pos="2268"/>
              </w:tabs>
              <w:rPr>
                <w:b/>
              </w:rPr>
            </w:pPr>
            <w:r w:rsidRPr="001F3D42">
              <w:rPr>
                <w:b/>
              </w:rPr>
              <w:t>Part 1</w:t>
            </w:r>
            <w:r w:rsidR="009A4832" w:rsidRPr="001F3D42">
              <w:rPr>
                <w:b/>
              </w:rPr>
              <w:t>0</w:t>
            </w:r>
            <w:r w:rsidR="009A4832" w:rsidRPr="001F3D42">
              <w:tab/>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91</w:t>
            </w:r>
          </w:p>
        </w:tc>
        <w:tc>
          <w:tcPr>
            <w:tcW w:w="4943" w:type="dxa"/>
            <w:shd w:val="clear" w:color="auto" w:fill="auto"/>
          </w:tcPr>
          <w:p w:rsidR="009A4832" w:rsidRPr="001F3D42" w:rsidRDefault="009A4832" w:rsidP="009A4832">
            <w:pPr>
              <w:pStyle w:val="ENoteTableText"/>
            </w:pPr>
            <w:r w:rsidRPr="001F3D42">
              <w:t xml:space="preserve">ad </w:t>
            </w:r>
            <w:r w:rsidRPr="001F3D42">
              <w:rPr>
                <w:noProof/>
              </w:rPr>
              <w:t>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rPr>
                <w:b/>
              </w:rPr>
            </w:pPr>
            <w:r w:rsidRPr="001F3D42">
              <w:rPr>
                <w:b/>
              </w:rPr>
              <w:t>Part 1</w:t>
            </w:r>
            <w:r w:rsidR="009A4832" w:rsidRPr="001F3D42">
              <w:rPr>
                <w:b/>
              </w:rPr>
              <w:t>1</w:t>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92</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93</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rPr>
                <w:b/>
              </w:rPr>
            </w:pPr>
            <w:r w:rsidRPr="001F3D42">
              <w:rPr>
                <w:b/>
              </w:rPr>
              <w:t>Part 1</w:t>
            </w:r>
            <w:r w:rsidR="009A4832" w:rsidRPr="001F3D42">
              <w:rPr>
                <w:b/>
              </w:rPr>
              <w:t>5</w:t>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94</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95</w:t>
            </w:r>
          </w:p>
        </w:tc>
        <w:tc>
          <w:tcPr>
            <w:tcW w:w="4943" w:type="dxa"/>
            <w:shd w:val="clear" w:color="auto" w:fill="auto"/>
          </w:tcPr>
          <w:p w:rsidR="009A4832" w:rsidRPr="001F3D42" w:rsidRDefault="009A4832" w:rsidP="009A4832">
            <w:pPr>
              <w:pStyle w:val="ENoteTableText"/>
            </w:pPr>
            <w:r w:rsidRPr="001F3D42">
              <w:t xml:space="preserve">ad </w:t>
            </w:r>
            <w:r w:rsidR="00626358" w:rsidRPr="001F3D42">
              <w:t>F2018L01642</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rPr>
                <w:b/>
              </w:rPr>
            </w:pPr>
            <w:r w:rsidRPr="001F3D42">
              <w:rPr>
                <w:b/>
              </w:rPr>
              <w:t>Part 1</w:t>
            </w:r>
            <w:r w:rsidR="009A4832" w:rsidRPr="001F3D42">
              <w:rPr>
                <w:b/>
              </w:rPr>
              <w:t>8</w:t>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102</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8C63CF">
        <w:trPr>
          <w:cantSplit/>
        </w:trPr>
        <w:tc>
          <w:tcPr>
            <w:tcW w:w="2139" w:type="dxa"/>
            <w:shd w:val="clear" w:color="auto" w:fill="auto"/>
          </w:tcPr>
          <w:p w:rsidR="009A4832" w:rsidRPr="001F3D42" w:rsidRDefault="002B764B" w:rsidP="009A4832">
            <w:pPr>
              <w:pStyle w:val="ENoteTableText"/>
              <w:tabs>
                <w:tab w:val="center" w:leader="dot" w:pos="2268"/>
              </w:tabs>
              <w:rPr>
                <w:b/>
              </w:rPr>
            </w:pPr>
            <w:r w:rsidRPr="001F3D42">
              <w:rPr>
                <w:b/>
              </w:rPr>
              <w:t>Part 1</w:t>
            </w:r>
            <w:r w:rsidR="009A4832" w:rsidRPr="001F3D42">
              <w:rPr>
                <w:b/>
              </w:rPr>
              <w:t>9</w:t>
            </w:r>
          </w:p>
        </w:tc>
        <w:tc>
          <w:tcPr>
            <w:tcW w:w="4943" w:type="dxa"/>
            <w:shd w:val="clear" w:color="auto" w:fill="auto"/>
          </w:tcPr>
          <w:p w:rsidR="009A4832" w:rsidRPr="001F3D42" w:rsidRDefault="009A4832" w:rsidP="009A4832">
            <w:pPr>
              <w:pStyle w:val="ENoteTableText"/>
            </w:pPr>
          </w:p>
        </w:tc>
      </w:tr>
      <w:tr w:rsidR="009A4832" w:rsidRPr="001F3D42" w:rsidTr="008C63CF">
        <w:trPr>
          <w:cantSplit/>
        </w:trPr>
        <w:tc>
          <w:tcPr>
            <w:tcW w:w="2139" w:type="dxa"/>
            <w:shd w:val="clear" w:color="auto" w:fill="auto"/>
          </w:tcPr>
          <w:p w:rsidR="009A4832" w:rsidRPr="001F3D42" w:rsidRDefault="009A4832" w:rsidP="009A4832">
            <w:pPr>
              <w:pStyle w:val="ENoteTableText"/>
              <w:tabs>
                <w:tab w:val="center" w:leader="dot" w:pos="2268"/>
              </w:tabs>
            </w:pPr>
            <w:r w:rsidRPr="001F3D42">
              <w:t>s 103</w:t>
            </w:r>
          </w:p>
        </w:tc>
        <w:tc>
          <w:tcPr>
            <w:tcW w:w="4943" w:type="dxa"/>
            <w:shd w:val="clear" w:color="auto" w:fill="auto"/>
          </w:tcPr>
          <w:p w:rsidR="009A4832" w:rsidRPr="001F3D42" w:rsidRDefault="009A4832" w:rsidP="009A4832">
            <w:pPr>
              <w:pStyle w:val="ENoteTableText"/>
            </w:pPr>
            <w:r w:rsidRPr="001F3D42">
              <w:t>ad F2015L01201</w:t>
            </w:r>
          </w:p>
        </w:tc>
      </w:tr>
      <w:tr w:rsidR="009A4832" w:rsidRPr="001F3D42" w:rsidTr="005B3ABD">
        <w:trPr>
          <w:cantSplit/>
        </w:trPr>
        <w:tc>
          <w:tcPr>
            <w:tcW w:w="2139" w:type="dxa"/>
            <w:shd w:val="clear" w:color="auto" w:fill="auto"/>
          </w:tcPr>
          <w:p w:rsidR="009A4832" w:rsidRPr="001F3D42" w:rsidRDefault="002B764B" w:rsidP="009A4832">
            <w:pPr>
              <w:pStyle w:val="ENoteTableText"/>
              <w:rPr>
                <w:b/>
              </w:rPr>
            </w:pPr>
            <w:r w:rsidRPr="001F3D42">
              <w:rPr>
                <w:b/>
              </w:rPr>
              <w:t>Part 2</w:t>
            </w:r>
            <w:r w:rsidR="009A4832" w:rsidRPr="001F3D42">
              <w:rPr>
                <w:b/>
              </w:rPr>
              <w:t>6</w:t>
            </w:r>
          </w:p>
        </w:tc>
        <w:tc>
          <w:tcPr>
            <w:tcW w:w="4943" w:type="dxa"/>
            <w:shd w:val="clear" w:color="auto" w:fill="auto"/>
          </w:tcPr>
          <w:p w:rsidR="009A4832" w:rsidRPr="001F3D42" w:rsidRDefault="009A4832" w:rsidP="009A4832">
            <w:pPr>
              <w:pStyle w:val="ENoteTableText"/>
            </w:pPr>
          </w:p>
        </w:tc>
      </w:tr>
      <w:tr w:rsidR="009A4832" w:rsidRPr="001F3D42" w:rsidTr="005B3ABD">
        <w:trPr>
          <w:cantSplit/>
        </w:trPr>
        <w:tc>
          <w:tcPr>
            <w:tcW w:w="2139" w:type="dxa"/>
            <w:shd w:val="clear" w:color="auto" w:fill="auto"/>
          </w:tcPr>
          <w:p w:rsidR="009A4832" w:rsidRPr="001F3D42" w:rsidRDefault="009A4832" w:rsidP="009A4832">
            <w:pPr>
              <w:pStyle w:val="ENoteTableText"/>
            </w:pPr>
            <w:r w:rsidRPr="001F3D42">
              <w:t>s 112</w:t>
            </w:r>
            <w:r w:rsidRPr="001F3D42">
              <w:tab/>
            </w:r>
          </w:p>
        </w:tc>
        <w:tc>
          <w:tcPr>
            <w:tcW w:w="4943" w:type="dxa"/>
            <w:shd w:val="clear" w:color="auto" w:fill="auto"/>
          </w:tcPr>
          <w:p w:rsidR="009A4832" w:rsidRPr="001F3D42" w:rsidRDefault="009A4832" w:rsidP="009A4832">
            <w:pPr>
              <w:pStyle w:val="ENoteTableText"/>
            </w:pPr>
            <w:r w:rsidRPr="001F3D42">
              <w:t>am F2018L00561</w:t>
            </w:r>
          </w:p>
        </w:tc>
      </w:tr>
      <w:tr w:rsidR="009A4832" w:rsidRPr="001F3D42" w:rsidTr="00856485">
        <w:trPr>
          <w:cantSplit/>
        </w:trPr>
        <w:tc>
          <w:tcPr>
            <w:tcW w:w="2139" w:type="dxa"/>
            <w:shd w:val="clear" w:color="auto" w:fill="auto"/>
          </w:tcPr>
          <w:p w:rsidR="009A4832" w:rsidRPr="001F3D42" w:rsidRDefault="009A4832" w:rsidP="009A4832">
            <w:pPr>
              <w:pStyle w:val="ENoteTableText"/>
            </w:pPr>
            <w:r w:rsidRPr="001F3D42">
              <w:t>s 113</w:t>
            </w:r>
            <w:r w:rsidRPr="001F3D42">
              <w:tab/>
            </w:r>
          </w:p>
        </w:tc>
        <w:tc>
          <w:tcPr>
            <w:tcW w:w="4943" w:type="dxa"/>
            <w:shd w:val="clear" w:color="auto" w:fill="auto"/>
          </w:tcPr>
          <w:p w:rsidR="009A4832" w:rsidRPr="001F3D42" w:rsidRDefault="009A4832" w:rsidP="009A4832">
            <w:pPr>
              <w:pStyle w:val="ENoteTableText"/>
            </w:pPr>
            <w:r w:rsidRPr="001F3D42">
              <w:t>am F2018L00561</w:t>
            </w:r>
          </w:p>
        </w:tc>
      </w:tr>
      <w:tr w:rsidR="00856485" w:rsidRPr="001F3D42" w:rsidTr="00856485">
        <w:trPr>
          <w:cantSplit/>
        </w:trPr>
        <w:tc>
          <w:tcPr>
            <w:tcW w:w="2139" w:type="dxa"/>
            <w:shd w:val="clear" w:color="auto" w:fill="auto"/>
          </w:tcPr>
          <w:p w:rsidR="00856485" w:rsidRPr="001F3D42" w:rsidRDefault="002B764B" w:rsidP="009A4832">
            <w:pPr>
              <w:pStyle w:val="ENoteTableText"/>
              <w:rPr>
                <w:b/>
              </w:rPr>
            </w:pPr>
            <w:r w:rsidRPr="001F3D42">
              <w:rPr>
                <w:b/>
              </w:rPr>
              <w:t>Part 2</w:t>
            </w:r>
            <w:r w:rsidR="00856485" w:rsidRPr="001F3D42">
              <w:rPr>
                <w:b/>
              </w:rPr>
              <w:t>9</w:t>
            </w:r>
          </w:p>
        </w:tc>
        <w:tc>
          <w:tcPr>
            <w:tcW w:w="4943" w:type="dxa"/>
            <w:shd w:val="clear" w:color="auto" w:fill="auto"/>
          </w:tcPr>
          <w:p w:rsidR="00856485" w:rsidRPr="001F3D42" w:rsidRDefault="00856485" w:rsidP="009A4832">
            <w:pPr>
              <w:pStyle w:val="ENoteTableText"/>
            </w:pPr>
          </w:p>
        </w:tc>
      </w:tr>
      <w:tr w:rsidR="00856485" w:rsidRPr="001F3D42" w:rsidTr="00856485">
        <w:trPr>
          <w:cantSplit/>
        </w:trPr>
        <w:tc>
          <w:tcPr>
            <w:tcW w:w="2139" w:type="dxa"/>
            <w:shd w:val="clear" w:color="auto" w:fill="auto"/>
          </w:tcPr>
          <w:p w:rsidR="00856485" w:rsidRPr="001F3D42" w:rsidRDefault="002B764B" w:rsidP="009A4832">
            <w:pPr>
              <w:pStyle w:val="ENoteTableText"/>
              <w:rPr>
                <w:b/>
              </w:rPr>
            </w:pPr>
            <w:r w:rsidRPr="001F3D42">
              <w:rPr>
                <w:b/>
              </w:rPr>
              <w:t>Division 1</w:t>
            </w:r>
          </w:p>
        </w:tc>
        <w:tc>
          <w:tcPr>
            <w:tcW w:w="4943" w:type="dxa"/>
            <w:shd w:val="clear" w:color="auto" w:fill="auto"/>
          </w:tcPr>
          <w:p w:rsidR="00856485" w:rsidRPr="001F3D42" w:rsidRDefault="00856485" w:rsidP="009A4832">
            <w:pPr>
              <w:pStyle w:val="ENoteTableText"/>
            </w:pPr>
          </w:p>
        </w:tc>
      </w:tr>
      <w:tr w:rsidR="00856485" w:rsidRPr="001F3D42" w:rsidTr="00856485">
        <w:trPr>
          <w:cantSplit/>
        </w:trPr>
        <w:tc>
          <w:tcPr>
            <w:tcW w:w="2139" w:type="dxa"/>
            <w:shd w:val="clear" w:color="auto" w:fill="auto"/>
          </w:tcPr>
          <w:p w:rsidR="00856485" w:rsidRPr="001F3D42" w:rsidRDefault="00856485" w:rsidP="009A4832">
            <w:pPr>
              <w:pStyle w:val="ENoteTableText"/>
            </w:pPr>
            <w:r w:rsidRPr="001F3D42">
              <w:t>s 120</w:t>
            </w:r>
          </w:p>
        </w:tc>
        <w:tc>
          <w:tcPr>
            <w:tcW w:w="4943" w:type="dxa"/>
            <w:shd w:val="clear" w:color="auto" w:fill="auto"/>
          </w:tcPr>
          <w:p w:rsidR="00856485" w:rsidRPr="001F3D42" w:rsidRDefault="00856485" w:rsidP="009A4832">
            <w:pPr>
              <w:pStyle w:val="ENoteTableText"/>
            </w:pPr>
            <w:r w:rsidRPr="001F3D42">
              <w:t xml:space="preserve">ad </w:t>
            </w:r>
            <w:r w:rsidR="00473988" w:rsidRPr="001F3D42">
              <w:t>F2019L00504</w:t>
            </w:r>
          </w:p>
        </w:tc>
      </w:tr>
      <w:tr w:rsidR="00856485" w:rsidRPr="001F3D42" w:rsidTr="00123A81">
        <w:trPr>
          <w:cantSplit/>
        </w:trPr>
        <w:tc>
          <w:tcPr>
            <w:tcW w:w="2139" w:type="dxa"/>
            <w:shd w:val="clear" w:color="auto" w:fill="auto"/>
          </w:tcPr>
          <w:p w:rsidR="00856485" w:rsidRPr="001F3D42" w:rsidRDefault="00856485" w:rsidP="009A4832">
            <w:pPr>
              <w:pStyle w:val="ENoteTableText"/>
            </w:pPr>
            <w:r w:rsidRPr="001F3D42">
              <w:t>s 121</w:t>
            </w:r>
          </w:p>
        </w:tc>
        <w:tc>
          <w:tcPr>
            <w:tcW w:w="4943" w:type="dxa"/>
            <w:shd w:val="clear" w:color="auto" w:fill="auto"/>
          </w:tcPr>
          <w:p w:rsidR="00856485" w:rsidRPr="001F3D42" w:rsidRDefault="00856485" w:rsidP="009A4832">
            <w:pPr>
              <w:pStyle w:val="ENoteTableText"/>
            </w:pPr>
            <w:r w:rsidRPr="001F3D42">
              <w:t xml:space="preserve">ad </w:t>
            </w:r>
            <w:r w:rsidR="00473988" w:rsidRPr="001F3D42">
              <w:t>F2019L00504</w:t>
            </w:r>
          </w:p>
        </w:tc>
      </w:tr>
      <w:tr w:rsidR="00123A81" w:rsidRPr="001F3D42" w:rsidTr="00123A81">
        <w:trPr>
          <w:cantSplit/>
        </w:trPr>
        <w:tc>
          <w:tcPr>
            <w:tcW w:w="2139" w:type="dxa"/>
            <w:shd w:val="clear" w:color="auto" w:fill="auto"/>
          </w:tcPr>
          <w:p w:rsidR="00123A81" w:rsidRPr="001F3D42" w:rsidRDefault="00123A81" w:rsidP="009A4832">
            <w:pPr>
              <w:pStyle w:val="ENoteTableText"/>
            </w:pPr>
            <w:r w:rsidRPr="001F3D42">
              <w:lastRenderedPageBreak/>
              <w:t>s 122</w:t>
            </w:r>
          </w:p>
        </w:tc>
        <w:tc>
          <w:tcPr>
            <w:tcW w:w="4943" w:type="dxa"/>
            <w:shd w:val="clear" w:color="auto" w:fill="auto"/>
          </w:tcPr>
          <w:p w:rsidR="00123A81" w:rsidRPr="001F3D42" w:rsidRDefault="00123A81" w:rsidP="009A4832">
            <w:pPr>
              <w:pStyle w:val="ENoteTableText"/>
            </w:pPr>
            <w:r w:rsidRPr="001F3D42">
              <w:t>ad F2022L00045</w:t>
            </w:r>
          </w:p>
        </w:tc>
      </w:tr>
      <w:tr w:rsidR="006418E8" w:rsidRPr="001F3D42" w:rsidTr="00123A81">
        <w:trPr>
          <w:cantSplit/>
        </w:trPr>
        <w:tc>
          <w:tcPr>
            <w:tcW w:w="2139" w:type="dxa"/>
            <w:shd w:val="clear" w:color="auto" w:fill="auto"/>
          </w:tcPr>
          <w:p w:rsidR="006418E8" w:rsidRPr="001F3D42" w:rsidRDefault="006418E8" w:rsidP="009A4832">
            <w:pPr>
              <w:pStyle w:val="ENoteTableText"/>
            </w:pPr>
            <w:r w:rsidRPr="001F3D42">
              <w:t>s 123</w:t>
            </w:r>
          </w:p>
        </w:tc>
        <w:tc>
          <w:tcPr>
            <w:tcW w:w="4943" w:type="dxa"/>
            <w:shd w:val="clear" w:color="auto" w:fill="auto"/>
          </w:tcPr>
          <w:p w:rsidR="006418E8" w:rsidRPr="001F3D42" w:rsidRDefault="006418E8" w:rsidP="009A4832">
            <w:pPr>
              <w:pStyle w:val="ENoteTableText"/>
            </w:pPr>
            <w:r w:rsidRPr="001F3D42">
              <w:t>ad F2022L00503</w:t>
            </w:r>
          </w:p>
        </w:tc>
      </w:tr>
      <w:tr w:rsidR="006418E8" w:rsidRPr="001F3D42" w:rsidTr="00123A81">
        <w:trPr>
          <w:cantSplit/>
        </w:trPr>
        <w:tc>
          <w:tcPr>
            <w:tcW w:w="2139" w:type="dxa"/>
            <w:shd w:val="clear" w:color="auto" w:fill="auto"/>
          </w:tcPr>
          <w:p w:rsidR="006418E8" w:rsidRPr="001F3D42" w:rsidRDefault="006418E8" w:rsidP="009A4832">
            <w:pPr>
              <w:pStyle w:val="ENoteTableText"/>
            </w:pPr>
            <w:r w:rsidRPr="001F3D42">
              <w:t>s 124</w:t>
            </w:r>
          </w:p>
        </w:tc>
        <w:tc>
          <w:tcPr>
            <w:tcW w:w="4943" w:type="dxa"/>
            <w:shd w:val="clear" w:color="auto" w:fill="auto"/>
          </w:tcPr>
          <w:p w:rsidR="006418E8" w:rsidRPr="001F3D42" w:rsidRDefault="006418E8" w:rsidP="009A4832">
            <w:pPr>
              <w:pStyle w:val="ENoteTableText"/>
            </w:pPr>
            <w:r w:rsidRPr="001F3D42">
              <w:t>ad F2022L00503</w:t>
            </w:r>
          </w:p>
        </w:tc>
      </w:tr>
      <w:tr w:rsidR="00123A81" w:rsidRPr="001F3D42" w:rsidTr="0092124B">
        <w:trPr>
          <w:cantSplit/>
        </w:trPr>
        <w:tc>
          <w:tcPr>
            <w:tcW w:w="2139" w:type="dxa"/>
            <w:shd w:val="clear" w:color="auto" w:fill="auto"/>
          </w:tcPr>
          <w:p w:rsidR="00123A81" w:rsidRPr="001F3D42" w:rsidRDefault="006418E8" w:rsidP="009A4832">
            <w:pPr>
              <w:pStyle w:val="ENoteTableText"/>
            </w:pPr>
            <w:r w:rsidRPr="001F3D42">
              <w:t>s 125</w:t>
            </w:r>
          </w:p>
        </w:tc>
        <w:tc>
          <w:tcPr>
            <w:tcW w:w="4943" w:type="dxa"/>
            <w:shd w:val="clear" w:color="auto" w:fill="auto"/>
          </w:tcPr>
          <w:p w:rsidR="00123A81" w:rsidRPr="001F3D42" w:rsidRDefault="006418E8" w:rsidP="009A4832">
            <w:pPr>
              <w:pStyle w:val="ENoteTableText"/>
            </w:pPr>
            <w:r w:rsidRPr="001F3D42">
              <w:t xml:space="preserve">ad </w:t>
            </w:r>
            <w:r w:rsidR="00E97D9A" w:rsidRPr="001F3D42">
              <w:t xml:space="preserve">(md) </w:t>
            </w:r>
            <w:r w:rsidRPr="001F3D42">
              <w:t>F2022L00492</w:t>
            </w:r>
          </w:p>
        </w:tc>
      </w:tr>
      <w:tr w:rsidR="00036AD7" w:rsidRPr="001F3D42" w:rsidTr="004951D3">
        <w:trPr>
          <w:cantSplit/>
        </w:trPr>
        <w:tc>
          <w:tcPr>
            <w:tcW w:w="2139" w:type="dxa"/>
            <w:shd w:val="clear" w:color="auto" w:fill="auto"/>
          </w:tcPr>
          <w:p w:rsidR="00036AD7" w:rsidRPr="001F3D42" w:rsidRDefault="002B764B" w:rsidP="009A4832">
            <w:pPr>
              <w:pStyle w:val="ENoteTableText"/>
              <w:rPr>
                <w:b/>
              </w:rPr>
            </w:pPr>
            <w:r w:rsidRPr="001F3D42">
              <w:rPr>
                <w:b/>
              </w:rPr>
              <w:t>Division 2</w:t>
            </w:r>
          </w:p>
        </w:tc>
        <w:tc>
          <w:tcPr>
            <w:tcW w:w="4943" w:type="dxa"/>
            <w:shd w:val="clear" w:color="auto" w:fill="auto"/>
          </w:tcPr>
          <w:p w:rsidR="00036AD7" w:rsidRPr="001F3D42" w:rsidRDefault="00036AD7" w:rsidP="009A4832">
            <w:pPr>
              <w:pStyle w:val="ENoteTableText"/>
            </w:pPr>
          </w:p>
        </w:tc>
      </w:tr>
      <w:tr w:rsidR="00036AD7" w:rsidRPr="001F3D42" w:rsidTr="00447811">
        <w:trPr>
          <w:cantSplit/>
        </w:trPr>
        <w:tc>
          <w:tcPr>
            <w:tcW w:w="2139" w:type="dxa"/>
            <w:shd w:val="clear" w:color="auto" w:fill="auto"/>
          </w:tcPr>
          <w:p w:rsidR="00036AD7" w:rsidRPr="001F3D42" w:rsidRDefault="00036AD7" w:rsidP="009A4832">
            <w:pPr>
              <w:pStyle w:val="ENoteTableText"/>
            </w:pPr>
            <w:r w:rsidRPr="001F3D42">
              <w:t>s 126</w:t>
            </w:r>
          </w:p>
        </w:tc>
        <w:tc>
          <w:tcPr>
            <w:tcW w:w="4943" w:type="dxa"/>
            <w:shd w:val="clear" w:color="auto" w:fill="auto"/>
          </w:tcPr>
          <w:p w:rsidR="00036AD7" w:rsidRPr="001F3D42" w:rsidRDefault="00036AD7" w:rsidP="009A4832">
            <w:pPr>
              <w:pStyle w:val="ENoteTableText"/>
            </w:pPr>
            <w:r w:rsidRPr="001F3D42">
              <w:t>ad F2023L00029</w:t>
            </w:r>
          </w:p>
        </w:tc>
      </w:tr>
      <w:tr w:rsidR="00515860" w:rsidRPr="001F3D42" w:rsidTr="00447811">
        <w:trPr>
          <w:cantSplit/>
        </w:trPr>
        <w:tc>
          <w:tcPr>
            <w:tcW w:w="2139" w:type="dxa"/>
            <w:shd w:val="clear" w:color="auto" w:fill="auto"/>
          </w:tcPr>
          <w:p w:rsidR="00515860" w:rsidRPr="001F3D42" w:rsidRDefault="00515860" w:rsidP="009A4832">
            <w:pPr>
              <w:pStyle w:val="ENoteTableText"/>
              <w:rPr>
                <w:b/>
              </w:rPr>
            </w:pPr>
            <w:r w:rsidRPr="001F3D42">
              <w:rPr>
                <w:b/>
              </w:rPr>
              <w:t>Division 3</w:t>
            </w:r>
          </w:p>
        </w:tc>
        <w:tc>
          <w:tcPr>
            <w:tcW w:w="4943" w:type="dxa"/>
            <w:shd w:val="clear" w:color="auto" w:fill="auto"/>
          </w:tcPr>
          <w:p w:rsidR="00515860" w:rsidRPr="001F3D42" w:rsidRDefault="00515860" w:rsidP="009A4832">
            <w:pPr>
              <w:pStyle w:val="ENoteTableText"/>
            </w:pPr>
          </w:p>
        </w:tc>
      </w:tr>
      <w:tr w:rsidR="00515860" w:rsidRPr="001F3D42" w:rsidTr="00447811">
        <w:trPr>
          <w:cantSplit/>
        </w:trPr>
        <w:tc>
          <w:tcPr>
            <w:tcW w:w="2139" w:type="dxa"/>
            <w:shd w:val="clear" w:color="auto" w:fill="auto"/>
          </w:tcPr>
          <w:p w:rsidR="00515860" w:rsidRPr="001F3D42" w:rsidRDefault="00515860" w:rsidP="009A4832">
            <w:pPr>
              <w:pStyle w:val="ENoteTableText"/>
            </w:pPr>
            <w:r w:rsidRPr="001F3D42">
              <w:t>s 127</w:t>
            </w:r>
          </w:p>
        </w:tc>
        <w:tc>
          <w:tcPr>
            <w:tcW w:w="4943" w:type="dxa"/>
            <w:shd w:val="clear" w:color="auto" w:fill="auto"/>
          </w:tcPr>
          <w:p w:rsidR="00515860" w:rsidRPr="001F3D42" w:rsidRDefault="00515860" w:rsidP="009A4832">
            <w:pPr>
              <w:pStyle w:val="ENoteTableText"/>
            </w:pPr>
            <w:r w:rsidRPr="001F3D42">
              <w:t>ad F2023L00461</w:t>
            </w:r>
          </w:p>
        </w:tc>
      </w:tr>
      <w:tr w:rsidR="00EC3B93" w:rsidRPr="001F3D42" w:rsidTr="00447811">
        <w:trPr>
          <w:cantSplit/>
        </w:trPr>
        <w:tc>
          <w:tcPr>
            <w:tcW w:w="2139" w:type="dxa"/>
            <w:shd w:val="clear" w:color="auto" w:fill="auto"/>
          </w:tcPr>
          <w:p w:rsidR="00EC3B93" w:rsidRPr="001F3D42" w:rsidRDefault="00EC3B93" w:rsidP="009A4832">
            <w:pPr>
              <w:pStyle w:val="ENoteTableText"/>
              <w:rPr>
                <w:b/>
              </w:rPr>
            </w:pPr>
            <w:r w:rsidRPr="001F3D42">
              <w:rPr>
                <w:b/>
              </w:rPr>
              <w:t>Schedule 1</w:t>
            </w:r>
          </w:p>
        </w:tc>
        <w:tc>
          <w:tcPr>
            <w:tcW w:w="4943" w:type="dxa"/>
            <w:shd w:val="clear" w:color="auto" w:fill="auto"/>
          </w:tcPr>
          <w:p w:rsidR="00EC3B93" w:rsidRPr="001F3D42" w:rsidRDefault="00EC3B93" w:rsidP="009A4832">
            <w:pPr>
              <w:pStyle w:val="ENoteTableText"/>
            </w:pPr>
          </w:p>
        </w:tc>
      </w:tr>
      <w:tr w:rsidR="00EC3B93" w:rsidRPr="001F3D42" w:rsidTr="00921392">
        <w:trPr>
          <w:cantSplit/>
        </w:trPr>
        <w:tc>
          <w:tcPr>
            <w:tcW w:w="2139" w:type="dxa"/>
            <w:tcBorders>
              <w:bottom w:val="single" w:sz="12" w:space="0" w:color="auto"/>
            </w:tcBorders>
            <w:shd w:val="clear" w:color="auto" w:fill="auto"/>
          </w:tcPr>
          <w:p w:rsidR="00EC3B93" w:rsidRPr="001F3D42" w:rsidRDefault="00EC3B93" w:rsidP="009A4832">
            <w:pPr>
              <w:pStyle w:val="ENoteTableText"/>
            </w:pPr>
            <w:r w:rsidRPr="001F3D42">
              <w:t>Schedule 1</w:t>
            </w:r>
          </w:p>
        </w:tc>
        <w:tc>
          <w:tcPr>
            <w:tcW w:w="4943" w:type="dxa"/>
            <w:tcBorders>
              <w:bottom w:val="single" w:sz="12" w:space="0" w:color="auto"/>
            </w:tcBorders>
            <w:shd w:val="clear" w:color="auto" w:fill="auto"/>
          </w:tcPr>
          <w:p w:rsidR="00EC3B93" w:rsidRPr="001F3D42" w:rsidRDefault="00EC3B93" w:rsidP="009A4832">
            <w:pPr>
              <w:pStyle w:val="ENoteTableText"/>
            </w:pPr>
            <w:r w:rsidRPr="001F3D42">
              <w:t>am F2023L00461</w:t>
            </w:r>
          </w:p>
        </w:tc>
      </w:tr>
    </w:tbl>
    <w:p w:rsidR="00307068" w:rsidRPr="001F3D42" w:rsidRDefault="00307068" w:rsidP="00307068">
      <w:pPr>
        <w:pStyle w:val="Tabletext"/>
      </w:pPr>
    </w:p>
    <w:p w:rsidR="00DF6D7F" w:rsidRPr="001F3D42" w:rsidRDefault="00DF6D7F" w:rsidP="00307068">
      <w:pPr>
        <w:sectPr w:rsidR="00DF6D7F" w:rsidRPr="001F3D42" w:rsidSect="002B2C03">
          <w:headerReference w:type="even" r:id="rId36"/>
          <w:headerReference w:type="default" r:id="rId37"/>
          <w:footerReference w:type="even" r:id="rId38"/>
          <w:footerReference w:type="default" r:id="rId39"/>
          <w:pgSz w:w="11907" w:h="16839" w:code="9"/>
          <w:pgMar w:top="1440" w:right="1797" w:bottom="1440" w:left="1797" w:header="720" w:footer="709" w:gutter="0"/>
          <w:cols w:space="708"/>
          <w:docGrid w:linePitch="360"/>
        </w:sectPr>
      </w:pPr>
    </w:p>
    <w:p w:rsidR="00307068" w:rsidRPr="001F3D42" w:rsidRDefault="00307068" w:rsidP="00DF6D7F"/>
    <w:sectPr w:rsidR="00307068" w:rsidRPr="001F3D42" w:rsidSect="002B2C03">
      <w:footerReference w:type="even" r:id="rId40"/>
      <w:footerReference w:type="default" r:id="rId41"/>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2F9" w:rsidRDefault="006562F9" w:rsidP="008E17F3">
      <w:pPr>
        <w:spacing w:line="240" w:lineRule="auto"/>
      </w:pPr>
      <w:r>
        <w:separator/>
      </w:r>
    </w:p>
  </w:endnote>
  <w:endnote w:type="continuationSeparator" w:id="0">
    <w:p w:rsidR="006562F9" w:rsidRDefault="006562F9"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pPr>
      <w:pBdr>
        <w:top w:val="single" w:sz="6" w:space="1" w:color="auto"/>
      </w:pBdr>
      <w:rPr>
        <w:sz w:val="18"/>
      </w:rPr>
    </w:pPr>
  </w:p>
  <w:p w:rsidR="006562F9" w:rsidRDefault="006562F9">
    <w:pPr>
      <w:jc w:val="right"/>
      <w:rPr>
        <w:i/>
        <w:sz w:val="18"/>
      </w:rPr>
    </w:pPr>
    <w:r>
      <w:rPr>
        <w:i/>
        <w:sz w:val="18"/>
      </w:rPr>
      <w:fldChar w:fldCharType="begin"/>
    </w:r>
    <w:r>
      <w:rPr>
        <w:i/>
        <w:sz w:val="18"/>
      </w:rPr>
      <w:instrText xml:space="preserve"> STYLEREF ShortT </w:instrText>
    </w:r>
    <w:r>
      <w:rPr>
        <w:i/>
        <w:sz w:val="18"/>
      </w:rPr>
      <w:fldChar w:fldCharType="separate"/>
    </w:r>
    <w:r w:rsidR="00762BD1">
      <w:rPr>
        <w:i/>
        <w:noProof/>
        <w:sz w:val="18"/>
      </w:rPr>
      <w:t>Carbon Credits (Carbon Farming Initiative) Rule 2015</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762BD1">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6562F9" w:rsidRDefault="006562F9">
    <w:pPr>
      <w:rPr>
        <w:i/>
        <w:sz w:val="18"/>
      </w:rPr>
    </w:pPr>
    <w:r>
      <w:rPr>
        <w:i/>
        <w:sz w:val="1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33C1C" w:rsidRDefault="006562F9" w:rsidP="00921392">
    <w:pPr>
      <w:pBdr>
        <w:top w:val="single" w:sz="6" w:space="1" w:color="auto"/>
      </w:pBdr>
      <w:spacing w:line="0" w:lineRule="atLeast"/>
      <w:rPr>
        <w:sz w:val="16"/>
        <w:szCs w:val="16"/>
      </w:rPr>
    </w:pPr>
  </w:p>
  <w:tbl>
    <w:tblPr>
      <w:tblStyle w:val="TableGrid"/>
      <w:tblW w:w="8755" w:type="dxa"/>
      <w:tblLayout w:type="fixed"/>
      <w:tblLook w:val="04A0" w:firstRow="1" w:lastRow="0" w:firstColumn="1" w:lastColumn="0" w:noHBand="0" w:noVBand="1"/>
    </w:tblPr>
    <w:tblGrid>
      <w:gridCol w:w="709"/>
      <w:gridCol w:w="1481"/>
      <w:gridCol w:w="2920"/>
      <w:gridCol w:w="1978"/>
      <w:gridCol w:w="1384"/>
      <w:gridCol w:w="283"/>
    </w:tblGrid>
    <w:tr w:rsidR="006562F9" w:rsidTr="00921392">
      <w:trPr>
        <w:gridAfter w:val="1"/>
        <w:wAfter w:w="283" w:type="dxa"/>
      </w:trPr>
      <w:tc>
        <w:tcPr>
          <w:tcW w:w="709" w:type="dxa"/>
          <w:tcBorders>
            <w:top w:val="nil"/>
            <w:left w:val="nil"/>
            <w:bottom w:val="nil"/>
            <w:right w:val="nil"/>
          </w:tcBorders>
        </w:tcPr>
        <w:p w:rsidR="006562F9" w:rsidRDefault="006562F9"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gridSpan w:val="3"/>
          <w:tcBorders>
            <w:top w:val="nil"/>
            <w:left w:val="nil"/>
            <w:bottom w:val="nil"/>
            <w:right w:val="nil"/>
          </w:tcBorders>
        </w:tcPr>
        <w:p w:rsidR="006562F9" w:rsidRPr="00910EED" w:rsidRDefault="006562F9" w:rsidP="00921392">
          <w:pPr>
            <w:spacing w:line="0" w:lineRule="atLeast"/>
            <w:jc w:val="center"/>
            <w:rPr>
              <w:i/>
              <w:sz w:val="18"/>
            </w:rPr>
          </w:pPr>
          <w:r w:rsidRPr="00910EED">
            <w:rPr>
              <w:i/>
            </w:rPr>
            <w:t>[name of principal legislative instrument</w:t>
          </w:r>
          <w:r>
            <w:rPr>
              <w:i/>
            </w:rPr>
            <w:t xml:space="preserve"> or notifiable instrument</w:t>
          </w:r>
          <w:r w:rsidRPr="00910EED">
            <w:rPr>
              <w:i/>
            </w:rPr>
            <w:t>]</w:t>
          </w:r>
        </w:p>
      </w:tc>
      <w:tc>
        <w:tcPr>
          <w:tcW w:w="1384" w:type="dxa"/>
          <w:tcBorders>
            <w:top w:val="nil"/>
            <w:left w:val="nil"/>
            <w:bottom w:val="nil"/>
            <w:right w:val="nil"/>
          </w:tcBorders>
        </w:tcPr>
        <w:p w:rsidR="006562F9" w:rsidRDefault="006562F9" w:rsidP="00921392">
          <w:pPr>
            <w:spacing w:line="0" w:lineRule="atLeast"/>
            <w:jc w:val="right"/>
            <w:rPr>
              <w:sz w:val="18"/>
            </w:rPr>
          </w:pPr>
        </w:p>
      </w:tc>
    </w:tr>
    <w:tr w:rsidR="006562F9" w:rsidRPr="00130F37"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190" w:type="dxa"/>
          <w:gridSpan w:val="2"/>
        </w:tcPr>
        <w:p w:rsidR="006562F9" w:rsidRPr="00130F37" w:rsidRDefault="006562F9" w:rsidP="00921392">
          <w:pPr>
            <w:spacing w:before="120"/>
            <w:rPr>
              <w:sz w:val="16"/>
              <w:szCs w:val="16"/>
            </w:rPr>
          </w:pPr>
          <w:r w:rsidRPr="00130F37">
            <w:rPr>
              <w:sz w:val="16"/>
              <w:szCs w:val="16"/>
            </w:rPr>
            <w:t xml:space="preserve">Compilation No. </w:t>
          </w:r>
          <w:r>
            <w:rPr>
              <w:sz w:val="16"/>
              <w:szCs w:val="16"/>
            </w:rPr>
            <w:t>XX</w:t>
          </w:r>
        </w:p>
      </w:tc>
      <w:tc>
        <w:tcPr>
          <w:tcW w:w="2920" w:type="dxa"/>
        </w:tcPr>
        <w:p w:rsidR="006562F9" w:rsidRPr="00130F37" w:rsidRDefault="006562F9" w:rsidP="00921392">
          <w:pPr>
            <w:spacing w:before="120"/>
            <w:jc w:val="center"/>
            <w:rPr>
              <w:sz w:val="16"/>
              <w:szCs w:val="16"/>
            </w:rPr>
          </w:pPr>
        </w:p>
      </w:tc>
      <w:tc>
        <w:tcPr>
          <w:tcW w:w="3645" w:type="dxa"/>
          <w:gridSpan w:val="3"/>
        </w:tcPr>
        <w:p w:rsidR="006562F9" w:rsidRPr="00130F37" w:rsidRDefault="006562F9" w:rsidP="00921392">
          <w:pPr>
            <w:spacing w:before="120"/>
            <w:jc w:val="right"/>
            <w:rPr>
              <w:sz w:val="16"/>
              <w:szCs w:val="16"/>
            </w:rPr>
          </w:pPr>
          <w:r w:rsidRPr="00130F37">
            <w:rPr>
              <w:sz w:val="16"/>
              <w:szCs w:val="16"/>
            </w:rPr>
            <w:t xml:space="preserve">Compilation date: </w:t>
          </w:r>
          <w:r>
            <w:rPr>
              <w:sz w:val="16"/>
              <w:szCs w:val="16"/>
            </w:rPr>
            <w:t>dd/mm/yyyy</w:t>
          </w:r>
        </w:p>
      </w:tc>
    </w:tr>
  </w:tbl>
  <w:p w:rsidR="006562F9" w:rsidRPr="00ED79B6" w:rsidRDefault="006562F9" w:rsidP="00921392">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7B3B51" w:rsidRDefault="006562F9" w:rsidP="006B42F6">
    <w:pPr>
      <w:pBdr>
        <w:top w:val="single" w:sz="6" w:space="1" w:color="auto"/>
      </w:pBdr>
      <w:spacing w:before="120"/>
      <w:rPr>
        <w:sz w:val="16"/>
        <w:szCs w:val="16"/>
      </w:rPr>
    </w:pPr>
  </w:p>
  <w:tbl>
    <w:tblPr>
      <w:tblStyle w:val="TableGrid"/>
      <w:tblW w:w="49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952"/>
      <w:gridCol w:w="2912"/>
      <w:gridCol w:w="1539"/>
      <w:gridCol w:w="1828"/>
    </w:tblGrid>
    <w:tr w:rsidR="006562F9" w:rsidRPr="007B3B51" w:rsidTr="00124EB6">
      <w:tc>
        <w:tcPr>
          <w:tcW w:w="1242" w:type="dxa"/>
        </w:tcPr>
        <w:p w:rsidR="006562F9" w:rsidRPr="007B3B51" w:rsidRDefault="006562F9" w:rsidP="006B42F6">
          <w:pPr>
            <w:rPr>
              <w:i/>
              <w:sz w:val="16"/>
              <w:szCs w:val="16"/>
            </w:rPr>
          </w:pPr>
        </w:p>
      </w:tc>
      <w:tc>
        <w:tcPr>
          <w:tcW w:w="5403" w:type="dxa"/>
          <w:gridSpan w:val="3"/>
        </w:tcPr>
        <w:p w:rsidR="006562F9" w:rsidRPr="007B3B51" w:rsidRDefault="006562F9"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BD1">
            <w:rPr>
              <w:i/>
              <w:noProof/>
              <w:sz w:val="16"/>
              <w:szCs w:val="16"/>
            </w:rPr>
            <w:t>Carbon Credits (Carbon Farming Initiative) Rule 2015</w:t>
          </w:r>
          <w:r w:rsidRPr="007B3B51">
            <w:rPr>
              <w:i/>
              <w:sz w:val="16"/>
              <w:szCs w:val="16"/>
            </w:rPr>
            <w:fldChar w:fldCharType="end"/>
          </w:r>
        </w:p>
      </w:tc>
      <w:tc>
        <w:tcPr>
          <w:tcW w:w="1828" w:type="dxa"/>
        </w:tcPr>
        <w:p w:rsidR="006562F9" w:rsidRPr="007B3B51" w:rsidRDefault="006562F9"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562F9" w:rsidRPr="00130F37" w:rsidTr="00124EB6">
      <w:tc>
        <w:tcPr>
          <w:tcW w:w="2194" w:type="dxa"/>
          <w:gridSpan w:val="2"/>
        </w:tcPr>
        <w:p w:rsidR="006562F9" w:rsidRPr="00130F37" w:rsidRDefault="006562F9"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2BD1">
            <w:rPr>
              <w:sz w:val="16"/>
              <w:szCs w:val="16"/>
            </w:rPr>
            <w:t>21</w:t>
          </w:r>
          <w:r w:rsidRPr="00130F37">
            <w:rPr>
              <w:sz w:val="16"/>
              <w:szCs w:val="16"/>
            </w:rPr>
            <w:fldChar w:fldCharType="end"/>
          </w:r>
        </w:p>
      </w:tc>
      <w:tc>
        <w:tcPr>
          <w:tcW w:w="2912" w:type="dxa"/>
        </w:tcPr>
        <w:p w:rsidR="006562F9" w:rsidRPr="00130F37" w:rsidRDefault="006562F9"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t>06/05/2023</w:t>
          </w:r>
          <w:r w:rsidRPr="00130F37">
            <w:rPr>
              <w:sz w:val="16"/>
              <w:szCs w:val="16"/>
            </w:rPr>
            <w:fldChar w:fldCharType="end"/>
          </w:r>
        </w:p>
      </w:tc>
      <w:tc>
        <w:tcPr>
          <w:tcW w:w="3367" w:type="dxa"/>
          <w:gridSpan w:val="2"/>
        </w:tcPr>
        <w:p w:rsidR="006562F9" w:rsidRPr="00130F37" w:rsidRDefault="006562F9"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2BD1">
            <w:rPr>
              <w:sz w:val="16"/>
              <w:szCs w:val="16"/>
            </w:rPr>
            <w:instrText>23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instrText>23/05/2023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2BD1">
            <w:rPr>
              <w:noProof/>
              <w:sz w:val="16"/>
              <w:szCs w:val="16"/>
            </w:rPr>
            <w:t>23/05/2023</w:t>
          </w:r>
          <w:r w:rsidRPr="00130F37">
            <w:rPr>
              <w:sz w:val="16"/>
              <w:szCs w:val="16"/>
            </w:rPr>
            <w:fldChar w:fldCharType="end"/>
          </w:r>
        </w:p>
      </w:tc>
    </w:tr>
  </w:tbl>
  <w:p w:rsidR="006562F9" w:rsidRDefault="006562F9" w:rsidP="006B42F6"/>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rsidP="008E17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62F9" w:rsidRDefault="006562F9" w:rsidP="006B42F6">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7B3B51" w:rsidRDefault="006562F9" w:rsidP="006B42F6">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6562F9" w:rsidRPr="007B3B51" w:rsidTr="006B42F6">
      <w:tc>
        <w:tcPr>
          <w:tcW w:w="1247" w:type="dxa"/>
        </w:tcPr>
        <w:p w:rsidR="006562F9" w:rsidRPr="007B3B51" w:rsidRDefault="006562F9" w:rsidP="006B42F6">
          <w:pPr>
            <w:rPr>
              <w:i/>
              <w:sz w:val="16"/>
              <w:szCs w:val="16"/>
            </w:rPr>
          </w:pPr>
        </w:p>
      </w:tc>
      <w:tc>
        <w:tcPr>
          <w:tcW w:w="5387" w:type="dxa"/>
          <w:gridSpan w:val="3"/>
        </w:tcPr>
        <w:p w:rsidR="006562F9" w:rsidRPr="007B3B51" w:rsidRDefault="006562F9"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62BD1">
            <w:rPr>
              <w:i/>
              <w:noProof/>
              <w:sz w:val="16"/>
              <w:szCs w:val="16"/>
            </w:rPr>
            <w:t>Carbon Credits (Carbon Farming Initiative) Rule 2015</w:t>
          </w:r>
          <w:r w:rsidRPr="007B3B51">
            <w:rPr>
              <w:i/>
              <w:sz w:val="16"/>
              <w:szCs w:val="16"/>
            </w:rPr>
            <w:fldChar w:fldCharType="end"/>
          </w:r>
        </w:p>
      </w:tc>
      <w:tc>
        <w:tcPr>
          <w:tcW w:w="669" w:type="dxa"/>
        </w:tcPr>
        <w:p w:rsidR="006562F9" w:rsidRPr="007B3B51" w:rsidRDefault="006562F9"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562F9" w:rsidRPr="00130F37" w:rsidTr="006B42F6">
      <w:tc>
        <w:tcPr>
          <w:tcW w:w="2190" w:type="dxa"/>
          <w:gridSpan w:val="2"/>
        </w:tcPr>
        <w:p w:rsidR="006562F9" w:rsidRPr="00130F37" w:rsidRDefault="006562F9"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2BD1">
            <w:rPr>
              <w:sz w:val="16"/>
              <w:szCs w:val="16"/>
            </w:rPr>
            <w:t>21</w:t>
          </w:r>
          <w:r w:rsidRPr="00130F37">
            <w:rPr>
              <w:sz w:val="16"/>
              <w:szCs w:val="16"/>
            </w:rPr>
            <w:fldChar w:fldCharType="end"/>
          </w:r>
        </w:p>
      </w:tc>
      <w:tc>
        <w:tcPr>
          <w:tcW w:w="2920" w:type="dxa"/>
        </w:tcPr>
        <w:p w:rsidR="006562F9" w:rsidRPr="00130F37" w:rsidRDefault="006562F9"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t>06/05/2023</w:t>
          </w:r>
          <w:r w:rsidRPr="00130F37">
            <w:rPr>
              <w:sz w:val="16"/>
              <w:szCs w:val="16"/>
            </w:rPr>
            <w:fldChar w:fldCharType="end"/>
          </w:r>
        </w:p>
      </w:tc>
      <w:tc>
        <w:tcPr>
          <w:tcW w:w="2193" w:type="dxa"/>
          <w:gridSpan w:val="2"/>
        </w:tcPr>
        <w:p w:rsidR="006562F9" w:rsidRPr="00130F37" w:rsidRDefault="006562F9"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2BD1">
            <w:rPr>
              <w:sz w:val="16"/>
              <w:szCs w:val="16"/>
            </w:rPr>
            <w:instrText>23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instrText>23/05/2023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2BD1">
            <w:rPr>
              <w:noProof/>
              <w:sz w:val="16"/>
              <w:szCs w:val="16"/>
            </w:rPr>
            <w:t>23/05/2023</w:t>
          </w:r>
          <w:r w:rsidRPr="00130F37">
            <w:rPr>
              <w:sz w:val="16"/>
              <w:szCs w:val="16"/>
            </w:rPr>
            <w:fldChar w:fldCharType="end"/>
          </w:r>
        </w:p>
      </w:tc>
    </w:tr>
  </w:tbl>
  <w:p w:rsidR="006562F9" w:rsidRDefault="006562F9" w:rsidP="006B42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rsidP="006B42F6">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D79B6" w:rsidRDefault="006562F9" w:rsidP="006B42F6">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33C1C" w:rsidRDefault="006562F9" w:rsidP="00921392">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6562F9" w:rsidTr="00921392">
      <w:tc>
        <w:tcPr>
          <w:tcW w:w="709" w:type="dxa"/>
          <w:tcBorders>
            <w:top w:val="nil"/>
            <w:left w:val="nil"/>
            <w:bottom w:val="nil"/>
            <w:right w:val="nil"/>
          </w:tcBorders>
        </w:tcPr>
        <w:p w:rsidR="006562F9" w:rsidRDefault="006562F9" w:rsidP="0092139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v</w:t>
          </w:r>
          <w:r w:rsidRPr="00ED79B6">
            <w:rPr>
              <w:i/>
              <w:sz w:val="18"/>
            </w:rPr>
            <w:fldChar w:fldCharType="end"/>
          </w:r>
        </w:p>
      </w:tc>
      <w:tc>
        <w:tcPr>
          <w:tcW w:w="6379" w:type="dxa"/>
          <w:tcBorders>
            <w:top w:val="nil"/>
            <w:left w:val="nil"/>
            <w:bottom w:val="nil"/>
            <w:right w:val="nil"/>
          </w:tcBorders>
        </w:tcPr>
        <w:p w:rsidR="006562F9" w:rsidRDefault="006562F9"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2BD1">
            <w:rPr>
              <w:i/>
              <w:sz w:val="18"/>
            </w:rPr>
            <w:t>Carbon Credits (Carbon Farming Initiative) Rule 2015</w:t>
          </w:r>
          <w:r w:rsidRPr="007A1328">
            <w:rPr>
              <w:i/>
              <w:sz w:val="18"/>
            </w:rPr>
            <w:fldChar w:fldCharType="end"/>
          </w:r>
        </w:p>
      </w:tc>
      <w:tc>
        <w:tcPr>
          <w:tcW w:w="1383" w:type="dxa"/>
          <w:tcBorders>
            <w:top w:val="nil"/>
            <w:left w:val="nil"/>
            <w:bottom w:val="nil"/>
            <w:right w:val="nil"/>
          </w:tcBorders>
        </w:tcPr>
        <w:p w:rsidR="006562F9" w:rsidRDefault="006562F9" w:rsidP="00921392">
          <w:pPr>
            <w:spacing w:line="0" w:lineRule="atLeast"/>
            <w:jc w:val="right"/>
            <w:rPr>
              <w:sz w:val="18"/>
            </w:rPr>
          </w:pPr>
        </w:p>
      </w:tc>
    </w:tr>
    <w:tr w:rsidR="006562F9" w:rsidTr="009213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6562F9" w:rsidRDefault="006562F9" w:rsidP="00921392">
          <w:pPr>
            <w:jc w:val="right"/>
            <w:rPr>
              <w:sz w:val="18"/>
            </w:rPr>
          </w:pPr>
          <w:r>
            <w:rPr>
              <w:i/>
              <w:noProof/>
              <w:sz w:val="18"/>
            </w:rPr>
            <w:t>S16MD235.v06.docx</w:t>
          </w:r>
          <w:r w:rsidRPr="00ED79B6">
            <w:rPr>
              <w:i/>
              <w:sz w:val="18"/>
            </w:rPr>
            <w:t xml:space="preserve"> </w:t>
          </w:r>
          <w:r>
            <w:rPr>
              <w:i/>
              <w:noProof/>
              <w:sz w:val="18"/>
            </w:rPr>
            <w:t>18/7/2016 12:36 PM</w:t>
          </w:r>
        </w:p>
      </w:tc>
    </w:tr>
  </w:tbl>
  <w:p w:rsidR="006562F9" w:rsidRPr="00ED79B6" w:rsidRDefault="006562F9" w:rsidP="00921392">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7B3B51" w:rsidRDefault="006562F9" w:rsidP="006B42F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6562F9" w:rsidRPr="007B3B51" w:rsidTr="00957468">
      <w:tc>
        <w:tcPr>
          <w:tcW w:w="1247" w:type="dxa"/>
        </w:tcPr>
        <w:p w:rsidR="006562F9" w:rsidRPr="007B3B51" w:rsidRDefault="006562F9" w:rsidP="006B42F6">
          <w:pPr>
            <w:rPr>
              <w:i/>
              <w:sz w:val="16"/>
              <w:szCs w:val="16"/>
            </w:rPr>
          </w:pPr>
        </w:p>
      </w:tc>
      <w:tc>
        <w:tcPr>
          <w:tcW w:w="5387" w:type="dxa"/>
          <w:gridSpan w:val="3"/>
        </w:tcPr>
        <w:p w:rsidR="006562F9" w:rsidRPr="007B3B51" w:rsidRDefault="006562F9"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2C03">
            <w:rPr>
              <w:i/>
              <w:noProof/>
              <w:sz w:val="16"/>
              <w:szCs w:val="16"/>
            </w:rPr>
            <w:t>Carbon Credits (Carbon Farming Initiative) Rule 2015</w:t>
          </w:r>
          <w:r w:rsidRPr="007B3B51">
            <w:rPr>
              <w:i/>
              <w:sz w:val="16"/>
              <w:szCs w:val="16"/>
            </w:rPr>
            <w:fldChar w:fldCharType="end"/>
          </w:r>
        </w:p>
      </w:tc>
      <w:tc>
        <w:tcPr>
          <w:tcW w:w="1838" w:type="dxa"/>
        </w:tcPr>
        <w:p w:rsidR="006562F9" w:rsidRPr="007B3B51" w:rsidRDefault="006562F9"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562F9" w:rsidRPr="00130F37" w:rsidTr="00957468">
      <w:tc>
        <w:tcPr>
          <w:tcW w:w="2190" w:type="dxa"/>
          <w:gridSpan w:val="2"/>
        </w:tcPr>
        <w:p w:rsidR="006562F9" w:rsidRPr="00130F37" w:rsidRDefault="006562F9"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2BD1">
            <w:rPr>
              <w:sz w:val="16"/>
              <w:szCs w:val="16"/>
            </w:rPr>
            <w:t>21</w:t>
          </w:r>
          <w:r w:rsidRPr="00130F37">
            <w:rPr>
              <w:sz w:val="16"/>
              <w:szCs w:val="16"/>
            </w:rPr>
            <w:fldChar w:fldCharType="end"/>
          </w:r>
        </w:p>
      </w:tc>
      <w:tc>
        <w:tcPr>
          <w:tcW w:w="2920" w:type="dxa"/>
        </w:tcPr>
        <w:p w:rsidR="006562F9" w:rsidRPr="00130F37" w:rsidRDefault="006562F9"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t>06/05/2023</w:t>
          </w:r>
          <w:r w:rsidRPr="00130F37">
            <w:rPr>
              <w:sz w:val="16"/>
              <w:szCs w:val="16"/>
            </w:rPr>
            <w:fldChar w:fldCharType="end"/>
          </w:r>
        </w:p>
      </w:tc>
      <w:tc>
        <w:tcPr>
          <w:tcW w:w="3362" w:type="dxa"/>
          <w:gridSpan w:val="2"/>
        </w:tcPr>
        <w:p w:rsidR="006562F9" w:rsidRPr="00130F37" w:rsidRDefault="006562F9"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2BD1">
            <w:rPr>
              <w:sz w:val="16"/>
              <w:szCs w:val="16"/>
            </w:rPr>
            <w:instrText>23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instrText>23/05/2023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2BD1">
            <w:rPr>
              <w:noProof/>
              <w:sz w:val="16"/>
              <w:szCs w:val="16"/>
            </w:rPr>
            <w:t>23/05/2023</w:t>
          </w:r>
          <w:r w:rsidRPr="00130F37">
            <w:rPr>
              <w:sz w:val="16"/>
              <w:szCs w:val="16"/>
            </w:rPr>
            <w:fldChar w:fldCharType="end"/>
          </w:r>
        </w:p>
      </w:tc>
    </w:tr>
  </w:tbl>
  <w:p w:rsidR="006562F9" w:rsidRDefault="006562F9" w:rsidP="006B42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0049A7" w:rsidRDefault="006562F9" w:rsidP="0092139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562F9" w:rsidRPr="000049A7" w:rsidTr="00921392">
      <w:tc>
        <w:tcPr>
          <w:tcW w:w="709" w:type="dxa"/>
          <w:tcBorders>
            <w:top w:val="nil"/>
            <w:left w:val="nil"/>
            <w:bottom w:val="nil"/>
            <w:right w:val="nil"/>
          </w:tcBorders>
        </w:tcPr>
        <w:p w:rsidR="006562F9" w:rsidRPr="000049A7" w:rsidRDefault="006562F9"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66</w:t>
          </w:r>
          <w:r w:rsidRPr="000049A7">
            <w:rPr>
              <w:rFonts w:cs="Times New Roman"/>
              <w:i/>
              <w:sz w:val="18"/>
            </w:rPr>
            <w:fldChar w:fldCharType="end"/>
          </w:r>
        </w:p>
      </w:tc>
      <w:tc>
        <w:tcPr>
          <w:tcW w:w="6379" w:type="dxa"/>
          <w:tcBorders>
            <w:top w:val="nil"/>
            <w:left w:val="nil"/>
            <w:bottom w:val="nil"/>
            <w:right w:val="nil"/>
          </w:tcBorders>
        </w:tcPr>
        <w:p w:rsidR="006562F9" w:rsidRPr="000049A7" w:rsidRDefault="006562F9"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762BD1">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6562F9" w:rsidRPr="000049A7" w:rsidRDefault="006562F9" w:rsidP="00921392">
          <w:pPr>
            <w:spacing w:line="0" w:lineRule="atLeast"/>
            <w:jc w:val="right"/>
            <w:rPr>
              <w:rFonts w:cs="Times New Roman"/>
              <w:i/>
              <w:sz w:val="18"/>
            </w:rPr>
          </w:pPr>
        </w:p>
      </w:tc>
    </w:tr>
  </w:tbl>
  <w:p w:rsidR="006562F9" w:rsidRPr="000049A7" w:rsidRDefault="006562F9" w:rsidP="00921392">
    <w:pPr>
      <w:rPr>
        <w:rFonts w:cs="Times New Roman"/>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7B3B51" w:rsidRDefault="006562F9" w:rsidP="006B42F6">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6562F9" w:rsidRPr="007B3B51" w:rsidTr="00E13ED0">
      <w:tc>
        <w:tcPr>
          <w:tcW w:w="1247" w:type="dxa"/>
        </w:tcPr>
        <w:p w:rsidR="006562F9" w:rsidRPr="007B3B51" w:rsidRDefault="006562F9" w:rsidP="006B42F6">
          <w:pPr>
            <w:rPr>
              <w:i/>
              <w:sz w:val="16"/>
              <w:szCs w:val="16"/>
            </w:rPr>
          </w:pPr>
        </w:p>
      </w:tc>
      <w:tc>
        <w:tcPr>
          <w:tcW w:w="5387" w:type="dxa"/>
          <w:gridSpan w:val="3"/>
        </w:tcPr>
        <w:p w:rsidR="006562F9" w:rsidRPr="007B3B51" w:rsidRDefault="006562F9" w:rsidP="006B42F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B2C03">
            <w:rPr>
              <w:i/>
              <w:noProof/>
              <w:sz w:val="16"/>
              <w:szCs w:val="16"/>
            </w:rPr>
            <w:t>Carbon Credits (Carbon Farming Initiative) Rule 2015</w:t>
          </w:r>
          <w:r w:rsidRPr="007B3B51">
            <w:rPr>
              <w:i/>
              <w:sz w:val="16"/>
              <w:szCs w:val="16"/>
            </w:rPr>
            <w:fldChar w:fldCharType="end"/>
          </w:r>
        </w:p>
      </w:tc>
      <w:tc>
        <w:tcPr>
          <w:tcW w:w="1838" w:type="dxa"/>
        </w:tcPr>
        <w:p w:rsidR="006562F9" w:rsidRPr="007B3B51" w:rsidRDefault="006562F9" w:rsidP="006B42F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6562F9" w:rsidRPr="00130F37" w:rsidTr="00E13ED0">
      <w:tc>
        <w:tcPr>
          <w:tcW w:w="2190" w:type="dxa"/>
          <w:gridSpan w:val="2"/>
        </w:tcPr>
        <w:p w:rsidR="006562F9" w:rsidRPr="00130F37" w:rsidRDefault="006562F9" w:rsidP="006B42F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62BD1">
            <w:rPr>
              <w:sz w:val="16"/>
              <w:szCs w:val="16"/>
            </w:rPr>
            <w:t>21</w:t>
          </w:r>
          <w:r w:rsidRPr="00130F37">
            <w:rPr>
              <w:sz w:val="16"/>
              <w:szCs w:val="16"/>
            </w:rPr>
            <w:fldChar w:fldCharType="end"/>
          </w:r>
        </w:p>
      </w:tc>
      <w:tc>
        <w:tcPr>
          <w:tcW w:w="2920" w:type="dxa"/>
        </w:tcPr>
        <w:p w:rsidR="006562F9" w:rsidRPr="00130F37" w:rsidRDefault="006562F9" w:rsidP="006B42F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t>06/05/2023</w:t>
          </w:r>
          <w:r w:rsidRPr="00130F37">
            <w:rPr>
              <w:sz w:val="16"/>
              <w:szCs w:val="16"/>
            </w:rPr>
            <w:fldChar w:fldCharType="end"/>
          </w:r>
        </w:p>
      </w:tc>
      <w:tc>
        <w:tcPr>
          <w:tcW w:w="3362" w:type="dxa"/>
          <w:gridSpan w:val="2"/>
        </w:tcPr>
        <w:p w:rsidR="006562F9" w:rsidRPr="00130F37" w:rsidRDefault="006562F9" w:rsidP="006B42F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62BD1">
            <w:rPr>
              <w:sz w:val="16"/>
              <w:szCs w:val="16"/>
            </w:rPr>
            <w:instrText>23 May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sidR="00762BD1">
            <w:rPr>
              <w:sz w:val="16"/>
              <w:szCs w:val="16"/>
            </w:rPr>
            <w:instrText>23/05/2023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62BD1">
            <w:rPr>
              <w:noProof/>
              <w:sz w:val="16"/>
              <w:szCs w:val="16"/>
            </w:rPr>
            <w:t>23/05/2023</w:t>
          </w:r>
          <w:r w:rsidRPr="00130F37">
            <w:rPr>
              <w:sz w:val="16"/>
              <w:szCs w:val="16"/>
            </w:rPr>
            <w:fldChar w:fldCharType="end"/>
          </w:r>
        </w:p>
      </w:tc>
    </w:tr>
  </w:tbl>
  <w:p w:rsidR="006562F9" w:rsidRDefault="006562F9" w:rsidP="006B42F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33C1C" w:rsidRDefault="006562F9" w:rsidP="00921392">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6562F9" w:rsidTr="00921392">
      <w:tc>
        <w:tcPr>
          <w:tcW w:w="1384" w:type="dxa"/>
          <w:tcBorders>
            <w:top w:val="nil"/>
            <w:left w:val="nil"/>
            <w:bottom w:val="nil"/>
            <w:right w:val="nil"/>
          </w:tcBorders>
        </w:tcPr>
        <w:p w:rsidR="006562F9" w:rsidRDefault="006562F9" w:rsidP="00921392">
          <w:pPr>
            <w:spacing w:line="0" w:lineRule="atLeast"/>
            <w:rPr>
              <w:sz w:val="18"/>
            </w:rPr>
          </w:pPr>
        </w:p>
      </w:tc>
      <w:tc>
        <w:tcPr>
          <w:tcW w:w="6379" w:type="dxa"/>
          <w:tcBorders>
            <w:top w:val="nil"/>
            <w:left w:val="nil"/>
            <w:bottom w:val="nil"/>
            <w:right w:val="nil"/>
          </w:tcBorders>
        </w:tcPr>
        <w:p w:rsidR="006562F9" w:rsidRDefault="006562F9" w:rsidP="0092139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762BD1">
            <w:rPr>
              <w:i/>
              <w:sz w:val="18"/>
            </w:rPr>
            <w:t>Carbon Credits (Carbon Farming Initiative) Rule 2015</w:t>
          </w:r>
          <w:r w:rsidRPr="007A1328">
            <w:rPr>
              <w:i/>
              <w:sz w:val="18"/>
            </w:rPr>
            <w:fldChar w:fldCharType="end"/>
          </w:r>
        </w:p>
      </w:tc>
      <w:tc>
        <w:tcPr>
          <w:tcW w:w="709" w:type="dxa"/>
          <w:tcBorders>
            <w:top w:val="nil"/>
            <w:left w:val="nil"/>
            <w:bottom w:val="nil"/>
            <w:right w:val="nil"/>
          </w:tcBorders>
        </w:tcPr>
        <w:p w:rsidR="006562F9" w:rsidRDefault="006562F9" w:rsidP="0092139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6562F9" w:rsidRPr="00ED79B6" w:rsidRDefault="006562F9" w:rsidP="00921392">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0049A7" w:rsidRDefault="006562F9" w:rsidP="00921392">
    <w:pPr>
      <w:pBdr>
        <w:top w:val="single" w:sz="6" w:space="1" w:color="auto"/>
      </w:pBdr>
      <w:spacing w:before="120" w:line="0" w:lineRule="atLeast"/>
      <w:rPr>
        <w:rFonts w:cs="Times New Roman"/>
        <w:i/>
        <w:sz w:val="18"/>
        <w:szCs w:val="16"/>
      </w:rPr>
    </w:pPr>
  </w:p>
  <w:tbl>
    <w:tblPr>
      <w:tblStyle w:val="TableGrid"/>
      <w:tblW w:w="0" w:type="auto"/>
      <w:tblLayout w:type="fixed"/>
      <w:tblLook w:val="04A0" w:firstRow="1" w:lastRow="0" w:firstColumn="1" w:lastColumn="0" w:noHBand="0" w:noVBand="1"/>
    </w:tblPr>
    <w:tblGrid>
      <w:gridCol w:w="709"/>
      <w:gridCol w:w="6379"/>
      <w:gridCol w:w="1384"/>
    </w:tblGrid>
    <w:tr w:rsidR="006562F9" w:rsidRPr="000049A7" w:rsidTr="00921392">
      <w:tc>
        <w:tcPr>
          <w:tcW w:w="709" w:type="dxa"/>
          <w:tcBorders>
            <w:top w:val="nil"/>
            <w:left w:val="nil"/>
            <w:bottom w:val="nil"/>
            <w:right w:val="nil"/>
          </w:tcBorders>
        </w:tcPr>
        <w:p w:rsidR="006562F9" w:rsidRPr="000049A7" w:rsidRDefault="006562F9" w:rsidP="00921392">
          <w:pPr>
            <w:spacing w:line="0" w:lineRule="atLeast"/>
            <w:rPr>
              <w:rFonts w:cs="Times New Roman"/>
              <w:i/>
              <w:sz w:val="18"/>
            </w:rPr>
          </w:pPr>
          <w:r w:rsidRPr="000049A7">
            <w:rPr>
              <w:rFonts w:cs="Times New Roman"/>
              <w:i/>
              <w:sz w:val="18"/>
            </w:rPr>
            <w:fldChar w:fldCharType="begin"/>
          </w:r>
          <w:r w:rsidRPr="000049A7">
            <w:rPr>
              <w:rFonts w:cs="Times New Roman"/>
              <w:i/>
              <w:sz w:val="18"/>
            </w:rPr>
            <w:instrText xml:space="preserve"> PAGE </w:instrText>
          </w:r>
          <w:r w:rsidRPr="000049A7">
            <w:rPr>
              <w:rFonts w:cs="Times New Roman"/>
              <w:i/>
              <w:sz w:val="18"/>
            </w:rPr>
            <w:fldChar w:fldCharType="separate"/>
          </w:r>
          <w:r>
            <w:rPr>
              <w:rFonts w:cs="Times New Roman"/>
              <w:i/>
              <w:noProof/>
              <w:sz w:val="18"/>
            </w:rPr>
            <w:t>1</w:t>
          </w:r>
          <w:r w:rsidRPr="000049A7">
            <w:rPr>
              <w:rFonts w:cs="Times New Roman"/>
              <w:i/>
              <w:sz w:val="18"/>
            </w:rPr>
            <w:fldChar w:fldCharType="end"/>
          </w:r>
        </w:p>
      </w:tc>
      <w:tc>
        <w:tcPr>
          <w:tcW w:w="6379" w:type="dxa"/>
          <w:tcBorders>
            <w:top w:val="nil"/>
            <w:left w:val="nil"/>
            <w:bottom w:val="nil"/>
            <w:right w:val="nil"/>
          </w:tcBorders>
        </w:tcPr>
        <w:p w:rsidR="006562F9" w:rsidRPr="000049A7" w:rsidRDefault="006562F9" w:rsidP="00921392">
          <w:pPr>
            <w:spacing w:line="0" w:lineRule="atLeast"/>
            <w:jc w:val="center"/>
            <w:rPr>
              <w:rFonts w:cs="Times New Roman"/>
              <w:i/>
              <w:sz w:val="18"/>
            </w:rPr>
          </w:pPr>
          <w:r w:rsidRPr="000049A7">
            <w:rPr>
              <w:rFonts w:cs="Times New Roman"/>
              <w:i/>
              <w:sz w:val="18"/>
            </w:rPr>
            <w:fldChar w:fldCharType="begin"/>
          </w:r>
          <w:r w:rsidRPr="000049A7">
            <w:rPr>
              <w:rFonts w:cs="Times New Roman"/>
              <w:i/>
              <w:sz w:val="18"/>
            </w:rPr>
            <w:instrText xml:space="preserve"> DOCPROPERTY ShortT </w:instrText>
          </w:r>
          <w:r w:rsidRPr="000049A7">
            <w:rPr>
              <w:rFonts w:cs="Times New Roman"/>
              <w:i/>
              <w:sz w:val="18"/>
            </w:rPr>
            <w:fldChar w:fldCharType="separate"/>
          </w:r>
          <w:r w:rsidR="00762BD1">
            <w:rPr>
              <w:rFonts w:cs="Times New Roman"/>
              <w:i/>
              <w:sz w:val="18"/>
            </w:rPr>
            <w:t>Carbon Credits (Carbon Farming Initiative) Rule 2015</w:t>
          </w:r>
          <w:r w:rsidRPr="000049A7">
            <w:rPr>
              <w:rFonts w:cs="Times New Roman"/>
              <w:i/>
              <w:sz w:val="18"/>
            </w:rPr>
            <w:fldChar w:fldCharType="end"/>
          </w:r>
        </w:p>
      </w:tc>
      <w:tc>
        <w:tcPr>
          <w:tcW w:w="1384" w:type="dxa"/>
          <w:tcBorders>
            <w:top w:val="nil"/>
            <w:left w:val="nil"/>
            <w:bottom w:val="nil"/>
            <w:right w:val="nil"/>
          </w:tcBorders>
        </w:tcPr>
        <w:p w:rsidR="006562F9" w:rsidRPr="000049A7" w:rsidRDefault="006562F9" w:rsidP="00921392">
          <w:pPr>
            <w:spacing w:line="0" w:lineRule="atLeast"/>
            <w:jc w:val="right"/>
            <w:rPr>
              <w:rFonts w:cs="Times New Roman"/>
              <w:i/>
              <w:sz w:val="18"/>
            </w:rPr>
          </w:pPr>
        </w:p>
      </w:tc>
    </w:tr>
  </w:tbl>
  <w:p w:rsidR="006562F9" w:rsidRPr="000049A7" w:rsidRDefault="006562F9" w:rsidP="00921392">
    <w:pPr>
      <w:rPr>
        <w:rFonts w:cs="Times New Roman"/>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2F9" w:rsidRDefault="006562F9" w:rsidP="008E17F3">
      <w:pPr>
        <w:spacing w:line="240" w:lineRule="auto"/>
      </w:pPr>
      <w:r>
        <w:separator/>
      </w:r>
    </w:p>
  </w:footnote>
  <w:footnote w:type="continuationSeparator" w:id="0">
    <w:p w:rsidR="006562F9" w:rsidRDefault="006562F9"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rsidP="006B42F6">
    <w:pPr>
      <w:pStyle w:val="Header"/>
      <w:pBdr>
        <w:bottom w:val="single" w:sz="6" w:space="1" w:color="auto"/>
      </w:pBdr>
    </w:pPr>
  </w:p>
  <w:p w:rsidR="006562F9" w:rsidRDefault="006562F9" w:rsidP="006B42F6">
    <w:pPr>
      <w:pStyle w:val="Header"/>
      <w:pBdr>
        <w:bottom w:val="single" w:sz="6" w:space="1" w:color="auto"/>
      </w:pBdr>
    </w:pPr>
  </w:p>
  <w:p w:rsidR="006562F9" w:rsidRPr="001E77D2" w:rsidRDefault="006562F9" w:rsidP="006B42F6">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D1021D" w:rsidRDefault="006562F9">
    <w:pPr>
      <w:jc w:val="right"/>
      <w:rPr>
        <w:sz w:val="20"/>
      </w:rPr>
    </w:pPr>
    <w:r w:rsidRPr="00D1021D">
      <w:rPr>
        <w:sz w:val="20"/>
      </w:rPr>
      <w:fldChar w:fldCharType="begin"/>
    </w:r>
    <w:r w:rsidRPr="00D1021D">
      <w:rPr>
        <w:sz w:val="20"/>
      </w:rPr>
      <w:instrText xml:space="preserve"> STYLEREF CharChapText </w:instrText>
    </w:r>
    <w:r w:rsidR="00762BD1">
      <w:rPr>
        <w:sz w:val="20"/>
      </w:rPr>
      <w:fldChar w:fldCharType="separate"/>
    </w:r>
    <w:r w:rsidR="00762BD1">
      <w:rPr>
        <w:noProof/>
        <w:sz w:val="20"/>
      </w:rPr>
      <w:t>Documents for establishing applicant’s identity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00762BD1">
      <w:rPr>
        <w:b/>
        <w:sz w:val="20"/>
      </w:rPr>
      <w:fldChar w:fldCharType="separate"/>
    </w:r>
    <w:r w:rsidR="00762BD1">
      <w:rPr>
        <w:b/>
        <w:noProof/>
        <w:sz w:val="20"/>
      </w:rPr>
      <w:t>Schedule 1</w:t>
    </w:r>
    <w:r w:rsidRPr="00D1021D">
      <w:rPr>
        <w:b/>
        <w:sz w:val="20"/>
      </w:rPr>
      <w:fldChar w:fldCharType="end"/>
    </w:r>
  </w:p>
  <w:p w:rsidR="006562F9" w:rsidRPr="00D1021D" w:rsidRDefault="006562F9">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762BD1">
      <w:rPr>
        <w:noProof/>
        <w:sz w:val="20"/>
      </w:rPr>
      <w:t>Documents for identifying individuals who are not residents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762BD1">
      <w:rPr>
        <w:b/>
        <w:noProof/>
        <w:sz w:val="20"/>
      </w:rPr>
      <w:t>Part 2</w:t>
    </w:r>
    <w:r w:rsidRPr="00D1021D">
      <w:rPr>
        <w:b/>
        <w:sz w:val="20"/>
      </w:rPr>
      <w:fldChar w:fldCharType="end"/>
    </w:r>
  </w:p>
  <w:p w:rsidR="006562F9" w:rsidRPr="00D1021D" w:rsidRDefault="006562F9">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6562F9" w:rsidRPr="00D1021D" w:rsidRDefault="006562F9">
    <w:pPr>
      <w:jc w:val="right"/>
      <w:rPr>
        <w:b/>
      </w:rPr>
    </w:pPr>
  </w:p>
  <w:p w:rsidR="006562F9" w:rsidRPr="00D1021D" w:rsidRDefault="006562F9" w:rsidP="00921392">
    <w:pPr>
      <w:pBdr>
        <w:bottom w:val="single" w:sz="6" w:space="1" w:color="auto"/>
      </w:pBdr>
      <w:spacing w:after="120"/>
      <w:jc w:val="right"/>
    </w:pPr>
    <w:r w:rsidRPr="00D1021D">
      <w:t xml:space="preserve">Clause </w:t>
    </w:r>
    <w:r>
      <w:rPr>
        <w:noProof/>
      </w:rPr>
      <w:fldChar w:fldCharType="begin"/>
    </w:r>
    <w:r>
      <w:rPr>
        <w:noProof/>
      </w:rPr>
      <w:instrText xml:space="preserve"> STYLEREF CharSectno </w:instrText>
    </w:r>
    <w:r>
      <w:rPr>
        <w:noProof/>
      </w:rPr>
      <w:fldChar w:fldCharType="separate"/>
    </w:r>
    <w:r w:rsidR="00762BD1">
      <w:rPr>
        <w:noProof/>
      </w:rPr>
      <w:t>3</w:t>
    </w:r>
    <w:r>
      <w:rPr>
        <w:noProof/>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C4473E" w:rsidRDefault="006562F9" w:rsidP="00921392">
    <w:pPr>
      <w:rPr>
        <w:sz w:val="26"/>
        <w:szCs w:val="26"/>
      </w:rPr>
    </w:pPr>
  </w:p>
  <w:p w:rsidR="006562F9" w:rsidRPr="00965EE7" w:rsidRDefault="006562F9" w:rsidP="00921392">
    <w:pPr>
      <w:rPr>
        <w:b/>
        <w:sz w:val="20"/>
      </w:rPr>
    </w:pPr>
    <w:r w:rsidRPr="00965EE7">
      <w:rPr>
        <w:b/>
        <w:sz w:val="20"/>
      </w:rPr>
      <w:t>Endnotes</w:t>
    </w:r>
  </w:p>
  <w:p w:rsidR="006562F9" w:rsidRPr="007A1328" w:rsidRDefault="006562F9" w:rsidP="00921392">
    <w:pPr>
      <w:rPr>
        <w:sz w:val="20"/>
      </w:rPr>
    </w:pPr>
  </w:p>
  <w:p w:rsidR="006562F9" w:rsidRPr="007A1328" w:rsidRDefault="006562F9" w:rsidP="00921392">
    <w:pPr>
      <w:rPr>
        <w:b/>
        <w:sz w:val="24"/>
      </w:rPr>
    </w:pPr>
  </w:p>
  <w:p w:rsidR="006562F9" w:rsidRPr="00C4473E" w:rsidRDefault="006562F9" w:rsidP="00921392">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62BD1">
      <w:rPr>
        <w:noProof/>
        <w:szCs w:val="22"/>
      </w:rPr>
      <w:t>Endnote 1—About the endnotes</w:t>
    </w:r>
    <w:r w:rsidRPr="00C4473E">
      <w:rPr>
        <w:szCs w:val="22"/>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C4473E" w:rsidRDefault="006562F9" w:rsidP="00921392">
    <w:pPr>
      <w:jc w:val="right"/>
      <w:rPr>
        <w:sz w:val="26"/>
        <w:szCs w:val="26"/>
      </w:rPr>
    </w:pPr>
  </w:p>
  <w:p w:rsidR="006562F9" w:rsidRPr="00965EE7" w:rsidRDefault="006562F9" w:rsidP="00921392">
    <w:pPr>
      <w:jc w:val="right"/>
      <w:rPr>
        <w:b/>
        <w:sz w:val="20"/>
      </w:rPr>
    </w:pPr>
    <w:r w:rsidRPr="00965EE7">
      <w:rPr>
        <w:b/>
        <w:sz w:val="20"/>
      </w:rPr>
      <w:t>Endnotes</w:t>
    </w:r>
  </w:p>
  <w:p w:rsidR="006562F9" w:rsidRPr="007A1328" w:rsidRDefault="006562F9" w:rsidP="00921392">
    <w:pPr>
      <w:jc w:val="right"/>
      <w:rPr>
        <w:sz w:val="20"/>
      </w:rPr>
    </w:pPr>
  </w:p>
  <w:p w:rsidR="006562F9" w:rsidRPr="007A1328" w:rsidRDefault="006562F9" w:rsidP="00921392">
    <w:pPr>
      <w:jc w:val="right"/>
      <w:rPr>
        <w:b/>
        <w:sz w:val="24"/>
      </w:rPr>
    </w:pPr>
  </w:p>
  <w:p w:rsidR="006562F9" w:rsidRPr="00C4473E" w:rsidRDefault="006562F9" w:rsidP="00921392">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762BD1">
      <w:rPr>
        <w:noProof/>
        <w:szCs w:val="22"/>
      </w:rPr>
      <w:t>Endnote 3—Legislation history</w:t>
    </w:r>
    <w:r w:rsidRPr="00C4473E">
      <w:rPr>
        <w:szCs w:val="22"/>
      </w:rPr>
      <w:fldChar w:fldCharType="end"/>
    </w:r>
  </w:p>
  <w:p w:rsidR="006562F9" w:rsidRDefault="006562F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rsidP="006B42F6">
    <w:pPr>
      <w:pStyle w:val="Header"/>
      <w:pBdr>
        <w:bottom w:val="single" w:sz="4" w:space="1" w:color="auto"/>
      </w:pBdr>
    </w:pPr>
  </w:p>
  <w:p w:rsidR="006562F9" w:rsidRDefault="006562F9" w:rsidP="006B42F6">
    <w:pPr>
      <w:pStyle w:val="Header"/>
      <w:pBdr>
        <w:bottom w:val="single" w:sz="4" w:space="1" w:color="auto"/>
      </w:pBdr>
    </w:pPr>
  </w:p>
  <w:p w:rsidR="006562F9" w:rsidRPr="001E77D2" w:rsidRDefault="006562F9" w:rsidP="006B42F6">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5F1388" w:rsidRDefault="006562F9" w:rsidP="006B42F6">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D79B6" w:rsidRDefault="006562F9" w:rsidP="00921392">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D79B6" w:rsidRDefault="006562F9" w:rsidP="006B42F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ED79B6" w:rsidRDefault="006562F9" w:rsidP="0092139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Default="006562F9" w:rsidP="00921392">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6562F9" w:rsidRPr="007A1328" w:rsidRDefault="006562F9" w:rsidP="00921392">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6562F9" w:rsidRPr="007A1328" w:rsidRDefault="006562F9" w:rsidP="00921392">
    <w:pPr>
      <w:rPr>
        <w:b/>
        <w:sz w:val="24"/>
      </w:rPr>
    </w:pPr>
  </w:p>
  <w:p w:rsidR="006562F9" w:rsidRPr="007A1328" w:rsidRDefault="006562F9" w:rsidP="00921392">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762BD1">
      <w:rPr>
        <w:b/>
        <w:bCs/>
        <w:sz w:val="24"/>
        <w:lang w:val="en-US"/>
      </w:rPr>
      <w:t>Error! Unknown document property name.</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762BD1">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7A1328" w:rsidRDefault="006562F9" w:rsidP="00921392">
    <w:pPr>
      <w:jc w:val="right"/>
      <w:rPr>
        <w:sz w:val="20"/>
      </w:rPr>
    </w:pPr>
    <w:r w:rsidRPr="007A1328">
      <w:rPr>
        <w:sz w:val="20"/>
      </w:rPr>
      <w:fldChar w:fldCharType="begin"/>
    </w:r>
    <w:r w:rsidRPr="007A1328">
      <w:rPr>
        <w:sz w:val="20"/>
      </w:rPr>
      <w:instrText xml:space="preserve"> STYLEREF CharPartText </w:instrText>
    </w:r>
    <w:r w:rsidR="00762BD1">
      <w:rPr>
        <w:sz w:val="20"/>
      </w:rPr>
      <w:fldChar w:fldCharType="separate"/>
    </w:r>
    <w:r w:rsidR="002B2C03">
      <w:rPr>
        <w:noProof/>
        <w:sz w:val="20"/>
      </w:rPr>
      <w:t>Issue of Australian carbon credit units in respect of offsets projects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62BD1">
      <w:rPr>
        <w:b/>
        <w:sz w:val="20"/>
      </w:rPr>
      <w:fldChar w:fldCharType="separate"/>
    </w:r>
    <w:r w:rsidR="002B2C03">
      <w:rPr>
        <w:b/>
        <w:noProof/>
        <w:sz w:val="20"/>
      </w:rPr>
      <w:t>Part 2</w:t>
    </w:r>
    <w:r>
      <w:rPr>
        <w:b/>
        <w:sz w:val="20"/>
      </w:rPr>
      <w:fldChar w:fldCharType="end"/>
    </w:r>
  </w:p>
  <w:p w:rsidR="006562F9" w:rsidRPr="007A1328" w:rsidRDefault="006562F9" w:rsidP="00921392">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6562F9" w:rsidRPr="007A1328" w:rsidRDefault="006562F9" w:rsidP="00921392">
    <w:pPr>
      <w:jc w:val="right"/>
      <w:rPr>
        <w:b/>
        <w:sz w:val="24"/>
      </w:rPr>
    </w:pPr>
  </w:p>
  <w:p w:rsidR="006562F9" w:rsidRPr="007A1328" w:rsidRDefault="006562F9" w:rsidP="00FB36CB">
    <w:pPr>
      <w:pBdr>
        <w:bottom w:val="single" w:sz="6" w:space="11" w:color="auto"/>
      </w:pBdr>
      <w:spacing w:after="120"/>
      <w:jc w:val="right"/>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2B2C03">
      <w:rPr>
        <w:noProof/>
        <w:sz w:val="24"/>
      </w:rPr>
      <w:t>9AA</w:t>
    </w:r>
    <w:r w:rsidRPr="007A1328">
      <w:rPr>
        <w:sz w:val="24"/>
      </w:rPr>
      <w:fldChar w:fldCharType="end"/>
    </w:r>
  </w:p>
  <w:p w:rsidR="006562F9" w:rsidRDefault="006562F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F9" w:rsidRPr="00D1021D" w:rsidRDefault="006562F9">
    <w:pPr>
      <w:rPr>
        <w:sz w:val="20"/>
      </w:rPr>
    </w:pPr>
    <w:r w:rsidRPr="00D1021D">
      <w:rPr>
        <w:b/>
        <w:sz w:val="20"/>
      </w:rPr>
      <w:fldChar w:fldCharType="begin"/>
    </w:r>
    <w:r w:rsidRPr="00D1021D">
      <w:rPr>
        <w:b/>
        <w:sz w:val="20"/>
      </w:rPr>
      <w:instrText xml:space="preserve"> STYLEREF CharChapNo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end"/>
    </w:r>
  </w:p>
  <w:p w:rsidR="006562F9" w:rsidRPr="00D1021D" w:rsidRDefault="006562F9">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762BD1">
      <w:rPr>
        <w:b/>
        <w:noProof/>
        <w:sz w:val="20"/>
      </w:rPr>
      <w:t>Part 29</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762BD1">
      <w:rPr>
        <w:noProof/>
        <w:sz w:val="20"/>
      </w:rPr>
      <w:t>Application and transitional provisions</w:t>
    </w:r>
    <w:r w:rsidRPr="00D1021D">
      <w:rPr>
        <w:sz w:val="20"/>
      </w:rPr>
      <w:fldChar w:fldCharType="end"/>
    </w:r>
  </w:p>
  <w:p w:rsidR="006562F9" w:rsidRPr="00D1021D" w:rsidRDefault="006562F9">
    <w:pPr>
      <w:rPr>
        <w:sz w:val="20"/>
      </w:rPr>
    </w:pPr>
    <w:r w:rsidRPr="00D1021D">
      <w:rPr>
        <w:b/>
        <w:sz w:val="20"/>
      </w:rPr>
      <w:fldChar w:fldCharType="begin"/>
    </w:r>
    <w:r w:rsidRPr="00D1021D">
      <w:rPr>
        <w:b/>
        <w:sz w:val="20"/>
      </w:rPr>
      <w:instrText xml:space="preserve"> STYLEREF CharDivNo </w:instrText>
    </w:r>
    <w:r w:rsidRPr="00D1021D">
      <w:rPr>
        <w:b/>
        <w:sz w:val="20"/>
      </w:rPr>
      <w:fldChar w:fldCharType="separate"/>
    </w:r>
    <w:r w:rsidR="00762BD1">
      <w:rPr>
        <w:b/>
        <w:noProof/>
        <w:sz w:val="20"/>
      </w:rPr>
      <w:t>Division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separate"/>
    </w:r>
    <w:r w:rsidR="00762BD1">
      <w:rPr>
        <w:noProof/>
        <w:sz w:val="20"/>
      </w:rPr>
      <w:t>Application provisions relating to the Carbon Credits (Carbon Farming Initiative) Amendment (Information Requirements) Rules 2023</w:t>
    </w:r>
    <w:r w:rsidRPr="00D1021D">
      <w:rPr>
        <w:sz w:val="20"/>
      </w:rPr>
      <w:fldChar w:fldCharType="end"/>
    </w:r>
  </w:p>
  <w:p w:rsidR="006562F9" w:rsidRPr="00D1021D" w:rsidRDefault="006562F9">
    <w:pPr>
      <w:rPr>
        <w:b/>
      </w:rPr>
    </w:pPr>
  </w:p>
  <w:p w:rsidR="006562F9" w:rsidRPr="00D1021D" w:rsidRDefault="006562F9" w:rsidP="00921392">
    <w:pPr>
      <w:pBdr>
        <w:bottom w:val="single" w:sz="6" w:space="1" w:color="auto"/>
      </w:pBdr>
      <w:spacing w:after="120"/>
    </w:pPr>
    <w:r w:rsidRPr="00D1021D">
      <w:t xml:space="preserve">Clause </w:t>
    </w:r>
    <w:r>
      <w:rPr>
        <w:noProof/>
      </w:rPr>
      <w:fldChar w:fldCharType="begin"/>
    </w:r>
    <w:r>
      <w:rPr>
        <w:noProof/>
      </w:rPr>
      <w:instrText xml:space="preserve"> STYLEREF CharSectno </w:instrText>
    </w:r>
    <w:r>
      <w:rPr>
        <w:noProof/>
      </w:rPr>
      <w:fldChar w:fldCharType="separate"/>
    </w:r>
    <w:r w:rsidR="00762BD1">
      <w:rPr>
        <w:noProof/>
      </w:rPr>
      <w:t>127</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DC2AFA"/>
    <w:multiLevelType w:val="hybridMultilevel"/>
    <w:tmpl w:val="52F0385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18327664"/>
    <w:multiLevelType w:val="multilevel"/>
    <w:tmpl w:val="F4B21BA6"/>
    <w:lvl w:ilvl="0">
      <w:start w:val="1"/>
      <w:numFmt w:val="decimal"/>
      <w:lvlText w:val="%1."/>
      <w:lvlJc w:val="left"/>
      <w:pPr>
        <w:tabs>
          <w:tab w:val="num" w:pos="709"/>
        </w:tabs>
        <w:ind w:left="0" w:hanging="709"/>
      </w:pPr>
      <w:rPr>
        <w:rFonts w:hint="default"/>
        <w:sz w:val="20"/>
      </w:rPr>
    </w:lvl>
    <w:lvl w:ilvl="1">
      <w:start w:val="1"/>
      <w:numFmt w:val="decimal"/>
      <w:lvlText w:val="%1.%2."/>
      <w:lvlJc w:val="left"/>
      <w:pPr>
        <w:tabs>
          <w:tab w:val="num" w:pos="709"/>
        </w:tabs>
        <w:ind w:left="0" w:hanging="709"/>
      </w:pPr>
      <w:rPr>
        <w:rFonts w:hint="default"/>
        <w:sz w:val="20"/>
      </w:rPr>
    </w:lvl>
    <w:lvl w:ilvl="2">
      <w:start w:val="1"/>
      <w:numFmt w:val="decimal"/>
      <w:lvlText w:val="%1.%2.%3."/>
      <w:lvlJc w:val="left"/>
      <w:pPr>
        <w:tabs>
          <w:tab w:val="num" w:pos="709"/>
        </w:tabs>
        <w:ind w:left="0" w:hanging="709"/>
      </w:pPr>
      <w:rPr>
        <w:rFonts w:hint="default"/>
        <w:sz w:val="20"/>
      </w:rPr>
    </w:lvl>
    <w:lvl w:ilvl="3">
      <w:start w:val="1"/>
      <w:numFmt w:val="lowerLetter"/>
      <w:lvlText w:val="%4."/>
      <w:lvlJc w:val="left"/>
      <w:pPr>
        <w:tabs>
          <w:tab w:val="num" w:pos="709"/>
        </w:tabs>
        <w:ind w:left="425" w:hanging="425"/>
      </w:pPr>
      <w:rPr>
        <w:rFonts w:hint="default"/>
      </w:rPr>
    </w:lvl>
    <w:lvl w:ilvl="4">
      <w:start w:val="1"/>
      <w:numFmt w:val="bullet"/>
      <w:lvlText w:val=""/>
      <w:lvlJc w:val="left"/>
      <w:pPr>
        <w:tabs>
          <w:tab w:val="num" w:pos="709"/>
        </w:tabs>
        <w:ind w:left="425" w:hanging="425"/>
      </w:pPr>
      <w:rPr>
        <w:rFonts w:ascii="Symbol" w:hAnsi="Symbol" w:hint="default"/>
        <w:b w:val="0"/>
        <w:i w:val="0"/>
        <w:color w:val="auto"/>
      </w:rPr>
    </w:lvl>
    <w:lvl w:ilvl="5">
      <w:start w:val="1"/>
      <w:numFmt w:val="bullet"/>
      <w:lvlText w:val="–"/>
      <w:lvlJc w:val="left"/>
      <w:pPr>
        <w:tabs>
          <w:tab w:val="num" w:pos="1418"/>
        </w:tabs>
        <w:ind w:left="851" w:hanging="426"/>
      </w:pPr>
      <w:rPr>
        <w:rFonts w:hint="default"/>
        <w:b w:val="0"/>
        <w:i w:val="0"/>
      </w:rPr>
    </w:lvl>
    <w:lvl w:ilvl="6">
      <w:start w:val="1"/>
      <w:numFmt w:val="bullet"/>
      <w:lvlText w:val="–"/>
      <w:lvlJc w:val="left"/>
      <w:pPr>
        <w:tabs>
          <w:tab w:val="num" w:pos="1843"/>
        </w:tabs>
        <w:ind w:left="1276" w:hanging="425"/>
      </w:pPr>
      <w:rPr>
        <w:rFonts w:hint="default"/>
        <w:b w:val="0"/>
        <w:i w:val="0"/>
      </w:rPr>
    </w:lvl>
    <w:lvl w:ilvl="7">
      <w:start w:val="1"/>
      <w:numFmt w:val="bullet"/>
      <w:lvlText w:val="–"/>
      <w:lvlJc w:val="left"/>
      <w:pPr>
        <w:tabs>
          <w:tab w:val="num" w:pos="2410"/>
        </w:tabs>
        <w:ind w:left="1701" w:hanging="425"/>
      </w:pPr>
      <w:rPr>
        <w:rFonts w:hint="default"/>
        <w:b w:val="0"/>
        <w:i w:val="0"/>
      </w:rPr>
    </w:lvl>
    <w:lvl w:ilvl="8">
      <w:start w:val="1"/>
      <w:numFmt w:val="bullet"/>
      <w:lvlText w:val="–"/>
      <w:lvlJc w:val="left"/>
      <w:pPr>
        <w:tabs>
          <w:tab w:val="num" w:pos="2835"/>
        </w:tabs>
        <w:ind w:left="2126" w:hanging="425"/>
      </w:pPr>
      <w:rPr>
        <w:rFonts w:hint="default"/>
        <w:b w:val="0"/>
        <w:i w:val="0"/>
      </w:rPr>
    </w:lvl>
  </w:abstractNum>
  <w:abstractNum w:abstractNumId="1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8F84645"/>
    <w:multiLevelType w:val="hybridMultilevel"/>
    <w:tmpl w:val="50A2E602"/>
    <w:lvl w:ilvl="0" w:tplc="388A73A8">
      <w:start w:val="1"/>
      <w:numFmt w:val="lowerLetter"/>
      <w:lvlText w:val="(%1)"/>
      <w:lvlJc w:val="left"/>
      <w:pPr>
        <w:ind w:left="1635" w:hanging="360"/>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3"/>
  </w:num>
  <w:num w:numId="14">
    <w:abstractNumId w:val="10"/>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hideSpellingErrors/>
  <w:hideGrammatical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068"/>
    <w:rsid w:val="000136AF"/>
    <w:rsid w:val="00022B7E"/>
    <w:rsid w:val="0003406A"/>
    <w:rsid w:val="00036AD7"/>
    <w:rsid w:val="00036B0B"/>
    <w:rsid w:val="0005250A"/>
    <w:rsid w:val="00056743"/>
    <w:rsid w:val="000614BF"/>
    <w:rsid w:val="000837C9"/>
    <w:rsid w:val="000900A8"/>
    <w:rsid w:val="000B05C8"/>
    <w:rsid w:val="000B2E78"/>
    <w:rsid w:val="000C2B35"/>
    <w:rsid w:val="000C4E1E"/>
    <w:rsid w:val="000C604C"/>
    <w:rsid w:val="000D05EF"/>
    <w:rsid w:val="000E0352"/>
    <w:rsid w:val="000E098F"/>
    <w:rsid w:val="000E73EA"/>
    <w:rsid w:val="0010536B"/>
    <w:rsid w:val="0010745C"/>
    <w:rsid w:val="00114F87"/>
    <w:rsid w:val="00123A81"/>
    <w:rsid w:val="00124E10"/>
    <w:rsid w:val="00124EB6"/>
    <w:rsid w:val="00130BEC"/>
    <w:rsid w:val="00143778"/>
    <w:rsid w:val="00156B8B"/>
    <w:rsid w:val="0016401E"/>
    <w:rsid w:val="00166C2F"/>
    <w:rsid w:val="00176E6B"/>
    <w:rsid w:val="0018266F"/>
    <w:rsid w:val="00185AE8"/>
    <w:rsid w:val="00185D1E"/>
    <w:rsid w:val="001939E1"/>
    <w:rsid w:val="00195382"/>
    <w:rsid w:val="0019751D"/>
    <w:rsid w:val="001A5598"/>
    <w:rsid w:val="001C63A8"/>
    <w:rsid w:val="001C69C4"/>
    <w:rsid w:val="001D3BA9"/>
    <w:rsid w:val="001E0E48"/>
    <w:rsid w:val="001E3590"/>
    <w:rsid w:val="001E7407"/>
    <w:rsid w:val="001F3D42"/>
    <w:rsid w:val="0020744E"/>
    <w:rsid w:val="0021105E"/>
    <w:rsid w:val="00221D82"/>
    <w:rsid w:val="00237FCB"/>
    <w:rsid w:val="00241968"/>
    <w:rsid w:val="00253D1B"/>
    <w:rsid w:val="00291153"/>
    <w:rsid w:val="0029303E"/>
    <w:rsid w:val="00294259"/>
    <w:rsid w:val="0029516A"/>
    <w:rsid w:val="00295FBA"/>
    <w:rsid w:val="002970D7"/>
    <w:rsid w:val="00297ECB"/>
    <w:rsid w:val="002A38BC"/>
    <w:rsid w:val="002B2C03"/>
    <w:rsid w:val="002B764B"/>
    <w:rsid w:val="002C7668"/>
    <w:rsid w:val="002C7AAB"/>
    <w:rsid w:val="002D043A"/>
    <w:rsid w:val="002D1772"/>
    <w:rsid w:val="002D6A8E"/>
    <w:rsid w:val="002F6004"/>
    <w:rsid w:val="002F6E28"/>
    <w:rsid w:val="002F7570"/>
    <w:rsid w:val="002F7ACD"/>
    <w:rsid w:val="003039A8"/>
    <w:rsid w:val="00307068"/>
    <w:rsid w:val="00311448"/>
    <w:rsid w:val="003122A7"/>
    <w:rsid w:val="0032286F"/>
    <w:rsid w:val="0034686A"/>
    <w:rsid w:val="00352B0F"/>
    <w:rsid w:val="00360FB0"/>
    <w:rsid w:val="00377A00"/>
    <w:rsid w:val="0039385B"/>
    <w:rsid w:val="0039419D"/>
    <w:rsid w:val="003A2AC2"/>
    <w:rsid w:val="003A307D"/>
    <w:rsid w:val="003B4FA2"/>
    <w:rsid w:val="003B5735"/>
    <w:rsid w:val="003C0BCA"/>
    <w:rsid w:val="003C7B89"/>
    <w:rsid w:val="003C7F0A"/>
    <w:rsid w:val="003D0BFE"/>
    <w:rsid w:val="003D5700"/>
    <w:rsid w:val="003D6F8A"/>
    <w:rsid w:val="003E0FE4"/>
    <w:rsid w:val="003E4160"/>
    <w:rsid w:val="003E4D65"/>
    <w:rsid w:val="003F2472"/>
    <w:rsid w:val="004031E4"/>
    <w:rsid w:val="00406B20"/>
    <w:rsid w:val="00407D8F"/>
    <w:rsid w:val="004116CD"/>
    <w:rsid w:val="00424CA9"/>
    <w:rsid w:val="004361D1"/>
    <w:rsid w:val="0044291A"/>
    <w:rsid w:val="00447811"/>
    <w:rsid w:val="00451555"/>
    <w:rsid w:val="004530EA"/>
    <w:rsid w:val="004560FB"/>
    <w:rsid w:val="004653F8"/>
    <w:rsid w:val="00471062"/>
    <w:rsid w:val="00473988"/>
    <w:rsid w:val="00490AA3"/>
    <w:rsid w:val="004951D3"/>
    <w:rsid w:val="00496F97"/>
    <w:rsid w:val="004A413F"/>
    <w:rsid w:val="004D0B82"/>
    <w:rsid w:val="004D6A96"/>
    <w:rsid w:val="00502554"/>
    <w:rsid w:val="00515860"/>
    <w:rsid w:val="00516457"/>
    <w:rsid w:val="00516B8D"/>
    <w:rsid w:val="00520CE3"/>
    <w:rsid w:val="00521BEA"/>
    <w:rsid w:val="005311A3"/>
    <w:rsid w:val="005327A0"/>
    <w:rsid w:val="00537FBC"/>
    <w:rsid w:val="00542006"/>
    <w:rsid w:val="00584811"/>
    <w:rsid w:val="00586BBB"/>
    <w:rsid w:val="00594161"/>
    <w:rsid w:val="00594749"/>
    <w:rsid w:val="005B3ABD"/>
    <w:rsid w:val="005E3267"/>
    <w:rsid w:val="005E5181"/>
    <w:rsid w:val="005F0C19"/>
    <w:rsid w:val="00600219"/>
    <w:rsid w:val="00613A55"/>
    <w:rsid w:val="006207A3"/>
    <w:rsid w:val="00621681"/>
    <w:rsid w:val="00626358"/>
    <w:rsid w:val="006277E7"/>
    <w:rsid w:val="006279B8"/>
    <w:rsid w:val="00633CC7"/>
    <w:rsid w:val="00634C7F"/>
    <w:rsid w:val="006418E8"/>
    <w:rsid w:val="00652EED"/>
    <w:rsid w:val="006562F9"/>
    <w:rsid w:val="006663D5"/>
    <w:rsid w:val="00674407"/>
    <w:rsid w:val="00677CC2"/>
    <w:rsid w:val="00680F77"/>
    <w:rsid w:val="00690607"/>
    <w:rsid w:val="0069207B"/>
    <w:rsid w:val="0069379C"/>
    <w:rsid w:val="006B1E5C"/>
    <w:rsid w:val="006B42F6"/>
    <w:rsid w:val="006C7F8C"/>
    <w:rsid w:val="006D7667"/>
    <w:rsid w:val="006D77BA"/>
    <w:rsid w:val="006E2E9F"/>
    <w:rsid w:val="006E2EFA"/>
    <w:rsid w:val="006F0619"/>
    <w:rsid w:val="00704A73"/>
    <w:rsid w:val="007118E1"/>
    <w:rsid w:val="00726D11"/>
    <w:rsid w:val="007276BC"/>
    <w:rsid w:val="00731E00"/>
    <w:rsid w:val="00733990"/>
    <w:rsid w:val="0076194C"/>
    <w:rsid w:val="00762BD1"/>
    <w:rsid w:val="0076357C"/>
    <w:rsid w:val="00766393"/>
    <w:rsid w:val="007715C9"/>
    <w:rsid w:val="00774D12"/>
    <w:rsid w:val="00774EDD"/>
    <w:rsid w:val="00775577"/>
    <w:rsid w:val="007757EC"/>
    <w:rsid w:val="00777275"/>
    <w:rsid w:val="00792C2B"/>
    <w:rsid w:val="007B101A"/>
    <w:rsid w:val="007B746F"/>
    <w:rsid w:val="007C7927"/>
    <w:rsid w:val="007D3B8D"/>
    <w:rsid w:val="007E0085"/>
    <w:rsid w:val="008006B2"/>
    <w:rsid w:val="00815530"/>
    <w:rsid w:val="00816E34"/>
    <w:rsid w:val="00817A5A"/>
    <w:rsid w:val="00820529"/>
    <w:rsid w:val="0082733E"/>
    <w:rsid w:val="00835567"/>
    <w:rsid w:val="0084635F"/>
    <w:rsid w:val="00850DA5"/>
    <w:rsid w:val="00856485"/>
    <w:rsid w:val="00856A31"/>
    <w:rsid w:val="0087342A"/>
    <w:rsid w:val="008754D0"/>
    <w:rsid w:val="00876216"/>
    <w:rsid w:val="008811CE"/>
    <w:rsid w:val="00893A33"/>
    <w:rsid w:val="00894D37"/>
    <w:rsid w:val="008A19C2"/>
    <w:rsid w:val="008B0EFB"/>
    <w:rsid w:val="008C63CF"/>
    <w:rsid w:val="008D27F9"/>
    <w:rsid w:val="008D35C9"/>
    <w:rsid w:val="008D696D"/>
    <w:rsid w:val="008E1677"/>
    <w:rsid w:val="008E17F3"/>
    <w:rsid w:val="008E3B8C"/>
    <w:rsid w:val="008E4F16"/>
    <w:rsid w:val="008F0974"/>
    <w:rsid w:val="008F0CF0"/>
    <w:rsid w:val="008F20EA"/>
    <w:rsid w:val="008F44A6"/>
    <w:rsid w:val="00910C7A"/>
    <w:rsid w:val="0092112A"/>
    <w:rsid w:val="0092124B"/>
    <w:rsid w:val="00921392"/>
    <w:rsid w:val="0092377A"/>
    <w:rsid w:val="00935E07"/>
    <w:rsid w:val="0094622F"/>
    <w:rsid w:val="00957468"/>
    <w:rsid w:val="00967483"/>
    <w:rsid w:val="0098638B"/>
    <w:rsid w:val="009A4832"/>
    <w:rsid w:val="009C4AFB"/>
    <w:rsid w:val="009C5A21"/>
    <w:rsid w:val="009D0914"/>
    <w:rsid w:val="009F36F9"/>
    <w:rsid w:val="00A0278A"/>
    <w:rsid w:val="00A10109"/>
    <w:rsid w:val="00A231E2"/>
    <w:rsid w:val="00A4702B"/>
    <w:rsid w:val="00A64912"/>
    <w:rsid w:val="00A70A74"/>
    <w:rsid w:val="00A71C1F"/>
    <w:rsid w:val="00A86791"/>
    <w:rsid w:val="00A910B8"/>
    <w:rsid w:val="00A91B5C"/>
    <w:rsid w:val="00A931A4"/>
    <w:rsid w:val="00A94EAB"/>
    <w:rsid w:val="00AA1B37"/>
    <w:rsid w:val="00AC07B0"/>
    <w:rsid w:val="00AC1E8A"/>
    <w:rsid w:val="00AC6D7D"/>
    <w:rsid w:val="00AD29FC"/>
    <w:rsid w:val="00AD3E1D"/>
    <w:rsid w:val="00AD5641"/>
    <w:rsid w:val="00AE46DF"/>
    <w:rsid w:val="00AE6523"/>
    <w:rsid w:val="00B33B3C"/>
    <w:rsid w:val="00B43637"/>
    <w:rsid w:val="00B447A6"/>
    <w:rsid w:val="00B51F4C"/>
    <w:rsid w:val="00B53C0A"/>
    <w:rsid w:val="00B6751F"/>
    <w:rsid w:val="00B77F9C"/>
    <w:rsid w:val="00B85BA9"/>
    <w:rsid w:val="00B949F3"/>
    <w:rsid w:val="00BA1255"/>
    <w:rsid w:val="00BA670F"/>
    <w:rsid w:val="00BD1250"/>
    <w:rsid w:val="00BE5AF8"/>
    <w:rsid w:val="00BE719A"/>
    <w:rsid w:val="00BE720A"/>
    <w:rsid w:val="00C016F5"/>
    <w:rsid w:val="00C12FE0"/>
    <w:rsid w:val="00C13372"/>
    <w:rsid w:val="00C33905"/>
    <w:rsid w:val="00C354B2"/>
    <w:rsid w:val="00C35A4D"/>
    <w:rsid w:val="00C40CC4"/>
    <w:rsid w:val="00C42BF8"/>
    <w:rsid w:val="00C470F6"/>
    <w:rsid w:val="00C50043"/>
    <w:rsid w:val="00C50849"/>
    <w:rsid w:val="00C544DF"/>
    <w:rsid w:val="00C55328"/>
    <w:rsid w:val="00C61CDD"/>
    <w:rsid w:val="00C635B2"/>
    <w:rsid w:val="00C6488B"/>
    <w:rsid w:val="00C64D75"/>
    <w:rsid w:val="00C7008F"/>
    <w:rsid w:val="00C7233E"/>
    <w:rsid w:val="00C7573B"/>
    <w:rsid w:val="00C83868"/>
    <w:rsid w:val="00C9259D"/>
    <w:rsid w:val="00C96409"/>
    <w:rsid w:val="00CA4067"/>
    <w:rsid w:val="00CB3D6B"/>
    <w:rsid w:val="00CB48D8"/>
    <w:rsid w:val="00CD0200"/>
    <w:rsid w:val="00CF0BB2"/>
    <w:rsid w:val="00CF1948"/>
    <w:rsid w:val="00CF7A78"/>
    <w:rsid w:val="00D0045B"/>
    <w:rsid w:val="00D13441"/>
    <w:rsid w:val="00D2643A"/>
    <w:rsid w:val="00D3487E"/>
    <w:rsid w:val="00D427B4"/>
    <w:rsid w:val="00D63EBC"/>
    <w:rsid w:val="00D70DFB"/>
    <w:rsid w:val="00D766DF"/>
    <w:rsid w:val="00D76D02"/>
    <w:rsid w:val="00D84B5F"/>
    <w:rsid w:val="00DA4C69"/>
    <w:rsid w:val="00DB25AF"/>
    <w:rsid w:val="00DB3CFE"/>
    <w:rsid w:val="00DB6D1B"/>
    <w:rsid w:val="00DB6E60"/>
    <w:rsid w:val="00DC7B41"/>
    <w:rsid w:val="00DE7073"/>
    <w:rsid w:val="00DF1CF5"/>
    <w:rsid w:val="00DF44F6"/>
    <w:rsid w:val="00DF6D7F"/>
    <w:rsid w:val="00E03897"/>
    <w:rsid w:val="00E13ED0"/>
    <w:rsid w:val="00E522C4"/>
    <w:rsid w:val="00E70050"/>
    <w:rsid w:val="00E74DC7"/>
    <w:rsid w:val="00E76A98"/>
    <w:rsid w:val="00E84286"/>
    <w:rsid w:val="00E91B04"/>
    <w:rsid w:val="00E964FD"/>
    <w:rsid w:val="00E97D9A"/>
    <w:rsid w:val="00EA1127"/>
    <w:rsid w:val="00EA7384"/>
    <w:rsid w:val="00EB43CA"/>
    <w:rsid w:val="00EC3B93"/>
    <w:rsid w:val="00ED0C49"/>
    <w:rsid w:val="00ED19C6"/>
    <w:rsid w:val="00EE0816"/>
    <w:rsid w:val="00EF2E3A"/>
    <w:rsid w:val="00F04811"/>
    <w:rsid w:val="00F078DC"/>
    <w:rsid w:val="00F23E5F"/>
    <w:rsid w:val="00F34997"/>
    <w:rsid w:val="00F51269"/>
    <w:rsid w:val="00F73877"/>
    <w:rsid w:val="00F83053"/>
    <w:rsid w:val="00F85C9A"/>
    <w:rsid w:val="00F90F38"/>
    <w:rsid w:val="00F9468F"/>
    <w:rsid w:val="00FA062E"/>
    <w:rsid w:val="00FA25AC"/>
    <w:rsid w:val="00FA41E3"/>
    <w:rsid w:val="00FA7510"/>
    <w:rsid w:val="00FB1C66"/>
    <w:rsid w:val="00FB36CB"/>
    <w:rsid w:val="00FB4D26"/>
    <w:rsid w:val="00FC1757"/>
    <w:rsid w:val="00FE495E"/>
    <w:rsid w:val="00FF6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130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06B20"/>
    <w:pPr>
      <w:spacing w:line="260" w:lineRule="atLeast"/>
    </w:pPr>
    <w:rPr>
      <w:sz w:val="22"/>
    </w:rPr>
  </w:style>
  <w:style w:type="paragraph" w:styleId="Heading1">
    <w:name w:val="heading 1"/>
    <w:basedOn w:val="Normal"/>
    <w:next w:val="Normal"/>
    <w:link w:val="Heading1Char"/>
    <w:qFormat/>
    <w:rsid w:val="00921392"/>
    <w:pPr>
      <w:keepNext/>
      <w:keepLines/>
      <w:spacing w:line="240" w:lineRule="auto"/>
      <w:ind w:left="1134" w:hanging="1134"/>
      <w:outlineLvl w:val="0"/>
    </w:pPr>
    <w:rPr>
      <w:rFonts w:eastAsia="Times New Roman" w:cs="Times New Roman"/>
      <w:b/>
      <w:kern w:val="28"/>
      <w:sz w:val="36"/>
      <w:lang w:eastAsia="en-AU"/>
    </w:rPr>
  </w:style>
  <w:style w:type="paragraph" w:styleId="Heading2">
    <w:name w:val="heading 2"/>
    <w:basedOn w:val="Normal"/>
    <w:next w:val="Normal"/>
    <w:link w:val="Heading2Char"/>
    <w:uiPriority w:val="9"/>
    <w:semiHidden/>
    <w:unhideWhenUsed/>
    <w:qFormat/>
    <w:rsid w:val="009213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139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2139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2139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2139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139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1392"/>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92139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06B20"/>
  </w:style>
  <w:style w:type="paragraph" w:customStyle="1" w:styleId="OPCParaBase">
    <w:name w:val="OPCParaBase"/>
    <w:qFormat/>
    <w:rsid w:val="00406B20"/>
    <w:pPr>
      <w:spacing w:line="260" w:lineRule="atLeast"/>
    </w:pPr>
    <w:rPr>
      <w:rFonts w:eastAsia="Times New Roman" w:cs="Times New Roman"/>
      <w:sz w:val="22"/>
      <w:lang w:eastAsia="en-AU"/>
    </w:rPr>
  </w:style>
  <w:style w:type="paragraph" w:customStyle="1" w:styleId="ShortT">
    <w:name w:val="ShortT"/>
    <w:basedOn w:val="OPCParaBase"/>
    <w:next w:val="Normal"/>
    <w:qFormat/>
    <w:rsid w:val="00406B20"/>
    <w:pPr>
      <w:spacing w:line="240" w:lineRule="auto"/>
    </w:pPr>
    <w:rPr>
      <w:b/>
      <w:sz w:val="40"/>
    </w:rPr>
  </w:style>
  <w:style w:type="paragraph" w:customStyle="1" w:styleId="ActHead1">
    <w:name w:val="ActHead 1"/>
    <w:aliases w:val="c"/>
    <w:basedOn w:val="OPCParaBase"/>
    <w:next w:val="Normal"/>
    <w:qFormat/>
    <w:rsid w:val="00406B20"/>
    <w:pPr>
      <w:keepNext/>
      <w:keepLines/>
      <w:spacing w:line="240" w:lineRule="auto"/>
      <w:ind w:left="1134" w:hanging="1134"/>
      <w:outlineLvl w:val="0"/>
    </w:pPr>
    <w:rPr>
      <w:b/>
      <w:kern w:val="28"/>
      <w:sz w:val="36"/>
    </w:rPr>
  </w:style>
  <w:style w:type="paragraph" w:customStyle="1" w:styleId="ActHead2">
    <w:name w:val="ActHead 2"/>
    <w:aliases w:val="p,h2_Part"/>
    <w:basedOn w:val="OPCParaBase"/>
    <w:next w:val="ActHead3"/>
    <w:qFormat/>
    <w:rsid w:val="00406B20"/>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406B2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06B20"/>
    <w:pPr>
      <w:keepNext/>
      <w:keepLines/>
      <w:spacing w:before="220" w:line="240" w:lineRule="auto"/>
      <w:ind w:left="1134" w:hanging="1134"/>
      <w:outlineLvl w:val="3"/>
    </w:pPr>
    <w:rPr>
      <w:b/>
      <w:kern w:val="28"/>
      <w:sz w:val="26"/>
    </w:rPr>
  </w:style>
  <w:style w:type="paragraph" w:customStyle="1" w:styleId="ActHead5">
    <w:name w:val="ActHead 5"/>
    <w:aliases w:val="s,h5_Section"/>
    <w:basedOn w:val="OPCParaBase"/>
    <w:next w:val="subsection"/>
    <w:link w:val="ActHead5Char"/>
    <w:qFormat/>
    <w:rsid w:val="00406B2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06B2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06B2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06B2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06B2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06B20"/>
  </w:style>
  <w:style w:type="paragraph" w:customStyle="1" w:styleId="Blocks">
    <w:name w:val="Blocks"/>
    <w:aliases w:val="bb"/>
    <w:basedOn w:val="OPCParaBase"/>
    <w:qFormat/>
    <w:rsid w:val="00406B20"/>
    <w:pPr>
      <w:spacing w:line="240" w:lineRule="auto"/>
    </w:pPr>
    <w:rPr>
      <w:sz w:val="24"/>
    </w:rPr>
  </w:style>
  <w:style w:type="paragraph" w:customStyle="1" w:styleId="BoxText">
    <w:name w:val="BoxText"/>
    <w:aliases w:val="bt"/>
    <w:basedOn w:val="OPCParaBase"/>
    <w:qFormat/>
    <w:rsid w:val="00406B2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06B20"/>
    <w:rPr>
      <w:b/>
    </w:rPr>
  </w:style>
  <w:style w:type="paragraph" w:customStyle="1" w:styleId="BoxHeadItalic">
    <w:name w:val="BoxHeadItalic"/>
    <w:aliases w:val="bhi"/>
    <w:basedOn w:val="BoxText"/>
    <w:next w:val="BoxStep"/>
    <w:qFormat/>
    <w:rsid w:val="00406B20"/>
    <w:rPr>
      <w:i/>
    </w:rPr>
  </w:style>
  <w:style w:type="paragraph" w:customStyle="1" w:styleId="BoxList">
    <w:name w:val="BoxList"/>
    <w:aliases w:val="bl"/>
    <w:basedOn w:val="BoxText"/>
    <w:qFormat/>
    <w:rsid w:val="00406B20"/>
    <w:pPr>
      <w:ind w:left="1559" w:hanging="425"/>
    </w:pPr>
  </w:style>
  <w:style w:type="paragraph" w:customStyle="1" w:styleId="BoxNote">
    <w:name w:val="BoxNote"/>
    <w:aliases w:val="bn"/>
    <w:basedOn w:val="BoxText"/>
    <w:qFormat/>
    <w:rsid w:val="00406B20"/>
    <w:pPr>
      <w:tabs>
        <w:tab w:val="left" w:pos="1985"/>
      </w:tabs>
      <w:spacing w:before="122" w:line="198" w:lineRule="exact"/>
      <w:ind w:left="2948" w:hanging="1814"/>
    </w:pPr>
    <w:rPr>
      <w:sz w:val="18"/>
    </w:rPr>
  </w:style>
  <w:style w:type="paragraph" w:customStyle="1" w:styleId="BoxPara">
    <w:name w:val="BoxPara"/>
    <w:aliases w:val="bp"/>
    <w:basedOn w:val="BoxText"/>
    <w:qFormat/>
    <w:rsid w:val="00406B20"/>
    <w:pPr>
      <w:tabs>
        <w:tab w:val="right" w:pos="2268"/>
      </w:tabs>
      <w:ind w:left="2552" w:hanging="1418"/>
    </w:pPr>
  </w:style>
  <w:style w:type="paragraph" w:customStyle="1" w:styleId="BoxStep">
    <w:name w:val="BoxStep"/>
    <w:aliases w:val="bs"/>
    <w:basedOn w:val="BoxText"/>
    <w:qFormat/>
    <w:rsid w:val="00406B20"/>
    <w:pPr>
      <w:ind w:left="1985" w:hanging="851"/>
    </w:pPr>
  </w:style>
  <w:style w:type="character" w:customStyle="1" w:styleId="CharAmPartNo">
    <w:name w:val="CharAmPartNo"/>
    <w:basedOn w:val="OPCCharBase"/>
    <w:uiPriority w:val="1"/>
    <w:qFormat/>
    <w:rsid w:val="00406B20"/>
  </w:style>
  <w:style w:type="character" w:customStyle="1" w:styleId="CharAmPartText">
    <w:name w:val="CharAmPartText"/>
    <w:basedOn w:val="OPCCharBase"/>
    <w:uiPriority w:val="1"/>
    <w:qFormat/>
    <w:rsid w:val="00406B20"/>
  </w:style>
  <w:style w:type="character" w:customStyle="1" w:styleId="CharAmSchNo">
    <w:name w:val="CharAmSchNo"/>
    <w:basedOn w:val="OPCCharBase"/>
    <w:uiPriority w:val="1"/>
    <w:qFormat/>
    <w:rsid w:val="00406B20"/>
  </w:style>
  <w:style w:type="character" w:customStyle="1" w:styleId="CharAmSchText">
    <w:name w:val="CharAmSchText"/>
    <w:basedOn w:val="OPCCharBase"/>
    <w:uiPriority w:val="1"/>
    <w:qFormat/>
    <w:rsid w:val="00406B20"/>
  </w:style>
  <w:style w:type="character" w:customStyle="1" w:styleId="CharBoldItalic">
    <w:name w:val="CharBoldItalic"/>
    <w:basedOn w:val="OPCCharBase"/>
    <w:uiPriority w:val="1"/>
    <w:qFormat/>
    <w:rsid w:val="00406B20"/>
    <w:rPr>
      <w:b/>
      <w:i/>
    </w:rPr>
  </w:style>
  <w:style w:type="character" w:customStyle="1" w:styleId="CharChapNo">
    <w:name w:val="CharChapNo"/>
    <w:basedOn w:val="OPCCharBase"/>
    <w:qFormat/>
    <w:rsid w:val="00406B20"/>
  </w:style>
  <w:style w:type="character" w:customStyle="1" w:styleId="CharChapText">
    <w:name w:val="CharChapText"/>
    <w:basedOn w:val="OPCCharBase"/>
    <w:qFormat/>
    <w:rsid w:val="00406B20"/>
  </w:style>
  <w:style w:type="character" w:customStyle="1" w:styleId="CharDivNo">
    <w:name w:val="CharDivNo"/>
    <w:basedOn w:val="OPCCharBase"/>
    <w:qFormat/>
    <w:rsid w:val="00406B20"/>
  </w:style>
  <w:style w:type="character" w:customStyle="1" w:styleId="CharDivText">
    <w:name w:val="CharDivText"/>
    <w:basedOn w:val="OPCCharBase"/>
    <w:qFormat/>
    <w:rsid w:val="00406B20"/>
  </w:style>
  <w:style w:type="character" w:customStyle="1" w:styleId="CharItalic">
    <w:name w:val="CharItalic"/>
    <w:basedOn w:val="OPCCharBase"/>
    <w:uiPriority w:val="1"/>
    <w:qFormat/>
    <w:rsid w:val="00406B20"/>
    <w:rPr>
      <w:i/>
    </w:rPr>
  </w:style>
  <w:style w:type="character" w:customStyle="1" w:styleId="CharPartNo">
    <w:name w:val="CharPartNo"/>
    <w:basedOn w:val="OPCCharBase"/>
    <w:qFormat/>
    <w:rsid w:val="00406B20"/>
  </w:style>
  <w:style w:type="character" w:customStyle="1" w:styleId="CharPartText">
    <w:name w:val="CharPartText"/>
    <w:basedOn w:val="OPCCharBase"/>
    <w:qFormat/>
    <w:rsid w:val="00406B20"/>
  </w:style>
  <w:style w:type="character" w:customStyle="1" w:styleId="CharSectno">
    <w:name w:val="CharSectno"/>
    <w:basedOn w:val="OPCCharBase"/>
    <w:qFormat/>
    <w:rsid w:val="00406B20"/>
  </w:style>
  <w:style w:type="character" w:customStyle="1" w:styleId="CharSubdNo">
    <w:name w:val="CharSubdNo"/>
    <w:basedOn w:val="OPCCharBase"/>
    <w:uiPriority w:val="1"/>
    <w:qFormat/>
    <w:rsid w:val="00406B20"/>
  </w:style>
  <w:style w:type="character" w:customStyle="1" w:styleId="CharSubdText">
    <w:name w:val="CharSubdText"/>
    <w:basedOn w:val="OPCCharBase"/>
    <w:uiPriority w:val="1"/>
    <w:qFormat/>
    <w:rsid w:val="00406B20"/>
  </w:style>
  <w:style w:type="paragraph" w:customStyle="1" w:styleId="CTA--">
    <w:name w:val="CTA --"/>
    <w:basedOn w:val="OPCParaBase"/>
    <w:next w:val="Normal"/>
    <w:rsid w:val="00406B20"/>
    <w:pPr>
      <w:spacing w:before="60" w:line="240" w:lineRule="atLeast"/>
      <w:ind w:left="142" w:hanging="142"/>
    </w:pPr>
    <w:rPr>
      <w:sz w:val="20"/>
    </w:rPr>
  </w:style>
  <w:style w:type="paragraph" w:customStyle="1" w:styleId="CTA-">
    <w:name w:val="CTA -"/>
    <w:basedOn w:val="OPCParaBase"/>
    <w:rsid w:val="00406B20"/>
    <w:pPr>
      <w:spacing w:before="60" w:line="240" w:lineRule="atLeast"/>
      <w:ind w:left="85" w:hanging="85"/>
    </w:pPr>
    <w:rPr>
      <w:sz w:val="20"/>
    </w:rPr>
  </w:style>
  <w:style w:type="paragraph" w:customStyle="1" w:styleId="CTA---">
    <w:name w:val="CTA ---"/>
    <w:basedOn w:val="OPCParaBase"/>
    <w:next w:val="Normal"/>
    <w:rsid w:val="00406B20"/>
    <w:pPr>
      <w:spacing w:before="60" w:line="240" w:lineRule="atLeast"/>
      <w:ind w:left="198" w:hanging="198"/>
    </w:pPr>
    <w:rPr>
      <w:sz w:val="20"/>
    </w:rPr>
  </w:style>
  <w:style w:type="paragraph" w:customStyle="1" w:styleId="CTA----">
    <w:name w:val="CTA ----"/>
    <w:basedOn w:val="OPCParaBase"/>
    <w:next w:val="Normal"/>
    <w:rsid w:val="00406B20"/>
    <w:pPr>
      <w:spacing w:before="60" w:line="240" w:lineRule="atLeast"/>
      <w:ind w:left="255" w:hanging="255"/>
    </w:pPr>
    <w:rPr>
      <w:sz w:val="20"/>
    </w:rPr>
  </w:style>
  <w:style w:type="paragraph" w:customStyle="1" w:styleId="CTA1a">
    <w:name w:val="CTA 1(a)"/>
    <w:basedOn w:val="OPCParaBase"/>
    <w:rsid w:val="00406B20"/>
    <w:pPr>
      <w:tabs>
        <w:tab w:val="right" w:pos="414"/>
      </w:tabs>
      <w:spacing w:before="40" w:line="240" w:lineRule="atLeast"/>
      <w:ind w:left="675" w:hanging="675"/>
    </w:pPr>
    <w:rPr>
      <w:sz w:val="20"/>
    </w:rPr>
  </w:style>
  <w:style w:type="paragraph" w:customStyle="1" w:styleId="CTA1ai">
    <w:name w:val="CTA 1(a)(i)"/>
    <w:basedOn w:val="OPCParaBase"/>
    <w:rsid w:val="00406B20"/>
    <w:pPr>
      <w:tabs>
        <w:tab w:val="right" w:pos="1004"/>
      </w:tabs>
      <w:spacing w:before="40" w:line="240" w:lineRule="atLeast"/>
      <w:ind w:left="1253" w:hanging="1253"/>
    </w:pPr>
    <w:rPr>
      <w:sz w:val="20"/>
    </w:rPr>
  </w:style>
  <w:style w:type="paragraph" w:customStyle="1" w:styleId="CTA2a">
    <w:name w:val="CTA 2(a)"/>
    <w:basedOn w:val="OPCParaBase"/>
    <w:rsid w:val="00406B20"/>
    <w:pPr>
      <w:tabs>
        <w:tab w:val="right" w:pos="482"/>
      </w:tabs>
      <w:spacing w:before="40" w:line="240" w:lineRule="atLeast"/>
      <w:ind w:left="748" w:hanging="748"/>
    </w:pPr>
    <w:rPr>
      <w:sz w:val="20"/>
    </w:rPr>
  </w:style>
  <w:style w:type="paragraph" w:customStyle="1" w:styleId="CTA2ai">
    <w:name w:val="CTA 2(a)(i)"/>
    <w:basedOn w:val="OPCParaBase"/>
    <w:rsid w:val="00406B20"/>
    <w:pPr>
      <w:tabs>
        <w:tab w:val="right" w:pos="1089"/>
      </w:tabs>
      <w:spacing w:before="40" w:line="240" w:lineRule="atLeast"/>
      <w:ind w:left="1327" w:hanging="1327"/>
    </w:pPr>
    <w:rPr>
      <w:sz w:val="20"/>
    </w:rPr>
  </w:style>
  <w:style w:type="paragraph" w:customStyle="1" w:styleId="CTA3a">
    <w:name w:val="CTA 3(a)"/>
    <w:basedOn w:val="OPCParaBase"/>
    <w:rsid w:val="00406B20"/>
    <w:pPr>
      <w:tabs>
        <w:tab w:val="right" w:pos="556"/>
      </w:tabs>
      <w:spacing w:before="40" w:line="240" w:lineRule="atLeast"/>
      <w:ind w:left="805" w:hanging="805"/>
    </w:pPr>
    <w:rPr>
      <w:sz w:val="20"/>
    </w:rPr>
  </w:style>
  <w:style w:type="paragraph" w:customStyle="1" w:styleId="CTA3ai">
    <w:name w:val="CTA 3(a)(i)"/>
    <w:basedOn w:val="OPCParaBase"/>
    <w:rsid w:val="00406B20"/>
    <w:pPr>
      <w:tabs>
        <w:tab w:val="right" w:pos="1140"/>
      </w:tabs>
      <w:spacing w:before="40" w:line="240" w:lineRule="atLeast"/>
      <w:ind w:left="1361" w:hanging="1361"/>
    </w:pPr>
    <w:rPr>
      <w:sz w:val="20"/>
    </w:rPr>
  </w:style>
  <w:style w:type="paragraph" w:customStyle="1" w:styleId="CTA4a">
    <w:name w:val="CTA 4(a)"/>
    <w:basedOn w:val="OPCParaBase"/>
    <w:rsid w:val="00406B20"/>
    <w:pPr>
      <w:tabs>
        <w:tab w:val="right" w:pos="624"/>
      </w:tabs>
      <w:spacing w:before="40" w:line="240" w:lineRule="atLeast"/>
      <w:ind w:left="873" w:hanging="873"/>
    </w:pPr>
    <w:rPr>
      <w:sz w:val="20"/>
    </w:rPr>
  </w:style>
  <w:style w:type="paragraph" w:customStyle="1" w:styleId="CTA4ai">
    <w:name w:val="CTA 4(a)(i)"/>
    <w:basedOn w:val="OPCParaBase"/>
    <w:rsid w:val="00406B20"/>
    <w:pPr>
      <w:tabs>
        <w:tab w:val="right" w:pos="1213"/>
      </w:tabs>
      <w:spacing w:before="40" w:line="240" w:lineRule="atLeast"/>
      <w:ind w:left="1452" w:hanging="1452"/>
    </w:pPr>
    <w:rPr>
      <w:sz w:val="20"/>
    </w:rPr>
  </w:style>
  <w:style w:type="paragraph" w:customStyle="1" w:styleId="CTACAPS">
    <w:name w:val="CTA CAPS"/>
    <w:basedOn w:val="OPCParaBase"/>
    <w:rsid w:val="00406B20"/>
    <w:pPr>
      <w:spacing w:before="60" w:line="240" w:lineRule="atLeast"/>
    </w:pPr>
    <w:rPr>
      <w:sz w:val="20"/>
    </w:rPr>
  </w:style>
  <w:style w:type="paragraph" w:customStyle="1" w:styleId="CTAright">
    <w:name w:val="CTA right"/>
    <w:basedOn w:val="OPCParaBase"/>
    <w:rsid w:val="00406B20"/>
    <w:pPr>
      <w:spacing w:before="60" w:line="240" w:lineRule="auto"/>
      <w:jc w:val="right"/>
    </w:pPr>
    <w:rPr>
      <w:sz w:val="20"/>
    </w:rPr>
  </w:style>
  <w:style w:type="paragraph" w:customStyle="1" w:styleId="subsection">
    <w:name w:val="subsection"/>
    <w:aliases w:val="ss,Subsection,t_Main"/>
    <w:basedOn w:val="OPCParaBase"/>
    <w:link w:val="subsectionChar"/>
    <w:rsid w:val="00406B20"/>
    <w:pPr>
      <w:tabs>
        <w:tab w:val="right" w:pos="1021"/>
      </w:tabs>
      <w:spacing w:before="180" w:line="240" w:lineRule="auto"/>
      <w:ind w:left="1134" w:hanging="1134"/>
    </w:pPr>
  </w:style>
  <w:style w:type="paragraph" w:customStyle="1" w:styleId="Definition">
    <w:name w:val="Definition"/>
    <w:aliases w:val="dd,t_Defn"/>
    <w:basedOn w:val="OPCParaBase"/>
    <w:rsid w:val="00406B20"/>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406B20"/>
    <w:pPr>
      <w:spacing w:line="240" w:lineRule="auto"/>
      <w:ind w:left="1134"/>
    </w:pPr>
    <w:rPr>
      <w:sz w:val="20"/>
    </w:rPr>
  </w:style>
  <w:style w:type="paragraph" w:styleId="Header">
    <w:name w:val="header"/>
    <w:basedOn w:val="OPCParaBase"/>
    <w:link w:val="HeaderChar"/>
    <w:unhideWhenUsed/>
    <w:rsid w:val="00406B20"/>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06B20"/>
    <w:rPr>
      <w:rFonts w:eastAsia="Times New Roman" w:cs="Times New Roman"/>
      <w:sz w:val="16"/>
      <w:lang w:eastAsia="en-AU"/>
    </w:rPr>
  </w:style>
  <w:style w:type="paragraph" w:customStyle="1" w:styleId="House">
    <w:name w:val="House"/>
    <w:basedOn w:val="OPCParaBase"/>
    <w:rsid w:val="00406B20"/>
    <w:pPr>
      <w:spacing w:line="240" w:lineRule="auto"/>
    </w:pPr>
    <w:rPr>
      <w:sz w:val="28"/>
    </w:rPr>
  </w:style>
  <w:style w:type="paragraph" w:customStyle="1" w:styleId="Item">
    <w:name w:val="Item"/>
    <w:aliases w:val="i"/>
    <w:basedOn w:val="OPCParaBase"/>
    <w:next w:val="ItemHead"/>
    <w:link w:val="ItemChar"/>
    <w:rsid w:val="00406B20"/>
    <w:pPr>
      <w:keepLines/>
      <w:spacing w:before="80" w:line="240" w:lineRule="auto"/>
      <w:ind w:left="709"/>
    </w:pPr>
  </w:style>
  <w:style w:type="paragraph" w:customStyle="1" w:styleId="ItemHead">
    <w:name w:val="ItemHead"/>
    <w:aliases w:val="ih"/>
    <w:basedOn w:val="OPCParaBase"/>
    <w:next w:val="Item"/>
    <w:rsid w:val="00406B20"/>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06B20"/>
    <w:pPr>
      <w:spacing w:line="240" w:lineRule="auto"/>
    </w:pPr>
    <w:rPr>
      <w:b/>
      <w:sz w:val="32"/>
    </w:rPr>
  </w:style>
  <w:style w:type="paragraph" w:customStyle="1" w:styleId="notedraft">
    <w:name w:val="note(draft)"/>
    <w:aliases w:val="nd"/>
    <w:basedOn w:val="OPCParaBase"/>
    <w:rsid w:val="00406B20"/>
    <w:pPr>
      <w:spacing w:before="240" w:line="240" w:lineRule="auto"/>
      <w:ind w:left="284" w:hanging="284"/>
    </w:pPr>
    <w:rPr>
      <w:i/>
      <w:sz w:val="24"/>
    </w:rPr>
  </w:style>
  <w:style w:type="paragraph" w:customStyle="1" w:styleId="notemargin">
    <w:name w:val="note(margin)"/>
    <w:aliases w:val="nm"/>
    <w:basedOn w:val="OPCParaBase"/>
    <w:rsid w:val="00406B20"/>
    <w:pPr>
      <w:tabs>
        <w:tab w:val="left" w:pos="709"/>
      </w:tabs>
      <w:spacing w:before="122" w:line="198" w:lineRule="exact"/>
      <w:ind w:left="709" w:hanging="709"/>
    </w:pPr>
    <w:rPr>
      <w:sz w:val="18"/>
    </w:rPr>
  </w:style>
  <w:style w:type="paragraph" w:customStyle="1" w:styleId="notepara">
    <w:name w:val="note(para)"/>
    <w:aliases w:val="na"/>
    <w:basedOn w:val="OPCParaBase"/>
    <w:rsid w:val="00406B20"/>
    <w:pPr>
      <w:spacing w:before="40" w:line="198" w:lineRule="exact"/>
      <w:ind w:left="2354" w:hanging="369"/>
    </w:pPr>
    <w:rPr>
      <w:sz w:val="18"/>
    </w:rPr>
  </w:style>
  <w:style w:type="paragraph" w:customStyle="1" w:styleId="noteParlAmend">
    <w:name w:val="note(ParlAmend)"/>
    <w:aliases w:val="npp"/>
    <w:basedOn w:val="OPCParaBase"/>
    <w:next w:val="ParlAmend"/>
    <w:rsid w:val="00406B20"/>
    <w:pPr>
      <w:spacing w:line="240" w:lineRule="auto"/>
      <w:jc w:val="right"/>
    </w:pPr>
    <w:rPr>
      <w:rFonts w:ascii="Arial" w:hAnsi="Arial"/>
      <w:b/>
      <w:i/>
    </w:rPr>
  </w:style>
  <w:style w:type="paragraph" w:customStyle="1" w:styleId="Page1">
    <w:name w:val="Page1"/>
    <w:basedOn w:val="OPCParaBase"/>
    <w:rsid w:val="00406B20"/>
    <w:pPr>
      <w:spacing w:before="5600" w:line="240" w:lineRule="auto"/>
    </w:pPr>
    <w:rPr>
      <w:b/>
      <w:sz w:val="32"/>
    </w:rPr>
  </w:style>
  <w:style w:type="paragraph" w:customStyle="1" w:styleId="PageBreak">
    <w:name w:val="PageBreak"/>
    <w:aliases w:val="pb"/>
    <w:basedOn w:val="OPCParaBase"/>
    <w:rsid w:val="00406B20"/>
    <w:pPr>
      <w:spacing w:line="240" w:lineRule="auto"/>
    </w:pPr>
    <w:rPr>
      <w:sz w:val="20"/>
    </w:rPr>
  </w:style>
  <w:style w:type="paragraph" w:customStyle="1" w:styleId="paragraphsub">
    <w:name w:val="paragraph(sub)"/>
    <w:aliases w:val="aa,t_Subpara"/>
    <w:basedOn w:val="OPCParaBase"/>
    <w:rsid w:val="00406B20"/>
    <w:pPr>
      <w:tabs>
        <w:tab w:val="right" w:pos="1985"/>
      </w:tabs>
      <w:spacing w:before="40" w:line="240" w:lineRule="auto"/>
      <w:ind w:left="2098" w:hanging="2098"/>
    </w:pPr>
  </w:style>
  <w:style w:type="paragraph" w:customStyle="1" w:styleId="paragraphsub-sub">
    <w:name w:val="paragraph(sub-sub)"/>
    <w:aliases w:val="aaa,t_Subsub"/>
    <w:basedOn w:val="OPCParaBase"/>
    <w:rsid w:val="00406B20"/>
    <w:pPr>
      <w:tabs>
        <w:tab w:val="right" w:pos="2722"/>
      </w:tabs>
      <w:spacing w:before="40" w:line="240" w:lineRule="auto"/>
      <w:ind w:left="2835" w:hanging="2835"/>
    </w:pPr>
  </w:style>
  <w:style w:type="paragraph" w:customStyle="1" w:styleId="paragraph">
    <w:name w:val="paragraph"/>
    <w:aliases w:val="a,t_Para,Paragraph"/>
    <w:basedOn w:val="OPCParaBase"/>
    <w:link w:val="paragraphChar"/>
    <w:rsid w:val="00406B20"/>
    <w:pPr>
      <w:tabs>
        <w:tab w:val="right" w:pos="1531"/>
      </w:tabs>
      <w:spacing w:before="40" w:line="240" w:lineRule="auto"/>
      <w:ind w:left="1644" w:hanging="1644"/>
    </w:pPr>
  </w:style>
  <w:style w:type="paragraph" w:customStyle="1" w:styleId="ParlAmend">
    <w:name w:val="ParlAmend"/>
    <w:aliases w:val="pp"/>
    <w:basedOn w:val="OPCParaBase"/>
    <w:rsid w:val="00406B20"/>
    <w:pPr>
      <w:spacing w:before="240" w:line="240" w:lineRule="atLeast"/>
      <w:ind w:hanging="567"/>
    </w:pPr>
    <w:rPr>
      <w:sz w:val="24"/>
    </w:rPr>
  </w:style>
  <w:style w:type="paragraph" w:customStyle="1" w:styleId="Penalty">
    <w:name w:val="Penalty"/>
    <w:basedOn w:val="OPCParaBase"/>
    <w:rsid w:val="00406B20"/>
    <w:pPr>
      <w:tabs>
        <w:tab w:val="left" w:pos="2977"/>
      </w:tabs>
      <w:spacing w:before="180" w:line="240" w:lineRule="auto"/>
      <w:ind w:left="1985" w:hanging="851"/>
    </w:pPr>
  </w:style>
  <w:style w:type="paragraph" w:customStyle="1" w:styleId="Portfolio">
    <w:name w:val="Portfolio"/>
    <w:basedOn w:val="OPCParaBase"/>
    <w:rsid w:val="00406B20"/>
    <w:pPr>
      <w:spacing w:line="240" w:lineRule="auto"/>
    </w:pPr>
    <w:rPr>
      <w:i/>
      <w:sz w:val="20"/>
    </w:rPr>
  </w:style>
  <w:style w:type="paragraph" w:customStyle="1" w:styleId="Preamble">
    <w:name w:val="Preamble"/>
    <w:basedOn w:val="OPCParaBase"/>
    <w:next w:val="Normal"/>
    <w:rsid w:val="00406B2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06B20"/>
    <w:pPr>
      <w:spacing w:line="240" w:lineRule="auto"/>
    </w:pPr>
    <w:rPr>
      <w:i/>
      <w:sz w:val="20"/>
    </w:rPr>
  </w:style>
  <w:style w:type="paragraph" w:customStyle="1" w:styleId="Session">
    <w:name w:val="Session"/>
    <w:basedOn w:val="OPCParaBase"/>
    <w:rsid w:val="00406B20"/>
    <w:pPr>
      <w:spacing w:line="240" w:lineRule="auto"/>
    </w:pPr>
    <w:rPr>
      <w:sz w:val="28"/>
    </w:rPr>
  </w:style>
  <w:style w:type="paragraph" w:customStyle="1" w:styleId="Sponsor">
    <w:name w:val="Sponsor"/>
    <w:basedOn w:val="OPCParaBase"/>
    <w:rsid w:val="00406B20"/>
    <w:pPr>
      <w:spacing w:line="240" w:lineRule="auto"/>
    </w:pPr>
    <w:rPr>
      <w:i/>
    </w:rPr>
  </w:style>
  <w:style w:type="paragraph" w:customStyle="1" w:styleId="Subitem">
    <w:name w:val="Subitem"/>
    <w:aliases w:val="iss"/>
    <w:basedOn w:val="OPCParaBase"/>
    <w:rsid w:val="00406B20"/>
    <w:pPr>
      <w:spacing w:before="180" w:line="240" w:lineRule="auto"/>
      <w:ind w:left="709" w:hanging="709"/>
    </w:pPr>
  </w:style>
  <w:style w:type="paragraph" w:customStyle="1" w:styleId="SubitemHead">
    <w:name w:val="SubitemHead"/>
    <w:aliases w:val="issh"/>
    <w:basedOn w:val="OPCParaBase"/>
    <w:rsid w:val="00406B2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06B20"/>
    <w:pPr>
      <w:spacing w:before="40" w:line="240" w:lineRule="auto"/>
      <w:ind w:left="1134"/>
    </w:pPr>
  </w:style>
  <w:style w:type="paragraph" w:customStyle="1" w:styleId="SubsectionHead">
    <w:name w:val="SubsectionHead"/>
    <w:aliases w:val="ssh,h6_Subsec"/>
    <w:basedOn w:val="OPCParaBase"/>
    <w:next w:val="subsection"/>
    <w:rsid w:val="00406B20"/>
    <w:pPr>
      <w:keepNext/>
      <w:keepLines/>
      <w:spacing w:before="240" w:line="240" w:lineRule="auto"/>
      <w:ind w:left="1134"/>
    </w:pPr>
    <w:rPr>
      <w:i/>
    </w:rPr>
  </w:style>
  <w:style w:type="paragraph" w:customStyle="1" w:styleId="Tablea">
    <w:name w:val="Table(a)"/>
    <w:aliases w:val="ta"/>
    <w:basedOn w:val="OPCParaBase"/>
    <w:rsid w:val="00406B20"/>
    <w:pPr>
      <w:spacing w:before="60" w:line="240" w:lineRule="auto"/>
      <w:ind w:left="284" w:hanging="284"/>
    </w:pPr>
    <w:rPr>
      <w:sz w:val="20"/>
    </w:rPr>
  </w:style>
  <w:style w:type="paragraph" w:customStyle="1" w:styleId="TableAA">
    <w:name w:val="Table(AA)"/>
    <w:aliases w:val="taaa"/>
    <w:basedOn w:val="OPCParaBase"/>
    <w:rsid w:val="00406B20"/>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06B20"/>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06B20"/>
    <w:pPr>
      <w:spacing w:before="60" w:line="240" w:lineRule="atLeast"/>
    </w:pPr>
    <w:rPr>
      <w:sz w:val="20"/>
    </w:rPr>
  </w:style>
  <w:style w:type="paragraph" w:customStyle="1" w:styleId="TLPBoxTextnote">
    <w:name w:val="TLPBoxText(note"/>
    <w:aliases w:val="right)"/>
    <w:basedOn w:val="OPCParaBase"/>
    <w:rsid w:val="00406B2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06B2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06B20"/>
    <w:pPr>
      <w:spacing w:before="122" w:line="198" w:lineRule="exact"/>
      <w:ind w:left="1985" w:hanging="851"/>
      <w:jc w:val="right"/>
    </w:pPr>
    <w:rPr>
      <w:sz w:val="18"/>
    </w:rPr>
  </w:style>
  <w:style w:type="paragraph" w:customStyle="1" w:styleId="TLPTableBullet">
    <w:name w:val="TLPTableBullet"/>
    <w:aliases w:val="ttb"/>
    <w:basedOn w:val="OPCParaBase"/>
    <w:rsid w:val="00406B20"/>
    <w:pPr>
      <w:spacing w:line="240" w:lineRule="exact"/>
      <w:ind w:left="284" w:hanging="284"/>
    </w:pPr>
    <w:rPr>
      <w:sz w:val="20"/>
    </w:rPr>
  </w:style>
  <w:style w:type="paragraph" w:styleId="TOC1">
    <w:name w:val="toc 1"/>
    <w:basedOn w:val="OPCParaBase"/>
    <w:next w:val="Normal"/>
    <w:uiPriority w:val="39"/>
    <w:unhideWhenUsed/>
    <w:rsid w:val="00406B20"/>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406B20"/>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406B20"/>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406B20"/>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06B20"/>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406B20"/>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06B20"/>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06B20"/>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406B20"/>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06B20"/>
    <w:pPr>
      <w:keepLines/>
      <w:spacing w:before="240" w:after="120" w:line="240" w:lineRule="auto"/>
      <w:ind w:left="794"/>
    </w:pPr>
    <w:rPr>
      <w:b/>
      <w:kern w:val="28"/>
      <w:sz w:val="20"/>
    </w:rPr>
  </w:style>
  <w:style w:type="paragraph" w:customStyle="1" w:styleId="TofSectsHeading">
    <w:name w:val="TofSects(Heading)"/>
    <w:basedOn w:val="OPCParaBase"/>
    <w:rsid w:val="00406B20"/>
    <w:pPr>
      <w:spacing w:before="240" w:after="120" w:line="240" w:lineRule="auto"/>
    </w:pPr>
    <w:rPr>
      <w:b/>
      <w:sz w:val="24"/>
    </w:rPr>
  </w:style>
  <w:style w:type="paragraph" w:customStyle="1" w:styleId="TofSectsSection">
    <w:name w:val="TofSects(Section)"/>
    <w:basedOn w:val="OPCParaBase"/>
    <w:rsid w:val="00406B20"/>
    <w:pPr>
      <w:keepLines/>
      <w:spacing w:before="40" w:line="240" w:lineRule="auto"/>
      <w:ind w:left="1588" w:hanging="794"/>
    </w:pPr>
    <w:rPr>
      <w:kern w:val="28"/>
      <w:sz w:val="18"/>
    </w:rPr>
  </w:style>
  <w:style w:type="paragraph" w:customStyle="1" w:styleId="TofSectsSubdiv">
    <w:name w:val="TofSects(Subdiv)"/>
    <w:basedOn w:val="OPCParaBase"/>
    <w:rsid w:val="00406B20"/>
    <w:pPr>
      <w:keepLines/>
      <w:spacing w:before="80" w:line="240" w:lineRule="auto"/>
      <w:ind w:left="1588" w:hanging="794"/>
    </w:pPr>
    <w:rPr>
      <w:kern w:val="28"/>
    </w:rPr>
  </w:style>
  <w:style w:type="paragraph" w:customStyle="1" w:styleId="WRStyle">
    <w:name w:val="WR Style"/>
    <w:aliases w:val="WR"/>
    <w:basedOn w:val="OPCParaBase"/>
    <w:rsid w:val="00406B20"/>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406B20"/>
    <w:pPr>
      <w:spacing w:before="122" w:line="198" w:lineRule="exact"/>
      <w:ind w:left="2353" w:hanging="709"/>
    </w:pPr>
    <w:rPr>
      <w:sz w:val="18"/>
    </w:rPr>
  </w:style>
  <w:style w:type="paragraph" w:styleId="Footer">
    <w:name w:val="footer"/>
    <w:link w:val="FooterChar"/>
    <w:rsid w:val="00406B20"/>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06B20"/>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semiHidden/>
    <w:unhideWhenUsed/>
    <w:rsid w:val="00406B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B20"/>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n_Main"/>
    <w:basedOn w:val="OPCParaBase"/>
    <w:link w:val="notetextChar"/>
    <w:rsid w:val="00406B20"/>
    <w:pPr>
      <w:spacing w:before="122" w:line="240" w:lineRule="auto"/>
      <w:ind w:left="1985" w:hanging="851"/>
    </w:pPr>
    <w:rPr>
      <w:sz w:val="18"/>
    </w:rPr>
  </w:style>
  <w:style w:type="paragraph" w:customStyle="1" w:styleId="FreeForm">
    <w:name w:val="FreeForm"/>
    <w:rsid w:val="00406B20"/>
    <w:rPr>
      <w:rFonts w:ascii="Arial" w:hAnsi="Arial"/>
      <w:sz w:val="22"/>
    </w:rPr>
  </w:style>
  <w:style w:type="paragraph" w:customStyle="1" w:styleId="SOTextNote">
    <w:name w:val="SO TextNote"/>
    <w:aliases w:val="sont"/>
    <w:basedOn w:val="SOText"/>
    <w:qFormat/>
    <w:rsid w:val="00406B20"/>
    <w:pPr>
      <w:spacing w:before="122" w:line="198" w:lineRule="exact"/>
      <w:ind w:left="1843" w:hanging="709"/>
    </w:pPr>
    <w:rPr>
      <w:sz w:val="18"/>
    </w:rPr>
  </w:style>
  <w:style w:type="paragraph" w:customStyle="1" w:styleId="SOPara">
    <w:name w:val="SO Para"/>
    <w:aliases w:val="soa"/>
    <w:basedOn w:val="SOText"/>
    <w:link w:val="SOParaChar"/>
    <w:qFormat/>
    <w:rsid w:val="00406B20"/>
    <w:pPr>
      <w:tabs>
        <w:tab w:val="right" w:pos="1786"/>
      </w:tabs>
      <w:spacing w:before="40"/>
      <w:ind w:left="2070" w:hanging="936"/>
    </w:pPr>
  </w:style>
  <w:style w:type="character" w:customStyle="1" w:styleId="SOParaChar">
    <w:name w:val="SO Para Char"/>
    <w:aliases w:val="soa Char"/>
    <w:basedOn w:val="DefaultParagraphFont"/>
    <w:link w:val="SOPara"/>
    <w:rsid w:val="00406B20"/>
    <w:rPr>
      <w:sz w:val="22"/>
    </w:rPr>
  </w:style>
  <w:style w:type="paragraph" w:customStyle="1" w:styleId="SOHeadItalic">
    <w:name w:val="SO HeadItalic"/>
    <w:aliases w:val="sohi"/>
    <w:basedOn w:val="SOText"/>
    <w:next w:val="SOText"/>
    <w:link w:val="SOHeadItalicChar"/>
    <w:qFormat/>
    <w:rsid w:val="00406B20"/>
    <w:rPr>
      <w:i/>
    </w:rPr>
  </w:style>
  <w:style w:type="character" w:customStyle="1" w:styleId="SOHeadItalicChar">
    <w:name w:val="SO HeadItalic Char"/>
    <w:aliases w:val="sohi Char"/>
    <w:basedOn w:val="DefaultParagraphFont"/>
    <w:link w:val="SOHeadItalic"/>
    <w:rsid w:val="00406B20"/>
    <w:rPr>
      <w:i/>
      <w:sz w:val="22"/>
    </w:rPr>
  </w:style>
  <w:style w:type="paragraph" w:customStyle="1" w:styleId="SOHeadBold">
    <w:name w:val="SO HeadBold"/>
    <w:aliases w:val="sohb"/>
    <w:basedOn w:val="SOText"/>
    <w:next w:val="SOText"/>
    <w:link w:val="SOHeadBoldChar"/>
    <w:qFormat/>
    <w:rsid w:val="00406B20"/>
    <w:rPr>
      <w:b/>
    </w:rPr>
  </w:style>
  <w:style w:type="character" w:customStyle="1" w:styleId="SOHeadBoldChar">
    <w:name w:val="SO HeadBold Char"/>
    <w:aliases w:val="sohb Char"/>
    <w:basedOn w:val="DefaultParagraphFont"/>
    <w:link w:val="SOHeadBold"/>
    <w:rsid w:val="00406B20"/>
    <w:rPr>
      <w:b/>
      <w:sz w:val="22"/>
    </w:rPr>
  </w:style>
  <w:style w:type="paragraph" w:customStyle="1" w:styleId="SOBulletNote">
    <w:name w:val="SO BulletNote"/>
    <w:aliases w:val="sonb"/>
    <w:basedOn w:val="SOTextNote"/>
    <w:link w:val="SOBulletNoteChar"/>
    <w:qFormat/>
    <w:rsid w:val="00406B20"/>
    <w:pPr>
      <w:tabs>
        <w:tab w:val="left" w:pos="1560"/>
      </w:tabs>
      <w:ind w:left="2268" w:hanging="1134"/>
    </w:pPr>
  </w:style>
  <w:style w:type="character" w:customStyle="1" w:styleId="SOBulletNoteChar">
    <w:name w:val="SO BulletNote Char"/>
    <w:aliases w:val="sonb Char"/>
    <w:basedOn w:val="DefaultParagraphFont"/>
    <w:link w:val="SOBulletNote"/>
    <w:rsid w:val="00406B20"/>
    <w:rPr>
      <w:sz w:val="18"/>
    </w:rPr>
  </w:style>
  <w:style w:type="paragraph" w:customStyle="1" w:styleId="SOBullet">
    <w:name w:val="SO Bullet"/>
    <w:aliases w:val="sotb"/>
    <w:basedOn w:val="SOText"/>
    <w:link w:val="SOBulletChar"/>
    <w:qFormat/>
    <w:rsid w:val="00406B20"/>
    <w:pPr>
      <w:ind w:left="1559" w:hanging="425"/>
    </w:pPr>
  </w:style>
  <w:style w:type="character" w:customStyle="1" w:styleId="SOBulletChar">
    <w:name w:val="SO Bullet Char"/>
    <w:aliases w:val="sotb Char"/>
    <w:basedOn w:val="DefaultParagraphFont"/>
    <w:link w:val="SOBullet"/>
    <w:rsid w:val="00406B20"/>
    <w:rPr>
      <w:sz w:val="22"/>
    </w:rPr>
  </w:style>
  <w:style w:type="paragraph" w:customStyle="1" w:styleId="TableHeading">
    <w:name w:val="TableHeading"/>
    <w:aliases w:val="th"/>
    <w:basedOn w:val="OPCParaBase"/>
    <w:next w:val="Tabletext"/>
    <w:rsid w:val="00406B20"/>
    <w:pPr>
      <w:keepNext/>
      <w:spacing w:before="60" w:line="240" w:lineRule="atLeast"/>
    </w:pPr>
    <w:rPr>
      <w:b/>
      <w:sz w:val="20"/>
    </w:rPr>
  </w:style>
  <w:style w:type="table" w:styleId="TableGrid">
    <w:name w:val="Table Grid"/>
    <w:basedOn w:val="TableNormal"/>
    <w:uiPriority w:val="59"/>
    <w:rsid w:val="00406B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406B20"/>
    <w:rPr>
      <w:i/>
      <w:sz w:val="24"/>
      <w:szCs w:val="24"/>
    </w:rPr>
  </w:style>
  <w:style w:type="paragraph" w:customStyle="1" w:styleId="ENoteTableHeading">
    <w:name w:val="ENoteTableHeading"/>
    <w:aliases w:val="enth"/>
    <w:basedOn w:val="OPCParaBase"/>
    <w:rsid w:val="00406B20"/>
    <w:pPr>
      <w:keepNext/>
      <w:spacing w:before="60" w:line="240" w:lineRule="atLeast"/>
    </w:pPr>
    <w:rPr>
      <w:rFonts w:ascii="Arial" w:hAnsi="Arial"/>
      <w:b/>
      <w:sz w:val="16"/>
    </w:rPr>
  </w:style>
  <w:style w:type="paragraph" w:customStyle="1" w:styleId="ENoteTableText">
    <w:name w:val="ENoteTableText"/>
    <w:aliases w:val="entt"/>
    <w:basedOn w:val="OPCParaBase"/>
    <w:rsid w:val="00406B20"/>
    <w:pPr>
      <w:spacing w:before="60" w:line="240" w:lineRule="atLeast"/>
    </w:pPr>
    <w:rPr>
      <w:sz w:val="16"/>
    </w:rPr>
  </w:style>
  <w:style w:type="paragraph" w:customStyle="1" w:styleId="ENotesHeading1">
    <w:name w:val="ENotesHeading 1"/>
    <w:aliases w:val="Enh1,ENh1"/>
    <w:basedOn w:val="OPCParaBase"/>
    <w:next w:val="Normal"/>
    <w:rsid w:val="00406B20"/>
    <w:pPr>
      <w:spacing w:before="120"/>
      <w:outlineLvl w:val="1"/>
    </w:pPr>
    <w:rPr>
      <w:b/>
      <w:sz w:val="28"/>
      <w:szCs w:val="28"/>
    </w:rPr>
  </w:style>
  <w:style w:type="paragraph" w:customStyle="1" w:styleId="ENotesHeading2">
    <w:name w:val="ENotesHeading 2"/>
    <w:aliases w:val="Enh2,ENh2"/>
    <w:basedOn w:val="OPCParaBase"/>
    <w:next w:val="Normal"/>
    <w:rsid w:val="00406B20"/>
    <w:pPr>
      <w:spacing w:before="120" w:after="120"/>
      <w:outlineLvl w:val="2"/>
    </w:pPr>
    <w:rPr>
      <w:b/>
      <w:sz w:val="24"/>
      <w:szCs w:val="28"/>
    </w:rPr>
  </w:style>
  <w:style w:type="paragraph" w:customStyle="1" w:styleId="MadeunderText">
    <w:name w:val="MadeunderText"/>
    <w:basedOn w:val="OPCParaBase"/>
    <w:next w:val="CompiledMadeUnder"/>
    <w:rsid w:val="00406B20"/>
    <w:pPr>
      <w:spacing w:before="240"/>
    </w:pPr>
    <w:rPr>
      <w:sz w:val="24"/>
      <w:szCs w:val="24"/>
    </w:rPr>
  </w:style>
  <w:style w:type="character" w:customStyle="1" w:styleId="CompDate">
    <w:name w:val="CompDate"/>
    <w:basedOn w:val="DefaultParagraphFont"/>
    <w:uiPriority w:val="1"/>
    <w:qFormat/>
    <w:rsid w:val="00921392"/>
    <w:rPr>
      <w:rFonts w:cs="Arial"/>
      <w:b/>
      <w:color w:val="008000"/>
    </w:rPr>
  </w:style>
  <w:style w:type="character" w:customStyle="1" w:styleId="Heading1Char">
    <w:name w:val="Heading 1 Char"/>
    <w:basedOn w:val="DefaultParagraphFont"/>
    <w:link w:val="Heading1"/>
    <w:rsid w:val="00921392"/>
    <w:rPr>
      <w:rFonts w:eastAsia="Times New Roman" w:cs="Times New Roman"/>
      <w:b/>
      <w:kern w:val="28"/>
      <w:sz w:val="36"/>
      <w:lang w:eastAsia="en-AU"/>
    </w:rPr>
  </w:style>
  <w:style w:type="character" w:customStyle="1" w:styleId="Heading2Char">
    <w:name w:val="Heading 2 Char"/>
    <w:basedOn w:val="DefaultParagraphFont"/>
    <w:link w:val="Heading2"/>
    <w:uiPriority w:val="9"/>
    <w:semiHidden/>
    <w:rsid w:val="0092139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21392"/>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921392"/>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921392"/>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921392"/>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921392"/>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92139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921392"/>
    <w:rPr>
      <w:rFonts w:asciiTheme="majorHAnsi" w:eastAsiaTheme="majorEastAsia" w:hAnsiTheme="majorHAnsi" w:cstheme="majorBidi"/>
      <w:i/>
      <w:iCs/>
      <w:color w:val="404040" w:themeColor="text1" w:themeTint="BF"/>
    </w:rPr>
  </w:style>
  <w:style w:type="paragraph" w:customStyle="1" w:styleId="EndNotespara">
    <w:name w:val="EndNotes(para)"/>
    <w:aliases w:val="eta"/>
    <w:basedOn w:val="OPCParaBase"/>
    <w:next w:val="EndNotessubpara"/>
    <w:rsid w:val="00406B2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06B2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406B2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06B20"/>
    <w:pPr>
      <w:tabs>
        <w:tab w:val="right" w:pos="1412"/>
      </w:tabs>
      <w:spacing w:before="60" w:line="240" w:lineRule="auto"/>
      <w:ind w:left="1525" w:hanging="1525"/>
    </w:pPr>
    <w:rPr>
      <w:sz w:val="20"/>
    </w:rPr>
  </w:style>
  <w:style w:type="character" w:styleId="LineNumber">
    <w:name w:val="line number"/>
    <w:basedOn w:val="OPCCharBase"/>
    <w:uiPriority w:val="99"/>
    <w:semiHidden/>
    <w:unhideWhenUsed/>
    <w:rsid w:val="00406B20"/>
    <w:rPr>
      <w:sz w:val="16"/>
    </w:rPr>
  </w:style>
  <w:style w:type="table" w:customStyle="1" w:styleId="CFlag">
    <w:name w:val="CFlag"/>
    <w:basedOn w:val="TableNormal"/>
    <w:uiPriority w:val="99"/>
    <w:rsid w:val="00406B20"/>
    <w:rPr>
      <w:rFonts w:eastAsia="Times New Roman" w:cs="Times New Roman"/>
      <w:lang w:eastAsia="en-AU"/>
    </w:rPr>
    <w:tblPr/>
  </w:style>
  <w:style w:type="paragraph" w:customStyle="1" w:styleId="InstNo">
    <w:name w:val="InstNo"/>
    <w:basedOn w:val="OPCParaBase"/>
    <w:next w:val="Normal"/>
    <w:rsid w:val="00406B20"/>
    <w:rPr>
      <w:b/>
      <w:sz w:val="28"/>
      <w:szCs w:val="32"/>
    </w:rPr>
  </w:style>
  <w:style w:type="paragraph" w:customStyle="1" w:styleId="LegislationMadeUnder">
    <w:name w:val="LegislationMadeUnder"/>
    <w:basedOn w:val="OPCParaBase"/>
    <w:next w:val="Normal"/>
    <w:rsid w:val="00406B20"/>
    <w:rPr>
      <w:i/>
      <w:sz w:val="32"/>
      <w:szCs w:val="32"/>
    </w:rPr>
  </w:style>
  <w:style w:type="paragraph" w:customStyle="1" w:styleId="SignCoverPageEnd">
    <w:name w:val="SignCoverPageEnd"/>
    <w:basedOn w:val="OPCParaBase"/>
    <w:next w:val="Normal"/>
    <w:rsid w:val="00406B2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406B20"/>
    <w:pPr>
      <w:pBdr>
        <w:top w:val="single" w:sz="4" w:space="1" w:color="auto"/>
      </w:pBdr>
      <w:spacing w:before="360"/>
      <w:ind w:right="397"/>
      <w:jc w:val="both"/>
    </w:pPr>
  </w:style>
  <w:style w:type="paragraph" w:customStyle="1" w:styleId="NotesHeading1">
    <w:name w:val="NotesHeading 1"/>
    <w:basedOn w:val="OPCParaBase"/>
    <w:next w:val="Normal"/>
    <w:rsid w:val="00406B20"/>
    <w:pPr>
      <w:outlineLvl w:val="0"/>
    </w:pPr>
    <w:rPr>
      <w:b/>
      <w:sz w:val="28"/>
      <w:szCs w:val="28"/>
    </w:rPr>
  </w:style>
  <w:style w:type="paragraph" w:customStyle="1" w:styleId="NotesHeading2">
    <w:name w:val="NotesHeading 2"/>
    <w:basedOn w:val="OPCParaBase"/>
    <w:next w:val="Normal"/>
    <w:rsid w:val="00406B20"/>
    <w:rPr>
      <w:b/>
      <w:sz w:val="28"/>
      <w:szCs w:val="28"/>
    </w:rPr>
  </w:style>
  <w:style w:type="paragraph" w:customStyle="1" w:styleId="CompiledActNo">
    <w:name w:val="CompiledActNo"/>
    <w:basedOn w:val="OPCParaBase"/>
    <w:next w:val="Normal"/>
    <w:rsid w:val="00406B20"/>
    <w:rPr>
      <w:b/>
      <w:sz w:val="24"/>
      <w:szCs w:val="24"/>
    </w:rPr>
  </w:style>
  <w:style w:type="paragraph" w:customStyle="1" w:styleId="ENotesText">
    <w:name w:val="ENotesText"/>
    <w:aliases w:val="Ent"/>
    <w:basedOn w:val="OPCParaBase"/>
    <w:next w:val="Normal"/>
    <w:rsid w:val="00406B20"/>
    <w:pPr>
      <w:spacing w:before="120"/>
    </w:pPr>
  </w:style>
  <w:style w:type="paragraph" w:customStyle="1" w:styleId="Paragraphsub-sub-sub">
    <w:name w:val="Paragraph(sub-sub-sub)"/>
    <w:aliases w:val="aaaa"/>
    <w:basedOn w:val="OPCParaBase"/>
    <w:rsid w:val="00406B20"/>
    <w:pPr>
      <w:tabs>
        <w:tab w:val="right" w:pos="3402"/>
      </w:tabs>
      <w:spacing w:before="40" w:line="240" w:lineRule="auto"/>
      <w:ind w:left="3402" w:hanging="3402"/>
    </w:pPr>
  </w:style>
  <w:style w:type="paragraph" w:customStyle="1" w:styleId="TableTextEndNotes">
    <w:name w:val="TableTextEndNotes"/>
    <w:aliases w:val="Tten"/>
    <w:basedOn w:val="Normal"/>
    <w:rsid w:val="00406B20"/>
    <w:pPr>
      <w:spacing w:before="60" w:line="240" w:lineRule="auto"/>
    </w:pPr>
    <w:rPr>
      <w:rFonts w:cs="Arial"/>
      <w:sz w:val="20"/>
      <w:szCs w:val="22"/>
    </w:rPr>
  </w:style>
  <w:style w:type="paragraph" w:customStyle="1" w:styleId="NoteToSubpara">
    <w:name w:val="NoteToSubpara"/>
    <w:aliases w:val="nts"/>
    <w:basedOn w:val="OPCParaBase"/>
    <w:rsid w:val="00406B20"/>
    <w:pPr>
      <w:spacing w:before="40" w:line="198" w:lineRule="exact"/>
      <w:ind w:left="2835" w:hanging="709"/>
    </w:pPr>
    <w:rPr>
      <w:sz w:val="18"/>
    </w:rPr>
  </w:style>
  <w:style w:type="paragraph" w:customStyle="1" w:styleId="ENoteTTi">
    <w:name w:val="ENoteTTi"/>
    <w:aliases w:val="entti"/>
    <w:basedOn w:val="OPCParaBase"/>
    <w:rsid w:val="00406B20"/>
    <w:pPr>
      <w:keepNext/>
      <w:spacing w:before="60" w:line="240" w:lineRule="atLeast"/>
      <w:ind w:left="170"/>
    </w:pPr>
    <w:rPr>
      <w:sz w:val="16"/>
    </w:rPr>
  </w:style>
  <w:style w:type="paragraph" w:customStyle="1" w:styleId="ENoteTTIndentHeading">
    <w:name w:val="ENoteTTIndentHeading"/>
    <w:aliases w:val="enTTHi"/>
    <w:basedOn w:val="OPCParaBase"/>
    <w:rsid w:val="00406B20"/>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406B20"/>
    <w:pPr>
      <w:keepNext/>
      <w:spacing w:before="120" w:line="240" w:lineRule="auto"/>
      <w:outlineLvl w:val="4"/>
    </w:pPr>
    <w:rPr>
      <w:b/>
      <w:szCs w:val="24"/>
    </w:rPr>
  </w:style>
  <w:style w:type="character" w:customStyle="1" w:styleId="CharSubPartTextCASA">
    <w:name w:val="CharSubPartText(CASA)"/>
    <w:basedOn w:val="OPCCharBase"/>
    <w:uiPriority w:val="1"/>
    <w:rsid w:val="00406B20"/>
  </w:style>
  <w:style w:type="character" w:customStyle="1" w:styleId="CharSubPartNoCASA">
    <w:name w:val="CharSubPartNo(CASA)"/>
    <w:basedOn w:val="OPCCharBase"/>
    <w:uiPriority w:val="1"/>
    <w:rsid w:val="00406B20"/>
  </w:style>
  <w:style w:type="paragraph" w:customStyle="1" w:styleId="ENoteTTIndentHeadingSub">
    <w:name w:val="ENoteTTIndentHeadingSub"/>
    <w:aliases w:val="enTTHis"/>
    <w:basedOn w:val="OPCParaBase"/>
    <w:rsid w:val="00406B20"/>
    <w:pPr>
      <w:keepNext/>
      <w:spacing w:before="60" w:line="240" w:lineRule="atLeast"/>
      <w:ind w:left="340"/>
    </w:pPr>
    <w:rPr>
      <w:b/>
      <w:sz w:val="16"/>
    </w:rPr>
  </w:style>
  <w:style w:type="paragraph" w:customStyle="1" w:styleId="ENoteTTiSub">
    <w:name w:val="ENoteTTiSub"/>
    <w:aliases w:val="enttis"/>
    <w:basedOn w:val="OPCParaBase"/>
    <w:rsid w:val="00406B20"/>
    <w:pPr>
      <w:keepNext/>
      <w:spacing w:before="60" w:line="240" w:lineRule="atLeast"/>
      <w:ind w:left="340"/>
    </w:pPr>
    <w:rPr>
      <w:sz w:val="16"/>
    </w:rPr>
  </w:style>
  <w:style w:type="paragraph" w:customStyle="1" w:styleId="SubDivisionMigration">
    <w:name w:val="SubDivisionMigration"/>
    <w:aliases w:val="sdm"/>
    <w:basedOn w:val="OPCParaBase"/>
    <w:rsid w:val="00406B2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06B20"/>
    <w:pPr>
      <w:keepNext/>
      <w:keepLines/>
      <w:spacing w:before="240" w:line="240" w:lineRule="auto"/>
      <w:ind w:left="1134" w:hanging="1134"/>
    </w:pPr>
    <w:rPr>
      <w:b/>
      <w:sz w:val="28"/>
    </w:rPr>
  </w:style>
  <w:style w:type="paragraph" w:customStyle="1" w:styleId="SOText">
    <w:name w:val="SO Text"/>
    <w:aliases w:val="sot"/>
    <w:link w:val="SOTextChar"/>
    <w:rsid w:val="00406B20"/>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06B20"/>
    <w:rPr>
      <w:sz w:val="22"/>
    </w:rPr>
  </w:style>
  <w:style w:type="paragraph" w:customStyle="1" w:styleId="FileName">
    <w:name w:val="FileName"/>
    <w:basedOn w:val="Normal"/>
    <w:rsid w:val="00406B20"/>
  </w:style>
  <w:style w:type="paragraph" w:customStyle="1" w:styleId="SOText2">
    <w:name w:val="SO Text2"/>
    <w:aliases w:val="sot2"/>
    <w:basedOn w:val="Normal"/>
    <w:next w:val="SOText"/>
    <w:link w:val="SOText2Char"/>
    <w:rsid w:val="0092139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21392"/>
    <w:rPr>
      <w:sz w:val="22"/>
    </w:rPr>
  </w:style>
  <w:style w:type="paragraph" w:customStyle="1" w:styleId="SubPartCASA">
    <w:name w:val="SubPart(CASA)"/>
    <w:aliases w:val="csp"/>
    <w:basedOn w:val="OPCParaBase"/>
    <w:next w:val="ActHead3"/>
    <w:rsid w:val="00406B20"/>
    <w:pPr>
      <w:keepNext/>
      <w:keepLines/>
      <w:spacing w:before="280"/>
      <w:outlineLvl w:val="1"/>
    </w:pPr>
    <w:rPr>
      <w:b/>
      <w:kern w:val="28"/>
      <w:sz w:val="32"/>
    </w:rPr>
  </w:style>
  <w:style w:type="paragraph" w:styleId="ListParagraph">
    <w:name w:val="List Paragraph"/>
    <w:basedOn w:val="Normal"/>
    <w:uiPriority w:val="34"/>
    <w:qFormat/>
    <w:rsid w:val="00921392"/>
    <w:pPr>
      <w:spacing w:after="200" w:line="276" w:lineRule="auto"/>
      <w:ind w:left="720"/>
      <w:contextualSpacing/>
    </w:pPr>
    <w:rPr>
      <w:rFonts w:ascii="Calibri" w:eastAsia="Calibri" w:hAnsi="Calibri" w:cs="Times New Roman"/>
      <w:szCs w:val="22"/>
    </w:rPr>
  </w:style>
  <w:style w:type="character" w:customStyle="1" w:styleId="subsectionChar">
    <w:name w:val="subsection Char"/>
    <w:aliases w:val="ss Char"/>
    <w:basedOn w:val="DefaultParagraphFont"/>
    <w:link w:val="subsection"/>
    <w:locked/>
    <w:rsid w:val="00921392"/>
    <w:rPr>
      <w:rFonts w:eastAsia="Times New Roman" w:cs="Times New Roman"/>
      <w:sz w:val="22"/>
      <w:lang w:eastAsia="en-AU"/>
    </w:rPr>
  </w:style>
  <w:style w:type="character" w:customStyle="1" w:styleId="paragraphChar">
    <w:name w:val="paragraph Char"/>
    <w:aliases w:val="a Char,Paragraph Char"/>
    <w:link w:val="paragraph"/>
    <w:rsid w:val="00921392"/>
    <w:rPr>
      <w:rFonts w:eastAsia="Times New Roman" w:cs="Times New Roman"/>
      <w:sz w:val="22"/>
      <w:lang w:eastAsia="en-AU"/>
    </w:rPr>
  </w:style>
  <w:style w:type="character" w:customStyle="1" w:styleId="FRLIreg">
    <w:name w:val="FRLI_reg"/>
    <w:basedOn w:val="DefaultParagraphFont"/>
    <w:uiPriority w:val="1"/>
    <w:qFormat/>
    <w:rsid w:val="00921392"/>
    <w:rPr>
      <w:color w:val="008000"/>
    </w:rPr>
  </w:style>
  <w:style w:type="character" w:customStyle="1" w:styleId="FRLIregpar">
    <w:name w:val="FRLI_reg_par"/>
    <w:basedOn w:val="FRLIreg"/>
    <w:uiPriority w:val="1"/>
    <w:qFormat/>
    <w:rsid w:val="00921392"/>
    <w:rPr>
      <w:color w:val="auto"/>
    </w:rPr>
  </w:style>
  <w:style w:type="character" w:customStyle="1" w:styleId="notetextChar">
    <w:name w:val="note(text) Char"/>
    <w:aliases w:val="n Char"/>
    <w:basedOn w:val="DefaultParagraphFont"/>
    <w:link w:val="notetext"/>
    <w:rsid w:val="00921392"/>
    <w:rPr>
      <w:rFonts w:eastAsia="Times New Roman" w:cs="Times New Roman"/>
      <w:sz w:val="18"/>
      <w:lang w:eastAsia="en-AU"/>
    </w:rPr>
  </w:style>
  <w:style w:type="paragraph" w:customStyle="1" w:styleId="Default">
    <w:name w:val="Default"/>
    <w:rsid w:val="00921392"/>
    <w:pPr>
      <w:autoSpaceDE w:val="0"/>
      <w:autoSpaceDN w:val="0"/>
      <w:adjustRightInd w:val="0"/>
    </w:pPr>
    <w:rPr>
      <w:rFonts w:cs="Times New Roman"/>
      <w:color w:val="000000"/>
      <w:sz w:val="24"/>
      <w:szCs w:val="24"/>
    </w:rPr>
  </w:style>
  <w:style w:type="character" w:styleId="Hyperlink">
    <w:name w:val="Hyperlink"/>
    <w:rsid w:val="003039A8"/>
    <w:rPr>
      <w:color w:val="0000FF"/>
      <w:u w:val="single"/>
    </w:rPr>
  </w:style>
  <w:style w:type="character" w:customStyle="1" w:styleId="ActHead5Char">
    <w:name w:val="ActHead 5 Char"/>
    <w:aliases w:val="s Char"/>
    <w:link w:val="ActHead5"/>
    <w:rsid w:val="007118E1"/>
    <w:rPr>
      <w:rFonts w:eastAsia="Times New Roman" w:cs="Times New Roman"/>
      <w:b/>
      <w:kern w:val="28"/>
      <w:sz w:val="24"/>
      <w:lang w:eastAsia="en-AU"/>
    </w:rPr>
  </w:style>
  <w:style w:type="character" w:customStyle="1" w:styleId="ItemChar">
    <w:name w:val="Item Char"/>
    <w:aliases w:val="i Char"/>
    <w:basedOn w:val="DefaultParagraphFont"/>
    <w:link w:val="Item"/>
    <w:rsid w:val="000C4E1E"/>
    <w:rPr>
      <w:rFonts w:eastAsia="Times New Roman" w:cs="Times New Roman"/>
      <w:sz w:val="22"/>
      <w:lang w:eastAsia="en-AU"/>
    </w:rPr>
  </w:style>
  <w:style w:type="character" w:styleId="CommentReference">
    <w:name w:val="annotation reference"/>
    <w:basedOn w:val="DefaultParagraphFont"/>
    <w:uiPriority w:val="99"/>
    <w:semiHidden/>
    <w:unhideWhenUsed/>
    <w:rsid w:val="00ED19C6"/>
    <w:rPr>
      <w:sz w:val="16"/>
      <w:szCs w:val="16"/>
    </w:rPr>
  </w:style>
  <w:style w:type="paragraph" w:styleId="CommentText">
    <w:name w:val="annotation text"/>
    <w:basedOn w:val="Normal"/>
    <w:link w:val="CommentTextChar"/>
    <w:uiPriority w:val="99"/>
    <w:semiHidden/>
    <w:unhideWhenUsed/>
    <w:rsid w:val="00ED19C6"/>
    <w:pPr>
      <w:spacing w:line="240" w:lineRule="auto"/>
    </w:pPr>
    <w:rPr>
      <w:sz w:val="20"/>
    </w:rPr>
  </w:style>
  <w:style w:type="character" w:customStyle="1" w:styleId="CommentTextChar">
    <w:name w:val="Comment Text Char"/>
    <w:basedOn w:val="DefaultParagraphFont"/>
    <w:link w:val="CommentText"/>
    <w:uiPriority w:val="99"/>
    <w:semiHidden/>
    <w:rsid w:val="00ED19C6"/>
  </w:style>
  <w:style w:type="paragraph" w:styleId="CommentSubject">
    <w:name w:val="annotation subject"/>
    <w:basedOn w:val="CommentText"/>
    <w:next w:val="CommentText"/>
    <w:link w:val="CommentSubjectChar"/>
    <w:uiPriority w:val="99"/>
    <w:semiHidden/>
    <w:unhideWhenUsed/>
    <w:rsid w:val="00ED19C6"/>
    <w:rPr>
      <w:b/>
      <w:bCs/>
    </w:rPr>
  </w:style>
  <w:style w:type="character" w:customStyle="1" w:styleId="CommentSubjectChar">
    <w:name w:val="Comment Subject Char"/>
    <w:basedOn w:val="CommentTextChar"/>
    <w:link w:val="CommentSubject"/>
    <w:uiPriority w:val="99"/>
    <w:semiHidden/>
    <w:rsid w:val="00ED19C6"/>
    <w:rPr>
      <w:b/>
      <w:bCs/>
    </w:rPr>
  </w:style>
  <w:style w:type="paragraph" w:styleId="Title">
    <w:name w:val="Title"/>
    <w:basedOn w:val="Normal"/>
    <w:next w:val="Normal"/>
    <w:link w:val="TitleChar"/>
    <w:uiPriority w:val="10"/>
    <w:qFormat/>
    <w:rsid w:val="0096748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7483"/>
    <w:rPr>
      <w:rFonts w:asciiTheme="majorHAnsi" w:eastAsiaTheme="majorEastAsia" w:hAnsiTheme="majorHAnsi" w:cstheme="majorBidi"/>
      <w:spacing w:val="-10"/>
      <w:kern w:val="28"/>
      <w:sz w:val="56"/>
      <w:szCs w:val="56"/>
    </w:rPr>
  </w:style>
  <w:style w:type="paragraph" w:styleId="Revision">
    <w:name w:val="Revision"/>
    <w:hidden/>
    <w:uiPriority w:val="99"/>
    <w:semiHidden/>
    <w:rsid w:val="0092124B"/>
    <w:rPr>
      <w:sz w:val="22"/>
    </w:rPr>
  </w:style>
  <w:style w:type="paragraph" w:customStyle="1" w:styleId="ActHead10">
    <w:name w:val="ActHead 10"/>
    <w:aliases w:val="sp"/>
    <w:basedOn w:val="OPCParaBase"/>
    <w:next w:val="ActHead3"/>
    <w:rsid w:val="00406B20"/>
    <w:pPr>
      <w:keepNext/>
      <w:spacing w:before="280" w:line="240" w:lineRule="auto"/>
      <w:outlineLvl w:val="1"/>
    </w:pPr>
    <w:rPr>
      <w:b/>
      <w:sz w:val="32"/>
      <w:szCs w:val="30"/>
    </w:rPr>
  </w:style>
  <w:style w:type="paragraph" w:customStyle="1" w:styleId="EnStatement">
    <w:name w:val="EnStatement"/>
    <w:basedOn w:val="Normal"/>
    <w:rsid w:val="00406B20"/>
    <w:pPr>
      <w:numPr>
        <w:numId w:val="18"/>
      </w:numPr>
    </w:pPr>
    <w:rPr>
      <w:rFonts w:eastAsia="Times New Roman" w:cs="Times New Roman"/>
      <w:lang w:eastAsia="en-AU"/>
    </w:rPr>
  </w:style>
  <w:style w:type="paragraph" w:customStyle="1" w:styleId="EnStatementHeading">
    <w:name w:val="EnStatementHeading"/>
    <w:basedOn w:val="Normal"/>
    <w:rsid w:val="00406B20"/>
    <w:rPr>
      <w:rFonts w:eastAsia="Times New Roman" w:cs="Times New Roman"/>
      <w:b/>
      <w:lang w:eastAsia="en-AU"/>
    </w:rPr>
  </w:style>
  <w:style w:type="paragraph" w:customStyle="1" w:styleId="Transitional">
    <w:name w:val="Transitional"/>
    <w:aliases w:val="tr"/>
    <w:basedOn w:val="Normal"/>
    <w:next w:val="Normal"/>
    <w:rsid w:val="00406B20"/>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3795">
      <w:bodyDiv w:val="1"/>
      <w:marLeft w:val="0"/>
      <w:marRight w:val="0"/>
      <w:marTop w:val="0"/>
      <w:marBottom w:val="0"/>
      <w:divBdr>
        <w:top w:val="none" w:sz="0" w:space="0" w:color="auto"/>
        <w:left w:val="none" w:sz="0" w:space="0" w:color="auto"/>
        <w:bottom w:val="none" w:sz="0" w:space="0" w:color="auto"/>
        <w:right w:val="none" w:sz="0" w:space="0" w:color="auto"/>
      </w:divBdr>
    </w:div>
    <w:div w:id="1308170185">
      <w:bodyDiv w:val="1"/>
      <w:marLeft w:val="0"/>
      <w:marRight w:val="0"/>
      <w:marTop w:val="0"/>
      <w:marBottom w:val="0"/>
      <w:divBdr>
        <w:top w:val="none" w:sz="0" w:space="0" w:color="auto"/>
        <w:left w:val="none" w:sz="0" w:space="0" w:color="auto"/>
        <w:bottom w:val="none" w:sz="0" w:space="0" w:color="auto"/>
        <w:right w:val="none" w:sz="0" w:space="0" w:color="auto"/>
      </w:divBdr>
    </w:div>
    <w:div w:id="208228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2.xml"/><Relationship Id="rId25" Type="http://schemas.openxmlformats.org/officeDocument/2006/relationships/image" Target="media/image2.JPG"/><Relationship Id="rId33" Type="http://schemas.openxmlformats.org/officeDocument/2006/relationships/footer" Target="footer9.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footer" Target="footer1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6.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62e2aac90f15b24ea46ac16b4684c0c">
  <xsd:schema xmlns:xsd="http://www.w3.org/2001/XMLSchema" xmlns:xs="http://www.w3.org/2001/XMLSchema" xmlns:p="http://schemas.microsoft.com/office/2006/metadata/properties" xmlns:ns1="http://schemas.microsoft.com/sharepoint/v3" xmlns:ns2="a36bd50b-1532-4c22-b385-5c082c960938" xmlns:ns3="8c4c6479-bb6a-4263-8159-fbb0afc5d491" xmlns:ns4="http://schemas.microsoft.com/sharepoint/v4" targetNamespace="http://schemas.microsoft.com/office/2006/metadata/properties" ma:root="true" ma:fieldsID="b34eea7195d339acfab69c19aae06ed9" ns1:_="" ns2:_="" ns3:_="" ns4:_="">
    <xsd:import namespace="http://schemas.microsoft.com/sharepoint/v3"/>
    <xsd:import namespace="a36bd50b-1532-4c22-b385-5c082c960938"/>
    <xsd:import namespace="8c4c6479-bb6a-4263-8159-fbb0afc5d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c4c6479-bb6a-4263-8159-fbb0afc5d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Legislative Instrument</TermName>
          <TermId>edbe159b-95f5-40e7-bf23-9dfb62f2e7f0</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g7bcb40ba23249a78edca7d43a67c1c9 xmlns="a36bd50b-1532-4c22-b385-5c082c960938">
      <Terms xmlns="http://schemas.microsoft.com/office/infopath/2007/PartnerControls"/>
    </g7bcb40ba23249a78edca7d43a67c1c9>
    <TaxCatchAll xmlns="a36bd50b-1532-4c22-b385-5c082c960938">
      <Value>183</Value>
      <Value>3</Value>
    </TaxCatchAll>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DEC36-1472-41CF-BB83-7D18FDE0846C}">
  <ds:schemaRefs>
    <ds:schemaRef ds:uri="http://schemas.microsoft.com/sharepoint/v3/contenttype/forms"/>
  </ds:schemaRefs>
</ds:datastoreItem>
</file>

<file path=customXml/itemProps2.xml><?xml version="1.0" encoding="utf-8"?>
<ds:datastoreItem xmlns:ds="http://schemas.openxmlformats.org/officeDocument/2006/customXml" ds:itemID="{E7C5A374-4D75-46CB-AA76-95AECE60D9DC}">
  <ds:schemaRefs>
    <ds:schemaRef ds:uri="http://schemas.microsoft.com/sharepoint/events"/>
  </ds:schemaRefs>
</ds:datastoreItem>
</file>

<file path=customXml/itemProps3.xml><?xml version="1.0" encoding="utf-8"?>
<ds:datastoreItem xmlns:ds="http://schemas.openxmlformats.org/officeDocument/2006/customXml" ds:itemID="{CCD1A4D0-E978-4636-B941-A16E1DD30A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8c4c6479-bb6a-4263-8159-fbb0afc5d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282F06-A041-4763-B482-CD1277759EBA}">
  <ds:schemaRefs>
    <ds:schemaRef ds:uri="http://purl.org/dc/terms/"/>
    <ds:schemaRef ds:uri="8c4c6479-bb6a-4263-8159-fbb0afc5d491"/>
    <ds:schemaRef ds:uri="a36bd50b-1532-4c22-b385-5c082c960938"/>
    <ds:schemaRef ds:uri="http://schemas.microsoft.com/office/2006/documentManagement/types"/>
    <ds:schemaRef ds:uri="http://schemas.microsoft.com/sharepoint/v4"/>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FEE5EFDF-61B5-4DF0-824B-D554D099C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134</Pages>
  <Words>40858</Words>
  <Characters>211921</Characters>
  <Application>Microsoft Office Word</Application>
  <DocSecurity>0</DocSecurity>
  <PresentationFormat/>
  <Lines>4858</Lines>
  <Paragraphs>2641</Paragraphs>
  <ScaleCrop>false</ScaleCrop>
  <HeadingPairs>
    <vt:vector size="2" baseType="variant">
      <vt:variant>
        <vt:lpstr>Title</vt:lpstr>
      </vt:variant>
      <vt:variant>
        <vt:i4>1</vt:i4>
      </vt:variant>
    </vt:vector>
  </HeadingPairs>
  <TitlesOfParts>
    <vt:vector size="1" baseType="lpstr">
      <vt:lpstr>Carbon Credits (Carbon Farming Initiative) Rule 2015</vt:lpstr>
    </vt:vector>
  </TitlesOfParts>
  <Manager/>
  <Company/>
  <LinksUpToDate>false</LinksUpToDate>
  <CharactersWithSpaces>251639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Carbon Credits (Carbon Farming Initiative) Rule 2015</dc:title>
  <dc:subject/>
  <dc:creator/>
  <cp:keywords/>
  <dc:description/>
  <cp:lastModifiedBy/>
  <cp:revision>1</cp:revision>
  <dcterms:created xsi:type="dcterms:W3CDTF">2023-05-23T02:51:00Z</dcterms:created>
  <dcterms:modified xsi:type="dcterms:W3CDTF">2023-05-23T02:51:00Z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True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ContentTypeId">
    <vt:lpwstr>0x010100896D55852D93604AA440876A3B15BB43</vt:lpwstr>
  </property>
  <property fmtid="{D5CDD505-2E9C-101B-9397-08002B2CF9AE}" pid="7" name="DocHub_Year">
    <vt:lpwstr/>
  </property>
  <property fmtid="{D5CDD505-2E9C-101B-9397-08002B2CF9AE}" pid="8" name="DocHub_DocumentType">
    <vt:lpwstr>183;#Legislative Instrument|edbe159b-95f5-40e7-bf23-9dfb62f2e7f0</vt:lpwstr>
  </property>
  <property fmtid="{D5CDD505-2E9C-101B-9397-08002B2CF9AE}" pid="9" name="DocHub_SecurityClassification">
    <vt:lpwstr>3;#OFFICIAL|6106d03b-a1a0-4e30-9d91-d5e9fb4314f9</vt:lpwstr>
  </property>
  <property fmtid="{D5CDD505-2E9C-101B-9397-08002B2CF9AE}" pid="10" name="DocHub_Keywords">
    <vt:lpwstr/>
  </property>
  <property fmtid="{D5CDD505-2E9C-101B-9397-08002B2CF9AE}" pid="11" name="DocHub_WorkActivity">
    <vt:lpwstr/>
  </property>
  <property fmtid="{D5CDD505-2E9C-101B-9397-08002B2CF9AE}" pid="12" name="Converted">
    <vt:bool>false</vt:bool>
  </property>
  <property fmtid="{D5CDD505-2E9C-101B-9397-08002B2CF9AE}" pid="13" name="Classification">
    <vt:lpwstr>OFFICIAL</vt:lpwstr>
  </property>
  <property fmtid="{D5CDD505-2E9C-101B-9397-08002B2CF9AE}" pid="14" name="DLM">
    <vt:lpwstr> </vt:lpwstr>
  </property>
  <property fmtid="{D5CDD505-2E9C-101B-9397-08002B2CF9AE}" pid="15" name="ShortT">
    <vt:lpwstr>Carbon Credits (Carbon Farming Initiative) Rule 2015</vt:lpwstr>
  </property>
  <property fmtid="{D5CDD505-2E9C-101B-9397-08002B2CF9AE}" pid="16" name="Actno">
    <vt:lpwstr/>
  </property>
  <property fmtid="{D5CDD505-2E9C-101B-9397-08002B2CF9AE}" pid="17" name="Compilation">
    <vt:lpwstr>Yes</vt:lpwstr>
  </property>
  <property fmtid="{D5CDD505-2E9C-101B-9397-08002B2CF9AE}" pid="18" name="Type">
    <vt:lpwstr>LI</vt:lpwstr>
  </property>
  <property fmtid="{D5CDD505-2E9C-101B-9397-08002B2CF9AE}" pid="19" name="DocType">
    <vt:lpwstr>NEW</vt:lpwstr>
  </property>
  <property fmtid="{D5CDD505-2E9C-101B-9397-08002B2CF9AE}" pid="20" name="CompilationNumber">
    <vt:lpwstr>21</vt:lpwstr>
  </property>
  <property fmtid="{D5CDD505-2E9C-101B-9397-08002B2CF9AE}" pid="21" name="StartDate">
    <vt:lpwstr>6 May 2023</vt:lpwstr>
  </property>
  <property fmtid="{D5CDD505-2E9C-101B-9397-08002B2CF9AE}" pid="22" name="IncludesUpTo">
    <vt:lpwstr>F2023L00527</vt:lpwstr>
  </property>
  <property fmtid="{D5CDD505-2E9C-101B-9397-08002B2CF9AE}" pid="23" name="RegisteredDate">
    <vt:lpwstr>23 May 2023</vt:lpwstr>
  </property>
  <property fmtid="{D5CDD505-2E9C-101B-9397-08002B2CF9AE}" pid="24" name="CompilationVersion">
    <vt:i4>3</vt:i4>
  </property>
</Properties>
</file>