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76439F" w:rsidRDefault="00DA186E" w:rsidP="00B05CF4">
      <w:pPr>
        <w:rPr>
          <w:sz w:val="28"/>
        </w:rPr>
      </w:pPr>
      <w:r w:rsidRPr="0076439F">
        <w:rPr>
          <w:noProof/>
          <w:lang w:eastAsia="en-AU"/>
        </w:rPr>
        <w:drawing>
          <wp:inline distT="0" distB="0" distL="0" distR="0" wp14:anchorId="025D9BC7" wp14:editId="5C2DD76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76439F" w:rsidRDefault="00715914" w:rsidP="00715914">
      <w:pPr>
        <w:rPr>
          <w:sz w:val="19"/>
        </w:rPr>
      </w:pPr>
    </w:p>
    <w:p w:rsidR="00715914" w:rsidRPr="0076439F" w:rsidRDefault="002B0AE3" w:rsidP="00715914">
      <w:pPr>
        <w:pStyle w:val="ShortT"/>
      </w:pPr>
      <w:r w:rsidRPr="0076439F">
        <w:t>Carbon Credits (Carbon Farming Initiative</w:t>
      </w:r>
      <w:r w:rsidR="00AE4B72" w:rsidRPr="0076439F">
        <w:t xml:space="preserve">—Land and Sea Transport) Methodology </w:t>
      </w:r>
      <w:r w:rsidRPr="0076439F">
        <w:t>Determination</w:t>
      </w:r>
      <w:r w:rsidR="0076439F" w:rsidRPr="0076439F">
        <w:t> </w:t>
      </w:r>
      <w:r w:rsidR="00BB113B" w:rsidRPr="0076439F">
        <w:t>2015</w:t>
      </w:r>
    </w:p>
    <w:p w:rsidR="00CB54D0" w:rsidRPr="0076439F" w:rsidRDefault="00CB54D0" w:rsidP="0015423D">
      <w:pPr>
        <w:pStyle w:val="SignCoverPageStart"/>
        <w:rPr>
          <w:szCs w:val="22"/>
        </w:rPr>
      </w:pPr>
      <w:r w:rsidRPr="0076439F">
        <w:rPr>
          <w:szCs w:val="22"/>
        </w:rPr>
        <w:t>I, Greg Hunt, Minister for the Environment, make the following determination.</w:t>
      </w:r>
    </w:p>
    <w:p w:rsidR="00CB54D0" w:rsidRPr="0076439F" w:rsidRDefault="00CB54D0" w:rsidP="0015423D">
      <w:pPr>
        <w:keepNext/>
        <w:spacing w:before="300" w:line="240" w:lineRule="atLeast"/>
        <w:ind w:right="397"/>
        <w:jc w:val="both"/>
        <w:rPr>
          <w:szCs w:val="22"/>
        </w:rPr>
      </w:pPr>
      <w:r w:rsidRPr="0076439F">
        <w:rPr>
          <w:szCs w:val="22"/>
        </w:rPr>
        <w:t>Dated</w:t>
      </w:r>
      <w:r w:rsidRPr="0076439F">
        <w:rPr>
          <w:szCs w:val="22"/>
        </w:rPr>
        <w:tab/>
      </w:r>
      <w:bookmarkStart w:id="0" w:name="BKCheck15B_1"/>
      <w:bookmarkEnd w:id="0"/>
      <w:r w:rsidRPr="0076439F">
        <w:rPr>
          <w:szCs w:val="22"/>
        </w:rPr>
        <w:fldChar w:fldCharType="begin"/>
      </w:r>
      <w:r w:rsidRPr="0076439F">
        <w:rPr>
          <w:szCs w:val="22"/>
        </w:rPr>
        <w:instrText xml:space="preserve"> DOCPROPERTY  DateMade </w:instrText>
      </w:r>
      <w:r w:rsidRPr="0076439F">
        <w:rPr>
          <w:szCs w:val="22"/>
        </w:rPr>
        <w:fldChar w:fldCharType="separate"/>
      </w:r>
      <w:r w:rsidR="000815A6">
        <w:rPr>
          <w:szCs w:val="22"/>
        </w:rPr>
        <w:t>13 February 2015</w:t>
      </w:r>
      <w:r w:rsidRPr="0076439F">
        <w:rPr>
          <w:szCs w:val="22"/>
        </w:rPr>
        <w:fldChar w:fldCharType="end"/>
      </w:r>
    </w:p>
    <w:p w:rsidR="00CB54D0" w:rsidRPr="0076439F" w:rsidRDefault="00CB54D0" w:rsidP="0015423D">
      <w:pPr>
        <w:keepNext/>
        <w:tabs>
          <w:tab w:val="left" w:pos="3402"/>
        </w:tabs>
        <w:spacing w:before="1440" w:line="300" w:lineRule="atLeast"/>
        <w:ind w:right="397"/>
        <w:rPr>
          <w:b/>
          <w:szCs w:val="22"/>
        </w:rPr>
      </w:pPr>
      <w:r w:rsidRPr="0076439F">
        <w:rPr>
          <w:szCs w:val="22"/>
        </w:rPr>
        <w:t>Greg Hunt</w:t>
      </w:r>
    </w:p>
    <w:p w:rsidR="00CB54D0" w:rsidRPr="0076439F" w:rsidRDefault="00CB54D0" w:rsidP="0015423D">
      <w:pPr>
        <w:pStyle w:val="SignCoverPageEnd"/>
        <w:rPr>
          <w:szCs w:val="22"/>
        </w:rPr>
      </w:pPr>
      <w:r w:rsidRPr="0076439F">
        <w:rPr>
          <w:szCs w:val="22"/>
        </w:rPr>
        <w:t>Minister for the Environment</w:t>
      </w:r>
      <w:bookmarkStart w:id="1" w:name="_GoBack"/>
      <w:bookmarkEnd w:id="1"/>
    </w:p>
    <w:p w:rsidR="00CB54D0" w:rsidRPr="0076439F" w:rsidRDefault="00CB54D0" w:rsidP="00CB54D0"/>
    <w:p w:rsidR="00715914" w:rsidRPr="0076439F" w:rsidRDefault="00715914" w:rsidP="00715914">
      <w:pPr>
        <w:pStyle w:val="Header"/>
        <w:tabs>
          <w:tab w:val="clear" w:pos="4150"/>
          <w:tab w:val="clear" w:pos="8307"/>
        </w:tabs>
      </w:pPr>
      <w:r w:rsidRPr="0076439F">
        <w:rPr>
          <w:rStyle w:val="CharChapNo"/>
        </w:rPr>
        <w:t xml:space="preserve"> </w:t>
      </w:r>
      <w:r w:rsidRPr="0076439F">
        <w:rPr>
          <w:rStyle w:val="CharChapText"/>
        </w:rPr>
        <w:t xml:space="preserve"> </w:t>
      </w:r>
    </w:p>
    <w:p w:rsidR="00715914" w:rsidRPr="0076439F" w:rsidRDefault="00715914" w:rsidP="00715914">
      <w:pPr>
        <w:pStyle w:val="Header"/>
        <w:tabs>
          <w:tab w:val="clear" w:pos="4150"/>
          <w:tab w:val="clear" w:pos="8307"/>
        </w:tabs>
      </w:pPr>
      <w:r w:rsidRPr="0076439F">
        <w:rPr>
          <w:rStyle w:val="CharPartNo"/>
        </w:rPr>
        <w:t xml:space="preserve"> </w:t>
      </w:r>
      <w:r w:rsidRPr="0076439F">
        <w:rPr>
          <w:rStyle w:val="CharPartText"/>
        </w:rPr>
        <w:t xml:space="preserve"> </w:t>
      </w:r>
    </w:p>
    <w:p w:rsidR="00715914" w:rsidRPr="0076439F" w:rsidRDefault="00715914" w:rsidP="00715914">
      <w:pPr>
        <w:pStyle w:val="Header"/>
        <w:tabs>
          <w:tab w:val="clear" w:pos="4150"/>
          <w:tab w:val="clear" w:pos="8307"/>
        </w:tabs>
      </w:pPr>
      <w:r w:rsidRPr="0076439F">
        <w:rPr>
          <w:rStyle w:val="CharDivNo"/>
        </w:rPr>
        <w:t xml:space="preserve"> </w:t>
      </w:r>
      <w:r w:rsidRPr="0076439F">
        <w:rPr>
          <w:rStyle w:val="CharDivText"/>
        </w:rPr>
        <w:t xml:space="preserve"> </w:t>
      </w:r>
    </w:p>
    <w:p w:rsidR="00715914" w:rsidRPr="0076439F" w:rsidRDefault="00715914" w:rsidP="00715914">
      <w:pPr>
        <w:sectPr w:rsidR="00715914" w:rsidRPr="0076439F" w:rsidSect="00E51C7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76439F" w:rsidRDefault="00715914" w:rsidP="005E6DA7">
      <w:pPr>
        <w:rPr>
          <w:sz w:val="36"/>
        </w:rPr>
      </w:pPr>
      <w:r w:rsidRPr="0076439F">
        <w:rPr>
          <w:sz w:val="36"/>
        </w:rPr>
        <w:lastRenderedPageBreak/>
        <w:t>Contents</w:t>
      </w:r>
    </w:p>
    <w:bookmarkStart w:id="2" w:name="BKCheck15B_2"/>
    <w:bookmarkEnd w:id="2"/>
    <w:p w:rsidR="00E33BB5" w:rsidRPr="0076439F" w:rsidRDefault="00E33BB5">
      <w:pPr>
        <w:pStyle w:val="TOC2"/>
        <w:rPr>
          <w:rFonts w:asciiTheme="minorHAnsi" w:eastAsiaTheme="minorEastAsia" w:hAnsiTheme="minorHAnsi" w:cstheme="minorBidi"/>
          <w:b w:val="0"/>
          <w:noProof/>
          <w:kern w:val="0"/>
          <w:sz w:val="22"/>
          <w:szCs w:val="22"/>
        </w:rPr>
      </w:pPr>
      <w:r w:rsidRPr="0076439F">
        <w:fldChar w:fldCharType="begin"/>
      </w:r>
      <w:r w:rsidRPr="0076439F">
        <w:instrText xml:space="preserve"> TOC \o "1-9" </w:instrText>
      </w:r>
      <w:r w:rsidRPr="0076439F">
        <w:fldChar w:fldCharType="separate"/>
      </w:r>
      <w:r w:rsidRPr="0076439F">
        <w:rPr>
          <w:noProof/>
        </w:rPr>
        <w:t>Part</w:t>
      </w:r>
      <w:r w:rsidR="0076439F" w:rsidRPr="0076439F">
        <w:rPr>
          <w:noProof/>
        </w:rPr>
        <w:t> </w:t>
      </w:r>
      <w:r w:rsidRPr="0076439F">
        <w:rPr>
          <w:noProof/>
        </w:rPr>
        <w:t>1—Preliminary</w:t>
      </w:r>
      <w:r w:rsidRPr="0076439F">
        <w:rPr>
          <w:b w:val="0"/>
          <w:noProof/>
          <w:sz w:val="18"/>
        </w:rPr>
        <w:tab/>
      </w:r>
      <w:r w:rsidRPr="0076439F">
        <w:rPr>
          <w:b w:val="0"/>
          <w:noProof/>
          <w:sz w:val="18"/>
        </w:rPr>
        <w:fldChar w:fldCharType="begin"/>
      </w:r>
      <w:r w:rsidRPr="0076439F">
        <w:rPr>
          <w:b w:val="0"/>
          <w:noProof/>
          <w:sz w:val="18"/>
        </w:rPr>
        <w:instrText xml:space="preserve"> PAGEREF _Toc410830496 \h </w:instrText>
      </w:r>
      <w:r w:rsidRPr="0076439F">
        <w:rPr>
          <w:b w:val="0"/>
          <w:noProof/>
          <w:sz w:val="18"/>
        </w:rPr>
      </w:r>
      <w:r w:rsidRPr="0076439F">
        <w:rPr>
          <w:b w:val="0"/>
          <w:noProof/>
          <w:sz w:val="18"/>
        </w:rPr>
        <w:fldChar w:fldCharType="separate"/>
      </w:r>
      <w:r w:rsidR="000815A6">
        <w:rPr>
          <w:b w:val="0"/>
          <w:noProof/>
          <w:sz w:val="18"/>
        </w:rPr>
        <w:t>1</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1</w:t>
      </w:r>
      <w:r w:rsidRPr="0076439F">
        <w:rPr>
          <w:noProof/>
        </w:rPr>
        <w:tab/>
        <w:t>Name</w:t>
      </w:r>
      <w:r w:rsidRPr="0076439F">
        <w:rPr>
          <w:noProof/>
        </w:rPr>
        <w:tab/>
      </w:r>
      <w:r w:rsidRPr="0076439F">
        <w:rPr>
          <w:noProof/>
        </w:rPr>
        <w:fldChar w:fldCharType="begin"/>
      </w:r>
      <w:r w:rsidRPr="0076439F">
        <w:rPr>
          <w:noProof/>
        </w:rPr>
        <w:instrText xml:space="preserve"> PAGEREF _Toc410830497 \h </w:instrText>
      </w:r>
      <w:r w:rsidRPr="0076439F">
        <w:rPr>
          <w:noProof/>
        </w:rPr>
      </w:r>
      <w:r w:rsidRPr="0076439F">
        <w:rPr>
          <w:noProof/>
        </w:rPr>
        <w:fldChar w:fldCharType="separate"/>
      </w:r>
      <w:r w:rsidR="000815A6">
        <w:rPr>
          <w:noProof/>
        </w:rPr>
        <w:t>1</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2</w:t>
      </w:r>
      <w:r w:rsidRPr="0076439F">
        <w:rPr>
          <w:noProof/>
        </w:rPr>
        <w:tab/>
        <w:t>Commencement</w:t>
      </w:r>
      <w:r w:rsidRPr="0076439F">
        <w:rPr>
          <w:noProof/>
        </w:rPr>
        <w:tab/>
      </w:r>
      <w:r w:rsidRPr="0076439F">
        <w:rPr>
          <w:noProof/>
        </w:rPr>
        <w:fldChar w:fldCharType="begin"/>
      </w:r>
      <w:r w:rsidRPr="0076439F">
        <w:rPr>
          <w:noProof/>
        </w:rPr>
        <w:instrText xml:space="preserve"> PAGEREF _Toc410830498 \h </w:instrText>
      </w:r>
      <w:r w:rsidRPr="0076439F">
        <w:rPr>
          <w:noProof/>
        </w:rPr>
      </w:r>
      <w:r w:rsidRPr="0076439F">
        <w:rPr>
          <w:noProof/>
        </w:rPr>
        <w:fldChar w:fldCharType="separate"/>
      </w:r>
      <w:r w:rsidR="000815A6">
        <w:rPr>
          <w:noProof/>
        </w:rPr>
        <w:t>1</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3</w:t>
      </w:r>
      <w:r w:rsidRPr="0076439F">
        <w:rPr>
          <w:noProof/>
        </w:rPr>
        <w:tab/>
        <w:t>Authority</w:t>
      </w:r>
      <w:r w:rsidRPr="0076439F">
        <w:rPr>
          <w:noProof/>
        </w:rPr>
        <w:tab/>
      </w:r>
      <w:r w:rsidRPr="0076439F">
        <w:rPr>
          <w:noProof/>
        </w:rPr>
        <w:fldChar w:fldCharType="begin"/>
      </w:r>
      <w:r w:rsidRPr="0076439F">
        <w:rPr>
          <w:noProof/>
        </w:rPr>
        <w:instrText xml:space="preserve"> PAGEREF _Toc410830499 \h </w:instrText>
      </w:r>
      <w:r w:rsidRPr="0076439F">
        <w:rPr>
          <w:noProof/>
        </w:rPr>
      </w:r>
      <w:r w:rsidRPr="0076439F">
        <w:rPr>
          <w:noProof/>
        </w:rPr>
        <w:fldChar w:fldCharType="separate"/>
      </w:r>
      <w:r w:rsidR="000815A6">
        <w:rPr>
          <w:noProof/>
        </w:rPr>
        <w:t>1</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4</w:t>
      </w:r>
      <w:r w:rsidRPr="0076439F">
        <w:rPr>
          <w:noProof/>
        </w:rPr>
        <w:tab/>
        <w:t>Duration</w:t>
      </w:r>
      <w:r w:rsidRPr="0076439F">
        <w:rPr>
          <w:noProof/>
        </w:rPr>
        <w:tab/>
      </w:r>
      <w:r w:rsidRPr="0076439F">
        <w:rPr>
          <w:noProof/>
        </w:rPr>
        <w:fldChar w:fldCharType="begin"/>
      </w:r>
      <w:r w:rsidRPr="0076439F">
        <w:rPr>
          <w:noProof/>
        </w:rPr>
        <w:instrText xml:space="preserve"> PAGEREF _Toc410830500 \h </w:instrText>
      </w:r>
      <w:r w:rsidRPr="0076439F">
        <w:rPr>
          <w:noProof/>
        </w:rPr>
      </w:r>
      <w:r w:rsidRPr="0076439F">
        <w:rPr>
          <w:noProof/>
        </w:rPr>
        <w:fldChar w:fldCharType="separate"/>
      </w:r>
      <w:r w:rsidR="000815A6">
        <w:rPr>
          <w:noProof/>
        </w:rPr>
        <w:t>1</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5</w:t>
      </w:r>
      <w:r w:rsidRPr="0076439F">
        <w:rPr>
          <w:noProof/>
        </w:rPr>
        <w:tab/>
        <w:t>Definitions</w:t>
      </w:r>
      <w:r w:rsidRPr="0076439F">
        <w:rPr>
          <w:noProof/>
        </w:rPr>
        <w:tab/>
      </w:r>
      <w:r w:rsidRPr="0076439F">
        <w:rPr>
          <w:noProof/>
        </w:rPr>
        <w:fldChar w:fldCharType="begin"/>
      </w:r>
      <w:r w:rsidRPr="0076439F">
        <w:rPr>
          <w:noProof/>
        </w:rPr>
        <w:instrText xml:space="preserve"> PAGEREF _Toc410830501 \h </w:instrText>
      </w:r>
      <w:r w:rsidRPr="0076439F">
        <w:rPr>
          <w:noProof/>
        </w:rPr>
      </w:r>
      <w:r w:rsidRPr="0076439F">
        <w:rPr>
          <w:noProof/>
        </w:rPr>
        <w:fldChar w:fldCharType="separate"/>
      </w:r>
      <w:r w:rsidR="000815A6">
        <w:rPr>
          <w:noProof/>
        </w:rPr>
        <w:t>1</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6</w:t>
      </w:r>
      <w:r w:rsidRPr="0076439F">
        <w:rPr>
          <w:noProof/>
        </w:rPr>
        <w:tab/>
        <w:t>References to factors and parameters from external sources</w:t>
      </w:r>
      <w:r w:rsidRPr="0076439F">
        <w:rPr>
          <w:noProof/>
        </w:rPr>
        <w:tab/>
      </w:r>
      <w:r w:rsidRPr="0076439F">
        <w:rPr>
          <w:noProof/>
        </w:rPr>
        <w:fldChar w:fldCharType="begin"/>
      </w:r>
      <w:r w:rsidRPr="0076439F">
        <w:rPr>
          <w:noProof/>
        </w:rPr>
        <w:instrText xml:space="preserve"> PAGEREF _Toc410830502 \h </w:instrText>
      </w:r>
      <w:r w:rsidRPr="0076439F">
        <w:rPr>
          <w:noProof/>
        </w:rPr>
      </w:r>
      <w:r w:rsidRPr="0076439F">
        <w:rPr>
          <w:noProof/>
        </w:rPr>
        <w:fldChar w:fldCharType="separate"/>
      </w:r>
      <w:r w:rsidR="000815A6">
        <w:rPr>
          <w:noProof/>
        </w:rPr>
        <w:t>5</w:t>
      </w:r>
      <w:r w:rsidRPr="0076439F">
        <w:rPr>
          <w:noProof/>
        </w:rPr>
        <w:fldChar w:fldCharType="end"/>
      </w:r>
    </w:p>
    <w:p w:rsidR="00E33BB5" w:rsidRPr="0076439F" w:rsidRDefault="00E33BB5">
      <w:pPr>
        <w:pStyle w:val="TOC2"/>
        <w:rPr>
          <w:rFonts w:asciiTheme="minorHAnsi" w:eastAsiaTheme="minorEastAsia" w:hAnsiTheme="minorHAnsi" w:cstheme="minorBidi"/>
          <w:b w:val="0"/>
          <w:noProof/>
          <w:kern w:val="0"/>
          <w:sz w:val="22"/>
          <w:szCs w:val="22"/>
        </w:rPr>
      </w:pPr>
      <w:r w:rsidRPr="0076439F">
        <w:rPr>
          <w:noProof/>
        </w:rPr>
        <w:t>Part</w:t>
      </w:r>
      <w:r w:rsidR="0076439F" w:rsidRPr="0076439F">
        <w:rPr>
          <w:noProof/>
        </w:rPr>
        <w:t> </w:t>
      </w:r>
      <w:r w:rsidRPr="0076439F">
        <w:rPr>
          <w:noProof/>
        </w:rPr>
        <w:t>2—Land and sea transport projects</w:t>
      </w:r>
      <w:r w:rsidRPr="0076439F">
        <w:rPr>
          <w:b w:val="0"/>
          <w:noProof/>
          <w:sz w:val="18"/>
        </w:rPr>
        <w:tab/>
      </w:r>
      <w:r w:rsidRPr="0076439F">
        <w:rPr>
          <w:b w:val="0"/>
          <w:noProof/>
          <w:sz w:val="18"/>
        </w:rPr>
        <w:fldChar w:fldCharType="begin"/>
      </w:r>
      <w:r w:rsidRPr="0076439F">
        <w:rPr>
          <w:b w:val="0"/>
          <w:noProof/>
          <w:sz w:val="18"/>
        </w:rPr>
        <w:instrText xml:space="preserve"> PAGEREF _Toc410830503 \h </w:instrText>
      </w:r>
      <w:r w:rsidRPr="0076439F">
        <w:rPr>
          <w:b w:val="0"/>
          <w:noProof/>
          <w:sz w:val="18"/>
        </w:rPr>
      </w:r>
      <w:r w:rsidRPr="0076439F">
        <w:rPr>
          <w:b w:val="0"/>
          <w:noProof/>
          <w:sz w:val="18"/>
        </w:rPr>
        <w:fldChar w:fldCharType="separate"/>
      </w:r>
      <w:r w:rsidR="000815A6">
        <w:rPr>
          <w:b w:val="0"/>
          <w:noProof/>
          <w:sz w:val="18"/>
        </w:rPr>
        <w:t>6</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7</w:t>
      </w:r>
      <w:r w:rsidRPr="0076439F">
        <w:rPr>
          <w:noProof/>
        </w:rPr>
        <w:tab/>
        <w:t>Land and sea transport projects</w:t>
      </w:r>
      <w:r w:rsidRPr="0076439F">
        <w:rPr>
          <w:noProof/>
        </w:rPr>
        <w:tab/>
      </w:r>
      <w:r w:rsidRPr="0076439F">
        <w:rPr>
          <w:noProof/>
        </w:rPr>
        <w:fldChar w:fldCharType="begin"/>
      </w:r>
      <w:r w:rsidRPr="0076439F">
        <w:rPr>
          <w:noProof/>
        </w:rPr>
        <w:instrText xml:space="preserve"> PAGEREF _Toc410830504 \h </w:instrText>
      </w:r>
      <w:r w:rsidRPr="0076439F">
        <w:rPr>
          <w:noProof/>
        </w:rPr>
      </w:r>
      <w:r w:rsidRPr="0076439F">
        <w:rPr>
          <w:noProof/>
        </w:rPr>
        <w:fldChar w:fldCharType="separate"/>
      </w:r>
      <w:r w:rsidR="000815A6">
        <w:rPr>
          <w:noProof/>
        </w:rPr>
        <w:t>6</w:t>
      </w:r>
      <w:r w:rsidRPr="0076439F">
        <w:rPr>
          <w:noProof/>
        </w:rPr>
        <w:fldChar w:fldCharType="end"/>
      </w:r>
    </w:p>
    <w:p w:rsidR="00E33BB5" w:rsidRPr="0076439F" w:rsidRDefault="00E33BB5">
      <w:pPr>
        <w:pStyle w:val="TOC2"/>
        <w:rPr>
          <w:rFonts w:asciiTheme="minorHAnsi" w:eastAsiaTheme="minorEastAsia" w:hAnsiTheme="minorHAnsi" w:cstheme="minorBidi"/>
          <w:b w:val="0"/>
          <w:noProof/>
          <w:kern w:val="0"/>
          <w:sz w:val="22"/>
          <w:szCs w:val="22"/>
        </w:rPr>
      </w:pPr>
      <w:r w:rsidRPr="0076439F">
        <w:rPr>
          <w:noProof/>
        </w:rPr>
        <w:t>Part</w:t>
      </w:r>
      <w:r w:rsidR="0076439F" w:rsidRPr="0076439F">
        <w:rPr>
          <w:noProof/>
        </w:rPr>
        <w:t> </w:t>
      </w:r>
      <w:r w:rsidRPr="0076439F">
        <w:rPr>
          <w:noProof/>
        </w:rPr>
        <w:t>3—Project requirements</w:t>
      </w:r>
      <w:r w:rsidRPr="0076439F">
        <w:rPr>
          <w:b w:val="0"/>
          <w:noProof/>
          <w:sz w:val="18"/>
        </w:rPr>
        <w:tab/>
      </w:r>
      <w:r w:rsidRPr="0076439F">
        <w:rPr>
          <w:b w:val="0"/>
          <w:noProof/>
          <w:sz w:val="18"/>
        </w:rPr>
        <w:fldChar w:fldCharType="begin"/>
      </w:r>
      <w:r w:rsidRPr="0076439F">
        <w:rPr>
          <w:b w:val="0"/>
          <w:noProof/>
          <w:sz w:val="18"/>
        </w:rPr>
        <w:instrText xml:space="preserve"> PAGEREF _Toc410830505 \h </w:instrText>
      </w:r>
      <w:r w:rsidRPr="0076439F">
        <w:rPr>
          <w:b w:val="0"/>
          <w:noProof/>
          <w:sz w:val="18"/>
        </w:rPr>
      </w:r>
      <w:r w:rsidRPr="0076439F">
        <w:rPr>
          <w:b w:val="0"/>
          <w:noProof/>
          <w:sz w:val="18"/>
        </w:rPr>
        <w:fldChar w:fldCharType="separate"/>
      </w:r>
      <w:r w:rsidR="000815A6">
        <w:rPr>
          <w:b w:val="0"/>
          <w:noProof/>
          <w:sz w:val="18"/>
        </w:rPr>
        <w:t>7</w:t>
      </w:r>
      <w:r w:rsidRPr="0076439F">
        <w:rPr>
          <w:b w:val="0"/>
          <w:noProof/>
          <w:sz w:val="18"/>
        </w:rPr>
        <w:fldChar w:fldCharType="end"/>
      </w:r>
    </w:p>
    <w:p w:rsidR="00E33BB5" w:rsidRPr="0076439F" w:rsidRDefault="00E33BB5">
      <w:pPr>
        <w:pStyle w:val="TOC3"/>
        <w:rPr>
          <w:rFonts w:asciiTheme="minorHAnsi" w:eastAsiaTheme="minorEastAsia" w:hAnsiTheme="minorHAnsi" w:cstheme="minorBidi"/>
          <w:b w:val="0"/>
          <w:noProof/>
          <w:kern w:val="0"/>
          <w:szCs w:val="22"/>
        </w:rPr>
      </w:pPr>
      <w:r w:rsidRPr="0076439F">
        <w:rPr>
          <w:noProof/>
        </w:rPr>
        <w:t>Division</w:t>
      </w:r>
      <w:r w:rsidR="0076439F" w:rsidRPr="0076439F">
        <w:rPr>
          <w:noProof/>
        </w:rPr>
        <w:t> </w:t>
      </w:r>
      <w:r w:rsidRPr="0076439F">
        <w:rPr>
          <w:noProof/>
        </w:rPr>
        <w:t>1—General requirements</w:t>
      </w:r>
      <w:r w:rsidRPr="0076439F">
        <w:rPr>
          <w:b w:val="0"/>
          <w:noProof/>
          <w:sz w:val="18"/>
        </w:rPr>
        <w:tab/>
      </w:r>
      <w:r w:rsidRPr="0076439F">
        <w:rPr>
          <w:b w:val="0"/>
          <w:noProof/>
          <w:sz w:val="18"/>
        </w:rPr>
        <w:fldChar w:fldCharType="begin"/>
      </w:r>
      <w:r w:rsidRPr="0076439F">
        <w:rPr>
          <w:b w:val="0"/>
          <w:noProof/>
          <w:sz w:val="18"/>
        </w:rPr>
        <w:instrText xml:space="preserve"> PAGEREF _Toc410830506 \h </w:instrText>
      </w:r>
      <w:r w:rsidRPr="0076439F">
        <w:rPr>
          <w:b w:val="0"/>
          <w:noProof/>
          <w:sz w:val="18"/>
        </w:rPr>
      </w:r>
      <w:r w:rsidRPr="0076439F">
        <w:rPr>
          <w:b w:val="0"/>
          <w:noProof/>
          <w:sz w:val="18"/>
        </w:rPr>
        <w:fldChar w:fldCharType="separate"/>
      </w:r>
      <w:r w:rsidR="000815A6">
        <w:rPr>
          <w:b w:val="0"/>
          <w:noProof/>
          <w:sz w:val="18"/>
        </w:rPr>
        <w:t>7</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8</w:t>
      </w:r>
      <w:r w:rsidRPr="0076439F">
        <w:rPr>
          <w:noProof/>
        </w:rPr>
        <w:tab/>
        <w:t>Operation of this Part</w:t>
      </w:r>
      <w:r w:rsidRPr="0076439F">
        <w:rPr>
          <w:noProof/>
        </w:rPr>
        <w:tab/>
      </w:r>
      <w:r w:rsidRPr="0076439F">
        <w:rPr>
          <w:noProof/>
        </w:rPr>
        <w:fldChar w:fldCharType="begin"/>
      </w:r>
      <w:r w:rsidRPr="0076439F">
        <w:rPr>
          <w:noProof/>
        </w:rPr>
        <w:instrText xml:space="preserve"> PAGEREF _Toc410830507 \h </w:instrText>
      </w:r>
      <w:r w:rsidRPr="0076439F">
        <w:rPr>
          <w:noProof/>
        </w:rPr>
      </w:r>
      <w:r w:rsidRPr="0076439F">
        <w:rPr>
          <w:noProof/>
        </w:rPr>
        <w:fldChar w:fldCharType="separate"/>
      </w:r>
      <w:r w:rsidR="000815A6">
        <w:rPr>
          <w:noProof/>
        </w:rPr>
        <w:t>7</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9</w:t>
      </w:r>
      <w:r w:rsidRPr="0076439F">
        <w:rPr>
          <w:noProof/>
        </w:rPr>
        <w:tab/>
        <w:t>Data from domestic activities only</w:t>
      </w:r>
      <w:r w:rsidRPr="0076439F">
        <w:rPr>
          <w:noProof/>
        </w:rPr>
        <w:tab/>
      </w:r>
      <w:r w:rsidRPr="0076439F">
        <w:rPr>
          <w:noProof/>
        </w:rPr>
        <w:fldChar w:fldCharType="begin"/>
      </w:r>
      <w:r w:rsidRPr="0076439F">
        <w:rPr>
          <w:noProof/>
        </w:rPr>
        <w:instrText xml:space="preserve"> PAGEREF _Toc410830508 \h </w:instrText>
      </w:r>
      <w:r w:rsidRPr="0076439F">
        <w:rPr>
          <w:noProof/>
        </w:rPr>
      </w:r>
      <w:r w:rsidRPr="0076439F">
        <w:rPr>
          <w:noProof/>
        </w:rPr>
        <w:fldChar w:fldCharType="separate"/>
      </w:r>
      <w:r w:rsidR="000815A6">
        <w:rPr>
          <w:noProof/>
        </w:rPr>
        <w:t>7</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10</w:t>
      </w:r>
      <w:r w:rsidRPr="0076439F">
        <w:rPr>
          <w:noProof/>
        </w:rPr>
        <w:tab/>
        <w:t>Data from previous years</w:t>
      </w:r>
      <w:r w:rsidRPr="0076439F">
        <w:rPr>
          <w:noProof/>
        </w:rPr>
        <w:tab/>
      </w:r>
      <w:r w:rsidRPr="0076439F">
        <w:rPr>
          <w:noProof/>
        </w:rPr>
        <w:fldChar w:fldCharType="begin"/>
      </w:r>
      <w:r w:rsidRPr="0076439F">
        <w:rPr>
          <w:noProof/>
        </w:rPr>
        <w:instrText xml:space="preserve"> PAGEREF _Toc410830509 \h </w:instrText>
      </w:r>
      <w:r w:rsidRPr="0076439F">
        <w:rPr>
          <w:noProof/>
        </w:rPr>
      </w:r>
      <w:r w:rsidRPr="0076439F">
        <w:rPr>
          <w:noProof/>
        </w:rPr>
        <w:fldChar w:fldCharType="separate"/>
      </w:r>
      <w:r w:rsidR="000815A6">
        <w:rPr>
          <w:noProof/>
        </w:rPr>
        <w:t>7</w:t>
      </w:r>
      <w:r w:rsidRPr="0076439F">
        <w:rPr>
          <w:noProof/>
        </w:rPr>
        <w:fldChar w:fldCharType="end"/>
      </w:r>
    </w:p>
    <w:p w:rsidR="00E33BB5" w:rsidRPr="0076439F" w:rsidRDefault="00E33BB5">
      <w:pPr>
        <w:pStyle w:val="TOC3"/>
        <w:rPr>
          <w:rFonts w:asciiTheme="minorHAnsi" w:eastAsiaTheme="minorEastAsia" w:hAnsiTheme="minorHAnsi" w:cstheme="minorBidi"/>
          <w:b w:val="0"/>
          <w:noProof/>
          <w:kern w:val="0"/>
          <w:szCs w:val="22"/>
        </w:rPr>
      </w:pPr>
      <w:r w:rsidRPr="0076439F">
        <w:rPr>
          <w:noProof/>
        </w:rPr>
        <w:t>Division</w:t>
      </w:r>
      <w:r w:rsidR="0076439F" w:rsidRPr="0076439F">
        <w:rPr>
          <w:noProof/>
        </w:rPr>
        <w:t> </w:t>
      </w:r>
      <w:r w:rsidRPr="0076439F">
        <w:rPr>
          <w:noProof/>
        </w:rPr>
        <w:t>2—Requirements for group of vehicles projects</w:t>
      </w:r>
      <w:r w:rsidRPr="0076439F">
        <w:rPr>
          <w:b w:val="0"/>
          <w:noProof/>
          <w:sz w:val="18"/>
        </w:rPr>
        <w:tab/>
      </w:r>
      <w:r w:rsidRPr="0076439F">
        <w:rPr>
          <w:b w:val="0"/>
          <w:noProof/>
          <w:sz w:val="18"/>
        </w:rPr>
        <w:fldChar w:fldCharType="begin"/>
      </w:r>
      <w:r w:rsidRPr="0076439F">
        <w:rPr>
          <w:b w:val="0"/>
          <w:noProof/>
          <w:sz w:val="18"/>
        </w:rPr>
        <w:instrText xml:space="preserve"> PAGEREF _Toc410830510 \h </w:instrText>
      </w:r>
      <w:r w:rsidRPr="0076439F">
        <w:rPr>
          <w:b w:val="0"/>
          <w:noProof/>
          <w:sz w:val="18"/>
        </w:rPr>
      </w:r>
      <w:r w:rsidRPr="0076439F">
        <w:rPr>
          <w:b w:val="0"/>
          <w:noProof/>
          <w:sz w:val="18"/>
        </w:rPr>
        <w:fldChar w:fldCharType="separate"/>
      </w:r>
      <w:r w:rsidR="000815A6">
        <w:rPr>
          <w:b w:val="0"/>
          <w:noProof/>
          <w:sz w:val="18"/>
        </w:rPr>
        <w:t>8</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11</w:t>
      </w:r>
      <w:r w:rsidRPr="0076439F">
        <w:rPr>
          <w:noProof/>
        </w:rPr>
        <w:tab/>
        <w:t>Group of vehicles</w:t>
      </w:r>
      <w:r w:rsidRPr="0076439F">
        <w:rPr>
          <w:noProof/>
        </w:rPr>
        <w:tab/>
      </w:r>
      <w:r w:rsidRPr="0076439F">
        <w:rPr>
          <w:noProof/>
        </w:rPr>
        <w:fldChar w:fldCharType="begin"/>
      </w:r>
      <w:r w:rsidRPr="0076439F">
        <w:rPr>
          <w:noProof/>
        </w:rPr>
        <w:instrText xml:space="preserve"> PAGEREF _Toc410830511 \h </w:instrText>
      </w:r>
      <w:r w:rsidRPr="0076439F">
        <w:rPr>
          <w:noProof/>
        </w:rPr>
      </w:r>
      <w:r w:rsidRPr="0076439F">
        <w:rPr>
          <w:noProof/>
        </w:rPr>
        <w:fldChar w:fldCharType="separate"/>
      </w:r>
      <w:r w:rsidR="000815A6">
        <w:rPr>
          <w:noProof/>
        </w:rPr>
        <w:t>8</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12</w:t>
      </w:r>
      <w:r w:rsidRPr="0076439F">
        <w:rPr>
          <w:noProof/>
        </w:rPr>
        <w:tab/>
        <w:t>Information to be included in application for declaration</w:t>
      </w:r>
      <w:r w:rsidRPr="0076439F">
        <w:rPr>
          <w:noProof/>
        </w:rPr>
        <w:tab/>
      </w:r>
      <w:r w:rsidRPr="0076439F">
        <w:rPr>
          <w:noProof/>
        </w:rPr>
        <w:fldChar w:fldCharType="begin"/>
      </w:r>
      <w:r w:rsidRPr="0076439F">
        <w:rPr>
          <w:noProof/>
        </w:rPr>
        <w:instrText xml:space="preserve"> PAGEREF _Toc410830512 \h </w:instrText>
      </w:r>
      <w:r w:rsidRPr="0076439F">
        <w:rPr>
          <w:noProof/>
        </w:rPr>
      </w:r>
      <w:r w:rsidRPr="0076439F">
        <w:rPr>
          <w:noProof/>
        </w:rPr>
        <w:fldChar w:fldCharType="separate"/>
      </w:r>
      <w:r w:rsidR="000815A6">
        <w:rPr>
          <w:noProof/>
        </w:rPr>
        <w:t>8</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13</w:t>
      </w:r>
      <w:r w:rsidRPr="0076439F">
        <w:rPr>
          <w:noProof/>
        </w:rPr>
        <w:tab/>
        <w:t>Service units</w:t>
      </w:r>
      <w:r w:rsidRPr="0076439F">
        <w:rPr>
          <w:noProof/>
        </w:rPr>
        <w:tab/>
      </w:r>
      <w:r w:rsidRPr="0076439F">
        <w:rPr>
          <w:noProof/>
        </w:rPr>
        <w:fldChar w:fldCharType="begin"/>
      </w:r>
      <w:r w:rsidRPr="0076439F">
        <w:rPr>
          <w:noProof/>
        </w:rPr>
        <w:instrText xml:space="preserve"> PAGEREF _Toc410830513 \h </w:instrText>
      </w:r>
      <w:r w:rsidRPr="0076439F">
        <w:rPr>
          <w:noProof/>
        </w:rPr>
      </w:r>
      <w:r w:rsidRPr="0076439F">
        <w:rPr>
          <w:noProof/>
        </w:rPr>
        <w:fldChar w:fldCharType="separate"/>
      </w:r>
      <w:r w:rsidR="000815A6">
        <w:rPr>
          <w:noProof/>
        </w:rPr>
        <w:t>8</w:t>
      </w:r>
      <w:r w:rsidRPr="0076439F">
        <w:rPr>
          <w:noProof/>
        </w:rPr>
        <w:fldChar w:fldCharType="end"/>
      </w:r>
    </w:p>
    <w:p w:rsidR="00E33BB5" w:rsidRPr="0076439F" w:rsidRDefault="00E33BB5">
      <w:pPr>
        <w:pStyle w:val="TOC3"/>
        <w:rPr>
          <w:rFonts w:asciiTheme="minorHAnsi" w:eastAsiaTheme="minorEastAsia" w:hAnsiTheme="minorHAnsi" w:cstheme="minorBidi"/>
          <w:b w:val="0"/>
          <w:noProof/>
          <w:kern w:val="0"/>
          <w:szCs w:val="22"/>
        </w:rPr>
      </w:pPr>
      <w:r w:rsidRPr="0076439F">
        <w:rPr>
          <w:noProof/>
        </w:rPr>
        <w:t>Division</w:t>
      </w:r>
      <w:r w:rsidR="0076439F" w:rsidRPr="0076439F">
        <w:rPr>
          <w:noProof/>
        </w:rPr>
        <w:t> </w:t>
      </w:r>
      <w:r w:rsidRPr="0076439F">
        <w:rPr>
          <w:noProof/>
        </w:rPr>
        <w:t>3—Requirements for aggregated individual vehicles projects</w:t>
      </w:r>
      <w:r w:rsidRPr="0076439F">
        <w:rPr>
          <w:b w:val="0"/>
          <w:noProof/>
          <w:sz w:val="18"/>
        </w:rPr>
        <w:tab/>
      </w:r>
      <w:r w:rsidRPr="0076439F">
        <w:rPr>
          <w:b w:val="0"/>
          <w:noProof/>
          <w:sz w:val="18"/>
        </w:rPr>
        <w:fldChar w:fldCharType="begin"/>
      </w:r>
      <w:r w:rsidRPr="0076439F">
        <w:rPr>
          <w:b w:val="0"/>
          <w:noProof/>
          <w:sz w:val="18"/>
        </w:rPr>
        <w:instrText xml:space="preserve"> PAGEREF _Toc410830514 \h </w:instrText>
      </w:r>
      <w:r w:rsidRPr="0076439F">
        <w:rPr>
          <w:b w:val="0"/>
          <w:noProof/>
          <w:sz w:val="18"/>
        </w:rPr>
      </w:r>
      <w:r w:rsidRPr="0076439F">
        <w:rPr>
          <w:b w:val="0"/>
          <w:noProof/>
          <w:sz w:val="18"/>
        </w:rPr>
        <w:fldChar w:fldCharType="separate"/>
      </w:r>
      <w:r w:rsidR="000815A6">
        <w:rPr>
          <w:b w:val="0"/>
          <w:noProof/>
          <w:sz w:val="18"/>
        </w:rPr>
        <w:t>9</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14</w:t>
      </w:r>
      <w:r w:rsidRPr="0076439F">
        <w:rPr>
          <w:noProof/>
        </w:rPr>
        <w:tab/>
        <w:t>Aggregated individual vehicles</w:t>
      </w:r>
      <w:r w:rsidRPr="0076439F">
        <w:rPr>
          <w:noProof/>
        </w:rPr>
        <w:tab/>
      </w:r>
      <w:r w:rsidRPr="0076439F">
        <w:rPr>
          <w:noProof/>
        </w:rPr>
        <w:fldChar w:fldCharType="begin"/>
      </w:r>
      <w:r w:rsidRPr="0076439F">
        <w:rPr>
          <w:noProof/>
        </w:rPr>
        <w:instrText xml:space="preserve"> PAGEREF _Toc410830515 \h </w:instrText>
      </w:r>
      <w:r w:rsidRPr="0076439F">
        <w:rPr>
          <w:noProof/>
        </w:rPr>
      </w:r>
      <w:r w:rsidRPr="0076439F">
        <w:rPr>
          <w:noProof/>
        </w:rPr>
        <w:fldChar w:fldCharType="separate"/>
      </w:r>
      <w:r w:rsidR="000815A6">
        <w:rPr>
          <w:noProof/>
        </w:rPr>
        <w:t>9</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15</w:t>
      </w:r>
      <w:r w:rsidRPr="0076439F">
        <w:rPr>
          <w:noProof/>
        </w:rPr>
        <w:tab/>
        <w:t>Information to be included in application for declaration</w:t>
      </w:r>
      <w:r w:rsidRPr="0076439F">
        <w:rPr>
          <w:noProof/>
        </w:rPr>
        <w:tab/>
      </w:r>
      <w:r w:rsidRPr="0076439F">
        <w:rPr>
          <w:noProof/>
        </w:rPr>
        <w:fldChar w:fldCharType="begin"/>
      </w:r>
      <w:r w:rsidRPr="0076439F">
        <w:rPr>
          <w:noProof/>
        </w:rPr>
        <w:instrText xml:space="preserve"> PAGEREF _Toc410830516 \h </w:instrText>
      </w:r>
      <w:r w:rsidRPr="0076439F">
        <w:rPr>
          <w:noProof/>
        </w:rPr>
      </w:r>
      <w:r w:rsidRPr="0076439F">
        <w:rPr>
          <w:noProof/>
        </w:rPr>
        <w:fldChar w:fldCharType="separate"/>
      </w:r>
      <w:r w:rsidR="000815A6">
        <w:rPr>
          <w:noProof/>
        </w:rPr>
        <w:t>9</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16</w:t>
      </w:r>
      <w:r w:rsidRPr="0076439F">
        <w:rPr>
          <w:noProof/>
        </w:rPr>
        <w:tab/>
        <w:t>Service units</w:t>
      </w:r>
      <w:r w:rsidRPr="0076439F">
        <w:rPr>
          <w:noProof/>
        </w:rPr>
        <w:tab/>
      </w:r>
      <w:r w:rsidRPr="0076439F">
        <w:rPr>
          <w:noProof/>
        </w:rPr>
        <w:fldChar w:fldCharType="begin"/>
      </w:r>
      <w:r w:rsidRPr="0076439F">
        <w:rPr>
          <w:noProof/>
        </w:rPr>
        <w:instrText xml:space="preserve"> PAGEREF _Toc410830517 \h </w:instrText>
      </w:r>
      <w:r w:rsidRPr="0076439F">
        <w:rPr>
          <w:noProof/>
        </w:rPr>
      </w:r>
      <w:r w:rsidRPr="0076439F">
        <w:rPr>
          <w:noProof/>
        </w:rPr>
        <w:fldChar w:fldCharType="separate"/>
      </w:r>
      <w:r w:rsidR="000815A6">
        <w:rPr>
          <w:noProof/>
        </w:rPr>
        <w:t>9</w:t>
      </w:r>
      <w:r w:rsidRPr="0076439F">
        <w:rPr>
          <w:noProof/>
        </w:rPr>
        <w:fldChar w:fldCharType="end"/>
      </w:r>
    </w:p>
    <w:p w:rsidR="00E33BB5" w:rsidRPr="0076439F" w:rsidRDefault="00E33BB5">
      <w:pPr>
        <w:pStyle w:val="TOC2"/>
        <w:rPr>
          <w:rFonts w:asciiTheme="minorHAnsi" w:eastAsiaTheme="minorEastAsia" w:hAnsiTheme="minorHAnsi" w:cstheme="minorBidi"/>
          <w:b w:val="0"/>
          <w:noProof/>
          <w:kern w:val="0"/>
          <w:sz w:val="22"/>
          <w:szCs w:val="22"/>
        </w:rPr>
      </w:pPr>
      <w:r w:rsidRPr="0076439F">
        <w:rPr>
          <w:noProof/>
        </w:rPr>
        <w:t>Part</w:t>
      </w:r>
      <w:r w:rsidR="0076439F" w:rsidRPr="0076439F">
        <w:rPr>
          <w:noProof/>
        </w:rPr>
        <w:t> </w:t>
      </w:r>
      <w:r w:rsidRPr="0076439F">
        <w:rPr>
          <w:noProof/>
        </w:rPr>
        <w:t>4—Net abatement amounts</w:t>
      </w:r>
      <w:r w:rsidRPr="0076439F">
        <w:rPr>
          <w:b w:val="0"/>
          <w:noProof/>
          <w:sz w:val="18"/>
        </w:rPr>
        <w:tab/>
      </w:r>
      <w:r w:rsidRPr="0076439F">
        <w:rPr>
          <w:b w:val="0"/>
          <w:noProof/>
          <w:sz w:val="18"/>
        </w:rPr>
        <w:fldChar w:fldCharType="begin"/>
      </w:r>
      <w:r w:rsidRPr="0076439F">
        <w:rPr>
          <w:b w:val="0"/>
          <w:noProof/>
          <w:sz w:val="18"/>
        </w:rPr>
        <w:instrText xml:space="preserve"> PAGEREF _Toc410830518 \h </w:instrText>
      </w:r>
      <w:r w:rsidRPr="0076439F">
        <w:rPr>
          <w:b w:val="0"/>
          <w:noProof/>
          <w:sz w:val="18"/>
        </w:rPr>
      </w:r>
      <w:r w:rsidRPr="0076439F">
        <w:rPr>
          <w:b w:val="0"/>
          <w:noProof/>
          <w:sz w:val="18"/>
        </w:rPr>
        <w:fldChar w:fldCharType="separate"/>
      </w:r>
      <w:r w:rsidR="000815A6">
        <w:rPr>
          <w:b w:val="0"/>
          <w:noProof/>
          <w:sz w:val="18"/>
        </w:rPr>
        <w:t>10</w:t>
      </w:r>
      <w:r w:rsidRPr="0076439F">
        <w:rPr>
          <w:b w:val="0"/>
          <w:noProof/>
          <w:sz w:val="18"/>
        </w:rPr>
        <w:fldChar w:fldCharType="end"/>
      </w:r>
    </w:p>
    <w:p w:rsidR="00E33BB5" w:rsidRPr="0076439F" w:rsidRDefault="00E33BB5">
      <w:pPr>
        <w:pStyle w:val="TOC3"/>
        <w:rPr>
          <w:rFonts w:asciiTheme="minorHAnsi" w:eastAsiaTheme="minorEastAsia" w:hAnsiTheme="minorHAnsi" w:cstheme="minorBidi"/>
          <w:b w:val="0"/>
          <w:noProof/>
          <w:kern w:val="0"/>
          <w:szCs w:val="22"/>
        </w:rPr>
      </w:pPr>
      <w:r w:rsidRPr="0076439F">
        <w:rPr>
          <w:noProof/>
        </w:rPr>
        <w:t>Division</w:t>
      </w:r>
      <w:r w:rsidR="0076439F" w:rsidRPr="0076439F">
        <w:rPr>
          <w:noProof/>
        </w:rPr>
        <w:t> </w:t>
      </w:r>
      <w:r w:rsidRPr="0076439F">
        <w:rPr>
          <w:noProof/>
        </w:rPr>
        <w:t>1—Operation of this Part</w:t>
      </w:r>
      <w:r w:rsidRPr="0076439F">
        <w:rPr>
          <w:b w:val="0"/>
          <w:noProof/>
          <w:sz w:val="18"/>
        </w:rPr>
        <w:tab/>
      </w:r>
      <w:r w:rsidRPr="0076439F">
        <w:rPr>
          <w:b w:val="0"/>
          <w:noProof/>
          <w:sz w:val="18"/>
        </w:rPr>
        <w:fldChar w:fldCharType="begin"/>
      </w:r>
      <w:r w:rsidRPr="0076439F">
        <w:rPr>
          <w:b w:val="0"/>
          <w:noProof/>
          <w:sz w:val="18"/>
        </w:rPr>
        <w:instrText xml:space="preserve"> PAGEREF _Toc410830519 \h </w:instrText>
      </w:r>
      <w:r w:rsidRPr="0076439F">
        <w:rPr>
          <w:b w:val="0"/>
          <w:noProof/>
          <w:sz w:val="18"/>
        </w:rPr>
      </w:r>
      <w:r w:rsidRPr="0076439F">
        <w:rPr>
          <w:b w:val="0"/>
          <w:noProof/>
          <w:sz w:val="18"/>
        </w:rPr>
        <w:fldChar w:fldCharType="separate"/>
      </w:r>
      <w:r w:rsidR="000815A6">
        <w:rPr>
          <w:b w:val="0"/>
          <w:noProof/>
          <w:sz w:val="18"/>
        </w:rPr>
        <w:t>10</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17</w:t>
      </w:r>
      <w:r w:rsidRPr="0076439F">
        <w:rPr>
          <w:noProof/>
        </w:rPr>
        <w:tab/>
        <w:t>Operation of this Part</w:t>
      </w:r>
      <w:r w:rsidRPr="0076439F">
        <w:rPr>
          <w:noProof/>
        </w:rPr>
        <w:tab/>
      </w:r>
      <w:r w:rsidRPr="0076439F">
        <w:rPr>
          <w:noProof/>
        </w:rPr>
        <w:fldChar w:fldCharType="begin"/>
      </w:r>
      <w:r w:rsidRPr="0076439F">
        <w:rPr>
          <w:noProof/>
        </w:rPr>
        <w:instrText xml:space="preserve"> PAGEREF _Toc410830520 \h </w:instrText>
      </w:r>
      <w:r w:rsidRPr="0076439F">
        <w:rPr>
          <w:noProof/>
        </w:rPr>
      </w:r>
      <w:r w:rsidRPr="0076439F">
        <w:rPr>
          <w:noProof/>
        </w:rPr>
        <w:fldChar w:fldCharType="separate"/>
      </w:r>
      <w:r w:rsidR="000815A6">
        <w:rPr>
          <w:noProof/>
        </w:rPr>
        <w:t>10</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18</w:t>
      </w:r>
      <w:r w:rsidRPr="0076439F">
        <w:rPr>
          <w:noProof/>
        </w:rPr>
        <w:tab/>
        <w:t>Overview of gases accounted for in abatement calculations</w:t>
      </w:r>
      <w:r w:rsidRPr="0076439F">
        <w:rPr>
          <w:noProof/>
        </w:rPr>
        <w:tab/>
      </w:r>
      <w:r w:rsidRPr="0076439F">
        <w:rPr>
          <w:noProof/>
        </w:rPr>
        <w:fldChar w:fldCharType="begin"/>
      </w:r>
      <w:r w:rsidRPr="0076439F">
        <w:rPr>
          <w:noProof/>
        </w:rPr>
        <w:instrText xml:space="preserve"> PAGEREF _Toc410830521 \h </w:instrText>
      </w:r>
      <w:r w:rsidRPr="0076439F">
        <w:rPr>
          <w:noProof/>
        </w:rPr>
      </w:r>
      <w:r w:rsidRPr="0076439F">
        <w:rPr>
          <w:noProof/>
        </w:rPr>
        <w:fldChar w:fldCharType="separate"/>
      </w:r>
      <w:r w:rsidR="000815A6">
        <w:rPr>
          <w:noProof/>
        </w:rPr>
        <w:t>10</w:t>
      </w:r>
      <w:r w:rsidRPr="0076439F">
        <w:rPr>
          <w:noProof/>
        </w:rPr>
        <w:fldChar w:fldCharType="end"/>
      </w:r>
    </w:p>
    <w:p w:rsidR="00E33BB5" w:rsidRPr="0076439F" w:rsidRDefault="00E33BB5">
      <w:pPr>
        <w:pStyle w:val="TOC3"/>
        <w:rPr>
          <w:rFonts w:asciiTheme="minorHAnsi" w:eastAsiaTheme="minorEastAsia" w:hAnsiTheme="minorHAnsi" w:cstheme="minorBidi"/>
          <w:b w:val="0"/>
          <w:noProof/>
          <w:kern w:val="0"/>
          <w:szCs w:val="22"/>
        </w:rPr>
      </w:pPr>
      <w:r w:rsidRPr="0076439F">
        <w:rPr>
          <w:noProof/>
        </w:rPr>
        <w:t>Division</w:t>
      </w:r>
      <w:r w:rsidR="0076439F" w:rsidRPr="0076439F">
        <w:rPr>
          <w:noProof/>
        </w:rPr>
        <w:t> </w:t>
      </w:r>
      <w:r w:rsidRPr="0076439F">
        <w:rPr>
          <w:noProof/>
        </w:rPr>
        <w:t>2—Group of vehicles projects</w:t>
      </w:r>
      <w:r w:rsidRPr="0076439F">
        <w:rPr>
          <w:b w:val="0"/>
          <w:noProof/>
          <w:sz w:val="18"/>
        </w:rPr>
        <w:tab/>
      </w:r>
      <w:r w:rsidRPr="0076439F">
        <w:rPr>
          <w:b w:val="0"/>
          <w:noProof/>
          <w:sz w:val="18"/>
        </w:rPr>
        <w:fldChar w:fldCharType="begin"/>
      </w:r>
      <w:r w:rsidRPr="0076439F">
        <w:rPr>
          <w:b w:val="0"/>
          <w:noProof/>
          <w:sz w:val="18"/>
        </w:rPr>
        <w:instrText xml:space="preserve"> PAGEREF _Toc410830522 \h </w:instrText>
      </w:r>
      <w:r w:rsidRPr="0076439F">
        <w:rPr>
          <w:b w:val="0"/>
          <w:noProof/>
          <w:sz w:val="18"/>
        </w:rPr>
      </w:r>
      <w:r w:rsidRPr="0076439F">
        <w:rPr>
          <w:b w:val="0"/>
          <w:noProof/>
          <w:sz w:val="18"/>
        </w:rPr>
        <w:fldChar w:fldCharType="separate"/>
      </w:r>
      <w:r w:rsidR="000815A6">
        <w:rPr>
          <w:b w:val="0"/>
          <w:noProof/>
          <w:sz w:val="18"/>
        </w:rPr>
        <w:t>11</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19</w:t>
      </w:r>
      <w:r w:rsidRPr="0076439F">
        <w:rPr>
          <w:noProof/>
        </w:rPr>
        <w:tab/>
        <w:t>Operation of this Division</w:t>
      </w:r>
      <w:r w:rsidRPr="0076439F">
        <w:rPr>
          <w:noProof/>
        </w:rPr>
        <w:tab/>
      </w:r>
      <w:r w:rsidRPr="0076439F">
        <w:rPr>
          <w:noProof/>
        </w:rPr>
        <w:fldChar w:fldCharType="begin"/>
      </w:r>
      <w:r w:rsidRPr="0076439F">
        <w:rPr>
          <w:noProof/>
        </w:rPr>
        <w:instrText xml:space="preserve"> PAGEREF _Toc410830523 \h </w:instrText>
      </w:r>
      <w:r w:rsidRPr="0076439F">
        <w:rPr>
          <w:noProof/>
        </w:rPr>
      </w:r>
      <w:r w:rsidRPr="0076439F">
        <w:rPr>
          <w:noProof/>
        </w:rPr>
        <w:fldChar w:fldCharType="separate"/>
      </w:r>
      <w:r w:rsidR="000815A6">
        <w:rPr>
          <w:noProof/>
        </w:rPr>
        <w:t>11</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20</w:t>
      </w:r>
      <w:r w:rsidRPr="0076439F">
        <w:rPr>
          <w:noProof/>
        </w:rPr>
        <w:tab/>
        <w:t>Project summary—group of vehicles</w:t>
      </w:r>
      <w:r w:rsidRPr="0076439F">
        <w:rPr>
          <w:noProof/>
        </w:rPr>
        <w:tab/>
      </w:r>
      <w:r w:rsidRPr="0076439F">
        <w:rPr>
          <w:noProof/>
        </w:rPr>
        <w:fldChar w:fldCharType="begin"/>
      </w:r>
      <w:r w:rsidRPr="0076439F">
        <w:rPr>
          <w:noProof/>
        </w:rPr>
        <w:instrText xml:space="preserve"> PAGEREF _Toc410830524 \h </w:instrText>
      </w:r>
      <w:r w:rsidRPr="0076439F">
        <w:rPr>
          <w:noProof/>
        </w:rPr>
      </w:r>
      <w:r w:rsidRPr="0076439F">
        <w:rPr>
          <w:noProof/>
        </w:rPr>
        <w:fldChar w:fldCharType="separate"/>
      </w:r>
      <w:r w:rsidR="000815A6">
        <w:rPr>
          <w:noProof/>
        </w:rPr>
        <w:t>11</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21</w:t>
      </w:r>
      <w:r w:rsidRPr="0076439F">
        <w:rPr>
          <w:noProof/>
        </w:rPr>
        <w:tab/>
        <w:t>Net abatement amount—group of vehicles</w:t>
      </w:r>
      <w:r w:rsidRPr="0076439F">
        <w:rPr>
          <w:noProof/>
        </w:rPr>
        <w:tab/>
      </w:r>
      <w:r w:rsidRPr="0076439F">
        <w:rPr>
          <w:noProof/>
        </w:rPr>
        <w:fldChar w:fldCharType="begin"/>
      </w:r>
      <w:r w:rsidRPr="0076439F">
        <w:rPr>
          <w:noProof/>
        </w:rPr>
        <w:instrText xml:space="preserve"> PAGEREF _Toc410830525 \h </w:instrText>
      </w:r>
      <w:r w:rsidRPr="0076439F">
        <w:rPr>
          <w:noProof/>
        </w:rPr>
      </w:r>
      <w:r w:rsidRPr="0076439F">
        <w:rPr>
          <w:noProof/>
        </w:rPr>
        <w:fldChar w:fldCharType="separate"/>
      </w:r>
      <w:r w:rsidR="000815A6">
        <w:rPr>
          <w:noProof/>
        </w:rPr>
        <w:t>11</w:t>
      </w:r>
      <w:r w:rsidRPr="0076439F">
        <w:rPr>
          <w:noProof/>
        </w:rPr>
        <w:fldChar w:fldCharType="end"/>
      </w:r>
    </w:p>
    <w:p w:rsidR="00E33BB5" w:rsidRPr="0076439F" w:rsidRDefault="00E33BB5">
      <w:pPr>
        <w:pStyle w:val="TOC3"/>
        <w:rPr>
          <w:rFonts w:asciiTheme="minorHAnsi" w:eastAsiaTheme="minorEastAsia" w:hAnsiTheme="minorHAnsi" w:cstheme="minorBidi"/>
          <w:b w:val="0"/>
          <w:noProof/>
          <w:kern w:val="0"/>
          <w:szCs w:val="22"/>
        </w:rPr>
      </w:pPr>
      <w:r w:rsidRPr="0076439F">
        <w:rPr>
          <w:noProof/>
        </w:rPr>
        <w:t>Division</w:t>
      </w:r>
      <w:r w:rsidR="0076439F" w:rsidRPr="0076439F">
        <w:rPr>
          <w:noProof/>
        </w:rPr>
        <w:t> </w:t>
      </w:r>
      <w:r w:rsidRPr="0076439F">
        <w:rPr>
          <w:noProof/>
        </w:rPr>
        <w:t>3—Aggregated individual vehicles projects</w:t>
      </w:r>
      <w:r w:rsidRPr="0076439F">
        <w:rPr>
          <w:b w:val="0"/>
          <w:noProof/>
          <w:sz w:val="18"/>
        </w:rPr>
        <w:tab/>
      </w:r>
      <w:r w:rsidRPr="0076439F">
        <w:rPr>
          <w:b w:val="0"/>
          <w:noProof/>
          <w:sz w:val="18"/>
        </w:rPr>
        <w:fldChar w:fldCharType="begin"/>
      </w:r>
      <w:r w:rsidRPr="0076439F">
        <w:rPr>
          <w:b w:val="0"/>
          <w:noProof/>
          <w:sz w:val="18"/>
        </w:rPr>
        <w:instrText xml:space="preserve"> PAGEREF _Toc410830526 \h </w:instrText>
      </w:r>
      <w:r w:rsidRPr="0076439F">
        <w:rPr>
          <w:b w:val="0"/>
          <w:noProof/>
          <w:sz w:val="18"/>
        </w:rPr>
      </w:r>
      <w:r w:rsidRPr="0076439F">
        <w:rPr>
          <w:b w:val="0"/>
          <w:noProof/>
          <w:sz w:val="18"/>
        </w:rPr>
        <w:fldChar w:fldCharType="separate"/>
      </w:r>
      <w:r w:rsidR="000815A6">
        <w:rPr>
          <w:b w:val="0"/>
          <w:noProof/>
          <w:sz w:val="18"/>
        </w:rPr>
        <w:t>14</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22</w:t>
      </w:r>
      <w:r w:rsidRPr="0076439F">
        <w:rPr>
          <w:noProof/>
        </w:rPr>
        <w:tab/>
        <w:t>Operation of this Division</w:t>
      </w:r>
      <w:r w:rsidRPr="0076439F">
        <w:rPr>
          <w:noProof/>
        </w:rPr>
        <w:tab/>
      </w:r>
      <w:r w:rsidRPr="0076439F">
        <w:rPr>
          <w:noProof/>
        </w:rPr>
        <w:fldChar w:fldCharType="begin"/>
      </w:r>
      <w:r w:rsidRPr="0076439F">
        <w:rPr>
          <w:noProof/>
        </w:rPr>
        <w:instrText xml:space="preserve"> PAGEREF _Toc410830527 \h </w:instrText>
      </w:r>
      <w:r w:rsidRPr="0076439F">
        <w:rPr>
          <w:noProof/>
        </w:rPr>
      </w:r>
      <w:r w:rsidRPr="0076439F">
        <w:rPr>
          <w:noProof/>
        </w:rPr>
        <w:fldChar w:fldCharType="separate"/>
      </w:r>
      <w:r w:rsidR="000815A6">
        <w:rPr>
          <w:noProof/>
        </w:rPr>
        <w:t>14</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23</w:t>
      </w:r>
      <w:r w:rsidRPr="0076439F">
        <w:rPr>
          <w:noProof/>
        </w:rPr>
        <w:tab/>
        <w:t>Project summary—aggregated individual vehicles</w:t>
      </w:r>
      <w:r w:rsidRPr="0076439F">
        <w:rPr>
          <w:noProof/>
        </w:rPr>
        <w:tab/>
      </w:r>
      <w:r w:rsidRPr="0076439F">
        <w:rPr>
          <w:noProof/>
        </w:rPr>
        <w:fldChar w:fldCharType="begin"/>
      </w:r>
      <w:r w:rsidRPr="0076439F">
        <w:rPr>
          <w:noProof/>
        </w:rPr>
        <w:instrText xml:space="preserve"> PAGEREF _Toc410830528 \h </w:instrText>
      </w:r>
      <w:r w:rsidRPr="0076439F">
        <w:rPr>
          <w:noProof/>
        </w:rPr>
      </w:r>
      <w:r w:rsidRPr="0076439F">
        <w:rPr>
          <w:noProof/>
        </w:rPr>
        <w:fldChar w:fldCharType="separate"/>
      </w:r>
      <w:r w:rsidR="000815A6">
        <w:rPr>
          <w:noProof/>
        </w:rPr>
        <w:t>14</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24</w:t>
      </w:r>
      <w:r w:rsidRPr="0076439F">
        <w:rPr>
          <w:noProof/>
        </w:rPr>
        <w:tab/>
        <w:t>Net abatement amount—aggregated individual vehicles</w:t>
      </w:r>
      <w:r w:rsidRPr="0076439F">
        <w:rPr>
          <w:noProof/>
        </w:rPr>
        <w:tab/>
      </w:r>
      <w:r w:rsidRPr="0076439F">
        <w:rPr>
          <w:noProof/>
        </w:rPr>
        <w:fldChar w:fldCharType="begin"/>
      </w:r>
      <w:r w:rsidRPr="0076439F">
        <w:rPr>
          <w:noProof/>
        </w:rPr>
        <w:instrText xml:space="preserve"> PAGEREF _Toc410830529 \h </w:instrText>
      </w:r>
      <w:r w:rsidRPr="0076439F">
        <w:rPr>
          <w:noProof/>
        </w:rPr>
      </w:r>
      <w:r w:rsidRPr="0076439F">
        <w:rPr>
          <w:noProof/>
        </w:rPr>
        <w:fldChar w:fldCharType="separate"/>
      </w:r>
      <w:r w:rsidR="000815A6">
        <w:rPr>
          <w:noProof/>
        </w:rPr>
        <w:t>14</w:t>
      </w:r>
      <w:r w:rsidRPr="0076439F">
        <w:rPr>
          <w:noProof/>
        </w:rPr>
        <w:fldChar w:fldCharType="end"/>
      </w:r>
    </w:p>
    <w:p w:rsidR="00E33BB5" w:rsidRPr="0076439F" w:rsidRDefault="00E33BB5">
      <w:pPr>
        <w:pStyle w:val="TOC3"/>
        <w:rPr>
          <w:rFonts w:asciiTheme="minorHAnsi" w:eastAsiaTheme="minorEastAsia" w:hAnsiTheme="minorHAnsi" w:cstheme="minorBidi"/>
          <w:b w:val="0"/>
          <w:noProof/>
          <w:kern w:val="0"/>
          <w:szCs w:val="22"/>
        </w:rPr>
      </w:pPr>
      <w:r w:rsidRPr="0076439F">
        <w:rPr>
          <w:noProof/>
        </w:rPr>
        <w:t>Division</w:t>
      </w:r>
      <w:r w:rsidR="0076439F" w:rsidRPr="0076439F">
        <w:rPr>
          <w:noProof/>
        </w:rPr>
        <w:t> </w:t>
      </w:r>
      <w:r w:rsidRPr="0076439F">
        <w:rPr>
          <w:noProof/>
        </w:rPr>
        <w:t>4—Calculating emissions intensity (I)</w:t>
      </w:r>
      <w:r w:rsidRPr="0076439F">
        <w:rPr>
          <w:b w:val="0"/>
          <w:noProof/>
          <w:sz w:val="18"/>
        </w:rPr>
        <w:tab/>
      </w:r>
      <w:r w:rsidRPr="0076439F">
        <w:rPr>
          <w:b w:val="0"/>
          <w:noProof/>
          <w:sz w:val="18"/>
        </w:rPr>
        <w:fldChar w:fldCharType="begin"/>
      </w:r>
      <w:r w:rsidRPr="0076439F">
        <w:rPr>
          <w:b w:val="0"/>
          <w:noProof/>
          <w:sz w:val="18"/>
        </w:rPr>
        <w:instrText xml:space="preserve"> PAGEREF _Toc410830530 \h </w:instrText>
      </w:r>
      <w:r w:rsidRPr="0076439F">
        <w:rPr>
          <w:b w:val="0"/>
          <w:noProof/>
          <w:sz w:val="18"/>
        </w:rPr>
      </w:r>
      <w:r w:rsidRPr="0076439F">
        <w:rPr>
          <w:b w:val="0"/>
          <w:noProof/>
          <w:sz w:val="18"/>
        </w:rPr>
        <w:fldChar w:fldCharType="separate"/>
      </w:r>
      <w:r w:rsidR="000815A6">
        <w:rPr>
          <w:b w:val="0"/>
          <w:noProof/>
          <w:sz w:val="18"/>
        </w:rPr>
        <w:t>19</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25</w:t>
      </w:r>
      <w:r w:rsidRPr="0076439F">
        <w:rPr>
          <w:noProof/>
        </w:rPr>
        <w:tab/>
        <w:t>Calculating emissions intensity (I</w:t>
      </w:r>
      <w:r w:rsidRPr="0076439F">
        <w:rPr>
          <w:rFonts w:eastAsiaTheme="minorEastAsia"/>
          <w:noProof/>
        </w:rPr>
        <w:t>)</w:t>
      </w:r>
      <w:r w:rsidRPr="0076439F">
        <w:rPr>
          <w:noProof/>
        </w:rPr>
        <w:tab/>
      </w:r>
      <w:r w:rsidRPr="0076439F">
        <w:rPr>
          <w:noProof/>
        </w:rPr>
        <w:fldChar w:fldCharType="begin"/>
      </w:r>
      <w:r w:rsidRPr="0076439F">
        <w:rPr>
          <w:noProof/>
        </w:rPr>
        <w:instrText xml:space="preserve"> PAGEREF _Toc410830531 \h </w:instrText>
      </w:r>
      <w:r w:rsidRPr="0076439F">
        <w:rPr>
          <w:noProof/>
        </w:rPr>
      </w:r>
      <w:r w:rsidRPr="0076439F">
        <w:rPr>
          <w:noProof/>
        </w:rPr>
        <w:fldChar w:fldCharType="separate"/>
      </w:r>
      <w:r w:rsidR="000815A6">
        <w:rPr>
          <w:noProof/>
        </w:rPr>
        <w:t>19</w:t>
      </w:r>
      <w:r w:rsidRPr="0076439F">
        <w:rPr>
          <w:noProof/>
        </w:rPr>
        <w:fldChar w:fldCharType="end"/>
      </w:r>
    </w:p>
    <w:p w:rsidR="00E33BB5" w:rsidRPr="0076439F" w:rsidRDefault="00E33BB5">
      <w:pPr>
        <w:pStyle w:val="TOC2"/>
        <w:rPr>
          <w:rFonts w:asciiTheme="minorHAnsi" w:eastAsiaTheme="minorEastAsia" w:hAnsiTheme="minorHAnsi" w:cstheme="minorBidi"/>
          <w:b w:val="0"/>
          <w:noProof/>
          <w:kern w:val="0"/>
          <w:sz w:val="22"/>
          <w:szCs w:val="22"/>
        </w:rPr>
      </w:pPr>
      <w:r w:rsidRPr="0076439F">
        <w:rPr>
          <w:noProof/>
        </w:rPr>
        <w:t>Part</w:t>
      </w:r>
      <w:r w:rsidR="0076439F" w:rsidRPr="0076439F">
        <w:rPr>
          <w:noProof/>
        </w:rPr>
        <w:t> </w:t>
      </w:r>
      <w:r w:rsidRPr="0076439F">
        <w:rPr>
          <w:noProof/>
        </w:rPr>
        <w:t>5—Reporting, record</w:t>
      </w:r>
      <w:r w:rsidR="0076439F">
        <w:rPr>
          <w:noProof/>
        </w:rPr>
        <w:noBreakHyphen/>
      </w:r>
      <w:r w:rsidRPr="0076439F">
        <w:rPr>
          <w:noProof/>
        </w:rPr>
        <w:t>keeping and monitoring requirements</w:t>
      </w:r>
      <w:r w:rsidRPr="0076439F">
        <w:rPr>
          <w:b w:val="0"/>
          <w:noProof/>
          <w:sz w:val="18"/>
        </w:rPr>
        <w:tab/>
      </w:r>
      <w:r w:rsidRPr="0076439F">
        <w:rPr>
          <w:b w:val="0"/>
          <w:noProof/>
          <w:sz w:val="18"/>
        </w:rPr>
        <w:fldChar w:fldCharType="begin"/>
      </w:r>
      <w:r w:rsidRPr="0076439F">
        <w:rPr>
          <w:b w:val="0"/>
          <w:noProof/>
          <w:sz w:val="18"/>
        </w:rPr>
        <w:instrText xml:space="preserve"> PAGEREF _Toc410830532 \h </w:instrText>
      </w:r>
      <w:r w:rsidRPr="0076439F">
        <w:rPr>
          <w:b w:val="0"/>
          <w:noProof/>
          <w:sz w:val="18"/>
        </w:rPr>
      </w:r>
      <w:r w:rsidRPr="0076439F">
        <w:rPr>
          <w:b w:val="0"/>
          <w:noProof/>
          <w:sz w:val="18"/>
        </w:rPr>
        <w:fldChar w:fldCharType="separate"/>
      </w:r>
      <w:r w:rsidR="000815A6">
        <w:rPr>
          <w:b w:val="0"/>
          <w:noProof/>
          <w:sz w:val="18"/>
        </w:rPr>
        <w:t>23</w:t>
      </w:r>
      <w:r w:rsidRPr="0076439F">
        <w:rPr>
          <w:b w:val="0"/>
          <w:noProof/>
          <w:sz w:val="18"/>
        </w:rPr>
        <w:fldChar w:fldCharType="end"/>
      </w:r>
    </w:p>
    <w:p w:rsidR="00E33BB5" w:rsidRPr="0076439F" w:rsidRDefault="00E33BB5">
      <w:pPr>
        <w:pStyle w:val="TOC3"/>
        <w:rPr>
          <w:rFonts w:asciiTheme="minorHAnsi" w:eastAsiaTheme="minorEastAsia" w:hAnsiTheme="minorHAnsi" w:cstheme="minorBidi"/>
          <w:b w:val="0"/>
          <w:noProof/>
          <w:kern w:val="0"/>
          <w:szCs w:val="22"/>
        </w:rPr>
      </w:pPr>
      <w:r w:rsidRPr="0076439F">
        <w:rPr>
          <w:noProof/>
        </w:rPr>
        <w:t>Division</w:t>
      </w:r>
      <w:r w:rsidR="0076439F" w:rsidRPr="0076439F">
        <w:rPr>
          <w:noProof/>
        </w:rPr>
        <w:t> </w:t>
      </w:r>
      <w:r w:rsidRPr="0076439F">
        <w:rPr>
          <w:noProof/>
        </w:rPr>
        <w:t>1—Offsets report requirements</w:t>
      </w:r>
      <w:r w:rsidRPr="0076439F">
        <w:rPr>
          <w:b w:val="0"/>
          <w:noProof/>
          <w:sz w:val="18"/>
        </w:rPr>
        <w:tab/>
      </w:r>
      <w:r w:rsidRPr="0076439F">
        <w:rPr>
          <w:b w:val="0"/>
          <w:noProof/>
          <w:sz w:val="18"/>
        </w:rPr>
        <w:fldChar w:fldCharType="begin"/>
      </w:r>
      <w:r w:rsidRPr="0076439F">
        <w:rPr>
          <w:b w:val="0"/>
          <w:noProof/>
          <w:sz w:val="18"/>
        </w:rPr>
        <w:instrText xml:space="preserve"> PAGEREF _Toc410830533 \h </w:instrText>
      </w:r>
      <w:r w:rsidRPr="0076439F">
        <w:rPr>
          <w:b w:val="0"/>
          <w:noProof/>
          <w:sz w:val="18"/>
        </w:rPr>
      </w:r>
      <w:r w:rsidRPr="0076439F">
        <w:rPr>
          <w:b w:val="0"/>
          <w:noProof/>
          <w:sz w:val="18"/>
        </w:rPr>
        <w:fldChar w:fldCharType="separate"/>
      </w:r>
      <w:r w:rsidR="000815A6">
        <w:rPr>
          <w:b w:val="0"/>
          <w:noProof/>
          <w:sz w:val="18"/>
        </w:rPr>
        <w:t>23</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26</w:t>
      </w:r>
      <w:r w:rsidRPr="0076439F">
        <w:rPr>
          <w:noProof/>
        </w:rPr>
        <w:tab/>
        <w:t>Operation of this Part</w:t>
      </w:r>
      <w:r w:rsidRPr="0076439F">
        <w:rPr>
          <w:noProof/>
        </w:rPr>
        <w:tab/>
      </w:r>
      <w:r w:rsidRPr="0076439F">
        <w:rPr>
          <w:noProof/>
        </w:rPr>
        <w:fldChar w:fldCharType="begin"/>
      </w:r>
      <w:r w:rsidRPr="0076439F">
        <w:rPr>
          <w:noProof/>
        </w:rPr>
        <w:instrText xml:space="preserve"> PAGEREF _Toc410830534 \h </w:instrText>
      </w:r>
      <w:r w:rsidRPr="0076439F">
        <w:rPr>
          <w:noProof/>
        </w:rPr>
      </w:r>
      <w:r w:rsidRPr="0076439F">
        <w:rPr>
          <w:noProof/>
        </w:rPr>
        <w:fldChar w:fldCharType="separate"/>
      </w:r>
      <w:r w:rsidR="000815A6">
        <w:rPr>
          <w:noProof/>
        </w:rPr>
        <w:t>23</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27</w:t>
      </w:r>
      <w:r w:rsidRPr="0076439F">
        <w:rPr>
          <w:noProof/>
        </w:rPr>
        <w:tab/>
        <w:t>Determination of certain factors and parameters</w:t>
      </w:r>
      <w:r w:rsidRPr="0076439F">
        <w:rPr>
          <w:noProof/>
        </w:rPr>
        <w:tab/>
      </w:r>
      <w:r w:rsidRPr="0076439F">
        <w:rPr>
          <w:noProof/>
        </w:rPr>
        <w:fldChar w:fldCharType="begin"/>
      </w:r>
      <w:r w:rsidRPr="0076439F">
        <w:rPr>
          <w:noProof/>
        </w:rPr>
        <w:instrText xml:space="preserve"> PAGEREF _Toc410830535 \h </w:instrText>
      </w:r>
      <w:r w:rsidRPr="0076439F">
        <w:rPr>
          <w:noProof/>
        </w:rPr>
      </w:r>
      <w:r w:rsidRPr="0076439F">
        <w:rPr>
          <w:noProof/>
        </w:rPr>
        <w:fldChar w:fldCharType="separate"/>
      </w:r>
      <w:r w:rsidR="000815A6">
        <w:rPr>
          <w:noProof/>
        </w:rPr>
        <w:t>23</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28</w:t>
      </w:r>
      <w:r w:rsidRPr="0076439F">
        <w:rPr>
          <w:noProof/>
        </w:rPr>
        <w:tab/>
        <w:t>Use of Green Vehicle Guide</w:t>
      </w:r>
      <w:r w:rsidRPr="0076439F">
        <w:rPr>
          <w:noProof/>
        </w:rPr>
        <w:tab/>
      </w:r>
      <w:r w:rsidRPr="0076439F">
        <w:rPr>
          <w:noProof/>
        </w:rPr>
        <w:fldChar w:fldCharType="begin"/>
      </w:r>
      <w:r w:rsidRPr="0076439F">
        <w:rPr>
          <w:noProof/>
        </w:rPr>
        <w:instrText xml:space="preserve"> PAGEREF _Toc410830536 \h </w:instrText>
      </w:r>
      <w:r w:rsidRPr="0076439F">
        <w:rPr>
          <w:noProof/>
        </w:rPr>
      </w:r>
      <w:r w:rsidRPr="0076439F">
        <w:rPr>
          <w:noProof/>
        </w:rPr>
        <w:fldChar w:fldCharType="separate"/>
      </w:r>
      <w:r w:rsidR="000815A6">
        <w:rPr>
          <w:noProof/>
        </w:rPr>
        <w:t>23</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29</w:t>
      </w:r>
      <w:r w:rsidRPr="0076439F">
        <w:rPr>
          <w:noProof/>
        </w:rPr>
        <w:tab/>
        <w:t>Division of project into smaller projects</w:t>
      </w:r>
      <w:r w:rsidRPr="0076439F">
        <w:rPr>
          <w:noProof/>
        </w:rPr>
        <w:tab/>
      </w:r>
      <w:r w:rsidRPr="0076439F">
        <w:rPr>
          <w:noProof/>
        </w:rPr>
        <w:fldChar w:fldCharType="begin"/>
      </w:r>
      <w:r w:rsidRPr="0076439F">
        <w:rPr>
          <w:noProof/>
        </w:rPr>
        <w:instrText xml:space="preserve"> PAGEREF _Toc410830537 \h </w:instrText>
      </w:r>
      <w:r w:rsidRPr="0076439F">
        <w:rPr>
          <w:noProof/>
        </w:rPr>
      </w:r>
      <w:r w:rsidRPr="0076439F">
        <w:rPr>
          <w:noProof/>
        </w:rPr>
        <w:fldChar w:fldCharType="separate"/>
      </w:r>
      <w:r w:rsidR="000815A6">
        <w:rPr>
          <w:noProof/>
        </w:rPr>
        <w:t>24</w:t>
      </w:r>
      <w:r w:rsidRPr="0076439F">
        <w:rPr>
          <w:noProof/>
        </w:rPr>
        <w:fldChar w:fldCharType="end"/>
      </w:r>
    </w:p>
    <w:p w:rsidR="00E33BB5" w:rsidRPr="0076439F" w:rsidRDefault="00E33BB5">
      <w:pPr>
        <w:pStyle w:val="TOC3"/>
        <w:rPr>
          <w:rFonts w:asciiTheme="minorHAnsi" w:eastAsiaTheme="minorEastAsia" w:hAnsiTheme="minorHAnsi" w:cstheme="minorBidi"/>
          <w:b w:val="0"/>
          <w:noProof/>
          <w:kern w:val="0"/>
          <w:szCs w:val="22"/>
        </w:rPr>
      </w:pPr>
      <w:r w:rsidRPr="0076439F">
        <w:rPr>
          <w:noProof/>
        </w:rPr>
        <w:t>Division</w:t>
      </w:r>
      <w:r w:rsidR="0076439F" w:rsidRPr="0076439F">
        <w:rPr>
          <w:noProof/>
        </w:rPr>
        <w:t> </w:t>
      </w:r>
      <w:r w:rsidRPr="0076439F">
        <w:rPr>
          <w:noProof/>
        </w:rPr>
        <w:t>2—Record</w:t>
      </w:r>
      <w:r w:rsidR="0076439F">
        <w:rPr>
          <w:noProof/>
        </w:rPr>
        <w:noBreakHyphen/>
      </w:r>
      <w:r w:rsidRPr="0076439F">
        <w:rPr>
          <w:noProof/>
        </w:rPr>
        <w:t>keeping requirements</w:t>
      </w:r>
      <w:r w:rsidRPr="0076439F">
        <w:rPr>
          <w:b w:val="0"/>
          <w:noProof/>
          <w:sz w:val="18"/>
        </w:rPr>
        <w:tab/>
      </w:r>
      <w:r w:rsidRPr="0076439F">
        <w:rPr>
          <w:b w:val="0"/>
          <w:noProof/>
          <w:sz w:val="18"/>
        </w:rPr>
        <w:fldChar w:fldCharType="begin"/>
      </w:r>
      <w:r w:rsidRPr="0076439F">
        <w:rPr>
          <w:b w:val="0"/>
          <w:noProof/>
          <w:sz w:val="18"/>
        </w:rPr>
        <w:instrText xml:space="preserve"> PAGEREF _Toc410830538 \h </w:instrText>
      </w:r>
      <w:r w:rsidRPr="0076439F">
        <w:rPr>
          <w:b w:val="0"/>
          <w:noProof/>
          <w:sz w:val="18"/>
        </w:rPr>
      </w:r>
      <w:r w:rsidRPr="0076439F">
        <w:rPr>
          <w:b w:val="0"/>
          <w:noProof/>
          <w:sz w:val="18"/>
        </w:rPr>
        <w:fldChar w:fldCharType="separate"/>
      </w:r>
      <w:r w:rsidR="000815A6">
        <w:rPr>
          <w:b w:val="0"/>
          <w:noProof/>
          <w:sz w:val="18"/>
        </w:rPr>
        <w:t>25</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30</w:t>
      </w:r>
      <w:r w:rsidRPr="0076439F">
        <w:rPr>
          <w:noProof/>
        </w:rPr>
        <w:tab/>
        <w:t>Operation of this Division</w:t>
      </w:r>
      <w:r w:rsidRPr="0076439F">
        <w:rPr>
          <w:noProof/>
        </w:rPr>
        <w:tab/>
      </w:r>
      <w:r w:rsidRPr="0076439F">
        <w:rPr>
          <w:noProof/>
        </w:rPr>
        <w:fldChar w:fldCharType="begin"/>
      </w:r>
      <w:r w:rsidRPr="0076439F">
        <w:rPr>
          <w:noProof/>
        </w:rPr>
        <w:instrText xml:space="preserve"> PAGEREF _Toc410830539 \h </w:instrText>
      </w:r>
      <w:r w:rsidRPr="0076439F">
        <w:rPr>
          <w:noProof/>
        </w:rPr>
      </w:r>
      <w:r w:rsidRPr="0076439F">
        <w:rPr>
          <w:noProof/>
        </w:rPr>
        <w:fldChar w:fldCharType="separate"/>
      </w:r>
      <w:r w:rsidR="000815A6">
        <w:rPr>
          <w:noProof/>
        </w:rPr>
        <w:t>25</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lastRenderedPageBreak/>
        <w:t>31</w:t>
      </w:r>
      <w:r w:rsidRPr="0076439F">
        <w:rPr>
          <w:noProof/>
        </w:rPr>
        <w:tab/>
        <w:t>Record</w:t>
      </w:r>
      <w:r w:rsidR="0076439F">
        <w:rPr>
          <w:noProof/>
        </w:rPr>
        <w:noBreakHyphen/>
      </w:r>
      <w:r w:rsidRPr="0076439F">
        <w:rPr>
          <w:noProof/>
        </w:rPr>
        <w:t>keeping requirements</w:t>
      </w:r>
      <w:r w:rsidRPr="0076439F">
        <w:rPr>
          <w:noProof/>
        </w:rPr>
        <w:tab/>
      </w:r>
      <w:r w:rsidRPr="0076439F">
        <w:rPr>
          <w:noProof/>
        </w:rPr>
        <w:fldChar w:fldCharType="begin"/>
      </w:r>
      <w:r w:rsidRPr="0076439F">
        <w:rPr>
          <w:noProof/>
        </w:rPr>
        <w:instrText xml:space="preserve"> PAGEREF _Toc410830540 \h </w:instrText>
      </w:r>
      <w:r w:rsidRPr="0076439F">
        <w:rPr>
          <w:noProof/>
        </w:rPr>
      </w:r>
      <w:r w:rsidRPr="0076439F">
        <w:rPr>
          <w:noProof/>
        </w:rPr>
        <w:fldChar w:fldCharType="separate"/>
      </w:r>
      <w:r w:rsidR="000815A6">
        <w:rPr>
          <w:noProof/>
        </w:rPr>
        <w:t>25</w:t>
      </w:r>
      <w:r w:rsidRPr="0076439F">
        <w:rPr>
          <w:noProof/>
        </w:rPr>
        <w:fldChar w:fldCharType="end"/>
      </w:r>
    </w:p>
    <w:p w:rsidR="00E33BB5" w:rsidRPr="0076439F" w:rsidRDefault="00E33BB5">
      <w:pPr>
        <w:pStyle w:val="TOC3"/>
        <w:rPr>
          <w:rFonts w:asciiTheme="minorHAnsi" w:eastAsiaTheme="minorEastAsia" w:hAnsiTheme="minorHAnsi" w:cstheme="minorBidi"/>
          <w:b w:val="0"/>
          <w:noProof/>
          <w:kern w:val="0"/>
          <w:szCs w:val="22"/>
        </w:rPr>
      </w:pPr>
      <w:r w:rsidRPr="0076439F">
        <w:rPr>
          <w:noProof/>
        </w:rPr>
        <w:t>Division</w:t>
      </w:r>
      <w:r w:rsidR="0076439F" w:rsidRPr="0076439F">
        <w:rPr>
          <w:noProof/>
        </w:rPr>
        <w:t> </w:t>
      </w:r>
      <w:r w:rsidRPr="0076439F">
        <w:rPr>
          <w:noProof/>
        </w:rPr>
        <w:t>3—Monitoring requirements</w:t>
      </w:r>
      <w:r w:rsidRPr="0076439F">
        <w:rPr>
          <w:b w:val="0"/>
          <w:noProof/>
          <w:sz w:val="18"/>
        </w:rPr>
        <w:tab/>
      </w:r>
      <w:r w:rsidRPr="0076439F">
        <w:rPr>
          <w:b w:val="0"/>
          <w:noProof/>
          <w:sz w:val="18"/>
        </w:rPr>
        <w:fldChar w:fldCharType="begin"/>
      </w:r>
      <w:r w:rsidRPr="0076439F">
        <w:rPr>
          <w:b w:val="0"/>
          <w:noProof/>
          <w:sz w:val="18"/>
        </w:rPr>
        <w:instrText xml:space="preserve"> PAGEREF _Toc410830541 \h </w:instrText>
      </w:r>
      <w:r w:rsidRPr="0076439F">
        <w:rPr>
          <w:b w:val="0"/>
          <w:noProof/>
          <w:sz w:val="18"/>
        </w:rPr>
      </w:r>
      <w:r w:rsidRPr="0076439F">
        <w:rPr>
          <w:b w:val="0"/>
          <w:noProof/>
          <w:sz w:val="18"/>
        </w:rPr>
        <w:fldChar w:fldCharType="separate"/>
      </w:r>
      <w:r w:rsidR="000815A6">
        <w:rPr>
          <w:b w:val="0"/>
          <w:noProof/>
          <w:sz w:val="18"/>
        </w:rPr>
        <w:t>27</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32</w:t>
      </w:r>
      <w:r w:rsidRPr="0076439F">
        <w:rPr>
          <w:noProof/>
        </w:rPr>
        <w:tab/>
        <w:t>Operation of this Division</w:t>
      </w:r>
      <w:r w:rsidRPr="0076439F">
        <w:rPr>
          <w:noProof/>
        </w:rPr>
        <w:tab/>
      </w:r>
      <w:r w:rsidRPr="0076439F">
        <w:rPr>
          <w:noProof/>
        </w:rPr>
        <w:fldChar w:fldCharType="begin"/>
      </w:r>
      <w:r w:rsidRPr="0076439F">
        <w:rPr>
          <w:noProof/>
        </w:rPr>
        <w:instrText xml:space="preserve"> PAGEREF _Toc410830542 \h </w:instrText>
      </w:r>
      <w:r w:rsidRPr="0076439F">
        <w:rPr>
          <w:noProof/>
        </w:rPr>
      </w:r>
      <w:r w:rsidRPr="0076439F">
        <w:rPr>
          <w:noProof/>
        </w:rPr>
        <w:fldChar w:fldCharType="separate"/>
      </w:r>
      <w:r w:rsidR="000815A6">
        <w:rPr>
          <w:noProof/>
        </w:rPr>
        <w:t>27</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33</w:t>
      </w:r>
      <w:r w:rsidRPr="0076439F">
        <w:rPr>
          <w:noProof/>
        </w:rPr>
        <w:tab/>
        <w:t>Requirements to monitor certain parameters</w:t>
      </w:r>
      <w:r w:rsidRPr="0076439F">
        <w:rPr>
          <w:noProof/>
        </w:rPr>
        <w:tab/>
      </w:r>
      <w:r w:rsidRPr="0076439F">
        <w:rPr>
          <w:noProof/>
        </w:rPr>
        <w:fldChar w:fldCharType="begin"/>
      </w:r>
      <w:r w:rsidRPr="0076439F">
        <w:rPr>
          <w:noProof/>
        </w:rPr>
        <w:instrText xml:space="preserve"> PAGEREF _Toc410830543 \h </w:instrText>
      </w:r>
      <w:r w:rsidRPr="0076439F">
        <w:rPr>
          <w:noProof/>
        </w:rPr>
      </w:r>
      <w:r w:rsidRPr="0076439F">
        <w:rPr>
          <w:noProof/>
        </w:rPr>
        <w:fldChar w:fldCharType="separate"/>
      </w:r>
      <w:r w:rsidR="000815A6">
        <w:rPr>
          <w:noProof/>
        </w:rPr>
        <w:t>27</w:t>
      </w:r>
      <w:r w:rsidRPr="0076439F">
        <w:rPr>
          <w:noProof/>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34</w:t>
      </w:r>
      <w:r w:rsidRPr="0076439F">
        <w:rPr>
          <w:noProof/>
        </w:rPr>
        <w:tab/>
        <w:t>Consequences of not meeting requirement to monitor certain parameters</w:t>
      </w:r>
      <w:r w:rsidRPr="0076439F">
        <w:rPr>
          <w:noProof/>
        </w:rPr>
        <w:tab/>
      </w:r>
      <w:r w:rsidRPr="0076439F">
        <w:rPr>
          <w:noProof/>
        </w:rPr>
        <w:fldChar w:fldCharType="begin"/>
      </w:r>
      <w:r w:rsidRPr="0076439F">
        <w:rPr>
          <w:noProof/>
        </w:rPr>
        <w:instrText xml:space="preserve"> PAGEREF _Toc410830544 \h </w:instrText>
      </w:r>
      <w:r w:rsidRPr="0076439F">
        <w:rPr>
          <w:noProof/>
        </w:rPr>
      </w:r>
      <w:r w:rsidRPr="0076439F">
        <w:rPr>
          <w:noProof/>
        </w:rPr>
        <w:fldChar w:fldCharType="separate"/>
      </w:r>
      <w:r w:rsidR="000815A6">
        <w:rPr>
          <w:noProof/>
        </w:rPr>
        <w:t>30</w:t>
      </w:r>
      <w:r w:rsidRPr="0076439F">
        <w:rPr>
          <w:noProof/>
        </w:rPr>
        <w:fldChar w:fldCharType="end"/>
      </w:r>
    </w:p>
    <w:p w:rsidR="00E33BB5" w:rsidRPr="0076439F" w:rsidRDefault="00E33BB5">
      <w:pPr>
        <w:pStyle w:val="TOC1"/>
        <w:rPr>
          <w:rFonts w:asciiTheme="minorHAnsi" w:eastAsiaTheme="minorEastAsia" w:hAnsiTheme="minorHAnsi" w:cstheme="minorBidi"/>
          <w:b w:val="0"/>
          <w:noProof/>
          <w:kern w:val="0"/>
          <w:sz w:val="22"/>
          <w:szCs w:val="22"/>
        </w:rPr>
      </w:pPr>
      <w:r w:rsidRPr="0076439F">
        <w:rPr>
          <w:noProof/>
        </w:rPr>
        <w:t>Schedule</w:t>
      </w:r>
      <w:r w:rsidR="0076439F" w:rsidRPr="0076439F">
        <w:rPr>
          <w:noProof/>
        </w:rPr>
        <w:t> </w:t>
      </w:r>
      <w:r w:rsidRPr="0076439F">
        <w:rPr>
          <w:noProof/>
        </w:rPr>
        <w:t>1—Service units</w:t>
      </w:r>
      <w:r w:rsidRPr="0076439F">
        <w:rPr>
          <w:b w:val="0"/>
          <w:noProof/>
          <w:sz w:val="18"/>
        </w:rPr>
        <w:tab/>
      </w:r>
      <w:r w:rsidRPr="0076439F">
        <w:rPr>
          <w:b w:val="0"/>
          <w:noProof/>
          <w:sz w:val="18"/>
        </w:rPr>
        <w:fldChar w:fldCharType="begin"/>
      </w:r>
      <w:r w:rsidRPr="0076439F">
        <w:rPr>
          <w:b w:val="0"/>
          <w:noProof/>
          <w:sz w:val="18"/>
        </w:rPr>
        <w:instrText xml:space="preserve"> PAGEREF _Toc410830545 \h </w:instrText>
      </w:r>
      <w:r w:rsidRPr="0076439F">
        <w:rPr>
          <w:b w:val="0"/>
          <w:noProof/>
          <w:sz w:val="18"/>
        </w:rPr>
      </w:r>
      <w:r w:rsidRPr="0076439F">
        <w:rPr>
          <w:b w:val="0"/>
          <w:noProof/>
          <w:sz w:val="18"/>
        </w:rPr>
        <w:fldChar w:fldCharType="separate"/>
      </w:r>
      <w:r w:rsidR="000815A6">
        <w:rPr>
          <w:b w:val="0"/>
          <w:noProof/>
          <w:sz w:val="18"/>
        </w:rPr>
        <w:t>32</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1</w:t>
      </w:r>
      <w:r w:rsidRPr="0076439F">
        <w:rPr>
          <w:noProof/>
        </w:rPr>
        <w:tab/>
        <w:t>Service units</w:t>
      </w:r>
      <w:r w:rsidRPr="0076439F">
        <w:rPr>
          <w:noProof/>
        </w:rPr>
        <w:tab/>
      </w:r>
      <w:r w:rsidRPr="0076439F">
        <w:rPr>
          <w:noProof/>
        </w:rPr>
        <w:fldChar w:fldCharType="begin"/>
      </w:r>
      <w:r w:rsidRPr="0076439F">
        <w:rPr>
          <w:noProof/>
        </w:rPr>
        <w:instrText xml:space="preserve"> PAGEREF _Toc410830546 \h </w:instrText>
      </w:r>
      <w:r w:rsidRPr="0076439F">
        <w:rPr>
          <w:noProof/>
        </w:rPr>
      </w:r>
      <w:r w:rsidRPr="0076439F">
        <w:rPr>
          <w:noProof/>
        </w:rPr>
        <w:fldChar w:fldCharType="separate"/>
      </w:r>
      <w:r w:rsidR="000815A6">
        <w:rPr>
          <w:noProof/>
        </w:rPr>
        <w:t>32</w:t>
      </w:r>
      <w:r w:rsidRPr="0076439F">
        <w:rPr>
          <w:noProof/>
        </w:rPr>
        <w:fldChar w:fldCharType="end"/>
      </w:r>
    </w:p>
    <w:p w:rsidR="00E33BB5" w:rsidRPr="0076439F" w:rsidRDefault="00E33BB5">
      <w:pPr>
        <w:pStyle w:val="TOC1"/>
        <w:rPr>
          <w:rFonts w:asciiTheme="minorHAnsi" w:eastAsiaTheme="minorEastAsia" w:hAnsiTheme="minorHAnsi" w:cstheme="minorBidi"/>
          <w:b w:val="0"/>
          <w:noProof/>
          <w:kern w:val="0"/>
          <w:sz w:val="22"/>
          <w:szCs w:val="22"/>
        </w:rPr>
      </w:pPr>
      <w:r w:rsidRPr="0076439F">
        <w:rPr>
          <w:noProof/>
        </w:rPr>
        <w:t>Schedule</w:t>
      </w:r>
      <w:r w:rsidR="0076439F" w:rsidRPr="0076439F">
        <w:rPr>
          <w:noProof/>
        </w:rPr>
        <w:t> </w:t>
      </w:r>
      <w:r w:rsidRPr="0076439F">
        <w:rPr>
          <w:noProof/>
        </w:rPr>
        <w:t>2—Decline rates</w:t>
      </w:r>
      <w:r w:rsidRPr="0076439F">
        <w:rPr>
          <w:b w:val="0"/>
          <w:noProof/>
          <w:sz w:val="18"/>
        </w:rPr>
        <w:tab/>
      </w:r>
      <w:r w:rsidRPr="0076439F">
        <w:rPr>
          <w:b w:val="0"/>
          <w:noProof/>
          <w:sz w:val="18"/>
        </w:rPr>
        <w:fldChar w:fldCharType="begin"/>
      </w:r>
      <w:r w:rsidRPr="0076439F">
        <w:rPr>
          <w:b w:val="0"/>
          <w:noProof/>
          <w:sz w:val="18"/>
        </w:rPr>
        <w:instrText xml:space="preserve"> PAGEREF _Toc410830547 \h </w:instrText>
      </w:r>
      <w:r w:rsidRPr="0076439F">
        <w:rPr>
          <w:b w:val="0"/>
          <w:noProof/>
          <w:sz w:val="18"/>
        </w:rPr>
      </w:r>
      <w:r w:rsidRPr="0076439F">
        <w:rPr>
          <w:b w:val="0"/>
          <w:noProof/>
          <w:sz w:val="18"/>
        </w:rPr>
        <w:fldChar w:fldCharType="separate"/>
      </w:r>
      <w:r w:rsidR="000815A6">
        <w:rPr>
          <w:b w:val="0"/>
          <w:noProof/>
          <w:sz w:val="18"/>
        </w:rPr>
        <w:t>33</w:t>
      </w:r>
      <w:r w:rsidRPr="0076439F">
        <w:rPr>
          <w:b w:val="0"/>
          <w:noProof/>
          <w:sz w:val="18"/>
        </w:rPr>
        <w:fldChar w:fldCharType="end"/>
      </w:r>
    </w:p>
    <w:p w:rsidR="00E33BB5" w:rsidRPr="0076439F" w:rsidRDefault="00E33BB5">
      <w:pPr>
        <w:pStyle w:val="TOC5"/>
        <w:rPr>
          <w:rFonts w:asciiTheme="minorHAnsi" w:eastAsiaTheme="minorEastAsia" w:hAnsiTheme="minorHAnsi" w:cstheme="minorBidi"/>
          <w:noProof/>
          <w:kern w:val="0"/>
          <w:sz w:val="22"/>
          <w:szCs w:val="22"/>
        </w:rPr>
      </w:pPr>
      <w:r w:rsidRPr="0076439F">
        <w:rPr>
          <w:noProof/>
        </w:rPr>
        <w:t>1</w:t>
      </w:r>
      <w:r w:rsidRPr="0076439F">
        <w:rPr>
          <w:noProof/>
        </w:rPr>
        <w:tab/>
        <w:t>Decline rates for group of vehicles projects</w:t>
      </w:r>
      <w:r w:rsidRPr="0076439F">
        <w:rPr>
          <w:noProof/>
        </w:rPr>
        <w:tab/>
      </w:r>
      <w:r w:rsidRPr="0076439F">
        <w:rPr>
          <w:noProof/>
        </w:rPr>
        <w:fldChar w:fldCharType="begin"/>
      </w:r>
      <w:r w:rsidRPr="0076439F">
        <w:rPr>
          <w:noProof/>
        </w:rPr>
        <w:instrText xml:space="preserve"> PAGEREF _Toc410830548 \h </w:instrText>
      </w:r>
      <w:r w:rsidRPr="0076439F">
        <w:rPr>
          <w:noProof/>
        </w:rPr>
      </w:r>
      <w:r w:rsidRPr="0076439F">
        <w:rPr>
          <w:noProof/>
        </w:rPr>
        <w:fldChar w:fldCharType="separate"/>
      </w:r>
      <w:r w:rsidR="000815A6">
        <w:rPr>
          <w:noProof/>
        </w:rPr>
        <w:t>33</w:t>
      </w:r>
      <w:r w:rsidRPr="0076439F">
        <w:rPr>
          <w:noProof/>
        </w:rPr>
        <w:fldChar w:fldCharType="end"/>
      </w:r>
    </w:p>
    <w:p w:rsidR="00670EA1" w:rsidRPr="0076439F" w:rsidRDefault="00E33BB5" w:rsidP="00715914">
      <w:r w:rsidRPr="0076439F">
        <w:fldChar w:fldCharType="end"/>
      </w:r>
    </w:p>
    <w:p w:rsidR="00670EA1" w:rsidRPr="0076439F" w:rsidRDefault="00670EA1" w:rsidP="00715914">
      <w:pPr>
        <w:sectPr w:rsidR="00670EA1" w:rsidRPr="0076439F" w:rsidSect="00E51C73">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D556A5" w:rsidRPr="0076439F" w:rsidRDefault="00D556A5" w:rsidP="00D556A5">
      <w:pPr>
        <w:pStyle w:val="ActHead2"/>
      </w:pPr>
      <w:bookmarkStart w:id="3" w:name="_Toc410830496"/>
      <w:r w:rsidRPr="0076439F">
        <w:rPr>
          <w:rStyle w:val="CharPartNo"/>
        </w:rPr>
        <w:lastRenderedPageBreak/>
        <w:t>Part</w:t>
      </w:r>
      <w:r w:rsidR="0076439F" w:rsidRPr="0076439F">
        <w:rPr>
          <w:rStyle w:val="CharPartNo"/>
        </w:rPr>
        <w:t> </w:t>
      </w:r>
      <w:r w:rsidRPr="0076439F">
        <w:rPr>
          <w:rStyle w:val="CharPartNo"/>
        </w:rPr>
        <w:t>1</w:t>
      </w:r>
      <w:r w:rsidRPr="0076439F">
        <w:t>—</w:t>
      </w:r>
      <w:r w:rsidRPr="0076439F">
        <w:rPr>
          <w:rStyle w:val="CharPartText"/>
        </w:rPr>
        <w:t>Preliminary</w:t>
      </w:r>
      <w:bookmarkEnd w:id="3"/>
    </w:p>
    <w:p w:rsidR="00D556A5" w:rsidRPr="0076439F" w:rsidRDefault="00D556A5" w:rsidP="00D556A5">
      <w:pPr>
        <w:pStyle w:val="Header"/>
      </w:pPr>
      <w:r w:rsidRPr="0076439F">
        <w:rPr>
          <w:rStyle w:val="CharDivNo"/>
        </w:rPr>
        <w:t xml:space="preserve"> </w:t>
      </w:r>
      <w:r w:rsidRPr="0076439F">
        <w:rPr>
          <w:rStyle w:val="CharDivText"/>
        </w:rPr>
        <w:t xml:space="preserve"> </w:t>
      </w:r>
    </w:p>
    <w:p w:rsidR="00D556A5" w:rsidRPr="0076439F" w:rsidRDefault="00AB27BB" w:rsidP="00D556A5">
      <w:pPr>
        <w:pStyle w:val="ActHead5"/>
      </w:pPr>
      <w:bookmarkStart w:id="4" w:name="_Toc410830497"/>
      <w:r w:rsidRPr="0076439F">
        <w:rPr>
          <w:rStyle w:val="CharSectno"/>
        </w:rPr>
        <w:t>1</w:t>
      </w:r>
      <w:r w:rsidR="00D556A5" w:rsidRPr="0076439F">
        <w:t xml:space="preserve">  Name</w:t>
      </w:r>
      <w:bookmarkEnd w:id="4"/>
    </w:p>
    <w:p w:rsidR="00D556A5" w:rsidRPr="0076439F" w:rsidRDefault="00D556A5" w:rsidP="00D556A5">
      <w:pPr>
        <w:pStyle w:val="subsection"/>
      </w:pPr>
      <w:r w:rsidRPr="0076439F">
        <w:tab/>
      </w:r>
      <w:r w:rsidRPr="0076439F">
        <w:tab/>
        <w:t xml:space="preserve">This is the </w:t>
      </w:r>
      <w:bookmarkStart w:id="5" w:name="BKCheck15B_3"/>
      <w:bookmarkEnd w:id="5"/>
      <w:r w:rsidRPr="0076439F">
        <w:rPr>
          <w:i/>
        </w:rPr>
        <w:fldChar w:fldCharType="begin"/>
      </w:r>
      <w:r w:rsidRPr="0076439F">
        <w:rPr>
          <w:i/>
        </w:rPr>
        <w:instrText xml:space="preserve"> STYLEREF  ShortT </w:instrText>
      </w:r>
      <w:r w:rsidRPr="0076439F">
        <w:rPr>
          <w:i/>
        </w:rPr>
        <w:fldChar w:fldCharType="separate"/>
      </w:r>
      <w:r w:rsidR="000815A6">
        <w:rPr>
          <w:i/>
          <w:noProof/>
        </w:rPr>
        <w:t>Carbon Credits (Carbon Farming Initiative—Land and Sea Transport) Methodology Determination 2015</w:t>
      </w:r>
      <w:r w:rsidRPr="0076439F">
        <w:rPr>
          <w:i/>
        </w:rPr>
        <w:fldChar w:fldCharType="end"/>
      </w:r>
      <w:r w:rsidRPr="0076439F">
        <w:t>.</w:t>
      </w:r>
    </w:p>
    <w:p w:rsidR="00D556A5" w:rsidRPr="0076439F" w:rsidRDefault="00AB27BB" w:rsidP="00D556A5">
      <w:pPr>
        <w:pStyle w:val="ActHead5"/>
      </w:pPr>
      <w:bookmarkStart w:id="6" w:name="_Toc410830498"/>
      <w:r w:rsidRPr="0076439F">
        <w:rPr>
          <w:rStyle w:val="CharSectno"/>
        </w:rPr>
        <w:t>2</w:t>
      </w:r>
      <w:r w:rsidR="00D556A5" w:rsidRPr="0076439F">
        <w:t xml:space="preserve">  Commencement</w:t>
      </w:r>
      <w:bookmarkEnd w:id="6"/>
    </w:p>
    <w:p w:rsidR="00D556A5" w:rsidRPr="0076439F" w:rsidRDefault="00D556A5" w:rsidP="00D556A5">
      <w:pPr>
        <w:pStyle w:val="subsection"/>
      </w:pPr>
      <w:r w:rsidRPr="0076439F">
        <w:tab/>
      </w:r>
      <w:r w:rsidRPr="0076439F">
        <w:tab/>
        <w:t xml:space="preserve">This </w:t>
      </w:r>
      <w:r w:rsidR="00AC23C0" w:rsidRPr="0076439F">
        <w:t>determination</w:t>
      </w:r>
      <w:r w:rsidRPr="0076439F">
        <w:t xml:space="preserve"> commences on the day after it is registered.</w:t>
      </w:r>
    </w:p>
    <w:p w:rsidR="00D556A5" w:rsidRPr="0076439F" w:rsidRDefault="00AB27BB" w:rsidP="00D556A5">
      <w:pPr>
        <w:pStyle w:val="ActHead5"/>
      </w:pPr>
      <w:bookmarkStart w:id="7" w:name="_Toc410830499"/>
      <w:r w:rsidRPr="0076439F">
        <w:rPr>
          <w:rStyle w:val="CharSectno"/>
        </w:rPr>
        <w:t>3</w:t>
      </w:r>
      <w:r w:rsidR="00D556A5" w:rsidRPr="0076439F">
        <w:t xml:space="preserve">  Authority</w:t>
      </w:r>
      <w:bookmarkEnd w:id="7"/>
    </w:p>
    <w:p w:rsidR="00D556A5" w:rsidRPr="0076439F" w:rsidRDefault="00D556A5" w:rsidP="00D556A5">
      <w:pPr>
        <w:pStyle w:val="subsection"/>
      </w:pPr>
      <w:r w:rsidRPr="0076439F">
        <w:tab/>
      </w:r>
      <w:r w:rsidRPr="0076439F">
        <w:tab/>
        <w:t xml:space="preserve">This </w:t>
      </w:r>
      <w:r w:rsidR="00AC23C0" w:rsidRPr="0076439F">
        <w:t xml:space="preserve">determination </w:t>
      </w:r>
      <w:r w:rsidRPr="0076439F">
        <w:t>is made under subsection</w:t>
      </w:r>
      <w:r w:rsidR="0076439F" w:rsidRPr="0076439F">
        <w:t> </w:t>
      </w:r>
      <w:r w:rsidRPr="0076439F">
        <w:t>106(1) of the</w:t>
      </w:r>
      <w:r w:rsidRPr="0076439F">
        <w:rPr>
          <w:i/>
        </w:rPr>
        <w:t xml:space="preserve"> Carbon Credits (Carbon Farming Initiative) Act 2011</w:t>
      </w:r>
      <w:r w:rsidRPr="0076439F">
        <w:t>.</w:t>
      </w:r>
    </w:p>
    <w:p w:rsidR="00D556A5" w:rsidRPr="0076439F" w:rsidRDefault="00AB27BB" w:rsidP="00D556A5">
      <w:pPr>
        <w:pStyle w:val="ActHead5"/>
      </w:pPr>
      <w:bookmarkStart w:id="8" w:name="_Toc410830500"/>
      <w:r w:rsidRPr="0076439F">
        <w:rPr>
          <w:rStyle w:val="CharSectno"/>
        </w:rPr>
        <w:t>4</w:t>
      </w:r>
      <w:r w:rsidR="00D556A5" w:rsidRPr="0076439F">
        <w:t xml:space="preserve">  Duration</w:t>
      </w:r>
      <w:bookmarkEnd w:id="8"/>
    </w:p>
    <w:p w:rsidR="00D556A5" w:rsidRPr="0076439F" w:rsidRDefault="00D556A5" w:rsidP="00D556A5">
      <w:pPr>
        <w:pStyle w:val="subsection"/>
      </w:pPr>
      <w:r w:rsidRPr="0076439F">
        <w:tab/>
      </w:r>
      <w:r w:rsidRPr="0076439F">
        <w:tab/>
        <w:t xml:space="preserve">This </w:t>
      </w:r>
      <w:r w:rsidR="00AC23C0" w:rsidRPr="0076439F">
        <w:t xml:space="preserve">determination </w:t>
      </w:r>
      <w:r w:rsidRPr="0076439F">
        <w:t>remains in force for the period that:</w:t>
      </w:r>
    </w:p>
    <w:p w:rsidR="00D556A5" w:rsidRPr="0076439F" w:rsidRDefault="00D556A5" w:rsidP="00D556A5">
      <w:pPr>
        <w:pStyle w:val="paragraph"/>
      </w:pPr>
      <w:r w:rsidRPr="0076439F">
        <w:tab/>
        <w:t>(a)</w:t>
      </w:r>
      <w:r w:rsidRPr="0076439F">
        <w:tab/>
        <w:t>begins when the determination commences; and</w:t>
      </w:r>
    </w:p>
    <w:p w:rsidR="00D556A5" w:rsidRPr="0076439F" w:rsidRDefault="00D556A5" w:rsidP="00D556A5">
      <w:pPr>
        <w:pStyle w:val="paragraph"/>
      </w:pPr>
      <w:r w:rsidRPr="0076439F">
        <w:tab/>
        <w:t>(b)</w:t>
      </w:r>
      <w:r w:rsidRPr="0076439F">
        <w:tab/>
        <w:t>ends on the day before this determination would otherwise be repealed under subsection</w:t>
      </w:r>
      <w:r w:rsidR="0076439F" w:rsidRPr="0076439F">
        <w:t> </w:t>
      </w:r>
      <w:r w:rsidRPr="0076439F">
        <w:t xml:space="preserve">50(1) of the </w:t>
      </w:r>
      <w:r w:rsidRPr="0076439F">
        <w:rPr>
          <w:i/>
        </w:rPr>
        <w:t>Legislative Instruments Act 2003</w:t>
      </w:r>
      <w:r w:rsidRPr="0076439F">
        <w:t>.</w:t>
      </w:r>
    </w:p>
    <w:p w:rsidR="00D556A5" w:rsidRPr="0076439F" w:rsidRDefault="00AB27BB" w:rsidP="00D556A5">
      <w:pPr>
        <w:pStyle w:val="ActHead5"/>
      </w:pPr>
      <w:bookmarkStart w:id="9" w:name="_Toc410830501"/>
      <w:r w:rsidRPr="0076439F">
        <w:rPr>
          <w:rStyle w:val="CharSectno"/>
        </w:rPr>
        <w:t>5</w:t>
      </w:r>
      <w:r w:rsidR="00D556A5" w:rsidRPr="0076439F">
        <w:t xml:space="preserve">  Definitions</w:t>
      </w:r>
      <w:bookmarkEnd w:id="9"/>
    </w:p>
    <w:p w:rsidR="00D556A5" w:rsidRPr="0076439F" w:rsidRDefault="00D556A5" w:rsidP="00D556A5">
      <w:pPr>
        <w:pStyle w:val="subsection"/>
      </w:pPr>
      <w:r w:rsidRPr="0076439F">
        <w:tab/>
      </w:r>
      <w:r w:rsidRPr="0076439F">
        <w:tab/>
        <w:t xml:space="preserve">In this </w:t>
      </w:r>
      <w:r w:rsidR="00AC23C0" w:rsidRPr="0076439F">
        <w:t>determination</w:t>
      </w:r>
      <w:r w:rsidRPr="0076439F">
        <w:t>:</w:t>
      </w:r>
    </w:p>
    <w:p w:rsidR="00D556A5" w:rsidRPr="0076439F" w:rsidRDefault="00D556A5" w:rsidP="00D556A5">
      <w:pPr>
        <w:pStyle w:val="Definition"/>
      </w:pPr>
      <w:r w:rsidRPr="0076439F">
        <w:rPr>
          <w:b/>
          <w:i/>
        </w:rPr>
        <w:t>Act</w:t>
      </w:r>
      <w:r w:rsidRPr="0076439F">
        <w:t xml:space="preserve"> means the </w:t>
      </w:r>
      <w:r w:rsidRPr="0076439F">
        <w:rPr>
          <w:i/>
        </w:rPr>
        <w:t>Carbon Credits (Carbon Farming Initiative) Act 2011</w:t>
      </w:r>
      <w:r w:rsidRPr="0076439F">
        <w:t>.</w:t>
      </w:r>
    </w:p>
    <w:p w:rsidR="003333DD" w:rsidRPr="0076439F" w:rsidRDefault="003333DD" w:rsidP="00D556A5">
      <w:pPr>
        <w:pStyle w:val="Definition"/>
      </w:pPr>
      <w:r w:rsidRPr="0076439F">
        <w:rPr>
          <w:b/>
          <w:i/>
        </w:rPr>
        <w:t>aggregated individual vehicles project</w:t>
      </w:r>
      <w:r w:rsidRPr="0076439F">
        <w:t xml:space="preserve"> means a project that meets the requirement</w:t>
      </w:r>
      <w:r w:rsidR="006401AE" w:rsidRPr="0076439F">
        <w:t>s</w:t>
      </w:r>
      <w:r w:rsidRPr="0076439F">
        <w:t xml:space="preserve"> of section</w:t>
      </w:r>
      <w:r w:rsidR="0076439F" w:rsidRPr="0076439F">
        <w:t> </w:t>
      </w:r>
      <w:r w:rsidR="00AB27BB" w:rsidRPr="0076439F">
        <w:t>14</w:t>
      </w:r>
      <w:r w:rsidRPr="0076439F">
        <w:t>.</w:t>
      </w:r>
    </w:p>
    <w:p w:rsidR="00D556A5" w:rsidRPr="0076439F" w:rsidRDefault="00D556A5" w:rsidP="00D556A5">
      <w:pPr>
        <w:pStyle w:val="Definition"/>
      </w:pPr>
      <w:r w:rsidRPr="0076439F">
        <w:rPr>
          <w:b/>
          <w:i/>
        </w:rPr>
        <w:t>application</w:t>
      </w:r>
      <w:r w:rsidRPr="0076439F">
        <w:t>, for a project, means the application, made under section</w:t>
      </w:r>
      <w:r w:rsidR="0076439F" w:rsidRPr="0076439F">
        <w:t> </w:t>
      </w:r>
      <w:r w:rsidRPr="0076439F">
        <w:t>22 of the Act, for declaration of the project as an eligible offsets project.</w:t>
      </w:r>
    </w:p>
    <w:p w:rsidR="0015528A" w:rsidRPr="0076439F" w:rsidRDefault="0015528A" w:rsidP="00D556A5">
      <w:pPr>
        <w:pStyle w:val="Definition"/>
      </w:pPr>
      <w:r w:rsidRPr="0076439F">
        <w:rPr>
          <w:b/>
          <w:i/>
        </w:rPr>
        <w:t>appropriate measuring requirements</w:t>
      </w:r>
      <w:r w:rsidRPr="0076439F">
        <w:t xml:space="preserve"> has the meaning given by subsection</w:t>
      </w:r>
      <w:r w:rsidR="0076439F" w:rsidRPr="0076439F">
        <w:t> </w:t>
      </w:r>
      <w:r w:rsidR="00AB27BB" w:rsidRPr="0076439F">
        <w:t>33</w:t>
      </w:r>
      <w:r w:rsidRPr="0076439F">
        <w:t>(</w:t>
      </w:r>
      <w:r w:rsidR="00E83399" w:rsidRPr="0076439F">
        <w:t>4</w:t>
      </w:r>
      <w:r w:rsidRPr="0076439F">
        <w:t>).</w:t>
      </w:r>
    </w:p>
    <w:p w:rsidR="00D556A5" w:rsidRPr="0076439F" w:rsidRDefault="00D556A5" w:rsidP="00D556A5">
      <w:pPr>
        <w:pStyle w:val="Definition"/>
      </w:pPr>
      <w:r w:rsidRPr="0076439F">
        <w:rPr>
          <w:b/>
          <w:i/>
        </w:rPr>
        <w:t>articulated trucks</w:t>
      </w:r>
      <w:r w:rsidRPr="0076439F">
        <w:t>, as a vehicle category, means vehicles:</w:t>
      </w:r>
    </w:p>
    <w:p w:rsidR="00D556A5" w:rsidRPr="0076439F" w:rsidRDefault="00D556A5" w:rsidP="00D556A5">
      <w:pPr>
        <w:pStyle w:val="paragraph"/>
      </w:pPr>
      <w:r w:rsidRPr="0076439F">
        <w:tab/>
        <w:t>(a)</w:t>
      </w:r>
      <w:r w:rsidRPr="0076439F">
        <w:tab/>
        <w:t>built primarily for transporting goods; and</w:t>
      </w:r>
    </w:p>
    <w:p w:rsidR="00D556A5" w:rsidRPr="0076439F" w:rsidRDefault="00D556A5" w:rsidP="00D556A5">
      <w:pPr>
        <w:pStyle w:val="paragraph"/>
      </w:pPr>
      <w:r w:rsidRPr="0076439F">
        <w:tab/>
        <w:t>(b)</w:t>
      </w:r>
      <w:r w:rsidRPr="0076439F">
        <w:tab/>
        <w:t>that consist of:</w:t>
      </w:r>
    </w:p>
    <w:p w:rsidR="00D556A5" w:rsidRPr="0076439F" w:rsidRDefault="00AA7288" w:rsidP="00D556A5">
      <w:pPr>
        <w:pStyle w:val="paragraphsub"/>
      </w:pPr>
      <w:r w:rsidRPr="0076439F">
        <w:tab/>
        <w:t>(</w:t>
      </w:r>
      <w:proofErr w:type="spellStart"/>
      <w:r w:rsidRPr="0076439F">
        <w:t>i</w:t>
      </w:r>
      <w:proofErr w:type="spellEnd"/>
      <w:r w:rsidR="00D556A5" w:rsidRPr="0076439F">
        <w:t>)</w:t>
      </w:r>
      <w:r w:rsidR="00D556A5" w:rsidRPr="0076439F">
        <w:tab/>
        <w:t>a prime mover with no significant carrying area; and</w:t>
      </w:r>
    </w:p>
    <w:p w:rsidR="00D556A5" w:rsidRPr="0076439F" w:rsidRDefault="00AA7288" w:rsidP="00D556A5">
      <w:pPr>
        <w:pStyle w:val="paragraphsub"/>
      </w:pPr>
      <w:r w:rsidRPr="0076439F">
        <w:tab/>
        <w:t>(ii</w:t>
      </w:r>
      <w:r w:rsidR="00D556A5" w:rsidRPr="0076439F">
        <w:t>)</w:t>
      </w:r>
      <w:r w:rsidR="00D556A5" w:rsidRPr="0076439F">
        <w:tab/>
        <w:t>at times, one or more trailers linked to the prime mover and each other by turntable devices.</w:t>
      </w:r>
    </w:p>
    <w:p w:rsidR="00D556A5" w:rsidRPr="0076439F" w:rsidRDefault="00D556A5" w:rsidP="00D556A5">
      <w:pPr>
        <w:pStyle w:val="Definition"/>
      </w:pPr>
      <w:r w:rsidRPr="0076439F">
        <w:rPr>
          <w:b/>
          <w:i/>
        </w:rPr>
        <w:t>Australia</w:t>
      </w:r>
      <w:r w:rsidRPr="0076439F">
        <w:t>, when used in a geographical sense, includes</w:t>
      </w:r>
      <w:r w:rsidR="006100EF" w:rsidRPr="0076439F">
        <w:t xml:space="preserve"> the external Territories and the exclusive economic zone.</w:t>
      </w:r>
    </w:p>
    <w:p w:rsidR="001D70F3" w:rsidRPr="0076439F" w:rsidRDefault="00D556A5" w:rsidP="00D556A5">
      <w:pPr>
        <w:pStyle w:val="Definition"/>
      </w:pPr>
      <w:r w:rsidRPr="0076439F">
        <w:rPr>
          <w:b/>
          <w:i/>
        </w:rPr>
        <w:t>buses</w:t>
      </w:r>
      <w:r w:rsidRPr="0076439F">
        <w:t>, as a vehicle category, means passenger vehicles with 10 or more seat</w:t>
      </w:r>
      <w:r w:rsidR="00BD6CBA" w:rsidRPr="0076439F">
        <w:t>s, including the driver’s seat.</w:t>
      </w:r>
    </w:p>
    <w:p w:rsidR="001D70F3" w:rsidRPr="0076439F" w:rsidRDefault="001D70F3" w:rsidP="001D70F3">
      <w:pPr>
        <w:pStyle w:val="Definition"/>
      </w:pPr>
      <w:r w:rsidRPr="0076439F">
        <w:rPr>
          <w:b/>
          <w:i/>
        </w:rPr>
        <w:lastRenderedPageBreak/>
        <w:t>business unit</w:t>
      </w:r>
      <w:r w:rsidRPr="0076439F">
        <w:t xml:space="preserve"> means a </w:t>
      </w:r>
      <w:r w:rsidR="00776EC1" w:rsidRPr="0076439F">
        <w:t xml:space="preserve">part of a </w:t>
      </w:r>
      <w:r w:rsidR="006100EF" w:rsidRPr="0076439F">
        <w:t>transport operation</w:t>
      </w:r>
      <w:r w:rsidRPr="0076439F">
        <w:t xml:space="preserve"> that is, to some extent, administered separately.</w:t>
      </w:r>
    </w:p>
    <w:p w:rsidR="00D556A5" w:rsidRPr="0076439F" w:rsidRDefault="00D556A5" w:rsidP="00D556A5">
      <w:pPr>
        <w:pStyle w:val="Definition"/>
      </w:pPr>
      <w:r w:rsidRPr="0076439F">
        <w:rPr>
          <w:b/>
          <w:i/>
        </w:rPr>
        <w:t>coastal shipping</w:t>
      </w:r>
      <w:r w:rsidRPr="0076439F">
        <w:t>, as a vehicle category, means vessels for transporting goods.</w:t>
      </w:r>
    </w:p>
    <w:p w:rsidR="0039484C" w:rsidRPr="0076439F" w:rsidRDefault="0039484C" w:rsidP="00D556A5">
      <w:pPr>
        <w:pStyle w:val="Definition"/>
      </w:pPr>
      <w:r w:rsidRPr="0076439F">
        <w:rPr>
          <w:b/>
          <w:i/>
        </w:rPr>
        <w:t>common control</w:t>
      </w:r>
      <w:r w:rsidRPr="0076439F">
        <w:t>, in relation to groups of vehicles, means the groups of vehicles are:</w:t>
      </w:r>
    </w:p>
    <w:p w:rsidR="0039484C" w:rsidRPr="0076439F" w:rsidRDefault="0039484C" w:rsidP="0039484C">
      <w:pPr>
        <w:pStyle w:val="paragraph"/>
      </w:pPr>
      <w:r w:rsidRPr="0076439F">
        <w:tab/>
        <w:t>(a)</w:t>
      </w:r>
      <w:r w:rsidRPr="0076439F">
        <w:tab/>
        <w:t>owned by the same person; or</w:t>
      </w:r>
    </w:p>
    <w:p w:rsidR="0039484C" w:rsidRPr="0076439F" w:rsidRDefault="0039484C" w:rsidP="0039484C">
      <w:pPr>
        <w:pStyle w:val="paragraph"/>
      </w:pPr>
      <w:r w:rsidRPr="0076439F">
        <w:tab/>
        <w:t>(b)</w:t>
      </w:r>
      <w:r w:rsidRPr="0076439F">
        <w:tab/>
        <w:t>dealt with as if they were owned by the same person.</w:t>
      </w:r>
    </w:p>
    <w:p w:rsidR="00D556A5" w:rsidRPr="0076439F" w:rsidRDefault="00D556A5" w:rsidP="00D556A5">
      <w:pPr>
        <w:pStyle w:val="Definition"/>
      </w:pPr>
      <w:r w:rsidRPr="0076439F">
        <w:rPr>
          <w:b/>
          <w:i/>
        </w:rPr>
        <w:t>declaration</w:t>
      </w:r>
      <w:r w:rsidRPr="0076439F">
        <w:t>, in relation to a project, means the declaration of the project as an eligible offsets project.</w:t>
      </w:r>
    </w:p>
    <w:p w:rsidR="00CE3DA2" w:rsidRPr="0076439F" w:rsidRDefault="00CE3DA2" w:rsidP="00D556A5">
      <w:pPr>
        <w:pStyle w:val="Definition"/>
      </w:pPr>
      <w:r w:rsidRPr="0076439F">
        <w:rPr>
          <w:b/>
          <w:i/>
        </w:rPr>
        <w:t>declaration day</w:t>
      </w:r>
      <w:r w:rsidRPr="0076439F">
        <w:t>, for a project, means the day the project is declared to be an eligible offsets project.</w:t>
      </w:r>
    </w:p>
    <w:p w:rsidR="00D556A5" w:rsidRPr="0076439F" w:rsidRDefault="00D556A5" w:rsidP="00D556A5">
      <w:pPr>
        <w:pStyle w:val="Definition"/>
      </w:pPr>
      <w:r w:rsidRPr="0076439F">
        <w:rPr>
          <w:b/>
          <w:i/>
        </w:rPr>
        <w:t>decline rate</w:t>
      </w:r>
      <w:r w:rsidRPr="0076439F">
        <w:t>, for a service unit for a vehicle category, means the rate set out in the table in clause</w:t>
      </w:r>
      <w:r w:rsidR="0076439F" w:rsidRPr="0076439F">
        <w:t> </w:t>
      </w:r>
      <w:r w:rsidRPr="0076439F">
        <w:t>1 of Schedule</w:t>
      </w:r>
      <w:r w:rsidR="0076439F" w:rsidRPr="0076439F">
        <w:t> </w:t>
      </w:r>
      <w:r w:rsidR="00390AD3" w:rsidRPr="0076439F">
        <w:t>2</w:t>
      </w:r>
      <w:r w:rsidRPr="0076439F">
        <w:t>.</w:t>
      </w:r>
    </w:p>
    <w:p w:rsidR="00D556A5" w:rsidRPr="0076439F" w:rsidRDefault="00D556A5" w:rsidP="00D556A5">
      <w:pPr>
        <w:pStyle w:val="Definition"/>
      </w:pPr>
      <w:r w:rsidRPr="0076439F">
        <w:rPr>
          <w:b/>
          <w:i/>
        </w:rPr>
        <w:t>diesel passenger rail</w:t>
      </w:r>
      <w:r w:rsidRPr="0076439F">
        <w:t>, as a vehicle category</w:t>
      </w:r>
      <w:r w:rsidR="00036085" w:rsidRPr="0076439F">
        <w:t xml:space="preserve"> means rolling stock that uses diesel fuel to transport passengers on a heavy rail system.</w:t>
      </w:r>
    </w:p>
    <w:p w:rsidR="003117AE" w:rsidRPr="0076439F" w:rsidRDefault="00D556A5" w:rsidP="00D556A5">
      <w:pPr>
        <w:pStyle w:val="Definition"/>
      </w:pPr>
      <w:r w:rsidRPr="0076439F">
        <w:rPr>
          <w:b/>
          <w:i/>
        </w:rPr>
        <w:t>duty cycle</w:t>
      </w:r>
      <w:r w:rsidRPr="0076439F">
        <w:t>, for a vehicle, means the k</w:t>
      </w:r>
      <w:r w:rsidR="00E511CD" w:rsidRPr="0076439F">
        <w:t>ind of work done by the vehicle</w:t>
      </w:r>
      <w:r w:rsidR="003117AE" w:rsidRPr="0076439F">
        <w:t xml:space="preserve"> taking into account the factors that materially affect emissions intensity, such as:</w:t>
      </w:r>
    </w:p>
    <w:p w:rsidR="003117AE" w:rsidRPr="0076439F" w:rsidRDefault="003117AE" w:rsidP="003117AE">
      <w:pPr>
        <w:pStyle w:val="paragraph"/>
      </w:pPr>
      <w:r w:rsidRPr="0076439F">
        <w:tab/>
        <w:t>(a)</w:t>
      </w:r>
      <w:r w:rsidRPr="0076439F">
        <w:tab/>
        <w:t>the purposes for which the vehicle is used; and</w:t>
      </w:r>
    </w:p>
    <w:p w:rsidR="003117AE" w:rsidRPr="0076439F" w:rsidRDefault="003117AE" w:rsidP="003117AE">
      <w:pPr>
        <w:pStyle w:val="paragraph"/>
      </w:pPr>
      <w:r w:rsidRPr="0076439F">
        <w:tab/>
        <w:t>(b)</w:t>
      </w:r>
      <w:r w:rsidRPr="0076439F">
        <w:tab/>
        <w:t>types of goods carried; and</w:t>
      </w:r>
    </w:p>
    <w:p w:rsidR="00D556A5" w:rsidRPr="0076439F" w:rsidRDefault="003117AE" w:rsidP="003117AE">
      <w:pPr>
        <w:pStyle w:val="paragraph"/>
      </w:pPr>
      <w:r w:rsidRPr="0076439F">
        <w:tab/>
        <w:t>(c)</w:t>
      </w:r>
      <w:r w:rsidRPr="0076439F">
        <w:tab/>
        <w:t>areas or routes of operation</w:t>
      </w:r>
      <w:r w:rsidR="00D556A5" w:rsidRPr="0076439F">
        <w:t>.</w:t>
      </w:r>
    </w:p>
    <w:p w:rsidR="005F2D7E" w:rsidRPr="0076439F" w:rsidRDefault="005F2D7E" w:rsidP="00D556A5">
      <w:pPr>
        <w:pStyle w:val="Definition"/>
      </w:pPr>
      <w:proofErr w:type="spellStart"/>
      <w:r w:rsidRPr="0076439F">
        <w:rPr>
          <w:b/>
          <w:i/>
        </w:rPr>
        <w:t>dwtnmi</w:t>
      </w:r>
      <w:proofErr w:type="spellEnd"/>
      <w:r w:rsidRPr="0076439F">
        <w:t xml:space="preserve"> means dead </w:t>
      </w:r>
      <w:r w:rsidR="006100EF" w:rsidRPr="0076439F">
        <w:t>weight</w:t>
      </w:r>
      <w:r w:rsidRPr="0076439F">
        <w:t xml:space="preserve"> </w:t>
      </w:r>
      <w:r w:rsidR="00390AD3" w:rsidRPr="0076439F">
        <w:t>tonne nautical miles.</w:t>
      </w:r>
    </w:p>
    <w:p w:rsidR="00D556A5" w:rsidRPr="0076439F" w:rsidRDefault="00D556A5" w:rsidP="00D556A5">
      <w:pPr>
        <w:pStyle w:val="Definition"/>
      </w:pPr>
      <w:r w:rsidRPr="0076439F">
        <w:rPr>
          <w:b/>
          <w:i/>
        </w:rPr>
        <w:t>electric passenger rail</w:t>
      </w:r>
      <w:r w:rsidRPr="0076439F">
        <w:t>, as a vehicle category</w:t>
      </w:r>
      <w:r w:rsidR="00132AA2" w:rsidRPr="0076439F">
        <w:t>,</w:t>
      </w:r>
      <w:r w:rsidR="00036085" w:rsidRPr="0076439F">
        <w:t xml:space="preserve"> means rolling stock that uses electricity to transport passengers on a heavy rail system.</w:t>
      </w:r>
    </w:p>
    <w:p w:rsidR="00863777" w:rsidRPr="0076439F" w:rsidRDefault="00863777" w:rsidP="00863777">
      <w:pPr>
        <w:pStyle w:val="Definition"/>
      </w:pPr>
      <w:r w:rsidRPr="0076439F">
        <w:rPr>
          <w:b/>
          <w:i/>
        </w:rPr>
        <w:t>eligible renewable electricity</w:t>
      </w:r>
      <w:r w:rsidRPr="0076439F">
        <w:t>:</w:t>
      </w:r>
    </w:p>
    <w:p w:rsidR="00863777" w:rsidRPr="0076439F" w:rsidRDefault="00863777" w:rsidP="00863777">
      <w:pPr>
        <w:pStyle w:val="paragraph"/>
      </w:pPr>
      <w:r w:rsidRPr="0076439F">
        <w:tab/>
        <w:t>(a)</w:t>
      </w:r>
      <w:r w:rsidRPr="0076439F">
        <w:tab/>
        <w:t>means renewable electricity generated from equipment installed as part of the project; but</w:t>
      </w:r>
    </w:p>
    <w:p w:rsidR="00863777" w:rsidRPr="0076439F" w:rsidRDefault="00863777" w:rsidP="00863777">
      <w:pPr>
        <w:pStyle w:val="paragraph"/>
      </w:pPr>
      <w:r w:rsidRPr="0076439F">
        <w:tab/>
        <w:t>(b)</w:t>
      </w:r>
      <w:r w:rsidRPr="0076439F">
        <w:tab/>
        <w:t>does not include renewable energy generated by equipment that under the legislative rules (if any) made for subparagraph</w:t>
      </w:r>
      <w:r w:rsidR="0076439F" w:rsidRPr="0076439F">
        <w:t> </w:t>
      </w:r>
      <w:r w:rsidRPr="0076439F">
        <w:t>27(4A)(c)(ii) of the Act, must not be included in an eligible offsets project.</w:t>
      </w:r>
    </w:p>
    <w:p w:rsidR="00D556A5" w:rsidRPr="0076439F" w:rsidRDefault="00D556A5" w:rsidP="00D556A5">
      <w:pPr>
        <w:pStyle w:val="Definition"/>
      </w:pPr>
      <w:r w:rsidRPr="0076439F">
        <w:rPr>
          <w:b/>
          <w:i/>
        </w:rPr>
        <w:t>emissions intensity</w:t>
      </w:r>
      <w:r w:rsidRPr="0076439F">
        <w:t xml:space="preserve"> means emissions produced compared with </w:t>
      </w:r>
      <w:r w:rsidR="00E511CD" w:rsidRPr="0076439F">
        <w:t>service output (or work done)</w:t>
      </w:r>
      <w:r w:rsidRPr="0076439F">
        <w:t>.</w:t>
      </w:r>
    </w:p>
    <w:p w:rsidR="00D556A5" w:rsidRPr="0076439F" w:rsidRDefault="00D556A5" w:rsidP="00D556A5">
      <w:pPr>
        <w:pStyle w:val="Definition"/>
      </w:pPr>
      <w:r w:rsidRPr="0076439F">
        <w:rPr>
          <w:b/>
          <w:i/>
        </w:rPr>
        <w:t>ferries</w:t>
      </w:r>
      <w:r w:rsidRPr="0076439F">
        <w:t>, as a vehicle category, means vessels for transporting passengers within a city or region.</w:t>
      </w:r>
    </w:p>
    <w:p w:rsidR="00D556A5" w:rsidRPr="0076439F" w:rsidRDefault="00D556A5" w:rsidP="00D556A5">
      <w:pPr>
        <w:pStyle w:val="Definition"/>
        <w:rPr>
          <w:rFonts w:eastAsiaTheme="minorEastAsia"/>
        </w:rPr>
      </w:pPr>
      <w:r w:rsidRPr="0076439F">
        <w:rPr>
          <w:rFonts w:eastAsiaTheme="minorEastAsia"/>
          <w:b/>
          <w:i/>
        </w:rPr>
        <w:t>Green Vehicle Guide</w:t>
      </w:r>
      <w:r w:rsidRPr="0076439F">
        <w:rPr>
          <w:rFonts w:eastAsiaTheme="minorEastAsia"/>
        </w:rPr>
        <w:t xml:space="preserve"> means the information published on the Green Vehicle Guide website (</w:t>
      </w:r>
      <w:r w:rsidR="00AA7288" w:rsidRPr="0076439F">
        <w:rPr>
          <w:rFonts w:eastAsiaTheme="minorEastAsia"/>
        </w:rPr>
        <w:t>http://</w:t>
      </w:r>
      <w:r w:rsidRPr="0076439F">
        <w:rPr>
          <w:rFonts w:eastAsiaTheme="minorEastAsia"/>
        </w:rPr>
        <w:t>www.greenvehicleguide.gov.au)</w:t>
      </w:r>
      <w:r w:rsidR="0010777B" w:rsidRPr="0076439F">
        <w:rPr>
          <w:rFonts w:eastAsiaTheme="minorEastAsia"/>
        </w:rPr>
        <w:t xml:space="preserve"> from time to time</w:t>
      </w:r>
      <w:r w:rsidRPr="0076439F">
        <w:rPr>
          <w:rFonts w:eastAsiaTheme="minorEastAsia"/>
        </w:rPr>
        <w:t>.</w:t>
      </w:r>
    </w:p>
    <w:p w:rsidR="003333DD" w:rsidRPr="0076439F" w:rsidRDefault="003333DD" w:rsidP="00D556A5">
      <w:pPr>
        <w:pStyle w:val="Definition"/>
      </w:pPr>
      <w:r w:rsidRPr="0076439F">
        <w:rPr>
          <w:b/>
          <w:i/>
        </w:rPr>
        <w:t>group of vehicles project</w:t>
      </w:r>
      <w:r w:rsidRPr="0076439F">
        <w:t xml:space="preserve"> means a project that meets the requirement</w:t>
      </w:r>
      <w:r w:rsidR="006401AE" w:rsidRPr="0076439F">
        <w:t>s</w:t>
      </w:r>
      <w:r w:rsidRPr="0076439F">
        <w:t xml:space="preserve"> of section</w:t>
      </w:r>
      <w:r w:rsidR="0076439F" w:rsidRPr="0076439F">
        <w:t> </w:t>
      </w:r>
      <w:r w:rsidR="00AB27BB" w:rsidRPr="0076439F">
        <w:t>11</w:t>
      </w:r>
      <w:r w:rsidR="006401AE" w:rsidRPr="0076439F">
        <w:t>.</w:t>
      </w:r>
    </w:p>
    <w:p w:rsidR="00036085" w:rsidRPr="0076439F" w:rsidRDefault="00036085" w:rsidP="00D556A5">
      <w:pPr>
        <w:pStyle w:val="Definition"/>
      </w:pPr>
      <w:r w:rsidRPr="0076439F">
        <w:rPr>
          <w:b/>
          <w:i/>
        </w:rPr>
        <w:t>heavy rail system</w:t>
      </w:r>
      <w:r w:rsidRPr="0076439F">
        <w:t xml:space="preserve"> means a rail network with the following features:</w:t>
      </w:r>
    </w:p>
    <w:p w:rsidR="00036085" w:rsidRPr="0076439F" w:rsidRDefault="00036085" w:rsidP="00036085">
      <w:pPr>
        <w:pStyle w:val="paragraph"/>
      </w:pPr>
      <w:r w:rsidRPr="0076439F">
        <w:lastRenderedPageBreak/>
        <w:tab/>
        <w:t>(</w:t>
      </w:r>
      <w:r w:rsidR="003117AE" w:rsidRPr="0076439F">
        <w:t>a</w:t>
      </w:r>
      <w:r w:rsidRPr="0076439F">
        <w:t>)</w:t>
      </w:r>
      <w:r w:rsidRPr="0076439F">
        <w:tab/>
        <w:t>exclusive rights</w:t>
      </w:r>
      <w:r w:rsidR="0076439F">
        <w:noBreakHyphen/>
      </w:r>
      <w:r w:rsidRPr="0076439F">
        <w:t>of</w:t>
      </w:r>
      <w:r w:rsidR="0076439F">
        <w:noBreakHyphen/>
      </w:r>
      <w:r w:rsidRPr="0076439F">
        <w:t>way;</w:t>
      </w:r>
    </w:p>
    <w:p w:rsidR="003117AE" w:rsidRPr="0076439F" w:rsidRDefault="003117AE" w:rsidP="00036085">
      <w:pPr>
        <w:pStyle w:val="paragraph"/>
      </w:pPr>
      <w:r w:rsidRPr="0076439F">
        <w:tab/>
        <w:t>(b)</w:t>
      </w:r>
      <w:r w:rsidRPr="0076439F">
        <w:tab/>
        <w:t>sophisticated signalling;</w:t>
      </w:r>
    </w:p>
    <w:p w:rsidR="003117AE" w:rsidRPr="0076439F" w:rsidRDefault="003117AE" w:rsidP="00036085">
      <w:pPr>
        <w:pStyle w:val="paragraph"/>
      </w:pPr>
      <w:r w:rsidRPr="0076439F">
        <w:tab/>
        <w:t>(c)</w:t>
      </w:r>
      <w:r w:rsidRPr="0076439F">
        <w:tab/>
        <w:t>high platform loading;</w:t>
      </w:r>
    </w:p>
    <w:p w:rsidR="003117AE" w:rsidRPr="0076439F" w:rsidRDefault="003117AE" w:rsidP="003117AE">
      <w:pPr>
        <w:pStyle w:val="paragraph"/>
      </w:pPr>
      <w:r w:rsidRPr="0076439F">
        <w:tab/>
        <w:t>(d)</w:t>
      </w:r>
      <w:r w:rsidRPr="0076439F">
        <w:tab/>
        <w:t>capacity for the following:</w:t>
      </w:r>
    </w:p>
    <w:p w:rsidR="003117AE" w:rsidRPr="0076439F" w:rsidRDefault="003117AE" w:rsidP="003117AE">
      <w:pPr>
        <w:pStyle w:val="paragraphsub"/>
      </w:pPr>
      <w:r w:rsidRPr="0076439F">
        <w:tab/>
        <w:t>(</w:t>
      </w:r>
      <w:proofErr w:type="spellStart"/>
      <w:r w:rsidRPr="0076439F">
        <w:t>i</w:t>
      </w:r>
      <w:proofErr w:type="spellEnd"/>
      <w:r w:rsidRPr="0076439F">
        <w:t>)</w:t>
      </w:r>
      <w:r w:rsidRPr="0076439F">
        <w:tab/>
        <w:t>high volumes of traffic;</w:t>
      </w:r>
    </w:p>
    <w:p w:rsidR="003117AE" w:rsidRPr="0076439F" w:rsidRDefault="003117AE" w:rsidP="003117AE">
      <w:pPr>
        <w:pStyle w:val="paragraphsub"/>
      </w:pPr>
      <w:r w:rsidRPr="0076439F">
        <w:tab/>
        <w:t>(ii)</w:t>
      </w:r>
      <w:r w:rsidRPr="0076439F">
        <w:tab/>
        <w:t>multi</w:t>
      </w:r>
      <w:r w:rsidR="0076439F">
        <w:noBreakHyphen/>
      </w:r>
      <w:r w:rsidRPr="0076439F">
        <w:t>car units;</w:t>
      </w:r>
    </w:p>
    <w:p w:rsidR="003117AE" w:rsidRPr="0076439F" w:rsidRDefault="003117AE" w:rsidP="003117AE">
      <w:pPr>
        <w:pStyle w:val="paragraphsub"/>
      </w:pPr>
      <w:r w:rsidRPr="0076439F">
        <w:tab/>
        <w:t>(iii)</w:t>
      </w:r>
      <w:r w:rsidRPr="0076439F">
        <w:tab/>
        <w:t>high speeds;</w:t>
      </w:r>
    </w:p>
    <w:p w:rsidR="003117AE" w:rsidRPr="0076439F" w:rsidRDefault="003117AE" w:rsidP="003117AE">
      <w:pPr>
        <w:pStyle w:val="paragraphsub"/>
      </w:pPr>
      <w:r w:rsidRPr="0076439F">
        <w:tab/>
        <w:t>(iv)</w:t>
      </w:r>
      <w:r w:rsidRPr="0076439F">
        <w:tab/>
        <w:t>rapid acceleration.</w:t>
      </w:r>
    </w:p>
    <w:p w:rsidR="00F43DFB" w:rsidRPr="0076439F" w:rsidRDefault="00F43DFB" w:rsidP="00F43DFB">
      <w:pPr>
        <w:pStyle w:val="Definition"/>
      </w:pPr>
      <w:r w:rsidRPr="0076439F">
        <w:rPr>
          <w:b/>
          <w:i/>
        </w:rPr>
        <w:t xml:space="preserve">land </w:t>
      </w:r>
      <w:r w:rsidR="005B46EB" w:rsidRPr="0076439F">
        <w:rPr>
          <w:b/>
          <w:i/>
        </w:rPr>
        <w:t>and</w:t>
      </w:r>
      <w:r w:rsidRPr="0076439F">
        <w:rPr>
          <w:b/>
          <w:i/>
        </w:rPr>
        <w:t xml:space="preserve"> sea transport project</w:t>
      </w:r>
      <w:r w:rsidRPr="0076439F">
        <w:t xml:space="preserve"> has the </w:t>
      </w:r>
      <w:r w:rsidR="005B46EB" w:rsidRPr="0076439F">
        <w:t>meaning given by subsection</w:t>
      </w:r>
      <w:r w:rsidR="0076439F" w:rsidRPr="0076439F">
        <w:t> </w:t>
      </w:r>
      <w:r w:rsidR="00AB27BB" w:rsidRPr="0076439F">
        <w:t>7</w:t>
      </w:r>
      <w:r w:rsidR="005B46EB" w:rsidRPr="0076439F">
        <w:t>(3</w:t>
      </w:r>
      <w:r w:rsidRPr="0076439F">
        <w:t>).</w:t>
      </w:r>
    </w:p>
    <w:p w:rsidR="00F74714" w:rsidRPr="0076439F" w:rsidRDefault="00D556A5" w:rsidP="00D556A5">
      <w:pPr>
        <w:pStyle w:val="Definition"/>
      </w:pPr>
      <w:r w:rsidRPr="0076439F">
        <w:rPr>
          <w:b/>
          <w:i/>
        </w:rPr>
        <w:t>light passenger rail</w:t>
      </w:r>
      <w:r w:rsidR="00AA7288" w:rsidRPr="0076439F">
        <w:t xml:space="preserve">, </w:t>
      </w:r>
      <w:r w:rsidRPr="0076439F">
        <w:t>as a vehicle category, means rolling stock</w:t>
      </w:r>
      <w:r w:rsidR="00F74714" w:rsidRPr="0076439F">
        <w:t>:</w:t>
      </w:r>
    </w:p>
    <w:p w:rsidR="00F74714" w:rsidRPr="0076439F" w:rsidRDefault="00F74714" w:rsidP="00F74714">
      <w:pPr>
        <w:pStyle w:val="paragraph"/>
      </w:pPr>
      <w:r w:rsidRPr="0076439F">
        <w:tab/>
        <w:t>(a)</w:t>
      </w:r>
      <w:r w:rsidRPr="0076439F">
        <w:tab/>
        <w:t>in the nature of street</w:t>
      </w:r>
      <w:r w:rsidR="0076439F">
        <w:noBreakHyphen/>
      </w:r>
      <w:r w:rsidRPr="0076439F">
        <w:t>cars (such as trams and monorails); and</w:t>
      </w:r>
    </w:p>
    <w:p w:rsidR="00D556A5" w:rsidRPr="0076439F" w:rsidRDefault="00F74714" w:rsidP="00F74714">
      <w:pPr>
        <w:pStyle w:val="paragraph"/>
      </w:pPr>
      <w:r w:rsidRPr="0076439F">
        <w:tab/>
        <w:t>(b)</w:t>
      </w:r>
      <w:r w:rsidRPr="0076439F">
        <w:tab/>
      </w:r>
      <w:r w:rsidR="00D556A5" w:rsidRPr="0076439F">
        <w:t xml:space="preserve">for transporting </w:t>
      </w:r>
      <w:r w:rsidRPr="0076439F">
        <w:t>passengers over short distances; and</w:t>
      </w:r>
    </w:p>
    <w:p w:rsidR="00F74714" w:rsidRPr="0076439F" w:rsidRDefault="00F74714" w:rsidP="00F74714">
      <w:pPr>
        <w:pStyle w:val="paragraph"/>
      </w:pPr>
      <w:r w:rsidRPr="0076439F">
        <w:tab/>
        <w:t>(c)</w:t>
      </w:r>
      <w:r w:rsidRPr="0076439F">
        <w:tab/>
        <w:t>with semi</w:t>
      </w:r>
      <w:r w:rsidR="0076439F">
        <w:noBreakHyphen/>
      </w:r>
      <w:r w:rsidRPr="0076439F">
        <w:t>exclusive or exclusive rights of way; and</w:t>
      </w:r>
    </w:p>
    <w:p w:rsidR="00F74714" w:rsidRPr="0076439F" w:rsidRDefault="00F74714" w:rsidP="00F74714">
      <w:pPr>
        <w:pStyle w:val="paragraph"/>
      </w:pPr>
      <w:r w:rsidRPr="0076439F">
        <w:tab/>
        <w:t>(d)</w:t>
      </w:r>
      <w:r w:rsidRPr="0076439F">
        <w:tab/>
        <w:t>of a kind that is often operated by line</w:t>
      </w:r>
      <w:r w:rsidR="0076439F">
        <w:noBreakHyphen/>
      </w:r>
      <w:r w:rsidRPr="0076439F">
        <w:t>of</w:t>
      </w:r>
      <w:r w:rsidR="0076439F">
        <w:noBreakHyphen/>
      </w:r>
      <w:r w:rsidRPr="0076439F">
        <w:t>sight.</w:t>
      </w:r>
    </w:p>
    <w:p w:rsidR="006100EF" w:rsidRPr="0076439F" w:rsidRDefault="006100EF" w:rsidP="006100EF">
      <w:pPr>
        <w:pStyle w:val="Definition"/>
      </w:pPr>
      <w:r w:rsidRPr="0076439F">
        <w:rPr>
          <w:b/>
          <w:i/>
        </w:rPr>
        <w:t>light vehicles</w:t>
      </w:r>
      <w:r w:rsidRPr="0076439F">
        <w:t>, as a vehicle category:</w:t>
      </w:r>
    </w:p>
    <w:p w:rsidR="006100EF" w:rsidRPr="0076439F" w:rsidRDefault="006100EF" w:rsidP="006100EF">
      <w:pPr>
        <w:pStyle w:val="paragraph"/>
      </w:pPr>
      <w:r w:rsidRPr="0076439F">
        <w:tab/>
        <w:t>(a)</w:t>
      </w:r>
      <w:r w:rsidRPr="0076439F">
        <w:tab/>
        <w:t>means vehicles with:</w:t>
      </w:r>
    </w:p>
    <w:p w:rsidR="006100EF" w:rsidRPr="0076439F" w:rsidRDefault="006100EF" w:rsidP="006100EF">
      <w:pPr>
        <w:pStyle w:val="paragraphsub"/>
      </w:pPr>
      <w:r w:rsidRPr="0076439F">
        <w:tab/>
        <w:t>(</w:t>
      </w:r>
      <w:proofErr w:type="spellStart"/>
      <w:r w:rsidRPr="0076439F">
        <w:t>i</w:t>
      </w:r>
      <w:proofErr w:type="spellEnd"/>
      <w:r w:rsidRPr="0076439F">
        <w:t>)</w:t>
      </w:r>
      <w:r w:rsidRPr="0076439F">
        <w:tab/>
        <w:t>fewer than 10 seats (including the driver’s seat); and</w:t>
      </w:r>
    </w:p>
    <w:p w:rsidR="006100EF" w:rsidRPr="0076439F" w:rsidRDefault="006100EF" w:rsidP="006100EF">
      <w:pPr>
        <w:pStyle w:val="paragraphsub"/>
      </w:pPr>
      <w:r w:rsidRPr="0076439F">
        <w:tab/>
        <w:t>(ii)</w:t>
      </w:r>
      <w:r w:rsidRPr="0076439F">
        <w:tab/>
        <w:t>a gross vehicle mass of less than 3.5 tonnes; and</w:t>
      </w:r>
    </w:p>
    <w:p w:rsidR="006100EF" w:rsidRPr="0076439F" w:rsidRDefault="006100EF" w:rsidP="006100EF">
      <w:pPr>
        <w:pStyle w:val="paragraph"/>
      </w:pPr>
      <w:r w:rsidRPr="0076439F">
        <w:tab/>
        <w:t>(b)</w:t>
      </w:r>
      <w:r w:rsidRPr="0076439F">
        <w:tab/>
        <w:t xml:space="preserve">includes </w:t>
      </w:r>
      <w:r w:rsidR="00C9662F" w:rsidRPr="0076439F">
        <w:t>two</w:t>
      </w:r>
      <w:r w:rsidR="0076439F">
        <w:noBreakHyphen/>
      </w:r>
      <w:r w:rsidR="00C9662F" w:rsidRPr="0076439F">
        <w:t>wheeled machines</w:t>
      </w:r>
      <w:r w:rsidRPr="0076439F">
        <w:t>, cars, station wagons, four</w:t>
      </w:r>
      <w:r w:rsidR="0076439F">
        <w:noBreakHyphen/>
      </w:r>
      <w:r w:rsidRPr="0076439F">
        <w:t>wheel drive vehicles, utes, vans, mini buses and campervans.</w:t>
      </w:r>
    </w:p>
    <w:p w:rsidR="00D556A5" w:rsidRPr="0076439F" w:rsidRDefault="00D556A5" w:rsidP="00D556A5">
      <w:pPr>
        <w:pStyle w:val="Definition"/>
      </w:pPr>
      <w:r w:rsidRPr="0076439F">
        <w:rPr>
          <w:b/>
          <w:i/>
        </w:rPr>
        <w:t>mobile equipment</w:t>
      </w:r>
      <w:r w:rsidR="007771E9" w:rsidRPr="0076439F">
        <w:t xml:space="preserve"> means off</w:t>
      </w:r>
      <w:r w:rsidR="0076439F">
        <w:noBreakHyphen/>
      </w:r>
      <w:r w:rsidR="007771E9" w:rsidRPr="0076439F">
        <w:t>road self</w:t>
      </w:r>
      <w:r w:rsidR="0076439F">
        <w:noBreakHyphen/>
      </w:r>
      <w:r w:rsidR="007771E9" w:rsidRPr="0076439F">
        <w:t xml:space="preserve">propelled machinery </w:t>
      </w:r>
      <w:r w:rsidR="004233FD" w:rsidRPr="0076439F">
        <w:t xml:space="preserve">that is </w:t>
      </w:r>
      <w:r w:rsidR="007771E9" w:rsidRPr="0076439F">
        <w:t>not covered by another vehicle category.</w:t>
      </w:r>
    </w:p>
    <w:p w:rsidR="00C9662F" w:rsidRPr="0076439F" w:rsidRDefault="00863777" w:rsidP="00D556A5">
      <w:pPr>
        <w:pStyle w:val="Definition"/>
      </w:pPr>
      <w:r w:rsidRPr="0076439F">
        <w:rPr>
          <w:b/>
          <w:i/>
        </w:rPr>
        <w:t>modification</w:t>
      </w:r>
      <w:r w:rsidR="00132AA2" w:rsidRPr="0076439F">
        <w:t xml:space="preserve">, </w:t>
      </w:r>
      <w:r w:rsidR="00C9662F" w:rsidRPr="0076439F">
        <w:t>in relation to a vehicle, includes:</w:t>
      </w:r>
    </w:p>
    <w:p w:rsidR="00C9662F" w:rsidRPr="0076439F" w:rsidRDefault="00C9662F" w:rsidP="00C9662F">
      <w:pPr>
        <w:pStyle w:val="paragraph"/>
      </w:pPr>
      <w:r w:rsidRPr="0076439F">
        <w:tab/>
        <w:t>(a)</w:t>
      </w:r>
      <w:r w:rsidRPr="0076439F">
        <w:tab/>
        <w:t>the removal or addition of vehicle components; and</w:t>
      </w:r>
    </w:p>
    <w:p w:rsidR="00C9662F" w:rsidRPr="0076439F" w:rsidRDefault="00C9662F" w:rsidP="00C9662F">
      <w:pPr>
        <w:pStyle w:val="paragraph"/>
      </w:pPr>
      <w:r w:rsidRPr="0076439F">
        <w:tab/>
        <w:t>(b)</w:t>
      </w:r>
      <w:r w:rsidRPr="0076439F">
        <w:tab/>
        <w:t>changes to the structure of the vehicle.</w:t>
      </w:r>
    </w:p>
    <w:p w:rsidR="00AA664E" w:rsidRPr="0076439F" w:rsidRDefault="00AA664E" w:rsidP="00D556A5">
      <w:pPr>
        <w:pStyle w:val="Definition"/>
      </w:pPr>
      <w:r w:rsidRPr="0076439F">
        <w:rPr>
          <w:b/>
          <w:i/>
        </w:rPr>
        <w:t>monitoring requirements</w:t>
      </w:r>
      <w:r w:rsidRPr="0076439F">
        <w:t xml:space="preserve"> means the requirements set out in section</w:t>
      </w:r>
      <w:r w:rsidR="0076439F" w:rsidRPr="0076439F">
        <w:t> </w:t>
      </w:r>
      <w:r w:rsidR="00AB27BB" w:rsidRPr="0076439F">
        <w:t>33</w:t>
      </w:r>
      <w:r w:rsidRPr="0076439F">
        <w:t>.</w:t>
      </w:r>
    </w:p>
    <w:p w:rsidR="00453F73" w:rsidRPr="0076439F" w:rsidRDefault="00453F73" w:rsidP="00CE3DA2">
      <w:pPr>
        <w:pStyle w:val="Definition"/>
      </w:pPr>
      <w:proofErr w:type="spellStart"/>
      <w:r w:rsidRPr="0076439F">
        <w:rPr>
          <w:b/>
          <w:i/>
        </w:rPr>
        <w:t>NGA</w:t>
      </w:r>
      <w:proofErr w:type="spellEnd"/>
      <w:r w:rsidRPr="0076439F">
        <w:rPr>
          <w:b/>
          <w:i/>
        </w:rPr>
        <w:t xml:space="preserve"> Factors document</w:t>
      </w:r>
      <w:r w:rsidRPr="0076439F">
        <w:t xml:space="preserve"> </w:t>
      </w:r>
      <w:r w:rsidR="00CE3DA2" w:rsidRPr="0076439F">
        <w:t>means the document entitled “National Greenhouse Accounts Factors”, published by the Department and as in force from time to time.</w:t>
      </w:r>
    </w:p>
    <w:p w:rsidR="00D556A5" w:rsidRPr="0076439F" w:rsidRDefault="00D556A5" w:rsidP="00D556A5">
      <w:pPr>
        <w:pStyle w:val="Definition"/>
      </w:pPr>
      <w:proofErr w:type="spellStart"/>
      <w:r w:rsidRPr="0076439F">
        <w:rPr>
          <w:b/>
          <w:i/>
        </w:rPr>
        <w:t>NGER</w:t>
      </w:r>
      <w:proofErr w:type="spellEnd"/>
      <w:r w:rsidRPr="0076439F">
        <w:rPr>
          <w:b/>
          <w:i/>
        </w:rPr>
        <w:t xml:space="preserve"> (Measurement) Determination</w:t>
      </w:r>
      <w:r w:rsidRPr="0076439F">
        <w:t xml:space="preserve"> means the </w:t>
      </w:r>
      <w:r w:rsidRPr="0076439F">
        <w:rPr>
          <w:i/>
        </w:rPr>
        <w:t>National Greenhouse and Energy Reporting (Measurement) Determination</w:t>
      </w:r>
      <w:r w:rsidR="0076439F" w:rsidRPr="0076439F">
        <w:rPr>
          <w:i/>
        </w:rPr>
        <w:t> </w:t>
      </w:r>
      <w:r w:rsidRPr="0076439F">
        <w:rPr>
          <w:i/>
        </w:rPr>
        <w:t>2008</w:t>
      </w:r>
      <w:r w:rsidRPr="0076439F">
        <w:t>.</w:t>
      </w:r>
    </w:p>
    <w:p w:rsidR="00F74714" w:rsidRPr="0076439F" w:rsidRDefault="00D556A5" w:rsidP="00D556A5">
      <w:pPr>
        <w:pStyle w:val="Definition"/>
      </w:pPr>
      <w:r w:rsidRPr="0076439F">
        <w:rPr>
          <w:b/>
          <w:i/>
        </w:rPr>
        <w:t>non</w:t>
      </w:r>
      <w:r w:rsidR="0076439F">
        <w:rPr>
          <w:b/>
          <w:i/>
        </w:rPr>
        <w:noBreakHyphen/>
      </w:r>
      <w:r w:rsidR="00CF0142" w:rsidRPr="0076439F">
        <w:rPr>
          <w:b/>
          <w:i/>
        </w:rPr>
        <w:t>freight</w:t>
      </w:r>
      <w:r w:rsidR="0076439F">
        <w:rPr>
          <w:b/>
          <w:i/>
        </w:rPr>
        <w:noBreakHyphen/>
      </w:r>
      <w:r w:rsidRPr="0076439F">
        <w:rPr>
          <w:b/>
          <w:i/>
        </w:rPr>
        <w:t>carrying trucks</w:t>
      </w:r>
      <w:r w:rsidR="00AA7288" w:rsidRPr="0076439F">
        <w:t xml:space="preserve">, </w:t>
      </w:r>
      <w:r w:rsidR="00F74714" w:rsidRPr="0076439F">
        <w:t>as a vehicle category:</w:t>
      </w:r>
    </w:p>
    <w:p w:rsidR="00F74714" w:rsidRPr="0076439F" w:rsidRDefault="00F74714" w:rsidP="00F74714">
      <w:pPr>
        <w:pStyle w:val="paragraph"/>
      </w:pPr>
      <w:r w:rsidRPr="0076439F">
        <w:tab/>
        <w:t>(a)</w:t>
      </w:r>
      <w:r w:rsidRPr="0076439F">
        <w:tab/>
        <w:t>means specialist motor vehicles or motor vehicles fitted with special purpose equipment with little or no goods carrying capacity; and</w:t>
      </w:r>
    </w:p>
    <w:p w:rsidR="00F74714" w:rsidRPr="0076439F" w:rsidRDefault="00F74714" w:rsidP="00F74714">
      <w:pPr>
        <w:pStyle w:val="paragraph"/>
      </w:pPr>
      <w:r w:rsidRPr="0076439F">
        <w:tab/>
        <w:t>(b)</w:t>
      </w:r>
      <w:r w:rsidRPr="0076439F">
        <w:tab/>
        <w:t>includes</w:t>
      </w:r>
      <w:r w:rsidR="00763236" w:rsidRPr="0076439F">
        <w:t xml:space="preserve"> waste collection vehicles, ambulances, cherry pickers, fire trucks and tow trucks.</w:t>
      </w:r>
    </w:p>
    <w:p w:rsidR="00D556A5" w:rsidRPr="0076439F" w:rsidRDefault="00D556A5" w:rsidP="00D556A5">
      <w:pPr>
        <w:pStyle w:val="Definition"/>
      </w:pPr>
      <w:r w:rsidRPr="0076439F">
        <w:rPr>
          <w:b/>
          <w:i/>
        </w:rPr>
        <w:t>operational practices</w:t>
      </w:r>
      <w:r w:rsidRPr="0076439F">
        <w:t xml:space="preserve"> include, but are not limited to, the following:</w:t>
      </w:r>
    </w:p>
    <w:p w:rsidR="00D556A5" w:rsidRPr="0076439F" w:rsidRDefault="005812BE" w:rsidP="00D556A5">
      <w:pPr>
        <w:pStyle w:val="paragraph"/>
      </w:pPr>
      <w:r w:rsidRPr="0076439F">
        <w:tab/>
        <w:t>(a)</w:t>
      </w:r>
      <w:r w:rsidRPr="0076439F">
        <w:tab/>
        <w:t>driver training;</w:t>
      </w:r>
    </w:p>
    <w:p w:rsidR="00D556A5" w:rsidRPr="0076439F" w:rsidRDefault="005812BE" w:rsidP="00D556A5">
      <w:pPr>
        <w:pStyle w:val="paragraph"/>
      </w:pPr>
      <w:r w:rsidRPr="0076439F">
        <w:tab/>
        <w:t>(b)</w:t>
      </w:r>
      <w:r w:rsidRPr="0076439F">
        <w:tab/>
        <w:t>route scheduling;</w:t>
      </w:r>
    </w:p>
    <w:p w:rsidR="00D556A5" w:rsidRPr="0076439F" w:rsidRDefault="00D556A5" w:rsidP="00D556A5">
      <w:pPr>
        <w:pStyle w:val="paragraph"/>
      </w:pPr>
      <w:r w:rsidRPr="0076439F">
        <w:tab/>
        <w:t>(c)</w:t>
      </w:r>
      <w:r w:rsidRPr="0076439F">
        <w:tab/>
        <w:t>vehicle maintenance scheduling.</w:t>
      </w:r>
    </w:p>
    <w:p w:rsidR="00D556A5" w:rsidRPr="0076439F" w:rsidRDefault="00D556A5" w:rsidP="00D556A5">
      <w:pPr>
        <w:pStyle w:val="Definition"/>
      </w:pPr>
      <w:r w:rsidRPr="0076439F">
        <w:rPr>
          <w:b/>
          <w:i/>
        </w:rPr>
        <w:lastRenderedPageBreak/>
        <w:t>original duty cycle</w:t>
      </w:r>
      <w:r w:rsidRPr="0076439F">
        <w:t xml:space="preserve">, for a vehicle, means the duty cycle for the vehicle in the year used to determine historic emissions </w:t>
      </w:r>
      <w:r w:rsidR="00E511CD" w:rsidRPr="0076439F">
        <w:t xml:space="preserve">intensity </w:t>
      </w:r>
      <w:r w:rsidRPr="0076439F">
        <w:t>for the vehicle (see subsection</w:t>
      </w:r>
      <w:r w:rsidR="0076439F" w:rsidRPr="0076439F">
        <w:t> </w:t>
      </w:r>
      <w:r w:rsidR="00AB27BB" w:rsidRPr="0076439F">
        <w:t>24</w:t>
      </w:r>
      <w:r w:rsidR="00FB2DA2" w:rsidRPr="0076439F">
        <w:t>(1</w:t>
      </w:r>
      <w:r w:rsidRPr="0076439F">
        <w:t>)).</w:t>
      </w:r>
    </w:p>
    <w:p w:rsidR="00D556A5" w:rsidRPr="0076439F" w:rsidRDefault="00D556A5" w:rsidP="00D556A5">
      <w:pPr>
        <w:pStyle w:val="Definition"/>
      </w:pPr>
      <w:proofErr w:type="spellStart"/>
      <w:r w:rsidRPr="0076439F">
        <w:rPr>
          <w:b/>
          <w:i/>
        </w:rPr>
        <w:t>pkm</w:t>
      </w:r>
      <w:proofErr w:type="spellEnd"/>
      <w:r w:rsidRPr="0076439F">
        <w:t xml:space="preserve"> means passenger kilometres.</w:t>
      </w:r>
    </w:p>
    <w:p w:rsidR="00390AD3" w:rsidRPr="0076439F" w:rsidRDefault="00390AD3" w:rsidP="00D556A5">
      <w:pPr>
        <w:pStyle w:val="Definition"/>
      </w:pPr>
      <w:proofErr w:type="spellStart"/>
      <w:r w:rsidRPr="0076439F">
        <w:rPr>
          <w:b/>
          <w:i/>
        </w:rPr>
        <w:t>pnmi</w:t>
      </w:r>
      <w:proofErr w:type="spellEnd"/>
      <w:r w:rsidRPr="0076439F">
        <w:t xml:space="preserve"> means passenger nautical miles.</w:t>
      </w:r>
    </w:p>
    <w:p w:rsidR="00C314B0" w:rsidRPr="0076439F" w:rsidRDefault="00C314B0" w:rsidP="00D556A5">
      <w:pPr>
        <w:pStyle w:val="Definition"/>
      </w:pPr>
      <w:r w:rsidRPr="0076439F">
        <w:rPr>
          <w:b/>
          <w:i/>
        </w:rPr>
        <w:t>project activities</w:t>
      </w:r>
      <w:r w:rsidRPr="0076439F">
        <w:t xml:space="preserve"> has the meaning given by </w:t>
      </w:r>
      <w:r w:rsidR="004C33B0" w:rsidRPr="0076439F">
        <w:t>paragraph</w:t>
      </w:r>
      <w:r w:rsidR="0076439F" w:rsidRPr="0076439F">
        <w:t> </w:t>
      </w:r>
      <w:r w:rsidR="00AB27BB" w:rsidRPr="0076439F">
        <w:t>7</w:t>
      </w:r>
      <w:r w:rsidRPr="0076439F">
        <w:t>(1)</w:t>
      </w:r>
      <w:r w:rsidR="004C33B0" w:rsidRPr="0076439F">
        <w:t>(b)</w:t>
      </w:r>
      <w:r w:rsidRPr="0076439F">
        <w:t>.</w:t>
      </w:r>
    </w:p>
    <w:p w:rsidR="00D556A5" w:rsidRPr="0076439F" w:rsidRDefault="00D556A5" w:rsidP="00D556A5">
      <w:pPr>
        <w:pStyle w:val="Definition"/>
      </w:pPr>
      <w:r w:rsidRPr="0076439F">
        <w:rPr>
          <w:b/>
          <w:i/>
        </w:rPr>
        <w:t>rail freight</w:t>
      </w:r>
      <w:r w:rsidR="000F7661" w:rsidRPr="0076439F">
        <w:t>,</w:t>
      </w:r>
      <w:r w:rsidRPr="0076439F">
        <w:t xml:space="preserve"> as a vehicle category, means rolling stock for transporting goods.</w:t>
      </w:r>
    </w:p>
    <w:p w:rsidR="00D556A5" w:rsidRPr="0076439F" w:rsidRDefault="00D556A5" w:rsidP="00D556A5">
      <w:pPr>
        <w:pStyle w:val="Definition"/>
        <w:rPr>
          <w:rFonts w:eastAsiaTheme="minorEastAsia"/>
        </w:rPr>
      </w:pPr>
      <w:r w:rsidRPr="0076439F">
        <w:rPr>
          <w:b/>
          <w:i/>
        </w:rPr>
        <w:t>reference group</w:t>
      </w:r>
      <w:r w:rsidRPr="0076439F">
        <w:t xml:space="preserve">, for a vehicle </w:t>
      </w:r>
      <w:r w:rsidR="00763236" w:rsidRPr="0076439F">
        <w:t>v</w:t>
      </w:r>
      <w:r w:rsidRPr="0076439F">
        <w:t xml:space="preserve"> in relation to </w:t>
      </w:r>
      <w:r w:rsidR="00AC23C0" w:rsidRPr="0076439F">
        <w:t xml:space="preserve">a </w:t>
      </w:r>
      <w:r w:rsidRPr="0076439F">
        <w:t xml:space="preserve">year, means all other vehicles </w:t>
      </w:r>
      <w:r w:rsidRPr="0076439F">
        <w:rPr>
          <w:rFonts w:eastAsiaTheme="minorEastAsia"/>
        </w:rPr>
        <w:t>that:</w:t>
      </w:r>
    </w:p>
    <w:p w:rsidR="00D556A5" w:rsidRPr="0076439F" w:rsidRDefault="00D556A5" w:rsidP="00D556A5">
      <w:pPr>
        <w:pStyle w:val="paragraph"/>
        <w:rPr>
          <w:rFonts w:eastAsiaTheme="minorEastAsia"/>
        </w:rPr>
      </w:pPr>
      <w:r w:rsidRPr="0076439F">
        <w:rPr>
          <w:rFonts w:eastAsiaTheme="minorEastAsia"/>
        </w:rPr>
        <w:tab/>
        <w:t>(a)</w:t>
      </w:r>
      <w:r w:rsidRPr="0076439F">
        <w:rPr>
          <w:rFonts w:eastAsiaTheme="minorEastAsia"/>
        </w:rPr>
        <w:tab/>
        <w:t xml:space="preserve">were in the same transport operation or business unit as </w:t>
      </w:r>
      <w:r w:rsidR="00897DFC" w:rsidRPr="0076439F">
        <w:t xml:space="preserve">vehicle </w:t>
      </w:r>
      <w:r w:rsidR="00763236" w:rsidRPr="0076439F">
        <w:t>v</w:t>
      </w:r>
      <w:r w:rsidR="00897DFC" w:rsidRPr="0076439F">
        <w:t xml:space="preserve"> </w:t>
      </w:r>
      <w:r w:rsidRPr="0076439F">
        <w:rPr>
          <w:rFonts w:eastAsiaTheme="minorEastAsia"/>
        </w:rPr>
        <w:t>in the year; and</w:t>
      </w:r>
    </w:p>
    <w:p w:rsidR="00D556A5" w:rsidRPr="0076439F" w:rsidRDefault="00D556A5" w:rsidP="00D556A5">
      <w:pPr>
        <w:pStyle w:val="paragraph"/>
      </w:pPr>
      <w:r w:rsidRPr="0076439F">
        <w:rPr>
          <w:rFonts w:eastAsiaTheme="minorEastAsia"/>
        </w:rPr>
        <w:tab/>
        <w:t>(b)</w:t>
      </w:r>
      <w:r w:rsidRPr="0076439F">
        <w:rPr>
          <w:rFonts w:eastAsiaTheme="minorEastAsia"/>
        </w:rPr>
        <w:tab/>
        <w:t>were of the same vehicle category or vehicle sub</w:t>
      </w:r>
      <w:r w:rsidR="0076439F">
        <w:rPr>
          <w:rFonts w:eastAsiaTheme="minorEastAsia"/>
        </w:rPr>
        <w:noBreakHyphen/>
      </w:r>
      <w:r w:rsidRPr="0076439F">
        <w:rPr>
          <w:rFonts w:eastAsiaTheme="minorEastAsia"/>
        </w:rPr>
        <w:t xml:space="preserve">category as </w:t>
      </w:r>
      <w:r w:rsidR="00897DFC" w:rsidRPr="0076439F">
        <w:t xml:space="preserve">vehicle </w:t>
      </w:r>
      <w:r w:rsidR="00763236" w:rsidRPr="0076439F">
        <w:t>v</w:t>
      </w:r>
      <w:r w:rsidRPr="0076439F">
        <w:t>; and</w:t>
      </w:r>
    </w:p>
    <w:p w:rsidR="00D556A5" w:rsidRPr="0076439F" w:rsidRDefault="00D556A5" w:rsidP="00D556A5">
      <w:pPr>
        <w:pStyle w:val="paragraph"/>
      </w:pPr>
      <w:r w:rsidRPr="0076439F">
        <w:tab/>
        <w:t>(c)</w:t>
      </w:r>
      <w:r w:rsidRPr="0076439F">
        <w:tab/>
        <w:t xml:space="preserve">had duty cycles comparable with the duty cycle of </w:t>
      </w:r>
      <w:r w:rsidR="00897DFC" w:rsidRPr="0076439F">
        <w:t xml:space="preserve">vehicle </w:t>
      </w:r>
      <w:r w:rsidR="00763236" w:rsidRPr="0076439F">
        <w:t>v</w:t>
      </w:r>
      <w:r w:rsidRPr="0076439F">
        <w:rPr>
          <w:rFonts w:eastAsiaTheme="minorEastAsia"/>
        </w:rPr>
        <w:t>.</w:t>
      </w:r>
    </w:p>
    <w:p w:rsidR="00D556A5" w:rsidRPr="0076439F" w:rsidRDefault="0039484C" w:rsidP="00D556A5">
      <w:pPr>
        <w:pStyle w:val="Definition"/>
      </w:pPr>
      <w:r w:rsidRPr="0076439F">
        <w:rPr>
          <w:b/>
          <w:i/>
        </w:rPr>
        <w:t>r</w:t>
      </w:r>
      <w:r w:rsidR="00D556A5" w:rsidRPr="0076439F">
        <w:rPr>
          <w:b/>
          <w:i/>
        </w:rPr>
        <w:t>elated</w:t>
      </w:r>
      <w:r w:rsidRPr="0076439F">
        <w:rPr>
          <w:b/>
          <w:i/>
        </w:rPr>
        <w:t xml:space="preserve"> groups</w:t>
      </w:r>
      <w:r w:rsidR="00D556A5" w:rsidRPr="0076439F">
        <w:t>,</w:t>
      </w:r>
      <w:r w:rsidRPr="0076439F">
        <w:t xml:space="preserve"> of vehicles</w:t>
      </w:r>
      <w:r w:rsidR="00D556A5" w:rsidRPr="0076439F">
        <w:t>, has the meaning given by subsection</w:t>
      </w:r>
      <w:r w:rsidR="0076439F" w:rsidRPr="0076439F">
        <w:t> </w:t>
      </w:r>
      <w:r w:rsidR="00AB27BB" w:rsidRPr="0076439F">
        <w:t>11</w:t>
      </w:r>
      <w:r w:rsidR="00FB2DA2" w:rsidRPr="0076439F">
        <w:t>(</w:t>
      </w:r>
      <w:r w:rsidRPr="0076439F">
        <w:t>5</w:t>
      </w:r>
      <w:r w:rsidR="00D556A5" w:rsidRPr="0076439F">
        <w:t>).</w:t>
      </w:r>
    </w:p>
    <w:p w:rsidR="004F0650" w:rsidRPr="0076439F" w:rsidRDefault="00DB5F9D" w:rsidP="00D556A5">
      <w:pPr>
        <w:pStyle w:val="Definition"/>
      </w:pPr>
      <w:r w:rsidRPr="0076439F">
        <w:rPr>
          <w:b/>
          <w:i/>
        </w:rPr>
        <w:t>replacement vehicle</w:t>
      </w:r>
      <w:r w:rsidRPr="0076439F">
        <w:t xml:space="preserve"> means a vehicle</w:t>
      </w:r>
      <w:r w:rsidR="00A84152" w:rsidRPr="0076439F">
        <w:t xml:space="preserve"> that</w:t>
      </w:r>
      <w:r w:rsidR="004F0650" w:rsidRPr="0076439F">
        <w:t>:</w:t>
      </w:r>
    </w:p>
    <w:p w:rsidR="004F0650" w:rsidRPr="0076439F" w:rsidRDefault="004F0650" w:rsidP="004F0650">
      <w:pPr>
        <w:pStyle w:val="paragraph"/>
      </w:pPr>
      <w:r w:rsidRPr="0076439F">
        <w:tab/>
        <w:t>(a)</w:t>
      </w:r>
      <w:r w:rsidRPr="0076439F">
        <w:tab/>
      </w:r>
      <w:r w:rsidR="00A84152" w:rsidRPr="0076439F">
        <w:t xml:space="preserve">replaced a vehicle </w:t>
      </w:r>
      <w:r w:rsidRPr="0076439F">
        <w:t xml:space="preserve">(the </w:t>
      </w:r>
      <w:r w:rsidRPr="0076439F">
        <w:rPr>
          <w:b/>
          <w:i/>
        </w:rPr>
        <w:t>replaced vehicle</w:t>
      </w:r>
      <w:r w:rsidRPr="0076439F">
        <w:t xml:space="preserve">) </w:t>
      </w:r>
      <w:r w:rsidR="00A84152" w:rsidRPr="0076439F">
        <w:t xml:space="preserve">in a project </w:t>
      </w:r>
      <w:r w:rsidRPr="0076439F">
        <w:t>during</w:t>
      </w:r>
      <w:r w:rsidR="00A84152" w:rsidRPr="0076439F">
        <w:t xml:space="preserve"> the reporting period concerned</w:t>
      </w:r>
      <w:r w:rsidRPr="0076439F">
        <w:t>; and</w:t>
      </w:r>
    </w:p>
    <w:p w:rsidR="00A84152" w:rsidRPr="0076439F" w:rsidRDefault="004F0650" w:rsidP="004F0650">
      <w:pPr>
        <w:pStyle w:val="paragraph"/>
      </w:pPr>
      <w:r w:rsidRPr="0076439F">
        <w:tab/>
        <w:t>(b)</w:t>
      </w:r>
      <w:r w:rsidRPr="0076439F">
        <w:tab/>
      </w:r>
      <w:r w:rsidR="00CB0240" w:rsidRPr="0076439F">
        <w:t>was not, before the replacement,</w:t>
      </w:r>
      <w:r w:rsidRPr="0076439F">
        <w:t xml:space="preserve"> subject to the </w:t>
      </w:r>
      <w:r w:rsidR="00C9662F" w:rsidRPr="0076439F">
        <w:t xml:space="preserve">operational </w:t>
      </w:r>
      <w:r w:rsidRPr="0076439F">
        <w:t>control of the person who controlled the replaced vehicle.</w:t>
      </w:r>
    </w:p>
    <w:p w:rsidR="00D556A5" w:rsidRPr="0076439F" w:rsidRDefault="00D556A5" w:rsidP="00D556A5">
      <w:pPr>
        <w:pStyle w:val="Definition"/>
      </w:pPr>
      <w:r w:rsidRPr="0076439F">
        <w:rPr>
          <w:b/>
          <w:i/>
        </w:rPr>
        <w:t>rigid trucks</w:t>
      </w:r>
      <w:r w:rsidR="000F7661" w:rsidRPr="0076439F">
        <w:t>,</w:t>
      </w:r>
      <w:r w:rsidRPr="0076439F">
        <w:t xml:space="preserve"> as a vehicle category:</w:t>
      </w:r>
    </w:p>
    <w:p w:rsidR="00D556A5" w:rsidRPr="0076439F" w:rsidRDefault="00D556A5" w:rsidP="00D556A5">
      <w:pPr>
        <w:pStyle w:val="paragraph"/>
      </w:pPr>
      <w:r w:rsidRPr="0076439F">
        <w:tab/>
        <w:t>(a)</w:t>
      </w:r>
      <w:r w:rsidRPr="0076439F">
        <w:tab/>
        <w:t>means motor vehicles:</w:t>
      </w:r>
    </w:p>
    <w:p w:rsidR="00D556A5" w:rsidRPr="0076439F" w:rsidRDefault="00D556A5" w:rsidP="00D556A5">
      <w:pPr>
        <w:pStyle w:val="paragraphsub"/>
      </w:pPr>
      <w:r w:rsidRPr="0076439F">
        <w:tab/>
        <w:t>(</w:t>
      </w:r>
      <w:proofErr w:type="spellStart"/>
      <w:r w:rsidRPr="0076439F">
        <w:t>i</w:t>
      </w:r>
      <w:proofErr w:type="spellEnd"/>
      <w:r w:rsidRPr="0076439F">
        <w:t>)</w:t>
      </w:r>
      <w:r w:rsidRPr="0076439F">
        <w:tab/>
        <w:t>built primarily for transporting goods; and</w:t>
      </w:r>
    </w:p>
    <w:p w:rsidR="00D556A5" w:rsidRPr="0076439F" w:rsidRDefault="00D556A5" w:rsidP="00D556A5">
      <w:pPr>
        <w:pStyle w:val="paragraphsub"/>
      </w:pPr>
      <w:r w:rsidRPr="0076439F">
        <w:tab/>
        <w:t>(ii)</w:t>
      </w:r>
      <w:r w:rsidRPr="0076439F">
        <w:tab/>
        <w:t xml:space="preserve">exceeding 3.5 tonnes </w:t>
      </w:r>
      <w:r w:rsidR="001C7082" w:rsidRPr="0076439F">
        <w:t>gross vehicle mass</w:t>
      </w:r>
      <w:r w:rsidRPr="0076439F">
        <w:t>; and</w:t>
      </w:r>
    </w:p>
    <w:p w:rsidR="00D556A5" w:rsidRPr="0076439F" w:rsidRDefault="00D556A5" w:rsidP="00D556A5">
      <w:pPr>
        <w:pStyle w:val="paragraph"/>
      </w:pPr>
      <w:r w:rsidRPr="0076439F">
        <w:tab/>
        <w:t>(b)</w:t>
      </w:r>
      <w:r w:rsidRPr="0076439F">
        <w:tab/>
        <w:t xml:space="preserve">includes trucks covered by </w:t>
      </w:r>
      <w:r w:rsidR="0076439F" w:rsidRPr="0076439F">
        <w:t>paragraph (</w:t>
      </w:r>
      <w:r w:rsidRPr="0076439F">
        <w:t>a) with tow bars, draw bars or other non</w:t>
      </w:r>
      <w:r w:rsidR="0076439F">
        <w:noBreakHyphen/>
      </w:r>
      <w:r w:rsidRPr="0076439F">
        <w:t>turntable coupling device at the rear of the vehicle.</w:t>
      </w:r>
    </w:p>
    <w:p w:rsidR="00D556A5" w:rsidRPr="0076439F" w:rsidRDefault="00D556A5" w:rsidP="00D556A5">
      <w:pPr>
        <w:pStyle w:val="Definition"/>
      </w:pPr>
      <w:r w:rsidRPr="0076439F">
        <w:rPr>
          <w:b/>
          <w:i/>
        </w:rPr>
        <w:t>service unit</w:t>
      </w:r>
      <w:r w:rsidRPr="0076439F">
        <w:t xml:space="preserve"> means a unit of measure set out in the table in clause</w:t>
      </w:r>
      <w:r w:rsidR="0076439F" w:rsidRPr="0076439F">
        <w:t> </w:t>
      </w:r>
      <w:r w:rsidRPr="0076439F">
        <w:t>1 of Schedule</w:t>
      </w:r>
      <w:r w:rsidR="0076439F" w:rsidRPr="0076439F">
        <w:t> </w:t>
      </w:r>
      <w:r w:rsidRPr="0076439F">
        <w:t>1.</w:t>
      </w:r>
    </w:p>
    <w:p w:rsidR="0016588C" w:rsidRPr="0076439F" w:rsidRDefault="0016588C" w:rsidP="00D556A5">
      <w:pPr>
        <w:pStyle w:val="Definition"/>
      </w:pPr>
      <w:r w:rsidRPr="0076439F">
        <w:rPr>
          <w:b/>
          <w:i/>
        </w:rPr>
        <w:t>sub</w:t>
      </w:r>
      <w:r w:rsidR="0076439F">
        <w:rPr>
          <w:b/>
          <w:i/>
        </w:rPr>
        <w:noBreakHyphen/>
      </w:r>
      <w:r w:rsidRPr="0076439F">
        <w:rPr>
          <w:b/>
          <w:i/>
        </w:rPr>
        <w:t>group</w:t>
      </w:r>
      <w:r w:rsidRPr="0076439F">
        <w:t xml:space="preserve"> has the meaning given by subsection</w:t>
      </w:r>
      <w:r w:rsidR="0076439F" w:rsidRPr="0076439F">
        <w:t> </w:t>
      </w:r>
      <w:r w:rsidR="00AB27BB" w:rsidRPr="0076439F">
        <w:t>11</w:t>
      </w:r>
      <w:r w:rsidRPr="0076439F">
        <w:t>(3).</w:t>
      </w:r>
    </w:p>
    <w:p w:rsidR="00DF78A6" w:rsidRPr="0076439F" w:rsidRDefault="00DF78A6" w:rsidP="00DF78A6">
      <w:pPr>
        <w:pStyle w:val="Definition"/>
      </w:pPr>
      <w:r w:rsidRPr="0076439F">
        <w:rPr>
          <w:b/>
          <w:i/>
        </w:rPr>
        <w:t>taxable fuel</w:t>
      </w:r>
      <w:r w:rsidRPr="0076439F">
        <w:t>:</w:t>
      </w:r>
    </w:p>
    <w:p w:rsidR="00DF78A6" w:rsidRPr="0076439F" w:rsidRDefault="00DF78A6" w:rsidP="00DF78A6">
      <w:pPr>
        <w:pStyle w:val="paragraph"/>
      </w:pPr>
      <w:r w:rsidRPr="0076439F">
        <w:tab/>
        <w:t>(a)</w:t>
      </w:r>
      <w:r w:rsidRPr="0076439F">
        <w:tab/>
        <w:t xml:space="preserve">has the same meaning as in the </w:t>
      </w:r>
      <w:r w:rsidRPr="0076439F">
        <w:rPr>
          <w:i/>
        </w:rPr>
        <w:t>Fuel Tax Act 2006</w:t>
      </w:r>
      <w:r w:rsidRPr="0076439F">
        <w:t>; but</w:t>
      </w:r>
    </w:p>
    <w:p w:rsidR="00DF78A6" w:rsidRPr="0076439F" w:rsidRDefault="00DF78A6" w:rsidP="00DF78A6">
      <w:pPr>
        <w:pStyle w:val="paragraph"/>
      </w:pPr>
      <w:r w:rsidRPr="0076439F">
        <w:tab/>
        <w:t>(b)</w:t>
      </w:r>
      <w:r w:rsidRPr="0076439F">
        <w:tab/>
        <w:t xml:space="preserve">does not include fuel for which fuel tax credits or a refund of excise </w:t>
      </w:r>
      <w:r w:rsidR="00B55E34" w:rsidRPr="0076439F">
        <w:t xml:space="preserve">or customs </w:t>
      </w:r>
      <w:r w:rsidRPr="0076439F">
        <w:t>duty (however described) is given because the fuel is used for an international voyage.</w:t>
      </w:r>
    </w:p>
    <w:p w:rsidR="00D556A5" w:rsidRPr="0076439F" w:rsidRDefault="00D556A5" w:rsidP="00D556A5">
      <w:pPr>
        <w:pStyle w:val="Definition"/>
      </w:pPr>
      <w:proofErr w:type="spellStart"/>
      <w:r w:rsidRPr="0076439F">
        <w:rPr>
          <w:b/>
          <w:i/>
        </w:rPr>
        <w:t>tkm</w:t>
      </w:r>
      <w:proofErr w:type="spellEnd"/>
      <w:r w:rsidRPr="0076439F">
        <w:t xml:space="preserve"> means tonne kilometres.</w:t>
      </w:r>
    </w:p>
    <w:p w:rsidR="005F2D7E" w:rsidRPr="0076439F" w:rsidRDefault="005F2D7E" w:rsidP="0048486B">
      <w:pPr>
        <w:pStyle w:val="Definition"/>
      </w:pPr>
      <w:proofErr w:type="spellStart"/>
      <w:r w:rsidRPr="0076439F">
        <w:rPr>
          <w:b/>
          <w:i/>
        </w:rPr>
        <w:t>tnmi</w:t>
      </w:r>
      <w:proofErr w:type="spellEnd"/>
      <w:r w:rsidRPr="0076439F">
        <w:t xml:space="preserve"> means tonne nautical miles.</w:t>
      </w:r>
    </w:p>
    <w:p w:rsidR="00B55E34" w:rsidRPr="0076439F" w:rsidRDefault="0048486B" w:rsidP="0048486B">
      <w:pPr>
        <w:pStyle w:val="Definition"/>
      </w:pPr>
      <w:r w:rsidRPr="0076439F">
        <w:rPr>
          <w:b/>
          <w:i/>
        </w:rPr>
        <w:t>transport operation</w:t>
      </w:r>
      <w:r w:rsidRPr="0076439F">
        <w:t xml:space="preserve"> means</w:t>
      </w:r>
      <w:r w:rsidR="00BD6CBA" w:rsidRPr="0076439F">
        <w:t xml:space="preserve"> transport services operated by</w:t>
      </w:r>
      <w:r w:rsidR="00B55E34" w:rsidRPr="0076439F">
        <w:t>:</w:t>
      </w:r>
    </w:p>
    <w:p w:rsidR="0048486B" w:rsidRPr="0076439F" w:rsidRDefault="00B55E34" w:rsidP="00B55E34">
      <w:pPr>
        <w:pStyle w:val="paragraph"/>
      </w:pPr>
      <w:r w:rsidRPr="0076439F">
        <w:tab/>
        <w:t>(a)</w:t>
      </w:r>
      <w:r w:rsidRPr="0076439F">
        <w:tab/>
      </w:r>
      <w:r w:rsidR="00BD6CBA" w:rsidRPr="0076439F">
        <w:t>a business</w:t>
      </w:r>
      <w:r w:rsidR="000C687B" w:rsidRPr="0076439F">
        <w:t>,</w:t>
      </w:r>
      <w:r w:rsidR="00BD6CBA" w:rsidRPr="0076439F">
        <w:t xml:space="preserve"> whether or not </w:t>
      </w:r>
      <w:r w:rsidR="000C687B" w:rsidRPr="0076439F">
        <w:t xml:space="preserve">as the </w:t>
      </w:r>
      <w:r w:rsidR="00BD6CBA" w:rsidRPr="0076439F">
        <w:t xml:space="preserve">primary activity </w:t>
      </w:r>
      <w:r w:rsidR="000C687B" w:rsidRPr="0076439F">
        <w:t>of the business</w:t>
      </w:r>
      <w:r w:rsidRPr="0076439F">
        <w:t>; or</w:t>
      </w:r>
    </w:p>
    <w:p w:rsidR="00B55E34" w:rsidRPr="0076439F" w:rsidRDefault="00B55E34" w:rsidP="00B55E34">
      <w:pPr>
        <w:pStyle w:val="paragraph"/>
      </w:pPr>
      <w:r w:rsidRPr="0076439F">
        <w:tab/>
        <w:t>(b)</w:t>
      </w:r>
      <w:r w:rsidRPr="0076439F">
        <w:tab/>
        <w:t>a State or Territory.</w:t>
      </w:r>
    </w:p>
    <w:p w:rsidR="00D556A5" w:rsidRPr="0076439F" w:rsidRDefault="00D556A5" w:rsidP="00D556A5">
      <w:pPr>
        <w:pStyle w:val="Definition"/>
      </w:pPr>
      <w:r w:rsidRPr="0076439F">
        <w:rPr>
          <w:b/>
          <w:i/>
        </w:rPr>
        <w:lastRenderedPageBreak/>
        <w:t>vehicle</w:t>
      </w:r>
      <w:r w:rsidRPr="0076439F">
        <w:t xml:space="preserve"> includes</w:t>
      </w:r>
      <w:r w:rsidR="005812BE" w:rsidRPr="0076439F">
        <w:t xml:space="preserve"> the following</w:t>
      </w:r>
      <w:r w:rsidRPr="0076439F">
        <w:t>:</w:t>
      </w:r>
    </w:p>
    <w:p w:rsidR="00D556A5" w:rsidRPr="0076439F" w:rsidRDefault="005812BE" w:rsidP="00D556A5">
      <w:pPr>
        <w:pStyle w:val="paragraph"/>
      </w:pPr>
      <w:r w:rsidRPr="0076439F">
        <w:tab/>
        <w:t>(a)</w:t>
      </w:r>
      <w:r w:rsidRPr="0076439F">
        <w:tab/>
        <w:t>rolling stock;</w:t>
      </w:r>
    </w:p>
    <w:p w:rsidR="00D556A5" w:rsidRPr="0076439F" w:rsidRDefault="006100EF" w:rsidP="00D556A5">
      <w:pPr>
        <w:pStyle w:val="paragraph"/>
      </w:pPr>
      <w:r w:rsidRPr="0076439F">
        <w:tab/>
        <w:t>(b</w:t>
      </w:r>
      <w:r w:rsidR="005812BE" w:rsidRPr="0076439F">
        <w:t>)</w:t>
      </w:r>
      <w:r w:rsidR="005812BE" w:rsidRPr="0076439F">
        <w:tab/>
        <w:t>vessels;</w:t>
      </w:r>
    </w:p>
    <w:p w:rsidR="00D556A5" w:rsidRPr="0076439F" w:rsidRDefault="006100EF" w:rsidP="00D556A5">
      <w:pPr>
        <w:pStyle w:val="paragraph"/>
      </w:pPr>
      <w:r w:rsidRPr="0076439F">
        <w:tab/>
        <w:t>(c</w:t>
      </w:r>
      <w:r w:rsidR="00D556A5" w:rsidRPr="0076439F">
        <w:t>)</w:t>
      </w:r>
      <w:r w:rsidR="00D556A5" w:rsidRPr="0076439F">
        <w:tab/>
        <w:t>mobile equipment.</w:t>
      </w:r>
    </w:p>
    <w:p w:rsidR="00D556A5" w:rsidRPr="0076439F" w:rsidRDefault="00D556A5" w:rsidP="00D556A5">
      <w:pPr>
        <w:pStyle w:val="Definition"/>
      </w:pPr>
      <w:r w:rsidRPr="0076439F">
        <w:rPr>
          <w:b/>
          <w:i/>
        </w:rPr>
        <w:t>vehicle category</w:t>
      </w:r>
      <w:r w:rsidRPr="0076439F">
        <w:t xml:space="preserve"> means a category set out in the table in clause</w:t>
      </w:r>
      <w:r w:rsidR="0076439F" w:rsidRPr="0076439F">
        <w:t> </w:t>
      </w:r>
      <w:r w:rsidRPr="0076439F">
        <w:t>1 of Schedule</w:t>
      </w:r>
      <w:r w:rsidR="0076439F" w:rsidRPr="0076439F">
        <w:t> </w:t>
      </w:r>
      <w:r w:rsidRPr="0076439F">
        <w:t>1 in the column headed “Vehicle category”.</w:t>
      </w:r>
    </w:p>
    <w:p w:rsidR="004233FD" w:rsidRPr="0076439F" w:rsidRDefault="00D556A5" w:rsidP="00D556A5">
      <w:pPr>
        <w:pStyle w:val="Definition"/>
      </w:pPr>
      <w:r w:rsidRPr="0076439F">
        <w:rPr>
          <w:b/>
          <w:i/>
        </w:rPr>
        <w:t>vehicle sub</w:t>
      </w:r>
      <w:r w:rsidR="0076439F">
        <w:rPr>
          <w:b/>
          <w:i/>
        </w:rPr>
        <w:noBreakHyphen/>
      </w:r>
      <w:r w:rsidRPr="0076439F">
        <w:rPr>
          <w:b/>
          <w:i/>
        </w:rPr>
        <w:t>category</w:t>
      </w:r>
      <w:r w:rsidRPr="0076439F">
        <w:t xml:space="preserve"> means vehicles within a vehicle category that can be identified as a sub</w:t>
      </w:r>
      <w:r w:rsidR="0076439F">
        <w:noBreakHyphen/>
      </w:r>
      <w:r w:rsidRPr="0076439F">
        <w:t>category of the vehicle category</w:t>
      </w:r>
      <w:r w:rsidR="004233FD" w:rsidRPr="0076439F">
        <w:t xml:space="preserve">, for the purposes of a </w:t>
      </w:r>
      <w:r w:rsidR="000A121F" w:rsidRPr="0076439F">
        <w:t xml:space="preserve">land </w:t>
      </w:r>
      <w:r w:rsidR="005B46EB" w:rsidRPr="0076439F">
        <w:t>and</w:t>
      </w:r>
      <w:r w:rsidR="000A121F" w:rsidRPr="0076439F">
        <w:t xml:space="preserve"> sea </w:t>
      </w:r>
      <w:r w:rsidR="004233FD" w:rsidRPr="0076439F">
        <w:t>transport project,</w:t>
      </w:r>
      <w:r w:rsidRPr="0076439F">
        <w:t xml:space="preserve"> on the basis of </w:t>
      </w:r>
      <w:r w:rsidR="007771E9" w:rsidRPr="0076439F">
        <w:t>one or more of the following</w:t>
      </w:r>
      <w:r w:rsidR="004233FD" w:rsidRPr="0076439F">
        <w:t>:</w:t>
      </w:r>
    </w:p>
    <w:p w:rsidR="00D556A5" w:rsidRPr="0076439F" w:rsidRDefault="004233FD" w:rsidP="004233FD">
      <w:pPr>
        <w:pStyle w:val="paragraph"/>
      </w:pPr>
      <w:r w:rsidRPr="0076439F">
        <w:tab/>
        <w:t>(a)</w:t>
      </w:r>
      <w:r w:rsidRPr="0076439F">
        <w:tab/>
        <w:t>type of vehicle;</w:t>
      </w:r>
    </w:p>
    <w:p w:rsidR="004233FD" w:rsidRPr="0076439F" w:rsidRDefault="004233FD" w:rsidP="004233FD">
      <w:pPr>
        <w:pStyle w:val="paragraph"/>
      </w:pPr>
      <w:r w:rsidRPr="0076439F">
        <w:tab/>
        <w:t>(b)</w:t>
      </w:r>
      <w:r w:rsidRPr="0076439F">
        <w:tab/>
        <w:t>gross vehicle mass;</w:t>
      </w:r>
    </w:p>
    <w:p w:rsidR="004233FD" w:rsidRPr="0076439F" w:rsidRDefault="004233FD" w:rsidP="004233FD">
      <w:pPr>
        <w:pStyle w:val="paragraph"/>
      </w:pPr>
      <w:r w:rsidRPr="0076439F">
        <w:tab/>
        <w:t>(c)</w:t>
      </w:r>
      <w:r w:rsidRPr="0076439F">
        <w:tab/>
        <w:t xml:space="preserve">passenger </w:t>
      </w:r>
      <w:r w:rsidR="000A121F" w:rsidRPr="0076439F">
        <w:t xml:space="preserve">or freight </w:t>
      </w:r>
      <w:r w:rsidRPr="0076439F">
        <w:t>capacity.</w:t>
      </w:r>
    </w:p>
    <w:p w:rsidR="00D556A5" w:rsidRPr="0076439F" w:rsidRDefault="00D556A5" w:rsidP="00D556A5">
      <w:pPr>
        <w:pStyle w:val="Definition"/>
      </w:pPr>
      <w:proofErr w:type="spellStart"/>
      <w:r w:rsidRPr="0076439F">
        <w:rPr>
          <w:b/>
          <w:i/>
        </w:rPr>
        <w:t>vk</w:t>
      </w:r>
      <w:r w:rsidR="005812BE" w:rsidRPr="0076439F">
        <w:rPr>
          <w:b/>
          <w:i/>
        </w:rPr>
        <w:t>t</w:t>
      </w:r>
      <w:proofErr w:type="spellEnd"/>
      <w:r w:rsidRPr="0076439F">
        <w:t xml:space="preserve"> means vehicle kilometres</w:t>
      </w:r>
      <w:r w:rsidR="00AC23C0" w:rsidRPr="0076439F">
        <w:t xml:space="preserve"> travelled</w:t>
      </w:r>
      <w:r w:rsidRPr="0076439F">
        <w:t>.</w:t>
      </w:r>
    </w:p>
    <w:p w:rsidR="00F649F0" w:rsidRPr="0076439F" w:rsidRDefault="00AB27BB" w:rsidP="00F649F0">
      <w:pPr>
        <w:pStyle w:val="ActHead5"/>
      </w:pPr>
      <w:bookmarkStart w:id="10" w:name="_Toc410830502"/>
      <w:r w:rsidRPr="0076439F">
        <w:rPr>
          <w:rStyle w:val="CharSectno"/>
        </w:rPr>
        <w:t>6</w:t>
      </w:r>
      <w:r w:rsidR="00F649F0" w:rsidRPr="0076439F">
        <w:t xml:space="preserve">  References to factors and parameters from external sources</w:t>
      </w:r>
      <w:bookmarkEnd w:id="10"/>
    </w:p>
    <w:p w:rsidR="00F649F0" w:rsidRPr="0076439F" w:rsidRDefault="00F649F0" w:rsidP="00F649F0">
      <w:pPr>
        <w:pStyle w:val="subsection"/>
      </w:pPr>
      <w:r w:rsidRPr="0076439F">
        <w:tab/>
        <w:t>(1)</w:t>
      </w:r>
      <w:r w:rsidRPr="0076439F">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12318F" w:rsidRPr="0076439F" w:rsidRDefault="0012318F" w:rsidP="0012318F">
      <w:pPr>
        <w:pStyle w:val="notetext"/>
      </w:pPr>
      <w:r w:rsidRPr="0076439F">
        <w:t>Note:</w:t>
      </w:r>
      <w:r w:rsidRPr="0076439F">
        <w:tab/>
        <w:t>This means that calculation</w:t>
      </w:r>
      <w:r w:rsidR="00AD6185" w:rsidRPr="0076439F">
        <w:t>s</w:t>
      </w:r>
      <w:r w:rsidRPr="0076439F">
        <w:t xml:space="preserve"> using historical data </w:t>
      </w:r>
      <w:r w:rsidR="00AD6185" w:rsidRPr="0076439F">
        <w:t>for a reporting period may not be correct for later reporting periods because reference instruments have changed. Baseline calculations, for example, will have to be re</w:t>
      </w:r>
      <w:r w:rsidR="0076439F">
        <w:noBreakHyphen/>
      </w:r>
      <w:r w:rsidR="00AD6185" w:rsidRPr="0076439F">
        <w:t>worked from one reporting period to another, as necessary.</w:t>
      </w:r>
    </w:p>
    <w:p w:rsidR="000A121F" w:rsidRPr="0076439F" w:rsidRDefault="00F649F0" w:rsidP="00F649F0">
      <w:pPr>
        <w:pStyle w:val="subsection"/>
      </w:pPr>
      <w:r w:rsidRPr="0076439F">
        <w:tab/>
        <w:t>(2)</w:t>
      </w:r>
      <w:r w:rsidRPr="0076439F">
        <w:tab/>
      </w:r>
      <w:r w:rsidR="0076439F" w:rsidRPr="0076439F">
        <w:t>Subsection (</w:t>
      </w:r>
      <w:r w:rsidRPr="0076439F">
        <w:t>1) does not apply if</w:t>
      </w:r>
      <w:r w:rsidR="000A121F" w:rsidRPr="0076439F">
        <w:t>:</w:t>
      </w:r>
    </w:p>
    <w:p w:rsidR="00F649F0" w:rsidRPr="0076439F" w:rsidRDefault="000A121F" w:rsidP="000A121F">
      <w:pPr>
        <w:pStyle w:val="paragraph"/>
      </w:pPr>
      <w:r w:rsidRPr="0076439F">
        <w:tab/>
        <w:t>(a)</w:t>
      </w:r>
      <w:r w:rsidRPr="0076439F">
        <w:tab/>
      </w:r>
      <w:r w:rsidR="00F649F0" w:rsidRPr="0076439F">
        <w:t>the de</w:t>
      </w:r>
      <w:r w:rsidRPr="0076439F">
        <w:t>termination specifies otherwise; or</w:t>
      </w:r>
    </w:p>
    <w:p w:rsidR="000A121F" w:rsidRPr="0076439F" w:rsidRDefault="000A121F" w:rsidP="000A121F">
      <w:pPr>
        <w:pStyle w:val="paragraph"/>
      </w:pPr>
      <w:r w:rsidRPr="0076439F">
        <w:tab/>
        <w:t>(b)</w:t>
      </w:r>
      <w:r w:rsidRPr="0076439F">
        <w:tab/>
        <w:t>it is not possible to define or calculate the factor or parameter by reference to the instrument or writing as in force at the end of the reporting period.</w:t>
      </w:r>
    </w:p>
    <w:p w:rsidR="00D556A5" w:rsidRPr="0076439F" w:rsidRDefault="00D556A5" w:rsidP="00D556A5">
      <w:pPr>
        <w:pStyle w:val="ActHead2"/>
        <w:pageBreakBefore/>
      </w:pPr>
      <w:bookmarkStart w:id="11" w:name="_Toc410830503"/>
      <w:r w:rsidRPr="0076439F">
        <w:rPr>
          <w:rStyle w:val="CharPartNo"/>
        </w:rPr>
        <w:lastRenderedPageBreak/>
        <w:t>Part</w:t>
      </w:r>
      <w:r w:rsidR="0076439F" w:rsidRPr="0076439F">
        <w:rPr>
          <w:rStyle w:val="CharPartNo"/>
        </w:rPr>
        <w:t> </w:t>
      </w:r>
      <w:r w:rsidRPr="0076439F">
        <w:rPr>
          <w:rStyle w:val="CharPartNo"/>
        </w:rPr>
        <w:t>2</w:t>
      </w:r>
      <w:r w:rsidRPr="0076439F">
        <w:t>—</w:t>
      </w:r>
      <w:r w:rsidR="00AD6185" w:rsidRPr="0076439F">
        <w:rPr>
          <w:rStyle w:val="CharPartText"/>
        </w:rPr>
        <w:t xml:space="preserve">Land </w:t>
      </w:r>
      <w:r w:rsidR="005B46EB" w:rsidRPr="0076439F">
        <w:rPr>
          <w:rStyle w:val="CharPartText"/>
        </w:rPr>
        <w:t>and</w:t>
      </w:r>
      <w:r w:rsidR="00AD6185" w:rsidRPr="0076439F">
        <w:rPr>
          <w:rStyle w:val="CharPartText"/>
        </w:rPr>
        <w:t xml:space="preserve"> sea t</w:t>
      </w:r>
      <w:r w:rsidRPr="0076439F">
        <w:rPr>
          <w:rStyle w:val="CharPartText"/>
        </w:rPr>
        <w:t>ransport projects</w:t>
      </w:r>
      <w:bookmarkEnd w:id="11"/>
    </w:p>
    <w:p w:rsidR="00D556A5" w:rsidRPr="0076439F" w:rsidRDefault="00D556A5" w:rsidP="00D556A5">
      <w:pPr>
        <w:pStyle w:val="Header"/>
      </w:pPr>
      <w:r w:rsidRPr="0076439F">
        <w:rPr>
          <w:rStyle w:val="CharDivNo"/>
        </w:rPr>
        <w:t xml:space="preserve"> </w:t>
      </w:r>
      <w:r w:rsidRPr="0076439F">
        <w:rPr>
          <w:rStyle w:val="CharDivText"/>
        </w:rPr>
        <w:t xml:space="preserve"> </w:t>
      </w:r>
    </w:p>
    <w:p w:rsidR="00D556A5" w:rsidRPr="0076439F" w:rsidRDefault="00AB27BB" w:rsidP="00D556A5">
      <w:pPr>
        <w:pStyle w:val="ActHead5"/>
      </w:pPr>
      <w:bookmarkStart w:id="12" w:name="_Toc410830504"/>
      <w:r w:rsidRPr="0076439F">
        <w:rPr>
          <w:rStyle w:val="CharSectno"/>
        </w:rPr>
        <w:t>7</w:t>
      </w:r>
      <w:r w:rsidR="00D556A5" w:rsidRPr="0076439F">
        <w:t xml:space="preserve">  </w:t>
      </w:r>
      <w:r w:rsidR="00D74FBC" w:rsidRPr="0076439F">
        <w:t xml:space="preserve">Land and sea transport </w:t>
      </w:r>
      <w:r w:rsidR="00D556A5" w:rsidRPr="0076439F">
        <w:t>projects</w:t>
      </w:r>
      <w:bookmarkEnd w:id="12"/>
    </w:p>
    <w:p w:rsidR="008E2B66" w:rsidRPr="0076439F" w:rsidRDefault="00D556A5" w:rsidP="00D556A5">
      <w:pPr>
        <w:pStyle w:val="subsection"/>
      </w:pPr>
      <w:r w:rsidRPr="0076439F">
        <w:tab/>
        <w:t>(1)</w:t>
      </w:r>
      <w:r w:rsidRPr="0076439F">
        <w:tab/>
        <w:t>For paragraph</w:t>
      </w:r>
      <w:r w:rsidR="0076439F" w:rsidRPr="0076439F">
        <w:t> </w:t>
      </w:r>
      <w:r w:rsidRPr="0076439F">
        <w:t xml:space="preserve">106(1)(a) of the Act, this </w:t>
      </w:r>
      <w:r w:rsidR="00AC23C0" w:rsidRPr="0076439F">
        <w:t>determination</w:t>
      </w:r>
      <w:r w:rsidRPr="0076439F">
        <w:t xml:space="preserve"> applies to an offsets project that</w:t>
      </w:r>
      <w:r w:rsidR="008E2B66" w:rsidRPr="0076439F">
        <w:t>:</w:t>
      </w:r>
    </w:p>
    <w:p w:rsidR="004C33B0" w:rsidRPr="0076439F" w:rsidRDefault="008E2B66" w:rsidP="008E2B66">
      <w:pPr>
        <w:pStyle w:val="paragraph"/>
      </w:pPr>
      <w:r w:rsidRPr="0076439F">
        <w:tab/>
        <w:t>(a)</w:t>
      </w:r>
      <w:r w:rsidRPr="0076439F">
        <w:tab/>
        <w:t>can reasonabl</w:t>
      </w:r>
      <w:r w:rsidR="004C33B0" w:rsidRPr="0076439F">
        <w:t>y</w:t>
      </w:r>
      <w:r w:rsidRPr="0076439F">
        <w:t xml:space="preserve"> be expected to </w:t>
      </w:r>
      <w:r w:rsidR="004C33B0" w:rsidRPr="0076439F">
        <w:t>result in eligible carbon abatement; and</w:t>
      </w:r>
    </w:p>
    <w:p w:rsidR="00D556A5" w:rsidRPr="0076439F" w:rsidRDefault="004C33B0" w:rsidP="008E2B66">
      <w:pPr>
        <w:pStyle w:val="paragraph"/>
      </w:pPr>
      <w:r w:rsidRPr="0076439F">
        <w:tab/>
        <w:t>(b)</w:t>
      </w:r>
      <w:r w:rsidRPr="0076439F">
        <w:tab/>
      </w:r>
      <w:r w:rsidR="002C433A" w:rsidRPr="0076439F">
        <w:t>involves one or more of the following</w:t>
      </w:r>
      <w:r w:rsidR="00AA377D" w:rsidRPr="0076439F">
        <w:t xml:space="preserve"> </w:t>
      </w:r>
      <w:r w:rsidR="00C314B0" w:rsidRPr="0076439F">
        <w:rPr>
          <w:b/>
          <w:i/>
        </w:rPr>
        <w:t xml:space="preserve">project </w:t>
      </w:r>
      <w:r w:rsidR="00AA377D" w:rsidRPr="0076439F">
        <w:rPr>
          <w:b/>
          <w:i/>
        </w:rPr>
        <w:t>activities</w:t>
      </w:r>
      <w:r w:rsidR="00D556A5" w:rsidRPr="0076439F">
        <w:t>:</w:t>
      </w:r>
    </w:p>
    <w:p w:rsidR="00D556A5" w:rsidRPr="0076439F" w:rsidRDefault="002C433A" w:rsidP="004C33B0">
      <w:pPr>
        <w:pStyle w:val="paragraphsub"/>
      </w:pPr>
      <w:r w:rsidRPr="0076439F">
        <w:tab/>
      </w:r>
      <w:r w:rsidR="004C33B0" w:rsidRPr="0076439F">
        <w:t>(</w:t>
      </w:r>
      <w:proofErr w:type="spellStart"/>
      <w:r w:rsidR="004C33B0" w:rsidRPr="0076439F">
        <w:t>i</w:t>
      </w:r>
      <w:proofErr w:type="spellEnd"/>
      <w:r w:rsidRPr="0076439F">
        <w:t>)</w:t>
      </w:r>
      <w:r w:rsidRPr="0076439F">
        <w:tab/>
      </w:r>
      <w:r w:rsidR="00D556A5" w:rsidRPr="0076439F">
        <w:t>replacing vehicles;</w:t>
      </w:r>
    </w:p>
    <w:p w:rsidR="00D556A5" w:rsidRPr="0076439F" w:rsidRDefault="004C33B0" w:rsidP="004C33B0">
      <w:pPr>
        <w:pStyle w:val="paragraphsub"/>
      </w:pPr>
      <w:r w:rsidRPr="0076439F">
        <w:tab/>
        <w:t>(ii</w:t>
      </w:r>
      <w:r w:rsidR="002C433A" w:rsidRPr="0076439F">
        <w:t>)</w:t>
      </w:r>
      <w:r w:rsidR="002C433A" w:rsidRPr="0076439F">
        <w:tab/>
      </w:r>
      <w:r w:rsidR="00D556A5" w:rsidRPr="0076439F">
        <w:t>modifying existing vehicles;</w:t>
      </w:r>
    </w:p>
    <w:p w:rsidR="00D556A5" w:rsidRPr="0076439F" w:rsidRDefault="004C33B0" w:rsidP="004C33B0">
      <w:pPr>
        <w:pStyle w:val="paragraphsub"/>
      </w:pPr>
      <w:r w:rsidRPr="0076439F">
        <w:tab/>
        <w:t>(iii</w:t>
      </w:r>
      <w:r w:rsidR="002C433A" w:rsidRPr="0076439F">
        <w:t>)</w:t>
      </w:r>
      <w:r w:rsidR="002C433A" w:rsidRPr="0076439F">
        <w:tab/>
      </w:r>
      <w:r w:rsidR="00D556A5" w:rsidRPr="0076439F">
        <w:t>changing energy sources (fuels and electricity) or the mix of energy sources for vehicles;</w:t>
      </w:r>
    </w:p>
    <w:p w:rsidR="00D556A5" w:rsidRPr="0076439F" w:rsidRDefault="002C433A" w:rsidP="004C33B0">
      <w:pPr>
        <w:pStyle w:val="paragraphsub"/>
      </w:pPr>
      <w:r w:rsidRPr="0076439F">
        <w:tab/>
        <w:t>(</w:t>
      </w:r>
      <w:r w:rsidR="004C33B0" w:rsidRPr="0076439F">
        <w:t>iv</w:t>
      </w:r>
      <w:r w:rsidRPr="0076439F">
        <w:t>)</w:t>
      </w:r>
      <w:r w:rsidRPr="0076439F">
        <w:tab/>
      </w:r>
      <w:r w:rsidR="00D556A5" w:rsidRPr="0076439F">
        <w:t>changing operational practices.</w:t>
      </w:r>
    </w:p>
    <w:p w:rsidR="005B46EB" w:rsidRPr="0076439F" w:rsidRDefault="005B46EB" w:rsidP="005B46EB">
      <w:pPr>
        <w:pStyle w:val="subsection"/>
      </w:pPr>
      <w:r w:rsidRPr="0076439F">
        <w:tab/>
        <w:t>(2)</w:t>
      </w:r>
      <w:r w:rsidRPr="0076439F">
        <w:tab/>
        <w:t>The vehicles may be land vehicles, marine vessels or a combination of both.</w:t>
      </w:r>
    </w:p>
    <w:p w:rsidR="00D556A5" w:rsidRPr="0076439F" w:rsidRDefault="005B46EB" w:rsidP="00D556A5">
      <w:pPr>
        <w:pStyle w:val="subsection"/>
      </w:pPr>
      <w:r w:rsidRPr="0076439F">
        <w:tab/>
        <w:t>(3</w:t>
      </w:r>
      <w:r w:rsidR="00D556A5" w:rsidRPr="0076439F">
        <w:t>)</w:t>
      </w:r>
      <w:r w:rsidR="00D556A5" w:rsidRPr="0076439F">
        <w:tab/>
        <w:t xml:space="preserve">A project covered by </w:t>
      </w:r>
      <w:r w:rsidR="0076439F" w:rsidRPr="0076439F">
        <w:t>subsection (</w:t>
      </w:r>
      <w:r w:rsidR="00D556A5" w:rsidRPr="0076439F">
        <w:t xml:space="preserve">1) is a </w:t>
      </w:r>
      <w:r w:rsidR="00AD6185" w:rsidRPr="0076439F">
        <w:rPr>
          <w:b/>
          <w:i/>
        </w:rPr>
        <w:t xml:space="preserve">land </w:t>
      </w:r>
      <w:r w:rsidRPr="0076439F">
        <w:rPr>
          <w:b/>
          <w:i/>
        </w:rPr>
        <w:t>and</w:t>
      </w:r>
      <w:r w:rsidR="00AD6185" w:rsidRPr="0076439F">
        <w:rPr>
          <w:b/>
          <w:i/>
        </w:rPr>
        <w:t xml:space="preserve"> sea t</w:t>
      </w:r>
      <w:r w:rsidR="00D556A5" w:rsidRPr="0076439F">
        <w:rPr>
          <w:b/>
          <w:i/>
        </w:rPr>
        <w:t>ransport project</w:t>
      </w:r>
      <w:r w:rsidR="00D556A5" w:rsidRPr="0076439F">
        <w:t>.</w:t>
      </w:r>
    </w:p>
    <w:p w:rsidR="002C433A" w:rsidRPr="0076439F" w:rsidRDefault="005B46EB" w:rsidP="00D556A5">
      <w:pPr>
        <w:pStyle w:val="subsection"/>
      </w:pPr>
      <w:r w:rsidRPr="0076439F">
        <w:tab/>
        <w:t>(4</w:t>
      </w:r>
      <w:r w:rsidR="002C433A" w:rsidRPr="0076439F">
        <w:t>)</w:t>
      </w:r>
      <w:r w:rsidR="002C433A" w:rsidRPr="0076439F">
        <w:tab/>
        <w:t xml:space="preserve">A </w:t>
      </w:r>
      <w:r w:rsidR="00AD6185" w:rsidRPr="0076439F">
        <w:t xml:space="preserve">land </w:t>
      </w:r>
      <w:r w:rsidRPr="0076439F">
        <w:t>and</w:t>
      </w:r>
      <w:r w:rsidR="00AD6185" w:rsidRPr="0076439F">
        <w:t xml:space="preserve"> sea </w:t>
      </w:r>
      <w:r w:rsidR="002C433A" w:rsidRPr="0076439F">
        <w:t>transport project may be</w:t>
      </w:r>
      <w:r w:rsidR="00800724" w:rsidRPr="0076439F">
        <w:t xml:space="preserve"> one of the following</w:t>
      </w:r>
      <w:r w:rsidR="002C433A" w:rsidRPr="0076439F">
        <w:t>:</w:t>
      </w:r>
    </w:p>
    <w:p w:rsidR="002C433A" w:rsidRPr="0076439F" w:rsidRDefault="002C433A" w:rsidP="002C433A">
      <w:pPr>
        <w:pStyle w:val="paragraph"/>
      </w:pPr>
      <w:r w:rsidRPr="0076439F">
        <w:tab/>
        <w:t>(a)</w:t>
      </w:r>
      <w:r w:rsidRPr="0076439F">
        <w:tab/>
      </w:r>
      <w:r w:rsidR="00800724" w:rsidRPr="0076439F">
        <w:t>a group of vehicles project;</w:t>
      </w:r>
    </w:p>
    <w:p w:rsidR="003333DD" w:rsidRPr="0076439F" w:rsidRDefault="003333DD" w:rsidP="002C433A">
      <w:pPr>
        <w:pStyle w:val="paragraph"/>
      </w:pPr>
      <w:r w:rsidRPr="0076439F">
        <w:tab/>
        <w:t>(b)</w:t>
      </w:r>
      <w:r w:rsidRPr="0076439F">
        <w:tab/>
        <w:t>an aggregated individual vehicles project.</w:t>
      </w:r>
    </w:p>
    <w:p w:rsidR="00D556A5" w:rsidRPr="0076439F" w:rsidRDefault="00D556A5" w:rsidP="00D556A5">
      <w:pPr>
        <w:pStyle w:val="ActHead2"/>
        <w:pageBreakBefore/>
      </w:pPr>
      <w:bookmarkStart w:id="13" w:name="_Toc410830505"/>
      <w:r w:rsidRPr="0076439F">
        <w:rPr>
          <w:rStyle w:val="CharPartNo"/>
        </w:rPr>
        <w:lastRenderedPageBreak/>
        <w:t>Part</w:t>
      </w:r>
      <w:r w:rsidR="0076439F" w:rsidRPr="0076439F">
        <w:rPr>
          <w:rStyle w:val="CharPartNo"/>
        </w:rPr>
        <w:t> </w:t>
      </w:r>
      <w:r w:rsidRPr="0076439F">
        <w:rPr>
          <w:rStyle w:val="CharPartNo"/>
        </w:rPr>
        <w:t>3</w:t>
      </w:r>
      <w:r w:rsidRPr="0076439F">
        <w:t>—</w:t>
      </w:r>
      <w:r w:rsidRPr="0076439F">
        <w:rPr>
          <w:rStyle w:val="CharPartText"/>
        </w:rPr>
        <w:t>Project requirements</w:t>
      </w:r>
      <w:bookmarkEnd w:id="13"/>
    </w:p>
    <w:p w:rsidR="00D556A5" w:rsidRPr="0076439F" w:rsidRDefault="00D556A5" w:rsidP="00D556A5">
      <w:pPr>
        <w:pStyle w:val="ActHead3"/>
      </w:pPr>
      <w:bookmarkStart w:id="14" w:name="_Toc410830506"/>
      <w:r w:rsidRPr="0076439F">
        <w:rPr>
          <w:rStyle w:val="CharDivNo"/>
        </w:rPr>
        <w:t>Division</w:t>
      </w:r>
      <w:r w:rsidR="0076439F" w:rsidRPr="0076439F">
        <w:rPr>
          <w:rStyle w:val="CharDivNo"/>
        </w:rPr>
        <w:t> </w:t>
      </w:r>
      <w:r w:rsidRPr="0076439F">
        <w:rPr>
          <w:rStyle w:val="CharDivNo"/>
        </w:rPr>
        <w:t>1</w:t>
      </w:r>
      <w:r w:rsidRPr="0076439F">
        <w:t>—</w:t>
      </w:r>
      <w:r w:rsidR="00341584" w:rsidRPr="0076439F">
        <w:rPr>
          <w:rStyle w:val="CharDivText"/>
        </w:rPr>
        <w:t>General requirements</w:t>
      </w:r>
      <w:bookmarkEnd w:id="14"/>
    </w:p>
    <w:p w:rsidR="00D556A5" w:rsidRPr="0076439F" w:rsidRDefault="00AB27BB" w:rsidP="00D556A5">
      <w:pPr>
        <w:pStyle w:val="ActHead5"/>
      </w:pPr>
      <w:bookmarkStart w:id="15" w:name="_Toc410830507"/>
      <w:r w:rsidRPr="0076439F">
        <w:rPr>
          <w:rStyle w:val="CharSectno"/>
        </w:rPr>
        <w:t>8</w:t>
      </w:r>
      <w:r w:rsidR="00D556A5" w:rsidRPr="0076439F">
        <w:t xml:space="preserve">  Operation of this Part</w:t>
      </w:r>
      <w:bookmarkEnd w:id="15"/>
    </w:p>
    <w:p w:rsidR="00D556A5" w:rsidRPr="0076439F" w:rsidRDefault="00D556A5" w:rsidP="00D556A5">
      <w:pPr>
        <w:pStyle w:val="subsection"/>
      </w:pPr>
      <w:r w:rsidRPr="0076439F">
        <w:tab/>
      </w:r>
      <w:r w:rsidRPr="0076439F">
        <w:tab/>
        <w:t>For paragraph</w:t>
      </w:r>
      <w:r w:rsidR="0076439F" w:rsidRPr="0076439F">
        <w:t> </w:t>
      </w:r>
      <w:r w:rsidRPr="0076439F">
        <w:t xml:space="preserve">106(1)(b) of the Act, this </w:t>
      </w:r>
      <w:r w:rsidR="00341584" w:rsidRPr="0076439F">
        <w:t>Part</w:t>
      </w:r>
      <w:r w:rsidRPr="0076439F">
        <w:t xml:space="preserve"> sets out requirements that must be met for a </w:t>
      </w:r>
      <w:r w:rsidR="001C3DE7" w:rsidRPr="0076439F">
        <w:t xml:space="preserve">land </w:t>
      </w:r>
      <w:r w:rsidR="005B46EB" w:rsidRPr="0076439F">
        <w:t>and</w:t>
      </w:r>
      <w:r w:rsidR="001C3DE7" w:rsidRPr="0076439F">
        <w:t xml:space="preserve"> sea transport project </w:t>
      </w:r>
      <w:r w:rsidRPr="0076439F">
        <w:t>to be an eligible offsets project.</w:t>
      </w:r>
    </w:p>
    <w:p w:rsidR="00341584" w:rsidRPr="0076439F" w:rsidRDefault="00D556A5" w:rsidP="00D556A5">
      <w:pPr>
        <w:pStyle w:val="notetext"/>
      </w:pPr>
      <w:r w:rsidRPr="0076439F">
        <w:t>Note:</w:t>
      </w:r>
      <w:r w:rsidRPr="0076439F">
        <w:tab/>
      </w:r>
      <w:r w:rsidR="00341584" w:rsidRPr="0076439F">
        <w:t xml:space="preserve">General requirements for </w:t>
      </w:r>
      <w:r w:rsidR="001C3DE7" w:rsidRPr="0076439F">
        <w:t xml:space="preserve">land </w:t>
      </w:r>
      <w:r w:rsidR="005B46EB" w:rsidRPr="0076439F">
        <w:t>and</w:t>
      </w:r>
      <w:r w:rsidR="001C3DE7" w:rsidRPr="0076439F">
        <w:t xml:space="preserve"> sea transport project</w:t>
      </w:r>
      <w:r w:rsidR="00FC5217" w:rsidRPr="0076439F">
        <w:t>s</w:t>
      </w:r>
      <w:r w:rsidR="001C3DE7" w:rsidRPr="0076439F">
        <w:t xml:space="preserve"> </w:t>
      </w:r>
      <w:r w:rsidR="00341584" w:rsidRPr="0076439F">
        <w:t xml:space="preserve">are set out in this </w:t>
      </w:r>
      <w:r w:rsidR="00AD6185" w:rsidRPr="0076439F">
        <w:t>Division</w:t>
      </w:r>
      <w:r w:rsidR="00341584" w:rsidRPr="0076439F">
        <w:t>, and a</w:t>
      </w:r>
      <w:r w:rsidRPr="0076439F">
        <w:t>dditional requirements</w:t>
      </w:r>
      <w:r w:rsidR="00FE4EDC" w:rsidRPr="0076439F">
        <w:t xml:space="preserve"> are set out</w:t>
      </w:r>
      <w:r w:rsidR="00341584" w:rsidRPr="0076439F">
        <w:t>:</w:t>
      </w:r>
    </w:p>
    <w:p w:rsidR="00341584" w:rsidRPr="0076439F" w:rsidRDefault="00341584" w:rsidP="00341584">
      <w:pPr>
        <w:pStyle w:val="notepara"/>
      </w:pPr>
      <w:r w:rsidRPr="0076439F">
        <w:t>(a)</w:t>
      </w:r>
      <w:r w:rsidRPr="0076439F">
        <w:tab/>
        <w:t xml:space="preserve">for </w:t>
      </w:r>
      <w:r w:rsidR="006401AE" w:rsidRPr="0076439F">
        <w:t xml:space="preserve">a </w:t>
      </w:r>
      <w:r w:rsidRPr="0076439F">
        <w:t>group of vehicles project</w:t>
      </w:r>
      <w:r w:rsidR="00FE4EDC" w:rsidRPr="0076439F">
        <w:t>—</w:t>
      </w:r>
      <w:r w:rsidRPr="0076439F">
        <w:t>in Division</w:t>
      </w:r>
      <w:r w:rsidR="0076439F" w:rsidRPr="0076439F">
        <w:t> </w:t>
      </w:r>
      <w:r w:rsidRPr="0076439F">
        <w:t>2; and</w:t>
      </w:r>
    </w:p>
    <w:p w:rsidR="00D556A5" w:rsidRPr="0076439F" w:rsidRDefault="00341584" w:rsidP="00341584">
      <w:pPr>
        <w:pStyle w:val="notepara"/>
      </w:pPr>
      <w:r w:rsidRPr="0076439F">
        <w:t>(b)</w:t>
      </w:r>
      <w:r w:rsidRPr="0076439F">
        <w:tab/>
        <w:t xml:space="preserve">for </w:t>
      </w:r>
      <w:r w:rsidR="006401AE" w:rsidRPr="0076439F">
        <w:t xml:space="preserve">an </w:t>
      </w:r>
      <w:r w:rsidRPr="0076439F">
        <w:t>aggregated individual vehicles project</w:t>
      </w:r>
      <w:r w:rsidR="00FE4EDC" w:rsidRPr="0076439F">
        <w:t>—</w:t>
      </w:r>
      <w:r w:rsidRPr="0076439F">
        <w:t>in Division</w:t>
      </w:r>
      <w:r w:rsidR="0076439F" w:rsidRPr="0076439F">
        <w:t> </w:t>
      </w:r>
      <w:r w:rsidRPr="0076439F">
        <w:t>3.</w:t>
      </w:r>
    </w:p>
    <w:p w:rsidR="008F6C04" w:rsidRPr="0076439F" w:rsidRDefault="00AB27BB" w:rsidP="008F6C04">
      <w:pPr>
        <w:pStyle w:val="ActHead5"/>
      </w:pPr>
      <w:bookmarkStart w:id="16" w:name="_Toc410830508"/>
      <w:r w:rsidRPr="0076439F">
        <w:rPr>
          <w:rStyle w:val="CharSectno"/>
        </w:rPr>
        <w:t>9</w:t>
      </w:r>
      <w:r w:rsidR="008F6C04" w:rsidRPr="0076439F">
        <w:t xml:space="preserve">  </w:t>
      </w:r>
      <w:r w:rsidR="00DE1369" w:rsidRPr="0076439F">
        <w:t>D</w:t>
      </w:r>
      <w:r w:rsidR="008F6C04" w:rsidRPr="0076439F">
        <w:t>ata from domestic activities only</w:t>
      </w:r>
      <w:bookmarkEnd w:id="16"/>
    </w:p>
    <w:p w:rsidR="004526A9" w:rsidRPr="0076439F" w:rsidRDefault="004526A9" w:rsidP="004526A9">
      <w:pPr>
        <w:pStyle w:val="subsection"/>
      </w:pPr>
      <w:r w:rsidRPr="0076439F">
        <w:tab/>
      </w:r>
      <w:r w:rsidRPr="0076439F">
        <w:tab/>
        <w:t>The project must not use data from activities that use fuel that is not taxable fuel.</w:t>
      </w:r>
    </w:p>
    <w:p w:rsidR="004526A9" w:rsidRPr="0076439F" w:rsidRDefault="004526A9" w:rsidP="004526A9">
      <w:pPr>
        <w:pStyle w:val="notetext"/>
      </w:pPr>
      <w:r w:rsidRPr="0076439F">
        <w:t>Note:</w:t>
      </w:r>
      <w:r w:rsidRPr="0076439F">
        <w:tab/>
        <w:t>This prevents abatement that is not eligible carbon abatement from being included in carbon dioxide equivalent net abatement amounts for projects.</w:t>
      </w:r>
    </w:p>
    <w:p w:rsidR="008F6C04" w:rsidRPr="0076439F" w:rsidRDefault="00AB27BB" w:rsidP="008F6C04">
      <w:pPr>
        <w:pStyle w:val="ActHead5"/>
      </w:pPr>
      <w:bookmarkStart w:id="17" w:name="_Toc410830509"/>
      <w:r w:rsidRPr="0076439F">
        <w:rPr>
          <w:rStyle w:val="CharSectno"/>
        </w:rPr>
        <w:t>10</w:t>
      </w:r>
      <w:r w:rsidR="008F6C04" w:rsidRPr="0076439F">
        <w:t xml:space="preserve">  </w:t>
      </w:r>
      <w:r w:rsidR="00DE1369" w:rsidRPr="0076439F">
        <w:t>D</w:t>
      </w:r>
      <w:r w:rsidR="008F6C04" w:rsidRPr="0076439F">
        <w:t>ata from previous years</w:t>
      </w:r>
      <w:bookmarkEnd w:id="17"/>
    </w:p>
    <w:p w:rsidR="008F6C04" w:rsidRPr="0076439F" w:rsidRDefault="008F6C04" w:rsidP="008F6C04">
      <w:pPr>
        <w:pStyle w:val="subsection"/>
      </w:pPr>
      <w:r w:rsidRPr="0076439F">
        <w:tab/>
      </w:r>
      <w:r w:rsidRPr="0076439F">
        <w:tab/>
        <w:t xml:space="preserve">The project proponent must have the data from previous years, for the group of vehicles or individual vehicles </w:t>
      </w:r>
      <w:r w:rsidR="00C604E3" w:rsidRPr="0076439F">
        <w:t xml:space="preserve">and any equipment </w:t>
      </w:r>
      <w:r w:rsidRPr="0076439F">
        <w:t>concerned, required for the calculation of carbon dioxide equivalent net abatement amounts for the project.</w:t>
      </w:r>
    </w:p>
    <w:p w:rsidR="008F6C04" w:rsidRPr="0076439F" w:rsidRDefault="008F6C04" w:rsidP="008F6C04">
      <w:pPr>
        <w:pStyle w:val="notetext"/>
      </w:pPr>
      <w:r w:rsidRPr="0076439F">
        <w:t>Note:</w:t>
      </w:r>
      <w:r w:rsidRPr="0076439F">
        <w:tab/>
        <w:t>For the data from previous years required for calculating carbon dioxide equivalent net abatement amounts:</w:t>
      </w:r>
    </w:p>
    <w:p w:rsidR="008F6C04" w:rsidRPr="0076439F" w:rsidRDefault="008F6C04" w:rsidP="008F6C04">
      <w:pPr>
        <w:pStyle w:val="notepara"/>
      </w:pPr>
      <w:r w:rsidRPr="0076439F">
        <w:t>(a)</w:t>
      </w:r>
      <w:r w:rsidRPr="0076439F">
        <w:tab/>
        <w:t xml:space="preserve">for </w:t>
      </w:r>
      <w:r w:rsidR="006401AE" w:rsidRPr="0076439F">
        <w:t>a group of vehicles project</w:t>
      </w:r>
      <w:r w:rsidRPr="0076439F">
        <w:t>—see subsections</w:t>
      </w:r>
      <w:r w:rsidR="0076439F" w:rsidRPr="0076439F">
        <w:t> </w:t>
      </w:r>
      <w:r w:rsidR="00AB27BB" w:rsidRPr="0076439F">
        <w:t>21</w:t>
      </w:r>
      <w:r w:rsidRPr="0076439F">
        <w:t>(</w:t>
      </w:r>
      <w:r w:rsidR="004C33B0" w:rsidRPr="0076439F">
        <w:t>4</w:t>
      </w:r>
      <w:r w:rsidRPr="0076439F">
        <w:t>) and (</w:t>
      </w:r>
      <w:r w:rsidR="004C33B0" w:rsidRPr="0076439F">
        <w:t>5</w:t>
      </w:r>
      <w:r w:rsidRPr="0076439F">
        <w:t>); and</w:t>
      </w:r>
    </w:p>
    <w:p w:rsidR="008F6C04" w:rsidRPr="0076439F" w:rsidRDefault="008F6C04" w:rsidP="008F6C04">
      <w:pPr>
        <w:pStyle w:val="notepara"/>
      </w:pPr>
      <w:r w:rsidRPr="0076439F">
        <w:t>(b)</w:t>
      </w:r>
      <w:r w:rsidRPr="0076439F">
        <w:tab/>
        <w:t xml:space="preserve">for </w:t>
      </w:r>
      <w:r w:rsidR="006401AE" w:rsidRPr="0076439F">
        <w:t xml:space="preserve">an </w:t>
      </w:r>
      <w:r w:rsidR="00ED764F" w:rsidRPr="0076439F">
        <w:t>aggregated individual vehicles project</w:t>
      </w:r>
      <w:r w:rsidRPr="0076439F">
        <w:t>—see subsections</w:t>
      </w:r>
      <w:r w:rsidR="0076439F" w:rsidRPr="0076439F">
        <w:t> </w:t>
      </w:r>
      <w:r w:rsidR="00AB27BB" w:rsidRPr="0076439F">
        <w:t>24</w:t>
      </w:r>
      <w:r w:rsidRPr="0076439F">
        <w:t>(4) to (6).</w:t>
      </w:r>
    </w:p>
    <w:p w:rsidR="00A034C3" w:rsidRPr="0076439F" w:rsidRDefault="00A034C3" w:rsidP="00A034C3">
      <w:pPr>
        <w:pStyle w:val="ActHead3"/>
        <w:pageBreakBefore/>
      </w:pPr>
      <w:bookmarkStart w:id="18" w:name="_Toc410830510"/>
      <w:r w:rsidRPr="0076439F">
        <w:rPr>
          <w:rStyle w:val="CharDivNo"/>
        </w:rPr>
        <w:lastRenderedPageBreak/>
        <w:t>Division</w:t>
      </w:r>
      <w:r w:rsidR="0076439F" w:rsidRPr="0076439F">
        <w:rPr>
          <w:rStyle w:val="CharDivNo"/>
        </w:rPr>
        <w:t> </w:t>
      </w:r>
      <w:r w:rsidRPr="0076439F">
        <w:rPr>
          <w:rStyle w:val="CharDivNo"/>
        </w:rPr>
        <w:t>2</w:t>
      </w:r>
      <w:r w:rsidRPr="0076439F">
        <w:t>—</w:t>
      </w:r>
      <w:r w:rsidR="00DE1369" w:rsidRPr="0076439F">
        <w:rPr>
          <w:rStyle w:val="CharDivText"/>
        </w:rPr>
        <w:t>Requirements for g</w:t>
      </w:r>
      <w:r w:rsidRPr="0076439F">
        <w:rPr>
          <w:rStyle w:val="CharDivText"/>
        </w:rPr>
        <w:t>roup of vehicles</w:t>
      </w:r>
      <w:r w:rsidR="0085437A" w:rsidRPr="0076439F">
        <w:rPr>
          <w:rStyle w:val="CharDivText"/>
        </w:rPr>
        <w:t xml:space="preserve"> projects</w:t>
      </w:r>
      <w:bookmarkEnd w:id="18"/>
    </w:p>
    <w:p w:rsidR="00A034C3" w:rsidRPr="0076439F" w:rsidRDefault="00AB27BB" w:rsidP="00A034C3">
      <w:pPr>
        <w:pStyle w:val="ActHead5"/>
      </w:pPr>
      <w:bookmarkStart w:id="19" w:name="_Toc410830511"/>
      <w:r w:rsidRPr="0076439F">
        <w:rPr>
          <w:rStyle w:val="CharSectno"/>
        </w:rPr>
        <w:t>11</w:t>
      </w:r>
      <w:r w:rsidR="00A034C3" w:rsidRPr="0076439F">
        <w:t xml:space="preserve">  </w:t>
      </w:r>
      <w:r w:rsidR="00654A30" w:rsidRPr="0076439F">
        <w:t>Group</w:t>
      </w:r>
      <w:r w:rsidR="00D70359" w:rsidRPr="0076439F">
        <w:t xml:space="preserve"> of vehicles</w:t>
      </w:r>
      <w:bookmarkEnd w:id="19"/>
    </w:p>
    <w:p w:rsidR="00D526EC" w:rsidRPr="0076439F" w:rsidRDefault="00D526EC" w:rsidP="00A034C3">
      <w:pPr>
        <w:pStyle w:val="subsection"/>
      </w:pPr>
      <w:r w:rsidRPr="0076439F">
        <w:tab/>
        <w:t>(1)</w:t>
      </w:r>
      <w:r w:rsidRPr="0076439F">
        <w:tab/>
        <w:t>A group of vehicles project must be used in relation to a group of vehicles.</w:t>
      </w:r>
    </w:p>
    <w:p w:rsidR="004D2374" w:rsidRPr="0076439F" w:rsidRDefault="00D526EC" w:rsidP="00D526EC">
      <w:pPr>
        <w:pStyle w:val="subsection"/>
      </w:pPr>
      <w:r w:rsidRPr="0076439F">
        <w:tab/>
        <w:t>(2)</w:t>
      </w:r>
      <w:r w:rsidRPr="0076439F">
        <w:tab/>
        <w:t xml:space="preserve">The group of vehicles must be made up of </w:t>
      </w:r>
      <w:r w:rsidR="003A49D7" w:rsidRPr="0076439F">
        <w:t xml:space="preserve">one or more </w:t>
      </w:r>
      <w:r w:rsidR="004D2374" w:rsidRPr="0076439F">
        <w:t>sub</w:t>
      </w:r>
      <w:r w:rsidR="0076439F">
        <w:noBreakHyphen/>
      </w:r>
      <w:r w:rsidR="004D2374" w:rsidRPr="0076439F">
        <w:t>groups.</w:t>
      </w:r>
    </w:p>
    <w:p w:rsidR="004D2374" w:rsidRPr="0076439F" w:rsidRDefault="004D2374" w:rsidP="00D526EC">
      <w:pPr>
        <w:pStyle w:val="subsection"/>
      </w:pPr>
      <w:r w:rsidRPr="0076439F">
        <w:tab/>
        <w:t>(3)</w:t>
      </w:r>
      <w:r w:rsidRPr="0076439F">
        <w:tab/>
        <w:t xml:space="preserve">Each </w:t>
      </w:r>
      <w:r w:rsidRPr="0076439F">
        <w:rPr>
          <w:b/>
          <w:i/>
        </w:rPr>
        <w:t>sub</w:t>
      </w:r>
      <w:r w:rsidR="0076439F">
        <w:rPr>
          <w:b/>
          <w:i/>
        </w:rPr>
        <w:noBreakHyphen/>
      </w:r>
      <w:r w:rsidRPr="0076439F">
        <w:rPr>
          <w:b/>
          <w:i/>
        </w:rPr>
        <w:t>group</w:t>
      </w:r>
      <w:r w:rsidRPr="0076439F">
        <w:t xml:space="preserve"> must include </w:t>
      </w:r>
      <w:r w:rsidR="00D526EC" w:rsidRPr="0076439F">
        <w:t xml:space="preserve">all the vehicles </w:t>
      </w:r>
      <w:r w:rsidR="003A49D7" w:rsidRPr="0076439F">
        <w:t>of the same</w:t>
      </w:r>
      <w:r w:rsidRPr="0076439F">
        <w:t xml:space="preserve"> vehicle category</w:t>
      </w:r>
      <w:r w:rsidR="00D526EC" w:rsidRPr="0076439F">
        <w:t xml:space="preserve"> used from time to time by</w:t>
      </w:r>
      <w:r w:rsidRPr="0076439F">
        <w:t>:</w:t>
      </w:r>
    </w:p>
    <w:p w:rsidR="004D2374" w:rsidRPr="0076439F" w:rsidRDefault="004D2374" w:rsidP="004D2374">
      <w:pPr>
        <w:pStyle w:val="paragraph"/>
      </w:pPr>
      <w:r w:rsidRPr="0076439F">
        <w:tab/>
        <w:t>(a)</w:t>
      </w:r>
      <w:r w:rsidRPr="0076439F">
        <w:tab/>
        <w:t>a</w:t>
      </w:r>
      <w:r w:rsidR="00D526EC" w:rsidRPr="0076439F">
        <w:t xml:space="preserve"> transport operation</w:t>
      </w:r>
      <w:r w:rsidRPr="0076439F">
        <w:t>;</w:t>
      </w:r>
      <w:r w:rsidR="003A49D7" w:rsidRPr="0076439F">
        <w:t xml:space="preserve"> or</w:t>
      </w:r>
    </w:p>
    <w:p w:rsidR="00D526EC" w:rsidRPr="0076439F" w:rsidRDefault="004D2374" w:rsidP="004D2374">
      <w:pPr>
        <w:pStyle w:val="paragraph"/>
      </w:pPr>
      <w:r w:rsidRPr="0076439F">
        <w:tab/>
        <w:t>(b)</w:t>
      </w:r>
      <w:r w:rsidRPr="0076439F">
        <w:tab/>
        <w:t>a business unit</w:t>
      </w:r>
      <w:r w:rsidR="00D526EC" w:rsidRPr="0076439F">
        <w:t>.</w:t>
      </w:r>
    </w:p>
    <w:p w:rsidR="00D526EC" w:rsidRPr="0076439F" w:rsidRDefault="0039484C" w:rsidP="00D526EC">
      <w:pPr>
        <w:pStyle w:val="subsection"/>
      </w:pPr>
      <w:r w:rsidRPr="0076439F">
        <w:tab/>
        <w:t>(4</w:t>
      </w:r>
      <w:r w:rsidR="00D526EC" w:rsidRPr="0076439F">
        <w:t>)</w:t>
      </w:r>
      <w:r w:rsidR="00D526EC" w:rsidRPr="0076439F">
        <w:tab/>
        <w:t>A vehicle must not be moved to or from a related group of vehicles for the dominant purpose of producing carbon abatement for the project.</w:t>
      </w:r>
    </w:p>
    <w:p w:rsidR="00D526EC" w:rsidRPr="0076439F" w:rsidRDefault="0039484C" w:rsidP="00D526EC">
      <w:pPr>
        <w:pStyle w:val="subsection"/>
      </w:pPr>
      <w:r w:rsidRPr="0076439F">
        <w:tab/>
        <w:t>(5</w:t>
      </w:r>
      <w:r w:rsidR="00D526EC" w:rsidRPr="0076439F">
        <w:t>)</w:t>
      </w:r>
      <w:r w:rsidR="00D526EC" w:rsidRPr="0076439F">
        <w:tab/>
        <w:t xml:space="preserve">Vehicles are in </w:t>
      </w:r>
      <w:r w:rsidR="00D526EC" w:rsidRPr="0076439F">
        <w:rPr>
          <w:b/>
          <w:i/>
        </w:rPr>
        <w:t>related groups</w:t>
      </w:r>
      <w:r w:rsidR="00D526EC" w:rsidRPr="0076439F">
        <w:t xml:space="preserve"> if they are subject to common control.</w:t>
      </w:r>
    </w:p>
    <w:p w:rsidR="003A49D7" w:rsidRPr="0076439F" w:rsidRDefault="003A49D7" w:rsidP="003A49D7">
      <w:pPr>
        <w:pStyle w:val="notetext"/>
      </w:pPr>
      <w:r w:rsidRPr="0076439F">
        <w:t>Note:</w:t>
      </w:r>
      <w:r w:rsidRPr="0076439F">
        <w:tab/>
        <w:t>This rule is to prevent vehicles being replaced vehicles by no more than moving them within an organisation or between related organisations.</w:t>
      </w:r>
    </w:p>
    <w:p w:rsidR="00A034C3" w:rsidRPr="0076439F" w:rsidRDefault="0039484C" w:rsidP="00D526EC">
      <w:pPr>
        <w:pStyle w:val="subsection"/>
      </w:pPr>
      <w:r w:rsidRPr="0076439F">
        <w:tab/>
        <w:t>(6</w:t>
      </w:r>
      <w:r w:rsidR="00D526EC" w:rsidRPr="0076439F">
        <w:t>)</w:t>
      </w:r>
      <w:r w:rsidR="00D526EC" w:rsidRPr="0076439F">
        <w:tab/>
      </w:r>
      <w:r w:rsidR="00E66A41" w:rsidRPr="0076439F">
        <w:t xml:space="preserve">The project must not </w:t>
      </w:r>
      <w:r w:rsidR="00D70359" w:rsidRPr="0076439F">
        <w:t xml:space="preserve">be used for </w:t>
      </w:r>
      <w:r w:rsidR="00E66A41" w:rsidRPr="0076439F">
        <w:t>mobile equipment</w:t>
      </w:r>
      <w:r w:rsidR="00A034C3" w:rsidRPr="0076439F">
        <w:t>.</w:t>
      </w:r>
    </w:p>
    <w:p w:rsidR="00D70359" w:rsidRPr="0076439F" w:rsidRDefault="00AB27BB" w:rsidP="00D70359">
      <w:pPr>
        <w:pStyle w:val="ActHead5"/>
      </w:pPr>
      <w:bookmarkStart w:id="20" w:name="_Toc410830512"/>
      <w:r w:rsidRPr="0076439F">
        <w:rPr>
          <w:rStyle w:val="CharSectno"/>
        </w:rPr>
        <w:t>12</w:t>
      </w:r>
      <w:r w:rsidR="00D70359" w:rsidRPr="0076439F">
        <w:t xml:space="preserve">  Information to be included in application for declaration</w:t>
      </w:r>
      <w:bookmarkEnd w:id="20"/>
    </w:p>
    <w:p w:rsidR="00D70359" w:rsidRPr="0076439F" w:rsidRDefault="00D70359" w:rsidP="00D70359">
      <w:pPr>
        <w:pStyle w:val="subsection"/>
      </w:pPr>
      <w:r w:rsidRPr="0076439F">
        <w:tab/>
      </w:r>
      <w:r w:rsidR="00074EF1" w:rsidRPr="0076439F">
        <w:t>(1)</w:t>
      </w:r>
      <w:r w:rsidRPr="0076439F">
        <w:tab/>
        <w:t xml:space="preserve">The application </w:t>
      </w:r>
      <w:r w:rsidR="000030C7" w:rsidRPr="0076439F">
        <w:t>for</w:t>
      </w:r>
      <w:r w:rsidRPr="0076439F">
        <w:t xml:space="preserve"> a group of vehicles projec</w:t>
      </w:r>
      <w:r w:rsidR="008F6C04" w:rsidRPr="0076439F">
        <w:t>t must include</w:t>
      </w:r>
      <w:r w:rsidRPr="0076439F">
        <w:t xml:space="preserve"> description</w:t>
      </w:r>
      <w:r w:rsidR="008F6C04" w:rsidRPr="0076439F">
        <w:t>s</w:t>
      </w:r>
      <w:r w:rsidRPr="0076439F">
        <w:t xml:space="preserve"> of the following:</w:t>
      </w:r>
    </w:p>
    <w:p w:rsidR="00D70359" w:rsidRPr="0076439F" w:rsidRDefault="00A62A9A" w:rsidP="00D70359">
      <w:pPr>
        <w:pStyle w:val="paragraph"/>
      </w:pPr>
      <w:r w:rsidRPr="0076439F">
        <w:tab/>
        <w:t>(a)</w:t>
      </w:r>
      <w:r w:rsidRPr="0076439F">
        <w:tab/>
      </w:r>
      <w:r w:rsidR="00D70359" w:rsidRPr="0076439F">
        <w:t xml:space="preserve">the </w:t>
      </w:r>
      <w:r w:rsidR="003A49D7" w:rsidRPr="0076439F">
        <w:t>sub</w:t>
      </w:r>
      <w:r w:rsidR="0076439F">
        <w:noBreakHyphen/>
      </w:r>
      <w:r w:rsidR="003A49D7" w:rsidRPr="0076439F">
        <w:t>groups</w:t>
      </w:r>
      <w:r w:rsidR="00D70359" w:rsidRPr="0076439F">
        <w:t xml:space="preserve"> to be covered by the project</w:t>
      </w:r>
      <w:r w:rsidR="0039484C" w:rsidRPr="0076439F">
        <w:t xml:space="preserve">, including </w:t>
      </w:r>
      <w:r w:rsidR="00463D65" w:rsidRPr="0076439F">
        <w:t>the vehicle categories and an estimate of the number of vehicles</w:t>
      </w:r>
      <w:r w:rsidR="0039484C" w:rsidRPr="0076439F">
        <w:t xml:space="preserve"> in each sub</w:t>
      </w:r>
      <w:r w:rsidR="0076439F">
        <w:noBreakHyphen/>
      </w:r>
      <w:r w:rsidR="0039484C" w:rsidRPr="0076439F">
        <w:t>group</w:t>
      </w:r>
      <w:r w:rsidR="00D70359" w:rsidRPr="0076439F">
        <w:t>;</w:t>
      </w:r>
    </w:p>
    <w:p w:rsidR="00786C15" w:rsidRPr="0076439F" w:rsidRDefault="00A62A9A" w:rsidP="00D70359">
      <w:pPr>
        <w:pStyle w:val="paragraph"/>
      </w:pPr>
      <w:r w:rsidRPr="0076439F">
        <w:tab/>
        <w:t>(b)</w:t>
      </w:r>
      <w:r w:rsidRPr="0076439F">
        <w:tab/>
      </w:r>
      <w:r w:rsidR="00786C15" w:rsidRPr="0076439F">
        <w:t>the transport operations or business units concerned;</w:t>
      </w:r>
    </w:p>
    <w:p w:rsidR="00074EF1" w:rsidRPr="0076439F" w:rsidRDefault="00A62A9A" w:rsidP="00D70359">
      <w:pPr>
        <w:pStyle w:val="paragraph"/>
      </w:pPr>
      <w:r w:rsidRPr="0076439F">
        <w:tab/>
        <w:t>(c)</w:t>
      </w:r>
      <w:r w:rsidRPr="0076439F">
        <w:tab/>
      </w:r>
      <w:r w:rsidR="00D70359" w:rsidRPr="0076439F">
        <w:t>the duty cycles of the vehicles to be covered by</w:t>
      </w:r>
      <w:r w:rsidR="00074EF1" w:rsidRPr="0076439F">
        <w:t xml:space="preserve"> the project;</w:t>
      </w:r>
    </w:p>
    <w:p w:rsidR="00074EF1" w:rsidRPr="0076439F" w:rsidRDefault="00A62A9A" w:rsidP="00D70359">
      <w:pPr>
        <w:pStyle w:val="paragraph"/>
      </w:pPr>
      <w:r w:rsidRPr="0076439F">
        <w:tab/>
        <w:t>(d)</w:t>
      </w:r>
      <w:r w:rsidRPr="0076439F">
        <w:tab/>
      </w:r>
      <w:r w:rsidR="00074EF1" w:rsidRPr="0076439F">
        <w:t xml:space="preserve">the </w:t>
      </w:r>
      <w:r w:rsidR="00C314B0" w:rsidRPr="0076439F">
        <w:t xml:space="preserve">project </w:t>
      </w:r>
      <w:r w:rsidR="00074EF1" w:rsidRPr="0076439F">
        <w:t xml:space="preserve">activities </w:t>
      </w:r>
      <w:r w:rsidR="00463D65" w:rsidRPr="0076439F">
        <w:t>for each sub</w:t>
      </w:r>
      <w:r w:rsidR="0076439F">
        <w:noBreakHyphen/>
      </w:r>
      <w:r w:rsidR="00463D65" w:rsidRPr="0076439F">
        <w:t>group</w:t>
      </w:r>
      <w:r w:rsidR="00074EF1" w:rsidRPr="0076439F">
        <w:t>.</w:t>
      </w:r>
    </w:p>
    <w:p w:rsidR="00AA377D" w:rsidRPr="0076439F" w:rsidRDefault="00AA377D" w:rsidP="00AA377D">
      <w:pPr>
        <w:pStyle w:val="notetext"/>
      </w:pPr>
      <w:r w:rsidRPr="0076439F">
        <w:t>Note:</w:t>
      </w:r>
      <w:r w:rsidRPr="0076439F">
        <w:tab/>
        <w:t xml:space="preserve">For </w:t>
      </w:r>
      <w:r w:rsidR="00C314B0" w:rsidRPr="0076439F">
        <w:rPr>
          <w:b/>
          <w:i/>
        </w:rPr>
        <w:t xml:space="preserve">project </w:t>
      </w:r>
      <w:r w:rsidRPr="0076439F">
        <w:rPr>
          <w:b/>
          <w:i/>
        </w:rPr>
        <w:t>activitie</w:t>
      </w:r>
      <w:r w:rsidR="00C314B0" w:rsidRPr="0076439F">
        <w:rPr>
          <w:b/>
          <w:i/>
        </w:rPr>
        <w:t>s</w:t>
      </w:r>
      <w:r w:rsidRPr="0076439F">
        <w:t xml:space="preserve">, see </w:t>
      </w:r>
      <w:r w:rsidR="00C314B0" w:rsidRPr="0076439F">
        <w:t>subsection</w:t>
      </w:r>
      <w:r w:rsidR="0076439F" w:rsidRPr="0076439F">
        <w:t> </w:t>
      </w:r>
      <w:r w:rsidR="00AB27BB" w:rsidRPr="0076439F">
        <w:t>7</w:t>
      </w:r>
      <w:r w:rsidR="00C314B0" w:rsidRPr="0076439F">
        <w:t>(1).</w:t>
      </w:r>
    </w:p>
    <w:p w:rsidR="003A49D7" w:rsidRPr="0076439F" w:rsidRDefault="003A49D7" w:rsidP="003A49D7">
      <w:pPr>
        <w:pStyle w:val="subsection"/>
      </w:pPr>
      <w:r w:rsidRPr="0076439F">
        <w:tab/>
        <w:t>(2)</w:t>
      </w:r>
      <w:r w:rsidRPr="0076439F">
        <w:tab/>
        <w:t xml:space="preserve">The application must also </w:t>
      </w:r>
      <w:r w:rsidR="00A62A9A" w:rsidRPr="0076439F">
        <w:t>set out</w:t>
      </w:r>
      <w:r w:rsidRPr="0076439F">
        <w:t>:</w:t>
      </w:r>
    </w:p>
    <w:p w:rsidR="003A49D7" w:rsidRPr="0076439F" w:rsidRDefault="00A62A9A" w:rsidP="003A49D7">
      <w:pPr>
        <w:pStyle w:val="paragraph"/>
      </w:pPr>
      <w:r w:rsidRPr="0076439F">
        <w:tab/>
        <w:t>(a)</w:t>
      </w:r>
      <w:r w:rsidRPr="0076439F">
        <w:tab/>
      </w:r>
      <w:r w:rsidR="003A49D7" w:rsidRPr="0076439F">
        <w:t>the service unit to be used for each sub</w:t>
      </w:r>
      <w:r w:rsidR="0076439F">
        <w:noBreakHyphen/>
      </w:r>
      <w:r w:rsidR="003A49D7" w:rsidRPr="0076439F">
        <w:t>group;</w:t>
      </w:r>
      <w:r w:rsidRPr="0076439F">
        <w:t xml:space="preserve"> and</w:t>
      </w:r>
    </w:p>
    <w:p w:rsidR="003A49D7" w:rsidRPr="0076439F" w:rsidRDefault="00A62A9A" w:rsidP="003A49D7">
      <w:pPr>
        <w:pStyle w:val="paragraph"/>
      </w:pPr>
      <w:r w:rsidRPr="0076439F">
        <w:tab/>
        <w:t>(b)</w:t>
      </w:r>
      <w:r w:rsidRPr="0076439F">
        <w:tab/>
        <w:t>any</w:t>
      </w:r>
      <w:r w:rsidR="003A49D7" w:rsidRPr="0076439F">
        <w:t xml:space="preserve"> intended use </w:t>
      </w:r>
      <w:r w:rsidRPr="0076439F">
        <w:t>of the Green Vehicle Guide</w:t>
      </w:r>
      <w:r w:rsidR="00463D65" w:rsidRPr="0076439F">
        <w:t xml:space="preserve"> (including a statement </w:t>
      </w:r>
      <w:r w:rsidR="00CC4153" w:rsidRPr="0076439F">
        <w:t>about why</w:t>
      </w:r>
      <w:r w:rsidR="00463D65" w:rsidRPr="0076439F">
        <w:t xml:space="preserve"> fuel consumption </w:t>
      </w:r>
      <w:r w:rsidR="00CC4153" w:rsidRPr="0076439F">
        <w:t>can</w:t>
      </w:r>
      <w:r w:rsidR="00463D65" w:rsidRPr="0076439F">
        <w:t xml:space="preserve">not </w:t>
      </w:r>
      <w:r w:rsidR="00CC4153" w:rsidRPr="0076439F">
        <w:t>be measured</w:t>
      </w:r>
      <w:r w:rsidR="00463D65" w:rsidRPr="0076439F">
        <w:t>)</w:t>
      </w:r>
      <w:r w:rsidRPr="0076439F">
        <w:t>.</w:t>
      </w:r>
    </w:p>
    <w:p w:rsidR="00074EF1" w:rsidRPr="0076439F" w:rsidRDefault="00074EF1" w:rsidP="00074EF1">
      <w:pPr>
        <w:pStyle w:val="subsection"/>
      </w:pPr>
      <w:r w:rsidRPr="0076439F">
        <w:tab/>
        <w:t>(</w:t>
      </w:r>
      <w:r w:rsidR="00A62A9A" w:rsidRPr="0076439F">
        <w:t>3</w:t>
      </w:r>
      <w:r w:rsidRPr="0076439F">
        <w:t>)</w:t>
      </w:r>
      <w:r w:rsidRPr="0076439F">
        <w:tab/>
        <w:t xml:space="preserve">The descriptions required by </w:t>
      </w:r>
      <w:r w:rsidR="0076439F" w:rsidRPr="0076439F">
        <w:t>paragraphs (</w:t>
      </w:r>
      <w:r w:rsidRPr="0076439F">
        <w:t>1)(c) and (d) may be done by class, where appropriate, including by reference to vehicle categories</w:t>
      </w:r>
      <w:r w:rsidR="00D74FBC" w:rsidRPr="0076439F">
        <w:t>,</w:t>
      </w:r>
      <w:r w:rsidRPr="0076439F">
        <w:t xml:space="preserve"> transport operations </w:t>
      </w:r>
      <w:r w:rsidR="00D74FBC" w:rsidRPr="0076439F">
        <w:t>or</w:t>
      </w:r>
      <w:r w:rsidRPr="0076439F">
        <w:t xml:space="preserve"> business units.</w:t>
      </w:r>
    </w:p>
    <w:p w:rsidR="00786C15" w:rsidRPr="0076439F" w:rsidRDefault="00AB27BB" w:rsidP="00786C15">
      <w:pPr>
        <w:pStyle w:val="ActHead5"/>
      </w:pPr>
      <w:bookmarkStart w:id="21" w:name="_Toc410830513"/>
      <w:r w:rsidRPr="0076439F">
        <w:rPr>
          <w:rStyle w:val="CharSectno"/>
        </w:rPr>
        <w:t>13</w:t>
      </w:r>
      <w:r w:rsidR="00786C15" w:rsidRPr="0076439F">
        <w:t xml:space="preserve">  Service units</w:t>
      </w:r>
      <w:bookmarkEnd w:id="21"/>
    </w:p>
    <w:p w:rsidR="00C94BEA" w:rsidRPr="0076439F" w:rsidRDefault="008F126B" w:rsidP="00C94BEA">
      <w:pPr>
        <w:pStyle w:val="subsection"/>
      </w:pPr>
      <w:r w:rsidRPr="0076439F">
        <w:tab/>
      </w:r>
      <w:r w:rsidR="00C94BEA" w:rsidRPr="0076439F">
        <w:tab/>
        <w:t xml:space="preserve">If the project uses a service unit for a vehicle category for one reporting period, the project must use the same service </w:t>
      </w:r>
      <w:r w:rsidR="00463D65" w:rsidRPr="0076439F">
        <w:t xml:space="preserve">unit </w:t>
      </w:r>
      <w:r w:rsidR="00C94BEA" w:rsidRPr="0076439F">
        <w:t>for the vehicle category for every other reporting period.</w:t>
      </w:r>
    </w:p>
    <w:p w:rsidR="00A034C3" w:rsidRPr="0076439F" w:rsidRDefault="00A034C3" w:rsidP="00A034C3">
      <w:pPr>
        <w:pStyle w:val="ActHead3"/>
        <w:pageBreakBefore/>
      </w:pPr>
      <w:bookmarkStart w:id="22" w:name="_Toc410830514"/>
      <w:r w:rsidRPr="0076439F">
        <w:rPr>
          <w:rStyle w:val="CharDivNo"/>
        </w:rPr>
        <w:lastRenderedPageBreak/>
        <w:t>Division</w:t>
      </w:r>
      <w:r w:rsidR="0076439F" w:rsidRPr="0076439F">
        <w:rPr>
          <w:rStyle w:val="CharDivNo"/>
        </w:rPr>
        <w:t> </w:t>
      </w:r>
      <w:r w:rsidRPr="0076439F">
        <w:rPr>
          <w:rStyle w:val="CharDivNo"/>
        </w:rPr>
        <w:t>3</w:t>
      </w:r>
      <w:r w:rsidRPr="0076439F">
        <w:t>—</w:t>
      </w:r>
      <w:r w:rsidR="00DE1369" w:rsidRPr="0076439F">
        <w:rPr>
          <w:rStyle w:val="CharDivText"/>
        </w:rPr>
        <w:t>Requirements for a</w:t>
      </w:r>
      <w:r w:rsidRPr="0076439F">
        <w:rPr>
          <w:rStyle w:val="CharDivText"/>
        </w:rPr>
        <w:t>ggregated individual vehicles</w:t>
      </w:r>
      <w:r w:rsidR="0085437A" w:rsidRPr="0076439F">
        <w:rPr>
          <w:rStyle w:val="CharDivText"/>
        </w:rPr>
        <w:t xml:space="preserve"> projects</w:t>
      </w:r>
      <w:bookmarkEnd w:id="22"/>
    </w:p>
    <w:p w:rsidR="00A034C3" w:rsidRPr="0076439F" w:rsidRDefault="00AB27BB" w:rsidP="00A034C3">
      <w:pPr>
        <w:pStyle w:val="ActHead5"/>
      </w:pPr>
      <w:bookmarkStart w:id="23" w:name="_Toc410830515"/>
      <w:r w:rsidRPr="0076439F">
        <w:rPr>
          <w:rStyle w:val="CharSectno"/>
        </w:rPr>
        <w:t>14</w:t>
      </w:r>
      <w:r w:rsidR="00A034C3" w:rsidRPr="0076439F">
        <w:t xml:space="preserve">  </w:t>
      </w:r>
      <w:r w:rsidR="006100EF" w:rsidRPr="0076439F">
        <w:t>Aggregated</w:t>
      </w:r>
      <w:r w:rsidR="006401AE" w:rsidRPr="0076439F">
        <w:t xml:space="preserve"> i</w:t>
      </w:r>
      <w:r w:rsidR="008F6C04" w:rsidRPr="0076439F">
        <w:t>ndividual vehicles</w:t>
      </w:r>
      <w:bookmarkEnd w:id="23"/>
    </w:p>
    <w:p w:rsidR="008F6C04" w:rsidRPr="0076439F" w:rsidRDefault="008F6C04" w:rsidP="008F6C04">
      <w:pPr>
        <w:pStyle w:val="subsection"/>
      </w:pPr>
      <w:r w:rsidRPr="0076439F">
        <w:tab/>
        <w:t>(1)</w:t>
      </w:r>
      <w:r w:rsidRPr="0076439F">
        <w:tab/>
        <w:t>An aggregated individual vehicles project must be used in relation to one or more individual vehicles.</w:t>
      </w:r>
    </w:p>
    <w:p w:rsidR="00D004CA" w:rsidRPr="0076439F" w:rsidRDefault="008F6C04" w:rsidP="008F6C04">
      <w:pPr>
        <w:pStyle w:val="subsection"/>
      </w:pPr>
      <w:r w:rsidRPr="0076439F">
        <w:tab/>
        <w:t>(2)</w:t>
      </w:r>
      <w:r w:rsidRPr="0076439F">
        <w:tab/>
        <w:t>The project must not be used for</w:t>
      </w:r>
      <w:r w:rsidR="00D004CA" w:rsidRPr="0076439F">
        <w:t xml:space="preserve"> light vehicles.</w:t>
      </w:r>
    </w:p>
    <w:p w:rsidR="008F6C04" w:rsidRPr="0076439F" w:rsidRDefault="00AB27BB" w:rsidP="008F6C04">
      <w:pPr>
        <w:pStyle w:val="ActHead5"/>
      </w:pPr>
      <w:bookmarkStart w:id="24" w:name="_Toc410830516"/>
      <w:r w:rsidRPr="0076439F">
        <w:rPr>
          <w:rStyle w:val="CharSectno"/>
        </w:rPr>
        <w:t>15</w:t>
      </w:r>
      <w:r w:rsidR="008F6C04" w:rsidRPr="0076439F">
        <w:t xml:space="preserve">  Information to be included in application for declaration</w:t>
      </w:r>
      <w:bookmarkEnd w:id="24"/>
    </w:p>
    <w:p w:rsidR="008F6C04" w:rsidRPr="0076439F" w:rsidRDefault="008F6C04" w:rsidP="008F6C04">
      <w:pPr>
        <w:pStyle w:val="subsection"/>
      </w:pPr>
      <w:r w:rsidRPr="0076439F">
        <w:tab/>
        <w:t>(1)</w:t>
      </w:r>
      <w:r w:rsidRPr="0076439F">
        <w:tab/>
        <w:t xml:space="preserve">The application </w:t>
      </w:r>
      <w:r w:rsidR="00D004CA" w:rsidRPr="0076439F">
        <w:t>for</w:t>
      </w:r>
      <w:r w:rsidRPr="0076439F">
        <w:t xml:space="preserve"> an aggregated individual vehicles project must </w:t>
      </w:r>
      <w:r w:rsidR="00A62A9A" w:rsidRPr="0076439F">
        <w:t>include descriptions of the following</w:t>
      </w:r>
      <w:r w:rsidRPr="0076439F">
        <w:t>:</w:t>
      </w:r>
    </w:p>
    <w:p w:rsidR="00D004CA" w:rsidRPr="0076439F" w:rsidRDefault="00C94BEA" w:rsidP="00D004CA">
      <w:pPr>
        <w:pStyle w:val="paragraph"/>
      </w:pPr>
      <w:r w:rsidRPr="0076439F">
        <w:tab/>
        <w:t>(</w:t>
      </w:r>
      <w:r w:rsidR="00A62A9A" w:rsidRPr="0076439F">
        <w:t>a</w:t>
      </w:r>
      <w:r w:rsidR="00D004CA" w:rsidRPr="0076439F">
        <w:t>)</w:t>
      </w:r>
      <w:r w:rsidR="00D004CA" w:rsidRPr="0076439F">
        <w:tab/>
        <w:t>t</w:t>
      </w:r>
      <w:r w:rsidR="00A62A9A" w:rsidRPr="0076439F">
        <w:t>he duty cycles of the vehicles;</w:t>
      </w:r>
    </w:p>
    <w:p w:rsidR="00D004CA" w:rsidRPr="0076439F" w:rsidRDefault="00C94BEA" w:rsidP="00D004CA">
      <w:pPr>
        <w:pStyle w:val="paragraph"/>
      </w:pPr>
      <w:r w:rsidRPr="0076439F">
        <w:tab/>
        <w:t>(</w:t>
      </w:r>
      <w:r w:rsidR="00A62A9A" w:rsidRPr="0076439F">
        <w:t>b</w:t>
      </w:r>
      <w:r w:rsidR="00D004CA" w:rsidRPr="0076439F">
        <w:t>)</w:t>
      </w:r>
      <w:r w:rsidR="00D004CA" w:rsidRPr="0076439F">
        <w:tab/>
        <w:t>the project activities involved.</w:t>
      </w:r>
    </w:p>
    <w:p w:rsidR="00D004CA" w:rsidRPr="0076439F" w:rsidRDefault="00D004CA" w:rsidP="00D004CA">
      <w:pPr>
        <w:pStyle w:val="notetext"/>
      </w:pPr>
      <w:r w:rsidRPr="0076439F">
        <w:t>Note:</w:t>
      </w:r>
      <w:r w:rsidRPr="0076439F">
        <w:tab/>
        <w:t xml:space="preserve">For </w:t>
      </w:r>
      <w:r w:rsidRPr="0076439F">
        <w:rPr>
          <w:b/>
          <w:i/>
        </w:rPr>
        <w:t>project activities</w:t>
      </w:r>
      <w:r w:rsidRPr="0076439F">
        <w:t>, see subsection</w:t>
      </w:r>
      <w:r w:rsidR="0076439F" w:rsidRPr="0076439F">
        <w:t> </w:t>
      </w:r>
      <w:r w:rsidR="00AB27BB" w:rsidRPr="0076439F">
        <w:t>7</w:t>
      </w:r>
      <w:r w:rsidRPr="0076439F">
        <w:t>(1).</w:t>
      </w:r>
    </w:p>
    <w:p w:rsidR="00A62A9A" w:rsidRPr="0076439F" w:rsidRDefault="00A62A9A" w:rsidP="00A62A9A">
      <w:pPr>
        <w:pStyle w:val="subsection"/>
      </w:pPr>
      <w:r w:rsidRPr="0076439F">
        <w:tab/>
        <w:t>(2)</w:t>
      </w:r>
      <w:r w:rsidRPr="0076439F">
        <w:tab/>
        <w:t>The application must also set out:</w:t>
      </w:r>
    </w:p>
    <w:p w:rsidR="00A62A9A" w:rsidRPr="0076439F" w:rsidRDefault="00A62A9A" w:rsidP="00A62A9A">
      <w:pPr>
        <w:pStyle w:val="paragraph"/>
      </w:pPr>
      <w:r w:rsidRPr="0076439F">
        <w:tab/>
        <w:t>(a)</w:t>
      </w:r>
      <w:r w:rsidRPr="0076439F">
        <w:tab/>
        <w:t>an estimate of the number and categories of vehicles to be included in the project; and</w:t>
      </w:r>
    </w:p>
    <w:p w:rsidR="00A62A9A" w:rsidRPr="0076439F" w:rsidRDefault="00A62A9A" w:rsidP="00A62A9A">
      <w:pPr>
        <w:pStyle w:val="paragraph"/>
      </w:pPr>
      <w:r w:rsidRPr="0076439F">
        <w:tab/>
        <w:t>(b)</w:t>
      </w:r>
      <w:r w:rsidRPr="0076439F">
        <w:tab/>
        <w:t>the service unit to be used for each vehicle.</w:t>
      </w:r>
    </w:p>
    <w:p w:rsidR="008F6C04" w:rsidRPr="0076439F" w:rsidRDefault="00A62A9A" w:rsidP="008F6C04">
      <w:pPr>
        <w:pStyle w:val="subsection"/>
      </w:pPr>
      <w:r w:rsidRPr="0076439F">
        <w:tab/>
        <w:t>(3</w:t>
      </w:r>
      <w:r w:rsidR="008F6C04" w:rsidRPr="0076439F">
        <w:t>)</w:t>
      </w:r>
      <w:r w:rsidR="008F6C04" w:rsidRPr="0076439F">
        <w:tab/>
        <w:t xml:space="preserve">The descriptions required by </w:t>
      </w:r>
      <w:r w:rsidR="0076439F" w:rsidRPr="0076439F">
        <w:t>paragraphs (</w:t>
      </w:r>
      <w:r w:rsidR="008F6C04" w:rsidRPr="0076439F">
        <w:t>1)(</w:t>
      </w:r>
      <w:r w:rsidRPr="0076439F">
        <w:t>a</w:t>
      </w:r>
      <w:r w:rsidR="008F6C04" w:rsidRPr="0076439F">
        <w:t xml:space="preserve">) </w:t>
      </w:r>
      <w:r w:rsidR="00D004CA" w:rsidRPr="0076439F">
        <w:t>and (</w:t>
      </w:r>
      <w:r w:rsidRPr="0076439F">
        <w:t>b</w:t>
      </w:r>
      <w:r w:rsidR="00D004CA" w:rsidRPr="0076439F">
        <w:t xml:space="preserve">) </w:t>
      </w:r>
      <w:r w:rsidR="008F6C04" w:rsidRPr="0076439F">
        <w:t>may be done by class, where appropriate, including by reference to vehicle categories.</w:t>
      </w:r>
    </w:p>
    <w:p w:rsidR="00786C15" w:rsidRPr="0076439F" w:rsidRDefault="00AB27BB" w:rsidP="00786C15">
      <w:pPr>
        <w:pStyle w:val="ActHead5"/>
      </w:pPr>
      <w:bookmarkStart w:id="25" w:name="_Toc410830517"/>
      <w:r w:rsidRPr="0076439F">
        <w:rPr>
          <w:rStyle w:val="CharSectno"/>
        </w:rPr>
        <w:t>16</w:t>
      </w:r>
      <w:r w:rsidR="00786C15" w:rsidRPr="0076439F">
        <w:t xml:space="preserve">  Service units</w:t>
      </w:r>
      <w:bookmarkEnd w:id="25"/>
    </w:p>
    <w:p w:rsidR="00C94BEA" w:rsidRPr="0076439F" w:rsidRDefault="00786C15" w:rsidP="00786C15">
      <w:pPr>
        <w:pStyle w:val="subsection"/>
      </w:pPr>
      <w:r w:rsidRPr="0076439F">
        <w:tab/>
        <w:t>(1)</w:t>
      </w:r>
      <w:r w:rsidRPr="0076439F">
        <w:tab/>
      </w:r>
      <w:r w:rsidR="00C94BEA" w:rsidRPr="0076439F">
        <w:t xml:space="preserve">If the project uses a service unit for a vehicle for one reporting period, the project must use the same service </w:t>
      </w:r>
      <w:r w:rsidR="00ED0771" w:rsidRPr="0076439F">
        <w:t xml:space="preserve">unit </w:t>
      </w:r>
      <w:r w:rsidR="00C94BEA" w:rsidRPr="0076439F">
        <w:t>for the vehicle for every other reporting period.</w:t>
      </w:r>
    </w:p>
    <w:p w:rsidR="00786C15" w:rsidRPr="0076439F" w:rsidRDefault="00786C15" w:rsidP="00786C15">
      <w:pPr>
        <w:pStyle w:val="subsection"/>
      </w:pPr>
      <w:r w:rsidRPr="0076439F">
        <w:tab/>
        <w:t>(2)</w:t>
      </w:r>
      <w:r w:rsidRPr="0076439F">
        <w:tab/>
        <w:t>For a vehicle that carries both freight and passengers, passengers may be converted to weight at the rate of 78kg per passenger if the conversion is used consistently in working out each carbon dioxide equivalent net abatement amount for all reporting periods for the project.</w:t>
      </w:r>
    </w:p>
    <w:p w:rsidR="00D556A5" w:rsidRPr="0076439F" w:rsidRDefault="00D556A5" w:rsidP="00D556A5">
      <w:pPr>
        <w:pStyle w:val="ActHead2"/>
        <w:pageBreakBefore/>
      </w:pPr>
      <w:bookmarkStart w:id="26" w:name="_Toc410830518"/>
      <w:r w:rsidRPr="0076439F">
        <w:rPr>
          <w:rStyle w:val="CharPartNo"/>
        </w:rPr>
        <w:lastRenderedPageBreak/>
        <w:t>Part</w:t>
      </w:r>
      <w:r w:rsidR="0076439F" w:rsidRPr="0076439F">
        <w:rPr>
          <w:rStyle w:val="CharPartNo"/>
        </w:rPr>
        <w:t> </w:t>
      </w:r>
      <w:r w:rsidRPr="0076439F">
        <w:rPr>
          <w:rStyle w:val="CharPartNo"/>
        </w:rPr>
        <w:t>4</w:t>
      </w:r>
      <w:r w:rsidRPr="0076439F">
        <w:t>—</w:t>
      </w:r>
      <w:r w:rsidRPr="0076439F">
        <w:rPr>
          <w:rStyle w:val="CharPartText"/>
        </w:rPr>
        <w:t>Net abatement amounts</w:t>
      </w:r>
      <w:bookmarkEnd w:id="26"/>
    </w:p>
    <w:p w:rsidR="00D556A5" w:rsidRPr="0076439F" w:rsidRDefault="00D556A5" w:rsidP="00D556A5">
      <w:pPr>
        <w:pStyle w:val="ActHead3"/>
      </w:pPr>
      <w:bookmarkStart w:id="27" w:name="_Toc410830519"/>
      <w:r w:rsidRPr="0076439F">
        <w:rPr>
          <w:rStyle w:val="CharDivNo"/>
        </w:rPr>
        <w:t>Division</w:t>
      </w:r>
      <w:r w:rsidR="0076439F" w:rsidRPr="0076439F">
        <w:rPr>
          <w:rStyle w:val="CharDivNo"/>
        </w:rPr>
        <w:t> </w:t>
      </w:r>
      <w:r w:rsidRPr="0076439F">
        <w:rPr>
          <w:rStyle w:val="CharDivNo"/>
        </w:rPr>
        <w:t>1</w:t>
      </w:r>
      <w:r w:rsidRPr="0076439F">
        <w:t>—</w:t>
      </w:r>
      <w:r w:rsidRPr="0076439F">
        <w:rPr>
          <w:rStyle w:val="CharDivText"/>
        </w:rPr>
        <w:t>Operation of this Part</w:t>
      </w:r>
      <w:bookmarkEnd w:id="27"/>
    </w:p>
    <w:p w:rsidR="00D556A5" w:rsidRPr="0076439F" w:rsidRDefault="00AB27BB" w:rsidP="00D556A5">
      <w:pPr>
        <w:pStyle w:val="ActHead5"/>
      </w:pPr>
      <w:bookmarkStart w:id="28" w:name="_Toc410830520"/>
      <w:r w:rsidRPr="0076439F">
        <w:rPr>
          <w:rStyle w:val="CharSectno"/>
        </w:rPr>
        <w:t>17</w:t>
      </w:r>
      <w:r w:rsidR="00D556A5" w:rsidRPr="0076439F">
        <w:t xml:space="preserve">  Operation of this Part</w:t>
      </w:r>
      <w:bookmarkEnd w:id="28"/>
    </w:p>
    <w:p w:rsidR="00D556A5" w:rsidRPr="0076439F" w:rsidRDefault="00D556A5" w:rsidP="00D556A5">
      <w:pPr>
        <w:pStyle w:val="subsection"/>
      </w:pPr>
      <w:r w:rsidRPr="0076439F">
        <w:tab/>
      </w:r>
      <w:r w:rsidRPr="0076439F">
        <w:tab/>
        <w:t>For paragraph</w:t>
      </w:r>
      <w:r w:rsidR="0076439F" w:rsidRPr="0076439F">
        <w:t> </w:t>
      </w:r>
      <w:r w:rsidRPr="0076439F">
        <w:t xml:space="preserve">106(1)(c) of the Act, this Part specifies </w:t>
      </w:r>
      <w:r w:rsidR="0087684B" w:rsidRPr="0076439F">
        <w:t xml:space="preserve">the </w:t>
      </w:r>
      <w:r w:rsidRPr="0076439F">
        <w:t xml:space="preserve">method for working out the carbon dioxide equivalent net abatement amount for a reporting period for a </w:t>
      </w:r>
      <w:r w:rsidR="001C3DE7" w:rsidRPr="0076439F">
        <w:t xml:space="preserve">land </w:t>
      </w:r>
      <w:r w:rsidR="005B46EB" w:rsidRPr="0076439F">
        <w:t>and</w:t>
      </w:r>
      <w:r w:rsidR="001C3DE7" w:rsidRPr="0076439F">
        <w:t xml:space="preserve"> sea transport project </w:t>
      </w:r>
      <w:r w:rsidRPr="0076439F">
        <w:t>that is an eligible offsets project.</w:t>
      </w:r>
    </w:p>
    <w:p w:rsidR="00D556A5" w:rsidRPr="0076439F" w:rsidRDefault="00AB27BB" w:rsidP="00D556A5">
      <w:pPr>
        <w:pStyle w:val="ActHead5"/>
      </w:pPr>
      <w:bookmarkStart w:id="29" w:name="_Toc410830521"/>
      <w:r w:rsidRPr="0076439F">
        <w:rPr>
          <w:rStyle w:val="CharSectno"/>
        </w:rPr>
        <w:t>18</w:t>
      </w:r>
      <w:r w:rsidR="00D556A5" w:rsidRPr="0076439F">
        <w:t xml:space="preserve">  Overview of gases accounted for in abatement calculations</w:t>
      </w:r>
      <w:bookmarkEnd w:id="29"/>
    </w:p>
    <w:p w:rsidR="00D556A5" w:rsidRPr="0076439F" w:rsidRDefault="00D556A5" w:rsidP="00D556A5">
      <w:pPr>
        <w:pStyle w:val="subsection"/>
      </w:pPr>
      <w:r w:rsidRPr="0076439F">
        <w:tab/>
      </w:r>
      <w:r w:rsidRPr="0076439F">
        <w:tab/>
        <w:t xml:space="preserve">The following table provides an overview of the greenhouse gas abatement and emissions that are relevant to working out the carbon dioxide equivalent net abatement amount for a </w:t>
      </w:r>
      <w:r w:rsidR="001C3DE7" w:rsidRPr="0076439F">
        <w:t xml:space="preserve">land </w:t>
      </w:r>
      <w:r w:rsidR="005B46EB" w:rsidRPr="0076439F">
        <w:t>and</w:t>
      </w:r>
      <w:r w:rsidR="001C3DE7" w:rsidRPr="0076439F">
        <w:t xml:space="preserve"> sea transport project</w:t>
      </w:r>
      <w:r w:rsidRPr="0076439F">
        <w:t>.</w:t>
      </w:r>
    </w:p>
    <w:p w:rsidR="00D556A5" w:rsidRPr="0076439F" w:rsidRDefault="00D556A5" w:rsidP="00D556A5">
      <w:pPr>
        <w:pStyle w:val="Tabletext"/>
      </w:pPr>
    </w:p>
    <w:tbl>
      <w:tblPr>
        <w:tblW w:w="7230"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1418"/>
        <w:gridCol w:w="2976"/>
        <w:gridCol w:w="2127"/>
      </w:tblGrid>
      <w:tr w:rsidR="00D556A5" w:rsidRPr="0076439F" w:rsidTr="005F6813">
        <w:trPr>
          <w:tblHeader/>
        </w:trPr>
        <w:tc>
          <w:tcPr>
            <w:tcW w:w="7230" w:type="dxa"/>
            <w:gridSpan w:val="4"/>
            <w:tcBorders>
              <w:top w:val="single" w:sz="12" w:space="0" w:color="auto"/>
              <w:bottom w:val="single" w:sz="6" w:space="0" w:color="auto"/>
            </w:tcBorders>
            <w:shd w:val="clear" w:color="auto" w:fill="auto"/>
          </w:tcPr>
          <w:p w:rsidR="00D556A5" w:rsidRPr="0076439F" w:rsidRDefault="00D556A5" w:rsidP="000E309A">
            <w:pPr>
              <w:pStyle w:val="TableHeading"/>
            </w:pPr>
            <w:r w:rsidRPr="0076439F">
              <w:t>Greenhouse gas abatement and emissions</w:t>
            </w:r>
          </w:p>
        </w:tc>
      </w:tr>
      <w:tr w:rsidR="00D556A5" w:rsidRPr="0076439F" w:rsidTr="005F6813">
        <w:trPr>
          <w:tblHeader/>
        </w:trPr>
        <w:tc>
          <w:tcPr>
            <w:tcW w:w="709" w:type="dxa"/>
            <w:tcBorders>
              <w:top w:val="single" w:sz="6" w:space="0" w:color="auto"/>
              <w:bottom w:val="single" w:sz="12" w:space="0" w:color="auto"/>
            </w:tcBorders>
            <w:shd w:val="clear" w:color="auto" w:fill="auto"/>
          </w:tcPr>
          <w:p w:rsidR="00D556A5" w:rsidRPr="0076439F" w:rsidRDefault="00D556A5" w:rsidP="000E309A">
            <w:pPr>
              <w:pStyle w:val="TableHeading"/>
            </w:pPr>
            <w:r w:rsidRPr="0076439F">
              <w:t>Item</w:t>
            </w:r>
          </w:p>
        </w:tc>
        <w:tc>
          <w:tcPr>
            <w:tcW w:w="1418" w:type="dxa"/>
            <w:tcBorders>
              <w:top w:val="single" w:sz="6" w:space="0" w:color="auto"/>
              <w:bottom w:val="single" w:sz="12" w:space="0" w:color="auto"/>
            </w:tcBorders>
            <w:shd w:val="clear" w:color="auto" w:fill="auto"/>
          </w:tcPr>
          <w:p w:rsidR="00D556A5" w:rsidRPr="0076439F" w:rsidRDefault="00D556A5" w:rsidP="000E309A">
            <w:pPr>
              <w:pStyle w:val="TableHeading"/>
            </w:pPr>
            <w:r w:rsidRPr="0076439F">
              <w:t>Relevant calculation</w:t>
            </w:r>
          </w:p>
        </w:tc>
        <w:tc>
          <w:tcPr>
            <w:tcW w:w="2976" w:type="dxa"/>
            <w:tcBorders>
              <w:top w:val="single" w:sz="6" w:space="0" w:color="auto"/>
              <w:bottom w:val="single" w:sz="12" w:space="0" w:color="auto"/>
            </w:tcBorders>
            <w:shd w:val="clear" w:color="auto" w:fill="auto"/>
          </w:tcPr>
          <w:p w:rsidR="00D556A5" w:rsidRPr="0076439F" w:rsidRDefault="00D556A5" w:rsidP="000E309A">
            <w:pPr>
              <w:pStyle w:val="TableHeading"/>
            </w:pPr>
            <w:r w:rsidRPr="0076439F">
              <w:t>Emissions source</w:t>
            </w:r>
          </w:p>
        </w:tc>
        <w:tc>
          <w:tcPr>
            <w:tcW w:w="2127" w:type="dxa"/>
            <w:tcBorders>
              <w:top w:val="single" w:sz="6" w:space="0" w:color="auto"/>
              <w:bottom w:val="single" w:sz="12" w:space="0" w:color="auto"/>
            </w:tcBorders>
            <w:shd w:val="clear" w:color="auto" w:fill="auto"/>
          </w:tcPr>
          <w:p w:rsidR="00D556A5" w:rsidRPr="0076439F" w:rsidRDefault="00D556A5" w:rsidP="000E309A">
            <w:pPr>
              <w:pStyle w:val="TableHeading"/>
            </w:pPr>
            <w:r w:rsidRPr="0076439F">
              <w:t>Greenhouse gas</w:t>
            </w:r>
          </w:p>
        </w:tc>
      </w:tr>
      <w:tr w:rsidR="005F6813" w:rsidRPr="0076439F" w:rsidTr="005F6813">
        <w:tc>
          <w:tcPr>
            <w:tcW w:w="709" w:type="dxa"/>
            <w:tcBorders>
              <w:top w:val="single" w:sz="12" w:space="0" w:color="auto"/>
            </w:tcBorders>
            <w:shd w:val="clear" w:color="auto" w:fill="auto"/>
          </w:tcPr>
          <w:p w:rsidR="005F6813" w:rsidRPr="0076439F" w:rsidRDefault="005F6813" w:rsidP="009D061E">
            <w:pPr>
              <w:pStyle w:val="Tabletext"/>
            </w:pPr>
            <w:r w:rsidRPr="0076439F">
              <w:t>1</w:t>
            </w:r>
          </w:p>
        </w:tc>
        <w:tc>
          <w:tcPr>
            <w:tcW w:w="1418" w:type="dxa"/>
            <w:tcBorders>
              <w:top w:val="single" w:sz="12" w:space="0" w:color="auto"/>
            </w:tcBorders>
            <w:shd w:val="clear" w:color="auto" w:fill="auto"/>
          </w:tcPr>
          <w:p w:rsidR="005F6813" w:rsidRPr="0076439F" w:rsidRDefault="005F6813" w:rsidP="009D061E">
            <w:pPr>
              <w:pStyle w:val="Tabletext"/>
            </w:pPr>
            <w:r w:rsidRPr="0076439F">
              <w:t>Baseline emissions</w:t>
            </w:r>
          </w:p>
        </w:tc>
        <w:tc>
          <w:tcPr>
            <w:tcW w:w="2976" w:type="dxa"/>
            <w:tcBorders>
              <w:top w:val="single" w:sz="12" w:space="0" w:color="auto"/>
            </w:tcBorders>
            <w:shd w:val="clear" w:color="auto" w:fill="auto"/>
          </w:tcPr>
          <w:p w:rsidR="005F6813" w:rsidRPr="0076439F" w:rsidRDefault="005F6813" w:rsidP="009D061E">
            <w:pPr>
              <w:pStyle w:val="Tabletext"/>
            </w:pPr>
            <w:r w:rsidRPr="0076439F">
              <w:t>Fuel combustion</w:t>
            </w:r>
          </w:p>
        </w:tc>
        <w:tc>
          <w:tcPr>
            <w:tcW w:w="2127" w:type="dxa"/>
            <w:tcBorders>
              <w:top w:val="single" w:sz="12" w:space="0" w:color="auto"/>
            </w:tcBorders>
            <w:shd w:val="clear" w:color="auto" w:fill="auto"/>
          </w:tcPr>
          <w:p w:rsidR="005F6813" w:rsidRPr="0076439F" w:rsidRDefault="005F6813" w:rsidP="009D061E">
            <w:pPr>
              <w:pStyle w:val="Tabletext"/>
            </w:pPr>
            <w:r w:rsidRPr="0076439F">
              <w:t>Carbon dioxide (CO</w:t>
            </w:r>
            <w:r w:rsidRPr="0076439F">
              <w:rPr>
                <w:vertAlign w:val="subscript"/>
              </w:rPr>
              <w:t>2</w:t>
            </w:r>
            <w:r w:rsidRPr="0076439F">
              <w:t>)</w:t>
            </w:r>
          </w:p>
          <w:p w:rsidR="005F6813" w:rsidRPr="0076439F" w:rsidRDefault="005F6813" w:rsidP="009D061E">
            <w:pPr>
              <w:pStyle w:val="Tabletext"/>
            </w:pPr>
            <w:r w:rsidRPr="0076439F">
              <w:t>Methane (CH</w:t>
            </w:r>
            <w:r w:rsidRPr="0076439F">
              <w:rPr>
                <w:vertAlign w:val="subscript"/>
              </w:rPr>
              <w:t>4</w:t>
            </w:r>
            <w:r w:rsidRPr="0076439F">
              <w:t>)</w:t>
            </w:r>
          </w:p>
          <w:p w:rsidR="005F6813" w:rsidRPr="0076439F" w:rsidRDefault="005F6813" w:rsidP="009D061E">
            <w:pPr>
              <w:pStyle w:val="Tabletext"/>
            </w:pPr>
            <w:r w:rsidRPr="0076439F">
              <w:t>Nitrous oxide (N</w:t>
            </w:r>
            <w:r w:rsidRPr="0076439F">
              <w:rPr>
                <w:vertAlign w:val="subscript"/>
              </w:rPr>
              <w:t>2</w:t>
            </w:r>
            <w:r w:rsidRPr="0076439F">
              <w:t>O)</w:t>
            </w:r>
          </w:p>
        </w:tc>
      </w:tr>
      <w:tr w:rsidR="005F6813" w:rsidRPr="0076439F" w:rsidTr="005F6813">
        <w:tc>
          <w:tcPr>
            <w:tcW w:w="709" w:type="dxa"/>
            <w:shd w:val="clear" w:color="auto" w:fill="auto"/>
          </w:tcPr>
          <w:p w:rsidR="005F6813" w:rsidRPr="0076439F" w:rsidRDefault="005F6813" w:rsidP="009D061E">
            <w:pPr>
              <w:pStyle w:val="Tabletext"/>
            </w:pPr>
            <w:r w:rsidRPr="0076439F">
              <w:t>2</w:t>
            </w:r>
          </w:p>
        </w:tc>
        <w:tc>
          <w:tcPr>
            <w:tcW w:w="1418" w:type="dxa"/>
            <w:shd w:val="clear" w:color="auto" w:fill="auto"/>
          </w:tcPr>
          <w:p w:rsidR="005F6813" w:rsidRPr="0076439F" w:rsidRDefault="005F6813" w:rsidP="009D061E">
            <w:pPr>
              <w:pStyle w:val="Tabletext"/>
            </w:pPr>
            <w:r w:rsidRPr="0076439F">
              <w:t>Baseline emissions</w:t>
            </w:r>
          </w:p>
        </w:tc>
        <w:tc>
          <w:tcPr>
            <w:tcW w:w="2976" w:type="dxa"/>
            <w:shd w:val="clear" w:color="auto" w:fill="auto"/>
          </w:tcPr>
          <w:p w:rsidR="005F6813" w:rsidRPr="0076439F" w:rsidRDefault="005F6813" w:rsidP="009D061E">
            <w:pPr>
              <w:pStyle w:val="Tabletext"/>
            </w:pPr>
            <w:r w:rsidRPr="0076439F">
              <w:t>Electricity consumption (as transport fuel)</w:t>
            </w:r>
          </w:p>
        </w:tc>
        <w:tc>
          <w:tcPr>
            <w:tcW w:w="2127" w:type="dxa"/>
            <w:shd w:val="clear" w:color="auto" w:fill="auto"/>
          </w:tcPr>
          <w:p w:rsidR="005F6813" w:rsidRPr="0076439F" w:rsidRDefault="005F6813" w:rsidP="009D061E">
            <w:pPr>
              <w:pStyle w:val="Tabletext"/>
            </w:pPr>
            <w:r w:rsidRPr="0076439F">
              <w:t>Carbon dioxide (CO</w:t>
            </w:r>
            <w:r w:rsidRPr="0076439F">
              <w:rPr>
                <w:vertAlign w:val="subscript"/>
              </w:rPr>
              <w:t>2</w:t>
            </w:r>
            <w:r w:rsidRPr="0076439F">
              <w:t>)</w:t>
            </w:r>
          </w:p>
          <w:p w:rsidR="00F649F0" w:rsidRPr="0076439F" w:rsidRDefault="00F649F0" w:rsidP="00F649F0">
            <w:pPr>
              <w:pStyle w:val="Tabletext"/>
            </w:pPr>
            <w:r w:rsidRPr="0076439F">
              <w:t>Methane (CH</w:t>
            </w:r>
            <w:r w:rsidRPr="0076439F">
              <w:rPr>
                <w:vertAlign w:val="subscript"/>
              </w:rPr>
              <w:t>4</w:t>
            </w:r>
            <w:r w:rsidRPr="0076439F">
              <w:t>)</w:t>
            </w:r>
          </w:p>
          <w:p w:rsidR="00F649F0" w:rsidRPr="0076439F" w:rsidRDefault="00F649F0" w:rsidP="00F649F0">
            <w:pPr>
              <w:pStyle w:val="Tabletext"/>
            </w:pPr>
            <w:r w:rsidRPr="0076439F">
              <w:t>Nitrous oxide (N</w:t>
            </w:r>
            <w:r w:rsidRPr="0076439F">
              <w:rPr>
                <w:vertAlign w:val="subscript"/>
              </w:rPr>
              <w:t>2</w:t>
            </w:r>
            <w:r w:rsidRPr="0076439F">
              <w:t>O)</w:t>
            </w:r>
          </w:p>
        </w:tc>
      </w:tr>
      <w:tr w:rsidR="00D556A5" w:rsidRPr="0076439F" w:rsidTr="005F6813">
        <w:tc>
          <w:tcPr>
            <w:tcW w:w="709" w:type="dxa"/>
            <w:tcBorders>
              <w:bottom w:val="single" w:sz="4" w:space="0" w:color="auto"/>
            </w:tcBorders>
            <w:shd w:val="clear" w:color="auto" w:fill="auto"/>
          </w:tcPr>
          <w:p w:rsidR="00D556A5" w:rsidRPr="0076439F" w:rsidRDefault="005F6813" w:rsidP="000E309A">
            <w:pPr>
              <w:pStyle w:val="Tabletext"/>
            </w:pPr>
            <w:r w:rsidRPr="0076439F">
              <w:t>3</w:t>
            </w:r>
          </w:p>
        </w:tc>
        <w:tc>
          <w:tcPr>
            <w:tcW w:w="1418" w:type="dxa"/>
            <w:tcBorders>
              <w:bottom w:val="single" w:sz="4" w:space="0" w:color="auto"/>
            </w:tcBorders>
            <w:shd w:val="clear" w:color="auto" w:fill="auto"/>
          </w:tcPr>
          <w:p w:rsidR="00D556A5" w:rsidRPr="0076439F" w:rsidRDefault="005F6813" w:rsidP="005F6813">
            <w:pPr>
              <w:pStyle w:val="Tabletext"/>
            </w:pPr>
            <w:r w:rsidRPr="0076439F">
              <w:t>Project emissions</w:t>
            </w:r>
          </w:p>
        </w:tc>
        <w:tc>
          <w:tcPr>
            <w:tcW w:w="2976" w:type="dxa"/>
            <w:tcBorders>
              <w:bottom w:val="single" w:sz="4" w:space="0" w:color="auto"/>
            </w:tcBorders>
            <w:shd w:val="clear" w:color="auto" w:fill="auto"/>
          </w:tcPr>
          <w:p w:rsidR="00D556A5" w:rsidRPr="0076439F" w:rsidRDefault="00D556A5" w:rsidP="000E309A">
            <w:pPr>
              <w:pStyle w:val="Tabletext"/>
            </w:pPr>
            <w:r w:rsidRPr="0076439F">
              <w:t>Fuel combustion</w:t>
            </w:r>
          </w:p>
        </w:tc>
        <w:tc>
          <w:tcPr>
            <w:tcW w:w="2127" w:type="dxa"/>
            <w:tcBorders>
              <w:bottom w:val="single" w:sz="4" w:space="0" w:color="auto"/>
            </w:tcBorders>
            <w:shd w:val="clear" w:color="auto" w:fill="auto"/>
          </w:tcPr>
          <w:p w:rsidR="00D556A5" w:rsidRPr="0076439F" w:rsidRDefault="00D556A5" w:rsidP="000E309A">
            <w:pPr>
              <w:pStyle w:val="Tabletext"/>
            </w:pPr>
            <w:r w:rsidRPr="0076439F">
              <w:t>Carbon dioxide (CO</w:t>
            </w:r>
            <w:r w:rsidRPr="0076439F">
              <w:rPr>
                <w:vertAlign w:val="subscript"/>
              </w:rPr>
              <w:t>2</w:t>
            </w:r>
            <w:r w:rsidRPr="0076439F">
              <w:t>)</w:t>
            </w:r>
          </w:p>
          <w:p w:rsidR="00D556A5" w:rsidRPr="0076439F" w:rsidRDefault="00D556A5" w:rsidP="000E309A">
            <w:pPr>
              <w:pStyle w:val="Tabletext"/>
            </w:pPr>
            <w:r w:rsidRPr="0076439F">
              <w:t>Methane (CH</w:t>
            </w:r>
            <w:r w:rsidRPr="0076439F">
              <w:rPr>
                <w:vertAlign w:val="subscript"/>
              </w:rPr>
              <w:t>4</w:t>
            </w:r>
            <w:r w:rsidRPr="0076439F">
              <w:t>)</w:t>
            </w:r>
          </w:p>
          <w:p w:rsidR="00D556A5" w:rsidRPr="0076439F" w:rsidRDefault="00D556A5" w:rsidP="000E309A">
            <w:pPr>
              <w:pStyle w:val="Tabletext"/>
            </w:pPr>
            <w:r w:rsidRPr="0076439F">
              <w:t>Nitrous oxide (N</w:t>
            </w:r>
            <w:r w:rsidRPr="0076439F">
              <w:rPr>
                <w:vertAlign w:val="subscript"/>
              </w:rPr>
              <w:t>2</w:t>
            </w:r>
            <w:r w:rsidRPr="0076439F">
              <w:t>O)</w:t>
            </w:r>
          </w:p>
        </w:tc>
      </w:tr>
      <w:tr w:rsidR="00D556A5" w:rsidRPr="0076439F" w:rsidTr="005F6813">
        <w:tc>
          <w:tcPr>
            <w:tcW w:w="709" w:type="dxa"/>
            <w:tcBorders>
              <w:bottom w:val="single" w:sz="12" w:space="0" w:color="auto"/>
            </w:tcBorders>
            <w:shd w:val="clear" w:color="auto" w:fill="auto"/>
          </w:tcPr>
          <w:p w:rsidR="00D556A5" w:rsidRPr="0076439F" w:rsidRDefault="005F6813" w:rsidP="000E309A">
            <w:pPr>
              <w:pStyle w:val="Tabletext"/>
            </w:pPr>
            <w:r w:rsidRPr="0076439F">
              <w:t>4</w:t>
            </w:r>
          </w:p>
        </w:tc>
        <w:tc>
          <w:tcPr>
            <w:tcW w:w="1418" w:type="dxa"/>
            <w:tcBorders>
              <w:bottom w:val="single" w:sz="12" w:space="0" w:color="auto"/>
            </w:tcBorders>
            <w:shd w:val="clear" w:color="auto" w:fill="auto"/>
          </w:tcPr>
          <w:p w:rsidR="00D556A5" w:rsidRPr="0076439F" w:rsidRDefault="005F6813" w:rsidP="005F6813">
            <w:pPr>
              <w:pStyle w:val="Tabletext"/>
            </w:pPr>
            <w:r w:rsidRPr="0076439F">
              <w:t>Project emissions</w:t>
            </w:r>
          </w:p>
        </w:tc>
        <w:tc>
          <w:tcPr>
            <w:tcW w:w="2976" w:type="dxa"/>
            <w:tcBorders>
              <w:bottom w:val="single" w:sz="12" w:space="0" w:color="auto"/>
            </w:tcBorders>
            <w:shd w:val="clear" w:color="auto" w:fill="auto"/>
          </w:tcPr>
          <w:p w:rsidR="00D556A5" w:rsidRPr="0076439F" w:rsidRDefault="00D556A5" w:rsidP="000E309A">
            <w:pPr>
              <w:pStyle w:val="Tabletext"/>
            </w:pPr>
            <w:r w:rsidRPr="0076439F">
              <w:t>Electricity consumption (as transport fuel)</w:t>
            </w:r>
          </w:p>
        </w:tc>
        <w:tc>
          <w:tcPr>
            <w:tcW w:w="2127" w:type="dxa"/>
            <w:tcBorders>
              <w:bottom w:val="single" w:sz="12" w:space="0" w:color="auto"/>
            </w:tcBorders>
            <w:shd w:val="clear" w:color="auto" w:fill="auto"/>
          </w:tcPr>
          <w:p w:rsidR="00D556A5" w:rsidRPr="0076439F" w:rsidRDefault="00D556A5" w:rsidP="000E309A">
            <w:pPr>
              <w:pStyle w:val="Tabletext"/>
            </w:pPr>
            <w:r w:rsidRPr="0076439F">
              <w:t>Carbon dioxide (CO</w:t>
            </w:r>
            <w:r w:rsidRPr="0076439F">
              <w:rPr>
                <w:vertAlign w:val="subscript"/>
              </w:rPr>
              <w:t>2</w:t>
            </w:r>
            <w:r w:rsidRPr="0076439F">
              <w:t>)</w:t>
            </w:r>
          </w:p>
          <w:p w:rsidR="00F649F0" w:rsidRPr="0076439F" w:rsidRDefault="00F649F0" w:rsidP="00F649F0">
            <w:pPr>
              <w:pStyle w:val="Tabletext"/>
            </w:pPr>
            <w:r w:rsidRPr="0076439F">
              <w:t>Methane (CH</w:t>
            </w:r>
            <w:r w:rsidRPr="0076439F">
              <w:rPr>
                <w:vertAlign w:val="subscript"/>
              </w:rPr>
              <w:t>4</w:t>
            </w:r>
            <w:r w:rsidRPr="0076439F">
              <w:t>)</w:t>
            </w:r>
          </w:p>
          <w:p w:rsidR="00F649F0" w:rsidRPr="0076439F" w:rsidRDefault="00F649F0" w:rsidP="00F649F0">
            <w:pPr>
              <w:pStyle w:val="Tabletext"/>
            </w:pPr>
            <w:r w:rsidRPr="0076439F">
              <w:t>Nitrous oxide (N</w:t>
            </w:r>
            <w:r w:rsidRPr="0076439F">
              <w:rPr>
                <w:vertAlign w:val="subscript"/>
              </w:rPr>
              <w:t>2</w:t>
            </w:r>
            <w:r w:rsidRPr="0076439F">
              <w:t>O)</w:t>
            </w:r>
          </w:p>
        </w:tc>
      </w:tr>
    </w:tbl>
    <w:p w:rsidR="00D556A5" w:rsidRPr="0076439F" w:rsidRDefault="00D556A5" w:rsidP="00D556A5">
      <w:pPr>
        <w:pStyle w:val="Tabletext"/>
      </w:pPr>
    </w:p>
    <w:p w:rsidR="00D556A5" w:rsidRPr="0076439F" w:rsidRDefault="00D556A5" w:rsidP="00863777">
      <w:pPr>
        <w:pStyle w:val="ActHead3"/>
        <w:pageBreakBefore/>
      </w:pPr>
      <w:bookmarkStart w:id="30" w:name="_Toc410830522"/>
      <w:r w:rsidRPr="0076439F">
        <w:rPr>
          <w:rStyle w:val="CharDivNo"/>
        </w:rPr>
        <w:lastRenderedPageBreak/>
        <w:t>Division</w:t>
      </w:r>
      <w:r w:rsidR="0076439F" w:rsidRPr="0076439F">
        <w:rPr>
          <w:rStyle w:val="CharDivNo"/>
        </w:rPr>
        <w:t> </w:t>
      </w:r>
      <w:r w:rsidRPr="0076439F">
        <w:rPr>
          <w:rStyle w:val="CharDivNo"/>
        </w:rPr>
        <w:t>2</w:t>
      </w:r>
      <w:r w:rsidRPr="0076439F">
        <w:t>—</w:t>
      </w:r>
      <w:r w:rsidR="0087684B" w:rsidRPr="0076439F">
        <w:rPr>
          <w:rStyle w:val="CharDivText"/>
        </w:rPr>
        <w:t>G</w:t>
      </w:r>
      <w:r w:rsidRPr="0076439F">
        <w:rPr>
          <w:rStyle w:val="CharDivText"/>
        </w:rPr>
        <w:t>roup of vehicles</w:t>
      </w:r>
      <w:r w:rsidR="0087684B" w:rsidRPr="0076439F">
        <w:rPr>
          <w:rStyle w:val="CharDivText"/>
        </w:rPr>
        <w:t xml:space="preserve"> projects</w:t>
      </w:r>
      <w:bookmarkEnd w:id="30"/>
    </w:p>
    <w:p w:rsidR="0087684B" w:rsidRPr="0076439F" w:rsidRDefault="00AB27BB" w:rsidP="00FE28E8">
      <w:pPr>
        <w:pStyle w:val="ActHead5"/>
      </w:pPr>
      <w:bookmarkStart w:id="31" w:name="_Toc410830523"/>
      <w:r w:rsidRPr="0076439F">
        <w:rPr>
          <w:rStyle w:val="CharSectno"/>
        </w:rPr>
        <w:t>19</w:t>
      </w:r>
      <w:r w:rsidR="0087684B" w:rsidRPr="0076439F">
        <w:t xml:space="preserve">  Operation of this Division</w:t>
      </w:r>
      <w:bookmarkEnd w:id="31"/>
    </w:p>
    <w:p w:rsidR="0087684B" w:rsidRPr="0076439F" w:rsidRDefault="0087684B" w:rsidP="0087684B">
      <w:pPr>
        <w:pStyle w:val="subsection"/>
      </w:pPr>
      <w:r w:rsidRPr="0076439F">
        <w:tab/>
      </w:r>
      <w:r w:rsidRPr="0076439F">
        <w:tab/>
        <w:t xml:space="preserve">This </w:t>
      </w:r>
      <w:r w:rsidR="001C3DE7" w:rsidRPr="0076439F">
        <w:t>Division</w:t>
      </w:r>
      <w:r w:rsidRPr="0076439F">
        <w:t xml:space="preserve"> specifies the method for working out the carbon dioxide equivalent net abatement amount for a reporting period for a </w:t>
      </w:r>
      <w:r w:rsidR="001C3DE7" w:rsidRPr="0076439F">
        <w:t xml:space="preserve">land </w:t>
      </w:r>
      <w:r w:rsidR="005B46EB" w:rsidRPr="0076439F">
        <w:t>and</w:t>
      </w:r>
      <w:r w:rsidR="001C3DE7" w:rsidRPr="0076439F">
        <w:t xml:space="preserve"> sea transport project </w:t>
      </w:r>
      <w:r w:rsidR="00FE4EDC" w:rsidRPr="0076439F">
        <w:t xml:space="preserve">that is a </w:t>
      </w:r>
      <w:r w:rsidRPr="0076439F">
        <w:t>group of vehicles project.</w:t>
      </w:r>
    </w:p>
    <w:p w:rsidR="00D556A5" w:rsidRPr="0076439F" w:rsidRDefault="00AB27BB" w:rsidP="00D556A5">
      <w:pPr>
        <w:pStyle w:val="ActHead5"/>
      </w:pPr>
      <w:bookmarkStart w:id="32" w:name="_Toc410830524"/>
      <w:r w:rsidRPr="0076439F">
        <w:rPr>
          <w:rStyle w:val="CharSectno"/>
        </w:rPr>
        <w:t>20</w:t>
      </w:r>
      <w:r w:rsidR="00DE1369" w:rsidRPr="0076439F">
        <w:t xml:space="preserve">  </w:t>
      </w:r>
      <w:r w:rsidR="000C3BD1" w:rsidRPr="0076439F">
        <w:t>Project</w:t>
      </w:r>
      <w:r w:rsidR="00DE1369" w:rsidRPr="0076439F">
        <w:t xml:space="preserve"> summary—group of vehicles</w:t>
      </w:r>
      <w:bookmarkEnd w:id="32"/>
    </w:p>
    <w:p w:rsidR="00F97FFA" w:rsidRPr="0076439F" w:rsidRDefault="00F97FFA" w:rsidP="00F97FFA">
      <w:pPr>
        <w:pStyle w:val="SOText"/>
      </w:pPr>
      <w:r w:rsidRPr="0076439F">
        <w:t>Proponents undertaking this project treat all vehicles of the same vehicle category in a transport operation or business unit as a sub</w:t>
      </w:r>
      <w:r w:rsidR="0076439F">
        <w:noBreakHyphen/>
      </w:r>
      <w:r w:rsidRPr="0076439F">
        <w:t>group. Monitoring and treatment is conducted at the sub</w:t>
      </w:r>
      <w:r w:rsidR="0076439F">
        <w:noBreakHyphen/>
      </w:r>
      <w:r w:rsidRPr="0076439F">
        <w:t>group level.</w:t>
      </w:r>
    </w:p>
    <w:p w:rsidR="00F97FFA" w:rsidRPr="0076439F" w:rsidRDefault="00F97FFA" w:rsidP="00F97FFA">
      <w:pPr>
        <w:pStyle w:val="SOText"/>
      </w:pPr>
      <w:r w:rsidRPr="0076439F">
        <w:t>The baseline scenario is that emissions intensity will either improve or stay constant within a sub</w:t>
      </w:r>
      <w:r w:rsidR="0076439F">
        <w:noBreakHyphen/>
      </w:r>
      <w:r w:rsidRPr="0076439F">
        <w:t xml:space="preserve">group, depending on the vehicle category. To set the baseline for each </w:t>
      </w:r>
      <w:r w:rsidR="007B473A" w:rsidRPr="0076439F">
        <w:t>sub</w:t>
      </w:r>
      <w:r w:rsidR="0076439F">
        <w:noBreakHyphen/>
      </w:r>
      <w:r w:rsidR="007B473A" w:rsidRPr="0076439F">
        <w:t>group</w:t>
      </w:r>
      <w:r w:rsidRPr="0076439F">
        <w:t xml:space="preserve">, a decline rate based on the </w:t>
      </w:r>
      <w:r w:rsidR="007B473A" w:rsidRPr="0076439F">
        <w:t xml:space="preserve">vehicle category and </w:t>
      </w:r>
      <w:r w:rsidRPr="0076439F">
        <w:t>service unit is applied to the historic emissions intensity of the sub</w:t>
      </w:r>
      <w:r w:rsidR="0076439F">
        <w:noBreakHyphen/>
      </w:r>
      <w:r w:rsidRPr="0076439F">
        <w:t>group, to account for business</w:t>
      </w:r>
      <w:r w:rsidR="0076439F">
        <w:noBreakHyphen/>
      </w:r>
      <w:r w:rsidRPr="0076439F">
        <w:t>as</w:t>
      </w:r>
      <w:r w:rsidR="0076439F">
        <w:noBreakHyphen/>
      </w:r>
      <w:r w:rsidRPr="0076439F">
        <w:t>usual improvements.</w:t>
      </w:r>
    </w:p>
    <w:p w:rsidR="00F97FFA" w:rsidRPr="0076439F" w:rsidRDefault="00F97FFA" w:rsidP="00F97FFA">
      <w:pPr>
        <w:pStyle w:val="SOText"/>
      </w:pPr>
      <w:r w:rsidRPr="0076439F">
        <w:t>Some proponents may not be able to monitor fuel use (for example, hire car and fleet car companies). In this instance, and for the vehicle category of light vehicles only, the baseline emissions intensity can be set using the Green Vehicle Guide. The result of not being able to monitor fuel data is that the only project activity able to be credited is vehicle replacement. The emissions intensity in a particular period for the sub</w:t>
      </w:r>
      <w:r w:rsidR="0076439F">
        <w:noBreakHyphen/>
      </w:r>
      <w:r w:rsidRPr="0076439F">
        <w:t>group is set as the average emissions intensity of the vehicles within the sub</w:t>
      </w:r>
      <w:r w:rsidR="0076439F">
        <w:noBreakHyphen/>
      </w:r>
      <w:r w:rsidRPr="0076439F">
        <w:t>group, based on their make, model and year.</w:t>
      </w:r>
    </w:p>
    <w:p w:rsidR="00F97FFA" w:rsidRPr="0076439F" w:rsidRDefault="00F97FFA" w:rsidP="00F97FFA">
      <w:pPr>
        <w:pStyle w:val="SOText"/>
      </w:pPr>
      <w:r w:rsidRPr="0076439F">
        <w:t>The baseline emissions for a vehicle sub</w:t>
      </w:r>
      <w:r w:rsidR="0076439F">
        <w:noBreakHyphen/>
      </w:r>
      <w:r w:rsidRPr="0076439F">
        <w:t>group are calculated as the baseline emissions intensity multiplied by project quantity of service. The net abatement amount is the baseline emissions minus the project emissions. Where this calculation results in negative abatement, it is set to zero for that sub</w:t>
      </w:r>
      <w:r w:rsidR="0076439F">
        <w:noBreakHyphen/>
      </w:r>
      <w:r w:rsidRPr="0076439F">
        <w:t>group. Total net abatement is the aggregation of all vehicle</w:t>
      </w:r>
      <w:r w:rsidR="003268E5" w:rsidRPr="0076439F">
        <w:t xml:space="preserve"> </w:t>
      </w:r>
      <w:r w:rsidR="00A3665E" w:rsidRPr="0076439F">
        <w:t>sub</w:t>
      </w:r>
      <w:r w:rsidR="0076439F">
        <w:noBreakHyphen/>
      </w:r>
      <w:r w:rsidR="00A3665E" w:rsidRPr="0076439F">
        <w:t>group</w:t>
      </w:r>
      <w:r w:rsidRPr="0076439F">
        <w:t xml:space="preserve"> net abatement</w:t>
      </w:r>
      <w:r w:rsidR="00A3665E" w:rsidRPr="0076439F">
        <w:t>s</w:t>
      </w:r>
      <w:r w:rsidRPr="0076439F">
        <w:t>.</w:t>
      </w:r>
    </w:p>
    <w:p w:rsidR="00D556A5" w:rsidRPr="0076439F" w:rsidRDefault="00AB27BB" w:rsidP="00D556A5">
      <w:pPr>
        <w:pStyle w:val="ActHead5"/>
      </w:pPr>
      <w:bookmarkStart w:id="33" w:name="_Toc410830525"/>
      <w:r w:rsidRPr="0076439F">
        <w:rPr>
          <w:rStyle w:val="CharSectno"/>
        </w:rPr>
        <w:t>21</w:t>
      </w:r>
      <w:r w:rsidR="00D556A5" w:rsidRPr="0076439F">
        <w:t xml:space="preserve">  Net abatement amount</w:t>
      </w:r>
      <w:r w:rsidR="00DE1369" w:rsidRPr="0076439F">
        <w:t>—group of vehicles</w:t>
      </w:r>
      <w:bookmarkEnd w:id="33"/>
    </w:p>
    <w:p w:rsidR="00D556A5" w:rsidRPr="0076439F" w:rsidRDefault="00D556A5" w:rsidP="00D556A5">
      <w:pPr>
        <w:pStyle w:val="subsection"/>
      </w:pPr>
      <w:r w:rsidRPr="0076439F">
        <w:tab/>
        <w:t>(1)</w:t>
      </w:r>
      <w:r w:rsidRPr="0076439F">
        <w:tab/>
        <w:t>The carbon dioxide equivalent net abatement amount</w:t>
      </w:r>
      <w:r w:rsidR="004122DC" w:rsidRPr="0076439F">
        <w:t xml:space="preserve"> </w:t>
      </w:r>
      <w:r w:rsidRPr="0076439F">
        <w:t>for the group of vehicles for the reporting period</w:t>
      </w:r>
      <w:r w:rsidR="004122DC" w:rsidRPr="0076439F">
        <w:t>, in tonnes CO</w:t>
      </w:r>
      <w:r w:rsidR="004122DC" w:rsidRPr="0076439F">
        <w:rPr>
          <w:vertAlign w:val="subscript"/>
        </w:rPr>
        <w:t>2</w:t>
      </w:r>
      <w:r w:rsidR="0076439F">
        <w:noBreakHyphen/>
      </w:r>
      <w:r w:rsidR="004122DC" w:rsidRPr="0076439F">
        <w:t>e,</w:t>
      </w:r>
      <w:r w:rsidRPr="0076439F">
        <w:t xml:space="preserve"> is worked out using the formula (</w:t>
      </w:r>
      <w:r w:rsidRPr="0076439F">
        <w:rPr>
          <w:b/>
          <w:i/>
        </w:rPr>
        <w:t>equation 1</w:t>
      </w:r>
      <w:r w:rsidRPr="0076439F">
        <w:t>):</w:t>
      </w:r>
    </w:p>
    <w:bookmarkStart w:id="34" w:name="BKCheck15B_4"/>
    <w:bookmarkEnd w:id="34"/>
    <w:p w:rsidR="00A3665E" w:rsidRPr="0076439F" w:rsidRDefault="00A3665E" w:rsidP="00A3665E">
      <w:pPr>
        <w:pStyle w:val="subsection2"/>
      </w:pPr>
      <w:r w:rsidRPr="0076439F">
        <w:rPr>
          <w:position w:val="-24"/>
        </w:rPr>
        <w:object w:dxaOrig="10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pt" o:ole="">
            <v:imagedata r:id="rId21" o:title=""/>
          </v:shape>
          <o:OLEObject Type="Embed" ProgID="Equation.DSMT4" ShapeID="_x0000_i1025" DrawAspect="Content" ObjectID="_1485686965" r:id="rId22"/>
        </w:object>
      </w:r>
    </w:p>
    <w:p w:rsidR="00D556A5" w:rsidRPr="0076439F" w:rsidRDefault="00D556A5" w:rsidP="00D556A5">
      <w:pPr>
        <w:pStyle w:val="subsection2"/>
      </w:pPr>
      <w:r w:rsidRPr="0076439F">
        <w:t>where:</w:t>
      </w:r>
    </w:p>
    <w:p w:rsidR="00D556A5" w:rsidRPr="0076439F" w:rsidRDefault="00D556A5" w:rsidP="00D556A5">
      <w:pPr>
        <w:pStyle w:val="Definition"/>
      </w:pPr>
      <w:r w:rsidRPr="0076439F">
        <w:rPr>
          <w:rFonts w:eastAsiaTheme="minorEastAsia"/>
          <w:b/>
          <w:i/>
        </w:rPr>
        <w:t>A</w:t>
      </w:r>
      <w:r w:rsidRPr="0076439F">
        <w:rPr>
          <w:rFonts w:eastAsiaTheme="minorEastAsia"/>
        </w:rPr>
        <w:t xml:space="preserve"> </w:t>
      </w:r>
      <w:r w:rsidRPr="0076439F">
        <w:t>means the carbon dioxide equivalent net abatement amount for the group of vehicles for the reporting period</w:t>
      </w:r>
      <w:r w:rsidR="004122DC" w:rsidRPr="0076439F">
        <w:t>, in tonnes CO</w:t>
      </w:r>
      <w:r w:rsidR="004122DC" w:rsidRPr="0076439F">
        <w:rPr>
          <w:vertAlign w:val="subscript"/>
        </w:rPr>
        <w:t>2</w:t>
      </w:r>
      <w:r w:rsidR="0076439F">
        <w:noBreakHyphen/>
      </w:r>
      <w:r w:rsidR="004122DC" w:rsidRPr="0076439F">
        <w:t>e</w:t>
      </w:r>
      <w:r w:rsidRPr="0076439F">
        <w:rPr>
          <w:rFonts w:eastAsiaTheme="minorEastAsia"/>
        </w:rPr>
        <w:t>.</w:t>
      </w:r>
    </w:p>
    <w:p w:rsidR="00D74FEA" w:rsidRPr="0076439F" w:rsidRDefault="00D74FEA" w:rsidP="00D556A5">
      <w:pPr>
        <w:pStyle w:val="Definition"/>
      </w:pPr>
      <w:r w:rsidRPr="0076439F">
        <w:rPr>
          <w:b/>
          <w:i/>
        </w:rPr>
        <w:lastRenderedPageBreak/>
        <w:t>A</w:t>
      </w:r>
      <w:r w:rsidRPr="0076439F">
        <w:rPr>
          <w:b/>
          <w:i/>
          <w:vertAlign w:val="subscript"/>
        </w:rPr>
        <w:t>c</w:t>
      </w:r>
      <w:r w:rsidRPr="0076439F">
        <w:t xml:space="preserve"> means the carbon dioxide equivalent net abatement amount for vehicle </w:t>
      </w:r>
      <w:r w:rsidR="00A62A9A" w:rsidRPr="0076439F">
        <w:t>sub</w:t>
      </w:r>
      <w:r w:rsidR="0076439F">
        <w:noBreakHyphen/>
      </w:r>
      <w:r w:rsidR="00A62A9A" w:rsidRPr="0076439F">
        <w:t>group</w:t>
      </w:r>
      <w:r w:rsidRPr="0076439F">
        <w:t xml:space="preserve"> c for the reporting period</w:t>
      </w:r>
      <w:r w:rsidR="004122DC" w:rsidRPr="0076439F">
        <w:t>,</w:t>
      </w:r>
      <w:r w:rsidRPr="0076439F">
        <w:t xml:space="preserve"> in tonnes CO</w:t>
      </w:r>
      <w:r w:rsidRPr="0076439F">
        <w:rPr>
          <w:vertAlign w:val="subscript"/>
        </w:rPr>
        <w:t>2</w:t>
      </w:r>
      <w:r w:rsidR="0076439F">
        <w:noBreakHyphen/>
      </w:r>
      <w:r w:rsidRPr="0076439F">
        <w:t xml:space="preserve">e, worked out using equation </w:t>
      </w:r>
      <w:r w:rsidR="005D3D97" w:rsidRPr="0076439F">
        <w:t>2</w:t>
      </w:r>
      <w:r w:rsidRPr="0076439F">
        <w:t>.</w:t>
      </w:r>
    </w:p>
    <w:p w:rsidR="00D74FEA" w:rsidRPr="0076439F" w:rsidRDefault="00D74FEA" w:rsidP="00D74FEA">
      <w:pPr>
        <w:pStyle w:val="subsection"/>
      </w:pPr>
      <w:r w:rsidRPr="0076439F">
        <w:rPr>
          <w:rFonts w:eastAsiaTheme="minorEastAsia"/>
        </w:rPr>
        <w:tab/>
        <w:t>(</w:t>
      </w:r>
      <w:r w:rsidR="00826547" w:rsidRPr="0076439F">
        <w:rPr>
          <w:rFonts w:eastAsiaTheme="minorEastAsia"/>
        </w:rPr>
        <w:t>2</w:t>
      </w:r>
      <w:r w:rsidRPr="0076439F">
        <w:rPr>
          <w:rFonts w:eastAsiaTheme="minorEastAsia"/>
        </w:rPr>
        <w:t>)</w:t>
      </w:r>
      <w:r w:rsidRPr="0076439F">
        <w:rPr>
          <w:rFonts w:eastAsiaTheme="minorEastAsia"/>
        </w:rPr>
        <w:tab/>
      </w:r>
      <w:r w:rsidRPr="0076439F">
        <w:t xml:space="preserve">The carbon dioxide equivalent net abatement amount for vehicle </w:t>
      </w:r>
      <w:r w:rsidR="00A62A9A" w:rsidRPr="0076439F">
        <w:t>sub</w:t>
      </w:r>
      <w:r w:rsidR="0076439F">
        <w:noBreakHyphen/>
      </w:r>
      <w:r w:rsidR="00A62A9A" w:rsidRPr="0076439F">
        <w:t xml:space="preserve">group </w:t>
      </w:r>
      <w:r w:rsidRPr="0076439F">
        <w:t>c for the reporting period</w:t>
      </w:r>
      <w:r w:rsidR="004122DC" w:rsidRPr="0076439F">
        <w:t>,</w:t>
      </w:r>
      <w:r w:rsidRPr="0076439F">
        <w:t xml:space="preserve"> in tonnes CO</w:t>
      </w:r>
      <w:r w:rsidRPr="0076439F">
        <w:rPr>
          <w:vertAlign w:val="subscript"/>
        </w:rPr>
        <w:t>2</w:t>
      </w:r>
      <w:r w:rsidR="0076439F">
        <w:noBreakHyphen/>
      </w:r>
      <w:r w:rsidRPr="0076439F">
        <w:t>e</w:t>
      </w:r>
      <w:r w:rsidR="004122DC" w:rsidRPr="0076439F">
        <w:t>,</w:t>
      </w:r>
      <w:r w:rsidRPr="0076439F">
        <w:t xml:space="preserve"> is worked out using the formula (</w:t>
      </w:r>
      <w:r w:rsidRPr="0076439F">
        <w:rPr>
          <w:b/>
          <w:i/>
        </w:rPr>
        <w:t xml:space="preserve">equation </w:t>
      </w:r>
      <w:r w:rsidR="005D3D97" w:rsidRPr="0076439F">
        <w:rPr>
          <w:b/>
          <w:i/>
        </w:rPr>
        <w:t>2</w:t>
      </w:r>
      <w:r w:rsidRPr="0076439F">
        <w:t>):</w:t>
      </w:r>
    </w:p>
    <w:bookmarkStart w:id="35" w:name="BKCheck15B_5"/>
    <w:bookmarkEnd w:id="35"/>
    <w:p w:rsidR="006E2911" w:rsidRPr="0076439F" w:rsidRDefault="002240FA" w:rsidP="006E2911">
      <w:pPr>
        <w:pStyle w:val="subsection2"/>
      </w:pPr>
      <w:r w:rsidRPr="0076439F">
        <w:rPr>
          <w:position w:val="-24"/>
        </w:rPr>
        <w:object w:dxaOrig="2320" w:dyaOrig="580">
          <v:shape id="_x0000_i1026" type="#_x0000_t75" style="width:117pt;height:29.25pt" o:ole="">
            <v:imagedata r:id="rId23" o:title=""/>
          </v:shape>
          <o:OLEObject Type="Embed" ProgID="Equation.DSMT4" ShapeID="_x0000_i1026" DrawAspect="Content" ObjectID="_1485686966" r:id="rId24"/>
        </w:object>
      </w:r>
    </w:p>
    <w:p w:rsidR="004122DC" w:rsidRPr="0076439F" w:rsidRDefault="004122DC" w:rsidP="004122DC">
      <w:pPr>
        <w:pStyle w:val="Definition"/>
      </w:pPr>
      <w:r w:rsidRPr="0076439F">
        <w:rPr>
          <w:b/>
          <w:i/>
        </w:rPr>
        <w:t>A</w:t>
      </w:r>
      <w:r w:rsidRPr="0076439F">
        <w:rPr>
          <w:b/>
          <w:i/>
          <w:vertAlign w:val="subscript"/>
        </w:rPr>
        <w:t>c</w:t>
      </w:r>
      <w:r w:rsidRPr="0076439F">
        <w:t xml:space="preserve"> means the carbon dioxide equivalent net abatement amount for vehicle </w:t>
      </w:r>
      <w:r w:rsidR="00A62A9A" w:rsidRPr="0076439F">
        <w:t>sub</w:t>
      </w:r>
      <w:r w:rsidR="0076439F">
        <w:noBreakHyphen/>
      </w:r>
      <w:r w:rsidR="00A62A9A" w:rsidRPr="0076439F">
        <w:t xml:space="preserve">group </w:t>
      </w:r>
      <w:r w:rsidRPr="0076439F">
        <w:t>c for the reporting period, in tonnes CO</w:t>
      </w:r>
      <w:r w:rsidRPr="0076439F">
        <w:rPr>
          <w:vertAlign w:val="subscript"/>
        </w:rPr>
        <w:t>2</w:t>
      </w:r>
      <w:r w:rsidR="0076439F">
        <w:noBreakHyphen/>
      </w:r>
      <w:r w:rsidRPr="0076439F">
        <w:t>e.</w:t>
      </w:r>
    </w:p>
    <w:p w:rsidR="00D556A5" w:rsidRPr="0076439F" w:rsidRDefault="00D556A5" w:rsidP="00D556A5">
      <w:pPr>
        <w:pStyle w:val="Definition"/>
        <w:rPr>
          <w:rFonts w:eastAsiaTheme="minorEastAsia"/>
        </w:rPr>
      </w:pPr>
      <w:proofErr w:type="spellStart"/>
      <w:r w:rsidRPr="0076439F">
        <w:rPr>
          <w:rFonts w:eastAsiaTheme="minorEastAsia"/>
          <w:b/>
          <w:i/>
        </w:rPr>
        <w:t>E</w:t>
      </w:r>
      <w:r w:rsidRPr="0076439F">
        <w:rPr>
          <w:rFonts w:eastAsiaTheme="minorEastAsia"/>
          <w:b/>
          <w:i/>
          <w:vertAlign w:val="subscript"/>
        </w:rPr>
        <w:t>B</w:t>
      </w:r>
      <w:r w:rsidR="004122DC" w:rsidRPr="0076439F">
        <w:rPr>
          <w:rFonts w:eastAsiaTheme="minorEastAsia"/>
          <w:b/>
          <w:i/>
          <w:vertAlign w:val="subscript"/>
        </w:rPr>
        <w:t>,c</w:t>
      </w:r>
      <w:proofErr w:type="spellEnd"/>
      <w:r w:rsidRPr="0076439F">
        <w:rPr>
          <w:rFonts w:eastAsiaTheme="minorEastAsia"/>
        </w:rPr>
        <w:t xml:space="preserve"> means baseline emissions for vehicle</w:t>
      </w:r>
      <w:r w:rsidR="004122DC" w:rsidRPr="0076439F">
        <w:rPr>
          <w:rFonts w:eastAsiaTheme="minorEastAsia"/>
        </w:rPr>
        <w:t xml:space="preserve"> </w:t>
      </w:r>
      <w:r w:rsidR="00A62A9A" w:rsidRPr="0076439F">
        <w:t>sub</w:t>
      </w:r>
      <w:r w:rsidR="0076439F">
        <w:noBreakHyphen/>
      </w:r>
      <w:r w:rsidR="00A62A9A" w:rsidRPr="0076439F">
        <w:t xml:space="preserve">group </w:t>
      </w:r>
      <w:r w:rsidR="004122DC" w:rsidRPr="0076439F">
        <w:rPr>
          <w:rFonts w:eastAsiaTheme="minorEastAsia"/>
        </w:rPr>
        <w:t>c</w:t>
      </w:r>
      <w:r w:rsidRPr="0076439F">
        <w:rPr>
          <w:rFonts w:eastAsiaTheme="minorEastAsia"/>
        </w:rPr>
        <w:t xml:space="preserve"> </w:t>
      </w:r>
      <w:r w:rsidR="004122DC" w:rsidRPr="0076439F">
        <w:t>for the reporting period</w:t>
      </w:r>
      <w:r w:rsidR="00A20884" w:rsidRPr="0076439F">
        <w:t>,</w:t>
      </w:r>
      <w:r w:rsidR="004122DC" w:rsidRPr="0076439F">
        <w:t xml:space="preserve"> </w:t>
      </w:r>
      <w:r w:rsidRPr="0076439F">
        <w:rPr>
          <w:rFonts w:eastAsiaTheme="minorEastAsia"/>
        </w:rPr>
        <w:t>in tonnes CO</w:t>
      </w:r>
      <w:r w:rsidRPr="0076439F">
        <w:rPr>
          <w:rFonts w:eastAsiaTheme="minorEastAsia"/>
          <w:vertAlign w:val="subscript"/>
        </w:rPr>
        <w:t>2</w:t>
      </w:r>
      <w:r w:rsidR="0076439F">
        <w:rPr>
          <w:rFonts w:eastAsiaTheme="minorEastAsia"/>
        </w:rPr>
        <w:noBreakHyphen/>
      </w:r>
      <w:r w:rsidRPr="0076439F">
        <w:rPr>
          <w:rFonts w:eastAsiaTheme="minorEastAsia"/>
        </w:rPr>
        <w:t>e</w:t>
      </w:r>
      <w:r w:rsidR="00A20884" w:rsidRPr="0076439F">
        <w:rPr>
          <w:rFonts w:eastAsiaTheme="minorEastAsia"/>
        </w:rPr>
        <w:t>,</w:t>
      </w:r>
      <w:r w:rsidRPr="0076439F">
        <w:rPr>
          <w:rFonts w:eastAsiaTheme="minorEastAsia"/>
        </w:rPr>
        <w:t xml:space="preserve"> worked out using equation </w:t>
      </w:r>
      <w:r w:rsidR="005D3D97" w:rsidRPr="0076439F">
        <w:rPr>
          <w:rFonts w:eastAsiaTheme="minorEastAsia"/>
        </w:rPr>
        <w:t>3</w:t>
      </w:r>
      <w:r w:rsidRPr="0076439F">
        <w:rPr>
          <w:rFonts w:eastAsiaTheme="minorEastAsia"/>
        </w:rPr>
        <w:t>.</w:t>
      </w:r>
    </w:p>
    <w:p w:rsidR="00D556A5" w:rsidRPr="0076439F" w:rsidRDefault="00D556A5" w:rsidP="00D556A5">
      <w:pPr>
        <w:pStyle w:val="Definition"/>
        <w:rPr>
          <w:rFonts w:eastAsiaTheme="minorEastAsia"/>
        </w:rPr>
      </w:pPr>
      <w:proofErr w:type="spellStart"/>
      <w:r w:rsidRPr="0076439F">
        <w:rPr>
          <w:rFonts w:eastAsiaTheme="minorEastAsia"/>
          <w:b/>
          <w:i/>
        </w:rPr>
        <w:t>E</w:t>
      </w:r>
      <w:r w:rsidRPr="0076439F">
        <w:rPr>
          <w:rFonts w:eastAsiaTheme="minorEastAsia"/>
          <w:b/>
          <w:i/>
          <w:vertAlign w:val="subscript"/>
        </w:rPr>
        <w:t>P</w:t>
      </w:r>
      <w:r w:rsidR="004122DC" w:rsidRPr="0076439F">
        <w:rPr>
          <w:rFonts w:eastAsiaTheme="minorEastAsia"/>
          <w:b/>
          <w:i/>
          <w:vertAlign w:val="subscript"/>
        </w:rPr>
        <w:t>,c</w:t>
      </w:r>
      <w:proofErr w:type="spellEnd"/>
      <w:r w:rsidRPr="0076439F">
        <w:rPr>
          <w:rFonts w:eastAsiaTheme="minorEastAsia"/>
        </w:rPr>
        <w:t xml:space="preserve"> means project emissions </w:t>
      </w:r>
      <w:r w:rsidR="004122DC" w:rsidRPr="0076439F">
        <w:rPr>
          <w:rFonts w:eastAsiaTheme="minorEastAsia"/>
        </w:rPr>
        <w:t xml:space="preserve">for vehicle </w:t>
      </w:r>
      <w:r w:rsidR="00A62A9A" w:rsidRPr="0076439F">
        <w:t>sub</w:t>
      </w:r>
      <w:r w:rsidR="0076439F">
        <w:noBreakHyphen/>
      </w:r>
      <w:r w:rsidR="00A62A9A" w:rsidRPr="0076439F">
        <w:t xml:space="preserve">group </w:t>
      </w:r>
      <w:r w:rsidR="004122DC" w:rsidRPr="0076439F">
        <w:rPr>
          <w:rFonts w:eastAsiaTheme="minorEastAsia"/>
        </w:rPr>
        <w:t>c for the reporting period</w:t>
      </w:r>
      <w:r w:rsidR="00A20884" w:rsidRPr="0076439F">
        <w:rPr>
          <w:rFonts w:eastAsiaTheme="minorEastAsia"/>
        </w:rPr>
        <w:t>,</w:t>
      </w:r>
      <w:r w:rsidR="004122DC" w:rsidRPr="0076439F">
        <w:rPr>
          <w:rFonts w:eastAsiaTheme="minorEastAsia"/>
        </w:rPr>
        <w:t xml:space="preserve"> in tonnes CO</w:t>
      </w:r>
      <w:r w:rsidR="004122DC" w:rsidRPr="0076439F">
        <w:rPr>
          <w:rFonts w:eastAsiaTheme="minorEastAsia"/>
          <w:vertAlign w:val="subscript"/>
        </w:rPr>
        <w:t>2</w:t>
      </w:r>
      <w:r w:rsidR="0076439F">
        <w:rPr>
          <w:rFonts w:eastAsiaTheme="minorEastAsia"/>
        </w:rPr>
        <w:noBreakHyphen/>
      </w:r>
      <w:r w:rsidR="004122DC" w:rsidRPr="0076439F">
        <w:rPr>
          <w:rFonts w:eastAsiaTheme="minorEastAsia"/>
        </w:rPr>
        <w:t>e</w:t>
      </w:r>
      <w:r w:rsidR="00A20884" w:rsidRPr="0076439F">
        <w:rPr>
          <w:rFonts w:eastAsiaTheme="minorEastAsia"/>
        </w:rPr>
        <w:t>,</w:t>
      </w:r>
      <w:r w:rsidR="004122DC" w:rsidRPr="0076439F">
        <w:rPr>
          <w:rFonts w:eastAsiaTheme="minorEastAsia"/>
        </w:rPr>
        <w:t xml:space="preserve"> </w:t>
      </w:r>
      <w:r w:rsidR="004233FD" w:rsidRPr="0076439F">
        <w:rPr>
          <w:rFonts w:eastAsiaTheme="minorEastAsia"/>
        </w:rPr>
        <w:t>worked out using equation 1</w:t>
      </w:r>
      <w:r w:rsidR="00826547" w:rsidRPr="0076439F">
        <w:rPr>
          <w:rFonts w:eastAsiaTheme="minorEastAsia"/>
        </w:rPr>
        <w:t>6</w:t>
      </w:r>
      <w:r w:rsidRPr="0076439F">
        <w:rPr>
          <w:rFonts w:eastAsiaTheme="minorEastAsia"/>
        </w:rPr>
        <w:t>.</w:t>
      </w:r>
    </w:p>
    <w:p w:rsidR="00D556A5" w:rsidRPr="0076439F" w:rsidRDefault="00D556A5" w:rsidP="00D556A5">
      <w:pPr>
        <w:pStyle w:val="subsection"/>
      </w:pPr>
      <w:r w:rsidRPr="0076439F">
        <w:tab/>
        <w:t>(</w:t>
      </w:r>
      <w:r w:rsidR="00826547" w:rsidRPr="0076439F">
        <w:t>3</w:t>
      </w:r>
      <w:r w:rsidRPr="0076439F">
        <w:t>)</w:t>
      </w:r>
      <w:r w:rsidRPr="0076439F">
        <w:tab/>
        <w:t xml:space="preserve">The </w:t>
      </w:r>
      <w:r w:rsidR="004122DC" w:rsidRPr="0076439F">
        <w:rPr>
          <w:rFonts w:eastAsiaTheme="minorEastAsia"/>
        </w:rPr>
        <w:t xml:space="preserve">baseline emissions for vehicle </w:t>
      </w:r>
      <w:r w:rsidR="00A62A9A" w:rsidRPr="0076439F">
        <w:t>sub</w:t>
      </w:r>
      <w:r w:rsidR="0076439F">
        <w:noBreakHyphen/>
      </w:r>
      <w:r w:rsidR="00A62A9A" w:rsidRPr="0076439F">
        <w:t xml:space="preserve">group </w:t>
      </w:r>
      <w:r w:rsidR="004122DC" w:rsidRPr="0076439F">
        <w:rPr>
          <w:rFonts w:eastAsiaTheme="minorEastAsia"/>
        </w:rPr>
        <w:t xml:space="preserve">c </w:t>
      </w:r>
      <w:r w:rsidR="004122DC" w:rsidRPr="0076439F">
        <w:t>for the reporting period</w:t>
      </w:r>
      <w:r w:rsidR="00A20884" w:rsidRPr="0076439F">
        <w:t>,</w:t>
      </w:r>
      <w:r w:rsidR="004122DC" w:rsidRPr="0076439F">
        <w:t xml:space="preserve"> </w:t>
      </w:r>
      <w:r w:rsidR="004122DC" w:rsidRPr="0076439F">
        <w:rPr>
          <w:rFonts w:eastAsiaTheme="minorEastAsia"/>
        </w:rPr>
        <w:t>in tonnes CO</w:t>
      </w:r>
      <w:r w:rsidR="004122DC" w:rsidRPr="0076439F">
        <w:rPr>
          <w:rFonts w:eastAsiaTheme="minorEastAsia"/>
          <w:vertAlign w:val="subscript"/>
        </w:rPr>
        <w:t>2</w:t>
      </w:r>
      <w:r w:rsidR="0076439F">
        <w:rPr>
          <w:rFonts w:eastAsiaTheme="minorEastAsia"/>
        </w:rPr>
        <w:noBreakHyphen/>
      </w:r>
      <w:r w:rsidR="004122DC" w:rsidRPr="0076439F">
        <w:rPr>
          <w:rFonts w:eastAsiaTheme="minorEastAsia"/>
        </w:rPr>
        <w:t>e</w:t>
      </w:r>
      <w:r w:rsidR="00A20884" w:rsidRPr="0076439F">
        <w:rPr>
          <w:rFonts w:eastAsiaTheme="minorEastAsia"/>
        </w:rPr>
        <w:t>,</w:t>
      </w:r>
      <w:r w:rsidR="004122DC" w:rsidRPr="0076439F">
        <w:rPr>
          <w:rFonts w:eastAsiaTheme="minorEastAsia"/>
        </w:rPr>
        <w:t xml:space="preserve"> </w:t>
      </w:r>
      <w:r w:rsidRPr="0076439F">
        <w:t>is worked out using the formula (</w:t>
      </w:r>
      <w:r w:rsidRPr="0076439F">
        <w:rPr>
          <w:b/>
          <w:i/>
        </w:rPr>
        <w:t xml:space="preserve">equation </w:t>
      </w:r>
      <w:r w:rsidR="005D3D97" w:rsidRPr="0076439F">
        <w:rPr>
          <w:b/>
          <w:i/>
        </w:rPr>
        <w:t>3</w:t>
      </w:r>
      <w:r w:rsidRPr="0076439F">
        <w:t>):</w:t>
      </w:r>
    </w:p>
    <w:bookmarkStart w:id="36" w:name="BKCheck15B_6"/>
    <w:bookmarkEnd w:id="36"/>
    <w:p w:rsidR="004122DC" w:rsidRPr="0076439F" w:rsidRDefault="004122DC" w:rsidP="00CF0142">
      <w:pPr>
        <w:pStyle w:val="subsection2"/>
      </w:pPr>
      <w:r w:rsidRPr="0076439F">
        <w:object w:dxaOrig="1780" w:dyaOrig="440">
          <v:shape id="_x0000_i1027" type="#_x0000_t75" style="width:89.25pt;height:22.5pt" o:ole="">
            <v:imagedata r:id="rId25" o:title=""/>
          </v:shape>
          <o:OLEObject Type="Embed" ProgID="Equation.DSMT4" ShapeID="_x0000_i1027" DrawAspect="Content" ObjectID="_1485686967" r:id="rId26"/>
        </w:object>
      </w:r>
    </w:p>
    <w:p w:rsidR="00D556A5" w:rsidRPr="0076439F" w:rsidRDefault="00D556A5" w:rsidP="00D556A5">
      <w:pPr>
        <w:pStyle w:val="Definition"/>
      </w:pPr>
      <w:proofErr w:type="spellStart"/>
      <w:r w:rsidRPr="0076439F">
        <w:rPr>
          <w:rFonts w:eastAsiaTheme="minorEastAsia"/>
          <w:b/>
          <w:i/>
        </w:rPr>
        <w:t>E</w:t>
      </w:r>
      <w:r w:rsidRPr="0076439F">
        <w:rPr>
          <w:rFonts w:eastAsiaTheme="minorEastAsia"/>
          <w:b/>
          <w:i/>
          <w:vertAlign w:val="subscript"/>
        </w:rPr>
        <w:t>B</w:t>
      </w:r>
      <w:r w:rsidR="004122DC" w:rsidRPr="0076439F">
        <w:rPr>
          <w:rFonts w:eastAsiaTheme="minorEastAsia"/>
          <w:b/>
          <w:i/>
          <w:vertAlign w:val="subscript"/>
        </w:rPr>
        <w:t>,c</w:t>
      </w:r>
      <w:proofErr w:type="spellEnd"/>
      <w:r w:rsidRPr="0076439F">
        <w:rPr>
          <w:rFonts w:eastAsiaTheme="minorEastAsia"/>
        </w:rPr>
        <w:t xml:space="preserve"> means </w:t>
      </w:r>
      <w:r w:rsidR="004122DC" w:rsidRPr="0076439F">
        <w:rPr>
          <w:rFonts w:eastAsiaTheme="minorEastAsia"/>
        </w:rPr>
        <w:t xml:space="preserve">baseline emissions for vehicle </w:t>
      </w:r>
      <w:r w:rsidR="00A62A9A" w:rsidRPr="0076439F">
        <w:t>sub</w:t>
      </w:r>
      <w:r w:rsidR="0076439F">
        <w:noBreakHyphen/>
      </w:r>
      <w:r w:rsidR="00A62A9A" w:rsidRPr="0076439F">
        <w:t xml:space="preserve">group </w:t>
      </w:r>
      <w:r w:rsidR="004122DC" w:rsidRPr="0076439F">
        <w:rPr>
          <w:rFonts w:eastAsiaTheme="minorEastAsia"/>
        </w:rPr>
        <w:t xml:space="preserve">c </w:t>
      </w:r>
      <w:r w:rsidR="004122DC" w:rsidRPr="0076439F">
        <w:t>for the reporting period</w:t>
      </w:r>
      <w:r w:rsidR="00A20884" w:rsidRPr="0076439F">
        <w:t>,</w:t>
      </w:r>
      <w:r w:rsidR="004122DC" w:rsidRPr="0076439F">
        <w:t xml:space="preserve"> </w:t>
      </w:r>
      <w:r w:rsidR="004122DC" w:rsidRPr="0076439F">
        <w:rPr>
          <w:rFonts w:eastAsiaTheme="minorEastAsia"/>
        </w:rPr>
        <w:t>in tonnes CO</w:t>
      </w:r>
      <w:r w:rsidR="004122DC" w:rsidRPr="0076439F">
        <w:rPr>
          <w:rFonts w:eastAsiaTheme="minorEastAsia"/>
          <w:vertAlign w:val="subscript"/>
        </w:rPr>
        <w:t>2</w:t>
      </w:r>
      <w:r w:rsidR="0076439F">
        <w:rPr>
          <w:rFonts w:eastAsiaTheme="minorEastAsia"/>
        </w:rPr>
        <w:noBreakHyphen/>
      </w:r>
      <w:r w:rsidR="004122DC" w:rsidRPr="0076439F">
        <w:rPr>
          <w:rFonts w:eastAsiaTheme="minorEastAsia"/>
        </w:rPr>
        <w:t>e</w:t>
      </w:r>
      <w:r w:rsidRPr="0076439F">
        <w:t>.</w:t>
      </w:r>
    </w:p>
    <w:p w:rsidR="00D556A5" w:rsidRPr="0076439F" w:rsidRDefault="00D556A5" w:rsidP="00D556A5">
      <w:pPr>
        <w:pStyle w:val="Definition"/>
        <w:rPr>
          <w:rFonts w:eastAsiaTheme="minorEastAsia"/>
        </w:rPr>
      </w:pPr>
      <w:proofErr w:type="spellStart"/>
      <w:r w:rsidRPr="0076439F">
        <w:rPr>
          <w:rFonts w:eastAsiaTheme="minorEastAsia"/>
          <w:b/>
          <w:i/>
        </w:rPr>
        <w:t>I</w:t>
      </w:r>
      <w:r w:rsidRPr="0076439F">
        <w:rPr>
          <w:rFonts w:eastAsiaTheme="minorEastAsia"/>
          <w:b/>
          <w:i/>
          <w:vertAlign w:val="subscript"/>
        </w:rPr>
        <w:t>B,c</w:t>
      </w:r>
      <w:proofErr w:type="spellEnd"/>
      <w:r w:rsidRPr="0076439F">
        <w:rPr>
          <w:rFonts w:eastAsiaTheme="minorEastAsia"/>
        </w:rPr>
        <w:t xml:space="preserve"> means the baseline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Pr="0076439F">
        <w:rPr>
          <w:rFonts w:eastAsiaTheme="minorEastAsia"/>
        </w:rPr>
        <w:t xml:space="preserve">the vehicles in vehicle </w:t>
      </w:r>
      <w:r w:rsidR="00A62A9A" w:rsidRPr="0076439F">
        <w:t>sub</w:t>
      </w:r>
      <w:r w:rsidR="0076439F">
        <w:noBreakHyphen/>
      </w:r>
      <w:r w:rsidR="00A62A9A" w:rsidRPr="0076439F">
        <w:t xml:space="preserve">group </w:t>
      </w:r>
      <w:r w:rsidR="000E435C" w:rsidRPr="0076439F">
        <w:rPr>
          <w:rFonts w:eastAsiaTheme="minorEastAsia"/>
        </w:rPr>
        <w:t>c</w:t>
      </w:r>
      <w:r w:rsidRPr="0076439F">
        <w:rPr>
          <w:rFonts w:eastAsiaTheme="minorEastAsia"/>
        </w:rPr>
        <w:t xml:space="preserve"> for the reporting period</w:t>
      </w:r>
      <w:r w:rsidR="002240FA" w:rsidRPr="0076439F">
        <w:rPr>
          <w:rFonts w:eastAsiaTheme="minorEastAsia"/>
        </w:rPr>
        <w:t xml:space="preserve"> </w:t>
      </w:r>
      <w:r w:rsidRPr="0076439F">
        <w:rPr>
          <w:rFonts w:eastAsiaTheme="minorEastAsia"/>
        </w:rPr>
        <w:t xml:space="preserve">worked out using equation </w:t>
      </w:r>
      <w:r w:rsidR="005D3D97" w:rsidRPr="0076439F">
        <w:rPr>
          <w:rFonts w:eastAsiaTheme="minorEastAsia"/>
        </w:rPr>
        <w:t>4</w:t>
      </w:r>
      <w:r w:rsidRPr="0076439F">
        <w:rPr>
          <w:rFonts w:eastAsiaTheme="minorEastAsia"/>
        </w:rPr>
        <w:t>.</w:t>
      </w:r>
    </w:p>
    <w:p w:rsidR="00D556A5" w:rsidRPr="0076439F" w:rsidRDefault="00D556A5" w:rsidP="00D556A5">
      <w:pPr>
        <w:pStyle w:val="Definition"/>
        <w:rPr>
          <w:rFonts w:eastAsiaTheme="minorEastAsia"/>
        </w:rPr>
      </w:pPr>
      <w:proofErr w:type="spellStart"/>
      <w:r w:rsidRPr="0076439F">
        <w:rPr>
          <w:rFonts w:eastAsiaTheme="minorEastAsia"/>
          <w:b/>
          <w:i/>
        </w:rPr>
        <w:t>Q</w:t>
      </w:r>
      <w:r w:rsidR="00A20884" w:rsidRPr="0076439F">
        <w:rPr>
          <w:rFonts w:eastAsiaTheme="minorEastAsia"/>
          <w:b/>
          <w:i/>
          <w:vertAlign w:val="subscript"/>
        </w:rPr>
        <w:t>S</w:t>
      </w:r>
      <w:r w:rsidRPr="0076439F">
        <w:rPr>
          <w:rFonts w:eastAsiaTheme="minorEastAsia"/>
          <w:b/>
          <w:i/>
          <w:vertAlign w:val="subscript"/>
        </w:rPr>
        <w:t>,c</w:t>
      </w:r>
      <w:proofErr w:type="spellEnd"/>
      <w:r w:rsidRPr="0076439F">
        <w:rPr>
          <w:rFonts w:eastAsiaTheme="minorEastAsia"/>
        </w:rPr>
        <w:t xml:space="preserve"> means the quantity of service for the vehicles in vehicle </w:t>
      </w:r>
      <w:r w:rsidR="00A62A9A" w:rsidRPr="0076439F">
        <w:t>sub</w:t>
      </w:r>
      <w:r w:rsidR="0076439F">
        <w:noBreakHyphen/>
      </w:r>
      <w:r w:rsidR="00A62A9A" w:rsidRPr="0076439F">
        <w:t xml:space="preserve">group </w:t>
      </w:r>
      <w:r w:rsidR="000E435C" w:rsidRPr="0076439F">
        <w:rPr>
          <w:rFonts w:eastAsiaTheme="minorEastAsia"/>
        </w:rPr>
        <w:t>c</w:t>
      </w:r>
      <w:r w:rsidR="00992DD9" w:rsidRPr="0076439F">
        <w:rPr>
          <w:rFonts w:eastAsiaTheme="minorEastAsia"/>
        </w:rPr>
        <w:t xml:space="preserve"> </w:t>
      </w:r>
      <w:r w:rsidRPr="0076439F">
        <w:rPr>
          <w:rFonts w:eastAsiaTheme="minorEastAsia"/>
        </w:rPr>
        <w:t>for the reporting period</w:t>
      </w:r>
      <w:r w:rsidR="00B22A84" w:rsidRPr="0076439F">
        <w:rPr>
          <w:rFonts w:eastAsiaTheme="minorEastAsia"/>
        </w:rPr>
        <w:t>,</w:t>
      </w:r>
      <w:r w:rsidRPr="0076439F">
        <w:rPr>
          <w:rFonts w:eastAsiaTheme="minorEastAsia"/>
        </w:rPr>
        <w:t xml:space="preserve"> </w:t>
      </w:r>
      <w:r w:rsidR="00B22A84" w:rsidRPr="0076439F">
        <w:rPr>
          <w:rFonts w:eastAsiaTheme="minorEastAsia"/>
        </w:rPr>
        <w:t xml:space="preserve">in service units, </w:t>
      </w:r>
      <w:r w:rsidRPr="0076439F">
        <w:rPr>
          <w:rFonts w:eastAsiaTheme="minorEastAsia"/>
        </w:rPr>
        <w:t xml:space="preserve">determined in accordance with </w:t>
      </w:r>
      <w:r w:rsidR="001742C4" w:rsidRPr="0076439F">
        <w:rPr>
          <w:rFonts w:eastAsiaTheme="minorEastAsia"/>
        </w:rPr>
        <w:t xml:space="preserve">the </w:t>
      </w:r>
      <w:r w:rsidR="00AA664E" w:rsidRPr="0076439F">
        <w:rPr>
          <w:rFonts w:eastAsiaTheme="minorEastAsia"/>
        </w:rPr>
        <w:t>monitoring requirements</w:t>
      </w:r>
      <w:r w:rsidRPr="0076439F">
        <w:rPr>
          <w:rFonts w:eastAsiaTheme="minorEastAsia"/>
        </w:rPr>
        <w:t>.</w:t>
      </w:r>
    </w:p>
    <w:p w:rsidR="00D556A5" w:rsidRPr="0076439F" w:rsidRDefault="00D556A5" w:rsidP="00D556A5">
      <w:pPr>
        <w:pStyle w:val="subsection"/>
      </w:pPr>
      <w:r w:rsidRPr="0076439F">
        <w:tab/>
        <w:t>(</w:t>
      </w:r>
      <w:r w:rsidR="00826547" w:rsidRPr="0076439F">
        <w:t>4</w:t>
      </w:r>
      <w:r w:rsidRPr="0076439F">
        <w:t>)</w:t>
      </w:r>
      <w:r w:rsidRPr="0076439F">
        <w:tab/>
        <w:t xml:space="preserve">The </w:t>
      </w:r>
      <w:r w:rsidR="002240FA" w:rsidRPr="0076439F">
        <w:rPr>
          <w:rFonts w:eastAsiaTheme="minorEastAsia"/>
        </w:rPr>
        <w:t xml:space="preserve">baseline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0A0BC8" w:rsidRPr="0076439F">
        <w:rPr>
          <w:rFonts w:eastAsiaTheme="minorEastAsia"/>
        </w:rPr>
        <w:t xml:space="preserve">the vehicles in vehicle </w:t>
      </w:r>
      <w:r w:rsidR="00A62A9A" w:rsidRPr="0076439F">
        <w:t>sub</w:t>
      </w:r>
      <w:r w:rsidR="0076439F">
        <w:noBreakHyphen/>
      </w:r>
      <w:r w:rsidR="00A62A9A" w:rsidRPr="0076439F">
        <w:t xml:space="preserve">group </w:t>
      </w:r>
      <w:r w:rsidR="000A0BC8" w:rsidRPr="0076439F">
        <w:rPr>
          <w:rFonts w:eastAsiaTheme="minorEastAsia"/>
        </w:rPr>
        <w:t xml:space="preserve">c for the reporting period </w:t>
      </w:r>
      <w:r w:rsidRPr="0076439F">
        <w:t>is worked out using the formula (</w:t>
      </w:r>
      <w:r w:rsidRPr="0076439F">
        <w:rPr>
          <w:b/>
          <w:i/>
        </w:rPr>
        <w:t xml:space="preserve">equation </w:t>
      </w:r>
      <w:r w:rsidR="005D3D97" w:rsidRPr="0076439F">
        <w:rPr>
          <w:b/>
          <w:i/>
        </w:rPr>
        <w:t>4</w:t>
      </w:r>
      <w:r w:rsidRPr="0076439F">
        <w:t>):</w:t>
      </w:r>
    </w:p>
    <w:bookmarkStart w:id="37" w:name="BKCheck15B_7"/>
    <w:bookmarkEnd w:id="37"/>
    <w:p w:rsidR="00D556A5" w:rsidRPr="0076439F" w:rsidRDefault="00CF0142" w:rsidP="00D556A5">
      <w:pPr>
        <w:pStyle w:val="subsection2"/>
      </w:pPr>
      <w:r w:rsidRPr="0076439F">
        <w:rPr>
          <w:position w:val="-12"/>
        </w:rPr>
        <w:object w:dxaOrig="1500" w:dyaOrig="460">
          <v:shape id="_x0000_i1028" type="#_x0000_t75" style="width:75pt;height:23.25pt" o:ole="">
            <v:imagedata r:id="rId27" o:title=""/>
          </v:shape>
          <o:OLEObject Type="Embed" ProgID="Equation.DSMT4" ShapeID="_x0000_i1028" DrawAspect="Content" ObjectID="_1485686968" r:id="rId28"/>
        </w:object>
      </w:r>
    </w:p>
    <w:p w:rsidR="00D556A5" w:rsidRPr="0076439F" w:rsidRDefault="00D556A5" w:rsidP="00D556A5">
      <w:pPr>
        <w:pStyle w:val="subsection2"/>
      </w:pPr>
      <w:r w:rsidRPr="0076439F">
        <w:t>where:</w:t>
      </w:r>
    </w:p>
    <w:p w:rsidR="00D556A5" w:rsidRPr="0076439F" w:rsidRDefault="00D556A5" w:rsidP="00D556A5">
      <w:pPr>
        <w:pStyle w:val="Definition"/>
        <w:rPr>
          <w:rFonts w:eastAsiaTheme="minorEastAsia"/>
        </w:rPr>
      </w:pPr>
      <w:proofErr w:type="spellStart"/>
      <w:r w:rsidRPr="0076439F">
        <w:rPr>
          <w:rFonts w:eastAsiaTheme="minorEastAsia"/>
          <w:b/>
          <w:i/>
        </w:rPr>
        <w:t>I</w:t>
      </w:r>
      <w:r w:rsidRPr="0076439F">
        <w:rPr>
          <w:rFonts w:eastAsiaTheme="minorEastAsia"/>
          <w:b/>
          <w:i/>
          <w:vertAlign w:val="subscript"/>
        </w:rPr>
        <w:t>B,c</w:t>
      </w:r>
      <w:proofErr w:type="spellEnd"/>
      <w:r w:rsidRPr="0076439F">
        <w:rPr>
          <w:rFonts w:eastAsiaTheme="minorEastAsia"/>
        </w:rPr>
        <w:t xml:space="preserve"> means the </w:t>
      </w:r>
      <w:r w:rsidR="000A0BC8" w:rsidRPr="0076439F">
        <w:rPr>
          <w:rFonts w:eastAsiaTheme="minorEastAsia"/>
        </w:rPr>
        <w:t xml:space="preserve">baseline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0A0BC8" w:rsidRPr="0076439F">
        <w:rPr>
          <w:rFonts w:eastAsiaTheme="minorEastAsia"/>
        </w:rPr>
        <w:t xml:space="preserve">the vehicles in vehicle </w:t>
      </w:r>
      <w:r w:rsidR="00A62A9A" w:rsidRPr="0076439F">
        <w:t>sub</w:t>
      </w:r>
      <w:r w:rsidR="0076439F">
        <w:noBreakHyphen/>
      </w:r>
      <w:r w:rsidR="00A62A9A" w:rsidRPr="0076439F">
        <w:t xml:space="preserve">group </w:t>
      </w:r>
      <w:r w:rsidR="000A0BC8" w:rsidRPr="0076439F">
        <w:rPr>
          <w:rFonts w:eastAsiaTheme="minorEastAsia"/>
        </w:rPr>
        <w:t>c for the reporting period</w:t>
      </w:r>
      <w:r w:rsidR="00CD7431" w:rsidRPr="0076439F">
        <w:rPr>
          <w:rFonts w:eastAsiaTheme="minorEastAsia"/>
        </w:rPr>
        <w:t>.</w:t>
      </w:r>
    </w:p>
    <w:p w:rsidR="00D556A5" w:rsidRPr="0076439F" w:rsidRDefault="00D556A5" w:rsidP="00D556A5">
      <w:pPr>
        <w:pStyle w:val="Definition"/>
      </w:pPr>
      <w:proofErr w:type="spellStart"/>
      <w:r w:rsidRPr="0076439F">
        <w:rPr>
          <w:rFonts w:eastAsiaTheme="minorEastAsia"/>
          <w:b/>
          <w:i/>
        </w:rPr>
        <w:t>I</w:t>
      </w:r>
      <w:r w:rsidRPr="0076439F">
        <w:rPr>
          <w:rFonts w:eastAsiaTheme="minorEastAsia"/>
          <w:b/>
          <w:i/>
          <w:vertAlign w:val="subscript"/>
        </w:rPr>
        <w:t>H,c</w:t>
      </w:r>
      <w:proofErr w:type="spellEnd"/>
      <w:r w:rsidRPr="0076439F">
        <w:rPr>
          <w:rFonts w:eastAsiaTheme="minorEastAsia"/>
        </w:rPr>
        <w:t xml:space="preserve"> means the historic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Pr="0076439F">
        <w:rPr>
          <w:rFonts w:eastAsiaTheme="minorEastAsia"/>
        </w:rPr>
        <w:t xml:space="preserve">vehicles in vehicle </w:t>
      </w:r>
      <w:r w:rsidR="00A62A9A" w:rsidRPr="0076439F">
        <w:t>sub</w:t>
      </w:r>
      <w:r w:rsidR="0076439F">
        <w:noBreakHyphen/>
      </w:r>
      <w:r w:rsidR="00A62A9A" w:rsidRPr="0076439F">
        <w:t xml:space="preserve">group </w:t>
      </w:r>
      <w:r w:rsidR="000A0BC8" w:rsidRPr="0076439F">
        <w:rPr>
          <w:rFonts w:eastAsiaTheme="minorEastAsia"/>
        </w:rPr>
        <w:t>c</w:t>
      </w:r>
      <w:r w:rsidR="00410E09" w:rsidRPr="0076439F">
        <w:rPr>
          <w:rFonts w:eastAsiaTheme="minorEastAsia"/>
        </w:rPr>
        <w:t xml:space="preserve"> </w:t>
      </w:r>
      <w:r w:rsidRPr="0076439F">
        <w:rPr>
          <w:rFonts w:eastAsiaTheme="minorEastAsia"/>
        </w:rPr>
        <w:t xml:space="preserve">worked out using equation </w:t>
      </w:r>
      <w:r w:rsidR="005D3D97" w:rsidRPr="0076439F">
        <w:rPr>
          <w:rFonts w:eastAsiaTheme="minorEastAsia"/>
        </w:rPr>
        <w:t>5</w:t>
      </w:r>
      <w:r w:rsidRPr="0076439F">
        <w:rPr>
          <w:rFonts w:eastAsiaTheme="minorEastAsia"/>
        </w:rPr>
        <w:t>.</w:t>
      </w:r>
    </w:p>
    <w:p w:rsidR="00D556A5" w:rsidRPr="0076439F" w:rsidRDefault="00D556A5" w:rsidP="00D556A5">
      <w:pPr>
        <w:pStyle w:val="Definition"/>
        <w:rPr>
          <w:rFonts w:eastAsiaTheme="minorEastAsia"/>
        </w:rPr>
      </w:pPr>
      <w:r w:rsidRPr="0076439F">
        <w:rPr>
          <w:rFonts w:eastAsiaTheme="minorEastAsia"/>
          <w:b/>
          <w:i/>
        </w:rPr>
        <w:t>D</w:t>
      </w:r>
      <w:r w:rsidRPr="0076439F">
        <w:rPr>
          <w:rFonts w:eastAsiaTheme="minorEastAsia"/>
          <w:b/>
          <w:i/>
          <w:vertAlign w:val="subscript"/>
        </w:rPr>
        <w:t>c</w:t>
      </w:r>
      <w:r w:rsidRPr="0076439F">
        <w:rPr>
          <w:rFonts w:eastAsiaTheme="minorEastAsia"/>
        </w:rPr>
        <w:t xml:space="preserve"> means</w:t>
      </w:r>
      <w:r w:rsidR="004233FD" w:rsidRPr="0076439F">
        <w:rPr>
          <w:rFonts w:eastAsiaTheme="minorEastAsia"/>
        </w:rPr>
        <w:t xml:space="preserve"> the decline rate for the service unit for vehicle </w:t>
      </w:r>
      <w:r w:rsidR="00A62A9A" w:rsidRPr="0076439F">
        <w:t>sub</w:t>
      </w:r>
      <w:r w:rsidR="0076439F">
        <w:noBreakHyphen/>
      </w:r>
      <w:r w:rsidR="00A62A9A" w:rsidRPr="0076439F">
        <w:t xml:space="preserve">group </w:t>
      </w:r>
      <w:r w:rsidR="000E435C" w:rsidRPr="0076439F">
        <w:rPr>
          <w:rFonts w:eastAsiaTheme="minorEastAsia"/>
        </w:rPr>
        <w:t>c</w:t>
      </w:r>
      <w:r w:rsidR="00410E09" w:rsidRPr="0076439F">
        <w:rPr>
          <w:rFonts w:eastAsiaTheme="minorEastAsia"/>
        </w:rPr>
        <w:t xml:space="preserve"> </w:t>
      </w:r>
      <w:r w:rsidR="004233FD" w:rsidRPr="0076439F">
        <w:rPr>
          <w:rFonts w:eastAsiaTheme="minorEastAsia"/>
        </w:rPr>
        <w:t>determined in accordance with the table in clause</w:t>
      </w:r>
      <w:r w:rsidR="0076439F" w:rsidRPr="0076439F">
        <w:rPr>
          <w:rFonts w:eastAsiaTheme="minorEastAsia"/>
        </w:rPr>
        <w:t> </w:t>
      </w:r>
      <w:r w:rsidR="004233FD" w:rsidRPr="0076439F">
        <w:rPr>
          <w:rFonts w:eastAsiaTheme="minorEastAsia"/>
        </w:rPr>
        <w:t>1 of Schedule</w:t>
      </w:r>
      <w:r w:rsidR="0076439F" w:rsidRPr="0076439F">
        <w:rPr>
          <w:rFonts w:eastAsiaTheme="minorEastAsia"/>
        </w:rPr>
        <w:t> </w:t>
      </w:r>
      <w:r w:rsidR="00390AD3" w:rsidRPr="0076439F">
        <w:rPr>
          <w:rFonts w:eastAsiaTheme="minorEastAsia"/>
        </w:rPr>
        <w:t>2</w:t>
      </w:r>
      <w:r w:rsidR="004233FD" w:rsidRPr="0076439F">
        <w:rPr>
          <w:rFonts w:eastAsiaTheme="minorEastAsia"/>
        </w:rPr>
        <w:t>.</w:t>
      </w:r>
    </w:p>
    <w:p w:rsidR="00D556A5" w:rsidRPr="0076439F" w:rsidRDefault="00410E09" w:rsidP="00D556A5">
      <w:pPr>
        <w:pStyle w:val="Definition"/>
      </w:pPr>
      <w:r w:rsidRPr="0076439F">
        <w:rPr>
          <w:b/>
          <w:i/>
        </w:rPr>
        <w:t>y</w:t>
      </w:r>
      <w:r w:rsidRPr="0076439F">
        <w:t xml:space="preserve"> </w:t>
      </w:r>
      <w:r w:rsidR="00D556A5" w:rsidRPr="0076439F">
        <w:t xml:space="preserve">means the year of the project in which the reporting period ends (where the first year </w:t>
      </w:r>
      <w:r w:rsidR="004233FD" w:rsidRPr="0076439F">
        <w:t xml:space="preserve">after the declaration of the project is </w:t>
      </w:r>
      <w:r w:rsidR="00D556A5" w:rsidRPr="0076439F">
        <w:t xml:space="preserve">1, the second year </w:t>
      </w:r>
      <w:r w:rsidR="004233FD" w:rsidRPr="0076439F">
        <w:t xml:space="preserve">after the declaration </w:t>
      </w:r>
      <w:r w:rsidR="00D556A5" w:rsidRPr="0076439F">
        <w:t>of the project is 2, and so on).</w:t>
      </w:r>
    </w:p>
    <w:p w:rsidR="00D556A5" w:rsidRPr="0076439F" w:rsidRDefault="00D556A5" w:rsidP="00D556A5">
      <w:pPr>
        <w:pStyle w:val="subsection"/>
      </w:pPr>
      <w:r w:rsidRPr="0076439F">
        <w:lastRenderedPageBreak/>
        <w:tab/>
        <w:t>(</w:t>
      </w:r>
      <w:r w:rsidR="00826547" w:rsidRPr="0076439F">
        <w:t>5</w:t>
      </w:r>
      <w:r w:rsidRPr="0076439F">
        <w:t>)</w:t>
      </w:r>
      <w:r w:rsidRPr="0076439F">
        <w:tab/>
      </w:r>
      <w:r w:rsidRPr="0076439F">
        <w:rPr>
          <w:rFonts w:eastAsiaTheme="minorEastAsia"/>
        </w:rPr>
        <w:t xml:space="preserve">The historic </w:t>
      </w:r>
      <w:r w:rsidR="000A0BC8" w:rsidRPr="0076439F">
        <w:rPr>
          <w:rFonts w:eastAsiaTheme="minorEastAsia"/>
        </w:rPr>
        <w:t xml:space="preserve">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20064E" w:rsidRPr="0076439F">
        <w:rPr>
          <w:rFonts w:eastAsiaTheme="minorEastAsia"/>
        </w:rPr>
        <w:t xml:space="preserve">the </w:t>
      </w:r>
      <w:r w:rsidR="000A0BC8" w:rsidRPr="0076439F">
        <w:rPr>
          <w:rFonts w:eastAsiaTheme="minorEastAsia"/>
        </w:rPr>
        <w:t xml:space="preserve">vehicles in vehicle </w:t>
      </w:r>
      <w:r w:rsidR="00A62A9A" w:rsidRPr="0076439F">
        <w:t>sub</w:t>
      </w:r>
      <w:r w:rsidR="0076439F">
        <w:noBreakHyphen/>
      </w:r>
      <w:r w:rsidR="00A62A9A" w:rsidRPr="0076439F">
        <w:t xml:space="preserve">group </w:t>
      </w:r>
      <w:r w:rsidR="000A0BC8" w:rsidRPr="0076439F">
        <w:rPr>
          <w:rFonts w:eastAsiaTheme="minorEastAsia"/>
        </w:rPr>
        <w:t xml:space="preserve">c </w:t>
      </w:r>
      <w:r w:rsidRPr="0076439F">
        <w:t>is worked out using the formula (</w:t>
      </w:r>
      <w:r w:rsidR="005D3D97" w:rsidRPr="0076439F">
        <w:rPr>
          <w:b/>
          <w:i/>
        </w:rPr>
        <w:t>equation 5</w:t>
      </w:r>
      <w:r w:rsidRPr="0076439F">
        <w:t>):</w:t>
      </w:r>
    </w:p>
    <w:bookmarkStart w:id="38" w:name="BKCheck15B_8"/>
    <w:bookmarkEnd w:id="38"/>
    <w:p w:rsidR="00D556A5" w:rsidRPr="0076439F" w:rsidRDefault="00D556A5" w:rsidP="00D556A5">
      <w:pPr>
        <w:pStyle w:val="subsection2"/>
        <w:rPr>
          <w:rFonts w:eastAsiaTheme="minorEastAsia"/>
        </w:rPr>
      </w:pPr>
      <w:r w:rsidRPr="0076439F">
        <w:rPr>
          <w:rFonts w:eastAsiaTheme="minorEastAsia"/>
          <w:position w:val="-24"/>
        </w:rPr>
        <w:object w:dxaOrig="1440" w:dyaOrig="580">
          <v:shape id="_x0000_i1029" type="#_x0000_t75" style="width:72.75pt;height:29.25pt" o:ole="">
            <v:imagedata r:id="rId29" o:title=""/>
          </v:shape>
          <o:OLEObject Type="Embed" ProgID="Equation.DSMT4" ShapeID="_x0000_i1029" DrawAspect="Content" ObjectID="_1485686969" r:id="rId30"/>
        </w:object>
      </w:r>
    </w:p>
    <w:bookmarkStart w:id="39" w:name="BKCheck15B_9"/>
    <w:bookmarkEnd w:id="39"/>
    <w:p w:rsidR="00D556A5" w:rsidRPr="0076439F" w:rsidRDefault="00D556A5" w:rsidP="00D556A5">
      <w:pPr>
        <w:pStyle w:val="subsection2"/>
        <w:rPr>
          <w:rFonts w:eastAsiaTheme="minorEastAsia"/>
        </w:rPr>
      </w:pPr>
      <w:r w:rsidRPr="0076439F">
        <w:rPr>
          <w:rFonts w:eastAsiaTheme="minorEastAsia"/>
          <w:position w:val="-24"/>
        </w:rPr>
        <w:object w:dxaOrig="1140" w:dyaOrig="580">
          <v:shape id="_x0000_i1030" type="#_x0000_t75" style="width:57pt;height:29.25pt" o:ole="">
            <v:imagedata r:id="rId31" o:title=""/>
          </v:shape>
          <o:OLEObject Type="Embed" ProgID="Equation.DSMT4" ShapeID="_x0000_i1030" DrawAspect="Content" ObjectID="_1485686970" r:id="rId32"/>
        </w:object>
      </w:r>
    </w:p>
    <w:p w:rsidR="00D556A5" w:rsidRPr="0076439F" w:rsidRDefault="00D556A5" w:rsidP="00D556A5">
      <w:pPr>
        <w:pStyle w:val="subsection2"/>
        <w:rPr>
          <w:rFonts w:eastAsiaTheme="minorEastAsia"/>
        </w:rPr>
      </w:pPr>
      <w:r w:rsidRPr="0076439F">
        <w:rPr>
          <w:rFonts w:eastAsiaTheme="minorEastAsia"/>
        </w:rPr>
        <w:t>where:</w:t>
      </w:r>
    </w:p>
    <w:p w:rsidR="00D556A5" w:rsidRPr="0076439F" w:rsidRDefault="00D556A5" w:rsidP="00D556A5">
      <w:pPr>
        <w:pStyle w:val="Definition"/>
        <w:rPr>
          <w:rFonts w:eastAsiaTheme="minorEastAsia"/>
        </w:rPr>
      </w:pPr>
      <w:proofErr w:type="spellStart"/>
      <w:r w:rsidRPr="0076439F">
        <w:rPr>
          <w:rFonts w:eastAsiaTheme="minorEastAsia"/>
          <w:b/>
          <w:i/>
        </w:rPr>
        <w:t>I</w:t>
      </w:r>
      <w:r w:rsidRPr="0076439F">
        <w:rPr>
          <w:rFonts w:eastAsiaTheme="minorEastAsia"/>
          <w:b/>
          <w:i/>
          <w:vertAlign w:val="subscript"/>
        </w:rPr>
        <w:t>H,c</w:t>
      </w:r>
      <w:proofErr w:type="spellEnd"/>
      <w:r w:rsidRPr="0076439F">
        <w:rPr>
          <w:rFonts w:eastAsiaTheme="minorEastAsia"/>
        </w:rPr>
        <w:t xml:space="preserve"> means the </w:t>
      </w:r>
      <w:r w:rsidR="000A0BC8" w:rsidRPr="0076439F">
        <w:rPr>
          <w:rFonts w:eastAsiaTheme="minorEastAsia"/>
        </w:rPr>
        <w:t xml:space="preserve">historic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933593" w:rsidRPr="0076439F">
        <w:rPr>
          <w:rFonts w:eastAsiaTheme="minorEastAsia"/>
        </w:rPr>
        <w:t xml:space="preserve">the </w:t>
      </w:r>
      <w:r w:rsidR="000A0BC8" w:rsidRPr="0076439F">
        <w:rPr>
          <w:rFonts w:eastAsiaTheme="minorEastAsia"/>
        </w:rPr>
        <w:t xml:space="preserve">vehicles in vehicle </w:t>
      </w:r>
      <w:r w:rsidR="00A62A9A" w:rsidRPr="0076439F">
        <w:t>sub</w:t>
      </w:r>
      <w:r w:rsidR="0076439F">
        <w:noBreakHyphen/>
      </w:r>
      <w:r w:rsidR="00A62A9A" w:rsidRPr="0076439F">
        <w:t xml:space="preserve">group </w:t>
      </w:r>
      <w:r w:rsidR="000A0BC8" w:rsidRPr="0076439F">
        <w:rPr>
          <w:rFonts w:eastAsiaTheme="minorEastAsia"/>
        </w:rPr>
        <w:t>c</w:t>
      </w:r>
      <w:r w:rsidRPr="0076439F">
        <w:rPr>
          <w:rFonts w:eastAsiaTheme="minorEastAsia"/>
        </w:rPr>
        <w:t>.</w:t>
      </w:r>
    </w:p>
    <w:p w:rsidR="00D556A5" w:rsidRPr="0076439F" w:rsidRDefault="00D556A5" w:rsidP="00D556A5">
      <w:pPr>
        <w:pStyle w:val="Definition"/>
      </w:pPr>
      <w:proofErr w:type="spellStart"/>
      <w:r w:rsidRPr="0076439F">
        <w:rPr>
          <w:rFonts w:eastAsiaTheme="minorEastAsia"/>
          <w:b/>
          <w:i/>
        </w:rPr>
        <w:t>I</w:t>
      </w:r>
      <w:r w:rsidRPr="0076439F">
        <w:rPr>
          <w:rFonts w:eastAsiaTheme="minorEastAsia"/>
          <w:b/>
          <w:i/>
          <w:vertAlign w:val="subscript"/>
        </w:rPr>
        <w:t>c,y</w:t>
      </w:r>
      <w:proofErr w:type="spellEnd"/>
      <w:r w:rsidRPr="0076439F">
        <w:rPr>
          <w:rFonts w:eastAsiaTheme="minorEastAsia"/>
        </w:rPr>
        <w:t xml:space="preserve"> means </w:t>
      </w:r>
      <w:r w:rsidRPr="0076439F">
        <w:t xml:space="preserve">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933593" w:rsidRPr="0076439F">
        <w:rPr>
          <w:rFonts w:eastAsiaTheme="minorEastAsia"/>
        </w:rPr>
        <w:t xml:space="preserve">the </w:t>
      </w:r>
      <w:r w:rsidRPr="0076439F">
        <w:rPr>
          <w:rFonts w:eastAsiaTheme="minorEastAsia"/>
        </w:rPr>
        <w:t xml:space="preserve">vehicles in vehicle </w:t>
      </w:r>
      <w:r w:rsidR="00A62A9A" w:rsidRPr="0076439F">
        <w:t>sub</w:t>
      </w:r>
      <w:r w:rsidR="0076439F">
        <w:noBreakHyphen/>
      </w:r>
      <w:r w:rsidR="00A62A9A" w:rsidRPr="0076439F">
        <w:t xml:space="preserve">group </w:t>
      </w:r>
      <w:r w:rsidR="000E435C" w:rsidRPr="0076439F">
        <w:rPr>
          <w:rFonts w:eastAsiaTheme="minorEastAsia"/>
        </w:rPr>
        <w:t>c</w:t>
      </w:r>
      <w:r w:rsidR="00410E09" w:rsidRPr="0076439F">
        <w:rPr>
          <w:rFonts w:eastAsiaTheme="minorEastAsia"/>
        </w:rPr>
        <w:t xml:space="preserve"> </w:t>
      </w:r>
      <w:r w:rsidRPr="0076439F">
        <w:t xml:space="preserve">in </w:t>
      </w:r>
      <w:r w:rsidR="00410E09" w:rsidRPr="0076439F">
        <w:t xml:space="preserve">year </w:t>
      </w:r>
      <w:r w:rsidR="00763236" w:rsidRPr="0076439F">
        <w:t>y</w:t>
      </w:r>
      <w:r w:rsidR="00410E09" w:rsidRPr="0076439F">
        <w:t xml:space="preserve"> </w:t>
      </w:r>
      <w:r w:rsidRPr="0076439F">
        <w:t>where:</w:t>
      </w:r>
    </w:p>
    <w:p w:rsidR="00D556A5" w:rsidRPr="0076439F" w:rsidRDefault="00D556A5" w:rsidP="00D556A5">
      <w:pPr>
        <w:pStyle w:val="paragraph"/>
      </w:pPr>
      <w:r w:rsidRPr="0076439F">
        <w:tab/>
        <w:t>(a)</w:t>
      </w:r>
      <w:r w:rsidRPr="0076439F">
        <w:tab/>
      </w:r>
      <w:r w:rsidRPr="0076439F">
        <w:rPr>
          <w:b/>
          <w:i/>
        </w:rPr>
        <w:t>0</w:t>
      </w:r>
      <w:r w:rsidRPr="0076439F">
        <w:t xml:space="preserve"> is the year immediately before the </w:t>
      </w:r>
      <w:r w:rsidR="004233FD" w:rsidRPr="0076439F">
        <w:t>declaration of the project</w:t>
      </w:r>
      <w:r w:rsidRPr="0076439F">
        <w:t>; and</w:t>
      </w:r>
    </w:p>
    <w:p w:rsidR="00D556A5" w:rsidRPr="0076439F" w:rsidRDefault="00D556A5" w:rsidP="00D556A5">
      <w:pPr>
        <w:pStyle w:val="paragraph"/>
      </w:pPr>
      <w:r w:rsidRPr="0076439F">
        <w:tab/>
        <w:t>(b)</w:t>
      </w:r>
      <w:r w:rsidRPr="0076439F">
        <w:tab/>
      </w:r>
      <w:r w:rsidRPr="0076439F">
        <w:rPr>
          <w:rFonts w:eastAsiaTheme="minorEastAsia"/>
          <w:b/>
          <w:i/>
        </w:rPr>
        <w:t>I</w:t>
      </w:r>
      <w:r w:rsidRPr="0076439F">
        <w:t xml:space="preserve"> is worked out for the vehicles </w:t>
      </w:r>
      <w:r w:rsidRPr="0076439F">
        <w:rPr>
          <w:rFonts w:eastAsiaTheme="minorEastAsia"/>
        </w:rPr>
        <w:t xml:space="preserve">in the vehicle </w:t>
      </w:r>
      <w:r w:rsidR="00A62A9A" w:rsidRPr="0076439F">
        <w:t>sub</w:t>
      </w:r>
      <w:r w:rsidR="0076439F">
        <w:noBreakHyphen/>
      </w:r>
      <w:r w:rsidR="00A62A9A" w:rsidRPr="0076439F">
        <w:t xml:space="preserve">group </w:t>
      </w:r>
      <w:r w:rsidRPr="0076439F">
        <w:rPr>
          <w:rFonts w:eastAsiaTheme="minorEastAsia"/>
        </w:rPr>
        <w:t xml:space="preserve">using </w:t>
      </w:r>
      <w:r w:rsidR="004233FD" w:rsidRPr="0076439F">
        <w:t>equation 1</w:t>
      </w:r>
      <w:r w:rsidR="00826547" w:rsidRPr="0076439F">
        <w:t>4</w:t>
      </w:r>
      <w:r w:rsidR="004233FD" w:rsidRPr="0076439F">
        <w:t xml:space="preserve"> or 1</w:t>
      </w:r>
      <w:r w:rsidR="00826547" w:rsidRPr="0076439F">
        <w:t>5</w:t>
      </w:r>
      <w:r w:rsidRPr="0076439F">
        <w:t>, as required.</w:t>
      </w:r>
    </w:p>
    <w:p w:rsidR="00D556A5" w:rsidRPr="0076439F" w:rsidRDefault="00D556A5" w:rsidP="00D556A5">
      <w:pPr>
        <w:pStyle w:val="ActHead3"/>
        <w:pageBreakBefore/>
      </w:pPr>
      <w:bookmarkStart w:id="40" w:name="_Toc410830526"/>
      <w:r w:rsidRPr="0076439F">
        <w:rPr>
          <w:rStyle w:val="CharDivNo"/>
        </w:rPr>
        <w:lastRenderedPageBreak/>
        <w:t>Division</w:t>
      </w:r>
      <w:r w:rsidR="0076439F" w:rsidRPr="0076439F">
        <w:rPr>
          <w:rStyle w:val="CharDivNo"/>
        </w:rPr>
        <w:t> </w:t>
      </w:r>
      <w:r w:rsidRPr="0076439F">
        <w:rPr>
          <w:rStyle w:val="CharDivNo"/>
        </w:rPr>
        <w:t>3</w:t>
      </w:r>
      <w:r w:rsidRPr="0076439F">
        <w:t>—</w:t>
      </w:r>
      <w:r w:rsidR="0087684B" w:rsidRPr="0076439F">
        <w:rPr>
          <w:rStyle w:val="CharDivText"/>
        </w:rPr>
        <w:t>A</w:t>
      </w:r>
      <w:r w:rsidRPr="0076439F">
        <w:rPr>
          <w:rStyle w:val="CharDivText"/>
        </w:rPr>
        <w:t>ggregated individual vehicle</w:t>
      </w:r>
      <w:r w:rsidR="0087684B" w:rsidRPr="0076439F">
        <w:rPr>
          <w:rStyle w:val="CharDivText"/>
        </w:rPr>
        <w:t>s projects</w:t>
      </w:r>
      <w:bookmarkEnd w:id="40"/>
    </w:p>
    <w:p w:rsidR="0087684B" w:rsidRPr="0076439F" w:rsidRDefault="00AB27BB" w:rsidP="00FE28E8">
      <w:pPr>
        <w:pStyle w:val="ActHead5"/>
      </w:pPr>
      <w:bookmarkStart w:id="41" w:name="_Toc410830527"/>
      <w:r w:rsidRPr="0076439F">
        <w:rPr>
          <w:rStyle w:val="CharSectno"/>
        </w:rPr>
        <w:t>22</w:t>
      </w:r>
      <w:r w:rsidR="0087684B" w:rsidRPr="0076439F">
        <w:t xml:space="preserve">  Operation of this Division</w:t>
      </w:r>
      <w:bookmarkEnd w:id="41"/>
    </w:p>
    <w:p w:rsidR="0087684B" w:rsidRPr="0076439F" w:rsidRDefault="00FE4EDC" w:rsidP="0087684B">
      <w:pPr>
        <w:pStyle w:val="subsection"/>
      </w:pPr>
      <w:r w:rsidRPr="0076439F">
        <w:tab/>
      </w:r>
      <w:r w:rsidRPr="0076439F">
        <w:tab/>
      </w:r>
      <w:r w:rsidR="0087684B" w:rsidRPr="0076439F">
        <w:t xml:space="preserve">This </w:t>
      </w:r>
      <w:r w:rsidR="00AA664E" w:rsidRPr="0076439F">
        <w:t>Division</w:t>
      </w:r>
      <w:r w:rsidR="0087684B" w:rsidRPr="0076439F">
        <w:t xml:space="preserve"> specifies the method for working out the carbon dioxide equivalent net abatement amount for a reporting period for </w:t>
      </w:r>
      <w:r w:rsidRPr="0076439F">
        <w:t xml:space="preserve">a </w:t>
      </w:r>
      <w:r w:rsidR="001C3DE7" w:rsidRPr="0076439F">
        <w:t xml:space="preserve">land </w:t>
      </w:r>
      <w:r w:rsidR="005B46EB" w:rsidRPr="0076439F">
        <w:t>and</w:t>
      </w:r>
      <w:r w:rsidR="001C3DE7" w:rsidRPr="0076439F">
        <w:t xml:space="preserve"> sea transport project </w:t>
      </w:r>
      <w:r w:rsidRPr="0076439F">
        <w:t xml:space="preserve">that is </w:t>
      </w:r>
      <w:r w:rsidR="0087684B" w:rsidRPr="0076439F">
        <w:t>an aggregated individual vehicles project.</w:t>
      </w:r>
    </w:p>
    <w:p w:rsidR="00D556A5" w:rsidRPr="0076439F" w:rsidRDefault="00AB27BB" w:rsidP="00D556A5">
      <w:pPr>
        <w:pStyle w:val="ActHead5"/>
      </w:pPr>
      <w:bookmarkStart w:id="42" w:name="_Toc410830528"/>
      <w:r w:rsidRPr="0076439F">
        <w:rPr>
          <w:rStyle w:val="CharSectno"/>
        </w:rPr>
        <w:t>23</w:t>
      </w:r>
      <w:r w:rsidR="00DE1369" w:rsidRPr="0076439F">
        <w:t xml:space="preserve">  </w:t>
      </w:r>
      <w:r w:rsidR="000C3BD1" w:rsidRPr="0076439F">
        <w:t>Pro</w:t>
      </w:r>
      <w:r w:rsidR="0080373D" w:rsidRPr="0076439F">
        <w:t>ject</w:t>
      </w:r>
      <w:r w:rsidR="00DE1369" w:rsidRPr="0076439F">
        <w:t xml:space="preserve"> summary—aggregated individual vehicles</w:t>
      </w:r>
      <w:bookmarkEnd w:id="42"/>
    </w:p>
    <w:p w:rsidR="00B22A84" w:rsidRPr="0076439F" w:rsidRDefault="00B22A84" w:rsidP="00B22A84">
      <w:pPr>
        <w:pStyle w:val="SOText"/>
      </w:pPr>
      <w:r w:rsidRPr="0076439F">
        <w:t>Proponents undertaking this project monitor and treat vehicles individually. The resulting abatement from the individual vehicles is then aggregated. The baseline scenario for an individual vehicle is dependent on project activity, vehicle category and data availability.</w:t>
      </w:r>
    </w:p>
    <w:p w:rsidR="00B22A84" w:rsidRPr="0076439F" w:rsidRDefault="00B22A84" w:rsidP="00B22A84">
      <w:pPr>
        <w:pStyle w:val="SOText"/>
      </w:pPr>
      <w:r w:rsidRPr="0076439F">
        <w:t>For an individual vehicle, the baseline scenario is that its emissions intensity will not improve without treatment. The baseline is therefore set as the historic emissions intensity of the vehicle prior to the abatement activity being undertaken.</w:t>
      </w:r>
    </w:p>
    <w:p w:rsidR="00B22A84" w:rsidRPr="0076439F" w:rsidRDefault="00B22A84" w:rsidP="00B22A84">
      <w:pPr>
        <w:pStyle w:val="SOText"/>
      </w:pPr>
      <w:r w:rsidRPr="0076439F">
        <w:t>If the vehicle is replaced, then the baseline scenario is that the vehicle would be replaced with one that is similar to it or other comparable vehicles in the operation or business unit.</w:t>
      </w:r>
      <w:r w:rsidR="005011FD" w:rsidRPr="0076439F">
        <w:t xml:space="preserve"> </w:t>
      </w:r>
      <w:r w:rsidRPr="0076439F">
        <w:t>The baseline is therefore set at the lower of the following:</w:t>
      </w:r>
    </w:p>
    <w:p w:rsidR="00B22A84" w:rsidRPr="0076439F" w:rsidRDefault="00B22A84" w:rsidP="00B22A84">
      <w:pPr>
        <w:pStyle w:val="SOPara"/>
      </w:pPr>
      <w:r w:rsidRPr="0076439F">
        <w:tab/>
        <w:t>(a)</w:t>
      </w:r>
      <w:r w:rsidRPr="0076439F">
        <w:tab/>
        <w:t>the historic emissions intensity</w:t>
      </w:r>
      <w:r w:rsidR="005011FD" w:rsidRPr="0076439F">
        <w:t xml:space="preserve"> of the vehicle being replaced;</w:t>
      </w:r>
    </w:p>
    <w:p w:rsidR="00B22A84" w:rsidRPr="0076439F" w:rsidRDefault="00B22A84" w:rsidP="00B22A84">
      <w:pPr>
        <w:pStyle w:val="SOPara"/>
      </w:pPr>
      <w:r w:rsidRPr="0076439F">
        <w:tab/>
        <w:t>(b)</w:t>
      </w:r>
      <w:r w:rsidRPr="0076439F">
        <w:tab/>
        <w:t>the emissions intensity of a reference group comprised of vehicles in the same category or sub</w:t>
      </w:r>
      <w:r w:rsidR="0076439F">
        <w:noBreakHyphen/>
      </w:r>
      <w:r w:rsidRPr="0076439F">
        <w:t>category within the same transport operation or business unit.</w:t>
      </w:r>
    </w:p>
    <w:p w:rsidR="00B22A84" w:rsidRPr="0076439F" w:rsidRDefault="00B22A84" w:rsidP="00B22A84">
      <w:pPr>
        <w:pStyle w:val="SOText"/>
      </w:pPr>
      <w:r w:rsidRPr="0076439F">
        <w:t>If the vehicle is a ship that must comply with Annex VI of the International Convention for the Prevention of Pollution from Ships, then the baseline emissions intensity is set as the required Energy Efficiency Design Index, as this effectively acts as a regulatory baseline.</w:t>
      </w:r>
    </w:p>
    <w:p w:rsidR="00B22A84" w:rsidRPr="0076439F" w:rsidRDefault="00B22A84" w:rsidP="00B22A84">
      <w:pPr>
        <w:pStyle w:val="SOText"/>
      </w:pPr>
      <w:r w:rsidRPr="0076439F">
        <w:t>Vehicle baseline emissions are calculated as the baseline emissions intensity multiplied by the quantity of services. The vehicle net abatement amount is the vehicle baseline emissions minus the vehicle project emissions. Where this results in negative abatement, the abatement is set at zero for that vehicle.</w:t>
      </w:r>
    </w:p>
    <w:p w:rsidR="00B22A84" w:rsidRPr="0076439F" w:rsidRDefault="00B22A84" w:rsidP="00B22A84">
      <w:pPr>
        <w:pStyle w:val="SOText"/>
      </w:pPr>
      <w:r w:rsidRPr="0076439F">
        <w:t>Vehicle net abatement amounts are then aggregated across all vehicles in the project to derive the total net abatement amount.</w:t>
      </w:r>
    </w:p>
    <w:p w:rsidR="00D556A5" w:rsidRPr="0076439F" w:rsidRDefault="00AB27BB" w:rsidP="00D556A5">
      <w:pPr>
        <w:pStyle w:val="ActHead5"/>
      </w:pPr>
      <w:bookmarkStart w:id="43" w:name="_Toc410830529"/>
      <w:r w:rsidRPr="0076439F">
        <w:rPr>
          <w:rStyle w:val="CharSectno"/>
        </w:rPr>
        <w:t>24</w:t>
      </w:r>
      <w:r w:rsidR="00D556A5" w:rsidRPr="0076439F">
        <w:t xml:space="preserve">  Net abatement amount</w:t>
      </w:r>
      <w:r w:rsidR="00DE1369" w:rsidRPr="0076439F">
        <w:t>—aggregated individual vehicles</w:t>
      </w:r>
      <w:bookmarkEnd w:id="43"/>
    </w:p>
    <w:p w:rsidR="00D556A5" w:rsidRPr="0076439F" w:rsidRDefault="00D556A5" w:rsidP="00D556A5">
      <w:pPr>
        <w:pStyle w:val="subsection"/>
      </w:pPr>
      <w:r w:rsidRPr="0076439F">
        <w:tab/>
        <w:t>(1)</w:t>
      </w:r>
      <w:r w:rsidRPr="0076439F">
        <w:tab/>
        <w:t>The carbon dioxide equivalent net abatement amount for the vehicles in the project for the reporting period</w:t>
      </w:r>
      <w:r w:rsidR="000A0BC8" w:rsidRPr="0076439F">
        <w:t xml:space="preserve">, </w:t>
      </w:r>
      <w:r w:rsidR="000A0BC8" w:rsidRPr="0076439F">
        <w:rPr>
          <w:rFonts w:eastAsiaTheme="minorEastAsia"/>
        </w:rPr>
        <w:t>in tonnes CO</w:t>
      </w:r>
      <w:r w:rsidR="000A0BC8" w:rsidRPr="0076439F">
        <w:rPr>
          <w:rFonts w:eastAsiaTheme="minorEastAsia"/>
          <w:vertAlign w:val="subscript"/>
        </w:rPr>
        <w:t>2</w:t>
      </w:r>
      <w:r w:rsidR="0076439F">
        <w:rPr>
          <w:rFonts w:eastAsiaTheme="minorEastAsia"/>
        </w:rPr>
        <w:noBreakHyphen/>
      </w:r>
      <w:r w:rsidR="000A0BC8" w:rsidRPr="0076439F">
        <w:rPr>
          <w:rFonts w:eastAsiaTheme="minorEastAsia"/>
        </w:rPr>
        <w:t>e,</w:t>
      </w:r>
      <w:r w:rsidRPr="0076439F">
        <w:t xml:space="preserve"> is worked out using the formula (</w:t>
      </w:r>
      <w:r w:rsidRPr="0076439F">
        <w:rPr>
          <w:b/>
          <w:i/>
        </w:rPr>
        <w:t xml:space="preserve">equation </w:t>
      </w:r>
      <w:r w:rsidR="005D3D97" w:rsidRPr="0076439F">
        <w:rPr>
          <w:b/>
          <w:i/>
        </w:rPr>
        <w:t>6</w:t>
      </w:r>
      <w:r w:rsidRPr="0076439F">
        <w:t>):</w:t>
      </w:r>
    </w:p>
    <w:bookmarkStart w:id="44" w:name="BKCheck15B_10"/>
    <w:bookmarkEnd w:id="44"/>
    <w:p w:rsidR="00A3665E" w:rsidRPr="0076439F" w:rsidRDefault="00A3665E" w:rsidP="00A3665E">
      <w:pPr>
        <w:pStyle w:val="subsection2"/>
      </w:pPr>
      <w:r w:rsidRPr="0076439F">
        <w:rPr>
          <w:position w:val="-24"/>
        </w:rPr>
        <w:object w:dxaOrig="1100" w:dyaOrig="580">
          <v:shape id="_x0000_i1031" type="#_x0000_t75" style="width:55.5pt;height:30pt" o:ole="">
            <v:imagedata r:id="rId33" o:title=""/>
          </v:shape>
          <o:OLEObject Type="Embed" ProgID="Equation.DSMT4" ShapeID="_x0000_i1031" DrawAspect="Content" ObjectID="_1485686971" r:id="rId34"/>
        </w:object>
      </w:r>
    </w:p>
    <w:p w:rsidR="00D556A5" w:rsidRPr="0076439F" w:rsidRDefault="00D556A5" w:rsidP="00D556A5">
      <w:pPr>
        <w:pStyle w:val="subsection2"/>
      </w:pPr>
      <w:r w:rsidRPr="0076439F">
        <w:t>where:</w:t>
      </w:r>
    </w:p>
    <w:p w:rsidR="00D556A5" w:rsidRPr="0076439F" w:rsidRDefault="00D556A5" w:rsidP="00D556A5">
      <w:pPr>
        <w:pStyle w:val="Definition"/>
        <w:rPr>
          <w:rFonts w:eastAsiaTheme="minorEastAsia"/>
        </w:rPr>
      </w:pPr>
      <w:r w:rsidRPr="0076439F">
        <w:rPr>
          <w:rFonts w:eastAsiaTheme="minorEastAsia"/>
          <w:b/>
          <w:i/>
        </w:rPr>
        <w:t>A</w:t>
      </w:r>
      <w:r w:rsidRPr="0076439F">
        <w:rPr>
          <w:rFonts w:eastAsiaTheme="minorEastAsia"/>
        </w:rPr>
        <w:t xml:space="preserve"> means the </w:t>
      </w:r>
      <w:r w:rsidRPr="0076439F">
        <w:t>carbon dioxide equivalent net abatement amount for the vehicles in the project for the reporting period</w:t>
      </w:r>
      <w:r w:rsidR="000A0BC8" w:rsidRPr="0076439F">
        <w:t>,</w:t>
      </w:r>
      <w:r w:rsidRPr="0076439F">
        <w:t xml:space="preserve"> </w:t>
      </w:r>
      <w:r w:rsidRPr="0076439F">
        <w:rPr>
          <w:rFonts w:eastAsiaTheme="minorEastAsia"/>
        </w:rPr>
        <w:t>in tonnes CO</w:t>
      </w:r>
      <w:r w:rsidRPr="0076439F">
        <w:rPr>
          <w:rFonts w:eastAsiaTheme="minorEastAsia"/>
          <w:vertAlign w:val="subscript"/>
        </w:rPr>
        <w:t>2</w:t>
      </w:r>
      <w:r w:rsidR="0076439F">
        <w:rPr>
          <w:rFonts w:eastAsiaTheme="minorEastAsia"/>
        </w:rPr>
        <w:noBreakHyphen/>
      </w:r>
      <w:r w:rsidRPr="0076439F">
        <w:rPr>
          <w:rFonts w:eastAsiaTheme="minorEastAsia"/>
        </w:rPr>
        <w:t>e.</w:t>
      </w:r>
    </w:p>
    <w:p w:rsidR="00D556A5" w:rsidRPr="0076439F" w:rsidRDefault="00D556A5" w:rsidP="00D556A5">
      <w:pPr>
        <w:pStyle w:val="Definition"/>
        <w:rPr>
          <w:rFonts w:eastAsiaTheme="minorEastAsia"/>
        </w:rPr>
      </w:pPr>
      <w:r w:rsidRPr="0076439F">
        <w:rPr>
          <w:rFonts w:eastAsiaTheme="minorEastAsia"/>
          <w:b/>
          <w:i/>
        </w:rPr>
        <w:t>A</w:t>
      </w:r>
      <w:r w:rsidRPr="0076439F">
        <w:rPr>
          <w:rFonts w:eastAsiaTheme="minorEastAsia"/>
          <w:b/>
          <w:i/>
          <w:vertAlign w:val="subscript"/>
        </w:rPr>
        <w:t>v</w:t>
      </w:r>
      <w:r w:rsidRPr="0076439F">
        <w:rPr>
          <w:rFonts w:eastAsiaTheme="minorEastAsia"/>
        </w:rPr>
        <w:t xml:space="preserve"> means the abatement for </w:t>
      </w:r>
      <w:r w:rsidR="00897DFC" w:rsidRPr="0076439F">
        <w:t xml:space="preserve">vehicle </w:t>
      </w:r>
      <w:r w:rsidR="00763236" w:rsidRPr="0076439F">
        <w:t>v</w:t>
      </w:r>
      <w:r w:rsidR="00897DFC" w:rsidRPr="0076439F">
        <w:t xml:space="preserve"> </w:t>
      </w:r>
      <w:r w:rsidRPr="0076439F">
        <w:rPr>
          <w:rFonts w:eastAsiaTheme="minorEastAsia"/>
        </w:rPr>
        <w:t>for the reporting period</w:t>
      </w:r>
      <w:r w:rsidR="000A0BC8" w:rsidRPr="0076439F">
        <w:rPr>
          <w:rFonts w:eastAsiaTheme="minorEastAsia"/>
        </w:rPr>
        <w:t>,</w:t>
      </w:r>
      <w:r w:rsidRPr="0076439F">
        <w:rPr>
          <w:rFonts w:eastAsiaTheme="minorEastAsia"/>
        </w:rPr>
        <w:t xml:space="preserve"> in tonnes CO</w:t>
      </w:r>
      <w:r w:rsidRPr="0076439F">
        <w:rPr>
          <w:rFonts w:eastAsiaTheme="minorEastAsia"/>
          <w:vertAlign w:val="subscript"/>
        </w:rPr>
        <w:t>2</w:t>
      </w:r>
      <w:r w:rsidR="0076439F">
        <w:rPr>
          <w:rFonts w:eastAsiaTheme="minorEastAsia"/>
        </w:rPr>
        <w:noBreakHyphen/>
      </w:r>
      <w:r w:rsidRPr="0076439F">
        <w:rPr>
          <w:rFonts w:eastAsiaTheme="minorEastAsia"/>
        </w:rPr>
        <w:t>e</w:t>
      </w:r>
      <w:r w:rsidR="000A0BC8" w:rsidRPr="0076439F">
        <w:rPr>
          <w:rFonts w:eastAsiaTheme="minorEastAsia"/>
        </w:rPr>
        <w:t>,</w:t>
      </w:r>
      <w:r w:rsidRPr="0076439F">
        <w:rPr>
          <w:rFonts w:eastAsiaTheme="minorEastAsia"/>
        </w:rPr>
        <w:t xml:space="preserve"> worked out as follows:</w:t>
      </w:r>
    </w:p>
    <w:p w:rsidR="00D556A5" w:rsidRPr="0076439F" w:rsidRDefault="00D556A5" w:rsidP="00D556A5">
      <w:pPr>
        <w:pStyle w:val="paragraph"/>
      </w:pPr>
      <w:r w:rsidRPr="0076439F">
        <w:tab/>
        <w:t>(a)</w:t>
      </w:r>
      <w:r w:rsidRPr="0076439F">
        <w:tab/>
        <w:t>if either:</w:t>
      </w:r>
    </w:p>
    <w:p w:rsidR="00D556A5" w:rsidRPr="0076439F" w:rsidRDefault="00D556A5" w:rsidP="00D556A5">
      <w:pPr>
        <w:pStyle w:val="paragraphsub"/>
      </w:pPr>
      <w:r w:rsidRPr="0076439F">
        <w:tab/>
        <w:t>(</w:t>
      </w:r>
      <w:proofErr w:type="spellStart"/>
      <w:r w:rsidRPr="0076439F">
        <w:t>i</w:t>
      </w:r>
      <w:proofErr w:type="spellEnd"/>
      <w:r w:rsidRPr="0076439F">
        <w:t>)</w:t>
      </w:r>
      <w:r w:rsidRPr="0076439F">
        <w:tab/>
      </w:r>
      <w:r w:rsidR="00410E09" w:rsidRPr="0076439F">
        <w:t xml:space="preserve">vehicle </w:t>
      </w:r>
      <w:r w:rsidR="00763236" w:rsidRPr="0076439F">
        <w:t>v</w:t>
      </w:r>
      <w:r w:rsidRPr="0076439F">
        <w:t xml:space="preserve"> retained its original du</w:t>
      </w:r>
      <w:r w:rsidR="004233FD" w:rsidRPr="0076439F">
        <w:t xml:space="preserve">ty cycle </w:t>
      </w:r>
      <w:r w:rsidR="00992DD9" w:rsidRPr="0076439F">
        <w:t xml:space="preserve">for </w:t>
      </w:r>
      <w:r w:rsidR="004233FD" w:rsidRPr="0076439F">
        <w:t>8</w:t>
      </w:r>
      <w:r w:rsidRPr="0076439F">
        <w:t xml:space="preserve">0% </w:t>
      </w:r>
      <w:r w:rsidR="00992DD9" w:rsidRPr="0076439F">
        <w:t xml:space="preserve">or more </w:t>
      </w:r>
      <w:r w:rsidRPr="0076439F">
        <w:t>of the reporting period; or</w:t>
      </w:r>
    </w:p>
    <w:p w:rsidR="00D556A5" w:rsidRPr="0076439F" w:rsidRDefault="00D556A5" w:rsidP="00D556A5">
      <w:pPr>
        <w:pStyle w:val="paragraphsub"/>
      </w:pPr>
      <w:r w:rsidRPr="0076439F">
        <w:tab/>
        <w:t>(ii)</w:t>
      </w:r>
      <w:r w:rsidRPr="0076439F">
        <w:tab/>
      </w:r>
      <w:r w:rsidR="00410E09" w:rsidRPr="0076439F">
        <w:t>vehicle</w:t>
      </w:r>
      <w:r w:rsidR="00763236" w:rsidRPr="0076439F">
        <w:t xml:space="preserve"> v</w:t>
      </w:r>
      <w:r w:rsidR="00410E09" w:rsidRPr="0076439F">
        <w:t xml:space="preserve"> </w:t>
      </w:r>
      <w:r w:rsidR="00DB5F9D" w:rsidRPr="0076439F">
        <w:t xml:space="preserve">is a replacement vehicle that has </w:t>
      </w:r>
      <w:r w:rsidRPr="0076439F">
        <w:t>the same duty cycle as the vehicle</w:t>
      </w:r>
      <w:r w:rsidR="00DB5F9D" w:rsidRPr="0076439F">
        <w:t xml:space="preserve"> it replaced</w:t>
      </w:r>
      <w:r w:rsidRPr="0076439F">
        <w:t>, and the replaced vehicle is sold or disposed</w:t>
      </w:r>
      <w:r w:rsidR="00EE6886" w:rsidRPr="0076439F">
        <w:t xml:space="preserve"> of within 9</w:t>
      </w:r>
      <w:r w:rsidRPr="0076439F">
        <w:t xml:space="preserve">0 days </w:t>
      </w:r>
      <w:r w:rsidR="004233FD" w:rsidRPr="0076439F">
        <w:t xml:space="preserve">before or </w:t>
      </w:r>
      <w:r w:rsidRPr="0076439F">
        <w:t xml:space="preserve">after </w:t>
      </w:r>
      <w:r w:rsidR="004233FD" w:rsidRPr="0076439F">
        <w:t>the replacement vehicle is first used</w:t>
      </w:r>
      <w:r w:rsidR="00DB5F9D" w:rsidRPr="0076439F">
        <w:t xml:space="preserve"> in the project</w:t>
      </w:r>
      <w:r w:rsidRPr="0076439F">
        <w:t>;</w:t>
      </w:r>
    </w:p>
    <w:p w:rsidR="00D556A5" w:rsidRPr="0076439F" w:rsidRDefault="00D556A5" w:rsidP="00D556A5">
      <w:pPr>
        <w:pStyle w:val="paragraph"/>
      </w:pPr>
      <w:r w:rsidRPr="0076439F">
        <w:tab/>
      </w:r>
      <w:r w:rsidRPr="0076439F">
        <w:tab/>
        <w:t>using the formula:</w:t>
      </w:r>
    </w:p>
    <w:p w:rsidR="00F43DFB" w:rsidRPr="0076439F" w:rsidRDefault="00D927BF" w:rsidP="00D927BF">
      <w:pPr>
        <w:pStyle w:val="paragraph"/>
      </w:pPr>
      <w:r w:rsidRPr="0076439F">
        <w:tab/>
      </w:r>
      <w:r w:rsidRPr="0076439F">
        <w:tab/>
      </w:r>
      <w:bookmarkStart w:id="45" w:name="BKCheck15B_11"/>
      <w:bookmarkEnd w:id="45"/>
      <w:r w:rsidR="004C2629" w:rsidRPr="0076439F">
        <w:object w:dxaOrig="2360" w:dyaOrig="580">
          <v:shape id="_x0000_i1032" type="#_x0000_t75" style="width:118.5pt;height:29.25pt" o:ole="">
            <v:imagedata r:id="rId35" o:title=""/>
          </v:shape>
          <o:OLEObject Type="Embed" ProgID="Equation.DSMT4" ShapeID="_x0000_i1032" DrawAspect="Content" ObjectID="_1485686972" r:id="rId36"/>
        </w:object>
      </w:r>
    </w:p>
    <w:p w:rsidR="00D556A5" w:rsidRPr="0076439F" w:rsidRDefault="00D556A5" w:rsidP="00D556A5">
      <w:pPr>
        <w:pStyle w:val="paragraph"/>
      </w:pPr>
      <w:r w:rsidRPr="0076439F">
        <w:tab/>
        <w:t>(b)</w:t>
      </w:r>
      <w:r w:rsidRPr="0076439F">
        <w:tab/>
        <w:t>if either:</w:t>
      </w:r>
    </w:p>
    <w:p w:rsidR="00D556A5" w:rsidRPr="0076439F" w:rsidRDefault="00D556A5" w:rsidP="00D556A5">
      <w:pPr>
        <w:pStyle w:val="paragraphsub"/>
      </w:pPr>
      <w:r w:rsidRPr="0076439F">
        <w:tab/>
        <w:t>(</w:t>
      </w:r>
      <w:proofErr w:type="spellStart"/>
      <w:r w:rsidRPr="0076439F">
        <w:t>i</w:t>
      </w:r>
      <w:proofErr w:type="spellEnd"/>
      <w:r w:rsidRPr="0076439F">
        <w:t>)</w:t>
      </w:r>
      <w:r w:rsidRPr="0076439F">
        <w:tab/>
      </w:r>
      <w:r w:rsidR="00410E09" w:rsidRPr="0076439F">
        <w:t>vehicle</w:t>
      </w:r>
      <w:r w:rsidR="00763236" w:rsidRPr="0076439F">
        <w:t xml:space="preserve"> v</w:t>
      </w:r>
      <w:r w:rsidR="00410E09" w:rsidRPr="0076439F">
        <w:t xml:space="preserve"> </w:t>
      </w:r>
      <w:r w:rsidRPr="0076439F">
        <w:t>has changed its original duty cycle for more than 20% of the reporting period; or</w:t>
      </w:r>
    </w:p>
    <w:p w:rsidR="00D556A5" w:rsidRPr="0076439F" w:rsidRDefault="00D556A5" w:rsidP="00D556A5">
      <w:pPr>
        <w:pStyle w:val="paragraphsub"/>
      </w:pPr>
      <w:r w:rsidRPr="0076439F">
        <w:tab/>
        <w:t>(ii)</w:t>
      </w:r>
      <w:r w:rsidRPr="0076439F">
        <w:tab/>
      </w:r>
      <w:r w:rsidR="00410E09" w:rsidRPr="0076439F">
        <w:t xml:space="preserve">vehicle </w:t>
      </w:r>
      <w:r w:rsidR="00763236" w:rsidRPr="0076439F">
        <w:t>v</w:t>
      </w:r>
      <w:r w:rsidR="00410E09" w:rsidRPr="0076439F">
        <w:t xml:space="preserve"> </w:t>
      </w:r>
      <w:r w:rsidR="00D33B38" w:rsidRPr="0076439F">
        <w:t>is a replacement vehicle but</w:t>
      </w:r>
      <w:r w:rsidRPr="0076439F">
        <w:t xml:space="preserve"> </w:t>
      </w:r>
      <w:r w:rsidR="0076439F" w:rsidRPr="0076439F">
        <w:t>subparagraph (</w:t>
      </w:r>
      <w:r w:rsidRPr="0076439F">
        <w:t>a)(ii) does not apply;</w:t>
      </w:r>
    </w:p>
    <w:p w:rsidR="00D556A5" w:rsidRPr="0076439F" w:rsidRDefault="00D556A5" w:rsidP="00D556A5">
      <w:pPr>
        <w:pStyle w:val="paragraph"/>
      </w:pPr>
      <w:r w:rsidRPr="0076439F">
        <w:tab/>
      </w:r>
      <w:r w:rsidRPr="0076439F">
        <w:tab/>
        <w:t>using the formula:</w:t>
      </w:r>
    </w:p>
    <w:p w:rsidR="00D556A5" w:rsidRPr="0076439F" w:rsidRDefault="00D556A5" w:rsidP="00D556A5">
      <w:pPr>
        <w:pStyle w:val="paragraph"/>
      </w:pPr>
      <w:r w:rsidRPr="0076439F">
        <w:tab/>
      </w:r>
      <w:r w:rsidRPr="0076439F">
        <w:tab/>
      </w:r>
      <w:bookmarkStart w:id="46" w:name="BKCheck15B_12"/>
      <w:bookmarkEnd w:id="46"/>
      <w:r w:rsidR="00EE6886" w:rsidRPr="0076439F">
        <w:rPr>
          <w:position w:val="-10"/>
        </w:rPr>
        <w:object w:dxaOrig="720" w:dyaOrig="420">
          <v:shape id="_x0000_i1033" type="#_x0000_t75" style="width:36pt;height:21.75pt" o:ole="">
            <v:imagedata r:id="rId37" o:title=""/>
          </v:shape>
          <o:OLEObject Type="Embed" ProgID="Equation.DSMT4" ShapeID="_x0000_i1033" DrawAspect="Content" ObjectID="_1485686973" r:id="rId38"/>
        </w:object>
      </w:r>
    </w:p>
    <w:p w:rsidR="00EE6886" w:rsidRPr="0076439F" w:rsidRDefault="00EE6886" w:rsidP="00D556A5">
      <w:pPr>
        <w:pStyle w:val="Definition"/>
        <w:rPr>
          <w:rFonts w:eastAsiaTheme="minorEastAsia"/>
        </w:rPr>
      </w:pPr>
      <w:r w:rsidRPr="0076439F">
        <w:rPr>
          <w:rFonts w:eastAsiaTheme="minorEastAsia"/>
        </w:rPr>
        <w:t>where:</w:t>
      </w:r>
    </w:p>
    <w:p w:rsidR="00D556A5" w:rsidRPr="0076439F" w:rsidRDefault="00D556A5" w:rsidP="00D556A5">
      <w:pPr>
        <w:pStyle w:val="Definition"/>
        <w:rPr>
          <w:rFonts w:eastAsiaTheme="minorEastAsia"/>
        </w:rPr>
      </w:pPr>
      <w:proofErr w:type="spellStart"/>
      <w:r w:rsidRPr="0076439F">
        <w:rPr>
          <w:rFonts w:eastAsiaTheme="minorEastAsia"/>
          <w:b/>
          <w:i/>
        </w:rPr>
        <w:t>E</w:t>
      </w:r>
      <w:r w:rsidRPr="0076439F">
        <w:rPr>
          <w:rFonts w:eastAsiaTheme="minorEastAsia"/>
          <w:b/>
          <w:i/>
          <w:vertAlign w:val="subscript"/>
        </w:rPr>
        <w:t>B,v</w:t>
      </w:r>
      <w:proofErr w:type="spellEnd"/>
      <w:r w:rsidRPr="0076439F">
        <w:rPr>
          <w:rFonts w:eastAsiaTheme="minorEastAsia"/>
        </w:rPr>
        <w:t xml:space="preserve"> means the baseline emissions for </w:t>
      </w:r>
      <w:r w:rsidR="00410E09" w:rsidRPr="0076439F">
        <w:t xml:space="preserve">vehicle </w:t>
      </w:r>
      <w:r w:rsidR="00763236" w:rsidRPr="0076439F">
        <w:t>v</w:t>
      </w:r>
      <w:r w:rsidR="000A0BC8" w:rsidRPr="0076439F">
        <w:t>,</w:t>
      </w:r>
      <w:r w:rsidR="00410E09" w:rsidRPr="0076439F">
        <w:t xml:space="preserve"> </w:t>
      </w:r>
      <w:r w:rsidRPr="0076439F">
        <w:rPr>
          <w:rFonts w:eastAsiaTheme="minorEastAsia"/>
        </w:rPr>
        <w:t>in tonnes CO</w:t>
      </w:r>
      <w:r w:rsidRPr="0076439F">
        <w:rPr>
          <w:rFonts w:eastAsiaTheme="minorEastAsia"/>
          <w:vertAlign w:val="subscript"/>
        </w:rPr>
        <w:t>2</w:t>
      </w:r>
      <w:r w:rsidR="0076439F">
        <w:rPr>
          <w:rFonts w:eastAsiaTheme="minorEastAsia"/>
        </w:rPr>
        <w:noBreakHyphen/>
      </w:r>
      <w:r w:rsidR="004233FD" w:rsidRPr="0076439F">
        <w:rPr>
          <w:rFonts w:eastAsiaTheme="minorEastAsia"/>
        </w:rPr>
        <w:t>e</w:t>
      </w:r>
      <w:r w:rsidR="000A0BC8" w:rsidRPr="0076439F">
        <w:rPr>
          <w:rFonts w:eastAsiaTheme="minorEastAsia"/>
        </w:rPr>
        <w:t>,</w:t>
      </w:r>
      <w:r w:rsidR="004233FD" w:rsidRPr="0076439F">
        <w:rPr>
          <w:rFonts w:eastAsiaTheme="minorEastAsia"/>
        </w:rPr>
        <w:t xml:space="preserve"> worked out using equation </w:t>
      </w:r>
      <w:r w:rsidR="005D3D97" w:rsidRPr="0076439F">
        <w:rPr>
          <w:rFonts w:eastAsiaTheme="minorEastAsia"/>
        </w:rPr>
        <w:t>7</w:t>
      </w:r>
      <w:r w:rsidRPr="0076439F">
        <w:rPr>
          <w:rFonts w:eastAsiaTheme="minorEastAsia"/>
        </w:rPr>
        <w:t>.</w:t>
      </w:r>
    </w:p>
    <w:p w:rsidR="00D556A5" w:rsidRPr="0076439F" w:rsidRDefault="00D556A5" w:rsidP="00D556A5">
      <w:pPr>
        <w:pStyle w:val="Definition"/>
        <w:rPr>
          <w:rFonts w:eastAsiaTheme="minorEastAsia"/>
        </w:rPr>
      </w:pPr>
      <w:proofErr w:type="spellStart"/>
      <w:r w:rsidRPr="0076439F">
        <w:rPr>
          <w:rFonts w:eastAsiaTheme="minorEastAsia"/>
          <w:b/>
          <w:i/>
        </w:rPr>
        <w:t>E</w:t>
      </w:r>
      <w:r w:rsidRPr="0076439F">
        <w:rPr>
          <w:rFonts w:eastAsiaTheme="minorEastAsia"/>
          <w:b/>
          <w:i/>
          <w:vertAlign w:val="subscript"/>
        </w:rPr>
        <w:t>P,v</w:t>
      </w:r>
      <w:proofErr w:type="spellEnd"/>
      <w:r w:rsidRPr="0076439F">
        <w:rPr>
          <w:rFonts w:eastAsiaTheme="minorEastAsia"/>
        </w:rPr>
        <w:t xml:space="preserve"> means project emissions for </w:t>
      </w:r>
      <w:r w:rsidR="00410E09" w:rsidRPr="0076439F">
        <w:t xml:space="preserve">vehicle </w:t>
      </w:r>
      <w:r w:rsidR="00763236" w:rsidRPr="0076439F">
        <w:t>v</w:t>
      </w:r>
      <w:r w:rsidR="00410E09" w:rsidRPr="0076439F">
        <w:t xml:space="preserve"> </w:t>
      </w:r>
      <w:r w:rsidRPr="0076439F">
        <w:rPr>
          <w:rFonts w:eastAsiaTheme="minorEastAsia"/>
        </w:rPr>
        <w:t>for the reporting period</w:t>
      </w:r>
      <w:r w:rsidR="000A0BC8" w:rsidRPr="0076439F">
        <w:rPr>
          <w:rFonts w:eastAsiaTheme="minorEastAsia"/>
        </w:rPr>
        <w:t>,</w:t>
      </w:r>
      <w:r w:rsidRPr="0076439F">
        <w:rPr>
          <w:rFonts w:eastAsiaTheme="minorEastAsia"/>
        </w:rPr>
        <w:t xml:space="preserve"> in tonnes CO</w:t>
      </w:r>
      <w:r w:rsidRPr="0076439F">
        <w:rPr>
          <w:rFonts w:eastAsiaTheme="minorEastAsia"/>
          <w:vertAlign w:val="subscript"/>
        </w:rPr>
        <w:t>2</w:t>
      </w:r>
      <w:r w:rsidR="0076439F">
        <w:rPr>
          <w:rFonts w:eastAsiaTheme="minorEastAsia"/>
        </w:rPr>
        <w:noBreakHyphen/>
      </w:r>
      <w:r w:rsidRPr="0076439F">
        <w:rPr>
          <w:rFonts w:eastAsiaTheme="minorEastAsia"/>
        </w:rPr>
        <w:t>e</w:t>
      </w:r>
      <w:r w:rsidR="000A0BC8" w:rsidRPr="0076439F">
        <w:rPr>
          <w:rFonts w:eastAsiaTheme="minorEastAsia"/>
        </w:rPr>
        <w:t>,</w:t>
      </w:r>
      <w:r w:rsidRPr="0076439F">
        <w:rPr>
          <w:rFonts w:eastAsiaTheme="minorEastAsia"/>
        </w:rPr>
        <w:t xml:space="preserve"> worked out using equation 1</w:t>
      </w:r>
      <w:r w:rsidR="00826547" w:rsidRPr="0076439F">
        <w:rPr>
          <w:rFonts w:eastAsiaTheme="minorEastAsia"/>
        </w:rPr>
        <w:t>6</w:t>
      </w:r>
      <w:r w:rsidRPr="0076439F">
        <w:rPr>
          <w:rFonts w:eastAsiaTheme="minorEastAsia"/>
        </w:rPr>
        <w:t>.</w:t>
      </w:r>
    </w:p>
    <w:p w:rsidR="00D556A5" w:rsidRPr="0076439F" w:rsidRDefault="00D556A5" w:rsidP="00D556A5">
      <w:pPr>
        <w:pStyle w:val="subsection"/>
      </w:pPr>
      <w:r w:rsidRPr="0076439F">
        <w:tab/>
        <w:t>(2)</w:t>
      </w:r>
      <w:r w:rsidRPr="0076439F">
        <w:tab/>
        <w:t xml:space="preserve">The baseline emissions </w:t>
      </w:r>
      <w:r w:rsidRPr="0076439F">
        <w:rPr>
          <w:rFonts w:eastAsiaTheme="minorEastAsia"/>
        </w:rPr>
        <w:t xml:space="preserve">for </w:t>
      </w:r>
      <w:r w:rsidR="00410E09" w:rsidRPr="0076439F">
        <w:t xml:space="preserve">vehicle </w:t>
      </w:r>
      <w:r w:rsidR="00763236" w:rsidRPr="0076439F">
        <w:t>v</w:t>
      </w:r>
      <w:r w:rsidR="000A0BC8" w:rsidRPr="0076439F">
        <w:t>,</w:t>
      </w:r>
      <w:r w:rsidR="00410E09" w:rsidRPr="0076439F">
        <w:t xml:space="preserve"> </w:t>
      </w:r>
      <w:r w:rsidRPr="0076439F">
        <w:rPr>
          <w:rFonts w:eastAsiaTheme="minorEastAsia"/>
        </w:rPr>
        <w:t>in tonnes CO</w:t>
      </w:r>
      <w:r w:rsidRPr="0076439F">
        <w:rPr>
          <w:rFonts w:eastAsiaTheme="minorEastAsia"/>
          <w:vertAlign w:val="subscript"/>
        </w:rPr>
        <w:t>2</w:t>
      </w:r>
      <w:r w:rsidR="0076439F">
        <w:rPr>
          <w:rFonts w:eastAsiaTheme="minorEastAsia"/>
        </w:rPr>
        <w:noBreakHyphen/>
      </w:r>
      <w:r w:rsidRPr="0076439F">
        <w:rPr>
          <w:rFonts w:eastAsiaTheme="minorEastAsia"/>
        </w:rPr>
        <w:t>e</w:t>
      </w:r>
      <w:r w:rsidR="000A0BC8" w:rsidRPr="0076439F">
        <w:rPr>
          <w:rFonts w:eastAsiaTheme="minorEastAsia"/>
        </w:rPr>
        <w:t>,</w:t>
      </w:r>
      <w:r w:rsidRPr="0076439F">
        <w:rPr>
          <w:rFonts w:eastAsiaTheme="minorEastAsia"/>
        </w:rPr>
        <w:t xml:space="preserve"> is worked out using the formula </w:t>
      </w:r>
      <w:r w:rsidRPr="0076439F">
        <w:t>(</w:t>
      </w:r>
      <w:r w:rsidRPr="0076439F">
        <w:rPr>
          <w:b/>
          <w:i/>
        </w:rPr>
        <w:t xml:space="preserve">equation </w:t>
      </w:r>
      <w:r w:rsidR="005D3D97" w:rsidRPr="0076439F">
        <w:rPr>
          <w:b/>
          <w:i/>
        </w:rPr>
        <w:t>7</w:t>
      </w:r>
      <w:r w:rsidRPr="0076439F">
        <w:t>):</w:t>
      </w:r>
    </w:p>
    <w:bookmarkStart w:id="47" w:name="BKCheck15B_13"/>
    <w:bookmarkEnd w:id="47"/>
    <w:p w:rsidR="00D556A5" w:rsidRPr="0076439F" w:rsidRDefault="000C3BD1" w:rsidP="00D556A5">
      <w:pPr>
        <w:pStyle w:val="subsection2"/>
      </w:pPr>
      <w:r w:rsidRPr="0076439F">
        <w:rPr>
          <w:position w:val="-12"/>
        </w:rPr>
        <w:object w:dxaOrig="1600" w:dyaOrig="440">
          <v:shape id="_x0000_i1034" type="#_x0000_t75" style="width:80.25pt;height:21.75pt" o:ole="">
            <v:imagedata r:id="rId39" o:title=""/>
          </v:shape>
          <o:OLEObject Type="Embed" ProgID="Equation.DSMT4" ShapeID="_x0000_i1034" DrawAspect="Content" ObjectID="_1485686974" r:id="rId40"/>
        </w:object>
      </w:r>
    </w:p>
    <w:p w:rsidR="00EE6886" w:rsidRPr="0076439F" w:rsidRDefault="00EE6886" w:rsidP="00EE6886">
      <w:pPr>
        <w:pStyle w:val="Definition"/>
        <w:rPr>
          <w:rFonts w:eastAsiaTheme="minorEastAsia"/>
        </w:rPr>
      </w:pPr>
      <w:r w:rsidRPr="0076439F">
        <w:rPr>
          <w:rFonts w:eastAsiaTheme="minorEastAsia"/>
        </w:rPr>
        <w:t>where:</w:t>
      </w:r>
    </w:p>
    <w:p w:rsidR="00D556A5" w:rsidRPr="0076439F" w:rsidRDefault="00D556A5" w:rsidP="00D556A5">
      <w:pPr>
        <w:pStyle w:val="Definition"/>
        <w:rPr>
          <w:rFonts w:eastAsiaTheme="minorEastAsia"/>
        </w:rPr>
      </w:pPr>
      <w:proofErr w:type="spellStart"/>
      <w:r w:rsidRPr="0076439F">
        <w:rPr>
          <w:rFonts w:eastAsiaTheme="minorEastAsia"/>
          <w:b/>
          <w:i/>
        </w:rPr>
        <w:t>E</w:t>
      </w:r>
      <w:r w:rsidRPr="0076439F">
        <w:rPr>
          <w:rFonts w:eastAsiaTheme="minorEastAsia"/>
          <w:b/>
          <w:i/>
          <w:vertAlign w:val="subscript"/>
        </w:rPr>
        <w:t>B,v</w:t>
      </w:r>
      <w:proofErr w:type="spellEnd"/>
      <w:r w:rsidRPr="0076439F">
        <w:rPr>
          <w:rFonts w:eastAsiaTheme="minorEastAsia"/>
        </w:rPr>
        <w:t xml:space="preserve"> means the </w:t>
      </w:r>
      <w:r w:rsidRPr="0076439F">
        <w:t xml:space="preserve">baseline emissions </w:t>
      </w:r>
      <w:r w:rsidRPr="0076439F">
        <w:rPr>
          <w:rFonts w:eastAsiaTheme="minorEastAsia"/>
        </w:rPr>
        <w:t xml:space="preserve">for </w:t>
      </w:r>
      <w:r w:rsidR="00410E09" w:rsidRPr="0076439F">
        <w:t xml:space="preserve">vehicle </w:t>
      </w:r>
      <w:r w:rsidR="00763236" w:rsidRPr="0076439F">
        <w:t>v</w:t>
      </w:r>
      <w:r w:rsidR="000A0BC8" w:rsidRPr="0076439F">
        <w:t>,</w:t>
      </w:r>
      <w:r w:rsidR="00410E09" w:rsidRPr="0076439F">
        <w:t xml:space="preserve"> </w:t>
      </w:r>
      <w:r w:rsidRPr="0076439F">
        <w:rPr>
          <w:rFonts w:eastAsiaTheme="minorEastAsia"/>
        </w:rPr>
        <w:t>in tonnes CO</w:t>
      </w:r>
      <w:r w:rsidRPr="0076439F">
        <w:rPr>
          <w:rFonts w:eastAsiaTheme="minorEastAsia"/>
          <w:vertAlign w:val="subscript"/>
        </w:rPr>
        <w:t>2</w:t>
      </w:r>
      <w:r w:rsidR="0076439F">
        <w:rPr>
          <w:rFonts w:eastAsiaTheme="minorEastAsia"/>
        </w:rPr>
        <w:noBreakHyphen/>
      </w:r>
      <w:r w:rsidRPr="0076439F">
        <w:rPr>
          <w:rFonts w:eastAsiaTheme="minorEastAsia"/>
        </w:rPr>
        <w:t>e.</w:t>
      </w:r>
    </w:p>
    <w:p w:rsidR="00D556A5" w:rsidRPr="0076439F" w:rsidRDefault="00D556A5" w:rsidP="00D556A5">
      <w:pPr>
        <w:pStyle w:val="Definition"/>
        <w:rPr>
          <w:rFonts w:eastAsiaTheme="minorEastAsia"/>
        </w:rPr>
      </w:pPr>
      <w:proofErr w:type="spellStart"/>
      <w:r w:rsidRPr="0076439F">
        <w:rPr>
          <w:rFonts w:eastAsiaTheme="minorEastAsia"/>
          <w:b/>
          <w:i/>
        </w:rPr>
        <w:t>I</w:t>
      </w:r>
      <w:r w:rsidRPr="0076439F">
        <w:rPr>
          <w:rFonts w:eastAsiaTheme="minorEastAsia"/>
          <w:b/>
          <w:i/>
          <w:vertAlign w:val="subscript"/>
        </w:rPr>
        <w:t>B,v</w:t>
      </w:r>
      <w:proofErr w:type="spellEnd"/>
      <w:r w:rsidRPr="0076439F">
        <w:rPr>
          <w:rFonts w:eastAsiaTheme="minorEastAsia"/>
        </w:rPr>
        <w:t xml:space="preserve"> means the baseline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410E09" w:rsidRPr="0076439F">
        <w:t xml:space="preserve">vehicle </w:t>
      </w:r>
      <w:r w:rsidR="00763236" w:rsidRPr="0076439F">
        <w:t>v</w:t>
      </w:r>
      <w:r w:rsidR="00244CDE" w:rsidRPr="0076439F">
        <w:t xml:space="preserve"> for the reporting period</w:t>
      </w:r>
      <w:r w:rsidR="00410E09" w:rsidRPr="0076439F">
        <w:t xml:space="preserve"> </w:t>
      </w:r>
      <w:r w:rsidRPr="0076439F">
        <w:rPr>
          <w:rFonts w:eastAsiaTheme="minorEastAsia"/>
        </w:rPr>
        <w:t xml:space="preserve">worked out using equation </w:t>
      </w:r>
      <w:r w:rsidR="005D3D97" w:rsidRPr="0076439F">
        <w:rPr>
          <w:rFonts w:eastAsiaTheme="minorEastAsia"/>
        </w:rPr>
        <w:t>8</w:t>
      </w:r>
      <w:r w:rsidR="004233FD" w:rsidRPr="0076439F">
        <w:rPr>
          <w:rFonts w:eastAsiaTheme="minorEastAsia"/>
        </w:rPr>
        <w:t xml:space="preserve">, </w:t>
      </w:r>
      <w:r w:rsidR="00826547" w:rsidRPr="0076439F">
        <w:rPr>
          <w:rFonts w:eastAsiaTheme="minorEastAsia"/>
        </w:rPr>
        <w:t>9</w:t>
      </w:r>
      <w:r w:rsidR="004233FD" w:rsidRPr="0076439F">
        <w:rPr>
          <w:rFonts w:eastAsiaTheme="minorEastAsia"/>
        </w:rPr>
        <w:t xml:space="preserve"> or </w:t>
      </w:r>
      <w:r w:rsidR="005D3D97" w:rsidRPr="0076439F">
        <w:rPr>
          <w:rFonts w:eastAsiaTheme="minorEastAsia"/>
        </w:rPr>
        <w:t>10</w:t>
      </w:r>
      <w:r w:rsidR="004233FD" w:rsidRPr="0076439F">
        <w:rPr>
          <w:rFonts w:eastAsiaTheme="minorEastAsia"/>
        </w:rPr>
        <w:t>, as required.</w:t>
      </w:r>
    </w:p>
    <w:p w:rsidR="00D556A5" w:rsidRPr="0076439F" w:rsidRDefault="00D556A5" w:rsidP="00D556A5">
      <w:pPr>
        <w:pStyle w:val="Definition"/>
        <w:rPr>
          <w:rFonts w:eastAsiaTheme="minorEastAsia"/>
        </w:rPr>
      </w:pPr>
      <w:proofErr w:type="spellStart"/>
      <w:r w:rsidRPr="0076439F">
        <w:rPr>
          <w:rFonts w:eastAsiaTheme="minorEastAsia"/>
          <w:b/>
          <w:i/>
        </w:rPr>
        <w:t>Q</w:t>
      </w:r>
      <w:r w:rsidR="00B4605C" w:rsidRPr="0076439F">
        <w:rPr>
          <w:rFonts w:eastAsiaTheme="minorEastAsia"/>
          <w:b/>
          <w:i/>
          <w:vertAlign w:val="subscript"/>
        </w:rPr>
        <w:t>S,v</w:t>
      </w:r>
      <w:proofErr w:type="spellEnd"/>
      <w:r w:rsidRPr="0076439F">
        <w:rPr>
          <w:rFonts w:eastAsiaTheme="minorEastAsia"/>
        </w:rPr>
        <w:t xml:space="preserve"> means quantity of service provided by </w:t>
      </w:r>
      <w:r w:rsidR="00410E09" w:rsidRPr="0076439F">
        <w:t xml:space="preserve">vehicle </w:t>
      </w:r>
      <w:r w:rsidR="00763236" w:rsidRPr="0076439F">
        <w:t>v</w:t>
      </w:r>
      <w:r w:rsidR="00410E09" w:rsidRPr="0076439F">
        <w:t xml:space="preserve"> </w:t>
      </w:r>
      <w:r w:rsidRPr="0076439F">
        <w:rPr>
          <w:rFonts w:eastAsiaTheme="minorEastAsia"/>
        </w:rPr>
        <w:t>during the reporting period</w:t>
      </w:r>
      <w:r w:rsidR="00B22A84" w:rsidRPr="0076439F">
        <w:rPr>
          <w:rFonts w:eastAsiaTheme="minorEastAsia"/>
        </w:rPr>
        <w:t>, in service units,</w:t>
      </w:r>
      <w:r w:rsidRPr="0076439F">
        <w:rPr>
          <w:rFonts w:eastAsiaTheme="minorEastAsia"/>
        </w:rPr>
        <w:t xml:space="preserve"> determined in accordance with the</w:t>
      </w:r>
      <w:r w:rsidR="001742C4" w:rsidRPr="0076439F">
        <w:rPr>
          <w:rFonts w:eastAsiaTheme="minorEastAsia"/>
        </w:rPr>
        <w:t xml:space="preserve"> </w:t>
      </w:r>
      <w:r w:rsidR="00AA664E" w:rsidRPr="0076439F">
        <w:rPr>
          <w:rFonts w:eastAsiaTheme="minorEastAsia"/>
        </w:rPr>
        <w:t>monitoring requirements</w:t>
      </w:r>
      <w:r w:rsidRPr="0076439F">
        <w:rPr>
          <w:rFonts w:eastAsiaTheme="minorEastAsia"/>
        </w:rPr>
        <w:t>.</w:t>
      </w:r>
    </w:p>
    <w:p w:rsidR="00D556A5" w:rsidRPr="0076439F" w:rsidRDefault="00D556A5" w:rsidP="00D556A5">
      <w:pPr>
        <w:pStyle w:val="subsection"/>
        <w:rPr>
          <w:rFonts w:eastAsiaTheme="minorEastAsia"/>
        </w:rPr>
      </w:pPr>
      <w:r w:rsidRPr="0076439F">
        <w:lastRenderedPageBreak/>
        <w:tab/>
        <w:t>(3)</w:t>
      </w:r>
      <w:r w:rsidRPr="0076439F">
        <w:tab/>
        <w:t xml:space="preserve">The </w:t>
      </w:r>
      <w:r w:rsidR="00CD50EA" w:rsidRPr="0076439F">
        <w:rPr>
          <w:rFonts w:eastAsiaTheme="minorEastAsia"/>
        </w:rPr>
        <w:t xml:space="preserve">baseline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410E09" w:rsidRPr="0076439F">
        <w:t>vehicle</w:t>
      </w:r>
      <w:r w:rsidR="00763236" w:rsidRPr="0076439F">
        <w:t xml:space="preserve"> v</w:t>
      </w:r>
      <w:r w:rsidR="00410E09" w:rsidRPr="0076439F">
        <w:t xml:space="preserve"> </w:t>
      </w:r>
      <w:r w:rsidRPr="0076439F">
        <w:rPr>
          <w:rFonts w:eastAsiaTheme="minorEastAsia"/>
        </w:rPr>
        <w:t>for the reporting period is worked out as follows:</w:t>
      </w:r>
    </w:p>
    <w:p w:rsidR="00B22A84" w:rsidRPr="0076439F" w:rsidRDefault="00B22A84" w:rsidP="00B22A84">
      <w:pPr>
        <w:pStyle w:val="paragraph"/>
      </w:pPr>
      <w:r w:rsidRPr="0076439F">
        <w:tab/>
        <w:t>(a)</w:t>
      </w:r>
      <w:r w:rsidRPr="0076439F">
        <w:tab/>
        <w:t xml:space="preserve">if vehicle v </w:t>
      </w:r>
      <w:r w:rsidRPr="0076439F">
        <w:rPr>
          <w:rFonts w:eastAsiaTheme="minorEastAsia"/>
        </w:rPr>
        <w:t xml:space="preserve">is a </w:t>
      </w:r>
      <w:r w:rsidRPr="0076439F">
        <w:t>ship that must comply with the Energy Efficiency Design Index (</w:t>
      </w:r>
      <w:proofErr w:type="spellStart"/>
      <w:r w:rsidRPr="0076439F">
        <w:t>EEDI</w:t>
      </w:r>
      <w:proofErr w:type="spellEnd"/>
      <w:r w:rsidRPr="0076439F">
        <w:t xml:space="preserve">) under the </w:t>
      </w:r>
      <w:r w:rsidRPr="0076439F">
        <w:rPr>
          <w:i/>
          <w:iCs/>
        </w:rPr>
        <w:t>Navigation Act 2012,</w:t>
      </w:r>
      <w:r w:rsidRPr="0076439F">
        <w:t xml:space="preserve"> the </w:t>
      </w:r>
      <w:r w:rsidRPr="0076439F">
        <w:rPr>
          <w:i/>
          <w:iCs/>
        </w:rPr>
        <w:t xml:space="preserve">Protection of the Sea (Prevention of Pollution from Ships) Act 1983 </w:t>
      </w:r>
      <w:r w:rsidRPr="0076439F">
        <w:t>and Marine Order</w:t>
      </w:r>
      <w:r w:rsidR="0076439F" w:rsidRPr="0076439F">
        <w:t> </w:t>
      </w:r>
      <w:r w:rsidRPr="0076439F">
        <w:t>97—using the formula (</w:t>
      </w:r>
      <w:r w:rsidRPr="0076439F">
        <w:rPr>
          <w:b/>
          <w:i/>
        </w:rPr>
        <w:t xml:space="preserve">equation </w:t>
      </w:r>
      <w:r w:rsidR="005D3D97" w:rsidRPr="0076439F">
        <w:rPr>
          <w:b/>
          <w:i/>
        </w:rPr>
        <w:t>8</w:t>
      </w:r>
      <w:r w:rsidRPr="0076439F">
        <w:t>);</w:t>
      </w:r>
    </w:p>
    <w:p w:rsidR="00B22A84" w:rsidRPr="0076439F" w:rsidRDefault="00B22A84" w:rsidP="00B22A84">
      <w:pPr>
        <w:pStyle w:val="paragraph"/>
      </w:pPr>
      <w:r w:rsidRPr="0076439F">
        <w:tab/>
      </w:r>
      <w:r w:rsidRPr="0076439F">
        <w:tab/>
      </w:r>
      <w:bookmarkStart w:id="48" w:name="BKCheck15B_14"/>
      <w:bookmarkEnd w:id="48"/>
      <w:r w:rsidRPr="0076439F">
        <w:rPr>
          <w:position w:val="-24"/>
        </w:rPr>
        <w:object w:dxaOrig="1900" w:dyaOrig="580">
          <v:shape id="_x0000_i1035" type="#_x0000_t75" style="width:95.25pt;height:29.25pt" o:ole="">
            <v:imagedata r:id="rId41" o:title=""/>
          </v:shape>
          <o:OLEObject Type="Embed" ProgID="Equation.DSMT4" ShapeID="_x0000_i1035" DrawAspect="Content" ObjectID="_1485686975" r:id="rId42"/>
        </w:object>
      </w:r>
    </w:p>
    <w:p w:rsidR="00D556A5" w:rsidRPr="0076439F" w:rsidRDefault="00B22A84" w:rsidP="00D556A5">
      <w:pPr>
        <w:pStyle w:val="paragraph"/>
      </w:pPr>
      <w:r w:rsidRPr="0076439F">
        <w:tab/>
        <w:t>(b</w:t>
      </w:r>
      <w:r w:rsidR="00D556A5" w:rsidRPr="0076439F">
        <w:t>)</w:t>
      </w:r>
      <w:r w:rsidR="00D556A5" w:rsidRPr="0076439F">
        <w:tab/>
        <w:t xml:space="preserve">if </w:t>
      </w:r>
      <w:r w:rsidR="00410E09" w:rsidRPr="0076439F">
        <w:t xml:space="preserve">vehicle </w:t>
      </w:r>
      <w:r w:rsidR="00763236" w:rsidRPr="0076439F">
        <w:t>v</w:t>
      </w:r>
      <w:r w:rsidR="00410E09" w:rsidRPr="0076439F">
        <w:t xml:space="preserve"> </w:t>
      </w:r>
      <w:r w:rsidR="00D33B38" w:rsidRPr="0076439F">
        <w:t>is</w:t>
      </w:r>
      <w:r w:rsidR="00D556A5" w:rsidRPr="0076439F">
        <w:t xml:space="preserve"> not </w:t>
      </w:r>
      <w:r w:rsidR="00D33B38" w:rsidRPr="0076439F">
        <w:t>a replacement vehicle</w:t>
      </w:r>
      <w:r w:rsidRPr="0076439F">
        <w:t xml:space="preserve"> </w:t>
      </w:r>
      <w:r w:rsidR="00804531" w:rsidRPr="0076439F">
        <w:t>and not</w:t>
      </w:r>
      <w:r w:rsidRPr="0076439F">
        <w:t xml:space="preserve"> covered by </w:t>
      </w:r>
      <w:r w:rsidR="0076439F" w:rsidRPr="0076439F">
        <w:t>paragraph (</w:t>
      </w:r>
      <w:r w:rsidRPr="0076439F">
        <w:t>a)</w:t>
      </w:r>
      <w:r w:rsidR="00D556A5" w:rsidRPr="0076439F">
        <w:t>—using the formula (</w:t>
      </w:r>
      <w:r w:rsidR="00D556A5" w:rsidRPr="0076439F">
        <w:rPr>
          <w:b/>
          <w:i/>
        </w:rPr>
        <w:t xml:space="preserve">equation </w:t>
      </w:r>
      <w:r w:rsidR="005D3D97" w:rsidRPr="0076439F">
        <w:rPr>
          <w:b/>
          <w:i/>
        </w:rPr>
        <w:t>9</w:t>
      </w:r>
      <w:r w:rsidR="00D556A5" w:rsidRPr="0076439F">
        <w:t>);</w:t>
      </w:r>
    </w:p>
    <w:p w:rsidR="00D556A5" w:rsidRPr="0076439F" w:rsidRDefault="00D556A5" w:rsidP="00D556A5">
      <w:pPr>
        <w:pStyle w:val="paragraph"/>
      </w:pPr>
      <w:r w:rsidRPr="0076439F">
        <w:tab/>
      </w:r>
      <w:r w:rsidRPr="0076439F">
        <w:tab/>
      </w:r>
      <w:bookmarkStart w:id="49" w:name="BKCheck15B_15"/>
      <w:bookmarkEnd w:id="49"/>
      <w:r w:rsidRPr="0076439F">
        <w:rPr>
          <w:position w:val="-12"/>
        </w:rPr>
        <w:object w:dxaOrig="940" w:dyaOrig="440">
          <v:shape id="_x0000_i1036" type="#_x0000_t75" style="width:48pt;height:21.75pt" o:ole="">
            <v:imagedata r:id="rId43" o:title=""/>
          </v:shape>
          <o:OLEObject Type="Embed" ProgID="Equation.DSMT4" ShapeID="_x0000_i1036" DrawAspect="Content" ObjectID="_1485686976" r:id="rId44"/>
        </w:object>
      </w:r>
    </w:p>
    <w:p w:rsidR="00D556A5" w:rsidRPr="0076439F" w:rsidRDefault="00B22A84" w:rsidP="00D556A5">
      <w:pPr>
        <w:pStyle w:val="paragraph"/>
      </w:pPr>
      <w:r w:rsidRPr="0076439F">
        <w:tab/>
        <w:t>(c</w:t>
      </w:r>
      <w:r w:rsidR="00D556A5" w:rsidRPr="0076439F">
        <w:t>)</w:t>
      </w:r>
      <w:r w:rsidR="00D556A5" w:rsidRPr="0076439F">
        <w:tab/>
        <w:t xml:space="preserve">if </w:t>
      </w:r>
      <w:r w:rsidR="00410E09" w:rsidRPr="0076439F">
        <w:t xml:space="preserve">vehicle </w:t>
      </w:r>
      <w:r w:rsidR="00763236" w:rsidRPr="0076439F">
        <w:t>v</w:t>
      </w:r>
      <w:r w:rsidR="00410E09" w:rsidRPr="0076439F">
        <w:t xml:space="preserve"> </w:t>
      </w:r>
      <w:r w:rsidR="00D33B38" w:rsidRPr="0076439F">
        <w:rPr>
          <w:rFonts w:eastAsiaTheme="minorEastAsia"/>
        </w:rPr>
        <w:t>is a replacement vehicle</w:t>
      </w:r>
      <w:r w:rsidR="00D556A5" w:rsidRPr="0076439F">
        <w:rPr>
          <w:rFonts w:eastAsiaTheme="minorEastAsia"/>
        </w:rPr>
        <w:t xml:space="preserve"> not </w:t>
      </w:r>
      <w:r w:rsidR="00D556A5" w:rsidRPr="0076439F">
        <w:t xml:space="preserve">covered by </w:t>
      </w:r>
      <w:r w:rsidR="0076439F" w:rsidRPr="0076439F">
        <w:t>paragraph (</w:t>
      </w:r>
      <w:r w:rsidR="00804531" w:rsidRPr="0076439F">
        <w:t>a</w:t>
      </w:r>
      <w:r w:rsidR="00D556A5" w:rsidRPr="0076439F">
        <w:t>)—using the formula (</w:t>
      </w:r>
      <w:r w:rsidR="00D556A5" w:rsidRPr="0076439F">
        <w:rPr>
          <w:b/>
          <w:i/>
        </w:rPr>
        <w:t xml:space="preserve">equation </w:t>
      </w:r>
      <w:r w:rsidR="005D3D97" w:rsidRPr="0076439F">
        <w:rPr>
          <w:b/>
          <w:i/>
        </w:rPr>
        <w:t>10</w:t>
      </w:r>
      <w:r w:rsidR="00D556A5" w:rsidRPr="0076439F">
        <w:t>);</w:t>
      </w:r>
    </w:p>
    <w:p w:rsidR="00D556A5" w:rsidRPr="0076439F" w:rsidRDefault="00D556A5" w:rsidP="00D556A5">
      <w:pPr>
        <w:pStyle w:val="paragraph"/>
      </w:pPr>
      <w:r w:rsidRPr="0076439F">
        <w:tab/>
      </w:r>
      <w:r w:rsidRPr="0076439F">
        <w:tab/>
      </w:r>
      <w:bookmarkStart w:id="50" w:name="BKCheck15B_16"/>
      <w:bookmarkEnd w:id="50"/>
      <w:r w:rsidR="00244CDE" w:rsidRPr="0076439F">
        <w:rPr>
          <w:position w:val="-24"/>
        </w:rPr>
        <w:object w:dxaOrig="1920" w:dyaOrig="580">
          <v:shape id="_x0000_i1037" type="#_x0000_t75" style="width:96pt;height:29.25pt" o:ole="">
            <v:imagedata r:id="rId45" o:title=""/>
          </v:shape>
          <o:OLEObject Type="Embed" ProgID="Equation.DSMT4" ShapeID="_x0000_i1037" DrawAspect="Content" ObjectID="_1485686977" r:id="rId46"/>
        </w:object>
      </w:r>
    </w:p>
    <w:p w:rsidR="00D556A5" w:rsidRPr="0076439F" w:rsidRDefault="00D556A5" w:rsidP="00D556A5">
      <w:pPr>
        <w:pStyle w:val="subsection2"/>
      </w:pPr>
      <w:r w:rsidRPr="0076439F">
        <w:t>where:</w:t>
      </w:r>
    </w:p>
    <w:p w:rsidR="00D556A5" w:rsidRPr="0076439F" w:rsidRDefault="00D556A5" w:rsidP="00D556A5">
      <w:pPr>
        <w:pStyle w:val="Definition"/>
        <w:rPr>
          <w:rFonts w:eastAsiaTheme="minorEastAsia"/>
        </w:rPr>
      </w:pPr>
      <w:proofErr w:type="spellStart"/>
      <w:r w:rsidRPr="0076439F">
        <w:rPr>
          <w:rFonts w:eastAsiaTheme="minorEastAsia"/>
          <w:b/>
          <w:i/>
        </w:rPr>
        <w:t>I</w:t>
      </w:r>
      <w:r w:rsidRPr="0076439F">
        <w:rPr>
          <w:rFonts w:eastAsiaTheme="minorEastAsia"/>
          <w:b/>
          <w:i/>
          <w:vertAlign w:val="subscript"/>
        </w:rPr>
        <w:t>B,v</w:t>
      </w:r>
      <w:proofErr w:type="spellEnd"/>
      <w:r w:rsidRPr="0076439F">
        <w:rPr>
          <w:rFonts w:eastAsiaTheme="minorEastAsia"/>
        </w:rPr>
        <w:t xml:space="preserve"> means the </w:t>
      </w:r>
      <w:r w:rsidR="00244CDE" w:rsidRPr="0076439F">
        <w:rPr>
          <w:rFonts w:eastAsiaTheme="minorEastAsia"/>
        </w:rPr>
        <w:t xml:space="preserve">baseline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244CDE" w:rsidRPr="0076439F">
        <w:t xml:space="preserve">vehicle v </w:t>
      </w:r>
      <w:r w:rsidR="00244CDE" w:rsidRPr="0076439F">
        <w:rPr>
          <w:rFonts w:eastAsiaTheme="minorEastAsia"/>
        </w:rPr>
        <w:t>for the reporting period</w:t>
      </w:r>
      <w:r w:rsidRPr="0076439F">
        <w:rPr>
          <w:rFonts w:eastAsiaTheme="minorEastAsia"/>
        </w:rPr>
        <w:t>.</w:t>
      </w:r>
    </w:p>
    <w:p w:rsidR="00D556A5" w:rsidRPr="0076439F" w:rsidRDefault="00D556A5" w:rsidP="00D556A5">
      <w:pPr>
        <w:pStyle w:val="Definition"/>
      </w:pPr>
      <w:proofErr w:type="spellStart"/>
      <w:r w:rsidRPr="0076439F">
        <w:rPr>
          <w:rFonts w:eastAsiaTheme="minorEastAsia"/>
          <w:b/>
          <w:i/>
        </w:rPr>
        <w:t>I</w:t>
      </w:r>
      <w:r w:rsidRPr="0076439F">
        <w:rPr>
          <w:rFonts w:eastAsiaTheme="minorEastAsia"/>
          <w:b/>
          <w:i/>
          <w:vertAlign w:val="subscript"/>
        </w:rPr>
        <w:t>H,v</w:t>
      </w:r>
      <w:proofErr w:type="spellEnd"/>
      <w:r w:rsidRPr="0076439F">
        <w:rPr>
          <w:rFonts w:eastAsiaTheme="minorEastAsia"/>
        </w:rPr>
        <w:t xml:space="preserve"> means the historic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410E09" w:rsidRPr="0076439F">
        <w:t>vehicle</w:t>
      </w:r>
      <w:r w:rsidR="00763236" w:rsidRPr="0076439F">
        <w:t xml:space="preserve"> v</w:t>
      </w:r>
      <w:r w:rsidR="00244CDE" w:rsidRPr="0076439F">
        <w:rPr>
          <w:rFonts w:eastAsiaTheme="minorEastAsia"/>
        </w:rPr>
        <w:t xml:space="preserve"> </w:t>
      </w:r>
      <w:r w:rsidRPr="0076439F">
        <w:rPr>
          <w:rFonts w:eastAsiaTheme="minorEastAsia"/>
        </w:rPr>
        <w:t xml:space="preserve">worked out using equation </w:t>
      </w:r>
      <w:r w:rsidR="00826547" w:rsidRPr="0076439F">
        <w:rPr>
          <w:rFonts w:eastAsiaTheme="minorEastAsia"/>
        </w:rPr>
        <w:t>11</w:t>
      </w:r>
      <w:r w:rsidRPr="0076439F">
        <w:rPr>
          <w:rFonts w:eastAsiaTheme="minorEastAsia"/>
        </w:rPr>
        <w:t>.</w:t>
      </w:r>
    </w:p>
    <w:p w:rsidR="00D556A5" w:rsidRPr="0076439F" w:rsidRDefault="00D556A5" w:rsidP="00D556A5">
      <w:pPr>
        <w:pStyle w:val="Definition"/>
      </w:pPr>
      <w:proofErr w:type="spellStart"/>
      <w:r w:rsidRPr="0076439F">
        <w:rPr>
          <w:rFonts w:eastAsiaTheme="minorEastAsia"/>
          <w:b/>
          <w:i/>
        </w:rPr>
        <w:t>I</w:t>
      </w:r>
      <w:r w:rsidRPr="0076439F">
        <w:rPr>
          <w:rFonts w:eastAsiaTheme="minorEastAsia"/>
          <w:b/>
          <w:i/>
          <w:vertAlign w:val="subscript"/>
        </w:rPr>
        <w:t>H,</w:t>
      </w:r>
      <w:r w:rsidR="00244CDE" w:rsidRPr="0076439F">
        <w:rPr>
          <w:rFonts w:eastAsiaTheme="minorEastAsia"/>
          <w:b/>
          <w:i/>
          <w:vertAlign w:val="subscript"/>
        </w:rPr>
        <w:t>R</w:t>
      </w:r>
      <w:r w:rsidRPr="0076439F">
        <w:rPr>
          <w:rFonts w:eastAsiaTheme="minorEastAsia"/>
          <w:b/>
          <w:i/>
          <w:vertAlign w:val="subscript"/>
        </w:rPr>
        <w:t>ep</w:t>
      </w:r>
      <w:proofErr w:type="spellEnd"/>
      <w:r w:rsidRPr="0076439F">
        <w:rPr>
          <w:rFonts w:eastAsiaTheme="minorEastAsia"/>
        </w:rPr>
        <w:t xml:space="preserve"> means the </w:t>
      </w:r>
      <w:r w:rsidR="00BB0D20" w:rsidRPr="0076439F">
        <w:rPr>
          <w:rFonts w:eastAsiaTheme="minorEastAsia"/>
        </w:rPr>
        <w:t xml:space="preserve">historic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w:t>
      </w:r>
      <w:r w:rsidR="00BB0D20" w:rsidRPr="0076439F">
        <w:rPr>
          <w:rFonts w:eastAsiaTheme="minorEastAsia"/>
        </w:rPr>
        <w:t xml:space="preserve">of the vehicle replaced by </w:t>
      </w:r>
      <w:r w:rsidR="00BB0D20" w:rsidRPr="0076439F">
        <w:t>vehicle v</w:t>
      </w:r>
      <w:r w:rsidR="00410E09" w:rsidRPr="0076439F">
        <w:t xml:space="preserve"> </w:t>
      </w:r>
      <w:r w:rsidRPr="0076439F">
        <w:rPr>
          <w:rFonts w:eastAsiaTheme="minorEastAsia"/>
        </w:rPr>
        <w:t xml:space="preserve">worked out using equation </w:t>
      </w:r>
      <w:r w:rsidR="00826547" w:rsidRPr="0076439F">
        <w:rPr>
          <w:rFonts w:eastAsiaTheme="minorEastAsia"/>
        </w:rPr>
        <w:t>12</w:t>
      </w:r>
      <w:r w:rsidRPr="0076439F">
        <w:rPr>
          <w:rFonts w:eastAsiaTheme="minorEastAsia"/>
        </w:rPr>
        <w:t>.</w:t>
      </w:r>
    </w:p>
    <w:p w:rsidR="00D556A5" w:rsidRPr="0076439F" w:rsidRDefault="00D556A5" w:rsidP="00D556A5">
      <w:pPr>
        <w:pStyle w:val="Definition"/>
      </w:pPr>
      <w:proofErr w:type="spellStart"/>
      <w:r w:rsidRPr="0076439F">
        <w:rPr>
          <w:rFonts w:eastAsiaTheme="minorEastAsia"/>
          <w:b/>
          <w:i/>
        </w:rPr>
        <w:t>I</w:t>
      </w:r>
      <w:r w:rsidRPr="0076439F">
        <w:rPr>
          <w:rFonts w:eastAsiaTheme="minorEastAsia"/>
          <w:b/>
          <w:i/>
          <w:vertAlign w:val="subscript"/>
        </w:rPr>
        <w:t>R,v</w:t>
      </w:r>
      <w:proofErr w:type="spellEnd"/>
      <w:r w:rsidRPr="0076439F">
        <w:rPr>
          <w:rFonts w:eastAsiaTheme="minorEastAsia"/>
        </w:rPr>
        <w:t xml:space="preserve"> means the </w:t>
      </w:r>
      <w:r w:rsidRPr="0076439F">
        <w:t xml:space="preserve">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Pr="0076439F">
        <w:t>the reference</w:t>
      </w:r>
      <w:r w:rsidRPr="0076439F" w:rsidDel="0076271D">
        <w:t xml:space="preserve"> </w:t>
      </w:r>
      <w:r w:rsidRPr="0076439F">
        <w:t xml:space="preserve">group for </w:t>
      </w:r>
      <w:r w:rsidR="00410E09" w:rsidRPr="0076439F">
        <w:t>vehicle</w:t>
      </w:r>
      <w:r w:rsidR="00933593" w:rsidRPr="0076439F">
        <w:t xml:space="preserve"> v</w:t>
      </w:r>
      <w:r w:rsidRPr="0076439F">
        <w:t xml:space="preserve"> worked out using </w:t>
      </w:r>
      <w:r w:rsidR="00D33B38" w:rsidRPr="0076439F">
        <w:t>equation 1</w:t>
      </w:r>
      <w:r w:rsidR="00826547" w:rsidRPr="0076439F">
        <w:t>3</w:t>
      </w:r>
      <w:r w:rsidRPr="0076439F">
        <w:t>.</w:t>
      </w:r>
    </w:p>
    <w:p w:rsidR="00D556A5" w:rsidRPr="0076439F" w:rsidRDefault="00D556A5" w:rsidP="00D556A5">
      <w:pPr>
        <w:pStyle w:val="Definition"/>
      </w:pPr>
      <w:proofErr w:type="spellStart"/>
      <w:r w:rsidRPr="0076439F">
        <w:rPr>
          <w:b/>
          <w:i/>
        </w:rPr>
        <w:t>I</w:t>
      </w:r>
      <w:r w:rsidR="00B4605C" w:rsidRPr="0076439F">
        <w:rPr>
          <w:b/>
          <w:i/>
          <w:vertAlign w:val="subscript"/>
        </w:rPr>
        <w:t>R</w:t>
      </w:r>
      <w:r w:rsidRPr="0076439F">
        <w:rPr>
          <w:b/>
          <w:i/>
          <w:vertAlign w:val="subscript"/>
        </w:rPr>
        <w:t>eg,v</w:t>
      </w:r>
      <w:proofErr w:type="spellEnd"/>
      <w:r w:rsidRPr="0076439F">
        <w:t xml:space="preserve"> is worked out using the formula:</w:t>
      </w:r>
    </w:p>
    <w:bookmarkStart w:id="51" w:name="BKCheck15B_17"/>
    <w:bookmarkEnd w:id="51"/>
    <w:p w:rsidR="00D556A5" w:rsidRPr="0076439F" w:rsidRDefault="00804531" w:rsidP="00D556A5">
      <w:pPr>
        <w:pStyle w:val="subsection2"/>
      </w:pPr>
      <w:r w:rsidRPr="0076439F">
        <w:rPr>
          <w:position w:val="-40"/>
        </w:rPr>
        <w:object w:dxaOrig="2760" w:dyaOrig="880">
          <v:shape id="_x0000_i1038" type="#_x0000_t75" style="width:138pt;height:45pt" o:ole="">
            <v:imagedata r:id="rId47" o:title=""/>
          </v:shape>
          <o:OLEObject Type="Embed" ProgID="Equation.DSMT4" ShapeID="_x0000_i1038" DrawAspect="Content" ObjectID="_1485686978" r:id="rId48"/>
        </w:object>
      </w:r>
    </w:p>
    <w:p w:rsidR="00D556A5" w:rsidRPr="0076439F" w:rsidRDefault="00D556A5" w:rsidP="00D556A5">
      <w:pPr>
        <w:pStyle w:val="subsection2"/>
        <w:rPr>
          <w:rFonts w:eastAsiaTheme="minorEastAsia"/>
        </w:rPr>
      </w:pPr>
      <w:r w:rsidRPr="0076439F">
        <w:rPr>
          <w:rFonts w:eastAsiaTheme="minorEastAsia"/>
        </w:rPr>
        <w:t>where:</w:t>
      </w:r>
    </w:p>
    <w:p w:rsidR="00123ADF" w:rsidRPr="0076439F" w:rsidRDefault="00123ADF" w:rsidP="00D556A5">
      <w:pPr>
        <w:pStyle w:val="Definition"/>
      </w:pPr>
      <w:proofErr w:type="spellStart"/>
      <w:r w:rsidRPr="0076439F">
        <w:rPr>
          <w:b/>
          <w:i/>
        </w:rPr>
        <w:t>I</w:t>
      </w:r>
      <w:r w:rsidR="00B4605C" w:rsidRPr="0076439F">
        <w:rPr>
          <w:b/>
          <w:i/>
          <w:vertAlign w:val="subscript"/>
        </w:rPr>
        <w:t>R</w:t>
      </w:r>
      <w:r w:rsidRPr="0076439F">
        <w:rPr>
          <w:b/>
          <w:i/>
          <w:vertAlign w:val="subscript"/>
        </w:rPr>
        <w:t>eg,v</w:t>
      </w:r>
      <w:proofErr w:type="spellEnd"/>
      <w:r w:rsidRPr="0076439F">
        <w:t xml:space="preserve"> </w:t>
      </w:r>
      <w:r w:rsidRPr="0076439F">
        <w:rPr>
          <w:rFonts w:eastAsiaTheme="minorEastAsia"/>
        </w:rPr>
        <w:t xml:space="preserve">means the regulatory baseline emissions </w:t>
      </w:r>
      <w:r w:rsidRPr="0076439F">
        <w:t>intensity</w:t>
      </w:r>
      <w:r w:rsidR="002240FA" w:rsidRPr="0076439F">
        <w:t xml:space="preserve">, in </w:t>
      </w:r>
      <w:r w:rsidR="00804531" w:rsidRPr="0076439F">
        <w:t>tonnes</w:t>
      </w:r>
      <w:r w:rsidR="002240FA" w:rsidRPr="0076439F">
        <w:t xml:space="preserve"> </w:t>
      </w:r>
      <w:r w:rsidR="00985224" w:rsidRPr="0076439F">
        <w:rPr>
          <w:rFonts w:eastAsiaTheme="minorEastAsia"/>
        </w:rPr>
        <w:t>CO</w:t>
      </w:r>
      <w:r w:rsidR="00985224" w:rsidRPr="0076439F">
        <w:rPr>
          <w:rFonts w:eastAsiaTheme="minorEastAsia"/>
          <w:vertAlign w:val="subscript"/>
        </w:rPr>
        <w:t>2</w:t>
      </w:r>
      <w:r w:rsidR="0076439F">
        <w:rPr>
          <w:rFonts w:eastAsiaTheme="minorEastAsia"/>
        </w:rPr>
        <w:noBreakHyphen/>
      </w:r>
      <w:r w:rsidR="00985224" w:rsidRPr="0076439F">
        <w:rPr>
          <w:rFonts w:eastAsiaTheme="minorEastAsia"/>
        </w:rPr>
        <w:t>e</w:t>
      </w:r>
      <w:r w:rsidRPr="0076439F">
        <w:t xml:space="preserve"> per service unit</w:t>
      </w:r>
      <w:r w:rsidR="00804531" w:rsidRPr="0076439F">
        <w:t>,</w:t>
      </w:r>
      <w:r w:rsidRPr="0076439F">
        <w:t xml:space="preserve"> for replacement ships</w:t>
      </w:r>
      <w:r w:rsidR="002240FA" w:rsidRPr="0076439F">
        <w:t>.</w:t>
      </w:r>
    </w:p>
    <w:p w:rsidR="00123ADF" w:rsidRPr="0076439F" w:rsidRDefault="00D556A5" w:rsidP="00D556A5">
      <w:pPr>
        <w:pStyle w:val="Definition"/>
      </w:pPr>
      <w:proofErr w:type="spellStart"/>
      <w:r w:rsidRPr="0076439F">
        <w:rPr>
          <w:rFonts w:eastAsiaTheme="minorEastAsia"/>
          <w:b/>
          <w:i/>
        </w:rPr>
        <w:t>I</w:t>
      </w:r>
      <w:r w:rsidRPr="0076439F">
        <w:rPr>
          <w:rFonts w:eastAsiaTheme="minorEastAsia"/>
          <w:b/>
          <w:i/>
          <w:vertAlign w:val="subscript"/>
        </w:rPr>
        <w:t>EEDI</w:t>
      </w:r>
      <w:proofErr w:type="spellEnd"/>
      <w:r w:rsidRPr="0076439F">
        <w:rPr>
          <w:rFonts w:eastAsiaTheme="minorEastAsia"/>
        </w:rPr>
        <w:t xml:space="preserve"> </w:t>
      </w:r>
      <w:r w:rsidR="00123ADF" w:rsidRPr="0076439F">
        <w:rPr>
          <w:rFonts w:eastAsiaTheme="minorEastAsia"/>
        </w:rPr>
        <w:t>means the emissions intensity</w:t>
      </w:r>
      <w:r w:rsidR="002240FA" w:rsidRPr="0076439F">
        <w:t xml:space="preserve">, </w:t>
      </w:r>
      <w:r w:rsidR="002240FA" w:rsidRPr="0076439F">
        <w:rPr>
          <w:rFonts w:eastAsiaTheme="minorEastAsia"/>
        </w:rPr>
        <w:t xml:space="preserve">in </w:t>
      </w:r>
      <w:r w:rsidR="002240FA" w:rsidRPr="0076439F">
        <w:t>grams CO</w:t>
      </w:r>
      <w:r w:rsidR="002240FA" w:rsidRPr="0076439F">
        <w:rPr>
          <w:rFonts w:eastAsiaTheme="minorEastAsia"/>
          <w:vertAlign w:val="subscript"/>
        </w:rPr>
        <w:t>2</w:t>
      </w:r>
      <w:r w:rsidR="00123ADF" w:rsidRPr="0076439F">
        <w:rPr>
          <w:rFonts w:eastAsiaTheme="minorEastAsia"/>
        </w:rPr>
        <w:t xml:space="preserve"> </w:t>
      </w:r>
      <w:r w:rsidR="00123ADF" w:rsidRPr="0076439F">
        <w:t>per tonne</w:t>
      </w:r>
      <w:r w:rsidR="0076439F">
        <w:noBreakHyphen/>
      </w:r>
      <w:r w:rsidRPr="0076439F">
        <w:t>nautical mile</w:t>
      </w:r>
      <w:r w:rsidR="00CD7431" w:rsidRPr="0076439F">
        <w:t>,</w:t>
      </w:r>
      <w:r w:rsidRPr="0076439F">
        <w:t xml:space="preserve"> of the </w:t>
      </w:r>
      <w:proofErr w:type="spellStart"/>
      <w:r w:rsidRPr="0076439F">
        <w:t>EEDI</w:t>
      </w:r>
      <w:proofErr w:type="spellEnd"/>
      <w:r w:rsidRPr="0076439F">
        <w:t xml:space="preserve"> target for </w:t>
      </w:r>
      <w:r w:rsidR="00410E09" w:rsidRPr="0076439F">
        <w:t>vehicle</w:t>
      </w:r>
      <w:r w:rsidR="00763236" w:rsidRPr="0076439F">
        <w:t xml:space="preserve"> v</w:t>
      </w:r>
      <w:r w:rsidR="00410E09" w:rsidRPr="0076439F">
        <w:t xml:space="preserve"> </w:t>
      </w:r>
      <w:r w:rsidRPr="0076439F">
        <w:t xml:space="preserve">when it becomes a replacement ship </w:t>
      </w:r>
      <w:r w:rsidR="00123ADF" w:rsidRPr="0076439F">
        <w:t>set as set out in Regulation</w:t>
      </w:r>
      <w:r w:rsidR="0076439F" w:rsidRPr="0076439F">
        <w:t> </w:t>
      </w:r>
      <w:r w:rsidR="00123ADF" w:rsidRPr="0076439F">
        <w:t>21 of Annex VI of the International Convention for the Prevention of Pollution from Ships.</w:t>
      </w:r>
    </w:p>
    <w:p w:rsidR="00D556A5" w:rsidRPr="0076439F" w:rsidRDefault="00D556A5" w:rsidP="00D556A5">
      <w:pPr>
        <w:pStyle w:val="Definition"/>
        <w:rPr>
          <w:rFonts w:eastAsiaTheme="minorEastAsia"/>
        </w:rPr>
      </w:pPr>
      <w:r w:rsidRPr="0076439F">
        <w:rPr>
          <w:rFonts w:eastAsiaTheme="minorEastAsia"/>
          <w:b/>
          <w:i/>
        </w:rPr>
        <w:t>EF</w:t>
      </w:r>
      <w:r w:rsidRPr="0076439F">
        <w:rPr>
          <w:rFonts w:eastAsiaTheme="minorEastAsia"/>
          <w:b/>
          <w:i/>
          <w:vertAlign w:val="subscript"/>
        </w:rPr>
        <w:t>i,CO2</w:t>
      </w:r>
      <w:r w:rsidRPr="0076439F">
        <w:rPr>
          <w:rFonts w:eastAsiaTheme="minorEastAsia"/>
        </w:rPr>
        <w:t xml:space="preserve"> means the emissions factor in kilograms of CO</w:t>
      </w:r>
      <w:r w:rsidRPr="0076439F">
        <w:rPr>
          <w:rFonts w:eastAsiaTheme="minorEastAsia"/>
          <w:vertAlign w:val="subscript"/>
        </w:rPr>
        <w:t>2</w:t>
      </w:r>
      <w:r w:rsidR="0076439F">
        <w:rPr>
          <w:rFonts w:eastAsiaTheme="minorEastAsia"/>
        </w:rPr>
        <w:noBreakHyphen/>
      </w:r>
      <w:r w:rsidRPr="0076439F">
        <w:rPr>
          <w:rFonts w:eastAsiaTheme="minorEastAsia"/>
        </w:rPr>
        <w:t xml:space="preserve">e per gigajoule for fuel type </w:t>
      </w:r>
      <w:proofErr w:type="spellStart"/>
      <w:r w:rsidR="000E435C" w:rsidRPr="0076439F">
        <w:rPr>
          <w:rFonts w:eastAsiaTheme="minorEastAsia"/>
        </w:rPr>
        <w:t>i</w:t>
      </w:r>
      <w:proofErr w:type="spellEnd"/>
      <w:r w:rsidR="000C687B" w:rsidRPr="0076439F">
        <w:rPr>
          <w:rFonts w:eastAsiaTheme="minorEastAsia"/>
        </w:rPr>
        <w:t xml:space="preserve"> </w:t>
      </w:r>
      <w:r w:rsidRPr="0076439F">
        <w:rPr>
          <w:rFonts w:eastAsiaTheme="minorEastAsia"/>
        </w:rPr>
        <w:t>for CO</w:t>
      </w:r>
      <w:r w:rsidRPr="0076439F">
        <w:rPr>
          <w:rFonts w:eastAsiaTheme="minorEastAsia"/>
          <w:vertAlign w:val="subscript"/>
        </w:rPr>
        <w:t>2</w:t>
      </w:r>
      <w:r w:rsidRPr="0076439F">
        <w:rPr>
          <w:rFonts w:eastAsiaTheme="minorEastAsia"/>
        </w:rPr>
        <w:t xml:space="preserve"> </w:t>
      </w:r>
      <w:r w:rsidRPr="0076439F">
        <w:t xml:space="preserve">determined </w:t>
      </w:r>
      <w:r w:rsidRPr="0076439F">
        <w:rPr>
          <w:rFonts w:eastAsiaTheme="minorEastAsia"/>
        </w:rPr>
        <w:t xml:space="preserve">in </w:t>
      </w:r>
      <w:r w:rsidR="00123ADF" w:rsidRPr="0076439F">
        <w:rPr>
          <w:rFonts w:eastAsiaTheme="minorEastAsia"/>
        </w:rPr>
        <w:t xml:space="preserve">accordance </w:t>
      </w:r>
      <w:r w:rsidR="00123ADF" w:rsidRPr="0076439F">
        <w:t xml:space="preserve">with </w:t>
      </w:r>
      <w:r w:rsidR="003B7435" w:rsidRPr="0076439F">
        <w:t>the monitoring requirements</w:t>
      </w:r>
      <w:r w:rsidRPr="0076439F">
        <w:rPr>
          <w:rFonts w:eastAsiaTheme="minorEastAsia"/>
        </w:rPr>
        <w:t>.</w:t>
      </w:r>
    </w:p>
    <w:p w:rsidR="00123ADF" w:rsidRPr="0076439F" w:rsidRDefault="00123ADF" w:rsidP="00123ADF">
      <w:pPr>
        <w:pStyle w:val="Definition"/>
      </w:pPr>
      <w:proofErr w:type="spellStart"/>
      <w:r w:rsidRPr="0076439F">
        <w:rPr>
          <w:b/>
          <w:i/>
        </w:rPr>
        <w:t>F</w:t>
      </w:r>
      <w:r w:rsidR="00B4605C" w:rsidRPr="0076439F">
        <w:rPr>
          <w:b/>
          <w:i/>
          <w:vertAlign w:val="subscript"/>
        </w:rPr>
        <w:t>nmi</w:t>
      </w:r>
      <w:proofErr w:type="spellEnd"/>
      <w:r w:rsidRPr="0076439F">
        <w:t xml:space="preserve"> means:</w:t>
      </w:r>
    </w:p>
    <w:p w:rsidR="00123ADF" w:rsidRPr="0076439F" w:rsidRDefault="00123ADF" w:rsidP="00123ADF">
      <w:pPr>
        <w:pStyle w:val="paragraph"/>
      </w:pPr>
      <w:r w:rsidRPr="0076439F">
        <w:tab/>
        <w:t>(a)</w:t>
      </w:r>
      <w:r w:rsidRPr="0076439F">
        <w:tab/>
        <w:t>if service units are in nautical miles—1; or</w:t>
      </w:r>
    </w:p>
    <w:p w:rsidR="00123ADF" w:rsidRPr="0076439F" w:rsidRDefault="00123ADF" w:rsidP="00123ADF">
      <w:pPr>
        <w:pStyle w:val="paragraph"/>
      </w:pPr>
      <w:r w:rsidRPr="0076439F">
        <w:tab/>
        <w:t>(b)</w:t>
      </w:r>
      <w:r w:rsidRPr="0076439F">
        <w:tab/>
        <w:t>if service units are in kilometres—1.852.</w:t>
      </w:r>
    </w:p>
    <w:p w:rsidR="00D556A5" w:rsidRPr="0076439F" w:rsidRDefault="00D556A5" w:rsidP="00D556A5">
      <w:pPr>
        <w:pStyle w:val="Definition"/>
        <w:rPr>
          <w:rFonts w:eastAsiaTheme="minorEastAsia"/>
        </w:rPr>
      </w:pPr>
      <w:proofErr w:type="spellStart"/>
      <w:r w:rsidRPr="0076439F">
        <w:rPr>
          <w:rFonts w:eastAsiaTheme="minorEastAsia"/>
          <w:b/>
          <w:i/>
        </w:rPr>
        <w:lastRenderedPageBreak/>
        <w:t>EF</w:t>
      </w:r>
      <w:r w:rsidRPr="0076439F">
        <w:rPr>
          <w:rFonts w:eastAsiaTheme="minorEastAsia"/>
          <w:b/>
          <w:i/>
          <w:vertAlign w:val="subscript"/>
        </w:rPr>
        <w:t>i</w:t>
      </w:r>
      <w:r w:rsidR="00123ADF" w:rsidRPr="0076439F">
        <w:rPr>
          <w:rFonts w:eastAsiaTheme="minorEastAsia"/>
          <w:b/>
          <w:i/>
          <w:vertAlign w:val="subscript"/>
        </w:rPr>
        <w:t>,</w:t>
      </w:r>
      <w:r w:rsidRPr="0076439F">
        <w:rPr>
          <w:rFonts w:eastAsiaTheme="minorEastAsia"/>
          <w:b/>
          <w:i/>
          <w:vertAlign w:val="subscript"/>
        </w:rPr>
        <w:t>j</w:t>
      </w:r>
      <w:proofErr w:type="spellEnd"/>
      <w:r w:rsidRPr="0076439F">
        <w:rPr>
          <w:rFonts w:eastAsiaTheme="minorEastAsia"/>
        </w:rPr>
        <w:t xml:space="preserve"> means the emissions factor in kilograms of CO</w:t>
      </w:r>
      <w:r w:rsidRPr="0076439F">
        <w:rPr>
          <w:rFonts w:eastAsiaTheme="minorEastAsia"/>
          <w:vertAlign w:val="subscript"/>
        </w:rPr>
        <w:t>2</w:t>
      </w:r>
      <w:r w:rsidR="0076439F">
        <w:rPr>
          <w:rFonts w:eastAsiaTheme="minorEastAsia"/>
        </w:rPr>
        <w:noBreakHyphen/>
      </w:r>
      <w:r w:rsidRPr="0076439F">
        <w:rPr>
          <w:rFonts w:eastAsiaTheme="minorEastAsia"/>
        </w:rPr>
        <w:t xml:space="preserve">e per gigajoule for fuel type </w:t>
      </w:r>
      <w:proofErr w:type="spellStart"/>
      <w:r w:rsidR="000E435C" w:rsidRPr="0076439F">
        <w:rPr>
          <w:rFonts w:eastAsiaTheme="minorEastAsia"/>
        </w:rPr>
        <w:t>i</w:t>
      </w:r>
      <w:proofErr w:type="spellEnd"/>
      <w:r w:rsidR="000C687B" w:rsidRPr="0076439F">
        <w:rPr>
          <w:rFonts w:eastAsiaTheme="minorEastAsia"/>
        </w:rPr>
        <w:t xml:space="preserve"> </w:t>
      </w:r>
      <w:r w:rsidRPr="0076439F">
        <w:rPr>
          <w:rFonts w:eastAsiaTheme="minorEastAsia"/>
        </w:rPr>
        <w:t xml:space="preserve">for each gas type </w:t>
      </w:r>
      <w:r w:rsidR="000E435C" w:rsidRPr="0076439F">
        <w:rPr>
          <w:rFonts w:eastAsiaTheme="minorEastAsia"/>
        </w:rPr>
        <w:t>j</w:t>
      </w:r>
      <w:r w:rsidR="000C687B" w:rsidRPr="0076439F">
        <w:rPr>
          <w:rFonts w:eastAsiaTheme="minorEastAsia"/>
        </w:rPr>
        <w:t xml:space="preserve"> </w:t>
      </w:r>
      <w:r w:rsidRPr="0076439F">
        <w:t xml:space="preserve">determined </w:t>
      </w:r>
      <w:r w:rsidR="00123ADF" w:rsidRPr="0076439F">
        <w:rPr>
          <w:rFonts w:eastAsiaTheme="minorEastAsia"/>
        </w:rPr>
        <w:t>in accordance</w:t>
      </w:r>
      <w:r w:rsidRPr="0076439F">
        <w:rPr>
          <w:rFonts w:eastAsiaTheme="minorEastAsia"/>
        </w:rPr>
        <w:t xml:space="preserve"> </w:t>
      </w:r>
      <w:r w:rsidR="00123ADF" w:rsidRPr="0076439F">
        <w:t xml:space="preserve">with </w:t>
      </w:r>
      <w:r w:rsidR="003B7435" w:rsidRPr="0076439F">
        <w:t>the monitoring requirements</w:t>
      </w:r>
      <w:r w:rsidRPr="0076439F">
        <w:rPr>
          <w:rFonts w:eastAsiaTheme="minorEastAsia"/>
        </w:rPr>
        <w:t>.</w:t>
      </w:r>
    </w:p>
    <w:p w:rsidR="00D556A5" w:rsidRPr="0076439F" w:rsidRDefault="00D556A5" w:rsidP="00D556A5">
      <w:pPr>
        <w:pStyle w:val="subsection"/>
        <w:rPr>
          <w:rFonts w:eastAsiaTheme="minorEastAsia"/>
        </w:rPr>
      </w:pPr>
      <w:r w:rsidRPr="0076439F">
        <w:rPr>
          <w:rFonts w:eastAsiaTheme="minorEastAsia"/>
        </w:rPr>
        <w:tab/>
        <w:t>(4)</w:t>
      </w:r>
      <w:r w:rsidRPr="0076439F">
        <w:rPr>
          <w:rFonts w:eastAsiaTheme="minorEastAsia"/>
        </w:rPr>
        <w:tab/>
        <w:t xml:space="preserve">The </w:t>
      </w:r>
      <w:r w:rsidR="00244CDE" w:rsidRPr="0076439F">
        <w:rPr>
          <w:rFonts w:eastAsiaTheme="minorEastAsia"/>
        </w:rPr>
        <w:t xml:space="preserve">historic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244CDE" w:rsidRPr="0076439F">
        <w:t>vehicle v</w:t>
      </w:r>
      <w:r w:rsidR="00244CDE" w:rsidRPr="0076439F">
        <w:rPr>
          <w:rFonts w:eastAsiaTheme="minorEastAsia"/>
        </w:rPr>
        <w:t xml:space="preserve"> </w:t>
      </w:r>
      <w:r w:rsidRPr="0076439F">
        <w:rPr>
          <w:rFonts w:eastAsiaTheme="minorEastAsia"/>
        </w:rPr>
        <w:t>is worked out using the formula (</w:t>
      </w:r>
      <w:r w:rsidRPr="0076439F">
        <w:rPr>
          <w:rFonts w:eastAsiaTheme="minorEastAsia"/>
          <w:b/>
          <w:i/>
        </w:rPr>
        <w:t xml:space="preserve">equation </w:t>
      </w:r>
      <w:r w:rsidR="00826547" w:rsidRPr="0076439F">
        <w:rPr>
          <w:rFonts w:eastAsiaTheme="minorEastAsia"/>
          <w:b/>
          <w:i/>
        </w:rPr>
        <w:t>11</w:t>
      </w:r>
      <w:r w:rsidRPr="0076439F">
        <w:rPr>
          <w:rFonts w:eastAsiaTheme="minorEastAsia"/>
        </w:rPr>
        <w:t>):</w:t>
      </w:r>
    </w:p>
    <w:bookmarkStart w:id="52" w:name="BKCheck15B_18"/>
    <w:bookmarkEnd w:id="52"/>
    <w:p w:rsidR="00D556A5" w:rsidRPr="0076439F" w:rsidRDefault="00123ADF" w:rsidP="00D556A5">
      <w:pPr>
        <w:pStyle w:val="subsection2"/>
      </w:pPr>
      <w:r w:rsidRPr="0076439F">
        <w:rPr>
          <w:position w:val="-24"/>
        </w:rPr>
        <w:object w:dxaOrig="1460" w:dyaOrig="580">
          <v:shape id="_x0000_i1039" type="#_x0000_t75" style="width:73.5pt;height:29.25pt" o:ole="">
            <v:imagedata r:id="rId49" o:title=""/>
          </v:shape>
          <o:OLEObject Type="Embed" ProgID="Equation.DSMT4" ShapeID="_x0000_i1039" DrawAspect="Content" ObjectID="_1485686979" r:id="rId50"/>
        </w:object>
      </w:r>
    </w:p>
    <w:bookmarkStart w:id="53" w:name="BKCheck15B_19"/>
    <w:bookmarkEnd w:id="53"/>
    <w:p w:rsidR="0054703F" w:rsidRPr="0076439F" w:rsidRDefault="0054703F" w:rsidP="00D556A5">
      <w:pPr>
        <w:pStyle w:val="subsection2"/>
        <w:rPr>
          <w:rFonts w:eastAsiaTheme="minorEastAsia"/>
          <w:position w:val="-24"/>
        </w:rPr>
      </w:pPr>
      <w:r w:rsidRPr="0076439F">
        <w:rPr>
          <w:rFonts w:eastAsiaTheme="minorEastAsia"/>
          <w:position w:val="-24"/>
        </w:rPr>
        <w:object w:dxaOrig="1140" w:dyaOrig="580">
          <v:shape id="_x0000_i1040" type="#_x0000_t75" style="width:57pt;height:29.25pt" o:ole="">
            <v:imagedata r:id="rId51" o:title=""/>
          </v:shape>
          <o:OLEObject Type="Embed" ProgID="Equation.DSMT4" ShapeID="_x0000_i1040" DrawAspect="Content" ObjectID="_1485686980" r:id="rId52"/>
        </w:object>
      </w:r>
    </w:p>
    <w:p w:rsidR="00D556A5" w:rsidRPr="0076439F" w:rsidRDefault="00D556A5" w:rsidP="00D556A5">
      <w:pPr>
        <w:pStyle w:val="subsection2"/>
      </w:pPr>
      <w:r w:rsidRPr="0076439F">
        <w:t>where:</w:t>
      </w:r>
    </w:p>
    <w:p w:rsidR="00D556A5" w:rsidRPr="0076439F" w:rsidRDefault="00D556A5" w:rsidP="00D556A5">
      <w:pPr>
        <w:pStyle w:val="Definition"/>
        <w:rPr>
          <w:rFonts w:eastAsiaTheme="minorEastAsia"/>
        </w:rPr>
      </w:pPr>
      <w:proofErr w:type="spellStart"/>
      <w:r w:rsidRPr="0076439F">
        <w:rPr>
          <w:rFonts w:eastAsiaTheme="minorEastAsia"/>
          <w:b/>
          <w:i/>
        </w:rPr>
        <w:t>I</w:t>
      </w:r>
      <w:r w:rsidRPr="0076439F">
        <w:rPr>
          <w:rFonts w:eastAsiaTheme="minorEastAsia"/>
          <w:b/>
          <w:i/>
          <w:vertAlign w:val="subscript"/>
        </w:rPr>
        <w:t>H,v</w:t>
      </w:r>
      <w:proofErr w:type="spellEnd"/>
      <w:r w:rsidRPr="0076439F">
        <w:rPr>
          <w:rFonts w:eastAsiaTheme="minorEastAsia"/>
        </w:rPr>
        <w:t xml:space="preserve"> means the historic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410E09" w:rsidRPr="0076439F">
        <w:t xml:space="preserve">vehicle </w:t>
      </w:r>
      <w:r w:rsidR="00763236" w:rsidRPr="0076439F">
        <w:t>v</w:t>
      </w:r>
      <w:r w:rsidRPr="0076439F">
        <w:rPr>
          <w:rFonts w:eastAsiaTheme="minorEastAsia"/>
        </w:rPr>
        <w:t>.</w:t>
      </w:r>
    </w:p>
    <w:p w:rsidR="00D33B38" w:rsidRPr="0076439F" w:rsidRDefault="00D33B38" w:rsidP="00D33B38">
      <w:pPr>
        <w:pStyle w:val="Definition"/>
      </w:pPr>
      <w:proofErr w:type="spellStart"/>
      <w:r w:rsidRPr="0076439F">
        <w:rPr>
          <w:rFonts w:eastAsiaTheme="minorEastAsia"/>
          <w:b/>
          <w:i/>
        </w:rPr>
        <w:t>I</w:t>
      </w:r>
      <w:r w:rsidR="00BB0D20" w:rsidRPr="0076439F">
        <w:rPr>
          <w:rFonts w:eastAsiaTheme="minorEastAsia"/>
          <w:b/>
          <w:i/>
          <w:vertAlign w:val="subscript"/>
        </w:rPr>
        <w:t>v</w:t>
      </w:r>
      <w:r w:rsidRPr="0076439F">
        <w:rPr>
          <w:rFonts w:eastAsiaTheme="minorEastAsia"/>
          <w:b/>
          <w:i/>
          <w:vertAlign w:val="subscript"/>
        </w:rPr>
        <w:t>,</w:t>
      </w:r>
      <w:r w:rsidR="00BB0D20" w:rsidRPr="0076439F">
        <w:rPr>
          <w:rFonts w:eastAsiaTheme="minorEastAsia"/>
          <w:b/>
          <w:i/>
          <w:vertAlign w:val="subscript"/>
        </w:rPr>
        <w:t>y</w:t>
      </w:r>
      <w:proofErr w:type="spellEnd"/>
      <w:r w:rsidRPr="0076439F">
        <w:rPr>
          <w:rFonts w:eastAsiaTheme="minorEastAsia"/>
        </w:rPr>
        <w:t xml:space="preserve"> means the </w:t>
      </w:r>
      <w:r w:rsidRPr="0076439F">
        <w:t xml:space="preserve">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410E09" w:rsidRPr="0076439F">
        <w:t xml:space="preserve">vehicle </w:t>
      </w:r>
      <w:r w:rsidR="00763236" w:rsidRPr="0076439F">
        <w:t>v</w:t>
      </w:r>
      <w:r w:rsidRPr="0076439F">
        <w:t xml:space="preserve"> in </w:t>
      </w:r>
      <w:r w:rsidR="00410E09" w:rsidRPr="0076439F">
        <w:t xml:space="preserve">year </w:t>
      </w:r>
      <w:r w:rsidR="000E435C" w:rsidRPr="0076439F">
        <w:t>y</w:t>
      </w:r>
      <w:r w:rsidR="00410E09" w:rsidRPr="0076439F">
        <w:t xml:space="preserve"> </w:t>
      </w:r>
      <w:r w:rsidRPr="0076439F">
        <w:t>where:</w:t>
      </w:r>
    </w:p>
    <w:p w:rsidR="00D33B38" w:rsidRPr="0076439F" w:rsidRDefault="00D33B38" w:rsidP="00D33B38">
      <w:pPr>
        <w:pStyle w:val="paragraph"/>
      </w:pPr>
      <w:r w:rsidRPr="0076439F">
        <w:tab/>
        <w:t>(a)</w:t>
      </w:r>
      <w:r w:rsidRPr="0076439F">
        <w:tab/>
      </w:r>
      <w:r w:rsidRPr="0076439F">
        <w:rPr>
          <w:b/>
          <w:i/>
        </w:rPr>
        <w:t>0</w:t>
      </w:r>
      <w:r w:rsidRPr="0076439F">
        <w:t xml:space="preserve"> is the year immediately before the </w:t>
      </w:r>
      <w:r w:rsidR="002B6B50" w:rsidRPr="0076439F">
        <w:t xml:space="preserve">commencement of the reporting period in which the vehicle </w:t>
      </w:r>
      <w:r w:rsidR="00ED0957" w:rsidRPr="0076439F">
        <w:t xml:space="preserve">is first included in </w:t>
      </w:r>
      <w:r w:rsidRPr="0076439F">
        <w:t>the project; and</w:t>
      </w:r>
    </w:p>
    <w:p w:rsidR="00D33B38" w:rsidRPr="0076439F" w:rsidRDefault="00D33B38" w:rsidP="00D33B38">
      <w:pPr>
        <w:pStyle w:val="paragraph"/>
      </w:pPr>
      <w:r w:rsidRPr="0076439F">
        <w:tab/>
        <w:t>(b)</w:t>
      </w:r>
      <w:r w:rsidRPr="0076439F">
        <w:tab/>
      </w:r>
      <w:r w:rsidRPr="0076439F">
        <w:rPr>
          <w:rFonts w:eastAsiaTheme="minorEastAsia"/>
          <w:b/>
          <w:i/>
        </w:rPr>
        <w:t>I</w:t>
      </w:r>
      <w:r w:rsidRPr="0076439F">
        <w:t xml:space="preserve"> is worked out for </w:t>
      </w:r>
      <w:r w:rsidR="00410E09" w:rsidRPr="0076439F">
        <w:t xml:space="preserve">vehicle </w:t>
      </w:r>
      <w:r w:rsidR="00763236" w:rsidRPr="0076439F">
        <w:t>v</w:t>
      </w:r>
      <w:r w:rsidR="00410E09" w:rsidRPr="0076439F">
        <w:t xml:space="preserve"> </w:t>
      </w:r>
      <w:r w:rsidRPr="0076439F">
        <w:rPr>
          <w:rFonts w:eastAsiaTheme="minorEastAsia"/>
        </w:rPr>
        <w:t xml:space="preserve">using </w:t>
      </w:r>
      <w:r w:rsidRPr="0076439F">
        <w:t>equation 1</w:t>
      </w:r>
      <w:r w:rsidR="00826547" w:rsidRPr="0076439F">
        <w:t>4</w:t>
      </w:r>
      <w:r w:rsidRPr="0076439F">
        <w:t>.</w:t>
      </w:r>
    </w:p>
    <w:p w:rsidR="00D556A5" w:rsidRPr="0076439F" w:rsidRDefault="00D556A5" w:rsidP="00D556A5">
      <w:pPr>
        <w:pStyle w:val="subsection"/>
        <w:rPr>
          <w:rFonts w:eastAsiaTheme="minorEastAsia"/>
        </w:rPr>
      </w:pPr>
      <w:r w:rsidRPr="0076439F">
        <w:rPr>
          <w:rFonts w:eastAsiaTheme="minorEastAsia"/>
        </w:rPr>
        <w:tab/>
        <w:t>(5)</w:t>
      </w:r>
      <w:r w:rsidRPr="0076439F">
        <w:rPr>
          <w:rFonts w:eastAsiaTheme="minorEastAsia"/>
        </w:rPr>
        <w:tab/>
        <w:t>T</w:t>
      </w:r>
      <w:r w:rsidR="00CD50EA" w:rsidRPr="0076439F">
        <w:rPr>
          <w:rFonts w:eastAsiaTheme="minorEastAsia"/>
        </w:rPr>
        <w:t xml:space="preserve">he historic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w:t>
      </w:r>
      <w:r w:rsidR="00BB0D20" w:rsidRPr="0076439F">
        <w:rPr>
          <w:rFonts w:eastAsiaTheme="minorEastAsia"/>
        </w:rPr>
        <w:t xml:space="preserve">of the vehicle replaced by </w:t>
      </w:r>
      <w:r w:rsidR="00BB0D20" w:rsidRPr="0076439F">
        <w:t>vehicle v</w:t>
      </w:r>
      <w:r w:rsidRPr="0076439F">
        <w:rPr>
          <w:rFonts w:eastAsiaTheme="minorEastAsia"/>
        </w:rPr>
        <w:t xml:space="preserve"> is worked out using the formula (</w:t>
      </w:r>
      <w:r w:rsidRPr="0076439F">
        <w:rPr>
          <w:rFonts w:eastAsiaTheme="minorEastAsia"/>
          <w:b/>
          <w:i/>
        </w:rPr>
        <w:t xml:space="preserve">equation </w:t>
      </w:r>
      <w:r w:rsidR="00826547" w:rsidRPr="0076439F">
        <w:rPr>
          <w:rFonts w:eastAsiaTheme="minorEastAsia"/>
          <w:b/>
          <w:i/>
        </w:rPr>
        <w:t>12</w:t>
      </w:r>
      <w:r w:rsidRPr="0076439F">
        <w:rPr>
          <w:rFonts w:eastAsiaTheme="minorEastAsia"/>
        </w:rPr>
        <w:t>):</w:t>
      </w:r>
    </w:p>
    <w:bookmarkStart w:id="54" w:name="BKCheck15B_20"/>
    <w:bookmarkEnd w:id="54"/>
    <w:p w:rsidR="00D556A5" w:rsidRPr="0076439F" w:rsidRDefault="00BB0D20" w:rsidP="00D556A5">
      <w:pPr>
        <w:pStyle w:val="subsection2"/>
      </w:pPr>
      <w:r w:rsidRPr="0076439F">
        <w:rPr>
          <w:position w:val="-24"/>
        </w:rPr>
        <w:object w:dxaOrig="1719" w:dyaOrig="580">
          <v:shape id="_x0000_i1041" type="#_x0000_t75" style="width:86.25pt;height:29.25pt" o:ole="">
            <v:imagedata r:id="rId53" o:title=""/>
          </v:shape>
          <o:OLEObject Type="Embed" ProgID="Equation.DSMT4" ShapeID="_x0000_i1041" DrawAspect="Content" ObjectID="_1485686981" r:id="rId54"/>
        </w:object>
      </w:r>
    </w:p>
    <w:bookmarkStart w:id="55" w:name="BKCheck15B_21"/>
    <w:bookmarkEnd w:id="55"/>
    <w:p w:rsidR="00D556A5" w:rsidRPr="0076439F" w:rsidRDefault="00D556A5" w:rsidP="00D556A5">
      <w:pPr>
        <w:pStyle w:val="subsection2"/>
      </w:pPr>
      <w:r w:rsidRPr="0076439F">
        <w:rPr>
          <w:position w:val="-24"/>
        </w:rPr>
        <w:object w:dxaOrig="1140" w:dyaOrig="580">
          <v:shape id="_x0000_i1042" type="#_x0000_t75" style="width:57pt;height:29.25pt" o:ole="">
            <v:imagedata r:id="rId55" o:title=""/>
          </v:shape>
          <o:OLEObject Type="Embed" ProgID="Equation.DSMT4" ShapeID="_x0000_i1042" DrawAspect="Content" ObjectID="_1485686982" r:id="rId56"/>
        </w:object>
      </w:r>
    </w:p>
    <w:p w:rsidR="00D556A5" w:rsidRPr="0076439F" w:rsidRDefault="00D556A5" w:rsidP="00D556A5">
      <w:pPr>
        <w:pStyle w:val="subsection2"/>
      </w:pPr>
      <w:r w:rsidRPr="0076439F">
        <w:t>where:</w:t>
      </w:r>
    </w:p>
    <w:p w:rsidR="00D556A5" w:rsidRPr="0076439F" w:rsidRDefault="00D556A5" w:rsidP="00D556A5">
      <w:pPr>
        <w:pStyle w:val="Definition"/>
        <w:rPr>
          <w:rFonts w:eastAsiaTheme="minorEastAsia"/>
        </w:rPr>
      </w:pPr>
      <w:proofErr w:type="spellStart"/>
      <w:r w:rsidRPr="0076439F">
        <w:rPr>
          <w:rFonts w:eastAsiaTheme="minorEastAsia"/>
          <w:b/>
          <w:i/>
        </w:rPr>
        <w:t>I</w:t>
      </w:r>
      <w:r w:rsidRPr="0076439F">
        <w:rPr>
          <w:rFonts w:eastAsiaTheme="minorEastAsia"/>
          <w:b/>
          <w:i/>
          <w:vertAlign w:val="subscript"/>
        </w:rPr>
        <w:t>H,</w:t>
      </w:r>
      <w:r w:rsidR="00BB0D20" w:rsidRPr="0076439F">
        <w:rPr>
          <w:rFonts w:eastAsiaTheme="minorEastAsia"/>
          <w:b/>
          <w:i/>
          <w:vertAlign w:val="subscript"/>
        </w:rPr>
        <w:t>R</w:t>
      </w:r>
      <w:r w:rsidRPr="0076439F">
        <w:rPr>
          <w:rFonts w:eastAsiaTheme="minorEastAsia"/>
          <w:b/>
          <w:i/>
          <w:vertAlign w:val="subscript"/>
        </w:rPr>
        <w:t>ep</w:t>
      </w:r>
      <w:proofErr w:type="spellEnd"/>
      <w:r w:rsidRPr="0076439F">
        <w:rPr>
          <w:rFonts w:eastAsiaTheme="minorEastAsia"/>
        </w:rPr>
        <w:t xml:space="preserve"> means the </w:t>
      </w:r>
      <w:r w:rsidR="00BB0D20" w:rsidRPr="0076439F">
        <w:rPr>
          <w:rFonts w:eastAsiaTheme="minorEastAsia"/>
        </w:rPr>
        <w:t xml:space="preserve">historic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w:t>
      </w:r>
      <w:r w:rsidR="00BB0D20" w:rsidRPr="0076439F">
        <w:rPr>
          <w:rFonts w:eastAsiaTheme="minorEastAsia"/>
        </w:rPr>
        <w:t xml:space="preserve">of the vehicle replaced by </w:t>
      </w:r>
      <w:r w:rsidR="00BB0D20" w:rsidRPr="0076439F">
        <w:t>vehicle v</w:t>
      </w:r>
      <w:r w:rsidR="00410E09" w:rsidRPr="0076439F">
        <w:t>.</w:t>
      </w:r>
    </w:p>
    <w:p w:rsidR="00D556A5" w:rsidRPr="0076439F" w:rsidRDefault="00D556A5" w:rsidP="00D556A5">
      <w:pPr>
        <w:pStyle w:val="Definition"/>
      </w:pPr>
      <w:proofErr w:type="spellStart"/>
      <w:r w:rsidRPr="0076439F">
        <w:rPr>
          <w:rFonts w:eastAsiaTheme="minorEastAsia"/>
          <w:b/>
          <w:i/>
        </w:rPr>
        <w:t>I</w:t>
      </w:r>
      <w:r w:rsidR="00BB0D20" w:rsidRPr="0076439F">
        <w:rPr>
          <w:rFonts w:eastAsiaTheme="minorEastAsia"/>
          <w:b/>
          <w:i/>
          <w:vertAlign w:val="subscript"/>
        </w:rPr>
        <w:t>R</w:t>
      </w:r>
      <w:r w:rsidRPr="0076439F">
        <w:rPr>
          <w:rFonts w:eastAsiaTheme="minorEastAsia"/>
          <w:b/>
          <w:i/>
          <w:vertAlign w:val="subscript"/>
        </w:rPr>
        <w:t>ep</w:t>
      </w:r>
      <w:r w:rsidR="00BB0D20" w:rsidRPr="0076439F">
        <w:rPr>
          <w:rFonts w:eastAsiaTheme="minorEastAsia"/>
          <w:b/>
          <w:i/>
          <w:vertAlign w:val="subscript"/>
        </w:rPr>
        <w:t>,y</w:t>
      </w:r>
      <w:proofErr w:type="spellEnd"/>
      <w:r w:rsidRPr="0076439F">
        <w:rPr>
          <w:rFonts w:eastAsiaTheme="minorEastAsia"/>
        </w:rPr>
        <w:t xml:space="preserve"> means the </w:t>
      </w:r>
      <w:r w:rsidRPr="0076439F">
        <w:t xml:space="preserve">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676537" w:rsidRPr="0076439F">
        <w:rPr>
          <w:rFonts w:eastAsiaTheme="minorEastAsia"/>
        </w:rPr>
        <w:t xml:space="preserve">the vehicle </w:t>
      </w:r>
      <w:r w:rsidRPr="0076439F">
        <w:rPr>
          <w:rFonts w:eastAsiaTheme="minorEastAsia"/>
        </w:rPr>
        <w:t>replace</w:t>
      </w:r>
      <w:r w:rsidR="00676537" w:rsidRPr="0076439F">
        <w:rPr>
          <w:rFonts w:eastAsiaTheme="minorEastAsia"/>
        </w:rPr>
        <w:t>d</w:t>
      </w:r>
      <w:r w:rsidRPr="0076439F">
        <w:rPr>
          <w:rFonts w:eastAsiaTheme="minorEastAsia"/>
        </w:rPr>
        <w:t xml:space="preserve"> by </w:t>
      </w:r>
      <w:r w:rsidR="00410E09" w:rsidRPr="0076439F">
        <w:t xml:space="preserve">vehicle </w:t>
      </w:r>
      <w:r w:rsidR="00763236" w:rsidRPr="0076439F">
        <w:t>v</w:t>
      </w:r>
      <w:r w:rsidRPr="0076439F">
        <w:t xml:space="preserve"> in year</w:t>
      </w:r>
      <w:r w:rsidR="00410E09" w:rsidRPr="0076439F">
        <w:t xml:space="preserve"> </w:t>
      </w:r>
      <w:r w:rsidR="00763236" w:rsidRPr="0076439F">
        <w:t>y</w:t>
      </w:r>
      <w:r w:rsidRPr="0076439F">
        <w:t xml:space="preserve"> where:</w:t>
      </w:r>
    </w:p>
    <w:p w:rsidR="00ED0957" w:rsidRPr="0076439F" w:rsidRDefault="00ED0957" w:rsidP="00ED0957">
      <w:pPr>
        <w:pStyle w:val="paragraph"/>
      </w:pPr>
      <w:r w:rsidRPr="0076439F">
        <w:tab/>
        <w:t>(a)</w:t>
      </w:r>
      <w:r w:rsidRPr="0076439F">
        <w:tab/>
      </w:r>
      <w:r w:rsidRPr="0076439F">
        <w:rPr>
          <w:b/>
          <w:i/>
        </w:rPr>
        <w:t>0</w:t>
      </w:r>
      <w:r w:rsidRPr="0076439F">
        <w:t xml:space="preserve"> is the year immediately before the commencement of the reporting period in which the vehicle is first included in the project; and</w:t>
      </w:r>
    </w:p>
    <w:p w:rsidR="00D556A5" w:rsidRPr="0076439F" w:rsidRDefault="00D556A5" w:rsidP="00D556A5">
      <w:pPr>
        <w:pStyle w:val="paragraph"/>
      </w:pPr>
      <w:r w:rsidRPr="0076439F">
        <w:tab/>
        <w:t>(b)</w:t>
      </w:r>
      <w:r w:rsidRPr="0076439F">
        <w:tab/>
      </w:r>
      <w:r w:rsidRPr="0076439F">
        <w:rPr>
          <w:rFonts w:eastAsiaTheme="minorEastAsia"/>
          <w:b/>
          <w:i/>
        </w:rPr>
        <w:t>I</w:t>
      </w:r>
      <w:r w:rsidRPr="0076439F">
        <w:t xml:space="preserve"> is worked out for </w:t>
      </w:r>
      <w:r w:rsidR="00410E09" w:rsidRPr="0076439F">
        <w:t xml:space="preserve">vehicle </w:t>
      </w:r>
      <w:r w:rsidR="00763236" w:rsidRPr="0076439F">
        <w:t>v</w:t>
      </w:r>
      <w:r w:rsidR="00410E09" w:rsidRPr="0076439F">
        <w:t xml:space="preserve"> </w:t>
      </w:r>
      <w:r w:rsidRPr="0076439F">
        <w:rPr>
          <w:rFonts w:eastAsiaTheme="minorEastAsia"/>
        </w:rPr>
        <w:t xml:space="preserve">using </w:t>
      </w:r>
      <w:r w:rsidRPr="0076439F">
        <w:t>equation 1</w:t>
      </w:r>
      <w:r w:rsidR="00826547" w:rsidRPr="0076439F">
        <w:t>4</w:t>
      </w:r>
      <w:r w:rsidRPr="0076439F">
        <w:t>.</w:t>
      </w:r>
    </w:p>
    <w:p w:rsidR="00D556A5" w:rsidRPr="0076439F" w:rsidRDefault="00D556A5" w:rsidP="00D556A5">
      <w:pPr>
        <w:pStyle w:val="subsection"/>
      </w:pPr>
      <w:r w:rsidRPr="0076439F">
        <w:tab/>
        <w:t>(6)</w:t>
      </w:r>
      <w:r w:rsidRPr="0076439F">
        <w:tab/>
        <w:t xml:space="preserve">The </w:t>
      </w:r>
      <w:r w:rsidR="00BB0D20" w:rsidRPr="0076439F">
        <w:t xml:space="preserve">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BB0D20" w:rsidRPr="0076439F">
        <w:t>the reference</w:t>
      </w:r>
      <w:r w:rsidR="00BB0D20" w:rsidRPr="0076439F" w:rsidDel="0076271D">
        <w:t xml:space="preserve"> </w:t>
      </w:r>
      <w:r w:rsidR="00BB0D20" w:rsidRPr="0076439F">
        <w:t>group for vehicle v</w:t>
      </w:r>
      <w:r w:rsidRPr="0076439F">
        <w:t xml:space="preserve"> is worked out </w:t>
      </w:r>
      <w:r w:rsidR="006D2310" w:rsidRPr="0076439F">
        <w:t xml:space="preserve">using </w:t>
      </w:r>
      <w:r w:rsidRPr="0076439F">
        <w:t>the formula (</w:t>
      </w:r>
      <w:r w:rsidRPr="0076439F">
        <w:rPr>
          <w:b/>
          <w:i/>
        </w:rPr>
        <w:t>equation 1</w:t>
      </w:r>
      <w:r w:rsidR="00826547" w:rsidRPr="0076439F">
        <w:rPr>
          <w:b/>
          <w:i/>
        </w:rPr>
        <w:t>3</w:t>
      </w:r>
      <w:r w:rsidR="00CF0142" w:rsidRPr="0076439F">
        <w:t>):</w:t>
      </w:r>
    </w:p>
    <w:bookmarkStart w:id="56" w:name="BKCheck15B_22"/>
    <w:bookmarkEnd w:id="56"/>
    <w:p w:rsidR="00D556A5" w:rsidRPr="0076439F" w:rsidRDefault="00914729" w:rsidP="00D556A5">
      <w:pPr>
        <w:pStyle w:val="subsection2"/>
      </w:pPr>
      <w:r w:rsidRPr="0076439F">
        <w:rPr>
          <w:position w:val="-26"/>
        </w:rPr>
        <w:object w:dxaOrig="2260" w:dyaOrig="620">
          <v:shape id="_x0000_i1043" type="#_x0000_t75" style="width:113.25pt;height:31.5pt" o:ole="">
            <v:imagedata r:id="rId57" o:title=""/>
          </v:shape>
          <o:OLEObject Type="Embed" ProgID="Equation.DSMT4" ShapeID="_x0000_i1043" DrawAspect="Content" ObjectID="_1485686983" r:id="rId58"/>
        </w:object>
      </w:r>
    </w:p>
    <w:bookmarkStart w:id="57" w:name="BKCheck15B_23"/>
    <w:bookmarkEnd w:id="57"/>
    <w:p w:rsidR="00D556A5" w:rsidRPr="0076439F" w:rsidRDefault="00D556A5" w:rsidP="00D556A5">
      <w:pPr>
        <w:pStyle w:val="subsection2"/>
      </w:pPr>
      <w:r w:rsidRPr="0076439F">
        <w:rPr>
          <w:position w:val="-24"/>
        </w:rPr>
        <w:object w:dxaOrig="1140" w:dyaOrig="580">
          <v:shape id="_x0000_i1044" type="#_x0000_t75" style="width:57pt;height:29.25pt" o:ole="">
            <v:imagedata r:id="rId59" o:title=""/>
          </v:shape>
          <o:OLEObject Type="Embed" ProgID="Equation.DSMT4" ShapeID="_x0000_i1044" DrawAspect="Content" ObjectID="_1485686984" r:id="rId60"/>
        </w:object>
      </w:r>
    </w:p>
    <w:p w:rsidR="00D556A5" w:rsidRPr="0076439F" w:rsidRDefault="00D556A5" w:rsidP="00D556A5">
      <w:pPr>
        <w:pStyle w:val="subsection2"/>
      </w:pPr>
      <w:r w:rsidRPr="0076439F">
        <w:t>where:</w:t>
      </w:r>
    </w:p>
    <w:p w:rsidR="00D556A5" w:rsidRPr="0076439F" w:rsidRDefault="00D556A5" w:rsidP="00D556A5">
      <w:pPr>
        <w:pStyle w:val="Definition"/>
      </w:pPr>
      <w:proofErr w:type="spellStart"/>
      <w:r w:rsidRPr="0076439F">
        <w:rPr>
          <w:rFonts w:eastAsiaTheme="minorEastAsia"/>
          <w:b/>
          <w:i/>
        </w:rPr>
        <w:t>I</w:t>
      </w:r>
      <w:r w:rsidRPr="0076439F">
        <w:rPr>
          <w:rFonts w:eastAsiaTheme="minorEastAsia"/>
          <w:b/>
          <w:i/>
          <w:vertAlign w:val="subscript"/>
        </w:rPr>
        <w:t>R,v</w:t>
      </w:r>
      <w:proofErr w:type="spellEnd"/>
      <w:r w:rsidRPr="0076439F">
        <w:rPr>
          <w:rFonts w:eastAsiaTheme="minorEastAsia"/>
        </w:rPr>
        <w:t xml:space="preserve"> means the </w:t>
      </w:r>
      <w:r w:rsidR="00BB0D20" w:rsidRPr="0076439F">
        <w:t xml:space="preserve">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00BB0D20" w:rsidRPr="0076439F">
        <w:t>the reference</w:t>
      </w:r>
      <w:r w:rsidR="00BB0D20" w:rsidRPr="0076439F" w:rsidDel="0076271D">
        <w:t xml:space="preserve"> </w:t>
      </w:r>
      <w:r w:rsidR="00BB0D20" w:rsidRPr="0076439F">
        <w:t>group for vehicle</w:t>
      </w:r>
      <w:r w:rsidR="00914729" w:rsidRPr="0076439F">
        <w:t xml:space="preserve"> v</w:t>
      </w:r>
      <w:r w:rsidRPr="0076439F">
        <w:t>.</w:t>
      </w:r>
    </w:p>
    <w:p w:rsidR="00D556A5" w:rsidRPr="0076439F" w:rsidRDefault="00D556A5" w:rsidP="00D556A5">
      <w:pPr>
        <w:pStyle w:val="Definition"/>
      </w:pPr>
      <w:proofErr w:type="spellStart"/>
      <w:r w:rsidRPr="0076439F">
        <w:rPr>
          <w:rFonts w:eastAsiaTheme="minorEastAsia"/>
          <w:b/>
          <w:i/>
        </w:rPr>
        <w:lastRenderedPageBreak/>
        <w:t>I</w:t>
      </w:r>
      <w:r w:rsidR="00914729" w:rsidRPr="0076439F">
        <w:rPr>
          <w:rFonts w:eastAsiaTheme="minorEastAsia"/>
          <w:b/>
          <w:i/>
          <w:vertAlign w:val="subscript"/>
        </w:rPr>
        <w:t>r</w:t>
      </w:r>
      <w:r w:rsidRPr="0076439F">
        <w:rPr>
          <w:rFonts w:eastAsiaTheme="minorEastAsia"/>
          <w:b/>
          <w:i/>
          <w:vertAlign w:val="subscript"/>
        </w:rPr>
        <w:t>,</w:t>
      </w:r>
      <w:r w:rsidR="00914729" w:rsidRPr="0076439F">
        <w:rPr>
          <w:rFonts w:eastAsiaTheme="minorEastAsia"/>
          <w:b/>
          <w:i/>
          <w:vertAlign w:val="subscript"/>
        </w:rPr>
        <w:t>y</w:t>
      </w:r>
      <w:proofErr w:type="spellEnd"/>
      <w:r w:rsidRPr="0076439F">
        <w:rPr>
          <w:rFonts w:eastAsiaTheme="minorEastAsia"/>
        </w:rPr>
        <w:t xml:space="preserve"> means the </w:t>
      </w:r>
      <w:r w:rsidRPr="0076439F">
        <w:t xml:space="preserve">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Pr="0076439F">
        <w:t>vehicle</w:t>
      </w:r>
      <w:r w:rsidR="00992DD9" w:rsidRPr="0076439F">
        <w:t xml:space="preserve"> </w:t>
      </w:r>
      <w:r w:rsidR="00763236" w:rsidRPr="0076439F">
        <w:t>r</w:t>
      </w:r>
      <w:r w:rsidRPr="0076439F">
        <w:t xml:space="preserve"> in the reference group in </w:t>
      </w:r>
      <w:r w:rsidR="00410E09" w:rsidRPr="0076439F">
        <w:t xml:space="preserve">year </w:t>
      </w:r>
      <w:r w:rsidR="00763236" w:rsidRPr="0076439F">
        <w:t>y</w:t>
      </w:r>
      <w:r w:rsidR="00410E09" w:rsidRPr="0076439F">
        <w:t xml:space="preserve"> </w:t>
      </w:r>
      <w:r w:rsidRPr="0076439F">
        <w:t>where:</w:t>
      </w:r>
    </w:p>
    <w:p w:rsidR="00ED0957" w:rsidRPr="0076439F" w:rsidRDefault="00ED0957" w:rsidP="00ED0957">
      <w:pPr>
        <w:pStyle w:val="paragraph"/>
      </w:pPr>
      <w:r w:rsidRPr="0076439F">
        <w:tab/>
        <w:t>(a)</w:t>
      </w:r>
      <w:r w:rsidRPr="0076439F">
        <w:tab/>
      </w:r>
      <w:r w:rsidRPr="0076439F">
        <w:rPr>
          <w:b/>
          <w:i/>
        </w:rPr>
        <w:t>0</w:t>
      </w:r>
      <w:r w:rsidRPr="0076439F">
        <w:t xml:space="preserve"> is the year immediately before the commencement of the reporting period in which the vehicle is first included in the project; and</w:t>
      </w:r>
    </w:p>
    <w:p w:rsidR="00D556A5" w:rsidRPr="0076439F" w:rsidRDefault="00D556A5" w:rsidP="00D556A5">
      <w:pPr>
        <w:pStyle w:val="paragraph"/>
      </w:pPr>
      <w:r w:rsidRPr="0076439F">
        <w:tab/>
        <w:t>(b)</w:t>
      </w:r>
      <w:r w:rsidRPr="0076439F">
        <w:tab/>
      </w:r>
      <w:r w:rsidRPr="0076439F">
        <w:rPr>
          <w:rFonts w:eastAsiaTheme="minorEastAsia"/>
          <w:b/>
          <w:i/>
        </w:rPr>
        <w:t>I</w:t>
      </w:r>
      <w:r w:rsidRPr="0076439F">
        <w:t xml:space="preserve"> is worked out for </w:t>
      </w:r>
      <w:r w:rsidR="00992DD9" w:rsidRPr="0076439F">
        <w:t xml:space="preserve">vehicle </w:t>
      </w:r>
      <w:r w:rsidR="00763236" w:rsidRPr="0076439F">
        <w:t>r</w:t>
      </w:r>
      <w:r w:rsidR="00992DD9" w:rsidRPr="0076439F">
        <w:t xml:space="preserve"> </w:t>
      </w:r>
      <w:r w:rsidRPr="0076439F">
        <w:rPr>
          <w:rFonts w:eastAsiaTheme="minorEastAsia"/>
        </w:rPr>
        <w:t xml:space="preserve">using </w:t>
      </w:r>
      <w:r w:rsidRPr="0076439F">
        <w:t>equation 1</w:t>
      </w:r>
      <w:r w:rsidR="00826547" w:rsidRPr="0076439F">
        <w:t>4</w:t>
      </w:r>
      <w:r w:rsidRPr="0076439F">
        <w:t>.</w:t>
      </w:r>
    </w:p>
    <w:p w:rsidR="00D556A5" w:rsidRPr="0076439F" w:rsidRDefault="00D556A5" w:rsidP="00FB02B6">
      <w:pPr>
        <w:pStyle w:val="ActHead3"/>
        <w:pageBreakBefore/>
      </w:pPr>
      <w:bookmarkStart w:id="58" w:name="_Toc410830530"/>
      <w:r w:rsidRPr="0076439F">
        <w:rPr>
          <w:rStyle w:val="CharDivNo"/>
        </w:rPr>
        <w:lastRenderedPageBreak/>
        <w:t>Division</w:t>
      </w:r>
      <w:r w:rsidR="0076439F" w:rsidRPr="0076439F">
        <w:rPr>
          <w:rStyle w:val="CharDivNo"/>
        </w:rPr>
        <w:t> </w:t>
      </w:r>
      <w:r w:rsidRPr="0076439F">
        <w:rPr>
          <w:rStyle w:val="CharDivNo"/>
        </w:rPr>
        <w:t>4</w:t>
      </w:r>
      <w:r w:rsidRPr="0076439F">
        <w:t>—</w:t>
      </w:r>
      <w:r w:rsidRPr="0076439F">
        <w:rPr>
          <w:rStyle w:val="CharDivText"/>
        </w:rPr>
        <w:t>Calculating emissions intensity (I)</w:t>
      </w:r>
      <w:bookmarkEnd w:id="58"/>
    </w:p>
    <w:p w:rsidR="00D556A5" w:rsidRPr="0076439F" w:rsidRDefault="00AB27BB" w:rsidP="00D556A5">
      <w:pPr>
        <w:pStyle w:val="ActHead5"/>
      </w:pPr>
      <w:bookmarkStart w:id="59" w:name="_Toc410830531"/>
      <w:r w:rsidRPr="0076439F">
        <w:rPr>
          <w:rStyle w:val="CharSectno"/>
        </w:rPr>
        <w:t>25</w:t>
      </w:r>
      <w:r w:rsidR="00D556A5" w:rsidRPr="0076439F">
        <w:t xml:space="preserve">  Calculating emissions intensity (I</w:t>
      </w:r>
      <w:r w:rsidR="00D556A5" w:rsidRPr="0076439F">
        <w:rPr>
          <w:rFonts w:eastAsiaTheme="minorEastAsia"/>
        </w:rPr>
        <w:t>)</w:t>
      </w:r>
      <w:bookmarkEnd w:id="59"/>
    </w:p>
    <w:p w:rsidR="00D556A5" w:rsidRPr="0076439F" w:rsidRDefault="00D556A5" w:rsidP="00D556A5">
      <w:pPr>
        <w:pStyle w:val="subsection"/>
      </w:pPr>
      <w:r w:rsidRPr="0076439F">
        <w:tab/>
        <w:t>(1)</w:t>
      </w:r>
      <w:r w:rsidRPr="0076439F">
        <w:tab/>
        <w:t xml:space="preserve">The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Pr="0076439F">
        <w:rPr>
          <w:rFonts w:eastAsiaTheme="minorEastAsia"/>
        </w:rPr>
        <w:t xml:space="preserve">a vehicle or </w:t>
      </w:r>
      <w:r w:rsidRPr="0076439F">
        <w:t>vehicles in a vehicle category for a particular period</w:t>
      </w:r>
      <w:r w:rsidR="00914729" w:rsidRPr="0076439F">
        <w:rPr>
          <w:rFonts w:eastAsiaTheme="minorEastAsia"/>
        </w:rPr>
        <w:t xml:space="preserve"> </w:t>
      </w:r>
      <w:r w:rsidRPr="0076439F">
        <w:t>is worked out as follows:</w:t>
      </w:r>
    </w:p>
    <w:p w:rsidR="00D556A5" w:rsidRPr="0076439F" w:rsidRDefault="00D556A5" w:rsidP="00D556A5">
      <w:pPr>
        <w:pStyle w:val="paragraph"/>
      </w:pPr>
      <w:r w:rsidRPr="0076439F">
        <w:tab/>
        <w:t>(a)</w:t>
      </w:r>
      <w:r w:rsidRPr="0076439F">
        <w:tab/>
        <w:t xml:space="preserve">unless </w:t>
      </w:r>
      <w:r w:rsidR="0076439F" w:rsidRPr="0076439F">
        <w:t>paragraph (</w:t>
      </w:r>
      <w:r w:rsidRPr="0076439F">
        <w:t>b) applies—using the formula (</w:t>
      </w:r>
      <w:r w:rsidRPr="0076439F">
        <w:rPr>
          <w:b/>
          <w:i/>
        </w:rPr>
        <w:t>equation 1</w:t>
      </w:r>
      <w:r w:rsidR="00826547" w:rsidRPr="0076439F">
        <w:rPr>
          <w:b/>
          <w:i/>
        </w:rPr>
        <w:t>4</w:t>
      </w:r>
      <w:r w:rsidRPr="0076439F">
        <w:t>):</w:t>
      </w:r>
    </w:p>
    <w:p w:rsidR="00D556A5" w:rsidRPr="0076439F" w:rsidRDefault="00B47D8B" w:rsidP="00B47D8B">
      <w:pPr>
        <w:pStyle w:val="paragraph"/>
      </w:pPr>
      <w:r w:rsidRPr="0076439F">
        <w:tab/>
      </w:r>
      <w:r w:rsidRPr="0076439F">
        <w:tab/>
      </w:r>
      <w:bookmarkStart w:id="60" w:name="BKCheck15B_24"/>
      <w:bookmarkEnd w:id="60"/>
      <w:r w:rsidR="0010777B" w:rsidRPr="0076439F">
        <w:rPr>
          <w:position w:val="-38"/>
        </w:rPr>
        <w:object w:dxaOrig="720" w:dyaOrig="820">
          <v:shape id="_x0000_i1045" type="#_x0000_t75" style="width:36pt;height:41.25pt" o:ole="">
            <v:imagedata r:id="rId61" o:title=""/>
          </v:shape>
          <o:OLEObject Type="Embed" ProgID="Equation.DSMT4" ShapeID="_x0000_i1045" DrawAspect="Content" ObjectID="_1485686985" r:id="rId62"/>
        </w:object>
      </w:r>
    </w:p>
    <w:p w:rsidR="00D556A5" w:rsidRPr="0076439F" w:rsidRDefault="00D556A5" w:rsidP="00D556A5">
      <w:pPr>
        <w:pStyle w:val="paragraph"/>
      </w:pPr>
      <w:r w:rsidRPr="0076439F">
        <w:tab/>
        <w:t>(b)</w:t>
      </w:r>
      <w:r w:rsidRPr="0076439F">
        <w:tab/>
        <w:t xml:space="preserve">for </w:t>
      </w:r>
      <w:r w:rsidR="00AA664E" w:rsidRPr="0076439F">
        <w:t xml:space="preserve">light </w:t>
      </w:r>
      <w:r w:rsidRPr="0076439F">
        <w:t>vehicles where fuel consumption cannot be measured—using the formula (</w:t>
      </w:r>
      <w:r w:rsidRPr="0076439F">
        <w:rPr>
          <w:b/>
          <w:i/>
        </w:rPr>
        <w:t>equation 1</w:t>
      </w:r>
      <w:r w:rsidR="00826547" w:rsidRPr="0076439F">
        <w:rPr>
          <w:b/>
          <w:i/>
        </w:rPr>
        <w:t>5</w:t>
      </w:r>
      <w:r w:rsidRPr="0076439F">
        <w:t>):</w:t>
      </w:r>
    </w:p>
    <w:p w:rsidR="003268E5" w:rsidRPr="0076439F" w:rsidRDefault="0033526B" w:rsidP="0033526B">
      <w:pPr>
        <w:pStyle w:val="paragraph"/>
      </w:pPr>
      <w:r w:rsidRPr="0076439F">
        <w:tab/>
      </w:r>
      <w:r w:rsidRPr="0076439F">
        <w:tab/>
      </w:r>
      <w:bookmarkStart w:id="61" w:name="BKCheck15B_25"/>
      <w:bookmarkEnd w:id="61"/>
      <w:r w:rsidR="00AC5D57" w:rsidRPr="0076439F">
        <w:object w:dxaOrig="6640" w:dyaOrig="2380">
          <v:shape id="_x0000_i1046" type="#_x0000_t75" style="width:332.25pt;height:118.5pt" o:ole="">
            <v:imagedata r:id="rId63" o:title=""/>
          </v:shape>
          <o:OLEObject Type="Embed" ProgID="Equation.DSMT4" ShapeID="_x0000_i1046" DrawAspect="Content" ObjectID="_1485686986" r:id="rId64"/>
        </w:object>
      </w:r>
    </w:p>
    <w:p w:rsidR="00D556A5" w:rsidRPr="0076439F" w:rsidRDefault="00D556A5" w:rsidP="00D556A5">
      <w:pPr>
        <w:pStyle w:val="subsection2"/>
      </w:pPr>
      <w:r w:rsidRPr="0076439F">
        <w:t>where:</w:t>
      </w:r>
    </w:p>
    <w:p w:rsidR="00D556A5" w:rsidRPr="0076439F" w:rsidRDefault="00D556A5" w:rsidP="00D556A5">
      <w:pPr>
        <w:pStyle w:val="Definition"/>
        <w:rPr>
          <w:rFonts w:eastAsiaTheme="minorEastAsia"/>
        </w:rPr>
      </w:pPr>
      <w:r w:rsidRPr="0076439F">
        <w:rPr>
          <w:rFonts w:eastAsiaTheme="minorEastAsia"/>
          <w:b/>
          <w:i/>
        </w:rPr>
        <w:t>I</w:t>
      </w:r>
      <w:r w:rsidRPr="0076439F">
        <w:rPr>
          <w:rFonts w:eastAsiaTheme="minorEastAsia"/>
        </w:rPr>
        <w:t xml:space="preserve"> means the emissions </w:t>
      </w:r>
      <w:r w:rsidR="00CD7431" w:rsidRPr="0076439F">
        <w:rPr>
          <w:rFonts w:eastAsiaTheme="minorEastAsia"/>
        </w:rPr>
        <w:t>intensity, in tonnes CO</w:t>
      </w:r>
      <w:r w:rsidR="00CD7431" w:rsidRPr="0076439F">
        <w:rPr>
          <w:rFonts w:eastAsiaTheme="minorEastAsia"/>
          <w:vertAlign w:val="subscript"/>
        </w:rPr>
        <w:t>2</w:t>
      </w:r>
      <w:r w:rsidR="0076439F">
        <w:rPr>
          <w:rFonts w:eastAsiaTheme="minorEastAsia"/>
        </w:rPr>
        <w:noBreakHyphen/>
      </w:r>
      <w:r w:rsidR="00CD7431" w:rsidRPr="0076439F">
        <w:rPr>
          <w:rFonts w:eastAsiaTheme="minorEastAsia"/>
        </w:rPr>
        <w:t xml:space="preserve">e per service unit, for </w:t>
      </w:r>
      <w:r w:rsidRPr="0076439F">
        <w:rPr>
          <w:rFonts w:eastAsiaTheme="minorEastAsia"/>
        </w:rPr>
        <w:t xml:space="preserve">the vehicle or vehicles </w:t>
      </w:r>
      <w:r w:rsidR="00A14175" w:rsidRPr="0076439F">
        <w:rPr>
          <w:rFonts w:eastAsiaTheme="minorEastAsia"/>
        </w:rPr>
        <w:t xml:space="preserve">in the vehicle category </w:t>
      </w:r>
      <w:r w:rsidRPr="0076439F">
        <w:rPr>
          <w:rFonts w:eastAsiaTheme="minorEastAsia"/>
        </w:rPr>
        <w:t>for the period.</w:t>
      </w:r>
    </w:p>
    <w:p w:rsidR="00D556A5" w:rsidRPr="0076439F" w:rsidRDefault="00D556A5" w:rsidP="00D556A5">
      <w:pPr>
        <w:pStyle w:val="Definition"/>
        <w:rPr>
          <w:rFonts w:eastAsiaTheme="minorEastAsia"/>
        </w:rPr>
      </w:pPr>
      <w:r w:rsidRPr="0076439F">
        <w:rPr>
          <w:rFonts w:eastAsiaTheme="minorEastAsia"/>
          <w:b/>
          <w:i/>
        </w:rPr>
        <w:t>E</w:t>
      </w:r>
      <w:r w:rsidRPr="0076439F">
        <w:rPr>
          <w:rFonts w:eastAsiaTheme="minorEastAsia"/>
        </w:rPr>
        <w:t xml:space="preserve"> means the total emissions for the vehicle or vehicles </w:t>
      </w:r>
      <w:r w:rsidR="00A14175" w:rsidRPr="0076439F">
        <w:rPr>
          <w:rFonts w:eastAsiaTheme="minorEastAsia"/>
        </w:rPr>
        <w:t xml:space="preserve">in the vehicle category </w:t>
      </w:r>
      <w:r w:rsidRPr="0076439F">
        <w:rPr>
          <w:rFonts w:eastAsiaTheme="minorEastAsia"/>
        </w:rPr>
        <w:t>for the period</w:t>
      </w:r>
      <w:r w:rsidR="00390AD3" w:rsidRPr="0076439F">
        <w:rPr>
          <w:rFonts w:eastAsiaTheme="minorEastAsia"/>
        </w:rPr>
        <w:t>,</w:t>
      </w:r>
      <w:r w:rsidRPr="0076439F">
        <w:rPr>
          <w:rFonts w:eastAsiaTheme="minorEastAsia"/>
        </w:rPr>
        <w:t xml:space="preserve"> in tonnes CO</w:t>
      </w:r>
      <w:r w:rsidRPr="0076439F">
        <w:rPr>
          <w:rFonts w:eastAsiaTheme="minorEastAsia"/>
          <w:vertAlign w:val="subscript"/>
        </w:rPr>
        <w:t>2</w:t>
      </w:r>
      <w:r w:rsidR="0076439F">
        <w:rPr>
          <w:rFonts w:eastAsiaTheme="minorEastAsia"/>
        </w:rPr>
        <w:noBreakHyphen/>
      </w:r>
      <w:r w:rsidRPr="0076439F">
        <w:rPr>
          <w:rFonts w:eastAsiaTheme="minorEastAsia"/>
        </w:rPr>
        <w:t>e</w:t>
      </w:r>
      <w:r w:rsidR="00390AD3" w:rsidRPr="0076439F">
        <w:rPr>
          <w:rFonts w:eastAsiaTheme="minorEastAsia"/>
        </w:rPr>
        <w:t>,</w:t>
      </w:r>
      <w:r w:rsidRPr="0076439F">
        <w:rPr>
          <w:rFonts w:eastAsiaTheme="minorEastAsia"/>
        </w:rPr>
        <w:t xml:space="preserve"> worked out using equation 1</w:t>
      </w:r>
      <w:r w:rsidR="00826547" w:rsidRPr="0076439F">
        <w:rPr>
          <w:rFonts w:eastAsiaTheme="minorEastAsia"/>
        </w:rPr>
        <w:t>6</w:t>
      </w:r>
      <w:r w:rsidRPr="0076439F">
        <w:rPr>
          <w:rFonts w:eastAsiaTheme="minorEastAsia"/>
        </w:rPr>
        <w:t>.</w:t>
      </w:r>
    </w:p>
    <w:p w:rsidR="00D556A5" w:rsidRPr="0076439F" w:rsidRDefault="00D556A5" w:rsidP="00D556A5">
      <w:pPr>
        <w:pStyle w:val="Definition"/>
        <w:rPr>
          <w:rFonts w:eastAsiaTheme="minorEastAsia"/>
        </w:rPr>
      </w:pPr>
      <w:r w:rsidRPr="0076439F">
        <w:rPr>
          <w:rFonts w:eastAsiaTheme="minorEastAsia"/>
          <w:b/>
          <w:i/>
        </w:rPr>
        <w:t>Q</w:t>
      </w:r>
      <w:r w:rsidR="0010777B" w:rsidRPr="0076439F">
        <w:rPr>
          <w:rFonts w:eastAsiaTheme="minorEastAsia"/>
          <w:b/>
          <w:i/>
          <w:vertAlign w:val="subscript"/>
        </w:rPr>
        <w:t>S</w:t>
      </w:r>
      <w:r w:rsidRPr="0076439F">
        <w:rPr>
          <w:rFonts w:eastAsiaTheme="minorEastAsia"/>
        </w:rPr>
        <w:t xml:space="preserve"> means quantity of service provided by the vehicle or vehicles </w:t>
      </w:r>
      <w:r w:rsidR="00A14175" w:rsidRPr="0076439F">
        <w:rPr>
          <w:rFonts w:eastAsiaTheme="minorEastAsia"/>
        </w:rPr>
        <w:t xml:space="preserve">in the vehicle category </w:t>
      </w:r>
      <w:r w:rsidRPr="0076439F">
        <w:rPr>
          <w:rFonts w:eastAsiaTheme="minorEastAsia"/>
        </w:rPr>
        <w:t xml:space="preserve">during the period determined in accordance with the </w:t>
      </w:r>
      <w:r w:rsidR="00AA664E" w:rsidRPr="0076439F">
        <w:rPr>
          <w:rFonts w:eastAsiaTheme="minorEastAsia"/>
        </w:rPr>
        <w:t>monitoring requirements</w:t>
      </w:r>
      <w:r w:rsidRPr="0076439F">
        <w:rPr>
          <w:rFonts w:eastAsiaTheme="minorEastAsia"/>
        </w:rPr>
        <w:t>.</w:t>
      </w:r>
    </w:p>
    <w:p w:rsidR="00004D28" w:rsidRPr="0076439F" w:rsidRDefault="00004D28" w:rsidP="00D556A5">
      <w:pPr>
        <w:pStyle w:val="Definition"/>
      </w:pPr>
      <w:proofErr w:type="spellStart"/>
      <w:r w:rsidRPr="0076439F">
        <w:rPr>
          <w:b/>
          <w:i/>
        </w:rPr>
        <w:t>I</w:t>
      </w:r>
      <w:r w:rsidRPr="0076439F">
        <w:rPr>
          <w:b/>
          <w:i/>
          <w:vertAlign w:val="subscript"/>
        </w:rPr>
        <w:t>GVGComb,v</w:t>
      </w:r>
      <w:proofErr w:type="spellEnd"/>
      <w:r w:rsidRPr="0076439F">
        <w:t xml:space="preserve"> means the emissions intensity</w:t>
      </w:r>
      <w:r w:rsidR="002240FA" w:rsidRPr="0076439F">
        <w:t>, in grams CO</w:t>
      </w:r>
      <w:r w:rsidR="002240FA" w:rsidRPr="0076439F">
        <w:rPr>
          <w:vertAlign w:val="subscript"/>
        </w:rPr>
        <w:t>2</w:t>
      </w:r>
      <w:r w:rsidR="002240FA" w:rsidRPr="0076439F">
        <w:t xml:space="preserve"> per kilometre, as set out </w:t>
      </w:r>
      <w:r w:rsidR="002240FA" w:rsidRPr="0076439F">
        <w:rPr>
          <w:rFonts w:eastAsiaTheme="minorEastAsia"/>
        </w:rPr>
        <w:t xml:space="preserve">for the vehicle </w:t>
      </w:r>
      <w:r w:rsidR="002240FA" w:rsidRPr="0076439F">
        <w:t>in the Green Vehicle Guide in the column headed “CO</w:t>
      </w:r>
      <w:r w:rsidR="002240FA" w:rsidRPr="0076439F">
        <w:rPr>
          <w:vertAlign w:val="subscript"/>
        </w:rPr>
        <w:t>2</w:t>
      </w:r>
      <w:r w:rsidR="002240FA" w:rsidRPr="0076439F">
        <w:t xml:space="preserve"> g/km Comb”</w:t>
      </w:r>
      <w:r w:rsidRPr="0076439F">
        <w:t xml:space="preserve"> for vehicle v for the period.</w:t>
      </w:r>
    </w:p>
    <w:p w:rsidR="00453F73" w:rsidRPr="0076439F" w:rsidRDefault="00004D28" w:rsidP="00004D28">
      <w:pPr>
        <w:pStyle w:val="Definition"/>
      </w:pPr>
      <w:proofErr w:type="spellStart"/>
      <w:r w:rsidRPr="0076439F">
        <w:rPr>
          <w:b/>
          <w:i/>
        </w:rPr>
        <w:t>I</w:t>
      </w:r>
      <w:r w:rsidRPr="0076439F">
        <w:rPr>
          <w:b/>
          <w:i/>
          <w:vertAlign w:val="subscript"/>
        </w:rPr>
        <w:t>GVGElec,v</w:t>
      </w:r>
      <w:proofErr w:type="spellEnd"/>
      <w:r w:rsidRPr="0076439F">
        <w:rPr>
          <w:b/>
          <w:i/>
        </w:rPr>
        <w:t xml:space="preserve"> </w:t>
      </w:r>
      <w:r w:rsidRPr="0076439F">
        <w:t>means</w:t>
      </w:r>
      <w:r w:rsidR="00453F73" w:rsidRPr="0076439F">
        <w:t>:</w:t>
      </w:r>
    </w:p>
    <w:p w:rsidR="00453F73" w:rsidRPr="0076439F" w:rsidRDefault="00453F73" w:rsidP="00453F73">
      <w:pPr>
        <w:pStyle w:val="paragraph"/>
      </w:pPr>
      <w:r w:rsidRPr="0076439F">
        <w:tab/>
        <w:t>(a)</w:t>
      </w:r>
      <w:r w:rsidRPr="0076439F">
        <w:tab/>
      </w:r>
      <w:r w:rsidR="00004D28" w:rsidRPr="0076439F">
        <w:t xml:space="preserve">the </w:t>
      </w:r>
      <w:r w:rsidR="003B7435" w:rsidRPr="0076439F">
        <w:t>energy consumption</w:t>
      </w:r>
      <w:r w:rsidR="00004D28" w:rsidRPr="0076439F">
        <w:t xml:space="preserve"> for vehicle v</w:t>
      </w:r>
      <w:r w:rsidR="003B7435" w:rsidRPr="0076439F">
        <w:t>, in watt hours per kilometre,</w:t>
      </w:r>
      <w:r w:rsidR="00004D28" w:rsidRPr="0076439F">
        <w:t xml:space="preserve"> </w:t>
      </w:r>
      <w:r w:rsidRPr="0076439F">
        <w:t xml:space="preserve">as set out </w:t>
      </w:r>
      <w:r w:rsidRPr="0076439F">
        <w:rPr>
          <w:rFonts w:eastAsiaTheme="minorEastAsia"/>
        </w:rPr>
        <w:t xml:space="preserve">for the vehicle </w:t>
      </w:r>
      <w:r w:rsidRPr="0076439F">
        <w:t xml:space="preserve">in the Green Vehicle Guide in the column </w:t>
      </w:r>
      <w:r w:rsidR="00004D28" w:rsidRPr="0076439F">
        <w:t>head</w:t>
      </w:r>
      <w:r w:rsidR="00B22A84" w:rsidRPr="0076439F">
        <w:t>ed “Energy Consumption (</w:t>
      </w:r>
      <w:proofErr w:type="spellStart"/>
      <w:r w:rsidR="00B22A84" w:rsidRPr="0076439F">
        <w:t>Wh</w:t>
      </w:r>
      <w:proofErr w:type="spellEnd"/>
      <w:r w:rsidR="00B22A84" w:rsidRPr="0076439F">
        <w:t>/km)”</w:t>
      </w:r>
      <w:r w:rsidRPr="0076439F">
        <w:t>; or</w:t>
      </w:r>
    </w:p>
    <w:p w:rsidR="00453F73" w:rsidRPr="0076439F" w:rsidRDefault="00453F73" w:rsidP="00453F73">
      <w:pPr>
        <w:pStyle w:val="paragraph"/>
      </w:pPr>
      <w:r w:rsidRPr="0076439F">
        <w:tab/>
        <w:t>(b)</w:t>
      </w:r>
      <w:r w:rsidRPr="0076439F">
        <w:tab/>
        <w:t xml:space="preserve">there is no </w:t>
      </w:r>
      <w:r w:rsidR="002323E6" w:rsidRPr="0076439F">
        <w:t xml:space="preserve">energy consumption for vehicle v set out </w:t>
      </w:r>
      <w:r w:rsidRPr="0076439F">
        <w:t xml:space="preserve">as mentioned in </w:t>
      </w:r>
      <w:r w:rsidR="0076439F" w:rsidRPr="0076439F">
        <w:t>paragraph (</w:t>
      </w:r>
      <w:r w:rsidRPr="0076439F">
        <w:t>a)—0.</w:t>
      </w:r>
    </w:p>
    <w:p w:rsidR="00453F73" w:rsidRPr="0076439F" w:rsidRDefault="00453F73" w:rsidP="00453F73">
      <w:pPr>
        <w:pStyle w:val="Definition"/>
      </w:pPr>
      <w:proofErr w:type="spellStart"/>
      <w:r w:rsidRPr="0076439F">
        <w:rPr>
          <w:b/>
          <w:i/>
        </w:rPr>
        <w:t>EF</w:t>
      </w:r>
      <w:r w:rsidRPr="0076439F">
        <w:rPr>
          <w:b/>
          <w:i/>
          <w:vertAlign w:val="subscript"/>
        </w:rPr>
        <w:t>i,j</w:t>
      </w:r>
      <w:r w:rsidR="002323E6" w:rsidRPr="0076439F">
        <w:rPr>
          <w:b/>
          <w:i/>
          <w:vertAlign w:val="subscript"/>
        </w:rPr>
        <w:t>,v</w:t>
      </w:r>
      <w:proofErr w:type="spellEnd"/>
      <w:r w:rsidRPr="0076439F">
        <w:t xml:space="preserve"> means the emissions factor in kilograms of CO</w:t>
      </w:r>
      <w:r w:rsidRPr="0076439F">
        <w:rPr>
          <w:vertAlign w:val="subscript"/>
        </w:rPr>
        <w:t>2</w:t>
      </w:r>
      <w:r w:rsidR="0076439F">
        <w:noBreakHyphen/>
      </w:r>
      <w:r w:rsidRPr="0076439F">
        <w:t xml:space="preserve">e per gigajoule for each gas type j for fuel type </w:t>
      </w:r>
      <w:proofErr w:type="spellStart"/>
      <w:r w:rsidRPr="0076439F">
        <w:t>i</w:t>
      </w:r>
      <w:proofErr w:type="spellEnd"/>
      <w:r w:rsidRPr="0076439F">
        <w:t xml:space="preserve"> </w:t>
      </w:r>
      <w:r w:rsidR="002323E6" w:rsidRPr="0076439F">
        <w:t xml:space="preserve">for vehicle v </w:t>
      </w:r>
      <w:r w:rsidRPr="0076439F">
        <w:t>determined in accordance with the monitoring requirements.</w:t>
      </w:r>
    </w:p>
    <w:p w:rsidR="00366E97" w:rsidRPr="0076439F" w:rsidRDefault="00366E97" w:rsidP="00D556A5">
      <w:pPr>
        <w:pStyle w:val="Definition"/>
      </w:pPr>
      <w:r w:rsidRPr="0076439F">
        <w:rPr>
          <w:b/>
          <w:i/>
        </w:rPr>
        <w:lastRenderedPageBreak/>
        <w:t>EF</w:t>
      </w:r>
      <w:r w:rsidRPr="0076439F">
        <w:rPr>
          <w:b/>
          <w:i/>
          <w:vertAlign w:val="subscript"/>
        </w:rPr>
        <w:t>i,CO2</w:t>
      </w:r>
      <w:r w:rsidRPr="0076439F">
        <w:t xml:space="preserve"> means the emissions factor in kilograms of CO</w:t>
      </w:r>
      <w:r w:rsidRPr="0076439F">
        <w:rPr>
          <w:vertAlign w:val="subscript"/>
        </w:rPr>
        <w:t>2</w:t>
      </w:r>
      <w:r w:rsidR="0076439F">
        <w:noBreakHyphen/>
      </w:r>
      <w:r w:rsidR="00453F73" w:rsidRPr="0076439F">
        <w:t xml:space="preserve">e per gigajoule for </w:t>
      </w:r>
      <w:r w:rsidRPr="0076439F">
        <w:t xml:space="preserve">carbon dioxide for fuel type </w:t>
      </w:r>
      <w:proofErr w:type="spellStart"/>
      <w:r w:rsidRPr="0076439F">
        <w:t>i</w:t>
      </w:r>
      <w:proofErr w:type="spellEnd"/>
      <w:r w:rsidRPr="0076439F">
        <w:t xml:space="preserve"> determined in accordance with </w:t>
      </w:r>
      <w:r w:rsidR="002323E6" w:rsidRPr="0076439F">
        <w:t>the monitoring requirements</w:t>
      </w:r>
      <w:r w:rsidRPr="0076439F">
        <w:t>.</w:t>
      </w:r>
    </w:p>
    <w:p w:rsidR="00453F73" w:rsidRPr="0076439F" w:rsidRDefault="00453F73" w:rsidP="00453F73">
      <w:pPr>
        <w:pStyle w:val="Definition"/>
      </w:pPr>
      <w:proofErr w:type="spellStart"/>
      <w:r w:rsidRPr="0076439F">
        <w:rPr>
          <w:b/>
          <w:i/>
        </w:rPr>
        <w:t>EF</w:t>
      </w:r>
      <w:r w:rsidRPr="0076439F">
        <w:rPr>
          <w:b/>
          <w:i/>
          <w:vertAlign w:val="subscript"/>
        </w:rPr>
        <w:t>EC</w:t>
      </w:r>
      <w:proofErr w:type="spellEnd"/>
      <w:r w:rsidRPr="0076439F">
        <w:t xml:space="preserve"> means:</w:t>
      </w:r>
    </w:p>
    <w:p w:rsidR="00453F73" w:rsidRPr="0076439F" w:rsidRDefault="00453F73" w:rsidP="00453F73">
      <w:pPr>
        <w:pStyle w:val="paragraph"/>
      </w:pPr>
      <w:r w:rsidRPr="0076439F">
        <w:tab/>
        <w:t>(a)</w:t>
      </w:r>
      <w:r w:rsidRPr="0076439F">
        <w:tab/>
        <w:t xml:space="preserve">for electricity obtained from an electricity grid that is a grid in relation to which the </w:t>
      </w:r>
      <w:proofErr w:type="spellStart"/>
      <w:r w:rsidRPr="0076439F">
        <w:t>NGA</w:t>
      </w:r>
      <w:proofErr w:type="spellEnd"/>
      <w:r w:rsidRPr="0076439F">
        <w:t xml:space="preserve"> Factors document in force on the </w:t>
      </w:r>
      <w:r w:rsidR="00CE3DA2" w:rsidRPr="0076439F">
        <w:t>declaration</w:t>
      </w:r>
      <w:r w:rsidRPr="0076439F">
        <w:t xml:space="preserve"> day includes an emissions factor—that factor, in kilograms CO</w:t>
      </w:r>
      <w:r w:rsidR="008E3A25" w:rsidRPr="0076439F">
        <w:rPr>
          <w:vertAlign w:val="subscript"/>
        </w:rPr>
        <w:t>2</w:t>
      </w:r>
      <w:r w:rsidR="0076439F">
        <w:noBreakHyphen/>
      </w:r>
      <w:r w:rsidRPr="0076439F">
        <w:t>e per kilowatt hour; or</w:t>
      </w:r>
    </w:p>
    <w:p w:rsidR="00453F73" w:rsidRPr="0076439F" w:rsidRDefault="00453F73" w:rsidP="00453F73">
      <w:pPr>
        <w:pStyle w:val="paragraph"/>
      </w:pPr>
      <w:r w:rsidRPr="0076439F">
        <w:tab/>
        <w:t>(b)</w:t>
      </w:r>
      <w:r w:rsidRPr="0076439F">
        <w:tab/>
        <w:t xml:space="preserve">for electricity obtained from an electricity grid not covered by </w:t>
      </w:r>
      <w:r w:rsidR="0076439F" w:rsidRPr="0076439F">
        <w:t>paragraph (</w:t>
      </w:r>
      <w:r w:rsidRPr="0076439F">
        <w:t>a) or from a source other than an electricity grid:</w:t>
      </w:r>
    </w:p>
    <w:p w:rsidR="00453F73" w:rsidRPr="0076439F" w:rsidRDefault="00453F73" w:rsidP="00453F73">
      <w:pPr>
        <w:pStyle w:val="paragraphsub"/>
      </w:pPr>
      <w:r w:rsidRPr="0076439F">
        <w:tab/>
        <w:t>(</w:t>
      </w:r>
      <w:proofErr w:type="spellStart"/>
      <w:r w:rsidRPr="0076439F">
        <w:t>i</w:t>
      </w:r>
      <w:proofErr w:type="spellEnd"/>
      <w:r w:rsidRPr="0076439F">
        <w:t>)</w:t>
      </w:r>
      <w:r w:rsidRPr="0076439F">
        <w:tab/>
        <w:t xml:space="preserve">if the supplier of the electricity is able to provide an emissions factor that reflects the emissions intensity of the electricity and is applicable on the </w:t>
      </w:r>
      <w:r w:rsidR="00CE3DA2" w:rsidRPr="0076439F">
        <w:t>declaration</w:t>
      </w:r>
      <w:r w:rsidRPr="0076439F">
        <w:t xml:space="preserve"> day—that factor, in kilograms </w:t>
      </w:r>
      <w:r w:rsidRPr="0076439F">
        <w:rPr>
          <w:szCs w:val="22"/>
        </w:rPr>
        <w:t>CO</w:t>
      </w:r>
      <w:r w:rsidRPr="0076439F">
        <w:rPr>
          <w:szCs w:val="22"/>
          <w:vertAlign w:val="subscript"/>
        </w:rPr>
        <w:t>2</w:t>
      </w:r>
      <w:r w:rsidR="0076439F">
        <w:rPr>
          <w:szCs w:val="22"/>
        </w:rPr>
        <w:noBreakHyphen/>
      </w:r>
      <w:r w:rsidRPr="0076439F">
        <w:rPr>
          <w:szCs w:val="22"/>
        </w:rPr>
        <w:t>e</w:t>
      </w:r>
      <w:r w:rsidRPr="0076439F">
        <w:t xml:space="preserve"> per kilowatt hour; or</w:t>
      </w:r>
    </w:p>
    <w:p w:rsidR="00453F73" w:rsidRPr="0076439F" w:rsidRDefault="00453F73" w:rsidP="00453F73">
      <w:pPr>
        <w:pStyle w:val="paragraphsub"/>
      </w:pPr>
      <w:r w:rsidRPr="0076439F">
        <w:tab/>
        <w:t>(ii)</w:t>
      </w:r>
      <w:r w:rsidRPr="0076439F">
        <w:tab/>
        <w:t xml:space="preserve">otherwise—the emissions factor, in kilograms </w:t>
      </w:r>
      <w:r w:rsidRPr="0076439F">
        <w:rPr>
          <w:szCs w:val="22"/>
        </w:rPr>
        <w:t>CO</w:t>
      </w:r>
      <w:r w:rsidRPr="0076439F">
        <w:rPr>
          <w:szCs w:val="22"/>
          <w:vertAlign w:val="subscript"/>
        </w:rPr>
        <w:t>2</w:t>
      </w:r>
      <w:r w:rsidR="0076439F">
        <w:rPr>
          <w:szCs w:val="22"/>
        </w:rPr>
        <w:noBreakHyphen/>
      </w:r>
      <w:r w:rsidRPr="0076439F">
        <w:rPr>
          <w:szCs w:val="22"/>
        </w:rPr>
        <w:t>e</w:t>
      </w:r>
      <w:r w:rsidRPr="0076439F">
        <w:t xml:space="preserve"> per kilowatt hour, for off</w:t>
      </w:r>
      <w:r w:rsidR="0076439F">
        <w:noBreakHyphen/>
      </w:r>
      <w:r w:rsidRPr="0076439F">
        <w:t xml:space="preserve">grid electricity included in the </w:t>
      </w:r>
      <w:proofErr w:type="spellStart"/>
      <w:r w:rsidRPr="0076439F">
        <w:t>NGA</w:t>
      </w:r>
      <w:proofErr w:type="spellEnd"/>
      <w:r w:rsidRPr="0076439F">
        <w:t xml:space="preserve"> Factors document in force on the </w:t>
      </w:r>
      <w:r w:rsidR="00CE3DA2" w:rsidRPr="0076439F">
        <w:t xml:space="preserve">declaration </w:t>
      </w:r>
      <w:r w:rsidRPr="0076439F">
        <w:t>day.</w:t>
      </w:r>
    </w:p>
    <w:p w:rsidR="00934E43" w:rsidRPr="0076439F" w:rsidRDefault="00934E43" w:rsidP="00D556A5">
      <w:pPr>
        <w:pStyle w:val="Definition"/>
        <w:rPr>
          <w:rFonts w:eastAsiaTheme="minorEastAsia"/>
        </w:rPr>
      </w:pPr>
      <w:r w:rsidRPr="0076439F">
        <w:rPr>
          <w:rFonts w:eastAsiaTheme="minorEastAsia"/>
          <w:b/>
          <w:i/>
        </w:rPr>
        <w:t>n</w:t>
      </w:r>
      <w:r w:rsidRPr="0076439F">
        <w:rPr>
          <w:rFonts w:eastAsiaTheme="minorEastAsia"/>
        </w:rPr>
        <w:t xml:space="preserve"> means</w:t>
      </w:r>
      <w:r w:rsidRPr="0076439F">
        <w:t xml:space="preserve"> the number of </w:t>
      </w:r>
      <w:r w:rsidR="009313EA" w:rsidRPr="0076439F">
        <w:t xml:space="preserve">light </w:t>
      </w:r>
      <w:r w:rsidRPr="0076439F">
        <w:t xml:space="preserve">vehicles in the </w:t>
      </w:r>
      <w:r w:rsidR="009313EA" w:rsidRPr="0076439F">
        <w:t>project</w:t>
      </w:r>
      <w:r w:rsidRPr="0076439F">
        <w:t>.</w:t>
      </w:r>
    </w:p>
    <w:p w:rsidR="00B56AA2" w:rsidRPr="0076439F" w:rsidRDefault="00B56AA2" w:rsidP="00B56AA2">
      <w:pPr>
        <w:pStyle w:val="notetext"/>
      </w:pPr>
      <w:r w:rsidRPr="0076439F">
        <w:t>Note</w:t>
      </w:r>
      <w:r w:rsidR="009313EA" w:rsidRPr="0076439F">
        <w:t xml:space="preserve"> 1</w:t>
      </w:r>
      <w:r w:rsidRPr="0076439F">
        <w:t>:</w:t>
      </w:r>
      <w:r w:rsidRPr="0076439F">
        <w:tab/>
        <w:t xml:space="preserve">The use of the Green Vehicle Guide to determine emissions intensity prevents crediting of any activity other than </w:t>
      </w:r>
      <w:r w:rsidR="009313EA" w:rsidRPr="0076439F">
        <w:t>vehicle replacement</w:t>
      </w:r>
      <w:r w:rsidRPr="0076439F">
        <w:t>.</w:t>
      </w:r>
    </w:p>
    <w:p w:rsidR="009313EA" w:rsidRPr="0076439F" w:rsidRDefault="009313EA" w:rsidP="00B56AA2">
      <w:pPr>
        <w:pStyle w:val="notetext"/>
      </w:pPr>
      <w:r w:rsidRPr="0076439F">
        <w:t>Note 2:</w:t>
      </w:r>
      <w:r w:rsidRPr="0076439F">
        <w:tab/>
        <w:t xml:space="preserve">Where vehicles in the group do not have corresponding </w:t>
      </w:r>
      <w:proofErr w:type="spellStart"/>
      <w:r w:rsidRPr="0076439F">
        <w:t>I</w:t>
      </w:r>
      <w:r w:rsidRPr="0076439F">
        <w:rPr>
          <w:vertAlign w:val="subscript"/>
        </w:rPr>
        <w:t>GVG</w:t>
      </w:r>
      <w:r w:rsidR="007B473A" w:rsidRPr="0076439F">
        <w:rPr>
          <w:vertAlign w:val="subscript"/>
        </w:rPr>
        <w:t>Comb</w:t>
      </w:r>
      <w:r w:rsidRPr="0076439F">
        <w:rPr>
          <w:vertAlign w:val="subscript"/>
        </w:rPr>
        <w:t>,v</w:t>
      </w:r>
      <w:proofErr w:type="spellEnd"/>
      <w:r w:rsidRPr="0076439F">
        <w:t xml:space="preserve"> data, then the vehicles must be excluded from the calculations.</w:t>
      </w:r>
    </w:p>
    <w:p w:rsidR="00D556A5" w:rsidRPr="0076439F" w:rsidRDefault="0054703F" w:rsidP="00D556A5">
      <w:pPr>
        <w:pStyle w:val="subsection"/>
        <w:rPr>
          <w:rFonts w:eastAsiaTheme="minorEastAsia"/>
        </w:rPr>
      </w:pPr>
      <w:r w:rsidRPr="0076439F">
        <w:tab/>
        <w:t>(2</w:t>
      </w:r>
      <w:r w:rsidR="00D556A5" w:rsidRPr="0076439F">
        <w:t>)</w:t>
      </w:r>
      <w:r w:rsidR="00D556A5" w:rsidRPr="0076439F">
        <w:tab/>
        <w:t xml:space="preserve">The </w:t>
      </w:r>
      <w:r w:rsidR="00D556A5" w:rsidRPr="0076439F">
        <w:rPr>
          <w:rFonts w:eastAsiaTheme="minorEastAsia"/>
        </w:rPr>
        <w:t xml:space="preserve">total emissions for a vehicle or vehicles </w:t>
      </w:r>
      <w:r w:rsidR="00D556A5" w:rsidRPr="0076439F">
        <w:t>for a particular period</w:t>
      </w:r>
      <w:r w:rsidR="00390AD3" w:rsidRPr="0076439F">
        <w:t>,</w:t>
      </w:r>
      <w:r w:rsidR="00D556A5" w:rsidRPr="0076439F">
        <w:t xml:space="preserve"> </w:t>
      </w:r>
      <w:r w:rsidR="00D556A5" w:rsidRPr="0076439F">
        <w:rPr>
          <w:rFonts w:eastAsiaTheme="minorEastAsia"/>
        </w:rPr>
        <w:t>in tonnes CO</w:t>
      </w:r>
      <w:r w:rsidR="00D556A5" w:rsidRPr="0076439F">
        <w:rPr>
          <w:rFonts w:eastAsiaTheme="minorEastAsia"/>
          <w:vertAlign w:val="subscript"/>
        </w:rPr>
        <w:t>2</w:t>
      </w:r>
      <w:r w:rsidR="0076439F">
        <w:rPr>
          <w:rFonts w:eastAsiaTheme="minorEastAsia"/>
        </w:rPr>
        <w:noBreakHyphen/>
      </w:r>
      <w:r w:rsidR="00D556A5" w:rsidRPr="0076439F">
        <w:rPr>
          <w:rFonts w:eastAsiaTheme="minorEastAsia"/>
        </w:rPr>
        <w:t>e</w:t>
      </w:r>
      <w:r w:rsidR="00390AD3" w:rsidRPr="0076439F">
        <w:rPr>
          <w:rFonts w:eastAsiaTheme="minorEastAsia"/>
        </w:rPr>
        <w:t>,</w:t>
      </w:r>
      <w:r w:rsidR="00D556A5" w:rsidRPr="0076439F">
        <w:rPr>
          <w:rFonts w:eastAsiaTheme="minorEastAsia"/>
        </w:rPr>
        <w:t xml:space="preserve"> </w:t>
      </w:r>
      <w:r w:rsidR="00D556A5" w:rsidRPr="0076439F">
        <w:t>is worked out using the formula (</w:t>
      </w:r>
      <w:r w:rsidR="00D556A5" w:rsidRPr="0076439F">
        <w:rPr>
          <w:rFonts w:eastAsiaTheme="minorEastAsia"/>
          <w:b/>
          <w:i/>
        </w:rPr>
        <w:t>equation 1</w:t>
      </w:r>
      <w:r w:rsidR="00826547" w:rsidRPr="0076439F">
        <w:rPr>
          <w:rFonts w:eastAsiaTheme="minorEastAsia"/>
          <w:b/>
          <w:i/>
        </w:rPr>
        <w:t>6</w:t>
      </w:r>
      <w:r w:rsidR="00D556A5" w:rsidRPr="0076439F">
        <w:rPr>
          <w:rFonts w:eastAsiaTheme="minorEastAsia"/>
        </w:rPr>
        <w:t>):</w:t>
      </w:r>
    </w:p>
    <w:bookmarkStart w:id="62" w:name="BKCheck15B_26"/>
    <w:bookmarkEnd w:id="62"/>
    <w:p w:rsidR="00D556A5" w:rsidRPr="0076439F" w:rsidRDefault="00914729" w:rsidP="00D556A5">
      <w:pPr>
        <w:pStyle w:val="subsection2"/>
      </w:pPr>
      <w:r w:rsidRPr="0076439F">
        <w:rPr>
          <w:position w:val="-10"/>
        </w:rPr>
        <w:object w:dxaOrig="1359" w:dyaOrig="420">
          <v:shape id="_x0000_i1047" type="#_x0000_t75" style="width:68.25pt;height:21.75pt" o:ole="">
            <v:imagedata r:id="rId65" o:title=""/>
          </v:shape>
          <o:OLEObject Type="Embed" ProgID="Equation.DSMT4" ShapeID="_x0000_i1047" DrawAspect="Content" ObjectID="_1485686987" r:id="rId66"/>
        </w:object>
      </w:r>
    </w:p>
    <w:p w:rsidR="00D556A5" w:rsidRPr="0076439F" w:rsidRDefault="00D556A5" w:rsidP="00D556A5">
      <w:pPr>
        <w:pStyle w:val="subsection2"/>
      </w:pPr>
      <w:r w:rsidRPr="0076439F">
        <w:t>where:</w:t>
      </w:r>
    </w:p>
    <w:p w:rsidR="00D556A5" w:rsidRPr="0076439F" w:rsidRDefault="00D556A5" w:rsidP="00D556A5">
      <w:pPr>
        <w:pStyle w:val="Definition"/>
        <w:rPr>
          <w:rFonts w:eastAsiaTheme="minorEastAsia"/>
        </w:rPr>
      </w:pPr>
      <w:r w:rsidRPr="0076439F">
        <w:rPr>
          <w:rFonts w:eastAsiaTheme="minorEastAsia"/>
          <w:b/>
          <w:i/>
        </w:rPr>
        <w:t>E</w:t>
      </w:r>
      <w:r w:rsidRPr="0076439F">
        <w:rPr>
          <w:rFonts w:eastAsiaTheme="minorEastAsia"/>
        </w:rPr>
        <w:t xml:space="preserve"> means the emissions for the vehicle or vehicles for the period in tonnes CO</w:t>
      </w:r>
      <w:r w:rsidRPr="0076439F">
        <w:rPr>
          <w:rFonts w:eastAsiaTheme="minorEastAsia"/>
          <w:vertAlign w:val="subscript"/>
        </w:rPr>
        <w:t>2</w:t>
      </w:r>
      <w:r w:rsidR="0076439F">
        <w:rPr>
          <w:rFonts w:eastAsiaTheme="minorEastAsia"/>
        </w:rPr>
        <w:noBreakHyphen/>
      </w:r>
      <w:r w:rsidRPr="0076439F">
        <w:rPr>
          <w:rFonts w:eastAsiaTheme="minorEastAsia"/>
        </w:rPr>
        <w:t>e.</w:t>
      </w:r>
    </w:p>
    <w:p w:rsidR="00D556A5" w:rsidRPr="0076439F" w:rsidRDefault="00D556A5" w:rsidP="00D556A5">
      <w:pPr>
        <w:pStyle w:val="Definition"/>
      </w:pPr>
      <w:proofErr w:type="spellStart"/>
      <w:r w:rsidRPr="0076439F">
        <w:rPr>
          <w:rFonts w:eastAsiaTheme="minorEastAsia"/>
          <w:b/>
          <w:i/>
        </w:rPr>
        <w:t>E</w:t>
      </w:r>
      <w:r w:rsidR="00972AD6" w:rsidRPr="0076439F">
        <w:rPr>
          <w:rFonts w:eastAsiaTheme="minorEastAsia"/>
          <w:b/>
          <w:i/>
          <w:vertAlign w:val="subscript"/>
        </w:rPr>
        <w:t>F</w:t>
      </w:r>
      <w:proofErr w:type="spellEnd"/>
      <w:r w:rsidRPr="0076439F">
        <w:rPr>
          <w:rFonts w:eastAsiaTheme="minorEastAsia"/>
        </w:rPr>
        <w:t xml:space="preserve"> means the emissions for the vehicle or vehicles for the period from transport fuel use</w:t>
      </w:r>
      <w:r w:rsidR="00914729" w:rsidRPr="0076439F">
        <w:rPr>
          <w:rFonts w:eastAsiaTheme="minorEastAsia"/>
        </w:rPr>
        <w:t>,</w:t>
      </w:r>
      <w:r w:rsidRPr="0076439F">
        <w:rPr>
          <w:rFonts w:eastAsiaTheme="minorEastAsia"/>
        </w:rPr>
        <w:t xml:space="preserve"> in tonnes CO</w:t>
      </w:r>
      <w:r w:rsidRPr="0076439F">
        <w:rPr>
          <w:rFonts w:eastAsiaTheme="minorEastAsia"/>
          <w:vertAlign w:val="subscript"/>
        </w:rPr>
        <w:t>2</w:t>
      </w:r>
      <w:r w:rsidR="0076439F">
        <w:rPr>
          <w:rFonts w:eastAsiaTheme="minorEastAsia"/>
        </w:rPr>
        <w:noBreakHyphen/>
      </w:r>
      <w:r w:rsidRPr="0076439F">
        <w:rPr>
          <w:rFonts w:eastAsiaTheme="minorEastAsia"/>
        </w:rPr>
        <w:t>e</w:t>
      </w:r>
      <w:r w:rsidR="00914729" w:rsidRPr="0076439F">
        <w:rPr>
          <w:rFonts w:eastAsiaTheme="minorEastAsia"/>
        </w:rPr>
        <w:t>,</w:t>
      </w:r>
      <w:r w:rsidRPr="0076439F">
        <w:rPr>
          <w:rFonts w:eastAsiaTheme="minorEastAsia"/>
        </w:rPr>
        <w:t xml:space="preserve"> worked out using equation 1</w:t>
      </w:r>
      <w:r w:rsidR="00826547" w:rsidRPr="0076439F">
        <w:rPr>
          <w:rFonts w:eastAsiaTheme="minorEastAsia"/>
        </w:rPr>
        <w:t>7</w:t>
      </w:r>
      <w:r w:rsidRPr="0076439F">
        <w:rPr>
          <w:rFonts w:eastAsiaTheme="minorEastAsia"/>
        </w:rPr>
        <w:t>.</w:t>
      </w:r>
    </w:p>
    <w:p w:rsidR="00D556A5" w:rsidRPr="0076439F" w:rsidRDefault="00D556A5" w:rsidP="00D556A5">
      <w:pPr>
        <w:pStyle w:val="Definition"/>
        <w:rPr>
          <w:rFonts w:eastAsiaTheme="minorEastAsia"/>
        </w:rPr>
      </w:pPr>
      <w:r w:rsidRPr="0076439F">
        <w:rPr>
          <w:rFonts w:eastAsiaTheme="minorEastAsia"/>
          <w:b/>
          <w:i/>
        </w:rPr>
        <w:t>E</w:t>
      </w:r>
      <w:r w:rsidR="00914729" w:rsidRPr="0076439F">
        <w:rPr>
          <w:rFonts w:eastAsiaTheme="minorEastAsia"/>
          <w:b/>
          <w:i/>
          <w:vertAlign w:val="subscript"/>
        </w:rPr>
        <w:t>EC</w:t>
      </w:r>
      <w:r w:rsidRPr="0076439F">
        <w:rPr>
          <w:rFonts w:eastAsiaTheme="minorEastAsia"/>
        </w:rPr>
        <w:t xml:space="preserve"> means the emissions for the vehicle or vehicles for the period from consum</w:t>
      </w:r>
      <w:r w:rsidR="001359AD" w:rsidRPr="0076439F">
        <w:rPr>
          <w:rFonts w:eastAsiaTheme="minorEastAsia"/>
        </w:rPr>
        <w:t>ed</w:t>
      </w:r>
      <w:r w:rsidRPr="0076439F">
        <w:rPr>
          <w:rFonts w:eastAsiaTheme="minorEastAsia"/>
        </w:rPr>
        <w:t xml:space="preserve"> electricity used to operate </w:t>
      </w:r>
      <w:r w:rsidR="00914729" w:rsidRPr="0076439F">
        <w:rPr>
          <w:rFonts w:eastAsiaTheme="minorEastAsia"/>
        </w:rPr>
        <w:t xml:space="preserve">the </w:t>
      </w:r>
      <w:r w:rsidRPr="0076439F">
        <w:rPr>
          <w:rFonts w:eastAsiaTheme="minorEastAsia"/>
        </w:rPr>
        <w:t xml:space="preserve">vehicle </w:t>
      </w:r>
      <w:r w:rsidR="00914729" w:rsidRPr="0076439F">
        <w:rPr>
          <w:rFonts w:eastAsiaTheme="minorEastAsia"/>
        </w:rPr>
        <w:t xml:space="preserve">or vehicles, </w:t>
      </w:r>
      <w:r w:rsidRPr="0076439F">
        <w:rPr>
          <w:rFonts w:eastAsiaTheme="minorEastAsia"/>
        </w:rPr>
        <w:t>in tonnes CO</w:t>
      </w:r>
      <w:r w:rsidRPr="0076439F">
        <w:rPr>
          <w:rFonts w:eastAsiaTheme="minorEastAsia"/>
          <w:vertAlign w:val="subscript"/>
        </w:rPr>
        <w:t>2</w:t>
      </w:r>
      <w:r w:rsidR="0076439F">
        <w:rPr>
          <w:rFonts w:eastAsiaTheme="minorEastAsia"/>
        </w:rPr>
        <w:noBreakHyphen/>
      </w:r>
      <w:r w:rsidRPr="0076439F">
        <w:rPr>
          <w:rFonts w:eastAsiaTheme="minorEastAsia"/>
        </w:rPr>
        <w:t>e</w:t>
      </w:r>
      <w:r w:rsidR="00914729" w:rsidRPr="0076439F">
        <w:rPr>
          <w:rFonts w:eastAsiaTheme="minorEastAsia"/>
        </w:rPr>
        <w:t>,</w:t>
      </w:r>
      <w:r w:rsidRPr="0076439F">
        <w:rPr>
          <w:rFonts w:eastAsiaTheme="minorEastAsia"/>
        </w:rPr>
        <w:t xml:space="preserve"> worked out using equation 1</w:t>
      </w:r>
      <w:r w:rsidR="00826547" w:rsidRPr="0076439F">
        <w:rPr>
          <w:rFonts w:eastAsiaTheme="minorEastAsia"/>
        </w:rPr>
        <w:t>8</w:t>
      </w:r>
      <w:r w:rsidRPr="0076439F">
        <w:rPr>
          <w:rFonts w:eastAsiaTheme="minorEastAsia"/>
        </w:rPr>
        <w:t>.</w:t>
      </w:r>
    </w:p>
    <w:p w:rsidR="00D556A5" w:rsidRPr="0076439F" w:rsidRDefault="0054703F" w:rsidP="00D556A5">
      <w:pPr>
        <w:pStyle w:val="subsection"/>
        <w:rPr>
          <w:rFonts w:eastAsiaTheme="minorEastAsia"/>
        </w:rPr>
      </w:pPr>
      <w:r w:rsidRPr="0076439F">
        <w:tab/>
        <w:t>(3</w:t>
      </w:r>
      <w:r w:rsidR="00D556A5" w:rsidRPr="0076439F">
        <w:t>)</w:t>
      </w:r>
      <w:r w:rsidR="00D556A5" w:rsidRPr="0076439F">
        <w:tab/>
        <w:t xml:space="preserve">The </w:t>
      </w:r>
      <w:r w:rsidR="00D556A5" w:rsidRPr="0076439F">
        <w:rPr>
          <w:rFonts w:eastAsiaTheme="minorEastAsia"/>
        </w:rPr>
        <w:t xml:space="preserve">emissions for a vehicle or vehicles </w:t>
      </w:r>
      <w:r w:rsidR="00D556A5" w:rsidRPr="0076439F">
        <w:t xml:space="preserve">in a vehicle category for a particular period </w:t>
      </w:r>
      <w:r w:rsidR="00D556A5" w:rsidRPr="0076439F">
        <w:rPr>
          <w:rFonts w:eastAsiaTheme="minorEastAsia"/>
        </w:rPr>
        <w:t>from transport fuel used to operate the vehicles</w:t>
      </w:r>
      <w:r w:rsidR="00EC7630" w:rsidRPr="0076439F">
        <w:rPr>
          <w:rFonts w:eastAsiaTheme="minorEastAsia"/>
        </w:rPr>
        <w:t>,</w:t>
      </w:r>
      <w:r w:rsidR="00D556A5" w:rsidRPr="0076439F">
        <w:rPr>
          <w:rFonts w:eastAsiaTheme="minorEastAsia"/>
        </w:rPr>
        <w:t xml:space="preserve"> in tonnes CO</w:t>
      </w:r>
      <w:r w:rsidR="00D556A5" w:rsidRPr="0076439F">
        <w:rPr>
          <w:rFonts w:eastAsiaTheme="minorEastAsia"/>
          <w:vertAlign w:val="subscript"/>
        </w:rPr>
        <w:t>2</w:t>
      </w:r>
      <w:r w:rsidR="0076439F">
        <w:rPr>
          <w:rFonts w:eastAsiaTheme="minorEastAsia"/>
        </w:rPr>
        <w:noBreakHyphen/>
      </w:r>
      <w:r w:rsidR="00D556A5" w:rsidRPr="0076439F">
        <w:rPr>
          <w:rFonts w:eastAsiaTheme="minorEastAsia"/>
        </w:rPr>
        <w:t>e</w:t>
      </w:r>
      <w:r w:rsidR="00EC7630" w:rsidRPr="0076439F">
        <w:rPr>
          <w:rFonts w:eastAsiaTheme="minorEastAsia"/>
        </w:rPr>
        <w:t>,</w:t>
      </w:r>
      <w:r w:rsidR="00D556A5" w:rsidRPr="0076439F">
        <w:rPr>
          <w:rFonts w:eastAsiaTheme="minorEastAsia"/>
        </w:rPr>
        <w:t xml:space="preserve"> is worked out using the formula (</w:t>
      </w:r>
      <w:r w:rsidR="00D556A5" w:rsidRPr="0076439F">
        <w:rPr>
          <w:rFonts w:eastAsiaTheme="minorEastAsia"/>
          <w:b/>
          <w:i/>
        </w:rPr>
        <w:t>equation 1</w:t>
      </w:r>
      <w:r w:rsidR="00826547" w:rsidRPr="0076439F">
        <w:rPr>
          <w:rFonts w:eastAsiaTheme="minorEastAsia"/>
          <w:b/>
          <w:i/>
        </w:rPr>
        <w:t>7</w:t>
      </w:r>
      <w:r w:rsidR="00D556A5" w:rsidRPr="0076439F">
        <w:rPr>
          <w:rFonts w:eastAsiaTheme="minorEastAsia"/>
        </w:rPr>
        <w:t>):</w:t>
      </w:r>
    </w:p>
    <w:bookmarkStart w:id="63" w:name="BKCheck15B_27"/>
    <w:bookmarkEnd w:id="63"/>
    <w:p w:rsidR="006752A7" w:rsidRPr="0076439F" w:rsidRDefault="007F6A9A" w:rsidP="00FB02B6">
      <w:pPr>
        <w:pStyle w:val="subsection2"/>
      </w:pPr>
      <w:r w:rsidRPr="0076439F">
        <w:rPr>
          <w:position w:val="-26"/>
        </w:rPr>
        <w:object w:dxaOrig="1579" w:dyaOrig="580">
          <v:shape id="_x0000_i1048" type="#_x0000_t75" style="width:78.75pt;height:29.25pt" o:ole="">
            <v:imagedata r:id="rId67" o:title=""/>
          </v:shape>
          <o:OLEObject Type="Embed" ProgID="Equation.DSMT4" ShapeID="_x0000_i1048" DrawAspect="Content" ObjectID="_1485686988" r:id="rId68"/>
        </w:object>
      </w:r>
    </w:p>
    <w:p w:rsidR="00D556A5" w:rsidRPr="0076439F" w:rsidRDefault="00D556A5" w:rsidP="00D556A5">
      <w:pPr>
        <w:pStyle w:val="subsection2"/>
      </w:pPr>
      <w:r w:rsidRPr="0076439F">
        <w:t>where:</w:t>
      </w:r>
    </w:p>
    <w:p w:rsidR="00D556A5" w:rsidRPr="0076439F" w:rsidRDefault="00D556A5" w:rsidP="00D556A5">
      <w:pPr>
        <w:pStyle w:val="Definition"/>
        <w:rPr>
          <w:rFonts w:eastAsiaTheme="minorEastAsia"/>
        </w:rPr>
      </w:pPr>
      <w:proofErr w:type="spellStart"/>
      <w:r w:rsidRPr="0076439F">
        <w:rPr>
          <w:rFonts w:eastAsiaTheme="minorEastAsia"/>
          <w:b/>
          <w:i/>
        </w:rPr>
        <w:t>E</w:t>
      </w:r>
      <w:r w:rsidR="006752A7" w:rsidRPr="0076439F">
        <w:rPr>
          <w:rFonts w:eastAsiaTheme="minorEastAsia"/>
          <w:b/>
          <w:i/>
          <w:vertAlign w:val="subscript"/>
        </w:rPr>
        <w:t>F</w:t>
      </w:r>
      <w:proofErr w:type="spellEnd"/>
      <w:r w:rsidRPr="0076439F">
        <w:rPr>
          <w:rFonts w:eastAsiaTheme="minorEastAsia"/>
        </w:rPr>
        <w:t xml:space="preserve"> means the emissions for the vehicle or vehicles for the period from transport fuel used to operate the vehicles</w:t>
      </w:r>
      <w:r w:rsidR="00EC7630" w:rsidRPr="0076439F">
        <w:rPr>
          <w:rFonts w:eastAsiaTheme="minorEastAsia"/>
        </w:rPr>
        <w:t>,</w:t>
      </w:r>
      <w:r w:rsidRPr="0076439F">
        <w:rPr>
          <w:rFonts w:eastAsiaTheme="minorEastAsia"/>
        </w:rPr>
        <w:t xml:space="preserve"> in tonnes CO</w:t>
      </w:r>
      <w:r w:rsidRPr="0076439F">
        <w:rPr>
          <w:rFonts w:eastAsiaTheme="minorEastAsia"/>
          <w:vertAlign w:val="subscript"/>
        </w:rPr>
        <w:t>2</w:t>
      </w:r>
      <w:r w:rsidR="0076439F">
        <w:rPr>
          <w:rFonts w:eastAsiaTheme="minorEastAsia"/>
        </w:rPr>
        <w:noBreakHyphen/>
      </w:r>
      <w:r w:rsidRPr="0076439F">
        <w:rPr>
          <w:rFonts w:eastAsiaTheme="minorEastAsia"/>
        </w:rPr>
        <w:t>e.</w:t>
      </w:r>
    </w:p>
    <w:p w:rsidR="00D556A5" w:rsidRPr="0076439F" w:rsidRDefault="00D556A5" w:rsidP="00D556A5">
      <w:pPr>
        <w:pStyle w:val="Definition"/>
      </w:pPr>
      <w:proofErr w:type="spellStart"/>
      <w:r w:rsidRPr="0076439F">
        <w:rPr>
          <w:rFonts w:eastAsiaTheme="minorEastAsia"/>
          <w:b/>
          <w:i/>
        </w:rPr>
        <w:t>E</w:t>
      </w:r>
      <w:r w:rsidR="006752A7" w:rsidRPr="0076439F">
        <w:rPr>
          <w:rFonts w:eastAsiaTheme="minorEastAsia"/>
          <w:b/>
          <w:i/>
          <w:vertAlign w:val="subscript"/>
        </w:rPr>
        <w:t>F,i,</w:t>
      </w:r>
      <w:r w:rsidRPr="0076439F">
        <w:rPr>
          <w:rFonts w:eastAsiaTheme="minorEastAsia"/>
          <w:b/>
          <w:i/>
          <w:vertAlign w:val="subscript"/>
        </w:rPr>
        <w:t>j</w:t>
      </w:r>
      <w:proofErr w:type="spellEnd"/>
      <w:r w:rsidRPr="0076439F">
        <w:rPr>
          <w:rFonts w:eastAsiaTheme="minorEastAsia"/>
        </w:rPr>
        <w:t xml:space="preserve"> means emissions for the vehicle or vehicles from fuel type</w:t>
      </w:r>
      <w:r w:rsidR="000C687B" w:rsidRPr="0076439F">
        <w:rPr>
          <w:rFonts w:eastAsiaTheme="minorEastAsia"/>
        </w:rPr>
        <w:t xml:space="preserve"> </w:t>
      </w:r>
      <w:proofErr w:type="spellStart"/>
      <w:r w:rsidR="000E435C" w:rsidRPr="0076439F">
        <w:rPr>
          <w:rFonts w:eastAsiaTheme="minorEastAsia"/>
        </w:rPr>
        <w:t>i</w:t>
      </w:r>
      <w:proofErr w:type="spellEnd"/>
      <w:r w:rsidR="000C687B" w:rsidRPr="0076439F">
        <w:rPr>
          <w:rFonts w:eastAsiaTheme="minorEastAsia"/>
        </w:rPr>
        <w:t xml:space="preserve"> </w:t>
      </w:r>
      <w:r w:rsidRPr="0076439F">
        <w:rPr>
          <w:rFonts w:eastAsiaTheme="minorEastAsia"/>
        </w:rPr>
        <w:t>of greenhouse gas j</w:t>
      </w:r>
      <w:r w:rsidR="00EC7630" w:rsidRPr="0076439F">
        <w:rPr>
          <w:rFonts w:eastAsiaTheme="minorEastAsia"/>
        </w:rPr>
        <w:t>,</w:t>
      </w:r>
      <w:r w:rsidRPr="0076439F">
        <w:rPr>
          <w:rFonts w:eastAsiaTheme="minorEastAsia"/>
        </w:rPr>
        <w:t xml:space="preserve"> in tonnes CO</w:t>
      </w:r>
      <w:r w:rsidRPr="0076439F">
        <w:rPr>
          <w:rFonts w:eastAsiaTheme="minorEastAsia"/>
          <w:vertAlign w:val="subscript"/>
        </w:rPr>
        <w:t>2</w:t>
      </w:r>
      <w:r w:rsidR="0076439F">
        <w:rPr>
          <w:rFonts w:eastAsiaTheme="minorEastAsia"/>
        </w:rPr>
        <w:noBreakHyphen/>
      </w:r>
      <w:r w:rsidRPr="0076439F">
        <w:rPr>
          <w:rFonts w:eastAsiaTheme="minorEastAsia"/>
        </w:rPr>
        <w:t>e</w:t>
      </w:r>
      <w:r w:rsidR="00EC7630" w:rsidRPr="0076439F">
        <w:rPr>
          <w:rFonts w:eastAsiaTheme="minorEastAsia"/>
        </w:rPr>
        <w:t>,</w:t>
      </w:r>
      <w:r w:rsidRPr="0076439F">
        <w:rPr>
          <w:rFonts w:eastAsiaTheme="minorEastAsia"/>
        </w:rPr>
        <w:t xml:space="preserve"> worked out using the formula:</w:t>
      </w:r>
    </w:p>
    <w:bookmarkStart w:id="64" w:name="BKCheck15B_28"/>
    <w:bookmarkEnd w:id="64"/>
    <w:p w:rsidR="00D556A5" w:rsidRPr="0076439F" w:rsidRDefault="00E60F37" w:rsidP="00D556A5">
      <w:pPr>
        <w:pStyle w:val="subsection2"/>
      </w:pPr>
      <w:r w:rsidRPr="0076439F">
        <w:rPr>
          <w:position w:val="-32"/>
        </w:rPr>
        <w:object w:dxaOrig="2280" w:dyaOrig="800">
          <v:shape id="_x0000_i1049" type="#_x0000_t75" style="width:114pt;height:39.75pt" o:ole="">
            <v:imagedata r:id="rId69" o:title=""/>
          </v:shape>
          <o:OLEObject Type="Embed" ProgID="Equation.DSMT4" ShapeID="_x0000_i1049" DrawAspect="Content" ObjectID="_1485686989" r:id="rId70"/>
        </w:object>
      </w:r>
    </w:p>
    <w:p w:rsidR="00D556A5" w:rsidRPr="0076439F" w:rsidRDefault="00D556A5" w:rsidP="00D556A5">
      <w:pPr>
        <w:pStyle w:val="subsection2"/>
        <w:rPr>
          <w:rFonts w:eastAsiaTheme="minorEastAsia"/>
        </w:rPr>
      </w:pPr>
      <w:r w:rsidRPr="0076439F">
        <w:rPr>
          <w:rFonts w:eastAsiaTheme="minorEastAsia"/>
        </w:rPr>
        <w:t>where:</w:t>
      </w:r>
    </w:p>
    <w:p w:rsidR="00D556A5" w:rsidRPr="0076439F" w:rsidRDefault="00D556A5" w:rsidP="00D556A5">
      <w:pPr>
        <w:pStyle w:val="Definition"/>
        <w:rPr>
          <w:rFonts w:eastAsiaTheme="minorEastAsia"/>
        </w:rPr>
      </w:pPr>
      <w:proofErr w:type="spellStart"/>
      <w:r w:rsidRPr="0076439F">
        <w:rPr>
          <w:rFonts w:eastAsiaTheme="minorEastAsia"/>
          <w:b/>
          <w:i/>
        </w:rPr>
        <w:t>Q</w:t>
      </w:r>
      <w:r w:rsidR="005572F1" w:rsidRPr="0076439F">
        <w:rPr>
          <w:rFonts w:eastAsiaTheme="minorEastAsia"/>
          <w:b/>
          <w:i/>
          <w:vertAlign w:val="subscript"/>
        </w:rPr>
        <w:t>F,</w:t>
      </w:r>
      <w:r w:rsidR="0014313F" w:rsidRPr="0076439F">
        <w:rPr>
          <w:rFonts w:eastAsiaTheme="minorEastAsia"/>
          <w:b/>
          <w:i/>
          <w:vertAlign w:val="subscript"/>
        </w:rPr>
        <w:t>i</w:t>
      </w:r>
      <w:proofErr w:type="spellEnd"/>
      <w:r w:rsidR="00934E43" w:rsidRPr="0076439F">
        <w:rPr>
          <w:rFonts w:eastAsiaTheme="minorEastAsia"/>
        </w:rPr>
        <w:t xml:space="preserve"> m</w:t>
      </w:r>
      <w:r w:rsidRPr="0076439F">
        <w:rPr>
          <w:rFonts w:eastAsiaTheme="minorEastAsia"/>
        </w:rPr>
        <w:t xml:space="preserve">eans </w:t>
      </w:r>
      <w:r w:rsidR="001359AD" w:rsidRPr="0076439F">
        <w:rPr>
          <w:rFonts w:eastAsiaTheme="minorEastAsia"/>
        </w:rPr>
        <w:t xml:space="preserve">the </w:t>
      </w:r>
      <w:r w:rsidRPr="0076439F">
        <w:rPr>
          <w:rFonts w:eastAsiaTheme="minorEastAsia"/>
        </w:rPr>
        <w:t>quantity of fuel type</w:t>
      </w:r>
      <w:r w:rsidR="0014313F" w:rsidRPr="0076439F">
        <w:rPr>
          <w:rFonts w:eastAsiaTheme="minorEastAsia"/>
        </w:rPr>
        <w:t xml:space="preserve"> </w:t>
      </w:r>
      <w:proofErr w:type="spellStart"/>
      <w:r w:rsidR="000E435C" w:rsidRPr="0076439F">
        <w:rPr>
          <w:rFonts w:eastAsiaTheme="minorEastAsia"/>
        </w:rPr>
        <w:t>i</w:t>
      </w:r>
      <w:proofErr w:type="spellEnd"/>
      <w:r w:rsidRPr="0076439F">
        <w:rPr>
          <w:rFonts w:eastAsiaTheme="minorEastAsia"/>
        </w:rPr>
        <w:t xml:space="preserve"> used </w:t>
      </w:r>
      <w:r w:rsidR="00EC7630" w:rsidRPr="0076439F">
        <w:rPr>
          <w:rFonts w:eastAsiaTheme="minorEastAsia"/>
        </w:rPr>
        <w:t>to power or operate</w:t>
      </w:r>
      <w:r w:rsidR="00B47D8B" w:rsidRPr="0076439F">
        <w:rPr>
          <w:rFonts w:eastAsiaTheme="minorEastAsia"/>
        </w:rPr>
        <w:t xml:space="preserve"> the</w:t>
      </w:r>
      <w:r w:rsidRPr="0076439F">
        <w:rPr>
          <w:rFonts w:eastAsiaTheme="minorEastAsia"/>
        </w:rPr>
        <w:t xml:space="preserve"> vehicle or vehicles during the period in cubic metres, kilolitres or gigajoules determined in accordance with the </w:t>
      </w:r>
      <w:r w:rsidR="00AA664E" w:rsidRPr="0076439F">
        <w:rPr>
          <w:rFonts w:eastAsiaTheme="minorEastAsia"/>
        </w:rPr>
        <w:t>monitoring requirements</w:t>
      </w:r>
      <w:r w:rsidRPr="0076439F">
        <w:rPr>
          <w:rFonts w:eastAsiaTheme="minorEastAsia"/>
        </w:rPr>
        <w:t>.</w:t>
      </w:r>
    </w:p>
    <w:p w:rsidR="009313EA" w:rsidRPr="0076439F" w:rsidRDefault="00D556A5" w:rsidP="00D556A5">
      <w:pPr>
        <w:pStyle w:val="Definition"/>
        <w:rPr>
          <w:rFonts w:eastAsiaTheme="minorEastAsia"/>
        </w:rPr>
      </w:pPr>
      <w:proofErr w:type="spellStart"/>
      <w:r w:rsidRPr="0076439F">
        <w:rPr>
          <w:rFonts w:eastAsiaTheme="minorEastAsia"/>
          <w:b/>
          <w:i/>
        </w:rPr>
        <w:t>EC</w:t>
      </w:r>
      <w:r w:rsidRPr="0076439F">
        <w:rPr>
          <w:rFonts w:eastAsiaTheme="minorEastAsia"/>
          <w:b/>
          <w:i/>
          <w:vertAlign w:val="subscript"/>
        </w:rPr>
        <w:t>i</w:t>
      </w:r>
      <w:proofErr w:type="spellEnd"/>
      <w:r w:rsidRPr="0076439F">
        <w:rPr>
          <w:rFonts w:eastAsiaTheme="minorEastAsia"/>
        </w:rPr>
        <w:t xml:space="preserve"> means the energy content factor in gigajoules per kilolitre or other appropriate units for fuel type </w:t>
      </w:r>
      <w:proofErr w:type="spellStart"/>
      <w:r w:rsidR="000E435C" w:rsidRPr="0076439F">
        <w:rPr>
          <w:rFonts w:eastAsiaTheme="minorEastAsia"/>
        </w:rPr>
        <w:t>i</w:t>
      </w:r>
      <w:proofErr w:type="spellEnd"/>
      <w:r w:rsidRPr="0076439F">
        <w:rPr>
          <w:rFonts w:eastAsiaTheme="minorEastAsia"/>
        </w:rPr>
        <w:t xml:space="preserve"> determined in accordance </w:t>
      </w:r>
      <w:r w:rsidR="009313EA" w:rsidRPr="0076439F">
        <w:rPr>
          <w:rFonts w:eastAsiaTheme="minorEastAsia"/>
        </w:rPr>
        <w:t>the monitoring requirements.</w:t>
      </w:r>
    </w:p>
    <w:p w:rsidR="00B47D8B" w:rsidRPr="0076439F" w:rsidRDefault="00B47D8B" w:rsidP="00B47D8B">
      <w:pPr>
        <w:pStyle w:val="notetext"/>
        <w:rPr>
          <w:rFonts w:eastAsiaTheme="minorEastAsia"/>
        </w:rPr>
      </w:pPr>
      <w:r w:rsidRPr="0076439F">
        <w:rPr>
          <w:rFonts w:eastAsiaTheme="minorEastAsia"/>
        </w:rPr>
        <w:t>Note:</w:t>
      </w:r>
      <w:r w:rsidRPr="0076439F">
        <w:rPr>
          <w:rFonts w:eastAsiaTheme="minorEastAsia"/>
        </w:rPr>
        <w:tab/>
        <w:t xml:space="preserve">If </w:t>
      </w:r>
      <w:proofErr w:type="spellStart"/>
      <w:r w:rsidRPr="0076439F">
        <w:rPr>
          <w:rFonts w:eastAsiaTheme="minorEastAsia"/>
          <w:b/>
          <w:i/>
        </w:rPr>
        <w:t>Q</w:t>
      </w:r>
      <w:r w:rsidR="00CF0142" w:rsidRPr="0076439F">
        <w:rPr>
          <w:rFonts w:eastAsiaTheme="minorEastAsia"/>
          <w:b/>
          <w:i/>
          <w:vertAlign w:val="subscript"/>
        </w:rPr>
        <w:t>F</w:t>
      </w:r>
      <w:r w:rsidRPr="0076439F">
        <w:rPr>
          <w:rFonts w:eastAsiaTheme="minorEastAsia"/>
          <w:b/>
          <w:i/>
          <w:vertAlign w:val="subscript"/>
        </w:rPr>
        <w:t>,i</w:t>
      </w:r>
      <w:proofErr w:type="spellEnd"/>
      <w:r w:rsidRPr="0076439F">
        <w:rPr>
          <w:rFonts w:eastAsiaTheme="minorEastAsia"/>
        </w:rPr>
        <w:t xml:space="preserve"> is measured in gigajoules</w:t>
      </w:r>
      <w:r w:rsidR="007F6A9A" w:rsidRPr="0076439F">
        <w:rPr>
          <w:rFonts w:eastAsiaTheme="minorEastAsia"/>
        </w:rPr>
        <w:t>,</w:t>
      </w:r>
      <w:r w:rsidRPr="0076439F">
        <w:rPr>
          <w:rFonts w:eastAsiaTheme="minorEastAsia"/>
        </w:rPr>
        <w:t xml:space="preserve"> then </w:t>
      </w:r>
      <w:proofErr w:type="spellStart"/>
      <w:r w:rsidRPr="0076439F">
        <w:rPr>
          <w:rFonts w:eastAsiaTheme="minorEastAsia"/>
          <w:b/>
          <w:i/>
        </w:rPr>
        <w:t>EC</w:t>
      </w:r>
      <w:r w:rsidRPr="0076439F">
        <w:rPr>
          <w:rFonts w:eastAsiaTheme="minorEastAsia"/>
          <w:b/>
          <w:i/>
          <w:vertAlign w:val="subscript"/>
        </w:rPr>
        <w:t>i</w:t>
      </w:r>
      <w:proofErr w:type="spellEnd"/>
      <w:r w:rsidRPr="0076439F">
        <w:rPr>
          <w:rFonts w:eastAsiaTheme="minorEastAsia"/>
        </w:rPr>
        <w:t xml:space="preserve"> = </w:t>
      </w:r>
      <m:oMath>
        <m:r>
          <w:rPr>
            <w:rFonts w:ascii="Cambria Math" w:eastAsiaTheme="minorEastAsia" w:hAnsi="Cambria Math"/>
            <w:vertAlign w:val="subscript"/>
          </w:rPr>
          <m:t>1</m:t>
        </m:r>
      </m:oMath>
      <w:r w:rsidRPr="0076439F">
        <w:rPr>
          <w:rFonts w:eastAsiaTheme="minorEastAsia"/>
        </w:rPr>
        <w:t>.</w:t>
      </w:r>
    </w:p>
    <w:p w:rsidR="009313EA" w:rsidRPr="0076439F" w:rsidRDefault="00D556A5" w:rsidP="00D556A5">
      <w:pPr>
        <w:pStyle w:val="Definition"/>
        <w:rPr>
          <w:rFonts w:eastAsiaTheme="minorEastAsia"/>
        </w:rPr>
      </w:pPr>
      <w:proofErr w:type="spellStart"/>
      <w:r w:rsidRPr="0076439F">
        <w:rPr>
          <w:rFonts w:eastAsiaTheme="minorEastAsia"/>
          <w:b/>
          <w:i/>
        </w:rPr>
        <w:t>EF</w:t>
      </w:r>
      <w:r w:rsidRPr="0076439F">
        <w:rPr>
          <w:rFonts w:eastAsiaTheme="minorEastAsia"/>
          <w:b/>
          <w:i/>
          <w:vertAlign w:val="subscript"/>
        </w:rPr>
        <w:t>i</w:t>
      </w:r>
      <w:r w:rsidR="006752A7" w:rsidRPr="0076439F">
        <w:rPr>
          <w:rFonts w:eastAsiaTheme="minorEastAsia"/>
          <w:b/>
          <w:i/>
          <w:vertAlign w:val="subscript"/>
        </w:rPr>
        <w:t>,</w:t>
      </w:r>
      <w:r w:rsidRPr="0076439F">
        <w:rPr>
          <w:rFonts w:eastAsiaTheme="minorEastAsia"/>
          <w:b/>
          <w:i/>
          <w:vertAlign w:val="subscript"/>
        </w:rPr>
        <w:t>j</w:t>
      </w:r>
      <w:proofErr w:type="spellEnd"/>
      <w:r w:rsidRPr="0076439F">
        <w:rPr>
          <w:rFonts w:eastAsiaTheme="minorEastAsia"/>
        </w:rPr>
        <w:t xml:space="preserve"> means the emissions factor in kilograms of CO</w:t>
      </w:r>
      <w:r w:rsidRPr="0076439F">
        <w:rPr>
          <w:rFonts w:eastAsiaTheme="minorEastAsia"/>
          <w:vertAlign w:val="subscript"/>
        </w:rPr>
        <w:t>2</w:t>
      </w:r>
      <w:r w:rsidR="0076439F">
        <w:rPr>
          <w:rFonts w:eastAsiaTheme="minorEastAsia"/>
        </w:rPr>
        <w:noBreakHyphen/>
      </w:r>
      <w:r w:rsidRPr="0076439F">
        <w:rPr>
          <w:rFonts w:eastAsiaTheme="minorEastAsia"/>
        </w:rPr>
        <w:t xml:space="preserve">e per gigajoule for each gas type </w:t>
      </w:r>
      <w:r w:rsidR="000E435C" w:rsidRPr="0076439F">
        <w:rPr>
          <w:rFonts w:eastAsiaTheme="minorEastAsia"/>
        </w:rPr>
        <w:t>j</w:t>
      </w:r>
      <w:r w:rsidR="000C687B" w:rsidRPr="0076439F">
        <w:rPr>
          <w:rFonts w:eastAsiaTheme="minorEastAsia"/>
        </w:rPr>
        <w:t xml:space="preserve"> </w:t>
      </w:r>
      <w:r w:rsidRPr="0076439F">
        <w:rPr>
          <w:rFonts w:eastAsiaTheme="minorEastAsia"/>
        </w:rPr>
        <w:t xml:space="preserve">for fuel type </w:t>
      </w:r>
      <w:proofErr w:type="spellStart"/>
      <w:r w:rsidR="000E435C" w:rsidRPr="0076439F">
        <w:rPr>
          <w:rFonts w:eastAsiaTheme="minorEastAsia"/>
        </w:rPr>
        <w:t>i</w:t>
      </w:r>
      <w:proofErr w:type="spellEnd"/>
      <w:r w:rsidRPr="0076439F">
        <w:rPr>
          <w:rFonts w:eastAsiaTheme="minorEastAsia"/>
        </w:rPr>
        <w:t xml:space="preserve"> determined in </w:t>
      </w:r>
      <w:r w:rsidR="00EC7630" w:rsidRPr="0076439F">
        <w:rPr>
          <w:rFonts w:eastAsiaTheme="minorEastAsia"/>
        </w:rPr>
        <w:t xml:space="preserve">accordance </w:t>
      </w:r>
      <w:r w:rsidR="00EC7630" w:rsidRPr="0076439F">
        <w:t xml:space="preserve">with </w:t>
      </w:r>
      <w:r w:rsidR="009313EA" w:rsidRPr="0076439F">
        <w:t xml:space="preserve">the </w:t>
      </w:r>
      <w:r w:rsidR="009313EA" w:rsidRPr="0076439F">
        <w:rPr>
          <w:rFonts w:eastAsiaTheme="minorEastAsia"/>
        </w:rPr>
        <w:t>monitoring requirements.</w:t>
      </w:r>
    </w:p>
    <w:p w:rsidR="00D556A5" w:rsidRPr="0076439F" w:rsidRDefault="0054703F" w:rsidP="00D556A5">
      <w:pPr>
        <w:pStyle w:val="subsection"/>
      </w:pPr>
      <w:r w:rsidRPr="0076439F">
        <w:tab/>
        <w:t>(4</w:t>
      </w:r>
      <w:r w:rsidR="00D556A5" w:rsidRPr="0076439F">
        <w:t>)</w:t>
      </w:r>
      <w:r w:rsidR="00D556A5" w:rsidRPr="0076439F">
        <w:tab/>
      </w:r>
      <w:r w:rsidR="00D556A5" w:rsidRPr="0076439F">
        <w:rPr>
          <w:rFonts w:eastAsiaTheme="minorEastAsia"/>
        </w:rPr>
        <w:t xml:space="preserve">The emissions for a vehicle or vehicles </w:t>
      </w:r>
      <w:r w:rsidR="00D556A5" w:rsidRPr="0076439F">
        <w:t xml:space="preserve">in a vehicle category for a particular period </w:t>
      </w:r>
      <w:r w:rsidR="00D556A5" w:rsidRPr="0076439F">
        <w:rPr>
          <w:rFonts w:eastAsiaTheme="minorEastAsia"/>
        </w:rPr>
        <w:t>from consumed electricity used to operate the vehicles</w:t>
      </w:r>
      <w:r w:rsidR="00390AD3" w:rsidRPr="0076439F">
        <w:rPr>
          <w:rFonts w:eastAsiaTheme="minorEastAsia"/>
        </w:rPr>
        <w:t>,</w:t>
      </w:r>
      <w:r w:rsidR="00D556A5" w:rsidRPr="0076439F">
        <w:rPr>
          <w:rFonts w:eastAsiaTheme="minorEastAsia"/>
        </w:rPr>
        <w:t xml:space="preserve"> in tonnes CO</w:t>
      </w:r>
      <w:r w:rsidR="00D556A5" w:rsidRPr="0076439F">
        <w:rPr>
          <w:rFonts w:eastAsiaTheme="minorEastAsia"/>
          <w:vertAlign w:val="subscript"/>
        </w:rPr>
        <w:t>2</w:t>
      </w:r>
      <w:r w:rsidR="0076439F">
        <w:rPr>
          <w:rFonts w:eastAsiaTheme="minorEastAsia"/>
        </w:rPr>
        <w:noBreakHyphen/>
      </w:r>
      <w:r w:rsidR="00D556A5" w:rsidRPr="0076439F">
        <w:rPr>
          <w:rFonts w:eastAsiaTheme="minorEastAsia"/>
        </w:rPr>
        <w:t>e</w:t>
      </w:r>
      <w:r w:rsidR="00390AD3" w:rsidRPr="0076439F">
        <w:rPr>
          <w:rFonts w:eastAsiaTheme="minorEastAsia"/>
        </w:rPr>
        <w:t>,</w:t>
      </w:r>
      <w:r w:rsidR="00D556A5" w:rsidRPr="0076439F">
        <w:rPr>
          <w:rFonts w:eastAsiaTheme="minorEastAsia"/>
        </w:rPr>
        <w:t xml:space="preserve"> </w:t>
      </w:r>
      <w:r w:rsidR="00CF0142" w:rsidRPr="0076439F">
        <w:rPr>
          <w:rFonts w:eastAsiaTheme="minorEastAsia"/>
        </w:rPr>
        <w:t xml:space="preserve">is </w:t>
      </w:r>
      <w:r w:rsidR="00D556A5" w:rsidRPr="0076439F">
        <w:rPr>
          <w:rFonts w:eastAsiaTheme="minorEastAsia"/>
        </w:rPr>
        <w:t>worked out using the formula (</w:t>
      </w:r>
      <w:r w:rsidR="00D556A5" w:rsidRPr="0076439F">
        <w:rPr>
          <w:rFonts w:eastAsiaTheme="minorEastAsia"/>
          <w:b/>
          <w:i/>
        </w:rPr>
        <w:t>equation 1</w:t>
      </w:r>
      <w:r w:rsidR="00826547" w:rsidRPr="0076439F">
        <w:rPr>
          <w:rFonts w:eastAsiaTheme="minorEastAsia"/>
          <w:b/>
          <w:i/>
        </w:rPr>
        <w:t>8</w:t>
      </w:r>
      <w:r w:rsidR="00D556A5" w:rsidRPr="0076439F">
        <w:rPr>
          <w:rFonts w:eastAsiaTheme="minorEastAsia"/>
        </w:rPr>
        <w:t>):</w:t>
      </w:r>
    </w:p>
    <w:bookmarkStart w:id="65" w:name="BKCheck15B_30"/>
    <w:bookmarkStart w:id="66" w:name="BKCheck15B_29"/>
    <w:bookmarkEnd w:id="65"/>
    <w:bookmarkEnd w:id="66"/>
    <w:p w:rsidR="00985224" w:rsidRPr="0076439F" w:rsidRDefault="00985224" w:rsidP="00985224">
      <w:pPr>
        <w:pStyle w:val="subsection2"/>
        <w:rPr>
          <w:rFonts w:eastAsiaTheme="minorEastAsia"/>
        </w:rPr>
      </w:pPr>
      <w:r w:rsidRPr="0076439F">
        <w:rPr>
          <w:rFonts w:eastAsiaTheme="minorEastAsia"/>
          <w:position w:val="-32"/>
        </w:rPr>
        <w:object w:dxaOrig="3140" w:dyaOrig="760">
          <v:shape id="_x0000_i1050" type="#_x0000_t75" style="width:156pt;height:39pt" o:ole="">
            <v:imagedata r:id="rId71" o:title=""/>
          </v:shape>
          <o:OLEObject Type="Embed" ProgID="Equation.DSMT4" ShapeID="_x0000_i1050" DrawAspect="Content" ObjectID="_1485686990" r:id="rId72"/>
        </w:object>
      </w:r>
    </w:p>
    <w:p w:rsidR="00D556A5" w:rsidRPr="0076439F" w:rsidRDefault="00D556A5" w:rsidP="00D556A5">
      <w:pPr>
        <w:pStyle w:val="subsection2"/>
        <w:rPr>
          <w:rFonts w:eastAsiaTheme="minorEastAsia"/>
        </w:rPr>
      </w:pPr>
      <w:r w:rsidRPr="0076439F">
        <w:rPr>
          <w:rFonts w:eastAsiaTheme="minorEastAsia"/>
        </w:rPr>
        <w:t>where:</w:t>
      </w:r>
    </w:p>
    <w:p w:rsidR="00D556A5" w:rsidRPr="0076439F" w:rsidRDefault="00D556A5" w:rsidP="00D556A5">
      <w:pPr>
        <w:pStyle w:val="Definition"/>
        <w:rPr>
          <w:rFonts w:eastAsiaTheme="minorEastAsia"/>
        </w:rPr>
      </w:pPr>
      <w:r w:rsidRPr="0076439F">
        <w:rPr>
          <w:rFonts w:eastAsiaTheme="minorEastAsia"/>
          <w:b/>
          <w:i/>
        </w:rPr>
        <w:t>E</w:t>
      </w:r>
      <w:r w:rsidR="00EC7630" w:rsidRPr="0076439F">
        <w:rPr>
          <w:rFonts w:eastAsiaTheme="minorEastAsia"/>
          <w:b/>
          <w:i/>
          <w:vertAlign w:val="subscript"/>
        </w:rPr>
        <w:t>EC</w:t>
      </w:r>
      <w:r w:rsidRPr="0076439F">
        <w:rPr>
          <w:rFonts w:eastAsiaTheme="minorEastAsia"/>
        </w:rPr>
        <w:t xml:space="preserve"> means the emissions for the vehicle or vehicles for the period from </w:t>
      </w:r>
      <w:r w:rsidR="00B47D8B" w:rsidRPr="0076439F">
        <w:rPr>
          <w:rFonts w:eastAsiaTheme="minorEastAsia"/>
        </w:rPr>
        <w:t>consumed</w:t>
      </w:r>
      <w:r w:rsidRPr="0076439F">
        <w:rPr>
          <w:rFonts w:eastAsiaTheme="minorEastAsia"/>
        </w:rPr>
        <w:t xml:space="preserve"> electricity used to operate the vehicles</w:t>
      </w:r>
      <w:r w:rsidR="00390AD3" w:rsidRPr="0076439F">
        <w:rPr>
          <w:rFonts w:eastAsiaTheme="minorEastAsia"/>
        </w:rPr>
        <w:t>,</w:t>
      </w:r>
      <w:r w:rsidRPr="0076439F">
        <w:rPr>
          <w:rFonts w:eastAsiaTheme="minorEastAsia"/>
        </w:rPr>
        <w:t xml:space="preserve"> in tonnes CO</w:t>
      </w:r>
      <w:r w:rsidRPr="0076439F">
        <w:rPr>
          <w:rFonts w:eastAsiaTheme="minorEastAsia"/>
          <w:vertAlign w:val="subscript"/>
        </w:rPr>
        <w:t>2</w:t>
      </w:r>
      <w:r w:rsidR="0076439F">
        <w:rPr>
          <w:rFonts w:eastAsiaTheme="minorEastAsia"/>
        </w:rPr>
        <w:noBreakHyphen/>
      </w:r>
      <w:r w:rsidRPr="0076439F">
        <w:rPr>
          <w:rFonts w:eastAsiaTheme="minorEastAsia"/>
        </w:rPr>
        <w:t>e.</w:t>
      </w:r>
    </w:p>
    <w:p w:rsidR="00D556A5" w:rsidRPr="0076439F" w:rsidRDefault="00D556A5" w:rsidP="00D556A5">
      <w:pPr>
        <w:pStyle w:val="Definition"/>
        <w:rPr>
          <w:rFonts w:eastAsiaTheme="minorEastAsia"/>
        </w:rPr>
      </w:pPr>
      <w:r w:rsidRPr="0076439F">
        <w:rPr>
          <w:rFonts w:eastAsiaTheme="minorEastAsia"/>
          <w:b/>
          <w:i/>
        </w:rPr>
        <w:t>Q</w:t>
      </w:r>
      <w:r w:rsidR="00EC7630" w:rsidRPr="0076439F">
        <w:rPr>
          <w:rFonts w:eastAsiaTheme="minorEastAsia"/>
          <w:b/>
          <w:i/>
          <w:vertAlign w:val="subscript"/>
        </w:rPr>
        <w:t>EC</w:t>
      </w:r>
      <w:r w:rsidRPr="0076439F">
        <w:rPr>
          <w:rFonts w:eastAsiaTheme="minorEastAsia"/>
        </w:rPr>
        <w:t xml:space="preserve"> means the quantity of electricity used to operate </w:t>
      </w:r>
      <w:r w:rsidR="00EC7630" w:rsidRPr="0076439F">
        <w:rPr>
          <w:rFonts w:eastAsiaTheme="minorEastAsia"/>
        </w:rPr>
        <w:t xml:space="preserve">or power </w:t>
      </w:r>
      <w:r w:rsidRPr="0076439F">
        <w:rPr>
          <w:rFonts w:eastAsiaTheme="minorEastAsia"/>
        </w:rPr>
        <w:t xml:space="preserve">the </w:t>
      </w:r>
      <w:r w:rsidR="00EC7630" w:rsidRPr="0076439F">
        <w:rPr>
          <w:rFonts w:eastAsiaTheme="minorEastAsia"/>
        </w:rPr>
        <w:t xml:space="preserve">vehicle or </w:t>
      </w:r>
      <w:r w:rsidRPr="0076439F">
        <w:rPr>
          <w:rFonts w:eastAsiaTheme="minorEastAsia"/>
        </w:rPr>
        <w:t>vehicles during the period in kilowatt hours</w:t>
      </w:r>
      <w:r w:rsidR="00985224" w:rsidRPr="0076439F">
        <w:rPr>
          <w:rFonts w:eastAsiaTheme="minorEastAsia"/>
        </w:rPr>
        <w:t>,</w:t>
      </w:r>
      <w:r w:rsidRPr="0076439F">
        <w:rPr>
          <w:rFonts w:eastAsiaTheme="minorEastAsia"/>
        </w:rPr>
        <w:t xml:space="preserve"> determined in accordance with the </w:t>
      </w:r>
      <w:r w:rsidR="00AA664E" w:rsidRPr="0076439F">
        <w:rPr>
          <w:rFonts w:eastAsiaTheme="minorEastAsia"/>
        </w:rPr>
        <w:t>monitoring requirements</w:t>
      </w:r>
      <w:r w:rsidRPr="0076439F">
        <w:rPr>
          <w:rFonts w:eastAsiaTheme="minorEastAsia"/>
        </w:rPr>
        <w:t>.</w:t>
      </w:r>
    </w:p>
    <w:p w:rsidR="00985224" w:rsidRPr="0076439F" w:rsidRDefault="00985224" w:rsidP="00985224">
      <w:pPr>
        <w:pStyle w:val="Definition"/>
      </w:pPr>
      <w:r w:rsidRPr="0076439F">
        <w:rPr>
          <w:b/>
          <w:i/>
        </w:rPr>
        <w:t>Q</w:t>
      </w:r>
      <w:r w:rsidRPr="0076439F">
        <w:rPr>
          <w:b/>
          <w:i/>
          <w:vertAlign w:val="subscript"/>
        </w:rPr>
        <w:t>Ren</w:t>
      </w:r>
      <w:r w:rsidRPr="0076439F">
        <w:t xml:space="preserve"> means the quantity of </w:t>
      </w:r>
      <w:r w:rsidR="00737134" w:rsidRPr="0076439F">
        <w:t xml:space="preserve">eligible </w:t>
      </w:r>
      <w:r w:rsidRPr="0076439F">
        <w:t xml:space="preserve">renewable electricity used to </w:t>
      </w:r>
      <w:r w:rsidRPr="0076439F">
        <w:rPr>
          <w:rFonts w:eastAsiaTheme="minorEastAsia"/>
        </w:rPr>
        <w:t>operate or power the vehicle or vehicles during the period in kilowatt hours, determined in accordance with the monitoring requirements.</w:t>
      </w:r>
    </w:p>
    <w:p w:rsidR="00EC7630" w:rsidRPr="0076439F" w:rsidRDefault="00EC7630" w:rsidP="00EC7630">
      <w:pPr>
        <w:pStyle w:val="Definition"/>
      </w:pPr>
      <w:r w:rsidRPr="0076439F">
        <w:rPr>
          <w:b/>
          <w:i/>
        </w:rPr>
        <w:t>EF</w:t>
      </w:r>
      <w:r w:rsidRPr="0076439F">
        <w:rPr>
          <w:b/>
          <w:i/>
          <w:vertAlign w:val="subscript"/>
        </w:rPr>
        <w:t>EC</w:t>
      </w:r>
      <w:r w:rsidRPr="0076439F">
        <w:t xml:space="preserve"> means:</w:t>
      </w:r>
    </w:p>
    <w:p w:rsidR="00EC7630" w:rsidRPr="0076439F" w:rsidRDefault="00EC7630" w:rsidP="00EC7630">
      <w:pPr>
        <w:pStyle w:val="paragraph"/>
      </w:pPr>
      <w:r w:rsidRPr="0076439F">
        <w:tab/>
        <w:t>(a)</w:t>
      </w:r>
      <w:r w:rsidRPr="0076439F">
        <w:tab/>
        <w:t xml:space="preserve">for electricity obtained from an electricity grid that is a grid in relation to which the NGA Factors document in force on the </w:t>
      </w:r>
      <w:r w:rsidR="00CE3DA2" w:rsidRPr="0076439F">
        <w:t xml:space="preserve">declaration </w:t>
      </w:r>
      <w:r w:rsidRPr="0076439F">
        <w:t>day includes an emissions factor—that factor, in kilograms</w:t>
      </w:r>
      <w:r w:rsidR="00863777" w:rsidRPr="0076439F">
        <w:t xml:space="preserve"> </w:t>
      </w:r>
      <w:r w:rsidR="00F85598" w:rsidRPr="0076439F">
        <w:rPr>
          <w:rFonts w:eastAsiaTheme="minorEastAsia"/>
        </w:rPr>
        <w:t>CO</w:t>
      </w:r>
      <w:r w:rsidR="00F85598" w:rsidRPr="0076439F">
        <w:rPr>
          <w:rFonts w:eastAsiaTheme="minorEastAsia"/>
          <w:vertAlign w:val="subscript"/>
        </w:rPr>
        <w:t>2</w:t>
      </w:r>
      <w:r w:rsidR="0076439F">
        <w:rPr>
          <w:rFonts w:eastAsiaTheme="minorEastAsia"/>
        </w:rPr>
        <w:noBreakHyphen/>
      </w:r>
      <w:r w:rsidR="00F85598" w:rsidRPr="0076439F">
        <w:rPr>
          <w:rFonts w:eastAsiaTheme="minorEastAsia"/>
        </w:rPr>
        <w:t>e</w:t>
      </w:r>
      <w:r w:rsidRPr="0076439F">
        <w:t xml:space="preserve"> per kilowatt hour; or</w:t>
      </w:r>
    </w:p>
    <w:p w:rsidR="00EC7630" w:rsidRPr="0076439F" w:rsidRDefault="00EC7630" w:rsidP="00EC7630">
      <w:pPr>
        <w:pStyle w:val="paragraph"/>
      </w:pPr>
      <w:r w:rsidRPr="0076439F">
        <w:tab/>
        <w:t>(b)</w:t>
      </w:r>
      <w:r w:rsidRPr="0076439F">
        <w:tab/>
        <w:t xml:space="preserve">for electricity obtained from an electricity grid not covered by </w:t>
      </w:r>
      <w:r w:rsidR="0076439F" w:rsidRPr="0076439F">
        <w:t>paragraph (</w:t>
      </w:r>
      <w:r w:rsidRPr="0076439F">
        <w:t>a) or from a source other than an electricity grid:</w:t>
      </w:r>
    </w:p>
    <w:p w:rsidR="00EC7630" w:rsidRPr="0076439F" w:rsidRDefault="00EC7630" w:rsidP="00EC7630">
      <w:pPr>
        <w:pStyle w:val="paragraphsub"/>
      </w:pPr>
      <w:r w:rsidRPr="0076439F">
        <w:tab/>
        <w:t>(i)</w:t>
      </w:r>
      <w:r w:rsidRPr="0076439F">
        <w:tab/>
        <w:t xml:space="preserve">if the supplier of the electricity is able to provide an emissions factor that reflects the emissions intensity of the electricity and is applicable on the </w:t>
      </w:r>
      <w:r w:rsidR="00CE3DA2" w:rsidRPr="0076439F">
        <w:t xml:space="preserve">declaration </w:t>
      </w:r>
      <w:r w:rsidRPr="0076439F">
        <w:t xml:space="preserve">day—that factor, in kilograms </w:t>
      </w:r>
      <w:r w:rsidRPr="0076439F">
        <w:rPr>
          <w:szCs w:val="22"/>
        </w:rPr>
        <w:t>CO</w:t>
      </w:r>
      <w:r w:rsidRPr="0076439F">
        <w:rPr>
          <w:szCs w:val="22"/>
          <w:vertAlign w:val="subscript"/>
        </w:rPr>
        <w:t>2</w:t>
      </w:r>
      <w:r w:rsidR="0076439F">
        <w:rPr>
          <w:szCs w:val="22"/>
        </w:rPr>
        <w:noBreakHyphen/>
      </w:r>
      <w:r w:rsidRPr="0076439F">
        <w:rPr>
          <w:szCs w:val="22"/>
        </w:rPr>
        <w:t>e</w:t>
      </w:r>
      <w:r w:rsidRPr="0076439F">
        <w:t xml:space="preserve"> per kilowatt hour; or</w:t>
      </w:r>
    </w:p>
    <w:p w:rsidR="00EC7630" w:rsidRPr="0076439F" w:rsidRDefault="00EC7630" w:rsidP="00EC7630">
      <w:pPr>
        <w:pStyle w:val="paragraphsub"/>
      </w:pPr>
      <w:r w:rsidRPr="0076439F">
        <w:tab/>
        <w:t>(ii)</w:t>
      </w:r>
      <w:r w:rsidRPr="0076439F">
        <w:tab/>
        <w:t xml:space="preserve">otherwise—the emissions factor, in kilograms </w:t>
      </w:r>
      <w:r w:rsidRPr="0076439F">
        <w:rPr>
          <w:szCs w:val="22"/>
        </w:rPr>
        <w:t>CO</w:t>
      </w:r>
      <w:r w:rsidRPr="0076439F">
        <w:rPr>
          <w:szCs w:val="22"/>
          <w:vertAlign w:val="subscript"/>
        </w:rPr>
        <w:t>2</w:t>
      </w:r>
      <w:r w:rsidR="0076439F">
        <w:rPr>
          <w:szCs w:val="22"/>
        </w:rPr>
        <w:noBreakHyphen/>
      </w:r>
      <w:r w:rsidRPr="0076439F">
        <w:rPr>
          <w:szCs w:val="22"/>
        </w:rPr>
        <w:t>e</w:t>
      </w:r>
      <w:r w:rsidRPr="0076439F">
        <w:t xml:space="preserve"> per kilowatt hour, for off</w:t>
      </w:r>
      <w:r w:rsidR="0076439F">
        <w:noBreakHyphen/>
      </w:r>
      <w:r w:rsidRPr="0076439F">
        <w:t xml:space="preserve">grid electricity included in the NGA Factors document in force on the </w:t>
      </w:r>
      <w:r w:rsidR="00CE3DA2" w:rsidRPr="0076439F">
        <w:t xml:space="preserve">declaration </w:t>
      </w:r>
      <w:r w:rsidRPr="0076439F">
        <w:t>day.</w:t>
      </w:r>
    </w:p>
    <w:p w:rsidR="0054703F" w:rsidRPr="0076439F" w:rsidRDefault="0054703F" w:rsidP="0054703F">
      <w:pPr>
        <w:pStyle w:val="subsection"/>
      </w:pPr>
      <w:r w:rsidRPr="0076439F">
        <w:lastRenderedPageBreak/>
        <w:tab/>
        <w:t>(5)</w:t>
      </w:r>
      <w:r w:rsidRPr="0076439F">
        <w:tab/>
        <w:t xml:space="preserve">For </w:t>
      </w:r>
      <w:r w:rsidR="0076439F" w:rsidRPr="0076439F">
        <w:t>subparagraph (</w:t>
      </w:r>
      <w:r w:rsidRPr="0076439F">
        <w:t xml:space="preserve">b)(i) of the definition of </w:t>
      </w:r>
      <w:r w:rsidRPr="0076439F">
        <w:rPr>
          <w:b/>
          <w:i/>
        </w:rPr>
        <w:t>EF</w:t>
      </w:r>
      <w:r w:rsidRPr="0076439F">
        <w:rPr>
          <w:b/>
          <w:i/>
          <w:vertAlign w:val="subscript"/>
        </w:rPr>
        <w:t>EC</w:t>
      </w:r>
      <w:r w:rsidRPr="0076439F">
        <w:t xml:space="preserve"> in </w:t>
      </w:r>
      <w:r w:rsidR="0076439F" w:rsidRPr="0076439F">
        <w:t>subsections (</w:t>
      </w:r>
      <w:r w:rsidRPr="0076439F">
        <w:t>1) and (4), the emissions factor must be worked out:</w:t>
      </w:r>
    </w:p>
    <w:p w:rsidR="0054703F" w:rsidRPr="0076439F" w:rsidRDefault="0054703F" w:rsidP="0054703F">
      <w:pPr>
        <w:pStyle w:val="paragraph"/>
      </w:pPr>
      <w:r w:rsidRPr="0076439F">
        <w:tab/>
        <w:t>(a)</w:t>
      </w:r>
      <w:r w:rsidRPr="0076439F">
        <w:tab/>
        <w:t>on a sent</w:t>
      </w:r>
      <w:r w:rsidR="0076439F">
        <w:noBreakHyphen/>
      </w:r>
      <w:r w:rsidRPr="0076439F">
        <w:t>out basis; and</w:t>
      </w:r>
    </w:p>
    <w:p w:rsidR="0054703F" w:rsidRPr="0076439F" w:rsidRDefault="0054703F" w:rsidP="0054703F">
      <w:pPr>
        <w:pStyle w:val="paragraph"/>
      </w:pPr>
      <w:r w:rsidRPr="0076439F">
        <w:tab/>
        <w:t>(b)</w:t>
      </w:r>
      <w:r w:rsidRPr="0076439F">
        <w:tab/>
        <w:t>using a measurement or estimation approach that is consistent with the NGER (Measurement) Determination.</w:t>
      </w:r>
    </w:p>
    <w:p w:rsidR="00D556A5" w:rsidRPr="0076439F" w:rsidRDefault="00D556A5" w:rsidP="00D556A5">
      <w:pPr>
        <w:pStyle w:val="ActHead2"/>
        <w:pageBreakBefore/>
      </w:pPr>
      <w:bookmarkStart w:id="67" w:name="f_Check_Lines_above"/>
      <w:bookmarkStart w:id="68" w:name="_Toc410830532"/>
      <w:bookmarkEnd w:id="67"/>
      <w:r w:rsidRPr="0076439F">
        <w:rPr>
          <w:rStyle w:val="CharPartNo"/>
        </w:rPr>
        <w:lastRenderedPageBreak/>
        <w:t>Part</w:t>
      </w:r>
      <w:r w:rsidR="0076439F" w:rsidRPr="0076439F">
        <w:rPr>
          <w:rStyle w:val="CharPartNo"/>
        </w:rPr>
        <w:t> </w:t>
      </w:r>
      <w:r w:rsidRPr="0076439F">
        <w:rPr>
          <w:rStyle w:val="CharPartNo"/>
        </w:rPr>
        <w:t>5</w:t>
      </w:r>
      <w:r w:rsidRPr="0076439F">
        <w:t>—</w:t>
      </w:r>
      <w:r w:rsidR="00E44896" w:rsidRPr="0076439F">
        <w:rPr>
          <w:rStyle w:val="CharPartText"/>
        </w:rPr>
        <w:t>Reporting, record</w:t>
      </w:r>
      <w:r w:rsidR="0076439F" w:rsidRPr="0076439F">
        <w:rPr>
          <w:rStyle w:val="CharPartText"/>
        </w:rPr>
        <w:noBreakHyphen/>
      </w:r>
      <w:r w:rsidRPr="0076439F">
        <w:rPr>
          <w:rStyle w:val="CharPartText"/>
        </w:rPr>
        <w:t>keeping and monitoring requirements</w:t>
      </w:r>
      <w:bookmarkEnd w:id="68"/>
    </w:p>
    <w:p w:rsidR="00D556A5" w:rsidRPr="0076439F" w:rsidRDefault="00D556A5" w:rsidP="00D556A5">
      <w:pPr>
        <w:pStyle w:val="ActHead3"/>
      </w:pPr>
      <w:bookmarkStart w:id="69" w:name="_Toc410830533"/>
      <w:r w:rsidRPr="0076439F">
        <w:rPr>
          <w:rStyle w:val="CharDivNo"/>
        </w:rPr>
        <w:t>Division</w:t>
      </w:r>
      <w:r w:rsidR="0076439F" w:rsidRPr="0076439F">
        <w:rPr>
          <w:rStyle w:val="CharDivNo"/>
        </w:rPr>
        <w:t> </w:t>
      </w:r>
      <w:r w:rsidRPr="0076439F">
        <w:rPr>
          <w:rStyle w:val="CharDivNo"/>
        </w:rPr>
        <w:t>1</w:t>
      </w:r>
      <w:r w:rsidRPr="0076439F">
        <w:t>—</w:t>
      </w:r>
      <w:r w:rsidRPr="0076439F">
        <w:rPr>
          <w:rStyle w:val="CharDivText"/>
        </w:rPr>
        <w:t>Offsets report requirements</w:t>
      </w:r>
      <w:bookmarkEnd w:id="69"/>
    </w:p>
    <w:p w:rsidR="00D556A5" w:rsidRPr="0076439F" w:rsidRDefault="00AB27BB" w:rsidP="00D556A5">
      <w:pPr>
        <w:pStyle w:val="ActHead5"/>
      </w:pPr>
      <w:bookmarkStart w:id="70" w:name="_Toc410830534"/>
      <w:r w:rsidRPr="0076439F">
        <w:rPr>
          <w:rStyle w:val="CharSectno"/>
        </w:rPr>
        <w:t>26</w:t>
      </w:r>
      <w:r w:rsidR="00D556A5" w:rsidRPr="0076439F">
        <w:t xml:space="preserve">  Operation of this Part</w:t>
      </w:r>
      <w:bookmarkEnd w:id="70"/>
    </w:p>
    <w:p w:rsidR="00D556A5" w:rsidRPr="0076439F" w:rsidRDefault="00D556A5" w:rsidP="00D556A5">
      <w:pPr>
        <w:pStyle w:val="subsection"/>
      </w:pPr>
      <w:r w:rsidRPr="0076439F">
        <w:tab/>
      </w:r>
      <w:r w:rsidRPr="0076439F">
        <w:tab/>
        <w:t>For paragraph</w:t>
      </w:r>
      <w:r w:rsidR="0076439F" w:rsidRPr="0076439F">
        <w:t> </w:t>
      </w:r>
      <w:r w:rsidRPr="0076439F">
        <w:t xml:space="preserve">106(3)(a) of the Act, this Division sets out information that must be included in an offsets project report about a </w:t>
      </w:r>
      <w:r w:rsidR="001C3DE7" w:rsidRPr="0076439F">
        <w:t xml:space="preserve">land </w:t>
      </w:r>
      <w:r w:rsidR="005B46EB" w:rsidRPr="0076439F">
        <w:t>and</w:t>
      </w:r>
      <w:r w:rsidR="001C3DE7" w:rsidRPr="0076439F">
        <w:t xml:space="preserve"> sea transport project </w:t>
      </w:r>
      <w:r w:rsidRPr="0076439F">
        <w:t>that is an eligible offsets project.</w:t>
      </w:r>
    </w:p>
    <w:p w:rsidR="00EC7630" w:rsidRPr="0076439F" w:rsidRDefault="00600E38" w:rsidP="00600E38">
      <w:pPr>
        <w:pStyle w:val="notetext"/>
      </w:pPr>
      <w:r w:rsidRPr="0076439F">
        <w:t>Note:</w:t>
      </w:r>
      <w:r w:rsidRPr="0076439F">
        <w:tab/>
      </w:r>
      <w:r w:rsidR="00EC7630" w:rsidRPr="0076439F">
        <w:t xml:space="preserve">The offsets report requirements </w:t>
      </w:r>
      <w:r w:rsidR="00063480" w:rsidRPr="0076439F">
        <w:t>in this d</w:t>
      </w:r>
      <w:r w:rsidR="00EC7630" w:rsidRPr="0076439F">
        <w:t xml:space="preserve">etermination are in addition to any offsets report requirements </w:t>
      </w:r>
      <w:r w:rsidR="00063480" w:rsidRPr="0076439F">
        <w:t>set out in the Act, or</w:t>
      </w:r>
      <w:r w:rsidR="00EC7630" w:rsidRPr="0076439F">
        <w:t xml:space="preserve"> </w:t>
      </w:r>
      <w:r w:rsidR="00063480" w:rsidRPr="0076439F">
        <w:t>in r</w:t>
      </w:r>
      <w:r w:rsidR="00EC7630" w:rsidRPr="0076439F">
        <w:t xml:space="preserve">egulations </w:t>
      </w:r>
      <w:r w:rsidR="00063480" w:rsidRPr="0076439F">
        <w:t>or</w:t>
      </w:r>
      <w:r w:rsidR="00EC7630" w:rsidRPr="0076439F">
        <w:t xml:space="preserve"> rules</w:t>
      </w:r>
      <w:r w:rsidR="00063480" w:rsidRPr="0076439F">
        <w:t xml:space="preserve"> made under the Act.</w:t>
      </w:r>
    </w:p>
    <w:p w:rsidR="00CE3DA2" w:rsidRPr="0076439F" w:rsidRDefault="00CE3DA2" w:rsidP="00A107EA">
      <w:pPr>
        <w:pStyle w:val="ActHead5"/>
      </w:pPr>
      <w:bookmarkStart w:id="71" w:name="_Toc410830535"/>
      <w:r w:rsidRPr="0076439F">
        <w:rPr>
          <w:rStyle w:val="CharSectno"/>
        </w:rPr>
        <w:t>2</w:t>
      </w:r>
      <w:r w:rsidR="00A107EA" w:rsidRPr="0076439F">
        <w:rPr>
          <w:rStyle w:val="CharSectno"/>
        </w:rPr>
        <w:t>7</w:t>
      </w:r>
      <w:r w:rsidRPr="0076439F">
        <w:t xml:space="preserve">  Determination of certain factors and parameters</w:t>
      </w:r>
      <w:bookmarkEnd w:id="71"/>
    </w:p>
    <w:p w:rsidR="00CE3DA2" w:rsidRPr="0076439F" w:rsidRDefault="00CE3DA2" w:rsidP="00CE3DA2">
      <w:pPr>
        <w:pStyle w:val="subsection"/>
      </w:pPr>
      <w:r w:rsidRPr="0076439F">
        <w:tab/>
        <w:t>(1)</w:t>
      </w:r>
      <w:r w:rsidRPr="0076439F">
        <w:tab/>
        <w:t>If, in the circumstances described in paragraph</w:t>
      </w:r>
      <w:r w:rsidR="0076439F" w:rsidRPr="0076439F">
        <w:t> </w:t>
      </w:r>
      <w:r w:rsidRPr="0076439F">
        <w:t>6(2)(b),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rsidR="00CE3DA2" w:rsidRPr="0076439F" w:rsidRDefault="00CE3DA2" w:rsidP="00CE3DA2">
      <w:pPr>
        <w:pStyle w:val="paragraph"/>
      </w:pPr>
      <w:r w:rsidRPr="0076439F">
        <w:tab/>
        <w:t>(a)</w:t>
      </w:r>
      <w:r w:rsidRPr="0076439F">
        <w:tab/>
        <w:t>the versions of the instrument or writing used;</w:t>
      </w:r>
    </w:p>
    <w:p w:rsidR="00CE3DA2" w:rsidRPr="0076439F" w:rsidRDefault="00CE3DA2" w:rsidP="00CE3DA2">
      <w:pPr>
        <w:pStyle w:val="paragraph"/>
      </w:pPr>
      <w:r w:rsidRPr="0076439F">
        <w:tab/>
        <w:t>(b)</w:t>
      </w:r>
      <w:r w:rsidRPr="0076439F">
        <w:tab/>
        <w:t>the start and end dates of each use;</w:t>
      </w:r>
    </w:p>
    <w:p w:rsidR="00CE3DA2" w:rsidRPr="0076439F" w:rsidRDefault="00CE3DA2" w:rsidP="00CE3DA2">
      <w:pPr>
        <w:pStyle w:val="paragraph"/>
      </w:pPr>
      <w:r w:rsidRPr="0076439F">
        <w:tab/>
        <w:t>(c)</w:t>
      </w:r>
      <w:r w:rsidRPr="0076439F">
        <w:tab/>
        <w:t>the reasons why it was not possible to define or calculate the factor or parameter by reference to the instrument or writing as in force at the end of the reporting period.</w:t>
      </w:r>
    </w:p>
    <w:p w:rsidR="00CE3DA2" w:rsidRPr="0076439F" w:rsidRDefault="00CE3DA2" w:rsidP="00CE3DA2">
      <w:pPr>
        <w:pStyle w:val="subsection"/>
      </w:pPr>
      <w:r w:rsidRPr="0076439F">
        <w:tab/>
        <w:t>(2)</w:t>
      </w:r>
      <w:r w:rsidRPr="0076439F">
        <w:tab/>
        <w:t>If a parameter is determined under section</w:t>
      </w:r>
      <w:r w:rsidR="0076439F" w:rsidRPr="0076439F">
        <w:t> </w:t>
      </w:r>
      <w:r w:rsidR="00A107EA" w:rsidRPr="0076439F">
        <w:t>34</w:t>
      </w:r>
      <w:r w:rsidRPr="0076439F">
        <w:t xml:space="preserve"> for the purpose of working out the carbon dioxide equivalent net abatement amount for a</w:t>
      </w:r>
      <w:r w:rsidR="00A107EA" w:rsidRPr="0076439F">
        <w:t xml:space="preserve"> land and sea transport </w:t>
      </w:r>
      <w:r w:rsidRPr="0076439F">
        <w:t>project for a reporting period, the offsets report about the project for the reporting period must include the following information for the parameter:</w:t>
      </w:r>
    </w:p>
    <w:p w:rsidR="00CE3DA2" w:rsidRPr="0076439F" w:rsidRDefault="00CE3DA2" w:rsidP="00CE3DA2">
      <w:pPr>
        <w:pStyle w:val="paragraph"/>
      </w:pPr>
      <w:r w:rsidRPr="0076439F">
        <w:tab/>
        <w:t>(a)</w:t>
      </w:r>
      <w:r w:rsidRPr="0076439F">
        <w:tab/>
        <w:t>the name of the parameter;</w:t>
      </w:r>
    </w:p>
    <w:p w:rsidR="00CE3DA2" w:rsidRPr="0076439F" w:rsidRDefault="00CE3DA2" w:rsidP="00CE3DA2">
      <w:pPr>
        <w:pStyle w:val="paragraph"/>
      </w:pPr>
      <w:r w:rsidRPr="0076439F">
        <w:tab/>
        <w:t>(b)</w:t>
      </w:r>
      <w:r w:rsidRPr="0076439F">
        <w:tab/>
        <w:t>the start and end dates of the non</w:t>
      </w:r>
      <w:r w:rsidR="0076439F">
        <w:noBreakHyphen/>
      </w:r>
      <w:r w:rsidRPr="0076439F">
        <w:t>monitored period for which the parameter was determined;</w:t>
      </w:r>
    </w:p>
    <w:p w:rsidR="00CE3DA2" w:rsidRPr="0076439F" w:rsidRDefault="00CE3DA2" w:rsidP="00CE3DA2">
      <w:pPr>
        <w:pStyle w:val="paragraph"/>
      </w:pPr>
      <w:r w:rsidRPr="0076439F">
        <w:tab/>
        <w:t>(c)</w:t>
      </w:r>
      <w:r w:rsidRPr="0076439F">
        <w:tab/>
        <w:t>the value of the parameter and how that value was calculated;</w:t>
      </w:r>
    </w:p>
    <w:p w:rsidR="00CE3DA2" w:rsidRPr="0076439F" w:rsidRDefault="00CE3DA2" w:rsidP="00CE3DA2">
      <w:pPr>
        <w:pStyle w:val="paragraph"/>
      </w:pPr>
      <w:r w:rsidRPr="0076439F">
        <w:tab/>
        <w:t>(d)</w:t>
      </w:r>
      <w:r w:rsidRPr="0076439F">
        <w:tab/>
        <w:t>the reasons why the project proponent failed to monitor the parameter as required by the monitoring requirements.</w:t>
      </w:r>
    </w:p>
    <w:p w:rsidR="0016588C" w:rsidRPr="0076439F" w:rsidRDefault="00AB27BB" w:rsidP="0016588C">
      <w:pPr>
        <w:pStyle w:val="ActHead5"/>
      </w:pPr>
      <w:bookmarkStart w:id="72" w:name="_Toc410830536"/>
      <w:r w:rsidRPr="0076439F">
        <w:rPr>
          <w:rStyle w:val="CharSectno"/>
        </w:rPr>
        <w:t>28</w:t>
      </w:r>
      <w:r w:rsidR="0016588C" w:rsidRPr="0076439F">
        <w:t xml:space="preserve">  </w:t>
      </w:r>
      <w:r w:rsidR="009A61F0" w:rsidRPr="0076439F">
        <w:t>Use of Green Vehicle Guide</w:t>
      </w:r>
      <w:bookmarkEnd w:id="72"/>
    </w:p>
    <w:p w:rsidR="00E87F0E" w:rsidRPr="0076439F" w:rsidRDefault="0016588C" w:rsidP="005572F1">
      <w:pPr>
        <w:pStyle w:val="subsection"/>
      </w:pPr>
      <w:r w:rsidRPr="0076439F">
        <w:tab/>
      </w:r>
      <w:r w:rsidR="002323E6" w:rsidRPr="0076439F">
        <w:tab/>
        <w:t xml:space="preserve">If the Green Vehicle Guide is used </w:t>
      </w:r>
      <w:r w:rsidR="00554785" w:rsidRPr="0076439F">
        <w:t>in relation to</w:t>
      </w:r>
      <w:r w:rsidR="00E87F0E" w:rsidRPr="0076439F">
        <w:t xml:space="preserve"> a vehicle for working out the carbon dioxide equivalent net abatement amount for the reporting period, </w:t>
      </w:r>
      <w:r w:rsidR="00554785" w:rsidRPr="0076439F">
        <w:t>the offsets report must</w:t>
      </w:r>
      <w:r w:rsidR="00E87F0E" w:rsidRPr="0076439F">
        <w:t>:</w:t>
      </w:r>
    </w:p>
    <w:p w:rsidR="00554785" w:rsidRPr="0076439F" w:rsidRDefault="00554785" w:rsidP="00554785">
      <w:pPr>
        <w:pStyle w:val="paragraphsub"/>
      </w:pPr>
      <w:r w:rsidRPr="0076439F">
        <w:tab/>
        <w:t>(a)</w:t>
      </w:r>
      <w:r w:rsidRPr="0076439F">
        <w:tab/>
        <w:t>include the details (make, model and fuel type) of the vehicle; and</w:t>
      </w:r>
    </w:p>
    <w:p w:rsidR="00554785" w:rsidRPr="0076439F" w:rsidRDefault="00554785" w:rsidP="00554785">
      <w:pPr>
        <w:pStyle w:val="paragraphsub"/>
      </w:pPr>
      <w:r w:rsidRPr="0076439F">
        <w:tab/>
        <w:t>(b)</w:t>
      </w:r>
      <w:r w:rsidRPr="0076439F">
        <w:tab/>
        <w:t>if the vehicle is replaced during the reporting period—show that the vehicle was replaced and include the details (make, model and fuel type) of the replacement vehicle; and</w:t>
      </w:r>
    </w:p>
    <w:p w:rsidR="00554785" w:rsidRPr="0076439F" w:rsidRDefault="00554785" w:rsidP="00554785">
      <w:pPr>
        <w:pStyle w:val="paragraphsub"/>
      </w:pPr>
      <w:r w:rsidRPr="0076439F">
        <w:lastRenderedPageBreak/>
        <w:tab/>
        <w:t>(c)</w:t>
      </w:r>
      <w:r w:rsidRPr="0076439F">
        <w:tab/>
        <w:t>if the vehicle replaced another vehicle during the reporting period—show that the vehicle replaced another vehicle and include the details (make, model and fuel type) of the vehicle that was replaced.</w:t>
      </w:r>
    </w:p>
    <w:p w:rsidR="00D556A5" w:rsidRPr="0076439F" w:rsidRDefault="00AB27BB" w:rsidP="00D556A5">
      <w:pPr>
        <w:pStyle w:val="ActHead5"/>
      </w:pPr>
      <w:bookmarkStart w:id="73" w:name="_Toc410830537"/>
      <w:r w:rsidRPr="0076439F">
        <w:rPr>
          <w:rStyle w:val="CharSectno"/>
        </w:rPr>
        <w:t>29</w:t>
      </w:r>
      <w:r w:rsidR="00D556A5" w:rsidRPr="0076439F">
        <w:t xml:space="preserve">  Division of project into smaller projects</w:t>
      </w:r>
      <w:bookmarkEnd w:id="73"/>
    </w:p>
    <w:p w:rsidR="00D556A5" w:rsidRPr="0076439F" w:rsidRDefault="00D556A5" w:rsidP="00D556A5">
      <w:pPr>
        <w:pStyle w:val="subsection"/>
      </w:pPr>
      <w:r w:rsidRPr="0076439F">
        <w:tab/>
      </w:r>
      <w:r w:rsidRPr="0076439F">
        <w:tab/>
        <w:t>For subsection</w:t>
      </w:r>
      <w:r w:rsidR="0076439F" w:rsidRPr="0076439F">
        <w:t> </w:t>
      </w:r>
      <w:r w:rsidRPr="0076439F">
        <w:t xml:space="preserve">77A(2) of the Act, the smallest part into which a </w:t>
      </w:r>
      <w:r w:rsidR="001C3DE7" w:rsidRPr="0076439F">
        <w:t xml:space="preserve">land </w:t>
      </w:r>
      <w:r w:rsidR="005B46EB" w:rsidRPr="0076439F">
        <w:t>and</w:t>
      </w:r>
      <w:r w:rsidR="001C3DE7" w:rsidRPr="0076439F">
        <w:t xml:space="preserve"> sea transport project </w:t>
      </w:r>
      <w:r w:rsidRPr="0076439F">
        <w:t>may be divided for the purposes of giving the Regulator an offsets report in relation to the part is:</w:t>
      </w:r>
    </w:p>
    <w:p w:rsidR="00D556A5" w:rsidRPr="0076439F" w:rsidRDefault="00D556A5" w:rsidP="00D556A5">
      <w:pPr>
        <w:pStyle w:val="paragraph"/>
      </w:pPr>
      <w:r w:rsidRPr="0076439F">
        <w:tab/>
        <w:t>(a)</w:t>
      </w:r>
      <w:r w:rsidRPr="0076439F">
        <w:tab/>
      </w:r>
      <w:r w:rsidR="00ED764F" w:rsidRPr="0076439F">
        <w:t>for a group of vehicles project</w:t>
      </w:r>
      <w:r w:rsidRPr="0076439F">
        <w:t xml:space="preserve">—a </w:t>
      </w:r>
      <w:r w:rsidR="0016588C" w:rsidRPr="0076439F">
        <w:t>sub</w:t>
      </w:r>
      <w:r w:rsidR="0076439F">
        <w:noBreakHyphen/>
      </w:r>
      <w:r w:rsidR="0016588C" w:rsidRPr="0076439F">
        <w:t>group</w:t>
      </w:r>
      <w:r w:rsidRPr="0076439F">
        <w:t>; or</w:t>
      </w:r>
    </w:p>
    <w:p w:rsidR="00D556A5" w:rsidRPr="0076439F" w:rsidRDefault="00D556A5" w:rsidP="00D556A5">
      <w:pPr>
        <w:pStyle w:val="paragraph"/>
      </w:pPr>
      <w:r w:rsidRPr="0076439F">
        <w:t xml:space="preserve"> </w:t>
      </w:r>
      <w:r w:rsidRPr="0076439F">
        <w:tab/>
        <w:t>(b)</w:t>
      </w:r>
      <w:r w:rsidRPr="0076439F">
        <w:tab/>
      </w:r>
      <w:r w:rsidR="00ED764F" w:rsidRPr="0076439F">
        <w:t>for an aggregated individual vehicles project</w:t>
      </w:r>
      <w:r w:rsidRPr="0076439F">
        <w:t>—a part made up of a single vehicle.</w:t>
      </w:r>
    </w:p>
    <w:p w:rsidR="00D556A5" w:rsidRPr="0076439F" w:rsidRDefault="00D556A5" w:rsidP="00D556A5">
      <w:pPr>
        <w:pStyle w:val="ActHead3"/>
        <w:pageBreakBefore/>
      </w:pPr>
      <w:bookmarkStart w:id="74" w:name="_Toc410830538"/>
      <w:r w:rsidRPr="0076439F">
        <w:rPr>
          <w:rStyle w:val="CharDivNo"/>
        </w:rPr>
        <w:lastRenderedPageBreak/>
        <w:t>Division</w:t>
      </w:r>
      <w:r w:rsidR="0076439F" w:rsidRPr="0076439F">
        <w:rPr>
          <w:rStyle w:val="CharDivNo"/>
        </w:rPr>
        <w:t> </w:t>
      </w:r>
      <w:r w:rsidRPr="0076439F">
        <w:rPr>
          <w:rStyle w:val="CharDivNo"/>
        </w:rPr>
        <w:t>2</w:t>
      </w:r>
      <w:r w:rsidRPr="0076439F">
        <w:t>—</w:t>
      </w:r>
      <w:r w:rsidR="006E573B" w:rsidRPr="0076439F">
        <w:rPr>
          <w:rStyle w:val="CharDivText"/>
        </w:rPr>
        <w:t>Record</w:t>
      </w:r>
      <w:r w:rsidR="0076439F" w:rsidRPr="0076439F">
        <w:rPr>
          <w:rStyle w:val="CharDivText"/>
        </w:rPr>
        <w:noBreakHyphen/>
      </w:r>
      <w:r w:rsidRPr="0076439F">
        <w:rPr>
          <w:rStyle w:val="CharDivText"/>
        </w:rPr>
        <w:t>keeping requirements</w:t>
      </w:r>
      <w:bookmarkEnd w:id="74"/>
    </w:p>
    <w:p w:rsidR="00D556A5" w:rsidRPr="0076439F" w:rsidRDefault="00AB27BB" w:rsidP="00D556A5">
      <w:pPr>
        <w:pStyle w:val="ActHead5"/>
      </w:pPr>
      <w:bookmarkStart w:id="75" w:name="_Toc410830539"/>
      <w:r w:rsidRPr="0076439F">
        <w:rPr>
          <w:rStyle w:val="CharSectno"/>
        </w:rPr>
        <w:t>30</w:t>
      </w:r>
      <w:r w:rsidR="00D556A5" w:rsidRPr="0076439F">
        <w:t xml:space="preserve">  Operation of this Division</w:t>
      </w:r>
      <w:bookmarkEnd w:id="75"/>
    </w:p>
    <w:p w:rsidR="00D556A5" w:rsidRPr="0076439F" w:rsidRDefault="00D556A5" w:rsidP="00D556A5">
      <w:pPr>
        <w:pStyle w:val="subsection"/>
      </w:pPr>
      <w:r w:rsidRPr="0076439F">
        <w:tab/>
      </w:r>
      <w:r w:rsidRPr="0076439F">
        <w:tab/>
        <w:t>For paragraph</w:t>
      </w:r>
      <w:r w:rsidR="0076439F" w:rsidRPr="0076439F">
        <w:t> </w:t>
      </w:r>
      <w:r w:rsidRPr="0076439F">
        <w:t>106(3)(c) of the Act</w:t>
      </w:r>
      <w:r w:rsidR="006E573B" w:rsidRPr="0076439F">
        <w:t>, this Division sets out record</w:t>
      </w:r>
      <w:r w:rsidR="0076439F">
        <w:noBreakHyphen/>
      </w:r>
      <w:r w:rsidRPr="0076439F">
        <w:t xml:space="preserve">keeping requirements for a </w:t>
      </w:r>
      <w:r w:rsidR="001C3DE7" w:rsidRPr="0076439F">
        <w:t xml:space="preserve">land </w:t>
      </w:r>
      <w:r w:rsidR="005B46EB" w:rsidRPr="0076439F">
        <w:t>and</w:t>
      </w:r>
      <w:r w:rsidR="001C3DE7" w:rsidRPr="0076439F">
        <w:t xml:space="preserve"> sea transport project </w:t>
      </w:r>
      <w:r w:rsidRPr="0076439F">
        <w:t>that is an eligible offsets project.</w:t>
      </w:r>
    </w:p>
    <w:p w:rsidR="00063480" w:rsidRPr="0076439F" w:rsidRDefault="00063480" w:rsidP="00063480">
      <w:pPr>
        <w:pStyle w:val="notetext"/>
      </w:pPr>
      <w:r w:rsidRPr="0076439F">
        <w:t>Note:</w:t>
      </w:r>
      <w:r w:rsidRPr="0076439F">
        <w:tab/>
        <w:t>The record</w:t>
      </w:r>
      <w:r w:rsidR="0076439F">
        <w:noBreakHyphen/>
      </w:r>
      <w:r w:rsidRPr="0076439F">
        <w:t>keeping requirements in this determination are in addition to any record</w:t>
      </w:r>
      <w:r w:rsidR="0076439F">
        <w:noBreakHyphen/>
      </w:r>
      <w:r w:rsidRPr="0076439F">
        <w:t>keeping requirements set out in the Act, or in regulations or rules made under the Act.</w:t>
      </w:r>
    </w:p>
    <w:p w:rsidR="00D556A5" w:rsidRPr="0076439F" w:rsidRDefault="00AB27BB" w:rsidP="00D556A5">
      <w:pPr>
        <w:pStyle w:val="ActHead5"/>
      </w:pPr>
      <w:bookmarkStart w:id="76" w:name="_Toc410830540"/>
      <w:r w:rsidRPr="0076439F">
        <w:rPr>
          <w:rStyle w:val="CharSectno"/>
        </w:rPr>
        <w:t>31</w:t>
      </w:r>
      <w:r w:rsidR="006E573B" w:rsidRPr="0076439F">
        <w:t xml:space="preserve">  Record</w:t>
      </w:r>
      <w:r w:rsidR="0076439F">
        <w:noBreakHyphen/>
      </w:r>
      <w:r w:rsidR="00D556A5" w:rsidRPr="0076439F">
        <w:t>keeping requirements</w:t>
      </w:r>
      <w:bookmarkEnd w:id="76"/>
    </w:p>
    <w:p w:rsidR="00D556A5" w:rsidRPr="0076439F" w:rsidRDefault="00377E85" w:rsidP="00D556A5">
      <w:pPr>
        <w:pStyle w:val="subsection"/>
      </w:pPr>
      <w:r w:rsidRPr="0076439F">
        <w:tab/>
        <w:t>(1)</w:t>
      </w:r>
      <w:r w:rsidRPr="0076439F">
        <w:tab/>
      </w:r>
      <w:r w:rsidR="00D556A5" w:rsidRPr="0076439F">
        <w:t>The project proponent must keep the following records for each reporting period for each vehicle in the project during the reporting period:</w:t>
      </w:r>
    </w:p>
    <w:p w:rsidR="00D556A5" w:rsidRPr="0076439F" w:rsidRDefault="00D556A5" w:rsidP="00D556A5">
      <w:pPr>
        <w:pStyle w:val="paragraph"/>
      </w:pPr>
      <w:r w:rsidRPr="0076439F">
        <w:tab/>
        <w:t>(a)</w:t>
      </w:r>
      <w:r w:rsidRPr="0076439F">
        <w:tab/>
        <w:t>the registration number</w:t>
      </w:r>
      <w:r w:rsidR="008876A2" w:rsidRPr="0076439F">
        <w:t xml:space="preserve">, vehicle category, fuel type, passenger or freight capacity </w:t>
      </w:r>
      <w:r w:rsidRPr="0076439F">
        <w:t xml:space="preserve">and duty cycle </w:t>
      </w:r>
      <w:r w:rsidR="008876A2" w:rsidRPr="0076439F">
        <w:t>for</w:t>
      </w:r>
      <w:r w:rsidRPr="0076439F">
        <w:t xml:space="preserve"> the vehicle;</w:t>
      </w:r>
    </w:p>
    <w:p w:rsidR="00D556A5" w:rsidRPr="0076439F" w:rsidRDefault="00D556A5" w:rsidP="00D556A5">
      <w:pPr>
        <w:pStyle w:val="paragraph"/>
      </w:pPr>
      <w:r w:rsidRPr="0076439F">
        <w:tab/>
        <w:t>(b)</w:t>
      </w:r>
      <w:r w:rsidRPr="0076439F">
        <w:tab/>
        <w:t>any period for which the vehicle was not operational (including because the vehicle was sold or otherwise disposed of);</w:t>
      </w:r>
    </w:p>
    <w:p w:rsidR="00D556A5" w:rsidRPr="0076439F" w:rsidRDefault="00D556A5" w:rsidP="00D556A5">
      <w:pPr>
        <w:pStyle w:val="paragraph"/>
      </w:pPr>
      <w:r w:rsidRPr="0076439F">
        <w:tab/>
        <w:t>(c)</w:t>
      </w:r>
      <w:r w:rsidRPr="0076439F">
        <w:tab/>
        <w:t>if the vehicle was sold or otherwise disposed of:</w:t>
      </w:r>
    </w:p>
    <w:p w:rsidR="00D556A5" w:rsidRPr="0076439F" w:rsidRDefault="00D556A5" w:rsidP="00D556A5">
      <w:pPr>
        <w:pStyle w:val="paragraphsub"/>
      </w:pPr>
      <w:r w:rsidRPr="0076439F">
        <w:tab/>
        <w:t>(i)</w:t>
      </w:r>
      <w:r w:rsidRPr="0076439F">
        <w:tab/>
        <w:t>the date of the sale or disposal; and</w:t>
      </w:r>
    </w:p>
    <w:p w:rsidR="00D556A5" w:rsidRPr="0076439F" w:rsidRDefault="00D556A5" w:rsidP="00D556A5">
      <w:pPr>
        <w:pStyle w:val="paragraphsub"/>
      </w:pPr>
      <w:r w:rsidRPr="0076439F">
        <w:tab/>
        <w:t>(ii)</w:t>
      </w:r>
      <w:r w:rsidRPr="0076439F">
        <w:tab/>
        <w:t>the reasons for the sale or disposal;</w:t>
      </w:r>
    </w:p>
    <w:p w:rsidR="00D556A5" w:rsidRPr="0076439F" w:rsidRDefault="00D556A5" w:rsidP="00D556A5">
      <w:pPr>
        <w:pStyle w:val="paragraph"/>
      </w:pPr>
      <w:r w:rsidRPr="0076439F">
        <w:tab/>
        <w:t>(d)</w:t>
      </w:r>
      <w:r w:rsidRPr="0076439F">
        <w:tab/>
        <w:t xml:space="preserve">the </w:t>
      </w:r>
      <w:r w:rsidR="008876A2" w:rsidRPr="0076439F">
        <w:t>project</w:t>
      </w:r>
      <w:r w:rsidRPr="0076439F">
        <w:t xml:space="preserve"> activities (i</w:t>
      </w:r>
      <w:r w:rsidR="008876A2" w:rsidRPr="0076439F">
        <w:t>f any) performed on the vehicle.</w:t>
      </w:r>
    </w:p>
    <w:p w:rsidR="00377E85" w:rsidRPr="0076439F" w:rsidRDefault="00377E85" w:rsidP="008876A2">
      <w:pPr>
        <w:pStyle w:val="subsection"/>
      </w:pPr>
      <w:r w:rsidRPr="0076439F">
        <w:tab/>
        <w:t>(2)</w:t>
      </w:r>
      <w:r w:rsidRPr="0076439F">
        <w:tab/>
      </w:r>
      <w:r w:rsidR="008876A2" w:rsidRPr="0076439F">
        <w:t xml:space="preserve">If the project involves changing operational practices, the project proponent must keep the records for each reporting period </w:t>
      </w:r>
      <w:r w:rsidRPr="0076439F">
        <w:t>that detail the changes to operational practices.</w:t>
      </w:r>
    </w:p>
    <w:p w:rsidR="00D556A5" w:rsidRPr="0076439F" w:rsidRDefault="00377E85" w:rsidP="00D556A5">
      <w:pPr>
        <w:pStyle w:val="subsection"/>
      </w:pPr>
      <w:r w:rsidRPr="0076439F">
        <w:tab/>
        <w:t>(3)</w:t>
      </w:r>
      <w:r w:rsidRPr="0076439F">
        <w:tab/>
      </w:r>
      <w:r w:rsidR="00ED764F" w:rsidRPr="0076439F">
        <w:t>If the project is a group of vehicles project</w:t>
      </w:r>
      <w:r w:rsidR="00D556A5" w:rsidRPr="0076439F">
        <w:t>, the project proponent must keep records:</w:t>
      </w:r>
    </w:p>
    <w:p w:rsidR="00D556A5" w:rsidRPr="0076439F" w:rsidRDefault="00D556A5" w:rsidP="00D556A5">
      <w:pPr>
        <w:pStyle w:val="paragraph"/>
      </w:pPr>
      <w:r w:rsidRPr="0076439F">
        <w:tab/>
        <w:t>(a)</w:t>
      </w:r>
      <w:r w:rsidRPr="0076439F">
        <w:tab/>
        <w:t xml:space="preserve">about the composition of the group </w:t>
      </w:r>
      <w:r w:rsidR="009A61F0" w:rsidRPr="0076439F">
        <w:t>and sub</w:t>
      </w:r>
      <w:r w:rsidR="0076439F">
        <w:noBreakHyphen/>
      </w:r>
      <w:r w:rsidR="009A61F0" w:rsidRPr="0076439F">
        <w:t xml:space="preserve">groups </w:t>
      </w:r>
      <w:r w:rsidR="005572F1" w:rsidRPr="0076439F">
        <w:t>in terms of vehicle categories in</w:t>
      </w:r>
      <w:r w:rsidRPr="0076439F">
        <w:t xml:space="preserve"> sufficient </w:t>
      </w:r>
      <w:r w:rsidR="005572F1" w:rsidRPr="0076439F">
        <w:t xml:space="preserve">detail </w:t>
      </w:r>
      <w:r w:rsidRPr="0076439F">
        <w:t xml:space="preserve">to support the decline rates used for the </w:t>
      </w:r>
      <w:r w:rsidR="00ED764F" w:rsidRPr="0076439F">
        <w:t>project</w:t>
      </w:r>
      <w:r w:rsidRPr="0076439F">
        <w:t>; and</w:t>
      </w:r>
    </w:p>
    <w:p w:rsidR="00D556A5" w:rsidRPr="0076439F" w:rsidRDefault="00D556A5" w:rsidP="00D556A5">
      <w:pPr>
        <w:pStyle w:val="paragraph"/>
      </w:pPr>
      <w:r w:rsidRPr="0076439F">
        <w:tab/>
        <w:t>(b)</w:t>
      </w:r>
      <w:r w:rsidRPr="0076439F">
        <w:tab/>
        <w:t>if a vehicle moved into or from the project during the period—about:</w:t>
      </w:r>
    </w:p>
    <w:p w:rsidR="00D556A5" w:rsidRPr="0076439F" w:rsidRDefault="00D556A5" w:rsidP="00D556A5">
      <w:pPr>
        <w:pStyle w:val="paragraphsub"/>
      </w:pPr>
      <w:r w:rsidRPr="0076439F">
        <w:tab/>
        <w:t>(i)</w:t>
      </w:r>
      <w:r w:rsidRPr="0076439F">
        <w:tab/>
        <w:t>when the movement occurred; and</w:t>
      </w:r>
    </w:p>
    <w:p w:rsidR="00D556A5" w:rsidRPr="0076439F" w:rsidRDefault="00D556A5" w:rsidP="00D556A5">
      <w:pPr>
        <w:pStyle w:val="paragraphsub"/>
      </w:pPr>
      <w:r w:rsidRPr="0076439F">
        <w:tab/>
        <w:t>(ii)</w:t>
      </w:r>
      <w:r w:rsidRPr="0076439F">
        <w:tab/>
        <w:t>whether the movement was to or from a related group; and</w:t>
      </w:r>
    </w:p>
    <w:p w:rsidR="00D556A5" w:rsidRPr="0076439F" w:rsidRDefault="00D556A5" w:rsidP="00D556A5">
      <w:pPr>
        <w:pStyle w:val="paragraphsub"/>
      </w:pPr>
      <w:r w:rsidRPr="0076439F">
        <w:tab/>
        <w:t>(iii)</w:t>
      </w:r>
      <w:r w:rsidRPr="0076439F">
        <w:tab/>
        <w:t>the reasons for the movement.</w:t>
      </w:r>
    </w:p>
    <w:p w:rsidR="00D556A5" w:rsidRPr="0076439F" w:rsidRDefault="00377E85" w:rsidP="00D556A5">
      <w:pPr>
        <w:pStyle w:val="subsection"/>
      </w:pPr>
      <w:r w:rsidRPr="0076439F">
        <w:tab/>
        <w:t>(4)</w:t>
      </w:r>
      <w:r w:rsidRPr="0076439F">
        <w:tab/>
      </w:r>
      <w:r w:rsidR="00D556A5" w:rsidRPr="0076439F">
        <w:t xml:space="preserve">If the project </w:t>
      </w:r>
      <w:r w:rsidR="00ED764F" w:rsidRPr="0076439F">
        <w:t>is an aggregated individual vehicles project and</w:t>
      </w:r>
      <w:r w:rsidR="00D556A5" w:rsidRPr="0076439F">
        <w:t xml:space="preserve"> a vehicle in the project is replaced, the project proponent must keep records about the replacement, including records about:</w:t>
      </w:r>
    </w:p>
    <w:p w:rsidR="00D556A5" w:rsidRPr="0076439F" w:rsidRDefault="00D556A5" w:rsidP="00D556A5">
      <w:pPr>
        <w:pStyle w:val="paragraph"/>
      </w:pPr>
      <w:r w:rsidRPr="0076439F">
        <w:tab/>
        <w:t>(a)</w:t>
      </w:r>
      <w:r w:rsidRPr="0076439F">
        <w:tab/>
        <w:t>vehicles associated with the replacement; and</w:t>
      </w:r>
    </w:p>
    <w:p w:rsidR="00D556A5" w:rsidRPr="0076439F" w:rsidRDefault="00D556A5" w:rsidP="00D556A5">
      <w:pPr>
        <w:pStyle w:val="paragraph"/>
      </w:pPr>
      <w:r w:rsidRPr="0076439F">
        <w:tab/>
        <w:t>(b)</w:t>
      </w:r>
      <w:r w:rsidRPr="0076439F">
        <w:tab/>
        <w:t>when the replacement occurred; and</w:t>
      </w:r>
    </w:p>
    <w:p w:rsidR="00D556A5" w:rsidRPr="0076439F" w:rsidRDefault="005572F1" w:rsidP="00D556A5">
      <w:pPr>
        <w:pStyle w:val="paragraph"/>
      </w:pPr>
      <w:r w:rsidRPr="0076439F">
        <w:tab/>
      </w:r>
      <w:r w:rsidR="00D556A5" w:rsidRPr="0076439F">
        <w:t>(c)</w:t>
      </w:r>
      <w:r w:rsidR="00D556A5" w:rsidRPr="0076439F">
        <w:tab/>
        <w:t>the reasons for the replacemen</w:t>
      </w:r>
      <w:r w:rsidRPr="0076439F">
        <w:t>t; and</w:t>
      </w:r>
    </w:p>
    <w:p w:rsidR="00D556A5" w:rsidRPr="0076439F" w:rsidRDefault="00D556A5" w:rsidP="00D556A5">
      <w:pPr>
        <w:pStyle w:val="paragraph"/>
      </w:pPr>
      <w:r w:rsidRPr="0076439F">
        <w:tab/>
        <w:t>(d)</w:t>
      </w:r>
      <w:r w:rsidRPr="0076439F">
        <w:tab/>
        <w:t>the sale or disposal o</w:t>
      </w:r>
      <w:r w:rsidR="00D4019D" w:rsidRPr="0076439F">
        <w:t>f the vehicle that was replaced; and</w:t>
      </w:r>
    </w:p>
    <w:p w:rsidR="00D4019D" w:rsidRPr="0076439F" w:rsidRDefault="00D4019D" w:rsidP="00D556A5">
      <w:pPr>
        <w:pStyle w:val="paragraph"/>
      </w:pPr>
      <w:r w:rsidRPr="0076439F">
        <w:tab/>
        <w:t>(e)</w:t>
      </w:r>
      <w:r w:rsidRPr="0076439F">
        <w:tab/>
        <w:t>the reference group for the vehicle.</w:t>
      </w:r>
    </w:p>
    <w:p w:rsidR="00377E85" w:rsidRPr="0076439F" w:rsidRDefault="00377E85" w:rsidP="00377E85">
      <w:pPr>
        <w:pStyle w:val="notetext"/>
      </w:pPr>
      <w:r w:rsidRPr="0076439F">
        <w:t>Note:</w:t>
      </w:r>
      <w:r w:rsidRPr="0076439F">
        <w:tab/>
        <w:t xml:space="preserve">Records kept for the purposes of </w:t>
      </w:r>
      <w:r w:rsidR="0076439F" w:rsidRPr="0076439F">
        <w:t>paragraph (</w:t>
      </w:r>
      <w:r w:rsidRPr="0076439F">
        <w:t>c) could include records of executive decisions.</w:t>
      </w:r>
    </w:p>
    <w:p w:rsidR="00063480" w:rsidRPr="0076439F" w:rsidRDefault="00377E85" w:rsidP="00063480">
      <w:pPr>
        <w:pStyle w:val="subsection"/>
      </w:pPr>
      <w:r w:rsidRPr="0076439F">
        <w:lastRenderedPageBreak/>
        <w:tab/>
        <w:t>(5)</w:t>
      </w:r>
      <w:r w:rsidRPr="0076439F">
        <w:tab/>
      </w:r>
      <w:r w:rsidR="00063480" w:rsidRPr="0076439F">
        <w:t xml:space="preserve">If a vehicle (the </w:t>
      </w:r>
      <w:r w:rsidR="00063480" w:rsidRPr="0076439F">
        <w:rPr>
          <w:b/>
          <w:i/>
        </w:rPr>
        <w:t>first vehicle</w:t>
      </w:r>
      <w:r w:rsidR="00063480" w:rsidRPr="0076439F">
        <w:t>) or piece of equipment other than a vehicle is used to power, operate or assist in powering or operating a vehicle in the project, the project proponent must keep records that show whether or not the first vehicle or piece of equipment was i</w:t>
      </w:r>
      <w:r w:rsidR="004C2629" w:rsidRPr="0076439F">
        <w:t>nstalled as part of the project.</w:t>
      </w:r>
    </w:p>
    <w:p w:rsidR="00D556A5" w:rsidRPr="0076439F" w:rsidRDefault="00D556A5" w:rsidP="00D556A5">
      <w:pPr>
        <w:pStyle w:val="ActHead3"/>
        <w:pageBreakBefore/>
      </w:pPr>
      <w:bookmarkStart w:id="77" w:name="_Toc410830541"/>
      <w:r w:rsidRPr="0076439F">
        <w:rPr>
          <w:rStyle w:val="CharDivNo"/>
        </w:rPr>
        <w:lastRenderedPageBreak/>
        <w:t>Division</w:t>
      </w:r>
      <w:r w:rsidR="0076439F" w:rsidRPr="0076439F">
        <w:rPr>
          <w:rStyle w:val="CharDivNo"/>
        </w:rPr>
        <w:t> </w:t>
      </w:r>
      <w:r w:rsidRPr="0076439F">
        <w:rPr>
          <w:rStyle w:val="CharDivNo"/>
        </w:rPr>
        <w:t>3</w:t>
      </w:r>
      <w:r w:rsidRPr="0076439F">
        <w:t>—</w:t>
      </w:r>
      <w:r w:rsidRPr="0076439F">
        <w:rPr>
          <w:rStyle w:val="CharDivText"/>
        </w:rPr>
        <w:t>Monitoring requirements</w:t>
      </w:r>
      <w:bookmarkEnd w:id="77"/>
    </w:p>
    <w:p w:rsidR="00D556A5" w:rsidRPr="0076439F" w:rsidRDefault="00AB27BB" w:rsidP="00D556A5">
      <w:pPr>
        <w:pStyle w:val="ActHead5"/>
      </w:pPr>
      <w:bookmarkStart w:id="78" w:name="_Toc410830542"/>
      <w:r w:rsidRPr="0076439F">
        <w:rPr>
          <w:rStyle w:val="CharSectno"/>
        </w:rPr>
        <w:t>32</w:t>
      </w:r>
      <w:r w:rsidR="00D556A5" w:rsidRPr="0076439F">
        <w:t xml:space="preserve">  Operation of this </w:t>
      </w:r>
      <w:r w:rsidR="00D80B44" w:rsidRPr="0076439F">
        <w:t>Division</w:t>
      </w:r>
      <w:bookmarkEnd w:id="78"/>
    </w:p>
    <w:p w:rsidR="00D556A5" w:rsidRPr="0076439F" w:rsidRDefault="00D556A5" w:rsidP="00D556A5">
      <w:pPr>
        <w:pStyle w:val="subsection"/>
      </w:pPr>
      <w:r w:rsidRPr="0076439F">
        <w:tab/>
      </w:r>
      <w:r w:rsidRPr="0076439F">
        <w:tab/>
        <w:t>For paragraph</w:t>
      </w:r>
      <w:r w:rsidR="0076439F" w:rsidRPr="0076439F">
        <w:t> </w:t>
      </w:r>
      <w:r w:rsidRPr="0076439F">
        <w:t xml:space="preserve">106(3)(d) of the Act, this Division sets out requirements to monitor a </w:t>
      </w:r>
      <w:r w:rsidR="001C3DE7" w:rsidRPr="0076439F">
        <w:t xml:space="preserve">land </w:t>
      </w:r>
      <w:r w:rsidR="005B46EB" w:rsidRPr="0076439F">
        <w:t>and</w:t>
      </w:r>
      <w:r w:rsidR="001C3DE7" w:rsidRPr="0076439F">
        <w:t xml:space="preserve"> sea transport project </w:t>
      </w:r>
      <w:r w:rsidRPr="0076439F">
        <w:t>that is an eligible offsets project.</w:t>
      </w:r>
    </w:p>
    <w:p w:rsidR="00063480" w:rsidRPr="0076439F" w:rsidRDefault="00063480" w:rsidP="00063480">
      <w:pPr>
        <w:pStyle w:val="notetext"/>
      </w:pPr>
      <w:r w:rsidRPr="0076439F">
        <w:t>Note:</w:t>
      </w:r>
      <w:r w:rsidRPr="0076439F">
        <w:tab/>
        <w:t>The monitoring requirements in this determination are in addition to any monitoring requirements set out in the Act, or in regulations or rules made under the Act.</w:t>
      </w:r>
    </w:p>
    <w:p w:rsidR="00D556A5" w:rsidRPr="0076439F" w:rsidRDefault="00AB27BB" w:rsidP="00D556A5">
      <w:pPr>
        <w:pStyle w:val="ActHead5"/>
      </w:pPr>
      <w:bookmarkStart w:id="79" w:name="_Toc410830543"/>
      <w:r w:rsidRPr="0076439F">
        <w:rPr>
          <w:rStyle w:val="CharSectno"/>
        </w:rPr>
        <w:t>33</w:t>
      </w:r>
      <w:r w:rsidR="00D556A5" w:rsidRPr="0076439F">
        <w:t xml:space="preserve">  </w:t>
      </w:r>
      <w:r w:rsidR="007226A8" w:rsidRPr="0076439F">
        <w:t>Requirements to monitor certain parameter</w:t>
      </w:r>
      <w:r w:rsidR="007F6A9A" w:rsidRPr="0076439F">
        <w:t>s</w:t>
      </w:r>
      <w:bookmarkEnd w:id="79"/>
    </w:p>
    <w:p w:rsidR="00D556A5" w:rsidRPr="0076439F" w:rsidRDefault="00D556A5" w:rsidP="00D556A5">
      <w:pPr>
        <w:pStyle w:val="subsection"/>
      </w:pPr>
      <w:r w:rsidRPr="0076439F">
        <w:tab/>
      </w:r>
      <w:r w:rsidR="00D80B44" w:rsidRPr="0076439F">
        <w:t>(1)</w:t>
      </w:r>
      <w:r w:rsidRPr="0076439F">
        <w:tab/>
      </w:r>
      <w:r w:rsidR="007226A8" w:rsidRPr="0076439F">
        <w:t>The project proponent for a land a</w:t>
      </w:r>
      <w:r w:rsidR="007F6A9A" w:rsidRPr="0076439F">
        <w:t>nd</w:t>
      </w:r>
      <w:r w:rsidR="007226A8" w:rsidRPr="0076439F">
        <w:t xml:space="preserve"> sea transport project must monitor a parameter set out in an item of the following table in accordance with the instructions in the item</w:t>
      </w:r>
      <w:r w:rsidR="00D80B44" w:rsidRPr="0076439F">
        <w:t>.</w:t>
      </w:r>
    </w:p>
    <w:p w:rsidR="00D556A5" w:rsidRPr="0076439F" w:rsidRDefault="00D556A5" w:rsidP="00D556A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851"/>
        <w:gridCol w:w="1417"/>
        <w:gridCol w:w="1843"/>
        <w:gridCol w:w="3499"/>
      </w:tblGrid>
      <w:tr w:rsidR="00D556A5" w:rsidRPr="0076439F" w:rsidTr="007C3AF3">
        <w:trPr>
          <w:tblHeader/>
        </w:trPr>
        <w:tc>
          <w:tcPr>
            <w:tcW w:w="8314" w:type="dxa"/>
            <w:gridSpan w:val="5"/>
            <w:tcBorders>
              <w:top w:val="single" w:sz="12" w:space="0" w:color="auto"/>
              <w:bottom w:val="single" w:sz="6" w:space="0" w:color="auto"/>
            </w:tcBorders>
            <w:shd w:val="clear" w:color="auto" w:fill="auto"/>
          </w:tcPr>
          <w:p w:rsidR="00D556A5" w:rsidRPr="0076439F" w:rsidRDefault="007226A8" w:rsidP="00E3388B">
            <w:pPr>
              <w:pStyle w:val="TableHeading"/>
            </w:pPr>
            <w:r w:rsidRPr="0076439F">
              <w:t>Monitored parameters</w:t>
            </w:r>
          </w:p>
        </w:tc>
      </w:tr>
      <w:tr w:rsidR="00377E85" w:rsidRPr="0076439F" w:rsidTr="00245FBD">
        <w:trPr>
          <w:tblHeader/>
        </w:trPr>
        <w:tc>
          <w:tcPr>
            <w:tcW w:w="704" w:type="dxa"/>
            <w:tcBorders>
              <w:top w:val="single" w:sz="6" w:space="0" w:color="auto"/>
              <w:bottom w:val="single" w:sz="12" w:space="0" w:color="auto"/>
            </w:tcBorders>
            <w:shd w:val="clear" w:color="auto" w:fill="auto"/>
          </w:tcPr>
          <w:p w:rsidR="00377E85" w:rsidRPr="0076439F" w:rsidRDefault="00245FBD" w:rsidP="00E3388B">
            <w:pPr>
              <w:pStyle w:val="TableHeading"/>
            </w:pPr>
            <w:r w:rsidRPr="0076439F">
              <w:t>Item</w:t>
            </w:r>
          </w:p>
        </w:tc>
        <w:tc>
          <w:tcPr>
            <w:tcW w:w="851" w:type="dxa"/>
            <w:tcBorders>
              <w:top w:val="single" w:sz="6" w:space="0" w:color="auto"/>
              <w:bottom w:val="single" w:sz="12" w:space="0" w:color="auto"/>
            </w:tcBorders>
            <w:shd w:val="clear" w:color="auto" w:fill="auto"/>
          </w:tcPr>
          <w:p w:rsidR="00377E85" w:rsidRPr="0076439F" w:rsidRDefault="00377E85" w:rsidP="00E3388B">
            <w:pPr>
              <w:pStyle w:val="TableHeading"/>
            </w:pPr>
            <w:r w:rsidRPr="0076439F">
              <w:t>Para</w:t>
            </w:r>
            <w:r w:rsidR="0076439F">
              <w:noBreakHyphen/>
            </w:r>
            <w:r w:rsidRPr="0076439F">
              <w:br/>
              <w:t>meter</w:t>
            </w:r>
          </w:p>
        </w:tc>
        <w:tc>
          <w:tcPr>
            <w:tcW w:w="1417" w:type="dxa"/>
            <w:tcBorders>
              <w:top w:val="single" w:sz="6" w:space="0" w:color="auto"/>
              <w:bottom w:val="single" w:sz="12" w:space="0" w:color="auto"/>
            </w:tcBorders>
            <w:shd w:val="clear" w:color="auto" w:fill="auto"/>
          </w:tcPr>
          <w:p w:rsidR="00377E85" w:rsidRPr="0076439F" w:rsidRDefault="00377E85" w:rsidP="00E3388B">
            <w:pPr>
              <w:pStyle w:val="TableHeading"/>
            </w:pPr>
            <w:r w:rsidRPr="0076439F">
              <w:t>Description</w:t>
            </w:r>
          </w:p>
        </w:tc>
        <w:tc>
          <w:tcPr>
            <w:tcW w:w="1843" w:type="dxa"/>
            <w:tcBorders>
              <w:top w:val="single" w:sz="6" w:space="0" w:color="auto"/>
              <w:bottom w:val="single" w:sz="12" w:space="0" w:color="auto"/>
            </w:tcBorders>
            <w:shd w:val="clear" w:color="auto" w:fill="auto"/>
          </w:tcPr>
          <w:p w:rsidR="00377E85" w:rsidRPr="0076439F" w:rsidRDefault="00377E85" w:rsidP="00E3388B">
            <w:pPr>
              <w:pStyle w:val="TableHeading"/>
            </w:pPr>
            <w:r w:rsidRPr="0076439F">
              <w:t>Unit</w:t>
            </w:r>
          </w:p>
        </w:tc>
        <w:tc>
          <w:tcPr>
            <w:tcW w:w="3499" w:type="dxa"/>
            <w:tcBorders>
              <w:top w:val="single" w:sz="6" w:space="0" w:color="auto"/>
              <w:bottom w:val="single" w:sz="12" w:space="0" w:color="auto"/>
            </w:tcBorders>
            <w:shd w:val="clear" w:color="auto" w:fill="auto"/>
          </w:tcPr>
          <w:p w:rsidR="00377E85" w:rsidRPr="0076439F" w:rsidRDefault="00377E85" w:rsidP="00E3388B">
            <w:pPr>
              <w:pStyle w:val="TableHeading"/>
            </w:pPr>
            <w:r w:rsidRPr="0076439F">
              <w:t>Measurement procedure (including frequency as required)</w:t>
            </w:r>
          </w:p>
        </w:tc>
      </w:tr>
      <w:tr w:rsidR="00377E85" w:rsidRPr="0076439F" w:rsidTr="00245FBD">
        <w:tc>
          <w:tcPr>
            <w:tcW w:w="704" w:type="dxa"/>
            <w:tcBorders>
              <w:top w:val="single" w:sz="12" w:space="0" w:color="auto"/>
            </w:tcBorders>
            <w:shd w:val="clear" w:color="auto" w:fill="auto"/>
          </w:tcPr>
          <w:p w:rsidR="00377E85" w:rsidRPr="0076439F" w:rsidRDefault="00377E85" w:rsidP="000E309A">
            <w:pPr>
              <w:pStyle w:val="Tabletext"/>
            </w:pPr>
            <w:r w:rsidRPr="0076439F">
              <w:t>1</w:t>
            </w:r>
          </w:p>
        </w:tc>
        <w:tc>
          <w:tcPr>
            <w:tcW w:w="851" w:type="dxa"/>
            <w:tcBorders>
              <w:top w:val="single" w:sz="12" w:space="0" w:color="auto"/>
            </w:tcBorders>
            <w:shd w:val="clear" w:color="auto" w:fill="auto"/>
          </w:tcPr>
          <w:p w:rsidR="00377E85" w:rsidRPr="0076439F" w:rsidRDefault="00377E85" w:rsidP="005F2D7E">
            <w:pPr>
              <w:pStyle w:val="Tabletext"/>
              <w:rPr>
                <w:b/>
                <w:i/>
              </w:rPr>
            </w:pPr>
            <w:r w:rsidRPr="0076439F">
              <w:rPr>
                <w:b/>
                <w:i/>
              </w:rPr>
              <w:t>Q</w:t>
            </w:r>
            <w:r w:rsidRPr="0076439F">
              <w:rPr>
                <w:b/>
                <w:i/>
                <w:vertAlign w:val="subscript"/>
              </w:rPr>
              <w:t>S</w:t>
            </w:r>
          </w:p>
        </w:tc>
        <w:tc>
          <w:tcPr>
            <w:tcW w:w="1417" w:type="dxa"/>
            <w:tcBorders>
              <w:top w:val="single" w:sz="12" w:space="0" w:color="auto"/>
            </w:tcBorders>
            <w:shd w:val="clear" w:color="auto" w:fill="auto"/>
          </w:tcPr>
          <w:p w:rsidR="00377E85" w:rsidRPr="0076439F" w:rsidRDefault="00377E85" w:rsidP="000E309A">
            <w:pPr>
              <w:pStyle w:val="Tabletext"/>
            </w:pPr>
            <w:r w:rsidRPr="0076439F">
              <w:t>Quantity of service</w:t>
            </w:r>
          </w:p>
        </w:tc>
        <w:tc>
          <w:tcPr>
            <w:tcW w:w="1843" w:type="dxa"/>
            <w:tcBorders>
              <w:top w:val="single" w:sz="12" w:space="0" w:color="auto"/>
            </w:tcBorders>
            <w:shd w:val="clear" w:color="auto" w:fill="auto"/>
          </w:tcPr>
          <w:p w:rsidR="00377E85" w:rsidRPr="0076439F" w:rsidRDefault="00377E85" w:rsidP="005F2D7E">
            <w:pPr>
              <w:pStyle w:val="Tabletext"/>
            </w:pPr>
            <w:r w:rsidRPr="0076439F">
              <w:t>In accordance with Schedule</w:t>
            </w:r>
            <w:r w:rsidR="0076439F" w:rsidRPr="0076439F">
              <w:t> </w:t>
            </w:r>
            <w:r w:rsidRPr="0076439F">
              <w:t>1</w:t>
            </w:r>
          </w:p>
        </w:tc>
        <w:tc>
          <w:tcPr>
            <w:tcW w:w="3499" w:type="dxa"/>
            <w:tcBorders>
              <w:top w:val="single" w:sz="12" w:space="0" w:color="auto"/>
            </w:tcBorders>
            <w:shd w:val="clear" w:color="auto" w:fill="auto"/>
          </w:tcPr>
          <w:p w:rsidR="00377E85" w:rsidRPr="0076439F" w:rsidRDefault="00377E85" w:rsidP="005F2D7E">
            <w:pPr>
              <w:pStyle w:val="Tabletext"/>
            </w:pPr>
            <w:r w:rsidRPr="0076439F">
              <w:t>Monitored in accordance with industry practice for the service unit.</w:t>
            </w:r>
          </w:p>
          <w:p w:rsidR="00377E85" w:rsidRPr="0076439F" w:rsidRDefault="00377E85" w:rsidP="005F2D7E">
            <w:pPr>
              <w:pStyle w:val="Tabletext"/>
            </w:pPr>
            <w:r w:rsidRPr="0076439F">
              <w:t>Frequency—continuously</w:t>
            </w:r>
          </w:p>
        </w:tc>
      </w:tr>
      <w:tr w:rsidR="00377E85" w:rsidRPr="0076439F" w:rsidTr="00245FBD">
        <w:tc>
          <w:tcPr>
            <w:tcW w:w="704" w:type="dxa"/>
            <w:shd w:val="clear" w:color="auto" w:fill="auto"/>
          </w:tcPr>
          <w:p w:rsidR="00377E85" w:rsidRPr="0076439F" w:rsidRDefault="00377E85" w:rsidP="000E309A">
            <w:pPr>
              <w:pStyle w:val="Tabletext"/>
            </w:pPr>
            <w:r w:rsidRPr="0076439F">
              <w:t>2</w:t>
            </w:r>
          </w:p>
        </w:tc>
        <w:tc>
          <w:tcPr>
            <w:tcW w:w="851" w:type="dxa"/>
            <w:shd w:val="clear" w:color="auto" w:fill="auto"/>
          </w:tcPr>
          <w:p w:rsidR="00377E85" w:rsidRPr="0076439F" w:rsidRDefault="00377E85" w:rsidP="000E309A">
            <w:pPr>
              <w:pStyle w:val="Tabletext"/>
              <w:rPr>
                <w:b/>
                <w:i/>
              </w:rPr>
            </w:pPr>
            <w:r w:rsidRPr="0076439F">
              <w:rPr>
                <w:b/>
                <w:i/>
              </w:rPr>
              <w:t>Q</w:t>
            </w:r>
            <w:r w:rsidRPr="0076439F">
              <w:rPr>
                <w:b/>
                <w:i/>
                <w:vertAlign w:val="subscript"/>
              </w:rPr>
              <w:t>F</w:t>
            </w:r>
          </w:p>
        </w:tc>
        <w:tc>
          <w:tcPr>
            <w:tcW w:w="1417" w:type="dxa"/>
            <w:shd w:val="clear" w:color="auto" w:fill="auto"/>
          </w:tcPr>
          <w:p w:rsidR="00377E85" w:rsidRPr="0076439F" w:rsidRDefault="00377E85" w:rsidP="005572F1">
            <w:pPr>
              <w:pStyle w:val="Tabletext"/>
            </w:pPr>
            <w:r w:rsidRPr="0076439F">
              <w:t>The quantity of fuel</w:t>
            </w:r>
          </w:p>
        </w:tc>
        <w:tc>
          <w:tcPr>
            <w:tcW w:w="1843" w:type="dxa"/>
            <w:shd w:val="clear" w:color="auto" w:fill="auto"/>
          </w:tcPr>
          <w:p w:rsidR="00377E85" w:rsidRPr="0076439F" w:rsidRDefault="00377E85" w:rsidP="000E309A">
            <w:pPr>
              <w:pStyle w:val="Tabletext"/>
            </w:pPr>
            <w:r w:rsidRPr="0076439F">
              <w:t>Kilolitres, cubic metres or gigajoules</w:t>
            </w:r>
          </w:p>
        </w:tc>
        <w:tc>
          <w:tcPr>
            <w:tcW w:w="3499" w:type="dxa"/>
            <w:shd w:val="clear" w:color="auto" w:fill="auto"/>
          </w:tcPr>
          <w:p w:rsidR="00377E85" w:rsidRPr="0076439F" w:rsidRDefault="00FB6366" w:rsidP="000E309A">
            <w:pPr>
              <w:pStyle w:val="Tabletext"/>
            </w:pPr>
            <w:r w:rsidRPr="0076439F">
              <w:t>Measured using</w:t>
            </w:r>
            <w:r w:rsidR="00377E85" w:rsidRPr="0076439F">
              <w:t>:</w:t>
            </w:r>
          </w:p>
          <w:p w:rsidR="00377E85" w:rsidRPr="0076439F" w:rsidRDefault="00377E85" w:rsidP="00377E85">
            <w:pPr>
              <w:pStyle w:val="Tablea"/>
            </w:pPr>
            <w:r w:rsidRPr="0076439F">
              <w:t>(a) a commercial grade meter; or</w:t>
            </w:r>
          </w:p>
          <w:p w:rsidR="00377E85" w:rsidRPr="0076439F" w:rsidRDefault="00377E85" w:rsidP="00377E85">
            <w:pPr>
              <w:pStyle w:val="Tablea"/>
            </w:pPr>
            <w:r w:rsidRPr="0076439F">
              <w:t>(b) relevant purchase records.</w:t>
            </w:r>
          </w:p>
          <w:p w:rsidR="00377E85" w:rsidRPr="0076439F" w:rsidRDefault="00377E85" w:rsidP="000E309A">
            <w:pPr>
              <w:pStyle w:val="Tabletext"/>
            </w:pPr>
            <w:r w:rsidRPr="0076439F">
              <w:t>Frequency—continuously</w:t>
            </w:r>
          </w:p>
        </w:tc>
      </w:tr>
      <w:tr w:rsidR="007C3AF3" w:rsidRPr="0076439F" w:rsidTr="00245FBD">
        <w:tc>
          <w:tcPr>
            <w:tcW w:w="704" w:type="dxa"/>
            <w:shd w:val="clear" w:color="auto" w:fill="auto"/>
          </w:tcPr>
          <w:p w:rsidR="007C3AF3" w:rsidRPr="0076439F" w:rsidRDefault="007C3AF3" w:rsidP="00776EC1">
            <w:pPr>
              <w:pStyle w:val="Tabletext"/>
            </w:pPr>
            <w:r w:rsidRPr="0076439F">
              <w:t>3</w:t>
            </w:r>
          </w:p>
        </w:tc>
        <w:tc>
          <w:tcPr>
            <w:tcW w:w="851" w:type="dxa"/>
            <w:shd w:val="clear" w:color="auto" w:fill="auto"/>
          </w:tcPr>
          <w:p w:rsidR="007C3AF3" w:rsidRPr="0076439F" w:rsidRDefault="007C3AF3" w:rsidP="00776EC1">
            <w:pPr>
              <w:pStyle w:val="Tabletext"/>
              <w:rPr>
                <w:b/>
                <w:i/>
              </w:rPr>
            </w:pPr>
            <w:r w:rsidRPr="0076439F">
              <w:rPr>
                <w:b/>
                <w:i/>
              </w:rPr>
              <w:t>Q</w:t>
            </w:r>
            <w:r w:rsidRPr="0076439F">
              <w:rPr>
                <w:b/>
                <w:i/>
                <w:vertAlign w:val="subscript"/>
              </w:rPr>
              <w:t>EC</w:t>
            </w:r>
          </w:p>
        </w:tc>
        <w:tc>
          <w:tcPr>
            <w:tcW w:w="1417" w:type="dxa"/>
            <w:shd w:val="clear" w:color="auto" w:fill="auto"/>
          </w:tcPr>
          <w:p w:rsidR="007C3AF3" w:rsidRPr="0076439F" w:rsidRDefault="007C3AF3" w:rsidP="007D7E88">
            <w:pPr>
              <w:pStyle w:val="Tabletext"/>
            </w:pPr>
            <w:r w:rsidRPr="0076439F">
              <w:t xml:space="preserve">The quantity of electricity </w:t>
            </w:r>
            <w:r w:rsidR="007D7E88" w:rsidRPr="0076439F">
              <w:t>used to operate or power a vehicle or vehicles</w:t>
            </w:r>
          </w:p>
        </w:tc>
        <w:tc>
          <w:tcPr>
            <w:tcW w:w="1843" w:type="dxa"/>
            <w:shd w:val="clear" w:color="auto" w:fill="auto"/>
          </w:tcPr>
          <w:p w:rsidR="007C3AF3" w:rsidRPr="0076439F" w:rsidRDefault="007C3AF3" w:rsidP="00776EC1">
            <w:pPr>
              <w:pStyle w:val="Tabletext"/>
            </w:pPr>
            <w:r w:rsidRPr="0076439F">
              <w:t>Kilowatt hours.</w:t>
            </w:r>
          </w:p>
          <w:p w:rsidR="007C3AF3" w:rsidRPr="0076439F" w:rsidRDefault="007C3AF3" w:rsidP="00776EC1">
            <w:pPr>
              <w:pStyle w:val="Tabletext"/>
            </w:pPr>
            <w:r w:rsidRPr="0076439F">
              <w:t>If Q</w:t>
            </w:r>
            <w:r w:rsidRPr="0076439F">
              <w:rPr>
                <w:vertAlign w:val="subscript"/>
              </w:rPr>
              <w:t>EC</w:t>
            </w:r>
            <w:r w:rsidRPr="0076439F">
              <w:t xml:space="preserve"> is measured in gigajoules, the quantity of kilowatt hours must be calculated by dividing the amount of gigajoules by the conversion factor of 0.0036</w:t>
            </w:r>
          </w:p>
        </w:tc>
        <w:tc>
          <w:tcPr>
            <w:tcW w:w="3499" w:type="dxa"/>
            <w:shd w:val="clear" w:color="auto" w:fill="auto"/>
          </w:tcPr>
          <w:p w:rsidR="007C3AF3" w:rsidRPr="0076439F" w:rsidRDefault="00FB6366" w:rsidP="00776EC1">
            <w:pPr>
              <w:pStyle w:val="Tabletext"/>
            </w:pPr>
            <w:r w:rsidRPr="0076439F">
              <w:t>Measured using</w:t>
            </w:r>
            <w:r w:rsidR="007C3AF3" w:rsidRPr="0076439F">
              <w:t>:</w:t>
            </w:r>
          </w:p>
          <w:p w:rsidR="007C3AF3" w:rsidRPr="0076439F" w:rsidRDefault="007C3AF3" w:rsidP="00776EC1">
            <w:pPr>
              <w:pStyle w:val="Tablea"/>
            </w:pPr>
            <w:r w:rsidRPr="0076439F">
              <w:t>(a) a commercial grade meter; or</w:t>
            </w:r>
          </w:p>
          <w:p w:rsidR="007C3AF3" w:rsidRPr="0076439F" w:rsidRDefault="007C3AF3" w:rsidP="00776EC1">
            <w:pPr>
              <w:pStyle w:val="Tablea"/>
            </w:pPr>
            <w:r w:rsidRPr="0076439F">
              <w:t>(b) relevant purchase records.</w:t>
            </w:r>
          </w:p>
          <w:p w:rsidR="007C3AF3" w:rsidRPr="0076439F" w:rsidRDefault="007C3AF3" w:rsidP="00776EC1">
            <w:pPr>
              <w:pStyle w:val="Tabletext"/>
            </w:pPr>
            <w:r w:rsidRPr="0076439F">
              <w:t>Frequency—continuously</w:t>
            </w:r>
          </w:p>
        </w:tc>
      </w:tr>
      <w:tr w:rsidR="007D7E88" w:rsidRPr="0076439F" w:rsidTr="007D7E88">
        <w:tc>
          <w:tcPr>
            <w:tcW w:w="704" w:type="dxa"/>
            <w:shd w:val="clear" w:color="auto" w:fill="auto"/>
          </w:tcPr>
          <w:p w:rsidR="007D7E88" w:rsidRPr="0076439F" w:rsidRDefault="007D7E88" w:rsidP="007D7E88">
            <w:pPr>
              <w:pStyle w:val="Tabletext"/>
            </w:pPr>
            <w:r w:rsidRPr="0076439F">
              <w:t>4</w:t>
            </w:r>
          </w:p>
        </w:tc>
        <w:tc>
          <w:tcPr>
            <w:tcW w:w="851" w:type="dxa"/>
            <w:shd w:val="clear" w:color="auto" w:fill="auto"/>
          </w:tcPr>
          <w:p w:rsidR="007D7E88" w:rsidRPr="0076439F" w:rsidRDefault="007D7E88" w:rsidP="007D7E88">
            <w:pPr>
              <w:pStyle w:val="Tabletext"/>
              <w:rPr>
                <w:b/>
                <w:i/>
                <w:vertAlign w:val="subscript"/>
              </w:rPr>
            </w:pPr>
            <w:r w:rsidRPr="0076439F">
              <w:rPr>
                <w:b/>
                <w:i/>
              </w:rPr>
              <w:t>Q</w:t>
            </w:r>
            <w:r w:rsidRPr="0076439F">
              <w:rPr>
                <w:b/>
                <w:i/>
                <w:vertAlign w:val="subscript"/>
              </w:rPr>
              <w:t>Ren</w:t>
            </w:r>
          </w:p>
        </w:tc>
        <w:tc>
          <w:tcPr>
            <w:tcW w:w="1417" w:type="dxa"/>
            <w:shd w:val="clear" w:color="auto" w:fill="auto"/>
          </w:tcPr>
          <w:p w:rsidR="007D7E88" w:rsidRPr="0076439F" w:rsidRDefault="007D7E88" w:rsidP="007D7E88">
            <w:pPr>
              <w:pStyle w:val="Tabletext"/>
            </w:pPr>
            <w:r w:rsidRPr="0076439F">
              <w:t xml:space="preserve">The quantity of </w:t>
            </w:r>
            <w:r w:rsidR="00737134" w:rsidRPr="0076439F">
              <w:t xml:space="preserve">eligible </w:t>
            </w:r>
            <w:r w:rsidRPr="0076439F">
              <w:t>renewable electricity used to operate or power a vehicle or vehicles</w:t>
            </w:r>
          </w:p>
        </w:tc>
        <w:tc>
          <w:tcPr>
            <w:tcW w:w="1843" w:type="dxa"/>
            <w:shd w:val="clear" w:color="auto" w:fill="auto"/>
          </w:tcPr>
          <w:p w:rsidR="007D7E88" w:rsidRPr="0076439F" w:rsidRDefault="007D7E88" w:rsidP="007D7E88">
            <w:pPr>
              <w:pStyle w:val="Tabletext"/>
            </w:pPr>
            <w:r w:rsidRPr="0076439F">
              <w:t>Kilowatt hours.</w:t>
            </w:r>
          </w:p>
          <w:p w:rsidR="007D7E88" w:rsidRPr="0076439F" w:rsidRDefault="007D7E88" w:rsidP="007D7E88">
            <w:pPr>
              <w:pStyle w:val="Tabletext"/>
            </w:pPr>
            <w:r w:rsidRPr="0076439F">
              <w:t>If Q</w:t>
            </w:r>
            <w:r w:rsidRPr="0076439F">
              <w:rPr>
                <w:vertAlign w:val="subscript"/>
              </w:rPr>
              <w:t>Ren</w:t>
            </w:r>
            <w:r w:rsidRPr="0076439F">
              <w:t xml:space="preserve"> is measured in gigajoules, the quantity of kilowatt hours must be calculated by dividing the amount of gigajoules by the conversion factor of 0.0036</w:t>
            </w:r>
          </w:p>
        </w:tc>
        <w:tc>
          <w:tcPr>
            <w:tcW w:w="3499" w:type="dxa"/>
            <w:shd w:val="clear" w:color="auto" w:fill="auto"/>
          </w:tcPr>
          <w:p w:rsidR="00B0221C" w:rsidRPr="0076439F" w:rsidRDefault="00B0221C" w:rsidP="00B0221C">
            <w:pPr>
              <w:pStyle w:val="Tabletext"/>
            </w:pPr>
            <w:r w:rsidRPr="0076439F">
              <w:t>Measured using one or more of the following, or derived from measurements from one or more of the following using a mathematical formula with no observable loss of precision:</w:t>
            </w:r>
          </w:p>
          <w:p w:rsidR="00B0221C" w:rsidRPr="0076439F" w:rsidRDefault="00863777" w:rsidP="00B0221C">
            <w:pPr>
              <w:pStyle w:val="Tablea"/>
            </w:pPr>
            <w:r w:rsidRPr="0076439F">
              <w:t>(a) a commercial grade meter;</w:t>
            </w:r>
          </w:p>
          <w:p w:rsidR="00B0221C" w:rsidRPr="0076439F" w:rsidRDefault="00B0221C" w:rsidP="00B0221C">
            <w:pPr>
              <w:pStyle w:val="Tablea"/>
            </w:pPr>
            <w:r w:rsidRPr="0076439F">
              <w:t>(b) relevant generation records, such as records from an energ</w:t>
            </w:r>
            <w:r w:rsidR="00863777" w:rsidRPr="0076439F">
              <w:t>y retailer or network operator;</w:t>
            </w:r>
          </w:p>
          <w:p w:rsidR="00B0221C" w:rsidRPr="0076439F" w:rsidRDefault="00B0221C" w:rsidP="00B0221C">
            <w:pPr>
              <w:pStyle w:val="Tablea"/>
            </w:pPr>
            <w:r w:rsidRPr="0076439F">
              <w:t>(c) an inverter that:</w:t>
            </w:r>
          </w:p>
          <w:p w:rsidR="00B0221C" w:rsidRPr="0076439F" w:rsidRDefault="00B0221C" w:rsidP="00B0221C">
            <w:pPr>
              <w:pStyle w:val="Tablei"/>
            </w:pPr>
            <w:r w:rsidRPr="0076439F">
              <w:t xml:space="preserve">(i) satisfies the requirements of Australian Standard AS 4777 </w:t>
            </w:r>
            <w:r w:rsidRPr="0076439F">
              <w:lastRenderedPageBreak/>
              <w:t>as in force from time to time; or</w:t>
            </w:r>
          </w:p>
          <w:p w:rsidR="00B0221C" w:rsidRPr="0076439F" w:rsidRDefault="00B0221C" w:rsidP="00B0221C">
            <w:pPr>
              <w:pStyle w:val="Tablei"/>
            </w:pPr>
            <w:r w:rsidRPr="0076439F">
              <w:t>(ii) is on the list of approved inverters maintained by the Clean Energy Council, as it exists from time to time.</w:t>
            </w:r>
          </w:p>
          <w:p w:rsidR="00B0221C" w:rsidRPr="0076439F" w:rsidRDefault="00B0221C" w:rsidP="00B0221C">
            <w:pPr>
              <w:pStyle w:val="Tabletext"/>
            </w:pPr>
            <w:r w:rsidRPr="0076439F">
              <w:t xml:space="preserve">(The list of </w:t>
            </w:r>
            <w:r w:rsidR="00863777" w:rsidRPr="0076439F">
              <w:t>approved inverters could in 2015</w:t>
            </w:r>
            <w:r w:rsidRPr="0076439F">
              <w:t xml:space="preserve"> be viewed on the Clean Energy Council’s website (http:</w:t>
            </w:r>
            <w:r w:rsidR="00574E22" w:rsidRPr="0076439F">
              <w:br/>
            </w:r>
            <w:r w:rsidRPr="0076439F">
              <w:t>//www.solaraccreditation.com.au)).</w:t>
            </w:r>
          </w:p>
          <w:p w:rsidR="007D7E88" w:rsidRPr="0076439F" w:rsidRDefault="00B0221C" w:rsidP="00B0221C">
            <w:pPr>
              <w:pStyle w:val="Tabletext"/>
            </w:pPr>
            <w:r w:rsidRPr="0076439F">
              <w:t>Frequency—continuously</w:t>
            </w:r>
          </w:p>
        </w:tc>
      </w:tr>
      <w:tr w:rsidR="007C3AF3" w:rsidRPr="0076439F" w:rsidTr="00245FBD">
        <w:tc>
          <w:tcPr>
            <w:tcW w:w="704" w:type="dxa"/>
            <w:tcBorders>
              <w:bottom w:val="single" w:sz="4" w:space="0" w:color="auto"/>
            </w:tcBorders>
            <w:shd w:val="clear" w:color="auto" w:fill="auto"/>
          </w:tcPr>
          <w:p w:rsidR="007C3AF3" w:rsidRPr="0076439F" w:rsidRDefault="007D7E88" w:rsidP="00776EC1">
            <w:pPr>
              <w:pStyle w:val="Tabletext"/>
            </w:pPr>
            <w:r w:rsidRPr="0076439F">
              <w:lastRenderedPageBreak/>
              <w:t>5</w:t>
            </w:r>
          </w:p>
        </w:tc>
        <w:tc>
          <w:tcPr>
            <w:tcW w:w="851" w:type="dxa"/>
            <w:tcBorders>
              <w:bottom w:val="single" w:sz="4" w:space="0" w:color="auto"/>
            </w:tcBorders>
            <w:shd w:val="clear" w:color="auto" w:fill="auto"/>
          </w:tcPr>
          <w:p w:rsidR="007C3AF3" w:rsidRPr="0076439F" w:rsidRDefault="007C3AF3" w:rsidP="00776EC1">
            <w:pPr>
              <w:pStyle w:val="Tabletext"/>
              <w:rPr>
                <w:b/>
                <w:i/>
              </w:rPr>
            </w:pPr>
            <w:r w:rsidRPr="0076439F">
              <w:rPr>
                <w:b/>
                <w:i/>
              </w:rPr>
              <w:t>EF</w:t>
            </w:r>
            <w:r w:rsidRPr="0076439F">
              <w:rPr>
                <w:b/>
                <w:i/>
                <w:vertAlign w:val="subscript"/>
              </w:rPr>
              <w:t>i,j</w:t>
            </w:r>
          </w:p>
        </w:tc>
        <w:tc>
          <w:tcPr>
            <w:tcW w:w="1417" w:type="dxa"/>
            <w:tcBorders>
              <w:bottom w:val="single" w:sz="4" w:space="0" w:color="auto"/>
            </w:tcBorders>
            <w:shd w:val="clear" w:color="auto" w:fill="auto"/>
          </w:tcPr>
          <w:p w:rsidR="007C3AF3" w:rsidRPr="0076439F" w:rsidRDefault="007C3AF3" w:rsidP="00776EC1">
            <w:pPr>
              <w:pStyle w:val="Tabletext"/>
            </w:pPr>
            <w:r w:rsidRPr="0076439F">
              <w:t>Emission factor for gas type j released from the combustion of fuel type i</w:t>
            </w:r>
          </w:p>
        </w:tc>
        <w:tc>
          <w:tcPr>
            <w:tcW w:w="1843" w:type="dxa"/>
            <w:tcBorders>
              <w:bottom w:val="single" w:sz="4" w:space="0" w:color="auto"/>
            </w:tcBorders>
            <w:shd w:val="clear" w:color="auto" w:fill="auto"/>
          </w:tcPr>
          <w:p w:rsidR="007C3AF3" w:rsidRPr="0076439F" w:rsidRDefault="007C3AF3" w:rsidP="00776EC1">
            <w:pPr>
              <w:pStyle w:val="Tabletext"/>
            </w:pPr>
            <w:r w:rsidRPr="0076439F">
              <w:t>kg CO</w:t>
            </w:r>
            <w:r w:rsidRPr="0076439F">
              <w:rPr>
                <w:vertAlign w:val="subscript"/>
              </w:rPr>
              <w:t>2</w:t>
            </w:r>
            <w:r w:rsidR="0076439F">
              <w:noBreakHyphen/>
            </w:r>
            <w:r w:rsidRPr="0076439F">
              <w:t>e/GJ</w:t>
            </w:r>
          </w:p>
        </w:tc>
        <w:tc>
          <w:tcPr>
            <w:tcW w:w="3499" w:type="dxa"/>
            <w:tcBorders>
              <w:bottom w:val="single" w:sz="4" w:space="0" w:color="auto"/>
            </w:tcBorders>
            <w:shd w:val="clear" w:color="auto" w:fill="auto"/>
          </w:tcPr>
          <w:p w:rsidR="007C3AF3" w:rsidRPr="0076439F" w:rsidRDefault="007C3AF3" w:rsidP="00776EC1">
            <w:pPr>
              <w:pStyle w:val="Tabletext"/>
            </w:pPr>
            <w:r w:rsidRPr="0076439F">
              <w:t>Worked out:</w:t>
            </w:r>
          </w:p>
          <w:p w:rsidR="00736EC5" w:rsidRPr="0076439F" w:rsidRDefault="007C3AF3" w:rsidP="00554785">
            <w:pPr>
              <w:pStyle w:val="Tablea"/>
            </w:pPr>
            <w:r w:rsidRPr="0076439F">
              <w:t>(a) where j is methane—using the emission factor for methane released from the combustion of fuel type i set out in Part</w:t>
            </w:r>
            <w:r w:rsidR="0076439F" w:rsidRPr="0076439F">
              <w:t> </w:t>
            </w:r>
            <w:r w:rsidRPr="0076439F">
              <w:t>3 or 4 of Schedule</w:t>
            </w:r>
            <w:r w:rsidR="0076439F" w:rsidRPr="0076439F">
              <w:t> </w:t>
            </w:r>
            <w:r w:rsidRPr="0076439F">
              <w:t xml:space="preserve">1 </w:t>
            </w:r>
            <w:r w:rsidR="00736EC5" w:rsidRPr="0076439F">
              <w:t>to</w:t>
            </w:r>
            <w:r w:rsidRPr="0076439F">
              <w:t xml:space="preserve"> the NGER (Measurement) Determination; </w:t>
            </w:r>
            <w:r w:rsidR="00A74A34" w:rsidRPr="0076439F">
              <w:t>or</w:t>
            </w:r>
          </w:p>
          <w:p w:rsidR="007C3AF3" w:rsidRPr="0076439F" w:rsidRDefault="007C3AF3" w:rsidP="00776EC1">
            <w:pPr>
              <w:pStyle w:val="Tablea"/>
            </w:pPr>
            <w:r w:rsidRPr="0076439F">
              <w:t>(b) where j is nitrous oxide—using the emission factor for nitrous oxide released from the combustion of fuel type i in Part</w:t>
            </w:r>
            <w:r w:rsidR="0076439F" w:rsidRPr="0076439F">
              <w:t> </w:t>
            </w:r>
            <w:r w:rsidRPr="0076439F">
              <w:t>3 or 4 of Schedule</w:t>
            </w:r>
            <w:r w:rsidR="0076439F" w:rsidRPr="0076439F">
              <w:t> </w:t>
            </w:r>
            <w:r w:rsidRPr="0076439F">
              <w:t xml:space="preserve">1 </w:t>
            </w:r>
            <w:r w:rsidR="00736EC5" w:rsidRPr="0076439F">
              <w:t>to</w:t>
            </w:r>
            <w:r w:rsidRPr="0076439F">
              <w:t xml:space="preserve"> the NGER (Measurement) Determination; </w:t>
            </w:r>
            <w:r w:rsidR="00A74A34" w:rsidRPr="0076439F">
              <w:t>or</w:t>
            </w:r>
          </w:p>
          <w:p w:rsidR="007C3AF3" w:rsidRPr="0076439F" w:rsidRDefault="007C3AF3" w:rsidP="00776EC1">
            <w:pPr>
              <w:pStyle w:val="Tablea"/>
            </w:pPr>
            <w:r w:rsidRPr="0076439F">
              <w:t>(c) where j is carbon dioxide—using one of the following options:</w:t>
            </w:r>
          </w:p>
          <w:p w:rsidR="007C3AF3" w:rsidRPr="0076439F" w:rsidRDefault="007C3AF3" w:rsidP="00776EC1">
            <w:pPr>
              <w:pStyle w:val="Tablei"/>
            </w:pPr>
            <w:r w:rsidRPr="0076439F">
              <w:t>(i) using the emission factor for carbon dioxide released from the combustion of fuel type i set out in Part</w:t>
            </w:r>
            <w:r w:rsidR="0076439F" w:rsidRPr="0076439F">
              <w:t> </w:t>
            </w:r>
            <w:r w:rsidRPr="0076439F">
              <w:t>3 or 4 of Schedule</w:t>
            </w:r>
            <w:r w:rsidR="0076439F" w:rsidRPr="0076439F">
              <w:t> </w:t>
            </w:r>
            <w:r w:rsidRPr="0076439F">
              <w:t xml:space="preserve">1 </w:t>
            </w:r>
            <w:r w:rsidR="00736EC5" w:rsidRPr="0076439F">
              <w:t>to</w:t>
            </w:r>
            <w:r w:rsidRPr="0076439F">
              <w:t xml:space="preserve"> the NGER (Measurement) Determination;</w:t>
            </w:r>
          </w:p>
          <w:p w:rsidR="007C3AF3" w:rsidRPr="0076439F" w:rsidRDefault="007C3AF3" w:rsidP="00776EC1">
            <w:pPr>
              <w:pStyle w:val="Tablei"/>
            </w:pPr>
            <w:r w:rsidRPr="0076439F">
              <w:t>(ii) in accordance with Division</w:t>
            </w:r>
            <w:r w:rsidR="0076439F" w:rsidRPr="0076439F">
              <w:t> </w:t>
            </w:r>
            <w:r w:rsidRPr="0076439F">
              <w:t>2.4.3 of the NGER (Measurement) Determination;</w:t>
            </w:r>
          </w:p>
          <w:p w:rsidR="00FB47E2" w:rsidRPr="0076439F" w:rsidRDefault="00FB47E2" w:rsidP="00776EC1">
            <w:pPr>
              <w:pStyle w:val="Tablei"/>
            </w:pPr>
            <w:r w:rsidRPr="0076439F">
              <w:t>(iii) in accordance with Division</w:t>
            </w:r>
            <w:r w:rsidR="0076439F" w:rsidRPr="0076439F">
              <w:t> </w:t>
            </w:r>
            <w:r w:rsidRPr="0076439F">
              <w:t>2.4.4 of the NGER (Measurement) Determination.</w:t>
            </w:r>
          </w:p>
          <w:p w:rsidR="00FB47E2" w:rsidRPr="0076439F" w:rsidRDefault="007C3AF3" w:rsidP="00776EC1">
            <w:pPr>
              <w:pStyle w:val="Tabletext"/>
            </w:pPr>
            <w:r w:rsidRPr="0076439F">
              <w:t>However, the option used to work out EF</w:t>
            </w:r>
            <w:r w:rsidRPr="0076439F">
              <w:rPr>
                <w:vertAlign w:val="subscript"/>
              </w:rPr>
              <w:t>j</w:t>
            </w:r>
            <w:r w:rsidRPr="0076439F">
              <w:t xml:space="preserve"> where j is carbon dioxide, must be used for all vehicles </w:t>
            </w:r>
            <w:r w:rsidR="00FB47E2" w:rsidRPr="0076439F">
              <w:t>in</w:t>
            </w:r>
            <w:r w:rsidRPr="0076439F">
              <w:t xml:space="preserve"> the project</w:t>
            </w:r>
            <w:r w:rsidR="00736EC5" w:rsidRPr="0076439F">
              <w:t>,</w:t>
            </w:r>
            <w:r w:rsidRPr="0076439F">
              <w:t xml:space="preserve"> and</w:t>
            </w:r>
            <w:r w:rsidR="00FB47E2" w:rsidRPr="0076439F">
              <w:t>:</w:t>
            </w:r>
          </w:p>
          <w:p w:rsidR="00FB47E2" w:rsidRPr="0076439F" w:rsidRDefault="00FB47E2" w:rsidP="00FB47E2">
            <w:pPr>
              <w:pStyle w:val="Tablea"/>
            </w:pPr>
            <w:r w:rsidRPr="0076439F">
              <w:t xml:space="preserve">(a) if the option in </w:t>
            </w:r>
            <w:r w:rsidR="0076439F" w:rsidRPr="0076439F">
              <w:t>subparagraph (</w:t>
            </w:r>
            <w:r w:rsidRPr="0076439F">
              <w:t xml:space="preserve">c)(ii) is used for a reporting period, then only an option in </w:t>
            </w:r>
            <w:r w:rsidR="0076439F" w:rsidRPr="0076439F">
              <w:t>subparagraph (</w:t>
            </w:r>
            <w:r w:rsidRPr="0076439F">
              <w:t xml:space="preserve">c)(ii) or (c)(iii) may be used for subsequent </w:t>
            </w:r>
            <w:r w:rsidRPr="0076439F">
              <w:lastRenderedPageBreak/>
              <w:t>reporting periods; or</w:t>
            </w:r>
          </w:p>
          <w:p w:rsidR="007C3AF3" w:rsidRPr="0076439F" w:rsidRDefault="00FB47E2" w:rsidP="00FB47E2">
            <w:pPr>
              <w:pStyle w:val="Tablea"/>
            </w:pPr>
            <w:r w:rsidRPr="0076439F">
              <w:t xml:space="preserve">(b) </w:t>
            </w:r>
            <w:r w:rsidR="007C3AF3" w:rsidRPr="0076439F">
              <w:t xml:space="preserve">if the option in </w:t>
            </w:r>
            <w:r w:rsidR="0076439F" w:rsidRPr="0076439F">
              <w:t>subparagraph (</w:t>
            </w:r>
            <w:r w:rsidR="007C3AF3" w:rsidRPr="0076439F">
              <w:t>c)(ii</w:t>
            </w:r>
            <w:r w:rsidRPr="0076439F">
              <w:t>i</w:t>
            </w:r>
            <w:r w:rsidR="007C3AF3" w:rsidRPr="0076439F">
              <w:t xml:space="preserve">) is used </w:t>
            </w:r>
            <w:r w:rsidR="00736EC5" w:rsidRPr="0076439F">
              <w:t>for</w:t>
            </w:r>
            <w:r w:rsidR="007C3AF3" w:rsidRPr="0076439F">
              <w:t xml:space="preserve"> a reporting period, then that option m</w:t>
            </w:r>
            <w:r w:rsidRPr="0076439F">
              <w:t xml:space="preserve">ust be used </w:t>
            </w:r>
            <w:r w:rsidR="00736EC5" w:rsidRPr="0076439F">
              <w:t>for</w:t>
            </w:r>
            <w:r w:rsidR="007C3AF3" w:rsidRPr="0076439F">
              <w:t xml:space="preserve"> subsequent reporting pe</w:t>
            </w:r>
            <w:r w:rsidR="00736EC5" w:rsidRPr="0076439F">
              <w:t>riod</w:t>
            </w:r>
            <w:r w:rsidRPr="0076439F">
              <w:t>s</w:t>
            </w:r>
            <w:r w:rsidR="00736EC5" w:rsidRPr="0076439F">
              <w:t>.</w:t>
            </w:r>
          </w:p>
          <w:p w:rsidR="007C3AF3" w:rsidRPr="0076439F" w:rsidRDefault="007C3AF3" w:rsidP="00776EC1">
            <w:pPr>
              <w:pStyle w:val="Tabletext"/>
            </w:pPr>
            <w:r w:rsidRPr="0076439F">
              <w:t>Frequency—in accordance with the</w:t>
            </w:r>
            <w:r w:rsidRPr="0076439F">
              <w:rPr>
                <w:i/>
                <w:iCs/>
              </w:rPr>
              <w:t xml:space="preserve"> </w:t>
            </w:r>
            <w:r w:rsidRPr="0076439F">
              <w:t>NGER (Measurement) Determination</w:t>
            </w:r>
          </w:p>
        </w:tc>
      </w:tr>
      <w:tr w:rsidR="007C3AF3" w:rsidRPr="0076439F" w:rsidTr="00245FBD">
        <w:tc>
          <w:tcPr>
            <w:tcW w:w="704" w:type="dxa"/>
            <w:tcBorders>
              <w:bottom w:val="single" w:sz="12" w:space="0" w:color="auto"/>
            </w:tcBorders>
            <w:shd w:val="clear" w:color="auto" w:fill="auto"/>
          </w:tcPr>
          <w:p w:rsidR="007C3AF3" w:rsidRPr="0076439F" w:rsidRDefault="007D7E88" w:rsidP="000E309A">
            <w:pPr>
              <w:pStyle w:val="Tabletext"/>
            </w:pPr>
            <w:r w:rsidRPr="0076439F">
              <w:lastRenderedPageBreak/>
              <w:t>6</w:t>
            </w:r>
          </w:p>
        </w:tc>
        <w:tc>
          <w:tcPr>
            <w:tcW w:w="851" w:type="dxa"/>
            <w:tcBorders>
              <w:bottom w:val="single" w:sz="12" w:space="0" w:color="auto"/>
            </w:tcBorders>
            <w:shd w:val="clear" w:color="auto" w:fill="auto"/>
          </w:tcPr>
          <w:p w:rsidR="007C3AF3" w:rsidRPr="0076439F" w:rsidRDefault="007C3AF3" w:rsidP="005F2D7E">
            <w:pPr>
              <w:pStyle w:val="Tabletext"/>
              <w:rPr>
                <w:b/>
                <w:i/>
              </w:rPr>
            </w:pPr>
            <w:r w:rsidRPr="0076439F">
              <w:rPr>
                <w:b/>
                <w:i/>
              </w:rPr>
              <w:t>EC</w:t>
            </w:r>
            <w:r w:rsidRPr="0076439F">
              <w:rPr>
                <w:b/>
                <w:i/>
                <w:vertAlign w:val="subscript"/>
              </w:rPr>
              <w:t>i</w:t>
            </w:r>
          </w:p>
        </w:tc>
        <w:tc>
          <w:tcPr>
            <w:tcW w:w="1417" w:type="dxa"/>
            <w:tcBorders>
              <w:bottom w:val="single" w:sz="12" w:space="0" w:color="auto"/>
            </w:tcBorders>
            <w:shd w:val="clear" w:color="auto" w:fill="auto"/>
          </w:tcPr>
          <w:p w:rsidR="007C3AF3" w:rsidRPr="0076439F" w:rsidRDefault="007C3AF3" w:rsidP="000E309A">
            <w:pPr>
              <w:pStyle w:val="Tabletext"/>
            </w:pPr>
            <w:r w:rsidRPr="0076439F">
              <w:t>Energy content factor for fuel type i</w:t>
            </w:r>
          </w:p>
        </w:tc>
        <w:tc>
          <w:tcPr>
            <w:tcW w:w="1843" w:type="dxa"/>
            <w:tcBorders>
              <w:bottom w:val="single" w:sz="12" w:space="0" w:color="auto"/>
            </w:tcBorders>
            <w:shd w:val="clear" w:color="auto" w:fill="auto"/>
          </w:tcPr>
          <w:p w:rsidR="007C3AF3" w:rsidRPr="0076439F" w:rsidRDefault="007C3AF3" w:rsidP="005F2D7E">
            <w:pPr>
              <w:pStyle w:val="Tabletext"/>
            </w:pPr>
            <w:r w:rsidRPr="0076439F">
              <w:t>GJ/kL</w:t>
            </w:r>
          </w:p>
        </w:tc>
        <w:tc>
          <w:tcPr>
            <w:tcW w:w="3499" w:type="dxa"/>
            <w:tcBorders>
              <w:bottom w:val="single" w:sz="12" w:space="0" w:color="auto"/>
            </w:tcBorders>
            <w:shd w:val="clear" w:color="auto" w:fill="auto"/>
          </w:tcPr>
          <w:p w:rsidR="007C3AF3" w:rsidRPr="0076439F" w:rsidRDefault="00FB47E2" w:rsidP="007C3AF3">
            <w:pPr>
              <w:pStyle w:val="Tabletext"/>
            </w:pPr>
            <w:r w:rsidRPr="0076439F">
              <w:t>One of the following</w:t>
            </w:r>
            <w:r w:rsidR="007C3AF3" w:rsidRPr="0076439F">
              <w:t>:</w:t>
            </w:r>
          </w:p>
          <w:p w:rsidR="007C3AF3" w:rsidRPr="0076439F" w:rsidRDefault="007C3AF3" w:rsidP="00FB47E2">
            <w:pPr>
              <w:pStyle w:val="Tablea"/>
            </w:pPr>
            <w:r w:rsidRPr="0076439F">
              <w:t>(a) using the energy co</w:t>
            </w:r>
            <w:r w:rsidR="00736EC5" w:rsidRPr="0076439F">
              <w:t>ntent factor of fuel type i in Part</w:t>
            </w:r>
            <w:r w:rsidR="0076439F" w:rsidRPr="0076439F">
              <w:t> </w:t>
            </w:r>
            <w:r w:rsidRPr="0076439F">
              <w:t>3 or 4 of Schedule</w:t>
            </w:r>
            <w:r w:rsidR="0076439F" w:rsidRPr="0076439F">
              <w:t> </w:t>
            </w:r>
            <w:r w:rsidRPr="0076439F">
              <w:t xml:space="preserve">1 </w:t>
            </w:r>
            <w:r w:rsidR="00736EC5" w:rsidRPr="0076439F">
              <w:t>to</w:t>
            </w:r>
            <w:r w:rsidRPr="0076439F">
              <w:t xml:space="preserve"> the NGER</w:t>
            </w:r>
            <w:r w:rsidR="00FB47E2" w:rsidRPr="0076439F">
              <w:t xml:space="preserve"> (Measurement) Determination;</w:t>
            </w:r>
          </w:p>
          <w:p w:rsidR="007C3AF3" w:rsidRPr="0076439F" w:rsidRDefault="007C3AF3" w:rsidP="00FB47E2">
            <w:pPr>
              <w:pStyle w:val="Tablea"/>
            </w:pPr>
            <w:r w:rsidRPr="0076439F">
              <w:t>(b) estimated by</w:t>
            </w:r>
            <w:r w:rsidR="00736EC5" w:rsidRPr="0076439F">
              <w:t xml:space="preserve"> </w:t>
            </w:r>
            <w:r w:rsidRPr="0076439F">
              <w:t>analysis in accordance with Subdivision</w:t>
            </w:r>
            <w:r w:rsidR="0076439F" w:rsidRPr="0076439F">
              <w:t> </w:t>
            </w:r>
            <w:r w:rsidRPr="0076439F">
              <w:t>2.4.3.2 of the NGER (Measure</w:t>
            </w:r>
            <w:r w:rsidR="00FB47E2" w:rsidRPr="0076439F">
              <w:t>ment) Determination;</w:t>
            </w:r>
          </w:p>
          <w:p w:rsidR="00FB47E2" w:rsidRPr="0076439F" w:rsidRDefault="00FB47E2" w:rsidP="00FB47E2">
            <w:pPr>
              <w:pStyle w:val="Tablea"/>
            </w:pPr>
            <w:r w:rsidRPr="0076439F">
              <w:t>(c) estimated by analysis in accordance with Division</w:t>
            </w:r>
            <w:r w:rsidR="0076439F" w:rsidRPr="0076439F">
              <w:t> </w:t>
            </w:r>
            <w:r w:rsidRPr="0076439F">
              <w:t>2.4.4 of the NGER (Measurement) Determination.</w:t>
            </w:r>
          </w:p>
          <w:p w:rsidR="00FB47E2" w:rsidRPr="0076439F" w:rsidRDefault="007C3AF3" w:rsidP="007C3AF3">
            <w:pPr>
              <w:pStyle w:val="Tabletext"/>
            </w:pPr>
            <w:r w:rsidRPr="0076439F">
              <w:t>However, the option used to work out EC</w:t>
            </w:r>
            <w:r w:rsidRPr="0076439F">
              <w:rPr>
                <w:vertAlign w:val="subscript"/>
              </w:rPr>
              <w:t>i</w:t>
            </w:r>
            <w:r w:rsidRPr="0076439F">
              <w:t xml:space="preserve"> must be used for all vehicles that are part of the project</w:t>
            </w:r>
            <w:r w:rsidR="00736EC5" w:rsidRPr="0076439F">
              <w:t>,</w:t>
            </w:r>
            <w:r w:rsidRPr="0076439F">
              <w:t xml:space="preserve"> and</w:t>
            </w:r>
            <w:r w:rsidR="00FB47E2" w:rsidRPr="0076439F">
              <w:t>:</w:t>
            </w:r>
          </w:p>
          <w:p w:rsidR="007C3AF3" w:rsidRPr="0076439F" w:rsidRDefault="00FB47E2" w:rsidP="00FB47E2">
            <w:pPr>
              <w:pStyle w:val="Tablea"/>
            </w:pPr>
            <w:r w:rsidRPr="0076439F">
              <w:t xml:space="preserve">(a) </w:t>
            </w:r>
            <w:r w:rsidR="007C3AF3" w:rsidRPr="0076439F">
              <w:t xml:space="preserve">if the option in </w:t>
            </w:r>
            <w:r w:rsidR="0076439F" w:rsidRPr="0076439F">
              <w:t>paragraph (</w:t>
            </w:r>
            <w:r w:rsidR="007C3AF3" w:rsidRPr="0076439F">
              <w:t>b)</w:t>
            </w:r>
            <w:r w:rsidR="00F03C8C" w:rsidRPr="0076439F">
              <w:t xml:space="preserve"> (above)</w:t>
            </w:r>
            <w:r w:rsidR="007C3AF3" w:rsidRPr="0076439F">
              <w:t xml:space="preserve"> is used </w:t>
            </w:r>
            <w:r w:rsidR="00736EC5" w:rsidRPr="0076439F">
              <w:t>for</w:t>
            </w:r>
            <w:r w:rsidR="007C3AF3" w:rsidRPr="0076439F">
              <w:t xml:space="preserve"> a reporting period,</w:t>
            </w:r>
            <w:r w:rsidR="00AC5D57" w:rsidRPr="0076439F">
              <w:t xml:space="preserve"> then only the option in </w:t>
            </w:r>
            <w:r w:rsidR="0076439F" w:rsidRPr="0076439F">
              <w:t>paragraph (</w:t>
            </w:r>
            <w:r w:rsidR="00AC5D57" w:rsidRPr="0076439F">
              <w:t>b) (above) or (c) may be used for subsequent reporting periods</w:t>
            </w:r>
            <w:r w:rsidRPr="0076439F">
              <w:t>; or</w:t>
            </w:r>
          </w:p>
          <w:p w:rsidR="00FB47E2" w:rsidRPr="0076439F" w:rsidRDefault="00FB47E2" w:rsidP="00FB47E2">
            <w:pPr>
              <w:pStyle w:val="Tablea"/>
            </w:pPr>
            <w:r w:rsidRPr="0076439F">
              <w:t xml:space="preserve">(b) if the option in </w:t>
            </w:r>
            <w:r w:rsidR="0076439F" w:rsidRPr="0076439F">
              <w:t>paragraph (</w:t>
            </w:r>
            <w:r w:rsidRPr="0076439F">
              <w:t>c) is used for a reporting period, then that option must be used for subsequent reporting periods.</w:t>
            </w:r>
          </w:p>
          <w:p w:rsidR="007C3AF3" w:rsidRPr="0076439F" w:rsidRDefault="007C3AF3" w:rsidP="007C3AF3">
            <w:pPr>
              <w:pStyle w:val="Tabletext"/>
            </w:pPr>
            <w:r w:rsidRPr="0076439F">
              <w:t>Frequency—in accordance with the NGER (Measurement) Determination</w:t>
            </w:r>
          </w:p>
        </w:tc>
      </w:tr>
    </w:tbl>
    <w:p w:rsidR="00D556A5" w:rsidRPr="0076439F" w:rsidRDefault="00D556A5" w:rsidP="00D556A5">
      <w:pPr>
        <w:pStyle w:val="Tabletext"/>
      </w:pPr>
    </w:p>
    <w:p w:rsidR="00D556A5" w:rsidRPr="0076439F" w:rsidRDefault="00D80B44" w:rsidP="00D556A5">
      <w:pPr>
        <w:pStyle w:val="subsection"/>
      </w:pPr>
      <w:r w:rsidRPr="0076439F">
        <w:tab/>
        <w:t>(2</w:t>
      </w:r>
      <w:r w:rsidR="00D556A5" w:rsidRPr="0076439F">
        <w:t>)</w:t>
      </w:r>
      <w:r w:rsidR="00D556A5" w:rsidRPr="0076439F">
        <w:tab/>
        <w:t>Any equipment or device used to monitor a parameter must be calibrated by an accredited technician at intervals, and using methods, that are in accordance with the manufacturer’s specifications.</w:t>
      </w:r>
    </w:p>
    <w:p w:rsidR="003D79E8" w:rsidRPr="0076439F" w:rsidRDefault="009A61F0" w:rsidP="009A61F0">
      <w:pPr>
        <w:pStyle w:val="notetext"/>
      </w:pPr>
      <w:r w:rsidRPr="0076439F">
        <w:t>Note:</w:t>
      </w:r>
      <w:r w:rsidRPr="0076439F">
        <w:tab/>
        <w:t>If</w:t>
      </w:r>
      <w:r w:rsidR="004D2374" w:rsidRPr="0076439F">
        <w:t xml:space="preserve"> </w:t>
      </w:r>
      <w:r w:rsidR="0076439F" w:rsidRPr="0076439F">
        <w:t>subsection (</w:t>
      </w:r>
      <w:r w:rsidRPr="0076439F">
        <w:t xml:space="preserve">1) requires a parameter to be monitored continuously, </w:t>
      </w:r>
      <w:r w:rsidR="004D2374" w:rsidRPr="0076439F">
        <w:t xml:space="preserve">it </w:t>
      </w:r>
      <w:r w:rsidR="00C442E5" w:rsidRPr="0076439F">
        <w:t>must</w:t>
      </w:r>
      <w:r w:rsidR="004D2374" w:rsidRPr="0076439F">
        <w:t xml:space="preserve"> be monitored at intervals </w:t>
      </w:r>
      <w:r w:rsidRPr="0076439F">
        <w:t xml:space="preserve">that are appropriate for </w:t>
      </w:r>
      <w:r w:rsidR="003D79E8" w:rsidRPr="0076439F">
        <w:t>substantiating</w:t>
      </w:r>
      <w:r w:rsidRPr="0076439F">
        <w:t xml:space="preserve"> the parameter</w:t>
      </w:r>
      <w:r w:rsidR="003D79E8" w:rsidRPr="0076439F">
        <w:t>.</w:t>
      </w:r>
    </w:p>
    <w:p w:rsidR="00736EC5" w:rsidRPr="0076439F" w:rsidRDefault="00AB27BB" w:rsidP="00736EC5">
      <w:pPr>
        <w:pStyle w:val="subsection"/>
      </w:pPr>
      <w:r w:rsidRPr="0076439F">
        <w:tab/>
        <w:t>(3</w:t>
      </w:r>
      <w:r w:rsidR="00736EC5" w:rsidRPr="0076439F">
        <w:t>)</w:t>
      </w:r>
      <w:r w:rsidR="00736EC5" w:rsidRPr="0076439F">
        <w:tab/>
      </w:r>
      <w:r w:rsidR="00FB47E2" w:rsidRPr="0076439F">
        <w:t>M</w:t>
      </w:r>
      <w:r w:rsidR="00736EC5" w:rsidRPr="0076439F">
        <w:t>onitoring under this section must be done in accordance with the appropriate measuring requirements.</w:t>
      </w:r>
    </w:p>
    <w:p w:rsidR="00736EC5" w:rsidRPr="0076439F" w:rsidRDefault="00AB27BB" w:rsidP="00736EC5">
      <w:pPr>
        <w:pStyle w:val="subsection"/>
      </w:pPr>
      <w:r w:rsidRPr="0076439F">
        <w:tab/>
        <w:t>(4</w:t>
      </w:r>
      <w:r w:rsidR="00736EC5" w:rsidRPr="0076439F">
        <w:t>)</w:t>
      </w:r>
      <w:r w:rsidR="00736EC5" w:rsidRPr="0076439F">
        <w:tab/>
        <w:t>In this section:</w:t>
      </w:r>
    </w:p>
    <w:p w:rsidR="00736EC5" w:rsidRPr="0076439F" w:rsidRDefault="00736EC5" w:rsidP="00736EC5">
      <w:pPr>
        <w:pStyle w:val="Definition"/>
      </w:pPr>
      <w:r w:rsidRPr="0076439F">
        <w:rPr>
          <w:b/>
          <w:i/>
        </w:rPr>
        <w:t>appropriate measuring requirements</w:t>
      </w:r>
      <w:r w:rsidRPr="0076439F">
        <w:t>, in relation to a measurement or estimate, means requirements that are consistent with:</w:t>
      </w:r>
    </w:p>
    <w:p w:rsidR="00736EC5" w:rsidRPr="0076439F" w:rsidRDefault="00736EC5" w:rsidP="00736EC5">
      <w:pPr>
        <w:pStyle w:val="paragraph"/>
      </w:pPr>
      <w:r w:rsidRPr="0076439F">
        <w:lastRenderedPageBreak/>
        <w:tab/>
        <w:t>(a)</w:t>
      </w:r>
      <w:r w:rsidRPr="0076439F">
        <w:tab/>
        <w:t>requirements that apply in relation to similar measurements or estimates under the NGER (Measurement) Determination; or</w:t>
      </w:r>
    </w:p>
    <w:p w:rsidR="00736EC5" w:rsidRPr="0076439F" w:rsidRDefault="00736EC5" w:rsidP="00736EC5">
      <w:pPr>
        <w:pStyle w:val="paragraph"/>
      </w:pPr>
      <w:r w:rsidRPr="0076439F">
        <w:tab/>
        <w:t>(b)</w:t>
      </w:r>
      <w:r w:rsidRPr="0076439F">
        <w:tab/>
        <w:t xml:space="preserve">relevant standards and other requirements under the </w:t>
      </w:r>
      <w:r w:rsidRPr="0076439F">
        <w:rPr>
          <w:i/>
        </w:rPr>
        <w:t>National Measurement Act 1960</w:t>
      </w:r>
      <w:r w:rsidRPr="0076439F">
        <w:t>.</w:t>
      </w:r>
    </w:p>
    <w:p w:rsidR="00736EC5" w:rsidRPr="0076439F" w:rsidRDefault="00AB27BB" w:rsidP="00736EC5">
      <w:pPr>
        <w:pStyle w:val="ActHead5"/>
      </w:pPr>
      <w:bookmarkStart w:id="80" w:name="_Toc410830544"/>
      <w:r w:rsidRPr="0076439F">
        <w:rPr>
          <w:rStyle w:val="CharSectno"/>
        </w:rPr>
        <w:t>34</w:t>
      </w:r>
      <w:r w:rsidR="00736EC5" w:rsidRPr="0076439F">
        <w:t xml:space="preserve">  Consequences of not meeting requirement to monitor certain parameters</w:t>
      </w:r>
      <w:bookmarkEnd w:id="80"/>
    </w:p>
    <w:p w:rsidR="00CB7A86" w:rsidRPr="0076439F" w:rsidRDefault="00CB7A86" w:rsidP="00CB7A86">
      <w:pPr>
        <w:pStyle w:val="subsection"/>
      </w:pPr>
      <w:r w:rsidRPr="0076439F">
        <w:tab/>
        <w:t>(1)</w:t>
      </w:r>
      <w:r w:rsidRPr="0076439F">
        <w:tab/>
        <w:t xml:space="preserve">If, during a particular period (the </w:t>
      </w:r>
      <w:r w:rsidRPr="0076439F">
        <w:rPr>
          <w:b/>
          <w:i/>
        </w:rPr>
        <w:t>non</w:t>
      </w:r>
      <w:r w:rsidR="0076439F">
        <w:rPr>
          <w:b/>
          <w:i/>
        </w:rPr>
        <w:noBreakHyphen/>
      </w:r>
      <w:r w:rsidRPr="0076439F">
        <w:rPr>
          <w:b/>
          <w:i/>
        </w:rPr>
        <w:t>monitored period</w:t>
      </w:r>
      <w:r w:rsidRPr="0076439F">
        <w:t xml:space="preserve">) in a reporting period, the project proponent for a land </w:t>
      </w:r>
      <w:r w:rsidR="005B46EB" w:rsidRPr="0076439F">
        <w:t>and</w:t>
      </w:r>
      <w:r w:rsidRPr="0076439F">
        <w:t xml:space="preserve"> sea project fails to monitor a parameter as required by the monitoring requirements, the value of the parameter for the purpose of working out the activity abatement portions for the reporting period is to be determined for the non</w:t>
      </w:r>
      <w:r w:rsidR="0076439F">
        <w:noBreakHyphen/>
      </w:r>
      <w:r w:rsidRPr="0076439F">
        <w:t>monitored period in accordance with the following table.</w:t>
      </w:r>
    </w:p>
    <w:p w:rsidR="00A74A34" w:rsidRPr="0076439F" w:rsidRDefault="00A74A34" w:rsidP="00A74A3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4631"/>
      </w:tblGrid>
      <w:tr w:rsidR="00A74A34" w:rsidRPr="0076439F" w:rsidTr="00776EC1">
        <w:trPr>
          <w:tblHeader/>
        </w:trPr>
        <w:tc>
          <w:tcPr>
            <w:tcW w:w="8312" w:type="dxa"/>
            <w:gridSpan w:val="3"/>
            <w:tcBorders>
              <w:top w:val="single" w:sz="12" w:space="0" w:color="auto"/>
              <w:bottom w:val="single" w:sz="6" w:space="0" w:color="auto"/>
            </w:tcBorders>
            <w:shd w:val="clear" w:color="auto" w:fill="auto"/>
          </w:tcPr>
          <w:p w:rsidR="00A74A34" w:rsidRPr="0076439F" w:rsidRDefault="00A74A34" w:rsidP="00776EC1">
            <w:pPr>
              <w:pStyle w:val="TableHeading"/>
            </w:pPr>
            <w:r w:rsidRPr="0076439F">
              <w:t>Consequence of not meeting requirement to monitor certain parameters</w:t>
            </w:r>
          </w:p>
        </w:tc>
      </w:tr>
      <w:tr w:rsidR="00A74A34" w:rsidRPr="0076439F" w:rsidTr="00776EC1">
        <w:trPr>
          <w:tblHeader/>
        </w:trPr>
        <w:tc>
          <w:tcPr>
            <w:tcW w:w="714" w:type="dxa"/>
            <w:tcBorders>
              <w:top w:val="single" w:sz="6" w:space="0" w:color="auto"/>
              <w:bottom w:val="single" w:sz="12" w:space="0" w:color="auto"/>
            </w:tcBorders>
            <w:shd w:val="clear" w:color="auto" w:fill="auto"/>
          </w:tcPr>
          <w:p w:rsidR="00A74A34" w:rsidRPr="0076439F" w:rsidRDefault="00A74A34" w:rsidP="00776EC1">
            <w:pPr>
              <w:pStyle w:val="TableHeading"/>
            </w:pPr>
            <w:r w:rsidRPr="0076439F">
              <w:t>Item</w:t>
            </w:r>
          </w:p>
        </w:tc>
        <w:tc>
          <w:tcPr>
            <w:tcW w:w="2967" w:type="dxa"/>
            <w:tcBorders>
              <w:top w:val="single" w:sz="6" w:space="0" w:color="auto"/>
              <w:bottom w:val="single" w:sz="12" w:space="0" w:color="auto"/>
            </w:tcBorders>
            <w:shd w:val="clear" w:color="auto" w:fill="auto"/>
          </w:tcPr>
          <w:p w:rsidR="00A74A34" w:rsidRPr="0076439F" w:rsidRDefault="00A74A34" w:rsidP="00776EC1">
            <w:pPr>
              <w:pStyle w:val="TableHeading"/>
            </w:pPr>
            <w:r w:rsidRPr="0076439F">
              <w:t>Parameter</w:t>
            </w:r>
          </w:p>
        </w:tc>
        <w:tc>
          <w:tcPr>
            <w:tcW w:w="4631" w:type="dxa"/>
            <w:tcBorders>
              <w:top w:val="single" w:sz="6" w:space="0" w:color="auto"/>
              <w:bottom w:val="single" w:sz="12" w:space="0" w:color="auto"/>
            </w:tcBorders>
            <w:shd w:val="clear" w:color="auto" w:fill="auto"/>
          </w:tcPr>
          <w:p w:rsidR="00A74A34" w:rsidRPr="0076439F" w:rsidRDefault="00A74A34" w:rsidP="00776EC1">
            <w:pPr>
              <w:pStyle w:val="TableHeading"/>
            </w:pPr>
            <w:r w:rsidRPr="0076439F">
              <w:t>Determination of parameter for non</w:t>
            </w:r>
            <w:r w:rsidR="0076439F">
              <w:noBreakHyphen/>
            </w:r>
            <w:r w:rsidRPr="0076439F">
              <w:t>monitored period</w:t>
            </w:r>
          </w:p>
        </w:tc>
      </w:tr>
      <w:tr w:rsidR="00A74A34" w:rsidRPr="0076439F" w:rsidTr="00776EC1">
        <w:tc>
          <w:tcPr>
            <w:tcW w:w="714" w:type="dxa"/>
            <w:tcBorders>
              <w:bottom w:val="single" w:sz="4" w:space="0" w:color="auto"/>
            </w:tcBorders>
            <w:shd w:val="clear" w:color="auto" w:fill="auto"/>
          </w:tcPr>
          <w:p w:rsidR="00A74A34" w:rsidRPr="0076439F" w:rsidRDefault="00A74A34" w:rsidP="00776EC1">
            <w:pPr>
              <w:pStyle w:val="Tabletext"/>
            </w:pPr>
            <w:r w:rsidRPr="0076439F">
              <w:t>1</w:t>
            </w:r>
          </w:p>
        </w:tc>
        <w:tc>
          <w:tcPr>
            <w:tcW w:w="2967" w:type="dxa"/>
            <w:tcBorders>
              <w:bottom w:val="single" w:sz="4" w:space="0" w:color="auto"/>
            </w:tcBorders>
            <w:shd w:val="clear" w:color="auto" w:fill="auto"/>
          </w:tcPr>
          <w:p w:rsidR="00A74A34" w:rsidRPr="0076439F" w:rsidRDefault="00A74A34" w:rsidP="00A74A34">
            <w:pPr>
              <w:pStyle w:val="Tabletext"/>
              <w:rPr>
                <w:rFonts w:eastAsia="Calibri"/>
              </w:rPr>
            </w:pPr>
            <w:r w:rsidRPr="0076439F">
              <w:t>Each of the following:</w:t>
            </w:r>
          </w:p>
          <w:p w:rsidR="00A74A34" w:rsidRPr="0076439F" w:rsidRDefault="00A74A34" w:rsidP="00A74A34">
            <w:pPr>
              <w:pStyle w:val="Tablea"/>
            </w:pPr>
            <w:r w:rsidRPr="0076439F">
              <w:t>(a) Q</w:t>
            </w:r>
            <w:r w:rsidRPr="0076439F">
              <w:rPr>
                <w:vertAlign w:val="subscript"/>
              </w:rPr>
              <w:t>S</w:t>
            </w:r>
            <w:r w:rsidRPr="0076439F">
              <w:t>;</w:t>
            </w:r>
          </w:p>
          <w:p w:rsidR="00A74A34" w:rsidRPr="0076439F" w:rsidRDefault="00A74A34" w:rsidP="00A74A34">
            <w:pPr>
              <w:pStyle w:val="Tablea"/>
            </w:pPr>
            <w:r w:rsidRPr="0076439F">
              <w:t>(b) Q</w:t>
            </w:r>
            <w:r w:rsidRPr="0076439F">
              <w:rPr>
                <w:vertAlign w:val="subscript"/>
              </w:rPr>
              <w:t>F</w:t>
            </w:r>
            <w:r w:rsidRPr="0076439F">
              <w:t>;</w:t>
            </w:r>
          </w:p>
          <w:p w:rsidR="00A74A34" w:rsidRPr="0076439F" w:rsidRDefault="00A74A34" w:rsidP="00A74A34">
            <w:pPr>
              <w:pStyle w:val="Tabletext"/>
              <w:rPr>
                <w:vertAlign w:val="superscript"/>
              </w:rPr>
            </w:pPr>
            <w:r w:rsidRPr="0076439F">
              <w:t>(c) Q</w:t>
            </w:r>
            <w:r w:rsidRPr="0076439F">
              <w:rPr>
                <w:vertAlign w:val="subscript"/>
              </w:rPr>
              <w:t>EC</w:t>
            </w:r>
            <w:r w:rsidRPr="0076439F">
              <w:t>.</w:t>
            </w:r>
          </w:p>
        </w:tc>
        <w:tc>
          <w:tcPr>
            <w:tcW w:w="4631" w:type="dxa"/>
            <w:tcBorders>
              <w:bottom w:val="single" w:sz="4" w:space="0" w:color="auto"/>
            </w:tcBorders>
            <w:shd w:val="clear" w:color="auto" w:fill="auto"/>
          </w:tcPr>
          <w:p w:rsidR="00A74A34" w:rsidRPr="0076439F" w:rsidRDefault="00A74A34" w:rsidP="00A74A34">
            <w:pPr>
              <w:pStyle w:val="Tabletext"/>
              <w:rPr>
                <w:rFonts w:eastAsia="Calibri"/>
              </w:rPr>
            </w:pPr>
            <w:r w:rsidRPr="0076439F">
              <w:t>The project proponent must make a conservative estimate of the parameter having regard to:</w:t>
            </w:r>
          </w:p>
          <w:p w:rsidR="00A74A34" w:rsidRPr="0076439F" w:rsidRDefault="00A74A34" w:rsidP="00A74A34">
            <w:pPr>
              <w:pStyle w:val="Tablea"/>
            </w:pPr>
            <w:r w:rsidRPr="0076439F">
              <w:t>(a) any relevant measuring or estimation approaches or requirements that apply to the parameter under the NGER (Measurement) Determination; and</w:t>
            </w:r>
          </w:p>
          <w:p w:rsidR="00A74A34" w:rsidRPr="0076439F" w:rsidRDefault="00A74A34" w:rsidP="00A74A34">
            <w:pPr>
              <w:pStyle w:val="Tablea"/>
            </w:pPr>
            <w:r w:rsidRPr="0076439F">
              <w:t>(b) any relevant historical data for the project; and</w:t>
            </w:r>
          </w:p>
          <w:p w:rsidR="00A74A34" w:rsidRPr="0076439F" w:rsidRDefault="00A74A34" w:rsidP="00A74A34">
            <w:pPr>
              <w:pStyle w:val="Tablea"/>
            </w:pPr>
            <w:r w:rsidRPr="0076439F">
              <w:t>(c) any other data for the project that relates to the parameter; and</w:t>
            </w:r>
          </w:p>
          <w:p w:rsidR="00A74A34" w:rsidRPr="0076439F" w:rsidRDefault="00A74A34" w:rsidP="00A74A34">
            <w:pPr>
              <w:pStyle w:val="Tablea"/>
            </w:pPr>
            <w:r w:rsidRPr="0076439F">
              <w:t>(d) any other matter the project proponent considers relevant.</w:t>
            </w:r>
          </w:p>
        </w:tc>
      </w:tr>
      <w:tr w:rsidR="00A74A34" w:rsidRPr="0076439F" w:rsidTr="00776EC1">
        <w:tc>
          <w:tcPr>
            <w:tcW w:w="714" w:type="dxa"/>
            <w:tcBorders>
              <w:bottom w:val="single" w:sz="12" w:space="0" w:color="auto"/>
            </w:tcBorders>
            <w:shd w:val="clear" w:color="auto" w:fill="auto"/>
          </w:tcPr>
          <w:p w:rsidR="00A74A34" w:rsidRPr="0076439F" w:rsidRDefault="00A74A34" w:rsidP="00776EC1">
            <w:pPr>
              <w:pStyle w:val="Tabletext"/>
            </w:pPr>
            <w:r w:rsidRPr="0076439F">
              <w:t>2</w:t>
            </w:r>
          </w:p>
        </w:tc>
        <w:tc>
          <w:tcPr>
            <w:tcW w:w="2967" w:type="dxa"/>
            <w:tcBorders>
              <w:bottom w:val="single" w:sz="12" w:space="0" w:color="auto"/>
            </w:tcBorders>
            <w:shd w:val="clear" w:color="auto" w:fill="auto"/>
          </w:tcPr>
          <w:p w:rsidR="00A74A34" w:rsidRPr="0076439F" w:rsidRDefault="008E45CE" w:rsidP="00A74A34">
            <w:pPr>
              <w:pStyle w:val="Tabletext"/>
            </w:pPr>
            <w:r w:rsidRPr="0076439F">
              <w:t>If either of the following has</w:t>
            </w:r>
            <w:r w:rsidR="00A74A34" w:rsidRPr="0076439F">
              <w:t xml:space="preserve"> been worked out </w:t>
            </w:r>
            <w:r w:rsidR="00377F50" w:rsidRPr="0076439F">
              <w:t>in accordance with Division</w:t>
            </w:r>
            <w:r w:rsidR="0076439F" w:rsidRPr="0076439F">
              <w:t> </w:t>
            </w:r>
            <w:r w:rsidR="00377F50" w:rsidRPr="0076439F">
              <w:t xml:space="preserve">2.4.3 </w:t>
            </w:r>
            <w:r w:rsidR="00EC0844" w:rsidRPr="0076439F">
              <w:t xml:space="preserve">or 2.4.4 </w:t>
            </w:r>
            <w:r w:rsidR="00377F50" w:rsidRPr="0076439F">
              <w:t>of NGER (Measurement) Determination (apart from during the non</w:t>
            </w:r>
            <w:r w:rsidR="0076439F">
              <w:noBreakHyphen/>
            </w:r>
            <w:r w:rsidR="00377F50" w:rsidRPr="0076439F">
              <w:t>monitored period)</w:t>
            </w:r>
            <w:r w:rsidR="00A74A34" w:rsidRPr="0076439F">
              <w:t>:</w:t>
            </w:r>
          </w:p>
          <w:p w:rsidR="00A74A34" w:rsidRPr="0076439F" w:rsidRDefault="00A74A34" w:rsidP="00A74A34">
            <w:pPr>
              <w:pStyle w:val="Tablea"/>
            </w:pPr>
            <w:r w:rsidRPr="0076439F">
              <w:t>(a) EF</w:t>
            </w:r>
            <w:r w:rsidRPr="0076439F">
              <w:rPr>
                <w:vertAlign w:val="subscript"/>
              </w:rPr>
              <w:t>i,j</w:t>
            </w:r>
            <w:r w:rsidRPr="0076439F">
              <w:t>;</w:t>
            </w:r>
          </w:p>
          <w:p w:rsidR="00A74A34" w:rsidRPr="0076439F" w:rsidRDefault="00A74A34" w:rsidP="004D2374">
            <w:pPr>
              <w:pStyle w:val="Tablea"/>
            </w:pPr>
            <w:r w:rsidRPr="0076439F">
              <w:t>(b) EC</w:t>
            </w:r>
            <w:r w:rsidRPr="0076439F">
              <w:rPr>
                <w:vertAlign w:val="subscript"/>
              </w:rPr>
              <w:t>i</w:t>
            </w:r>
            <w:r w:rsidR="004D2374" w:rsidRPr="0076439F">
              <w:t>.</w:t>
            </w:r>
          </w:p>
        </w:tc>
        <w:tc>
          <w:tcPr>
            <w:tcW w:w="4631" w:type="dxa"/>
            <w:tcBorders>
              <w:bottom w:val="single" w:sz="12" w:space="0" w:color="auto"/>
            </w:tcBorders>
            <w:shd w:val="clear" w:color="auto" w:fill="auto"/>
          </w:tcPr>
          <w:p w:rsidR="004D2374" w:rsidRPr="0076439F" w:rsidRDefault="004D2374" w:rsidP="00A74A34">
            <w:pPr>
              <w:pStyle w:val="Tabletext"/>
            </w:pPr>
            <w:r w:rsidRPr="0076439F">
              <w:t>The project proponent must use the estimate of the parameter where:</w:t>
            </w:r>
          </w:p>
          <w:p w:rsidR="00A74A34" w:rsidRPr="0076439F" w:rsidRDefault="00A74A34" w:rsidP="00A74A34">
            <w:pPr>
              <w:pStyle w:val="Tablea"/>
            </w:pPr>
            <w:r w:rsidRPr="0076439F">
              <w:t>(a) for any cumulative period of up to 3 months in any 12 months of a crediting period for the project—the factor for fuel type i and greenhouse gas j in Part</w:t>
            </w:r>
            <w:r w:rsidR="0076439F" w:rsidRPr="0076439F">
              <w:t> </w:t>
            </w:r>
            <w:r w:rsidRPr="0076439F">
              <w:t>3 or 4 of Schedule</w:t>
            </w:r>
            <w:r w:rsidR="0076439F" w:rsidRPr="0076439F">
              <w:t> </w:t>
            </w:r>
            <w:r w:rsidRPr="0076439F">
              <w:t>1 to the NGER (Measurement) Determination multiplied by 1.1; and</w:t>
            </w:r>
          </w:p>
          <w:p w:rsidR="00A74A34" w:rsidRPr="0076439F" w:rsidRDefault="00A74A34" w:rsidP="00A74A34">
            <w:pPr>
              <w:pStyle w:val="Tablea"/>
            </w:pPr>
            <w:r w:rsidRPr="0076439F">
              <w:t>(b) for any period in excess of that 3 months—the factor for fuel type i and greenhouse gas j in Part</w:t>
            </w:r>
            <w:r w:rsidR="0076439F" w:rsidRPr="0076439F">
              <w:t> </w:t>
            </w:r>
            <w:r w:rsidRPr="0076439F">
              <w:t>3 or 4 of Schedule</w:t>
            </w:r>
            <w:r w:rsidR="0076439F" w:rsidRPr="0076439F">
              <w:t> </w:t>
            </w:r>
            <w:r w:rsidRPr="0076439F">
              <w:t>1 to the NGER (Measurement) Determination multiplied by 1.5.</w:t>
            </w:r>
          </w:p>
        </w:tc>
      </w:tr>
    </w:tbl>
    <w:p w:rsidR="00A74A34" w:rsidRPr="0076439F" w:rsidRDefault="00A74A34" w:rsidP="00A74A34">
      <w:pPr>
        <w:pStyle w:val="Tabletext"/>
      </w:pPr>
    </w:p>
    <w:p w:rsidR="00A74A34" w:rsidRPr="0076439F" w:rsidRDefault="00377F50" w:rsidP="00A74A34">
      <w:pPr>
        <w:pStyle w:val="subsection"/>
      </w:pPr>
      <w:r w:rsidRPr="0076439F">
        <w:tab/>
        <w:t>(2</w:t>
      </w:r>
      <w:r w:rsidR="00A74A34" w:rsidRPr="0076439F">
        <w:t>)</w:t>
      </w:r>
      <w:r w:rsidR="00A74A34" w:rsidRPr="0076439F">
        <w:tab/>
        <w:t>To avoid doubt, this section does not prevent the Regulator from taking action under the Act, or regulations or rules made under the Act, in relation to the project proponent’s failure to monitor a parameter as required by the monitoring requirements.</w:t>
      </w:r>
    </w:p>
    <w:p w:rsidR="00A74A34" w:rsidRPr="0076439F" w:rsidRDefault="00A74A34" w:rsidP="00377F50">
      <w:pPr>
        <w:pStyle w:val="notetext"/>
      </w:pPr>
      <w:r w:rsidRPr="0076439F">
        <w:t>Note:</w:t>
      </w:r>
      <w:r w:rsidRPr="0076439F">
        <w:tab/>
        <w:t>Examples of action that may be taken include the following:</w:t>
      </w:r>
    </w:p>
    <w:p w:rsidR="00A74A34" w:rsidRPr="0076439F" w:rsidRDefault="00A74A34" w:rsidP="00377F50">
      <w:pPr>
        <w:pStyle w:val="notepara"/>
      </w:pPr>
      <w:r w:rsidRPr="0076439F">
        <w:t>(a)</w:t>
      </w:r>
      <w:r w:rsidRPr="0076439F">
        <w:tab/>
        <w:t>if the failure constitutes a breach of a civil penalty provision in section</w:t>
      </w:r>
      <w:r w:rsidR="0076439F" w:rsidRPr="0076439F">
        <w:t> </w:t>
      </w:r>
      <w:r w:rsidRPr="0076439F">
        <w:t>194 of the Act (which deals with project monitoring requirements), the Regulator may apply for a civil penalty order in respect of the breach;</w:t>
      </w:r>
    </w:p>
    <w:p w:rsidR="00A74A34" w:rsidRPr="0076439F" w:rsidRDefault="00A74A34" w:rsidP="00377F50">
      <w:pPr>
        <w:pStyle w:val="notepara"/>
      </w:pPr>
      <w:r w:rsidRPr="0076439F">
        <w:lastRenderedPageBreak/>
        <w:t>(b)</w:t>
      </w:r>
      <w:r w:rsidRPr="0076439F">
        <w:tab/>
        <w:t>if false or misleading information was given to the Regulator in relation to the failure, the Regulator may revoke the project’s section</w:t>
      </w:r>
      <w:r w:rsidR="0076439F" w:rsidRPr="0076439F">
        <w:t> </w:t>
      </w:r>
      <w:r w:rsidRPr="0076439F">
        <w:t>27 declaration under regulations or rules made for the purposes of section</w:t>
      </w:r>
      <w:r w:rsidR="0076439F" w:rsidRPr="0076439F">
        <w:t> </w:t>
      </w:r>
      <w:r w:rsidRPr="0076439F">
        <w:t>38 of the Act;</w:t>
      </w:r>
    </w:p>
    <w:p w:rsidR="00A74A34" w:rsidRPr="0076439F" w:rsidRDefault="00A74A34" w:rsidP="00377F50">
      <w:pPr>
        <w:pStyle w:val="notepara"/>
      </w:pPr>
      <w:r w:rsidRPr="0076439F">
        <w:t>(c)</w:t>
      </w:r>
      <w:r w:rsidRPr="0076439F">
        <w:tab/>
        <w:t>if the giving of false or misleading information in relation to the failure led to the issue of Australian carbon credit units, the Regulator may require all or some of those units to be relinquished under section</w:t>
      </w:r>
      <w:r w:rsidR="0076439F" w:rsidRPr="0076439F">
        <w:t> </w:t>
      </w:r>
      <w:r w:rsidRPr="0076439F">
        <w:t>88 of the Act.</w:t>
      </w:r>
    </w:p>
    <w:p w:rsidR="00D556A5" w:rsidRPr="0076439F" w:rsidRDefault="00D556A5" w:rsidP="00D556A5">
      <w:pPr>
        <w:sectPr w:rsidR="00D556A5" w:rsidRPr="0076439F" w:rsidSect="00E51C73">
          <w:headerReference w:type="even" r:id="rId73"/>
          <w:headerReference w:type="default" r:id="rId74"/>
          <w:footerReference w:type="even" r:id="rId75"/>
          <w:footerReference w:type="default" r:id="rId76"/>
          <w:footerReference w:type="first" r:id="rId77"/>
          <w:pgSz w:w="11907" w:h="16839" w:code="9"/>
          <w:pgMar w:top="2233" w:right="1797" w:bottom="1440" w:left="1797" w:header="720" w:footer="709" w:gutter="0"/>
          <w:pgNumType w:start="1"/>
          <w:cols w:space="720"/>
          <w:docGrid w:linePitch="299"/>
        </w:sectPr>
      </w:pPr>
    </w:p>
    <w:p w:rsidR="00D556A5" w:rsidRPr="0076439F" w:rsidRDefault="00D556A5" w:rsidP="00D556A5">
      <w:pPr>
        <w:pStyle w:val="ActHead1"/>
      </w:pPr>
      <w:bookmarkStart w:id="81" w:name="_Toc410830545"/>
      <w:r w:rsidRPr="0076439F">
        <w:rPr>
          <w:rStyle w:val="CharChapNo"/>
        </w:rPr>
        <w:lastRenderedPageBreak/>
        <w:t>Schedule</w:t>
      </w:r>
      <w:r w:rsidR="0076439F" w:rsidRPr="0076439F">
        <w:rPr>
          <w:rStyle w:val="CharChapNo"/>
        </w:rPr>
        <w:t> </w:t>
      </w:r>
      <w:r w:rsidRPr="0076439F">
        <w:rPr>
          <w:rStyle w:val="CharChapNo"/>
        </w:rPr>
        <w:t>1</w:t>
      </w:r>
      <w:r w:rsidRPr="0076439F">
        <w:t>—</w:t>
      </w:r>
      <w:r w:rsidRPr="0076439F">
        <w:rPr>
          <w:rStyle w:val="CharChapText"/>
        </w:rPr>
        <w:t>Service units</w:t>
      </w:r>
      <w:bookmarkEnd w:id="81"/>
    </w:p>
    <w:p w:rsidR="00FB02B6" w:rsidRPr="0076439F" w:rsidRDefault="00FB02B6" w:rsidP="00FB02B6">
      <w:pPr>
        <w:pStyle w:val="notemargin"/>
      </w:pPr>
      <w:r w:rsidRPr="0076439F">
        <w:t>Note:</w:t>
      </w:r>
      <w:r w:rsidRPr="0076439F">
        <w:tab/>
        <w:t xml:space="preserve">See </w:t>
      </w:r>
      <w:r w:rsidR="00CF0142" w:rsidRPr="0076439F">
        <w:t xml:space="preserve">the </w:t>
      </w:r>
      <w:r w:rsidRPr="0076439F">
        <w:t xml:space="preserve">definition of </w:t>
      </w:r>
      <w:r w:rsidRPr="0076439F">
        <w:rPr>
          <w:b/>
          <w:i/>
        </w:rPr>
        <w:t>service unit</w:t>
      </w:r>
      <w:r w:rsidRPr="0076439F">
        <w:t xml:space="preserve"> in section</w:t>
      </w:r>
      <w:r w:rsidR="0076439F" w:rsidRPr="0076439F">
        <w:t> </w:t>
      </w:r>
      <w:r w:rsidR="00AB27BB" w:rsidRPr="0076439F">
        <w:t>5</w:t>
      </w:r>
      <w:r w:rsidRPr="0076439F">
        <w:t>.</w:t>
      </w:r>
    </w:p>
    <w:p w:rsidR="00D556A5" w:rsidRPr="0076439F" w:rsidRDefault="00D556A5" w:rsidP="00D556A5">
      <w:pPr>
        <w:pStyle w:val="Header"/>
      </w:pPr>
      <w:r w:rsidRPr="0076439F">
        <w:rPr>
          <w:rStyle w:val="CharPartNo"/>
        </w:rPr>
        <w:t xml:space="preserve"> </w:t>
      </w:r>
      <w:r w:rsidRPr="0076439F">
        <w:rPr>
          <w:rStyle w:val="CharPartText"/>
        </w:rPr>
        <w:t xml:space="preserve"> </w:t>
      </w:r>
    </w:p>
    <w:p w:rsidR="00D556A5" w:rsidRPr="0076439F" w:rsidRDefault="00D556A5" w:rsidP="00D556A5">
      <w:pPr>
        <w:pStyle w:val="Header"/>
      </w:pPr>
      <w:r w:rsidRPr="0076439F">
        <w:rPr>
          <w:rStyle w:val="CharDivNo"/>
        </w:rPr>
        <w:t xml:space="preserve"> </w:t>
      </w:r>
      <w:r w:rsidRPr="0076439F">
        <w:rPr>
          <w:rStyle w:val="CharDivText"/>
        </w:rPr>
        <w:t xml:space="preserve"> </w:t>
      </w:r>
    </w:p>
    <w:p w:rsidR="00D556A5" w:rsidRPr="0076439F" w:rsidRDefault="00D556A5" w:rsidP="00D556A5">
      <w:pPr>
        <w:pStyle w:val="ActHead5"/>
      </w:pPr>
      <w:bookmarkStart w:id="82" w:name="_Toc410830546"/>
      <w:r w:rsidRPr="0076439F">
        <w:rPr>
          <w:rStyle w:val="CharSectno"/>
        </w:rPr>
        <w:t>1</w:t>
      </w:r>
      <w:r w:rsidRPr="0076439F">
        <w:t xml:space="preserve">  Service units</w:t>
      </w:r>
      <w:bookmarkEnd w:id="82"/>
    </w:p>
    <w:p w:rsidR="00D556A5" w:rsidRPr="0076439F" w:rsidRDefault="00D556A5" w:rsidP="00D556A5">
      <w:pPr>
        <w:pStyle w:val="subsection"/>
      </w:pPr>
      <w:r w:rsidRPr="0076439F">
        <w:tab/>
      </w:r>
      <w:r w:rsidRPr="0076439F">
        <w:tab/>
        <w:t>The following table sets out service units (</w:t>
      </w:r>
      <w:r w:rsidR="00377F50" w:rsidRPr="0076439F">
        <w:t>dwtnmi, pkm, pnmi, tkm,</w:t>
      </w:r>
      <w:r w:rsidR="00E60F37" w:rsidRPr="0076439F">
        <w:t xml:space="preserve"> </w:t>
      </w:r>
      <w:r w:rsidR="00377F50" w:rsidRPr="0076439F">
        <w:t>tnmi or vkt</w:t>
      </w:r>
      <w:r w:rsidRPr="0076439F">
        <w:t xml:space="preserve">) for vehicle categories </w:t>
      </w:r>
      <w:r w:rsidR="00A961CC" w:rsidRPr="0076439F">
        <w:t xml:space="preserve">for </w:t>
      </w:r>
      <w:r w:rsidR="001C3DE7" w:rsidRPr="0076439F">
        <w:t>land and sea transport projects</w:t>
      </w:r>
      <w:r w:rsidRPr="0076439F">
        <w:t>.</w:t>
      </w:r>
    </w:p>
    <w:p w:rsidR="00D556A5" w:rsidRPr="0076439F" w:rsidRDefault="00D556A5" w:rsidP="00D556A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2410"/>
        <w:gridCol w:w="2507"/>
      </w:tblGrid>
      <w:tr w:rsidR="00D556A5" w:rsidRPr="0076439F" w:rsidTr="000E309A">
        <w:trPr>
          <w:tblHeader/>
        </w:trPr>
        <w:tc>
          <w:tcPr>
            <w:tcW w:w="8314" w:type="dxa"/>
            <w:gridSpan w:val="4"/>
            <w:tcBorders>
              <w:top w:val="single" w:sz="12" w:space="0" w:color="auto"/>
              <w:bottom w:val="single" w:sz="6" w:space="0" w:color="auto"/>
            </w:tcBorders>
            <w:shd w:val="clear" w:color="auto" w:fill="auto"/>
          </w:tcPr>
          <w:p w:rsidR="00D556A5" w:rsidRPr="0076439F" w:rsidRDefault="00D556A5" w:rsidP="001C3DE7">
            <w:pPr>
              <w:pStyle w:val="TableHeading"/>
            </w:pPr>
            <w:r w:rsidRPr="0076439F">
              <w:t xml:space="preserve">Service units for vehicle categories </w:t>
            </w:r>
            <w:r w:rsidR="00A961CC" w:rsidRPr="0076439F">
              <w:t xml:space="preserve">for </w:t>
            </w:r>
            <w:r w:rsidR="001C3DE7" w:rsidRPr="0076439F">
              <w:t xml:space="preserve">land and sea transport </w:t>
            </w:r>
            <w:r w:rsidR="00A961CC" w:rsidRPr="0076439F">
              <w:t>projects</w:t>
            </w:r>
          </w:p>
        </w:tc>
      </w:tr>
      <w:tr w:rsidR="00D556A5" w:rsidRPr="0076439F" w:rsidTr="000E309A">
        <w:trPr>
          <w:tblHeader/>
        </w:trPr>
        <w:tc>
          <w:tcPr>
            <w:tcW w:w="714" w:type="dxa"/>
            <w:tcBorders>
              <w:top w:val="single" w:sz="6" w:space="0" w:color="auto"/>
              <w:bottom w:val="single" w:sz="12" w:space="0" w:color="auto"/>
            </w:tcBorders>
            <w:shd w:val="clear" w:color="auto" w:fill="auto"/>
          </w:tcPr>
          <w:p w:rsidR="00D556A5" w:rsidRPr="0076439F" w:rsidRDefault="00D556A5" w:rsidP="00E3388B">
            <w:pPr>
              <w:pStyle w:val="TableHeading"/>
            </w:pPr>
            <w:r w:rsidRPr="0076439F">
              <w:t>Item</w:t>
            </w:r>
          </w:p>
        </w:tc>
        <w:tc>
          <w:tcPr>
            <w:tcW w:w="2683" w:type="dxa"/>
            <w:tcBorders>
              <w:top w:val="single" w:sz="6" w:space="0" w:color="auto"/>
              <w:bottom w:val="single" w:sz="12" w:space="0" w:color="auto"/>
            </w:tcBorders>
            <w:shd w:val="clear" w:color="auto" w:fill="auto"/>
          </w:tcPr>
          <w:p w:rsidR="00D556A5" w:rsidRPr="0076439F" w:rsidRDefault="00D556A5" w:rsidP="00E3388B">
            <w:pPr>
              <w:pStyle w:val="TableHeading"/>
            </w:pPr>
            <w:r w:rsidRPr="0076439F">
              <w:t>Vehicle category</w:t>
            </w:r>
          </w:p>
        </w:tc>
        <w:tc>
          <w:tcPr>
            <w:tcW w:w="2410" w:type="dxa"/>
            <w:tcBorders>
              <w:top w:val="single" w:sz="6" w:space="0" w:color="auto"/>
              <w:bottom w:val="single" w:sz="12" w:space="0" w:color="auto"/>
            </w:tcBorders>
            <w:shd w:val="clear" w:color="auto" w:fill="auto"/>
          </w:tcPr>
          <w:p w:rsidR="00D556A5" w:rsidRPr="0076439F" w:rsidRDefault="00A961CC" w:rsidP="00A961CC">
            <w:pPr>
              <w:pStyle w:val="TableHeading"/>
            </w:pPr>
            <w:r w:rsidRPr="0076439F">
              <w:t>Group of vehicles project</w:t>
            </w:r>
          </w:p>
        </w:tc>
        <w:tc>
          <w:tcPr>
            <w:tcW w:w="2507" w:type="dxa"/>
            <w:tcBorders>
              <w:top w:val="single" w:sz="6" w:space="0" w:color="auto"/>
              <w:bottom w:val="single" w:sz="12" w:space="0" w:color="auto"/>
            </w:tcBorders>
            <w:shd w:val="clear" w:color="auto" w:fill="auto"/>
          </w:tcPr>
          <w:p w:rsidR="00D556A5" w:rsidRPr="0076439F" w:rsidRDefault="00A961CC" w:rsidP="00A961CC">
            <w:pPr>
              <w:pStyle w:val="TableHeading"/>
            </w:pPr>
            <w:r w:rsidRPr="0076439F">
              <w:t>Aggregated individual vehicles project</w:t>
            </w:r>
          </w:p>
        </w:tc>
      </w:tr>
      <w:tr w:rsidR="00D556A5" w:rsidRPr="0076439F" w:rsidTr="000E309A">
        <w:tc>
          <w:tcPr>
            <w:tcW w:w="714" w:type="dxa"/>
            <w:tcBorders>
              <w:top w:val="single" w:sz="12" w:space="0" w:color="auto"/>
            </w:tcBorders>
            <w:shd w:val="clear" w:color="auto" w:fill="auto"/>
          </w:tcPr>
          <w:p w:rsidR="00D556A5" w:rsidRPr="0076439F" w:rsidRDefault="00D556A5" w:rsidP="000E309A">
            <w:pPr>
              <w:pStyle w:val="Tabletext"/>
            </w:pPr>
            <w:r w:rsidRPr="0076439F">
              <w:t>1</w:t>
            </w:r>
          </w:p>
        </w:tc>
        <w:tc>
          <w:tcPr>
            <w:tcW w:w="2683" w:type="dxa"/>
            <w:tcBorders>
              <w:top w:val="single" w:sz="12" w:space="0" w:color="auto"/>
            </w:tcBorders>
            <w:shd w:val="clear" w:color="auto" w:fill="auto"/>
            <w:vAlign w:val="center"/>
          </w:tcPr>
          <w:p w:rsidR="00D556A5" w:rsidRPr="0076439F" w:rsidRDefault="00377F50" w:rsidP="000E309A">
            <w:pPr>
              <w:pStyle w:val="Tabletext"/>
            </w:pPr>
            <w:r w:rsidRPr="0076439F">
              <w:t>Light</w:t>
            </w:r>
            <w:r w:rsidR="00D556A5" w:rsidRPr="0076439F">
              <w:t xml:space="preserve"> vehicles</w:t>
            </w:r>
          </w:p>
        </w:tc>
        <w:tc>
          <w:tcPr>
            <w:tcW w:w="2410" w:type="dxa"/>
            <w:tcBorders>
              <w:top w:val="single" w:sz="12" w:space="0" w:color="auto"/>
            </w:tcBorders>
            <w:shd w:val="clear" w:color="auto" w:fill="auto"/>
            <w:vAlign w:val="center"/>
          </w:tcPr>
          <w:p w:rsidR="00D556A5" w:rsidRPr="0076439F" w:rsidRDefault="00D556A5" w:rsidP="005812BE">
            <w:pPr>
              <w:pStyle w:val="Tabletext"/>
            </w:pPr>
            <w:r w:rsidRPr="0076439F">
              <w:t>vk</w:t>
            </w:r>
            <w:r w:rsidR="005812BE" w:rsidRPr="0076439F">
              <w:t>t</w:t>
            </w:r>
          </w:p>
        </w:tc>
        <w:tc>
          <w:tcPr>
            <w:tcW w:w="2507" w:type="dxa"/>
            <w:tcBorders>
              <w:top w:val="single" w:sz="12" w:space="0" w:color="auto"/>
            </w:tcBorders>
            <w:shd w:val="clear" w:color="auto" w:fill="auto"/>
            <w:vAlign w:val="center"/>
          </w:tcPr>
          <w:p w:rsidR="00D556A5" w:rsidRPr="0076439F" w:rsidRDefault="00D556A5" w:rsidP="000E309A">
            <w:pPr>
              <w:pStyle w:val="Tabletext"/>
            </w:pPr>
            <w:r w:rsidRPr="0076439F">
              <w:t>n/a</w:t>
            </w:r>
          </w:p>
        </w:tc>
      </w:tr>
      <w:tr w:rsidR="00D556A5" w:rsidRPr="0076439F" w:rsidTr="000E309A">
        <w:tc>
          <w:tcPr>
            <w:tcW w:w="714" w:type="dxa"/>
            <w:shd w:val="clear" w:color="auto" w:fill="auto"/>
          </w:tcPr>
          <w:p w:rsidR="00D556A5" w:rsidRPr="0076439F" w:rsidRDefault="00377F50" w:rsidP="00377F50">
            <w:pPr>
              <w:pStyle w:val="Tabletext"/>
            </w:pPr>
            <w:r w:rsidRPr="0076439F">
              <w:t>2</w:t>
            </w:r>
          </w:p>
        </w:tc>
        <w:tc>
          <w:tcPr>
            <w:tcW w:w="2683" w:type="dxa"/>
            <w:shd w:val="clear" w:color="auto" w:fill="auto"/>
            <w:vAlign w:val="center"/>
          </w:tcPr>
          <w:p w:rsidR="00D556A5" w:rsidRPr="0076439F" w:rsidRDefault="00D556A5" w:rsidP="000E309A">
            <w:pPr>
              <w:pStyle w:val="Tabletext"/>
            </w:pPr>
            <w:r w:rsidRPr="0076439F">
              <w:t>Rigid trucks</w:t>
            </w:r>
          </w:p>
        </w:tc>
        <w:tc>
          <w:tcPr>
            <w:tcW w:w="2410" w:type="dxa"/>
            <w:shd w:val="clear" w:color="auto" w:fill="auto"/>
            <w:vAlign w:val="center"/>
          </w:tcPr>
          <w:p w:rsidR="00D556A5" w:rsidRPr="0076439F" w:rsidRDefault="005812BE" w:rsidP="000E309A">
            <w:pPr>
              <w:pStyle w:val="Tabletext"/>
            </w:pPr>
            <w:r w:rsidRPr="0076439F">
              <w:t xml:space="preserve">vkt </w:t>
            </w:r>
            <w:r w:rsidR="00D556A5" w:rsidRPr="0076439F">
              <w:t>or tkm</w:t>
            </w:r>
          </w:p>
        </w:tc>
        <w:tc>
          <w:tcPr>
            <w:tcW w:w="2507" w:type="dxa"/>
            <w:shd w:val="clear" w:color="auto" w:fill="auto"/>
            <w:vAlign w:val="center"/>
          </w:tcPr>
          <w:p w:rsidR="00D556A5" w:rsidRPr="0076439F" w:rsidRDefault="005812BE" w:rsidP="000E309A">
            <w:pPr>
              <w:pStyle w:val="Tabletext"/>
            </w:pPr>
            <w:r w:rsidRPr="0076439F">
              <w:t xml:space="preserve">vkt </w:t>
            </w:r>
            <w:r w:rsidR="00D556A5" w:rsidRPr="0076439F">
              <w:t>or tkm</w:t>
            </w:r>
          </w:p>
        </w:tc>
      </w:tr>
      <w:tr w:rsidR="00D556A5" w:rsidRPr="0076439F" w:rsidTr="000E309A">
        <w:tc>
          <w:tcPr>
            <w:tcW w:w="714" w:type="dxa"/>
            <w:shd w:val="clear" w:color="auto" w:fill="auto"/>
          </w:tcPr>
          <w:p w:rsidR="00D556A5" w:rsidRPr="0076439F" w:rsidRDefault="00377F50" w:rsidP="000E309A">
            <w:pPr>
              <w:pStyle w:val="Tabletext"/>
            </w:pPr>
            <w:r w:rsidRPr="0076439F">
              <w:t>3</w:t>
            </w:r>
          </w:p>
        </w:tc>
        <w:tc>
          <w:tcPr>
            <w:tcW w:w="2683" w:type="dxa"/>
            <w:shd w:val="clear" w:color="auto" w:fill="auto"/>
            <w:vAlign w:val="center"/>
          </w:tcPr>
          <w:p w:rsidR="00D556A5" w:rsidRPr="0076439F" w:rsidRDefault="00D556A5" w:rsidP="000E309A">
            <w:pPr>
              <w:pStyle w:val="Tabletext"/>
            </w:pPr>
            <w:r w:rsidRPr="0076439F">
              <w:t>Articulated trucks</w:t>
            </w:r>
          </w:p>
        </w:tc>
        <w:tc>
          <w:tcPr>
            <w:tcW w:w="2410" w:type="dxa"/>
            <w:shd w:val="clear" w:color="auto" w:fill="auto"/>
            <w:vAlign w:val="center"/>
          </w:tcPr>
          <w:p w:rsidR="00D556A5" w:rsidRPr="0076439F" w:rsidRDefault="005812BE" w:rsidP="000E309A">
            <w:pPr>
              <w:pStyle w:val="Tabletext"/>
            </w:pPr>
            <w:r w:rsidRPr="0076439F">
              <w:t xml:space="preserve">vkt </w:t>
            </w:r>
            <w:r w:rsidR="00D556A5" w:rsidRPr="0076439F">
              <w:t>or tkm</w:t>
            </w:r>
          </w:p>
        </w:tc>
        <w:tc>
          <w:tcPr>
            <w:tcW w:w="2507" w:type="dxa"/>
            <w:shd w:val="clear" w:color="auto" w:fill="auto"/>
            <w:vAlign w:val="center"/>
          </w:tcPr>
          <w:p w:rsidR="00D556A5" w:rsidRPr="0076439F" w:rsidRDefault="005812BE" w:rsidP="000E309A">
            <w:pPr>
              <w:pStyle w:val="Tabletext"/>
            </w:pPr>
            <w:r w:rsidRPr="0076439F">
              <w:t xml:space="preserve">vkt </w:t>
            </w:r>
            <w:r w:rsidR="00D556A5" w:rsidRPr="0076439F">
              <w:t>or tkm</w:t>
            </w:r>
          </w:p>
        </w:tc>
      </w:tr>
      <w:tr w:rsidR="00D556A5" w:rsidRPr="0076439F" w:rsidTr="000E309A">
        <w:tc>
          <w:tcPr>
            <w:tcW w:w="714" w:type="dxa"/>
            <w:shd w:val="clear" w:color="auto" w:fill="auto"/>
          </w:tcPr>
          <w:p w:rsidR="00D556A5" w:rsidRPr="0076439F" w:rsidRDefault="00377F50" w:rsidP="000E309A">
            <w:pPr>
              <w:pStyle w:val="Tabletext"/>
            </w:pPr>
            <w:r w:rsidRPr="0076439F">
              <w:t>4</w:t>
            </w:r>
          </w:p>
        </w:tc>
        <w:tc>
          <w:tcPr>
            <w:tcW w:w="2683" w:type="dxa"/>
            <w:shd w:val="clear" w:color="auto" w:fill="auto"/>
            <w:vAlign w:val="center"/>
          </w:tcPr>
          <w:p w:rsidR="00D556A5" w:rsidRPr="0076439F" w:rsidRDefault="00D556A5" w:rsidP="000E309A">
            <w:pPr>
              <w:pStyle w:val="Tabletext"/>
            </w:pPr>
            <w:r w:rsidRPr="0076439F">
              <w:t>Buses</w:t>
            </w:r>
          </w:p>
        </w:tc>
        <w:tc>
          <w:tcPr>
            <w:tcW w:w="2410" w:type="dxa"/>
            <w:shd w:val="clear" w:color="auto" w:fill="auto"/>
            <w:vAlign w:val="center"/>
          </w:tcPr>
          <w:p w:rsidR="00D556A5" w:rsidRPr="0076439F" w:rsidRDefault="005812BE" w:rsidP="000E309A">
            <w:pPr>
              <w:pStyle w:val="Tabletext"/>
            </w:pPr>
            <w:r w:rsidRPr="0076439F">
              <w:t xml:space="preserve">vkt </w:t>
            </w:r>
            <w:r w:rsidR="00D556A5" w:rsidRPr="0076439F">
              <w:t>or pkm</w:t>
            </w:r>
          </w:p>
        </w:tc>
        <w:tc>
          <w:tcPr>
            <w:tcW w:w="2507" w:type="dxa"/>
            <w:shd w:val="clear" w:color="auto" w:fill="auto"/>
            <w:vAlign w:val="center"/>
          </w:tcPr>
          <w:p w:rsidR="00D556A5" w:rsidRPr="0076439F" w:rsidRDefault="005812BE" w:rsidP="005812BE">
            <w:pPr>
              <w:pStyle w:val="Tabletext"/>
            </w:pPr>
            <w:r w:rsidRPr="0076439F">
              <w:t xml:space="preserve">vkt </w:t>
            </w:r>
            <w:r w:rsidR="00D556A5" w:rsidRPr="0076439F">
              <w:t xml:space="preserve">or </w:t>
            </w:r>
            <w:r w:rsidRPr="0076439F">
              <w:t>p</w:t>
            </w:r>
            <w:r w:rsidR="00D556A5" w:rsidRPr="0076439F">
              <w:t>km</w:t>
            </w:r>
          </w:p>
        </w:tc>
      </w:tr>
      <w:tr w:rsidR="00D556A5" w:rsidRPr="0076439F" w:rsidTr="000E309A">
        <w:tc>
          <w:tcPr>
            <w:tcW w:w="714" w:type="dxa"/>
            <w:shd w:val="clear" w:color="auto" w:fill="auto"/>
          </w:tcPr>
          <w:p w:rsidR="00D556A5" w:rsidRPr="0076439F" w:rsidRDefault="00377F50" w:rsidP="000E309A">
            <w:pPr>
              <w:pStyle w:val="Tabletext"/>
            </w:pPr>
            <w:r w:rsidRPr="0076439F">
              <w:t>5</w:t>
            </w:r>
          </w:p>
        </w:tc>
        <w:tc>
          <w:tcPr>
            <w:tcW w:w="2683" w:type="dxa"/>
            <w:shd w:val="clear" w:color="auto" w:fill="auto"/>
            <w:vAlign w:val="center"/>
          </w:tcPr>
          <w:p w:rsidR="00D556A5" w:rsidRPr="0076439F" w:rsidRDefault="00D556A5" w:rsidP="000E309A">
            <w:pPr>
              <w:pStyle w:val="Tabletext"/>
            </w:pPr>
            <w:r w:rsidRPr="0076439F">
              <w:t>Non</w:t>
            </w:r>
            <w:r w:rsidR="0076439F">
              <w:noBreakHyphen/>
            </w:r>
            <w:r w:rsidRPr="0076439F">
              <w:t>freight</w:t>
            </w:r>
            <w:r w:rsidR="0076439F">
              <w:noBreakHyphen/>
            </w:r>
            <w:r w:rsidRPr="0076439F">
              <w:t>carrying trucks</w:t>
            </w:r>
          </w:p>
        </w:tc>
        <w:tc>
          <w:tcPr>
            <w:tcW w:w="2410" w:type="dxa"/>
            <w:shd w:val="clear" w:color="auto" w:fill="auto"/>
            <w:vAlign w:val="center"/>
          </w:tcPr>
          <w:p w:rsidR="00D556A5" w:rsidRPr="0076439F" w:rsidRDefault="005812BE" w:rsidP="000E309A">
            <w:pPr>
              <w:pStyle w:val="Tabletext"/>
            </w:pPr>
            <w:r w:rsidRPr="0076439F">
              <w:t>vkt</w:t>
            </w:r>
            <w:r w:rsidR="004D2374" w:rsidRPr="0076439F">
              <w:t xml:space="preserve"> or m</w:t>
            </w:r>
            <w:r w:rsidR="004D2374" w:rsidRPr="0076439F">
              <w:rPr>
                <w:vertAlign w:val="superscript"/>
              </w:rPr>
              <w:t>3</w:t>
            </w:r>
            <w:r w:rsidR="004D2374" w:rsidRPr="0076439F">
              <w:t>km</w:t>
            </w:r>
          </w:p>
        </w:tc>
        <w:tc>
          <w:tcPr>
            <w:tcW w:w="2507" w:type="dxa"/>
            <w:shd w:val="clear" w:color="auto" w:fill="auto"/>
            <w:vAlign w:val="center"/>
          </w:tcPr>
          <w:p w:rsidR="00D556A5" w:rsidRPr="0076439F" w:rsidRDefault="005812BE" w:rsidP="000E309A">
            <w:pPr>
              <w:pStyle w:val="Tabletext"/>
            </w:pPr>
            <w:r w:rsidRPr="0076439F">
              <w:t>vkt</w:t>
            </w:r>
            <w:r w:rsidR="004D2374" w:rsidRPr="0076439F">
              <w:t xml:space="preserve"> or m</w:t>
            </w:r>
            <w:r w:rsidR="004D2374" w:rsidRPr="0076439F">
              <w:rPr>
                <w:vertAlign w:val="superscript"/>
              </w:rPr>
              <w:t>3</w:t>
            </w:r>
            <w:r w:rsidR="004D2374" w:rsidRPr="0076439F">
              <w:t>km</w:t>
            </w:r>
          </w:p>
        </w:tc>
      </w:tr>
      <w:tr w:rsidR="00D556A5" w:rsidRPr="0076439F" w:rsidTr="000E309A">
        <w:tc>
          <w:tcPr>
            <w:tcW w:w="714" w:type="dxa"/>
            <w:shd w:val="clear" w:color="auto" w:fill="auto"/>
          </w:tcPr>
          <w:p w:rsidR="00D556A5" w:rsidRPr="0076439F" w:rsidRDefault="00377F50" w:rsidP="000E309A">
            <w:pPr>
              <w:pStyle w:val="Tabletext"/>
            </w:pPr>
            <w:r w:rsidRPr="0076439F">
              <w:t>6</w:t>
            </w:r>
          </w:p>
        </w:tc>
        <w:tc>
          <w:tcPr>
            <w:tcW w:w="2683" w:type="dxa"/>
            <w:shd w:val="clear" w:color="auto" w:fill="auto"/>
            <w:vAlign w:val="center"/>
          </w:tcPr>
          <w:p w:rsidR="00D556A5" w:rsidRPr="0076439F" w:rsidRDefault="00D556A5" w:rsidP="000E309A">
            <w:pPr>
              <w:pStyle w:val="Tabletext"/>
            </w:pPr>
            <w:r w:rsidRPr="0076439F">
              <w:t>Rail freight</w:t>
            </w:r>
          </w:p>
        </w:tc>
        <w:tc>
          <w:tcPr>
            <w:tcW w:w="2410" w:type="dxa"/>
            <w:shd w:val="clear" w:color="auto" w:fill="auto"/>
            <w:vAlign w:val="center"/>
          </w:tcPr>
          <w:p w:rsidR="00D556A5" w:rsidRPr="0076439F" w:rsidRDefault="00D556A5" w:rsidP="000E309A">
            <w:pPr>
              <w:pStyle w:val="Tabletext"/>
            </w:pPr>
            <w:r w:rsidRPr="0076439F">
              <w:t>tkm</w:t>
            </w:r>
          </w:p>
        </w:tc>
        <w:tc>
          <w:tcPr>
            <w:tcW w:w="2507" w:type="dxa"/>
            <w:shd w:val="clear" w:color="auto" w:fill="auto"/>
            <w:vAlign w:val="center"/>
          </w:tcPr>
          <w:p w:rsidR="00D556A5" w:rsidRPr="0076439F" w:rsidRDefault="00D556A5" w:rsidP="000E309A">
            <w:pPr>
              <w:pStyle w:val="Tabletext"/>
            </w:pPr>
            <w:r w:rsidRPr="0076439F">
              <w:t>tkm</w:t>
            </w:r>
          </w:p>
        </w:tc>
      </w:tr>
      <w:tr w:rsidR="00D556A5" w:rsidRPr="0076439F" w:rsidTr="000E309A">
        <w:tc>
          <w:tcPr>
            <w:tcW w:w="714" w:type="dxa"/>
            <w:shd w:val="clear" w:color="auto" w:fill="auto"/>
          </w:tcPr>
          <w:p w:rsidR="00D556A5" w:rsidRPr="0076439F" w:rsidRDefault="00377F50" w:rsidP="000E309A">
            <w:pPr>
              <w:pStyle w:val="Tabletext"/>
            </w:pPr>
            <w:r w:rsidRPr="0076439F">
              <w:t>7</w:t>
            </w:r>
          </w:p>
        </w:tc>
        <w:tc>
          <w:tcPr>
            <w:tcW w:w="2683" w:type="dxa"/>
            <w:shd w:val="clear" w:color="auto" w:fill="auto"/>
            <w:vAlign w:val="center"/>
          </w:tcPr>
          <w:p w:rsidR="00D556A5" w:rsidRPr="0076439F" w:rsidRDefault="00D556A5" w:rsidP="000E309A">
            <w:pPr>
              <w:pStyle w:val="Tabletext"/>
            </w:pPr>
            <w:r w:rsidRPr="0076439F">
              <w:t>Electric passenger rail</w:t>
            </w:r>
          </w:p>
        </w:tc>
        <w:tc>
          <w:tcPr>
            <w:tcW w:w="2410" w:type="dxa"/>
            <w:shd w:val="clear" w:color="auto" w:fill="auto"/>
            <w:vAlign w:val="center"/>
          </w:tcPr>
          <w:p w:rsidR="00D556A5" w:rsidRPr="0076439F" w:rsidRDefault="00D556A5" w:rsidP="000E309A">
            <w:pPr>
              <w:pStyle w:val="Tabletext"/>
            </w:pPr>
            <w:r w:rsidRPr="0076439F">
              <w:t>pkm</w:t>
            </w:r>
          </w:p>
        </w:tc>
        <w:tc>
          <w:tcPr>
            <w:tcW w:w="2507" w:type="dxa"/>
            <w:shd w:val="clear" w:color="auto" w:fill="auto"/>
            <w:vAlign w:val="center"/>
          </w:tcPr>
          <w:p w:rsidR="00D556A5" w:rsidRPr="0076439F" w:rsidRDefault="00D556A5" w:rsidP="000E309A">
            <w:pPr>
              <w:pStyle w:val="Tabletext"/>
            </w:pPr>
            <w:r w:rsidRPr="0076439F">
              <w:t>pkm</w:t>
            </w:r>
          </w:p>
        </w:tc>
      </w:tr>
      <w:tr w:rsidR="00D556A5" w:rsidRPr="0076439F" w:rsidTr="000E309A">
        <w:tc>
          <w:tcPr>
            <w:tcW w:w="714" w:type="dxa"/>
            <w:shd w:val="clear" w:color="auto" w:fill="auto"/>
          </w:tcPr>
          <w:p w:rsidR="00D556A5" w:rsidRPr="0076439F" w:rsidRDefault="00377F50" w:rsidP="00377F50">
            <w:pPr>
              <w:pStyle w:val="Tabletext"/>
            </w:pPr>
            <w:r w:rsidRPr="0076439F">
              <w:t>8</w:t>
            </w:r>
          </w:p>
        </w:tc>
        <w:tc>
          <w:tcPr>
            <w:tcW w:w="2683" w:type="dxa"/>
            <w:shd w:val="clear" w:color="auto" w:fill="auto"/>
            <w:vAlign w:val="center"/>
          </w:tcPr>
          <w:p w:rsidR="00D556A5" w:rsidRPr="0076439F" w:rsidRDefault="00D556A5" w:rsidP="000E309A">
            <w:pPr>
              <w:pStyle w:val="Tabletext"/>
            </w:pPr>
            <w:r w:rsidRPr="0076439F">
              <w:t>Light passenger rail</w:t>
            </w:r>
          </w:p>
        </w:tc>
        <w:tc>
          <w:tcPr>
            <w:tcW w:w="2410" w:type="dxa"/>
            <w:shd w:val="clear" w:color="auto" w:fill="auto"/>
            <w:vAlign w:val="center"/>
          </w:tcPr>
          <w:p w:rsidR="00D556A5" w:rsidRPr="0076439F" w:rsidRDefault="00D556A5" w:rsidP="000E309A">
            <w:pPr>
              <w:pStyle w:val="Tabletext"/>
            </w:pPr>
            <w:r w:rsidRPr="0076439F">
              <w:t>pkm</w:t>
            </w:r>
          </w:p>
        </w:tc>
        <w:tc>
          <w:tcPr>
            <w:tcW w:w="2507" w:type="dxa"/>
            <w:shd w:val="clear" w:color="auto" w:fill="auto"/>
            <w:vAlign w:val="center"/>
          </w:tcPr>
          <w:p w:rsidR="00D556A5" w:rsidRPr="0076439F" w:rsidRDefault="00D556A5" w:rsidP="000E309A">
            <w:pPr>
              <w:pStyle w:val="Tabletext"/>
            </w:pPr>
            <w:r w:rsidRPr="0076439F">
              <w:t>pkm</w:t>
            </w:r>
          </w:p>
        </w:tc>
      </w:tr>
      <w:tr w:rsidR="00D556A5" w:rsidRPr="0076439F" w:rsidTr="000E309A">
        <w:tc>
          <w:tcPr>
            <w:tcW w:w="714" w:type="dxa"/>
            <w:shd w:val="clear" w:color="auto" w:fill="auto"/>
          </w:tcPr>
          <w:p w:rsidR="00D556A5" w:rsidRPr="0076439F" w:rsidRDefault="00377F50" w:rsidP="000E309A">
            <w:pPr>
              <w:pStyle w:val="Tabletext"/>
            </w:pPr>
            <w:r w:rsidRPr="0076439F">
              <w:t>9</w:t>
            </w:r>
          </w:p>
        </w:tc>
        <w:tc>
          <w:tcPr>
            <w:tcW w:w="2683" w:type="dxa"/>
            <w:shd w:val="clear" w:color="auto" w:fill="auto"/>
            <w:vAlign w:val="center"/>
          </w:tcPr>
          <w:p w:rsidR="00D556A5" w:rsidRPr="0076439F" w:rsidRDefault="00D556A5" w:rsidP="000E309A">
            <w:pPr>
              <w:pStyle w:val="Tabletext"/>
            </w:pPr>
            <w:r w:rsidRPr="0076439F">
              <w:t>Diesel passenger rail</w:t>
            </w:r>
          </w:p>
        </w:tc>
        <w:tc>
          <w:tcPr>
            <w:tcW w:w="2410" w:type="dxa"/>
            <w:shd w:val="clear" w:color="auto" w:fill="auto"/>
            <w:vAlign w:val="center"/>
          </w:tcPr>
          <w:p w:rsidR="00D556A5" w:rsidRPr="0076439F" w:rsidRDefault="00D556A5" w:rsidP="000E309A">
            <w:pPr>
              <w:pStyle w:val="Tabletext"/>
            </w:pPr>
            <w:r w:rsidRPr="0076439F">
              <w:t>pkm</w:t>
            </w:r>
          </w:p>
        </w:tc>
        <w:tc>
          <w:tcPr>
            <w:tcW w:w="2507" w:type="dxa"/>
            <w:shd w:val="clear" w:color="auto" w:fill="auto"/>
            <w:vAlign w:val="center"/>
          </w:tcPr>
          <w:p w:rsidR="00D556A5" w:rsidRPr="0076439F" w:rsidRDefault="00D556A5" w:rsidP="000E309A">
            <w:pPr>
              <w:pStyle w:val="Tabletext"/>
            </w:pPr>
            <w:r w:rsidRPr="0076439F">
              <w:t>pkm</w:t>
            </w:r>
          </w:p>
        </w:tc>
      </w:tr>
      <w:tr w:rsidR="00D556A5" w:rsidRPr="0076439F" w:rsidTr="000E309A">
        <w:tc>
          <w:tcPr>
            <w:tcW w:w="714" w:type="dxa"/>
            <w:shd w:val="clear" w:color="auto" w:fill="auto"/>
          </w:tcPr>
          <w:p w:rsidR="00D556A5" w:rsidRPr="0076439F" w:rsidRDefault="00D556A5" w:rsidP="00377F50">
            <w:pPr>
              <w:pStyle w:val="Tabletext"/>
            </w:pPr>
            <w:r w:rsidRPr="0076439F">
              <w:t>1</w:t>
            </w:r>
            <w:r w:rsidR="00377F50" w:rsidRPr="0076439F">
              <w:t>0</w:t>
            </w:r>
          </w:p>
        </w:tc>
        <w:tc>
          <w:tcPr>
            <w:tcW w:w="2683" w:type="dxa"/>
            <w:shd w:val="clear" w:color="auto" w:fill="auto"/>
            <w:vAlign w:val="center"/>
          </w:tcPr>
          <w:p w:rsidR="00D556A5" w:rsidRPr="0076439F" w:rsidRDefault="00D556A5" w:rsidP="000E309A">
            <w:pPr>
              <w:pStyle w:val="Tabletext"/>
            </w:pPr>
            <w:r w:rsidRPr="0076439F">
              <w:t>Coastal shipping</w:t>
            </w:r>
          </w:p>
        </w:tc>
        <w:tc>
          <w:tcPr>
            <w:tcW w:w="2410" w:type="dxa"/>
            <w:shd w:val="clear" w:color="auto" w:fill="auto"/>
            <w:vAlign w:val="center"/>
          </w:tcPr>
          <w:p w:rsidR="00D556A5" w:rsidRPr="0076439F" w:rsidRDefault="00D556A5" w:rsidP="000E309A">
            <w:pPr>
              <w:pStyle w:val="Tabletext"/>
            </w:pPr>
            <w:r w:rsidRPr="0076439F">
              <w:t>tkm</w:t>
            </w:r>
            <w:r w:rsidR="005F2D7E" w:rsidRPr="0076439F">
              <w:t xml:space="preserve"> or tnmi</w:t>
            </w:r>
          </w:p>
        </w:tc>
        <w:tc>
          <w:tcPr>
            <w:tcW w:w="2507" w:type="dxa"/>
            <w:shd w:val="clear" w:color="auto" w:fill="auto"/>
            <w:vAlign w:val="center"/>
          </w:tcPr>
          <w:p w:rsidR="00D556A5" w:rsidRPr="0076439F" w:rsidRDefault="00D556A5" w:rsidP="000E309A">
            <w:pPr>
              <w:pStyle w:val="Tabletext"/>
            </w:pPr>
            <w:r w:rsidRPr="0076439F">
              <w:t>tkm</w:t>
            </w:r>
            <w:r w:rsidR="00390AD3" w:rsidRPr="0076439F">
              <w:t xml:space="preserve"> or dwtnmi</w:t>
            </w:r>
          </w:p>
        </w:tc>
      </w:tr>
      <w:tr w:rsidR="00D556A5" w:rsidRPr="0076439F" w:rsidTr="000E309A">
        <w:tc>
          <w:tcPr>
            <w:tcW w:w="714" w:type="dxa"/>
            <w:tcBorders>
              <w:bottom w:val="single" w:sz="4" w:space="0" w:color="auto"/>
            </w:tcBorders>
            <w:shd w:val="clear" w:color="auto" w:fill="auto"/>
          </w:tcPr>
          <w:p w:rsidR="00D556A5" w:rsidRPr="0076439F" w:rsidRDefault="00377F50" w:rsidP="000E309A">
            <w:pPr>
              <w:pStyle w:val="Tabletext"/>
            </w:pPr>
            <w:r w:rsidRPr="0076439F">
              <w:t>11</w:t>
            </w:r>
          </w:p>
        </w:tc>
        <w:tc>
          <w:tcPr>
            <w:tcW w:w="2683" w:type="dxa"/>
            <w:tcBorders>
              <w:bottom w:val="single" w:sz="4" w:space="0" w:color="auto"/>
            </w:tcBorders>
            <w:shd w:val="clear" w:color="auto" w:fill="auto"/>
            <w:vAlign w:val="center"/>
          </w:tcPr>
          <w:p w:rsidR="00D556A5" w:rsidRPr="0076439F" w:rsidRDefault="00D556A5" w:rsidP="000E309A">
            <w:pPr>
              <w:pStyle w:val="Tabletext"/>
            </w:pPr>
            <w:r w:rsidRPr="0076439F">
              <w:t>Ferries</w:t>
            </w:r>
          </w:p>
        </w:tc>
        <w:tc>
          <w:tcPr>
            <w:tcW w:w="2410" w:type="dxa"/>
            <w:tcBorders>
              <w:bottom w:val="single" w:sz="4" w:space="0" w:color="auto"/>
            </w:tcBorders>
            <w:shd w:val="clear" w:color="auto" w:fill="auto"/>
            <w:vAlign w:val="center"/>
          </w:tcPr>
          <w:p w:rsidR="00D556A5" w:rsidRPr="0076439F" w:rsidRDefault="00D556A5" w:rsidP="000E309A">
            <w:pPr>
              <w:pStyle w:val="Tabletext"/>
            </w:pPr>
            <w:r w:rsidRPr="0076439F">
              <w:t>pkm</w:t>
            </w:r>
            <w:r w:rsidR="00390AD3" w:rsidRPr="0076439F">
              <w:t xml:space="preserve"> or tnmi</w:t>
            </w:r>
          </w:p>
        </w:tc>
        <w:tc>
          <w:tcPr>
            <w:tcW w:w="2507" w:type="dxa"/>
            <w:tcBorders>
              <w:bottom w:val="single" w:sz="4" w:space="0" w:color="auto"/>
            </w:tcBorders>
            <w:shd w:val="clear" w:color="auto" w:fill="auto"/>
            <w:vAlign w:val="center"/>
          </w:tcPr>
          <w:p w:rsidR="00D556A5" w:rsidRPr="0076439F" w:rsidRDefault="00D556A5" w:rsidP="000E309A">
            <w:pPr>
              <w:pStyle w:val="Tabletext"/>
            </w:pPr>
            <w:r w:rsidRPr="0076439F">
              <w:t>pkm</w:t>
            </w:r>
            <w:r w:rsidR="00390AD3" w:rsidRPr="0076439F">
              <w:t xml:space="preserve"> or pnmi</w:t>
            </w:r>
          </w:p>
        </w:tc>
      </w:tr>
      <w:tr w:rsidR="00D556A5" w:rsidRPr="0076439F" w:rsidTr="000E309A">
        <w:tc>
          <w:tcPr>
            <w:tcW w:w="714" w:type="dxa"/>
            <w:tcBorders>
              <w:bottom w:val="single" w:sz="12" w:space="0" w:color="auto"/>
            </w:tcBorders>
            <w:shd w:val="clear" w:color="auto" w:fill="auto"/>
          </w:tcPr>
          <w:p w:rsidR="00D556A5" w:rsidRPr="0076439F" w:rsidRDefault="00377F50" w:rsidP="000E309A">
            <w:pPr>
              <w:pStyle w:val="Tabletext"/>
            </w:pPr>
            <w:r w:rsidRPr="0076439F">
              <w:t>12</w:t>
            </w:r>
          </w:p>
        </w:tc>
        <w:tc>
          <w:tcPr>
            <w:tcW w:w="2683" w:type="dxa"/>
            <w:tcBorders>
              <w:bottom w:val="single" w:sz="12" w:space="0" w:color="auto"/>
            </w:tcBorders>
            <w:shd w:val="clear" w:color="auto" w:fill="auto"/>
            <w:vAlign w:val="center"/>
          </w:tcPr>
          <w:p w:rsidR="00D556A5" w:rsidRPr="0076439F" w:rsidRDefault="00D556A5" w:rsidP="000E309A">
            <w:pPr>
              <w:pStyle w:val="Tabletext"/>
            </w:pPr>
            <w:r w:rsidRPr="0076439F">
              <w:t>Mobile equipment (all)</w:t>
            </w:r>
          </w:p>
        </w:tc>
        <w:tc>
          <w:tcPr>
            <w:tcW w:w="2410" w:type="dxa"/>
            <w:tcBorders>
              <w:bottom w:val="single" w:sz="12" w:space="0" w:color="auto"/>
            </w:tcBorders>
            <w:shd w:val="clear" w:color="auto" w:fill="auto"/>
            <w:vAlign w:val="center"/>
          </w:tcPr>
          <w:p w:rsidR="00D556A5" w:rsidRPr="0076439F" w:rsidRDefault="00D556A5" w:rsidP="000E309A">
            <w:pPr>
              <w:pStyle w:val="Tabletext"/>
            </w:pPr>
            <w:r w:rsidRPr="0076439F">
              <w:t>n/a</w:t>
            </w:r>
          </w:p>
        </w:tc>
        <w:tc>
          <w:tcPr>
            <w:tcW w:w="2507" w:type="dxa"/>
            <w:tcBorders>
              <w:bottom w:val="single" w:sz="12" w:space="0" w:color="auto"/>
            </w:tcBorders>
            <w:shd w:val="clear" w:color="auto" w:fill="auto"/>
            <w:vAlign w:val="center"/>
          </w:tcPr>
          <w:p w:rsidR="00D556A5" w:rsidRPr="0076439F" w:rsidRDefault="00191D3E" w:rsidP="000E309A">
            <w:pPr>
              <w:pStyle w:val="Tabletext"/>
            </w:pPr>
            <w:r w:rsidRPr="0076439F">
              <w:t xml:space="preserve">km or </w:t>
            </w:r>
            <w:r w:rsidR="00D556A5" w:rsidRPr="0076439F">
              <w:t>tkm</w:t>
            </w:r>
          </w:p>
        </w:tc>
      </w:tr>
    </w:tbl>
    <w:p w:rsidR="00D556A5" w:rsidRPr="0076439F" w:rsidRDefault="00D556A5" w:rsidP="00D556A5">
      <w:pPr>
        <w:pStyle w:val="Tabletext"/>
      </w:pPr>
    </w:p>
    <w:p w:rsidR="00D556A5" w:rsidRPr="0076439F" w:rsidRDefault="00D556A5" w:rsidP="00D556A5">
      <w:pPr>
        <w:pStyle w:val="ActHead1"/>
        <w:pageBreakBefore/>
      </w:pPr>
      <w:bookmarkStart w:id="83" w:name="_Toc410830547"/>
      <w:r w:rsidRPr="0076439F">
        <w:rPr>
          <w:rStyle w:val="CharChapNo"/>
        </w:rPr>
        <w:lastRenderedPageBreak/>
        <w:t>Schedule</w:t>
      </w:r>
      <w:r w:rsidR="0076439F" w:rsidRPr="0076439F">
        <w:rPr>
          <w:rStyle w:val="CharChapNo"/>
        </w:rPr>
        <w:t> </w:t>
      </w:r>
      <w:r w:rsidR="00390AD3" w:rsidRPr="0076439F">
        <w:rPr>
          <w:rStyle w:val="CharChapNo"/>
        </w:rPr>
        <w:t>2</w:t>
      </w:r>
      <w:r w:rsidRPr="0076439F">
        <w:t>—</w:t>
      </w:r>
      <w:r w:rsidRPr="0076439F">
        <w:rPr>
          <w:rStyle w:val="CharChapText"/>
        </w:rPr>
        <w:t>Decline rates</w:t>
      </w:r>
      <w:bookmarkEnd w:id="83"/>
    </w:p>
    <w:p w:rsidR="004D261C" w:rsidRPr="0076439F" w:rsidRDefault="004D261C" w:rsidP="004D261C">
      <w:pPr>
        <w:pStyle w:val="notemargin"/>
      </w:pPr>
      <w:r w:rsidRPr="0076439F">
        <w:t>Note:</w:t>
      </w:r>
      <w:r w:rsidRPr="0076439F">
        <w:tab/>
        <w:t xml:space="preserve">See </w:t>
      </w:r>
      <w:r w:rsidR="00CF0142" w:rsidRPr="0076439F">
        <w:t xml:space="preserve">the </w:t>
      </w:r>
      <w:r w:rsidRPr="0076439F">
        <w:t xml:space="preserve">definition of </w:t>
      </w:r>
      <w:r w:rsidRPr="0076439F">
        <w:rPr>
          <w:b/>
          <w:i/>
        </w:rPr>
        <w:t>decline rate</w:t>
      </w:r>
      <w:r w:rsidRPr="0076439F">
        <w:t xml:space="preserve"> in section</w:t>
      </w:r>
      <w:r w:rsidR="0076439F" w:rsidRPr="0076439F">
        <w:t> </w:t>
      </w:r>
      <w:r w:rsidR="00AB27BB" w:rsidRPr="0076439F">
        <w:t>5</w:t>
      </w:r>
      <w:r w:rsidRPr="0076439F">
        <w:t>.</w:t>
      </w:r>
    </w:p>
    <w:p w:rsidR="00D556A5" w:rsidRPr="0076439F" w:rsidRDefault="00D556A5" w:rsidP="00D556A5">
      <w:pPr>
        <w:pStyle w:val="Header"/>
      </w:pPr>
      <w:bookmarkStart w:id="84" w:name="f_Check_Lines_below"/>
      <w:bookmarkEnd w:id="84"/>
      <w:r w:rsidRPr="0076439F">
        <w:rPr>
          <w:rStyle w:val="CharPartNo"/>
        </w:rPr>
        <w:t xml:space="preserve"> </w:t>
      </w:r>
      <w:r w:rsidRPr="0076439F">
        <w:rPr>
          <w:rStyle w:val="CharPartText"/>
        </w:rPr>
        <w:t xml:space="preserve"> </w:t>
      </w:r>
    </w:p>
    <w:p w:rsidR="00D556A5" w:rsidRPr="0076439F" w:rsidRDefault="00D556A5" w:rsidP="00D556A5">
      <w:pPr>
        <w:pStyle w:val="Header"/>
      </w:pPr>
      <w:r w:rsidRPr="0076439F">
        <w:rPr>
          <w:rStyle w:val="CharDivNo"/>
        </w:rPr>
        <w:t xml:space="preserve"> </w:t>
      </w:r>
      <w:r w:rsidRPr="0076439F">
        <w:rPr>
          <w:rStyle w:val="CharDivText"/>
        </w:rPr>
        <w:t xml:space="preserve"> </w:t>
      </w:r>
    </w:p>
    <w:p w:rsidR="00D556A5" w:rsidRPr="0076439F" w:rsidRDefault="00D556A5" w:rsidP="00D556A5">
      <w:pPr>
        <w:pStyle w:val="ActHead5"/>
      </w:pPr>
      <w:bookmarkStart w:id="85" w:name="_Toc410830548"/>
      <w:r w:rsidRPr="0076439F">
        <w:rPr>
          <w:rStyle w:val="CharSectno"/>
        </w:rPr>
        <w:t>1</w:t>
      </w:r>
      <w:r w:rsidRPr="0076439F">
        <w:t xml:space="preserve">  Decline rates for </w:t>
      </w:r>
      <w:r w:rsidR="00ED764F" w:rsidRPr="0076439F">
        <w:t>group of vehicles projects</w:t>
      </w:r>
      <w:bookmarkEnd w:id="85"/>
    </w:p>
    <w:p w:rsidR="00D556A5" w:rsidRPr="0076439F" w:rsidRDefault="00D556A5" w:rsidP="00D556A5">
      <w:pPr>
        <w:pStyle w:val="subsection"/>
      </w:pPr>
      <w:r w:rsidRPr="0076439F">
        <w:tab/>
      </w:r>
      <w:r w:rsidRPr="0076439F">
        <w:tab/>
        <w:t xml:space="preserve">The following table sets out decline rates for </w:t>
      </w:r>
      <w:r w:rsidR="00ED764F" w:rsidRPr="0076439F">
        <w:t>vehicles in a group of vehicles project</w:t>
      </w:r>
      <w:r w:rsidRPr="0076439F">
        <w:t>.</w:t>
      </w:r>
    </w:p>
    <w:p w:rsidR="00D556A5" w:rsidRPr="0076439F" w:rsidRDefault="00D556A5" w:rsidP="00D556A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959"/>
        <w:gridCol w:w="2268"/>
        <w:gridCol w:w="1373"/>
      </w:tblGrid>
      <w:tr w:rsidR="00D556A5" w:rsidRPr="0076439F" w:rsidTr="00377F50">
        <w:trPr>
          <w:tblHeader/>
        </w:trPr>
        <w:tc>
          <w:tcPr>
            <w:tcW w:w="8314" w:type="dxa"/>
            <w:gridSpan w:val="4"/>
            <w:tcBorders>
              <w:top w:val="single" w:sz="12" w:space="0" w:color="auto"/>
              <w:bottom w:val="single" w:sz="6" w:space="0" w:color="auto"/>
            </w:tcBorders>
            <w:shd w:val="clear" w:color="auto" w:fill="auto"/>
          </w:tcPr>
          <w:p w:rsidR="00D556A5" w:rsidRPr="0076439F" w:rsidRDefault="00D556A5" w:rsidP="00A961CC">
            <w:pPr>
              <w:pStyle w:val="TableHeading"/>
            </w:pPr>
            <w:r w:rsidRPr="0076439F">
              <w:t xml:space="preserve">Decline rates for </w:t>
            </w:r>
            <w:r w:rsidR="00ED764F" w:rsidRPr="0076439F">
              <w:t>vehicles in a group of vehic</w:t>
            </w:r>
            <w:r w:rsidR="00A961CC" w:rsidRPr="0076439F">
              <w:t>les project</w:t>
            </w:r>
          </w:p>
        </w:tc>
      </w:tr>
      <w:tr w:rsidR="00D556A5" w:rsidRPr="0076439F" w:rsidTr="00377F50">
        <w:trPr>
          <w:tblHeader/>
        </w:trPr>
        <w:tc>
          <w:tcPr>
            <w:tcW w:w="714" w:type="dxa"/>
            <w:tcBorders>
              <w:top w:val="single" w:sz="6" w:space="0" w:color="auto"/>
              <w:bottom w:val="single" w:sz="12" w:space="0" w:color="auto"/>
            </w:tcBorders>
            <w:shd w:val="clear" w:color="auto" w:fill="auto"/>
          </w:tcPr>
          <w:p w:rsidR="00D556A5" w:rsidRPr="0076439F" w:rsidRDefault="00D556A5" w:rsidP="00E3388B">
            <w:pPr>
              <w:pStyle w:val="TableHeading"/>
            </w:pPr>
            <w:r w:rsidRPr="0076439F">
              <w:t>Item</w:t>
            </w:r>
          </w:p>
        </w:tc>
        <w:tc>
          <w:tcPr>
            <w:tcW w:w="3959" w:type="dxa"/>
            <w:tcBorders>
              <w:top w:val="single" w:sz="6" w:space="0" w:color="auto"/>
              <w:bottom w:val="single" w:sz="12" w:space="0" w:color="auto"/>
            </w:tcBorders>
            <w:shd w:val="clear" w:color="auto" w:fill="auto"/>
          </w:tcPr>
          <w:p w:rsidR="00D556A5" w:rsidRPr="0076439F" w:rsidRDefault="00D556A5" w:rsidP="00E3388B">
            <w:pPr>
              <w:pStyle w:val="TableHeading"/>
            </w:pPr>
            <w:r w:rsidRPr="0076439F">
              <w:t>Vehicle category</w:t>
            </w:r>
          </w:p>
        </w:tc>
        <w:tc>
          <w:tcPr>
            <w:tcW w:w="2268" w:type="dxa"/>
            <w:tcBorders>
              <w:top w:val="single" w:sz="6" w:space="0" w:color="auto"/>
              <w:bottom w:val="single" w:sz="12" w:space="0" w:color="auto"/>
            </w:tcBorders>
            <w:shd w:val="clear" w:color="auto" w:fill="auto"/>
          </w:tcPr>
          <w:p w:rsidR="00D556A5" w:rsidRPr="0076439F" w:rsidRDefault="00D556A5" w:rsidP="00E3388B">
            <w:pPr>
              <w:pStyle w:val="TableHeading"/>
            </w:pPr>
            <w:r w:rsidRPr="0076439F">
              <w:t>Service unit</w:t>
            </w:r>
          </w:p>
        </w:tc>
        <w:tc>
          <w:tcPr>
            <w:tcW w:w="1373" w:type="dxa"/>
            <w:tcBorders>
              <w:top w:val="single" w:sz="6" w:space="0" w:color="auto"/>
              <w:bottom w:val="single" w:sz="12" w:space="0" w:color="auto"/>
            </w:tcBorders>
            <w:shd w:val="clear" w:color="auto" w:fill="auto"/>
          </w:tcPr>
          <w:p w:rsidR="00D556A5" w:rsidRPr="0076439F" w:rsidRDefault="00D556A5" w:rsidP="00D24CB3">
            <w:pPr>
              <w:pStyle w:val="TableHeading"/>
              <w:jc w:val="right"/>
            </w:pPr>
            <w:r w:rsidRPr="0076439F">
              <w:t>Decline rate</w:t>
            </w:r>
          </w:p>
        </w:tc>
      </w:tr>
      <w:tr w:rsidR="00D556A5" w:rsidRPr="0076439F" w:rsidTr="00377F50">
        <w:tc>
          <w:tcPr>
            <w:tcW w:w="714" w:type="dxa"/>
            <w:tcBorders>
              <w:top w:val="single" w:sz="12" w:space="0" w:color="auto"/>
            </w:tcBorders>
            <w:shd w:val="clear" w:color="auto" w:fill="auto"/>
          </w:tcPr>
          <w:p w:rsidR="00D556A5" w:rsidRPr="0076439F" w:rsidRDefault="00D556A5" w:rsidP="000E309A">
            <w:pPr>
              <w:pStyle w:val="Tabletext"/>
            </w:pPr>
            <w:r w:rsidRPr="0076439F">
              <w:t>1</w:t>
            </w:r>
          </w:p>
        </w:tc>
        <w:tc>
          <w:tcPr>
            <w:tcW w:w="3959" w:type="dxa"/>
            <w:tcBorders>
              <w:top w:val="single" w:sz="12" w:space="0" w:color="auto"/>
            </w:tcBorders>
            <w:shd w:val="clear" w:color="auto" w:fill="auto"/>
            <w:vAlign w:val="center"/>
          </w:tcPr>
          <w:p w:rsidR="00D556A5" w:rsidRPr="0076439F" w:rsidRDefault="00377F50" w:rsidP="000E309A">
            <w:pPr>
              <w:pStyle w:val="Tabletext"/>
            </w:pPr>
            <w:r w:rsidRPr="0076439F">
              <w:t>Light</w:t>
            </w:r>
            <w:r w:rsidR="00D556A5" w:rsidRPr="0076439F">
              <w:t xml:space="preserve"> vehicles</w:t>
            </w:r>
          </w:p>
        </w:tc>
        <w:tc>
          <w:tcPr>
            <w:tcW w:w="2268" w:type="dxa"/>
            <w:tcBorders>
              <w:top w:val="single" w:sz="12" w:space="0" w:color="auto"/>
            </w:tcBorders>
            <w:shd w:val="clear" w:color="auto" w:fill="auto"/>
            <w:vAlign w:val="center"/>
          </w:tcPr>
          <w:p w:rsidR="00D556A5" w:rsidRPr="0076439F" w:rsidRDefault="005812BE" w:rsidP="000E309A">
            <w:pPr>
              <w:pStyle w:val="Tabletext"/>
            </w:pPr>
            <w:r w:rsidRPr="0076439F">
              <w:t>vkt</w:t>
            </w:r>
          </w:p>
        </w:tc>
        <w:tc>
          <w:tcPr>
            <w:tcW w:w="1373" w:type="dxa"/>
            <w:tcBorders>
              <w:top w:val="single" w:sz="12" w:space="0" w:color="auto"/>
            </w:tcBorders>
            <w:shd w:val="clear" w:color="auto" w:fill="auto"/>
            <w:vAlign w:val="center"/>
          </w:tcPr>
          <w:p w:rsidR="00D556A5" w:rsidRPr="0076439F" w:rsidRDefault="00D556A5" w:rsidP="004D2374">
            <w:pPr>
              <w:pStyle w:val="Tabletext"/>
              <w:jc w:val="right"/>
            </w:pPr>
            <w:r w:rsidRPr="0076439F">
              <w:t>0.99</w:t>
            </w:r>
            <w:r w:rsidR="004D2374" w:rsidRPr="0076439F">
              <w:t>2</w:t>
            </w:r>
          </w:p>
        </w:tc>
      </w:tr>
      <w:tr w:rsidR="00D556A5" w:rsidRPr="0076439F" w:rsidTr="00377F50">
        <w:tc>
          <w:tcPr>
            <w:tcW w:w="714" w:type="dxa"/>
            <w:shd w:val="clear" w:color="auto" w:fill="auto"/>
          </w:tcPr>
          <w:p w:rsidR="00D556A5" w:rsidRPr="0076439F" w:rsidRDefault="00377F50" w:rsidP="000E309A">
            <w:pPr>
              <w:pStyle w:val="Tabletext"/>
            </w:pPr>
            <w:r w:rsidRPr="0076439F">
              <w:t>2</w:t>
            </w:r>
          </w:p>
        </w:tc>
        <w:tc>
          <w:tcPr>
            <w:tcW w:w="3959" w:type="dxa"/>
            <w:shd w:val="clear" w:color="auto" w:fill="auto"/>
            <w:vAlign w:val="center"/>
          </w:tcPr>
          <w:p w:rsidR="00D556A5" w:rsidRPr="0076439F" w:rsidRDefault="00D556A5" w:rsidP="000E309A">
            <w:pPr>
              <w:pStyle w:val="Tabletext"/>
            </w:pPr>
            <w:r w:rsidRPr="0076439F">
              <w:t>Rigid trucks</w:t>
            </w:r>
          </w:p>
        </w:tc>
        <w:tc>
          <w:tcPr>
            <w:tcW w:w="2268" w:type="dxa"/>
            <w:shd w:val="clear" w:color="auto" w:fill="auto"/>
            <w:vAlign w:val="center"/>
          </w:tcPr>
          <w:p w:rsidR="00D556A5" w:rsidRPr="0076439F" w:rsidRDefault="005812BE" w:rsidP="000E309A">
            <w:pPr>
              <w:pStyle w:val="Tabletext"/>
            </w:pPr>
            <w:r w:rsidRPr="0076439F">
              <w:t>vkt</w:t>
            </w:r>
          </w:p>
        </w:tc>
        <w:tc>
          <w:tcPr>
            <w:tcW w:w="1373" w:type="dxa"/>
            <w:shd w:val="clear" w:color="auto" w:fill="auto"/>
            <w:vAlign w:val="center"/>
          </w:tcPr>
          <w:p w:rsidR="00D556A5" w:rsidRPr="0076439F" w:rsidRDefault="00D556A5" w:rsidP="000E309A">
            <w:pPr>
              <w:pStyle w:val="Tabletext"/>
              <w:jc w:val="right"/>
            </w:pPr>
            <w:r w:rsidRPr="0076439F">
              <w:t>0.996</w:t>
            </w:r>
          </w:p>
        </w:tc>
      </w:tr>
      <w:tr w:rsidR="00D556A5" w:rsidRPr="0076439F" w:rsidTr="00377F50">
        <w:tc>
          <w:tcPr>
            <w:tcW w:w="714" w:type="dxa"/>
            <w:shd w:val="clear" w:color="auto" w:fill="auto"/>
          </w:tcPr>
          <w:p w:rsidR="00D556A5" w:rsidRPr="0076439F" w:rsidRDefault="00377F50" w:rsidP="000E309A">
            <w:pPr>
              <w:pStyle w:val="Tabletext"/>
            </w:pPr>
            <w:r w:rsidRPr="0076439F">
              <w:t>3</w:t>
            </w:r>
          </w:p>
        </w:tc>
        <w:tc>
          <w:tcPr>
            <w:tcW w:w="3959" w:type="dxa"/>
            <w:shd w:val="clear" w:color="auto" w:fill="auto"/>
            <w:vAlign w:val="center"/>
          </w:tcPr>
          <w:p w:rsidR="00D556A5" w:rsidRPr="0076439F" w:rsidRDefault="00D556A5" w:rsidP="000E309A">
            <w:pPr>
              <w:pStyle w:val="Tabletext"/>
            </w:pPr>
            <w:r w:rsidRPr="0076439F">
              <w:t>Rigid trucks</w:t>
            </w:r>
          </w:p>
        </w:tc>
        <w:tc>
          <w:tcPr>
            <w:tcW w:w="2268" w:type="dxa"/>
            <w:shd w:val="clear" w:color="auto" w:fill="auto"/>
            <w:vAlign w:val="center"/>
          </w:tcPr>
          <w:p w:rsidR="00D556A5" w:rsidRPr="0076439F" w:rsidRDefault="00D556A5" w:rsidP="000E309A">
            <w:pPr>
              <w:pStyle w:val="Tabletext"/>
            </w:pPr>
            <w:r w:rsidRPr="0076439F">
              <w:t>tkm</w:t>
            </w:r>
          </w:p>
        </w:tc>
        <w:tc>
          <w:tcPr>
            <w:tcW w:w="1373" w:type="dxa"/>
            <w:shd w:val="clear" w:color="auto" w:fill="auto"/>
            <w:vAlign w:val="center"/>
          </w:tcPr>
          <w:p w:rsidR="00D556A5" w:rsidRPr="0076439F" w:rsidRDefault="00D556A5" w:rsidP="000E309A">
            <w:pPr>
              <w:pStyle w:val="Tabletext"/>
              <w:jc w:val="right"/>
            </w:pPr>
            <w:r w:rsidRPr="0076439F">
              <w:t>0.984</w:t>
            </w:r>
          </w:p>
        </w:tc>
      </w:tr>
      <w:tr w:rsidR="00D556A5" w:rsidRPr="0076439F" w:rsidTr="00377F50">
        <w:tc>
          <w:tcPr>
            <w:tcW w:w="714" w:type="dxa"/>
            <w:shd w:val="clear" w:color="auto" w:fill="auto"/>
          </w:tcPr>
          <w:p w:rsidR="00D556A5" w:rsidRPr="0076439F" w:rsidRDefault="00377F50" w:rsidP="000E309A">
            <w:pPr>
              <w:pStyle w:val="Tabletext"/>
            </w:pPr>
            <w:r w:rsidRPr="0076439F">
              <w:t>4</w:t>
            </w:r>
          </w:p>
        </w:tc>
        <w:tc>
          <w:tcPr>
            <w:tcW w:w="3959" w:type="dxa"/>
            <w:shd w:val="clear" w:color="auto" w:fill="auto"/>
            <w:vAlign w:val="center"/>
          </w:tcPr>
          <w:p w:rsidR="00D556A5" w:rsidRPr="0076439F" w:rsidRDefault="00D556A5" w:rsidP="000E309A">
            <w:pPr>
              <w:pStyle w:val="Tabletext"/>
            </w:pPr>
            <w:r w:rsidRPr="0076439F">
              <w:t>Articulated trucks</w:t>
            </w:r>
          </w:p>
        </w:tc>
        <w:tc>
          <w:tcPr>
            <w:tcW w:w="2268" w:type="dxa"/>
            <w:shd w:val="clear" w:color="auto" w:fill="auto"/>
            <w:vAlign w:val="center"/>
          </w:tcPr>
          <w:p w:rsidR="00D556A5" w:rsidRPr="0076439F" w:rsidRDefault="005812BE" w:rsidP="000E309A">
            <w:pPr>
              <w:pStyle w:val="Tabletext"/>
            </w:pPr>
            <w:r w:rsidRPr="0076439F">
              <w:t>vkt</w:t>
            </w:r>
            <w:r w:rsidR="00285600" w:rsidRPr="0076439F">
              <w:t xml:space="preserve"> </w:t>
            </w:r>
            <w:r w:rsidR="00D556A5" w:rsidRPr="0076439F">
              <w:t>or tkm</w:t>
            </w:r>
          </w:p>
        </w:tc>
        <w:tc>
          <w:tcPr>
            <w:tcW w:w="1373" w:type="dxa"/>
            <w:shd w:val="clear" w:color="auto" w:fill="auto"/>
            <w:vAlign w:val="center"/>
          </w:tcPr>
          <w:p w:rsidR="00D556A5" w:rsidRPr="0076439F" w:rsidRDefault="00D556A5" w:rsidP="000E309A">
            <w:pPr>
              <w:pStyle w:val="Tabletext"/>
              <w:jc w:val="right"/>
            </w:pPr>
            <w:r w:rsidRPr="0076439F">
              <w:t>1.000</w:t>
            </w:r>
          </w:p>
        </w:tc>
      </w:tr>
      <w:tr w:rsidR="00D556A5" w:rsidRPr="0076439F" w:rsidTr="00377F50">
        <w:tc>
          <w:tcPr>
            <w:tcW w:w="714" w:type="dxa"/>
            <w:shd w:val="clear" w:color="auto" w:fill="auto"/>
          </w:tcPr>
          <w:p w:rsidR="00D556A5" w:rsidRPr="0076439F" w:rsidRDefault="00377F50" w:rsidP="000E309A">
            <w:pPr>
              <w:pStyle w:val="Tabletext"/>
            </w:pPr>
            <w:r w:rsidRPr="0076439F">
              <w:t>5</w:t>
            </w:r>
          </w:p>
        </w:tc>
        <w:tc>
          <w:tcPr>
            <w:tcW w:w="3959" w:type="dxa"/>
            <w:shd w:val="clear" w:color="auto" w:fill="auto"/>
            <w:vAlign w:val="center"/>
          </w:tcPr>
          <w:p w:rsidR="00D556A5" w:rsidRPr="0076439F" w:rsidRDefault="00D556A5" w:rsidP="000E309A">
            <w:pPr>
              <w:pStyle w:val="Tabletext"/>
            </w:pPr>
            <w:r w:rsidRPr="0076439F">
              <w:t>Buses</w:t>
            </w:r>
          </w:p>
        </w:tc>
        <w:tc>
          <w:tcPr>
            <w:tcW w:w="2268" w:type="dxa"/>
            <w:shd w:val="clear" w:color="auto" w:fill="auto"/>
            <w:vAlign w:val="center"/>
          </w:tcPr>
          <w:p w:rsidR="00D556A5" w:rsidRPr="0076439F" w:rsidRDefault="005812BE" w:rsidP="000E309A">
            <w:pPr>
              <w:pStyle w:val="Tabletext"/>
            </w:pPr>
            <w:r w:rsidRPr="0076439F">
              <w:t>vkt</w:t>
            </w:r>
            <w:r w:rsidR="00285600" w:rsidRPr="0076439F">
              <w:t xml:space="preserve"> </w:t>
            </w:r>
            <w:r w:rsidR="00D556A5" w:rsidRPr="0076439F">
              <w:t>or pkm</w:t>
            </w:r>
          </w:p>
        </w:tc>
        <w:tc>
          <w:tcPr>
            <w:tcW w:w="1373" w:type="dxa"/>
            <w:shd w:val="clear" w:color="auto" w:fill="auto"/>
            <w:vAlign w:val="center"/>
          </w:tcPr>
          <w:p w:rsidR="00D556A5" w:rsidRPr="0076439F" w:rsidRDefault="00D556A5" w:rsidP="000E309A">
            <w:pPr>
              <w:pStyle w:val="Tabletext"/>
              <w:jc w:val="right"/>
            </w:pPr>
            <w:r w:rsidRPr="0076439F">
              <w:t>1.000</w:t>
            </w:r>
          </w:p>
        </w:tc>
      </w:tr>
      <w:tr w:rsidR="00D556A5" w:rsidRPr="0076439F" w:rsidTr="00377F50">
        <w:tc>
          <w:tcPr>
            <w:tcW w:w="714" w:type="dxa"/>
            <w:shd w:val="clear" w:color="auto" w:fill="auto"/>
          </w:tcPr>
          <w:p w:rsidR="00D556A5" w:rsidRPr="0076439F" w:rsidRDefault="00377F50" w:rsidP="000E309A">
            <w:pPr>
              <w:pStyle w:val="Tabletext"/>
            </w:pPr>
            <w:r w:rsidRPr="0076439F">
              <w:t>6</w:t>
            </w:r>
          </w:p>
        </w:tc>
        <w:tc>
          <w:tcPr>
            <w:tcW w:w="3959" w:type="dxa"/>
            <w:shd w:val="clear" w:color="auto" w:fill="auto"/>
            <w:vAlign w:val="center"/>
          </w:tcPr>
          <w:p w:rsidR="00D556A5" w:rsidRPr="0076439F" w:rsidRDefault="00D556A5" w:rsidP="000E309A">
            <w:pPr>
              <w:pStyle w:val="Tabletext"/>
            </w:pPr>
            <w:r w:rsidRPr="0076439F">
              <w:t>Non</w:t>
            </w:r>
            <w:r w:rsidR="0076439F">
              <w:noBreakHyphen/>
            </w:r>
            <w:r w:rsidRPr="0076439F">
              <w:t>freight</w:t>
            </w:r>
            <w:r w:rsidR="0076439F">
              <w:noBreakHyphen/>
            </w:r>
            <w:r w:rsidRPr="0076439F">
              <w:t>carrying trucks</w:t>
            </w:r>
          </w:p>
        </w:tc>
        <w:tc>
          <w:tcPr>
            <w:tcW w:w="2268" w:type="dxa"/>
            <w:shd w:val="clear" w:color="auto" w:fill="auto"/>
            <w:vAlign w:val="center"/>
          </w:tcPr>
          <w:p w:rsidR="00D556A5" w:rsidRPr="0076439F" w:rsidRDefault="005812BE" w:rsidP="000E309A">
            <w:pPr>
              <w:pStyle w:val="Tabletext"/>
            </w:pPr>
            <w:r w:rsidRPr="0076439F">
              <w:t>vkt</w:t>
            </w:r>
            <w:r w:rsidR="004D2374" w:rsidRPr="0076439F">
              <w:t xml:space="preserve"> or m</w:t>
            </w:r>
            <w:r w:rsidR="004D2374" w:rsidRPr="0076439F">
              <w:rPr>
                <w:vertAlign w:val="superscript"/>
              </w:rPr>
              <w:t>3</w:t>
            </w:r>
            <w:r w:rsidR="004D2374" w:rsidRPr="0076439F">
              <w:t>km</w:t>
            </w:r>
          </w:p>
        </w:tc>
        <w:tc>
          <w:tcPr>
            <w:tcW w:w="1373" w:type="dxa"/>
            <w:shd w:val="clear" w:color="auto" w:fill="auto"/>
            <w:vAlign w:val="center"/>
          </w:tcPr>
          <w:p w:rsidR="00D556A5" w:rsidRPr="0076439F" w:rsidRDefault="00D556A5" w:rsidP="000E309A">
            <w:pPr>
              <w:pStyle w:val="Tabletext"/>
              <w:jc w:val="right"/>
            </w:pPr>
            <w:r w:rsidRPr="0076439F">
              <w:t>0.985</w:t>
            </w:r>
          </w:p>
        </w:tc>
      </w:tr>
      <w:tr w:rsidR="00D556A5" w:rsidRPr="0076439F" w:rsidTr="00377F50">
        <w:tc>
          <w:tcPr>
            <w:tcW w:w="714" w:type="dxa"/>
            <w:shd w:val="clear" w:color="auto" w:fill="auto"/>
          </w:tcPr>
          <w:p w:rsidR="00D556A5" w:rsidRPr="0076439F" w:rsidRDefault="00377F50" w:rsidP="000E309A">
            <w:pPr>
              <w:pStyle w:val="Tabletext"/>
            </w:pPr>
            <w:r w:rsidRPr="0076439F">
              <w:t>7</w:t>
            </w:r>
          </w:p>
        </w:tc>
        <w:tc>
          <w:tcPr>
            <w:tcW w:w="3959" w:type="dxa"/>
            <w:shd w:val="clear" w:color="auto" w:fill="auto"/>
            <w:vAlign w:val="center"/>
          </w:tcPr>
          <w:p w:rsidR="00D556A5" w:rsidRPr="0076439F" w:rsidRDefault="00D556A5" w:rsidP="000E309A">
            <w:pPr>
              <w:pStyle w:val="Tabletext"/>
            </w:pPr>
            <w:r w:rsidRPr="0076439F">
              <w:t>Rail freight</w:t>
            </w:r>
          </w:p>
        </w:tc>
        <w:tc>
          <w:tcPr>
            <w:tcW w:w="2268" w:type="dxa"/>
            <w:shd w:val="clear" w:color="auto" w:fill="auto"/>
            <w:vAlign w:val="center"/>
          </w:tcPr>
          <w:p w:rsidR="00D556A5" w:rsidRPr="0076439F" w:rsidRDefault="00D556A5" w:rsidP="000E309A">
            <w:pPr>
              <w:pStyle w:val="Tabletext"/>
            </w:pPr>
            <w:r w:rsidRPr="0076439F">
              <w:t>tkm</w:t>
            </w:r>
          </w:p>
        </w:tc>
        <w:tc>
          <w:tcPr>
            <w:tcW w:w="1373" w:type="dxa"/>
            <w:shd w:val="clear" w:color="auto" w:fill="auto"/>
            <w:vAlign w:val="center"/>
          </w:tcPr>
          <w:p w:rsidR="00D556A5" w:rsidRPr="0076439F" w:rsidRDefault="00D556A5" w:rsidP="000E309A">
            <w:pPr>
              <w:pStyle w:val="Tabletext"/>
              <w:jc w:val="right"/>
            </w:pPr>
            <w:r w:rsidRPr="0076439F">
              <w:t>0.990</w:t>
            </w:r>
          </w:p>
        </w:tc>
      </w:tr>
      <w:tr w:rsidR="00D556A5" w:rsidRPr="0076439F" w:rsidTr="00377F50">
        <w:tc>
          <w:tcPr>
            <w:tcW w:w="714" w:type="dxa"/>
            <w:shd w:val="clear" w:color="auto" w:fill="auto"/>
          </w:tcPr>
          <w:p w:rsidR="00D556A5" w:rsidRPr="0076439F" w:rsidRDefault="00377F50" w:rsidP="000E309A">
            <w:pPr>
              <w:pStyle w:val="Tabletext"/>
            </w:pPr>
            <w:r w:rsidRPr="0076439F">
              <w:t>8</w:t>
            </w:r>
          </w:p>
        </w:tc>
        <w:tc>
          <w:tcPr>
            <w:tcW w:w="3959" w:type="dxa"/>
            <w:shd w:val="clear" w:color="auto" w:fill="auto"/>
            <w:vAlign w:val="center"/>
          </w:tcPr>
          <w:p w:rsidR="00D556A5" w:rsidRPr="0076439F" w:rsidRDefault="00D556A5" w:rsidP="000E309A">
            <w:pPr>
              <w:pStyle w:val="Tabletext"/>
            </w:pPr>
            <w:r w:rsidRPr="0076439F">
              <w:t>Electric passenger rail</w:t>
            </w:r>
          </w:p>
        </w:tc>
        <w:tc>
          <w:tcPr>
            <w:tcW w:w="2268" w:type="dxa"/>
            <w:shd w:val="clear" w:color="auto" w:fill="auto"/>
            <w:vAlign w:val="center"/>
          </w:tcPr>
          <w:p w:rsidR="00D556A5" w:rsidRPr="0076439F" w:rsidRDefault="00D556A5" w:rsidP="000E309A">
            <w:pPr>
              <w:pStyle w:val="Tabletext"/>
            </w:pPr>
            <w:r w:rsidRPr="0076439F">
              <w:t>pkm</w:t>
            </w:r>
          </w:p>
        </w:tc>
        <w:tc>
          <w:tcPr>
            <w:tcW w:w="1373" w:type="dxa"/>
            <w:shd w:val="clear" w:color="auto" w:fill="auto"/>
            <w:vAlign w:val="center"/>
          </w:tcPr>
          <w:p w:rsidR="00D556A5" w:rsidRPr="0076439F" w:rsidRDefault="00D556A5" w:rsidP="000E309A">
            <w:pPr>
              <w:pStyle w:val="Tabletext"/>
              <w:jc w:val="right"/>
            </w:pPr>
            <w:r w:rsidRPr="0076439F">
              <w:t>0.980</w:t>
            </w:r>
          </w:p>
        </w:tc>
      </w:tr>
      <w:tr w:rsidR="00D556A5" w:rsidRPr="0076439F" w:rsidTr="00377F50">
        <w:tc>
          <w:tcPr>
            <w:tcW w:w="714" w:type="dxa"/>
            <w:shd w:val="clear" w:color="auto" w:fill="auto"/>
          </w:tcPr>
          <w:p w:rsidR="00D556A5" w:rsidRPr="0076439F" w:rsidRDefault="00377F50" w:rsidP="000E309A">
            <w:pPr>
              <w:pStyle w:val="Tabletext"/>
            </w:pPr>
            <w:r w:rsidRPr="0076439F">
              <w:t>9</w:t>
            </w:r>
          </w:p>
        </w:tc>
        <w:tc>
          <w:tcPr>
            <w:tcW w:w="3959" w:type="dxa"/>
            <w:shd w:val="clear" w:color="auto" w:fill="auto"/>
            <w:vAlign w:val="center"/>
          </w:tcPr>
          <w:p w:rsidR="00D556A5" w:rsidRPr="0076439F" w:rsidRDefault="00D556A5" w:rsidP="000E309A">
            <w:pPr>
              <w:pStyle w:val="Tabletext"/>
            </w:pPr>
            <w:r w:rsidRPr="0076439F">
              <w:t>Light passenger rail</w:t>
            </w:r>
          </w:p>
        </w:tc>
        <w:tc>
          <w:tcPr>
            <w:tcW w:w="2268" w:type="dxa"/>
            <w:shd w:val="clear" w:color="auto" w:fill="auto"/>
            <w:vAlign w:val="center"/>
          </w:tcPr>
          <w:p w:rsidR="00D556A5" w:rsidRPr="0076439F" w:rsidRDefault="00D556A5" w:rsidP="000E309A">
            <w:pPr>
              <w:pStyle w:val="Tabletext"/>
            </w:pPr>
            <w:r w:rsidRPr="0076439F">
              <w:t>pkm</w:t>
            </w:r>
          </w:p>
        </w:tc>
        <w:tc>
          <w:tcPr>
            <w:tcW w:w="1373" w:type="dxa"/>
            <w:shd w:val="clear" w:color="auto" w:fill="auto"/>
            <w:vAlign w:val="center"/>
          </w:tcPr>
          <w:p w:rsidR="00D556A5" w:rsidRPr="0076439F" w:rsidRDefault="00D556A5" w:rsidP="000E309A">
            <w:pPr>
              <w:pStyle w:val="Tabletext"/>
              <w:jc w:val="right"/>
            </w:pPr>
            <w:r w:rsidRPr="0076439F">
              <w:t>0.990</w:t>
            </w:r>
          </w:p>
        </w:tc>
      </w:tr>
      <w:tr w:rsidR="00D556A5" w:rsidRPr="0076439F" w:rsidTr="00377F50">
        <w:tc>
          <w:tcPr>
            <w:tcW w:w="714" w:type="dxa"/>
            <w:shd w:val="clear" w:color="auto" w:fill="auto"/>
          </w:tcPr>
          <w:p w:rsidR="00D556A5" w:rsidRPr="0076439F" w:rsidRDefault="00D556A5" w:rsidP="00377F50">
            <w:pPr>
              <w:pStyle w:val="Tabletext"/>
            </w:pPr>
            <w:r w:rsidRPr="0076439F">
              <w:t>1</w:t>
            </w:r>
            <w:r w:rsidR="00377F50" w:rsidRPr="0076439F">
              <w:t>0</w:t>
            </w:r>
          </w:p>
        </w:tc>
        <w:tc>
          <w:tcPr>
            <w:tcW w:w="3959" w:type="dxa"/>
            <w:shd w:val="clear" w:color="auto" w:fill="auto"/>
            <w:vAlign w:val="center"/>
          </w:tcPr>
          <w:p w:rsidR="00D556A5" w:rsidRPr="0076439F" w:rsidRDefault="00D556A5" w:rsidP="000E309A">
            <w:pPr>
              <w:pStyle w:val="Tabletext"/>
            </w:pPr>
            <w:r w:rsidRPr="0076439F">
              <w:t>Diesel passenger rail</w:t>
            </w:r>
          </w:p>
        </w:tc>
        <w:tc>
          <w:tcPr>
            <w:tcW w:w="2268" w:type="dxa"/>
            <w:shd w:val="clear" w:color="auto" w:fill="auto"/>
            <w:vAlign w:val="center"/>
          </w:tcPr>
          <w:p w:rsidR="00D556A5" w:rsidRPr="0076439F" w:rsidRDefault="00D556A5" w:rsidP="000E309A">
            <w:pPr>
              <w:pStyle w:val="Tabletext"/>
            </w:pPr>
            <w:r w:rsidRPr="0076439F">
              <w:t>pkm</w:t>
            </w:r>
          </w:p>
        </w:tc>
        <w:tc>
          <w:tcPr>
            <w:tcW w:w="1373" w:type="dxa"/>
            <w:shd w:val="clear" w:color="auto" w:fill="auto"/>
            <w:vAlign w:val="center"/>
          </w:tcPr>
          <w:p w:rsidR="00D556A5" w:rsidRPr="0076439F" w:rsidRDefault="00D556A5" w:rsidP="000E309A">
            <w:pPr>
              <w:pStyle w:val="Tabletext"/>
              <w:jc w:val="right"/>
            </w:pPr>
            <w:r w:rsidRPr="0076439F">
              <w:t>0.980</w:t>
            </w:r>
          </w:p>
        </w:tc>
      </w:tr>
      <w:tr w:rsidR="00D556A5" w:rsidRPr="0076439F" w:rsidTr="00377F50">
        <w:tc>
          <w:tcPr>
            <w:tcW w:w="714" w:type="dxa"/>
            <w:tcBorders>
              <w:bottom w:val="single" w:sz="4" w:space="0" w:color="auto"/>
            </w:tcBorders>
            <w:shd w:val="clear" w:color="auto" w:fill="auto"/>
          </w:tcPr>
          <w:p w:rsidR="00D556A5" w:rsidRPr="0076439F" w:rsidRDefault="00377F50" w:rsidP="000E309A">
            <w:pPr>
              <w:pStyle w:val="Tabletext"/>
            </w:pPr>
            <w:r w:rsidRPr="0076439F">
              <w:t>11</w:t>
            </w:r>
          </w:p>
        </w:tc>
        <w:tc>
          <w:tcPr>
            <w:tcW w:w="3959" w:type="dxa"/>
            <w:tcBorders>
              <w:bottom w:val="single" w:sz="4" w:space="0" w:color="auto"/>
            </w:tcBorders>
            <w:shd w:val="clear" w:color="auto" w:fill="auto"/>
            <w:vAlign w:val="center"/>
          </w:tcPr>
          <w:p w:rsidR="00D556A5" w:rsidRPr="0076439F" w:rsidRDefault="00D556A5" w:rsidP="000E309A">
            <w:pPr>
              <w:pStyle w:val="Tabletext"/>
            </w:pPr>
            <w:r w:rsidRPr="0076439F">
              <w:t>Coastal shipping</w:t>
            </w:r>
          </w:p>
        </w:tc>
        <w:tc>
          <w:tcPr>
            <w:tcW w:w="2268" w:type="dxa"/>
            <w:tcBorders>
              <w:bottom w:val="single" w:sz="4" w:space="0" w:color="auto"/>
            </w:tcBorders>
            <w:shd w:val="clear" w:color="auto" w:fill="auto"/>
            <w:vAlign w:val="center"/>
          </w:tcPr>
          <w:p w:rsidR="00D556A5" w:rsidRPr="0076439F" w:rsidRDefault="00D556A5" w:rsidP="000E309A">
            <w:pPr>
              <w:pStyle w:val="Tabletext"/>
            </w:pPr>
            <w:r w:rsidRPr="0076439F">
              <w:t>tkm</w:t>
            </w:r>
            <w:r w:rsidR="007B473A" w:rsidRPr="0076439F">
              <w:t xml:space="preserve"> or tnmi</w:t>
            </w:r>
          </w:p>
        </w:tc>
        <w:tc>
          <w:tcPr>
            <w:tcW w:w="1373" w:type="dxa"/>
            <w:tcBorders>
              <w:bottom w:val="single" w:sz="4" w:space="0" w:color="auto"/>
            </w:tcBorders>
            <w:shd w:val="clear" w:color="auto" w:fill="auto"/>
            <w:vAlign w:val="center"/>
          </w:tcPr>
          <w:p w:rsidR="00D556A5" w:rsidRPr="0076439F" w:rsidRDefault="00D556A5" w:rsidP="000E309A">
            <w:pPr>
              <w:pStyle w:val="Tabletext"/>
              <w:jc w:val="right"/>
            </w:pPr>
            <w:r w:rsidRPr="0076439F">
              <w:t>1.000</w:t>
            </w:r>
          </w:p>
        </w:tc>
      </w:tr>
      <w:tr w:rsidR="00D556A5" w:rsidRPr="0076439F" w:rsidTr="00377F50">
        <w:tc>
          <w:tcPr>
            <w:tcW w:w="714" w:type="dxa"/>
            <w:tcBorders>
              <w:bottom w:val="single" w:sz="12" w:space="0" w:color="auto"/>
            </w:tcBorders>
            <w:shd w:val="clear" w:color="auto" w:fill="auto"/>
          </w:tcPr>
          <w:p w:rsidR="00D556A5" w:rsidRPr="0076439F" w:rsidRDefault="00377F50" w:rsidP="000E309A">
            <w:pPr>
              <w:pStyle w:val="Tabletext"/>
            </w:pPr>
            <w:r w:rsidRPr="0076439F">
              <w:t>12</w:t>
            </w:r>
          </w:p>
        </w:tc>
        <w:tc>
          <w:tcPr>
            <w:tcW w:w="3959" w:type="dxa"/>
            <w:tcBorders>
              <w:bottom w:val="single" w:sz="12" w:space="0" w:color="auto"/>
            </w:tcBorders>
            <w:shd w:val="clear" w:color="auto" w:fill="auto"/>
            <w:vAlign w:val="center"/>
          </w:tcPr>
          <w:p w:rsidR="00D556A5" w:rsidRPr="0076439F" w:rsidRDefault="00D556A5" w:rsidP="000E309A">
            <w:pPr>
              <w:pStyle w:val="Tabletext"/>
            </w:pPr>
            <w:r w:rsidRPr="0076439F">
              <w:t>Ferries</w:t>
            </w:r>
          </w:p>
        </w:tc>
        <w:tc>
          <w:tcPr>
            <w:tcW w:w="2268" w:type="dxa"/>
            <w:tcBorders>
              <w:bottom w:val="single" w:sz="12" w:space="0" w:color="auto"/>
            </w:tcBorders>
            <w:shd w:val="clear" w:color="auto" w:fill="auto"/>
            <w:vAlign w:val="center"/>
          </w:tcPr>
          <w:p w:rsidR="00D556A5" w:rsidRPr="0076439F" w:rsidRDefault="00D556A5" w:rsidP="000E309A">
            <w:pPr>
              <w:pStyle w:val="Tabletext"/>
            </w:pPr>
            <w:r w:rsidRPr="0076439F">
              <w:t>pkm</w:t>
            </w:r>
            <w:r w:rsidR="007B473A" w:rsidRPr="0076439F">
              <w:t xml:space="preserve"> or pnmi</w:t>
            </w:r>
          </w:p>
        </w:tc>
        <w:tc>
          <w:tcPr>
            <w:tcW w:w="1373" w:type="dxa"/>
            <w:tcBorders>
              <w:bottom w:val="single" w:sz="12" w:space="0" w:color="auto"/>
            </w:tcBorders>
            <w:shd w:val="clear" w:color="auto" w:fill="auto"/>
            <w:vAlign w:val="center"/>
          </w:tcPr>
          <w:p w:rsidR="00D556A5" w:rsidRPr="0076439F" w:rsidRDefault="00D556A5" w:rsidP="000E309A">
            <w:pPr>
              <w:pStyle w:val="Tabletext"/>
              <w:jc w:val="right"/>
            </w:pPr>
            <w:r w:rsidRPr="0076439F">
              <w:t>0.979</w:t>
            </w:r>
          </w:p>
        </w:tc>
      </w:tr>
    </w:tbl>
    <w:p w:rsidR="00D556A5" w:rsidRPr="0076439F" w:rsidRDefault="00D556A5" w:rsidP="00D556A5">
      <w:pPr>
        <w:pStyle w:val="Tabletext"/>
      </w:pPr>
    </w:p>
    <w:p w:rsidR="004679B1" w:rsidRPr="0076439F" w:rsidRDefault="004679B1">
      <w:pPr>
        <w:sectPr w:rsidR="004679B1" w:rsidRPr="0076439F" w:rsidSect="00E51C73">
          <w:headerReference w:type="even" r:id="rId78"/>
          <w:headerReference w:type="default" r:id="rId79"/>
          <w:footerReference w:type="even" r:id="rId80"/>
          <w:footerReference w:type="default" r:id="rId81"/>
          <w:headerReference w:type="first" r:id="rId82"/>
          <w:footerReference w:type="first" r:id="rId83"/>
          <w:pgSz w:w="11907" w:h="16839" w:code="9"/>
          <w:pgMar w:top="1440" w:right="1797" w:bottom="1440" w:left="1797" w:header="720" w:footer="709" w:gutter="0"/>
          <w:cols w:space="720"/>
          <w:docGrid w:linePitch="299"/>
        </w:sectPr>
      </w:pPr>
    </w:p>
    <w:p w:rsidR="00E96902" w:rsidRPr="0076439F" w:rsidRDefault="00E96902" w:rsidP="004679B1">
      <w:pPr>
        <w:rPr>
          <w:b/>
          <w:i/>
        </w:rPr>
      </w:pPr>
    </w:p>
    <w:sectPr w:rsidR="00E96902" w:rsidRPr="0076439F" w:rsidSect="00E51C73">
      <w:headerReference w:type="even" r:id="rId84"/>
      <w:headerReference w:type="default" r:id="rId85"/>
      <w:footerReference w:type="even" r:id="rId86"/>
      <w:footerReference w:type="default" r:id="rId87"/>
      <w:headerReference w:type="first" r:id="rId88"/>
      <w:footerReference w:type="first" r:id="rId89"/>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BB5" w:rsidRDefault="00E33BB5" w:rsidP="00715914">
      <w:pPr>
        <w:spacing w:line="240" w:lineRule="auto"/>
      </w:pPr>
      <w:r>
        <w:separator/>
      </w:r>
    </w:p>
  </w:endnote>
  <w:endnote w:type="continuationSeparator" w:id="0">
    <w:p w:rsidR="00E33BB5" w:rsidRDefault="00E33BB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embedItalic r:id="rId1" w:subsetted="1" w:fontKey="{B54ABA9B-C10C-4E8F-84FC-83D7CB63FE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73" w:rsidRPr="00E51C73" w:rsidRDefault="00E51C73" w:rsidP="00E51C73">
    <w:pPr>
      <w:pStyle w:val="Footer"/>
      <w:rPr>
        <w:i/>
        <w:sz w:val="18"/>
      </w:rPr>
    </w:pPr>
    <w:r w:rsidRPr="00E51C73">
      <w:rPr>
        <w:i/>
        <w:sz w:val="18"/>
      </w:rPr>
      <w:t>OPC60651 -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D1021D" w:rsidRDefault="00E33BB5" w:rsidP="006B62E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33BB5" w:rsidTr="006B62E6">
      <w:tc>
        <w:tcPr>
          <w:tcW w:w="1384" w:type="dxa"/>
          <w:tcBorders>
            <w:top w:val="nil"/>
            <w:left w:val="nil"/>
            <w:bottom w:val="nil"/>
            <w:right w:val="nil"/>
          </w:tcBorders>
        </w:tcPr>
        <w:p w:rsidR="00E33BB5" w:rsidRDefault="00E33BB5" w:rsidP="006B62E6">
          <w:pPr>
            <w:spacing w:line="0" w:lineRule="atLeast"/>
            <w:rPr>
              <w:sz w:val="18"/>
            </w:rPr>
          </w:pPr>
        </w:p>
      </w:tc>
      <w:tc>
        <w:tcPr>
          <w:tcW w:w="6379" w:type="dxa"/>
          <w:tcBorders>
            <w:top w:val="nil"/>
            <w:left w:val="nil"/>
            <w:bottom w:val="nil"/>
            <w:right w:val="nil"/>
          </w:tcBorders>
        </w:tcPr>
        <w:p w:rsidR="00E33BB5" w:rsidRDefault="00E33BB5" w:rsidP="006B62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15A6">
            <w:rPr>
              <w:i/>
              <w:sz w:val="18"/>
            </w:rPr>
            <w:t>Carbon Credits (Carbon Farming Initiative—Land and Sea Transport) Methodology Determination 2015</w:t>
          </w:r>
          <w:r w:rsidRPr="007A1328">
            <w:rPr>
              <w:i/>
              <w:sz w:val="18"/>
            </w:rPr>
            <w:fldChar w:fldCharType="end"/>
          </w:r>
        </w:p>
      </w:tc>
      <w:tc>
        <w:tcPr>
          <w:tcW w:w="709" w:type="dxa"/>
          <w:tcBorders>
            <w:top w:val="nil"/>
            <w:left w:val="nil"/>
            <w:bottom w:val="nil"/>
            <w:right w:val="nil"/>
          </w:tcBorders>
        </w:tcPr>
        <w:p w:rsidR="00E33BB5" w:rsidRDefault="00E33BB5" w:rsidP="006B62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15A6">
            <w:rPr>
              <w:i/>
              <w:noProof/>
              <w:sz w:val="18"/>
            </w:rPr>
            <w:t>33</w:t>
          </w:r>
          <w:r w:rsidRPr="00ED79B6">
            <w:rPr>
              <w:i/>
              <w:sz w:val="18"/>
            </w:rPr>
            <w:fldChar w:fldCharType="end"/>
          </w:r>
        </w:p>
      </w:tc>
    </w:tr>
  </w:tbl>
  <w:p w:rsidR="00E33BB5" w:rsidRPr="00D1021D" w:rsidRDefault="00E51C73" w:rsidP="00E51C73">
    <w:pPr>
      <w:rPr>
        <w:i/>
        <w:sz w:val="18"/>
      </w:rPr>
    </w:pPr>
    <w:r w:rsidRPr="00E51C73">
      <w:rPr>
        <w:rFonts w:cs="Times New Roman"/>
        <w:i/>
        <w:sz w:val="18"/>
      </w:rPr>
      <w:t>OPC60651 -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Default="00E33BB5">
    <w:pPr>
      <w:pBdr>
        <w:top w:val="single" w:sz="6" w:space="1" w:color="auto"/>
      </w:pBdr>
      <w:rPr>
        <w:sz w:val="18"/>
      </w:rPr>
    </w:pPr>
  </w:p>
  <w:p w:rsidR="00E33BB5" w:rsidRDefault="00E33BB5">
    <w:pPr>
      <w:jc w:val="right"/>
      <w:rPr>
        <w:i/>
        <w:sz w:val="18"/>
      </w:rPr>
    </w:pPr>
    <w:r>
      <w:rPr>
        <w:i/>
        <w:sz w:val="18"/>
      </w:rPr>
      <w:fldChar w:fldCharType="begin"/>
    </w:r>
    <w:r>
      <w:rPr>
        <w:i/>
        <w:sz w:val="18"/>
      </w:rPr>
      <w:instrText xml:space="preserve"> STYLEREF ShortT </w:instrText>
    </w:r>
    <w:r>
      <w:rPr>
        <w:i/>
        <w:sz w:val="18"/>
      </w:rPr>
      <w:fldChar w:fldCharType="separate"/>
    </w:r>
    <w:r w:rsidR="000815A6">
      <w:rPr>
        <w:i/>
        <w:noProof/>
        <w:sz w:val="18"/>
      </w:rPr>
      <w:t>Carbon Credits (Carbon Farming Initiative—Land and Sea Transport) Methodology Determination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815A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0815A6">
      <w:rPr>
        <w:i/>
        <w:noProof/>
        <w:sz w:val="18"/>
      </w:rPr>
      <w:t>33</w:t>
    </w:r>
    <w:r>
      <w:rPr>
        <w:i/>
        <w:sz w:val="18"/>
      </w:rPr>
      <w:fldChar w:fldCharType="end"/>
    </w:r>
  </w:p>
  <w:p w:rsidR="00E33BB5" w:rsidRDefault="00E33BB5">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E51C73" w:rsidRDefault="00E33BB5"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33BB5" w:rsidRPr="00E51C73" w:rsidTr="004679B1">
      <w:tc>
        <w:tcPr>
          <w:tcW w:w="709" w:type="dxa"/>
          <w:tcBorders>
            <w:top w:val="nil"/>
            <w:left w:val="nil"/>
            <w:bottom w:val="nil"/>
            <w:right w:val="nil"/>
          </w:tcBorders>
        </w:tcPr>
        <w:p w:rsidR="00E33BB5" w:rsidRPr="00E51C73" w:rsidRDefault="00E33BB5" w:rsidP="0015423D">
          <w:pPr>
            <w:spacing w:line="0" w:lineRule="atLeast"/>
            <w:rPr>
              <w:rFonts w:cs="Times New Roman"/>
              <w:i/>
              <w:sz w:val="18"/>
            </w:rPr>
          </w:pPr>
          <w:r w:rsidRPr="00E51C73">
            <w:rPr>
              <w:rFonts w:cs="Times New Roman"/>
              <w:i/>
              <w:sz w:val="18"/>
            </w:rPr>
            <w:fldChar w:fldCharType="begin"/>
          </w:r>
          <w:r w:rsidRPr="00E51C73">
            <w:rPr>
              <w:rFonts w:cs="Times New Roman"/>
              <w:i/>
              <w:sz w:val="18"/>
            </w:rPr>
            <w:instrText xml:space="preserve"> PAGE </w:instrText>
          </w:r>
          <w:r w:rsidRPr="00E51C73">
            <w:rPr>
              <w:rFonts w:cs="Times New Roman"/>
              <w:i/>
              <w:sz w:val="18"/>
            </w:rPr>
            <w:fldChar w:fldCharType="separate"/>
          </w:r>
          <w:r w:rsidR="000815A6">
            <w:rPr>
              <w:rFonts w:cs="Times New Roman"/>
              <w:i/>
              <w:noProof/>
              <w:sz w:val="18"/>
            </w:rPr>
            <w:t>33</w:t>
          </w:r>
          <w:r w:rsidRPr="00E51C73">
            <w:rPr>
              <w:rFonts w:cs="Times New Roman"/>
              <w:i/>
              <w:sz w:val="18"/>
            </w:rPr>
            <w:fldChar w:fldCharType="end"/>
          </w:r>
        </w:p>
      </w:tc>
      <w:tc>
        <w:tcPr>
          <w:tcW w:w="6379" w:type="dxa"/>
          <w:tcBorders>
            <w:top w:val="nil"/>
            <w:left w:val="nil"/>
            <w:bottom w:val="nil"/>
            <w:right w:val="nil"/>
          </w:tcBorders>
        </w:tcPr>
        <w:p w:rsidR="00E33BB5" w:rsidRPr="00E51C73" w:rsidRDefault="00E33BB5" w:rsidP="0015423D">
          <w:pPr>
            <w:spacing w:line="0" w:lineRule="atLeast"/>
            <w:jc w:val="center"/>
            <w:rPr>
              <w:rFonts w:cs="Times New Roman"/>
              <w:i/>
              <w:sz w:val="18"/>
            </w:rPr>
          </w:pPr>
          <w:r w:rsidRPr="00E51C73">
            <w:rPr>
              <w:rFonts w:cs="Times New Roman"/>
              <w:i/>
              <w:sz w:val="18"/>
            </w:rPr>
            <w:fldChar w:fldCharType="begin"/>
          </w:r>
          <w:r w:rsidRPr="00E51C73">
            <w:rPr>
              <w:rFonts w:cs="Times New Roman"/>
              <w:i/>
              <w:sz w:val="18"/>
            </w:rPr>
            <w:instrText xml:space="preserve"> DOCPROPERTY ShortT </w:instrText>
          </w:r>
          <w:r w:rsidRPr="00E51C73">
            <w:rPr>
              <w:rFonts w:cs="Times New Roman"/>
              <w:i/>
              <w:sz w:val="18"/>
            </w:rPr>
            <w:fldChar w:fldCharType="separate"/>
          </w:r>
          <w:r w:rsidR="000815A6">
            <w:rPr>
              <w:rFonts w:cs="Times New Roman"/>
              <w:i/>
              <w:sz w:val="18"/>
            </w:rPr>
            <w:t>Carbon Credits (Carbon Farming Initiative—Land and Sea Transport) Methodology Determination 2015</w:t>
          </w:r>
          <w:r w:rsidRPr="00E51C73">
            <w:rPr>
              <w:rFonts w:cs="Times New Roman"/>
              <w:i/>
              <w:sz w:val="18"/>
            </w:rPr>
            <w:fldChar w:fldCharType="end"/>
          </w:r>
        </w:p>
      </w:tc>
      <w:tc>
        <w:tcPr>
          <w:tcW w:w="1384" w:type="dxa"/>
          <w:tcBorders>
            <w:top w:val="nil"/>
            <w:left w:val="nil"/>
            <w:bottom w:val="nil"/>
            <w:right w:val="nil"/>
          </w:tcBorders>
        </w:tcPr>
        <w:p w:rsidR="00E33BB5" w:rsidRPr="00E51C73" w:rsidRDefault="00E33BB5" w:rsidP="0015423D">
          <w:pPr>
            <w:spacing w:line="0" w:lineRule="atLeast"/>
            <w:jc w:val="right"/>
            <w:rPr>
              <w:rFonts w:cs="Times New Roman"/>
              <w:i/>
              <w:sz w:val="18"/>
            </w:rPr>
          </w:pPr>
        </w:p>
      </w:tc>
    </w:tr>
  </w:tbl>
  <w:p w:rsidR="00E33BB5" w:rsidRPr="00E51C73" w:rsidRDefault="00E51C73" w:rsidP="00E51C73">
    <w:pPr>
      <w:rPr>
        <w:rFonts w:cs="Times New Roman"/>
        <w:i/>
        <w:sz w:val="18"/>
      </w:rPr>
    </w:pPr>
    <w:r w:rsidRPr="00E51C73">
      <w:rPr>
        <w:rFonts w:cs="Times New Roman"/>
        <w:i/>
        <w:sz w:val="18"/>
      </w:rPr>
      <w:t>OPC60651 -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E33C1C" w:rsidRDefault="00E33BB5"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33BB5" w:rsidTr="0015423D">
      <w:tc>
        <w:tcPr>
          <w:tcW w:w="1384" w:type="dxa"/>
          <w:tcBorders>
            <w:top w:val="nil"/>
            <w:left w:val="nil"/>
            <w:bottom w:val="nil"/>
            <w:right w:val="nil"/>
          </w:tcBorders>
        </w:tcPr>
        <w:p w:rsidR="00E33BB5" w:rsidRDefault="00E33BB5" w:rsidP="0015423D">
          <w:pPr>
            <w:spacing w:line="0" w:lineRule="atLeast"/>
            <w:rPr>
              <w:sz w:val="18"/>
            </w:rPr>
          </w:pPr>
        </w:p>
      </w:tc>
      <w:tc>
        <w:tcPr>
          <w:tcW w:w="6379" w:type="dxa"/>
          <w:tcBorders>
            <w:top w:val="nil"/>
            <w:left w:val="nil"/>
            <w:bottom w:val="nil"/>
            <w:right w:val="nil"/>
          </w:tcBorders>
        </w:tcPr>
        <w:p w:rsidR="00E33BB5" w:rsidRDefault="00E33BB5" w:rsidP="001542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15A6">
            <w:rPr>
              <w:i/>
              <w:sz w:val="18"/>
            </w:rPr>
            <w:t>Carbon Credits (Carbon Farming Initiative—Land and Sea Transport) Methodology Determination 2015</w:t>
          </w:r>
          <w:r w:rsidRPr="007A1328">
            <w:rPr>
              <w:i/>
              <w:sz w:val="18"/>
            </w:rPr>
            <w:fldChar w:fldCharType="end"/>
          </w:r>
        </w:p>
      </w:tc>
      <w:tc>
        <w:tcPr>
          <w:tcW w:w="709" w:type="dxa"/>
          <w:tcBorders>
            <w:top w:val="nil"/>
            <w:left w:val="nil"/>
            <w:bottom w:val="nil"/>
            <w:right w:val="nil"/>
          </w:tcBorders>
        </w:tcPr>
        <w:p w:rsidR="00E33BB5" w:rsidRDefault="00E33BB5" w:rsidP="001542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15A6">
            <w:rPr>
              <w:i/>
              <w:noProof/>
              <w:sz w:val="18"/>
            </w:rPr>
            <w:t>33</w:t>
          </w:r>
          <w:r w:rsidRPr="00ED79B6">
            <w:rPr>
              <w:i/>
              <w:sz w:val="18"/>
            </w:rPr>
            <w:fldChar w:fldCharType="end"/>
          </w:r>
        </w:p>
      </w:tc>
    </w:tr>
  </w:tbl>
  <w:p w:rsidR="00E33BB5" w:rsidRPr="00ED79B6" w:rsidRDefault="00E51C73" w:rsidP="00E51C73">
    <w:pPr>
      <w:rPr>
        <w:i/>
        <w:sz w:val="18"/>
      </w:rPr>
    </w:pPr>
    <w:r w:rsidRPr="00E51C73">
      <w:rPr>
        <w:rFonts w:cs="Times New Roman"/>
        <w:i/>
        <w:sz w:val="18"/>
      </w:rPr>
      <w:t>OPC60651 -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E33C1C" w:rsidRDefault="00E33BB5"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33BB5" w:rsidTr="00B33709">
      <w:tc>
        <w:tcPr>
          <w:tcW w:w="1384" w:type="dxa"/>
          <w:tcBorders>
            <w:top w:val="nil"/>
            <w:left w:val="nil"/>
            <w:bottom w:val="nil"/>
            <w:right w:val="nil"/>
          </w:tcBorders>
        </w:tcPr>
        <w:p w:rsidR="00E33BB5" w:rsidRDefault="00E33BB5" w:rsidP="0015423D">
          <w:pPr>
            <w:spacing w:line="0" w:lineRule="atLeast"/>
            <w:rPr>
              <w:sz w:val="18"/>
            </w:rPr>
          </w:pPr>
        </w:p>
      </w:tc>
      <w:tc>
        <w:tcPr>
          <w:tcW w:w="6379" w:type="dxa"/>
          <w:tcBorders>
            <w:top w:val="nil"/>
            <w:left w:val="nil"/>
            <w:bottom w:val="nil"/>
            <w:right w:val="nil"/>
          </w:tcBorders>
        </w:tcPr>
        <w:p w:rsidR="00E33BB5" w:rsidRDefault="00E33BB5" w:rsidP="001542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15A6">
            <w:rPr>
              <w:i/>
              <w:sz w:val="18"/>
            </w:rPr>
            <w:t>Carbon Credits (Carbon Farming Initiative—Land and Sea Transport) Methodology Determination 2015</w:t>
          </w:r>
          <w:r w:rsidRPr="007A1328">
            <w:rPr>
              <w:i/>
              <w:sz w:val="18"/>
            </w:rPr>
            <w:fldChar w:fldCharType="end"/>
          </w:r>
        </w:p>
      </w:tc>
      <w:tc>
        <w:tcPr>
          <w:tcW w:w="709" w:type="dxa"/>
          <w:tcBorders>
            <w:top w:val="nil"/>
            <w:left w:val="nil"/>
            <w:bottom w:val="nil"/>
            <w:right w:val="nil"/>
          </w:tcBorders>
        </w:tcPr>
        <w:p w:rsidR="00E33BB5" w:rsidRDefault="00E33BB5" w:rsidP="001542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15A6">
            <w:rPr>
              <w:i/>
              <w:noProof/>
              <w:sz w:val="18"/>
            </w:rPr>
            <w:t>33</w:t>
          </w:r>
          <w:r w:rsidRPr="00ED79B6">
            <w:rPr>
              <w:i/>
              <w:sz w:val="18"/>
            </w:rPr>
            <w:fldChar w:fldCharType="end"/>
          </w:r>
        </w:p>
      </w:tc>
    </w:tr>
  </w:tbl>
  <w:p w:rsidR="00E33BB5" w:rsidRPr="00ED79B6" w:rsidRDefault="00E33BB5"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Default="00E33BB5" w:rsidP="00F21917">
    <w:pPr>
      <w:pStyle w:val="Footer"/>
    </w:pPr>
  </w:p>
  <w:p w:rsidR="00E33BB5" w:rsidRPr="007500C8" w:rsidRDefault="00E51C73" w:rsidP="00E51C73">
    <w:pPr>
      <w:pStyle w:val="Footer"/>
    </w:pPr>
    <w:r w:rsidRPr="00E51C73">
      <w:rPr>
        <w:i/>
        <w:sz w:val="18"/>
      </w:rPr>
      <w:t>OPC60651 -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ED79B6" w:rsidRDefault="00E33BB5" w:rsidP="00F2191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E51C73" w:rsidRDefault="00E33BB5" w:rsidP="00F21917">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33BB5" w:rsidRPr="00E51C73" w:rsidTr="004679B1">
      <w:tc>
        <w:tcPr>
          <w:tcW w:w="709" w:type="dxa"/>
          <w:tcBorders>
            <w:top w:val="nil"/>
            <w:left w:val="nil"/>
            <w:bottom w:val="nil"/>
            <w:right w:val="nil"/>
          </w:tcBorders>
        </w:tcPr>
        <w:p w:rsidR="00E33BB5" w:rsidRPr="00E51C73" w:rsidRDefault="00E33BB5" w:rsidP="00AA7288">
          <w:pPr>
            <w:spacing w:line="0" w:lineRule="atLeast"/>
            <w:rPr>
              <w:rFonts w:cs="Times New Roman"/>
              <w:i/>
              <w:sz w:val="18"/>
            </w:rPr>
          </w:pPr>
          <w:r w:rsidRPr="00E51C73">
            <w:rPr>
              <w:rFonts w:cs="Times New Roman"/>
              <w:i/>
              <w:sz w:val="18"/>
            </w:rPr>
            <w:fldChar w:fldCharType="begin"/>
          </w:r>
          <w:r w:rsidRPr="00E51C73">
            <w:rPr>
              <w:rFonts w:cs="Times New Roman"/>
              <w:i/>
              <w:sz w:val="18"/>
            </w:rPr>
            <w:instrText xml:space="preserve"> PAGE </w:instrText>
          </w:r>
          <w:r w:rsidRPr="00E51C73">
            <w:rPr>
              <w:rFonts w:cs="Times New Roman"/>
              <w:i/>
              <w:sz w:val="18"/>
            </w:rPr>
            <w:fldChar w:fldCharType="separate"/>
          </w:r>
          <w:r w:rsidR="000815A6">
            <w:rPr>
              <w:rFonts w:cs="Times New Roman"/>
              <w:i/>
              <w:noProof/>
              <w:sz w:val="18"/>
            </w:rPr>
            <w:t>ii</w:t>
          </w:r>
          <w:r w:rsidRPr="00E51C73">
            <w:rPr>
              <w:rFonts w:cs="Times New Roman"/>
              <w:i/>
              <w:sz w:val="18"/>
            </w:rPr>
            <w:fldChar w:fldCharType="end"/>
          </w:r>
        </w:p>
      </w:tc>
      <w:tc>
        <w:tcPr>
          <w:tcW w:w="6379" w:type="dxa"/>
          <w:tcBorders>
            <w:top w:val="nil"/>
            <w:left w:val="nil"/>
            <w:bottom w:val="nil"/>
            <w:right w:val="nil"/>
          </w:tcBorders>
        </w:tcPr>
        <w:p w:rsidR="00E33BB5" w:rsidRPr="00E51C73" w:rsidRDefault="00E33BB5" w:rsidP="00AA7288">
          <w:pPr>
            <w:spacing w:line="0" w:lineRule="atLeast"/>
            <w:jc w:val="center"/>
            <w:rPr>
              <w:rFonts w:cs="Times New Roman"/>
              <w:i/>
              <w:sz w:val="18"/>
            </w:rPr>
          </w:pPr>
          <w:r w:rsidRPr="00E51C73">
            <w:rPr>
              <w:rFonts w:cs="Times New Roman"/>
              <w:i/>
              <w:sz w:val="18"/>
            </w:rPr>
            <w:fldChar w:fldCharType="begin"/>
          </w:r>
          <w:r w:rsidRPr="00E51C73">
            <w:rPr>
              <w:rFonts w:cs="Times New Roman"/>
              <w:i/>
              <w:sz w:val="18"/>
            </w:rPr>
            <w:instrText xml:space="preserve"> DOCPROPERTY ShortT </w:instrText>
          </w:r>
          <w:r w:rsidRPr="00E51C73">
            <w:rPr>
              <w:rFonts w:cs="Times New Roman"/>
              <w:i/>
              <w:sz w:val="18"/>
            </w:rPr>
            <w:fldChar w:fldCharType="separate"/>
          </w:r>
          <w:r w:rsidR="000815A6">
            <w:rPr>
              <w:rFonts w:cs="Times New Roman"/>
              <w:i/>
              <w:sz w:val="18"/>
            </w:rPr>
            <w:t>Carbon Credits (Carbon Farming Initiative—Land and Sea Transport) Methodology Determination 2015</w:t>
          </w:r>
          <w:r w:rsidRPr="00E51C73">
            <w:rPr>
              <w:rFonts w:cs="Times New Roman"/>
              <w:i/>
              <w:sz w:val="18"/>
            </w:rPr>
            <w:fldChar w:fldCharType="end"/>
          </w:r>
        </w:p>
      </w:tc>
      <w:tc>
        <w:tcPr>
          <w:tcW w:w="1384" w:type="dxa"/>
          <w:tcBorders>
            <w:top w:val="nil"/>
            <w:left w:val="nil"/>
            <w:bottom w:val="nil"/>
            <w:right w:val="nil"/>
          </w:tcBorders>
        </w:tcPr>
        <w:p w:rsidR="00E33BB5" w:rsidRPr="00E51C73" w:rsidRDefault="00E33BB5" w:rsidP="00AA7288">
          <w:pPr>
            <w:spacing w:line="0" w:lineRule="atLeast"/>
            <w:jc w:val="right"/>
            <w:rPr>
              <w:rFonts w:cs="Times New Roman"/>
              <w:i/>
              <w:sz w:val="18"/>
            </w:rPr>
          </w:pPr>
        </w:p>
      </w:tc>
    </w:tr>
  </w:tbl>
  <w:p w:rsidR="00E33BB5" w:rsidRPr="00E51C73" w:rsidRDefault="00E51C73" w:rsidP="00E51C73">
    <w:pPr>
      <w:rPr>
        <w:rFonts w:cs="Times New Roman"/>
        <w:i/>
        <w:sz w:val="18"/>
      </w:rPr>
    </w:pPr>
    <w:r w:rsidRPr="00E51C73">
      <w:rPr>
        <w:rFonts w:cs="Times New Roman"/>
        <w:i/>
        <w:sz w:val="18"/>
      </w:rPr>
      <w:t>OPC60651 -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E33C1C" w:rsidRDefault="00E33BB5" w:rsidP="00F21917">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33BB5" w:rsidTr="00AA7288">
      <w:tc>
        <w:tcPr>
          <w:tcW w:w="1383" w:type="dxa"/>
          <w:tcBorders>
            <w:top w:val="nil"/>
            <w:left w:val="nil"/>
            <w:bottom w:val="nil"/>
            <w:right w:val="nil"/>
          </w:tcBorders>
        </w:tcPr>
        <w:p w:rsidR="00E33BB5" w:rsidRDefault="00E33BB5" w:rsidP="00AA7288">
          <w:pPr>
            <w:spacing w:line="0" w:lineRule="atLeast"/>
            <w:rPr>
              <w:sz w:val="18"/>
            </w:rPr>
          </w:pPr>
        </w:p>
      </w:tc>
      <w:tc>
        <w:tcPr>
          <w:tcW w:w="6380" w:type="dxa"/>
          <w:tcBorders>
            <w:top w:val="nil"/>
            <w:left w:val="nil"/>
            <w:bottom w:val="nil"/>
            <w:right w:val="nil"/>
          </w:tcBorders>
        </w:tcPr>
        <w:p w:rsidR="00E33BB5" w:rsidRDefault="00E33BB5" w:rsidP="00AA72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15A6">
            <w:rPr>
              <w:i/>
              <w:sz w:val="18"/>
            </w:rPr>
            <w:t>Carbon Credits (Carbon Farming Initiative—Land and Sea Transport) Methodology Determination 2015</w:t>
          </w:r>
          <w:r w:rsidRPr="007A1328">
            <w:rPr>
              <w:i/>
              <w:sz w:val="18"/>
            </w:rPr>
            <w:fldChar w:fldCharType="end"/>
          </w:r>
        </w:p>
      </w:tc>
      <w:tc>
        <w:tcPr>
          <w:tcW w:w="709" w:type="dxa"/>
          <w:tcBorders>
            <w:top w:val="nil"/>
            <w:left w:val="nil"/>
            <w:bottom w:val="nil"/>
            <w:right w:val="nil"/>
          </w:tcBorders>
        </w:tcPr>
        <w:p w:rsidR="00E33BB5" w:rsidRDefault="00E33BB5" w:rsidP="00AA72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15A6">
            <w:rPr>
              <w:i/>
              <w:noProof/>
              <w:sz w:val="18"/>
            </w:rPr>
            <w:t>i</w:t>
          </w:r>
          <w:r w:rsidRPr="00ED79B6">
            <w:rPr>
              <w:i/>
              <w:sz w:val="18"/>
            </w:rPr>
            <w:fldChar w:fldCharType="end"/>
          </w:r>
        </w:p>
      </w:tc>
    </w:tr>
  </w:tbl>
  <w:p w:rsidR="00E33BB5" w:rsidRPr="00ED79B6" w:rsidRDefault="00E51C73" w:rsidP="00E51C73">
    <w:pPr>
      <w:rPr>
        <w:i/>
        <w:sz w:val="18"/>
      </w:rPr>
    </w:pPr>
    <w:r w:rsidRPr="00E51C73">
      <w:rPr>
        <w:rFonts w:cs="Times New Roman"/>
        <w:i/>
        <w:sz w:val="18"/>
      </w:rPr>
      <w:t>OPC60651 -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E51C73" w:rsidRDefault="00E33BB5" w:rsidP="00F21917">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33BB5" w:rsidRPr="00E51C73" w:rsidTr="004679B1">
      <w:tc>
        <w:tcPr>
          <w:tcW w:w="709" w:type="dxa"/>
          <w:tcBorders>
            <w:top w:val="nil"/>
            <w:left w:val="nil"/>
            <w:bottom w:val="nil"/>
            <w:right w:val="nil"/>
          </w:tcBorders>
        </w:tcPr>
        <w:p w:rsidR="00E33BB5" w:rsidRPr="00E51C73" w:rsidRDefault="00E33BB5" w:rsidP="00AA7288">
          <w:pPr>
            <w:spacing w:line="0" w:lineRule="atLeast"/>
            <w:rPr>
              <w:rFonts w:cs="Times New Roman"/>
              <w:i/>
              <w:sz w:val="18"/>
            </w:rPr>
          </w:pPr>
          <w:r w:rsidRPr="00E51C73">
            <w:rPr>
              <w:rFonts w:cs="Times New Roman"/>
              <w:i/>
              <w:sz w:val="18"/>
            </w:rPr>
            <w:fldChar w:fldCharType="begin"/>
          </w:r>
          <w:r w:rsidRPr="00E51C73">
            <w:rPr>
              <w:rFonts w:cs="Times New Roman"/>
              <w:i/>
              <w:sz w:val="18"/>
            </w:rPr>
            <w:instrText xml:space="preserve"> PAGE </w:instrText>
          </w:r>
          <w:r w:rsidRPr="00E51C73">
            <w:rPr>
              <w:rFonts w:cs="Times New Roman"/>
              <w:i/>
              <w:sz w:val="18"/>
            </w:rPr>
            <w:fldChar w:fldCharType="separate"/>
          </w:r>
          <w:r w:rsidR="000815A6">
            <w:rPr>
              <w:rFonts w:cs="Times New Roman"/>
              <w:i/>
              <w:noProof/>
              <w:sz w:val="18"/>
            </w:rPr>
            <w:t>30</w:t>
          </w:r>
          <w:r w:rsidRPr="00E51C73">
            <w:rPr>
              <w:rFonts w:cs="Times New Roman"/>
              <w:i/>
              <w:sz w:val="18"/>
            </w:rPr>
            <w:fldChar w:fldCharType="end"/>
          </w:r>
        </w:p>
      </w:tc>
      <w:tc>
        <w:tcPr>
          <w:tcW w:w="6379" w:type="dxa"/>
          <w:tcBorders>
            <w:top w:val="nil"/>
            <w:left w:val="nil"/>
            <w:bottom w:val="nil"/>
            <w:right w:val="nil"/>
          </w:tcBorders>
        </w:tcPr>
        <w:p w:rsidR="00E33BB5" w:rsidRPr="00E51C73" w:rsidRDefault="00E33BB5" w:rsidP="00AA7288">
          <w:pPr>
            <w:spacing w:line="0" w:lineRule="atLeast"/>
            <w:jc w:val="center"/>
            <w:rPr>
              <w:rFonts w:cs="Times New Roman"/>
              <w:i/>
              <w:sz w:val="18"/>
            </w:rPr>
          </w:pPr>
          <w:r w:rsidRPr="00E51C73">
            <w:rPr>
              <w:rFonts w:cs="Times New Roman"/>
              <w:i/>
              <w:sz w:val="18"/>
            </w:rPr>
            <w:fldChar w:fldCharType="begin"/>
          </w:r>
          <w:r w:rsidRPr="00E51C73">
            <w:rPr>
              <w:rFonts w:cs="Times New Roman"/>
              <w:i/>
              <w:sz w:val="18"/>
            </w:rPr>
            <w:instrText xml:space="preserve"> DOCPROPERTY ShortT </w:instrText>
          </w:r>
          <w:r w:rsidRPr="00E51C73">
            <w:rPr>
              <w:rFonts w:cs="Times New Roman"/>
              <w:i/>
              <w:sz w:val="18"/>
            </w:rPr>
            <w:fldChar w:fldCharType="separate"/>
          </w:r>
          <w:r w:rsidR="000815A6">
            <w:rPr>
              <w:rFonts w:cs="Times New Roman"/>
              <w:i/>
              <w:sz w:val="18"/>
            </w:rPr>
            <w:t>Carbon Credits (Carbon Farming Initiative—Land and Sea Transport) Methodology Determination 2015</w:t>
          </w:r>
          <w:r w:rsidRPr="00E51C73">
            <w:rPr>
              <w:rFonts w:cs="Times New Roman"/>
              <w:i/>
              <w:sz w:val="18"/>
            </w:rPr>
            <w:fldChar w:fldCharType="end"/>
          </w:r>
        </w:p>
      </w:tc>
      <w:tc>
        <w:tcPr>
          <w:tcW w:w="1384" w:type="dxa"/>
          <w:tcBorders>
            <w:top w:val="nil"/>
            <w:left w:val="nil"/>
            <w:bottom w:val="nil"/>
            <w:right w:val="nil"/>
          </w:tcBorders>
        </w:tcPr>
        <w:p w:rsidR="00E33BB5" w:rsidRPr="00E51C73" w:rsidRDefault="00E33BB5" w:rsidP="00AA7288">
          <w:pPr>
            <w:spacing w:line="0" w:lineRule="atLeast"/>
            <w:jc w:val="right"/>
            <w:rPr>
              <w:rFonts w:cs="Times New Roman"/>
              <w:i/>
              <w:sz w:val="18"/>
            </w:rPr>
          </w:pPr>
        </w:p>
      </w:tc>
    </w:tr>
  </w:tbl>
  <w:p w:rsidR="00E33BB5" w:rsidRPr="00E51C73" w:rsidRDefault="00E51C73" w:rsidP="00E51C73">
    <w:pPr>
      <w:rPr>
        <w:rFonts w:cs="Times New Roman"/>
        <w:i/>
        <w:sz w:val="18"/>
      </w:rPr>
    </w:pPr>
    <w:r w:rsidRPr="00E51C73">
      <w:rPr>
        <w:rFonts w:cs="Times New Roman"/>
        <w:i/>
        <w:sz w:val="18"/>
      </w:rPr>
      <w:t>OPC60651 -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E33C1C" w:rsidRDefault="00E33BB5" w:rsidP="00F2191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33BB5" w:rsidTr="00AA7288">
      <w:tc>
        <w:tcPr>
          <w:tcW w:w="1384" w:type="dxa"/>
          <w:tcBorders>
            <w:top w:val="nil"/>
            <w:left w:val="nil"/>
            <w:bottom w:val="nil"/>
            <w:right w:val="nil"/>
          </w:tcBorders>
        </w:tcPr>
        <w:p w:rsidR="00E33BB5" w:rsidRDefault="00E33BB5" w:rsidP="00AA7288">
          <w:pPr>
            <w:spacing w:line="0" w:lineRule="atLeast"/>
            <w:rPr>
              <w:sz w:val="18"/>
            </w:rPr>
          </w:pPr>
        </w:p>
      </w:tc>
      <w:tc>
        <w:tcPr>
          <w:tcW w:w="6379" w:type="dxa"/>
          <w:tcBorders>
            <w:top w:val="nil"/>
            <w:left w:val="nil"/>
            <w:bottom w:val="nil"/>
            <w:right w:val="nil"/>
          </w:tcBorders>
        </w:tcPr>
        <w:p w:rsidR="00E33BB5" w:rsidRDefault="00E33BB5" w:rsidP="00AA72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15A6">
            <w:rPr>
              <w:i/>
              <w:sz w:val="18"/>
            </w:rPr>
            <w:t>Carbon Credits (Carbon Farming Initiative—Land and Sea Transport) Methodology Determination 2015</w:t>
          </w:r>
          <w:r w:rsidRPr="007A1328">
            <w:rPr>
              <w:i/>
              <w:sz w:val="18"/>
            </w:rPr>
            <w:fldChar w:fldCharType="end"/>
          </w:r>
        </w:p>
      </w:tc>
      <w:tc>
        <w:tcPr>
          <w:tcW w:w="709" w:type="dxa"/>
          <w:tcBorders>
            <w:top w:val="nil"/>
            <w:left w:val="nil"/>
            <w:bottom w:val="nil"/>
            <w:right w:val="nil"/>
          </w:tcBorders>
        </w:tcPr>
        <w:p w:rsidR="00E33BB5" w:rsidRDefault="00E33BB5" w:rsidP="00AA72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15A6">
            <w:rPr>
              <w:i/>
              <w:noProof/>
              <w:sz w:val="18"/>
            </w:rPr>
            <w:t>31</w:t>
          </w:r>
          <w:r w:rsidRPr="00ED79B6">
            <w:rPr>
              <w:i/>
              <w:sz w:val="18"/>
            </w:rPr>
            <w:fldChar w:fldCharType="end"/>
          </w:r>
        </w:p>
      </w:tc>
    </w:tr>
  </w:tbl>
  <w:p w:rsidR="00E33BB5" w:rsidRPr="00ED79B6" w:rsidRDefault="00E51C73" w:rsidP="00E51C73">
    <w:pPr>
      <w:rPr>
        <w:i/>
        <w:sz w:val="18"/>
      </w:rPr>
    </w:pPr>
    <w:r w:rsidRPr="00E51C73">
      <w:rPr>
        <w:rFonts w:cs="Times New Roman"/>
        <w:i/>
        <w:sz w:val="18"/>
      </w:rPr>
      <w:t>OPC60651 -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E33C1C" w:rsidRDefault="00E33BB5" w:rsidP="00F2191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33BB5" w:rsidTr="00AA7288">
      <w:tc>
        <w:tcPr>
          <w:tcW w:w="1384" w:type="dxa"/>
          <w:tcBorders>
            <w:top w:val="nil"/>
            <w:left w:val="nil"/>
            <w:bottom w:val="nil"/>
            <w:right w:val="nil"/>
          </w:tcBorders>
        </w:tcPr>
        <w:p w:rsidR="00E33BB5" w:rsidRDefault="00E33BB5" w:rsidP="00AA7288">
          <w:pPr>
            <w:spacing w:line="0" w:lineRule="atLeast"/>
            <w:rPr>
              <w:sz w:val="18"/>
            </w:rPr>
          </w:pPr>
        </w:p>
      </w:tc>
      <w:tc>
        <w:tcPr>
          <w:tcW w:w="6379" w:type="dxa"/>
          <w:tcBorders>
            <w:top w:val="nil"/>
            <w:left w:val="nil"/>
            <w:bottom w:val="nil"/>
            <w:right w:val="nil"/>
          </w:tcBorders>
        </w:tcPr>
        <w:p w:rsidR="00E33BB5" w:rsidRDefault="00E33BB5" w:rsidP="00AA72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15A6">
            <w:rPr>
              <w:i/>
              <w:sz w:val="18"/>
            </w:rPr>
            <w:t>Carbon Credits (Carbon Farming Initiative—Land and Sea Transport) Methodology Determination 2015</w:t>
          </w:r>
          <w:r w:rsidRPr="007A1328">
            <w:rPr>
              <w:i/>
              <w:sz w:val="18"/>
            </w:rPr>
            <w:fldChar w:fldCharType="end"/>
          </w:r>
        </w:p>
      </w:tc>
      <w:tc>
        <w:tcPr>
          <w:tcW w:w="709" w:type="dxa"/>
          <w:tcBorders>
            <w:top w:val="nil"/>
            <w:left w:val="nil"/>
            <w:bottom w:val="nil"/>
            <w:right w:val="nil"/>
          </w:tcBorders>
        </w:tcPr>
        <w:p w:rsidR="00E33BB5" w:rsidRDefault="00E33BB5" w:rsidP="00AA72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15A6">
            <w:rPr>
              <w:i/>
              <w:noProof/>
              <w:sz w:val="18"/>
            </w:rPr>
            <w:t>33</w:t>
          </w:r>
          <w:r w:rsidRPr="00ED79B6">
            <w:rPr>
              <w:i/>
              <w:sz w:val="18"/>
            </w:rPr>
            <w:fldChar w:fldCharType="end"/>
          </w:r>
        </w:p>
      </w:tc>
    </w:tr>
  </w:tbl>
  <w:p w:rsidR="00E33BB5" w:rsidRPr="00ED79B6" w:rsidRDefault="00E33BB5" w:rsidP="00F21917">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E51C73" w:rsidRDefault="00E33BB5" w:rsidP="006B62E6">
    <w:pPr>
      <w:pBdr>
        <w:top w:val="single" w:sz="6" w:space="1" w:color="auto"/>
      </w:pBdr>
      <w:spacing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33BB5" w:rsidRPr="00E51C73" w:rsidTr="004679B1">
      <w:tc>
        <w:tcPr>
          <w:tcW w:w="709" w:type="dxa"/>
          <w:tcBorders>
            <w:top w:val="nil"/>
            <w:left w:val="nil"/>
            <w:bottom w:val="nil"/>
            <w:right w:val="nil"/>
          </w:tcBorders>
        </w:tcPr>
        <w:p w:rsidR="00E33BB5" w:rsidRPr="00E51C73" w:rsidRDefault="00E33BB5" w:rsidP="006B62E6">
          <w:pPr>
            <w:spacing w:line="0" w:lineRule="atLeast"/>
            <w:rPr>
              <w:rFonts w:cs="Times New Roman"/>
              <w:i/>
              <w:sz w:val="18"/>
            </w:rPr>
          </w:pPr>
          <w:r w:rsidRPr="00E51C73">
            <w:rPr>
              <w:rFonts w:cs="Times New Roman"/>
              <w:i/>
              <w:sz w:val="18"/>
            </w:rPr>
            <w:fldChar w:fldCharType="begin"/>
          </w:r>
          <w:r w:rsidRPr="00E51C73">
            <w:rPr>
              <w:rFonts w:cs="Times New Roman"/>
              <w:i/>
              <w:sz w:val="18"/>
            </w:rPr>
            <w:instrText xml:space="preserve"> PAGE </w:instrText>
          </w:r>
          <w:r w:rsidRPr="00E51C73">
            <w:rPr>
              <w:rFonts w:cs="Times New Roman"/>
              <w:i/>
              <w:sz w:val="18"/>
            </w:rPr>
            <w:fldChar w:fldCharType="separate"/>
          </w:r>
          <w:r w:rsidR="000815A6">
            <w:rPr>
              <w:rFonts w:cs="Times New Roman"/>
              <w:i/>
              <w:noProof/>
              <w:sz w:val="18"/>
            </w:rPr>
            <w:t>32</w:t>
          </w:r>
          <w:r w:rsidRPr="00E51C73">
            <w:rPr>
              <w:rFonts w:cs="Times New Roman"/>
              <w:i/>
              <w:sz w:val="18"/>
            </w:rPr>
            <w:fldChar w:fldCharType="end"/>
          </w:r>
        </w:p>
      </w:tc>
      <w:tc>
        <w:tcPr>
          <w:tcW w:w="6379" w:type="dxa"/>
          <w:tcBorders>
            <w:top w:val="nil"/>
            <w:left w:val="nil"/>
            <w:bottom w:val="nil"/>
            <w:right w:val="nil"/>
          </w:tcBorders>
        </w:tcPr>
        <w:p w:rsidR="00E33BB5" w:rsidRPr="00E51C73" w:rsidRDefault="00E33BB5" w:rsidP="006B62E6">
          <w:pPr>
            <w:spacing w:line="0" w:lineRule="atLeast"/>
            <w:jc w:val="center"/>
            <w:rPr>
              <w:rFonts w:cs="Times New Roman"/>
              <w:i/>
              <w:sz w:val="18"/>
            </w:rPr>
          </w:pPr>
          <w:r w:rsidRPr="00E51C73">
            <w:rPr>
              <w:rFonts w:cs="Times New Roman"/>
              <w:i/>
              <w:sz w:val="18"/>
            </w:rPr>
            <w:fldChar w:fldCharType="begin"/>
          </w:r>
          <w:r w:rsidRPr="00E51C73">
            <w:rPr>
              <w:rFonts w:cs="Times New Roman"/>
              <w:i/>
              <w:sz w:val="18"/>
            </w:rPr>
            <w:instrText xml:space="preserve"> DOCPROPERTY ShortT </w:instrText>
          </w:r>
          <w:r w:rsidRPr="00E51C73">
            <w:rPr>
              <w:rFonts w:cs="Times New Roman"/>
              <w:i/>
              <w:sz w:val="18"/>
            </w:rPr>
            <w:fldChar w:fldCharType="separate"/>
          </w:r>
          <w:r w:rsidR="000815A6">
            <w:rPr>
              <w:rFonts w:cs="Times New Roman"/>
              <w:i/>
              <w:sz w:val="18"/>
            </w:rPr>
            <w:t>Carbon Credits (Carbon Farming Initiative—Land and Sea Transport) Methodology Determination 2015</w:t>
          </w:r>
          <w:r w:rsidRPr="00E51C73">
            <w:rPr>
              <w:rFonts w:cs="Times New Roman"/>
              <w:i/>
              <w:sz w:val="18"/>
            </w:rPr>
            <w:fldChar w:fldCharType="end"/>
          </w:r>
        </w:p>
      </w:tc>
      <w:tc>
        <w:tcPr>
          <w:tcW w:w="1384" w:type="dxa"/>
          <w:tcBorders>
            <w:top w:val="nil"/>
            <w:left w:val="nil"/>
            <w:bottom w:val="nil"/>
            <w:right w:val="nil"/>
          </w:tcBorders>
        </w:tcPr>
        <w:p w:rsidR="00E33BB5" w:rsidRPr="00E51C73" w:rsidRDefault="00E33BB5" w:rsidP="006B62E6">
          <w:pPr>
            <w:spacing w:line="0" w:lineRule="atLeast"/>
            <w:jc w:val="right"/>
            <w:rPr>
              <w:rFonts w:cs="Times New Roman"/>
              <w:i/>
              <w:sz w:val="18"/>
            </w:rPr>
          </w:pPr>
        </w:p>
      </w:tc>
    </w:tr>
  </w:tbl>
  <w:p w:rsidR="00E33BB5" w:rsidRPr="00E51C73" w:rsidRDefault="00E51C73" w:rsidP="00E51C73">
    <w:pPr>
      <w:rPr>
        <w:rFonts w:cs="Times New Roman"/>
        <w:i/>
        <w:sz w:val="18"/>
      </w:rPr>
    </w:pPr>
    <w:r w:rsidRPr="00E51C73">
      <w:rPr>
        <w:rFonts w:cs="Times New Roman"/>
        <w:i/>
        <w:sz w:val="18"/>
      </w:rPr>
      <w:t>OPC60651 -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BB5" w:rsidRDefault="00E33BB5" w:rsidP="00715914">
      <w:pPr>
        <w:spacing w:line="240" w:lineRule="auto"/>
      </w:pPr>
      <w:r>
        <w:separator/>
      </w:r>
    </w:p>
  </w:footnote>
  <w:footnote w:type="continuationSeparator" w:id="0">
    <w:p w:rsidR="00E33BB5" w:rsidRDefault="00E33BB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5F1388" w:rsidRDefault="00E33BB5" w:rsidP="00F21917">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D1021D" w:rsidRDefault="00E33BB5">
    <w:pPr>
      <w:jc w:val="right"/>
      <w:rPr>
        <w:sz w:val="20"/>
      </w:rPr>
    </w:pPr>
    <w:r w:rsidRPr="00D1021D">
      <w:rPr>
        <w:sz w:val="20"/>
      </w:rPr>
      <w:fldChar w:fldCharType="begin"/>
    </w:r>
    <w:r w:rsidRPr="00D1021D">
      <w:rPr>
        <w:sz w:val="20"/>
      </w:rPr>
      <w:instrText xml:space="preserve"> STYLEREF CharChapText </w:instrText>
    </w:r>
    <w:r w:rsidR="000815A6">
      <w:rPr>
        <w:sz w:val="20"/>
      </w:rPr>
      <w:fldChar w:fldCharType="separate"/>
    </w:r>
    <w:r w:rsidR="000815A6">
      <w:rPr>
        <w:noProof/>
        <w:sz w:val="20"/>
      </w:rPr>
      <w:t>Decline rates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0815A6">
      <w:rPr>
        <w:b/>
        <w:sz w:val="20"/>
      </w:rPr>
      <w:fldChar w:fldCharType="separate"/>
    </w:r>
    <w:r w:rsidR="000815A6">
      <w:rPr>
        <w:b/>
        <w:noProof/>
        <w:sz w:val="20"/>
      </w:rPr>
      <w:t>Schedule 2</w:t>
    </w:r>
    <w:r w:rsidRPr="00D1021D">
      <w:rPr>
        <w:b/>
        <w:sz w:val="20"/>
      </w:rPr>
      <w:fldChar w:fldCharType="end"/>
    </w:r>
  </w:p>
  <w:p w:rsidR="00E33BB5" w:rsidRPr="00D1021D" w:rsidRDefault="00E33BB5">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E33BB5" w:rsidRPr="00D1021D" w:rsidRDefault="00E33BB5">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E33BB5" w:rsidRPr="00D1021D" w:rsidRDefault="00E33BB5">
    <w:pPr>
      <w:jc w:val="right"/>
      <w:rPr>
        <w:b/>
      </w:rPr>
    </w:pPr>
  </w:p>
  <w:p w:rsidR="00E33BB5" w:rsidRPr="00D1021D" w:rsidRDefault="00E33BB5">
    <w:pPr>
      <w:pBdr>
        <w:bottom w:val="single" w:sz="6" w:space="1" w:color="auto"/>
      </w:pBdr>
      <w:jc w:val="right"/>
    </w:pPr>
    <w:r w:rsidRPr="00D1021D">
      <w:t xml:space="preserve">Clause </w:t>
    </w:r>
    <w:fldSimple w:instr=" STYLEREF CharSectno ">
      <w:r w:rsidR="000815A6">
        <w:rPr>
          <w:noProof/>
        </w:rPr>
        <w:t>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Default="00E33BB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Default="00E33BB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815A6">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815A6">
      <w:rPr>
        <w:noProof/>
        <w:sz w:val="20"/>
      </w:rPr>
      <w:t>Decline rates</w:t>
    </w:r>
    <w:r>
      <w:rPr>
        <w:sz w:val="20"/>
      </w:rPr>
      <w:fldChar w:fldCharType="end"/>
    </w:r>
  </w:p>
  <w:p w:rsidR="00E33BB5" w:rsidRDefault="00E33BB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33BB5" w:rsidRPr="007A1328" w:rsidRDefault="00E33BB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33BB5" w:rsidRPr="007A1328" w:rsidRDefault="00E33BB5" w:rsidP="00715914">
    <w:pPr>
      <w:rPr>
        <w:b/>
        <w:sz w:val="24"/>
      </w:rPr>
    </w:pPr>
  </w:p>
  <w:p w:rsidR="00E33BB5" w:rsidRPr="007A1328" w:rsidRDefault="00E33BB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815A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15A6">
      <w:rPr>
        <w:noProof/>
        <w:sz w:val="24"/>
      </w:rPr>
      <w:t>1</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7A1328" w:rsidRDefault="00E33BB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815A6">
      <w:rPr>
        <w:noProof/>
        <w:sz w:val="20"/>
      </w:rPr>
      <w:t>Decline rates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815A6">
      <w:rPr>
        <w:b/>
        <w:noProof/>
        <w:sz w:val="20"/>
      </w:rPr>
      <w:t>Schedule 2</w:t>
    </w:r>
    <w:r>
      <w:rPr>
        <w:b/>
        <w:sz w:val="20"/>
      </w:rPr>
      <w:fldChar w:fldCharType="end"/>
    </w:r>
  </w:p>
  <w:p w:rsidR="00E33BB5" w:rsidRPr="007A1328" w:rsidRDefault="00E33BB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33BB5" w:rsidRPr="007A1328" w:rsidRDefault="00E33BB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33BB5" w:rsidRPr="007A1328" w:rsidRDefault="00E33BB5" w:rsidP="00715914">
    <w:pPr>
      <w:jc w:val="right"/>
      <w:rPr>
        <w:b/>
        <w:sz w:val="24"/>
      </w:rPr>
    </w:pPr>
  </w:p>
  <w:p w:rsidR="00E33BB5" w:rsidRPr="007A1328" w:rsidRDefault="00E33BB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815A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15A6">
      <w:rPr>
        <w:noProof/>
        <w:sz w:val="24"/>
      </w:rPr>
      <w:t>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7A1328" w:rsidRDefault="00E33BB5"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5F1388" w:rsidRDefault="00E33BB5" w:rsidP="00F2191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5F1388" w:rsidRDefault="00E33BB5" w:rsidP="00F2191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ED79B6" w:rsidRDefault="00E33BB5" w:rsidP="00F2191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ED79B6" w:rsidRDefault="00E33BB5" w:rsidP="00F2191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7A1328" w:rsidRDefault="00E33BB5" w:rsidP="00F2191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Default="00E33BB5" w:rsidP="00F2191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33BB5" w:rsidRDefault="00E33BB5" w:rsidP="00F21917">
    <w:pPr>
      <w:rPr>
        <w:sz w:val="20"/>
      </w:rPr>
    </w:pPr>
    <w:r w:rsidRPr="007A1328">
      <w:rPr>
        <w:b/>
        <w:sz w:val="20"/>
      </w:rPr>
      <w:fldChar w:fldCharType="begin"/>
    </w:r>
    <w:r w:rsidRPr="007A1328">
      <w:rPr>
        <w:b/>
        <w:sz w:val="20"/>
      </w:rPr>
      <w:instrText xml:space="preserve"> STYLEREF CharPartNo </w:instrText>
    </w:r>
    <w:r w:rsidR="000815A6">
      <w:rPr>
        <w:b/>
        <w:sz w:val="20"/>
      </w:rPr>
      <w:fldChar w:fldCharType="separate"/>
    </w:r>
    <w:r w:rsidR="000815A6">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815A6">
      <w:rPr>
        <w:sz w:val="20"/>
      </w:rPr>
      <w:fldChar w:fldCharType="separate"/>
    </w:r>
    <w:r w:rsidR="000815A6">
      <w:rPr>
        <w:noProof/>
        <w:sz w:val="20"/>
      </w:rPr>
      <w:t>Reporting, record-keeping and monitoring requirements</w:t>
    </w:r>
    <w:r>
      <w:rPr>
        <w:sz w:val="20"/>
      </w:rPr>
      <w:fldChar w:fldCharType="end"/>
    </w:r>
  </w:p>
  <w:p w:rsidR="00E33BB5" w:rsidRPr="007A1328" w:rsidRDefault="00E33BB5" w:rsidP="00F21917">
    <w:pPr>
      <w:rPr>
        <w:sz w:val="20"/>
      </w:rPr>
    </w:pPr>
    <w:r>
      <w:rPr>
        <w:b/>
        <w:sz w:val="20"/>
      </w:rPr>
      <w:fldChar w:fldCharType="begin"/>
    </w:r>
    <w:r>
      <w:rPr>
        <w:b/>
        <w:sz w:val="20"/>
      </w:rPr>
      <w:instrText xml:space="preserve"> STYLEREF CharDivNo </w:instrText>
    </w:r>
    <w:r w:rsidR="000815A6">
      <w:rPr>
        <w:b/>
        <w:sz w:val="20"/>
      </w:rPr>
      <w:fldChar w:fldCharType="separate"/>
    </w:r>
    <w:r w:rsidR="000815A6">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815A6">
      <w:rPr>
        <w:sz w:val="20"/>
      </w:rPr>
      <w:fldChar w:fldCharType="separate"/>
    </w:r>
    <w:r w:rsidR="000815A6">
      <w:rPr>
        <w:noProof/>
        <w:sz w:val="20"/>
      </w:rPr>
      <w:t>Monitoring requirements</w:t>
    </w:r>
    <w:r>
      <w:rPr>
        <w:sz w:val="20"/>
      </w:rPr>
      <w:fldChar w:fldCharType="end"/>
    </w:r>
  </w:p>
  <w:p w:rsidR="00E33BB5" w:rsidRPr="007A1328" w:rsidRDefault="00E33BB5" w:rsidP="00F21917">
    <w:pPr>
      <w:rPr>
        <w:b/>
        <w:sz w:val="24"/>
      </w:rPr>
    </w:pPr>
  </w:p>
  <w:p w:rsidR="00E33BB5" w:rsidRPr="007A1328" w:rsidRDefault="00E33BB5" w:rsidP="00F2191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815A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15A6">
      <w:rPr>
        <w:noProof/>
        <w:sz w:val="24"/>
      </w:rPr>
      <w:t>34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7A1328" w:rsidRDefault="00E33BB5" w:rsidP="00F2191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33BB5" w:rsidRPr="007A1328" w:rsidRDefault="00E33BB5" w:rsidP="00F21917">
    <w:pPr>
      <w:jc w:val="right"/>
      <w:rPr>
        <w:sz w:val="20"/>
      </w:rPr>
    </w:pPr>
    <w:r w:rsidRPr="007A1328">
      <w:rPr>
        <w:sz w:val="20"/>
      </w:rPr>
      <w:fldChar w:fldCharType="begin"/>
    </w:r>
    <w:r w:rsidRPr="007A1328">
      <w:rPr>
        <w:sz w:val="20"/>
      </w:rPr>
      <w:instrText xml:space="preserve"> STYLEREF CharPartText </w:instrText>
    </w:r>
    <w:r w:rsidR="000815A6">
      <w:rPr>
        <w:sz w:val="20"/>
      </w:rPr>
      <w:fldChar w:fldCharType="separate"/>
    </w:r>
    <w:r w:rsidR="000815A6">
      <w:rPr>
        <w:noProof/>
        <w:sz w:val="20"/>
      </w:rPr>
      <w:t>Reporting, record-keeping and monitoring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815A6">
      <w:rPr>
        <w:b/>
        <w:sz w:val="20"/>
      </w:rPr>
      <w:fldChar w:fldCharType="separate"/>
    </w:r>
    <w:r w:rsidR="000815A6">
      <w:rPr>
        <w:b/>
        <w:noProof/>
        <w:sz w:val="20"/>
      </w:rPr>
      <w:t>Part 5</w:t>
    </w:r>
    <w:r>
      <w:rPr>
        <w:b/>
        <w:sz w:val="20"/>
      </w:rPr>
      <w:fldChar w:fldCharType="end"/>
    </w:r>
  </w:p>
  <w:p w:rsidR="00E33BB5" w:rsidRPr="007A1328" w:rsidRDefault="00E33BB5" w:rsidP="00F21917">
    <w:pPr>
      <w:jc w:val="right"/>
      <w:rPr>
        <w:sz w:val="20"/>
      </w:rPr>
    </w:pPr>
    <w:r w:rsidRPr="007A1328">
      <w:rPr>
        <w:sz w:val="20"/>
      </w:rPr>
      <w:fldChar w:fldCharType="begin"/>
    </w:r>
    <w:r w:rsidRPr="007A1328">
      <w:rPr>
        <w:sz w:val="20"/>
      </w:rPr>
      <w:instrText xml:space="preserve"> STYLEREF CharDivText </w:instrText>
    </w:r>
    <w:r w:rsidR="000815A6">
      <w:rPr>
        <w:sz w:val="20"/>
      </w:rPr>
      <w:fldChar w:fldCharType="separate"/>
    </w:r>
    <w:r w:rsidR="000815A6">
      <w:rPr>
        <w:noProof/>
        <w:sz w:val="20"/>
      </w:rPr>
      <w:t>Monitoring requirements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815A6">
      <w:rPr>
        <w:b/>
        <w:sz w:val="20"/>
      </w:rPr>
      <w:fldChar w:fldCharType="separate"/>
    </w:r>
    <w:r w:rsidR="000815A6">
      <w:rPr>
        <w:b/>
        <w:noProof/>
        <w:sz w:val="20"/>
      </w:rPr>
      <w:t>Division 3</w:t>
    </w:r>
    <w:r>
      <w:rPr>
        <w:b/>
        <w:sz w:val="20"/>
      </w:rPr>
      <w:fldChar w:fldCharType="end"/>
    </w:r>
  </w:p>
  <w:p w:rsidR="00E33BB5" w:rsidRPr="007A1328" w:rsidRDefault="00E33BB5" w:rsidP="00F21917">
    <w:pPr>
      <w:jc w:val="right"/>
      <w:rPr>
        <w:b/>
        <w:sz w:val="24"/>
      </w:rPr>
    </w:pPr>
  </w:p>
  <w:p w:rsidR="00E33BB5" w:rsidRPr="007A1328" w:rsidRDefault="00E33BB5" w:rsidP="00F2191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815A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15A6">
      <w:rPr>
        <w:noProof/>
        <w:sz w:val="24"/>
      </w:rPr>
      <w:t>34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5" w:rsidRPr="00D1021D" w:rsidRDefault="00E33BB5">
    <w:pPr>
      <w:rPr>
        <w:sz w:val="20"/>
      </w:rPr>
    </w:pPr>
    <w:r w:rsidRPr="00D1021D">
      <w:rPr>
        <w:b/>
        <w:sz w:val="20"/>
      </w:rPr>
      <w:fldChar w:fldCharType="begin"/>
    </w:r>
    <w:r w:rsidRPr="00D1021D">
      <w:rPr>
        <w:b/>
        <w:sz w:val="20"/>
      </w:rPr>
      <w:instrText xml:space="preserve"> STYLEREF CharChapNo </w:instrText>
    </w:r>
    <w:r w:rsidR="000815A6">
      <w:rPr>
        <w:b/>
        <w:sz w:val="20"/>
      </w:rPr>
      <w:fldChar w:fldCharType="separate"/>
    </w:r>
    <w:r w:rsidR="000815A6">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0815A6">
      <w:rPr>
        <w:sz w:val="20"/>
      </w:rPr>
      <w:fldChar w:fldCharType="separate"/>
    </w:r>
    <w:r w:rsidR="000815A6">
      <w:rPr>
        <w:noProof/>
        <w:sz w:val="20"/>
      </w:rPr>
      <w:t>Service units</w:t>
    </w:r>
    <w:r w:rsidRPr="00D1021D">
      <w:rPr>
        <w:sz w:val="20"/>
      </w:rPr>
      <w:fldChar w:fldCharType="end"/>
    </w:r>
  </w:p>
  <w:p w:rsidR="00E33BB5" w:rsidRPr="00D1021D" w:rsidRDefault="00E33BB5">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E33BB5" w:rsidRPr="00D1021D" w:rsidRDefault="00E33BB5">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E33BB5" w:rsidRPr="00D1021D" w:rsidRDefault="00E33BB5">
    <w:pPr>
      <w:rPr>
        <w:b/>
      </w:rPr>
    </w:pPr>
  </w:p>
  <w:p w:rsidR="00E33BB5" w:rsidRPr="00D1021D" w:rsidRDefault="00E33BB5">
    <w:pPr>
      <w:pBdr>
        <w:bottom w:val="single" w:sz="6" w:space="1" w:color="auto"/>
      </w:pBdr>
    </w:pPr>
    <w:r w:rsidRPr="00D1021D">
      <w:t xml:space="preserve">Clause </w:t>
    </w:r>
    <w:fldSimple w:instr=" STYLEREF CharSectno ">
      <w:r w:rsidR="000815A6">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BAF73CD"/>
    <w:multiLevelType w:val="hybridMultilevel"/>
    <w:tmpl w:val="AEFED21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E3"/>
    <w:rsid w:val="000030C7"/>
    <w:rsid w:val="00004470"/>
    <w:rsid w:val="00004D28"/>
    <w:rsid w:val="00010122"/>
    <w:rsid w:val="000136AF"/>
    <w:rsid w:val="00015F9C"/>
    <w:rsid w:val="00034754"/>
    <w:rsid w:val="00036085"/>
    <w:rsid w:val="000367A4"/>
    <w:rsid w:val="00040D78"/>
    <w:rsid w:val="000437C1"/>
    <w:rsid w:val="00051D4B"/>
    <w:rsid w:val="0005365D"/>
    <w:rsid w:val="0005493C"/>
    <w:rsid w:val="00056234"/>
    <w:rsid w:val="000614BF"/>
    <w:rsid w:val="000615C9"/>
    <w:rsid w:val="00063480"/>
    <w:rsid w:val="00074EF1"/>
    <w:rsid w:val="000815A6"/>
    <w:rsid w:val="000852BE"/>
    <w:rsid w:val="00092840"/>
    <w:rsid w:val="00095B9C"/>
    <w:rsid w:val="000963A3"/>
    <w:rsid w:val="00096EA7"/>
    <w:rsid w:val="000A0BC8"/>
    <w:rsid w:val="000A121F"/>
    <w:rsid w:val="000A1234"/>
    <w:rsid w:val="000A3FF8"/>
    <w:rsid w:val="000A5E5B"/>
    <w:rsid w:val="000B0175"/>
    <w:rsid w:val="000B58FA"/>
    <w:rsid w:val="000B76CA"/>
    <w:rsid w:val="000C2E8D"/>
    <w:rsid w:val="000C3BD1"/>
    <w:rsid w:val="000C3BEB"/>
    <w:rsid w:val="000C5E72"/>
    <w:rsid w:val="000C687B"/>
    <w:rsid w:val="000D05EF"/>
    <w:rsid w:val="000D6649"/>
    <w:rsid w:val="000E2261"/>
    <w:rsid w:val="000E309A"/>
    <w:rsid w:val="000E33F5"/>
    <w:rsid w:val="000E435C"/>
    <w:rsid w:val="000E69C2"/>
    <w:rsid w:val="000F21C1"/>
    <w:rsid w:val="000F2211"/>
    <w:rsid w:val="000F7661"/>
    <w:rsid w:val="0010083C"/>
    <w:rsid w:val="00103F63"/>
    <w:rsid w:val="00105FCB"/>
    <w:rsid w:val="00105FE2"/>
    <w:rsid w:val="0010745C"/>
    <w:rsid w:val="0010777B"/>
    <w:rsid w:val="0012318F"/>
    <w:rsid w:val="00123ADF"/>
    <w:rsid w:val="00131EDE"/>
    <w:rsid w:val="00132AA2"/>
    <w:rsid w:val="00132CEB"/>
    <w:rsid w:val="001359AD"/>
    <w:rsid w:val="00142B62"/>
    <w:rsid w:val="0014313F"/>
    <w:rsid w:val="0015423D"/>
    <w:rsid w:val="0015528A"/>
    <w:rsid w:val="00157B8B"/>
    <w:rsid w:val="00160A5B"/>
    <w:rsid w:val="0016588C"/>
    <w:rsid w:val="00165C40"/>
    <w:rsid w:val="00165F67"/>
    <w:rsid w:val="00166C2F"/>
    <w:rsid w:val="00167057"/>
    <w:rsid w:val="00167B66"/>
    <w:rsid w:val="001732A3"/>
    <w:rsid w:val="001742C4"/>
    <w:rsid w:val="001751EC"/>
    <w:rsid w:val="001809D7"/>
    <w:rsid w:val="0018216E"/>
    <w:rsid w:val="00191D3E"/>
    <w:rsid w:val="001939E1"/>
    <w:rsid w:val="0019491E"/>
    <w:rsid w:val="00194C3E"/>
    <w:rsid w:val="00195382"/>
    <w:rsid w:val="001A517E"/>
    <w:rsid w:val="001C2543"/>
    <w:rsid w:val="001C3118"/>
    <w:rsid w:val="001C3DE7"/>
    <w:rsid w:val="001C61C5"/>
    <w:rsid w:val="001C69C4"/>
    <w:rsid w:val="001C6ACB"/>
    <w:rsid w:val="001C7082"/>
    <w:rsid w:val="001D0D2D"/>
    <w:rsid w:val="001D2843"/>
    <w:rsid w:val="001D37EF"/>
    <w:rsid w:val="001D70F3"/>
    <w:rsid w:val="001E12EB"/>
    <w:rsid w:val="001E3590"/>
    <w:rsid w:val="001E4AB1"/>
    <w:rsid w:val="001E7407"/>
    <w:rsid w:val="001F36DA"/>
    <w:rsid w:val="001F5D5E"/>
    <w:rsid w:val="001F6219"/>
    <w:rsid w:val="001F62EF"/>
    <w:rsid w:val="001F6CD4"/>
    <w:rsid w:val="001F6ECB"/>
    <w:rsid w:val="00200005"/>
    <w:rsid w:val="0020064E"/>
    <w:rsid w:val="002026B0"/>
    <w:rsid w:val="00206C4D"/>
    <w:rsid w:val="0021053C"/>
    <w:rsid w:val="00212830"/>
    <w:rsid w:val="00215AF1"/>
    <w:rsid w:val="002240FA"/>
    <w:rsid w:val="002261FF"/>
    <w:rsid w:val="002316E2"/>
    <w:rsid w:val="002321E8"/>
    <w:rsid w:val="002323E6"/>
    <w:rsid w:val="00234236"/>
    <w:rsid w:val="00236EEC"/>
    <w:rsid w:val="0024010F"/>
    <w:rsid w:val="00240749"/>
    <w:rsid w:val="00243018"/>
    <w:rsid w:val="00244CDE"/>
    <w:rsid w:val="00245FBD"/>
    <w:rsid w:val="0024620D"/>
    <w:rsid w:val="00250EC0"/>
    <w:rsid w:val="00250EC8"/>
    <w:rsid w:val="0025389F"/>
    <w:rsid w:val="002564A4"/>
    <w:rsid w:val="0025790F"/>
    <w:rsid w:val="0026736C"/>
    <w:rsid w:val="00272B7D"/>
    <w:rsid w:val="00274032"/>
    <w:rsid w:val="00274646"/>
    <w:rsid w:val="00281308"/>
    <w:rsid w:val="00284719"/>
    <w:rsid w:val="00285600"/>
    <w:rsid w:val="00293E2E"/>
    <w:rsid w:val="00297A05"/>
    <w:rsid w:val="00297ECB"/>
    <w:rsid w:val="002A5A7A"/>
    <w:rsid w:val="002A7BCF"/>
    <w:rsid w:val="002B0AE3"/>
    <w:rsid w:val="002B0F01"/>
    <w:rsid w:val="002B17D4"/>
    <w:rsid w:val="002B6B50"/>
    <w:rsid w:val="002C433A"/>
    <w:rsid w:val="002C6D4B"/>
    <w:rsid w:val="002D043A"/>
    <w:rsid w:val="002D6224"/>
    <w:rsid w:val="002D655B"/>
    <w:rsid w:val="002E3879"/>
    <w:rsid w:val="002E3F4B"/>
    <w:rsid w:val="002F5360"/>
    <w:rsid w:val="00304F8B"/>
    <w:rsid w:val="00307E48"/>
    <w:rsid w:val="003117AE"/>
    <w:rsid w:val="003137A9"/>
    <w:rsid w:val="0031539D"/>
    <w:rsid w:val="00323D76"/>
    <w:rsid w:val="003268E5"/>
    <w:rsid w:val="00326FC5"/>
    <w:rsid w:val="00330EA0"/>
    <w:rsid w:val="003333DD"/>
    <w:rsid w:val="0033526B"/>
    <w:rsid w:val="003354D2"/>
    <w:rsid w:val="00335BC6"/>
    <w:rsid w:val="00341584"/>
    <w:rsid w:val="003415D3"/>
    <w:rsid w:val="0034281F"/>
    <w:rsid w:val="00342DFF"/>
    <w:rsid w:val="00344701"/>
    <w:rsid w:val="0035214B"/>
    <w:rsid w:val="00352B0F"/>
    <w:rsid w:val="0035558F"/>
    <w:rsid w:val="00356690"/>
    <w:rsid w:val="00360459"/>
    <w:rsid w:val="00365A02"/>
    <w:rsid w:val="00365DEE"/>
    <w:rsid w:val="00366E97"/>
    <w:rsid w:val="0037174B"/>
    <w:rsid w:val="00377068"/>
    <w:rsid w:val="00377432"/>
    <w:rsid w:val="00377E85"/>
    <w:rsid w:val="00377F50"/>
    <w:rsid w:val="00385C3C"/>
    <w:rsid w:val="0038793C"/>
    <w:rsid w:val="00390AD3"/>
    <w:rsid w:val="0039484C"/>
    <w:rsid w:val="003967CB"/>
    <w:rsid w:val="003A49D7"/>
    <w:rsid w:val="003B3B0A"/>
    <w:rsid w:val="003B7435"/>
    <w:rsid w:val="003C1E50"/>
    <w:rsid w:val="003C2A5B"/>
    <w:rsid w:val="003C619C"/>
    <w:rsid w:val="003C6231"/>
    <w:rsid w:val="003C62DF"/>
    <w:rsid w:val="003D0BFE"/>
    <w:rsid w:val="003D5700"/>
    <w:rsid w:val="003D7398"/>
    <w:rsid w:val="003D79E8"/>
    <w:rsid w:val="003E341B"/>
    <w:rsid w:val="003F0D8F"/>
    <w:rsid w:val="004048E4"/>
    <w:rsid w:val="00410E09"/>
    <w:rsid w:val="004116CD"/>
    <w:rsid w:val="004120B0"/>
    <w:rsid w:val="004122DC"/>
    <w:rsid w:val="004144EC"/>
    <w:rsid w:val="004173C9"/>
    <w:rsid w:val="00417EB9"/>
    <w:rsid w:val="004233FD"/>
    <w:rsid w:val="00424CA9"/>
    <w:rsid w:val="00426B1C"/>
    <w:rsid w:val="0043055F"/>
    <w:rsid w:val="00431E9B"/>
    <w:rsid w:val="004333C4"/>
    <w:rsid w:val="00437954"/>
    <w:rsid w:val="004379E3"/>
    <w:rsid w:val="0044015E"/>
    <w:rsid w:val="0044291A"/>
    <w:rsid w:val="00444ABD"/>
    <w:rsid w:val="004477BD"/>
    <w:rsid w:val="00447B06"/>
    <w:rsid w:val="004526A9"/>
    <w:rsid w:val="00453F73"/>
    <w:rsid w:val="00460B54"/>
    <w:rsid w:val="00461C46"/>
    <w:rsid w:val="004629F3"/>
    <w:rsid w:val="00463D65"/>
    <w:rsid w:val="0046573F"/>
    <w:rsid w:val="00467661"/>
    <w:rsid w:val="004679B1"/>
    <w:rsid w:val="004705B7"/>
    <w:rsid w:val="00471D74"/>
    <w:rsid w:val="00472DBE"/>
    <w:rsid w:val="00474A19"/>
    <w:rsid w:val="00482829"/>
    <w:rsid w:val="0048486B"/>
    <w:rsid w:val="004926B3"/>
    <w:rsid w:val="00495B73"/>
    <w:rsid w:val="00496F97"/>
    <w:rsid w:val="004A1503"/>
    <w:rsid w:val="004B4354"/>
    <w:rsid w:val="004C2629"/>
    <w:rsid w:val="004C33B0"/>
    <w:rsid w:val="004D0690"/>
    <w:rsid w:val="004D2374"/>
    <w:rsid w:val="004D261C"/>
    <w:rsid w:val="004D61FC"/>
    <w:rsid w:val="004E063A"/>
    <w:rsid w:val="004E0F31"/>
    <w:rsid w:val="004E54CB"/>
    <w:rsid w:val="004E718A"/>
    <w:rsid w:val="004E7BEC"/>
    <w:rsid w:val="004F0650"/>
    <w:rsid w:val="004F4DD6"/>
    <w:rsid w:val="004F4E44"/>
    <w:rsid w:val="005011FD"/>
    <w:rsid w:val="00505D3D"/>
    <w:rsid w:val="00506AF6"/>
    <w:rsid w:val="00506FD9"/>
    <w:rsid w:val="00510581"/>
    <w:rsid w:val="005146AC"/>
    <w:rsid w:val="00515725"/>
    <w:rsid w:val="00516B8D"/>
    <w:rsid w:val="0052576C"/>
    <w:rsid w:val="00537FBC"/>
    <w:rsid w:val="0054061F"/>
    <w:rsid w:val="0054703F"/>
    <w:rsid w:val="00554785"/>
    <w:rsid w:val="005572F1"/>
    <w:rsid w:val="005574D1"/>
    <w:rsid w:val="005673F9"/>
    <w:rsid w:val="00574E22"/>
    <w:rsid w:val="005775C5"/>
    <w:rsid w:val="00577F9D"/>
    <w:rsid w:val="00581083"/>
    <w:rsid w:val="005812BE"/>
    <w:rsid w:val="00582BD1"/>
    <w:rsid w:val="00584811"/>
    <w:rsid w:val="00585784"/>
    <w:rsid w:val="005859C7"/>
    <w:rsid w:val="00593AA6"/>
    <w:rsid w:val="00593F13"/>
    <w:rsid w:val="00594161"/>
    <w:rsid w:val="005945C5"/>
    <w:rsid w:val="00594749"/>
    <w:rsid w:val="00594C36"/>
    <w:rsid w:val="005A75BE"/>
    <w:rsid w:val="005B0BDB"/>
    <w:rsid w:val="005B4067"/>
    <w:rsid w:val="005B46EB"/>
    <w:rsid w:val="005C1FE8"/>
    <w:rsid w:val="005C3F41"/>
    <w:rsid w:val="005C5AC1"/>
    <w:rsid w:val="005D1E06"/>
    <w:rsid w:val="005D2D09"/>
    <w:rsid w:val="005D3388"/>
    <w:rsid w:val="005D3D97"/>
    <w:rsid w:val="005E6DA7"/>
    <w:rsid w:val="005F2D7E"/>
    <w:rsid w:val="005F6813"/>
    <w:rsid w:val="005F6EB9"/>
    <w:rsid w:val="00600219"/>
    <w:rsid w:val="00600E38"/>
    <w:rsid w:val="00603DC4"/>
    <w:rsid w:val="006100EF"/>
    <w:rsid w:val="00610115"/>
    <w:rsid w:val="00611483"/>
    <w:rsid w:val="00611CB8"/>
    <w:rsid w:val="00612451"/>
    <w:rsid w:val="006132DC"/>
    <w:rsid w:val="00620076"/>
    <w:rsid w:val="00633794"/>
    <w:rsid w:val="00633B13"/>
    <w:rsid w:val="006401AE"/>
    <w:rsid w:val="00641E55"/>
    <w:rsid w:val="00643FF8"/>
    <w:rsid w:val="006502F7"/>
    <w:rsid w:val="00654A30"/>
    <w:rsid w:val="00670EA1"/>
    <w:rsid w:val="006752A7"/>
    <w:rsid w:val="00676537"/>
    <w:rsid w:val="00677CC2"/>
    <w:rsid w:val="00677E8F"/>
    <w:rsid w:val="00682270"/>
    <w:rsid w:val="006905DE"/>
    <w:rsid w:val="0069207B"/>
    <w:rsid w:val="00693876"/>
    <w:rsid w:val="00696308"/>
    <w:rsid w:val="006A1183"/>
    <w:rsid w:val="006A1762"/>
    <w:rsid w:val="006B1C53"/>
    <w:rsid w:val="006B5789"/>
    <w:rsid w:val="006B62E6"/>
    <w:rsid w:val="006C303A"/>
    <w:rsid w:val="006C30C5"/>
    <w:rsid w:val="006C720F"/>
    <w:rsid w:val="006C7F8C"/>
    <w:rsid w:val="006D2310"/>
    <w:rsid w:val="006D3376"/>
    <w:rsid w:val="006D4ACF"/>
    <w:rsid w:val="006D5506"/>
    <w:rsid w:val="006E2911"/>
    <w:rsid w:val="006E36DE"/>
    <w:rsid w:val="006E573B"/>
    <w:rsid w:val="006E6246"/>
    <w:rsid w:val="006F318F"/>
    <w:rsid w:val="006F4226"/>
    <w:rsid w:val="0070017E"/>
    <w:rsid w:val="00700A44"/>
    <w:rsid w:val="00700B2C"/>
    <w:rsid w:val="007050A2"/>
    <w:rsid w:val="00713084"/>
    <w:rsid w:val="007136B0"/>
    <w:rsid w:val="00714F20"/>
    <w:rsid w:val="0071590F"/>
    <w:rsid w:val="00715914"/>
    <w:rsid w:val="007226A8"/>
    <w:rsid w:val="007244F1"/>
    <w:rsid w:val="00731E00"/>
    <w:rsid w:val="007335CE"/>
    <w:rsid w:val="007344C2"/>
    <w:rsid w:val="00736EC5"/>
    <w:rsid w:val="00737134"/>
    <w:rsid w:val="00740EBD"/>
    <w:rsid w:val="007434F3"/>
    <w:rsid w:val="007440B7"/>
    <w:rsid w:val="007442DA"/>
    <w:rsid w:val="007500C8"/>
    <w:rsid w:val="00753D5E"/>
    <w:rsid w:val="00756272"/>
    <w:rsid w:val="00760237"/>
    <w:rsid w:val="0076240B"/>
    <w:rsid w:val="00763236"/>
    <w:rsid w:val="0076439F"/>
    <w:rsid w:val="0076681A"/>
    <w:rsid w:val="007715C9"/>
    <w:rsid w:val="00771613"/>
    <w:rsid w:val="00771957"/>
    <w:rsid w:val="007724E5"/>
    <w:rsid w:val="00774EDD"/>
    <w:rsid w:val="007757EC"/>
    <w:rsid w:val="00776C41"/>
    <w:rsid w:val="00776EC1"/>
    <w:rsid w:val="007771E9"/>
    <w:rsid w:val="00783E89"/>
    <w:rsid w:val="00786C15"/>
    <w:rsid w:val="00793915"/>
    <w:rsid w:val="007A0A0C"/>
    <w:rsid w:val="007A111B"/>
    <w:rsid w:val="007B06CE"/>
    <w:rsid w:val="007B1EE4"/>
    <w:rsid w:val="007B473A"/>
    <w:rsid w:val="007C2253"/>
    <w:rsid w:val="007C3AF3"/>
    <w:rsid w:val="007D0711"/>
    <w:rsid w:val="007D46A6"/>
    <w:rsid w:val="007D7E88"/>
    <w:rsid w:val="007E0954"/>
    <w:rsid w:val="007E163D"/>
    <w:rsid w:val="007E2407"/>
    <w:rsid w:val="007E667A"/>
    <w:rsid w:val="007E7955"/>
    <w:rsid w:val="007F28C9"/>
    <w:rsid w:val="007F6A50"/>
    <w:rsid w:val="007F6A9A"/>
    <w:rsid w:val="00800724"/>
    <w:rsid w:val="00800CDA"/>
    <w:rsid w:val="0080249E"/>
    <w:rsid w:val="00803587"/>
    <w:rsid w:val="0080373D"/>
    <w:rsid w:val="00804531"/>
    <w:rsid w:val="00804977"/>
    <w:rsid w:val="00805447"/>
    <w:rsid w:val="008117E9"/>
    <w:rsid w:val="0082020E"/>
    <w:rsid w:val="00822689"/>
    <w:rsid w:val="00824498"/>
    <w:rsid w:val="00825EB8"/>
    <w:rsid w:val="00826547"/>
    <w:rsid w:val="00834F5D"/>
    <w:rsid w:val="00836893"/>
    <w:rsid w:val="0084484F"/>
    <w:rsid w:val="008509EF"/>
    <w:rsid w:val="00853CE1"/>
    <w:rsid w:val="00854055"/>
    <w:rsid w:val="0085437A"/>
    <w:rsid w:val="00856A31"/>
    <w:rsid w:val="00860286"/>
    <w:rsid w:val="00863777"/>
    <w:rsid w:val="00867B37"/>
    <w:rsid w:val="008754D0"/>
    <w:rsid w:val="0087684B"/>
    <w:rsid w:val="00877D64"/>
    <w:rsid w:val="008822C0"/>
    <w:rsid w:val="008855C9"/>
    <w:rsid w:val="00886456"/>
    <w:rsid w:val="00886CB2"/>
    <w:rsid w:val="008876A2"/>
    <w:rsid w:val="00893FF7"/>
    <w:rsid w:val="00896732"/>
    <w:rsid w:val="00897DFC"/>
    <w:rsid w:val="008A13CA"/>
    <w:rsid w:val="008A46E1"/>
    <w:rsid w:val="008A4DF1"/>
    <w:rsid w:val="008A4F43"/>
    <w:rsid w:val="008A7537"/>
    <w:rsid w:val="008B151A"/>
    <w:rsid w:val="008B2706"/>
    <w:rsid w:val="008B5088"/>
    <w:rsid w:val="008B70DC"/>
    <w:rsid w:val="008D0D8F"/>
    <w:rsid w:val="008D0E11"/>
    <w:rsid w:val="008D0EE0"/>
    <w:rsid w:val="008E2B66"/>
    <w:rsid w:val="008E3A25"/>
    <w:rsid w:val="008E45CE"/>
    <w:rsid w:val="008E6067"/>
    <w:rsid w:val="008E7358"/>
    <w:rsid w:val="008F126B"/>
    <w:rsid w:val="008F3378"/>
    <w:rsid w:val="008F54E7"/>
    <w:rsid w:val="008F6C04"/>
    <w:rsid w:val="008F6CD9"/>
    <w:rsid w:val="00900A15"/>
    <w:rsid w:val="009024F2"/>
    <w:rsid w:val="00903422"/>
    <w:rsid w:val="00912DDD"/>
    <w:rsid w:val="00914729"/>
    <w:rsid w:val="00915DF9"/>
    <w:rsid w:val="009254C3"/>
    <w:rsid w:val="009313EA"/>
    <w:rsid w:val="00932377"/>
    <w:rsid w:val="00933593"/>
    <w:rsid w:val="00934E43"/>
    <w:rsid w:val="00947D5A"/>
    <w:rsid w:val="00950D7C"/>
    <w:rsid w:val="009532A5"/>
    <w:rsid w:val="00970134"/>
    <w:rsid w:val="00972AD6"/>
    <w:rsid w:val="00982242"/>
    <w:rsid w:val="009846D5"/>
    <w:rsid w:val="00985224"/>
    <w:rsid w:val="00985716"/>
    <w:rsid w:val="009861F0"/>
    <w:rsid w:val="009868E9"/>
    <w:rsid w:val="00992488"/>
    <w:rsid w:val="009925AF"/>
    <w:rsid w:val="00992DD9"/>
    <w:rsid w:val="009952BE"/>
    <w:rsid w:val="009A0F99"/>
    <w:rsid w:val="009A2A8F"/>
    <w:rsid w:val="009A3779"/>
    <w:rsid w:val="009A61F0"/>
    <w:rsid w:val="009B30B1"/>
    <w:rsid w:val="009B6387"/>
    <w:rsid w:val="009C429C"/>
    <w:rsid w:val="009C7C33"/>
    <w:rsid w:val="009D061E"/>
    <w:rsid w:val="009D32AF"/>
    <w:rsid w:val="009D49C6"/>
    <w:rsid w:val="009D4FAE"/>
    <w:rsid w:val="009E2C9A"/>
    <w:rsid w:val="009E317A"/>
    <w:rsid w:val="009E5CFC"/>
    <w:rsid w:val="009E7CFE"/>
    <w:rsid w:val="009F4CA7"/>
    <w:rsid w:val="00A00F2A"/>
    <w:rsid w:val="00A00FE7"/>
    <w:rsid w:val="00A034C3"/>
    <w:rsid w:val="00A079CB"/>
    <w:rsid w:val="00A10159"/>
    <w:rsid w:val="00A107EA"/>
    <w:rsid w:val="00A12128"/>
    <w:rsid w:val="00A12802"/>
    <w:rsid w:val="00A14175"/>
    <w:rsid w:val="00A15A7C"/>
    <w:rsid w:val="00A20884"/>
    <w:rsid w:val="00A22069"/>
    <w:rsid w:val="00A22C98"/>
    <w:rsid w:val="00A231E2"/>
    <w:rsid w:val="00A25BE8"/>
    <w:rsid w:val="00A279AE"/>
    <w:rsid w:val="00A3665E"/>
    <w:rsid w:val="00A42D46"/>
    <w:rsid w:val="00A43786"/>
    <w:rsid w:val="00A5689C"/>
    <w:rsid w:val="00A62A9A"/>
    <w:rsid w:val="00A64912"/>
    <w:rsid w:val="00A64F7E"/>
    <w:rsid w:val="00A70A74"/>
    <w:rsid w:val="00A73421"/>
    <w:rsid w:val="00A7465D"/>
    <w:rsid w:val="00A74917"/>
    <w:rsid w:val="00A74A34"/>
    <w:rsid w:val="00A824B0"/>
    <w:rsid w:val="00A8391A"/>
    <w:rsid w:val="00A84152"/>
    <w:rsid w:val="00A94EDB"/>
    <w:rsid w:val="00A961CC"/>
    <w:rsid w:val="00AA0B47"/>
    <w:rsid w:val="00AA0ED7"/>
    <w:rsid w:val="00AA141D"/>
    <w:rsid w:val="00AA377D"/>
    <w:rsid w:val="00AA664E"/>
    <w:rsid w:val="00AA7288"/>
    <w:rsid w:val="00AA754C"/>
    <w:rsid w:val="00AA7F83"/>
    <w:rsid w:val="00AB1131"/>
    <w:rsid w:val="00AB142E"/>
    <w:rsid w:val="00AB27BB"/>
    <w:rsid w:val="00AC0BEB"/>
    <w:rsid w:val="00AC23C0"/>
    <w:rsid w:val="00AC388F"/>
    <w:rsid w:val="00AC5D57"/>
    <w:rsid w:val="00AD4983"/>
    <w:rsid w:val="00AD5641"/>
    <w:rsid w:val="00AD5745"/>
    <w:rsid w:val="00AD5A90"/>
    <w:rsid w:val="00AD6185"/>
    <w:rsid w:val="00AD7889"/>
    <w:rsid w:val="00AE4B72"/>
    <w:rsid w:val="00AE7E9F"/>
    <w:rsid w:val="00AF021B"/>
    <w:rsid w:val="00AF06CF"/>
    <w:rsid w:val="00B0221C"/>
    <w:rsid w:val="00B05CF4"/>
    <w:rsid w:val="00B07907"/>
    <w:rsid w:val="00B07CDB"/>
    <w:rsid w:val="00B16A31"/>
    <w:rsid w:val="00B17DFD"/>
    <w:rsid w:val="00B22A84"/>
    <w:rsid w:val="00B231F0"/>
    <w:rsid w:val="00B23D88"/>
    <w:rsid w:val="00B2640B"/>
    <w:rsid w:val="00B308FE"/>
    <w:rsid w:val="00B33709"/>
    <w:rsid w:val="00B33B3C"/>
    <w:rsid w:val="00B4605C"/>
    <w:rsid w:val="00B473A6"/>
    <w:rsid w:val="00B47D8B"/>
    <w:rsid w:val="00B50ADC"/>
    <w:rsid w:val="00B51845"/>
    <w:rsid w:val="00B55245"/>
    <w:rsid w:val="00B55E34"/>
    <w:rsid w:val="00B566B1"/>
    <w:rsid w:val="00B5697B"/>
    <w:rsid w:val="00B56AA2"/>
    <w:rsid w:val="00B57573"/>
    <w:rsid w:val="00B579CB"/>
    <w:rsid w:val="00B57E9D"/>
    <w:rsid w:val="00B603ED"/>
    <w:rsid w:val="00B63834"/>
    <w:rsid w:val="00B644D2"/>
    <w:rsid w:val="00B6506D"/>
    <w:rsid w:val="00B66191"/>
    <w:rsid w:val="00B7163D"/>
    <w:rsid w:val="00B72581"/>
    <w:rsid w:val="00B72734"/>
    <w:rsid w:val="00B75C31"/>
    <w:rsid w:val="00B80199"/>
    <w:rsid w:val="00B81D42"/>
    <w:rsid w:val="00B824C4"/>
    <w:rsid w:val="00B83204"/>
    <w:rsid w:val="00B93B43"/>
    <w:rsid w:val="00B946AB"/>
    <w:rsid w:val="00B952C9"/>
    <w:rsid w:val="00B95A7D"/>
    <w:rsid w:val="00BA220B"/>
    <w:rsid w:val="00BA3A57"/>
    <w:rsid w:val="00BA47A7"/>
    <w:rsid w:val="00BB0D20"/>
    <w:rsid w:val="00BB113B"/>
    <w:rsid w:val="00BB4E1A"/>
    <w:rsid w:val="00BC015E"/>
    <w:rsid w:val="00BC76AC"/>
    <w:rsid w:val="00BD0ECB"/>
    <w:rsid w:val="00BD14F6"/>
    <w:rsid w:val="00BD1818"/>
    <w:rsid w:val="00BD5D1A"/>
    <w:rsid w:val="00BD6CBA"/>
    <w:rsid w:val="00BE0F8C"/>
    <w:rsid w:val="00BE2155"/>
    <w:rsid w:val="00BE2213"/>
    <w:rsid w:val="00BE719A"/>
    <w:rsid w:val="00BE720A"/>
    <w:rsid w:val="00BF0854"/>
    <w:rsid w:val="00BF0D73"/>
    <w:rsid w:val="00BF2465"/>
    <w:rsid w:val="00C01504"/>
    <w:rsid w:val="00C0208D"/>
    <w:rsid w:val="00C10EB7"/>
    <w:rsid w:val="00C25E7F"/>
    <w:rsid w:val="00C2746F"/>
    <w:rsid w:val="00C314B0"/>
    <w:rsid w:val="00C324A0"/>
    <w:rsid w:val="00C3300F"/>
    <w:rsid w:val="00C4215A"/>
    <w:rsid w:val="00C42BF8"/>
    <w:rsid w:val="00C442E5"/>
    <w:rsid w:val="00C50043"/>
    <w:rsid w:val="00C604E3"/>
    <w:rsid w:val="00C7048C"/>
    <w:rsid w:val="00C73AA2"/>
    <w:rsid w:val="00C73AA9"/>
    <w:rsid w:val="00C7573B"/>
    <w:rsid w:val="00C84E84"/>
    <w:rsid w:val="00C855FD"/>
    <w:rsid w:val="00C873E9"/>
    <w:rsid w:val="00C93241"/>
    <w:rsid w:val="00C934B5"/>
    <w:rsid w:val="00C93C03"/>
    <w:rsid w:val="00C94BEA"/>
    <w:rsid w:val="00C951DF"/>
    <w:rsid w:val="00C9662F"/>
    <w:rsid w:val="00CA1EF7"/>
    <w:rsid w:val="00CA3322"/>
    <w:rsid w:val="00CA74AE"/>
    <w:rsid w:val="00CB0240"/>
    <w:rsid w:val="00CB2C8E"/>
    <w:rsid w:val="00CB54D0"/>
    <w:rsid w:val="00CB602E"/>
    <w:rsid w:val="00CB7A86"/>
    <w:rsid w:val="00CC3AB2"/>
    <w:rsid w:val="00CC4153"/>
    <w:rsid w:val="00CD2425"/>
    <w:rsid w:val="00CD4255"/>
    <w:rsid w:val="00CD50EA"/>
    <w:rsid w:val="00CD7431"/>
    <w:rsid w:val="00CE051D"/>
    <w:rsid w:val="00CE1335"/>
    <w:rsid w:val="00CE3DA2"/>
    <w:rsid w:val="00CE493D"/>
    <w:rsid w:val="00CF0142"/>
    <w:rsid w:val="00CF07FA"/>
    <w:rsid w:val="00CF0BB2"/>
    <w:rsid w:val="00CF162C"/>
    <w:rsid w:val="00CF3EE8"/>
    <w:rsid w:val="00D004CA"/>
    <w:rsid w:val="00D017F7"/>
    <w:rsid w:val="00D04C0B"/>
    <w:rsid w:val="00D050E6"/>
    <w:rsid w:val="00D104B5"/>
    <w:rsid w:val="00D13441"/>
    <w:rsid w:val="00D14A9F"/>
    <w:rsid w:val="00D150E7"/>
    <w:rsid w:val="00D1511B"/>
    <w:rsid w:val="00D21370"/>
    <w:rsid w:val="00D23159"/>
    <w:rsid w:val="00D24CB3"/>
    <w:rsid w:val="00D31733"/>
    <w:rsid w:val="00D32F65"/>
    <w:rsid w:val="00D33B38"/>
    <w:rsid w:val="00D4019D"/>
    <w:rsid w:val="00D42851"/>
    <w:rsid w:val="00D45409"/>
    <w:rsid w:val="00D46938"/>
    <w:rsid w:val="00D52137"/>
    <w:rsid w:val="00D526EC"/>
    <w:rsid w:val="00D52DC2"/>
    <w:rsid w:val="00D53BCC"/>
    <w:rsid w:val="00D5434C"/>
    <w:rsid w:val="00D54B14"/>
    <w:rsid w:val="00D556A5"/>
    <w:rsid w:val="00D61AE6"/>
    <w:rsid w:val="00D61FB4"/>
    <w:rsid w:val="00D660D3"/>
    <w:rsid w:val="00D70359"/>
    <w:rsid w:val="00D70DFB"/>
    <w:rsid w:val="00D72093"/>
    <w:rsid w:val="00D74FBC"/>
    <w:rsid w:val="00D74FEA"/>
    <w:rsid w:val="00D756AE"/>
    <w:rsid w:val="00D766DF"/>
    <w:rsid w:val="00D7701B"/>
    <w:rsid w:val="00D80B44"/>
    <w:rsid w:val="00D830B4"/>
    <w:rsid w:val="00D85252"/>
    <w:rsid w:val="00D8666E"/>
    <w:rsid w:val="00D8723D"/>
    <w:rsid w:val="00D87620"/>
    <w:rsid w:val="00D927BF"/>
    <w:rsid w:val="00D96BC1"/>
    <w:rsid w:val="00DA186E"/>
    <w:rsid w:val="00DA1AA0"/>
    <w:rsid w:val="00DA4116"/>
    <w:rsid w:val="00DB251C"/>
    <w:rsid w:val="00DB4630"/>
    <w:rsid w:val="00DB5973"/>
    <w:rsid w:val="00DB5F9D"/>
    <w:rsid w:val="00DC14CB"/>
    <w:rsid w:val="00DC4F88"/>
    <w:rsid w:val="00DC5B7C"/>
    <w:rsid w:val="00DD0DC0"/>
    <w:rsid w:val="00DE0FE5"/>
    <w:rsid w:val="00DE1057"/>
    <w:rsid w:val="00DE1369"/>
    <w:rsid w:val="00DE19C5"/>
    <w:rsid w:val="00DE1B2B"/>
    <w:rsid w:val="00DE4DCA"/>
    <w:rsid w:val="00DF0E9C"/>
    <w:rsid w:val="00DF25CF"/>
    <w:rsid w:val="00DF78A6"/>
    <w:rsid w:val="00E05704"/>
    <w:rsid w:val="00E11E44"/>
    <w:rsid w:val="00E241A1"/>
    <w:rsid w:val="00E3388B"/>
    <w:rsid w:val="00E338EF"/>
    <w:rsid w:val="00E33BB5"/>
    <w:rsid w:val="00E353BC"/>
    <w:rsid w:val="00E36909"/>
    <w:rsid w:val="00E44896"/>
    <w:rsid w:val="00E460B1"/>
    <w:rsid w:val="00E47111"/>
    <w:rsid w:val="00E511CD"/>
    <w:rsid w:val="00E51C73"/>
    <w:rsid w:val="00E544BB"/>
    <w:rsid w:val="00E60F37"/>
    <w:rsid w:val="00E62B1A"/>
    <w:rsid w:val="00E649B0"/>
    <w:rsid w:val="00E662CB"/>
    <w:rsid w:val="00E66A41"/>
    <w:rsid w:val="00E72958"/>
    <w:rsid w:val="00E74DC7"/>
    <w:rsid w:val="00E74FDF"/>
    <w:rsid w:val="00E75F64"/>
    <w:rsid w:val="00E76578"/>
    <w:rsid w:val="00E8075A"/>
    <w:rsid w:val="00E83399"/>
    <w:rsid w:val="00E84C95"/>
    <w:rsid w:val="00E87F0E"/>
    <w:rsid w:val="00E94D5E"/>
    <w:rsid w:val="00E96902"/>
    <w:rsid w:val="00EA0847"/>
    <w:rsid w:val="00EA0C4D"/>
    <w:rsid w:val="00EA7100"/>
    <w:rsid w:val="00EA7F9F"/>
    <w:rsid w:val="00EB1274"/>
    <w:rsid w:val="00EC010D"/>
    <w:rsid w:val="00EC0844"/>
    <w:rsid w:val="00EC2150"/>
    <w:rsid w:val="00EC7630"/>
    <w:rsid w:val="00ED0771"/>
    <w:rsid w:val="00ED0957"/>
    <w:rsid w:val="00ED2BB6"/>
    <w:rsid w:val="00ED34E1"/>
    <w:rsid w:val="00ED3B8D"/>
    <w:rsid w:val="00ED764F"/>
    <w:rsid w:val="00EE0D21"/>
    <w:rsid w:val="00EE232B"/>
    <w:rsid w:val="00EE6886"/>
    <w:rsid w:val="00EF2E3A"/>
    <w:rsid w:val="00EF2F3F"/>
    <w:rsid w:val="00EF6320"/>
    <w:rsid w:val="00F03C8C"/>
    <w:rsid w:val="00F072A7"/>
    <w:rsid w:val="00F078DC"/>
    <w:rsid w:val="00F12AAD"/>
    <w:rsid w:val="00F21917"/>
    <w:rsid w:val="00F21C8B"/>
    <w:rsid w:val="00F22364"/>
    <w:rsid w:val="00F23997"/>
    <w:rsid w:val="00F31AD8"/>
    <w:rsid w:val="00F32BA8"/>
    <w:rsid w:val="00F349F1"/>
    <w:rsid w:val="00F41658"/>
    <w:rsid w:val="00F4350D"/>
    <w:rsid w:val="00F43DFB"/>
    <w:rsid w:val="00F50772"/>
    <w:rsid w:val="00F545AD"/>
    <w:rsid w:val="00F54951"/>
    <w:rsid w:val="00F56545"/>
    <w:rsid w:val="00F567F7"/>
    <w:rsid w:val="00F601DC"/>
    <w:rsid w:val="00F62036"/>
    <w:rsid w:val="00F649F0"/>
    <w:rsid w:val="00F65B52"/>
    <w:rsid w:val="00F67567"/>
    <w:rsid w:val="00F67BCA"/>
    <w:rsid w:val="00F729CC"/>
    <w:rsid w:val="00F73062"/>
    <w:rsid w:val="00F73BD6"/>
    <w:rsid w:val="00F74714"/>
    <w:rsid w:val="00F83989"/>
    <w:rsid w:val="00F85099"/>
    <w:rsid w:val="00F85598"/>
    <w:rsid w:val="00F9379C"/>
    <w:rsid w:val="00F9632C"/>
    <w:rsid w:val="00F96E58"/>
    <w:rsid w:val="00F97FFA"/>
    <w:rsid w:val="00FA1E52"/>
    <w:rsid w:val="00FA365D"/>
    <w:rsid w:val="00FB02B6"/>
    <w:rsid w:val="00FB2DA2"/>
    <w:rsid w:val="00FB3254"/>
    <w:rsid w:val="00FB47E2"/>
    <w:rsid w:val="00FB6366"/>
    <w:rsid w:val="00FC0902"/>
    <w:rsid w:val="00FC28D9"/>
    <w:rsid w:val="00FC5217"/>
    <w:rsid w:val="00FD1BF6"/>
    <w:rsid w:val="00FD2997"/>
    <w:rsid w:val="00FD69A5"/>
    <w:rsid w:val="00FE28E8"/>
    <w:rsid w:val="00FE4688"/>
    <w:rsid w:val="00FE4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439F"/>
    <w:pPr>
      <w:spacing w:line="260" w:lineRule="atLeast"/>
    </w:pPr>
    <w:rPr>
      <w:sz w:val="22"/>
    </w:rPr>
  </w:style>
  <w:style w:type="paragraph" w:styleId="Heading1">
    <w:name w:val="heading 1"/>
    <w:basedOn w:val="Normal"/>
    <w:next w:val="Normal"/>
    <w:link w:val="Heading1Char"/>
    <w:qFormat/>
    <w:rsid w:val="00E96902"/>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E96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690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690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690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690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69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690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969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6439F"/>
  </w:style>
  <w:style w:type="paragraph" w:customStyle="1" w:styleId="OPCParaBase">
    <w:name w:val="OPCParaBase"/>
    <w:qFormat/>
    <w:rsid w:val="0076439F"/>
    <w:pPr>
      <w:spacing w:line="260" w:lineRule="atLeast"/>
    </w:pPr>
    <w:rPr>
      <w:rFonts w:eastAsia="Times New Roman" w:cs="Times New Roman"/>
      <w:sz w:val="22"/>
      <w:lang w:eastAsia="en-AU"/>
    </w:rPr>
  </w:style>
  <w:style w:type="paragraph" w:customStyle="1" w:styleId="ShortT">
    <w:name w:val="ShortT"/>
    <w:basedOn w:val="OPCParaBase"/>
    <w:next w:val="Normal"/>
    <w:qFormat/>
    <w:rsid w:val="0076439F"/>
    <w:pPr>
      <w:spacing w:line="240" w:lineRule="auto"/>
    </w:pPr>
    <w:rPr>
      <w:b/>
      <w:sz w:val="40"/>
    </w:rPr>
  </w:style>
  <w:style w:type="paragraph" w:customStyle="1" w:styleId="ActHead1">
    <w:name w:val="ActHead 1"/>
    <w:aliases w:val="c"/>
    <w:basedOn w:val="OPCParaBase"/>
    <w:next w:val="Normal"/>
    <w:qFormat/>
    <w:rsid w:val="0076439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6439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439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439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6439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439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439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439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439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6439F"/>
  </w:style>
  <w:style w:type="paragraph" w:customStyle="1" w:styleId="Blocks">
    <w:name w:val="Blocks"/>
    <w:aliases w:val="bb"/>
    <w:basedOn w:val="OPCParaBase"/>
    <w:qFormat/>
    <w:rsid w:val="0076439F"/>
    <w:pPr>
      <w:spacing w:line="240" w:lineRule="auto"/>
    </w:pPr>
    <w:rPr>
      <w:sz w:val="24"/>
    </w:rPr>
  </w:style>
  <w:style w:type="paragraph" w:customStyle="1" w:styleId="BoxText">
    <w:name w:val="BoxText"/>
    <w:aliases w:val="bt"/>
    <w:basedOn w:val="OPCParaBase"/>
    <w:qFormat/>
    <w:rsid w:val="0076439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439F"/>
    <w:rPr>
      <w:b/>
    </w:rPr>
  </w:style>
  <w:style w:type="paragraph" w:customStyle="1" w:styleId="BoxHeadItalic">
    <w:name w:val="BoxHeadItalic"/>
    <w:aliases w:val="bhi"/>
    <w:basedOn w:val="BoxText"/>
    <w:next w:val="BoxStep"/>
    <w:qFormat/>
    <w:rsid w:val="0076439F"/>
    <w:rPr>
      <w:i/>
    </w:rPr>
  </w:style>
  <w:style w:type="paragraph" w:customStyle="1" w:styleId="BoxList">
    <w:name w:val="BoxList"/>
    <w:aliases w:val="bl"/>
    <w:basedOn w:val="BoxText"/>
    <w:qFormat/>
    <w:rsid w:val="0076439F"/>
    <w:pPr>
      <w:ind w:left="1559" w:hanging="425"/>
    </w:pPr>
  </w:style>
  <w:style w:type="paragraph" w:customStyle="1" w:styleId="BoxNote">
    <w:name w:val="BoxNote"/>
    <w:aliases w:val="bn"/>
    <w:basedOn w:val="BoxText"/>
    <w:qFormat/>
    <w:rsid w:val="0076439F"/>
    <w:pPr>
      <w:tabs>
        <w:tab w:val="left" w:pos="1985"/>
      </w:tabs>
      <w:spacing w:before="122" w:line="198" w:lineRule="exact"/>
      <w:ind w:left="2948" w:hanging="1814"/>
    </w:pPr>
    <w:rPr>
      <w:sz w:val="18"/>
    </w:rPr>
  </w:style>
  <w:style w:type="paragraph" w:customStyle="1" w:styleId="BoxPara">
    <w:name w:val="BoxPara"/>
    <w:aliases w:val="bp"/>
    <w:basedOn w:val="BoxText"/>
    <w:qFormat/>
    <w:rsid w:val="0076439F"/>
    <w:pPr>
      <w:tabs>
        <w:tab w:val="right" w:pos="2268"/>
      </w:tabs>
      <w:ind w:left="2552" w:hanging="1418"/>
    </w:pPr>
  </w:style>
  <w:style w:type="paragraph" w:customStyle="1" w:styleId="BoxStep">
    <w:name w:val="BoxStep"/>
    <w:aliases w:val="bs"/>
    <w:basedOn w:val="BoxText"/>
    <w:qFormat/>
    <w:rsid w:val="0076439F"/>
    <w:pPr>
      <w:ind w:left="1985" w:hanging="851"/>
    </w:pPr>
  </w:style>
  <w:style w:type="character" w:customStyle="1" w:styleId="CharAmPartNo">
    <w:name w:val="CharAmPartNo"/>
    <w:basedOn w:val="OPCCharBase"/>
    <w:uiPriority w:val="1"/>
    <w:qFormat/>
    <w:rsid w:val="0076439F"/>
  </w:style>
  <w:style w:type="character" w:customStyle="1" w:styleId="CharAmPartText">
    <w:name w:val="CharAmPartText"/>
    <w:basedOn w:val="OPCCharBase"/>
    <w:uiPriority w:val="1"/>
    <w:qFormat/>
    <w:rsid w:val="0076439F"/>
  </w:style>
  <w:style w:type="character" w:customStyle="1" w:styleId="CharAmSchNo">
    <w:name w:val="CharAmSchNo"/>
    <w:basedOn w:val="OPCCharBase"/>
    <w:uiPriority w:val="1"/>
    <w:qFormat/>
    <w:rsid w:val="0076439F"/>
  </w:style>
  <w:style w:type="character" w:customStyle="1" w:styleId="CharAmSchText">
    <w:name w:val="CharAmSchText"/>
    <w:basedOn w:val="OPCCharBase"/>
    <w:uiPriority w:val="1"/>
    <w:qFormat/>
    <w:rsid w:val="0076439F"/>
  </w:style>
  <w:style w:type="character" w:customStyle="1" w:styleId="CharBoldItalic">
    <w:name w:val="CharBoldItalic"/>
    <w:basedOn w:val="OPCCharBase"/>
    <w:uiPriority w:val="1"/>
    <w:qFormat/>
    <w:rsid w:val="0076439F"/>
    <w:rPr>
      <w:b/>
      <w:i/>
    </w:rPr>
  </w:style>
  <w:style w:type="character" w:customStyle="1" w:styleId="CharChapNo">
    <w:name w:val="CharChapNo"/>
    <w:basedOn w:val="OPCCharBase"/>
    <w:qFormat/>
    <w:rsid w:val="0076439F"/>
  </w:style>
  <w:style w:type="character" w:customStyle="1" w:styleId="CharChapText">
    <w:name w:val="CharChapText"/>
    <w:basedOn w:val="OPCCharBase"/>
    <w:qFormat/>
    <w:rsid w:val="0076439F"/>
  </w:style>
  <w:style w:type="character" w:customStyle="1" w:styleId="CharDivNo">
    <w:name w:val="CharDivNo"/>
    <w:basedOn w:val="OPCCharBase"/>
    <w:qFormat/>
    <w:rsid w:val="0076439F"/>
  </w:style>
  <w:style w:type="character" w:customStyle="1" w:styleId="CharDivText">
    <w:name w:val="CharDivText"/>
    <w:basedOn w:val="OPCCharBase"/>
    <w:qFormat/>
    <w:rsid w:val="0076439F"/>
  </w:style>
  <w:style w:type="character" w:customStyle="1" w:styleId="CharItalic">
    <w:name w:val="CharItalic"/>
    <w:basedOn w:val="OPCCharBase"/>
    <w:uiPriority w:val="1"/>
    <w:qFormat/>
    <w:rsid w:val="0076439F"/>
    <w:rPr>
      <w:i/>
    </w:rPr>
  </w:style>
  <w:style w:type="character" w:customStyle="1" w:styleId="CharPartNo">
    <w:name w:val="CharPartNo"/>
    <w:basedOn w:val="OPCCharBase"/>
    <w:qFormat/>
    <w:rsid w:val="0076439F"/>
  </w:style>
  <w:style w:type="character" w:customStyle="1" w:styleId="CharPartText">
    <w:name w:val="CharPartText"/>
    <w:basedOn w:val="OPCCharBase"/>
    <w:qFormat/>
    <w:rsid w:val="0076439F"/>
  </w:style>
  <w:style w:type="character" w:customStyle="1" w:styleId="CharSectno">
    <w:name w:val="CharSectno"/>
    <w:basedOn w:val="OPCCharBase"/>
    <w:qFormat/>
    <w:rsid w:val="0076439F"/>
  </w:style>
  <w:style w:type="character" w:customStyle="1" w:styleId="CharSubdNo">
    <w:name w:val="CharSubdNo"/>
    <w:basedOn w:val="OPCCharBase"/>
    <w:uiPriority w:val="1"/>
    <w:qFormat/>
    <w:rsid w:val="0076439F"/>
  </w:style>
  <w:style w:type="character" w:customStyle="1" w:styleId="CharSubdText">
    <w:name w:val="CharSubdText"/>
    <w:basedOn w:val="OPCCharBase"/>
    <w:uiPriority w:val="1"/>
    <w:qFormat/>
    <w:rsid w:val="0076439F"/>
  </w:style>
  <w:style w:type="paragraph" w:customStyle="1" w:styleId="CTA--">
    <w:name w:val="CTA --"/>
    <w:basedOn w:val="OPCParaBase"/>
    <w:next w:val="Normal"/>
    <w:rsid w:val="0076439F"/>
    <w:pPr>
      <w:spacing w:before="60" w:line="240" w:lineRule="atLeast"/>
      <w:ind w:left="142" w:hanging="142"/>
    </w:pPr>
    <w:rPr>
      <w:sz w:val="20"/>
    </w:rPr>
  </w:style>
  <w:style w:type="paragraph" w:customStyle="1" w:styleId="CTA-">
    <w:name w:val="CTA -"/>
    <w:basedOn w:val="OPCParaBase"/>
    <w:rsid w:val="0076439F"/>
    <w:pPr>
      <w:spacing w:before="60" w:line="240" w:lineRule="atLeast"/>
      <w:ind w:left="85" w:hanging="85"/>
    </w:pPr>
    <w:rPr>
      <w:sz w:val="20"/>
    </w:rPr>
  </w:style>
  <w:style w:type="paragraph" w:customStyle="1" w:styleId="CTA---">
    <w:name w:val="CTA ---"/>
    <w:basedOn w:val="OPCParaBase"/>
    <w:next w:val="Normal"/>
    <w:rsid w:val="0076439F"/>
    <w:pPr>
      <w:spacing w:before="60" w:line="240" w:lineRule="atLeast"/>
      <w:ind w:left="198" w:hanging="198"/>
    </w:pPr>
    <w:rPr>
      <w:sz w:val="20"/>
    </w:rPr>
  </w:style>
  <w:style w:type="paragraph" w:customStyle="1" w:styleId="CTA----">
    <w:name w:val="CTA ----"/>
    <w:basedOn w:val="OPCParaBase"/>
    <w:next w:val="Normal"/>
    <w:rsid w:val="0076439F"/>
    <w:pPr>
      <w:spacing w:before="60" w:line="240" w:lineRule="atLeast"/>
      <w:ind w:left="255" w:hanging="255"/>
    </w:pPr>
    <w:rPr>
      <w:sz w:val="20"/>
    </w:rPr>
  </w:style>
  <w:style w:type="paragraph" w:customStyle="1" w:styleId="CTA1a">
    <w:name w:val="CTA 1(a)"/>
    <w:basedOn w:val="OPCParaBase"/>
    <w:rsid w:val="0076439F"/>
    <w:pPr>
      <w:tabs>
        <w:tab w:val="right" w:pos="414"/>
      </w:tabs>
      <w:spacing w:before="40" w:line="240" w:lineRule="atLeast"/>
      <w:ind w:left="675" w:hanging="675"/>
    </w:pPr>
    <w:rPr>
      <w:sz w:val="20"/>
    </w:rPr>
  </w:style>
  <w:style w:type="paragraph" w:customStyle="1" w:styleId="CTA1ai">
    <w:name w:val="CTA 1(a)(i)"/>
    <w:basedOn w:val="OPCParaBase"/>
    <w:rsid w:val="0076439F"/>
    <w:pPr>
      <w:tabs>
        <w:tab w:val="right" w:pos="1004"/>
      </w:tabs>
      <w:spacing w:before="40" w:line="240" w:lineRule="atLeast"/>
      <w:ind w:left="1253" w:hanging="1253"/>
    </w:pPr>
    <w:rPr>
      <w:sz w:val="20"/>
    </w:rPr>
  </w:style>
  <w:style w:type="paragraph" w:customStyle="1" w:styleId="CTA2a">
    <w:name w:val="CTA 2(a)"/>
    <w:basedOn w:val="OPCParaBase"/>
    <w:rsid w:val="0076439F"/>
    <w:pPr>
      <w:tabs>
        <w:tab w:val="right" w:pos="482"/>
      </w:tabs>
      <w:spacing w:before="40" w:line="240" w:lineRule="atLeast"/>
      <w:ind w:left="748" w:hanging="748"/>
    </w:pPr>
    <w:rPr>
      <w:sz w:val="20"/>
    </w:rPr>
  </w:style>
  <w:style w:type="paragraph" w:customStyle="1" w:styleId="CTA2ai">
    <w:name w:val="CTA 2(a)(i)"/>
    <w:basedOn w:val="OPCParaBase"/>
    <w:rsid w:val="0076439F"/>
    <w:pPr>
      <w:tabs>
        <w:tab w:val="right" w:pos="1089"/>
      </w:tabs>
      <w:spacing w:before="40" w:line="240" w:lineRule="atLeast"/>
      <w:ind w:left="1327" w:hanging="1327"/>
    </w:pPr>
    <w:rPr>
      <w:sz w:val="20"/>
    </w:rPr>
  </w:style>
  <w:style w:type="paragraph" w:customStyle="1" w:styleId="CTA3a">
    <w:name w:val="CTA 3(a)"/>
    <w:basedOn w:val="OPCParaBase"/>
    <w:rsid w:val="0076439F"/>
    <w:pPr>
      <w:tabs>
        <w:tab w:val="right" w:pos="556"/>
      </w:tabs>
      <w:spacing w:before="40" w:line="240" w:lineRule="atLeast"/>
      <w:ind w:left="805" w:hanging="805"/>
    </w:pPr>
    <w:rPr>
      <w:sz w:val="20"/>
    </w:rPr>
  </w:style>
  <w:style w:type="paragraph" w:customStyle="1" w:styleId="CTA3ai">
    <w:name w:val="CTA 3(a)(i)"/>
    <w:basedOn w:val="OPCParaBase"/>
    <w:rsid w:val="0076439F"/>
    <w:pPr>
      <w:tabs>
        <w:tab w:val="right" w:pos="1140"/>
      </w:tabs>
      <w:spacing w:before="40" w:line="240" w:lineRule="atLeast"/>
      <w:ind w:left="1361" w:hanging="1361"/>
    </w:pPr>
    <w:rPr>
      <w:sz w:val="20"/>
    </w:rPr>
  </w:style>
  <w:style w:type="paragraph" w:customStyle="1" w:styleId="CTA4a">
    <w:name w:val="CTA 4(a)"/>
    <w:basedOn w:val="OPCParaBase"/>
    <w:rsid w:val="0076439F"/>
    <w:pPr>
      <w:tabs>
        <w:tab w:val="right" w:pos="624"/>
      </w:tabs>
      <w:spacing w:before="40" w:line="240" w:lineRule="atLeast"/>
      <w:ind w:left="873" w:hanging="873"/>
    </w:pPr>
    <w:rPr>
      <w:sz w:val="20"/>
    </w:rPr>
  </w:style>
  <w:style w:type="paragraph" w:customStyle="1" w:styleId="CTA4ai">
    <w:name w:val="CTA 4(a)(i)"/>
    <w:basedOn w:val="OPCParaBase"/>
    <w:rsid w:val="0076439F"/>
    <w:pPr>
      <w:tabs>
        <w:tab w:val="right" w:pos="1213"/>
      </w:tabs>
      <w:spacing w:before="40" w:line="240" w:lineRule="atLeast"/>
      <w:ind w:left="1452" w:hanging="1452"/>
    </w:pPr>
    <w:rPr>
      <w:sz w:val="20"/>
    </w:rPr>
  </w:style>
  <w:style w:type="paragraph" w:customStyle="1" w:styleId="CTACAPS">
    <w:name w:val="CTA CAPS"/>
    <w:basedOn w:val="OPCParaBase"/>
    <w:rsid w:val="0076439F"/>
    <w:pPr>
      <w:spacing w:before="60" w:line="240" w:lineRule="atLeast"/>
    </w:pPr>
    <w:rPr>
      <w:sz w:val="20"/>
    </w:rPr>
  </w:style>
  <w:style w:type="paragraph" w:customStyle="1" w:styleId="CTAright">
    <w:name w:val="CTA right"/>
    <w:basedOn w:val="OPCParaBase"/>
    <w:rsid w:val="0076439F"/>
    <w:pPr>
      <w:spacing w:before="60" w:line="240" w:lineRule="auto"/>
      <w:jc w:val="right"/>
    </w:pPr>
    <w:rPr>
      <w:sz w:val="20"/>
    </w:rPr>
  </w:style>
  <w:style w:type="paragraph" w:customStyle="1" w:styleId="subsection">
    <w:name w:val="subsection"/>
    <w:aliases w:val="ss"/>
    <w:basedOn w:val="OPCParaBase"/>
    <w:link w:val="subsectionChar"/>
    <w:rsid w:val="0076439F"/>
    <w:pPr>
      <w:tabs>
        <w:tab w:val="right" w:pos="1021"/>
      </w:tabs>
      <w:spacing w:before="180" w:line="240" w:lineRule="auto"/>
      <w:ind w:left="1134" w:hanging="1134"/>
    </w:pPr>
  </w:style>
  <w:style w:type="paragraph" w:customStyle="1" w:styleId="Definition">
    <w:name w:val="Definition"/>
    <w:aliases w:val="dd"/>
    <w:basedOn w:val="OPCParaBase"/>
    <w:rsid w:val="0076439F"/>
    <w:pPr>
      <w:spacing w:before="180" w:line="240" w:lineRule="auto"/>
      <w:ind w:left="1134"/>
    </w:pPr>
  </w:style>
  <w:style w:type="paragraph" w:customStyle="1" w:styleId="EndNotespara">
    <w:name w:val="EndNotes(para)"/>
    <w:aliases w:val="eta"/>
    <w:basedOn w:val="OPCParaBase"/>
    <w:next w:val="EndNotessubpara"/>
    <w:rsid w:val="0076439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439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439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439F"/>
    <w:pPr>
      <w:tabs>
        <w:tab w:val="right" w:pos="1412"/>
      </w:tabs>
      <w:spacing w:before="60" w:line="240" w:lineRule="auto"/>
      <w:ind w:left="1525" w:hanging="1525"/>
    </w:pPr>
    <w:rPr>
      <w:sz w:val="20"/>
    </w:rPr>
  </w:style>
  <w:style w:type="paragraph" w:customStyle="1" w:styleId="Formula">
    <w:name w:val="Formula"/>
    <w:basedOn w:val="OPCParaBase"/>
    <w:rsid w:val="0076439F"/>
    <w:pPr>
      <w:spacing w:line="240" w:lineRule="auto"/>
      <w:ind w:left="1134"/>
    </w:pPr>
    <w:rPr>
      <w:sz w:val="20"/>
    </w:rPr>
  </w:style>
  <w:style w:type="paragraph" w:styleId="Header">
    <w:name w:val="header"/>
    <w:basedOn w:val="OPCParaBase"/>
    <w:link w:val="HeaderChar"/>
    <w:unhideWhenUsed/>
    <w:rsid w:val="0076439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6439F"/>
    <w:rPr>
      <w:rFonts w:eastAsia="Times New Roman" w:cs="Times New Roman"/>
      <w:sz w:val="16"/>
      <w:lang w:eastAsia="en-AU"/>
    </w:rPr>
  </w:style>
  <w:style w:type="paragraph" w:customStyle="1" w:styleId="House">
    <w:name w:val="House"/>
    <w:basedOn w:val="OPCParaBase"/>
    <w:rsid w:val="0076439F"/>
    <w:pPr>
      <w:spacing w:line="240" w:lineRule="auto"/>
    </w:pPr>
    <w:rPr>
      <w:sz w:val="28"/>
    </w:rPr>
  </w:style>
  <w:style w:type="paragraph" w:customStyle="1" w:styleId="Item">
    <w:name w:val="Item"/>
    <w:aliases w:val="i"/>
    <w:basedOn w:val="OPCParaBase"/>
    <w:next w:val="ItemHead"/>
    <w:rsid w:val="0076439F"/>
    <w:pPr>
      <w:keepLines/>
      <w:spacing w:before="80" w:line="240" w:lineRule="auto"/>
      <w:ind w:left="709"/>
    </w:pPr>
  </w:style>
  <w:style w:type="paragraph" w:customStyle="1" w:styleId="ItemHead">
    <w:name w:val="ItemHead"/>
    <w:aliases w:val="ih"/>
    <w:basedOn w:val="OPCParaBase"/>
    <w:next w:val="Item"/>
    <w:rsid w:val="0076439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6439F"/>
    <w:pPr>
      <w:spacing w:line="240" w:lineRule="auto"/>
    </w:pPr>
    <w:rPr>
      <w:b/>
      <w:sz w:val="32"/>
    </w:rPr>
  </w:style>
  <w:style w:type="paragraph" w:customStyle="1" w:styleId="notedraft">
    <w:name w:val="note(draft)"/>
    <w:aliases w:val="nd"/>
    <w:basedOn w:val="OPCParaBase"/>
    <w:rsid w:val="0076439F"/>
    <w:pPr>
      <w:spacing w:before="240" w:line="240" w:lineRule="auto"/>
      <w:ind w:left="284" w:hanging="284"/>
    </w:pPr>
    <w:rPr>
      <w:i/>
      <w:sz w:val="24"/>
    </w:rPr>
  </w:style>
  <w:style w:type="paragraph" w:customStyle="1" w:styleId="notemargin">
    <w:name w:val="note(margin)"/>
    <w:aliases w:val="nm"/>
    <w:basedOn w:val="OPCParaBase"/>
    <w:rsid w:val="0076439F"/>
    <w:pPr>
      <w:tabs>
        <w:tab w:val="left" w:pos="709"/>
      </w:tabs>
      <w:spacing w:before="122" w:line="198" w:lineRule="exact"/>
      <w:ind w:left="709" w:hanging="709"/>
    </w:pPr>
    <w:rPr>
      <w:sz w:val="18"/>
    </w:rPr>
  </w:style>
  <w:style w:type="paragraph" w:customStyle="1" w:styleId="noteToPara">
    <w:name w:val="noteToPara"/>
    <w:aliases w:val="ntp"/>
    <w:basedOn w:val="OPCParaBase"/>
    <w:rsid w:val="0076439F"/>
    <w:pPr>
      <w:spacing w:before="122" w:line="198" w:lineRule="exact"/>
      <w:ind w:left="2353" w:hanging="709"/>
    </w:pPr>
    <w:rPr>
      <w:sz w:val="18"/>
    </w:rPr>
  </w:style>
  <w:style w:type="paragraph" w:customStyle="1" w:styleId="noteParlAmend">
    <w:name w:val="note(ParlAmend)"/>
    <w:aliases w:val="npp"/>
    <w:basedOn w:val="OPCParaBase"/>
    <w:next w:val="ParlAmend"/>
    <w:rsid w:val="0076439F"/>
    <w:pPr>
      <w:spacing w:line="240" w:lineRule="auto"/>
      <w:jc w:val="right"/>
    </w:pPr>
    <w:rPr>
      <w:rFonts w:ascii="Arial" w:hAnsi="Arial"/>
      <w:b/>
      <w:i/>
    </w:rPr>
  </w:style>
  <w:style w:type="paragraph" w:customStyle="1" w:styleId="Page1">
    <w:name w:val="Page1"/>
    <w:basedOn w:val="OPCParaBase"/>
    <w:rsid w:val="0076439F"/>
    <w:pPr>
      <w:spacing w:before="5600" w:line="240" w:lineRule="auto"/>
    </w:pPr>
    <w:rPr>
      <w:b/>
      <w:sz w:val="32"/>
    </w:rPr>
  </w:style>
  <w:style w:type="paragraph" w:customStyle="1" w:styleId="PageBreak">
    <w:name w:val="PageBreak"/>
    <w:aliases w:val="pb"/>
    <w:basedOn w:val="OPCParaBase"/>
    <w:rsid w:val="0076439F"/>
    <w:pPr>
      <w:spacing w:line="240" w:lineRule="auto"/>
    </w:pPr>
    <w:rPr>
      <w:sz w:val="20"/>
    </w:rPr>
  </w:style>
  <w:style w:type="paragraph" w:customStyle="1" w:styleId="paragraphsub">
    <w:name w:val="paragraph(sub)"/>
    <w:aliases w:val="aa"/>
    <w:basedOn w:val="OPCParaBase"/>
    <w:rsid w:val="0076439F"/>
    <w:pPr>
      <w:tabs>
        <w:tab w:val="right" w:pos="1985"/>
      </w:tabs>
      <w:spacing w:before="40" w:line="240" w:lineRule="auto"/>
      <w:ind w:left="2098" w:hanging="2098"/>
    </w:pPr>
  </w:style>
  <w:style w:type="paragraph" w:customStyle="1" w:styleId="paragraphsub-sub">
    <w:name w:val="paragraph(sub-sub)"/>
    <w:aliases w:val="aaa"/>
    <w:basedOn w:val="OPCParaBase"/>
    <w:rsid w:val="0076439F"/>
    <w:pPr>
      <w:tabs>
        <w:tab w:val="right" w:pos="2722"/>
      </w:tabs>
      <w:spacing w:before="40" w:line="240" w:lineRule="auto"/>
      <w:ind w:left="2835" w:hanging="2835"/>
    </w:pPr>
  </w:style>
  <w:style w:type="paragraph" w:customStyle="1" w:styleId="paragraph">
    <w:name w:val="paragraph"/>
    <w:aliases w:val="a"/>
    <w:basedOn w:val="OPCParaBase"/>
    <w:rsid w:val="0076439F"/>
    <w:pPr>
      <w:tabs>
        <w:tab w:val="right" w:pos="1531"/>
      </w:tabs>
      <w:spacing w:before="40" w:line="240" w:lineRule="auto"/>
      <w:ind w:left="1644" w:hanging="1644"/>
    </w:pPr>
  </w:style>
  <w:style w:type="paragraph" w:customStyle="1" w:styleId="ParlAmend">
    <w:name w:val="ParlAmend"/>
    <w:aliases w:val="pp"/>
    <w:basedOn w:val="OPCParaBase"/>
    <w:rsid w:val="0076439F"/>
    <w:pPr>
      <w:spacing w:before="240" w:line="240" w:lineRule="atLeast"/>
      <w:ind w:hanging="567"/>
    </w:pPr>
    <w:rPr>
      <w:sz w:val="24"/>
    </w:rPr>
  </w:style>
  <w:style w:type="paragraph" w:customStyle="1" w:styleId="Penalty">
    <w:name w:val="Penalty"/>
    <w:basedOn w:val="OPCParaBase"/>
    <w:rsid w:val="0076439F"/>
    <w:pPr>
      <w:tabs>
        <w:tab w:val="left" w:pos="2977"/>
      </w:tabs>
      <w:spacing w:before="180" w:line="240" w:lineRule="auto"/>
      <w:ind w:left="1985" w:hanging="851"/>
    </w:pPr>
  </w:style>
  <w:style w:type="paragraph" w:customStyle="1" w:styleId="Portfolio">
    <w:name w:val="Portfolio"/>
    <w:basedOn w:val="OPCParaBase"/>
    <w:rsid w:val="0076439F"/>
    <w:pPr>
      <w:spacing w:line="240" w:lineRule="auto"/>
    </w:pPr>
    <w:rPr>
      <w:i/>
      <w:sz w:val="20"/>
    </w:rPr>
  </w:style>
  <w:style w:type="paragraph" w:customStyle="1" w:styleId="Preamble">
    <w:name w:val="Preamble"/>
    <w:basedOn w:val="OPCParaBase"/>
    <w:next w:val="Normal"/>
    <w:rsid w:val="0076439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439F"/>
    <w:pPr>
      <w:spacing w:line="240" w:lineRule="auto"/>
    </w:pPr>
    <w:rPr>
      <w:i/>
      <w:sz w:val="20"/>
    </w:rPr>
  </w:style>
  <w:style w:type="paragraph" w:customStyle="1" w:styleId="Session">
    <w:name w:val="Session"/>
    <w:basedOn w:val="OPCParaBase"/>
    <w:rsid w:val="0076439F"/>
    <w:pPr>
      <w:spacing w:line="240" w:lineRule="auto"/>
    </w:pPr>
    <w:rPr>
      <w:sz w:val="28"/>
    </w:rPr>
  </w:style>
  <w:style w:type="paragraph" w:customStyle="1" w:styleId="Sponsor">
    <w:name w:val="Sponsor"/>
    <w:basedOn w:val="OPCParaBase"/>
    <w:rsid w:val="0076439F"/>
    <w:pPr>
      <w:spacing w:line="240" w:lineRule="auto"/>
    </w:pPr>
    <w:rPr>
      <w:i/>
    </w:rPr>
  </w:style>
  <w:style w:type="paragraph" w:customStyle="1" w:styleId="Subitem">
    <w:name w:val="Subitem"/>
    <w:aliases w:val="iss"/>
    <w:basedOn w:val="OPCParaBase"/>
    <w:rsid w:val="0076439F"/>
    <w:pPr>
      <w:spacing w:before="180" w:line="240" w:lineRule="auto"/>
      <w:ind w:left="709" w:hanging="709"/>
    </w:pPr>
  </w:style>
  <w:style w:type="paragraph" w:customStyle="1" w:styleId="SubitemHead">
    <w:name w:val="SubitemHead"/>
    <w:aliases w:val="issh"/>
    <w:basedOn w:val="OPCParaBase"/>
    <w:rsid w:val="0076439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6439F"/>
    <w:pPr>
      <w:spacing w:before="40" w:line="240" w:lineRule="auto"/>
      <w:ind w:left="1134"/>
    </w:pPr>
  </w:style>
  <w:style w:type="paragraph" w:customStyle="1" w:styleId="SubsectionHead">
    <w:name w:val="SubsectionHead"/>
    <w:aliases w:val="ssh"/>
    <w:basedOn w:val="OPCParaBase"/>
    <w:next w:val="subsection"/>
    <w:rsid w:val="0076439F"/>
    <w:pPr>
      <w:keepNext/>
      <w:keepLines/>
      <w:spacing w:before="240" w:line="240" w:lineRule="auto"/>
      <w:ind w:left="1134"/>
    </w:pPr>
    <w:rPr>
      <w:i/>
    </w:rPr>
  </w:style>
  <w:style w:type="paragraph" w:customStyle="1" w:styleId="Tablea">
    <w:name w:val="Table(a)"/>
    <w:aliases w:val="ta"/>
    <w:basedOn w:val="OPCParaBase"/>
    <w:rsid w:val="0076439F"/>
    <w:pPr>
      <w:spacing w:before="60" w:line="240" w:lineRule="auto"/>
      <w:ind w:left="284" w:hanging="284"/>
    </w:pPr>
    <w:rPr>
      <w:sz w:val="20"/>
    </w:rPr>
  </w:style>
  <w:style w:type="paragraph" w:customStyle="1" w:styleId="TableAA">
    <w:name w:val="Table(AA)"/>
    <w:aliases w:val="taaa"/>
    <w:basedOn w:val="OPCParaBase"/>
    <w:rsid w:val="0076439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6439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6439F"/>
    <w:pPr>
      <w:spacing w:before="60" w:line="240" w:lineRule="atLeast"/>
    </w:pPr>
    <w:rPr>
      <w:sz w:val="20"/>
    </w:rPr>
  </w:style>
  <w:style w:type="paragraph" w:customStyle="1" w:styleId="TLPBoxTextnote">
    <w:name w:val="TLPBoxText(note"/>
    <w:aliases w:val="right)"/>
    <w:basedOn w:val="OPCParaBase"/>
    <w:rsid w:val="0076439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439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439F"/>
    <w:pPr>
      <w:spacing w:before="122" w:line="198" w:lineRule="exact"/>
      <w:ind w:left="1985" w:hanging="851"/>
      <w:jc w:val="right"/>
    </w:pPr>
    <w:rPr>
      <w:sz w:val="18"/>
    </w:rPr>
  </w:style>
  <w:style w:type="paragraph" w:customStyle="1" w:styleId="TLPTableBullet">
    <w:name w:val="TLPTableBullet"/>
    <w:aliases w:val="ttb"/>
    <w:basedOn w:val="OPCParaBase"/>
    <w:rsid w:val="0076439F"/>
    <w:pPr>
      <w:spacing w:line="240" w:lineRule="exact"/>
      <w:ind w:left="284" w:hanging="284"/>
    </w:pPr>
    <w:rPr>
      <w:sz w:val="20"/>
    </w:rPr>
  </w:style>
  <w:style w:type="paragraph" w:styleId="TOC1">
    <w:name w:val="toc 1"/>
    <w:basedOn w:val="OPCParaBase"/>
    <w:next w:val="Normal"/>
    <w:uiPriority w:val="39"/>
    <w:unhideWhenUsed/>
    <w:rsid w:val="0076439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6439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6439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6439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6439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6439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6439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6439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6439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6439F"/>
    <w:pPr>
      <w:keepLines/>
      <w:spacing w:before="240" w:after="120" w:line="240" w:lineRule="auto"/>
      <w:ind w:left="794"/>
    </w:pPr>
    <w:rPr>
      <w:b/>
      <w:kern w:val="28"/>
      <w:sz w:val="20"/>
    </w:rPr>
  </w:style>
  <w:style w:type="paragraph" w:customStyle="1" w:styleId="TofSectsHeading">
    <w:name w:val="TofSects(Heading)"/>
    <w:basedOn w:val="OPCParaBase"/>
    <w:rsid w:val="0076439F"/>
    <w:pPr>
      <w:spacing w:before="240" w:after="120" w:line="240" w:lineRule="auto"/>
    </w:pPr>
    <w:rPr>
      <w:b/>
      <w:sz w:val="24"/>
    </w:rPr>
  </w:style>
  <w:style w:type="paragraph" w:customStyle="1" w:styleId="TofSectsSection">
    <w:name w:val="TofSects(Section)"/>
    <w:basedOn w:val="OPCParaBase"/>
    <w:rsid w:val="0076439F"/>
    <w:pPr>
      <w:keepLines/>
      <w:spacing w:before="40" w:line="240" w:lineRule="auto"/>
      <w:ind w:left="1588" w:hanging="794"/>
    </w:pPr>
    <w:rPr>
      <w:kern w:val="28"/>
      <w:sz w:val="18"/>
    </w:rPr>
  </w:style>
  <w:style w:type="paragraph" w:customStyle="1" w:styleId="TofSectsSubdiv">
    <w:name w:val="TofSects(Subdiv)"/>
    <w:basedOn w:val="OPCParaBase"/>
    <w:rsid w:val="0076439F"/>
    <w:pPr>
      <w:keepLines/>
      <w:spacing w:before="80" w:line="240" w:lineRule="auto"/>
      <w:ind w:left="1588" w:hanging="794"/>
    </w:pPr>
    <w:rPr>
      <w:kern w:val="28"/>
    </w:rPr>
  </w:style>
  <w:style w:type="paragraph" w:customStyle="1" w:styleId="WRStyle">
    <w:name w:val="WR Style"/>
    <w:aliases w:val="WR"/>
    <w:basedOn w:val="OPCParaBase"/>
    <w:rsid w:val="0076439F"/>
    <w:pPr>
      <w:spacing w:before="240" w:line="240" w:lineRule="auto"/>
      <w:ind w:left="284" w:hanging="284"/>
    </w:pPr>
    <w:rPr>
      <w:b/>
      <w:i/>
      <w:kern w:val="28"/>
      <w:sz w:val="24"/>
    </w:rPr>
  </w:style>
  <w:style w:type="paragraph" w:customStyle="1" w:styleId="notepara">
    <w:name w:val="note(para)"/>
    <w:aliases w:val="na"/>
    <w:basedOn w:val="OPCParaBase"/>
    <w:rsid w:val="0076439F"/>
    <w:pPr>
      <w:spacing w:before="40" w:line="198" w:lineRule="exact"/>
      <w:ind w:left="2354" w:hanging="369"/>
    </w:pPr>
    <w:rPr>
      <w:sz w:val="18"/>
    </w:rPr>
  </w:style>
  <w:style w:type="paragraph" w:styleId="Footer">
    <w:name w:val="footer"/>
    <w:link w:val="FooterChar"/>
    <w:rsid w:val="0076439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6439F"/>
    <w:rPr>
      <w:rFonts w:eastAsia="Times New Roman" w:cs="Times New Roman"/>
      <w:sz w:val="22"/>
      <w:szCs w:val="24"/>
      <w:lang w:eastAsia="en-AU"/>
    </w:rPr>
  </w:style>
  <w:style w:type="character" w:styleId="LineNumber">
    <w:name w:val="line number"/>
    <w:basedOn w:val="OPCCharBase"/>
    <w:uiPriority w:val="99"/>
    <w:semiHidden/>
    <w:unhideWhenUsed/>
    <w:rsid w:val="0076439F"/>
    <w:rPr>
      <w:sz w:val="16"/>
    </w:rPr>
  </w:style>
  <w:style w:type="table" w:customStyle="1" w:styleId="CFlag">
    <w:name w:val="CFlag"/>
    <w:basedOn w:val="TableNormal"/>
    <w:uiPriority w:val="99"/>
    <w:rsid w:val="0076439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3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39F"/>
    <w:rPr>
      <w:rFonts w:ascii="Tahoma" w:hAnsi="Tahoma" w:cs="Tahoma"/>
      <w:sz w:val="16"/>
      <w:szCs w:val="16"/>
    </w:rPr>
  </w:style>
  <w:style w:type="table" w:styleId="TableGrid">
    <w:name w:val="Table Grid"/>
    <w:basedOn w:val="TableNormal"/>
    <w:uiPriority w:val="59"/>
    <w:rsid w:val="00764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6439F"/>
    <w:rPr>
      <w:b/>
      <w:sz w:val="28"/>
      <w:szCs w:val="32"/>
    </w:rPr>
  </w:style>
  <w:style w:type="paragraph" w:customStyle="1" w:styleId="LegislationMadeUnder">
    <w:name w:val="LegislationMadeUnder"/>
    <w:basedOn w:val="OPCParaBase"/>
    <w:next w:val="Normal"/>
    <w:rsid w:val="0076439F"/>
    <w:rPr>
      <w:i/>
      <w:sz w:val="32"/>
      <w:szCs w:val="32"/>
    </w:rPr>
  </w:style>
  <w:style w:type="paragraph" w:customStyle="1" w:styleId="SignCoverPageEnd">
    <w:name w:val="SignCoverPageEnd"/>
    <w:basedOn w:val="OPCParaBase"/>
    <w:next w:val="Normal"/>
    <w:rsid w:val="0076439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6439F"/>
    <w:pPr>
      <w:pBdr>
        <w:top w:val="single" w:sz="4" w:space="1" w:color="auto"/>
      </w:pBdr>
      <w:spacing w:before="360"/>
      <w:ind w:right="397"/>
      <w:jc w:val="both"/>
    </w:pPr>
  </w:style>
  <w:style w:type="paragraph" w:customStyle="1" w:styleId="NotesHeading1">
    <w:name w:val="NotesHeading 1"/>
    <w:basedOn w:val="OPCParaBase"/>
    <w:next w:val="Normal"/>
    <w:rsid w:val="0076439F"/>
    <w:pPr>
      <w:outlineLvl w:val="0"/>
    </w:pPr>
    <w:rPr>
      <w:b/>
      <w:sz w:val="28"/>
      <w:szCs w:val="28"/>
    </w:rPr>
  </w:style>
  <w:style w:type="paragraph" w:customStyle="1" w:styleId="NotesHeading2">
    <w:name w:val="NotesHeading 2"/>
    <w:basedOn w:val="OPCParaBase"/>
    <w:next w:val="Normal"/>
    <w:rsid w:val="0076439F"/>
    <w:rPr>
      <w:b/>
      <w:sz w:val="28"/>
      <w:szCs w:val="28"/>
    </w:rPr>
  </w:style>
  <w:style w:type="paragraph" w:customStyle="1" w:styleId="CompiledActNo">
    <w:name w:val="CompiledActNo"/>
    <w:basedOn w:val="OPCParaBase"/>
    <w:next w:val="Normal"/>
    <w:rsid w:val="0076439F"/>
    <w:rPr>
      <w:b/>
      <w:sz w:val="24"/>
      <w:szCs w:val="24"/>
    </w:rPr>
  </w:style>
  <w:style w:type="paragraph" w:customStyle="1" w:styleId="ENotesText">
    <w:name w:val="ENotesText"/>
    <w:aliases w:val="Ent"/>
    <w:basedOn w:val="OPCParaBase"/>
    <w:next w:val="Normal"/>
    <w:rsid w:val="0076439F"/>
    <w:pPr>
      <w:spacing w:before="120"/>
    </w:pPr>
  </w:style>
  <w:style w:type="paragraph" w:customStyle="1" w:styleId="CompiledMadeUnder">
    <w:name w:val="CompiledMadeUnder"/>
    <w:basedOn w:val="OPCParaBase"/>
    <w:next w:val="Normal"/>
    <w:rsid w:val="0076439F"/>
    <w:rPr>
      <w:i/>
      <w:sz w:val="24"/>
      <w:szCs w:val="24"/>
    </w:rPr>
  </w:style>
  <w:style w:type="paragraph" w:customStyle="1" w:styleId="Paragraphsub-sub-sub">
    <w:name w:val="Paragraph(sub-sub-sub)"/>
    <w:aliases w:val="aaaa"/>
    <w:basedOn w:val="OPCParaBase"/>
    <w:rsid w:val="0076439F"/>
    <w:pPr>
      <w:tabs>
        <w:tab w:val="right" w:pos="3402"/>
      </w:tabs>
      <w:spacing w:before="40" w:line="240" w:lineRule="auto"/>
      <w:ind w:left="3402" w:hanging="3402"/>
    </w:pPr>
  </w:style>
  <w:style w:type="paragraph" w:customStyle="1" w:styleId="TableTextEndNotes">
    <w:name w:val="TableTextEndNotes"/>
    <w:aliases w:val="Tten"/>
    <w:basedOn w:val="Normal"/>
    <w:rsid w:val="0076439F"/>
    <w:pPr>
      <w:spacing w:before="60" w:line="240" w:lineRule="auto"/>
    </w:pPr>
    <w:rPr>
      <w:rFonts w:cs="Arial"/>
      <w:sz w:val="20"/>
      <w:szCs w:val="22"/>
    </w:rPr>
  </w:style>
  <w:style w:type="paragraph" w:customStyle="1" w:styleId="NoteToSubpara">
    <w:name w:val="NoteToSubpara"/>
    <w:aliases w:val="nts"/>
    <w:basedOn w:val="OPCParaBase"/>
    <w:rsid w:val="0076439F"/>
    <w:pPr>
      <w:spacing w:before="40" w:line="198" w:lineRule="exact"/>
      <w:ind w:left="2835" w:hanging="709"/>
    </w:pPr>
    <w:rPr>
      <w:sz w:val="18"/>
    </w:rPr>
  </w:style>
  <w:style w:type="paragraph" w:customStyle="1" w:styleId="ENoteTableHeading">
    <w:name w:val="ENoteTableHeading"/>
    <w:aliases w:val="enth"/>
    <w:basedOn w:val="OPCParaBase"/>
    <w:rsid w:val="0076439F"/>
    <w:pPr>
      <w:keepNext/>
      <w:spacing w:before="60" w:line="240" w:lineRule="atLeast"/>
    </w:pPr>
    <w:rPr>
      <w:rFonts w:ascii="Arial" w:hAnsi="Arial"/>
      <w:b/>
      <w:sz w:val="16"/>
    </w:rPr>
  </w:style>
  <w:style w:type="paragraph" w:customStyle="1" w:styleId="ENoteTTi">
    <w:name w:val="ENoteTTi"/>
    <w:aliases w:val="entti"/>
    <w:basedOn w:val="OPCParaBase"/>
    <w:rsid w:val="0076439F"/>
    <w:pPr>
      <w:keepNext/>
      <w:spacing w:before="60" w:line="240" w:lineRule="atLeast"/>
      <w:ind w:left="170"/>
    </w:pPr>
    <w:rPr>
      <w:sz w:val="16"/>
    </w:rPr>
  </w:style>
  <w:style w:type="paragraph" w:customStyle="1" w:styleId="ENotesHeading1">
    <w:name w:val="ENotesHeading 1"/>
    <w:aliases w:val="Enh1"/>
    <w:basedOn w:val="OPCParaBase"/>
    <w:next w:val="Normal"/>
    <w:rsid w:val="0076439F"/>
    <w:pPr>
      <w:spacing w:before="120"/>
      <w:outlineLvl w:val="1"/>
    </w:pPr>
    <w:rPr>
      <w:b/>
      <w:sz w:val="28"/>
      <w:szCs w:val="28"/>
    </w:rPr>
  </w:style>
  <w:style w:type="paragraph" w:customStyle="1" w:styleId="ENotesHeading2">
    <w:name w:val="ENotesHeading 2"/>
    <w:aliases w:val="Enh2"/>
    <w:basedOn w:val="OPCParaBase"/>
    <w:next w:val="Normal"/>
    <w:rsid w:val="0076439F"/>
    <w:pPr>
      <w:spacing w:before="120" w:after="120"/>
      <w:outlineLvl w:val="2"/>
    </w:pPr>
    <w:rPr>
      <w:b/>
      <w:sz w:val="24"/>
      <w:szCs w:val="28"/>
    </w:rPr>
  </w:style>
  <w:style w:type="paragraph" w:customStyle="1" w:styleId="ENoteTTIndentHeading">
    <w:name w:val="ENoteTTIndentHeading"/>
    <w:aliases w:val="enTTHi"/>
    <w:basedOn w:val="OPCParaBase"/>
    <w:rsid w:val="0076439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439F"/>
    <w:pPr>
      <w:spacing w:before="60" w:line="240" w:lineRule="atLeast"/>
    </w:pPr>
    <w:rPr>
      <w:sz w:val="16"/>
    </w:rPr>
  </w:style>
  <w:style w:type="paragraph" w:customStyle="1" w:styleId="MadeunderText">
    <w:name w:val="MadeunderText"/>
    <w:basedOn w:val="OPCParaBase"/>
    <w:next w:val="CompiledMadeUnder"/>
    <w:rsid w:val="0076439F"/>
    <w:pPr>
      <w:spacing w:before="240"/>
    </w:pPr>
    <w:rPr>
      <w:sz w:val="24"/>
      <w:szCs w:val="24"/>
    </w:rPr>
  </w:style>
  <w:style w:type="paragraph" w:customStyle="1" w:styleId="ENotesHeading3">
    <w:name w:val="ENotesHeading 3"/>
    <w:aliases w:val="Enh3"/>
    <w:basedOn w:val="OPCParaBase"/>
    <w:next w:val="Normal"/>
    <w:rsid w:val="0076439F"/>
    <w:pPr>
      <w:keepNext/>
      <w:spacing w:before="120" w:line="240" w:lineRule="auto"/>
      <w:outlineLvl w:val="4"/>
    </w:pPr>
    <w:rPr>
      <w:b/>
      <w:szCs w:val="24"/>
    </w:rPr>
  </w:style>
  <w:style w:type="paragraph" w:customStyle="1" w:styleId="SubPartCASA">
    <w:name w:val="SubPart(CASA)"/>
    <w:aliases w:val="csp"/>
    <w:basedOn w:val="OPCParaBase"/>
    <w:next w:val="ActHead3"/>
    <w:rsid w:val="0076439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6439F"/>
  </w:style>
  <w:style w:type="character" w:customStyle="1" w:styleId="CharSubPartNoCASA">
    <w:name w:val="CharSubPartNo(CASA)"/>
    <w:basedOn w:val="OPCCharBase"/>
    <w:uiPriority w:val="1"/>
    <w:rsid w:val="0076439F"/>
  </w:style>
  <w:style w:type="paragraph" w:customStyle="1" w:styleId="ENoteTTIndentHeadingSub">
    <w:name w:val="ENoteTTIndentHeadingSub"/>
    <w:aliases w:val="enTTHis"/>
    <w:basedOn w:val="OPCParaBase"/>
    <w:rsid w:val="0076439F"/>
    <w:pPr>
      <w:keepNext/>
      <w:spacing w:before="60" w:line="240" w:lineRule="atLeast"/>
      <w:ind w:left="340"/>
    </w:pPr>
    <w:rPr>
      <w:b/>
      <w:sz w:val="16"/>
    </w:rPr>
  </w:style>
  <w:style w:type="paragraph" w:customStyle="1" w:styleId="ENoteTTiSub">
    <w:name w:val="ENoteTTiSub"/>
    <w:aliases w:val="enttis"/>
    <w:basedOn w:val="OPCParaBase"/>
    <w:rsid w:val="0076439F"/>
    <w:pPr>
      <w:keepNext/>
      <w:spacing w:before="60" w:line="240" w:lineRule="atLeast"/>
      <w:ind w:left="340"/>
    </w:pPr>
    <w:rPr>
      <w:sz w:val="16"/>
    </w:rPr>
  </w:style>
  <w:style w:type="paragraph" w:customStyle="1" w:styleId="SubDivisionMigration">
    <w:name w:val="SubDivisionMigration"/>
    <w:aliases w:val="sdm"/>
    <w:basedOn w:val="OPCParaBase"/>
    <w:rsid w:val="0076439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439F"/>
    <w:pPr>
      <w:keepNext/>
      <w:keepLines/>
      <w:spacing w:before="240" w:line="240" w:lineRule="auto"/>
      <w:ind w:left="1134" w:hanging="1134"/>
    </w:pPr>
    <w:rPr>
      <w:b/>
      <w:sz w:val="28"/>
    </w:rPr>
  </w:style>
  <w:style w:type="paragraph" w:customStyle="1" w:styleId="notetext">
    <w:name w:val="note(text)"/>
    <w:aliases w:val="n"/>
    <w:basedOn w:val="OPCParaBase"/>
    <w:rsid w:val="0076439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76439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6439F"/>
    <w:rPr>
      <w:sz w:val="22"/>
    </w:rPr>
  </w:style>
  <w:style w:type="paragraph" w:customStyle="1" w:styleId="SOTextNote">
    <w:name w:val="SO TextNote"/>
    <w:aliases w:val="sont"/>
    <w:basedOn w:val="SOText"/>
    <w:qFormat/>
    <w:rsid w:val="0076439F"/>
    <w:pPr>
      <w:spacing w:before="122" w:line="198" w:lineRule="exact"/>
      <w:ind w:left="1843" w:hanging="709"/>
    </w:pPr>
    <w:rPr>
      <w:sz w:val="18"/>
    </w:rPr>
  </w:style>
  <w:style w:type="paragraph" w:customStyle="1" w:styleId="SOPara">
    <w:name w:val="SO Para"/>
    <w:aliases w:val="soa"/>
    <w:basedOn w:val="SOText"/>
    <w:link w:val="SOParaChar"/>
    <w:qFormat/>
    <w:rsid w:val="0076439F"/>
    <w:pPr>
      <w:tabs>
        <w:tab w:val="right" w:pos="1786"/>
      </w:tabs>
      <w:spacing w:before="40"/>
      <w:ind w:left="2070" w:hanging="936"/>
    </w:pPr>
  </w:style>
  <w:style w:type="character" w:customStyle="1" w:styleId="SOParaChar">
    <w:name w:val="SO Para Char"/>
    <w:aliases w:val="soa Char"/>
    <w:basedOn w:val="DefaultParagraphFont"/>
    <w:link w:val="SOPara"/>
    <w:rsid w:val="0076439F"/>
    <w:rPr>
      <w:sz w:val="22"/>
    </w:rPr>
  </w:style>
  <w:style w:type="paragraph" w:customStyle="1" w:styleId="FileName">
    <w:name w:val="FileName"/>
    <w:basedOn w:val="Normal"/>
    <w:rsid w:val="0076439F"/>
  </w:style>
  <w:style w:type="paragraph" w:customStyle="1" w:styleId="TableHeading">
    <w:name w:val="TableHeading"/>
    <w:aliases w:val="th"/>
    <w:basedOn w:val="OPCParaBase"/>
    <w:next w:val="Tabletext"/>
    <w:rsid w:val="0076439F"/>
    <w:pPr>
      <w:keepNext/>
      <w:spacing w:before="60" w:line="240" w:lineRule="atLeast"/>
    </w:pPr>
    <w:rPr>
      <w:b/>
      <w:sz w:val="20"/>
    </w:rPr>
  </w:style>
  <w:style w:type="paragraph" w:customStyle="1" w:styleId="SOHeadBold">
    <w:name w:val="SO HeadBold"/>
    <w:aliases w:val="sohb"/>
    <w:basedOn w:val="SOText"/>
    <w:next w:val="SOText"/>
    <w:link w:val="SOHeadBoldChar"/>
    <w:qFormat/>
    <w:rsid w:val="0076439F"/>
    <w:rPr>
      <w:b/>
    </w:rPr>
  </w:style>
  <w:style w:type="character" w:customStyle="1" w:styleId="SOHeadBoldChar">
    <w:name w:val="SO HeadBold Char"/>
    <w:aliases w:val="sohb Char"/>
    <w:basedOn w:val="DefaultParagraphFont"/>
    <w:link w:val="SOHeadBold"/>
    <w:rsid w:val="0076439F"/>
    <w:rPr>
      <w:b/>
      <w:sz w:val="22"/>
    </w:rPr>
  </w:style>
  <w:style w:type="paragraph" w:customStyle="1" w:styleId="SOHeadItalic">
    <w:name w:val="SO HeadItalic"/>
    <w:aliases w:val="sohi"/>
    <w:basedOn w:val="SOText"/>
    <w:next w:val="SOText"/>
    <w:link w:val="SOHeadItalicChar"/>
    <w:qFormat/>
    <w:rsid w:val="0076439F"/>
    <w:rPr>
      <w:i/>
    </w:rPr>
  </w:style>
  <w:style w:type="character" w:customStyle="1" w:styleId="SOHeadItalicChar">
    <w:name w:val="SO HeadItalic Char"/>
    <w:aliases w:val="sohi Char"/>
    <w:basedOn w:val="DefaultParagraphFont"/>
    <w:link w:val="SOHeadItalic"/>
    <w:rsid w:val="0076439F"/>
    <w:rPr>
      <w:i/>
      <w:sz w:val="22"/>
    </w:rPr>
  </w:style>
  <w:style w:type="paragraph" w:customStyle="1" w:styleId="SOBullet">
    <w:name w:val="SO Bullet"/>
    <w:aliases w:val="sotb"/>
    <w:basedOn w:val="SOText"/>
    <w:link w:val="SOBulletChar"/>
    <w:qFormat/>
    <w:rsid w:val="0076439F"/>
    <w:pPr>
      <w:ind w:left="1559" w:hanging="425"/>
    </w:pPr>
  </w:style>
  <w:style w:type="character" w:customStyle="1" w:styleId="SOBulletChar">
    <w:name w:val="SO Bullet Char"/>
    <w:aliases w:val="sotb Char"/>
    <w:basedOn w:val="DefaultParagraphFont"/>
    <w:link w:val="SOBullet"/>
    <w:rsid w:val="0076439F"/>
    <w:rPr>
      <w:sz w:val="22"/>
    </w:rPr>
  </w:style>
  <w:style w:type="paragraph" w:customStyle="1" w:styleId="SOBulletNote">
    <w:name w:val="SO BulletNote"/>
    <w:aliases w:val="sonb"/>
    <w:basedOn w:val="SOTextNote"/>
    <w:link w:val="SOBulletNoteChar"/>
    <w:qFormat/>
    <w:rsid w:val="0076439F"/>
    <w:pPr>
      <w:tabs>
        <w:tab w:val="left" w:pos="1560"/>
      </w:tabs>
      <w:ind w:left="2268" w:hanging="1134"/>
    </w:pPr>
  </w:style>
  <w:style w:type="character" w:customStyle="1" w:styleId="SOBulletNoteChar">
    <w:name w:val="SO BulletNote Char"/>
    <w:aliases w:val="sonb Char"/>
    <w:basedOn w:val="DefaultParagraphFont"/>
    <w:link w:val="SOBulletNote"/>
    <w:rsid w:val="0076439F"/>
    <w:rPr>
      <w:sz w:val="18"/>
    </w:rPr>
  </w:style>
  <w:style w:type="paragraph" w:customStyle="1" w:styleId="SOText2">
    <w:name w:val="SO Text2"/>
    <w:aliases w:val="sot2"/>
    <w:basedOn w:val="Normal"/>
    <w:next w:val="SOText"/>
    <w:link w:val="SOText2Char"/>
    <w:rsid w:val="0076439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6439F"/>
    <w:rPr>
      <w:sz w:val="22"/>
    </w:rPr>
  </w:style>
  <w:style w:type="character" w:customStyle="1" w:styleId="Heading1Char">
    <w:name w:val="Heading 1 Char"/>
    <w:basedOn w:val="DefaultParagraphFont"/>
    <w:link w:val="Heading1"/>
    <w:rsid w:val="00E96902"/>
    <w:rPr>
      <w:rFonts w:eastAsia="Times New Roman" w:cs="Times New Roman"/>
      <w:b/>
      <w:kern w:val="28"/>
      <w:sz w:val="36"/>
      <w:lang w:eastAsia="en-AU"/>
    </w:rPr>
  </w:style>
  <w:style w:type="character" w:customStyle="1" w:styleId="subsectionChar">
    <w:name w:val="subsection Char"/>
    <w:aliases w:val="ss Char"/>
    <w:basedOn w:val="DefaultParagraphFont"/>
    <w:link w:val="subsection"/>
    <w:locked/>
    <w:rsid w:val="00E96902"/>
    <w:rPr>
      <w:rFonts w:eastAsia="Times New Roman" w:cs="Times New Roman"/>
      <w:sz w:val="22"/>
      <w:lang w:eastAsia="en-AU"/>
    </w:rPr>
  </w:style>
  <w:style w:type="character" w:customStyle="1" w:styleId="Heading2Char">
    <w:name w:val="Heading 2 Char"/>
    <w:basedOn w:val="DefaultParagraphFont"/>
    <w:link w:val="Heading2"/>
    <w:uiPriority w:val="9"/>
    <w:semiHidden/>
    <w:rsid w:val="00E969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690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9690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9690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9690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9690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9690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96902"/>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B2640B"/>
    <w:rPr>
      <w:color w:val="808080"/>
    </w:rPr>
  </w:style>
  <w:style w:type="paragraph" w:styleId="ListParagraph">
    <w:name w:val="List Paragraph"/>
    <w:basedOn w:val="Normal"/>
    <w:uiPriority w:val="34"/>
    <w:qFormat/>
    <w:rsid w:val="000A5E5B"/>
    <w:pPr>
      <w:spacing w:line="240" w:lineRule="auto"/>
      <w:ind w:left="720"/>
    </w:pPr>
    <w:rPr>
      <w:rFonts w:ascii="Calibri" w:hAnsi="Calibri" w:cs="Calibri"/>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439F"/>
    <w:pPr>
      <w:spacing w:line="260" w:lineRule="atLeast"/>
    </w:pPr>
    <w:rPr>
      <w:sz w:val="22"/>
    </w:rPr>
  </w:style>
  <w:style w:type="paragraph" w:styleId="Heading1">
    <w:name w:val="heading 1"/>
    <w:basedOn w:val="Normal"/>
    <w:next w:val="Normal"/>
    <w:link w:val="Heading1Char"/>
    <w:qFormat/>
    <w:rsid w:val="00E96902"/>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E96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690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690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690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690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69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690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969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6439F"/>
  </w:style>
  <w:style w:type="paragraph" w:customStyle="1" w:styleId="OPCParaBase">
    <w:name w:val="OPCParaBase"/>
    <w:qFormat/>
    <w:rsid w:val="0076439F"/>
    <w:pPr>
      <w:spacing w:line="260" w:lineRule="atLeast"/>
    </w:pPr>
    <w:rPr>
      <w:rFonts w:eastAsia="Times New Roman" w:cs="Times New Roman"/>
      <w:sz w:val="22"/>
      <w:lang w:eastAsia="en-AU"/>
    </w:rPr>
  </w:style>
  <w:style w:type="paragraph" w:customStyle="1" w:styleId="ShortT">
    <w:name w:val="ShortT"/>
    <w:basedOn w:val="OPCParaBase"/>
    <w:next w:val="Normal"/>
    <w:qFormat/>
    <w:rsid w:val="0076439F"/>
    <w:pPr>
      <w:spacing w:line="240" w:lineRule="auto"/>
    </w:pPr>
    <w:rPr>
      <w:b/>
      <w:sz w:val="40"/>
    </w:rPr>
  </w:style>
  <w:style w:type="paragraph" w:customStyle="1" w:styleId="ActHead1">
    <w:name w:val="ActHead 1"/>
    <w:aliases w:val="c"/>
    <w:basedOn w:val="OPCParaBase"/>
    <w:next w:val="Normal"/>
    <w:qFormat/>
    <w:rsid w:val="0076439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6439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439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439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6439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439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439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439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439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6439F"/>
  </w:style>
  <w:style w:type="paragraph" w:customStyle="1" w:styleId="Blocks">
    <w:name w:val="Blocks"/>
    <w:aliases w:val="bb"/>
    <w:basedOn w:val="OPCParaBase"/>
    <w:qFormat/>
    <w:rsid w:val="0076439F"/>
    <w:pPr>
      <w:spacing w:line="240" w:lineRule="auto"/>
    </w:pPr>
    <w:rPr>
      <w:sz w:val="24"/>
    </w:rPr>
  </w:style>
  <w:style w:type="paragraph" w:customStyle="1" w:styleId="BoxText">
    <w:name w:val="BoxText"/>
    <w:aliases w:val="bt"/>
    <w:basedOn w:val="OPCParaBase"/>
    <w:qFormat/>
    <w:rsid w:val="0076439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439F"/>
    <w:rPr>
      <w:b/>
    </w:rPr>
  </w:style>
  <w:style w:type="paragraph" w:customStyle="1" w:styleId="BoxHeadItalic">
    <w:name w:val="BoxHeadItalic"/>
    <w:aliases w:val="bhi"/>
    <w:basedOn w:val="BoxText"/>
    <w:next w:val="BoxStep"/>
    <w:qFormat/>
    <w:rsid w:val="0076439F"/>
    <w:rPr>
      <w:i/>
    </w:rPr>
  </w:style>
  <w:style w:type="paragraph" w:customStyle="1" w:styleId="BoxList">
    <w:name w:val="BoxList"/>
    <w:aliases w:val="bl"/>
    <w:basedOn w:val="BoxText"/>
    <w:qFormat/>
    <w:rsid w:val="0076439F"/>
    <w:pPr>
      <w:ind w:left="1559" w:hanging="425"/>
    </w:pPr>
  </w:style>
  <w:style w:type="paragraph" w:customStyle="1" w:styleId="BoxNote">
    <w:name w:val="BoxNote"/>
    <w:aliases w:val="bn"/>
    <w:basedOn w:val="BoxText"/>
    <w:qFormat/>
    <w:rsid w:val="0076439F"/>
    <w:pPr>
      <w:tabs>
        <w:tab w:val="left" w:pos="1985"/>
      </w:tabs>
      <w:spacing w:before="122" w:line="198" w:lineRule="exact"/>
      <w:ind w:left="2948" w:hanging="1814"/>
    </w:pPr>
    <w:rPr>
      <w:sz w:val="18"/>
    </w:rPr>
  </w:style>
  <w:style w:type="paragraph" w:customStyle="1" w:styleId="BoxPara">
    <w:name w:val="BoxPara"/>
    <w:aliases w:val="bp"/>
    <w:basedOn w:val="BoxText"/>
    <w:qFormat/>
    <w:rsid w:val="0076439F"/>
    <w:pPr>
      <w:tabs>
        <w:tab w:val="right" w:pos="2268"/>
      </w:tabs>
      <w:ind w:left="2552" w:hanging="1418"/>
    </w:pPr>
  </w:style>
  <w:style w:type="paragraph" w:customStyle="1" w:styleId="BoxStep">
    <w:name w:val="BoxStep"/>
    <w:aliases w:val="bs"/>
    <w:basedOn w:val="BoxText"/>
    <w:qFormat/>
    <w:rsid w:val="0076439F"/>
    <w:pPr>
      <w:ind w:left="1985" w:hanging="851"/>
    </w:pPr>
  </w:style>
  <w:style w:type="character" w:customStyle="1" w:styleId="CharAmPartNo">
    <w:name w:val="CharAmPartNo"/>
    <w:basedOn w:val="OPCCharBase"/>
    <w:uiPriority w:val="1"/>
    <w:qFormat/>
    <w:rsid w:val="0076439F"/>
  </w:style>
  <w:style w:type="character" w:customStyle="1" w:styleId="CharAmPartText">
    <w:name w:val="CharAmPartText"/>
    <w:basedOn w:val="OPCCharBase"/>
    <w:uiPriority w:val="1"/>
    <w:qFormat/>
    <w:rsid w:val="0076439F"/>
  </w:style>
  <w:style w:type="character" w:customStyle="1" w:styleId="CharAmSchNo">
    <w:name w:val="CharAmSchNo"/>
    <w:basedOn w:val="OPCCharBase"/>
    <w:uiPriority w:val="1"/>
    <w:qFormat/>
    <w:rsid w:val="0076439F"/>
  </w:style>
  <w:style w:type="character" w:customStyle="1" w:styleId="CharAmSchText">
    <w:name w:val="CharAmSchText"/>
    <w:basedOn w:val="OPCCharBase"/>
    <w:uiPriority w:val="1"/>
    <w:qFormat/>
    <w:rsid w:val="0076439F"/>
  </w:style>
  <w:style w:type="character" w:customStyle="1" w:styleId="CharBoldItalic">
    <w:name w:val="CharBoldItalic"/>
    <w:basedOn w:val="OPCCharBase"/>
    <w:uiPriority w:val="1"/>
    <w:qFormat/>
    <w:rsid w:val="0076439F"/>
    <w:rPr>
      <w:b/>
      <w:i/>
    </w:rPr>
  </w:style>
  <w:style w:type="character" w:customStyle="1" w:styleId="CharChapNo">
    <w:name w:val="CharChapNo"/>
    <w:basedOn w:val="OPCCharBase"/>
    <w:qFormat/>
    <w:rsid w:val="0076439F"/>
  </w:style>
  <w:style w:type="character" w:customStyle="1" w:styleId="CharChapText">
    <w:name w:val="CharChapText"/>
    <w:basedOn w:val="OPCCharBase"/>
    <w:qFormat/>
    <w:rsid w:val="0076439F"/>
  </w:style>
  <w:style w:type="character" w:customStyle="1" w:styleId="CharDivNo">
    <w:name w:val="CharDivNo"/>
    <w:basedOn w:val="OPCCharBase"/>
    <w:qFormat/>
    <w:rsid w:val="0076439F"/>
  </w:style>
  <w:style w:type="character" w:customStyle="1" w:styleId="CharDivText">
    <w:name w:val="CharDivText"/>
    <w:basedOn w:val="OPCCharBase"/>
    <w:qFormat/>
    <w:rsid w:val="0076439F"/>
  </w:style>
  <w:style w:type="character" w:customStyle="1" w:styleId="CharItalic">
    <w:name w:val="CharItalic"/>
    <w:basedOn w:val="OPCCharBase"/>
    <w:uiPriority w:val="1"/>
    <w:qFormat/>
    <w:rsid w:val="0076439F"/>
    <w:rPr>
      <w:i/>
    </w:rPr>
  </w:style>
  <w:style w:type="character" w:customStyle="1" w:styleId="CharPartNo">
    <w:name w:val="CharPartNo"/>
    <w:basedOn w:val="OPCCharBase"/>
    <w:qFormat/>
    <w:rsid w:val="0076439F"/>
  </w:style>
  <w:style w:type="character" w:customStyle="1" w:styleId="CharPartText">
    <w:name w:val="CharPartText"/>
    <w:basedOn w:val="OPCCharBase"/>
    <w:qFormat/>
    <w:rsid w:val="0076439F"/>
  </w:style>
  <w:style w:type="character" w:customStyle="1" w:styleId="CharSectno">
    <w:name w:val="CharSectno"/>
    <w:basedOn w:val="OPCCharBase"/>
    <w:qFormat/>
    <w:rsid w:val="0076439F"/>
  </w:style>
  <w:style w:type="character" w:customStyle="1" w:styleId="CharSubdNo">
    <w:name w:val="CharSubdNo"/>
    <w:basedOn w:val="OPCCharBase"/>
    <w:uiPriority w:val="1"/>
    <w:qFormat/>
    <w:rsid w:val="0076439F"/>
  </w:style>
  <w:style w:type="character" w:customStyle="1" w:styleId="CharSubdText">
    <w:name w:val="CharSubdText"/>
    <w:basedOn w:val="OPCCharBase"/>
    <w:uiPriority w:val="1"/>
    <w:qFormat/>
    <w:rsid w:val="0076439F"/>
  </w:style>
  <w:style w:type="paragraph" w:customStyle="1" w:styleId="CTA--">
    <w:name w:val="CTA --"/>
    <w:basedOn w:val="OPCParaBase"/>
    <w:next w:val="Normal"/>
    <w:rsid w:val="0076439F"/>
    <w:pPr>
      <w:spacing w:before="60" w:line="240" w:lineRule="atLeast"/>
      <w:ind w:left="142" w:hanging="142"/>
    </w:pPr>
    <w:rPr>
      <w:sz w:val="20"/>
    </w:rPr>
  </w:style>
  <w:style w:type="paragraph" w:customStyle="1" w:styleId="CTA-">
    <w:name w:val="CTA -"/>
    <w:basedOn w:val="OPCParaBase"/>
    <w:rsid w:val="0076439F"/>
    <w:pPr>
      <w:spacing w:before="60" w:line="240" w:lineRule="atLeast"/>
      <w:ind w:left="85" w:hanging="85"/>
    </w:pPr>
    <w:rPr>
      <w:sz w:val="20"/>
    </w:rPr>
  </w:style>
  <w:style w:type="paragraph" w:customStyle="1" w:styleId="CTA---">
    <w:name w:val="CTA ---"/>
    <w:basedOn w:val="OPCParaBase"/>
    <w:next w:val="Normal"/>
    <w:rsid w:val="0076439F"/>
    <w:pPr>
      <w:spacing w:before="60" w:line="240" w:lineRule="atLeast"/>
      <w:ind w:left="198" w:hanging="198"/>
    </w:pPr>
    <w:rPr>
      <w:sz w:val="20"/>
    </w:rPr>
  </w:style>
  <w:style w:type="paragraph" w:customStyle="1" w:styleId="CTA----">
    <w:name w:val="CTA ----"/>
    <w:basedOn w:val="OPCParaBase"/>
    <w:next w:val="Normal"/>
    <w:rsid w:val="0076439F"/>
    <w:pPr>
      <w:spacing w:before="60" w:line="240" w:lineRule="atLeast"/>
      <w:ind w:left="255" w:hanging="255"/>
    </w:pPr>
    <w:rPr>
      <w:sz w:val="20"/>
    </w:rPr>
  </w:style>
  <w:style w:type="paragraph" w:customStyle="1" w:styleId="CTA1a">
    <w:name w:val="CTA 1(a)"/>
    <w:basedOn w:val="OPCParaBase"/>
    <w:rsid w:val="0076439F"/>
    <w:pPr>
      <w:tabs>
        <w:tab w:val="right" w:pos="414"/>
      </w:tabs>
      <w:spacing w:before="40" w:line="240" w:lineRule="atLeast"/>
      <w:ind w:left="675" w:hanging="675"/>
    </w:pPr>
    <w:rPr>
      <w:sz w:val="20"/>
    </w:rPr>
  </w:style>
  <w:style w:type="paragraph" w:customStyle="1" w:styleId="CTA1ai">
    <w:name w:val="CTA 1(a)(i)"/>
    <w:basedOn w:val="OPCParaBase"/>
    <w:rsid w:val="0076439F"/>
    <w:pPr>
      <w:tabs>
        <w:tab w:val="right" w:pos="1004"/>
      </w:tabs>
      <w:spacing w:before="40" w:line="240" w:lineRule="atLeast"/>
      <w:ind w:left="1253" w:hanging="1253"/>
    </w:pPr>
    <w:rPr>
      <w:sz w:val="20"/>
    </w:rPr>
  </w:style>
  <w:style w:type="paragraph" w:customStyle="1" w:styleId="CTA2a">
    <w:name w:val="CTA 2(a)"/>
    <w:basedOn w:val="OPCParaBase"/>
    <w:rsid w:val="0076439F"/>
    <w:pPr>
      <w:tabs>
        <w:tab w:val="right" w:pos="482"/>
      </w:tabs>
      <w:spacing w:before="40" w:line="240" w:lineRule="atLeast"/>
      <w:ind w:left="748" w:hanging="748"/>
    </w:pPr>
    <w:rPr>
      <w:sz w:val="20"/>
    </w:rPr>
  </w:style>
  <w:style w:type="paragraph" w:customStyle="1" w:styleId="CTA2ai">
    <w:name w:val="CTA 2(a)(i)"/>
    <w:basedOn w:val="OPCParaBase"/>
    <w:rsid w:val="0076439F"/>
    <w:pPr>
      <w:tabs>
        <w:tab w:val="right" w:pos="1089"/>
      </w:tabs>
      <w:spacing w:before="40" w:line="240" w:lineRule="atLeast"/>
      <w:ind w:left="1327" w:hanging="1327"/>
    </w:pPr>
    <w:rPr>
      <w:sz w:val="20"/>
    </w:rPr>
  </w:style>
  <w:style w:type="paragraph" w:customStyle="1" w:styleId="CTA3a">
    <w:name w:val="CTA 3(a)"/>
    <w:basedOn w:val="OPCParaBase"/>
    <w:rsid w:val="0076439F"/>
    <w:pPr>
      <w:tabs>
        <w:tab w:val="right" w:pos="556"/>
      </w:tabs>
      <w:spacing w:before="40" w:line="240" w:lineRule="atLeast"/>
      <w:ind w:left="805" w:hanging="805"/>
    </w:pPr>
    <w:rPr>
      <w:sz w:val="20"/>
    </w:rPr>
  </w:style>
  <w:style w:type="paragraph" w:customStyle="1" w:styleId="CTA3ai">
    <w:name w:val="CTA 3(a)(i)"/>
    <w:basedOn w:val="OPCParaBase"/>
    <w:rsid w:val="0076439F"/>
    <w:pPr>
      <w:tabs>
        <w:tab w:val="right" w:pos="1140"/>
      </w:tabs>
      <w:spacing w:before="40" w:line="240" w:lineRule="atLeast"/>
      <w:ind w:left="1361" w:hanging="1361"/>
    </w:pPr>
    <w:rPr>
      <w:sz w:val="20"/>
    </w:rPr>
  </w:style>
  <w:style w:type="paragraph" w:customStyle="1" w:styleId="CTA4a">
    <w:name w:val="CTA 4(a)"/>
    <w:basedOn w:val="OPCParaBase"/>
    <w:rsid w:val="0076439F"/>
    <w:pPr>
      <w:tabs>
        <w:tab w:val="right" w:pos="624"/>
      </w:tabs>
      <w:spacing w:before="40" w:line="240" w:lineRule="atLeast"/>
      <w:ind w:left="873" w:hanging="873"/>
    </w:pPr>
    <w:rPr>
      <w:sz w:val="20"/>
    </w:rPr>
  </w:style>
  <w:style w:type="paragraph" w:customStyle="1" w:styleId="CTA4ai">
    <w:name w:val="CTA 4(a)(i)"/>
    <w:basedOn w:val="OPCParaBase"/>
    <w:rsid w:val="0076439F"/>
    <w:pPr>
      <w:tabs>
        <w:tab w:val="right" w:pos="1213"/>
      </w:tabs>
      <w:spacing w:before="40" w:line="240" w:lineRule="atLeast"/>
      <w:ind w:left="1452" w:hanging="1452"/>
    </w:pPr>
    <w:rPr>
      <w:sz w:val="20"/>
    </w:rPr>
  </w:style>
  <w:style w:type="paragraph" w:customStyle="1" w:styleId="CTACAPS">
    <w:name w:val="CTA CAPS"/>
    <w:basedOn w:val="OPCParaBase"/>
    <w:rsid w:val="0076439F"/>
    <w:pPr>
      <w:spacing w:before="60" w:line="240" w:lineRule="atLeast"/>
    </w:pPr>
    <w:rPr>
      <w:sz w:val="20"/>
    </w:rPr>
  </w:style>
  <w:style w:type="paragraph" w:customStyle="1" w:styleId="CTAright">
    <w:name w:val="CTA right"/>
    <w:basedOn w:val="OPCParaBase"/>
    <w:rsid w:val="0076439F"/>
    <w:pPr>
      <w:spacing w:before="60" w:line="240" w:lineRule="auto"/>
      <w:jc w:val="right"/>
    </w:pPr>
    <w:rPr>
      <w:sz w:val="20"/>
    </w:rPr>
  </w:style>
  <w:style w:type="paragraph" w:customStyle="1" w:styleId="subsection">
    <w:name w:val="subsection"/>
    <w:aliases w:val="ss"/>
    <w:basedOn w:val="OPCParaBase"/>
    <w:link w:val="subsectionChar"/>
    <w:rsid w:val="0076439F"/>
    <w:pPr>
      <w:tabs>
        <w:tab w:val="right" w:pos="1021"/>
      </w:tabs>
      <w:spacing w:before="180" w:line="240" w:lineRule="auto"/>
      <w:ind w:left="1134" w:hanging="1134"/>
    </w:pPr>
  </w:style>
  <w:style w:type="paragraph" w:customStyle="1" w:styleId="Definition">
    <w:name w:val="Definition"/>
    <w:aliases w:val="dd"/>
    <w:basedOn w:val="OPCParaBase"/>
    <w:rsid w:val="0076439F"/>
    <w:pPr>
      <w:spacing w:before="180" w:line="240" w:lineRule="auto"/>
      <w:ind w:left="1134"/>
    </w:pPr>
  </w:style>
  <w:style w:type="paragraph" w:customStyle="1" w:styleId="EndNotespara">
    <w:name w:val="EndNotes(para)"/>
    <w:aliases w:val="eta"/>
    <w:basedOn w:val="OPCParaBase"/>
    <w:next w:val="EndNotessubpara"/>
    <w:rsid w:val="0076439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439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439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439F"/>
    <w:pPr>
      <w:tabs>
        <w:tab w:val="right" w:pos="1412"/>
      </w:tabs>
      <w:spacing w:before="60" w:line="240" w:lineRule="auto"/>
      <w:ind w:left="1525" w:hanging="1525"/>
    </w:pPr>
    <w:rPr>
      <w:sz w:val="20"/>
    </w:rPr>
  </w:style>
  <w:style w:type="paragraph" w:customStyle="1" w:styleId="Formula">
    <w:name w:val="Formula"/>
    <w:basedOn w:val="OPCParaBase"/>
    <w:rsid w:val="0076439F"/>
    <w:pPr>
      <w:spacing w:line="240" w:lineRule="auto"/>
      <w:ind w:left="1134"/>
    </w:pPr>
    <w:rPr>
      <w:sz w:val="20"/>
    </w:rPr>
  </w:style>
  <w:style w:type="paragraph" w:styleId="Header">
    <w:name w:val="header"/>
    <w:basedOn w:val="OPCParaBase"/>
    <w:link w:val="HeaderChar"/>
    <w:unhideWhenUsed/>
    <w:rsid w:val="0076439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6439F"/>
    <w:rPr>
      <w:rFonts w:eastAsia="Times New Roman" w:cs="Times New Roman"/>
      <w:sz w:val="16"/>
      <w:lang w:eastAsia="en-AU"/>
    </w:rPr>
  </w:style>
  <w:style w:type="paragraph" w:customStyle="1" w:styleId="House">
    <w:name w:val="House"/>
    <w:basedOn w:val="OPCParaBase"/>
    <w:rsid w:val="0076439F"/>
    <w:pPr>
      <w:spacing w:line="240" w:lineRule="auto"/>
    </w:pPr>
    <w:rPr>
      <w:sz w:val="28"/>
    </w:rPr>
  </w:style>
  <w:style w:type="paragraph" w:customStyle="1" w:styleId="Item">
    <w:name w:val="Item"/>
    <w:aliases w:val="i"/>
    <w:basedOn w:val="OPCParaBase"/>
    <w:next w:val="ItemHead"/>
    <w:rsid w:val="0076439F"/>
    <w:pPr>
      <w:keepLines/>
      <w:spacing w:before="80" w:line="240" w:lineRule="auto"/>
      <w:ind w:left="709"/>
    </w:pPr>
  </w:style>
  <w:style w:type="paragraph" w:customStyle="1" w:styleId="ItemHead">
    <w:name w:val="ItemHead"/>
    <w:aliases w:val="ih"/>
    <w:basedOn w:val="OPCParaBase"/>
    <w:next w:val="Item"/>
    <w:rsid w:val="0076439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6439F"/>
    <w:pPr>
      <w:spacing w:line="240" w:lineRule="auto"/>
    </w:pPr>
    <w:rPr>
      <w:b/>
      <w:sz w:val="32"/>
    </w:rPr>
  </w:style>
  <w:style w:type="paragraph" w:customStyle="1" w:styleId="notedraft">
    <w:name w:val="note(draft)"/>
    <w:aliases w:val="nd"/>
    <w:basedOn w:val="OPCParaBase"/>
    <w:rsid w:val="0076439F"/>
    <w:pPr>
      <w:spacing w:before="240" w:line="240" w:lineRule="auto"/>
      <w:ind w:left="284" w:hanging="284"/>
    </w:pPr>
    <w:rPr>
      <w:i/>
      <w:sz w:val="24"/>
    </w:rPr>
  </w:style>
  <w:style w:type="paragraph" w:customStyle="1" w:styleId="notemargin">
    <w:name w:val="note(margin)"/>
    <w:aliases w:val="nm"/>
    <w:basedOn w:val="OPCParaBase"/>
    <w:rsid w:val="0076439F"/>
    <w:pPr>
      <w:tabs>
        <w:tab w:val="left" w:pos="709"/>
      </w:tabs>
      <w:spacing w:before="122" w:line="198" w:lineRule="exact"/>
      <w:ind w:left="709" w:hanging="709"/>
    </w:pPr>
    <w:rPr>
      <w:sz w:val="18"/>
    </w:rPr>
  </w:style>
  <w:style w:type="paragraph" w:customStyle="1" w:styleId="noteToPara">
    <w:name w:val="noteToPara"/>
    <w:aliases w:val="ntp"/>
    <w:basedOn w:val="OPCParaBase"/>
    <w:rsid w:val="0076439F"/>
    <w:pPr>
      <w:spacing w:before="122" w:line="198" w:lineRule="exact"/>
      <w:ind w:left="2353" w:hanging="709"/>
    </w:pPr>
    <w:rPr>
      <w:sz w:val="18"/>
    </w:rPr>
  </w:style>
  <w:style w:type="paragraph" w:customStyle="1" w:styleId="noteParlAmend">
    <w:name w:val="note(ParlAmend)"/>
    <w:aliases w:val="npp"/>
    <w:basedOn w:val="OPCParaBase"/>
    <w:next w:val="ParlAmend"/>
    <w:rsid w:val="0076439F"/>
    <w:pPr>
      <w:spacing w:line="240" w:lineRule="auto"/>
      <w:jc w:val="right"/>
    </w:pPr>
    <w:rPr>
      <w:rFonts w:ascii="Arial" w:hAnsi="Arial"/>
      <w:b/>
      <w:i/>
    </w:rPr>
  </w:style>
  <w:style w:type="paragraph" w:customStyle="1" w:styleId="Page1">
    <w:name w:val="Page1"/>
    <w:basedOn w:val="OPCParaBase"/>
    <w:rsid w:val="0076439F"/>
    <w:pPr>
      <w:spacing w:before="5600" w:line="240" w:lineRule="auto"/>
    </w:pPr>
    <w:rPr>
      <w:b/>
      <w:sz w:val="32"/>
    </w:rPr>
  </w:style>
  <w:style w:type="paragraph" w:customStyle="1" w:styleId="PageBreak">
    <w:name w:val="PageBreak"/>
    <w:aliases w:val="pb"/>
    <w:basedOn w:val="OPCParaBase"/>
    <w:rsid w:val="0076439F"/>
    <w:pPr>
      <w:spacing w:line="240" w:lineRule="auto"/>
    </w:pPr>
    <w:rPr>
      <w:sz w:val="20"/>
    </w:rPr>
  </w:style>
  <w:style w:type="paragraph" w:customStyle="1" w:styleId="paragraphsub">
    <w:name w:val="paragraph(sub)"/>
    <w:aliases w:val="aa"/>
    <w:basedOn w:val="OPCParaBase"/>
    <w:rsid w:val="0076439F"/>
    <w:pPr>
      <w:tabs>
        <w:tab w:val="right" w:pos="1985"/>
      </w:tabs>
      <w:spacing w:before="40" w:line="240" w:lineRule="auto"/>
      <w:ind w:left="2098" w:hanging="2098"/>
    </w:pPr>
  </w:style>
  <w:style w:type="paragraph" w:customStyle="1" w:styleId="paragraphsub-sub">
    <w:name w:val="paragraph(sub-sub)"/>
    <w:aliases w:val="aaa"/>
    <w:basedOn w:val="OPCParaBase"/>
    <w:rsid w:val="0076439F"/>
    <w:pPr>
      <w:tabs>
        <w:tab w:val="right" w:pos="2722"/>
      </w:tabs>
      <w:spacing w:before="40" w:line="240" w:lineRule="auto"/>
      <w:ind w:left="2835" w:hanging="2835"/>
    </w:pPr>
  </w:style>
  <w:style w:type="paragraph" w:customStyle="1" w:styleId="paragraph">
    <w:name w:val="paragraph"/>
    <w:aliases w:val="a"/>
    <w:basedOn w:val="OPCParaBase"/>
    <w:rsid w:val="0076439F"/>
    <w:pPr>
      <w:tabs>
        <w:tab w:val="right" w:pos="1531"/>
      </w:tabs>
      <w:spacing w:before="40" w:line="240" w:lineRule="auto"/>
      <w:ind w:left="1644" w:hanging="1644"/>
    </w:pPr>
  </w:style>
  <w:style w:type="paragraph" w:customStyle="1" w:styleId="ParlAmend">
    <w:name w:val="ParlAmend"/>
    <w:aliases w:val="pp"/>
    <w:basedOn w:val="OPCParaBase"/>
    <w:rsid w:val="0076439F"/>
    <w:pPr>
      <w:spacing w:before="240" w:line="240" w:lineRule="atLeast"/>
      <w:ind w:hanging="567"/>
    </w:pPr>
    <w:rPr>
      <w:sz w:val="24"/>
    </w:rPr>
  </w:style>
  <w:style w:type="paragraph" w:customStyle="1" w:styleId="Penalty">
    <w:name w:val="Penalty"/>
    <w:basedOn w:val="OPCParaBase"/>
    <w:rsid w:val="0076439F"/>
    <w:pPr>
      <w:tabs>
        <w:tab w:val="left" w:pos="2977"/>
      </w:tabs>
      <w:spacing w:before="180" w:line="240" w:lineRule="auto"/>
      <w:ind w:left="1985" w:hanging="851"/>
    </w:pPr>
  </w:style>
  <w:style w:type="paragraph" w:customStyle="1" w:styleId="Portfolio">
    <w:name w:val="Portfolio"/>
    <w:basedOn w:val="OPCParaBase"/>
    <w:rsid w:val="0076439F"/>
    <w:pPr>
      <w:spacing w:line="240" w:lineRule="auto"/>
    </w:pPr>
    <w:rPr>
      <w:i/>
      <w:sz w:val="20"/>
    </w:rPr>
  </w:style>
  <w:style w:type="paragraph" w:customStyle="1" w:styleId="Preamble">
    <w:name w:val="Preamble"/>
    <w:basedOn w:val="OPCParaBase"/>
    <w:next w:val="Normal"/>
    <w:rsid w:val="0076439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439F"/>
    <w:pPr>
      <w:spacing w:line="240" w:lineRule="auto"/>
    </w:pPr>
    <w:rPr>
      <w:i/>
      <w:sz w:val="20"/>
    </w:rPr>
  </w:style>
  <w:style w:type="paragraph" w:customStyle="1" w:styleId="Session">
    <w:name w:val="Session"/>
    <w:basedOn w:val="OPCParaBase"/>
    <w:rsid w:val="0076439F"/>
    <w:pPr>
      <w:spacing w:line="240" w:lineRule="auto"/>
    </w:pPr>
    <w:rPr>
      <w:sz w:val="28"/>
    </w:rPr>
  </w:style>
  <w:style w:type="paragraph" w:customStyle="1" w:styleId="Sponsor">
    <w:name w:val="Sponsor"/>
    <w:basedOn w:val="OPCParaBase"/>
    <w:rsid w:val="0076439F"/>
    <w:pPr>
      <w:spacing w:line="240" w:lineRule="auto"/>
    </w:pPr>
    <w:rPr>
      <w:i/>
    </w:rPr>
  </w:style>
  <w:style w:type="paragraph" w:customStyle="1" w:styleId="Subitem">
    <w:name w:val="Subitem"/>
    <w:aliases w:val="iss"/>
    <w:basedOn w:val="OPCParaBase"/>
    <w:rsid w:val="0076439F"/>
    <w:pPr>
      <w:spacing w:before="180" w:line="240" w:lineRule="auto"/>
      <w:ind w:left="709" w:hanging="709"/>
    </w:pPr>
  </w:style>
  <w:style w:type="paragraph" w:customStyle="1" w:styleId="SubitemHead">
    <w:name w:val="SubitemHead"/>
    <w:aliases w:val="issh"/>
    <w:basedOn w:val="OPCParaBase"/>
    <w:rsid w:val="0076439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6439F"/>
    <w:pPr>
      <w:spacing w:before="40" w:line="240" w:lineRule="auto"/>
      <w:ind w:left="1134"/>
    </w:pPr>
  </w:style>
  <w:style w:type="paragraph" w:customStyle="1" w:styleId="SubsectionHead">
    <w:name w:val="SubsectionHead"/>
    <w:aliases w:val="ssh"/>
    <w:basedOn w:val="OPCParaBase"/>
    <w:next w:val="subsection"/>
    <w:rsid w:val="0076439F"/>
    <w:pPr>
      <w:keepNext/>
      <w:keepLines/>
      <w:spacing w:before="240" w:line="240" w:lineRule="auto"/>
      <w:ind w:left="1134"/>
    </w:pPr>
    <w:rPr>
      <w:i/>
    </w:rPr>
  </w:style>
  <w:style w:type="paragraph" w:customStyle="1" w:styleId="Tablea">
    <w:name w:val="Table(a)"/>
    <w:aliases w:val="ta"/>
    <w:basedOn w:val="OPCParaBase"/>
    <w:rsid w:val="0076439F"/>
    <w:pPr>
      <w:spacing w:before="60" w:line="240" w:lineRule="auto"/>
      <w:ind w:left="284" w:hanging="284"/>
    </w:pPr>
    <w:rPr>
      <w:sz w:val="20"/>
    </w:rPr>
  </w:style>
  <w:style w:type="paragraph" w:customStyle="1" w:styleId="TableAA">
    <w:name w:val="Table(AA)"/>
    <w:aliases w:val="taaa"/>
    <w:basedOn w:val="OPCParaBase"/>
    <w:rsid w:val="0076439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6439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6439F"/>
    <w:pPr>
      <w:spacing w:before="60" w:line="240" w:lineRule="atLeast"/>
    </w:pPr>
    <w:rPr>
      <w:sz w:val="20"/>
    </w:rPr>
  </w:style>
  <w:style w:type="paragraph" w:customStyle="1" w:styleId="TLPBoxTextnote">
    <w:name w:val="TLPBoxText(note"/>
    <w:aliases w:val="right)"/>
    <w:basedOn w:val="OPCParaBase"/>
    <w:rsid w:val="0076439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439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439F"/>
    <w:pPr>
      <w:spacing w:before="122" w:line="198" w:lineRule="exact"/>
      <w:ind w:left="1985" w:hanging="851"/>
      <w:jc w:val="right"/>
    </w:pPr>
    <w:rPr>
      <w:sz w:val="18"/>
    </w:rPr>
  </w:style>
  <w:style w:type="paragraph" w:customStyle="1" w:styleId="TLPTableBullet">
    <w:name w:val="TLPTableBullet"/>
    <w:aliases w:val="ttb"/>
    <w:basedOn w:val="OPCParaBase"/>
    <w:rsid w:val="0076439F"/>
    <w:pPr>
      <w:spacing w:line="240" w:lineRule="exact"/>
      <w:ind w:left="284" w:hanging="284"/>
    </w:pPr>
    <w:rPr>
      <w:sz w:val="20"/>
    </w:rPr>
  </w:style>
  <w:style w:type="paragraph" w:styleId="TOC1">
    <w:name w:val="toc 1"/>
    <w:basedOn w:val="OPCParaBase"/>
    <w:next w:val="Normal"/>
    <w:uiPriority w:val="39"/>
    <w:unhideWhenUsed/>
    <w:rsid w:val="0076439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6439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6439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6439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6439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6439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6439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6439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6439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6439F"/>
    <w:pPr>
      <w:keepLines/>
      <w:spacing w:before="240" w:after="120" w:line="240" w:lineRule="auto"/>
      <w:ind w:left="794"/>
    </w:pPr>
    <w:rPr>
      <w:b/>
      <w:kern w:val="28"/>
      <w:sz w:val="20"/>
    </w:rPr>
  </w:style>
  <w:style w:type="paragraph" w:customStyle="1" w:styleId="TofSectsHeading">
    <w:name w:val="TofSects(Heading)"/>
    <w:basedOn w:val="OPCParaBase"/>
    <w:rsid w:val="0076439F"/>
    <w:pPr>
      <w:spacing w:before="240" w:after="120" w:line="240" w:lineRule="auto"/>
    </w:pPr>
    <w:rPr>
      <w:b/>
      <w:sz w:val="24"/>
    </w:rPr>
  </w:style>
  <w:style w:type="paragraph" w:customStyle="1" w:styleId="TofSectsSection">
    <w:name w:val="TofSects(Section)"/>
    <w:basedOn w:val="OPCParaBase"/>
    <w:rsid w:val="0076439F"/>
    <w:pPr>
      <w:keepLines/>
      <w:spacing w:before="40" w:line="240" w:lineRule="auto"/>
      <w:ind w:left="1588" w:hanging="794"/>
    </w:pPr>
    <w:rPr>
      <w:kern w:val="28"/>
      <w:sz w:val="18"/>
    </w:rPr>
  </w:style>
  <w:style w:type="paragraph" w:customStyle="1" w:styleId="TofSectsSubdiv">
    <w:name w:val="TofSects(Subdiv)"/>
    <w:basedOn w:val="OPCParaBase"/>
    <w:rsid w:val="0076439F"/>
    <w:pPr>
      <w:keepLines/>
      <w:spacing w:before="80" w:line="240" w:lineRule="auto"/>
      <w:ind w:left="1588" w:hanging="794"/>
    </w:pPr>
    <w:rPr>
      <w:kern w:val="28"/>
    </w:rPr>
  </w:style>
  <w:style w:type="paragraph" w:customStyle="1" w:styleId="WRStyle">
    <w:name w:val="WR Style"/>
    <w:aliases w:val="WR"/>
    <w:basedOn w:val="OPCParaBase"/>
    <w:rsid w:val="0076439F"/>
    <w:pPr>
      <w:spacing w:before="240" w:line="240" w:lineRule="auto"/>
      <w:ind w:left="284" w:hanging="284"/>
    </w:pPr>
    <w:rPr>
      <w:b/>
      <w:i/>
      <w:kern w:val="28"/>
      <w:sz w:val="24"/>
    </w:rPr>
  </w:style>
  <w:style w:type="paragraph" w:customStyle="1" w:styleId="notepara">
    <w:name w:val="note(para)"/>
    <w:aliases w:val="na"/>
    <w:basedOn w:val="OPCParaBase"/>
    <w:rsid w:val="0076439F"/>
    <w:pPr>
      <w:spacing w:before="40" w:line="198" w:lineRule="exact"/>
      <w:ind w:left="2354" w:hanging="369"/>
    </w:pPr>
    <w:rPr>
      <w:sz w:val="18"/>
    </w:rPr>
  </w:style>
  <w:style w:type="paragraph" w:styleId="Footer">
    <w:name w:val="footer"/>
    <w:link w:val="FooterChar"/>
    <w:rsid w:val="0076439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6439F"/>
    <w:rPr>
      <w:rFonts w:eastAsia="Times New Roman" w:cs="Times New Roman"/>
      <w:sz w:val="22"/>
      <w:szCs w:val="24"/>
      <w:lang w:eastAsia="en-AU"/>
    </w:rPr>
  </w:style>
  <w:style w:type="character" w:styleId="LineNumber">
    <w:name w:val="line number"/>
    <w:basedOn w:val="OPCCharBase"/>
    <w:uiPriority w:val="99"/>
    <w:semiHidden/>
    <w:unhideWhenUsed/>
    <w:rsid w:val="0076439F"/>
    <w:rPr>
      <w:sz w:val="16"/>
    </w:rPr>
  </w:style>
  <w:style w:type="table" w:customStyle="1" w:styleId="CFlag">
    <w:name w:val="CFlag"/>
    <w:basedOn w:val="TableNormal"/>
    <w:uiPriority w:val="99"/>
    <w:rsid w:val="0076439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3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39F"/>
    <w:rPr>
      <w:rFonts w:ascii="Tahoma" w:hAnsi="Tahoma" w:cs="Tahoma"/>
      <w:sz w:val="16"/>
      <w:szCs w:val="16"/>
    </w:rPr>
  </w:style>
  <w:style w:type="table" w:styleId="TableGrid">
    <w:name w:val="Table Grid"/>
    <w:basedOn w:val="TableNormal"/>
    <w:uiPriority w:val="59"/>
    <w:rsid w:val="00764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6439F"/>
    <w:rPr>
      <w:b/>
      <w:sz w:val="28"/>
      <w:szCs w:val="32"/>
    </w:rPr>
  </w:style>
  <w:style w:type="paragraph" w:customStyle="1" w:styleId="LegislationMadeUnder">
    <w:name w:val="LegislationMadeUnder"/>
    <w:basedOn w:val="OPCParaBase"/>
    <w:next w:val="Normal"/>
    <w:rsid w:val="0076439F"/>
    <w:rPr>
      <w:i/>
      <w:sz w:val="32"/>
      <w:szCs w:val="32"/>
    </w:rPr>
  </w:style>
  <w:style w:type="paragraph" w:customStyle="1" w:styleId="SignCoverPageEnd">
    <w:name w:val="SignCoverPageEnd"/>
    <w:basedOn w:val="OPCParaBase"/>
    <w:next w:val="Normal"/>
    <w:rsid w:val="0076439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6439F"/>
    <w:pPr>
      <w:pBdr>
        <w:top w:val="single" w:sz="4" w:space="1" w:color="auto"/>
      </w:pBdr>
      <w:spacing w:before="360"/>
      <w:ind w:right="397"/>
      <w:jc w:val="both"/>
    </w:pPr>
  </w:style>
  <w:style w:type="paragraph" w:customStyle="1" w:styleId="NotesHeading1">
    <w:name w:val="NotesHeading 1"/>
    <w:basedOn w:val="OPCParaBase"/>
    <w:next w:val="Normal"/>
    <w:rsid w:val="0076439F"/>
    <w:pPr>
      <w:outlineLvl w:val="0"/>
    </w:pPr>
    <w:rPr>
      <w:b/>
      <w:sz w:val="28"/>
      <w:szCs w:val="28"/>
    </w:rPr>
  </w:style>
  <w:style w:type="paragraph" w:customStyle="1" w:styleId="NotesHeading2">
    <w:name w:val="NotesHeading 2"/>
    <w:basedOn w:val="OPCParaBase"/>
    <w:next w:val="Normal"/>
    <w:rsid w:val="0076439F"/>
    <w:rPr>
      <w:b/>
      <w:sz w:val="28"/>
      <w:szCs w:val="28"/>
    </w:rPr>
  </w:style>
  <w:style w:type="paragraph" w:customStyle="1" w:styleId="CompiledActNo">
    <w:name w:val="CompiledActNo"/>
    <w:basedOn w:val="OPCParaBase"/>
    <w:next w:val="Normal"/>
    <w:rsid w:val="0076439F"/>
    <w:rPr>
      <w:b/>
      <w:sz w:val="24"/>
      <w:szCs w:val="24"/>
    </w:rPr>
  </w:style>
  <w:style w:type="paragraph" w:customStyle="1" w:styleId="ENotesText">
    <w:name w:val="ENotesText"/>
    <w:aliases w:val="Ent"/>
    <w:basedOn w:val="OPCParaBase"/>
    <w:next w:val="Normal"/>
    <w:rsid w:val="0076439F"/>
    <w:pPr>
      <w:spacing w:before="120"/>
    </w:pPr>
  </w:style>
  <w:style w:type="paragraph" w:customStyle="1" w:styleId="CompiledMadeUnder">
    <w:name w:val="CompiledMadeUnder"/>
    <w:basedOn w:val="OPCParaBase"/>
    <w:next w:val="Normal"/>
    <w:rsid w:val="0076439F"/>
    <w:rPr>
      <w:i/>
      <w:sz w:val="24"/>
      <w:szCs w:val="24"/>
    </w:rPr>
  </w:style>
  <w:style w:type="paragraph" w:customStyle="1" w:styleId="Paragraphsub-sub-sub">
    <w:name w:val="Paragraph(sub-sub-sub)"/>
    <w:aliases w:val="aaaa"/>
    <w:basedOn w:val="OPCParaBase"/>
    <w:rsid w:val="0076439F"/>
    <w:pPr>
      <w:tabs>
        <w:tab w:val="right" w:pos="3402"/>
      </w:tabs>
      <w:spacing w:before="40" w:line="240" w:lineRule="auto"/>
      <w:ind w:left="3402" w:hanging="3402"/>
    </w:pPr>
  </w:style>
  <w:style w:type="paragraph" w:customStyle="1" w:styleId="TableTextEndNotes">
    <w:name w:val="TableTextEndNotes"/>
    <w:aliases w:val="Tten"/>
    <w:basedOn w:val="Normal"/>
    <w:rsid w:val="0076439F"/>
    <w:pPr>
      <w:spacing w:before="60" w:line="240" w:lineRule="auto"/>
    </w:pPr>
    <w:rPr>
      <w:rFonts w:cs="Arial"/>
      <w:sz w:val="20"/>
      <w:szCs w:val="22"/>
    </w:rPr>
  </w:style>
  <w:style w:type="paragraph" w:customStyle="1" w:styleId="NoteToSubpara">
    <w:name w:val="NoteToSubpara"/>
    <w:aliases w:val="nts"/>
    <w:basedOn w:val="OPCParaBase"/>
    <w:rsid w:val="0076439F"/>
    <w:pPr>
      <w:spacing w:before="40" w:line="198" w:lineRule="exact"/>
      <w:ind w:left="2835" w:hanging="709"/>
    </w:pPr>
    <w:rPr>
      <w:sz w:val="18"/>
    </w:rPr>
  </w:style>
  <w:style w:type="paragraph" w:customStyle="1" w:styleId="ENoteTableHeading">
    <w:name w:val="ENoteTableHeading"/>
    <w:aliases w:val="enth"/>
    <w:basedOn w:val="OPCParaBase"/>
    <w:rsid w:val="0076439F"/>
    <w:pPr>
      <w:keepNext/>
      <w:spacing w:before="60" w:line="240" w:lineRule="atLeast"/>
    </w:pPr>
    <w:rPr>
      <w:rFonts w:ascii="Arial" w:hAnsi="Arial"/>
      <w:b/>
      <w:sz w:val="16"/>
    </w:rPr>
  </w:style>
  <w:style w:type="paragraph" w:customStyle="1" w:styleId="ENoteTTi">
    <w:name w:val="ENoteTTi"/>
    <w:aliases w:val="entti"/>
    <w:basedOn w:val="OPCParaBase"/>
    <w:rsid w:val="0076439F"/>
    <w:pPr>
      <w:keepNext/>
      <w:spacing w:before="60" w:line="240" w:lineRule="atLeast"/>
      <w:ind w:left="170"/>
    </w:pPr>
    <w:rPr>
      <w:sz w:val="16"/>
    </w:rPr>
  </w:style>
  <w:style w:type="paragraph" w:customStyle="1" w:styleId="ENotesHeading1">
    <w:name w:val="ENotesHeading 1"/>
    <w:aliases w:val="Enh1"/>
    <w:basedOn w:val="OPCParaBase"/>
    <w:next w:val="Normal"/>
    <w:rsid w:val="0076439F"/>
    <w:pPr>
      <w:spacing w:before="120"/>
      <w:outlineLvl w:val="1"/>
    </w:pPr>
    <w:rPr>
      <w:b/>
      <w:sz w:val="28"/>
      <w:szCs w:val="28"/>
    </w:rPr>
  </w:style>
  <w:style w:type="paragraph" w:customStyle="1" w:styleId="ENotesHeading2">
    <w:name w:val="ENotesHeading 2"/>
    <w:aliases w:val="Enh2"/>
    <w:basedOn w:val="OPCParaBase"/>
    <w:next w:val="Normal"/>
    <w:rsid w:val="0076439F"/>
    <w:pPr>
      <w:spacing w:before="120" w:after="120"/>
      <w:outlineLvl w:val="2"/>
    </w:pPr>
    <w:rPr>
      <w:b/>
      <w:sz w:val="24"/>
      <w:szCs w:val="28"/>
    </w:rPr>
  </w:style>
  <w:style w:type="paragraph" w:customStyle="1" w:styleId="ENoteTTIndentHeading">
    <w:name w:val="ENoteTTIndentHeading"/>
    <w:aliases w:val="enTTHi"/>
    <w:basedOn w:val="OPCParaBase"/>
    <w:rsid w:val="0076439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439F"/>
    <w:pPr>
      <w:spacing w:before="60" w:line="240" w:lineRule="atLeast"/>
    </w:pPr>
    <w:rPr>
      <w:sz w:val="16"/>
    </w:rPr>
  </w:style>
  <w:style w:type="paragraph" w:customStyle="1" w:styleId="MadeunderText">
    <w:name w:val="MadeunderText"/>
    <w:basedOn w:val="OPCParaBase"/>
    <w:next w:val="CompiledMadeUnder"/>
    <w:rsid w:val="0076439F"/>
    <w:pPr>
      <w:spacing w:before="240"/>
    </w:pPr>
    <w:rPr>
      <w:sz w:val="24"/>
      <w:szCs w:val="24"/>
    </w:rPr>
  </w:style>
  <w:style w:type="paragraph" w:customStyle="1" w:styleId="ENotesHeading3">
    <w:name w:val="ENotesHeading 3"/>
    <w:aliases w:val="Enh3"/>
    <w:basedOn w:val="OPCParaBase"/>
    <w:next w:val="Normal"/>
    <w:rsid w:val="0076439F"/>
    <w:pPr>
      <w:keepNext/>
      <w:spacing w:before="120" w:line="240" w:lineRule="auto"/>
      <w:outlineLvl w:val="4"/>
    </w:pPr>
    <w:rPr>
      <w:b/>
      <w:szCs w:val="24"/>
    </w:rPr>
  </w:style>
  <w:style w:type="paragraph" w:customStyle="1" w:styleId="SubPartCASA">
    <w:name w:val="SubPart(CASA)"/>
    <w:aliases w:val="csp"/>
    <w:basedOn w:val="OPCParaBase"/>
    <w:next w:val="ActHead3"/>
    <w:rsid w:val="0076439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6439F"/>
  </w:style>
  <w:style w:type="character" w:customStyle="1" w:styleId="CharSubPartNoCASA">
    <w:name w:val="CharSubPartNo(CASA)"/>
    <w:basedOn w:val="OPCCharBase"/>
    <w:uiPriority w:val="1"/>
    <w:rsid w:val="0076439F"/>
  </w:style>
  <w:style w:type="paragraph" w:customStyle="1" w:styleId="ENoteTTIndentHeadingSub">
    <w:name w:val="ENoteTTIndentHeadingSub"/>
    <w:aliases w:val="enTTHis"/>
    <w:basedOn w:val="OPCParaBase"/>
    <w:rsid w:val="0076439F"/>
    <w:pPr>
      <w:keepNext/>
      <w:spacing w:before="60" w:line="240" w:lineRule="atLeast"/>
      <w:ind w:left="340"/>
    </w:pPr>
    <w:rPr>
      <w:b/>
      <w:sz w:val="16"/>
    </w:rPr>
  </w:style>
  <w:style w:type="paragraph" w:customStyle="1" w:styleId="ENoteTTiSub">
    <w:name w:val="ENoteTTiSub"/>
    <w:aliases w:val="enttis"/>
    <w:basedOn w:val="OPCParaBase"/>
    <w:rsid w:val="0076439F"/>
    <w:pPr>
      <w:keepNext/>
      <w:spacing w:before="60" w:line="240" w:lineRule="atLeast"/>
      <w:ind w:left="340"/>
    </w:pPr>
    <w:rPr>
      <w:sz w:val="16"/>
    </w:rPr>
  </w:style>
  <w:style w:type="paragraph" w:customStyle="1" w:styleId="SubDivisionMigration">
    <w:name w:val="SubDivisionMigration"/>
    <w:aliases w:val="sdm"/>
    <w:basedOn w:val="OPCParaBase"/>
    <w:rsid w:val="0076439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439F"/>
    <w:pPr>
      <w:keepNext/>
      <w:keepLines/>
      <w:spacing w:before="240" w:line="240" w:lineRule="auto"/>
      <w:ind w:left="1134" w:hanging="1134"/>
    </w:pPr>
    <w:rPr>
      <w:b/>
      <w:sz w:val="28"/>
    </w:rPr>
  </w:style>
  <w:style w:type="paragraph" w:customStyle="1" w:styleId="notetext">
    <w:name w:val="note(text)"/>
    <w:aliases w:val="n"/>
    <w:basedOn w:val="OPCParaBase"/>
    <w:rsid w:val="0076439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76439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6439F"/>
    <w:rPr>
      <w:sz w:val="22"/>
    </w:rPr>
  </w:style>
  <w:style w:type="paragraph" w:customStyle="1" w:styleId="SOTextNote">
    <w:name w:val="SO TextNote"/>
    <w:aliases w:val="sont"/>
    <w:basedOn w:val="SOText"/>
    <w:qFormat/>
    <w:rsid w:val="0076439F"/>
    <w:pPr>
      <w:spacing w:before="122" w:line="198" w:lineRule="exact"/>
      <w:ind w:left="1843" w:hanging="709"/>
    </w:pPr>
    <w:rPr>
      <w:sz w:val="18"/>
    </w:rPr>
  </w:style>
  <w:style w:type="paragraph" w:customStyle="1" w:styleId="SOPara">
    <w:name w:val="SO Para"/>
    <w:aliases w:val="soa"/>
    <w:basedOn w:val="SOText"/>
    <w:link w:val="SOParaChar"/>
    <w:qFormat/>
    <w:rsid w:val="0076439F"/>
    <w:pPr>
      <w:tabs>
        <w:tab w:val="right" w:pos="1786"/>
      </w:tabs>
      <w:spacing w:before="40"/>
      <w:ind w:left="2070" w:hanging="936"/>
    </w:pPr>
  </w:style>
  <w:style w:type="character" w:customStyle="1" w:styleId="SOParaChar">
    <w:name w:val="SO Para Char"/>
    <w:aliases w:val="soa Char"/>
    <w:basedOn w:val="DefaultParagraphFont"/>
    <w:link w:val="SOPara"/>
    <w:rsid w:val="0076439F"/>
    <w:rPr>
      <w:sz w:val="22"/>
    </w:rPr>
  </w:style>
  <w:style w:type="paragraph" w:customStyle="1" w:styleId="FileName">
    <w:name w:val="FileName"/>
    <w:basedOn w:val="Normal"/>
    <w:rsid w:val="0076439F"/>
  </w:style>
  <w:style w:type="paragraph" w:customStyle="1" w:styleId="TableHeading">
    <w:name w:val="TableHeading"/>
    <w:aliases w:val="th"/>
    <w:basedOn w:val="OPCParaBase"/>
    <w:next w:val="Tabletext"/>
    <w:rsid w:val="0076439F"/>
    <w:pPr>
      <w:keepNext/>
      <w:spacing w:before="60" w:line="240" w:lineRule="atLeast"/>
    </w:pPr>
    <w:rPr>
      <w:b/>
      <w:sz w:val="20"/>
    </w:rPr>
  </w:style>
  <w:style w:type="paragraph" w:customStyle="1" w:styleId="SOHeadBold">
    <w:name w:val="SO HeadBold"/>
    <w:aliases w:val="sohb"/>
    <w:basedOn w:val="SOText"/>
    <w:next w:val="SOText"/>
    <w:link w:val="SOHeadBoldChar"/>
    <w:qFormat/>
    <w:rsid w:val="0076439F"/>
    <w:rPr>
      <w:b/>
    </w:rPr>
  </w:style>
  <w:style w:type="character" w:customStyle="1" w:styleId="SOHeadBoldChar">
    <w:name w:val="SO HeadBold Char"/>
    <w:aliases w:val="sohb Char"/>
    <w:basedOn w:val="DefaultParagraphFont"/>
    <w:link w:val="SOHeadBold"/>
    <w:rsid w:val="0076439F"/>
    <w:rPr>
      <w:b/>
      <w:sz w:val="22"/>
    </w:rPr>
  </w:style>
  <w:style w:type="paragraph" w:customStyle="1" w:styleId="SOHeadItalic">
    <w:name w:val="SO HeadItalic"/>
    <w:aliases w:val="sohi"/>
    <w:basedOn w:val="SOText"/>
    <w:next w:val="SOText"/>
    <w:link w:val="SOHeadItalicChar"/>
    <w:qFormat/>
    <w:rsid w:val="0076439F"/>
    <w:rPr>
      <w:i/>
    </w:rPr>
  </w:style>
  <w:style w:type="character" w:customStyle="1" w:styleId="SOHeadItalicChar">
    <w:name w:val="SO HeadItalic Char"/>
    <w:aliases w:val="sohi Char"/>
    <w:basedOn w:val="DefaultParagraphFont"/>
    <w:link w:val="SOHeadItalic"/>
    <w:rsid w:val="0076439F"/>
    <w:rPr>
      <w:i/>
      <w:sz w:val="22"/>
    </w:rPr>
  </w:style>
  <w:style w:type="paragraph" w:customStyle="1" w:styleId="SOBullet">
    <w:name w:val="SO Bullet"/>
    <w:aliases w:val="sotb"/>
    <w:basedOn w:val="SOText"/>
    <w:link w:val="SOBulletChar"/>
    <w:qFormat/>
    <w:rsid w:val="0076439F"/>
    <w:pPr>
      <w:ind w:left="1559" w:hanging="425"/>
    </w:pPr>
  </w:style>
  <w:style w:type="character" w:customStyle="1" w:styleId="SOBulletChar">
    <w:name w:val="SO Bullet Char"/>
    <w:aliases w:val="sotb Char"/>
    <w:basedOn w:val="DefaultParagraphFont"/>
    <w:link w:val="SOBullet"/>
    <w:rsid w:val="0076439F"/>
    <w:rPr>
      <w:sz w:val="22"/>
    </w:rPr>
  </w:style>
  <w:style w:type="paragraph" w:customStyle="1" w:styleId="SOBulletNote">
    <w:name w:val="SO BulletNote"/>
    <w:aliases w:val="sonb"/>
    <w:basedOn w:val="SOTextNote"/>
    <w:link w:val="SOBulletNoteChar"/>
    <w:qFormat/>
    <w:rsid w:val="0076439F"/>
    <w:pPr>
      <w:tabs>
        <w:tab w:val="left" w:pos="1560"/>
      </w:tabs>
      <w:ind w:left="2268" w:hanging="1134"/>
    </w:pPr>
  </w:style>
  <w:style w:type="character" w:customStyle="1" w:styleId="SOBulletNoteChar">
    <w:name w:val="SO BulletNote Char"/>
    <w:aliases w:val="sonb Char"/>
    <w:basedOn w:val="DefaultParagraphFont"/>
    <w:link w:val="SOBulletNote"/>
    <w:rsid w:val="0076439F"/>
    <w:rPr>
      <w:sz w:val="18"/>
    </w:rPr>
  </w:style>
  <w:style w:type="paragraph" w:customStyle="1" w:styleId="SOText2">
    <w:name w:val="SO Text2"/>
    <w:aliases w:val="sot2"/>
    <w:basedOn w:val="Normal"/>
    <w:next w:val="SOText"/>
    <w:link w:val="SOText2Char"/>
    <w:rsid w:val="0076439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6439F"/>
    <w:rPr>
      <w:sz w:val="22"/>
    </w:rPr>
  </w:style>
  <w:style w:type="character" w:customStyle="1" w:styleId="Heading1Char">
    <w:name w:val="Heading 1 Char"/>
    <w:basedOn w:val="DefaultParagraphFont"/>
    <w:link w:val="Heading1"/>
    <w:rsid w:val="00E96902"/>
    <w:rPr>
      <w:rFonts w:eastAsia="Times New Roman" w:cs="Times New Roman"/>
      <w:b/>
      <w:kern w:val="28"/>
      <w:sz w:val="36"/>
      <w:lang w:eastAsia="en-AU"/>
    </w:rPr>
  </w:style>
  <w:style w:type="character" w:customStyle="1" w:styleId="subsectionChar">
    <w:name w:val="subsection Char"/>
    <w:aliases w:val="ss Char"/>
    <w:basedOn w:val="DefaultParagraphFont"/>
    <w:link w:val="subsection"/>
    <w:locked/>
    <w:rsid w:val="00E96902"/>
    <w:rPr>
      <w:rFonts w:eastAsia="Times New Roman" w:cs="Times New Roman"/>
      <w:sz w:val="22"/>
      <w:lang w:eastAsia="en-AU"/>
    </w:rPr>
  </w:style>
  <w:style w:type="character" w:customStyle="1" w:styleId="Heading2Char">
    <w:name w:val="Heading 2 Char"/>
    <w:basedOn w:val="DefaultParagraphFont"/>
    <w:link w:val="Heading2"/>
    <w:uiPriority w:val="9"/>
    <w:semiHidden/>
    <w:rsid w:val="00E969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690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9690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9690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9690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9690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9690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96902"/>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B2640B"/>
    <w:rPr>
      <w:color w:val="808080"/>
    </w:rPr>
  </w:style>
  <w:style w:type="paragraph" w:styleId="ListParagraph">
    <w:name w:val="List Paragraph"/>
    <w:basedOn w:val="Normal"/>
    <w:uiPriority w:val="34"/>
    <w:qFormat/>
    <w:rsid w:val="000A5E5B"/>
    <w:pPr>
      <w:spacing w:line="240" w:lineRule="auto"/>
      <w:ind w:left="720"/>
    </w:pPr>
    <w:rPr>
      <w:rFonts w:ascii="Calibr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4900">
      <w:bodyDiv w:val="1"/>
      <w:marLeft w:val="0"/>
      <w:marRight w:val="0"/>
      <w:marTop w:val="0"/>
      <w:marBottom w:val="0"/>
      <w:divBdr>
        <w:top w:val="none" w:sz="0" w:space="0" w:color="auto"/>
        <w:left w:val="none" w:sz="0" w:space="0" w:color="auto"/>
        <w:bottom w:val="none" w:sz="0" w:space="0" w:color="auto"/>
        <w:right w:val="none" w:sz="0" w:space="0" w:color="auto"/>
      </w:divBdr>
    </w:div>
    <w:div w:id="7375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5.wmf"/><Relationship Id="rId50" Type="http://schemas.openxmlformats.org/officeDocument/2006/relationships/oleObject" Target="embeddings/oleObject15.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oleObject" Target="embeddings/oleObject24.bin"/><Relationship Id="rId76" Type="http://schemas.openxmlformats.org/officeDocument/2006/relationships/footer" Target="footer7.xml"/><Relationship Id="rId84" Type="http://schemas.openxmlformats.org/officeDocument/2006/relationships/header" Target="header12.xml"/><Relationship Id="rId89" Type="http://schemas.openxmlformats.org/officeDocument/2006/relationships/footer" Target="footer14.xml"/><Relationship Id="rId7" Type="http://schemas.openxmlformats.org/officeDocument/2006/relationships/footnotes" Target="footnotes.xml"/><Relationship Id="rId71"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6.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header" Target="header8.xml"/><Relationship Id="rId79" Type="http://schemas.openxmlformats.org/officeDocument/2006/relationships/header" Target="header10.xml"/><Relationship Id="rId87" Type="http://schemas.openxmlformats.org/officeDocument/2006/relationships/footer" Target="footer13.xml"/><Relationship Id="rId5" Type="http://schemas.openxmlformats.org/officeDocument/2006/relationships/settings" Target="settings.xml"/><Relationship Id="rId61" Type="http://schemas.openxmlformats.org/officeDocument/2006/relationships/image" Target="media/image22.wmf"/><Relationship Id="rId82" Type="http://schemas.openxmlformats.org/officeDocument/2006/relationships/header" Target="header11.xml"/><Relationship Id="rId90"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26.wmf"/><Relationship Id="rId77"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26.bin"/><Relationship Id="rId80" Type="http://schemas.openxmlformats.org/officeDocument/2006/relationships/footer" Target="footer9.xml"/><Relationship Id="rId85" Type="http://schemas.openxmlformats.org/officeDocument/2006/relationships/header" Target="header1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header" Target="header6.xml"/><Relationship Id="rId41" Type="http://schemas.openxmlformats.org/officeDocument/2006/relationships/image" Target="media/image12.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footer" Target="footer6.xml"/><Relationship Id="rId83" Type="http://schemas.openxmlformats.org/officeDocument/2006/relationships/footer" Target="footer11.xml"/><Relationship Id="rId88" Type="http://schemas.openxmlformats.org/officeDocument/2006/relationships/header" Target="header1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header" Target="header1.xml"/><Relationship Id="rId31" Type="http://schemas.openxmlformats.org/officeDocument/2006/relationships/image" Target="media/image7.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24.wmf"/><Relationship Id="rId73" Type="http://schemas.openxmlformats.org/officeDocument/2006/relationships/header" Target="header7.xml"/><Relationship Id="rId78" Type="http://schemas.openxmlformats.org/officeDocument/2006/relationships/header" Target="header9.xml"/><Relationship Id="rId81" Type="http://schemas.openxmlformats.org/officeDocument/2006/relationships/footer" Target="footer10.xml"/><Relationship Id="rId86"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7932-DB56-4CF9-A2B4-9400852D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37</Pages>
  <Words>8822</Words>
  <Characters>45347</Characters>
  <Application>Microsoft Office Word</Application>
  <DocSecurity>0</DocSecurity>
  <PresentationFormat/>
  <Lines>1295</Lines>
  <Paragraphs>888</Paragraphs>
  <ScaleCrop>false</ScaleCrop>
  <HeadingPairs>
    <vt:vector size="2" baseType="variant">
      <vt:variant>
        <vt:lpstr>Title</vt:lpstr>
      </vt:variant>
      <vt:variant>
        <vt:i4>1</vt:i4>
      </vt:variant>
    </vt:vector>
  </HeadingPairs>
  <TitlesOfParts>
    <vt:vector size="1" baseType="lpstr">
      <vt:lpstr>Carbon Credits (Carbon Farming Initiative—Land and Sea Transport) Methodology Determination 2015</vt:lpstr>
    </vt:vector>
  </TitlesOfParts>
  <Manager/>
  <Company/>
  <LinksUpToDate>false</LinksUpToDate>
  <CharactersWithSpaces>53281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2014-12-02T23:31:00Z</cp:lastPrinted>
  <dcterms:created xsi:type="dcterms:W3CDTF">2015-02-17T02:58:00Z</dcterms:created>
  <dcterms:modified xsi:type="dcterms:W3CDTF">2015-02-17T02:59:00Z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Carbon Credits (Carbon Farming Initiative—Land and Sea Transport) Methodology Determination 2015</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OPC60651</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subsection 106(1) of the Carbon Credits (Carbon Farming Initiative) Act 2011</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13 February 2015</vt:lpwstr>
  </property>
</Properties>
</file>