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37D2E" w:rsidRDefault="00DA186E" w:rsidP="00715914">
      <w:pPr>
        <w:rPr>
          <w:sz w:val="28"/>
        </w:rPr>
      </w:pPr>
      <w:r w:rsidRPr="00137D2E">
        <w:rPr>
          <w:noProof/>
          <w:lang w:eastAsia="en-AU"/>
        </w:rPr>
        <w:drawing>
          <wp:inline distT="0" distB="0" distL="0" distR="0" wp14:anchorId="7DAA52F3" wp14:editId="0A3D340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37D2E" w:rsidRDefault="00715914" w:rsidP="00715914">
      <w:pPr>
        <w:rPr>
          <w:sz w:val="19"/>
        </w:rPr>
      </w:pPr>
    </w:p>
    <w:p w:rsidR="00715914" w:rsidRPr="00137D2E" w:rsidRDefault="00C80832" w:rsidP="00715914">
      <w:pPr>
        <w:pStyle w:val="ShortT"/>
      </w:pPr>
      <w:r w:rsidRPr="00137D2E">
        <w:t>Competit</w:t>
      </w:r>
      <w:r w:rsidR="00DA6954" w:rsidRPr="00137D2E">
        <w:t>ion and Consumer (Industry Code</w:t>
      </w:r>
      <w:r w:rsidR="004C20BE" w:rsidRPr="00137D2E">
        <w:t>s</w:t>
      </w:r>
      <w:r w:rsidRPr="00137D2E">
        <w:t>—</w:t>
      </w:r>
      <w:r w:rsidR="003D74B5" w:rsidRPr="00137D2E">
        <w:t xml:space="preserve">Food and </w:t>
      </w:r>
      <w:r w:rsidRPr="00137D2E">
        <w:t>Grocery) Regulation</w:t>
      </w:r>
      <w:r w:rsidR="00137D2E" w:rsidRPr="00137D2E">
        <w:t> </w:t>
      </w:r>
      <w:r w:rsidR="00333B6C" w:rsidRPr="00137D2E">
        <w:t>2015</w:t>
      </w:r>
    </w:p>
    <w:p w:rsidR="00715914" w:rsidRPr="00137D2E" w:rsidRDefault="00715914" w:rsidP="00715914"/>
    <w:p w:rsidR="00715914" w:rsidRPr="00137D2E" w:rsidRDefault="001C5F34" w:rsidP="006475DA">
      <w:pPr>
        <w:pStyle w:val="InstNo"/>
      </w:pPr>
      <w:r w:rsidRPr="00137D2E">
        <w:t>Select Legislative Instrument</w:t>
      </w:r>
      <w:r w:rsidR="008861ED" w:rsidRPr="00137D2E">
        <w:t xml:space="preserve"> </w:t>
      </w:r>
      <w:bookmarkStart w:id="0" w:name="BKCheck15B_1"/>
      <w:bookmarkEnd w:id="0"/>
      <w:r w:rsidR="00FD639C" w:rsidRPr="00137D2E">
        <w:fldChar w:fldCharType="begin"/>
      </w:r>
      <w:r w:rsidR="00FD639C" w:rsidRPr="00137D2E">
        <w:instrText xml:space="preserve"> DOCPROPERTY  ActNo </w:instrText>
      </w:r>
      <w:r w:rsidR="00FD639C" w:rsidRPr="00137D2E">
        <w:fldChar w:fldCharType="separate"/>
      </w:r>
      <w:r w:rsidR="0056173D">
        <w:t>No. 16, 2015</w:t>
      </w:r>
      <w:r w:rsidR="00FD639C" w:rsidRPr="00137D2E">
        <w:fldChar w:fldCharType="end"/>
      </w:r>
    </w:p>
    <w:p w:rsidR="00B966EB" w:rsidRPr="00137D2E" w:rsidRDefault="00B966EB" w:rsidP="003D74B5">
      <w:pPr>
        <w:pStyle w:val="SignCoverPageStart"/>
        <w:spacing w:before="240"/>
        <w:rPr>
          <w:szCs w:val="22"/>
        </w:rPr>
      </w:pPr>
      <w:r w:rsidRPr="00137D2E">
        <w:rPr>
          <w:szCs w:val="22"/>
        </w:rPr>
        <w:t>I, General the Honourable Sir Peter Cosgrove AK MC (</w:t>
      </w:r>
      <w:proofErr w:type="spellStart"/>
      <w:r w:rsidRPr="00137D2E">
        <w:rPr>
          <w:szCs w:val="22"/>
        </w:rPr>
        <w:t>Ret’d</w:t>
      </w:r>
      <w:proofErr w:type="spellEnd"/>
      <w:r w:rsidRPr="00137D2E">
        <w:rPr>
          <w:szCs w:val="22"/>
        </w:rPr>
        <w:t xml:space="preserve">), </w:t>
      </w:r>
      <w:r w:rsidR="00137D2E" w:rsidRPr="00137D2E">
        <w:rPr>
          <w:szCs w:val="22"/>
        </w:rPr>
        <w:t>Governor</w:t>
      </w:r>
      <w:r w:rsidR="00137D2E">
        <w:rPr>
          <w:szCs w:val="22"/>
        </w:rPr>
        <w:noBreakHyphen/>
      </w:r>
      <w:r w:rsidR="00137D2E" w:rsidRPr="00137D2E">
        <w:rPr>
          <w:szCs w:val="22"/>
        </w:rPr>
        <w:t>General</w:t>
      </w:r>
      <w:r w:rsidRPr="00137D2E">
        <w:rPr>
          <w:szCs w:val="22"/>
        </w:rPr>
        <w:t xml:space="preserve"> of the Commonwealth of Australia, acting with the advice of the Federal Executive Council, make the following regulation.</w:t>
      </w:r>
    </w:p>
    <w:p w:rsidR="00B966EB" w:rsidRPr="00137D2E" w:rsidRDefault="00CE5C35" w:rsidP="003D74B5">
      <w:pPr>
        <w:keepNext/>
        <w:spacing w:before="720" w:line="240" w:lineRule="atLeast"/>
        <w:ind w:right="397"/>
        <w:jc w:val="both"/>
        <w:rPr>
          <w:szCs w:val="22"/>
        </w:rPr>
      </w:pPr>
      <w:r>
        <w:rPr>
          <w:szCs w:val="22"/>
        </w:rPr>
        <w:t xml:space="preserve">Dated 26 February </w:t>
      </w:r>
      <w:bookmarkStart w:id="1" w:name="_GoBack"/>
      <w:bookmarkEnd w:id="1"/>
      <w:r w:rsidR="00333B6C" w:rsidRPr="00137D2E">
        <w:rPr>
          <w:szCs w:val="22"/>
        </w:rPr>
        <w:t>2015</w:t>
      </w:r>
    </w:p>
    <w:p w:rsidR="00B966EB" w:rsidRPr="00137D2E" w:rsidRDefault="00B966EB" w:rsidP="003D74B5">
      <w:pPr>
        <w:keepNext/>
        <w:tabs>
          <w:tab w:val="left" w:pos="3402"/>
        </w:tabs>
        <w:spacing w:before="1080" w:line="300" w:lineRule="atLeast"/>
        <w:ind w:left="397" w:right="397"/>
        <w:jc w:val="right"/>
        <w:rPr>
          <w:szCs w:val="22"/>
        </w:rPr>
      </w:pPr>
      <w:r w:rsidRPr="00137D2E">
        <w:rPr>
          <w:szCs w:val="22"/>
        </w:rPr>
        <w:t>Peter Cosgrove</w:t>
      </w:r>
    </w:p>
    <w:p w:rsidR="00B966EB" w:rsidRPr="00137D2E" w:rsidRDefault="00137D2E" w:rsidP="003D74B5">
      <w:pPr>
        <w:keepNext/>
        <w:tabs>
          <w:tab w:val="left" w:pos="3402"/>
        </w:tabs>
        <w:spacing w:line="300" w:lineRule="atLeast"/>
        <w:ind w:left="397" w:right="397"/>
        <w:jc w:val="right"/>
        <w:rPr>
          <w:szCs w:val="22"/>
        </w:rPr>
      </w:pPr>
      <w:r w:rsidRPr="00137D2E">
        <w:rPr>
          <w:szCs w:val="22"/>
        </w:rPr>
        <w:t>Governor</w:t>
      </w:r>
      <w:r>
        <w:rPr>
          <w:szCs w:val="22"/>
        </w:rPr>
        <w:noBreakHyphen/>
      </w:r>
      <w:r w:rsidRPr="00137D2E">
        <w:rPr>
          <w:szCs w:val="22"/>
        </w:rPr>
        <w:t>General</w:t>
      </w:r>
    </w:p>
    <w:p w:rsidR="00B966EB" w:rsidRPr="00137D2E" w:rsidRDefault="00B966EB" w:rsidP="00296FAD">
      <w:pPr>
        <w:keepNext/>
        <w:tabs>
          <w:tab w:val="left" w:pos="3402"/>
        </w:tabs>
        <w:spacing w:before="480" w:after="1080" w:line="300" w:lineRule="atLeast"/>
        <w:ind w:right="397"/>
        <w:rPr>
          <w:szCs w:val="22"/>
        </w:rPr>
      </w:pPr>
      <w:r w:rsidRPr="00137D2E">
        <w:rPr>
          <w:szCs w:val="22"/>
        </w:rPr>
        <w:t>By His Excellency’s Command</w:t>
      </w:r>
    </w:p>
    <w:p w:rsidR="00B966EB" w:rsidRPr="00137D2E" w:rsidRDefault="00B966EB" w:rsidP="003D74B5">
      <w:pPr>
        <w:keepNext/>
        <w:tabs>
          <w:tab w:val="left" w:pos="3402"/>
        </w:tabs>
        <w:spacing w:before="480" w:line="300" w:lineRule="atLeast"/>
        <w:ind w:right="397"/>
        <w:rPr>
          <w:szCs w:val="22"/>
        </w:rPr>
      </w:pPr>
      <w:r w:rsidRPr="00137D2E">
        <w:rPr>
          <w:szCs w:val="22"/>
        </w:rPr>
        <w:t>Bruce Billson</w:t>
      </w:r>
    </w:p>
    <w:p w:rsidR="00B966EB" w:rsidRPr="00137D2E" w:rsidRDefault="00B966EB" w:rsidP="003D74B5">
      <w:pPr>
        <w:pStyle w:val="SignCoverPageEnd"/>
        <w:rPr>
          <w:szCs w:val="22"/>
        </w:rPr>
      </w:pPr>
      <w:r w:rsidRPr="00137D2E">
        <w:rPr>
          <w:szCs w:val="22"/>
        </w:rPr>
        <w:t>Minister for Small Business</w:t>
      </w:r>
    </w:p>
    <w:p w:rsidR="00715914" w:rsidRPr="00137D2E" w:rsidRDefault="00715914" w:rsidP="00715914">
      <w:pPr>
        <w:pStyle w:val="Header"/>
        <w:tabs>
          <w:tab w:val="clear" w:pos="4150"/>
          <w:tab w:val="clear" w:pos="8307"/>
        </w:tabs>
      </w:pPr>
      <w:r w:rsidRPr="00137D2E">
        <w:rPr>
          <w:rStyle w:val="CharChapNo"/>
        </w:rPr>
        <w:t xml:space="preserve"> </w:t>
      </w:r>
      <w:r w:rsidRPr="00137D2E">
        <w:rPr>
          <w:rStyle w:val="CharChapText"/>
        </w:rPr>
        <w:t xml:space="preserve"> </w:t>
      </w:r>
    </w:p>
    <w:p w:rsidR="00715914" w:rsidRPr="00137D2E" w:rsidRDefault="00715914" w:rsidP="00715914">
      <w:pPr>
        <w:pStyle w:val="Header"/>
        <w:tabs>
          <w:tab w:val="clear" w:pos="4150"/>
          <w:tab w:val="clear" w:pos="8307"/>
        </w:tabs>
      </w:pPr>
      <w:r w:rsidRPr="00137D2E">
        <w:rPr>
          <w:rStyle w:val="CharPartNo"/>
        </w:rPr>
        <w:t xml:space="preserve"> </w:t>
      </w:r>
      <w:r w:rsidRPr="00137D2E">
        <w:rPr>
          <w:rStyle w:val="CharPartText"/>
        </w:rPr>
        <w:t xml:space="preserve"> </w:t>
      </w:r>
    </w:p>
    <w:p w:rsidR="00715914" w:rsidRPr="00137D2E" w:rsidRDefault="00715914" w:rsidP="00715914">
      <w:pPr>
        <w:pStyle w:val="Header"/>
        <w:tabs>
          <w:tab w:val="clear" w:pos="4150"/>
          <w:tab w:val="clear" w:pos="8307"/>
        </w:tabs>
      </w:pPr>
      <w:r w:rsidRPr="00137D2E">
        <w:rPr>
          <w:rStyle w:val="CharDivNo"/>
        </w:rPr>
        <w:t xml:space="preserve"> </w:t>
      </w:r>
      <w:r w:rsidRPr="00137D2E">
        <w:rPr>
          <w:rStyle w:val="CharDivText"/>
        </w:rPr>
        <w:t xml:space="preserve"> </w:t>
      </w:r>
    </w:p>
    <w:p w:rsidR="00715914" w:rsidRPr="00137D2E" w:rsidRDefault="00715914" w:rsidP="00715914">
      <w:pPr>
        <w:sectPr w:rsidR="00715914" w:rsidRPr="00137D2E" w:rsidSect="000D3A2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137D2E" w:rsidRDefault="00715914" w:rsidP="001E3896">
      <w:pPr>
        <w:rPr>
          <w:sz w:val="36"/>
        </w:rPr>
      </w:pPr>
      <w:r w:rsidRPr="00137D2E">
        <w:rPr>
          <w:sz w:val="36"/>
        </w:rPr>
        <w:lastRenderedPageBreak/>
        <w:t>Contents</w:t>
      </w:r>
    </w:p>
    <w:bookmarkStart w:id="2" w:name="BKCheck15B_2"/>
    <w:bookmarkEnd w:id="2"/>
    <w:p w:rsidR="00D20B73" w:rsidRPr="00137D2E" w:rsidRDefault="00D20B73">
      <w:pPr>
        <w:pStyle w:val="TOC5"/>
        <w:rPr>
          <w:rFonts w:asciiTheme="minorHAnsi" w:eastAsiaTheme="minorEastAsia" w:hAnsiTheme="minorHAnsi" w:cstheme="minorBidi"/>
          <w:noProof/>
          <w:kern w:val="0"/>
          <w:sz w:val="22"/>
          <w:szCs w:val="22"/>
        </w:rPr>
      </w:pPr>
      <w:r w:rsidRPr="00137D2E">
        <w:rPr>
          <w:sz w:val="20"/>
        </w:rPr>
        <w:fldChar w:fldCharType="begin"/>
      </w:r>
      <w:r w:rsidRPr="00137D2E">
        <w:rPr>
          <w:sz w:val="20"/>
        </w:rPr>
        <w:instrText xml:space="preserve"> TOC \o "1-9" </w:instrText>
      </w:r>
      <w:r w:rsidRPr="00137D2E">
        <w:rPr>
          <w:sz w:val="20"/>
        </w:rPr>
        <w:fldChar w:fldCharType="separate"/>
      </w:r>
      <w:r w:rsidRPr="00137D2E">
        <w:rPr>
          <w:noProof/>
        </w:rPr>
        <w:t>1</w:t>
      </w:r>
      <w:r w:rsidRPr="00137D2E">
        <w:rPr>
          <w:noProof/>
        </w:rPr>
        <w:tab/>
        <w:t>Name</w:t>
      </w:r>
      <w:r w:rsidRPr="00137D2E">
        <w:rPr>
          <w:noProof/>
        </w:rPr>
        <w:tab/>
      </w:r>
      <w:r w:rsidRPr="00137D2E">
        <w:rPr>
          <w:noProof/>
        </w:rPr>
        <w:fldChar w:fldCharType="begin"/>
      </w:r>
      <w:r w:rsidRPr="00137D2E">
        <w:rPr>
          <w:noProof/>
        </w:rPr>
        <w:instrText xml:space="preserve"> PAGEREF _Toc412035578 \h </w:instrText>
      </w:r>
      <w:r w:rsidRPr="00137D2E">
        <w:rPr>
          <w:noProof/>
        </w:rPr>
      </w:r>
      <w:r w:rsidRPr="00137D2E">
        <w:rPr>
          <w:noProof/>
        </w:rPr>
        <w:fldChar w:fldCharType="separate"/>
      </w:r>
      <w:r w:rsidR="0056173D">
        <w:rPr>
          <w:noProof/>
        </w:rPr>
        <w:t>1</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w:t>
      </w:r>
      <w:r w:rsidRPr="00137D2E">
        <w:rPr>
          <w:noProof/>
        </w:rPr>
        <w:tab/>
        <w:t>Commencement</w:t>
      </w:r>
      <w:r w:rsidRPr="00137D2E">
        <w:rPr>
          <w:noProof/>
        </w:rPr>
        <w:tab/>
      </w:r>
      <w:r w:rsidRPr="00137D2E">
        <w:rPr>
          <w:noProof/>
        </w:rPr>
        <w:fldChar w:fldCharType="begin"/>
      </w:r>
      <w:r w:rsidRPr="00137D2E">
        <w:rPr>
          <w:noProof/>
        </w:rPr>
        <w:instrText xml:space="preserve"> PAGEREF _Toc412035579 \h </w:instrText>
      </w:r>
      <w:r w:rsidRPr="00137D2E">
        <w:rPr>
          <w:noProof/>
        </w:rPr>
      </w:r>
      <w:r w:rsidRPr="00137D2E">
        <w:rPr>
          <w:noProof/>
        </w:rPr>
        <w:fldChar w:fldCharType="separate"/>
      </w:r>
      <w:r w:rsidR="0056173D">
        <w:rPr>
          <w:noProof/>
        </w:rPr>
        <w:t>1</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w:t>
      </w:r>
      <w:r w:rsidRPr="00137D2E">
        <w:rPr>
          <w:noProof/>
        </w:rPr>
        <w:tab/>
        <w:t>Authority</w:t>
      </w:r>
      <w:r w:rsidRPr="00137D2E">
        <w:rPr>
          <w:noProof/>
        </w:rPr>
        <w:tab/>
      </w:r>
      <w:r w:rsidRPr="00137D2E">
        <w:rPr>
          <w:noProof/>
        </w:rPr>
        <w:fldChar w:fldCharType="begin"/>
      </w:r>
      <w:r w:rsidRPr="00137D2E">
        <w:rPr>
          <w:noProof/>
        </w:rPr>
        <w:instrText xml:space="preserve"> PAGEREF _Toc412035580 \h </w:instrText>
      </w:r>
      <w:r w:rsidRPr="00137D2E">
        <w:rPr>
          <w:noProof/>
        </w:rPr>
      </w:r>
      <w:r w:rsidRPr="00137D2E">
        <w:rPr>
          <w:noProof/>
        </w:rPr>
        <w:fldChar w:fldCharType="separate"/>
      </w:r>
      <w:r w:rsidR="0056173D">
        <w:rPr>
          <w:noProof/>
        </w:rPr>
        <w:t>1</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4</w:t>
      </w:r>
      <w:r w:rsidRPr="00137D2E">
        <w:rPr>
          <w:noProof/>
        </w:rPr>
        <w:tab/>
        <w:t>Code of conduct</w:t>
      </w:r>
      <w:r w:rsidRPr="00137D2E">
        <w:rPr>
          <w:noProof/>
        </w:rPr>
        <w:tab/>
      </w:r>
      <w:r w:rsidRPr="00137D2E">
        <w:rPr>
          <w:noProof/>
        </w:rPr>
        <w:fldChar w:fldCharType="begin"/>
      </w:r>
      <w:r w:rsidRPr="00137D2E">
        <w:rPr>
          <w:noProof/>
        </w:rPr>
        <w:instrText xml:space="preserve"> PAGEREF _Toc412035581 \h </w:instrText>
      </w:r>
      <w:r w:rsidRPr="00137D2E">
        <w:rPr>
          <w:noProof/>
        </w:rPr>
      </w:r>
      <w:r w:rsidRPr="00137D2E">
        <w:rPr>
          <w:noProof/>
        </w:rPr>
        <w:fldChar w:fldCharType="separate"/>
      </w:r>
      <w:r w:rsidR="0056173D">
        <w:rPr>
          <w:noProof/>
        </w:rPr>
        <w:t>1</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5</w:t>
      </w:r>
      <w:r w:rsidRPr="00137D2E">
        <w:rPr>
          <w:noProof/>
        </w:rPr>
        <w:tab/>
        <w:t>Review of Code</w:t>
      </w:r>
      <w:r w:rsidRPr="00137D2E">
        <w:rPr>
          <w:noProof/>
        </w:rPr>
        <w:tab/>
      </w:r>
      <w:r w:rsidRPr="00137D2E">
        <w:rPr>
          <w:noProof/>
        </w:rPr>
        <w:fldChar w:fldCharType="begin"/>
      </w:r>
      <w:r w:rsidRPr="00137D2E">
        <w:rPr>
          <w:noProof/>
        </w:rPr>
        <w:instrText xml:space="preserve"> PAGEREF _Toc412035582 \h </w:instrText>
      </w:r>
      <w:r w:rsidRPr="00137D2E">
        <w:rPr>
          <w:noProof/>
        </w:rPr>
      </w:r>
      <w:r w:rsidRPr="00137D2E">
        <w:rPr>
          <w:noProof/>
        </w:rPr>
        <w:fldChar w:fldCharType="separate"/>
      </w:r>
      <w:r w:rsidR="0056173D">
        <w:rPr>
          <w:noProof/>
        </w:rPr>
        <w:t>1</w:t>
      </w:r>
      <w:r w:rsidRPr="00137D2E">
        <w:rPr>
          <w:noProof/>
        </w:rPr>
        <w:fldChar w:fldCharType="end"/>
      </w:r>
    </w:p>
    <w:p w:rsidR="00D20B73" w:rsidRPr="00137D2E" w:rsidRDefault="00D20B73">
      <w:pPr>
        <w:pStyle w:val="TOC1"/>
        <w:rPr>
          <w:rFonts w:asciiTheme="minorHAnsi" w:eastAsiaTheme="minorEastAsia" w:hAnsiTheme="minorHAnsi" w:cstheme="minorBidi"/>
          <w:b w:val="0"/>
          <w:noProof/>
          <w:kern w:val="0"/>
          <w:sz w:val="22"/>
          <w:szCs w:val="22"/>
        </w:rPr>
      </w:pPr>
      <w:r w:rsidRPr="00137D2E">
        <w:rPr>
          <w:noProof/>
        </w:rPr>
        <w:t>Schedule</w:t>
      </w:r>
      <w:r w:rsidR="00137D2E" w:rsidRPr="00137D2E">
        <w:rPr>
          <w:noProof/>
        </w:rPr>
        <w:t> </w:t>
      </w:r>
      <w:r w:rsidRPr="00137D2E">
        <w:rPr>
          <w:noProof/>
        </w:rPr>
        <w:t>1—Food and Grocery Code of Conduct</w:t>
      </w:r>
      <w:r w:rsidRPr="00137D2E">
        <w:rPr>
          <w:b w:val="0"/>
          <w:noProof/>
          <w:sz w:val="18"/>
        </w:rPr>
        <w:tab/>
      </w:r>
      <w:r w:rsidRPr="00137D2E">
        <w:rPr>
          <w:b w:val="0"/>
          <w:noProof/>
          <w:sz w:val="18"/>
        </w:rPr>
        <w:fldChar w:fldCharType="begin"/>
      </w:r>
      <w:r w:rsidRPr="00137D2E">
        <w:rPr>
          <w:b w:val="0"/>
          <w:noProof/>
          <w:sz w:val="18"/>
        </w:rPr>
        <w:instrText xml:space="preserve"> PAGEREF _Toc412035583 \h </w:instrText>
      </w:r>
      <w:r w:rsidRPr="00137D2E">
        <w:rPr>
          <w:b w:val="0"/>
          <w:noProof/>
          <w:sz w:val="18"/>
        </w:rPr>
      </w:r>
      <w:r w:rsidRPr="00137D2E">
        <w:rPr>
          <w:b w:val="0"/>
          <w:noProof/>
          <w:sz w:val="18"/>
        </w:rPr>
        <w:fldChar w:fldCharType="separate"/>
      </w:r>
      <w:r w:rsidR="0056173D">
        <w:rPr>
          <w:b w:val="0"/>
          <w:noProof/>
          <w:sz w:val="18"/>
        </w:rPr>
        <w:t>3</w:t>
      </w:r>
      <w:r w:rsidRPr="00137D2E">
        <w:rPr>
          <w:b w:val="0"/>
          <w:noProof/>
          <w:sz w:val="18"/>
        </w:rPr>
        <w:fldChar w:fldCharType="end"/>
      </w:r>
    </w:p>
    <w:p w:rsidR="00D20B73" w:rsidRPr="00137D2E" w:rsidRDefault="00D20B73">
      <w:pPr>
        <w:pStyle w:val="TOC2"/>
        <w:rPr>
          <w:rFonts w:asciiTheme="minorHAnsi" w:eastAsiaTheme="minorEastAsia" w:hAnsiTheme="minorHAnsi" w:cstheme="minorBidi"/>
          <w:b w:val="0"/>
          <w:noProof/>
          <w:kern w:val="0"/>
          <w:sz w:val="22"/>
          <w:szCs w:val="22"/>
        </w:rPr>
      </w:pPr>
      <w:r w:rsidRPr="00137D2E">
        <w:rPr>
          <w:noProof/>
        </w:rPr>
        <w:t>Part</w:t>
      </w:r>
      <w:r w:rsidR="00137D2E" w:rsidRPr="00137D2E">
        <w:rPr>
          <w:noProof/>
        </w:rPr>
        <w:t> </w:t>
      </w:r>
      <w:r w:rsidRPr="00137D2E">
        <w:rPr>
          <w:noProof/>
        </w:rPr>
        <w:t>1—Preliminary</w:t>
      </w:r>
      <w:r w:rsidRPr="00137D2E">
        <w:rPr>
          <w:b w:val="0"/>
          <w:noProof/>
          <w:sz w:val="18"/>
        </w:rPr>
        <w:tab/>
      </w:r>
      <w:r w:rsidRPr="00137D2E">
        <w:rPr>
          <w:b w:val="0"/>
          <w:noProof/>
          <w:sz w:val="18"/>
        </w:rPr>
        <w:fldChar w:fldCharType="begin"/>
      </w:r>
      <w:r w:rsidRPr="00137D2E">
        <w:rPr>
          <w:b w:val="0"/>
          <w:noProof/>
          <w:sz w:val="18"/>
        </w:rPr>
        <w:instrText xml:space="preserve"> PAGEREF _Toc412035584 \h </w:instrText>
      </w:r>
      <w:r w:rsidRPr="00137D2E">
        <w:rPr>
          <w:b w:val="0"/>
          <w:noProof/>
          <w:sz w:val="18"/>
        </w:rPr>
      </w:r>
      <w:r w:rsidRPr="00137D2E">
        <w:rPr>
          <w:b w:val="0"/>
          <w:noProof/>
          <w:sz w:val="18"/>
        </w:rPr>
        <w:fldChar w:fldCharType="separate"/>
      </w:r>
      <w:r w:rsidR="0056173D">
        <w:rPr>
          <w:b w:val="0"/>
          <w:noProof/>
          <w:sz w:val="18"/>
        </w:rPr>
        <w:t>3</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w:t>
      </w:r>
      <w:r w:rsidRPr="00137D2E">
        <w:rPr>
          <w:noProof/>
        </w:rPr>
        <w:tab/>
        <w:t>Name</w:t>
      </w:r>
      <w:r w:rsidRPr="00137D2E">
        <w:rPr>
          <w:noProof/>
        </w:rPr>
        <w:tab/>
      </w:r>
      <w:r w:rsidRPr="00137D2E">
        <w:rPr>
          <w:noProof/>
        </w:rPr>
        <w:fldChar w:fldCharType="begin"/>
      </w:r>
      <w:r w:rsidRPr="00137D2E">
        <w:rPr>
          <w:noProof/>
        </w:rPr>
        <w:instrText xml:space="preserve"> PAGEREF _Toc412035585 \h </w:instrText>
      </w:r>
      <w:r w:rsidRPr="00137D2E">
        <w:rPr>
          <w:noProof/>
        </w:rPr>
      </w:r>
      <w:r w:rsidRPr="00137D2E">
        <w:rPr>
          <w:noProof/>
        </w:rPr>
        <w:fldChar w:fldCharType="separate"/>
      </w:r>
      <w:r w:rsidR="0056173D">
        <w:rPr>
          <w:noProof/>
        </w:rPr>
        <w:t>3</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w:t>
      </w:r>
      <w:r w:rsidRPr="00137D2E">
        <w:rPr>
          <w:noProof/>
        </w:rPr>
        <w:tab/>
        <w:t>Purpose of code</w:t>
      </w:r>
      <w:r w:rsidRPr="00137D2E">
        <w:rPr>
          <w:noProof/>
        </w:rPr>
        <w:tab/>
      </w:r>
      <w:r w:rsidRPr="00137D2E">
        <w:rPr>
          <w:noProof/>
        </w:rPr>
        <w:fldChar w:fldCharType="begin"/>
      </w:r>
      <w:r w:rsidRPr="00137D2E">
        <w:rPr>
          <w:noProof/>
        </w:rPr>
        <w:instrText xml:space="preserve"> PAGEREF _Toc412035586 \h </w:instrText>
      </w:r>
      <w:r w:rsidRPr="00137D2E">
        <w:rPr>
          <w:noProof/>
        </w:rPr>
      </w:r>
      <w:r w:rsidRPr="00137D2E">
        <w:rPr>
          <w:noProof/>
        </w:rPr>
        <w:fldChar w:fldCharType="separate"/>
      </w:r>
      <w:r w:rsidR="0056173D">
        <w:rPr>
          <w:noProof/>
        </w:rPr>
        <w:t>3</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w:t>
      </w:r>
      <w:r w:rsidRPr="00137D2E">
        <w:rPr>
          <w:noProof/>
        </w:rPr>
        <w:tab/>
        <w:t>Definitions</w:t>
      </w:r>
      <w:r w:rsidRPr="00137D2E">
        <w:rPr>
          <w:noProof/>
        </w:rPr>
        <w:tab/>
      </w:r>
      <w:r w:rsidRPr="00137D2E">
        <w:rPr>
          <w:noProof/>
        </w:rPr>
        <w:fldChar w:fldCharType="begin"/>
      </w:r>
      <w:r w:rsidRPr="00137D2E">
        <w:rPr>
          <w:noProof/>
        </w:rPr>
        <w:instrText xml:space="preserve"> PAGEREF _Toc412035587 \h </w:instrText>
      </w:r>
      <w:r w:rsidRPr="00137D2E">
        <w:rPr>
          <w:noProof/>
        </w:rPr>
      </w:r>
      <w:r w:rsidRPr="00137D2E">
        <w:rPr>
          <w:noProof/>
        </w:rPr>
        <w:fldChar w:fldCharType="separate"/>
      </w:r>
      <w:r w:rsidR="0056173D">
        <w:rPr>
          <w:noProof/>
        </w:rPr>
        <w:t>3</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4</w:t>
      </w:r>
      <w:r w:rsidRPr="00137D2E">
        <w:rPr>
          <w:noProof/>
        </w:rPr>
        <w:tab/>
        <w:t>When this code applies</w:t>
      </w:r>
      <w:r w:rsidRPr="00137D2E">
        <w:rPr>
          <w:noProof/>
        </w:rPr>
        <w:tab/>
      </w:r>
      <w:r w:rsidRPr="00137D2E">
        <w:rPr>
          <w:noProof/>
        </w:rPr>
        <w:fldChar w:fldCharType="begin"/>
      </w:r>
      <w:r w:rsidRPr="00137D2E">
        <w:rPr>
          <w:noProof/>
        </w:rPr>
        <w:instrText xml:space="preserve"> PAGEREF _Toc412035588 \h </w:instrText>
      </w:r>
      <w:r w:rsidRPr="00137D2E">
        <w:rPr>
          <w:noProof/>
        </w:rPr>
      </w:r>
      <w:r w:rsidRPr="00137D2E">
        <w:rPr>
          <w:noProof/>
        </w:rPr>
        <w:fldChar w:fldCharType="separate"/>
      </w:r>
      <w:r w:rsidR="0056173D">
        <w:rPr>
          <w:noProof/>
        </w:rPr>
        <w:t>6</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5</w:t>
      </w:r>
      <w:r w:rsidRPr="00137D2E">
        <w:rPr>
          <w:noProof/>
        </w:rPr>
        <w:tab/>
        <w:t>Transitional application—retailers</w:t>
      </w:r>
      <w:r w:rsidRPr="00137D2E">
        <w:rPr>
          <w:noProof/>
        </w:rPr>
        <w:tab/>
      </w:r>
      <w:r w:rsidRPr="00137D2E">
        <w:rPr>
          <w:noProof/>
        </w:rPr>
        <w:fldChar w:fldCharType="begin"/>
      </w:r>
      <w:r w:rsidRPr="00137D2E">
        <w:rPr>
          <w:noProof/>
        </w:rPr>
        <w:instrText xml:space="preserve"> PAGEREF _Toc412035589 \h </w:instrText>
      </w:r>
      <w:r w:rsidRPr="00137D2E">
        <w:rPr>
          <w:noProof/>
        </w:rPr>
      </w:r>
      <w:r w:rsidRPr="00137D2E">
        <w:rPr>
          <w:noProof/>
        </w:rPr>
        <w:fldChar w:fldCharType="separate"/>
      </w:r>
      <w:r w:rsidR="0056173D">
        <w:rPr>
          <w:noProof/>
        </w:rPr>
        <w:t>6</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6</w:t>
      </w:r>
      <w:r w:rsidRPr="00137D2E">
        <w:rPr>
          <w:noProof/>
        </w:rPr>
        <w:tab/>
        <w:t>Transitional application—wholesalers</w:t>
      </w:r>
      <w:r w:rsidRPr="00137D2E">
        <w:rPr>
          <w:noProof/>
        </w:rPr>
        <w:tab/>
      </w:r>
      <w:r w:rsidRPr="00137D2E">
        <w:rPr>
          <w:noProof/>
        </w:rPr>
        <w:fldChar w:fldCharType="begin"/>
      </w:r>
      <w:r w:rsidRPr="00137D2E">
        <w:rPr>
          <w:noProof/>
        </w:rPr>
        <w:instrText xml:space="preserve"> PAGEREF _Toc412035590 \h </w:instrText>
      </w:r>
      <w:r w:rsidRPr="00137D2E">
        <w:rPr>
          <w:noProof/>
        </w:rPr>
      </w:r>
      <w:r w:rsidRPr="00137D2E">
        <w:rPr>
          <w:noProof/>
        </w:rPr>
        <w:fldChar w:fldCharType="separate"/>
      </w:r>
      <w:r w:rsidR="0056173D">
        <w:rPr>
          <w:noProof/>
        </w:rPr>
        <w:t>7</w:t>
      </w:r>
      <w:r w:rsidRPr="00137D2E">
        <w:rPr>
          <w:noProof/>
        </w:rPr>
        <w:fldChar w:fldCharType="end"/>
      </w:r>
    </w:p>
    <w:p w:rsidR="00D20B73" w:rsidRPr="00137D2E" w:rsidRDefault="00D20B73">
      <w:pPr>
        <w:pStyle w:val="TOC2"/>
        <w:rPr>
          <w:rFonts w:asciiTheme="minorHAnsi" w:eastAsiaTheme="minorEastAsia" w:hAnsiTheme="minorHAnsi" w:cstheme="minorBidi"/>
          <w:b w:val="0"/>
          <w:noProof/>
          <w:kern w:val="0"/>
          <w:sz w:val="22"/>
          <w:szCs w:val="22"/>
        </w:rPr>
      </w:pPr>
      <w:r w:rsidRPr="00137D2E">
        <w:rPr>
          <w:noProof/>
        </w:rPr>
        <w:t>Part</w:t>
      </w:r>
      <w:r w:rsidR="00137D2E" w:rsidRPr="00137D2E">
        <w:rPr>
          <w:noProof/>
        </w:rPr>
        <w:t> </w:t>
      </w:r>
      <w:r w:rsidRPr="00137D2E">
        <w:rPr>
          <w:noProof/>
        </w:rPr>
        <w:t>2—Grocery supply agreements</w:t>
      </w:r>
      <w:r w:rsidRPr="00137D2E">
        <w:rPr>
          <w:b w:val="0"/>
          <w:noProof/>
          <w:sz w:val="18"/>
        </w:rPr>
        <w:tab/>
      </w:r>
      <w:r w:rsidRPr="00137D2E">
        <w:rPr>
          <w:b w:val="0"/>
          <w:noProof/>
          <w:sz w:val="18"/>
        </w:rPr>
        <w:fldChar w:fldCharType="begin"/>
      </w:r>
      <w:r w:rsidRPr="00137D2E">
        <w:rPr>
          <w:b w:val="0"/>
          <w:noProof/>
          <w:sz w:val="18"/>
        </w:rPr>
        <w:instrText xml:space="preserve"> PAGEREF _Toc412035591 \h </w:instrText>
      </w:r>
      <w:r w:rsidRPr="00137D2E">
        <w:rPr>
          <w:b w:val="0"/>
          <w:noProof/>
          <w:sz w:val="18"/>
        </w:rPr>
      </w:r>
      <w:r w:rsidRPr="00137D2E">
        <w:rPr>
          <w:b w:val="0"/>
          <w:noProof/>
          <w:sz w:val="18"/>
        </w:rPr>
        <w:fldChar w:fldCharType="separate"/>
      </w:r>
      <w:r w:rsidR="0056173D">
        <w:rPr>
          <w:b w:val="0"/>
          <w:noProof/>
          <w:sz w:val="18"/>
        </w:rPr>
        <w:t>8</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7</w:t>
      </w:r>
      <w:r w:rsidRPr="00137D2E">
        <w:rPr>
          <w:noProof/>
        </w:rPr>
        <w:tab/>
        <w:t>Grocery supply agreement must be in writing and retained</w:t>
      </w:r>
      <w:r w:rsidRPr="00137D2E">
        <w:rPr>
          <w:noProof/>
        </w:rPr>
        <w:tab/>
      </w:r>
      <w:r w:rsidRPr="00137D2E">
        <w:rPr>
          <w:noProof/>
        </w:rPr>
        <w:fldChar w:fldCharType="begin"/>
      </w:r>
      <w:r w:rsidRPr="00137D2E">
        <w:rPr>
          <w:noProof/>
        </w:rPr>
        <w:instrText xml:space="preserve"> PAGEREF _Toc412035592 \h </w:instrText>
      </w:r>
      <w:r w:rsidRPr="00137D2E">
        <w:rPr>
          <w:noProof/>
        </w:rPr>
      </w:r>
      <w:r w:rsidRPr="00137D2E">
        <w:rPr>
          <w:noProof/>
        </w:rPr>
        <w:fldChar w:fldCharType="separate"/>
      </w:r>
      <w:r w:rsidR="0056173D">
        <w:rPr>
          <w:noProof/>
        </w:rPr>
        <w:t>8</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8</w:t>
      </w:r>
      <w:r w:rsidRPr="00137D2E">
        <w:rPr>
          <w:noProof/>
        </w:rPr>
        <w:tab/>
        <w:t>Matters to be covered by agreement</w:t>
      </w:r>
      <w:r w:rsidRPr="00137D2E">
        <w:rPr>
          <w:noProof/>
        </w:rPr>
        <w:tab/>
      </w:r>
      <w:r w:rsidRPr="00137D2E">
        <w:rPr>
          <w:noProof/>
        </w:rPr>
        <w:fldChar w:fldCharType="begin"/>
      </w:r>
      <w:r w:rsidRPr="00137D2E">
        <w:rPr>
          <w:noProof/>
        </w:rPr>
        <w:instrText xml:space="preserve"> PAGEREF _Toc412035593 \h </w:instrText>
      </w:r>
      <w:r w:rsidRPr="00137D2E">
        <w:rPr>
          <w:noProof/>
        </w:rPr>
      </w:r>
      <w:r w:rsidRPr="00137D2E">
        <w:rPr>
          <w:noProof/>
        </w:rPr>
        <w:fldChar w:fldCharType="separate"/>
      </w:r>
      <w:r w:rsidR="0056173D">
        <w:rPr>
          <w:noProof/>
        </w:rPr>
        <w:t>8</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9</w:t>
      </w:r>
      <w:r w:rsidRPr="00137D2E">
        <w:rPr>
          <w:noProof/>
        </w:rPr>
        <w:tab/>
        <w:t>Unilateral variation of agreement</w:t>
      </w:r>
      <w:r w:rsidRPr="00137D2E">
        <w:rPr>
          <w:noProof/>
        </w:rPr>
        <w:tab/>
      </w:r>
      <w:r w:rsidRPr="00137D2E">
        <w:rPr>
          <w:noProof/>
        </w:rPr>
        <w:fldChar w:fldCharType="begin"/>
      </w:r>
      <w:r w:rsidRPr="00137D2E">
        <w:rPr>
          <w:noProof/>
        </w:rPr>
        <w:instrText xml:space="preserve"> PAGEREF _Toc412035594 \h </w:instrText>
      </w:r>
      <w:r w:rsidRPr="00137D2E">
        <w:rPr>
          <w:noProof/>
        </w:rPr>
      </w:r>
      <w:r w:rsidRPr="00137D2E">
        <w:rPr>
          <w:noProof/>
        </w:rPr>
        <w:fldChar w:fldCharType="separate"/>
      </w:r>
      <w:r w:rsidR="0056173D">
        <w:rPr>
          <w:noProof/>
        </w:rPr>
        <w:t>9</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10</w:t>
      </w:r>
      <w:r w:rsidRPr="00137D2E">
        <w:rPr>
          <w:noProof/>
        </w:rPr>
        <w:tab/>
        <w:t>Retrospective variation of agreement</w:t>
      </w:r>
      <w:r w:rsidRPr="00137D2E">
        <w:rPr>
          <w:noProof/>
        </w:rPr>
        <w:tab/>
      </w:r>
      <w:r w:rsidRPr="00137D2E">
        <w:rPr>
          <w:noProof/>
        </w:rPr>
        <w:fldChar w:fldCharType="begin"/>
      </w:r>
      <w:r w:rsidRPr="00137D2E">
        <w:rPr>
          <w:noProof/>
        </w:rPr>
        <w:instrText xml:space="preserve"> PAGEREF _Toc412035595 \h </w:instrText>
      </w:r>
      <w:r w:rsidRPr="00137D2E">
        <w:rPr>
          <w:noProof/>
        </w:rPr>
      </w:r>
      <w:r w:rsidRPr="00137D2E">
        <w:rPr>
          <w:noProof/>
        </w:rPr>
        <w:fldChar w:fldCharType="separate"/>
      </w:r>
      <w:r w:rsidR="0056173D">
        <w:rPr>
          <w:noProof/>
        </w:rPr>
        <w:t>9</w:t>
      </w:r>
      <w:r w:rsidRPr="00137D2E">
        <w:rPr>
          <w:noProof/>
        </w:rPr>
        <w:fldChar w:fldCharType="end"/>
      </w:r>
    </w:p>
    <w:p w:rsidR="00D20B73" w:rsidRPr="00137D2E" w:rsidRDefault="00D20B73">
      <w:pPr>
        <w:pStyle w:val="TOC2"/>
        <w:rPr>
          <w:rFonts w:asciiTheme="minorHAnsi" w:eastAsiaTheme="minorEastAsia" w:hAnsiTheme="minorHAnsi" w:cstheme="minorBidi"/>
          <w:b w:val="0"/>
          <w:noProof/>
          <w:kern w:val="0"/>
          <w:sz w:val="22"/>
          <w:szCs w:val="22"/>
        </w:rPr>
      </w:pPr>
      <w:r w:rsidRPr="00137D2E">
        <w:rPr>
          <w:noProof/>
        </w:rPr>
        <w:t>Part</w:t>
      </w:r>
      <w:r w:rsidR="00137D2E" w:rsidRPr="00137D2E">
        <w:rPr>
          <w:noProof/>
        </w:rPr>
        <w:t> </w:t>
      </w:r>
      <w:r w:rsidRPr="00137D2E">
        <w:rPr>
          <w:noProof/>
        </w:rPr>
        <w:t>3—Conduct generally</w:t>
      </w:r>
      <w:r w:rsidRPr="00137D2E">
        <w:rPr>
          <w:b w:val="0"/>
          <w:noProof/>
          <w:sz w:val="18"/>
        </w:rPr>
        <w:tab/>
      </w:r>
      <w:r w:rsidRPr="00137D2E">
        <w:rPr>
          <w:b w:val="0"/>
          <w:noProof/>
          <w:sz w:val="18"/>
        </w:rPr>
        <w:fldChar w:fldCharType="begin"/>
      </w:r>
      <w:r w:rsidRPr="00137D2E">
        <w:rPr>
          <w:b w:val="0"/>
          <w:noProof/>
          <w:sz w:val="18"/>
        </w:rPr>
        <w:instrText xml:space="preserve"> PAGEREF _Toc412035596 \h </w:instrText>
      </w:r>
      <w:r w:rsidRPr="00137D2E">
        <w:rPr>
          <w:b w:val="0"/>
          <w:noProof/>
          <w:sz w:val="18"/>
        </w:rPr>
      </w:r>
      <w:r w:rsidRPr="00137D2E">
        <w:rPr>
          <w:b w:val="0"/>
          <w:noProof/>
          <w:sz w:val="18"/>
        </w:rPr>
        <w:fldChar w:fldCharType="separate"/>
      </w:r>
      <w:r w:rsidR="0056173D">
        <w:rPr>
          <w:b w:val="0"/>
          <w:noProof/>
          <w:sz w:val="18"/>
        </w:rPr>
        <w:t>11</w:t>
      </w:r>
      <w:r w:rsidRPr="00137D2E">
        <w:rPr>
          <w:b w:val="0"/>
          <w:noProof/>
          <w:sz w:val="18"/>
        </w:rPr>
        <w:fldChar w:fldCharType="end"/>
      </w:r>
    </w:p>
    <w:p w:rsidR="00D20B73" w:rsidRPr="00137D2E" w:rsidRDefault="00D20B73">
      <w:pPr>
        <w:pStyle w:val="TOC3"/>
        <w:rPr>
          <w:rFonts w:asciiTheme="minorHAnsi" w:eastAsiaTheme="minorEastAsia" w:hAnsiTheme="minorHAnsi" w:cstheme="minorBidi"/>
          <w:b w:val="0"/>
          <w:noProof/>
          <w:kern w:val="0"/>
          <w:szCs w:val="22"/>
        </w:rPr>
      </w:pPr>
      <w:r w:rsidRPr="00137D2E">
        <w:rPr>
          <w:noProof/>
        </w:rPr>
        <w:t>Division</w:t>
      </w:r>
      <w:r w:rsidR="00137D2E" w:rsidRPr="00137D2E">
        <w:rPr>
          <w:noProof/>
        </w:rPr>
        <w:t> </w:t>
      </w:r>
      <w:r w:rsidRPr="00137D2E">
        <w:rPr>
          <w:noProof/>
        </w:rPr>
        <w:t>1—Application of this Part</w:t>
      </w:r>
      <w:r w:rsidRPr="00137D2E">
        <w:rPr>
          <w:b w:val="0"/>
          <w:noProof/>
          <w:sz w:val="18"/>
        </w:rPr>
        <w:tab/>
      </w:r>
      <w:r w:rsidRPr="00137D2E">
        <w:rPr>
          <w:b w:val="0"/>
          <w:noProof/>
          <w:sz w:val="18"/>
        </w:rPr>
        <w:fldChar w:fldCharType="begin"/>
      </w:r>
      <w:r w:rsidRPr="00137D2E">
        <w:rPr>
          <w:b w:val="0"/>
          <w:noProof/>
          <w:sz w:val="18"/>
        </w:rPr>
        <w:instrText xml:space="preserve"> PAGEREF _Toc412035597 \h </w:instrText>
      </w:r>
      <w:r w:rsidRPr="00137D2E">
        <w:rPr>
          <w:b w:val="0"/>
          <w:noProof/>
          <w:sz w:val="18"/>
        </w:rPr>
      </w:r>
      <w:r w:rsidRPr="00137D2E">
        <w:rPr>
          <w:b w:val="0"/>
          <w:noProof/>
          <w:sz w:val="18"/>
        </w:rPr>
        <w:fldChar w:fldCharType="separate"/>
      </w:r>
      <w:r w:rsidR="0056173D">
        <w:rPr>
          <w:b w:val="0"/>
          <w:noProof/>
          <w:sz w:val="18"/>
        </w:rPr>
        <w:t>11</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11</w:t>
      </w:r>
      <w:r w:rsidRPr="00137D2E">
        <w:rPr>
          <w:noProof/>
        </w:rPr>
        <w:tab/>
        <w:t>Application of this Part</w:t>
      </w:r>
      <w:r w:rsidRPr="00137D2E">
        <w:rPr>
          <w:noProof/>
        </w:rPr>
        <w:tab/>
      </w:r>
      <w:r w:rsidRPr="00137D2E">
        <w:rPr>
          <w:noProof/>
        </w:rPr>
        <w:fldChar w:fldCharType="begin"/>
      </w:r>
      <w:r w:rsidRPr="00137D2E">
        <w:rPr>
          <w:noProof/>
        </w:rPr>
        <w:instrText xml:space="preserve"> PAGEREF _Toc412035598 \h </w:instrText>
      </w:r>
      <w:r w:rsidRPr="00137D2E">
        <w:rPr>
          <w:noProof/>
        </w:rPr>
      </w:r>
      <w:r w:rsidRPr="00137D2E">
        <w:rPr>
          <w:noProof/>
        </w:rPr>
        <w:fldChar w:fldCharType="separate"/>
      </w:r>
      <w:r w:rsidR="0056173D">
        <w:rPr>
          <w:noProof/>
        </w:rPr>
        <w:t>11</w:t>
      </w:r>
      <w:r w:rsidRPr="00137D2E">
        <w:rPr>
          <w:noProof/>
        </w:rPr>
        <w:fldChar w:fldCharType="end"/>
      </w:r>
    </w:p>
    <w:p w:rsidR="00D20B73" w:rsidRPr="00137D2E" w:rsidRDefault="00D20B73">
      <w:pPr>
        <w:pStyle w:val="TOC3"/>
        <w:rPr>
          <w:rFonts w:asciiTheme="minorHAnsi" w:eastAsiaTheme="minorEastAsia" w:hAnsiTheme="minorHAnsi" w:cstheme="minorBidi"/>
          <w:b w:val="0"/>
          <w:noProof/>
          <w:kern w:val="0"/>
          <w:szCs w:val="22"/>
        </w:rPr>
      </w:pPr>
      <w:r w:rsidRPr="00137D2E">
        <w:rPr>
          <w:noProof/>
        </w:rPr>
        <w:t>Division</w:t>
      </w:r>
      <w:r w:rsidR="00137D2E" w:rsidRPr="00137D2E">
        <w:rPr>
          <w:noProof/>
        </w:rPr>
        <w:t> </w:t>
      </w:r>
      <w:r w:rsidRPr="00137D2E">
        <w:rPr>
          <w:noProof/>
        </w:rPr>
        <w:t>2—Paying suppliers</w:t>
      </w:r>
      <w:r w:rsidRPr="00137D2E">
        <w:rPr>
          <w:b w:val="0"/>
          <w:noProof/>
          <w:sz w:val="18"/>
        </w:rPr>
        <w:tab/>
      </w:r>
      <w:r w:rsidRPr="00137D2E">
        <w:rPr>
          <w:b w:val="0"/>
          <w:noProof/>
          <w:sz w:val="18"/>
        </w:rPr>
        <w:fldChar w:fldCharType="begin"/>
      </w:r>
      <w:r w:rsidRPr="00137D2E">
        <w:rPr>
          <w:b w:val="0"/>
          <w:noProof/>
          <w:sz w:val="18"/>
        </w:rPr>
        <w:instrText xml:space="preserve"> PAGEREF _Toc412035599 \h </w:instrText>
      </w:r>
      <w:r w:rsidRPr="00137D2E">
        <w:rPr>
          <w:b w:val="0"/>
          <w:noProof/>
          <w:sz w:val="18"/>
        </w:rPr>
      </w:r>
      <w:r w:rsidRPr="00137D2E">
        <w:rPr>
          <w:b w:val="0"/>
          <w:noProof/>
          <w:sz w:val="18"/>
        </w:rPr>
        <w:fldChar w:fldCharType="separate"/>
      </w:r>
      <w:r w:rsidR="0056173D">
        <w:rPr>
          <w:b w:val="0"/>
          <w:noProof/>
          <w:sz w:val="18"/>
        </w:rPr>
        <w:t>12</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12</w:t>
      </w:r>
      <w:r w:rsidRPr="00137D2E">
        <w:rPr>
          <w:noProof/>
        </w:rPr>
        <w:tab/>
        <w:t>Payments to suppliers</w:t>
      </w:r>
      <w:r w:rsidRPr="00137D2E">
        <w:rPr>
          <w:noProof/>
        </w:rPr>
        <w:tab/>
      </w:r>
      <w:r w:rsidRPr="00137D2E">
        <w:rPr>
          <w:noProof/>
        </w:rPr>
        <w:fldChar w:fldCharType="begin"/>
      </w:r>
      <w:r w:rsidRPr="00137D2E">
        <w:rPr>
          <w:noProof/>
        </w:rPr>
        <w:instrText xml:space="preserve"> PAGEREF _Toc412035600 \h </w:instrText>
      </w:r>
      <w:r w:rsidRPr="00137D2E">
        <w:rPr>
          <w:noProof/>
        </w:rPr>
      </w:r>
      <w:r w:rsidRPr="00137D2E">
        <w:rPr>
          <w:noProof/>
        </w:rPr>
        <w:fldChar w:fldCharType="separate"/>
      </w:r>
      <w:r w:rsidR="0056173D">
        <w:rPr>
          <w:noProof/>
        </w:rPr>
        <w:t>12</w:t>
      </w:r>
      <w:r w:rsidRPr="00137D2E">
        <w:rPr>
          <w:noProof/>
        </w:rPr>
        <w:fldChar w:fldCharType="end"/>
      </w:r>
    </w:p>
    <w:p w:rsidR="00D20B73" w:rsidRPr="00137D2E" w:rsidRDefault="00D20B73">
      <w:pPr>
        <w:pStyle w:val="TOC3"/>
        <w:rPr>
          <w:rFonts w:asciiTheme="minorHAnsi" w:eastAsiaTheme="minorEastAsia" w:hAnsiTheme="minorHAnsi" w:cstheme="minorBidi"/>
          <w:b w:val="0"/>
          <w:noProof/>
          <w:kern w:val="0"/>
          <w:szCs w:val="22"/>
        </w:rPr>
      </w:pPr>
      <w:r w:rsidRPr="00137D2E">
        <w:rPr>
          <w:noProof/>
        </w:rPr>
        <w:t>Division</w:t>
      </w:r>
      <w:r w:rsidR="00137D2E" w:rsidRPr="00137D2E">
        <w:rPr>
          <w:noProof/>
        </w:rPr>
        <w:t> </w:t>
      </w:r>
      <w:r w:rsidRPr="00137D2E">
        <w:rPr>
          <w:noProof/>
        </w:rPr>
        <w:t>3—Requiring payments from suppliers</w:t>
      </w:r>
      <w:r w:rsidRPr="00137D2E">
        <w:rPr>
          <w:b w:val="0"/>
          <w:noProof/>
          <w:sz w:val="18"/>
        </w:rPr>
        <w:tab/>
      </w:r>
      <w:r w:rsidRPr="00137D2E">
        <w:rPr>
          <w:b w:val="0"/>
          <w:noProof/>
          <w:sz w:val="18"/>
        </w:rPr>
        <w:fldChar w:fldCharType="begin"/>
      </w:r>
      <w:r w:rsidRPr="00137D2E">
        <w:rPr>
          <w:b w:val="0"/>
          <w:noProof/>
          <w:sz w:val="18"/>
        </w:rPr>
        <w:instrText xml:space="preserve"> PAGEREF _Toc412035601 \h </w:instrText>
      </w:r>
      <w:r w:rsidRPr="00137D2E">
        <w:rPr>
          <w:b w:val="0"/>
          <w:noProof/>
          <w:sz w:val="18"/>
        </w:rPr>
      </w:r>
      <w:r w:rsidRPr="00137D2E">
        <w:rPr>
          <w:b w:val="0"/>
          <w:noProof/>
          <w:sz w:val="18"/>
        </w:rPr>
        <w:fldChar w:fldCharType="separate"/>
      </w:r>
      <w:r w:rsidR="0056173D">
        <w:rPr>
          <w:b w:val="0"/>
          <w:noProof/>
          <w:sz w:val="18"/>
        </w:rPr>
        <w:t>13</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13</w:t>
      </w:r>
      <w:r w:rsidRPr="00137D2E">
        <w:rPr>
          <w:noProof/>
        </w:rPr>
        <w:tab/>
        <w:t>Payments for shrinkage</w:t>
      </w:r>
      <w:r w:rsidRPr="00137D2E">
        <w:rPr>
          <w:noProof/>
        </w:rPr>
        <w:tab/>
      </w:r>
      <w:r w:rsidRPr="00137D2E">
        <w:rPr>
          <w:noProof/>
        </w:rPr>
        <w:fldChar w:fldCharType="begin"/>
      </w:r>
      <w:r w:rsidRPr="00137D2E">
        <w:rPr>
          <w:noProof/>
        </w:rPr>
        <w:instrText xml:space="preserve"> PAGEREF _Toc412035602 \h </w:instrText>
      </w:r>
      <w:r w:rsidRPr="00137D2E">
        <w:rPr>
          <w:noProof/>
        </w:rPr>
      </w:r>
      <w:r w:rsidRPr="00137D2E">
        <w:rPr>
          <w:noProof/>
        </w:rPr>
        <w:fldChar w:fldCharType="separate"/>
      </w:r>
      <w:r w:rsidR="0056173D">
        <w:rPr>
          <w:noProof/>
        </w:rPr>
        <w:t>13</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14</w:t>
      </w:r>
      <w:r w:rsidRPr="00137D2E">
        <w:rPr>
          <w:noProof/>
        </w:rPr>
        <w:tab/>
        <w:t>Payments for wastage</w:t>
      </w:r>
      <w:r w:rsidRPr="00137D2E">
        <w:rPr>
          <w:noProof/>
        </w:rPr>
        <w:tab/>
      </w:r>
      <w:r w:rsidRPr="00137D2E">
        <w:rPr>
          <w:noProof/>
        </w:rPr>
        <w:fldChar w:fldCharType="begin"/>
      </w:r>
      <w:r w:rsidRPr="00137D2E">
        <w:rPr>
          <w:noProof/>
        </w:rPr>
        <w:instrText xml:space="preserve"> PAGEREF _Toc412035603 \h </w:instrText>
      </w:r>
      <w:r w:rsidRPr="00137D2E">
        <w:rPr>
          <w:noProof/>
        </w:rPr>
      </w:r>
      <w:r w:rsidRPr="00137D2E">
        <w:rPr>
          <w:noProof/>
        </w:rPr>
        <w:fldChar w:fldCharType="separate"/>
      </w:r>
      <w:r w:rsidR="0056173D">
        <w:rPr>
          <w:noProof/>
        </w:rPr>
        <w:t>13</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15</w:t>
      </w:r>
      <w:r w:rsidRPr="00137D2E">
        <w:rPr>
          <w:noProof/>
        </w:rPr>
        <w:tab/>
        <w:t>Payments as a condition of being a supplier</w:t>
      </w:r>
      <w:r w:rsidRPr="00137D2E">
        <w:rPr>
          <w:noProof/>
        </w:rPr>
        <w:tab/>
      </w:r>
      <w:r w:rsidRPr="00137D2E">
        <w:rPr>
          <w:noProof/>
        </w:rPr>
        <w:fldChar w:fldCharType="begin"/>
      </w:r>
      <w:r w:rsidRPr="00137D2E">
        <w:rPr>
          <w:noProof/>
        </w:rPr>
        <w:instrText xml:space="preserve"> PAGEREF _Toc412035604 \h </w:instrText>
      </w:r>
      <w:r w:rsidRPr="00137D2E">
        <w:rPr>
          <w:noProof/>
        </w:rPr>
      </w:r>
      <w:r w:rsidRPr="00137D2E">
        <w:rPr>
          <w:noProof/>
        </w:rPr>
        <w:fldChar w:fldCharType="separate"/>
      </w:r>
      <w:r w:rsidR="0056173D">
        <w:rPr>
          <w:noProof/>
        </w:rPr>
        <w:t>14</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16</w:t>
      </w:r>
      <w:r w:rsidRPr="00137D2E">
        <w:rPr>
          <w:noProof/>
        </w:rPr>
        <w:tab/>
        <w:t>Payments for better positioning of groceries</w:t>
      </w:r>
      <w:r w:rsidRPr="00137D2E">
        <w:rPr>
          <w:noProof/>
        </w:rPr>
        <w:tab/>
      </w:r>
      <w:r w:rsidRPr="00137D2E">
        <w:rPr>
          <w:noProof/>
        </w:rPr>
        <w:fldChar w:fldCharType="begin"/>
      </w:r>
      <w:r w:rsidRPr="00137D2E">
        <w:rPr>
          <w:noProof/>
        </w:rPr>
        <w:instrText xml:space="preserve"> PAGEREF _Toc412035605 \h </w:instrText>
      </w:r>
      <w:r w:rsidRPr="00137D2E">
        <w:rPr>
          <w:noProof/>
        </w:rPr>
      </w:r>
      <w:r w:rsidRPr="00137D2E">
        <w:rPr>
          <w:noProof/>
        </w:rPr>
        <w:fldChar w:fldCharType="separate"/>
      </w:r>
      <w:r w:rsidR="0056173D">
        <w:rPr>
          <w:noProof/>
        </w:rPr>
        <w:t>14</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17</w:t>
      </w:r>
      <w:r w:rsidRPr="00137D2E">
        <w:rPr>
          <w:noProof/>
        </w:rPr>
        <w:tab/>
        <w:t>Payments for retailer’s activities</w:t>
      </w:r>
      <w:r w:rsidRPr="00137D2E">
        <w:rPr>
          <w:noProof/>
        </w:rPr>
        <w:tab/>
      </w:r>
      <w:r w:rsidRPr="00137D2E">
        <w:rPr>
          <w:noProof/>
        </w:rPr>
        <w:fldChar w:fldCharType="begin"/>
      </w:r>
      <w:r w:rsidRPr="00137D2E">
        <w:rPr>
          <w:noProof/>
        </w:rPr>
        <w:instrText xml:space="preserve"> PAGEREF _Toc412035606 \h </w:instrText>
      </w:r>
      <w:r w:rsidRPr="00137D2E">
        <w:rPr>
          <w:noProof/>
        </w:rPr>
      </w:r>
      <w:r w:rsidRPr="00137D2E">
        <w:rPr>
          <w:noProof/>
        </w:rPr>
        <w:fldChar w:fldCharType="separate"/>
      </w:r>
      <w:r w:rsidR="0056173D">
        <w:rPr>
          <w:noProof/>
        </w:rPr>
        <w:t>15</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18</w:t>
      </w:r>
      <w:r w:rsidRPr="00137D2E">
        <w:rPr>
          <w:noProof/>
        </w:rPr>
        <w:tab/>
        <w:t>Funding promotions</w:t>
      </w:r>
      <w:r w:rsidRPr="00137D2E">
        <w:rPr>
          <w:noProof/>
        </w:rPr>
        <w:tab/>
      </w:r>
      <w:r w:rsidRPr="00137D2E">
        <w:rPr>
          <w:noProof/>
        </w:rPr>
        <w:fldChar w:fldCharType="begin"/>
      </w:r>
      <w:r w:rsidRPr="00137D2E">
        <w:rPr>
          <w:noProof/>
        </w:rPr>
        <w:instrText xml:space="preserve"> PAGEREF _Toc412035607 \h </w:instrText>
      </w:r>
      <w:r w:rsidRPr="00137D2E">
        <w:rPr>
          <w:noProof/>
        </w:rPr>
      </w:r>
      <w:r w:rsidRPr="00137D2E">
        <w:rPr>
          <w:noProof/>
        </w:rPr>
        <w:fldChar w:fldCharType="separate"/>
      </w:r>
      <w:r w:rsidR="0056173D">
        <w:rPr>
          <w:noProof/>
        </w:rPr>
        <w:t>16</w:t>
      </w:r>
      <w:r w:rsidRPr="00137D2E">
        <w:rPr>
          <w:noProof/>
        </w:rPr>
        <w:fldChar w:fldCharType="end"/>
      </w:r>
    </w:p>
    <w:p w:rsidR="00D20B73" w:rsidRPr="00137D2E" w:rsidRDefault="00D20B73">
      <w:pPr>
        <w:pStyle w:val="TOC3"/>
        <w:rPr>
          <w:rFonts w:asciiTheme="minorHAnsi" w:eastAsiaTheme="minorEastAsia" w:hAnsiTheme="minorHAnsi" w:cstheme="minorBidi"/>
          <w:b w:val="0"/>
          <w:noProof/>
          <w:kern w:val="0"/>
          <w:szCs w:val="22"/>
        </w:rPr>
      </w:pPr>
      <w:r w:rsidRPr="00137D2E">
        <w:rPr>
          <w:noProof/>
        </w:rPr>
        <w:t>Division</w:t>
      </w:r>
      <w:r w:rsidR="00137D2E" w:rsidRPr="00137D2E">
        <w:rPr>
          <w:noProof/>
        </w:rPr>
        <w:t> </w:t>
      </w:r>
      <w:r w:rsidRPr="00137D2E">
        <w:rPr>
          <w:noProof/>
        </w:rPr>
        <w:t>4—Other conduct</w:t>
      </w:r>
      <w:r w:rsidRPr="00137D2E">
        <w:rPr>
          <w:b w:val="0"/>
          <w:noProof/>
          <w:sz w:val="18"/>
        </w:rPr>
        <w:tab/>
      </w:r>
      <w:r w:rsidRPr="00137D2E">
        <w:rPr>
          <w:b w:val="0"/>
          <w:noProof/>
          <w:sz w:val="18"/>
        </w:rPr>
        <w:fldChar w:fldCharType="begin"/>
      </w:r>
      <w:r w:rsidRPr="00137D2E">
        <w:rPr>
          <w:b w:val="0"/>
          <w:noProof/>
          <w:sz w:val="18"/>
        </w:rPr>
        <w:instrText xml:space="preserve"> PAGEREF _Toc412035608 \h </w:instrText>
      </w:r>
      <w:r w:rsidRPr="00137D2E">
        <w:rPr>
          <w:b w:val="0"/>
          <w:noProof/>
          <w:sz w:val="18"/>
        </w:rPr>
      </w:r>
      <w:r w:rsidRPr="00137D2E">
        <w:rPr>
          <w:b w:val="0"/>
          <w:noProof/>
          <w:sz w:val="18"/>
        </w:rPr>
        <w:fldChar w:fldCharType="separate"/>
      </w:r>
      <w:r w:rsidR="0056173D">
        <w:rPr>
          <w:b w:val="0"/>
          <w:noProof/>
          <w:sz w:val="18"/>
        </w:rPr>
        <w:t>17</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19</w:t>
      </w:r>
      <w:r w:rsidRPr="00137D2E">
        <w:rPr>
          <w:noProof/>
        </w:rPr>
        <w:tab/>
        <w:t>Delisting products</w:t>
      </w:r>
      <w:r w:rsidRPr="00137D2E">
        <w:rPr>
          <w:noProof/>
        </w:rPr>
        <w:tab/>
      </w:r>
      <w:r w:rsidRPr="00137D2E">
        <w:rPr>
          <w:noProof/>
        </w:rPr>
        <w:fldChar w:fldCharType="begin"/>
      </w:r>
      <w:r w:rsidRPr="00137D2E">
        <w:rPr>
          <w:noProof/>
        </w:rPr>
        <w:instrText xml:space="preserve"> PAGEREF _Toc412035609 \h </w:instrText>
      </w:r>
      <w:r w:rsidRPr="00137D2E">
        <w:rPr>
          <w:noProof/>
        </w:rPr>
      </w:r>
      <w:r w:rsidRPr="00137D2E">
        <w:rPr>
          <w:noProof/>
        </w:rPr>
        <w:fldChar w:fldCharType="separate"/>
      </w:r>
      <w:r w:rsidR="0056173D">
        <w:rPr>
          <w:noProof/>
        </w:rPr>
        <w:t>17</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20</w:t>
      </w:r>
      <w:r w:rsidRPr="00137D2E">
        <w:rPr>
          <w:noProof/>
        </w:rPr>
        <w:tab/>
        <w:t>Funded promotions</w:t>
      </w:r>
      <w:r w:rsidRPr="00137D2E">
        <w:rPr>
          <w:noProof/>
        </w:rPr>
        <w:tab/>
      </w:r>
      <w:r w:rsidRPr="00137D2E">
        <w:rPr>
          <w:noProof/>
        </w:rPr>
        <w:fldChar w:fldCharType="begin"/>
      </w:r>
      <w:r w:rsidRPr="00137D2E">
        <w:rPr>
          <w:noProof/>
        </w:rPr>
        <w:instrText xml:space="preserve"> PAGEREF _Toc412035610 \h </w:instrText>
      </w:r>
      <w:r w:rsidRPr="00137D2E">
        <w:rPr>
          <w:noProof/>
        </w:rPr>
      </w:r>
      <w:r w:rsidRPr="00137D2E">
        <w:rPr>
          <w:noProof/>
        </w:rPr>
        <w:fldChar w:fldCharType="separate"/>
      </w:r>
      <w:r w:rsidR="0056173D">
        <w:rPr>
          <w:noProof/>
        </w:rPr>
        <w:t>18</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21</w:t>
      </w:r>
      <w:r w:rsidRPr="00137D2E">
        <w:rPr>
          <w:noProof/>
        </w:rPr>
        <w:tab/>
        <w:t>Fresh produce standards and quality specifications</w:t>
      </w:r>
      <w:r w:rsidRPr="00137D2E">
        <w:rPr>
          <w:noProof/>
        </w:rPr>
        <w:tab/>
      </w:r>
      <w:r w:rsidRPr="00137D2E">
        <w:rPr>
          <w:noProof/>
        </w:rPr>
        <w:fldChar w:fldCharType="begin"/>
      </w:r>
      <w:r w:rsidRPr="00137D2E">
        <w:rPr>
          <w:noProof/>
        </w:rPr>
        <w:instrText xml:space="preserve"> PAGEREF _Toc412035611 \h </w:instrText>
      </w:r>
      <w:r w:rsidRPr="00137D2E">
        <w:rPr>
          <w:noProof/>
        </w:rPr>
      </w:r>
      <w:r w:rsidRPr="00137D2E">
        <w:rPr>
          <w:noProof/>
        </w:rPr>
        <w:fldChar w:fldCharType="separate"/>
      </w:r>
      <w:r w:rsidR="0056173D">
        <w:rPr>
          <w:noProof/>
        </w:rPr>
        <w:t>19</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22</w:t>
      </w:r>
      <w:r w:rsidRPr="00137D2E">
        <w:rPr>
          <w:noProof/>
        </w:rPr>
        <w:tab/>
        <w:t>Changes to supply chain procedures</w:t>
      </w:r>
      <w:r w:rsidRPr="00137D2E">
        <w:rPr>
          <w:noProof/>
        </w:rPr>
        <w:tab/>
      </w:r>
      <w:r w:rsidRPr="00137D2E">
        <w:rPr>
          <w:noProof/>
        </w:rPr>
        <w:fldChar w:fldCharType="begin"/>
      </w:r>
      <w:r w:rsidRPr="00137D2E">
        <w:rPr>
          <w:noProof/>
        </w:rPr>
        <w:instrText xml:space="preserve"> PAGEREF _Toc412035612 \h </w:instrText>
      </w:r>
      <w:r w:rsidRPr="00137D2E">
        <w:rPr>
          <w:noProof/>
        </w:rPr>
      </w:r>
      <w:r w:rsidRPr="00137D2E">
        <w:rPr>
          <w:noProof/>
        </w:rPr>
        <w:fldChar w:fldCharType="separate"/>
      </w:r>
      <w:r w:rsidR="0056173D">
        <w:rPr>
          <w:noProof/>
        </w:rPr>
        <w:t>20</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lastRenderedPageBreak/>
        <w:t>23</w:t>
      </w:r>
      <w:r w:rsidRPr="00137D2E">
        <w:rPr>
          <w:noProof/>
        </w:rPr>
        <w:tab/>
        <w:t>Business disruption</w:t>
      </w:r>
      <w:r w:rsidRPr="00137D2E">
        <w:rPr>
          <w:noProof/>
        </w:rPr>
        <w:tab/>
      </w:r>
      <w:r w:rsidRPr="00137D2E">
        <w:rPr>
          <w:noProof/>
        </w:rPr>
        <w:fldChar w:fldCharType="begin"/>
      </w:r>
      <w:r w:rsidRPr="00137D2E">
        <w:rPr>
          <w:noProof/>
        </w:rPr>
        <w:instrText xml:space="preserve"> PAGEREF _Toc412035613 \h </w:instrText>
      </w:r>
      <w:r w:rsidRPr="00137D2E">
        <w:rPr>
          <w:noProof/>
        </w:rPr>
      </w:r>
      <w:r w:rsidRPr="00137D2E">
        <w:rPr>
          <w:noProof/>
        </w:rPr>
        <w:fldChar w:fldCharType="separate"/>
      </w:r>
      <w:r w:rsidR="0056173D">
        <w:rPr>
          <w:noProof/>
        </w:rPr>
        <w:t>20</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24</w:t>
      </w:r>
      <w:r w:rsidRPr="00137D2E">
        <w:rPr>
          <w:noProof/>
        </w:rPr>
        <w:tab/>
        <w:t>Intellectual property rights</w:t>
      </w:r>
      <w:r w:rsidRPr="00137D2E">
        <w:rPr>
          <w:noProof/>
        </w:rPr>
        <w:tab/>
      </w:r>
      <w:r w:rsidRPr="00137D2E">
        <w:rPr>
          <w:noProof/>
        </w:rPr>
        <w:fldChar w:fldCharType="begin"/>
      </w:r>
      <w:r w:rsidRPr="00137D2E">
        <w:rPr>
          <w:noProof/>
        </w:rPr>
        <w:instrText xml:space="preserve"> PAGEREF _Toc412035614 \h </w:instrText>
      </w:r>
      <w:r w:rsidRPr="00137D2E">
        <w:rPr>
          <w:noProof/>
        </w:rPr>
      </w:r>
      <w:r w:rsidRPr="00137D2E">
        <w:rPr>
          <w:noProof/>
        </w:rPr>
        <w:fldChar w:fldCharType="separate"/>
      </w:r>
      <w:r w:rsidR="0056173D">
        <w:rPr>
          <w:noProof/>
        </w:rPr>
        <w:t>20</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25</w:t>
      </w:r>
      <w:r w:rsidRPr="00137D2E">
        <w:rPr>
          <w:noProof/>
        </w:rPr>
        <w:tab/>
        <w:t>Confidential information</w:t>
      </w:r>
      <w:r w:rsidRPr="00137D2E">
        <w:rPr>
          <w:noProof/>
        </w:rPr>
        <w:tab/>
      </w:r>
      <w:r w:rsidRPr="00137D2E">
        <w:rPr>
          <w:noProof/>
        </w:rPr>
        <w:fldChar w:fldCharType="begin"/>
      </w:r>
      <w:r w:rsidRPr="00137D2E">
        <w:rPr>
          <w:noProof/>
        </w:rPr>
        <w:instrText xml:space="preserve"> PAGEREF _Toc412035615 \h </w:instrText>
      </w:r>
      <w:r w:rsidRPr="00137D2E">
        <w:rPr>
          <w:noProof/>
        </w:rPr>
      </w:r>
      <w:r w:rsidRPr="00137D2E">
        <w:rPr>
          <w:noProof/>
        </w:rPr>
        <w:fldChar w:fldCharType="separate"/>
      </w:r>
      <w:r w:rsidR="0056173D">
        <w:rPr>
          <w:noProof/>
        </w:rPr>
        <w:t>21</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26</w:t>
      </w:r>
      <w:r w:rsidRPr="00137D2E">
        <w:rPr>
          <w:noProof/>
        </w:rPr>
        <w:tab/>
        <w:t>Allocation of shelf space</w:t>
      </w:r>
      <w:r w:rsidRPr="00137D2E">
        <w:rPr>
          <w:noProof/>
        </w:rPr>
        <w:tab/>
      </w:r>
      <w:r w:rsidRPr="00137D2E">
        <w:rPr>
          <w:noProof/>
        </w:rPr>
        <w:fldChar w:fldCharType="begin"/>
      </w:r>
      <w:r w:rsidRPr="00137D2E">
        <w:rPr>
          <w:noProof/>
        </w:rPr>
        <w:instrText xml:space="preserve"> PAGEREF _Toc412035616 \h </w:instrText>
      </w:r>
      <w:r w:rsidRPr="00137D2E">
        <w:rPr>
          <w:noProof/>
        </w:rPr>
      </w:r>
      <w:r w:rsidRPr="00137D2E">
        <w:rPr>
          <w:noProof/>
        </w:rPr>
        <w:fldChar w:fldCharType="separate"/>
      </w:r>
      <w:r w:rsidR="0056173D">
        <w:rPr>
          <w:noProof/>
        </w:rPr>
        <w:t>22</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27</w:t>
      </w:r>
      <w:r w:rsidRPr="00137D2E">
        <w:rPr>
          <w:noProof/>
        </w:rPr>
        <w:tab/>
        <w:t>Transfer of intellectual property rights</w:t>
      </w:r>
      <w:r w:rsidRPr="00137D2E">
        <w:rPr>
          <w:noProof/>
        </w:rPr>
        <w:tab/>
      </w:r>
      <w:r w:rsidRPr="00137D2E">
        <w:rPr>
          <w:noProof/>
        </w:rPr>
        <w:fldChar w:fldCharType="begin"/>
      </w:r>
      <w:r w:rsidRPr="00137D2E">
        <w:rPr>
          <w:noProof/>
        </w:rPr>
        <w:instrText xml:space="preserve"> PAGEREF _Toc412035617 \h </w:instrText>
      </w:r>
      <w:r w:rsidRPr="00137D2E">
        <w:rPr>
          <w:noProof/>
        </w:rPr>
      </w:r>
      <w:r w:rsidRPr="00137D2E">
        <w:rPr>
          <w:noProof/>
        </w:rPr>
        <w:fldChar w:fldCharType="separate"/>
      </w:r>
      <w:r w:rsidR="0056173D">
        <w:rPr>
          <w:noProof/>
        </w:rPr>
        <w:t>22</w:t>
      </w:r>
      <w:r w:rsidRPr="00137D2E">
        <w:rPr>
          <w:noProof/>
        </w:rPr>
        <w:fldChar w:fldCharType="end"/>
      </w:r>
    </w:p>
    <w:p w:rsidR="00D20B73" w:rsidRPr="00137D2E" w:rsidRDefault="00D20B73">
      <w:pPr>
        <w:pStyle w:val="TOC2"/>
        <w:rPr>
          <w:rFonts w:asciiTheme="minorHAnsi" w:eastAsiaTheme="minorEastAsia" w:hAnsiTheme="minorHAnsi" w:cstheme="minorBidi"/>
          <w:b w:val="0"/>
          <w:noProof/>
          <w:kern w:val="0"/>
          <w:sz w:val="22"/>
          <w:szCs w:val="22"/>
        </w:rPr>
      </w:pPr>
      <w:r w:rsidRPr="00137D2E">
        <w:rPr>
          <w:noProof/>
        </w:rPr>
        <w:t>Part</w:t>
      </w:r>
      <w:r w:rsidR="00137D2E" w:rsidRPr="00137D2E">
        <w:rPr>
          <w:noProof/>
        </w:rPr>
        <w:t> </w:t>
      </w:r>
      <w:r w:rsidRPr="00137D2E">
        <w:rPr>
          <w:noProof/>
        </w:rPr>
        <w:t>4—Good faith etc.</w:t>
      </w:r>
      <w:r w:rsidRPr="00137D2E">
        <w:rPr>
          <w:b w:val="0"/>
          <w:noProof/>
          <w:sz w:val="18"/>
        </w:rPr>
        <w:tab/>
      </w:r>
      <w:r w:rsidRPr="00137D2E">
        <w:rPr>
          <w:b w:val="0"/>
          <w:noProof/>
          <w:sz w:val="18"/>
        </w:rPr>
        <w:fldChar w:fldCharType="begin"/>
      </w:r>
      <w:r w:rsidRPr="00137D2E">
        <w:rPr>
          <w:b w:val="0"/>
          <w:noProof/>
          <w:sz w:val="18"/>
        </w:rPr>
        <w:instrText xml:space="preserve"> PAGEREF _Toc412035618 \h </w:instrText>
      </w:r>
      <w:r w:rsidRPr="00137D2E">
        <w:rPr>
          <w:b w:val="0"/>
          <w:noProof/>
          <w:sz w:val="18"/>
        </w:rPr>
      </w:r>
      <w:r w:rsidRPr="00137D2E">
        <w:rPr>
          <w:b w:val="0"/>
          <w:noProof/>
          <w:sz w:val="18"/>
        </w:rPr>
        <w:fldChar w:fldCharType="separate"/>
      </w:r>
      <w:r w:rsidR="0056173D">
        <w:rPr>
          <w:b w:val="0"/>
          <w:noProof/>
          <w:sz w:val="18"/>
        </w:rPr>
        <w:t>24</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28</w:t>
      </w:r>
      <w:r w:rsidRPr="00137D2E">
        <w:rPr>
          <w:noProof/>
        </w:rPr>
        <w:tab/>
        <w:t>Obligation to deal lawfully and in good faith</w:t>
      </w:r>
      <w:r w:rsidRPr="00137D2E">
        <w:rPr>
          <w:noProof/>
        </w:rPr>
        <w:tab/>
      </w:r>
      <w:r w:rsidRPr="00137D2E">
        <w:rPr>
          <w:noProof/>
        </w:rPr>
        <w:fldChar w:fldCharType="begin"/>
      </w:r>
      <w:r w:rsidRPr="00137D2E">
        <w:rPr>
          <w:noProof/>
        </w:rPr>
        <w:instrText xml:space="preserve"> PAGEREF _Toc412035619 \h </w:instrText>
      </w:r>
      <w:r w:rsidRPr="00137D2E">
        <w:rPr>
          <w:noProof/>
        </w:rPr>
      </w:r>
      <w:r w:rsidRPr="00137D2E">
        <w:rPr>
          <w:noProof/>
        </w:rPr>
        <w:fldChar w:fldCharType="separate"/>
      </w:r>
      <w:r w:rsidR="0056173D">
        <w:rPr>
          <w:noProof/>
        </w:rPr>
        <w:t>24</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29</w:t>
      </w:r>
      <w:r w:rsidRPr="00137D2E">
        <w:rPr>
          <w:noProof/>
        </w:rPr>
        <w:tab/>
        <w:t>Freedom of association</w:t>
      </w:r>
      <w:r w:rsidRPr="00137D2E">
        <w:rPr>
          <w:noProof/>
        </w:rPr>
        <w:tab/>
      </w:r>
      <w:r w:rsidRPr="00137D2E">
        <w:rPr>
          <w:noProof/>
        </w:rPr>
        <w:fldChar w:fldCharType="begin"/>
      </w:r>
      <w:r w:rsidRPr="00137D2E">
        <w:rPr>
          <w:noProof/>
        </w:rPr>
        <w:instrText xml:space="preserve"> PAGEREF _Toc412035620 \h </w:instrText>
      </w:r>
      <w:r w:rsidRPr="00137D2E">
        <w:rPr>
          <w:noProof/>
        </w:rPr>
      </w:r>
      <w:r w:rsidRPr="00137D2E">
        <w:rPr>
          <w:noProof/>
        </w:rPr>
        <w:fldChar w:fldCharType="separate"/>
      </w:r>
      <w:r w:rsidR="0056173D">
        <w:rPr>
          <w:noProof/>
        </w:rPr>
        <w:t>24</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30</w:t>
      </w:r>
      <w:r w:rsidRPr="00137D2E">
        <w:rPr>
          <w:noProof/>
        </w:rPr>
        <w:tab/>
        <w:t>Provision of contact details</w:t>
      </w:r>
      <w:r w:rsidRPr="00137D2E">
        <w:rPr>
          <w:noProof/>
        </w:rPr>
        <w:tab/>
      </w:r>
      <w:r w:rsidRPr="00137D2E">
        <w:rPr>
          <w:noProof/>
        </w:rPr>
        <w:fldChar w:fldCharType="begin"/>
      </w:r>
      <w:r w:rsidRPr="00137D2E">
        <w:rPr>
          <w:noProof/>
        </w:rPr>
        <w:instrText xml:space="preserve"> PAGEREF _Toc412035621 \h </w:instrText>
      </w:r>
      <w:r w:rsidRPr="00137D2E">
        <w:rPr>
          <w:noProof/>
        </w:rPr>
      </w:r>
      <w:r w:rsidRPr="00137D2E">
        <w:rPr>
          <w:noProof/>
        </w:rPr>
        <w:fldChar w:fldCharType="separate"/>
      </w:r>
      <w:r w:rsidR="0056173D">
        <w:rPr>
          <w:noProof/>
        </w:rPr>
        <w:t>25</w:t>
      </w:r>
      <w:r w:rsidRPr="00137D2E">
        <w:rPr>
          <w:noProof/>
        </w:rPr>
        <w:fldChar w:fldCharType="end"/>
      </w:r>
    </w:p>
    <w:p w:rsidR="00D20B73" w:rsidRPr="00137D2E" w:rsidRDefault="00D20B73">
      <w:pPr>
        <w:pStyle w:val="TOC2"/>
        <w:rPr>
          <w:rFonts w:asciiTheme="minorHAnsi" w:eastAsiaTheme="minorEastAsia" w:hAnsiTheme="minorHAnsi" w:cstheme="minorBidi"/>
          <w:b w:val="0"/>
          <w:noProof/>
          <w:kern w:val="0"/>
          <w:sz w:val="22"/>
          <w:szCs w:val="22"/>
        </w:rPr>
      </w:pPr>
      <w:r w:rsidRPr="00137D2E">
        <w:rPr>
          <w:noProof/>
        </w:rPr>
        <w:t>Part</w:t>
      </w:r>
      <w:r w:rsidR="00137D2E" w:rsidRPr="00137D2E">
        <w:rPr>
          <w:noProof/>
        </w:rPr>
        <w:t> </w:t>
      </w:r>
      <w:r w:rsidRPr="00137D2E">
        <w:rPr>
          <w:noProof/>
        </w:rPr>
        <w:t>5—Dispute resolution</w:t>
      </w:r>
      <w:r w:rsidRPr="00137D2E">
        <w:rPr>
          <w:b w:val="0"/>
          <w:noProof/>
          <w:sz w:val="18"/>
        </w:rPr>
        <w:tab/>
      </w:r>
      <w:r w:rsidRPr="00137D2E">
        <w:rPr>
          <w:b w:val="0"/>
          <w:noProof/>
          <w:sz w:val="18"/>
        </w:rPr>
        <w:fldChar w:fldCharType="begin"/>
      </w:r>
      <w:r w:rsidRPr="00137D2E">
        <w:rPr>
          <w:b w:val="0"/>
          <w:noProof/>
          <w:sz w:val="18"/>
        </w:rPr>
        <w:instrText xml:space="preserve"> PAGEREF _Toc412035622 \h </w:instrText>
      </w:r>
      <w:r w:rsidRPr="00137D2E">
        <w:rPr>
          <w:b w:val="0"/>
          <w:noProof/>
          <w:sz w:val="18"/>
        </w:rPr>
      </w:r>
      <w:r w:rsidRPr="00137D2E">
        <w:rPr>
          <w:b w:val="0"/>
          <w:noProof/>
          <w:sz w:val="18"/>
        </w:rPr>
        <w:fldChar w:fldCharType="separate"/>
      </w:r>
      <w:r w:rsidR="0056173D">
        <w:rPr>
          <w:b w:val="0"/>
          <w:noProof/>
          <w:sz w:val="18"/>
        </w:rPr>
        <w:t>26</w:t>
      </w:r>
      <w:r w:rsidRPr="00137D2E">
        <w:rPr>
          <w:b w:val="0"/>
          <w:noProof/>
          <w:sz w:val="18"/>
        </w:rPr>
        <w:fldChar w:fldCharType="end"/>
      </w:r>
    </w:p>
    <w:p w:rsidR="00D20B73" w:rsidRPr="00137D2E" w:rsidRDefault="00D20B73">
      <w:pPr>
        <w:pStyle w:val="TOC3"/>
        <w:rPr>
          <w:rFonts w:asciiTheme="minorHAnsi" w:eastAsiaTheme="minorEastAsia" w:hAnsiTheme="minorHAnsi" w:cstheme="minorBidi"/>
          <w:b w:val="0"/>
          <w:noProof/>
          <w:kern w:val="0"/>
          <w:szCs w:val="22"/>
        </w:rPr>
      </w:pPr>
      <w:r w:rsidRPr="00137D2E">
        <w:rPr>
          <w:noProof/>
        </w:rPr>
        <w:t>Division</w:t>
      </w:r>
      <w:r w:rsidR="00137D2E" w:rsidRPr="00137D2E">
        <w:rPr>
          <w:noProof/>
        </w:rPr>
        <w:t> </w:t>
      </w:r>
      <w:r w:rsidRPr="00137D2E">
        <w:rPr>
          <w:noProof/>
        </w:rPr>
        <w:t>1—Preliminary</w:t>
      </w:r>
      <w:r w:rsidRPr="00137D2E">
        <w:rPr>
          <w:b w:val="0"/>
          <w:noProof/>
          <w:sz w:val="18"/>
        </w:rPr>
        <w:tab/>
      </w:r>
      <w:r w:rsidRPr="00137D2E">
        <w:rPr>
          <w:b w:val="0"/>
          <w:noProof/>
          <w:sz w:val="18"/>
        </w:rPr>
        <w:fldChar w:fldCharType="begin"/>
      </w:r>
      <w:r w:rsidRPr="00137D2E">
        <w:rPr>
          <w:b w:val="0"/>
          <w:noProof/>
          <w:sz w:val="18"/>
        </w:rPr>
        <w:instrText xml:space="preserve"> PAGEREF _Toc412035623 \h </w:instrText>
      </w:r>
      <w:r w:rsidRPr="00137D2E">
        <w:rPr>
          <w:b w:val="0"/>
          <w:noProof/>
          <w:sz w:val="18"/>
        </w:rPr>
      </w:r>
      <w:r w:rsidRPr="00137D2E">
        <w:rPr>
          <w:b w:val="0"/>
          <w:noProof/>
          <w:sz w:val="18"/>
        </w:rPr>
        <w:fldChar w:fldCharType="separate"/>
      </w:r>
      <w:r w:rsidR="0056173D">
        <w:rPr>
          <w:b w:val="0"/>
          <w:noProof/>
          <w:sz w:val="18"/>
        </w:rPr>
        <w:t>26</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31</w:t>
      </w:r>
      <w:r w:rsidRPr="00137D2E">
        <w:rPr>
          <w:noProof/>
        </w:rPr>
        <w:tab/>
        <w:t>Information and documents</w:t>
      </w:r>
      <w:r w:rsidRPr="00137D2E">
        <w:rPr>
          <w:noProof/>
        </w:rPr>
        <w:tab/>
      </w:r>
      <w:r w:rsidRPr="00137D2E">
        <w:rPr>
          <w:noProof/>
        </w:rPr>
        <w:fldChar w:fldCharType="begin"/>
      </w:r>
      <w:r w:rsidRPr="00137D2E">
        <w:rPr>
          <w:noProof/>
        </w:rPr>
        <w:instrText xml:space="preserve"> PAGEREF _Toc412035624 \h </w:instrText>
      </w:r>
      <w:r w:rsidRPr="00137D2E">
        <w:rPr>
          <w:noProof/>
        </w:rPr>
      </w:r>
      <w:r w:rsidRPr="00137D2E">
        <w:rPr>
          <w:noProof/>
        </w:rPr>
        <w:fldChar w:fldCharType="separate"/>
      </w:r>
      <w:r w:rsidR="0056173D">
        <w:rPr>
          <w:noProof/>
        </w:rPr>
        <w:t>26</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32</w:t>
      </w:r>
      <w:r w:rsidRPr="00137D2E">
        <w:rPr>
          <w:noProof/>
        </w:rPr>
        <w:tab/>
        <w:t>Code compliance manager</w:t>
      </w:r>
      <w:r w:rsidRPr="00137D2E">
        <w:rPr>
          <w:noProof/>
        </w:rPr>
        <w:tab/>
      </w:r>
      <w:r w:rsidRPr="00137D2E">
        <w:rPr>
          <w:noProof/>
        </w:rPr>
        <w:fldChar w:fldCharType="begin"/>
      </w:r>
      <w:r w:rsidRPr="00137D2E">
        <w:rPr>
          <w:noProof/>
        </w:rPr>
        <w:instrText xml:space="preserve"> PAGEREF _Toc412035625 \h </w:instrText>
      </w:r>
      <w:r w:rsidRPr="00137D2E">
        <w:rPr>
          <w:noProof/>
        </w:rPr>
      </w:r>
      <w:r w:rsidRPr="00137D2E">
        <w:rPr>
          <w:noProof/>
        </w:rPr>
        <w:fldChar w:fldCharType="separate"/>
      </w:r>
      <w:r w:rsidR="0056173D">
        <w:rPr>
          <w:noProof/>
        </w:rPr>
        <w:t>26</w:t>
      </w:r>
      <w:r w:rsidRPr="00137D2E">
        <w:rPr>
          <w:noProof/>
        </w:rPr>
        <w:fldChar w:fldCharType="end"/>
      </w:r>
    </w:p>
    <w:p w:rsidR="00D20B73" w:rsidRPr="00137D2E" w:rsidRDefault="00D20B73">
      <w:pPr>
        <w:pStyle w:val="TOC3"/>
        <w:rPr>
          <w:rFonts w:asciiTheme="minorHAnsi" w:eastAsiaTheme="minorEastAsia" w:hAnsiTheme="minorHAnsi" w:cstheme="minorBidi"/>
          <w:b w:val="0"/>
          <w:noProof/>
          <w:kern w:val="0"/>
          <w:szCs w:val="22"/>
        </w:rPr>
      </w:pPr>
      <w:r w:rsidRPr="00137D2E">
        <w:rPr>
          <w:noProof/>
        </w:rPr>
        <w:t>Division</w:t>
      </w:r>
      <w:r w:rsidR="00137D2E" w:rsidRPr="00137D2E">
        <w:rPr>
          <w:noProof/>
        </w:rPr>
        <w:t> </w:t>
      </w:r>
      <w:r w:rsidRPr="00137D2E">
        <w:rPr>
          <w:noProof/>
        </w:rPr>
        <w:t>2—Complaints</w:t>
      </w:r>
      <w:r w:rsidRPr="00137D2E">
        <w:rPr>
          <w:b w:val="0"/>
          <w:noProof/>
          <w:sz w:val="18"/>
        </w:rPr>
        <w:tab/>
      </w:r>
      <w:r w:rsidRPr="00137D2E">
        <w:rPr>
          <w:b w:val="0"/>
          <w:noProof/>
          <w:sz w:val="18"/>
        </w:rPr>
        <w:fldChar w:fldCharType="begin"/>
      </w:r>
      <w:r w:rsidRPr="00137D2E">
        <w:rPr>
          <w:b w:val="0"/>
          <w:noProof/>
          <w:sz w:val="18"/>
        </w:rPr>
        <w:instrText xml:space="preserve"> PAGEREF _Toc412035626 \h </w:instrText>
      </w:r>
      <w:r w:rsidRPr="00137D2E">
        <w:rPr>
          <w:b w:val="0"/>
          <w:noProof/>
          <w:sz w:val="18"/>
        </w:rPr>
      </w:r>
      <w:r w:rsidRPr="00137D2E">
        <w:rPr>
          <w:b w:val="0"/>
          <w:noProof/>
          <w:sz w:val="18"/>
        </w:rPr>
        <w:fldChar w:fldCharType="separate"/>
      </w:r>
      <w:r w:rsidR="0056173D">
        <w:rPr>
          <w:b w:val="0"/>
          <w:noProof/>
          <w:sz w:val="18"/>
        </w:rPr>
        <w:t>28</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33</w:t>
      </w:r>
      <w:r w:rsidRPr="00137D2E">
        <w:rPr>
          <w:noProof/>
        </w:rPr>
        <w:tab/>
        <w:t>Referral of complaints</w:t>
      </w:r>
      <w:r w:rsidRPr="00137D2E">
        <w:rPr>
          <w:noProof/>
        </w:rPr>
        <w:tab/>
      </w:r>
      <w:r w:rsidRPr="00137D2E">
        <w:rPr>
          <w:noProof/>
        </w:rPr>
        <w:fldChar w:fldCharType="begin"/>
      </w:r>
      <w:r w:rsidRPr="00137D2E">
        <w:rPr>
          <w:noProof/>
        </w:rPr>
        <w:instrText xml:space="preserve"> PAGEREF _Toc412035627 \h </w:instrText>
      </w:r>
      <w:r w:rsidRPr="00137D2E">
        <w:rPr>
          <w:noProof/>
        </w:rPr>
      </w:r>
      <w:r w:rsidRPr="00137D2E">
        <w:rPr>
          <w:noProof/>
        </w:rPr>
        <w:fldChar w:fldCharType="separate"/>
      </w:r>
      <w:r w:rsidR="0056173D">
        <w:rPr>
          <w:noProof/>
        </w:rPr>
        <w:t>28</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34</w:t>
      </w:r>
      <w:r w:rsidRPr="00137D2E">
        <w:rPr>
          <w:noProof/>
        </w:rPr>
        <w:tab/>
        <w:t>Immediate elevation of complaint</w:t>
      </w:r>
      <w:r w:rsidRPr="00137D2E">
        <w:rPr>
          <w:noProof/>
        </w:rPr>
        <w:tab/>
      </w:r>
      <w:r w:rsidRPr="00137D2E">
        <w:rPr>
          <w:noProof/>
        </w:rPr>
        <w:fldChar w:fldCharType="begin"/>
      </w:r>
      <w:r w:rsidRPr="00137D2E">
        <w:rPr>
          <w:noProof/>
        </w:rPr>
        <w:instrText xml:space="preserve"> PAGEREF _Toc412035628 \h </w:instrText>
      </w:r>
      <w:r w:rsidRPr="00137D2E">
        <w:rPr>
          <w:noProof/>
        </w:rPr>
      </w:r>
      <w:r w:rsidRPr="00137D2E">
        <w:rPr>
          <w:noProof/>
        </w:rPr>
        <w:fldChar w:fldCharType="separate"/>
      </w:r>
      <w:r w:rsidR="0056173D">
        <w:rPr>
          <w:noProof/>
        </w:rPr>
        <w:t>28</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35</w:t>
      </w:r>
      <w:r w:rsidRPr="00137D2E">
        <w:rPr>
          <w:noProof/>
        </w:rPr>
        <w:tab/>
        <w:t>Investigation by code compliance manager</w:t>
      </w:r>
      <w:r w:rsidRPr="00137D2E">
        <w:rPr>
          <w:noProof/>
        </w:rPr>
        <w:tab/>
      </w:r>
      <w:r w:rsidRPr="00137D2E">
        <w:rPr>
          <w:noProof/>
        </w:rPr>
        <w:fldChar w:fldCharType="begin"/>
      </w:r>
      <w:r w:rsidRPr="00137D2E">
        <w:rPr>
          <w:noProof/>
        </w:rPr>
        <w:instrText xml:space="preserve"> PAGEREF _Toc412035629 \h </w:instrText>
      </w:r>
      <w:r w:rsidRPr="00137D2E">
        <w:rPr>
          <w:noProof/>
        </w:rPr>
      </w:r>
      <w:r w:rsidRPr="00137D2E">
        <w:rPr>
          <w:noProof/>
        </w:rPr>
        <w:fldChar w:fldCharType="separate"/>
      </w:r>
      <w:r w:rsidR="0056173D">
        <w:rPr>
          <w:noProof/>
        </w:rPr>
        <w:t>28</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36</w:t>
      </w:r>
      <w:r w:rsidRPr="00137D2E">
        <w:rPr>
          <w:noProof/>
        </w:rPr>
        <w:tab/>
        <w:t>Action following investigation</w:t>
      </w:r>
      <w:r w:rsidRPr="00137D2E">
        <w:rPr>
          <w:noProof/>
        </w:rPr>
        <w:tab/>
      </w:r>
      <w:r w:rsidRPr="00137D2E">
        <w:rPr>
          <w:noProof/>
        </w:rPr>
        <w:fldChar w:fldCharType="begin"/>
      </w:r>
      <w:r w:rsidRPr="00137D2E">
        <w:rPr>
          <w:noProof/>
        </w:rPr>
        <w:instrText xml:space="preserve"> PAGEREF _Toc412035630 \h </w:instrText>
      </w:r>
      <w:r w:rsidRPr="00137D2E">
        <w:rPr>
          <w:noProof/>
        </w:rPr>
      </w:r>
      <w:r w:rsidRPr="00137D2E">
        <w:rPr>
          <w:noProof/>
        </w:rPr>
        <w:fldChar w:fldCharType="separate"/>
      </w:r>
      <w:r w:rsidR="0056173D">
        <w:rPr>
          <w:noProof/>
        </w:rPr>
        <w:t>29</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37</w:t>
      </w:r>
      <w:r w:rsidRPr="00137D2E">
        <w:rPr>
          <w:noProof/>
        </w:rPr>
        <w:tab/>
        <w:t>Internal review</w:t>
      </w:r>
      <w:r w:rsidRPr="00137D2E">
        <w:rPr>
          <w:noProof/>
        </w:rPr>
        <w:tab/>
      </w:r>
      <w:r w:rsidRPr="00137D2E">
        <w:rPr>
          <w:noProof/>
        </w:rPr>
        <w:fldChar w:fldCharType="begin"/>
      </w:r>
      <w:r w:rsidRPr="00137D2E">
        <w:rPr>
          <w:noProof/>
        </w:rPr>
        <w:instrText xml:space="preserve"> PAGEREF _Toc412035631 \h </w:instrText>
      </w:r>
      <w:r w:rsidRPr="00137D2E">
        <w:rPr>
          <w:noProof/>
        </w:rPr>
      </w:r>
      <w:r w:rsidRPr="00137D2E">
        <w:rPr>
          <w:noProof/>
        </w:rPr>
        <w:fldChar w:fldCharType="separate"/>
      </w:r>
      <w:r w:rsidR="0056173D">
        <w:rPr>
          <w:noProof/>
        </w:rPr>
        <w:t>30</w:t>
      </w:r>
      <w:r w:rsidRPr="00137D2E">
        <w:rPr>
          <w:noProof/>
        </w:rPr>
        <w:fldChar w:fldCharType="end"/>
      </w:r>
    </w:p>
    <w:p w:rsidR="00D20B73" w:rsidRPr="00137D2E" w:rsidRDefault="00D20B73">
      <w:pPr>
        <w:pStyle w:val="TOC3"/>
        <w:rPr>
          <w:rFonts w:asciiTheme="minorHAnsi" w:eastAsiaTheme="minorEastAsia" w:hAnsiTheme="minorHAnsi" w:cstheme="minorBidi"/>
          <w:b w:val="0"/>
          <w:noProof/>
          <w:kern w:val="0"/>
          <w:szCs w:val="22"/>
        </w:rPr>
      </w:pPr>
      <w:r w:rsidRPr="00137D2E">
        <w:rPr>
          <w:noProof/>
        </w:rPr>
        <w:t>Division</w:t>
      </w:r>
      <w:r w:rsidR="00137D2E" w:rsidRPr="00137D2E">
        <w:rPr>
          <w:noProof/>
        </w:rPr>
        <w:t> </w:t>
      </w:r>
      <w:r w:rsidRPr="00137D2E">
        <w:rPr>
          <w:noProof/>
        </w:rPr>
        <w:t>3—Mediation and arbitration</w:t>
      </w:r>
      <w:r w:rsidRPr="00137D2E">
        <w:rPr>
          <w:b w:val="0"/>
          <w:noProof/>
          <w:sz w:val="18"/>
        </w:rPr>
        <w:tab/>
      </w:r>
      <w:r w:rsidRPr="00137D2E">
        <w:rPr>
          <w:b w:val="0"/>
          <w:noProof/>
          <w:sz w:val="18"/>
        </w:rPr>
        <w:fldChar w:fldCharType="begin"/>
      </w:r>
      <w:r w:rsidRPr="00137D2E">
        <w:rPr>
          <w:b w:val="0"/>
          <w:noProof/>
          <w:sz w:val="18"/>
        </w:rPr>
        <w:instrText xml:space="preserve"> PAGEREF _Toc412035632 \h </w:instrText>
      </w:r>
      <w:r w:rsidRPr="00137D2E">
        <w:rPr>
          <w:b w:val="0"/>
          <w:noProof/>
          <w:sz w:val="18"/>
        </w:rPr>
      </w:r>
      <w:r w:rsidRPr="00137D2E">
        <w:rPr>
          <w:b w:val="0"/>
          <w:noProof/>
          <w:sz w:val="18"/>
        </w:rPr>
        <w:fldChar w:fldCharType="separate"/>
      </w:r>
      <w:r w:rsidR="0056173D">
        <w:rPr>
          <w:b w:val="0"/>
          <w:noProof/>
          <w:sz w:val="18"/>
        </w:rPr>
        <w:t>31</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38</w:t>
      </w:r>
      <w:r w:rsidRPr="00137D2E">
        <w:rPr>
          <w:noProof/>
        </w:rPr>
        <w:tab/>
        <w:t>Supplier may seek mediation or arbitration</w:t>
      </w:r>
      <w:r w:rsidRPr="00137D2E">
        <w:rPr>
          <w:noProof/>
        </w:rPr>
        <w:tab/>
      </w:r>
      <w:r w:rsidRPr="00137D2E">
        <w:rPr>
          <w:noProof/>
        </w:rPr>
        <w:fldChar w:fldCharType="begin"/>
      </w:r>
      <w:r w:rsidRPr="00137D2E">
        <w:rPr>
          <w:noProof/>
        </w:rPr>
        <w:instrText xml:space="preserve"> PAGEREF _Toc412035633 \h </w:instrText>
      </w:r>
      <w:r w:rsidRPr="00137D2E">
        <w:rPr>
          <w:noProof/>
        </w:rPr>
      </w:r>
      <w:r w:rsidRPr="00137D2E">
        <w:rPr>
          <w:noProof/>
        </w:rPr>
        <w:fldChar w:fldCharType="separate"/>
      </w:r>
      <w:r w:rsidR="0056173D">
        <w:rPr>
          <w:noProof/>
        </w:rPr>
        <w:t>31</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39</w:t>
      </w:r>
      <w:r w:rsidRPr="00137D2E">
        <w:rPr>
          <w:noProof/>
        </w:rPr>
        <w:tab/>
        <w:t>Conduct of mediation and arbitration</w:t>
      </w:r>
      <w:r w:rsidRPr="00137D2E">
        <w:rPr>
          <w:noProof/>
        </w:rPr>
        <w:tab/>
      </w:r>
      <w:r w:rsidRPr="00137D2E">
        <w:rPr>
          <w:noProof/>
        </w:rPr>
        <w:fldChar w:fldCharType="begin"/>
      </w:r>
      <w:r w:rsidRPr="00137D2E">
        <w:rPr>
          <w:noProof/>
        </w:rPr>
        <w:instrText xml:space="preserve"> PAGEREF _Toc412035634 \h </w:instrText>
      </w:r>
      <w:r w:rsidRPr="00137D2E">
        <w:rPr>
          <w:noProof/>
        </w:rPr>
      </w:r>
      <w:r w:rsidRPr="00137D2E">
        <w:rPr>
          <w:noProof/>
        </w:rPr>
        <w:fldChar w:fldCharType="separate"/>
      </w:r>
      <w:r w:rsidR="0056173D">
        <w:rPr>
          <w:noProof/>
        </w:rPr>
        <w:t>32</w:t>
      </w:r>
      <w:r w:rsidRPr="00137D2E">
        <w:rPr>
          <w:noProof/>
        </w:rPr>
        <w:fldChar w:fldCharType="end"/>
      </w:r>
    </w:p>
    <w:p w:rsidR="00D20B73" w:rsidRPr="00137D2E" w:rsidRDefault="00D20B73">
      <w:pPr>
        <w:pStyle w:val="TOC2"/>
        <w:rPr>
          <w:rFonts w:asciiTheme="minorHAnsi" w:eastAsiaTheme="minorEastAsia" w:hAnsiTheme="minorHAnsi" w:cstheme="minorBidi"/>
          <w:b w:val="0"/>
          <w:noProof/>
          <w:kern w:val="0"/>
          <w:sz w:val="22"/>
          <w:szCs w:val="22"/>
        </w:rPr>
      </w:pPr>
      <w:r w:rsidRPr="00137D2E">
        <w:rPr>
          <w:noProof/>
        </w:rPr>
        <w:t>Part</w:t>
      </w:r>
      <w:r w:rsidR="00137D2E" w:rsidRPr="00137D2E">
        <w:rPr>
          <w:noProof/>
        </w:rPr>
        <w:t> </w:t>
      </w:r>
      <w:r w:rsidRPr="00137D2E">
        <w:rPr>
          <w:noProof/>
        </w:rPr>
        <w:t>6—Compliance and reporting</w:t>
      </w:r>
      <w:r w:rsidRPr="00137D2E">
        <w:rPr>
          <w:b w:val="0"/>
          <w:noProof/>
          <w:sz w:val="18"/>
        </w:rPr>
        <w:tab/>
      </w:r>
      <w:r w:rsidRPr="00137D2E">
        <w:rPr>
          <w:b w:val="0"/>
          <w:noProof/>
          <w:sz w:val="18"/>
        </w:rPr>
        <w:fldChar w:fldCharType="begin"/>
      </w:r>
      <w:r w:rsidRPr="00137D2E">
        <w:rPr>
          <w:b w:val="0"/>
          <w:noProof/>
          <w:sz w:val="18"/>
        </w:rPr>
        <w:instrText xml:space="preserve"> PAGEREF _Toc412035635 \h </w:instrText>
      </w:r>
      <w:r w:rsidRPr="00137D2E">
        <w:rPr>
          <w:b w:val="0"/>
          <w:noProof/>
          <w:sz w:val="18"/>
        </w:rPr>
      </w:r>
      <w:r w:rsidRPr="00137D2E">
        <w:rPr>
          <w:b w:val="0"/>
          <w:noProof/>
          <w:sz w:val="18"/>
        </w:rPr>
        <w:fldChar w:fldCharType="separate"/>
      </w:r>
      <w:r w:rsidR="0056173D">
        <w:rPr>
          <w:b w:val="0"/>
          <w:noProof/>
          <w:sz w:val="18"/>
        </w:rPr>
        <w:t>34</w:t>
      </w:r>
      <w:r w:rsidRPr="00137D2E">
        <w:rPr>
          <w:b w:val="0"/>
          <w:noProof/>
          <w:sz w:val="18"/>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40</w:t>
      </w:r>
      <w:r w:rsidRPr="00137D2E">
        <w:rPr>
          <w:noProof/>
        </w:rPr>
        <w:tab/>
        <w:t>Duty to train staff with respect to this code</w:t>
      </w:r>
      <w:r w:rsidRPr="00137D2E">
        <w:rPr>
          <w:noProof/>
        </w:rPr>
        <w:tab/>
      </w:r>
      <w:r w:rsidRPr="00137D2E">
        <w:rPr>
          <w:noProof/>
        </w:rPr>
        <w:fldChar w:fldCharType="begin"/>
      </w:r>
      <w:r w:rsidRPr="00137D2E">
        <w:rPr>
          <w:noProof/>
        </w:rPr>
        <w:instrText xml:space="preserve"> PAGEREF _Toc412035636 \h </w:instrText>
      </w:r>
      <w:r w:rsidRPr="00137D2E">
        <w:rPr>
          <w:noProof/>
        </w:rPr>
      </w:r>
      <w:r w:rsidRPr="00137D2E">
        <w:rPr>
          <w:noProof/>
        </w:rPr>
        <w:fldChar w:fldCharType="separate"/>
      </w:r>
      <w:r w:rsidR="0056173D">
        <w:rPr>
          <w:noProof/>
        </w:rPr>
        <w:t>34</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41</w:t>
      </w:r>
      <w:r w:rsidRPr="00137D2E">
        <w:rPr>
          <w:noProof/>
        </w:rPr>
        <w:tab/>
        <w:t>Reports by code compliance managers</w:t>
      </w:r>
      <w:r w:rsidRPr="00137D2E">
        <w:rPr>
          <w:noProof/>
        </w:rPr>
        <w:tab/>
      </w:r>
      <w:r w:rsidRPr="00137D2E">
        <w:rPr>
          <w:noProof/>
        </w:rPr>
        <w:fldChar w:fldCharType="begin"/>
      </w:r>
      <w:r w:rsidRPr="00137D2E">
        <w:rPr>
          <w:noProof/>
        </w:rPr>
        <w:instrText xml:space="preserve"> PAGEREF _Toc412035637 \h </w:instrText>
      </w:r>
      <w:r w:rsidRPr="00137D2E">
        <w:rPr>
          <w:noProof/>
        </w:rPr>
      </w:r>
      <w:r w:rsidRPr="00137D2E">
        <w:rPr>
          <w:noProof/>
        </w:rPr>
        <w:fldChar w:fldCharType="separate"/>
      </w:r>
      <w:r w:rsidR="0056173D">
        <w:rPr>
          <w:noProof/>
        </w:rPr>
        <w:t>34</w:t>
      </w:r>
      <w:r w:rsidRPr="00137D2E">
        <w:rPr>
          <w:noProof/>
        </w:rPr>
        <w:fldChar w:fldCharType="end"/>
      </w:r>
    </w:p>
    <w:p w:rsidR="00D20B73" w:rsidRPr="00137D2E" w:rsidRDefault="00D20B73">
      <w:pPr>
        <w:pStyle w:val="TOC5"/>
        <w:rPr>
          <w:rFonts w:asciiTheme="minorHAnsi" w:eastAsiaTheme="minorEastAsia" w:hAnsiTheme="minorHAnsi" w:cstheme="minorBidi"/>
          <w:noProof/>
          <w:kern w:val="0"/>
          <w:sz w:val="22"/>
          <w:szCs w:val="22"/>
        </w:rPr>
      </w:pPr>
      <w:r w:rsidRPr="00137D2E">
        <w:rPr>
          <w:noProof/>
        </w:rPr>
        <w:t>42</w:t>
      </w:r>
      <w:r w:rsidRPr="00137D2E">
        <w:rPr>
          <w:noProof/>
        </w:rPr>
        <w:tab/>
        <w:t>Keeping records</w:t>
      </w:r>
      <w:r w:rsidRPr="00137D2E">
        <w:rPr>
          <w:noProof/>
        </w:rPr>
        <w:tab/>
      </w:r>
      <w:r w:rsidRPr="00137D2E">
        <w:rPr>
          <w:noProof/>
        </w:rPr>
        <w:fldChar w:fldCharType="begin"/>
      </w:r>
      <w:r w:rsidRPr="00137D2E">
        <w:rPr>
          <w:noProof/>
        </w:rPr>
        <w:instrText xml:space="preserve"> PAGEREF _Toc412035638 \h </w:instrText>
      </w:r>
      <w:r w:rsidRPr="00137D2E">
        <w:rPr>
          <w:noProof/>
        </w:rPr>
      </w:r>
      <w:r w:rsidRPr="00137D2E">
        <w:rPr>
          <w:noProof/>
        </w:rPr>
        <w:fldChar w:fldCharType="separate"/>
      </w:r>
      <w:r w:rsidR="0056173D">
        <w:rPr>
          <w:noProof/>
        </w:rPr>
        <w:t>35</w:t>
      </w:r>
      <w:r w:rsidRPr="00137D2E">
        <w:rPr>
          <w:noProof/>
        </w:rPr>
        <w:fldChar w:fldCharType="end"/>
      </w:r>
    </w:p>
    <w:p w:rsidR="00A802BC" w:rsidRPr="00137D2E" w:rsidRDefault="00D20B73" w:rsidP="001E3896">
      <w:pPr>
        <w:rPr>
          <w:sz w:val="20"/>
        </w:rPr>
      </w:pPr>
      <w:r w:rsidRPr="00137D2E">
        <w:rPr>
          <w:sz w:val="20"/>
        </w:rPr>
        <w:fldChar w:fldCharType="end"/>
      </w:r>
    </w:p>
    <w:p w:rsidR="00715914" w:rsidRPr="00137D2E" w:rsidRDefault="00715914" w:rsidP="00715914">
      <w:pPr>
        <w:sectPr w:rsidR="00715914" w:rsidRPr="00137D2E" w:rsidSect="000D3A27">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137D2E" w:rsidRDefault="00715914" w:rsidP="00715914">
      <w:pPr>
        <w:pStyle w:val="ActHead5"/>
      </w:pPr>
      <w:bookmarkStart w:id="3" w:name="_Toc412035578"/>
      <w:r w:rsidRPr="00137D2E">
        <w:rPr>
          <w:rStyle w:val="CharSectno"/>
        </w:rPr>
        <w:lastRenderedPageBreak/>
        <w:t>1</w:t>
      </w:r>
      <w:r w:rsidRPr="00137D2E">
        <w:t xml:space="preserve">  </w:t>
      </w:r>
      <w:r w:rsidR="00CE493D" w:rsidRPr="00137D2E">
        <w:t>Name</w:t>
      </w:r>
      <w:bookmarkEnd w:id="3"/>
    </w:p>
    <w:p w:rsidR="00715914" w:rsidRPr="00137D2E" w:rsidRDefault="00715914" w:rsidP="00715914">
      <w:pPr>
        <w:pStyle w:val="subsection"/>
      </w:pPr>
      <w:r w:rsidRPr="00137D2E">
        <w:tab/>
      </w:r>
      <w:r w:rsidRPr="00137D2E">
        <w:tab/>
        <w:t xml:space="preserve">This </w:t>
      </w:r>
      <w:r w:rsidR="00CE493D" w:rsidRPr="00137D2E">
        <w:t xml:space="preserve">is the </w:t>
      </w:r>
      <w:bookmarkStart w:id="4" w:name="BKCheck15B_4"/>
      <w:bookmarkStart w:id="5" w:name="BKCheck15B_3"/>
      <w:bookmarkEnd w:id="4"/>
      <w:bookmarkEnd w:id="5"/>
      <w:r w:rsidR="00CE038B" w:rsidRPr="00137D2E">
        <w:rPr>
          <w:i/>
        </w:rPr>
        <w:fldChar w:fldCharType="begin"/>
      </w:r>
      <w:r w:rsidR="00CE038B" w:rsidRPr="00137D2E">
        <w:rPr>
          <w:i/>
        </w:rPr>
        <w:instrText xml:space="preserve"> STYLEREF  ShortT </w:instrText>
      </w:r>
      <w:r w:rsidR="00CE038B" w:rsidRPr="00137D2E">
        <w:rPr>
          <w:i/>
        </w:rPr>
        <w:fldChar w:fldCharType="separate"/>
      </w:r>
      <w:r w:rsidR="0056173D">
        <w:rPr>
          <w:i/>
          <w:noProof/>
        </w:rPr>
        <w:t>Competition and Consumer (Industry Codes—Food and Grocery) Regulation 2015</w:t>
      </w:r>
      <w:r w:rsidR="00CE038B" w:rsidRPr="00137D2E">
        <w:rPr>
          <w:i/>
        </w:rPr>
        <w:fldChar w:fldCharType="end"/>
      </w:r>
      <w:r w:rsidRPr="00137D2E">
        <w:t>.</w:t>
      </w:r>
    </w:p>
    <w:p w:rsidR="00715914" w:rsidRPr="00137D2E" w:rsidRDefault="00715914" w:rsidP="00715914">
      <w:pPr>
        <w:pStyle w:val="ActHead5"/>
      </w:pPr>
      <w:bookmarkStart w:id="6" w:name="_Toc412035579"/>
      <w:r w:rsidRPr="00137D2E">
        <w:rPr>
          <w:rStyle w:val="CharSectno"/>
        </w:rPr>
        <w:t>2</w:t>
      </w:r>
      <w:r w:rsidRPr="00137D2E">
        <w:t xml:space="preserve">  Commencement</w:t>
      </w:r>
      <w:bookmarkEnd w:id="6"/>
    </w:p>
    <w:p w:rsidR="007E163D" w:rsidRPr="00137D2E" w:rsidRDefault="00CE493D" w:rsidP="00FE7A48">
      <w:pPr>
        <w:pStyle w:val="subsection"/>
      </w:pPr>
      <w:r w:rsidRPr="00137D2E">
        <w:tab/>
      </w:r>
      <w:r w:rsidRPr="00137D2E">
        <w:tab/>
        <w:t xml:space="preserve">This </w:t>
      </w:r>
      <w:r w:rsidR="005F46E9" w:rsidRPr="00137D2E">
        <w:t>instrument</w:t>
      </w:r>
      <w:r w:rsidRPr="00137D2E">
        <w:t xml:space="preserve"> commences on </w:t>
      </w:r>
      <w:r w:rsidR="003208CA" w:rsidRPr="00137D2E">
        <w:t>the day after it is registered</w:t>
      </w:r>
      <w:r w:rsidR="000019A2" w:rsidRPr="00137D2E">
        <w:t>.</w:t>
      </w:r>
    </w:p>
    <w:p w:rsidR="00CE493D" w:rsidRPr="00137D2E" w:rsidRDefault="00E85C54" w:rsidP="00E85C54">
      <w:pPr>
        <w:pStyle w:val="ActHead5"/>
      </w:pPr>
      <w:bookmarkStart w:id="7" w:name="_Toc412035580"/>
      <w:r w:rsidRPr="00137D2E">
        <w:rPr>
          <w:rStyle w:val="CharSectno"/>
        </w:rPr>
        <w:t>3</w:t>
      </w:r>
      <w:r w:rsidRPr="00137D2E">
        <w:t xml:space="preserve">  Authority</w:t>
      </w:r>
      <w:bookmarkEnd w:id="7"/>
    </w:p>
    <w:p w:rsidR="007A6816" w:rsidRPr="00137D2E" w:rsidRDefault="00E85C54" w:rsidP="00E85C54">
      <w:pPr>
        <w:pStyle w:val="subsection"/>
      </w:pPr>
      <w:r w:rsidRPr="00137D2E">
        <w:tab/>
      </w:r>
      <w:r w:rsidRPr="00137D2E">
        <w:tab/>
        <w:t xml:space="preserve">This </w:t>
      </w:r>
      <w:r w:rsidR="005F46E9" w:rsidRPr="00137D2E">
        <w:t>instrument</w:t>
      </w:r>
      <w:r w:rsidRPr="00137D2E">
        <w:t xml:space="preserve"> is made under </w:t>
      </w:r>
      <w:r w:rsidR="003208CA" w:rsidRPr="00137D2E">
        <w:t>section</w:t>
      </w:r>
      <w:r w:rsidR="00137D2E" w:rsidRPr="00137D2E">
        <w:t> </w:t>
      </w:r>
      <w:r w:rsidR="003208CA" w:rsidRPr="00137D2E">
        <w:t xml:space="preserve">51AE of the </w:t>
      </w:r>
      <w:r w:rsidR="003208CA" w:rsidRPr="00137D2E">
        <w:rPr>
          <w:i/>
        </w:rPr>
        <w:t>Competition and Consumer Act 2010</w:t>
      </w:r>
      <w:r w:rsidR="003208CA" w:rsidRPr="00137D2E">
        <w:t>.</w:t>
      </w:r>
    </w:p>
    <w:p w:rsidR="003208CA" w:rsidRPr="00137D2E" w:rsidRDefault="003208CA" w:rsidP="003208CA">
      <w:pPr>
        <w:pStyle w:val="ActHead5"/>
      </w:pPr>
      <w:bookmarkStart w:id="8" w:name="_Toc412035581"/>
      <w:r w:rsidRPr="00137D2E">
        <w:rPr>
          <w:rStyle w:val="CharSectno"/>
        </w:rPr>
        <w:t>4</w:t>
      </w:r>
      <w:r w:rsidRPr="00137D2E">
        <w:t xml:space="preserve">  Code</w:t>
      </w:r>
      <w:r w:rsidR="00DD2A62" w:rsidRPr="00137D2E">
        <w:t xml:space="preserve"> of conduct</w:t>
      </w:r>
      <w:bookmarkEnd w:id="8"/>
    </w:p>
    <w:p w:rsidR="003208CA" w:rsidRPr="00137D2E" w:rsidRDefault="003208CA" w:rsidP="003208CA">
      <w:pPr>
        <w:pStyle w:val="subsection"/>
      </w:pPr>
      <w:r w:rsidRPr="00137D2E">
        <w:tab/>
      </w:r>
      <w:r w:rsidRPr="00137D2E">
        <w:tab/>
        <w:t>For section</w:t>
      </w:r>
      <w:r w:rsidR="00137D2E" w:rsidRPr="00137D2E">
        <w:t> </w:t>
      </w:r>
      <w:r w:rsidRPr="00137D2E">
        <w:t xml:space="preserve">51AE of the </w:t>
      </w:r>
      <w:r w:rsidRPr="00137D2E">
        <w:rPr>
          <w:i/>
        </w:rPr>
        <w:t>Competition and Consumer Act 2010</w:t>
      </w:r>
      <w:r w:rsidRPr="00137D2E">
        <w:t>, the code set out in Schedule</w:t>
      </w:r>
      <w:r w:rsidR="00137D2E" w:rsidRPr="00137D2E">
        <w:t> </w:t>
      </w:r>
      <w:r w:rsidR="00DD2A62" w:rsidRPr="00137D2E">
        <w:t>1</w:t>
      </w:r>
      <w:r w:rsidRPr="00137D2E">
        <w:t>:</w:t>
      </w:r>
    </w:p>
    <w:p w:rsidR="003208CA" w:rsidRPr="00137D2E" w:rsidRDefault="003208CA" w:rsidP="003208CA">
      <w:pPr>
        <w:pStyle w:val="paragraph"/>
      </w:pPr>
      <w:r w:rsidRPr="00137D2E">
        <w:tab/>
        <w:t>(a)</w:t>
      </w:r>
      <w:r w:rsidRPr="00137D2E">
        <w:tab/>
        <w:t>is prescribed; and</w:t>
      </w:r>
    </w:p>
    <w:p w:rsidR="003208CA" w:rsidRPr="00137D2E" w:rsidRDefault="003208CA" w:rsidP="003208CA">
      <w:pPr>
        <w:pStyle w:val="paragraph"/>
      </w:pPr>
      <w:r w:rsidRPr="00137D2E">
        <w:tab/>
        <w:t>(b)</w:t>
      </w:r>
      <w:r w:rsidRPr="00137D2E">
        <w:tab/>
        <w:t>is a voluntary industry code.</w:t>
      </w:r>
    </w:p>
    <w:p w:rsidR="00100210" w:rsidRPr="00137D2E" w:rsidRDefault="00100210" w:rsidP="00100210">
      <w:pPr>
        <w:pStyle w:val="notetext"/>
      </w:pPr>
      <w:r w:rsidRPr="00137D2E">
        <w:t>Note:</w:t>
      </w:r>
      <w:r w:rsidRPr="00137D2E">
        <w:tab/>
      </w:r>
      <w:r w:rsidR="008B58E8" w:rsidRPr="00137D2E">
        <w:t xml:space="preserve">Only </w:t>
      </w:r>
      <w:r w:rsidR="00376F0C" w:rsidRPr="00137D2E">
        <w:t xml:space="preserve">grocery </w:t>
      </w:r>
      <w:r w:rsidR="008B58E8" w:rsidRPr="00137D2E">
        <w:t xml:space="preserve">retailers </w:t>
      </w:r>
      <w:r w:rsidR="00376F0C" w:rsidRPr="00137D2E">
        <w:t xml:space="preserve">and wholesalers </w:t>
      </w:r>
      <w:r w:rsidR="008B58E8" w:rsidRPr="00137D2E">
        <w:t xml:space="preserve">can be bound by the code. </w:t>
      </w:r>
      <w:r w:rsidRPr="00137D2E">
        <w:t xml:space="preserve">For how a </w:t>
      </w:r>
      <w:r w:rsidR="008B58E8" w:rsidRPr="00137D2E">
        <w:t>retailer</w:t>
      </w:r>
      <w:r w:rsidRPr="00137D2E">
        <w:t xml:space="preserve"> </w:t>
      </w:r>
      <w:r w:rsidR="00376F0C" w:rsidRPr="00137D2E">
        <w:t xml:space="preserve">or wholesaler </w:t>
      </w:r>
      <w:r w:rsidRPr="00137D2E">
        <w:t>agrees to be bound by the code, and ceases to be so bound, see clause</w:t>
      </w:r>
      <w:r w:rsidR="00137D2E" w:rsidRPr="00137D2E">
        <w:t> </w:t>
      </w:r>
      <w:r w:rsidR="00541BBB" w:rsidRPr="00137D2E">
        <w:t>4</w:t>
      </w:r>
      <w:r w:rsidRPr="00137D2E">
        <w:t xml:space="preserve"> of the code.</w:t>
      </w:r>
    </w:p>
    <w:p w:rsidR="00FB1547" w:rsidRPr="00137D2E" w:rsidRDefault="00FB1547" w:rsidP="00FB1547">
      <w:pPr>
        <w:pStyle w:val="ActHead5"/>
      </w:pPr>
      <w:bookmarkStart w:id="9" w:name="_Toc412035582"/>
      <w:r w:rsidRPr="00137D2E">
        <w:rPr>
          <w:rStyle w:val="CharSectno"/>
        </w:rPr>
        <w:t>5</w:t>
      </w:r>
      <w:r w:rsidRPr="00137D2E">
        <w:t xml:space="preserve">  Review of </w:t>
      </w:r>
      <w:r w:rsidR="001E4071" w:rsidRPr="00137D2E">
        <w:t>Code</w:t>
      </w:r>
      <w:bookmarkEnd w:id="9"/>
    </w:p>
    <w:p w:rsidR="00FB1547" w:rsidRPr="00137D2E" w:rsidRDefault="00FB1547" w:rsidP="00FB1547">
      <w:pPr>
        <w:pStyle w:val="subsection"/>
      </w:pPr>
      <w:r w:rsidRPr="00137D2E">
        <w:tab/>
        <w:t>(1)</w:t>
      </w:r>
      <w:r w:rsidRPr="00137D2E">
        <w:tab/>
        <w:t>The Minister administering section</w:t>
      </w:r>
      <w:r w:rsidR="00137D2E" w:rsidRPr="00137D2E">
        <w:t> </w:t>
      </w:r>
      <w:r w:rsidRPr="00137D2E">
        <w:t xml:space="preserve">51AE of the </w:t>
      </w:r>
      <w:r w:rsidRPr="00137D2E">
        <w:rPr>
          <w:i/>
        </w:rPr>
        <w:t>Competition and Consumer Act 2010</w:t>
      </w:r>
      <w:r w:rsidRPr="00137D2E">
        <w:t xml:space="preserve"> must cause a review </w:t>
      </w:r>
      <w:r w:rsidR="009E4EF0" w:rsidRPr="00137D2E">
        <w:t xml:space="preserve">to be undertaken </w:t>
      </w:r>
      <w:r w:rsidRPr="00137D2E">
        <w:t xml:space="preserve">of the operation of </w:t>
      </w:r>
      <w:r w:rsidR="009E4EF0" w:rsidRPr="00137D2E">
        <w:t xml:space="preserve">the Food and Grocery Code of Conduct (the </w:t>
      </w:r>
      <w:r w:rsidR="003F4AC5" w:rsidRPr="00137D2E">
        <w:rPr>
          <w:b/>
          <w:i/>
        </w:rPr>
        <w:t>c</w:t>
      </w:r>
      <w:r w:rsidR="009E4EF0" w:rsidRPr="00137D2E">
        <w:rPr>
          <w:b/>
          <w:i/>
        </w:rPr>
        <w:t>ode</w:t>
      </w:r>
      <w:r w:rsidR="009E4EF0" w:rsidRPr="00137D2E">
        <w:t>)</w:t>
      </w:r>
      <w:r w:rsidRPr="00137D2E">
        <w:t>.</w:t>
      </w:r>
    </w:p>
    <w:p w:rsidR="00FB1547" w:rsidRPr="00137D2E" w:rsidRDefault="00FB1547" w:rsidP="00FB1547">
      <w:pPr>
        <w:pStyle w:val="subsection"/>
      </w:pPr>
      <w:r w:rsidRPr="00137D2E">
        <w:tab/>
        <w:t>(2)</w:t>
      </w:r>
      <w:r w:rsidRPr="00137D2E">
        <w:tab/>
        <w:t>The review must start before the end of the period of 3 years after the commencement of this section.</w:t>
      </w:r>
    </w:p>
    <w:p w:rsidR="009E4EF0" w:rsidRPr="00137D2E" w:rsidRDefault="009E4EF0" w:rsidP="00FB1547">
      <w:pPr>
        <w:pStyle w:val="subsection"/>
      </w:pPr>
      <w:r w:rsidRPr="00137D2E">
        <w:tab/>
        <w:t>(3)</w:t>
      </w:r>
      <w:r w:rsidRPr="00137D2E">
        <w:tab/>
        <w:t>The review</w:t>
      </w:r>
      <w:r w:rsidR="003F4AC5" w:rsidRPr="00137D2E">
        <w:t xml:space="preserve"> must assess the impact of the c</w:t>
      </w:r>
      <w:r w:rsidRPr="00137D2E">
        <w:t>ode in improving commercial relations between grocery retailers</w:t>
      </w:r>
      <w:r w:rsidR="00376F0C" w:rsidRPr="00137D2E">
        <w:t>, wholesalers</w:t>
      </w:r>
      <w:r w:rsidRPr="00137D2E">
        <w:t xml:space="preserve"> and suppliers.</w:t>
      </w:r>
    </w:p>
    <w:p w:rsidR="009E4EF0" w:rsidRPr="00137D2E" w:rsidRDefault="009E4EF0" w:rsidP="00FB1547">
      <w:pPr>
        <w:pStyle w:val="subsection"/>
      </w:pPr>
      <w:r w:rsidRPr="00137D2E">
        <w:tab/>
        <w:t>(4)</w:t>
      </w:r>
      <w:r w:rsidRPr="00137D2E">
        <w:tab/>
        <w:t>The review must address the following:</w:t>
      </w:r>
    </w:p>
    <w:p w:rsidR="003B0E1D" w:rsidRPr="00137D2E" w:rsidRDefault="0031418B" w:rsidP="009E4EF0">
      <w:pPr>
        <w:pStyle w:val="paragraph"/>
      </w:pPr>
      <w:r w:rsidRPr="00137D2E">
        <w:lastRenderedPageBreak/>
        <w:tab/>
        <w:t>(a)</w:t>
      </w:r>
      <w:r w:rsidRPr="00137D2E">
        <w:tab/>
      </w:r>
      <w:r w:rsidR="003B0E1D" w:rsidRPr="00137D2E">
        <w:t>the extent to which reta</w:t>
      </w:r>
      <w:r w:rsidR="003F4AC5" w:rsidRPr="00137D2E">
        <w:t xml:space="preserve">ilers </w:t>
      </w:r>
      <w:r w:rsidR="00376F0C" w:rsidRPr="00137D2E">
        <w:t xml:space="preserve">and wholesalers </w:t>
      </w:r>
      <w:r w:rsidR="003F4AC5" w:rsidRPr="00137D2E">
        <w:t>have become bound by the c</w:t>
      </w:r>
      <w:r w:rsidR="003B0E1D" w:rsidRPr="00137D2E">
        <w:t>ode;</w:t>
      </w:r>
    </w:p>
    <w:p w:rsidR="003B0E1D" w:rsidRPr="00137D2E" w:rsidRDefault="0031418B" w:rsidP="009E4EF0">
      <w:pPr>
        <w:pStyle w:val="paragraph"/>
      </w:pPr>
      <w:r w:rsidRPr="00137D2E">
        <w:tab/>
        <w:t>(b)</w:t>
      </w:r>
      <w:r w:rsidRPr="00137D2E">
        <w:tab/>
      </w:r>
      <w:r w:rsidR="003B0E1D" w:rsidRPr="00137D2E">
        <w:t xml:space="preserve">levels of compliance with </w:t>
      </w:r>
      <w:r w:rsidR="00C6786B" w:rsidRPr="00137D2E">
        <w:t xml:space="preserve">the </w:t>
      </w:r>
      <w:r w:rsidR="003F4AC5" w:rsidRPr="00137D2E">
        <w:t xml:space="preserve">code by retailers </w:t>
      </w:r>
      <w:r w:rsidR="00376F0C" w:rsidRPr="00137D2E">
        <w:t xml:space="preserve">and wholesalers </w:t>
      </w:r>
      <w:r w:rsidR="003F4AC5" w:rsidRPr="00137D2E">
        <w:t>bound by the c</w:t>
      </w:r>
      <w:r w:rsidR="003B0E1D" w:rsidRPr="00137D2E">
        <w:t>ode;</w:t>
      </w:r>
    </w:p>
    <w:p w:rsidR="006E6900" w:rsidRPr="00137D2E" w:rsidRDefault="0031418B" w:rsidP="009E4EF0">
      <w:pPr>
        <w:pStyle w:val="paragraph"/>
      </w:pPr>
      <w:r w:rsidRPr="00137D2E">
        <w:tab/>
        <w:t>(c)</w:t>
      </w:r>
      <w:r w:rsidRPr="00137D2E">
        <w:tab/>
      </w:r>
      <w:r w:rsidR="006E6900" w:rsidRPr="00137D2E">
        <w:t xml:space="preserve">whether the purposes of the code (see </w:t>
      </w:r>
      <w:r w:rsidR="009112C2" w:rsidRPr="00137D2E">
        <w:t>clause</w:t>
      </w:r>
      <w:r w:rsidR="00137D2E" w:rsidRPr="00137D2E">
        <w:t> </w:t>
      </w:r>
      <w:r w:rsidR="00541BBB" w:rsidRPr="00137D2E">
        <w:t>2</w:t>
      </w:r>
      <w:r w:rsidR="006E6900" w:rsidRPr="00137D2E">
        <w:t xml:space="preserve"> of the code) are being met;</w:t>
      </w:r>
    </w:p>
    <w:p w:rsidR="00355BFF" w:rsidRPr="00137D2E" w:rsidRDefault="0031418B" w:rsidP="003B0E1D">
      <w:pPr>
        <w:pStyle w:val="paragraph"/>
      </w:pPr>
      <w:r w:rsidRPr="00137D2E">
        <w:tab/>
        <w:t>(d)</w:t>
      </w:r>
      <w:r w:rsidRPr="00137D2E">
        <w:tab/>
      </w:r>
      <w:r w:rsidR="003F4AC5" w:rsidRPr="00137D2E">
        <w:t>the extent to which the c</w:t>
      </w:r>
      <w:r w:rsidR="00355BFF" w:rsidRPr="00137D2E">
        <w:t xml:space="preserve">ode assists in </w:t>
      </w:r>
      <w:r w:rsidR="00680A55" w:rsidRPr="00137D2E">
        <w:t xml:space="preserve">addressing any imbalances in the allocation of </w:t>
      </w:r>
      <w:r w:rsidR="00355BFF" w:rsidRPr="00137D2E">
        <w:t xml:space="preserve">risks </w:t>
      </w:r>
      <w:r w:rsidR="00680A55" w:rsidRPr="00137D2E">
        <w:t>between</w:t>
      </w:r>
      <w:r w:rsidR="00355BFF" w:rsidRPr="00137D2E">
        <w:t xml:space="preserve"> retailers</w:t>
      </w:r>
      <w:r w:rsidR="00680A55" w:rsidRPr="00137D2E">
        <w:t>,</w:t>
      </w:r>
      <w:r w:rsidR="00376F0C" w:rsidRPr="00137D2E">
        <w:t xml:space="preserve"> wholesalers </w:t>
      </w:r>
      <w:r w:rsidR="00355BFF" w:rsidRPr="00137D2E">
        <w:t>and suppliers;</w:t>
      </w:r>
    </w:p>
    <w:p w:rsidR="00C6786B" w:rsidRPr="00137D2E" w:rsidRDefault="0031418B" w:rsidP="00C6786B">
      <w:pPr>
        <w:pStyle w:val="paragraph"/>
      </w:pPr>
      <w:r w:rsidRPr="00137D2E">
        <w:tab/>
        <w:t>(e)</w:t>
      </w:r>
      <w:r w:rsidRPr="00137D2E">
        <w:tab/>
      </w:r>
      <w:r w:rsidR="00C6786B" w:rsidRPr="00137D2E">
        <w:t>whether there are any further measures that woul</w:t>
      </w:r>
      <w:r w:rsidR="003F4AC5" w:rsidRPr="00137D2E">
        <w:t>d improve the operation of the c</w:t>
      </w:r>
      <w:r w:rsidR="00C6786B" w:rsidRPr="00137D2E">
        <w:t xml:space="preserve">ode with respect to the matters mentioned in </w:t>
      </w:r>
      <w:r w:rsidR="00137D2E" w:rsidRPr="00137D2E">
        <w:t>paragraphs (</w:t>
      </w:r>
      <w:r w:rsidRPr="00137D2E">
        <w:t xml:space="preserve">c) </w:t>
      </w:r>
      <w:r w:rsidR="00B05587" w:rsidRPr="00137D2E">
        <w:t>and</w:t>
      </w:r>
      <w:r w:rsidRPr="00137D2E">
        <w:t xml:space="preserve"> (d</w:t>
      </w:r>
      <w:r w:rsidR="00C6786B" w:rsidRPr="00137D2E">
        <w:t>);</w:t>
      </w:r>
    </w:p>
    <w:p w:rsidR="000073C6" w:rsidRPr="00137D2E" w:rsidRDefault="0031418B" w:rsidP="000073C6">
      <w:pPr>
        <w:pStyle w:val="paragraph"/>
      </w:pPr>
      <w:r w:rsidRPr="00137D2E">
        <w:tab/>
        <w:t>(f)</w:t>
      </w:r>
      <w:r w:rsidRPr="00137D2E">
        <w:tab/>
      </w:r>
      <w:r w:rsidR="003F4AC5" w:rsidRPr="00137D2E">
        <w:t>the interactions between the c</w:t>
      </w:r>
      <w:r w:rsidR="000073C6" w:rsidRPr="00137D2E">
        <w:t>ode and the Horticulture Code of Conduct;</w:t>
      </w:r>
    </w:p>
    <w:p w:rsidR="000073C6" w:rsidRPr="00137D2E" w:rsidRDefault="0031418B" w:rsidP="000073C6">
      <w:pPr>
        <w:pStyle w:val="paragraph"/>
      </w:pPr>
      <w:r w:rsidRPr="00137D2E">
        <w:tab/>
        <w:t>(g)</w:t>
      </w:r>
      <w:r w:rsidRPr="00137D2E">
        <w:tab/>
      </w:r>
      <w:r w:rsidR="003F4AC5" w:rsidRPr="00137D2E">
        <w:t>how the c</w:t>
      </w:r>
      <w:r w:rsidR="000073C6" w:rsidRPr="00137D2E">
        <w:t>ode compares with overseas regulation of commercial relations between retailers</w:t>
      </w:r>
      <w:r w:rsidR="005E6749" w:rsidRPr="00137D2E">
        <w:t>, wholesalers</w:t>
      </w:r>
      <w:r w:rsidR="000073C6" w:rsidRPr="00137D2E">
        <w:t xml:space="preserve"> and suppliers;</w:t>
      </w:r>
    </w:p>
    <w:p w:rsidR="0025423B" w:rsidRPr="00137D2E" w:rsidRDefault="0031418B" w:rsidP="0025423B">
      <w:pPr>
        <w:pStyle w:val="paragraph"/>
      </w:pPr>
      <w:r w:rsidRPr="00137D2E">
        <w:tab/>
        <w:t>(h)</w:t>
      </w:r>
      <w:r w:rsidRPr="00137D2E">
        <w:tab/>
      </w:r>
      <w:r w:rsidR="003F4AC5" w:rsidRPr="00137D2E">
        <w:t>whether the c</w:t>
      </w:r>
      <w:r w:rsidR="0025423B" w:rsidRPr="00137D2E">
        <w:t>ode should be mandatory or voluntary;</w:t>
      </w:r>
    </w:p>
    <w:p w:rsidR="00680A55" w:rsidRPr="00137D2E" w:rsidRDefault="0031418B" w:rsidP="0025423B">
      <w:pPr>
        <w:pStyle w:val="paragraph"/>
      </w:pPr>
      <w:r w:rsidRPr="00137D2E">
        <w:tab/>
        <w:t>(</w:t>
      </w:r>
      <w:proofErr w:type="spellStart"/>
      <w:r w:rsidRPr="00137D2E">
        <w:t>i</w:t>
      </w:r>
      <w:proofErr w:type="spellEnd"/>
      <w:r w:rsidRPr="00137D2E">
        <w:t>)</w:t>
      </w:r>
      <w:r w:rsidRPr="00137D2E">
        <w:tab/>
      </w:r>
      <w:r w:rsidR="00680A55" w:rsidRPr="00137D2E">
        <w:t>whether the code should include civil penalty provisions;</w:t>
      </w:r>
    </w:p>
    <w:p w:rsidR="0025423B" w:rsidRPr="00137D2E" w:rsidRDefault="0031418B" w:rsidP="0025423B">
      <w:pPr>
        <w:pStyle w:val="paragraph"/>
      </w:pPr>
      <w:r w:rsidRPr="00137D2E">
        <w:tab/>
        <w:t>(j)</w:t>
      </w:r>
      <w:r w:rsidRPr="00137D2E">
        <w:tab/>
      </w:r>
      <w:r w:rsidR="0025423B" w:rsidRPr="00137D2E">
        <w:t>whether retailers</w:t>
      </w:r>
      <w:r w:rsidR="005E6749" w:rsidRPr="00137D2E">
        <w:t>, wholesalers</w:t>
      </w:r>
      <w:r w:rsidR="0025423B" w:rsidRPr="00137D2E">
        <w:t xml:space="preserve"> and su</w:t>
      </w:r>
      <w:r w:rsidR="003F4AC5" w:rsidRPr="00137D2E">
        <w:t>ppliers should be bound by the c</w:t>
      </w:r>
      <w:r w:rsidR="0025423B" w:rsidRPr="00137D2E">
        <w:t>ode</w:t>
      </w:r>
      <w:r w:rsidR="00680A55" w:rsidRPr="00137D2E">
        <w:t>, and if so, to what extent</w:t>
      </w:r>
      <w:r w:rsidR="0025423B" w:rsidRPr="00137D2E">
        <w:t>;</w:t>
      </w:r>
    </w:p>
    <w:p w:rsidR="009E4EF0" w:rsidRPr="00137D2E" w:rsidRDefault="0031418B" w:rsidP="009E4EF0">
      <w:pPr>
        <w:pStyle w:val="paragraph"/>
      </w:pPr>
      <w:r w:rsidRPr="00137D2E">
        <w:tab/>
        <w:t>(k)</w:t>
      </w:r>
      <w:r w:rsidRPr="00137D2E">
        <w:tab/>
      </w:r>
      <w:r w:rsidR="009E4EF0" w:rsidRPr="00137D2E">
        <w:t xml:space="preserve">whether </w:t>
      </w:r>
      <w:r w:rsidR="003F4AC5" w:rsidRPr="00137D2E">
        <w:t>the c</w:t>
      </w:r>
      <w:r w:rsidR="009E4EF0" w:rsidRPr="00137D2E">
        <w:t>ode should be repealed or amended and, if so, the timing of any such repeal or amendment</w:t>
      </w:r>
      <w:r w:rsidR="000811A8" w:rsidRPr="00137D2E">
        <w:t>;</w:t>
      </w:r>
    </w:p>
    <w:p w:rsidR="000811A8" w:rsidRPr="00137D2E" w:rsidRDefault="000811A8" w:rsidP="009E4EF0">
      <w:pPr>
        <w:pStyle w:val="paragraph"/>
      </w:pPr>
      <w:r w:rsidRPr="00137D2E">
        <w:tab/>
        <w:t>(l)</w:t>
      </w:r>
      <w:r w:rsidRPr="00137D2E">
        <w:tab/>
        <w:t>the products that should be covered by the code.</w:t>
      </w:r>
    </w:p>
    <w:p w:rsidR="004B5598" w:rsidRPr="00137D2E" w:rsidRDefault="004B5598" w:rsidP="00F173AD">
      <w:pPr>
        <w:sectPr w:rsidR="004B5598" w:rsidRPr="00137D2E" w:rsidSect="000D3A2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0" w:name="OPCSB_BodyPrincipleB5"/>
    </w:p>
    <w:p w:rsidR="00FA3DA0" w:rsidRPr="00137D2E" w:rsidRDefault="00FA3DA0" w:rsidP="00FA3DA0">
      <w:pPr>
        <w:pStyle w:val="ActHead1"/>
        <w:pageBreakBefore/>
      </w:pPr>
      <w:bookmarkStart w:id="11" w:name="_Toc412035583"/>
      <w:bookmarkEnd w:id="10"/>
      <w:r w:rsidRPr="00137D2E">
        <w:rPr>
          <w:rStyle w:val="CharChapNo"/>
        </w:rPr>
        <w:lastRenderedPageBreak/>
        <w:t>Schedule</w:t>
      </w:r>
      <w:r w:rsidR="00137D2E" w:rsidRPr="00137D2E">
        <w:rPr>
          <w:rStyle w:val="CharChapNo"/>
        </w:rPr>
        <w:t> </w:t>
      </w:r>
      <w:r w:rsidRPr="00137D2E">
        <w:rPr>
          <w:rStyle w:val="CharChapNo"/>
        </w:rPr>
        <w:t>1</w:t>
      </w:r>
      <w:r w:rsidRPr="00137D2E">
        <w:t>—</w:t>
      </w:r>
      <w:r w:rsidRPr="00137D2E">
        <w:rPr>
          <w:rStyle w:val="CharChapText"/>
        </w:rPr>
        <w:t>Food and Grocery Code of Conduct</w:t>
      </w:r>
      <w:bookmarkEnd w:id="11"/>
    </w:p>
    <w:p w:rsidR="00FA3DA0" w:rsidRPr="00137D2E" w:rsidRDefault="00FA3DA0" w:rsidP="00FA3DA0">
      <w:pPr>
        <w:pStyle w:val="notemargin"/>
      </w:pPr>
      <w:r w:rsidRPr="00137D2E">
        <w:t>Note:</w:t>
      </w:r>
      <w:r w:rsidRPr="00137D2E">
        <w:tab/>
        <w:t>See section</w:t>
      </w:r>
      <w:r w:rsidR="00137D2E" w:rsidRPr="00137D2E">
        <w:t> </w:t>
      </w:r>
      <w:r w:rsidRPr="00137D2E">
        <w:t>4.</w:t>
      </w:r>
    </w:p>
    <w:p w:rsidR="00FA3DA0" w:rsidRPr="00137D2E" w:rsidRDefault="00FA3DA0" w:rsidP="00FA3DA0">
      <w:pPr>
        <w:pStyle w:val="ActHead2"/>
      </w:pPr>
      <w:bookmarkStart w:id="12" w:name="_Toc412035584"/>
      <w:r w:rsidRPr="00137D2E">
        <w:rPr>
          <w:rStyle w:val="CharPartNo"/>
        </w:rPr>
        <w:t>Part</w:t>
      </w:r>
      <w:r w:rsidR="00137D2E" w:rsidRPr="00137D2E">
        <w:rPr>
          <w:rStyle w:val="CharPartNo"/>
        </w:rPr>
        <w:t> </w:t>
      </w:r>
      <w:r w:rsidRPr="00137D2E">
        <w:rPr>
          <w:rStyle w:val="CharPartNo"/>
        </w:rPr>
        <w:t>1</w:t>
      </w:r>
      <w:r w:rsidRPr="00137D2E">
        <w:t>—</w:t>
      </w:r>
      <w:r w:rsidRPr="00137D2E">
        <w:rPr>
          <w:rStyle w:val="CharPartText"/>
        </w:rPr>
        <w:t>Preliminary</w:t>
      </w:r>
      <w:bookmarkEnd w:id="12"/>
    </w:p>
    <w:p w:rsidR="00FA3DA0" w:rsidRPr="00137D2E" w:rsidRDefault="00FA3DA0" w:rsidP="00FA3DA0">
      <w:pPr>
        <w:pStyle w:val="Header"/>
      </w:pPr>
      <w:r w:rsidRPr="00137D2E">
        <w:rPr>
          <w:rStyle w:val="CharDivNo"/>
        </w:rPr>
        <w:t xml:space="preserve"> </w:t>
      </w:r>
      <w:r w:rsidRPr="00137D2E">
        <w:rPr>
          <w:rStyle w:val="CharDivText"/>
        </w:rPr>
        <w:t xml:space="preserve"> </w:t>
      </w:r>
    </w:p>
    <w:p w:rsidR="00FA3DA0" w:rsidRPr="00137D2E" w:rsidRDefault="00FA3DA0" w:rsidP="00FA3DA0">
      <w:pPr>
        <w:pStyle w:val="ActHead5"/>
      </w:pPr>
      <w:bookmarkStart w:id="13" w:name="_Toc412035585"/>
      <w:r w:rsidRPr="00137D2E">
        <w:rPr>
          <w:rStyle w:val="CharSectno"/>
        </w:rPr>
        <w:t>1</w:t>
      </w:r>
      <w:r w:rsidRPr="00137D2E">
        <w:t xml:space="preserve">  Name</w:t>
      </w:r>
      <w:bookmarkEnd w:id="13"/>
    </w:p>
    <w:p w:rsidR="00FA3DA0" w:rsidRPr="00137D2E" w:rsidRDefault="00FA3DA0" w:rsidP="00FA3DA0">
      <w:pPr>
        <w:pStyle w:val="subsection"/>
      </w:pPr>
      <w:r w:rsidRPr="00137D2E">
        <w:tab/>
      </w:r>
      <w:r w:rsidRPr="00137D2E">
        <w:tab/>
        <w:t>This is the</w:t>
      </w:r>
      <w:r w:rsidRPr="00137D2E">
        <w:rPr>
          <w:i/>
        </w:rPr>
        <w:t xml:space="preserve"> Food and Grocery Code of Conduct</w:t>
      </w:r>
      <w:r w:rsidRPr="00137D2E">
        <w:t>.</w:t>
      </w:r>
    </w:p>
    <w:p w:rsidR="00FA3DA0" w:rsidRPr="00137D2E" w:rsidRDefault="00FA3DA0" w:rsidP="00FA3DA0">
      <w:pPr>
        <w:pStyle w:val="ActHead5"/>
      </w:pPr>
      <w:bookmarkStart w:id="14" w:name="_Toc412035586"/>
      <w:r w:rsidRPr="00137D2E">
        <w:rPr>
          <w:rStyle w:val="CharSectno"/>
        </w:rPr>
        <w:t>2</w:t>
      </w:r>
      <w:r w:rsidRPr="00137D2E">
        <w:t xml:space="preserve">  Purpose of code</w:t>
      </w:r>
      <w:bookmarkEnd w:id="14"/>
    </w:p>
    <w:p w:rsidR="00FA3DA0" w:rsidRPr="00137D2E" w:rsidRDefault="00FA3DA0" w:rsidP="00FA3DA0">
      <w:pPr>
        <w:pStyle w:val="subsection"/>
      </w:pPr>
      <w:r w:rsidRPr="00137D2E">
        <w:tab/>
      </w:r>
      <w:r w:rsidRPr="00137D2E">
        <w:tab/>
        <w:t>The purpose of this code is:</w:t>
      </w:r>
    </w:p>
    <w:p w:rsidR="00FA3DA0" w:rsidRPr="00137D2E" w:rsidRDefault="00FA3DA0" w:rsidP="00FA3DA0">
      <w:pPr>
        <w:pStyle w:val="paragraph"/>
      </w:pPr>
      <w:r w:rsidRPr="00137D2E">
        <w:tab/>
        <w:t>(a)</w:t>
      </w:r>
      <w:r w:rsidRPr="00137D2E">
        <w:tab/>
        <w:t>to help to regulate standards of business conduct in the grocery supply chain and to build and sustain trust and cooperation throughout that chain; and</w:t>
      </w:r>
    </w:p>
    <w:p w:rsidR="00FA3DA0" w:rsidRPr="00137D2E" w:rsidRDefault="00FA3DA0" w:rsidP="00FA3DA0">
      <w:pPr>
        <w:pStyle w:val="paragraph"/>
      </w:pPr>
      <w:r w:rsidRPr="00137D2E">
        <w:tab/>
        <w:t>(b)</w:t>
      </w:r>
      <w:r w:rsidRPr="00137D2E">
        <w:tab/>
        <w:t>to ensure transparency and certainty in commercial transactions in the grocery supply chain and to minimise disputes arising from a lack of certainty in respect of the commercial terms agreed between parties; and</w:t>
      </w:r>
    </w:p>
    <w:p w:rsidR="00FA3DA0" w:rsidRPr="00137D2E" w:rsidRDefault="00FA3DA0" w:rsidP="00FA3DA0">
      <w:pPr>
        <w:pStyle w:val="paragraph"/>
      </w:pPr>
      <w:r w:rsidRPr="00137D2E">
        <w:tab/>
        <w:t>(c)</w:t>
      </w:r>
      <w:r w:rsidRPr="00137D2E">
        <w:tab/>
        <w:t>to provide an effective, fair and equitable dispute resolution process for raising and investigating complaints and resolving disputes arising between retailers or wholesalers and suppliers; and</w:t>
      </w:r>
    </w:p>
    <w:p w:rsidR="00FA3DA0" w:rsidRPr="00137D2E" w:rsidRDefault="00FA3DA0" w:rsidP="00FA3DA0">
      <w:pPr>
        <w:pStyle w:val="paragraph"/>
      </w:pPr>
      <w:r w:rsidRPr="00137D2E">
        <w:tab/>
        <w:t>(d)</w:t>
      </w:r>
      <w:r w:rsidRPr="00137D2E">
        <w:tab/>
        <w:t>to promote and support good faith in commercial dealings between retailers, wholesalers and suppliers.</w:t>
      </w:r>
    </w:p>
    <w:p w:rsidR="00FA3DA0" w:rsidRPr="00137D2E" w:rsidRDefault="00FA3DA0" w:rsidP="00FA3DA0">
      <w:pPr>
        <w:pStyle w:val="ActHead5"/>
      </w:pPr>
      <w:bookmarkStart w:id="15" w:name="_Toc412035587"/>
      <w:r w:rsidRPr="00137D2E">
        <w:rPr>
          <w:rStyle w:val="CharSectno"/>
        </w:rPr>
        <w:t>3</w:t>
      </w:r>
      <w:r w:rsidRPr="00137D2E">
        <w:t xml:space="preserve">  Definitions</w:t>
      </w:r>
      <w:bookmarkEnd w:id="15"/>
    </w:p>
    <w:p w:rsidR="00FA3DA0" w:rsidRPr="00137D2E" w:rsidRDefault="00FA3DA0" w:rsidP="00FA3DA0">
      <w:pPr>
        <w:pStyle w:val="subsection"/>
      </w:pPr>
      <w:r w:rsidRPr="00137D2E">
        <w:tab/>
      </w:r>
      <w:r w:rsidRPr="00137D2E">
        <w:tab/>
        <w:t>In this code:</w:t>
      </w:r>
    </w:p>
    <w:p w:rsidR="00FA3DA0" w:rsidRPr="00137D2E" w:rsidRDefault="00FA3DA0" w:rsidP="00FA3DA0">
      <w:pPr>
        <w:pStyle w:val="Definition"/>
      </w:pPr>
      <w:r w:rsidRPr="00137D2E">
        <w:rPr>
          <w:b/>
          <w:i/>
        </w:rPr>
        <w:t>Act</w:t>
      </w:r>
      <w:r w:rsidRPr="00137D2E">
        <w:t xml:space="preserve"> means the </w:t>
      </w:r>
      <w:r w:rsidRPr="00137D2E">
        <w:rPr>
          <w:i/>
        </w:rPr>
        <w:t>Competition and Consumer Act 2010</w:t>
      </w:r>
      <w:r w:rsidRPr="00137D2E">
        <w:t>.</w:t>
      </w:r>
    </w:p>
    <w:p w:rsidR="00FA3DA0" w:rsidRPr="00137D2E" w:rsidRDefault="00FA3DA0" w:rsidP="00FA3DA0">
      <w:pPr>
        <w:pStyle w:val="Definition"/>
      </w:pPr>
      <w:r w:rsidRPr="00137D2E">
        <w:rPr>
          <w:b/>
          <w:i/>
        </w:rPr>
        <w:t>buying team</w:t>
      </w:r>
      <w:r w:rsidRPr="00137D2E">
        <w:t xml:space="preserve"> means the employees of a retailer or wholesaler whose role includes at least one of the following:</w:t>
      </w:r>
    </w:p>
    <w:p w:rsidR="00FA3DA0" w:rsidRPr="00137D2E" w:rsidRDefault="00FA3DA0" w:rsidP="00FA3DA0">
      <w:pPr>
        <w:pStyle w:val="paragraph"/>
      </w:pPr>
      <w:r w:rsidRPr="00137D2E">
        <w:tab/>
        <w:t>(a)</w:t>
      </w:r>
      <w:r w:rsidRPr="00137D2E">
        <w:tab/>
        <w:t>direct involvement in buying grocery products;</w:t>
      </w:r>
    </w:p>
    <w:p w:rsidR="00FA3DA0" w:rsidRPr="00137D2E" w:rsidRDefault="00FA3DA0" w:rsidP="00FA3DA0">
      <w:pPr>
        <w:pStyle w:val="paragraph"/>
      </w:pPr>
      <w:r w:rsidRPr="00137D2E">
        <w:lastRenderedPageBreak/>
        <w:tab/>
        <w:t>(b)</w:t>
      </w:r>
      <w:r w:rsidRPr="00137D2E">
        <w:tab/>
        <w:t xml:space="preserve">immediate management responsibility for an employee covered by </w:t>
      </w:r>
      <w:r w:rsidR="00137D2E" w:rsidRPr="00137D2E">
        <w:t>paragraph (</w:t>
      </w:r>
      <w:r w:rsidRPr="00137D2E">
        <w:t>a).</w:t>
      </w:r>
    </w:p>
    <w:p w:rsidR="00FA3DA0" w:rsidRPr="00137D2E" w:rsidRDefault="00FA3DA0" w:rsidP="00FA3DA0">
      <w:pPr>
        <w:pStyle w:val="Definition"/>
      </w:pPr>
      <w:r w:rsidRPr="00137D2E">
        <w:rPr>
          <w:b/>
          <w:i/>
        </w:rPr>
        <w:t>code compliance manager</w:t>
      </w:r>
      <w:r w:rsidRPr="00137D2E">
        <w:t xml:space="preserve"> means a person nominated under subclause</w:t>
      </w:r>
      <w:r w:rsidR="00137D2E" w:rsidRPr="00137D2E">
        <w:t> </w:t>
      </w:r>
      <w:r w:rsidRPr="00137D2E">
        <w:t>32(1).</w:t>
      </w:r>
    </w:p>
    <w:p w:rsidR="00FA3DA0" w:rsidRPr="00137D2E" w:rsidRDefault="00FA3DA0" w:rsidP="00FA3DA0">
      <w:pPr>
        <w:pStyle w:val="Definition"/>
      </w:pPr>
      <w:r w:rsidRPr="00137D2E">
        <w:rPr>
          <w:b/>
          <w:i/>
        </w:rPr>
        <w:t>delist</w:t>
      </w:r>
      <w:r w:rsidRPr="00137D2E">
        <w:t xml:space="preserve"> means to remove a grocery product from a retailer’s range of grocery products.</w:t>
      </w:r>
    </w:p>
    <w:p w:rsidR="00FA3DA0" w:rsidRPr="00137D2E" w:rsidRDefault="00FA3DA0" w:rsidP="00FA3DA0">
      <w:pPr>
        <w:pStyle w:val="Definition"/>
      </w:pPr>
      <w:r w:rsidRPr="00137D2E">
        <w:rPr>
          <w:b/>
          <w:i/>
        </w:rPr>
        <w:t>groceries</w:t>
      </w:r>
      <w:r w:rsidRPr="00137D2E">
        <w:t xml:space="preserve"> includes the following:</w:t>
      </w:r>
    </w:p>
    <w:p w:rsidR="00FA3DA0" w:rsidRPr="00137D2E" w:rsidRDefault="00FA3DA0" w:rsidP="00FA3DA0">
      <w:pPr>
        <w:pStyle w:val="paragraph"/>
      </w:pPr>
      <w:r w:rsidRPr="00137D2E">
        <w:tab/>
        <w:t>(a)</w:t>
      </w:r>
      <w:r w:rsidRPr="00137D2E">
        <w:tab/>
        <w:t>food including fresh produce, meat and dairy items (other than dairy items sold for in</w:t>
      </w:r>
      <w:r w:rsidR="00137D2E">
        <w:noBreakHyphen/>
      </w:r>
      <w:r w:rsidRPr="00137D2E">
        <w:t>store consumption);</w:t>
      </w:r>
    </w:p>
    <w:p w:rsidR="00FA3DA0" w:rsidRPr="00137D2E" w:rsidRDefault="00FA3DA0" w:rsidP="00FA3DA0">
      <w:pPr>
        <w:pStyle w:val="paragraph"/>
      </w:pPr>
      <w:r w:rsidRPr="00137D2E">
        <w:tab/>
        <w:t>(b)</w:t>
      </w:r>
      <w:r w:rsidRPr="00137D2E">
        <w:tab/>
        <w:t>pet food;</w:t>
      </w:r>
    </w:p>
    <w:p w:rsidR="00FA3DA0" w:rsidRPr="00137D2E" w:rsidRDefault="00FA3DA0" w:rsidP="00FA3DA0">
      <w:pPr>
        <w:pStyle w:val="paragraph"/>
      </w:pPr>
      <w:r w:rsidRPr="00137D2E">
        <w:tab/>
        <w:t>(c)</w:t>
      </w:r>
      <w:r w:rsidRPr="00137D2E">
        <w:tab/>
        <w:t>non</w:t>
      </w:r>
      <w:r w:rsidR="00137D2E">
        <w:noBreakHyphen/>
      </w:r>
      <w:r w:rsidRPr="00137D2E">
        <w:t>alcoholic drinks (other than drinks sold for in</w:t>
      </w:r>
      <w:r w:rsidR="00137D2E">
        <w:noBreakHyphen/>
      </w:r>
      <w:r w:rsidRPr="00137D2E">
        <w:t>store consumption);</w:t>
      </w:r>
    </w:p>
    <w:p w:rsidR="00FA3DA0" w:rsidRPr="00137D2E" w:rsidRDefault="00FA3DA0" w:rsidP="00FA3DA0">
      <w:pPr>
        <w:pStyle w:val="paragraph"/>
      </w:pPr>
      <w:r w:rsidRPr="00137D2E">
        <w:tab/>
        <w:t>(d)</w:t>
      </w:r>
      <w:r w:rsidRPr="00137D2E">
        <w:tab/>
        <w:t>cleaning products;</w:t>
      </w:r>
    </w:p>
    <w:p w:rsidR="00FA3DA0" w:rsidRPr="00137D2E" w:rsidRDefault="00FA3DA0" w:rsidP="00FA3DA0">
      <w:pPr>
        <w:pStyle w:val="paragraph"/>
      </w:pPr>
      <w:r w:rsidRPr="00137D2E">
        <w:tab/>
        <w:t>(e)</w:t>
      </w:r>
      <w:r w:rsidRPr="00137D2E">
        <w:tab/>
        <w:t>toiletries, perfumes and cosmetics;</w:t>
      </w:r>
    </w:p>
    <w:p w:rsidR="00FA3DA0" w:rsidRPr="00137D2E" w:rsidRDefault="00FA3DA0" w:rsidP="00FA3DA0">
      <w:pPr>
        <w:pStyle w:val="paragraph"/>
      </w:pPr>
      <w:r w:rsidRPr="00137D2E">
        <w:tab/>
        <w:t>(f)</w:t>
      </w:r>
      <w:r w:rsidRPr="00137D2E">
        <w:tab/>
        <w:t>household goods, electrical appliances and kitchenware;</w:t>
      </w:r>
    </w:p>
    <w:p w:rsidR="00FA3DA0" w:rsidRPr="00137D2E" w:rsidRDefault="00FA3DA0" w:rsidP="00FA3DA0">
      <w:pPr>
        <w:pStyle w:val="paragraph"/>
      </w:pPr>
      <w:r w:rsidRPr="00137D2E">
        <w:tab/>
        <w:t>(g)</w:t>
      </w:r>
      <w:r w:rsidRPr="00137D2E">
        <w:tab/>
        <w:t>clothing;</w:t>
      </w:r>
    </w:p>
    <w:p w:rsidR="00FA3DA0" w:rsidRPr="00137D2E" w:rsidRDefault="00FA3DA0" w:rsidP="00FA3DA0">
      <w:pPr>
        <w:pStyle w:val="paragraph"/>
      </w:pPr>
      <w:r w:rsidRPr="00137D2E">
        <w:tab/>
        <w:t>(h)</w:t>
      </w:r>
      <w:r w:rsidRPr="00137D2E">
        <w:tab/>
        <w:t>“do</w:t>
      </w:r>
      <w:r w:rsidR="00137D2E">
        <w:noBreakHyphen/>
      </w:r>
      <w:r w:rsidRPr="00137D2E">
        <w:t>it</w:t>
      </w:r>
      <w:r w:rsidR="00137D2E">
        <w:noBreakHyphen/>
      </w:r>
      <w:r w:rsidRPr="00137D2E">
        <w:t>yourself” products;</w:t>
      </w:r>
    </w:p>
    <w:p w:rsidR="00FA3DA0" w:rsidRPr="00137D2E" w:rsidRDefault="00FA3DA0" w:rsidP="00FA3DA0">
      <w:pPr>
        <w:pStyle w:val="paragraph"/>
      </w:pPr>
      <w:r w:rsidRPr="00137D2E">
        <w:tab/>
        <w:t>(</w:t>
      </w:r>
      <w:proofErr w:type="spellStart"/>
      <w:r w:rsidRPr="00137D2E">
        <w:t>i</w:t>
      </w:r>
      <w:proofErr w:type="spellEnd"/>
      <w:r w:rsidRPr="00137D2E">
        <w:t>)</w:t>
      </w:r>
      <w:r w:rsidRPr="00137D2E">
        <w:tab/>
        <w:t>pharmaceuticals;</w:t>
      </w:r>
    </w:p>
    <w:p w:rsidR="00FA3DA0" w:rsidRPr="00137D2E" w:rsidRDefault="00FA3DA0" w:rsidP="00FA3DA0">
      <w:pPr>
        <w:pStyle w:val="paragraph"/>
      </w:pPr>
      <w:r w:rsidRPr="00137D2E">
        <w:tab/>
        <w:t>(j)</w:t>
      </w:r>
      <w:r w:rsidRPr="00137D2E">
        <w:tab/>
        <w:t>books, newspapers, magazines and greeting cards;</w:t>
      </w:r>
    </w:p>
    <w:p w:rsidR="00FA3DA0" w:rsidRPr="00137D2E" w:rsidRDefault="00FA3DA0" w:rsidP="00FA3DA0">
      <w:pPr>
        <w:pStyle w:val="paragraph"/>
      </w:pPr>
      <w:r w:rsidRPr="00137D2E">
        <w:tab/>
        <w:t>(k)</w:t>
      </w:r>
      <w:r w:rsidRPr="00137D2E">
        <w:tab/>
        <w:t>CDs, DVDs, videos and audio tapes;</w:t>
      </w:r>
    </w:p>
    <w:p w:rsidR="00FA3DA0" w:rsidRPr="00137D2E" w:rsidRDefault="00FA3DA0" w:rsidP="00FA3DA0">
      <w:pPr>
        <w:pStyle w:val="paragraph"/>
      </w:pPr>
      <w:r w:rsidRPr="00137D2E">
        <w:tab/>
        <w:t>(l)</w:t>
      </w:r>
      <w:r w:rsidRPr="00137D2E">
        <w:tab/>
        <w:t>toys;</w:t>
      </w:r>
    </w:p>
    <w:p w:rsidR="00FA3DA0" w:rsidRPr="00137D2E" w:rsidRDefault="00FA3DA0" w:rsidP="00FA3DA0">
      <w:pPr>
        <w:pStyle w:val="paragraph"/>
      </w:pPr>
      <w:r w:rsidRPr="00137D2E">
        <w:tab/>
        <w:t>(m)</w:t>
      </w:r>
      <w:r w:rsidRPr="00137D2E">
        <w:tab/>
        <w:t>plants, flowers and gardening equipment;</w:t>
      </w:r>
    </w:p>
    <w:p w:rsidR="00FA3DA0" w:rsidRPr="00137D2E" w:rsidRDefault="00FA3DA0" w:rsidP="00FA3DA0">
      <w:pPr>
        <w:pStyle w:val="paragraph"/>
      </w:pPr>
      <w:r w:rsidRPr="00137D2E">
        <w:tab/>
        <w:t>(n)</w:t>
      </w:r>
      <w:r w:rsidRPr="00137D2E">
        <w:tab/>
        <w:t>tobacco and tobacco products.</w:t>
      </w:r>
    </w:p>
    <w:p w:rsidR="00FA3DA0" w:rsidRPr="00137D2E" w:rsidRDefault="00FA3DA0" w:rsidP="00FA3DA0">
      <w:pPr>
        <w:pStyle w:val="Definition"/>
      </w:pPr>
      <w:r w:rsidRPr="00137D2E">
        <w:rPr>
          <w:b/>
          <w:i/>
        </w:rPr>
        <w:t>grocery supply agreement</w:t>
      </w:r>
      <w:r w:rsidRPr="00137D2E">
        <w:rPr>
          <w:i/>
        </w:rPr>
        <w:t xml:space="preserve"> </w:t>
      </w:r>
      <w:r w:rsidRPr="00137D2E">
        <w:t>means any agreement between a retailer or wholesaler and a supplier for the supply of groceries to or for the purposes of a supermarket business and includes any document:</w:t>
      </w:r>
    </w:p>
    <w:p w:rsidR="00FA3DA0" w:rsidRPr="00137D2E" w:rsidRDefault="00FA3DA0" w:rsidP="00FA3DA0">
      <w:pPr>
        <w:pStyle w:val="paragraph"/>
      </w:pPr>
      <w:r w:rsidRPr="00137D2E">
        <w:tab/>
        <w:t>(a)</w:t>
      </w:r>
      <w:r w:rsidRPr="00137D2E">
        <w:tab/>
        <w:t>comprising the agreement; or</w:t>
      </w:r>
    </w:p>
    <w:p w:rsidR="00FA3DA0" w:rsidRPr="00137D2E" w:rsidRDefault="00FA3DA0" w:rsidP="00FA3DA0">
      <w:pPr>
        <w:pStyle w:val="paragraph"/>
      </w:pPr>
      <w:r w:rsidRPr="00137D2E">
        <w:tab/>
        <w:t>(b)</w:t>
      </w:r>
      <w:r w:rsidRPr="00137D2E">
        <w:tab/>
        <w:t>made, from time to time, under the agreement.</w:t>
      </w:r>
    </w:p>
    <w:p w:rsidR="00FA3DA0" w:rsidRPr="00137D2E" w:rsidRDefault="00FA3DA0" w:rsidP="00FA3DA0">
      <w:pPr>
        <w:pStyle w:val="Definition"/>
      </w:pPr>
      <w:r w:rsidRPr="00137D2E">
        <w:rPr>
          <w:b/>
          <w:i/>
        </w:rPr>
        <w:t>own brand product</w:t>
      </w:r>
      <w:r w:rsidRPr="00137D2E">
        <w:t xml:space="preserve"> means a grocery product:</w:t>
      </w:r>
    </w:p>
    <w:p w:rsidR="00FA3DA0" w:rsidRPr="00137D2E" w:rsidRDefault="00FA3DA0" w:rsidP="00FA3DA0">
      <w:pPr>
        <w:pStyle w:val="paragraph"/>
      </w:pPr>
      <w:r w:rsidRPr="00137D2E">
        <w:tab/>
        <w:t>(a)</w:t>
      </w:r>
      <w:r w:rsidRPr="00137D2E">
        <w:tab/>
        <w:t>produced, processed or manufactured by a retailer; or</w:t>
      </w:r>
    </w:p>
    <w:p w:rsidR="00FA3DA0" w:rsidRPr="00137D2E" w:rsidRDefault="00FA3DA0" w:rsidP="00FA3DA0">
      <w:pPr>
        <w:pStyle w:val="paragraph"/>
      </w:pPr>
      <w:r w:rsidRPr="00137D2E">
        <w:tab/>
        <w:t>(b)</w:t>
      </w:r>
      <w:r w:rsidRPr="00137D2E">
        <w:tab/>
        <w:t>produced, processed or manufactured for a retailer (including by a supplier); or</w:t>
      </w:r>
    </w:p>
    <w:p w:rsidR="00FA3DA0" w:rsidRPr="00137D2E" w:rsidRDefault="00FA3DA0" w:rsidP="00FA3DA0">
      <w:pPr>
        <w:pStyle w:val="paragraph"/>
      </w:pPr>
      <w:r w:rsidRPr="00137D2E">
        <w:lastRenderedPageBreak/>
        <w:tab/>
        <w:t>(c)</w:t>
      </w:r>
      <w:r w:rsidRPr="00137D2E">
        <w:tab/>
        <w:t>that carries a name or trade mark owned by, or licensed to, a retailer.</w:t>
      </w:r>
    </w:p>
    <w:p w:rsidR="00FA3DA0" w:rsidRPr="00137D2E" w:rsidRDefault="00FA3DA0" w:rsidP="00FA3DA0">
      <w:pPr>
        <w:pStyle w:val="Definition"/>
      </w:pPr>
      <w:r w:rsidRPr="00137D2E">
        <w:rPr>
          <w:b/>
          <w:i/>
        </w:rPr>
        <w:t>promotion</w:t>
      </w:r>
      <w:r w:rsidRPr="00137D2E">
        <w:t xml:space="preserve"> means any offer for sale (whether or not accompanied by some other benefit to a consumer):</w:t>
      </w:r>
    </w:p>
    <w:p w:rsidR="00FA3DA0" w:rsidRPr="00137D2E" w:rsidRDefault="00FA3DA0" w:rsidP="00FA3DA0">
      <w:pPr>
        <w:pStyle w:val="paragraph"/>
      </w:pPr>
      <w:r w:rsidRPr="00137D2E">
        <w:tab/>
        <w:t>(a)</w:t>
      </w:r>
      <w:r w:rsidRPr="00137D2E">
        <w:tab/>
        <w:t>at an introductory or reduced price, or involving non</w:t>
      </w:r>
      <w:r w:rsidR="00137D2E">
        <w:noBreakHyphen/>
      </w:r>
      <w:r w:rsidRPr="00137D2E">
        <w:t>standard sales activity; and</w:t>
      </w:r>
    </w:p>
    <w:p w:rsidR="00FA3DA0" w:rsidRPr="00137D2E" w:rsidRDefault="00FA3DA0" w:rsidP="00FA3DA0">
      <w:pPr>
        <w:pStyle w:val="paragraph"/>
      </w:pPr>
      <w:r w:rsidRPr="00137D2E">
        <w:tab/>
        <w:t>(b)</w:t>
      </w:r>
      <w:r w:rsidRPr="00137D2E">
        <w:tab/>
        <w:t>as agreed between a retailer and a supplier; and</w:t>
      </w:r>
    </w:p>
    <w:p w:rsidR="00FA3DA0" w:rsidRPr="00137D2E" w:rsidRDefault="00FA3DA0" w:rsidP="00FA3DA0">
      <w:pPr>
        <w:pStyle w:val="paragraph"/>
      </w:pPr>
      <w:r w:rsidRPr="00137D2E">
        <w:tab/>
        <w:t>(c)</w:t>
      </w:r>
      <w:r w:rsidRPr="00137D2E">
        <w:tab/>
        <w:t>that is intended to last only for a specified period.</w:t>
      </w:r>
    </w:p>
    <w:p w:rsidR="00FA3DA0" w:rsidRPr="00137D2E" w:rsidRDefault="00FA3DA0" w:rsidP="00FA3DA0">
      <w:pPr>
        <w:pStyle w:val="Definition"/>
      </w:pPr>
      <w:r w:rsidRPr="00137D2E">
        <w:rPr>
          <w:b/>
          <w:i/>
        </w:rPr>
        <w:t>r</w:t>
      </w:r>
      <w:r w:rsidRPr="00137D2E" w:rsidDel="007922E2">
        <w:rPr>
          <w:b/>
          <w:i/>
        </w:rPr>
        <w:t>etailer</w:t>
      </w:r>
      <w:r w:rsidRPr="00137D2E">
        <w:t xml:space="preserve"> </w:t>
      </w:r>
      <w:r w:rsidRPr="00137D2E" w:rsidDel="007922E2">
        <w:t>means</w:t>
      </w:r>
      <w:r w:rsidRPr="00137D2E">
        <w:t xml:space="preserve"> </w:t>
      </w:r>
      <w:r w:rsidRPr="00137D2E" w:rsidDel="007922E2">
        <w:t>a</w:t>
      </w:r>
      <w:r w:rsidRPr="00137D2E">
        <w:t xml:space="preserve"> corporation:</w:t>
      </w:r>
    </w:p>
    <w:p w:rsidR="00FA3DA0" w:rsidRPr="00137D2E" w:rsidRDefault="00FA3DA0" w:rsidP="00FA3DA0">
      <w:pPr>
        <w:pStyle w:val="paragraph"/>
      </w:pPr>
      <w:r w:rsidRPr="00137D2E">
        <w:tab/>
        <w:t>(a)</w:t>
      </w:r>
      <w:r w:rsidRPr="00137D2E">
        <w:tab/>
        <w:t>to the extent that it carries on a supermarket b</w:t>
      </w:r>
      <w:r w:rsidRPr="00137D2E" w:rsidDel="007922E2">
        <w:t>usiness in Australia</w:t>
      </w:r>
      <w:r w:rsidRPr="00137D2E">
        <w:t xml:space="preserve"> for the retail supply of g</w:t>
      </w:r>
      <w:r w:rsidRPr="00137D2E" w:rsidDel="007922E2">
        <w:t>roceries</w:t>
      </w:r>
      <w:r w:rsidRPr="00137D2E">
        <w:t>; and</w:t>
      </w:r>
    </w:p>
    <w:p w:rsidR="00FA3DA0" w:rsidRPr="00137D2E" w:rsidRDefault="00FA3DA0" w:rsidP="00FA3DA0">
      <w:pPr>
        <w:pStyle w:val="paragraph"/>
      </w:pPr>
      <w:r w:rsidRPr="00137D2E">
        <w:tab/>
        <w:t>(b)</w:t>
      </w:r>
      <w:r w:rsidRPr="00137D2E">
        <w:tab/>
        <w:t>to the extent that it carries on a business of purchasing groceries from s</w:t>
      </w:r>
      <w:r w:rsidRPr="00137D2E" w:rsidDel="007922E2">
        <w:t>upplier</w:t>
      </w:r>
      <w:r w:rsidRPr="00137D2E">
        <w:t>s</w:t>
      </w:r>
      <w:r w:rsidRPr="00137D2E" w:rsidDel="007922E2">
        <w:t xml:space="preserve"> for the purpose of re</w:t>
      </w:r>
      <w:r w:rsidRPr="00137D2E">
        <w:t>sale to a person carrying on a supermarket b</w:t>
      </w:r>
      <w:r w:rsidRPr="00137D2E" w:rsidDel="007922E2">
        <w:t>usiness in Aust</w:t>
      </w:r>
      <w:r w:rsidRPr="00137D2E">
        <w:t>ralia for the retail supply of g</w:t>
      </w:r>
      <w:r w:rsidRPr="00137D2E" w:rsidDel="007922E2">
        <w:t>roceries</w:t>
      </w:r>
      <w:r w:rsidRPr="00137D2E">
        <w:t>.</w:t>
      </w:r>
    </w:p>
    <w:p w:rsidR="00FA3DA0" w:rsidRPr="00137D2E" w:rsidRDefault="00FA3DA0" w:rsidP="00FA3DA0">
      <w:pPr>
        <w:pStyle w:val="Definition"/>
      </w:pPr>
      <w:r w:rsidRPr="00137D2E">
        <w:rPr>
          <w:b/>
          <w:i/>
        </w:rPr>
        <w:t>senior buyer</w:t>
      </w:r>
      <w:r w:rsidRPr="00137D2E">
        <w:t>, in relation to a supplier, means the employee within a retailer or wholesaler’s buying team who manages the buyers who buy from the supplier.</w:t>
      </w:r>
    </w:p>
    <w:p w:rsidR="00FA3DA0" w:rsidRPr="00137D2E" w:rsidRDefault="00FA3DA0" w:rsidP="00FA3DA0">
      <w:pPr>
        <w:pStyle w:val="Definition"/>
      </w:pPr>
      <w:r w:rsidRPr="00137D2E">
        <w:rPr>
          <w:b/>
          <w:i/>
        </w:rPr>
        <w:t>shrinkage</w:t>
      </w:r>
      <w:r w:rsidRPr="00137D2E">
        <w:t xml:space="preserve"> means a loss of grocery products that:</w:t>
      </w:r>
    </w:p>
    <w:p w:rsidR="00FA3DA0" w:rsidRPr="00137D2E" w:rsidRDefault="00FA3DA0" w:rsidP="00FA3DA0">
      <w:pPr>
        <w:pStyle w:val="paragraph"/>
      </w:pPr>
      <w:r w:rsidRPr="00137D2E">
        <w:tab/>
        <w:t>(a)</w:t>
      </w:r>
      <w:r w:rsidRPr="00137D2E">
        <w:tab/>
        <w:t>occurs after a retailer has taken possession of them; and</w:t>
      </w:r>
    </w:p>
    <w:p w:rsidR="00FA3DA0" w:rsidRPr="00137D2E" w:rsidRDefault="00FA3DA0" w:rsidP="00FA3DA0">
      <w:pPr>
        <w:pStyle w:val="paragraph"/>
      </w:pPr>
      <w:r w:rsidRPr="00137D2E">
        <w:tab/>
        <w:t>(b)</w:t>
      </w:r>
      <w:r w:rsidRPr="00137D2E">
        <w:tab/>
        <w:t>arises from theft, other loss or accounting error.</w:t>
      </w:r>
    </w:p>
    <w:p w:rsidR="00FA3DA0" w:rsidRPr="00137D2E" w:rsidRDefault="00FA3DA0" w:rsidP="00FA3DA0">
      <w:pPr>
        <w:pStyle w:val="Definition"/>
      </w:pPr>
      <w:r w:rsidRPr="00137D2E">
        <w:rPr>
          <w:b/>
          <w:i/>
        </w:rPr>
        <w:t>supermarket business</w:t>
      </w:r>
      <w:r w:rsidRPr="00137D2E">
        <w:t xml:space="preserve"> means a business under which a person sells to consumers bread, breakfast cereal, butter, eggs, flour, fresh fruit and vegetables, fresh milk, meat, rice, sugar and other packaged food or most of those groceries.</w:t>
      </w:r>
    </w:p>
    <w:p w:rsidR="00FA3DA0" w:rsidRPr="00137D2E" w:rsidRDefault="00FA3DA0" w:rsidP="00FA3DA0">
      <w:pPr>
        <w:pStyle w:val="Definition"/>
      </w:pPr>
      <w:r w:rsidRPr="00137D2E">
        <w:rPr>
          <w:b/>
          <w:i/>
        </w:rPr>
        <w:t>supplier</w:t>
      </w:r>
      <w:r w:rsidRPr="00137D2E">
        <w:t xml:space="preserve"> means a person carrying on (or actively seeking to carry on) a business of supplying groceries for retail sale by another person.</w:t>
      </w:r>
    </w:p>
    <w:p w:rsidR="00FA3DA0" w:rsidRPr="00137D2E" w:rsidRDefault="00FA3DA0" w:rsidP="00FA3DA0">
      <w:pPr>
        <w:pStyle w:val="Definition"/>
      </w:pPr>
      <w:r w:rsidRPr="00137D2E">
        <w:rPr>
          <w:b/>
          <w:i/>
        </w:rPr>
        <w:t>wastage</w:t>
      </w:r>
      <w:r w:rsidRPr="00137D2E">
        <w:t xml:space="preserve"> means groceries that are unfit for sale.</w:t>
      </w:r>
    </w:p>
    <w:p w:rsidR="00FA3DA0" w:rsidRPr="00137D2E" w:rsidRDefault="00FA3DA0" w:rsidP="00FA3DA0">
      <w:pPr>
        <w:pStyle w:val="Definition"/>
      </w:pPr>
      <w:r w:rsidRPr="00137D2E">
        <w:rPr>
          <w:b/>
          <w:i/>
        </w:rPr>
        <w:t>wholesaler</w:t>
      </w:r>
      <w:r w:rsidRPr="00137D2E">
        <w:t xml:space="preserve"> means </w:t>
      </w:r>
      <w:r w:rsidRPr="00137D2E" w:rsidDel="007922E2">
        <w:t>a</w:t>
      </w:r>
      <w:r w:rsidRPr="00137D2E">
        <w:t xml:space="preserve"> corporation to the extent that it carries on a business of purchasing groceries from s</w:t>
      </w:r>
      <w:r w:rsidRPr="00137D2E" w:rsidDel="007922E2">
        <w:t>upplier</w:t>
      </w:r>
      <w:r w:rsidRPr="00137D2E">
        <w:t>s</w:t>
      </w:r>
      <w:r w:rsidRPr="00137D2E" w:rsidDel="007922E2">
        <w:t xml:space="preserve"> for the purpose of </w:t>
      </w:r>
      <w:r w:rsidRPr="00137D2E" w:rsidDel="007922E2">
        <w:lastRenderedPageBreak/>
        <w:t>re</w:t>
      </w:r>
      <w:r w:rsidRPr="00137D2E">
        <w:t>sale to a person carrying on a supermarket b</w:t>
      </w:r>
      <w:r w:rsidRPr="00137D2E" w:rsidDel="007922E2">
        <w:t>usiness in Aust</w:t>
      </w:r>
      <w:r w:rsidRPr="00137D2E">
        <w:t>ralia for the retail supply of g</w:t>
      </w:r>
      <w:r w:rsidRPr="00137D2E" w:rsidDel="007922E2">
        <w:t>roceries</w:t>
      </w:r>
      <w:r w:rsidRPr="00137D2E">
        <w:t>.</w:t>
      </w:r>
    </w:p>
    <w:p w:rsidR="00FA3DA0" w:rsidRPr="00137D2E" w:rsidRDefault="00FA3DA0" w:rsidP="00FA3DA0">
      <w:pPr>
        <w:pStyle w:val="ActHead5"/>
      </w:pPr>
      <w:bookmarkStart w:id="16" w:name="_Toc412035588"/>
      <w:r w:rsidRPr="00137D2E">
        <w:rPr>
          <w:rStyle w:val="CharSectno"/>
        </w:rPr>
        <w:t>4</w:t>
      </w:r>
      <w:r w:rsidRPr="00137D2E">
        <w:t xml:space="preserve">  When this code applies</w:t>
      </w:r>
      <w:bookmarkEnd w:id="16"/>
    </w:p>
    <w:p w:rsidR="00FA3DA0" w:rsidRPr="00137D2E" w:rsidRDefault="00FA3DA0" w:rsidP="00FA3DA0">
      <w:pPr>
        <w:pStyle w:val="subsection"/>
      </w:pPr>
      <w:r w:rsidRPr="00137D2E">
        <w:tab/>
        <w:t>(1)</w:t>
      </w:r>
      <w:r w:rsidRPr="00137D2E">
        <w:tab/>
        <w:t>This code binds a corporation as a retailer if the corporation has agreed, by written notice given to the Commission, to be bound by this code as a retailer.</w:t>
      </w:r>
    </w:p>
    <w:p w:rsidR="00FA3DA0" w:rsidRPr="00137D2E" w:rsidRDefault="00FA3DA0" w:rsidP="00FA3DA0">
      <w:pPr>
        <w:pStyle w:val="subsection"/>
      </w:pPr>
      <w:r w:rsidRPr="00137D2E">
        <w:tab/>
        <w:t>(2)</w:t>
      </w:r>
      <w:r w:rsidRPr="00137D2E">
        <w:tab/>
        <w:t>This code binds a corporation as a wholesaler if the corporation has agreed, by written notice given to the Commission, to be bound by this code as a wholesaler.</w:t>
      </w:r>
    </w:p>
    <w:p w:rsidR="00FA3DA0" w:rsidRPr="00137D2E" w:rsidRDefault="00FA3DA0" w:rsidP="00FA3DA0">
      <w:pPr>
        <w:pStyle w:val="notetext"/>
      </w:pPr>
      <w:r w:rsidRPr="00137D2E">
        <w:t>Note 1:</w:t>
      </w:r>
      <w:r w:rsidRPr="00137D2E">
        <w:tab/>
        <w:t>Part</w:t>
      </w:r>
      <w:r w:rsidR="00137D2E" w:rsidRPr="00137D2E">
        <w:t> </w:t>
      </w:r>
      <w:r w:rsidRPr="00137D2E">
        <w:t>3 of this code does not apply to a corporation that is bound by this code as a wholesaler: see clause</w:t>
      </w:r>
      <w:r w:rsidR="00137D2E" w:rsidRPr="00137D2E">
        <w:t> </w:t>
      </w:r>
      <w:r w:rsidRPr="00137D2E">
        <w:t>11.</w:t>
      </w:r>
    </w:p>
    <w:p w:rsidR="00FA3DA0" w:rsidRPr="00137D2E" w:rsidRDefault="00FA3DA0" w:rsidP="00FA3DA0">
      <w:pPr>
        <w:pStyle w:val="notetext"/>
      </w:pPr>
      <w:r w:rsidRPr="00137D2E">
        <w:t>Note 2:</w:t>
      </w:r>
      <w:r w:rsidRPr="00137D2E">
        <w:tab/>
        <w:t>Clauses</w:t>
      </w:r>
      <w:r w:rsidR="00137D2E" w:rsidRPr="00137D2E">
        <w:t> </w:t>
      </w:r>
      <w:r w:rsidRPr="00137D2E">
        <w:t>5 and 6 provide transitional arrangements in relation to grocery supply agreements entered into by retailers and wholesalers before being bound by this code.</w:t>
      </w:r>
    </w:p>
    <w:p w:rsidR="00FA3DA0" w:rsidRPr="00137D2E" w:rsidRDefault="00FA3DA0" w:rsidP="00FA3DA0">
      <w:pPr>
        <w:pStyle w:val="subsection"/>
      </w:pPr>
      <w:r w:rsidRPr="00137D2E">
        <w:tab/>
        <w:t>(3)</w:t>
      </w:r>
      <w:r w:rsidRPr="00137D2E">
        <w:tab/>
        <w:t>The corporation ceases to be bound by this code if the corporation, by written notice given to the Commission, withdraws the agreement.</w:t>
      </w:r>
    </w:p>
    <w:p w:rsidR="00FA3DA0" w:rsidRPr="00137D2E" w:rsidRDefault="00FA3DA0" w:rsidP="00FA3DA0">
      <w:pPr>
        <w:pStyle w:val="subsection"/>
      </w:pPr>
      <w:r w:rsidRPr="00137D2E">
        <w:tab/>
        <w:t>(4)</w:t>
      </w:r>
      <w:r w:rsidRPr="00137D2E">
        <w:tab/>
        <w:t>This code does not apply to the extent that it conflicts with:</w:t>
      </w:r>
    </w:p>
    <w:p w:rsidR="00FA3DA0" w:rsidRPr="00137D2E" w:rsidRDefault="00FA3DA0" w:rsidP="00FA3DA0">
      <w:pPr>
        <w:pStyle w:val="paragraph"/>
      </w:pPr>
      <w:r w:rsidRPr="00137D2E">
        <w:tab/>
        <w:t>(a)</w:t>
      </w:r>
      <w:r w:rsidRPr="00137D2E">
        <w:tab/>
        <w:t>the Horticulture Code of Conduct; or</w:t>
      </w:r>
    </w:p>
    <w:p w:rsidR="00FA3DA0" w:rsidRPr="00137D2E" w:rsidRDefault="00FA3DA0" w:rsidP="00FA3DA0">
      <w:pPr>
        <w:pStyle w:val="paragraph"/>
      </w:pPr>
      <w:r w:rsidRPr="00137D2E">
        <w:tab/>
        <w:t>(b)</w:t>
      </w:r>
      <w:r w:rsidRPr="00137D2E">
        <w:tab/>
        <w:t>the Franchising Code of Conduct.</w:t>
      </w:r>
    </w:p>
    <w:p w:rsidR="00FA3DA0" w:rsidRPr="00137D2E" w:rsidRDefault="00FA3DA0" w:rsidP="00FA3DA0">
      <w:pPr>
        <w:pStyle w:val="subsection"/>
      </w:pPr>
      <w:r w:rsidRPr="00137D2E">
        <w:tab/>
        <w:t>(5)</w:t>
      </w:r>
      <w:r w:rsidRPr="00137D2E">
        <w:tab/>
        <w:t>To avoid doubt, withdrawing agreement to be bound by this code does not remove any obligation under this code that relates to conduct that occurred when the corporation was so bound.</w:t>
      </w:r>
    </w:p>
    <w:p w:rsidR="00FA3DA0" w:rsidRPr="00137D2E" w:rsidRDefault="00FA3DA0" w:rsidP="00FA3DA0">
      <w:pPr>
        <w:pStyle w:val="ActHead5"/>
      </w:pPr>
      <w:bookmarkStart w:id="17" w:name="_Toc412035589"/>
      <w:r w:rsidRPr="00137D2E">
        <w:rPr>
          <w:rStyle w:val="CharSectno"/>
        </w:rPr>
        <w:t>5</w:t>
      </w:r>
      <w:r w:rsidRPr="00137D2E">
        <w:t xml:space="preserve">  Transitional application—retailers</w:t>
      </w:r>
      <w:bookmarkEnd w:id="17"/>
    </w:p>
    <w:p w:rsidR="00FA3DA0" w:rsidRPr="00137D2E" w:rsidRDefault="00FA3DA0" w:rsidP="00FA3DA0">
      <w:pPr>
        <w:pStyle w:val="subsection"/>
      </w:pPr>
      <w:r w:rsidRPr="00137D2E">
        <w:tab/>
        <w:t>(1)</w:t>
      </w:r>
      <w:r w:rsidRPr="00137D2E">
        <w:tab/>
        <w:t>This clause applies if a retailer is a party to a grocery supply agreement entered into before the retailer was bound by this code.</w:t>
      </w:r>
    </w:p>
    <w:p w:rsidR="00FA3DA0" w:rsidRPr="00137D2E" w:rsidRDefault="00FA3DA0" w:rsidP="00FA3DA0">
      <w:pPr>
        <w:pStyle w:val="subsection"/>
      </w:pPr>
      <w:r w:rsidRPr="00137D2E">
        <w:tab/>
        <w:t>(2)</w:t>
      </w:r>
      <w:r w:rsidRPr="00137D2E">
        <w:tab/>
        <w:t>Within 6 months after being bound by this code, the retailer must offer in writing to vary the agreement so that it conforms with the requirements of this code in relation to making grocery supply agreements.</w:t>
      </w:r>
    </w:p>
    <w:p w:rsidR="00FA3DA0" w:rsidRPr="00137D2E" w:rsidRDefault="00FA3DA0" w:rsidP="00FA3DA0">
      <w:pPr>
        <w:pStyle w:val="subsection"/>
      </w:pPr>
      <w:r w:rsidRPr="00137D2E">
        <w:lastRenderedPageBreak/>
        <w:tab/>
        <w:t>(3)</w:t>
      </w:r>
      <w:r w:rsidRPr="00137D2E">
        <w:tab/>
        <w:t>If the supplier concerned accepts the offer, the retailer must so vary the agreement within 6 months after the offer is accepted.</w:t>
      </w:r>
    </w:p>
    <w:p w:rsidR="00FA3DA0" w:rsidRPr="00137D2E" w:rsidRDefault="00FA3DA0" w:rsidP="00FA3DA0">
      <w:pPr>
        <w:pStyle w:val="subsection"/>
      </w:pPr>
      <w:r w:rsidRPr="00137D2E">
        <w:tab/>
        <w:t>(4)</w:t>
      </w:r>
      <w:r w:rsidRPr="00137D2E">
        <w:tab/>
        <w:t>Parts</w:t>
      </w:r>
      <w:r w:rsidR="00137D2E" w:rsidRPr="00137D2E">
        <w:t> </w:t>
      </w:r>
      <w:r w:rsidRPr="00137D2E">
        <w:t>2, 3, 5 and 6 of this code do not apply in relation to the supply of groceries under the agreement until one of the following occurs:</w:t>
      </w:r>
    </w:p>
    <w:p w:rsidR="00FA3DA0" w:rsidRPr="00137D2E" w:rsidRDefault="00FA3DA0" w:rsidP="00FA3DA0">
      <w:pPr>
        <w:pStyle w:val="paragraph"/>
      </w:pPr>
      <w:r w:rsidRPr="00137D2E">
        <w:tab/>
        <w:t>(a)</w:t>
      </w:r>
      <w:r w:rsidRPr="00137D2E">
        <w:tab/>
        <w:t xml:space="preserve">the agreement is varied under </w:t>
      </w:r>
      <w:r w:rsidR="00137D2E" w:rsidRPr="00137D2E">
        <w:t>subclause (</w:t>
      </w:r>
      <w:r w:rsidRPr="00137D2E">
        <w:t>3);</w:t>
      </w:r>
    </w:p>
    <w:p w:rsidR="00FA3DA0" w:rsidRPr="00137D2E" w:rsidRDefault="00FA3DA0" w:rsidP="00FA3DA0">
      <w:pPr>
        <w:pStyle w:val="paragraph"/>
      </w:pPr>
      <w:r w:rsidRPr="00137D2E">
        <w:tab/>
        <w:t>(b)</w:t>
      </w:r>
      <w:r w:rsidRPr="00137D2E">
        <w:tab/>
        <w:t>the period of 12 months that begins when the retailer is bound by the code ends.</w:t>
      </w:r>
    </w:p>
    <w:p w:rsidR="00FA3DA0" w:rsidRPr="00137D2E" w:rsidRDefault="00FA3DA0" w:rsidP="00FA3DA0">
      <w:pPr>
        <w:pStyle w:val="ActHead5"/>
      </w:pPr>
      <w:bookmarkStart w:id="18" w:name="_Toc412035590"/>
      <w:r w:rsidRPr="00137D2E">
        <w:rPr>
          <w:rStyle w:val="CharSectno"/>
        </w:rPr>
        <w:t>6</w:t>
      </w:r>
      <w:r w:rsidRPr="00137D2E">
        <w:t xml:space="preserve">  Transitional application—wholesalers</w:t>
      </w:r>
      <w:bookmarkEnd w:id="18"/>
    </w:p>
    <w:p w:rsidR="00FA3DA0" w:rsidRPr="00137D2E" w:rsidRDefault="00FA3DA0" w:rsidP="00FA3DA0">
      <w:pPr>
        <w:pStyle w:val="subsection"/>
      </w:pPr>
      <w:r w:rsidRPr="00137D2E">
        <w:tab/>
        <w:t>(1)</w:t>
      </w:r>
      <w:r w:rsidRPr="00137D2E">
        <w:tab/>
        <w:t>This clause applies if a wholesaler is a party to a grocery supply agreement entered into before the wholesaler was bound by this code.</w:t>
      </w:r>
    </w:p>
    <w:p w:rsidR="00FA3DA0" w:rsidRPr="00137D2E" w:rsidRDefault="00FA3DA0" w:rsidP="00FA3DA0">
      <w:pPr>
        <w:pStyle w:val="subsection"/>
      </w:pPr>
      <w:r w:rsidRPr="00137D2E">
        <w:tab/>
        <w:t>(2)</w:t>
      </w:r>
      <w:r w:rsidRPr="00137D2E">
        <w:tab/>
        <w:t>Within 18 months after being bound by this code, the wholesaler must offer in writing to vary the agreement so that it conforms with the requirements of this code in relation to making grocery supply agreements.</w:t>
      </w:r>
    </w:p>
    <w:p w:rsidR="00FA3DA0" w:rsidRPr="00137D2E" w:rsidRDefault="00FA3DA0" w:rsidP="00FA3DA0">
      <w:pPr>
        <w:pStyle w:val="subsection"/>
      </w:pPr>
      <w:r w:rsidRPr="00137D2E">
        <w:tab/>
        <w:t>(3)</w:t>
      </w:r>
      <w:r w:rsidRPr="00137D2E">
        <w:tab/>
        <w:t>If the supplier concerned accepts the offer, the wholesaler must so vary the agreement within 6 months after the offer is accepted.</w:t>
      </w:r>
    </w:p>
    <w:p w:rsidR="00FA3DA0" w:rsidRPr="00137D2E" w:rsidRDefault="00FA3DA0" w:rsidP="00FA3DA0">
      <w:pPr>
        <w:pStyle w:val="subsection"/>
      </w:pPr>
      <w:r w:rsidRPr="00137D2E">
        <w:tab/>
        <w:t>(4)</w:t>
      </w:r>
      <w:r w:rsidRPr="00137D2E">
        <w:tab/>
        <w:t>Parts</w:t>
      </w:r>
      <w:r w:rsidR="00137D2E" w:rsidRPr="00137D2E">
        <w:t> </w:t>
      </w:r>
      <w:r w:rsidRPr="00137D2E">
        <w:t>2, 5 and 6 of this code do not apply in relation to the supply of groceries under the agreement until one of the following occurs:</w:t>
      </w:r>
    </w:p>
    <w:p w:rsidR="00FA3DA0" w:rsidRPr="00137D2E" w:rsidRDefault="00FA3DA0" w:rsidP="00FA3DA0">
      <w:pPr>
        <w:pStyle w:val="paragraph"/>
      </w:pPr>
      <w:r w:rsidRPr="00137D2E">
        <w:tab/>
        <w:t>(a)</w:t>
      </w:r>
      <w:r w:rsidRPr="00137D2E">
        <w:tab/>
        <w:t xml:space="preserve">the agreement is varied under </w:t>
      </w:r>
      <w:r w:rsidR="00137D2E" w:rsidRPr="00137D2E">
        <w:t>subclause (</w:t>
      </w:r>
      <w:r w:rsidRPr="00137D2E">
        <w:t>3);</w:t>
      </w:r>
    </w:p>
    <w:p w:rsidR="00FA3DA0" w:rsidRPr="00137D2E" w:rsidRDefault="00FA3DA0" w:rsidP="00FA3DA0">
      <w:pPr>
        <w:pStyle w:val="paragraph"/>
      </w:pPr>
      <w:r w:rsidRPr="00137D2E">
        <w:tab/>
        <w:t>(b)</w:t>
      </w:r>
      <w:r w:rsidRPr="00137D2E">
        <w:tab/>
        <w:t>the period of 24 months that begins when the wholesaler is bound by the code ends.</w:t>
      </w:r>
    </w:p>
    <w:p w:rsidR="00FA3DA0" w:rsidRPr="00137D2E" w:rsidRDefault="00FA3DA0" w:rsidP="00FA3DA0">
      <w:pPr>
        <w:pStyle w:val="ActHead2"/>
        <w:pageBreakBefore/>
      </w:pPr>
      <w:bookmarkStart w:id="19" w:name="_Toc412035591"/>
      <w:r w:rsidRPr="00137D2E">
        <w:rPr>
          <w:rStyle w:val="CharPartNo"/>
        </w:rPr>
        <w:lastRenderedPageBreak/>
        <w:t>Part</w:t>
      </w:r>
      <w:r w:rsidR="00137D2E" w:rsidRPr="00137D2E">
        <w:rPr>
          <w:rStyle w:val="CharPartNo"/>
        </w:rPr>
        <w:t> </w:t>
      </w:r>
      <w:r w:rsidRPr="00137D2E">
        <w:rPr>
          <w:rStyle w:val="CharPartNo"/>
        </w:rPr>
        <w:t>2</w:t>
      </w:r>
      <w:r w:rsidRPr="00137D2E">
        <w:t>—</w:t>
      </w:r>
      <w:r w:rsidRPr="00137D2E">
        <w:rPr>
          <w:rStyle w:val="CharPartText"/>
        </w:rPr>
        <w:t>Grocery supply agreements</w:t>
      </w:r>
      <w:bookmarkEnd w:id="19"/>
    </w:p>
    <w:p w:rsidR="00FA3DA0" w:rsidRPr="00137D2E" w:rsidRDefault="00FA3DA0" w:rsidP="00FA3DA0">
      <w:pPr>
        <w:pStyle w:val="Header"/>
      </w:pPr>
      <w:r w:rsidRPr="00137D2E">
        <w:rPr>
          <w:rStyle w:val="CharDivNo"/>
        </w:rPr>
        <w:t xml:space="preserve"> </w:t>
      </w:r>
      <w:r w:rsidRPr="00137D2E">
        <w:rPr>
          <w:rStyle w:val="CharDivText"/>
        </w:rPr>
        <w:t xml:space="preserve"> </w:t>
      </w:r>
    </w:p>
    <w:p w:rsidR="00FA3DA0" w:rsidRPr="00137D2E" w:rsidRDefault="00FA3DA0" w:rsidP="00FA3DA0">
      <w:pPr>
        <w:pStyle w:val="ActHead5"/>
      </w:pPr>
      <w:bookmarkStart w:id="20" w:name="_Toc412035592"/>
      <w:r w:rsidRPr="00137D2E">
        <w:rPr>
          <w:rStyle w:val="CharSectno"/>
        </w:rPr>
        <w:t>7</w:t>
      </w:r>
      <w:r w:rsidRPr="00137D2E">
        <w:t xml:space="preserve">  Grocery supply agreement must be in writing and retained</w:t>
      </w:r>
      <w:bookmarkEnd w:id="20"/>
    </w:p>
    <w:p w:rsidR="00FA3DA0" w:rsidRPr="00137D2E" w:rsidRDefault="00FA3DA0" w:rsidP="00FA3DA0">
      <w:pPr>
        <w:pStyle w:val="subsection"/>
      </w:pPr>
      <w:r w:rsidRPr="00137D2E">
        <w:tab/>
      </w:r>
      <w:r w:rsidRPr="00137D2E">
        <w:tab/>
        <w:t>The retailer or wholesaler must not enter into a grocery supply agreement unless it is in writing.</w:t>
      </w:r>
    </w:p>
    <w:p w:rsidR="00FA3DA0" w:rsidRPr="00137D2E" w:rsidRDefault="00FA3DA0" w:rsidP="00FA3DA0">
      <w:pPr>
        <w:pStyle w:val="notetext"/>
      </w:pPr>
      <w:r w:rsidRPr="00137D2E">
        <w:t>Note:</w:t>
      </w:r>
      <w:r w:rsidRPr="00137D2E">
        <w:tab/>
        <w:t>The retailer or wholesaler must keep the original or a copy of each grocery supply agreement to which the retailer or wholesaler is a party while bound by this code (including any document comprising the agreement, and any document made from time to time under the agreement that forms part of the agreement):</w:t>
      </w:r>
    </w:p>
    <w:p w:rsidR="00FA3DA0" w:rsidRPr="00137D2E" w:rsidRDefault="00FA3DA0" w:rsidP="00FA3DA0">
      <w:pPr>
        <w:pStyle w:val="notepara"/>
      </w:pPr>
      <w:r w:rsidRPr="00137D2E">
        <w:t>(a)</w:t>
      </w:r>
      <w:r w:rsidRPr="00137D2E">
        <w:tab/>
        <w:t>during the term of the agreement; and</w:t>
      </w:r>
    </w:p>
    <w:p w:rsidR="00FA3DA0" w:rsidRPr="00137D2E" w:rsidRDefault="00FA3DA0" w:rsidP="00FA3DA0">
      <w:pPr>
        <w:pStyle w:val="notepara"/>
      </w:pPr>
      <w:r w:rsidRPr="00137D2E">
        <w:t>(b)</w:t>
      </w:r>
      <w:r w:rsidRPr="00137D2E">
        <w:tab/>
        <w:t>for 6 years after the agreement ends.</w:t>
      </w:r>
    </w:p>
    <w:p w:rsidR="00FA3DA0" w:rsidRPr="00137D2E" w:rsidRDefault="00FA3DA0" w:rsidP="00FA3DA0">
      <w:pPr>
        <w:pStyle w:val="notetext"/>
      </w:pPr>
      <w:r w:rsidRPr="00137D2E">
        <w:tab/>
        <w:t>See subclause</w:t>
      </w:r>
      <w:r w:rsidR="00137D2E" w:rsidRPr="00137D2E">
        <w:t> </w:t>
      </w:r>
      <w:r w:rsidRPr="00137D2E">
        <w:t>42(1).</w:t>
      </w:r>
    </w:p>
    <w:p w:rsidR="00FA3DA0" w:rsidRPr="00137D2E" w:rsidRDefault="00FA3DA0" w:rsidP="00FA3DA0">
      <w:pPr>
        <w:pStyle w:val="ActHead5"/>
      </w:pPr>
      <w:bookmarkStart w:id="21" w:name="_Toc412035593"/>
      <w:r w:rsidRPr="00137D2E">
        <w:rPr>
          <w:rStyle w:val="CharSectno"/>
        </w:rPr>
        <w:t>8</w:t>
      </w:r>
      <w:r w:rsidRPr="00137D2E">
        <w:t xml:space="preserve">  Matters to be covered by agreement</w:t>
      </w:r>
      <w:bookmarkEnd w:id="21"/>
    </w:p>
    <w:p w:rsidR="00FA3DA0" w:rsidRPr="00137D2E" w:rsidRDefault="00FA3DA0" w:rsidP="00FA3DA0">
      <w:pPr>
        <w:pStyle w:val="subsection"/>
      </w:pPr>
      <w:r w:rsidRPr="00137D2E">
        <w:tab/>
      </w:r>
      <w:r w:rsidRPr="00137D2E">
        <w:tab/>
        <w:t>The retailer or wholesaler must not enter into a grocery supply agreement unless the agreement specifies the following:</w:t>
      </w:r>
    </w:p>
    <w:p w:rsidR="00FA3DA0" w:rsidRPr="00137D2E" w:rsidRDefault="00FA3DA0" w:rsidP="00FA3DA0">
      <w:pPr>
        <w:pStyle w:val="paragraph"/>
      </w:pPr>
      <w:r w:rsidRPr="00137D2E">
        <w:tab/>
        <w:t>(a)</w:t>
      </w:r>
      <w:r w:rsidRPr="00137D2E">
        <w:tab/>
        <w:t>any requirements the retailer or wholesaler has in respect of the delivery of the groceries;</w:t>
      </w:r>
    </w:p>
    <w:p w:rsidR="00FA3DA0" w:rsidRPr="00137D2E" w:rsidRDefault="00FA3DA0" w:rsidP="00FA3DA0">
      <w:pPr>
        <w:pStyle w:val="paragraph"/>
      </w:pPr>
      <w:r w:rsidRPr="00137D2E">
        <w:tab/>
        <w:t>(b)</w:t>
      </w:r>
      <w:r w:rsidRPr="00137D2E">
        <w:tab/>
        <w:t>any circumstances in which the retailer or wholesaler may reject the groceries;</w:t>
      </w:r>
    </w:p>
    <w:p w:rsidR="00FA3DA0" w:rsidRPr="00137D2E" w:rsidRDefault="00FA3DA0" w:rsidP="00FA3DA0">
      <w:pPr>
        <w:pStyle w:val="paragraph"/>
      </w:pPr>
      <w:r w:rsidRPr="00137D2E">
        <w:tab/>
        <w:t>(c)</w:t>
      </w:r>
      <w:r w:rsidRPr="00137D2E">
        <w:tab/>
        <w:t>the period within which the retailer or wholesaler must pay the supplier for the groceries and the circumstances in which any payment, or part of a payment, may be withheld or delayed;</w:t>
      </w:r>
    </w:p>
    <w:p w:rsidR="00FA3DA0" w:rsidRPr="00137D2E" w:rsidRDefault="00FA3DA0" w:rsidP="00FA3DA0">
      <w:pPr>
        <w:pStyle w:val="paragraph"/>
      </w:pPr>
      <w:r w:rsidRPr="00137D2E">
        <w:tab/>
        <w:t>(d)</w:t>
      </w:r>
      <w:r w:rsidRPr="00137D2E">
        <w:tab/>
        <w:t>if the agreement is intended to operate for a limited time only—the term of the agreement;</w:t>
      </w:r>
    </w:p>
    <w:p w:rsidR="00FA3DA0" w:rsidRPr="00137D2E" w:rsidRDefault="00FA3DA0" w:rsidP="00FA3DA0">
      <w:pPr>
        <w:pStyle w:val="paragraph"/>
      </w:pPr>
      <w:r w:rsidRPr="00137D2E">
        <w:tab/>
        <w:t>(e)</w:t>
      </w:r>
      <w:r w:rsidRPr="00137D2E">
        <w:tab/>
        <w:t>in clear terms, any quantity and quality requirements relating to the groceries;</w:t>
      </w:r>
    </w:p>
    <w:p w:rsidR="00FA3DA0" w:rsidRPr="00137D2E" w:rsidRDefault="00FA3DA0" w:rsidP="00FA3DA0">
      <w:pPr>
        <w:pStyle w:val="paragraph"/>
      </w:pPr>
      <w:r w:rsidRPr="00137D2E">
        <w:tab/>
        <w:t>(f)</w:t>
      </w:r>
      <w:r w:rsidRPr="00137D2E">
        <w:tab/>
        <w:t>if the agreement provides for termination by one or more parties to it—the circumstances in which it may be terminated.</w:t>
      </w:r>
    </w:p>
    <w:p w:rsidR="00FA3DA0" w:rsidRPr="00137D2E" w:rsidRDefault="00FA3DA0" w:rsidP="00FA3DA0">
      <w:pPr>
        <w:pStyle w:val="ActHead5"/>
      </w:pPr>
      <w:bookmarkStart w:id="22" w:name="_Toc412035594"/>
      <w:r w:rsidRPr="00137D2E">
        <w:rPr>
          <w:rStyle w:val="CharSectno"/>
        </w:rPr>
        <w:lastRenderedPageBreak/>
        <w:t>9</w:t>
      </w:r>
      <w:r w:rsidRPr="00137D2E">
        <w:t xml:space="preserve">  Unilateral variation of agreement</w:t>
      </w:r>
      <w:bookmarkEnd w:id="22"/>
    </w:p>
    <w:p w:rsidR="00FA3DA0" w:rsidRPr="00137D2E" w:rsidRDefault="00FA3DA0" w:rsidP="00FA3DA0">
      <w:pPr>
        <w:pStyle w:val="subsection"/>
      </w:pPr>
      <w:r w:rsidRPr="00137D2E">
        <w:tab/>
        <w:t>(1)</w:t>
      </w:r>
      <w:r w:rsidRPr="00137D2E">
        <w:tab/>
        <w:t>The retailer or wholesaler must not vary a grocery supply agreement without the consent of the supplier concerned.</w:t>
      </w:r>
    </w:p>
    <w:p w:rsidR="00FA3DA0" w:rsidRPr="00137D2E" w:rsidRDefault="00FA3DA0" w:rsidP="00FA3DA0">
      <w:pPr>
        <w:pStyle w:val="subsection"/>
      </w:pPr>
      <w:r w:rsidRPr="00137D2E">
        <w:tab/>
        <w:t>(2)</w:t>
      </w:r>
      <w:r w:rsidRPr="00137D2E">
        <w:tab/>
      </w:r>
      <w:r w:rsidR="00137D2E" w:rsidRPr="00137D2E">
        <w:t>Subclause (</w:t>
      </w:r>
      <w:r w:rsidRPr="00137D2E">
        <w:t>1) does not apply if:</w:t>
      </w:r>
    </w:p>
    <w:p w:rsidR="00FA3DA0" w:rsidRPr="00137D2E" w:rsidRDefault="00FA3DA0" w:rsidP="00FA3DA0">
      <w:pPr>
        <w:pStyle w:val="paragraph"/>
      </w:pPr>
      <w:r w:rsidRPr="00137D2E">
        <w:tab/>
        <w:t>(a)</w:t>
      </w:r>
      <w:r w:rsidRPr="00137D2E">
        <w:tab/>
        <w:t>the agreement:</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provides expressly for the retailer or wholesaler to make the variation; and</w:t>
      </w:r>
    </w:p>
    <w:p w:rsidR="00FA3DA0" w:rsidRPr="00137D2E" w:rsidRDefault="00FA3DA0" w:rsidP="00FA3DA0">
      <w:pPr>
        <w:pStyle w:val="paragraphsub"/>
      </w:pPr>
      <w:r w:rsidRPr="00137D2E">
        <w:tab/>
        <w:t>(ii)</w:t>
      </w:r>
      <w:r w:rsidRPr="00137D2E">
        <w:tab/>
        <w:t>sets out clearly the changed circumstances in which the variation can be made; and</w:t>
      </w:r>
    </w:p>
    <w:p w:rsidR="00FA3DA0" w:rsidRPr="00137D2E" w:rsidRDefault="00FA3DA0" w:rsidP="00FA3DA0">
      <w:pPr>
        <w:pStyle w:val="paragraphsub"/>
      </w:pPr>
      <w:r w:rsidRPr="00137D2E">
        <w:tab/>
        <w:t>(iii)</w:t>
      </w:r>
      <w:r w:rsidRPr="00137D2E">
        <w:tab/>
        <w:t>if the variation involves a quantitative adjustment to the terms of supply—sets out the basis or methodology for calculating the adjustment; and</w:t>
      </w:r>
    </w:p>
    <w:p w:rsidR="00FA3DA0" w:rsidRPr="00137D2E" w:rsidRDefault="00FA3DA0" w:rsidP="00FA3DA0">
      <w:pPr>
        <w:pStyle w:val="paragraph"/>
      </w:pPr>
      <w:r w:rsidRPr="00137D2E">
        <w:tab/>
        <w:t>(b)</w:t>
      </w:r>
      <w:r w:rsidRPr="00137D2E">
        <w:tab/>
        <w:t>the variation is made in accordance with the agreement; and</w:t>
      </w:r>
    </w:p>
    <w:p w:rsidR="00FA3DA0" w:rsidRPr="00137D2E" w:rsidRDefault="00FA3DA0" w:rsidP="00FA3DA0">
      <w:pPr>
        <w:pStyle w:val="paragraph"/>
      </w:pPr>
      <w:r w:rsidRPr="00137D2E">
        <w:tab/>
        <w:t>(c)</w:t>
      </w:r>
      <w:r w:rsidRPr="00137D2E">
        <w:tab/>
        <w:t>the variation is reasonable in the circumstances; and</w:t>
      </w:r>
    </w:p>
    <w:p w:rsidR="00FA3DA0" w:rsidRPr="00137D2E" w:rsidRDefault="00FA3DA0" w:rsidP="00FA3DA0">
      <w:pPr>
        <w:pStyle w:val="paragraph"/>
      </w:pPr>
      <w:r w:rsidRPr="00137D2E">
        <w:tab/>
        <w:t>(d)</w:t>
      </w:r>
      <w:r w:rsidRPr="00137D2E">
        <w:tab/>
        <w:t>the supplier is given reasonable notice, in writing, of:</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the variation; and</w:t>
      </w:r>
    </w:p>
    <w:p w:rsidR="00FA3DA0" w:rsidRPr="00137D2E" w:rsidRDefault="00FA3DA0" w:rsidP="00FA3DA0">
      <w:pPr>
        <w:pStyle w:val="paragraphsub"/>
      </w:pPr>
      <w:r w:rsidRPr="00137D2E">
        <w:tab/>
        <w:t>(ii)</w:t>
      </w:r>
      <w:r w:rsidRPr="00137D2E">
        <w:tab/>
        <w:t>the terms of the variation; and</w:t>
      </w:r>
    </w:p>
    <w:p w:rsidR="00FA3DA0" w:rsidRPr="00137D2E" w:rsidRDefault="00FA3DA0" w:rsidP="00FA3DA0">
      <w:pPr>
        <w:pStyle w:val="paragraphsub"/>
      </w:pPr>
      <w:r w:rsidRPr="00137D2E">
        <w:tab/>
        <w:t>(iii)</w:t>
      </w:r>
      <w:r w:rsidRPr="00137D2E">
        <w:tab/>
        <w:t>the retailer or wholesaler’s reasons for making the variation.</w:t>
      </w:r>
    </w:p>
    <w:p w:rsidR="00FA3DA0" w:rsidRPr="00137D2E" w:rsidRDefault="00FA3DA0" w:rsidP="00FA3DA0">
      <w:pPr>
        <w:pStyle w:val="subsection"/>
      </w:pPr>
      <w:r w:rsidRPr="00137D2E">
        <w:tab/>
        <w:t>(3)</w:t>
      </w:r>
      <w:r w:rsidRPr="00137D2E">
        <w:tab/>
        <w:t>In determining whether the variation is reasonable in the circumstances, regard must be had to the benefits, costs and risks (if any) for the supplier and retailer or wholesaler.</w:t>
      </w:r>
    </w:p>
    <w:p w:rsidR="00FA3DA0" w:rsidRPr="00137D2E" w:rsidRDefault="00FA3DA0" w:rsidP="00FA3DA0">
      <w:pPr>
        <w:pStyle w:val="subsection"/>
        <w:rPr>
          <w:lang w:eastAsia="en-US"/>
        </w:rPr>
      </w:pPr>
      <w:r w:rsidRPr="00137D2E">
        <w:rPr>
          <w:lang w:eastAsia="en-US"/>
        </w:rPr>
        <w:tab/>
        <w:t>(4)</w:t>
      </w:r>
      <w:r w:rsidRPr="00137D2E">
        <w:rPr>
          <w:lang w:eastAsia="en-US"/>
        </w:rPr>
        <w:tab/>
      </w:r>
      <w:r w:rsidR="00137D2E" w:rsidRPr="00137D2E">
        <w:rPr>
          <w:lang w:eastAsia="en-US"/>
        </w:rPr>
        <w:t>Subclause (</w:t>
      </w:r>
      <w:r w:rsidRPr="00137D2E">
        <w:rPr>
          <w:lang w:eastAsia="en-US"/>
        </w:rPr>
        <w:t xml:space="preserve">3) does not limit </w:t>
      </w:r>
      <w:r w:rsidR="00137D2E" w:rsidRPr="00137D2E">
        <w:t>paragraph (</w:t>
      </w:r>
      <w:r w:rsidRPr="00137D2E">
        <w:t>2)(c).</w:t>
      </w:r>
    </w:p>
    <w:p w:rsidR="00FA3DA0" w:rsidRPr="00137D2E" w:rsidRDefault="00FA3DA0" w:rsidP="00FA3DA0">
      <w:pPr>
        <w:pStyle w:val="subsection"/>
      </w:pPr>
      <w:r w:rsidRPr="00137D2E">
        <w:tab/>
        <w:t>(5)</w:t>
      </w:r>
      <w:r w:rsidRPr="00137D2E">
        <w:tab/>
        <w:t xml:space="preserve">In any dispute, the retailer or wholesaler has the onus of establishing the matters in </w:t>
      </w:r>
      <w:r w:rsidR="00137D2E" w:rsidRPr="00137D2E">
        <w:t>subclause (</w:t>
      </w:r>
      <w:r w:rsidRPr="00137D2E">
        <w:t>2).</w:t>
      </w:r>
    </w:p>
    <w:p w:rsidR="00FA3DA0" w:rsidRPr="00137D2E" w:rsidRDefault="00FA3DA0" w:rsidP="00FA3DA0">
      <w:pPr>
        <w:pStyle w:val="subsection"/>
      </w:pPr>
      <w:r w:rsidRPr="00137D2E">
        <w:tab/>
        <w:t>(6)</w:t>
      </w:r>
      <w:r w:rsidRPr="00137D2E">
        <w:tab/>
        <w:t xml:space="preserve">In any dispute in relation to a contravention of </w:t>
      </w:r>
      <w:r w:rsidR="00137D2E" w:rsidRPr="00137D2E">
        <w:t>subclause (</w:t>
      </w:r>
      <w:r w:rsidRPr="00137D2E">
        <w:t xml:space="preserve">1), a person alleging detriment to a supplier in relation to </w:t>
      </w:r>
      <w:r w:rsidR="00137D2E" w:rsidRPr="00137D2E">
        <w:t>paragraph (</w:t>
      </w:r>
      <w:r w:rsidRPr="00137D2E">
        <w:t>2)(c) has the onus of establishing that detriment.</w:t>
      </w:r>
    </w:p>
    <w:p w:rsidR="00FA3DA0" w:rsidRPr="00137D2E" w:rsidRDefault="00FA3DA0" w:rsidP="00FA3DA0">
      <w:pPr>
        <w:pStyle w:val="ActHead5"/>
      </w:pPr>
      <w:bookmarkStart w:id="23" w:name="_Toc412035595"/>
      <w:r w:rsidRPr="00137D2E">
        <w:rPr>
          <w:rStyle w:val="CharSectno"/>
        </w:rPr>
        <w:t>10</w:t>
      </w:r>
      <w:r w:rsidRPr="00137D2E">
        <w:t xml:space="preserve">  Retrospective variation of agreement</w:t>
      </w:r>
      <w:bookmarkEnd w:id="23"/>
    </w:p>
    <w:p w:rsidR="00FA3DA0" w:rsidRPr="00137D2E" w:rsidRDefault="00FA3DA0" w:rsidP="00FA3DA0">
      <w:pPr>
        <w:pStyle w:val="subsection"/>
      </w:pPr>
      <w:r w:rsidRPr="00137D2E">
        <w:tab/>
        <w:t>(1)</w:t>
      </w:r>
      <w:r w:rsidRPr="00137D2E">
        <w:tab/>
        <w:t>The retailer or wholesaler must not vary a grocery supply agreement with retrospective effect.</w:t>
      </w:r>
    </w:p>
    <w:p w:rsidR="00FA3DA0" w:rsidRPr="00137D2E" w:rsidRDefault="00FA3DA0" w:rsidP="00FA3DA0">
      <w:pPr>
        <w:pStyle w:val="subsection"/>
      </w:pPr>
      <w:r w:rsidRPr="00137D2E">
        <w:lastRenderedPageBreak/>
        <w:tab/>
        <w:t>(2)</w:t>
      </w:r>
      <w:r w:rsidRPr="00137D2E">
        <w:tab/>
      </w:r>
      <w:r w:rsidR="00137D2E" w:rsidRPr="00137D2E">
        <w:t>Subclause (</w:t>
      </w:r>
      <w:r w:rsidRPr="00137D2E">
        <w:t>1) does not apply if:</w:t>
      </w:r>
    </w:p>
    <w:p w:rsidR="00FA3DA0" w:rsidRPr="00137D2E" w:rsidRDefault="00FA3DA0" w:rsidP="00FA3DA0">
      <w:pPr>
        <w:pStyle w:val="paragraph"/>
      </w:pPr>
      <w:r w:rsidRPr="00137D2E">
        <w:tab/>
        <w:t>(a)</w:t>
      </w:r>
      <w:r w:rsidRPr="00137D2E">
        <w:tab/>
        <w:t>the agreement:</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provides expressly for the retailer or wholesaler to make the variation; and</w:t>
      </w:r>
    </w:p>
    <w:p w:rsidR="00FA3DA0" w:rsidRPr="00137D2E" w:rsidRDefault="00FA3DA0" w:rsidP="00FA3DA0">
      <w:pPr>
        <w:pStyle w:val="paragraphsub"/>
      </w:pPr>
      <w:r w:rsidRPr="00137D2E">
        <w:tab/>
        <w:t>(ii)</w:t>
      </w:r>
      <w:r w:rsidRPr="00137D2E">
        <w:tab/>
        <w:t>sets out clearly the changed circumstances, which must be circumstances beyond the control of the retailer or wholesaler, in which the variation can be made; and</w:t>
      </w:r>
    </w:p>
    <w:p w:rsidR="00FA3DA0" w:rsidRPr="00137D2E" w:rsidRDefault="00FA3DA0" w:rsidP="00FA3DA0">
      <w:pPr>
        <w:pStyle w:val="paragraphsub"/>
      </w:pPr>
      <w:r w:rsidRPr="00137D2E">
        <w:tab/>
        <w:t>(iii)</w:t>
      </w:r>
      <w:r w:rsidRPr="00137D2E">
        <w:tab/>
        <w:t>if the variation involves a quantitative adjustment to the terms of supply—sets out the basis or methodology for calculating the adjustment; and</w:t>
      </w:r>
    </w:p>
    <w:p w:rsidR="00FA3DA0" w:rsidRPr="00137D2E" w:rsidRDefault="00FA3DA0" w:rsidP="00FA3DA0">
      <w:pPr>
        <w:pStyle w:val="paragraph"/>
      </w:pPr>
      <w:r w:rsidRPr="00137D2E">
        <w:tab/>
        <w:t>(b)</w:t>
      </w:r>
      <w:r w:rsidRPr="00137D2E">
        <w:tab/>
        <w:t>the variation is made in accordance wi</w:t>
      </w:r>
      <w:r w:rsidR="00271A92" w:rsidRPr="00137D2E">
        <w:t>th the agreement; and</w:t>
      </w:r>
    </w:p>
    <w:p w:rsidR="00FA3DA0" w:rsidRPr="00137D2E" w:rsidRDefault="00FA3DA0" w:rsidP="00FA3DA0">
      <w:pPr>
        <w:pStyle w:val="paragraph"/>
      </w:pPr>
      <w:r w:rsidRPr="00137D2E">
        <w:tab/>
        <w:t>(c)</w:t>
      </w:r>
      <w:r w:rsidRPr="00137D2E">
        <w:tab/>
        <w:t>the variation is reasonable in the circumstances; and</w:t>
      </w:r>
    </w:p>
    <w:p w:rsidR="00FA3DA0" w:rsidRPr="00137D2E" w:rsidRDefault="00FA3DA0" w:rsidP="00FA3DA0">
      <w:pPr>
        <w:pStyle w:val="paragraph"/>
      </w:pPr>
      <w:r w:rsidRPr="00137D2E">
        <w:tab/>
        <w:t>(d)</w:t>
      </w:r>
      <w:r w:rsidRPr="00137D2E">
        <w:tab/>
        <w:t>the supplier is given reasonable notice, in writing, of:</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the variation; and</w:t>
      </w:r>
    </w:p>
    <w:p w:rsidR="00FA3DA0" w:rsidRPr="00137D2E" w:rsidRDefault="00FA3DA0" w:rsidP="00FA3DA0">
      <w:pPr>
        <w:pStyle w:val="paragraphsub"/>
      </w:pPr>
      <w:r w:rsidRPr="00137D2E">
        <w:tab/>
        <w:t>(ii)</w:t>
      </w:r>
      <w:r w:rsidRPr="00137D2E">
        <w:tab/>
        <w:t>the terms of the variation; and</w:t>
      </w:r>
    </w:p>
    <w:p w:rsidR="00FA3DA0" w:rsidRPr="00137D2E" w:rsidRDefault="00FA3DA0" w:rsidP="00FA3DA0">
      <w:pPr>
        <w:pStyle w:val="paragraphsub"/>
      </w:pPr>
      <w:r w:rsidRPr="00137D2E">
        <w:tab/>
        <w:t>(iii)</w:t>
      </w:r>
      <w:r w:rsidRPr="00137D2E">
        <w:tab/>
        <w:t>the retailer or wholesaler’s reasons for making the variation.</w:t>
      </w:r>
    </w:p>
    <w:p w:rsidR="00FA3DA0" w:rsidRPr="00137D2E" w:rsidRDefault="00FA3DA0" w:rsidP="00FA3DA0">
      <w:pPr>
        <w:pStyle w:val="subsection"/>
      </w:pPr>
      <w:r w:rsidRPr="00137D2E">
        <w:tab/>
        <w:t>(3)</w:t>
      </w:r>
      <w:r w:rsidRPr="00137D2E">
        <w:tab/>
        <w:t>In determining whether the variation is reasonable in the circumstances, regard must be had to the benefits, costs and risks (if any) for the supplier and retailer or wholesaler.</w:t>
      </w:r>
    </w:p>
    <w:p w:rsidR="00FA3DA0" w:rsidRPr="00137D2E" w:rsidRDefault="00FA3DA0" w:rsidP="00FA3DA0">
      <w:pPr>
        <w:pStyle w:val="subsection"/>
        <w:rPr>
          <w:lang w:eastAsia="en-US"/>
        </w:rPr>
      </w:pPr>
      <w:r w:rsidRPr="00137D2E">
        <w:rPr>
          <w:lang w:eastAsia="en-US"/>
        </w:rPr>
        <w:tab/>
        <w:t>(4)</w:t>
      </w:r>
      <w:r w:rsidRPr="00137D2E">
        <w:rPr>
          <w:lang w:eastAsia="en-US"/>
        </w:rPr>
        <w:tab/>
      </w:r>
      <w:r w:rsidR="00137D2E" w:rsidRPr="00137D2E">
        <w:rPr>
          <w:lang w:eastAsia="en-US"/>
        </w:rPr>
        <w:t>Subclause (</w:t>
      </w:r>
      <w:r w:rsidRPr="00137D2E">
        <w:rPr>
          <w:lang w:eastAsia="en-US"/>
        </w:rPr>
        <w:t xml:space="preserve">3) does not limit </w:t>
      </w:r>
      <w:r w:rsidR="00137D2E" w:rsidRPr="00137D2E">
        <w:t>paragraph (</w:t>
      </w:r>
      <w:r w:rsidRPr="00137D2E">
        <w:t>2)(c).</w:t>
      </w:r>
    </w:p>
    <w:p w:rsidR="00FA3DA0" w:rsidRPr="00137D2E" w:rsidRDefault="00FA3DA0" w:rsidP="00FA3DA0">
      <w:pPr>
        <w:pStyle w:val="subsection"/>
      </w:pPr>
      <w:r w:rsidRPr="00137D2E">
        <w:tab/>
        <w:t>(5)</w:t>
      </w:r>
      <w:r w:rsidRPr="00137D2E">
        <w:tab/>
        <w:t xml:space="preserve">In any dispute, the retailer or wholesaler has the onus of establishing the matters in </w:t>
      </w:r>
      <w:r w:rsidR="00137D2E" w:rsidRPr="00137D2E">
        <w:t>subclause (</w:t>
      </w:r>
      <w:r w:rsidRPr="00137D2E">
        <w:t>2).</w:t>
      </w:r>
    </w:p>
    <w:p w:rsidR="00FA3DA0" w:rsidRPr="00137D2E" w:rsidRDefault="00FA3DA0" w:rsidP="00FA3DA0">
      <w:pPr>
        <w:pStyle w:val="subsection"/>
      </w:pPr>
      <w:r w:rsidRPr="00137D2E">
        <w:tab/>
        <w:t>(6)</w:t>
      </w:r>
      <w:r w:rsidRPr="00137D2E">
        <w:tab/>
        <w:t xml:space="preserve">In any dispute in relation to a contravention of </w:t>
      </w:r>
      <w:r w:rsidR="00137D2E" w:rsidRPr="00137D2E">
        <w:t>subclause (</w:t>
      </w:r>
      <w:r w:rsidRPr="00137D2E">
        <w:t xml:space="preserve">1), a person alleging detriment to a supplier in relation to </w:t>
      </w:r>
      <w:r w:rsidR="00137D2E" w:rsidRPr="00137D2E">
        <w:t>paragraph (</w:t>
      </w:r>
      <w:r w:rsidRPr="00137D2E">
        <w:t>2)(c) has the onus of establishing that detriment.</w:t>
      </w:r>
    </w:p>
    <w:p w:rsidR="00FA3DA0" w:rsidRPr="00137D2E" w:rsidRDefault="00FA3DA0" w:rsidP="00FA3DA0">
      <w:pPr>
        <w:pStyle w:val="ActHead2"/>
        <w:pageBreakBefore/>
      </w:pPr>
      <w:bookmarkStart w:id="24" w:name="_Toc412035596"/>
      <w:r w:rsidRPr="00137D2E">
        <w:rPr>
          <w:rStyle w:val="CharPartNo"/>
        </w:rPr>
        <w:lastRenderedPageBreak/>
        <w:t>Part</w:t>
      </w:r>
      <w:r w:rsidR="00137D2E" w:rsidRPr="00137D2E">
        <w:rPr>
          <w:rStyle w:val="CharPartNo"/>
        </w:rPr>
        <w:t> </w:t>
      </w:r>
      <w:r w:rsidRPr="00137D2E">
        <w:rPr>
          <w:rStyle w:val="CharPartNo"/>
        </w:rPr>
        <w:t>3</w:t>
      </w:r>
      <w:r w:rsidRPr="00137D2E">
        <w:t>—</w:t>
      </w:r>
      <w:r w:rsidRPr="00137D2E">
        <w:rPr>
          <w:rStyle w:val="CharPartText"/>
        </w:rPr>
        <w:t>Conduct generally</w:t>
      </w:r>
      <w:bookmarkEnd w:id="24"/>
    </w:p>
    <w:p w:rsidR="00FA3DA0" w:rsidRPr="00137D2E" w:rsidRDefault="00FA3DA0" w:rsidP="00FA3DA0">
      <w:pPr>
        <w:pStyle w:val="ActHead3"/>
      </w:pPr>
      <w:bookmarkStart w:id="25" w:name="_Toc412035597"/>
      <w:r w:rsidRPr="00137D2E">
        <w:rPr>
          <w:rStyle w:val="CharDivNo"/>
        </w:rPr>
        <w:t>Division</w:t>
      </w:r>
      <w:r w:rsidR="00137D2E" w:rsidRPr="00137D2E">
        <w:rPr>
          <w:rStyle w:val="CharDivNo"/>
        </w:rPr>
        <w:t> </w:t>
      </w:r>
      <w:r w:rsidRPr="00137D2E">
        <w:rPr>
          <w:rStyle w:val="CharDivNo"/>
        </w:rPr>
        <w:t>1</w:t>
      </w:r>
      <w:r w:rsidRPr="00137D2E">
        <w:t>—</w:t>
      </w:r>
      <w:r w:rsidRPr="00137D2E">
        <w:rPr>
          <w:rStyle w:val="CharDivText"/>
        </w:rPr>
        <w:t>Application of this Part</w:t>
      </w:r>
      <w:bookmarkEnd w:id="25"/>
    </w:p>
    <w:p w:rsidR="00FA3DA0" w:rsidRPr="00137D2E" w:rsidRDefault="00FA3DA0" w:rsidP="00FA3DA0">
      <w:pPr>
        <w:pStyle w:val="ActHead5"/>
      </w:pPr>
      <w:bookmarkStart w:id="26" w:name="_Toc412035598"/>
      <w:r w:rsidRPr="00137D2E">
        <w:rPr>
          <w:rStyle w:val="CharSectno"/>
        </w:rPr>
        <w:t>11</w:t>
      </w:r>
      <w:r w:rsidRPr="00137D2E">
        <w:t xml:space="preserve">  Application of this Part</w:t>
      </w:r>
      <w:bookmarkEnd w:id="26"/>
    </w:p>
    <w:p w:rsidR="00FA3DA0" w:rsidRPr="00137D2E" w:rsidRDefault="00FA3DA0" w:rsidP="00FA3DA0">
      <w:pPr>
        <w:pStyle w:val="subsection"/>
      </w:pPr>
      <w:r w:rsidRPr="00137D2E">
        <w:tab/>
      </w:r>
      <w:r w:rsidRPr="00137D2E">
        <w:tab/>
        <w:t>This Part does not apply to a corporation that is bound by this code as a wholesaler.</w:t>
      </w:r>
    </w:p>
    <w:p w:rsidR="00FA3DA0" w:rsidRPr="00137D2E" w:rsidRDefault="00FA3DA0" w:rsidP="00271A92">
      <w:pPr>
        <w:pStyle w:val="ActHead3"/>
        <w:pageBreakBefore/>
      </w:pPr>
      <w:bookmarkStart w:id="27" w:name="_Toc412035599"/>
      <w:r w:rsidRPr="00137D2E">
        <w:rPr>
          <w:rStyle w:val="CharDivNo"/>
        </w:rPr>
        <w:lastRenderedPageBreak/>
        <w:t>Division</w:t>
      </w:r>
      <w:r w:rsidR="00137D2E" w:rsidRPr="00137D2E">
        <w:rPr>
          <w:rStyle w:val="CharDivNo"/>
        </w:rPr>
        <w:t> </w:t>
      </w:r>
      <w:r w:rsidRPr="00137D2E">
        <w:rPr>
          <w:rStyle w:val="CharDivNo"/>
        </w:rPr>
        <w:t>2</w:t>
      </w:r>
      <w:r w:rsidRPr="00137D2E">
        <w:t>—</w:t>
      </w:r>
      <w:r w:rsidRPr="00137D2E">
        <w:rPr>
          <w:rStyle w:val="CharDivText"/>
        </w:rPr>
        <w:t>Paying suppliers</w:t>
      </w:r>
      <w:bookmarkEnd w:id="27"/>
    </w:p>
    <w:p w:rsidR="00FA3DA0" w:rsidRPr="00137D2E" w:rsidRDefault="00FA3DA0" w:rsidP="00FA3DA0">
      <w:pPr>
        <w:pStyle w:val="ActHead5"/>
      </w:pPr>
      <w:bookmarkStart w:id="28" w:name="_Toc412035600"/>
      <w:r w:rsidRPr="00137D2E">
        <w:rPr>
          <w:rStyle w:val="CharSectno"/>
        </w:rPr>
        <w:t>12</w:t>
      </w:r>
      <w:r w:rsidRPr="00137D2E">
        <w:t xml:space="preserve">  Payments to suppliers</w:t>
      </w:r>
      <w:bookmarkEnd w:id="28"/>
    </w:p>
    <w:p w:rsidR="00FA3DA0" w:rsidRPr="00137D2E" w:rsidRDefault="00FA3DA0" w:rsidP="00FA3DA0">
      <w:pPr>
        <w:pStyle w:val="subsection"/>
      </w:pPr>
      <w:r w:rsidRPr="00137D2E">
        <w:tab/>
        <w:t>(1)</w:t>
      </w:r>
      <w:r w:rsidRPr="00137D2E">
        <w:tab/>
        <w:t>The retailer must pay a supplier for all grocery products delivered and accepted in accordance with a grocery supply agreement:</w:t>
      </w:r>
    </w:p>
    <w:p w:rsidR="00FA3DA0" w:rsidRPr="00137D2E" w:rsidRDefault="00FA3DA0" w:rsidP="00FA3DA0">
      <w:pPr>
        <w:pStyle w:val="paragraph"/>
      </w:pPr>
      <w:r w:rsidRPr="00137D2E">
        <w:tab/>
        <w:t>(a)</w:t>
      </w:r>
      <w:r w:rsidRPr="00137D2E">
        <w:tab/>
        <w:t>within the time frame set out in the agreement; and</w:t>
      </w:r>
    </w:p>
    <w:p w:rsidR="00FA3DA0" w:rsidRPr="00137D2E" w:rsidRDefault="00FA3DA0" w:rsidP="00FA3DA0">
      <w:pPr>
        <w:pStyle w:val="paragraph"/>
      </w:pPr>
      <w:r w:rsidRPr="00137D2E">
        <w:tab/>
        <w:t>(b)</w:t>
      </w:r>
      <w:r w:rsidRPr="00137D2E">
        <w:tab/>
        <w:t>in any case—within a reasonable time after receiving the supplier’s invoice for the products.</w:t>
      </w:r>
    </w:p>
    <w:p w:rsidR="00FA3DA0" w:rsidRPr="00137D2E" w:rsidRDefault="00FA3DA0" w:rsidP="00FA3DA0">
      <w:pPr>
        <w:pStyle w:val="subsection"/>
      </w:pPr>
      <w:r w:rsidRPr="00137D2E">
        <w:tab/>
        <w:t>(2)</w:t>
      </w:r>
      <w:r w:rsidRPr="00137D2E">
        <w:tab/>
        <w:t>The retailer must not:</w:t>
      </w:r>
    </w:p>
    <w:p w:rsidR="00FA3DA0" w:rsidRPr="00137D2E" w:rsidRDefault="00FA3DA0" w:rsidP="00FA3DA0">
      <w:pPr>
        <w:pStyle w:val="paragraph"/>
      </w:pPr>
      <w:r w:rsidRPr="00137D2E">
        <w:tab/>
        <w:t>(a)</w:t>
      </w:r>
      <w:r w:rsidRPr="00137D2E">
        <w:tab/>
        <w:t>set off any amount against a supplier’s invoice or remittance unless the supplier has consented in writing to the set</w:t>
      </w:r>
      <w:r w:rsidR="00137D2E">
        <w:noBreakHyphen/>
      </w:r>
      <w:r w:rsidRPr="00137D2E">
        <w:t>off of the amount; or</w:t>
      </w:r>
    </w:p>
    <w:p w:rsidR="00FA3DA0" w:rsidRPr="00137D2E" w:rsidRDefault="00FA3DA0" w:rsidP="00FA3DA0">
      <w:pPr>
        <w:pStyle w:val="paragraph"/>
      </w:pPr>
      <w:r w:rsidRPr="00137D2E">
        <w:tab/>
        <w:t>(b)</w:t>
      </w:r>
      <w:r w:rsidRPr="00137D2E">
        <w:tab/>
        <w:t>require a supplier to consent to set off such an amount.</w:t>
      </w:r>
    </w:p>
    <w:p w:rsidR="00FA3DA0" w:rsidRPr="00137D2E" w:rsidRDefault="00FA3DA0" w:rsidP="00FA3DA0">
      <w:pPr>
        <w:pStyle w:val="subsection"/>
      </w:pPr>
      <w:r w:rsidRPr="00137D2E">
        <w:tab/>
        <w:t>(3)</w:t>
      </w:r>
      <w:r w:rsidRPr="00137D2E">
        <w:tab/>
      </w:r>
      <w:r w:rsidR="00137D2E" w:rsidRPr="00137D2E">
        <w:t>Subclause (</w:t>
      </w:r>
      <w:r w:rsidRPr="00137D2E">
        <w:t>2) does not apply if:</w:t>
      </w:r>
    </w:p>
    <w:p w:rsidR="00FA3DA0" w:rsidRPr="00137D2E" w:rsidRDefault="00FA3DA0" w:rsidP="00FA3DA0">
      <w:pPr>
        <w:pStyle w:val="paragraph"/>
      </w:pPr>
      <w:r w:rsidRPr="00137D2E">
        <w:tab/>
        <w:t>(a)</w:t>
      </w:r>
      <w:r w:rsidRPr="00137D2E">
        <w:tab/>
        <w:t>the grocery supply agreement provides for the amount to be set off; and</w:t>
      </w:r>
    </w:p>
    <w:p w:rsidR="00FA3DA0" w:rsidRPr="00137D2E" w:rsidRDefault="004B1106" w:rsidP="00FA3DA0">
      <w:pPr>
        <w:pStyle w:val="paragraph"/>
      </w:pPr>
      <w:r w:rsidRPr="00137D2E">
        <w:tab/>
        <w:t>(b)</w:t>
      </w:r>
      <w:r w:rsidRPr="00137D2E">
        <w:tab/>
        <w:t>the set</w:t>
      </w:r>
      <w:r w:rsidR="00137D2E">
        <w:noBreakHyphen/>
      </w:r>
      <w:r w:rsidR="00FA3DA0" w:rsidRPr="00137D2E">
        <w:t>off is reasonable in the circumstances.</w:t>
      </w:r>
    </w:p>
    <w:p w:rsidR="00FA3DA0" w:rsidRPr="00137D2E" w:rsidRDefault="00FA3DA0" w:rsidP="00FA3DA0">
      <w:pPr>
        <w:pStyle w:val="subsection"/>
      </w:pPr>
      <w:r w:rsidRPr="00137D2E">
        <w:tab/>
        <w:t>(4)</w:t>
      </w:r>
      <w:r w:rsidRPr="00137D2E">
        <w:tab/>
        <w:t xml:space="preserve">In any dispute, the retailer has the onus of establishing the matters in </w:t>
      </w:r>
      <w:r w:rsidR="00137D2E" w:rsidRPr="00137D2E">
        <w:t>subclause (</w:t>
      </w:r>
      <w:r w:rsidRPr="00137D2E">
        <w:t>3).</w:t>
      </w:r>
    </w:p>
    <w:p w:rsidR="00FA3DA0" w:rsidRPr="00137D2E" w:rsidRDefault="00FA3DA0" w:rsidP="00FA3DA0">
      <w:pPr>
        <w:pStyle w:val="ActHead3"/>
        <w:pageBreakBefore/>
      </w:pPr>
      <w:bookmarkStart w:id="29" w:name="_Toc412035601"/>
      <w:r w:rsidRPr="00137D2E">
        <w:rPr>
          <w:rStyle w:val="CharDivNo"/>
        </w:rPr>
        <w:lastRenderedPageBreak/>
        <w:t>Division</w:t>
      </w:r>
      <w:r w:rsidR="00137D2E" w:rsidRPr="00137D2E">
        <w:rPr>
          <w:rStyle w:val="CharDivNo"/>
        </w:rPr>
        <w:t> </w:t>
      </w:r>
      <w:r w:rsidRPr="00137D2E">
        <w:rPr>
          <w:rStyle w:val="CharDivNo"/>
        </w:rPr>
        <w:t>3</w:t>
      </w:r>
      <w:r w:rsidRPr="00137D2E">
        <w:t>—</w:t>
      </w:r>
      <w:r w:rsidRPr="00137D2E">
        <w:rPr>
          <w:rStyle w:val="CharDivText"/>
        </w:rPr>
        <w:t>Requiring payments from suppliers</w:t>
      </w:r>
      <w:bookmarkEnd w:id="29"/>
    </w:p>
    <w:p w:rsidR="00FA3DA0" w:rsidRPr="00137D2E" w:rsidRDefault="00FA3DA0" w:rsidP="00FA3DA0">
      <w:pPr>
        <w:pStyle w:val="ActHead5"/>
      </w:pPr>
      <w:bookmarkStart w:id="30" w:name="_Toc412035602"/>
      <w:r w:rsidRPr="00137D2E">
        <w:rPr>
          <w:rStyle w:val="CharSectno"/>
        </w:rPr>
        <w:t>13</w:t>
      </w:r>
      <w:r w:rsidRPr="00137D2E">
        <w:t xml:space="preserve">  Payments for shrinkage</w:t>
      </w:r>
      <w:bookmarkEnd w:id="30"/>
    </w:p>
    <w:p w:rsidR="00FA3DA0" w:rsidRPr="00137D2E" w:rsidRDefault="00FA3DA0" w:rsidP="00FA3DA0">
      <w:pPr>
        <w:pStyle w:val="subsection"/>
      </w:pPr>
      <w:r w:rsidRPr="00137D2E">
        <w:tab/>
        <w:t>(1)</w:t>
      </w:r>
      <w:r w:rsidRPr="00137D2E">
        <w:tab/>
        <w:t>The retailer must not:</w:t>
      </w:r>
    </w:p>
    <w:p w:rsidR="00FA3DA0" w:rsidRPr="00137D2E" w:rsidRDefault="00FA3DA0" w:rsidP="00FA3DA0">
      <w:pPr>
        <w:pStyle w:val="paragraph"/>
      </w:pPr>
      <w:r w:rsidRPr="00137D2E">
        <w:tab/>
        <w:t>(a)</w:t>
      </w:r>
      <w:r w:rsidRPr="00137D2E">
        <w:tab/>
        <w:t>enter into a grocery supply agreement under which a supplier is required to make payments as compensation for shrinkage; or</w:t>
      </w:r>
    </w:p>
    <w:p w:rsidR="00FA3DA0" w:rsidRPr="00137D2E" w:rsidRDefault="00FA3DA0" w:rsidP="00FA3DA0">
      <w:pPr>
        <w:pStyle w:val="paragraph"/>
      </w:pPr>
      <w:r w:rsidRPr="00137D2E">
        <w:tab/>
        <w:t>(b)</w:t>
      </w:r>
      <w:r w:rsidRPr="00137D2E">
        <w:tab/>
        <w:t>otherwise require such payments.</w:t>
      </w:r>
    </w:p>
    <w:p w:rsidR="00FA3DA0" w:rsidRPr="00137D2E" w:rsidRDefault="00FA3DA0" w:rsidP="00FA3DA0">
      <w:pPr>
        <w:pStyle w:val="subsection"/>
      </w:pPr>
      <w:r w:rsidRPr="00137D2E">
        <w:tab/>
        <w:t>(2)</w:t>
      </w:r>
      <w:r w:rsidRPr="00137D2E">
        <w:tab/>
      </w:r>
      <w:r w:rsidR="00137D2E" w:rsidRPr="00137D2E">
        <w:t>Subclause (</w:t>
      </w:r>
      <w:r w:rsidRPr="00137D2E">
        <w:t>1) does not prevent the retailer from raising, discussing or agreeing with a supplier proposals and procedures to mitigate the risk and occurrence of shrinkage.</w:t>
      </w:r>
    </w:p>
    <w:p w:rsidR="00FA3DA0" w:rsidRPr="00137D2E" w:rsidRDefault="00FA3DA0" w:rsidP="00FA3DA0">
      <w:pPr>
        <w:pStyle w:val="ActHead5"/>
      </w:pPr>
      <w:bookmarkStart w:id="31" w:name="_Toc412035603"/>
      <w:r w:rsidRPr="00137D2E">
        <w:rPr>
          <w:rStyle w:val="CharSectno"/>
        </w:rPr>
        <w:t>14</w:t>
      </w:r>
      <w:r w:rsidRPr="00137D2E">
        <w:t xml:space="preserve">  Payments for wastage</w:t>
      </w:r>
      <w:bookmarkEnd w:id="31"/>
    </w:p>
    <w:p w:rsidR="00FA3DA0" w:rsidRPr="00137D2E" w:rsidRDefault="00FA3DA0" w:rsidP="00FA3DA0">
      <w:pPr>
        <w:pStyle w:val="subsection"/>
      </w:pPr>
      <w:r w:rsidRPr="00137D2E">
        <w:tab/>
        <w:t>(1)</w:t>
      </w:r>
      <w:r w:rsidRPr="00137D2E">
        <w:tab/>
        <w:t>The retailer must not directly or indirectly require a supplier to make any payment to cover any wastage of groceries incurred at premises of the retailer or its contractors or agents or another retailer.</w:t>
      </w:r>
    </w:p>
    <w:p w:rsidR="00FA3DA0" w:rsidRPr="00137D2E" w:rsidRDefault="00FA3DA0" w:rsidP="00FA3DA0">
      <w:pPr>
        <w:pStyle w:val="subsection"/>
      </w:pPr>
      <w:r w:rsidRPr="00137D2E">
        <w:tab/>
        <w:t>(2)</w:t>
      </w:r>
      <w:r w:rsidRPr="00137D2E">
        <w:tab/>
      </w:r>
      <w:r w:rsidR="00137D2E" w:rsidRPr="00137D2E">
        <w:t>Subclause (</w:t>
      </w:r>
      <w:r w:rsidRPr="00137D2E">
        <w:t>1) does not apply if:</w:t>
      </w:r>
    </w:p>
    <w:p w:rsidR="00FA3DA0" w:rsidRPr="00137D2E" w:rsidRDefault="00FA3DA0" w:rsidP="00FA3DA0">
      <w:pPr>
        <w:pStyle w:val="paragraph"/>
      </w:pPr>
      <w:r w:rsidRPr="00137D2E">
        <w:tab/>
        <w:t>(a)</w:t>
      </w:r>
      <w:r w:rsidRPr="00137D2E">
        <w:tab/>
        <w:t>the relevant grocery supply agreement sets out expressly and unambiguously the circumstances, which could include negligence, in which the supplier will be required to make payments to cover wastage of the supplier’s groceries incurred at premises of the retailer or its contractor or agents; and</w:t>
      </w:r>
    </w:p>
    <w:p w:rsidR="00FA3DA0" w:rsidRPr="00137D2E" w:rsidRDefault="00FA3DA0" w:rsidP="00FA3DA0">
      <w:pPr>
        <w:pStyle w:val="paragraph"/>
      </w:pPr>
      <w:r w:rsidRPr="00137D2E">
        <w:tab/>
        <w:t>(b)</w:t>
      </w:r>
      <w:r w:rsidRPr="00137D2E">
        <w:tab/>
        <w:t>the wastage occurs in such circumstances; and</w:t>
      </w:r>
    </w:p>
    <w:p w:rsidR="00FA3DA0" w:rsidRPr="00137D2E" w:rsidRDefault="00FA3DA0" w:rsidP="00FA3DA0">
      <w:pPr>
        <w:pStyle w:val="paragraph"/>
      </w:pPr>
      <w:r w:rsidRPr="00137D2E">
        <w:tab/>
        <w:t>(c)</w:t>
      </w:r>
      <w:r w:rsidRPr="00137D2E">
        <w:tab/>
        <w:t>the basis of the payment is set out in the grocery supply agreement; and</w:t>
      </w:r>
    </w:p>
    <w:p w:rsidR="00FA3DA0" w:rsidRPr="00137D2E" w:rsidRDefault="00FA3DA0" w:rsidP="00FA3DA0">
      <w:pPr>
        <w:pStyle w:val="paragraph"/>
      </w:pPr>
      <w:r w:rsidRPr="00137D2E">
        <w:tab/>
        <w:t>(d)</w:t>
      </w:r>
      <w:r w:rsidRPr="00137D2E">
        <w:tab/>
        <w:t>the payment is reasonable having regard to the retailer’s costs incurred by the wastage; and</w:t>
      </w:r>
    </w:p>
    <w:p w:rsidR="00FA3DA0" w:rsidRPr="00137D2E" w:rsidRDefault="00FA3DA0" w:rsidP="00FA3DA0">
      <w:pPr>
        <w:pStyle w:val="paragraph"/>
      </w:pPr>
      <w:r w:rsidRPr="00137D2E">
        <w:tab/>
        <w:t>(e)</w:t>
      </w:r>
      <w:r w:rsidRPr="00137D2E">
        <w:tab/>
        <w:t>the retailer takes reasonable steps to mitigate those costs.</w:t>
      </w:r>
    </w:p>
    <w:p w:rsidR="00FA3DA0" w:rsidRPr="00137D2E" w:rsidRDefault="00FA3DA0" w:rsidP="00FA3DA0">
      <w:pPr>
        <w:pStyle w:val="subsection"/>
      </w:pPr>
      <w:r w:rsidRPr="00137D2E">
        <w:tab/>
        <w:t>(3)</w:t>
      </w:r>
      <w:r w:rsidRPr="00137D2E">
        <w:tab/>
        <w:t xml:space="preserve">In any dispute, the retailer has the onus of establishing the matters in </w:t>
      </w:r>
      <w:r w:rsidR="00137D2E" w:rsidRPr="00137D2E">
        <w:t>subclause (</w:t>
      </w:r>
      <w:r w:rsidRPr="00137D2E">
        <w:t>2).</w:t>
      </w:r>
    </w:p>
    <w:p w:rsidR="00FA3DA0" w:rsidRPr="00137D2E" w:rsidRDefault="00FA3DA0" w:rsidP="00FA3DA0">
      <w:pPr>
        <w:pStyle w:val="ActHead5"/>
      </w:pPr>
      <w:bookmarkStart w:id="32" w:name="_Toc412035604"/>
      <w:r w:rsidRPr="00137D2E">
        <w:rPr>
          <w:rStyle w:val="CharSectno"/>
        </w:rPr>
        <w:lastRenderedPageBreak/>
        <w:t>15</w:t>
      </w:r>
      <w:r w:rsidRPr="00137D2E">
        <w:t xml:space="preserve">  Payments as a condition of being a supplier</w:t>
      </w:r>
      <w:bookmarkEnd w:id="32"/>
    </w:p>
    <w:p w:rsidR="00FA3DA0" w:rsidRPr="00137D2E" w:rsidRDefault="00FA3DA0" w:rsidP="00FA3DA0">
      <w:pPr>
        <w:pStyle w:val="subsection"/>
      </w:pPr>
      <w:r w:rsidRPr="00137D2E">
        <w:tab/>
        <w:t>(1)</w:t>
      </w:r>
      <w:r w:rsidRPr="00137D2E">
        <w:tab/>
        <w:t>The retailer must not require a supplier to make any payment as a condition of stocking or listing grocery products.</w:t>
      </w:r>
    </w:p>
    <w:p w:rsidR="00FA3DA0" w:rsidRPr="00137D2E" w:rsidRDefault="00FA3DA0" w:rsidP="00FA3DA0">
      <w:pPr>
        <w:pStyle w:val="subsection"/>
      </w:pPr>
      <w:r w:rsidRPr="00137D2E">
        <w:tab/>
        <w:t>(2)</w:t>
      </w:r>
      <w:r w:rsidRPr="00137D2E">
        <w:tab/>
      </w:r>
      <w:r w:rsidR="00137D2E" w:rsidRPr="00137D2E">
        <w:t>Subclause (</w:t>
      </w:r>
      <w:r w:rsidRPr="00137D2E">
        <w:t>1) does not apply if:</w:t>
      </w:r>
    </w:p>
    <w:p w:rsidR="00FA3DA0" w:rsidRPr="00137D2E" w:rsidRDefault="00FA3DA0" w:rsidP="00FA3DA0">
      <w:pPr>
        <w:pStyle w:val="paragraph"/>
      </w:pPr>
      <w:r w:rsidRPr="00137D2E">
        <w:tab/>
        <w:t>(a)</w:t>
      </w:r>
      <w:r w:rsidRPr="00137D2E">
        <w:tab/>
        <w:t>the payment is made in relation to a promotion; or</w:t>
      </w:r>
    </w:p>
    <w:p w:rsidR="00FA3DA0" w:rsidRPr="00137D2E" w:rsidRDefault="00FA3DA0" w:rsidP="00FA3DA0">
      <w:pPr>
        <w:pStyle w:val="paragraph"/>
      </w:pPr>
      <w:r w:rsidRPr="00137D2E">
        <w:tab/>
        <w:t>(b)</w:t>
      </w:r>
      <w:r w:rsidRPr="00137D2E">
        <w:tab/>
        <w:t>the payment:</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is required under the relevant grocery supply agreement; and</w:t>
      </w:r>
    </w:p>
    <w:p w:rsidR="00FA3DA0" w:rsidRPr="00137D2E" w:rsidRDefault="00FA3DA0" w:rsidP="00FA3DA0">
      <w:pPr>
        <w:pStyle w:val="paragraphsub"/>
      </w:pPr>
      <w:r w:rsidRPr="00137D2E">
        <w:tab/>
        <w:t>(ii)</w:t>
      </w:r>
      <w:r w:rsidRPr="00137D2E">
        <w:tab/>
        <w:t>is made in respect of groceries that have not been stocked, displayed or listed by the retailer during the preceding 365 days in 25% or more of its stores; and</w:t>
      </w:r>
    </w:p>
    <w:p w:rsidR="00FA3DA0" w:rsidRPr="00137D2E" w:rsidRDefault="00FA3DA0" w:rsidP="00FA3DA0">
      <w:pPr>
        <w:pStyle w:val="paragraphsub"/>
      </w:pPr>
      <w:r w:rsidRPr="00137D2E">
        <w:tab/>
        <w:t>(iii)</w:t>
      </w:r>
      <w:r w:rsidRPr="00137D2E">
        <w:tab/>
        <w:t>is reasonable having regard to the costs and risks to the retailer in stocking, displaying or listing the grocery products.</w:t>
      </w:r>
    </w:p>
    <w:p w:rsidR="00FA3DA0" w:rsidRPr="00137D2E" w:rsidRDefault="00FA3DA0" w:rsidP="00FA3DA0">
      <w:pPr>
        <w:pStyle w:val="subsection"/>
      </w:pPr>
      <w:r w:rsidRPr="00137D2E">
        <w:tab/>
        <w:t>(3)</w:t>
      </w:r>
      <w:r w:rsidRPr="00137D2E">
        <w:tab/>
      </w:r>
      <w:r w:rsidR="00137D2E" w:rsidRPr="00137D2E">
        <w:t>Paragraph (</w:t>
      </w:r>
      <w:r w:rsidRPr="00137D2E">
        <w:t>2)(a) has effect subject to clause</w:t>
      </w:r>
      <w:r w:rsidR="00137D2E" w:rsidRPr="00137D2E">
        <w:t> </w:t>
      </w:r>
      <w:r w:rsidRPr="00137D2E">
        <w:t>18 (funding promotions).</w:t>
      </w:r>
    </w:p>
    <w:p w:rsidR="00FA3DA0" w:rsidRPr="00137D2E" w:rsidRDefault="00FA3DA0" w:rsidP="00FA3DA0">
      <w:pPr>
        <w:pStyle w:val="subsection"/>
      </w:pPr>
      <w:r w:rsidRPr="00137D2E">
        <w:tab/>
        <w:t>(4)</w:t>
      </w:r>
      <w:r w:rsidRPr="00137D2E">
        <w:tab/>
        <w:t xml:space="preserve">In any dispute, the retailer has the onus of establishing the matters in </w:t>
      </w:r>
      <w:r w:rsidR="00137D2E" w:rsidRPr="00137D2E">
        <w:t>subclause (</w:t>
      </w:r>
      <w:r w:rsidRPr="00137D2E">
        <w:t>2).</w:t>
      </w:r>
    </w:p>
    <w:p w:rsidR="00FA3DA0" w:rsidRPr="00137D2E" w:rsidRDefault="00FA3DA0" w:rsidP="00FA3DA0">
      <w:pPr>
        <w:pStyle w:val="ActHead5"/>
      </w:pPr>
      <w:bookmarkStart w:id="33" w:name="_Toc412035605"/>
      <w:r w:rsidRPr="00137D2E">
        <w:rPr>
          <w:rStyle w:val="CharSectno"/>
        </w:rPr>
        <w:t>16</w:t>
      </w:r>
      <w:r w:rsidRPr="00137D2E">
        <w:t xml:space="preserve">  Payments for better positioning of groceries</w:t>
      </w:r>
      <w:bookmarkEnd w:id="33"/>
    </w:p>
    <w:p w:rsidR="00FA3DA0" w:rsidRPr="00137D2E" w:rsidRDefault="00FA3DA0" w:rsidP="00FA3DA0">
      <w:pPr>
        <w:pStyle w:val="subsection"/>
      </w:pPr>
      <w:r w:rsidRPr="00137D2E">
        <w:tab/>
        <w:t>(1)</w:t>
      </w:r>
      <w:r w:rsidRPr="00137D2E">
        <w:tab/>
        <w:t>The retailer must not require a supplier to make any payment to secure either of the following for a grocery product:</w:t>
      </w:r>
    </w:p>
    <w:p w:rsidR="00FA3DA0" w:rsidRPr="00137D2E" w:rsidRDefault="00FA3DA0" w:rsidP="00FA3DA0">
      <w:pPr>
        <w:pStyle w:val="paragraph"/>
      </w:pPr>
      <w:r w:rsidRPr="00137D2E">
        <w:tab/>
        <w:t>(a)</w:t>
      </w:r>
      <w:r w:rsidRPr="00137D2E">
        <w:tab/>
        <w:t>better positioning;</w:t>
      </w:r>
    </w:p>
    <w:p w:rsidR="00FA3DA0" w:rsidRPr="00137D2E" w:rsidRDefault="00FA3DA0" w:rsidP="00FA3DA0">
      <w:pPr>
        <w:pStyle w:val="paragraph"/>
      </w:pPr>
      <w:r w:rsidRPr="00137D2E">
        <w:tab/>
        <w:t>(b)</w:t>
      </w:r>
      <w:r w:rsidRPr="00137D2E">
        <w:tab/>
        <w:t>an increase in allocation of shelf space.</w:t>
      </w:r>
    </w:p>
    <w:p w:rsidR="00FA3DA0" w:rsidRPr="00137D2E" w:rsidRDefault="00FA3DA0" w:rsidP="00FA3DA0">
      <w:pPr>
        <w:pStyle w:val="subsection"/>
      </w:pPr>
      <w:r w:rsidRPr="00137D2E">
        <w:tab/>
        <w:t>(2)</w:t>
      </w:r>
      <w:r w:rsidRPr="00137D2E">
        <w:tab/>
      </w:r>
      <w:r w:rsidR="00137D2E" w:rsidRPr="00137D2E">
        <w:t>Subclause (</w:t>
      </w:r>
      <w:r w:rsidRPr="00137D2E">
        <w:t>1) does not apply if:</w:t>
      </w:r>
    </w:p>
    <w:p w:rsidR="00FA3DA0" w:rsidRPr="00137D2E" w:rsidRDefault="00FA3DA0" w:rsidP="00FA3DA0">
      <w:pPr>
        <w:pStyle w:val="paragraph"/>
      </w:pPr>
      <w:r w:rsidRPr="00137D2E">
        <w:tab/>
        <w:t>(a)</w:t>
      </w:r>
      <w:r w:rsidRPr="00137D2E">
        <w:tab/>
        <w:t>the payment is required under the relevant grocery supply agreement; and</w:t>
      </w:r>
    </w:p>
    <w:p w:rsidR="00FA3DA0" w:rsidRPr="00137D2E" w:rsidRDefault="00FA3DA0" w:rsidP="00FA3DA0">
      <w:pPr>
        <w:pStyle w:val="paragraph"/>
      </w:pPr>
      <w:r w:rsidRPr="00137D2E">
        <w:tab/>
        <w:t>(b)</w:t>
      </w:r>
      <w:r w:rsidRPr="00137D2E">
        <w:tab/>
        <w:t>the agreement sets out the particular circumstances in which the payment may be required; and</w:t>
      </w:r>
    </w:p>
    <w:p w:rsidR="00FA3DA0" w:rsidRPr="00137D2E" w:rsidRDefault="00FA3DA0" w:rsidP="00FA3DA0">
      <w:pPr>
        <w:pStyle w:val="paragraph"/>
      </w:pPr>
      <w:r w:rsidRPr="00137D2E">
        <w:tab/>
        <w:t>(c)</w:t>
      </w:r>
      <w:r w:rsidRPr="00137D2E">
        <w:tab/>
        <w:t>the payment is reasonable having regard to either or both of the following:</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the additional benefits (if any) to the supplier;</w:t>
      </w:r>
    </w:p>
    <w:p w:rsidR="00FA3DA0" w:rsidRPr="00137D2E" w:rsidRDefault="00FA3DA0" w:rsidP="00FA3DA0">
      <w:pPr>
        <w:pStyle w:val="paragraphsub"/>
      </w:pPr>
      <w:r w:rsidRPr="00137D2E">
        <w:lastRenderedPageBreak/>
        <w:tab/>
        <w:t>(ii)</w:t>
      </w:r>
      <w:r w:rsidRPr="00137D2E">
        <w:tab/>
        <w:t>the costs and risks to the retailer of allocating additional or different shelf space.</w:t>
      </w:r>
    </w:p>
    <w:p w:rsidR="00FA3DA0" w:rsidRPr="00137D2E" w:rsidRDefault="00FA3DA0" w:rsidP="00FA3DA0">
      <w:pPr>
        <w:pStyle w:val="notetext"/>
      </w:pPr>
      <w:r w:rsidRPr="00137D2E">
        <w:t>Note:</w:t>
      </w:r>
      <w:r w:rsidRPr="00137D2E">
        <w:tab/>
        <w:t>For example, a grocery supply agreement may provide for a supplier to make a payment in relation to the promotion of the supplier’s product.</w:t>
      </w:r>
    </w:p>
    <w:p w:rsidR="00FA3DA0" w:rsidRPr="00137D2E" w:rsidRDefault="00FA3DA0" w:rsidP="00FA3DA0">
      <w:pPr>
        <w:pStyle w:val="subsection"/>
      </w:pPr>
      <w:r w:rsidRPr="00137D2E">
        <w:tab/>
        <w:t>(3)</w:t>
      </w:r>
      <w:r w:rsidRPr="00137D2E">
        <w:tab/>
        <w:t xml:space="preserve">In any dispute, the retailer has the onus of establishing the matters in </w:t>
      </w:r>
      <w:r w:rsidR="00137D2E" w:rsidRPr="00137D2E">
        <w:t>subclause (</w:t>
      </w:r>
      <w:r w:rsidRPr="00137D2E">
        <w:t>2).</w:t>
      </w:r>
    </w:p>
    <w:p w:rsidR="00FA3DA0" w:rsidRPr="00137D2E" w:rsidRDefault="00FA3DA0" w:rsidP="00FA3DA0">
      <w:pPr>
        <w:pStyle w:val="ActHead5"/>
      </w:pPr>
      <w:bookmarkStart w:id="34" w:name="f_Check_Lines_above"/>
      <w:bookmarkStart w:id="35" w:name="_Toc412035606"/>
      <w:bookmarkEnd w:id="34"/>
      <w:r w:rsidRPr="00137D2E">
        <w:rPr>
          <w:rStyle w:val="CharSectno"/>
        </w:rPr>
        <w:t>17</w:t>
      </w:r>
      <w:r w:rsidRPr="00137D2E">
        <w:t xml:space="preserve">  Payments for retailer’s activities</w:t>
      </w:r>
      <w:bookmarkEnd w:id="35"/>
    </w:p>
    <w:p w:rsidR="00FA3DA0" w:rsidRPr="00137D2E" w:rsidRDefault="00FA3DA0" w:rsidP="00FA3DA0">
      <w:pPr>
        <w:pStyle w:val="subsection"/>
      </w:pPr>
      <w:r w:rsidRPr="00137D2E">
        <w:tab/>
        <w:t>(1)</w:t>
      </w:r>
      <w:r w:rsidRPr="00137D2E">
        <w:tab/>
        <w:t xml:space="preserve">The retailer must not directly or indirectly require a supplier to make any payment towards the costs of any of the following (the </w:t>
      </w:r>
      <w:r w:rsidRPr="00137D2E">
        <w:rPr>
          <w:b/>
          <w:i/>
        </w:rPr>
        <w:t>retailer’s activities</w:t>
      </w:r>
      <w:r w:rsidRPr="00137D2E">
        <w:t>):</w:t>
      </w:r>
    </w:p>
    <w:p w:rsidR="00FA3DA0" w:rsidRPr="00137D2E" w:rsidRDefault="00FA3DA0" w:rsidP="00FA3DA0">
      <w:pPr>
        <w:pStyle w:val="paragraph"/>
      </w:pPr>
      <w:r w:rsidRPr="00137D2E">
        <w:tab/>
        <w:t>(a)</w:t>
      </w:r>
      <w:r w:rsidRPr="00137D2E">
        <w:tab/>
        <w:t>a buyer’s visit to the supplier;</w:t>
      </w:r>
    </w:p>
    <w:p w:rsidR="00FA3DA0" w:rsidRPr="00137D2E" w:rsidRDefault="00FA3DA0" w:rsidP="00FA3DA0">
      <w:pPr>
        <w:pStyle w:val="paragraph"/>
      </w:pPr>
      <w:r w:rsidRPr="00137D2E">
        <w:tab/>
        <w:t>(b)</w:t>
      </w:r>
      <w:r w:rsidRPr="00137D2E">
        <w:tab/>
        <w:t>artwork or packaging design;</w:t>
      </w:r>
    </w:p>
    <w:p w:rsidR="00FA3DA0" w:rsidRPr="00137D2E" w:rsidRDefault="00FA3DA0" w:rsidP="00FA3DA0">
      <w:pPr>
        <w:pStyle w:val="paragraph"/>
      </w:pPr>
      <w:r w:rsidRPr="00137D2E">
        <w:tab/>
        <w:t>(c)</w:t>
      </w:r>
      <w:r w:rsidRPr="00137D2E">
        <w:tab/>
        <w:t>consumer or market research;</w:t>
      </w:r>
    </w:p>
    <w:p w:rsidR="00FA3DA0" w:rsidRPr="00137D2E" w:rsidRDefault="00FA3DA0" w:rsidP="00FA3DA0">
      <w:pPr>
        <w:pStyle w:val="paragraph"/>
      </w:pPr>
      <w:r w:rsidRPr="00137D2E">
        <w:tab/>
        <w:t>(d)</w:t>
      </w:r>
      <w:r w:rsidRPr="00137D2E">
        <w:tab/>
        <w:t>the opening or refurbishing of a store;</w:t>
      </w:r>
    </w:p>
    <w:p w:rsidR="00FA3DA0" w:rsidRPr="00137D2E" w:rsidRDefault="00FA3DA0" w:rsidP="00FA3DA0">
      <w:pPr>
        <w:pStyle w:val="paragraph"/>
      </w:pPr>
      <w:r w:rsidRPr="00137D2E">
        <w:tab/>
        <w:t>(e)</w:t>
      </w:r>
      <w:r w:rsidRPr="00137D2E">
        <w:tab/>
        <w:t>hospitality for the retailer’s staff.</w:t>
      </w:r>
    </w:p>
    <w:p w:rsidR="00FA3DA0" w:rsidRPr="00137D2E" w:rsidRDefault="00FA3DA0" w:rsidP="00FA3DA0">
      <w:pPr>
        <w:pStyle w:val="subsection"/>
      </w:pPr>
      <w:r w:rsidRPr="00137D2E">
        <w:tab/>
        <w:t>(2)</w:t>
      </w:r>
      <w:r w:rsidRPr="00137D2E">
        <w:tab/>
      </w:r>
      <w:r w:rsidR="00137D2E" w:rsidRPr="00137D2E">
        <w:t>Subclause (</w:t>
      </w:r>
      <w:r w:rsidRPr="00137D2E">
        <w:t>1) does not apply if:</w:t>
      </w:r>
    </w:p>
    <w:p w:rsidR="00FA3DA0" w:rsidRPr="00137D2E" w:rsidRDefault="00FA3DA0" w:rsidP="00FA3DA0">
      <w:pPr>
        <w:pStyle w:val="paragraph"/>
      </w:pPr>
      <w:r w:rsidRPr="00137D2E">
        <w:tab/>
        <w:t>(a)</w:t>
      </w:r>
      <w:r w:rsidRPr="00137D2E">
        <w:tab/>
        <w:t>the relevant grocery supply agreement provides for the payment; and</w:t>
      </w:r>
    </w:p>
    <w:p w:rsidR="00FA3DA0" w:rsidRPr="00137D2E" w:rsidRDefault="00FA3DA0" w:rsidP="00FA3DA0">
      <w:pPr>
        <w:pStyle w:val="paragraph"/>
      </w:pPr>
      <w:r w:rsidRPr="00137D2E">
        <w:tab/>
        <w:t>(b)</w:t>
      </w:r>
      <w:r w:rsidRPr="00137D2E">
        <w:tab/>
        <w:t>the payment is reasonable in the circumstances.</w:t>
      </w:r>
    </w:p>
    <w:p w:rsidR="00FA3DA0" w:rsidRPr="00137D2E" w:rsidRDefault="00FA3DA0" w:rsidP="00FA3DA0">
      <w:pPr>
        <w:pStyle w:val="subsection"/>
      </w:pPr>
      <w:r w:rsidRPr="00137D2E">
        <w:tab/>
        <w:t>(3)</w:t>
      </w:r>
      <w:r w:rsidRPr="00137D2E">
        <w:tab/>
        <w:t>In determining whether the payment is reasonable in the circumstances, regard must be had to the following:</w:t>
      </w:r>
    </w:p>
    <w:p w:rsidR="00FA3DA0" w:rsidRPr="00137D2E" w:rsidRDefault="00FA3DA0" w:rsidP="00FA3DA0">
      <w:pPr>
        <w:pStyle w:val="paragraph"/>
      </w:pPr>
      <w:r w:rsidRPr="00137D2E">
        <w:tab/>
        <w:t>(a)</w:t>
      </w:r>
      <w:r w:rsidRPr="00137D2E">
        <w:tab/>
        <w:t>the likely benefits to the supplier from the retailer’s activities;</w:t>
      </w:r>
    </w:p>
    <w:p w:rsidR="00FA3DA0" w:rsidRPr="00137D2E" w:rsidRDefault="00FA3DA0" w:rsidP="00FA3DA0">
      <w:pPr>
        <w:pStyle w:val="paragraph"/>
      </w:pPr>
      <w:r w:rsidRPr="00137D2E">
        <w:tab/>
        <w:t>(b)</w:t>
      </w:r>
      <w:r w:rsidRPr="00137D2E">
        <w:tab/>
        <w:t>the likely benefits to the retailer from the retailer’s activities;</w:t>
      </w:r>
    </w:p>
    <w:p w:rsidR="00FA3DA0" w:rsidRPr="00137D2E" w:rsidRDefault="00FA3DA0" w:rsidP="00FA3DA0">
      <w:pPr>
        <w:pStyle w:val="paragraph"/>
      </w:pPr>
      <w:r w:rsidRPr="00137D2E">
        <w:tab/>
        <w:t>(c)</w:t>
      </w:r>
      <w:r w:rsidRPr="00137D2E">
        <w:tab/>
        <w:t>the costs borne, or contributions made, by the retailer for the retailer’s activities.</w:t>
      </w:r>
    </w:p>
    <w:p w:rsidR="00FA3DA0" w:rsidRPr="00137D2E" w:rsidRDefault="00FA3DA0" w:rsidP="00FA3DA0">
      <w:pPr>
        <w:pStyle w:val="subsection"/>
      </w:pPr>
      <w:r w:rsidRPr="00137D2E">
        <w:tab/>
        <w:t>(4)</w:t>
      </w:r>
      <w:r w:rsidRPr="00137D2E">
        <w:tab/>
      </w:r>
      <w:r w:rsidR="00137D2E" w:rsidRPr="00137D2E">
        <w:t>Subclause (</w:t>
      </w:r>
      <w:r w:rsidRPr="00137D2E">
        <w:t xml:space="preserve">3) does not limit </w:t>
      </w:r>
      <w:r w:rsidR="00137D2E" w:rsidRPr="00137D2E">
        <w:t>paragraph (</w:t>
      </w:r>
      <w:r w:rsidRPr="00137D2E">
        <w:t>2)(b).</w:t>
      </w:r>
    </w:p>
    <w:p w:rsidR="00FA3DA0" w:rsidRPr="00137D2E" w:rsidRDefault="00FA3DA0" w:rsidP="00FA3DA0">
      <w:pPr>
        <w:pStyle w:val="subsection"/>
      </w:pPr>
      <w:r w:rsidRPr="00137D2E">
        <w:tab/>
        <w:t>(5)</w:t>
      </w:r>
      <w:r w:rsidRPr="00137D2E">
        <w:tab/>
        <w:t xml:space="preserve">In any dispute, the retailer has the onus of establishing the matters in </w:t>
      </w:r>
      <w:r w:rsidR="00137D2E" w:rsidRPr="00137D2E">
        <w:t>subclause (</w:t>
      </w:r>
      <w:r w:rsidRPr="00137D2E">
        <w:t>2).</w:t>
      </w:r>
    </w:p>
    <w:p w:rsidR="00FA3DA0" w:rsidRPr="00137D2E" w:rsidRDefault="00FA3DA0" w:rsidP="00FA3DA0">
      <w:pPr>
        <w:pStyle w:val="ActHead5"/>
      </w:pPr>
      <w:bookmarkStart w:id="36" w:name="_Toc412035607"/>
      <w:r w:rsidRPr="00137D2E">
        <w:rPr>
          <w:rStyle w:val="CharSectno"/>
        </w:rPr>
        <w:lastRenderedPageBreak/>
        <w:t>18</w:t>
      </w:r>
      <w:r w:rsidRPr="00137D2E">
        <w:t xml:space="preserve">  Funding promotions</w:t>
      </w:r>
      <w:bookmarkEnd w:id="36"/>
    </w:p>
    <w:p w:rsidR="00FA3DA0" w:rsidRPr="00137D2E" w:rsidRDefault="00FA3DA0" w:rsidP="00FA3DA0">
      <w:pPr>
        <w:pStyle w:val="subsection"/>
      </w:pPr>
      <w:r w:rsidRPr="00137D2E">
        <w:tab/>
        <w:t>(1)</w:t>
      </w:r>
      <w:r w:rsidRPr="00137D2E">
        <w:tab/>
        <w:t>The retailer must not directly or indirectly require a supplier to fund part or all of the costs of a promotion.</w:t>
      </w:r>
    </w:p>
    <w:p w:rsidR="00FA3DA0" w:rsidRPr="00137D2E" w:rsidRDefault="00FA3DA0" w:rsidP="00FA3DA0">
      <w:pPr>
        <w:pStyle w:val="subsection"/>
      </w:pPr>
      <w:r w:rsidRPr="00137D2E">
        <w:tab/>
        <w:t>(2)</w:t>
      </w:r>
      <w:r w:rsidRPr="00137D2E">
        <w:tab/>
      </w:r>
      <w:r w:rsidR="00137D2E" w:rsidRPr="00137D2E">
        <w:t>Subclause (</w:t>
      </w:r>
      <w:r w:rsidRPr="00137D2E">
        <w:t>1) does not apply if:</w:t>
      </w:r>
    </w:p>
    <w:p w:rsidR="00FA3DA0" w:rsidRPr="00137D2E" w:rsidRDefault="00FA3DA0" w:rsidP="00FA3DA0">
      <w:pPr>
        <w:pStyle w:val="paragraph"/>
      </w:pPr>
      <w:r w:rsidRPr="00137D2E">
        <w:tab/>
        <w:t>(a)</w:t>
      </w:r>
      <w:r w:rsidRPr="00137D2E">
        <w:tab/>
        <w:t>the relevant grocery supply agreement provides for the funding; and</w:t>
      </w:r>
    </w:p>
    <w:p w:rsidR="00FA3DA0" w:rsidRPr="00137D2E" w:rsidRDefault="00FA3DA0" w:rsidP="00FA3DA0">
      <w:pPr>
        <w:pStyle w:val="paragraph"/>
      </w:pPr>
      <w:r w:rsidRPr="00137D2E">
        <w:tab/>
        <w:t>(b)</w:t>
      </w:r>
      <w:r w:rsidRPr="00137D2E">
        <w:tab/>
        <w:t>the funding is reasonable in the circumstances.</w:t>
      </w:r>
    </w:p>
    <w:p w:rsidR="00FA3DA0" w:rsidRPr="00137D2E" w:rsidRDefault="00FA3DA0" w:rsidP="00FA3DA0">
      <w:pPr>
        <w:pStyle w:val="subsection"/>
      </w:pPr>
      <w:r w:rsidRPr="00137D2E">
        <w:tab/>
        <w:t>(3)</w:t>
      </w:r>
      <w:r w:rsidRPr="00137D2E">
        <w:tab/>
        <w:t>In determining whether the funding is reasonable in the circumstances, regard must be had to the following:</w:t>
      </w:r>
    </w:p>
    <w:p w:rsidR="00FA3DA0" w:rsidRPr="00137D2E" w:rsidRDefault="00FA3DA0" w:rsidP="00FA3DA0">
      <w:pPr>
        <w:pStyle w:val="paragraph"/>
      </w:pPr>
      <w:r w:rsidRPr="00137D2E">
        <w:tab/>
        <w:t>(a)</w:t>
      </w:r>
      <w:r w:rsidRPr="00137D2E">
        <w:tab/>
        <w:t>the likely benefits to the supplier from the promotion;</w:t>
      </w:r>
    </w:p>
    <w:p w:rsidR="00FA3DA0" w:rsidRPr="00137D2E" w:rsidRDefault="00FA3DA0" w:rsidP="00FA3DA0">
      <w:pPr>
        <w:pStyle w:val="paragraph"/>
      </w:pPr>
      <w:r w:rsidRPr="00137D2E">
        <w:tab/>
        <w:t>(b)</w:t>
      </w:r>
      <w:r w:rsidRPr="00137D2E">
        <w:tab/>
        <w:t>the likely benefits to the retailer from the promotion;</w:t>
      </w:r>
    </w:p>
    <w:p w:rsidR="00FA3DA0" w:rsidRPr="00137D2E" w:rsidRDefault="00FA3DA0" w:rsidP="00FA3DA0">
      <w:pPr>
        <w:pStyle w:val="paragraph"/>
      </w:pPr>
      <w:r w:rsidRPr="00137D2E">
        <w:tab/>
        <w:t>(c)</w:t>
      </w:r>
      <w:r w:rsidRPr="00137D2E">
        <w:tab/>
        <w:t>the costs borne, or contributions made, by the retailer for the promotion.</w:t>
      </w:r>
    </w:p>
    <w:p w:rsidR="00FA3DA0" w:rsidRPr="00137D2E" w:rsidRDefault="00FA3DA0" w:rsidP="00FA3DA0">
      <w:pPr>
        <w:pStyle w:val="subsection"/>
      </w:pPr>
      <w:r w:rsidRPr="00137D2E">
        <w:tab/>
        <w:t>(4)</w:t>
      </w:r>
      <w:r w:rsidRPr="00137D2E">
        <w:tab/>
      </w:r>
      <w:r w:rsidR="00137D2E" w:rsidRPr="00137D2E">
        <w:t>Subclause (</w:t>
      </w:r>
      <w:r w:rsidRPr="00137D2E">
        <w:t xml:space="preserve">3) does not limit </w:t>
      </w:r>
      <w:r w:rsidR="00137D2E" w:rsidRPr="00137D2E">
        <w:t>paragraph (</w:t>
      </w:r>
      <w:r w:rsidRPr="00137D2E">
        <w:t>2)(b).</w:t>
      </w:r>
    </w:p>
    <w:p w:rsidR="00FA3DA0" w:rsidRPr="00137D2E" w:rsidRDefault="00FA3DA0" w:rsidP="00FA3DA0">
      <w:pPr>
        <w:pStyle w:val="subsection"/>
      </w:pPr>
      <w:r w:rsidRPr="00137D2E">
        <w:tab/>
        <w:t>(5)</w:t>
      </w:r>
      <w:r w:rsidRPr="00137D2E">
        <w:tab/>
        <w:t xml:space="preserve">In any dispute, the retailer has the onus of establishing the matters in </w:t>
      </w:r>
      <w:r w:rsidR="00137D2E" w:rsidRPr="00137D2E">
        <w:t>subclause (</w:t>
      </w:r>
      <w:r w:rsidRPr="00137D2E">
        <w:t>2).</w:t>
      </w:r>
    </w:p>
    <w:p w:rsidR="00FA3DA0" w:rsidRPr="00137D2E" w:rsidRDefault="00FA3DA0" w:rsidP="00FA3DA0">
      <w:pPr>
        <w:pStyle w:val="ActHead3"/>
        <w:pageBreakBefore/>
      </w:pPr>
      <w:bookmarkStart w:id="37" w:name="_Toc412035608"/>
      <w:r w:rsidRPr="00137D2E">
        <w:rPr>
          <w:rStyle w:val="CharDivNo"/>
        </w:rPr>
        <w:lastRenderedPageBreak/>
        <w:t>Division</w:t>
      </w:r>
      <w:r w:rsidR="00137D2E" w:rsidRPr="00137D2E">
        <w:rPr>
          <w:rStyle w:val="CharDivNo"/>
        </w:rPr>
        <w:t> </w:t>
      </w:r>
      <w:r w:rsidRPr="00137D2E">
        <w:rPr>
          <w:rStyle w:val="CharDivNo"/>
        </w:rPr>
        <w:t>4</w:t>
      </w:r>
      <w:r w:rsidRPr="00137D2E">
        <w:t>—</w:t>
      </w:r>
      <w:r w:rsidRPr="00137D2E">
        <w:rPr>
          <w:rStyle w:val="CharDivText"/>
        </w:rPr>
        <w:t>Other conduct</w:t>
      </w:r>
      <w:bookmarkEnd w:id="37"/>
    </w:p>
    <w:p w:rsidR="00FA3DA0" w:rsidRPr="00137D2E" w:rsidRDefault="00FA3DA0" w:rsidP="00FA3DA0">
      <w:pPr>
        <w:pStyle w:val="ActHead5"/>
      </w:pPr>
      <w:bookmarkStart w:id="38" w:name="_Toc412035609"/>
      <w:r w:rsidRPr="00137D2E">
        <w:rPr>
          <w:rStyle w:val="CharSectno"/>
        </w:rPr>
        <w:t>19</w:t>
      </w:r>
      <w:r w:rsidRPr="00137D2E">
        <w:t xml:space="preserve">  Delisting products</w:t>
      </w:r>
      <w:bookmarkEnd w:id="38"/>
    </w:p>
    <w:p w:rsidR="00FA3DA0" w:rsidRPr="00137D2E" w:rsidRDefault="00FA3DA0" w:rsidP="00FA3DA0">
      <w:pPr>
        <w:pStyle w:val="subsection"/>
      </w:pPr>
      <w:r w:rsidRPr="00137D2E">
        <w:tab/>
        <w:t>(1)</w:t>
      </w:r>
      <w:r w:rsidRPr="00137D2E">
        <w:tab/>
        <w:t>The retailer may only delist a supplier’s grocery product:</w:t>
      </w:r>
    </w:p>
    <w:p w:rsidR="00FA3DA0" w:rsidRPr="00137D2E" w:rsidRDefault="00FA3DA0" w:rsidP="00FA3DA0">
      <w:pPr>
        <w:pStyle w:val="paragraph"/>
      </w:pPr>
      <w:r w:rsidRPr="00137D2E">
        <w:tab/>
        <w:t>(a)</w:t>
      </w:r>
      <w:r w:rsidRPr="00137D2E">
        <w:tab/>
        <w:t>in accordance with the terms of the relevant grocery supply agreement; and</w:t>
      </w:r>
    </w:p>
    <w:p w:rsidR="00FA3DA0" w:rsidRPr="00137D2E" w:rsidRDefault="00FA3DA0" w:rsidP="00FA3DA0">
      <w:pPr>
        <w:pStyle w:val="paragraph"/>
      </w:pPr>
      <w:r w:rsidRPr="00137D2E">
        <w:tab/>
        <w:t>(b)</w:t>
      </w:r>
      <w:r w:rsidRPr="00137D2E">
        <w:tab/>
        <w:t>for genuine commercial reasons.</w:t>
      </w:r>
    </w:p>
    <w:p w:rsidR="00FA3DA0" w:rsidRPr="00137D2E" w:rsidRDefault="00FA3DA0" w:rsidP="00FA3DA0">
      <w:pPr>
        <w:pStyle w:val="subsection"/>
      </w:pPr>
      <w:r w:rsidRPr="00137D2E">
        <w:tab/>
        <w:t>(2)</w:t>
      </w:r>
      <w:r w:rsidRPr="00137D2E">
        <w:tab/>
        <w:t xml:space="preserve">For the purpose of </w:t>
      </w:r>
      <w:r w:rsidR="00137D2E" w:rsidRPr="00137D2E">
        <w:t>subclause (</w:t>
      </w:r>
      <w:r w:rsidRPr="00137D2E">
        <w:t>1), genuine commercial reasons for delisting a product include the following:</w:t>
      </w:r>
    </w:p>
    <w:p w:rsidR="00FA3DA0" w:rsidRPr="00137D2E" w:rsidRDefault="00FA3DA0" w:rsidP="00FA3DA0">
      <w:pPr>
        <w:pStyle w:val="paragraph"/>
      </w:pPr>
      <w:r w:rsidRPr="00137D2E">
        <w:tab/>
        <w:t>(a)</w:t>
      </w:r>
      <w:r w:rsidRPr="00137D2E">
        <w:tab/>
        <w:t>failure of the supplier to meet agreed quality or quantity requirements with respect to the product;</w:t>
      </w:r>
    </w:p>
    <w:p w:rsidR="00FA3DA0" w:rsidRPr="00137D2E" w:rsidRDefault="00FA3DA0" w:rsidP="00FA3DA0">
      <w:pPr>
        <w:pStyle w:val="paragraph"/>
      </w:pPr>
      <w:r w:rsidRPr="00137D2E">
        <w:tab/>
        <w:t>(b)</w:t>
      </w:r>
      <w:r w:rsidRPr="00137D2E">
        <w:tab/>
        <w:t>failure of the supplier’s product to meet the retailer’s commercial sales or profitability targets as notified to the supplier in, or in accordance with, the grocery supply agreement;</w:t>
      </w:r>
    </w:p>
    <w:p w:rsidR="00FA3DA0" w:rsidRPr="00137D2E" w:rsidRDefault="00FA3DA0" w:rsidP="00FA3DA0">
      <w:pPr>
        <w:pStyle w:val="paragraph"/>
      </w:pPr>
      <w:r w:rsidRPr="00137D2E">
        <w:tab/>
        <w:t>(c)</w:t>
      </w:r>
      <w:r w:rsidRPr="00137D2E">
        <w:tab/>
        <w:t>persistent failure to meet the retailer’s delivery requirements as notified to the supplier from time to time in accordance with the grocery supply agreement.</w:t>
      </w:r>
    </w:p>
    <w:p w:rsidR="00FA3DA0" w:rsidRPr="00137D2E" w:rsidRDefault="00FA3DA0" w:rsidP="00FA3DA0">
      <w:pPr>
        <w:pStyle w:val="subsection"/>
      </w:pPr>
      <w:r w:rsidRPr="00137D2E">
        <w:tab/>
        <w:t>(3)</w:t>
      </w:r>
      <w:r w:rsidRPr="00137D2E">
        <w:tab/>
      </w:r>
      <w:r w:rsidR="00137D2E" w:rsidRPr="00137D2E">
        <w:t>Subclause (</w:t>
      </w:r>
      <w:r w:rsidRPr="00137D2E">
        <w:t xml:space="preserve">2) does not limit </w:t>
      </w:r>
      <w:r w:rsidR="00137D2E" w:rsidRPr="00137D2E">
        <w:t>subclause (</w:t>
      </w:r>
      <w:r w:rsidRPr="00137D2E">
        <w:t>1).</w:t>
      </w:r>
    </w:p>
    <w:p w:rsidR="00FA3DA0" w:rsidRPr="00137D2E" w:rsidRDefault="00FA3DA0" w:rsidP="00FA3DA0">
      <w:pPr>
        <w:pStyle w:val="subsection"/>
      </w:pPr>
      <w:r w:rsidRPr="00137D2E">
        <w:tab/>
        <w:t>(4)</w:t>
      </w:r>
      <w:r w:rsidRPr="00137D2E">
        <w:tab/>
        <w:t>To avoid doubt, delisting as a puni</w:t>
      </w:r>
      <w:r w:rsidR="00A5055F" w:rsidRPr="00137D2E">
        <w:t>shment for a complaint, concern</w:t>
      </w:r>
      <w:r w:rsidRPr="00137D2E">
        <w:t xml:space="preserve"> or dispute raised by a supplier is not a genuine commercial reason.</w:t>
      </w:r>
    </w:p>
    <w:p w:rsidR="00FA3DA0" w:rsidRPr="00137D2E" w:rsidRDefault="00FA3DA0" w:rsidP="00FA3DA0">
      <w:pPr>
        <w:pStyle w:val="subsection"/>
      </w:pPr>
      <w:r w:rsidRPr="00137D2E">
        <w:tab/>
        <w:t>(5)</w:t>
      </w:r>
      <w:r w:rsidRPr="00137D2E">
        <w:tab/>
        <w:t>Prior to delisting a supplier’s grocery product, the retailer must:</w:t>
      </w:r>
    </w:p>
    <w:p w:rsidR="00FA3DA0" w:rsidRPr="00137D2E" w:rsidRDefault="00FA3DA0" w:rsidP="00FA3DA0">
      <w:pPr>
        <w:pStyle w:val="paragraph"/>
      </w:pPr>
      <w:r w:rsidRPr="00137D2E">
        <w:tab/>
        <w:t>(a)</w:t>
      </w:r>
      <w:r w:rsidRPr="00137D2E">
        <w:tab/>
        <w:t>provide reasonable written notice to the supplier of the retailer’s decision to delist the product, including the reasons for delisting; and</w:t>
      </w:r>
    </w:p>
    <w:p w:rsidR="00FA3DA0" w:rsidRPr="00137D2E" w:rsidRDefault="00FA3DA0" w:rsidP="00FA3DA0">
      <w:pPr>
        <w:pStyle w:val="paragraph"/>
      </w:pPr>
      <w:r w:rsidRPr="00137D2E">
        <w:tab/>
        <w:t>(b)</w:t>
      </w:r>
      <w:r w:rsidRPr="00137D2E">
        <w:tab/>
        <w:t>inform the supplier of the supplier’s right to have the decision to delist the product reviewed by the retailer’s senior buyer for the supplier.</w:t>
      </w:r>
    </w:p>
    <w:p w:rsidR="00FA3DA0" w:rsidRPr="00137D2E" w:rsidRDefault="00FA3DA0" w:rsidP="00FA3DA0">
      <w:pPr>
        <w:pStyle w:val="subsection"/>
      </w:pPr>
      <w:r w:rsidRPr="00137D2E">
        <w:tab/>
        <w:t>(6)</w:t>
      </w:r>
      <w:r w:rsidRPr="00137D2E">
        <w:tab/>
      </w:r>
      <w:r w:rsidR="00137D2E" w:rsidRPr="00137D2E">
        <w:t>Subclause (</w:t>
      </w:r>
      <w:r w:rsidRPr="00137D2E">
        <w:t>5) does not apply if:</w:t>
      </w:r>
    </w:p>
    <w:p w:rsidR="00FA3DA0" w:rsidRPr="00137D2E" w:rsidRDefault="00FA3DA0" w:rsidP="00FA3DA0">
      <w:pPr>
        <w:pStyle w:val="paragraph"/>
      </w:pPr>
      <w:r w:rsidRPr="00137D2E">
        <w:tab/>
        <w:t>(a)</w:t>
      </w:r>
      <w:r w:rsidRPr="00137D2E">
        <w:tab/>
        <w:t>time is of the essence (including for product recalls, withdrawals or safety issues); or</w:t>
      </w:r>
    </w:p>
    <w:p w:rsidR="00FA3DA0" w:rsidRPr="00137D2E" w:rsidRDefault="00FA3DA0" w:rsidP="00FA3DA0">
      <w:pPr>
        <w:pStyle w:val="paragraph"/>
      </w:pPr>
      <w:r w:rsidRPr="00137D2E">
        <w:lastRenderedPageBreak/>
        <w:tab/>
        <w:t>(b)</w:t>
      </w:r>
      <w:r w:rsidRPr="00137D2E">
        <w:tab/>
        <w:t>there are persistent issues with supply that have resulted in the retailer being out of stock or stocked at significantly reduced levels.</w:t>
      </w:r>
    </w:p>
    <w:p w:rsidR="00FA3DA0" w:rsidRPr="00137D2E" w:rsidRDefault="00FA3DA0" w:rsidP="00FA3DA0">
      <w:pPr>
        <w:pStyle w:val="subsection"/>
      </w:pPr>
      <w:r w:rsidRPr="00137D2E">
        <w:tab/>
        <w:t>(7)</w:t>
      </w:r>
      <w:r w:rsidRPr="00137D2E">
        <w:tab/>
        <w:t>The retailer’s senior buyer for a supplier must, after receiving a written request from the supplier, promptly review any decisions regarding delisting made by the retailer and provide the supplier with written notice of the outcome of that review including the basis for the retailer’s decision.</w:t>
      </w:r>
    </w:p>
    <w:p w:rsidR="00FA3DA0" w:rsidRPr="00137D2E" w:rsidRDefault="00FA3DA0" w:rsidP="00FA3DA0">
      <w:pPr>
        <w:pStyle w:val="subsection"/>
      </w:pPr>
      <w:r w:rsidRPr="00137D2E">
        <w:tab/>
        <w:t>(8)</w:t>
      </w:r>
      <w:r w:rsidRPr="00137D2E">
        <w:tab/>
        <w:t>To avoid doubt, a decision by the retailer not to extend the agreement, or enter into a new grocery supply agreement, following the expiry of a fixed term grocery supply agreement is not a decision to delist a product.</w:t>
      </w:r>
    </w:p>
    <w:p w:rsidR="00FA3DA0" w:rsidRPr="00137D2E" w:rsidRDefault="00FA3DA0" w:rsidP="00FA3DA0">
      <w:pPr>
        <w:pStyle w:val="subsection"/>
      </w:pPr>
      <w:r w:rsidRPr="00137D2E">
        <w:tab/>
        <w:t>(9)</w:t>
      </w:r>
      <w:r w:rsidRPr="00137D2E">
        <w:tab/>
        <w:t xml:space="preserve">In any dispute, the retailer has the onus of establishing the matters in </w:t>
      </w:r>
      <w:r w:rsidR="00137D2E" w:rsidRPr="00137D2E">
        <w:t>subclauses (</w:t>
      </w:r>
      <w:r w:rsidRPr="00137D2E">
        <w:t>1) and (6).</w:t>
      </w:r>
    </w:p>
    <w:p w:rsidR="00FA3DA0" w:rsidRPr="00137D2E" w:rsidRDefault="00FA3DA0" w:rsidP="00FA3DA0">
      <w:pPr>
        <w:pStyle w:val="ActHead5"/>
      </w:pPr>
      <w:bookmarkStart w:id="39" w:name="_Toc412035610"/>
      <w:r w:rsidRPr="00137D2E">
        <w:rPr>
          <w:rStyle w:val="CharSectno"/>
        </w:rPr>
        <w:t>20</w:t>
      </w:r>
      <w:r w:rsidRPr="00137D2E">
        <w:t xml:space="preserve">  Funded promotions</w:t>
      </w:r>
      <w:bookmarkEnd w:id="39"/>
    </w:p>
    <w:p w:rsidR="00FA3DA0" w:rsidRPr="00137D2E" w:rsidRDefault="00FA3DA0" w:rsidP="00FA3DA0">
      <w:pPr>
        <w:pStyle w:val="subsection"/>
      </w:pPr>
      <w:r w:rsidRPr="00137D2E">
        <w:tab/>
        <w:t>(1)</w:t>
      </w:r>
      <w:r w:rsidRPr="00137D2E">
        <w:tab/>
        <w:t>If a supplier agrees to make a payment in support of the promotion of a product, the retailer may hold the promotion only after giving the supplier reasonable written notice.</w:t>
      </w:r>
    </w:p>
    <w:p w:rsidR="00FA3DA0" w:rsidRPr="00137D2E" w:rsidRDefault="00FA3DA0" w:rsidP="00FA3DA0">
      <w:pPr>
        <w:pStyle w:val="subsection"/>
      </w:pPr>
      <w:r w:rsidRPr="00137D2E">
        <w:tab/>
        <w:t>(2)</w:t>
      </w:r>
      <w:r w:rsidRPr="00137D2E">
        <w:tab/>
        <w:t>If the retailer orders a grocery product from a supplier at a promotional price (whether calculated by way of discount, rebate, credit, allowance or otherwise), the retailer must:</w:t>
      </w:r>
    </w:p>
    <w:p w:rsidR="00FA3DA0" w:rsidRPr="00137D2E" w:rsidRDefault="00FA3DA0" w:rsidP="00FA3DA0">
      <w:pPr>
        <w:pStyle w:val="paragraph"/>
      </w:pPr>
      <w:r w:rsidRPr="00137D2E">
        <w:tab/>
        <w:t>(a)</w:t>
      </w:r>
      <w:r w:rsidRPr="00137D2E">
        <w:tab/>
        <w:t>ensure that the basis on which the quantity of the order is calculated is transparent; and</w:t>
      </w:r>
    </w:p>
    <w:p w:rsidR="00FA3DA0" w:rsidRPr="00137D2E" w:rsidRDefault="00FA3DA0" w:rsidP="00FA3DA0">
      <w:pPr>
        <w:pStyle w:val="paragraph"/>
      </w:pPr>
      <w:r w:rsidRPr="00137D2E">
        <w:tab/>
        <w:t>(b)</w:t>
      </w:r>
      <w:r w:rsidRPr="00137D2E">
        <w:tab/>
        <w:t>not over</w:t>
      </w:r>
      <w:r w:rsidR="00137D2E">
        <w:noBreakHyphen/>
      </w:r>
      <w:r w:rsidRPr="00137D2E">
        <w:t>order; and</w:t>
      </w:r>
    </w:p>
    <w:p w:rsidR="00FA3DA0" w:rsidRPr="00137D2E" w:rsidRDefault="00FA3DA0" w:rsidP="00FA3DA0">
      <w:pPr>
        <w:pStyle w:val="paragraph"/>
      </w:pPr>
      <w:r w:rsidRPr="00137D2E">
        <w:tab/>
        <w:t>(c)</w:t>
      </w:r>
      <w:r w:rsidRPr="00137D2E">
        <w:tab/>
        <w:t>if the retailer sells any over</w:t>
      </w:r>
      <w:r w:rsidR="00137D2E">
        <w:noBreakHyphen/>
      </w:r>
      <w:r w:rsidRPr="00137D2E">
        <w:t>ordered product other than at, or below, the promotional resale price—pay the supplier the difference between the supplier’s promotional price and the supplier’s full price for the product.</w:t>
      </w:r>
    </w:p>
    <w:p w:rsidR="00FA3DA0" w:rsidRPr="00137D2E" w:rsidRDefault="00FA3DA0" w:rsidP="00FA3DA0">
      <w:pPr>
        <w:pStyle w:val="subsection"/>
      </w:pPr>
      <w:r w:rsidRPr="00137D2E">
        <w:tab/>
        <w:t>(3)</w:t>
      </w:r>
      <w:r w:rsidRPr="00137D2E">
        <w:tab/>
        <w:t>If the retailer has placed an order for a grocery product with a supplier in connection with a promotion, the retailer must not do either of the following without the supplier’s written consent:</w:t>
      </w:r>
    </w:p>
    <w:p w:rsidR="00FA3DA0" w:rsidRPr="00137D2E" w:rsidRDefault="00FA3DA0" w:rsidP="00FA3DA0">
      <w:pPr>
        <w:pStyle w:val="paragraph"/>
      </w:pPr>
      <w:r w:rsidRPr="00137D2E">
        <w:tab/>
        <w:t>(a)</w:t>
      </w:r>
      <w:r w:rsidRPr="00137D2E">
        <w:tab/>
        <w:t>cancel the order;</w:t>
      </w:r>
    </w:p>
    <w:p w:rsidR="00FA3DA0" w:rsidRPr="00137D2E" w:rsidRDefault="00FA3DA0" w:rsidP="00FA3DA0">
      <w:pPr>
        <w:pStyle w:val="paragraph"/>
      </w:pPr>
      <w:r w:rsidRPr="00137D2E">
        <w:tab/>
        <w:t>(b)</w:t>
      </w:r>
      <w:r w:rsidRPr="00137D2E">
        <w:tab/>
        <w:t>reduce the order by more than 10%.</w:t>
      </w:r>
    </w:p>
    <w:p w:rsidR="00FA3DA0" w:rsidRPr="00137D2E" w:rsidRDefault="00FA3DA0" w:rsidP="00FA3DA0">
      <w:pPr>
        <w:pStyle w:val="subsection"/>
      </w:pPr>
      <w:r w:rsidRPr="00137D2E">
        <w:lastRenderedPageBreak/>
        <w:tab/>
        <w:t>(4)</w:t>
      </w:r>
      <w:r w:rsidRPr="00137D2E">
        <w:tab/>
      </w:r>
      <w:r w:rsidR="00137D2E" w:rsidRPr="00137D2E">
        <w:t>Subclause (</w:t>
      </w:r>
      <w:r w:rsidRPr="00137D2E">
        <w:t>3) does not apply if:</w:t>
      </w:r>
    </w:p>
    <w:p w:rsidR="00FA3DA0" w:rsidRPr="00137D2E" w:rsidRDefault="00FA3DA0" w:rsidP="00FA3DA0">
      <w:pPr>
        <w:pStyle w:val="paragraph"/>
      </w:pPr>
      <w:r w:rsidRPr="00137D2E">
        <w:tab/>
        <w:t>(a)</w:t>
      </w:r>
      <w:r w:rsidRPr="00137D2E">
        <w:tab/>
        <w:t>the retailer gives the supplier reasonable written notice of the cancellation or reduction; or</w:t>
      </w:r>
    </w:p>
    <w:p w:rsidR="00FA3DA0" w:rsidRPr="00137D2E" w:rsidRDefault="00FA3DA0" w:rsidP="00FA3DA0">
      <w:pPr>
        <w:pStyle w:val="paragraph"/>
      </w:pPr>
      <w:r w:rsidRPr="00137D2E">
        <w:tab/>
        <w:t>(b)</w:t>
      </w:r>
      <w:r w:rsidRPr="00137D2E">
        <w:tab/>
        <w:t>the retailer compensates the supplier for any net resulting costs, losses or expenses incurred or suffered by the supplier as a direct result of the retailer failing to give reasonable notice of the cancellation or reduction.</w:t>
      </w:r>
    </w:p>
    <w:p w:rsidR="00FA3DA0" w:rsidRPr="00137D2E" w:rsidRDefault="00FA3DA0" w:rsidP="00FA3DA0">
      <w:pPr>
        <w:pStyle w:val="ActHead5"/>
      </w:pPr>
      <w:bookmarkStart w:id="40" w:name="_Toc412035611"/>
      <w:r w:rsidRPr="00137D2E">
        <w:rPr>
          <w:rStyle w:val="CharSectno"/>
        </w:rPr>
        <w:t>21</w:t>
      </w:r>
      <w:r w:rsidRPr="00137D2E">
        <w:t xml:space="preserve">  Fresh produce standards and quality specifications</w:t>
      </w:r>
      <w:bookmarkEnd w:id="40"/>
    </w:p>
    <w:p w:rsidR="00FA3DA0" w:rsidRPr="00137D2E" w:rsidRDefault="00FA3DA0" w:rsidP="00FA3DA0">
      <w:pPr>
        <w:pStyle w:val="subsection"/>
      </w:pPr>
      <w:r w:rsidRPr="00137D2E">
        <w:tab/>
        <w:t>(1)</w:t>
      </w:r>
      <w:r w:rsidRPr="00137D2E">
        <w:tab/>
        <w:t>The retailer must provide any fresh produce standards or quality specifications to a supplier in clear, unambiguous and concise written terms.</w:t>
      </w:r>
    </w:p>
    <w:p w:rsidR="00FA3DA0" w:rsidRPr="00137D2E" w:rsidRDefault="00FA3DA0" w:rsidP="00FA3DA0">
      <w:pPr>
        <w:pStyle w:val="subsection"/>
      </w:pPr>
      <w:r w:rsidRPr="00137D2E">
        <w:tab/>
        <w:t>(2)</w:t>
      </w:r>
      <w:r w:rsidRPr="00137D2E">
        <w:tab/>
        <w:t>The retailer must accept all fresh produce delivered in accordance with relevant fresh produce standards and quality specifications.</w:t>
      </w:r>
    </w:p>
    <w:p w:rsidR="00FA3DA0" w:rsidRPr="00137D2E" w:rsidRDefault="00FA3DA0" w:rsidP="00FA3DA0">
      <w:pPr>
        <w:pStyle w:val="subsection"/>
      </w:pPr>
      <w:r w:rsidRPr="00137D2E">
        <w:tab/>
        <w:t>(3)</w:t>
      </w:r>
      <w:r w:rsidRPr="00137D2E">
        <w:tab/>
        <w:t>The retailer may reject fresh produce only if all of the following conditions are satisfied:</w:t>
      </w:r>
    </w:p>
    <w:p w:rsidR="00FA3DA0" w:rsidRPr="00137D2E" w:rsidRDefault="00FA3DA0" w:rsidP="00FA3DA0">
      <w:pPr>
        <w:pStyle w:val="paragraph"/>
      </w:pPr>
      <w:r w:rsidRPr="00137D2E">
        <w:tab/>
        <w:t>(a)</w:t>
      </w:r>
      <w:r w:rsidRPr="00137D2E">
        <w:tab/>
        <w:t>the produce fails to meet relevant fresh produce standards or quality specifications;</w:t>
      </w:r>
    </w:p>
    <w:p w:rsidR="00FA3DA0" w:rsidRPr="00137D2E" w:rsidRDefault="00FA3DA0" w:rsidP="00FA3DA0">
      <w:pPr>
        <w:pStyle w:val="paragraph"/>
      </w:pPr>
      <w:r w:rsidRPr="00137D2E">
        <w:tab/>
        <w:t>(b)</w:t>
      </w:r>
      <w:r w:rsidRPr="00137D2E">
        <w:tab/>
        <w:t>the retailer rejects the produce within 24 hours after the produce is delivered to the retailer;</w:t>
      </w:r>
    </w:p>
    <w:p w:rsidR="00FA3DA0" w:rsidRPr="00137D2E" w:rsidRDefault="00FA3DA0" w:rsidP="00FA3DA0">
      <w:pPr>
        <w:pStyle w:val="paragraph"/>
      </w:pPr>
      <w:r w:rsidRPr="00137D2E">
        <w:tab/>
        <w:t>(c)</w:t>
      </w:r>
      <w:r w:rsidRPr="00137D2E">
        <w:tab/>
        <w:t>the retailer does not reject the produce after the retailer has accepted the produce.</w:t>
      </w:r>
    </w:p>
    <w:p w:rsidR="00FA3DA0" w:rsidRPr="00137D2E" w:rsidRDefault="00FA3DA0" w:rsidP="00FA3DA0">
      <w:pPr>
        <w:pStyle w:val="subsection"/>
      </w:pPr>
      <w:r w:rsidRPr="00137D2E">
        <w:tab/>
        <w:t>(4)</w:t>
      </w:r>
      <w:r w:rsidRPr="00137D2E">
        <w:tab/>
        <w:t>If the retailer rejects fresh produce because it does not meet relevant fresh produce standards or quality specifications, the retailer must provide written reasons for the rejection to the supplier within 48 hours.</w:t>
      </w:r>
    </w:p>
    <w:p w:rsidR="00FA3DA0" w:rsidRPr="00137D2E" w:rsidRDefault="00FA3DA0" w:rsidP="00FA3DA0">
      <w:pPr>
        <w:pStyle w:val="subsection"/>
      </w:pPr>
      <w:r w:rsidRPr="00137D2E">
        <w:tab/>
        <w:t>(5)</w:t>
      </w:r>
      <w:r w:rsidRPr="00137D2E">
        <w:tab/>
        <w:t>The retailer must communicate any labelling, packaging or preparation requirements for a grocery product to a supplier in clear, unambiguous and concise written terms.</w:t>
      </w:r>
    </w:p>
    <w:p w:rsidR="00FA3DA0" w:rsidRPr="00137D2E" w:rsidRDefault="00FA3DA0" w:rsidP="00FA3DA0">
      <w:pPr>
        <w:pStyle w:val="subsection"/>
      </w:pPr>
      <w:r w:rsidRPr="00137D2E">
        <w:tab/>
        <w:t>(6)</w:t>
      </w:r>
      <w:r w:rsidRPr="00137D2E">
        <w:tab/>
        <w:t xml:space="preserve">The retailer must provide a supplier with reasonable written notice of any required changes to packaging, labelling or preparation standards (unless the change is required immediately by law) taking into consideration existing stock held by suppliers (where </w:t>
      </w:r>
      <w:r w:rsidRPr="00137D2E">
        <w:lastRenderedPageBreak/>
        <w:t>known) and any agreement as to stock coverage in the relevant grocery supply agreement.</w:t>
      </w:r>
    </w:p>
    <w:p w:rsidR="00FA3DA0" w:rsidRPr="00137D2E" w:rsidRDefault="00FA3DA0" w:rsidP="00FA3DA0">
      <w:pPr>
        <w:pStyle w:val="subsection"/>
      </w:pPr>
      <w:r w:rsidRPr="00137D2E">
        <w:tab/>
        <w:t>(7)</w:t>
      </w:r>
      <w:r w:rsidRPr="00137D2E">
        <w:tab/>
        <w:t>The retailer must make any claim for damaged grocery products or shortfalls, or any similar claims, within a reasonable time of, and in any event no later than 30 days after, delivery of the groceries to the retailer (or its nominee).</w:t>
      </w:r>
    </w:p>
    <w:p w:rsidR="00FA3DA0" w:rsidRPr="00137D2E" w:rsidRDefault="00FA3DA0" w:rsidP="00FA3DA0">
      <w:pPr>
        <w:pStyle w:val="notetext"/>
      </w:pPr>
      <w:r w:rsidRPr="00137D2E">
        <w:t>Note:</w:t>
      </w:r>
      <w:r w:rsidRPr="00137D2E">
        <w:tab/>
        <w:t>See also clause</w:t>
      </w:r>
      <w:r w:rsidR="00137D2E" w:rsidRPr="00137D2E">
        <w:t> </w:t>
      </w:r>
      <w:r w:rsidRPr="00137D2E">
        <w:t>8 (matters to be covered by agreement).</w:t>
      </w:r>
    </w:p>
    <w:p w:rsidR="00FA3DA0" w:rsidRPr="00137D2E" w:rsidRDefault="00FA3DA0" w:rsidP="00FA3DA0">
      <w:pPr>
        <w:pStyle w:val="ActHead5"/>
      </w:pPr>
      <w:bookmarkStart w:id="41" w:name="_Toc412035612"/>
      <w:r w:rsidRPr="00137D2E">
        <w:rPr>
          <w:rStyle w:val="CharSectno"/>
        </w:rPr>
        <w:t>22</w:t>
      </w:r>
      <w:r w:rsidRPr="00137D2E">
        <w:t xml:space="preserve">  Changes to supply chain procedures</w:t>
      </w:r>
      <w:bookmarkEnd w:id="41"/>
    </w:p>
    <w:p w:rsidR="00FA3DA0" w:rsidRPr="00137D2E" w:rsidRDefault="00FA3DA0" w:rsidP="00FA3DA0">
      <w:pPr>
        <w:pStyle w:val="subsection"/>
      </w:pPr>
      <w:r w:rsidRPr="00137D2E">
        <w:tab/>
        <w:t>(1)</w:t>
      </w:r>
      <w:r w:rsidRPr="00137D2E">
        <w:tab/>
        <w:t>The retailer must not directly or indirectly require a supplier to make any material change to supply chain procedures during the period of the grocery supply agreement concerned.</w:t>
      </w:r>
    </w:p>
    <w:p w:rsidR="00FA3DA0" w:rsidRPr="00137D2E" w:rsidRDefault="00FA3DA0" w:rsidP="00FA3DA0">
      <w:pPr>
        <w:pStyle w:val="subsection"/>
      </w:pPr>
      <w:r w:rsidRPr="00137D2E">
        <w:tab/>
        <w:t>(2)</w:t>
      </w:r>
      <w:r w:rsidRPr="00137D2E">
        <w:tab/>
      </w:r>
      <w:r w:rsidR="00137D2E" w:rsidRPr="00137D2E">
        <w:t>Subclause (</w:t>
      </w:r>
      <w:r w:rsidRPr="00137D2E">
        <w:t>1) does not apply if:</w:t>
      </w:r>
    </w:p>
    <w:p w:rsidR="00FA3DA0" w:rsidRPr="00137D2E" w:rsidRDefault="00FA3DA0" w:rsidP="00FA3DA0">
      <w:pPr>
        <w:pStyle w:val="paragraph"/>
      </w:pPr>
      <w:r w:rsidRPr="00137D2E">
        <w:tab/>
        <w:t>(a)</w:t>
      </w:r>
      <w:r w:rsidRPr="00137D2E">
        <w:tab/>
        <w:t>the retailer gives the supplier reasonable written notice of the change; or</w:t>
      </w:r>
    </w:p>
    <w:p w:rsidR="00FA3DA0" w:rsidRPr="00137D2E" w:rsidRDefault="00FA3DA0" w:rsidP="00FA3DA0">
      <w:pPr>
        <w:pStyle w:val="paragraph"/>
      </w:pPr>
      <w:r w:rsidRPr="00137D2E">
        <w:tab/>
        <w:t>(b)</w:t>
      </w:r>
      <w:r w:rsidRPr="00137D2E">
        <w:tab/>
        <w:t>the retailer compensates the supplier for any net resulting costs, losses or expenses incurred or suffered by the supplier as a direct result of the retailer failing to give reasonable notice of the change.</w:t>
      </w:r>
    </w:p>
    <w:p w:rsidR="00FA3DA0" w:rsidRPr="00137D2E" w:rsidRDefault="00FA3DA0" w:rsidP="00FA3DA0">
      <w:pPr>
        <w:pStyle w:val="subsection"/>
      </w:pPr>
      <w:r w:rsidRPr="00137D2E">
        <w:tab/>
        <w:t>(3)</w:t>
      </w:r>
      <w:r w:rsidRPr="00137D2E">
        <w:tab/>
      </w:r>
      <w:r w:rsidR="00137D2E" w:rsidRPr="00137D2E">
        <w:t>Paragraph (</w:t>
      </w:r>
      <w:r w:rsidRPr="00137D2E">
        <w:t>2)(b) does not prevent a supplier from waiving a right to compensation under that paragraph.</w:t>
      </w:r>
    </w:p>
    <w:p w:rsidR="00FA3DA0" w:rsidRPr="00137D2E" w:rsidRDefault="00FA3DA0" w:rsidP="00FA3DA0">
      <w:pPr>
        <w:pStyle w:val="subsection"/>
      </w:pPr>
      <w:r w:rsidRPr="00137D2E">
        <w:tab/>
        <w:t>(4)</w:t>
      </w:r>
      <w:r w:rsidRPr="00137D2E">
        <w:tab/>
        <w:t>This clause has effect subject to clause</w:t>
      </w:r>
      <w:r w:rsidR="00137D2E" w:rsidRPr="00137D2E">
        <w:t> </w:t>
      </w:r>
      <w:r w:rsidRPr="00137D2E">
        <w:t>9 (unilateral variation of agreement) and clause</w:t>
      </w:r>
      <w:r w:rsidR="00137D2E" w:rsidRPr="00137D2E">
        <w:t> </w:t>
      </w:r>
      <w:r w:rsidRPr="00137D2E">
        <w:t>10 (retrospective variation of agreement).</w:t>
      </w:r>
    </w:p>
    <w:p w:rsidR="00FA3DA0" w:rsidRPr="00137D2E" w:rsidRDefault="00FA3DA0" w:rsidP="00FA3DA0">
      <w:pPr>
        <w:pStyle w:val="ActHead5"/>
      </w:pPr>
      <w:bookmarkStart w:id="42" w:name="_Toc412035613"/>
      <w:r w:rsidRPr="00137D2E">
        <w:rPr>
          <w:rStyle w:val="CharSectno"/>
        </w:rPr>
        <w:t>23</w:t>
      </w:r>
      <w:r w:rsidRPr="00137D2E">
        <w:t xml:space="preserve">  Business disruption</w:t>
      </w:r>
      <w:bookmarkEnd w:id="42"/>
    </w:p>
    <w:p w:rsidR="00FA3DA0" w:rsidRPr="00137D2E" w:rsidRDefault="00FA3DA0" w:rsidP="00FA3DA0">
      <w:pPr>
        <w:pStyle w:val="subsection"/>
      </w:pPr>
      <w:r w:rsidRPr="00137D2E">
        <w:tab/>
      </w:r>
      <w:r w:rsidRPr="00137D2E">
        <w:tab/>
        <w:t>The retailer must not threaten a supplier with business disruption or termination of a grocery supply agreement without reasonable grounds.</w:t>
      </w:r>
    </w:p>
    <w:p w:rsidR="00FA3DA0" w:rsidRPr="00137D2E" w:rsidRDefault="00FA3DA0" w:rsidP="00FA3DA0">
      <w:pPr>
        <w:pStyle w:val="ActHead5"/>
      </w:pPr>
      <w:bookmarkStart w:id="43" w:name="_Toc412035614"/>
      <w:r w:rsidRPr="00137D2E">
        <w:rPr>
          <w:rStyle w:val="CharSectno"/>
        </w:rPr>
        <w:t>24</w:t>
      </w:r>
      <w:r w:rsidRPr="00137D2E">
        <w:t xml:space="preserve">  Intellectual property rights</w:t>
      </w:r>
      <w:bookmarkEnd w:id="43"/>
    </w:p>
    <w:p w:rsidR="00FA3DA0" w:rsidRPr="00137D2E" w:rsidRDefault="00FA3DA0" w:rsidP="00FA3DA0">
      <w:pPr>
        <w:pStyle w:val="subsection"/>
      </w:pPr>
      <w:r w:rsidRPr="00137D2E">
        <w:tab/>
        <w:t>(1)</w:t>
      </w:r>
      <w:r w:rsidRPr="00137D2E">
        <w:tab/>
        <w:t>The retailer must respect the intellectual property rights held by suppliers in relation to grocery products, including intellectual property rights in branding, packaging and advertising.</w:t>
      </w:r>
    </w:p>
    <w:p w:rsidR="007C5042" w:rsidRPr="00137D2E" w:rsidRDefault="007C5042" w:rsidP="007C5042">
      <w:pPr>
        <w:pStyle w:val="subsection"/>
      </w:pPr>
      <w:r w:rsidRPr="00137D2E">
        <w:lastRenderedPageBreak/>
        <w:tab/>
        <w:t>(2)</w:t>
      </w:r>
      <w:r w:rsidRPr="00137D2E">
        <w:tab/>
        <w:t xml:space="preserve">To avoid doubt, </w:t>
      </w:r>
      <w:r w:rsidR="00137D2E" w:rsidRPr="00137D2E">
        <w:t>subclause (</w:t>
      </w:r>
      <w:r w:rsidRPr="00137D2E">
        <w:t>1) does not create, confer or extend any intellectual property rights in or of the supplier.</w:t>
      </w:r>
    </w:p>
    <w:p w:rsidR="00FA3DA0" w:rsidRPr="00137D2E" w:rsidRDefault="00FA3DA0" w:rsidP="00FA3DA0">
      <w:pPr>
        <w:pStyle w:val="subsection"/>
      </w:pPr>
      <w:r w:rsidRPr="00137D2E">
        <w:tab/>
        <w:t>(</w:t>
      </w:r>
      <w:r w:rsidR="007C5042" w:rsidRPr="00137D2E">
        <w:t>3</w:t>
      </w:r>
      <w:r w:rsidRPr="00137D2E">
        <w:t>)</w:t>
      </w:r>
      <w:r w:rsidRPr="00137D2E">
        <w:tab/>
        <w:t>In developing or producing own brand products, the retailer must not infringe the intellectual property rights held by a supplier in relation to grocery products, including rights relating to branding, packaging designs or advertising.</w:t>
      </w:r>
    </w:p>
    <w:p w:rsidR="00FA3DA0" w:rsidRPr="00137D2E" w:rsidRDefault="00FA3DA0" w:rsidP="00FA3DA0">
      <w:pPr>
        <w:pStyle w:val="subsection"/>
      </w:pPr>
      <w:r w:rsidRPr="00137D2E">
        <w:tab/>
        <w:t>(</w:t>
      </w:r>
      <w:r w:rsidR="007C5042" w:rsidRPr="00137D2E">
        <w:t>4</w:t>
      </w:r>
      <w:r w:rsidRPr="00137D2E">
        <w:t>)</w:t>
      </w:r>
      <w:r w:rsidRPr="00137D2E">
        <w:tab/>
        <w:t>In any dispute relating to a breach of this clause, any relevant actions of the supplier in relation to the intellectual property rights of the retailer must be taken into account.</w:t>
      </w:r>
    </w:p>
    <w:p w:rsidR="00FA3DA0" w:rsidRPr="00137D2E" w:rsidRDefault="00FA3DA0" w:rsidP="00FA3DA0">
      <w:pPr>
        <w:pStyle w:val="subsection"/>
      </w:pPr>
      <w:r w:rsidRPr="00137D2E">
        <w:tab/>
        <w:t>(</w:t>
      </w:r>
      <w:r w:rsidR="007C5042" w:rsidRPr="00137D2E">
        <w:t>5</w:t>
      </w:r>
      <w:r w:rsidRPr="00137D2E">
        <w:t>)</w:t>
      </w:r>
      <w:r w:rsidRPr="00137D2E">
        <w:tab/>
        <w:t>In taking action under Division</w:t>
      </w:r>
      <w:r w:rsidR="00137D2E" w:rsidRPr="00137D2E">
        <w:t> </w:t>
      </w:r>
      <w:r w:rsidRPr="00137D2E">
        <w:t>2 of Part</w:t>
      </w:r>
      <w:r w:rsidR="00137D2E" w:rsidRPr="00137D2E">
        <w:t> </w:t>
      </w:r>
      <w:r w:rsidRPr="00137D2E">
        <w:t>5 (complaints), the retailer may take into account any relevant actions of the supplier in relation to the intellectual property rights of the retailer.</w:t>
      </w:r>
    </w:p>
    <w:p w:rsidR="00FA3DA0" w:rsidRPr="00137D2E" w:rsidRDefault="00FA3DA0" w:rsidP="00FA3DA0">
      <w:pPr>
        <w:pStyle w:val="ActHead5"/>
      </w:pPr>
      <w:bookmarkStart w:id="44" w:name="_Toc412035615"/>
      <w:r w:rsidRPr="00137D2E">
        <w:rPr>
          <w:rStyle w:val="CharSectno"/>
        </w:rPr>
        <w:t>25</w:t>
      </w:r>
      <w:r w:rsidRPr="00137D2E">
        <w:t xml:space="preserve">  Confidential information</w:t>
      </w:r>
      <w:bookmarkEnd w:id="44"/>
    </w:p>
    <w:p w:rsidR="00FA3DA0" w:rsidRPr="00137D2E" w:rsidRDefault="00FA3DA0" w:rsidP="00FA3DA0">
      <w:pPr>
        <w:pStyle w:val="subsection"/>
      </w:pPr>
      <w:r w:rsidRPr="00137D2E">
        <w:tab/>
        <w:t>(1)</w:t>
      </w:r>
      <w:r w:rsidRPr="00137D2E">
        <w:tab/>
        <w:t>This clause applies if a supplier discloses confidential information to the retailer in connection with the supply of grocery products, including confidential information relating to product development, proposed promotions or pricing.</w:t>
      </w:r>
    </w:p>
    <w:p w:rsidR="00FA3DA0" w:rsidRPr="00137D2E" w:rsidRDefault="00FA3DA0" w:rsidP="00FA3DA0">
      <w:pPr>
        <w:pStyle w:val="subsection"/>
      </w:pPr>
      <w:r w:rsidRPr="00137D2E">
        <w:tab/>
        <w:t>(2)</w:t>
      </w:r>
      <w:r w:rsidRPr="00137D2E">
        <w:tab/>
        <w:t>The retailer must not use that information other than for a purpose for which it was disclosed and may only disclose it or make it available or accessible to employees or agents of the retailer who need to have that information in connection with that purpose.</w:t>
      </w:r>
    </w:p>
    <w:p w:rsidR="00FA3DA0" w:rsidRPr="00137D2E" w:rsidRDefault="00FA3DA0" w:rsidP="00FA3DA0">
      <w:pPr>
        <w:pStyle w:val="subsection"/>
      </w:pPr>
      <w:r w:rsidRPr="00137D2E">
        <w:tab/>
        <w:t>(3)</w:t>
      </w:r>
      <w:r w:rsidRPr="00137D2E">
        <w:tab/>
        <w:t xml:space="preserve">The retailer must establish and monitor systems to ensure compliance with </w:t>
      </w:r>
      <w:r w:rsidR="00137D2E" w:rsidRPr="00137D2E">
        <w:t>subclause (</w:t>
      </w:r>
      <w:r w:rsidRPr="00137D2E">
        <w:t>2).</w:t>
      </w:r>
    </w:p>
    <w:p w:rsidR="00FA3DA0" w:rsidRPr="00137D2E" w:rsidRDefault="00FA3DA0" w:rsidP="00FA3DA0">
      <w:pPr>
        <w:pStyle w:val="subsection"/>
      </w:pPr>
      <w:r w:rsidRPr="00137D2E">
        <w:tab/>
        <w:t>(4)</w:t>
      </w:r>
      <w:r w:rsidRPr="00137D2E">
        <w:tab/>
        <w:t>To avoid doubt, information is not confidential information for the purposes of this clause if the information:</w:t>
      </w:r>
    </w:p>
    <w:p w:rsidR="00FA3DA0" w:rsidRPr="00137D2E" w:rsidRDefault="00FA3DA0" w:rsidP="00FA3DA0">
      <w:pPr>
        <w:pStyle w:val="paragraph"/>
      </w:pPr>
      <w:r w:rsidRPr="00137D2E">
        <w:tab/>
        <w:t>(a)</w:t>
      </w:r>
      <w:r w:rsidRPr="00137D2E">
        <w:tab/>
        <w:t>is publicly available; or</w:t>
      </w:r>
    </w:p>
    <w:p w:rsidR="00FA3DA0" w:rsidRPr="00137D2E" w:rsidRDefault="00FA3DA0" w:rsidP="00FA3DA0">
      <w:pPr>
        <w:pStyle w:val="paragraph"/>
      </w:pPr>
      <w:r w:rsidRPr="00137D2E">
        <w:tab/>
        <w:t>(b)</w:t>
      </w:r>
      <w:r w:rsidRPr="00137D2E">
        <w:tab/>
        <w:t>comes into the possession or knowledge of the retailer:</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independently of the supplier; and</w:t>
      </w:r>
    </w:p>
    <w:p w:rsidR="00FA3DA0" w:rsidRPr="00137D2E" w:rsidRDefault="00FA3DA0" w:rsidP="00FA3DA0">
      <w:pPr>
        <w:pStyle w:val="paragraphsub"/>
      </w:pPr>
      <w:r w:rsidRPr="00137D2E">
        <w:tab/>
        <w:t>(ii)</w:t>
      </w:r>
      <w:r w:rsidRPr="00137D2E">
        <w:tab/>
        <w:t xml:space="preserve">without any breach of </w:t>
      </w:r>
      <w:r w:rsidR="00137D2E" w:rsidRPr="00137D2E">
        <w:t>subclause (</w:t>
      </w:r>
      <w:r w:rsidRPr="00137D2E">
        <w:t>2) on the part of the retailer.</w:t>
      </w:r>
    </w:p>
    <w:p w:rsidR="00FA3DA0" w:rsidRPr="00137D2E" w:rsidRDefault="00FA3DA0" w:rsidP="00FA3DA0">
      <w:pPr>
        <w:pStyle w:val="ActHead5"/>
      </w:pPr>
      <w:bookmarkStart w:id="45" w:name="_Toc412035616"/>
      <w:r w:rsidRPr="00137D2E">
        <w:rPr>
          <w:rStyle w:val="CharSectno"/>
        </w:rPr>
        <w:lastRenderedPageBreak/>
        <w:t>26</w:t>
      </w:r>
      <w:r w:rsidRPr="00137D2E">
        <w:t xml:space="preserve">  Allocation of shelf space</w:t>
      </w:r>
      <w:bookmarkEnd w:id="45"/>
    </w:p>
    <w:p w:rsidR="00FA3DA0" w:rsidRPr="00137D2E" w:rsidRDefault="00FA3DA0" w:rsidP="00FA3DA0">
      <w:pPr>
        <w:pStyle w:val="subsection"/>
      </w:pPr>
      <w:r w:rsidRPr="00137D2E">
        <w:tab/>
        <w:t>(1)</w:t>
      </w:r>
      <w:r w:rsidRPr="00137D2E">
        <w:tab/>
        <w:t>The retailer’s product ranging and shelf space allocation principles must be published or provided to all suppliers with whom the retailer has grocery supply agreements.</w:t>
      </w:r>
    </w:p>
    <w:p w:rsidR="00FA3DA0" w:rsidRPr="00137D2E" w:rsidRDefault="00FA3DA0" w:rsidP="00FA3DA0">
      <w:pPr>
        <w:pStyle w:val="subsection"/>
      </w:pPr>
      <w:r w:rsidRPr="00137D2E">
        <w:tab/>
        <w:t>(2)</w:t>
      </w:r>
      <w:r w:rsidRPr="00137D2E">
        <w:tab/>
        <w:t>The retailer must act in accordance with the principles and keep them up to date.</w:t>
      </w:r>
    </w:p>
    <w:p w:rsidR="00FA3DA0" w:rsidRPr="00137D2E" w:rsidRDefault="00FA3DA0" w:rsidP="00FA3DA0">
      <w:pPr>
        <w:pStyle w:val="subsection"/>
      </w:pPr>
      <w:r w:rsidRPr="00137D2E">
        <w:tab/>
        <w:t>(3)</w:t>
      </w:r>
      <w:r w:rsidRPr="00137D2E">
        <w:tab/>
        <w:t>Within a reasonable time before conducting a range review, the retailer must provide suppliers who might be affected by any outcome of the review with clearly expressed written notice of:</w:t>
      </w:r>
    </w:p>
    <w:p w:rsidR="00FA3DA0" w:rsidRPr="00137D2E" w:rsidRDefault="00FA3DA0" w:rsidP="00FA3DA0">
      <w:pPr>
        <w:pStyle w:val="paragraph"/>
      </w:pPr>
      <w:r w:rsidRPr="00137D2E">
        <w:tab/>
        <w:t>(a)</w:t>
      </w:r>
      <w:r w:rsidRPr="00137D2E">
        <w:tab/>
        <w:t>the purpose of the range review; and</w:t>
      </w:r>
    </w:p>
    <w:p w:rsidR="00FA3DA0" w:rsidRPr="00137D2E" w:rsidRDefault="00FA3DA0" w:rsidP="00FA3DA0">
      <w:pPr>
        <w:pStyle w:val="paragraph"/>
      </w:pPr>
      <w:r w:rsidRPr="00137D2E">
        <w:tab/>
        <w:t>(b)</w:t>
      </w:r>
      <w:r w:rsidRPr="00137D2E">
        <w:tab/>
        <w:t>the key criteria governing ranging decisions.</w:t>
      </w:r>
    </w:p>
    <w:p w:rsidR="00FA3DA0" w:rsidRPr="00137D2E" w:rsidRDefault="00FA3DA0" w:rsidP="00FA3DA0">
      <w:pPr>
        <w:pStyle w:val="subsection"/>
      </w:pPr>
      <w:r w:rsidRPr="00137D2E">
        <w:tab/>
        <w:t>(4)</w:t>
      </w:r>
      <w:r w:rsidRPr="00137D2E">
        <w:tab/>
        <w:t>Following the range review, the retailer must provide affected suppliers with a reasonable period of time to discuss the outcomes of the review, including the basis for the retailer’s final decisions.</w:t>
      </w:r>
    </w:p>
    <w:p w:rsidR="00FA3DA0" w:rsidRPr="00137D2E" w:rsidRDefault="00FA3DA0" w:rsidP="00FA3DA0">
      <w:pPr>
        <w:pStyle w:val="subsection"/>
      </w:pPr>
      <w:r w:rsidRPr="00137D2E">
        <w:tab/>
        <w:t>(5)</w:t>
      </w:r>
      <w:r w:rsidRPr="00137D2E">
        <w:tab/>
        <w:t>The retailer must apply its product ranging and shelf space allocation principles without discrimination (including without discrimination in favour of its own brand products).</w:t>
      </w:r>
    </w:p>
    <w:p w:rsidR="00FA3DA0" w:rsidRPr="00137D2E" w:rsidRDefault="00FA3DA0" w:rsidP="00FA3DA0">
      <w:pPr>
        <w:pStyle w:val="subsection"/>
      </w:pPr>
      <w:r w:rsidRPr="00137D2E">
        <w:tab/>
        <w:t>(6)</w:t>
      </w:r>
      <w:r w:rsidRPr="00137D2E">
        <w:tab/>
        <w:t>This clause does not limit clause</w:t>
      </w:r>
      <w:r w:rsidR="00137D2E" w:rsidRPr="00137D2E">
        <w:t> </w:t>
      </w:r>
      <w:r w:rsidRPr="00137D2E">
        <w:t>19.</w:t>
      </w:r>
    </w:p>
    <w:p w:rsidR="00FA3DA0" w:rsidRPr="00137D2E" w:rsidRDefault="00FA3DA0" w:rsidP="00FA3DA0">
      <w:pPr>
        <w:pStyle w:val="ActHead5"/>
      </w:pPr>
      <w:bookmarkStart w:id="46" w:name="_Toc412035617"/>
      <w:r w:rsidRPr="00137D2E">
        <w:rPr>
          <w:rStyle w:val="CharSectno"/>
        </w:rPr>
        <w:t>27</w:t>
      </w:r>
      <w:r w:rsidRPr="00137D2E">
        <w:t xml:space="preserve">  Transfer of intellectual property rights</w:t>
      </w:r>
      <w:bookmarkEnd w:id="46"/>
    </w:p>
    <w:p w:rsidR="00FA3DA0" w:rsidRPr="00137D2E" w:rsidRDefault="00FA3DA0" w:rsidP="00FA3DA0">
      <w:pPr>
        <w:pStyle w:val="subsection"/>
      </w:pPr>
      <w:r w:rsidRPr="00137D2E">
        <w:tab/>
        <w:t>(1)</w:t>
      </w:r>
      <w:r w:rsidRPr="00137D2E">
        <w:tab/>
        <w:t>The retailer must not directly or indirectly require a supplier to transfer or exclusively license any intellectual property right held by the supplier in relation to a grocery product as a condition or term of supply of an equivalent own brand product.</w:t>
      </w:r>
    </w:p>
    <w:p w:rsidR="00FA3DA0" w:rsidRPr="00137D2E" w:rsidRDefault="00FA3DA0" w:rsidP="00FA3DA0">
      <w:pPr>
        <w:pStyle w:val="subsection"/>
      </w:pPr>
      <w:r w:rsidRPr="00137D2E">
        <w:tab/>
        <w:t>(2)</w:t>
      </w:r>
      <w:r w:rsidRPr="00137D2E">
        <w:tab/>
      </w:r>
      <w:r w:rsidR="00137D2E" w:rsidRPr="00137D2E">
        <w:t>Subclause (</w:t>
      </w:r>
      <w:r w:rsidRPr="00137D2E">
        <w:t>1) does not prevent the retailer from:</w:t>
      </w:r>
    </w:p>
    <w:p w:rsidR="00FA3DA0" w:rsidRPr="00137D2E" w:rsidRDefault="00FA3DA0" w:rsidP="00FA3DA0">
      <w:pPr>
        <w:pStyle w:val="paragraph"/>
      </w:pPr>
      <w:r w:rsidRPr="00137D2E">
        <w:tab/>
        <w:t>(a)</w:t>
      </w:r>
      <w:r w:rsidRPr="00137D2E">
        <w:tab/>
        <w:t>holding an intellectual property right in an own brand product; or</w:t>
      </w:r>
    </w:p>
    <w:p w:rsidR="00FA3DA0" w:rsidRPr="00137D2E" w:rsidRDefault="00FA3DA0" w:rsidP="00FA3DA0">
      <w:pPr>
        <w:pStyle w:val="paragraph"/>
      </w:pPr>
      <w:r w:rsidRPr="00137D2E">
        <w:tab/>
        <w:t>(b)</w:t>
      </w:r>
      <w:r w:rsidRPr="00137D2E">
        <w:tab/>
        <w:t>having an exclusive right to the retail sale of an own brand product; or</w:t>
      </w:r>
    </w:p>
    <w:p w:rsidR="00FA3DA0" w:rsidRPr="00137D2E" w:rsidRDefault="00FA3DA0" w:rsidP="00FA3DA0">
      <w:pPr>
        <w:pStyle w:val="paragraph"/>
      </w:pPr>
      <w:r w:rsidRPr="00137D2E">
        <w:tab/>
        <w:t>(c)</w:t>
      </w:r>
      <w:r w:rsidRPr="00137D2E">
        <w:tab/>
        <w:t xml:space="preserve">making the holding of a right covered by </w:t>
      </w:r>
      <w:r w:rsidR="00137D2E" w:rsidRPr="00137D2E">
        <w:t>paragraph (</w:t>
      </w:r>
      <w:r w:rsidRPr="00137D2E">
        <w:t xml:space="preserve">a) or (b) by the retailer a condition or term of supply by the supplier of </w:t>
      </w:r>
      <w:r w:rsidRPr="00137D2E">
        <w:lastRenderedPageBreak/>
        <w:t>an own brand product, to the extent the product, recipe or formulation of the product:</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was developed or formulated by or for the retailer; or</w:t>
      </w:r>
    </w:p>
    <w:p w:rsidR="00FA3DA0" w:rsidRPr="00137D2E" w:rsidRDefault="00FA3DA0" w:rsidP="00FA3DA0">
      <w:pPr>
        <w:pStyle w:val="paragraphsub"/>
      </w:pPr>
      <w:r w:rsidRPr="00137D2E">
        <w:tab/>
        <w:t>(ii)</w:t>
      </w:r>
      <w:r w:rsidRPr="00137D2E">
        <w:tab/>
        <w:t>is customised by or for the retailer.</w:t>
      </w:r>
    </w:p>
    <w:p w:rsidR="00FA3DA0" w:rsidRPr="00137D2E" w:rsidRDefault="00FA3DA0" w:rsidP="00FA3DA0">
      <w:pPr>
        <w:pStyle w:val="ActHead2"/>
        <w:pageBreakBefore/>
      </w:pPr>
      <w:bookmarkStart w:id="47" w:name="_Toc412035618"/>
      <w:r w:rsidRPr="00137D2E">
        <w:rPr>
          <w:rStyle w:val="CharPartNo"/>
        </w:rPr>
        <w:lastRenderedPageBreak/>
        <w:t>Part</w:t>
      </w:r>
      <w:r w:rsidR="00137D2E" w:rsidRPr="00137D2E">
        <w:rPr>
          <w:rStyle w:val="CharPartNo"/>
        </w:rPr>
        <w:t> </w:t>
      </w:r>
      <w:r w:rsidRPr="00137D2E">
        <w:rPr>
          <w:rStyle w:val="CharPartNo"/>
        </w:rPr>
        <w:t>4</w:t>
      </w:r>
      <w:r w:rsidRPr="00137D2E">
        <w:t>—</w:t>
      </w:r>
      <w:r w:rsidRPr="00137D2E">
        <w:rPr>
          <w:rStyle w:val="CharPartText"/>
        </w:rPr>
        <w:t>Good faith etc.</w:t>
      </w:r>
      <w:bookmarkEnd w:id="47"/>
    </w:p>
    <w:p w:rsidR="00FA3DA0" w:rsidRPr="00137D2E" w:rsidRDefault="00FA3DA0" w:rsidP="00FA3DA0">
      <w:pPr>
        <w:pStyle w:val="Header"/>
      </w:pPr>
      <w:r w:rsidRPr="00137D2E">
        <w:rPr>
          <w:rStyle w:val="CharDivNo"/>
        </w:rPr>
        <w:t xml:space="preserve"> </w:t>
      </w:r>
      <w:r w:rsidRPr="00137D2E">
        <w:rPr>
          <w:rStyle w:val="CharDivText"/>
        </w:rPr>
        <w:t xml:space="preserve"> </w:t>
      </w:r>
    </w:p>
    <w:p w:rsidR="00FA3DA0" w:rsidRPr="00137D2E" w:rsidRDefault="00FA3DA0" w:rsidP="00FA3DA0">
      <w:pPr>
        <w:pStyle w:val="ActHead5"/>
      </w:pPr>
      <w:bookmarkStart w:id="48" w:name="_Toc412035619"/>
      <w:r w:rsidRPr="00137D2E">
        <w:rPr>
          <w:rStyle w:val="CharSectno"/>
        </w:rPr>
        <w:t>28</w:t>
      </w:r>
      <w:r w:rsidRPr="00137D2E">
        <w:t xml:space="preserve">  Obligation to deal lawfully and in good faith</w:t>
      </w:r>
      <w:bookmarkEnd w:id="48"/>
    </w:p>
    <w:p w:rsidR="00FA3DA0" w:rsidRPr="00137D2E" w:rsidRDefault="00FA3DA0" w:rsidP="00FA3DA0">
      <w:pPr>
        <w:pStyle w:val="subsection"/>
      </w:pPr>
      <w:r w:rsidRPr="00137D2E">
        <w:tab/>
        <w:t>(1)</w:t>
      </w:r>
      <w:r w:rsidRPr="00137D2E">
        <w:tab/>
        <w:t>The retailer or wholesaler must at all times deal with suppliers lawfully and in good faith</w:t>
      </w:r>
      <w:r w:rsidRPr="00137D2E">
        <w:rPr>
          <w:i/>
        </w:rPr>
        <w:t xml:space="preserve"> </w:t>
      </w:r>
      <w:r w:rsidRPr="00137D2E">
        <w:t>within the meaning of the unwritten law as in force from time to time.</w:t>
      </w:r>
    </w:p>
    <w:p w:rsidR="00FA3DA0" w:rsidRPr="00137D2E" w:rsidRDefault="00FA3DA0" w:rsidP="00FA3DA0">
      <w:pPr>
        <w:pStyle w:val="subsection"/>
      </w:pPr>
      <w:r w:rsidRPr="00137D2E">
        <w:tab/>
        <w:t>(2)</w:t>
      </w:r>
      <w:r w:rsidRPr="00137D2E">
        <w:tab/>
        <w:t>The retailer or wholesaler must not enter into a grocery supply agreement that contains a provision that limits or excludes the obligation to act in good faith, and if it does, the provision has no effect.</w:t>
      </w:r>
    </w:p>
    <w:p w:rsidR="00FA3DA0" w:rsidRPr="00137D2E" w:rsidRDefault="00FA3DA0" w:rsidP="00FA3DA0">
      <w:pPr>
        <w:pStyle w:val="subsection"/>
      </w:pPr>
      <w:r w:rsidRPr="00137D2E">
        <w:tab/>
        <w:t>(3)</w:t>
      </w:r>
      <w:r w:rsidRPr="00137D2E">
        <w:tab/>
        <w:t>In determining whether the retailer or wholesaler has acted in good faith in dealing with a supplier, the following may be taken into account:</w:t>
      </w:r>
    </w:p>
    <w:p w:rsidR="00FA3DA0" w:rsidRPr="00137D2E" w:rsidRDefault="00FA3DA0" w:rsidP="00FA3DA0">
      <w:pPr>
        <w:pStyle w:val="paragraph"/>
      </w:pPr>
      <w:r w:rsidRPr="00137D2E">
        <w:tab/>
        <w:t>(a)</w:t>
      </w:r>
      <w:r w:rsidRPr="00137D2E">
        <w:tab/>
        <w:t>whether the retailer or wholesaler’s trading relationship with the supplier has been conducted without duress;</w:t>
      </w:r>
    </w:p>
    <w:p w:rsidR="00FA3DA0" w:rsidRPr="00137D2E" w:rsidRDefault="00FA3DA0" w:rsidP="00FA3DA0">
      <w:pPr>
        <w:pStyle w:val="paragraph"/>
      </w:pPr>
      <w:r w:rsidRPr="00137D2E">
        <w:tab/>
        <w:t>(b)</w:t>
      </w:r>
      <w:r w:rsidRPr="00137D2E">
        <w:tab/>
        <w:t>whether the retailer or wholesaler’s trading relationship with the supplier has been conducted in recognition of the need for certainty regarding the risks and costs of trading, particularly in relation to pr</w:t>
      </w:r>
      <w:r w:rsidR="00A5055F" w:rsidRPr="00137D2E">
        <w:t>oduction, delivery and payment;</w:t>
      </w:r>
    </w:p>
    <w:p w:rsidR="00FA3DA0" w:rsidRPr="00137D2E" w:rsidRDefault="00FA3DA0" w:rsidP="00FA3DA0">
      <w:pPr>
        <w:pStyle w:val="paragraph"/>
      </w:pPr>
      <w:r w:rsidRPr="00137D2E">
        <w:tab/>
        <w:t>(c)</w:t>
      </w:r>
      <w:r w:rsidRPr="00137D2E">
        <w:tab/>
        <w:t>whether, in dealing with the retailer or wholesaler, the supplier has acted in good faith.</w:t>
      </w:r>
    </w:p>
    <w:p w:rsidR="00FA3DA0" w:rsidRPr="00137D2E" w:rsidRDefault="00FA3DA0" w:rsidP="00FA3DA0">
      <w:pPr>
        <w:pStyle w:val="subsection"/>
      </w:pPr>
      <w:r w:rsidRPr="00137D2E">
        <w:tab/>
        <w:t>(4)</w:t>
      </w:r>
      <w:r w:rsidRPr="00137D2E">
        <w:tab/>
      </w:r>
      <w:r w:rsidR="00137D2E" w:rsidRPr="00137D2E">
        <w:t>Subclause (</w:t>
      </w:r>
      <w:r w:rsidRPr="00137D2E">
        <w:t xml:space="preserve">3) does not limit </w:t>
      </w:r>
      <w:r w:rsidR="00137D2E" w:rsidRPr="00137D2E">
        <w:t>subclause (</w:t>
      </w:r>
      <w:r w:rsidRPr="00137D2E">
        <w:t>1).</w:t>
      </w:r>
    </w:p>
    <w:p w:rsidR="00FA3DA0" w:rsidRPr="00137D2E" w:rsidRDefault="00FA3DA0" w:rsidP="00FA3DA0">
      <w:pPr>
        <w:pStyle w:val="ActHead5"/>
      </w:pPr>
      <w:bookmarkStart w:id="49" w:name="_Toc412035620"/>
      <w:r w:rsidRPr="00137D2E">
        <w:rPr>
          <w:rStyle w:val="CharSectno"/>
        </w:rPr>
        <w:t>29</w:t>
      </w:r>
      <w:r w:rsidRPr="00137D2E">
        <w:t xml:space="preserve">  Freedom of association</w:t>
      </w:r>
      <w:bookmarkEnd w:id="49"/>
    </w:p>
    <w:p w:rsidR="00FA3DA0" w:rsidRPr="00137D2E" w:rsidRDefault="00FA3DA0" w:rsidP="00FA3DA0">
      <w:pPr>
        <w:pStyle w:val="subsection"/>
      </w:pPr>
      <w:r w:rsidRPr="00137D2E">
        <w:tab/>
        <w:t>(1)</w:t>
      </w:r>
      <w:r w:rsidRPr="00137D2E">
        <w:tab/>
        <w:t>The retailer or wholesaler must not provide an inducement to prevent a supplier from:</w:t>
      </w:r>
    </w:p>
    <w:p w:rsidR="00FA3DA0" w:rsidRPr="00137D2E" w:rsidRDefault="00FA3DA0" w:rsidP="00FA3DA0">
      <w:pPr>
        <w:pStyle w:val="paragraph"/>
      </w:pPr>
      <w:r w:rsidRPr="00137D2E">
        <w:tab/>
        <w:t>(a)</w:t>
      </w:r>
      <w:r w:rsidRPr="00137D2E">
        <w:tab/>
        <w:t>forming an association of suppliers; or</w:t>
      </w:r>
    </w:p>
    <w:p w:rsidR="00FA3DA0" w:rsidRPr="00137D2E" w:rsidRDefault="00FA3DA0" w:rsidP="00FA3DA0">
      <w:pPr>
        <w:pStyle w:val="paragraph"/>
      </w:pPr>
      <w:r w:rsidRPr="00137D2E">
        <w:tab/>
        <w:t>(b)</w:t>
      </w:r>
      <w:r w:rsidRPr="00137D2E">
        <w:tab/>
        <w:t>associating with other suppliers for a lawful purpose.</w:t>
      </w:r>
    </w:p>
    <w:p w:rsidR="00FA3DA0" w:rsidRPr="00137D2E" w:rsidRDefault="00FA3DA0" w:rsidP="00FA3DA0">
      <w:pPr>
        <w:pStyle w:val="subsection"/>
      </w:pPr>
      <w:r w:rsidRPr="00137D2E">
        <w:tab/>
        <w:t>(2)</w:t>
      </w:r>
      <w:r w:rsidRPr="00137D2E">
        <w:tab/>
        <w:t>The retailer or wholesaler must not discriminate, or take any other action, against a supplier for:</w:t>
      </w:r>
    </w:p>
    <w:p w:rsidR="00FA3DA0" w:rsidRPr="00137D2E" w:rsidRDefault="00FA3DA0" w:rsidP="00FA3DA0">
      <w:pPr>
        <w:pStyle w:val="paragraph"/>
      </w:pPr>
      <w:r w:rsidRPr="00137D2E">
        <w:tab/>
        <w:t>(a)</w:t>
      </w:r>
      <w:r w:rsidRPr="00137D2E">
        <w:tab/>
        <w:t>forming an association of suppliers; or</w:t>
      </w:r>
    </w:p>
    <w:p w:rsidR="00FA3DA0" w:rsidRPr="00137D2E" w:rsidRDefault="00FA3DA0" w:rsidP="00FA3DA0">
      <w:pPr>
        <w:pStyle w:val="paragraph"/>
      </w:pPr>
      <w:r w:rsidRPr="00137D2E">
        <w:lastRenderedPageBreak/>
        <w:tab/>
        <w:t>(b)</w:t>
      </w:r>
      <w:r w:rsidRPr="00137D2E">
        <w:tab/>
        <w:t>associating with other suppliers for a lawful purpose.</w:t>
      </w:r>
    </w:p>
    <w:p w:rsidR="00FA3DA0" w:rsidRPr="00137D2E" w:rsidRDefault="00FA3DA0" w:rsidP="00FA3DA0">
      <w:pPr>
        <w:pStyle w:val="ActHead5"/>
      </w:pPr>
      <w:bookmarkStart w:id="50" w:name="_Toc412035621"/>
      <w:r w:rsidRPr="00137D2E">
        <w:rPr>
          <w:rStyle w:val="CharSectno"/>
        </w:rPr>
        <w:t>30</w:t>
      </w:r>
      <w:r w:rsidRPr="00137D2E">
        <w:t xml:space="preserve">  Provision of contact details</w:t>
      </w:r>
      <w:bookmarkEnd w:id="50"/>
    </w:p>
    <w:p w:rsidR="00FA3DA0" w:rsidRPr="00137D2E" w:rsidRDefault="00FA3DA0" w:rsidP="00FA3DA0">
      <w:pPr>
        <w:pStyle w:val="subsection"/>
      </w:pPr>
      <w:r w:rsidRPr="00137D2E">
        <w:tab/>
        <w:t>(1)</w:t>
      </w:r>
      <w:r w:rsidRPr="00137D2E">
        <w:tab/>
        <w:t>The retailer or wholesaler must make available to its suppliers, and keep updated:</w:t>
      </w:r>
    </w:p>
    <w:p w:rsidR="00FA3DA0" w:rsidRPr="00137D2E" w:rsidRDefault="00FA3DA0" w:rsidP="00FA3DA0">
      <w:pPr>
        <w:pStyle w:val="paragraph"/>
      </w:pPr>
      <w:r w:rsidRPr="00137D2E">
        <w:tab/>
        <w:t>(a)</w:t>
      </w:r>
      <w:r w:rsidRPr="00137D2E">
        <w:tab/>
        <w:t>contact details of the retailer or wholesaler’s buyers and senior buyers for the supplier; and</w:t>
      </w:r>
    </w:p>
    <w:p w:rsidR="00FA3DA0" w:rsidRPr="00137D2E" w:rsidRDefault="00FA3DA0" w:rsidP="00FA3DA0">
      <w:pPr>
        <w:pStyle w:val="paragraph"/>
      </w:pPr>
      <w:r w:rsidRPr="00137D2E">
        <w:tab/>
        <w:t>(b)</w:t>
      </w:r>
      <w:r w:rsidRPr="00137D2E">
        <w:tab/>
        <w:t>contact details for the retailer or wholesaler’s code compliance manager.</w:t>
      </w:r>
    </w:p>
    <w:p w:rsidR="00FA3DA0" w:rsidRPr="00137D2E" w:rsidRDefault="00FA3DA0" w:rsidP="00FA3DA0">
      <w:pPr>
        <w:pStyle w:val="subsection"/>
      </w:pPr>
      <w:r w:rsidRPr="00137D2E">
        <w:tab/>
        <w:t>(2)</w:t>
      </w:r>
      <w:r w:rsidRPr="00137D2E">
        <w:tab/>
        <w:t>The contact details must include position titles and contact telephone numbers.</w:t>
      </w:r>
    </w:p>
    <w:p w:rsidR="00FA3DA0" w:rsidRPr="00137D2E" w:rsidRDefault="00FA3DA0" w:rsidP="00FA3DA0">
      <w:pPr>
        <w:pStyle w:val="ActHead2"/>
        <w:pageBreakBefore/>
      </w:pPr>
      <w:bookmarkStart w:id="51" w:name="_Toc412035622"/>
      <w:r w:rsidRPr="00137D2E">
        <w:rPr>
          <w:rStyle w:val="CharPartNo"/>
        </w:rPr>
        <w:lastRenderedPageBreak/>
        <w:t>Part</w:t>
      </w:r>
      <w:r w:rsidR="00137D2E" w:rsidRPr="00137D2E">
        <w:rPr>
          <w:rStyle w:val="CharPartNo"/>
        </w:rPr>
        <w:t> </w:t>
      </w:r>
      <w:r w:rsidRPr="00137D2E">
        <w:rPr>
          <w:rStyle w:val="CharPartNo"/>
        </w:rPr>
        <w:t>5</w:t>
      </w:r>
      <w:r w:rsidRPr="00137D2E">
        <w:t>—</w:t>
      </w:r>
      <w:r w:rsidRPr="00137D2E">
        <w:rPr>
          <w:rStyle w:val="CharPartText"/>
        </w:rPr>
        <w:t>Dispute resolution</w:t>
      </w:r>
      <w:bookmarkEnd w:id="51"/>
    </w:p>
    <w:p w:rsidR="00FA3DA0" w:rsidRPr="00137D2E" w:rsidRDefault="00FA3DA0" w:rsidP="00FA3DA0">
      <w:pPr>
        <w:pStyle w:val="ActHead3"/>
      </w:pPr>
      <w:bookmarkStart w:id="52" w:name="_Toc412035623"/>
      <w:r w:rsidRPr="00137D2E">
        <w:rPr>
          <w:rStyle w:val="CharDivNo"/>
        </w:rPr>
        <w:t>Division</w:t>
      </w:r>
      <w:r w:rsidR="00137D2E" w:rsidRPr="00137D2E">
        <w:rPr>
          <w:rStyle w:val="CharDivNo"/>
        </w:rPr>
        <w:t> </w:t>
      </w:r>
      <w:r w:rsidRPr="00137D2E">
        <w:rPr>
          <w:rStyle w:val="CharDivNo"/>
        </w:rPr>
        <w:t>1</w:t>
      </w:r>
      <w:r w:rsidRPr="00137D2E">
        <w:t>—</w:t>
      </w:r>
      <w:r w:rsidRPr="00137D2E">
        <w:rPr>
          <w:rStyle w:val="CharDivText"/>
        </w:rPr>
        <w:t>Preliminary</w:t>
      </w:r>
      <w:bookmarkEnd w:id="52"/>
    </w:p>
    <w:p w:rsidR="00FA3DA0" w:rsidRPr="00137D2E" w:rsidRDefault="00FA3DA0" w:rsidP="00FA3DA0">
      <w:pPr>
        <w:pStyle w:val="ActHead5"/>
      </w:pPr>
      <w:bookmarkStart w:id="53" w:name="_Toc412035624"/>
      <w:r w:rsidRPr="00137D2E">
        <w:rPr>
          <w:rStyle w:val="CharSectno"/>
        </w:rPr>
        <w:t>31</w:t>
      </w:r>
      <w:r w:rsidRPr="00137D2E">
        <w:t xml:space="preserve">  Information and documents</w:t>
      </w:r>
      <w:bookmarkEnd w:id="53"/>
    </w:p>
    <w:p w:rsidR="00FA3DA0" w:rsidRPr="00137D2E" w:rsidRDefault="00FA3DA0" w:rsidP="00FA3DA0">
      <w:pPr>
        <w:pStyle w:val="subsection"/>
      </w:pPr>
      <w:r w:rsidRPr="00137D2E">
        <w:tab/>
        <w:t>(1)</w:t>
      </w:r>
      <w:r w:rsidRPr="00137D2E">
        <w:tab/>
        <w:t xml:space="preserve">The retailer or wholesaler is not required to comply with this Part in relation to a complaint or dispute unless, at the time of making the complaint or notifying the dispute to the retailer or wholesaler, the supplier concerned provides, or offers to provide and is capable of providing, information and documents in accordance with </w:t>
      </w:r>
      <w:r w:rsidR="00137D2E" w:rsidRPr="00137D2E">
        <w:t>subclause (</w:t>
      </w:r>
      <w:r w:rsidRPr="00137D2E">
        <w:t>2).</w:t>
      </w:r>
    </w:p>
    <w:p w:rsidR="00FA3DA0" w:rsidRPr="00137D2E" w:rsidRDefault="00FA3DA0" w:rsidP="00FA3DA0">
      <w:pPr>
        <w:pStyle w:val="subsection"/>
      </w:pPr>
      <w:r w:rsidRPr="00137D2E">
        <w:tab/>
        <w:t>(2)</w:t>
      </w:r>
      <w:r w:rsidRPr="00137D2E">
        <w:tab/>
        <w:t>The information and documents must provide sufficient particulars of the following to enable the retailer or wholesaler to investigate, consider and respond to the complaint or dispute:</w:t>
      </w:r>
    </w:p>
    <w:p w:rsidR="00FA3DA0" w:rsidRPr="00137D2E" w:rsidRDefault="00FA3DA0" w:rsidP="00FA3DA0">
      <w:pPr>
        <w:pStyle w:val="paragraph"/>
      </w:pPr>
      <w:r w:rsidRPr="00137D2E">
        <w:tab/>
        <w:t>(a)</w:t>
      </w:r>
      <w:r w:rsidRPr="00137D2E">
        <w:tab/>
        <w:t>the complaint or dispute;</w:t>
      </w:r>
    </w:p>
    <w:p w:rsidR="00FA3DA0" w:rsidRPr="00137D2E" w:rsidRDefault="00FA3DA0" w:rsidP="00FA3DA0">
      <w:pPr>
        <w:pStyle w:val="paragraph"/>
      </w:pPr>
      <w:r w:rsidRPr="00137D2E">
        <w:tab/>
        <w:t>(b)</w:t>
      </w:r>
      <w:r w:rsidRPr="00137D2E">
        <w:tab/>
        <w:t>the conduct that is the subject of the complaint or dispute;</w:t>
      </w:r>
    </w:p>
    <w:p w:rsidR="00FA3DA0" w:rsidRPr="00137D2E" w:rsidRDefault="00FA3DA0" w:rsidP="00FA3DA0">
      <w:pPr>
        <w:pStyle w:val="paragraph"/>
      </w:pPr>
      <w:r w:rsidRPr="00137D2E">
        <w:tab/>
        <w:t>(c)</w:t>
      </w:r>
      <w:r w:rsidRPr="00137D2E">
        <w:tab/>
        <w:t>the provisions of this code that are alleged to have been breached;</w:t>
      </w:r>
    </w:p>
    <w:p w:rsidR="00FA3DA0" w:rsidRPr="00137D2E" w:rsidRDefault="00FA3DA0" w:rsidP="00FA3DA0">
      <w:pPr>
        <w:pStyle w:val="paragraph"/>
      </w:pPr>
      <w:r w:rsidRPr="00137D2E">
        <w:tab/>
        <w:t>(d)</w:t>
      </w:r>
      <w:r w:rsidRPr="00137D2E">
        <w:tab/>
        <w:t>the remedy or relief that the supplier is seeking.</w:t>
      </w:r>
    </w:p>
    <w:p w:rsidR="00FA3DA0" w:rsidRPr="00137D2E" w:rsidRDefault="00FA3DA0" w:rsidP="00FA3DA0">
      <w:pPr>
        <w:pStyle w:val="notetext"/>
      </w:pPr>
      <w:r w:rsidRPr="00137D2E">
        <w:t>Note:</w:t>
      </w:r>
      <w:r w:rsidRPr="00137D2E">
        <w:tab/>
        <w:t>The supplier may supply any or all of the information or documents subject to appropriate confidentiality protections.</w:t>
      </w:r>
    </w:p>
    <w:p w:rsidR="00FA3DA0" w:rsidRPr="00137D2E" w:rsidRDefault="00FA3DA0" w:rsidP="00FA3DA0">
      <w:pPr>
        <w:pStyle w:val="subsection"/>
      </w:pPr>
      <w:r w:rsidRPr="00137D2E">
        <w:tab/>
        <w:t>(3)</w:t>
      </w:r>
      <w:r w:rsidRPr="00137D2E">
        <w:tab/>
        <w:t>If the complaint relates to clause</w:t>
      </w:r>
      <w:r w:rsidR="00137D2E" w:rsidRPr="00137D2E">
        <w:t> </w:t>
      </w:r>
      <w:r w:rsidRPr="00137D2E">
        <w:t>9 (unilateral variation of agreement) or 10 (retrospective variation of agreement), the supplier provides sufficient particulars of the matters in paragraphs 2(a) and (b) if the supplier provides particulars of detriment that has been, or will be, caused to the supplier.</w:t>
      </w:r>
    </w:p>
    <w:p w:rsidR="00FA3DA0" w:rsidRPr="00137D2E" w:rsidRDefault="00FA3DA0" w:rsidP="00FA3DA0">
      <w:pPr>
        <w:pStyle w:val="ActHead5"/>
      </w:pPr>
      <w:bookmarkStart w:id="54" w:name="_Toc412035625"/>
      <w:r w:rsidRPr="00137D2E">
        <w:rPr>
          <w:rStyle w:val="CharSectno"/>
        </w:rPr>
        <w:t>32</w:t>
      </w:r>
      <w:r w:rsidRPr="00137D2E">
        <w:t xml:space="preserve">  Code compliance manager</w:t>
      </w:r>
      <w:bookmarkEnd w:id="54"/>
    </w:p>
    <w:p w:rsidR="00FA3DA0" w:rsidRPr="00137D2E" w:rsidRDefault="00FA3DA0" w:rsidP="00FA3DA0">
      <w:pPr>
        <w:pStyle w:val="subsection"/>
      </w:pPr>
      <w:r w:rsidRPr="00137D2E">
        <w:tab/>
        <w:t>(1)</w:t>
      </w:r>
      <w:r w:rsidRPr="00137D2E">
        <w:tab/>
        <w:t>The retailer or wholesaler must nominate a person as the code compliance manager for the retailer or wholesaler.</w:t>
      </w:r>
    </w:p>
    <w:p w:rsidR="00FA3DA0" w:rsidRPr="00137D2E" w:rsidRDefault="00FA3DA0" w:rsidP="00FA3DA0">
      <w:pPr>
        <w:pStyle w:val="subsection"/>
      </w:pPr>
      <w:r w:rsidRPr="00137D2E">
        <w:tab/>
        <w:t>(2)</w:t>
      </w:r>
      <w:r w:rsidRPr="00137D2E">
        <w:tab/>
        <w:t>The code compliance manager must:</w:t>
      </w:r>
    </w:p>
    <w:p w:rsidR="00FA3DA0" w:rsidRPr="00137D2E" w:rsidRDefault="00FA3DA0" w:rsidP="00FA3DA0">
      <w:pPr>
        <w:pStyle w:val="paragraph"/>
      </w:pPr>
      <w:r w:rsidRPr="00137D2E">
        <w:tab/>
        <w:t>(a)</w:t>
      </w:r>
      <w:r w:rsidRPr="00137D2E">
        <w:tab/>
        <w:t>have access to:</w:t>
      </w:r>
    </w:p>
    <w:p w:rsidR="00FA3DA0" w:rsidRPr="00137D2E" w:rsidRDefault="00FA3DA0" w:rsidP="00FA3DA0">
      <w:pPr>
        <w:pStyle w:val="paragraphsub"/>
      </w:pPr>
      <w:r w:rsidRPr="00137D2E">
        <w:lastRenderedPageBreak/>
        <w:tab/>
        <w:t>(</w:t>
      </w:r>
      <w:proofErr w:type="spellStart"/>
      <w:r w:rsidRPr="00137D2E">
        <w:t>i</w:t>
      </w:r>
      <w:proofErr w:type="spellEnd"/>
      <w:r w:rsidRPr="00137D2E">
        <w:t>)</w:t>
      </w:r>
      <w:r w:rsidRPr="00137D2E">
        <w:tab/>
        <w:t>the resources necessary to perform his or her functions; and</w:t>
      </w:r>
    </w:p>
    <w:p w:rsidR="00FA3DA0" w:rsidRPr="00137D2E" w:rsidRDefault="00FA3DA0" w:rsidP="00FA3DA0">
      <w:pPr>
        <w:pStyle w:val="paragraphsub"/>
      </w:pPr>
      <w:r w:rsidRPr="00137D2E">
        <w:tab/>
        <w:t>(ii)</w:t>
      </w:r>
      <w:r w:rsidRPr="00137D2E">
        <w:tab/>
        <w:t>all documentation relating to the retailer or wholesaler’s obligations under this code; and</w:t>
      </w:r>
    </w:p>
    <w:p w:rsidR="00FA3DA0" w:rsidRPr="00137D2E" w:rsidRDefault="00FA3DA0" w:rsidP="00FA3DA0">
      <w:pPr>
        <w:pStyle w:val="paragraphsub"/>
      </w:pPr>
      <w:r w:rsidRPr="00137D2E">
        <w:tab/>
        <w:t>(iii)</w:t>
      </w:r>
      <w:r w:rsidRPr="00137D2E">
        <w:tab/>
        <w:t>the retailer or wholesaler’s buying team for the purposes of discussing issues relating to the retailer or wholesaler’s obligations under this code; and</w:t>
      </w:r>
    </w:p>
    <w:p w:rsidR="00FA3DA0" w:rsidRPr="00137D2E" w:rsidRDefault="00FA3DA0" w:rsidP="00FA3DA0">
      <w:pPr>
        <w:pStyle w:val="paragraph"/>
      </w:pPr>
      <w:r w:rsidRPr="00137D2E">
        <w:tab/>
        <w:t>(b)</w:t>
      </w:r>
      <w:r w:rsidRPr="00137D2E">
        <w:tab/>
        <w:t>be independent of, and not be managed by, any member of the retailer or wholesaler’s buying team; and</w:t>
      </w:r>
    </w:p>
    <w:p w:rsidR="00FA3DA0" w:rsidRPr="00137D2E" w:rsidRDefault="00FA3DA0" w:rsidP="00FA3DA0">
      <w:pPr>
        <w:pStyle w:val="paragraph"/>
      </w:pPr>
      <w:r w:rsidRPr="00137D2E">
        <w:tab/>
        <w:t>(c)</w:t>
      </w:r>
      <w:r w:rsidRPr="00137D2E">
        <w:tab/>
        <w:t>act in accordance with a written complaints handling procedure that:</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has been developed by the retailer or wholesaler; and</w:t>
      </w:r>
    </w:p>
    <w:p w:rsidR="00FA3DA0" w:rsidRPr="00137D2E" w:rsidRDefault="00FA3DA0" w:rsidP="00FA3DA0">
      <w:pPr>
        <w:pStyle w:val="paragraphsub"/>
      </w:pPr>
      <w:r w:rsidRPr="00137D2E">
        <w:tab/>
        <w:t>(ii)</w:t>
      </w:r>
      <w:r w:rsidRPr="00137D2E">
        <w:tab/>
        <w:t>has been provided to the Commission; and</w:t>
      </w:r>
    </w:p>
    <w:p w:rsidR="00FA3DA0" w:rsidRPr="00137D2E" w:rsidRDefault="00FA3DA0" w:rsidP="00FA3DA0">
      <w:pPr>
        <w:pStyle w:val="paragraphsub"/>
      </w:pPr>
      <w:r w:rsidRPr="00137D2E">
        <w:tab/>
        <w:t>(iii)</w:t>
      </w:r>
      <w:r w:rsidRPr="00137D2E">
        <w:tab/>
        <w:t>is reviewed annually and updated as necessary.</w:t>
      </w:r>
    </w:p>
    <w:p w:rsidR="00FA3DA0" w:rsidRPr="00137D2E" w:rsidRDefault="00FA3DA0" w:rsidP="00FA3DA0">
      <w:pPr>
        <w:pStyle w:val="ActHead3"/>
        <w:pageBreakBefore/>
      </w:pPr>
      <w:bookmarkStart w:id="55" w:name="_Toc412035626"/>
      <w:r w:rsidRPr="00137D2E">
        <w:rPr>
          <w:rStyle w:val="CharDivNo"/>
        </w:rPr>
        <w:lastRenderedPageBreak/>
        <w:t>Division</w:t>
      </w:r>
      <w:r w:rsidR="00137D2E" w:rsidRPr="00137D2E">
        <w:rPr>
          <w:rStyle w:val="CharDivNo"/>
        </w:rPr>
        <w:t> </w:t>
      </w:r>
      <w:r w:rsidRPr="00137D2E">
        <w:rPr>
          <w:rStyle w:val="CharDivNo"/>
        </w:rPr>
        <w:t>2</w:t>
      </w:r>
      <w:r w:rsidRPr="00137D2E">
        <w:t>—</w:t>
      </w:r>
      <w:r w:rsidRPr="00137D2E">
        <w:rPr>
          <w:rStyle w:val="CharDivText"/>
        </w:rPr>
        <w:t>Complaints</w:t>
      </w:r>
      <w:bookmarkEnd w:id="55"/>
    </w:p>
    <w:p w:rsidR="00FA3DA0" w:rsidRPr="00137D2E" w:rsidRDefault="00FA3DA0" w:rsidP="00FA3DA0">
      <w:pPr>
        <w:pStyle w:val="ActHead5"/>
      </w:pPr>
      <w:bookmarkStart w:id="56" w:name="_Toc412035627"/>
      <w:r w:rsidRPr="00137D2E">
        <w:rPr>
          <w:rStyle w:val="CharSectno"/>
        </w:rPr>
        <w:t>33</w:t>
      </w:r>
      <w:r w:rsidRPr="00137D2E">
        <w:t xml:space="preserve">  Referral of complaints</w:t>
      </w:r>
      <w:bookmarkEnd w:id="56"/>
    </w:p>
    <w:p w:rsidR="00FA3DA0" w:rsidRPr="00137D2E" w:rsidRDefault="00FA3DA0" w:rsidP="00FA3DA0">
      <w:pPr>
        <w:pStyle w:val="subsection"/>
      </w:pPr>
      <w:r w:rsidRPr="00137D2E">
        <w:tab/>
        <w:t>(1)</w:t>
      </w:r>
      <w:r w:rsidRPr="00137D2E">
        <w:tab/>
        <w:t>A supplier may direct a complaint relating to a matter covered by this code to the code compliance manager.</w:t>
      </w:r>
    </w:p>
    <w:p w:rsidR="00FA3DA0" w:rsidRPr="00137D2E" w:rsidRDefault="00FA3DA0" w:rsidP="00FA3DA0">
      <w:pPr>
        <w:pStyle w:val="subsection"/>
      </w:pPr>
      <w:r w:rsidRPr="00137D2E">
        <w:tab/>
        <w:t>(2)</w:t>
      </w:r>
      <w:r w:rsidRPr="00137D2E">
        <w:tab/>
        <w:t>The complaint must:</w:t>
      </w:r>
    </w:p>
    <w:p w:rsidR="00FA3DA0" w:rsidRPr="00137D2E" w:rsidRDefault="00FA3DA0" w:rsidP="00FA3DA0">
      <w:pPr>
        <w:pStyle w:val="paragraph"/>
      </w:pPr>
      <w:r w:rsidRPr="00137D2E">
        <w:tab/>
        <w:t>(a)</w:t>
      </w:r>
      <w:r w:rsidRPr="00137D2E">
        <w:tab/>
        <w:t>be in writing; and</w:t>
      </w:r>
    </w:p>
    <w:p w:rsidR="00FA3DA0" w:rsidRPr="00137D2E" w:rsidRDefault="00FA3DA0" w:rsidP="00FA3DA0">
      <w:pPr>
        <w:pStyle w:val="paragraph"/>
      </w:pPr>
      <w:r w:rsidRPr="00137D2E">
        <w:tab/>
        <w:t>(b)</w:t>
      </w:r>
      <w:r w:rsidRPr="00137D2E">
        <w:tab/>
        <w:t>include the following:</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the supplier’s identification details, including business or trading name;</w:t>
      </w:r>
    </w:p>
    <w:p w:rsidR="00FA3DA0" w:rsidRPr="00137D2E" w:rsidRDefault="00FA3DA0" w:rsidP="00FA3DA0">
      <w:pPr>
        <w:pStyle w:val="paragraphsub"/>
      </w:pPr>
      <w:r w:rsidRPr="00137D2E">
        <w:tab/>
        <w:t>(ii)</w:t>
      </w:r>
      <w:r w:rsidRPr="00137D2E">
        <w:tab/>
        <w:t>contact details for the supplier, or the person dealing with the complaint on behalf of the supplier, including the name, title and telephone number of that person;</w:t>
      </w:r>
    </w:p>
    <w:p w:rsidR="00FA3DA0" w:rsidRPr="00137D2E" w:rsidRDefault="00FA3DA0" w:rsidP="00FA3DA0">
      <w:pPr>
        <w:pStyle w:val="paragraphsub"/>
      </w:pPr>
      <w:r w:rsidRPr="00137D2E">
        <w:tab/>
        <w:t>(iii)</w:t>
      </w:r>
      <w:r w:rsidRPr="00137D2E">
        <w:tab/>
        <w:t>details of the conduct giving rise to the complaint, including the provision of this code relevant to the complaint, together with any documents or other information that would assist the investigation of the complaint.</w:t>
      </w:r>
    </w:p>
    <w:p w:rsidR="00FA3DA0" w:rsidRPr="00137D2E" w:rsidRDefault="00FA3DA0" w:rsidP="00FA3DA0">
      <w:pPr>
        <w:pStyle w:val="ActHead5"/>
      </w:pPr>
      <w:bookmarkStart w:id="57" w:name="_Toc412035628"/>
      <w:r w:rsidRPr="00137D2E">
        <w:rPr>
          <w:rStyle w:val="CharSectno"/>
        </w:rPr>
        <w:t>34</w:t>
      </w:r>
      <w:r w:rsidRPr="00137D2E">
        <w:t xml:space="preserve">  Immediate elevation of complaint</w:t>
      </w:r>
      <w:bookmarkEnd w:id="57"/>
    </w:p>
    <w:p w:rsidR="00FA3DA0" w:rsidRPr="00137D2E" w:rsidRDefault="00FA3DA0" w:rsidP="00FA3DA0">
      <w:pPr>
        <w:pStyle w:val="subsection"/>
      </w:pPr>
      <w:r w:rsidRPr="00137D2E">
        <w:tab/>
        <w:t>(1)</w:t>
      </w:r>
      <w:r w:rsidRPr="00137D2E">
        <w:tab/>
        <w:t>The complaint may include a request for immediate elevation of the complaint though senior levels of management.</w:t>
      </w:r>
    </w:p>
    <w:p w:rsidR="00FA3DA0" w:rsidRPr="00137D2E" w:rsidRDefault="00FA3DA0" w:rsidP="00FA3DA0">
      <w:pPr>
        <w:pStyle w:val="subsection"/>
      </w:pPr>
      <w:r w:rsidRPr="00137D2E">
        <w:tab/>
        <w:t>(2)</w:t>
      </w:r>
      <w:r w:rsidRPr="00137D2E">
        <w:tab/>
        <w:t>If the supplier makes such a request, the retailer or wholesaler must elevate the complaint and attempt, within 20 business days, and in good faith, to resolve the complaint.</w:t>
      </w:r>
    </w:p>
    <w:p w:rsidR="00FA3DA0" w:rsidRPr="00137D2E" w:rsidRDefault="00FA3DA0" w:rsidP="00FA3DA0">
      <w:pPr>
        <w:pStyle w:val="ActHead5"/>
      </w:pPr>
      <w:bookmarkStart w:id="58" w:name="_Toc412035629"/>
      <w:r w:rsidRPr="00137D2E">
        <w:rPr>
          <w:rStyle w:val="CharSectno"/>
        </w:rPr>
        <w:t>35</w:t>
      </w:r>
      <w:r w:rsidRPr="00137D2E">
        <w:t xml:space="preserve">  Investigation by code compliance manager</w:t>
      </w:r>
      <w:bookmarkEnd w:id="58"/>
    </w:p>
    <w:p w:rsidR="00FA3DA0" w:rsidRPr="00137D2E" w:rsidRDefault="00FA3DA0" w:rsidP="00FA3DA0">
      <w:pPr>
        <w:pStyle w:val="subsection"/>
      </w:pPr>
      <w:r w:rsidRPr="00137D2E">
        <w:tab/>
        <w:t>(1)</w:t>
      </w:r>
      <w:r w:rsidRPr="00137D2E">
        <w:tab/>
        <w:t>If the supplier does not request immediate elevation of the complaint, the code compliance manager must take all reasonable steps to:</w:t>
      </w:r>
    </w:p>
    <w:p w:rsidR="00FA3DA0" w:rsidRPr="00137D2E" w:rsidRDefault="00FA3DA0" w:rsidP="00FA3DA0">
      <w:pPr>
        <w:pStyle w:val="paragraph"/>
      </w:pPr>
      <w:r w:rsidRPr="00137D2E">
        <w:tab/>
        <w:t>(a)</w:t>
      </w:r>
      <w:r w:rsidRPr="00137D2E">
        <w:tab/>
        <w:t>investigate the complaint; and</w:t>
      </w:r>
    </w:p>
    <w:p w:rsidR="00FA3DA0" w:rsidRPr="00137D2E" w:rsidRDefault="00FA3DA0" w:rsidP="00FA3DA0">
      <w:pPr>
        <w:pStyle w:val="paragraph"/>
      </w:pPr>
      <w:r w:rsidRPr="00137D2E">
        <w:tab/>
        <w:t>(b)</w:t>
      </w:r>
      <w:r w:rsidRPr="00137D2E">
        <w:tab/>
        <w:t>conclude the investigation within 20 business days.</w:t>
      </w:r>
    </w:p>
    <w:p w:rsidR="00FA3DA0" w:rsidRPr="00137D2E" w:rsidRDefault="00FA3DA0" w:rsidP="00FA3DA0">
      <w:pPr>
        <w:pStyle w:val="subsection"/>
      </w:pPr>
      <w:r w:rsidRPr="00137D2E">
        <w:lastRenderedPageBreak/>
        <w:tab/>
        <w:t>(2)</w:t>
      </w:r>
      <w:r w:rsidRPr="00137D2E">
        <w:tab/>
      </w:r>
      <w:r w:rsidR="00137D2E" w:rsidRPr="00137D2E">
        <w:t>Subclause (</w:t>
      </w:r>
      <w:r w:rsidRPr="00137D2E">
        <w:t>1) does not apply if the code compliance manager:</w:t>
      </w:r>
    </w:p>
    <w:p w:rsidR="00FA3DA0" w:rsidRPr="00137D2E" w:rsidRDefault="00FA3DA0" w:rsidP="00FA3DA0">
      <w:pPr>
        <w:pStyle w:val="paragraph"/>
      </w:pPr>
      <w:r w:rsidRPr="00137D2E">
        <w:tab/>
        <w:t>(a)</w:t>
      </w:r>
      <w:r w:rsidRPr="00137D2E">
        <w:tab/>
        <w:t>is satisfied that the complaint is vexatious, trivial, misconceived or lacking in substance; and</w:t>
      </w:r>
    </w:p>
    <w:p w:rsidR="00FA3DA0" w:rsidRPr="00137D2E" w:rsidRDefault="00FA3DA0" w:rsidP="00FA3DA0">
      <w:pPr>
        <w:pStyle w:val="paragraph"/>
      </w:pPr>
      <w:r w:rsidRPr="00137D2E">
        <w:tab/>
        <w:t>(b)</w:t>
      </w:r>
      <w:r w:rsidRPr="00137D2E">
        <w:tab/>
        <w:t>gives the supplier written notice to that effect.</w:t>
      </w:r>
    </w:p>
    <w:p w:rsidR="00FA3DA0" w:rsidRPr="00137D2E" w:rsidRDefault="00FA3DA0" w:rsidP="00FA3DA0">
      <w:pPr>
        <w:pStyle w:val="subsection"/>
      </w:pPr>
      <w:r w:rsidRPr="00137D2E">
        <w:tab/>
        <w:t>(3)</w:t>
      </w:r>
      <w:r w:rsidRPr="00137D2E">
        <w:tab/>
        <w:t>However, if the complaint relates to clause</w:t>
      </w:r>
      <w:r w:rsidR="00137D2E" w:rsidRPr="00137D2E">
        <w:t> </w:t>
      </w:r>
      <w:r w:rsidRPr="00137D2E">
        <w:t>9 (unilateral variation of agreement) or 10 (retrospective variation of agreement), the code compliance manager must not be satisfied that the complaint is vexatious, trivial, misconceived or lacking in substance only because the supplier’s only ground in relation to the complaint is detriment to the supplier.</w:t>
      </w:r>
    </w:p>
    <w:p w:rsidR="00FA3DA0" w:rsidRPr="00137D2E" w:rsidRDefault="00FA3DA0" w:rsidP="00FA3DA0">
      <w:pPr>
        <w:pStyle w:val="subsection"/>
      </w:pPr>
      <w:r w:rsidRPr="00137D2E">
        <w:tab/>
        <w:t>(4)</w:t>
      </w:r>
      <w:r w:rsidRPr="00137D2E">
        <w:tab/>
        <w:t xml:space="preserve">A notice under </w:t>
      </w:r>
      <w:r w:rsidR="00137D2E" w:rsidRPr="00137D2E">
        <w:t>paragraph (</w:t>
      </w:r>
      <w:r w:rsidRPr="00137D2E">
        <w:t>2)(b) must set out:</w:t>
      </w:r>
    </w:p>
    <w:p w:rsidR="00FA3DA0" w:rsidRPr="00137D2E" w:rsidRDefault="00FA3DA0" w:rsidP="00FA3DA0">
      <w:pPr>
        <w:pStyle w:val="paragraph"/>
      </w:pPr>
      <w:r w:rsidRPr="00137D2E">
        <w:tab/>
        <w:t>(a)</w:t>
      </w:r>
      <w:r w:rsidRPr="00137D2E">
        <w:tab/>
        <w:t>the compliance manager’s reasons for being satisfied that the complaint is vexatious, trivial, misconceived or lacking in substance; and</w:t>
      </w:r>
    </w:p>
    <w:p w:rsidR="00FA3DA0" w:rsidRPr="00137D2E" w:rsidRDefault="00FA3DA0" w:rsidP="00FA3DA0">
      <w:pPr>
        <w:pStyle w:val="paragraph"/>
      </w:pPr>
      <w:r w:rsidRPr="00137D2E">
        <w:tab/>
        <w:t>(b)</w:t>
      </w:r>
      <w:r w:rsidRPr="00137D2E">
        <w:tab/>
        <w:t>that the supplier may take further action in relation to the matter under clause</w:t>
      </w:r>
      <w:r w:rsidR="00137D2E" w:rsidRPr="00137D2E">
        <w:t> </w:t>
      </w:r>
      <w:r w:rsidRPr="00137D2E">
        <w:t>37 (internal review) or 38 (mediation or arbitration).</w:t>
      </w:r>
    </w:p>
    <w:p w:rsidR="00FA3DA0" w:rsidRPr="00137D2E" w:rsidRDefault="00FA3DA0" w:rsidP="00FA3DA0">
      <w:pPr>
        <w:pStyle w:val="ActHead5"/>
      </w:pPr>
      <w:bookmarkStart w:id="59" w:name="_Toc412035630"/>
      <w:r w:rsidRPr="00137D2E">
        <w:rPr>
          <w:rStyle w:val="CharSectno"/>
        </w:rPr>
        <w:t>36</w:t>
      </w:r>
      <w:r w:rsidRPr="00137D2E">
        <w:t xml:space="preserve">  Action following investigation</w:t>
      </w:r>
      <w:bookmarkEnd w:id="59"/>
    </w:p>
    <w:p w:rsidR="00FA3DA0" w:rsidRPr="00137D2E" w:rsidRDefault="00FA3DA0" w:rsidP="00FA3DA0">
      <w:pPr>
        <w:pStyle w:val="subsection"/>
      </w:pPr>
      <w:r w:rsidRPr="00137D2E">
        <w:tab/>
        <w:t>(1)</w:t>
      </w:r>
      <w:r w:rsidRPr="00137D2E">
        <w:tab/>
        <w:t>Following the investigation, the code compliance manager must determine what (if any) action should be taken in response to the complaint.</w:t>
      </w:r>
    </w:p>
    <w:p w:rsidR="00FA3DA0" w:rsidRPr="00137D2E" w:rsidRDefault="00FA3DA0" w:rsidP="00FA3DA0">
      <w:pPr>
        <w:pStyle w:val="subsection"/>
      </w:pPr>
      <w:r w:rsidRPr="00137D2E">
        <w:tab/>
        <w:t>(2)</w:t>
      </w:r>
      <w:r w:rsidRPr="00137D2E">
        <w:tab/>
        <w:t>The code compliance manager must, within 5 business days after the conclusion of the investigation, give the supplier a summary of the action (if any) that has or will be taken in response to the complaint and the timetable for any such action.</w:t>
      </w:r>
    </w:p>
    <w:p w:rsidR="00FA3DA0" w:rsidRPr="00137D2E" w:rsidRDefault="00FA3DA0" w:rsidP="00FA3DA0">
      <w:pPr>
        <w:pStyle w:val="subsection"/>
      </w:pPr>
      <w:r w:rsidRPr="00137D2E">
        <w:tab/>
        <w:t>(3)</w:t>
      </w:r>
      <w:r w:rsidRPr="00137D2E">
        <w:tab/>
        <w:t>The code compliance manager must keep the following for at least 6 years:</w:t>
      </w:r>
    </w:p>
    <w:p w:rsidR="00FA3DA0" w:rsidRPr="00137D2E" w:rsidRDefault="00FA3DA0" w:rsidP="00FA3DA0">
      <w:pPr>
        <w:pStyle w:val="paragraph"/>
      </w:pPr>
      <w:r w:rsidRPr="00137D2E">
        <w:tab/>
        <w:t>(a)</w:t>
      </w:r>
      <w:r w:rsidRPr="00137D2E">
        <w:tab/>
        <w:t>a record of the complaint;</w:t>
      </w:r>
    </w:p>
    <w:p w:rsidR="00FA3DA0" w:rsidRPr="00137D2E" w:rsidRDefault="00FA3DA0" w:rsidP="00FA3DA0">
      <w:pPr>
        <w:pStyle w:val="paragraph"/>
      </w:pPr>
      <w:r w:rsidRPr="00137D2E">
        <w:tab/>
        <w:t>(b)</w:t>
      </w:r>
      <w:r w:rsidRPr="00137D2E">
        <w:tab/>
        <w:t>a record of the investigations taken to investigate the complaint;</w:t>
      </w:r>
    </w:p>
    <w:p w:rsidR="00FA3DA0" w:rsidRPr="00137D2E" w:rsidRDefault="00FA3DA0" w:rsidP="00FA3DA0">
      <w:pPr>
        <w:pStyle w:val="paragraph"/>
      </w:pPr>
      <w:r w:rsidRPr="00137D2E">
        <w:tab/>
        <w:t>(c)</w:t>
      </w:r>
      <w:r w:rsidRPr="00137D2E">
        <w:tab/>
        <w:t>a summary of any action taken in response to the complaint.</w:t>
      </w:r>
    </w:p>
    <w:p w:rsidR="00FA3DA0" w:rsidRPr="00137D2E" w:rsidRDefault="00FA3DA0" w:rsidP="00FA3DA0">
      <w:pPr>
        <w:pStyle w:val="ActHead5"/>
      </w:pPr>
      <w:bookmarkStart w:id="60" w:name="_Toc412035631"/>
      <w:r w:rsidRPr="00137D2E">
        <w:rPr>
          <w:rStyle w:val="CharSectno"/>
        </w:rPr>
        <w:lastRenderedPageBreak/>
        <w:t>37</w:t>
      </w:r>
      <w:r w:rsidRPr="00137D2E">
        <w:t xml:space="preserve">  Internal review</w:t>
      </w:r>
      <w:bookmarkEnd w:id="60"/>
    </w:p>
    <w:p w:rsidR="00FA3DA0" w:rsidRPr="00137D2E" w:rsidRDefault="00FA3DA0" w:rsidP="00FA3DA0">
      <w:pPr>
        <w:pStyle w:val="subsection"/>
      </w:pPr>
      <w:r w:rsidRPr="00137D2E">
        <w:tab/>
        <w:t>(1)</w:t>
      </w:r>
      <w:r w:rsidRPr="00137D2E">
        <w:tab/>
        <w:t>This clause applies if:</w:t>
      </w:r>
    </w:p>
    <w:p w:rsidR="00FA3DA0" w:rsidRPr="00137D2E" w:rsidRDefault="00FA3DA0" w:rsidP="00FA3DA0">
      <w:pPr>
        <w:pStyle w:val="paragraph"/>
      </w:pPr>
      <w:r w:rsidRPr="00137D2E">
        <w:tab/>
        <w:t>(a)</w:t>
      </w:r>
      <w:r w:rsidRPr="00137D2E">
        <w:tab/>
        <w:t>the supplier did not request immediate elevation of the complaint in accordance with clause</w:t>
      </w:r>
      <w:r w:rsidR="00137D2E" w:rsidRPr="00137D2E">
        <w:t> </w:t>
      </w:r>
      <w:r w:rsidRPr="00137D2E">
        <w:t>34; and</w:t>
      </w:r>
    </w:p>
    <w:p w:rsidR="00FA3DA0" w:rsidRPr="00137D2E" w:rsidRDefault="00FA3DA0" w:rsidP="00FA3DA0">
      <w:pPr>
        <w:pStyle w:val="paragraph"/>
      </w:pPr>
      <w:r w:rsidRPr="00137D2E">
        <w:tab/>
        <w:t>(b)</w:t>
      </w:r>
      <w:r w:rsidRPr="00137D2E">
        <w:tab/>
        <w:t>the supplier:</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is satisfied that no action has been taken in relation to the complaint; or</w:t>
      </w:r>
    </w:p>
    <w:p w:rsidR="00FA3DA0" w:rsidRPr="00137D2E" w:rsidRDefault="00FA3DA0" w:rsidP="00FA3DA0">
      <w:pPr>
        <w:pStyle w:val="paragraphsub"/>
      </w:pPr>
      <w:r w:rsidRPr="00137D2E">
        <w:tab/>
        <w:t>(ii)</w:t>
      </w:r>
      <w:r w:rsidRPr="00137D2E">
        <w:tab/>
        <w:t>is not satisfied with the outcome of the investigation into the complaint under that clause; or</w:t>
      </w:r>
    </w:p>
    <w:p w:rsidR="00FA3DA0" w:rsidRPr="00137D2E" w:rsidRDefault="00FA3DA0" w:rsidP="00FA3DA0">
      <w:pPr>
        <w:pStyle w:val="paragraphsub"/>
      </w:pPr>
      <w:r w:rsidRPr="00137D2E">
        <w:tab/>
        <w:t>(iii)</w:t>
      </w:r>
      <w:r w:rsidRPr="00137D2E">
        <w:tab/>
        <w:t>has been given notice under paragraph</w:t>
      </w:r>
      <w:r w:rsidR="00137D2E" w:rsidRPr="00137D2E">
        <w:t> </w:t>
      </w:r>
      <w:r w:rsidRPr="00137D2E">
        <w:t>35(2)(b) to the effect that the code compliance manager is satisfied that the complaint is vexatious, trivial, misconceived or lacking in substance; or</w:t>
      </w:r>
    </w:p>
    <w:p w:rsidR="00FA3DA0" w:rsidRPr="00137D2E" w:rsidRDefault="00FA3DA0" w:rsidP="00FA3DA0">
      <w:pPr>
        <w:pStyle w:val="paragraphsub"/>
      </w:pPr>
      <w:r w:rsidRPr="00137D2E">
        <w:tab/>
        <w:t>(iv)</w:t>
      </w:r>
      <w:r w:rsidRPr="00137D2E">
        <w:tab/>
        <w:t>has not been given a summary of action taken in relation to the complaint in accordance with subclause</w:t>
      </w:r>
      <w:r w:rsidR="00137D2E" w:rsidRPr="00137D2E">
        <w:t> </w:t>
      </w:r>
      <w:r w:rsidRPr="00137D2E">
        <w:t>36(2).</w:t>
      </w:r>
    </w:p>
    <w:p w:rsidR="00FA3DA0" w:rsidRPr="00137D2E" w:rsidRDefault="00FA3DA0" w:rsidP="00FA3DA0">
      <w:pPr>
        <w:pStyle w:val="subsection"/>
      </w:pPr>
      <w:r w:rsidRPr="00137D2E">
        <w:tab/>
        <w:t>(2)</w:t>
      </w:r>
      <w:r w:rsidRPr="00137D2E">
        <w:tab/>
        <w:t>The supplier may give the retailer or wholesaler a written request to elevate the dispute though senior levels of management.</w:t>
      </w:r>
    </w:p>
    <w:p w:rsidR="00FA3DA0" w:rsidRPr="00137D2E" w:rsidRDefault="00FA3DA0" w:rsidP="00FA3DA0">
      <w:pPr>
        <w:pStyle w:val="subsection"/>
      </w:pPr>
      <w:r w:rsidRPr="00137D2E">
        <w:tab/>
        <w:t>(3)</w:t>
      </w:r>
      <w:r w:rsidRPr="00137D2E">
        <w:tab/>
        <w:t>The request must specify:</w:t>
      </w:r>
    </w:p>
    <w:p w:rsidR="00FA3DA0" w:rsidRPr="00137D2E" w:rsidRDefault="00FA3DA0" w:rsidP="00FA3DA0">
      <w:pPr>
        <w:pStyle w:val="paragraph"/>
      </w:pPr>
      <w:r w:rsidRPr="00137D2E">
        <w:tab/>
        <w:t>(a)</w:t>
      </w:r>
      <w:r w:rsidRPr="00137D2E">
        <w:tab/>
        <w:t>the nature of the dispute; and</w:t>
      </w:r>
    </w:p>
    <w:p w:rsidR="00FA3DA0" w:rsidRPr="00137D2E" w:rsidRDefault="00FA3DA0" w:rsidP="00FA3DA0">
      <w:pPr>
        <w:pStyle w:val="paragraph"/>
      </w:pPr>
      <w:r w:rsidRPr="00137D2E">
        <w:tab/>
        <w:t>(b)</w:t>
      </w:r>
      <w:r w:rsidRPr="00137D2E">
        <w:tab/>
        <w:t>the provision of this code relevant to the dispute; and</w:t>
      </w:r>
    </w:p>
    <w:p w:rsidR="00FA3DA0" w:rsidRPr="00137D2E" w:rsidRDefault="00FA3DA0" w:rsidP="00FA3DA0">
      <w:pPr>
        <w:pStyle w:val="paragraph"/>
      </w:pPr>
      <w:r w:rsidRPr="00137D2E">
        <w:tab/>
        <w:t>(c)</w:t>
      </w:r>
      <w:r w:rsidRPr="00137D2E">
        <w:tab/>
        <w:t>the action that the supplier thinks will settle the dispute; and</w:t>
      </w:r>
    </w:p>
    <w:p w:rsidR="00FA3DA0" w:rsidRPr="00137D2E" w:rsidRDefault="00FA3DA0" w:rsidP="00FA3DA0">
      <w:pPr>
        <w:pStyle w:val="paragraph"/>
      </w:pPr>
      <w:r w:rsidRPr="00137D2E">
        <w:tab/>
        <w:t>(d)</w:t>
      </w:r>
      <w:r w:rsidRPr="00137D2E">
        <w:tab/>
        <w:t>the outcome that the supplier is seeking.</w:t>
      </w:r>
    </w:p>
    <w:p w:rsidR="00FA3DA0" w:rsidRPr="00137D2E" w:rsidRDefault="00FA3DA0" w:rsidP="00FA3DA0">
      <w:pPr>
        <w:pStyle w:val="subsection"/>
      </w:pPr>
      <w:r w:rsidRPr="00137D2E">
        <w:tab/>
        <w:t>(4)</w:t>
      </w:r>
      <w:r w:rsidRPr="00137D2E">
        <w:tab/>
        <w:t>The retailer or wholesaler must elevate the dispute and attempt, within 20 business days, and in good faith, to resolve the dispute.</w:t>
      </w:r>
    </w:p>
    <w:p w:rsidR="00FA3DA0" w:rsidRPr="00137D2E" w:rsidRDefault="00FA3DA0" w:rsidP="00FA3DA0">
      <w:pPr>
        <w:pStyle w:val="ActHead3"/>
        <w:pageBreakBefore/>
      </w:pPr>
      <w:bookmarkStart w:id="61" w:name="_Toc412035632"/>
      <w:r w:rsidRPr="00137D2E">
        <w:rPr>
          <w:rStyle w:val="CharDivNo"/>
        </w:rPr>
        <w:lastRenderedPageBreak/>
        <w:t>Division</w:t>
      </w:r>
      <w:r w:rsidR="00137D2E" w:rsidRPr="00137D2E">
        <w:rPr>
          <w:rStyle w:val="CharDivNo"/>
        </w:rPr>
        <w:t> </w:t>
      </w:r>
      <w:r w:rsidRPr="00137D2E">
        <w:rPr>
          <w:rStyle w:val="CharDivNo"/>
        </w:rPr>
        <w:t>3</w:t>
      </w:r>
      <w:r w:rsidRPr="00137D2E">
        <w:t>—</w:t>
      </w:r>
      <w:r w:rsidRPr="00137D2E">
        <w:rPr>
          <w:rStyle w:val="CharDivText"/>
        </w:rPr>
        <w:t>Mediation and arbitration</w:t>
      </w:r>
      <w:bookmarkEnd w:id="61"/>
    </w:p>
    <w:p w:rsidR="00FA3DA0" w:rsidRPr="00137D2E" w:rsidRDefault="00FA3DA0" w:rsidP="00FA3DA0">
      <w:pPr>
        <w:pStyle w:val="ActHead5"/>
      </w:pPr>
      <w:bookmarkStart w:id="62" w:name="_Toc412035633"/>
      <w:r w:rsidRPr="00137D2E">
        <w:rPr>
          <w:rStyle w:val="CharSectno"/>
        </w:rPr>
        <w:t>38</w:t>
      </w:r>
      <w:r w:rsidRPr="00137D2E">
        <w:t xml:space="preserve">  Supplier may seek mediation or arbitration</w:t>
      </w:r>
      <w:bookmarkEnd w:id="62"/>
    </w:p>
    <w:p w:rsidR="00FA3DA0" w:rsidRPr="00137D2E" w:rsidRDefault="00FA3DA0" w:rsidP="00FA3DA0">
      <w:pPr>
        <w:pStyle w:val="subsection"/>
      </w:pPr>
      <w:r w:rsidRPr="00137D2E">
        <w:tab/>
        <w:t>(1)</w:t>
      </w:r>
      <w:r w:rsidRPr="00137D2E">
        <w:tab/>
        <w:t>A supplier may seek either mediation or arbitration of a complaint or dispute relating to a matter covered by this code.</w:t>
      </w:r>
    </w:p>
    <w:p w:rsidR="00FA3DA0" w:rsidRPr="00137D2E" w:rsidRDefault="00FA3DA0" w:rsidP="00FA3DA0">
      <w:pPr>
        <w:pStyle w:val="subsection"/>
      </w:pPr>
      <w:r w:rsidRPr="00137D2E">
        <w:tab/>
        <w:t>(2)</w:t>
      </w:r>
      <w:r w:rsidRPr="00137D2E">
        <w:tab/>
        <w:t>However, if the supplier has begun a process under Division</w:t>
      </w:r>
      <w:r w:rsidR="00137D2E" w:rsidRPr="00137D2E">
        <w:t> </w:t>
      </w:r>
      <w:r w:rsidRPr="00137D2E">
        <w:t>2 (complaints) in relation to the complaint or dispute, the supplier must not seek mediation or arbitration of the complaint or dispute until the process:</w:t>
      </w:r>
    </w:p>
    <w:p w:rsidR="00FA3DA0" w:rsidRPr="00137D2E" w:rsidRDefault="00FA3DA0" w:rsidP="00FA3DA0">
      <w:pPr>
        <w:pStyle w:val="paragraph"/>
      </w:pPr>
      <w:r w:rsidRPr="00137D2E">
        <w:tab/>
        <w:t>(a)</w:t>
      </w:r>
      <w:r w:rsidRPr="00137D2E">
        <w:tab/>
        <w:t>has been completed; or</w:t>
      </w:r>
    </w:p>
    <w:p w:rsidR="00FA3DA0" w:rsidRPr="00137D2E" w:rsidRDefault="00FA3DA0" w:rsidP="00FA3DA0">
      <w:pPr>
        <w:pStyle w:val="paragraph"/>
      </w:pPr>
      <w:r w:rsidRPr="00137D2E">
        <w:tab/>
        <w:t>(b)</w:t>
      </w:r>
      <w:r w:rsidRPr="00137D2E">
        <w:tab/>
        <w:t>should have been completed.</w:t>
      </w:r>
    </w:p>
    <w:p w:rsidR="00FA3DA0" w:rsidRPr="00137D2E" w:rsidRDefault="00A5055F" w:rsidP="00FA3DA0">
      <w:pPr>
        <w:pStyle w:val="subsection"/>
      </w:pPr>
      <w:r w:rsidRPr="00137D2E">
        <w:tab/>
        <w:t>(3)</w:t>
      </w:r>
      <w:r w:rsidRPr="00137D2E">
        <w:tab/>
        <w:t>The retailer or wholesaler</w:t>
      </w:r>
      <w:r w:rsidR="00FA3DA0" w:rsidRPr="00137D2E">
        <w:t>:</w:t>
      </w:r>
    </w:p>
    <w:p w:rsidR="00FA3DA0" w:rsidRPr="00137D2E" w:rsidRDefault="00FA3DA0" w:rsidP="00FA3DA0">
      <w:pPr>
        <w:pStyle w:val="paragraph"/>
      </w:pPr>
      <w:r w:rsidRPr="00137D2E">
        <w:tab/>
        <w:t>(a)</w:t>
      </w:r>
      <w:r w:rsidRPr="00137D2E">
        <w:tab/>
      </w:r>
      <w:r w:rsidR="00A5055F" w:rsidRPr="00137D2E">
        <w:t xml:space="preserve">must </w:t>
      </w:r>
      <w:r w:rsidRPr="00137D2E">
        <w:t>take part in the mediation or arbitration in good faith; but</w:t>
      </w:r>
    </w:p>
    <w:p w:rsidR="00FA3DA0" w:rsidRPr="00137D2E" w:rsidRDefault="00FA3DA0" w:rsidP="00FA3DA0">
      <w:pPr>
        <w:pStyle w:val="paragraph"/>
      </w:pPr>
      <w:r w:rsidRPr="00137D2E">
        <w:tab/>
        <w:t>(b)</w:t>
      </w:r>
      <w:r w:rsidRPr="00137D2E">
        <w:tab/>
        <w:t>is not required by this code to take part in both mediation and arbitration in relation to the same complaint or dispute at the same time.</w:t>
      </w:r>
    </w:p>
    <w:p w:rsidR="00FA3DA0" w:rsidRPr="00137D2E" w:rsidRDefault="00FA3DA0" w:rsidP="00FA3DA0">
      <w:pPr>
        <w:pStyle w:val="notetext"/>
      </w:pPr>
      <w:r w:rsidRPr="00137D2E">
        <w:t>Note:</w:t>
      </w:r>
      <w:r w:rsidRPr="00137D2E">
        <w:tab/>
        <w:t>See subclause</w:t>
      </w:r>
      <w:r w:rsidR="00137D2E" w:rsidRPr="00137D2E">
        <w:t> </w:t>
      </w:r>
      <w:r w:rsidRPr="00137D2E">
        <w:t>39(3) for when the retailer or wholesaler will be:</w:t>
      </w:r>
    </w:p>
    <w:p w:rsidR="00FA3DA0" w:rsidRPr="00137D2E" w:rsidRDefault="00FA3DA0" w:rsidP="00FA3DA0">
      <w:pPr>
        <w:pStyle w:val="notepara"/>
      </w:pPr>
      <w:r w:rsidRPr="00137D2E">
        <w:t>(a)</w:t>
      </w:r>
      <w:r w:rsidRPr="00137D2E">
        <w:tab/>
        <w:t>taken to take part in the mediation or arbitration; and</w:t>
      </w:r>
    </w:p>
    <w:p w:rsidR="00FA3DA0" w:rsidRPr="00137D2E" w:rsidRDefault="00FA3DA0" w:rsidP="00FA3DA0">
      <w:pPr>
        <w:pStyle w:val="notepara"/>
      </w:pPr>
      <w:r w:rsidRPr="00137D2E">
        <w:t>(b)</w:t>
      </w:r>
      <w:r w:rsidRPr="00137D2E">
        <w:tab/>
        <w:t>taken to be trying to resolve the dispute in good faith.</w:t>
      </w:r>
    </w:p>
    <w:p w:rsidR="00FA3DA0" w:rsidRPr="00137D2E" w:rsidRDefault="00FA3DA0" w:rsidP="00FA3DA0">
      <w:pPr>
        <w:pStyle w:val="subsection"/>
      </w:pPr>
      <w:r w:rsidRPr="00137D2E">
        <w:tab/>
        <w:t>(4)</w:t>
      </w:r>
      <w:r w:rsidRPr="00137D2E">
        <w:tab/>
        <w:t xml:space="preserve">In any dispute, the retailer or wholesaler has the onus of establishing the matters in </w:t>
      </w:r>
      <w:r w:rsidR="00137D2E" w:rsidRPr="00137D2E">
        <w:t>subclause (</w:t>
      </w:r>
      <w:r w:rsidRPr="00137D2E">
        <w:t>3).</w:t>
      </w:r>
    </w:p>
    <w:p w:rsidR="00FA3DA0" w:rsidRPr="00137D2E" w:rsidRDefault="00FA3DA0" w:rsidP="00FA3DA0">
      <w:pPr>
        <w:pStyle w:val="subsection"/>
      </w:pPr>
      <w:r w:rsidRPr="00137D2E">
        <w:tab/>
        <w:t>(5)</w:t>
      </w:r>
      <w:r w:rsidRPr="00137D2E">
        <w:tab/>
        <w:t xml:space="preserve">Despite </w:t>
      </w:r>
      <w:r w:rsidR="00137D2E" w:rsidRPr="00137D2E">
        <w:t>paragraph (</w:t>
      </w:r>
      <w:r w:rsidRPr="00137D2E">
        <w:t>3)(a), the retailer or wholesaler is not required to take part in the mediation or arbitration if the mediator considers or the arbitrator determines that:</w:t>
      </w:r>
    </w:p>
    <w:p w:rsidR="00FA3DA0" w:rsidRPr="00137D2E" w:rsidRDefault="00FA3DA0" w:rsidP="00FA3DA0">
      <w:pPr>
        <w:pStyle w:val="paragraph"/>
      </w:pPr>
      <w:r w:rsidRPr="00137D2E">
        <w:tab/>
        <w:t>(a)</w:t>
      </w:r>
      <w:r w:rsidRPr="00137D2E">
        <w:tab/>
        <w:t>the complaint or dispute is vexatious, trivial, misconceived or lacking in substance; or</w:t>
      </w:r>
    </w:p>
    <w:p w:rsidR="00FA3DA0" w:rsidRPr="00137D2E" w:rsidRDefault="00FA3DA0" w:rsidP="00FA3DA0">
      <w:pPr>
        <w:pStyle w:val="paragraph"/>
      </w:pPr>
      <w:r w:rsidRPr="00137D2E">
        <w:tab/>
        <w:t>(b)</w:t>
      </w:r>
      <w:r w:rsidRPr="00137D2E">
        <w:tab/>
        <w:t>the supplier is not acting in good faith.</w:t>
      </w:r>
    </w:p>
    <w:p w:rsidR="00FA3DA0" w:rsidRPr="00137D2E" w:rsidRDefault="00FA3DA0" w:rsidP="00FA3DA0">
      <w:pPr>
        <w:pStyle w:val="subsection"/>
      </w:pPr>
      <w:r w:rsidRPr="00137D2E">
        <w:tab/>
        <w:t>(6)</w:t>
      </w:r>
      <w:r w:rsidRPr="00137D2E">
        <w:tab/>
        <w:t>However, if the complaint or dispute relates to clause</w:t>
      </w:r>
      <w:r w:rsidR="00137D2E" w:rsidRPr="00137D2E">
        <w:t> </w:t>
      </w:r>
      <w:r w:rsidRPr="00137D2E">
        <w:t xml:space="preserve">9 (unilateral variation of agreement) or 10 (retrospective variation of agreement), the mediator or arbitrator must not consider or determine that the complaint is vexatious, trivial, misconceived or </w:t>
      </w:r>
      <w:r w:rsidRPr="00137D2E">
        <w:lastRenderedPageBreak/>
        <w:t>lacking in substance only because the supplier’s only ground in relation to the complaint or dispute is detriment to the supplier.</w:t>
      </w:r>
    </w:p>
    <w:p w:rsidR="00FA3DA0" w:rsidRPr="00137D2E" w:rsidRDefault="00FA3DA0" w:rsidP="00FA3DA0">
      <w:pPr>
        <w:pStyle w:val="ActHead5"/>
      </w:pPr>
      <w:bookmarkStart w:id="63" w:name="_Toc412035634"/>
      <w:r w:rsidRPr="00137D2E">
        <w:rPr>
          <w:rStyle w:val="CharSectno"/>
        </w:rPr>
        <w:t>39</w:t>
      </w:r>
      <w:r w:rsidRPr="00137D2E">
        <w:t xml:space="preserve">  Conduct of mediation and arbitration</w:t>
      </w:r>
      <w:bookmarkEnd w:id="63"/>
    </w:p>
    <w:p w:rsidR="00FA3DA0" w:rsidRPr="00137D2E" w:rsidRDefault="00FA3DA0" w:rsidP="00FA3DA0">
      <w:pPr>
        <w:pStyle w:val="subsection"/>
      </w:pPr>
      <w:r w:rsidRPr="00137D2E">
        <w:tab/>
        <w:t>(1)</w:t>
      </w:r>
      <w:r w:rsidRPr="00137D2E">
        <w:tab/>
        <w:t>Mediation or arbitration for the purposes of this code must be conducted in accordance with the rules of the Institute of Arbitrators and Mediators Australia.</w:t>
      </w:r>
    </w:p>
    <w:p w:rsidR="00FA3DA0" w:rsidRPr="00137D2E" w:rsidRDefault="00FA3DA0" w:rsidP="00FA3DA0">
      <w:pPr>
        <w:pStyle w:val="subsection"/>
      </w:pPr>
      <w:r w:rsidRPr="00137D2E">
        <w:tab/>
        <w:t>(2)</w:t>
      </w:r>
      <w:r w:rsidRPr="00137D2E">
        <w:tab/>
        <w:t>If the mediator or arbitrator is not agreed by the parties within 10 business days of a supplier referring a matter, the mediator or arbitrator must be appointed by the Institute of Arbitrators and Mediators Australia in accordance with the rules of the Institute.</w:t>
      </w:r>
    </w:p>
    <w:p w:rsidR="00FA3DA0" w:rsidRPr="00137D2E" w:rsidRDefault="00FA3DA0" w:rsidP="00FA3DA0">
      <w:pPr>
        <w:pStyle w:val="subsection"/>
      </w:pPr>
      <w:r w:rsidRPr="00137D2E">
        <w:tab/>
        <w:t>(3)</w:t>
      </w:r>
      <w:r w:rsidRPr="00137D2E">
        <w:tab/>
        <w:t>For the purposes of paragraph</w:t>
      </w:r>
      <w:r w:rsidR="00137D2E" w:rsidRPr="00137D2E">
        <w:t> </w:t>
      </w:r>
      <w:r w:rsidRPr="00137D2E">
        <w:t>38(3)(a), the retailer or wholesaler:</w:t>
      </w:r>
    </w:p>
    <w:p w:rsidR="00FA3DA0" w:rsidRPr="00137D2E" w:rsidRDefault="00FA3DA0" w:rsidP="00FA3DA0">
      <w:pPr>
        <w:pStyle w:val="paragraph"/>
      </w:pPr>
      <w:r w:rsidRPr="00137D2E">
        <w:tab/>
        <w:t>(a)</w:t>
      </w:r>
      <w:r w:rsidRPr="00137D2E">
        <w:tab/>
        <w:t>is taken to take part in the mediation or arbitration if the retailer or wholesaler is represented at the mediation or arbitration by a person who has authority to enter into an agreement to settle the dispute on behalf of the retailer or wholesaler; and</w:t>
      </w:r>
    </w:p>
    <w:p w:rsidR="00FA3DA0" w:rsidRPr="00137D2E" w:rsidRDefault="00FA3DA0" w:rsidP="00FA3DA0">
      <w:pPr>
        <w:pStyle w:val="paragraph"/>
      </w:pPr>
      <w:r w:rsidRPr="00137D2E">
        <w:tab/>
        <w:t>(b)</w:t>
      </w:r>
      <w:r w:rsidRPr="00137D2E">
        <w:tab/>
        <w:t>is taken to be trying to resolve the dispute in good faith if the retailer or wholesaler approaches the resolution of the dispute in a reconciliatory manner, including by doing the following:</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attending and participating at meetings that are arranged at reasonable times;</w:t>
      </w:r>
    </w:p>
    <w:p w:rsidR="00FA3DA0" w:rsidRPr="00137D2E" w:rsidRDefault="00FA3DA0" w:rsidP="00FA3DA0">
      <w:pPr>
        <w:pStyle w:val="paragraphsub"/>
      </w:pPr>
      <w:r w:rsidRPr="00137D2E">
        <w:tab/>
        <w:t>(ii)</w:t>
      </w:r>
      <w:r w:rsidRPr="00137D2E">
        <w:tab/>
        <w:t>at the beginning of the mediation or arbitration process, making it clear what the retailer or wholesaler is trying to achieve through the mediation or arbitration;</w:t>
      </w:r>
    </w:p>
    <w:p w:rsidR="00FA3DA0" w:rsidRPr="00137D2E" w:rsidRDefault="00FA3DA0" w:rsidP="00FA3DA0">
      <w:pPr>
        <w:pStyle w:val="paragraphsub"/>
      </w:pPr>
      <w:r w:rsidRPr="00137D2E">
        <w:tab/>
        <w:t>(iii)</w:t>
      </w:r>
      <w:r w:rsidRPr="00137D2E">
        <w:tab/>
        <w:t>observing any obligation relating to confidentiality that applies during or after the mediation or</w:t>
      </w:r>
      <w:r w:rsidR="00814C63" w:rsidRPr="00137D2E">
        <w:t xml:space="preserve"> arbitration process;</w:t>
      </w:r>
    </w:p>
    <w:p w:rsidR="00FA3DA0" w:rsidRPr="00137D2E" w:rsidRDefault="00FA3DA0" w:rsidP="00FA3DA0">
      <w:pPr>
        <w:pStyle w:val="paragraphsub"/>
      </w:pPr>
      <w:r w:rsidRPr="00137D2E">
        <w:tab/>
        <w:t>(iv)</w:t>
      </w:r>
      <w:r w:rsidRPr="00137D2E">
        <w:tab/>
        <w:t>not taking or refusing to take action during the dispute, including refusing to accept goods or to make payments, that has the purpose or effect of applying pressure to resolve the dispute.</w:t>
      </w:r>
    </w:p>
    <w:p w:rsidR="00FA3DA0" w:rsidRPr="00137D2E" w:rsidRDefault="00FA3DA0" w:rsidP="00FA3DA0">
      <w:pPr>
        <w:pStyle w:val="subsection"/>
      </w:pPr>
      <w:r w:rsidRPr="00137D2E">
        <w:tab/>
        <w:t>(4)</w:t>
      </w:r>
      <w:r w:rsidRPr="00137D2E">
        <w:tab/>
        <w:t>All costs of any mediation or arbitration are to be determined under the rules of the Institute of Arbitrators and Mediators Australia.</w:t>
      </w:r>
    </w:p>
    <w:p w:rsidR="00FA3DA0" w:rsidRPr="00137D2E" w:rsidRDefault="00FA3DA0" w:rsidP="00FA3DA0">
      <w:pPr>
        <w:pStyle w:val="subsection"/>
      </w:pPr>
      <w:r w:rsidRPr="00137D2E">
        <w:lastRenderedPageBreak/>
        <w:tab/>
        <w:t>(5)</w:t>
      </w:r>
      <w:r w:rsidRPr="00137D2E">
        <w:tab/>
        <w:t>The Minister may, by legislative instrument, modify the operation of this clause by substituting another body in place of the Institute of Arbitrators and Mediators Australia.</w:t>
      </w:r>
    </w:p>
    <w:p w:rsidR="00FA3DA0" w:rsidRPr="00137D2E" w:rsidRDefault="00FA3DA0" w:rsidP="00FA3DA0">
      <w:pPr>
        <w:pStyle w:val="ActHead2"/>
        <w:pageBreakBefore/>
      </w:pPr>
      <w:bookmarkStart w:id="64" w:name="_Toc412035635"/>
      <w:r w:rsidRPr="00137D2E">
        <w:rPr>
          <w:rStyle w:val="CharPartNo"/>
        </w:rPr>
        <w:lastRenderedPageBreak/>
        <w:t>Part</w:t>
      </w:r>
      <w:r w:rsidR="00137D2E" w:rsidRPr="00137D2E">
        <w:rPr>
          <w:rStyle w:val="CharPartNo"/>
        </w:rPr>
        <w:t> </w:t>
      </w:r>
      <w:r w:rsidRPr="00137D2E">
        <w:rPr>
          <w:rStyle w:val="CharPartNo"/>
        </w:rPr>
        <w:t>6</w:t>
      </w:r>
      <w:r w:rsidRPr="00137D2E">
        <w:t>—</w:t>
      </w:r>
      <w:r w:rsidRPr="00137D2E">
        <w:rPr>
          <w:rStyle w:val="CharPartText"/>
        </w:rPr>
        <w:t>Compliance and reporting</w:t>
      </w:r>
      <w:bookmarkEnd w:id="64"/>
    </w:p>
    <w:p w:rsidR="00FA3DA0" w:rsidRPr="00137D2E" w:rsidRDefault="00FA3DA0" w:rsidP="00FA3DA0">
      <w:pPr>
        <w:pStyle w:val="Header"/>
      </w:pPr>
      <w:r w:rsidRPr="00137D2E">
        <w:rPr>
          <w:rStyle w:val="CharDivNo"/>
        </w:rPr>
        <w:t xml:space="preserve"> </w:t>
      </w:r>
      <w:r w:rsidRPr="00137D2E">
        <w:rPr>
          <w:rStyle w:val="CharDivText"/>
        </w:rPr>
        <w:t xml:space="preserve"> </w:t>
      </w:r>
    </w:p>
    <w:p w:rsidR="00FA3DA0" w:rsidRPr="00137D2E" w:rsidRDefault="00FA3DA0" w:rsidP="00FA3DA0">
      <w:pPr>
        <w:pStyle w:val="ActHead5"/>
      </w:pPr>
      <w:bookmarkStart w:id="65" w:name="_Toc412035636"/>
      <w:r w:rsidRPr="00137D2E">
        <w:rPr>
          <w:rStyle w:val="CharSectno"/>
        </w:rPr>
        <w:t>40</w:t>
      </w:r>
      <w:r w:rsidRPr="00137D2E">
        <w:t xml:space="preserve">  Duty to train staff with respect to this code</w:t>
      </w:r>
      <w:bookmarkEnd w:id="65"/>
    </w:p>
    <w:p w:rsidR="00FA3DA0" w:rsidRPr="00137D2E" w:rsidRDefault="00FA3DA0" w:rsidP="00FA3DA0">
      <w:pPr>
        <w:pStyle w:val="subsection"/>
      </w:pPr>
      <w:r w:rsidRPr="00137D2E">
        <w:tab/>
        <w:t>(1)</w:t>
      </w:r>
      <w:r w:rsidRPr="00137D2E">
        <w:tab/>
        <w:t>Within 6 months of being bound by this code, the retailer or wholesaler must provide its buying team with:</w:t>
      </w:r>
    </w:p>
    <w:p w:rsidR="00FA3DA0" w:rsidRPr="00137D2E" w:rsidRDefault="00FA3DA0" w:rsidP="00FA3DA0">
      <w:pPr>
        <w:pStyle w:val="paragraph"/>
      </w:pPr>
      <w:r w:rsidRPr="00137D2E">
        <w:tab/>
        <w:t>(a)</w:t>
      </w:r>
      <w:r w:rsidRPr="00137D2E">
        <w:tab/>
        <w:t>a copy of this code; and</w:t>
      </w:r>
    </w:p>
    <w:p w:rsidR="00FA3DA0" w:rsidRPr="00137D2E" w:rsidRDefault="00FA3DA0" w:rsidP="00FA3DA0">
      <w:pPr>
        <w:pStyle w:val="paragraph"/>
      </w:pPr>
      <w:r w:rsidRPr="00137D2E">
        <w:tab/>
        <w:t>(b)</w:t>
      </w:r>
      <w:r w:rsidRPr="00137D2E">
        <w:tab/>
        <w:t>training on the requirements of this code.</w:t>
      </w:r>
    </w:p>
    <w:p w:rsidR="00FA3DA0" w:rsidRPr="00137D2E" w:rsidRDefault="00FA3DA0" w:rsidP="00FA3DA0">
      <w:pPr>
        <w:pStyle w:val="subsection"/>
      </w:pPr>
      <w:r w:rsidRPr="00137D2E">
        <w:tab/>
        <w:t>(2)</w:t>
      </w:r>
      <w:r w:rsidRPr="00137D2E">
        <w:tab/>
        <w:t>The retailer or wholesaler must provide any person who becomes part of the retailer or wholesaler’s buying team after the retailer or wholesaler is bound by this code with:</w:t>
      </w:r>
    </w:p>
    <w:p w:rsidR="00FA3DA0" w:rsidRPr="00137D2E" w:rsidRDefault="00FA3DA0" w:rsidP="00FA3DA0">
      <w:pPr>
        <w:pStyle w:val="paragraph"/>
      </w:pPr>
      <w:r w:rsidRPr="00137D2E">
        <w:tab/>
        <w:t>(a)</w:t>
      </w:r>
      <w:r w:rsidRPr="00137D2E">
        <w:tab/>
        <w:t>a copy of this code; and</w:t>
      </w:r>
    </w:p>
    <w:p w:rsidR="00FA3DA0" w:rsidRPr="00137D2E" w:rsidRDefault="00FA3DA0" w:rsidP="00FA3DA0">
      <w:pPr>
        <w:pStyle w:val="paragraph"/>
      </w:pPr>
      <w:r w:rsidRPr="00137D2E">
        <w:tab/>
        <w:t>(b)</w:t>
      </w:r>
      <w:r w:rsidRPr="00137D2E">
        <w:tab/>
        <w:t>training on the requirements of this code.</w:t>
      </w:r>
    </w:p>
    <w:p w:rsidR="00FA3DA0" w:rsidRPr="00137D2E" w:rsidRDefault="00FA3DA0" w:rsidP="00FA3DA0">
      <w:pPr>
        <w:pStyle w:val="subsection"/>
      </w:pPr>
      <w:r w:rsidRPr="00137D2E">
        <w:tab/>
        <w:t>(3)</w:t>
      </w:r>
      <w:r w:rsidRPr="00137D2E">
        <w:tab/>
        <w:t xml:space="preserve">The retailer or wholesaler must comply with </w:t>
      </w:r>
      <w:r w:rsidR="00137D2E" w:rsidRPr="00137D2E">
        <w:t>subclause (</w:t>
      </w:r>
      <w:r w:rsidRPr="00137D2E">
        <w:t>2) within 20 business days after the person becomes part of the buying team.</w:t>
      </w:r>
    </w:p>
    <w:p w:rsidR="00FA3DA0" w:rsidRPr="00137D2E" w:rsidRDefault="00FA3DA0" w:rsidP="00FA3DA0">
      <w:pPr>
        <w:pStyle w:val="subsection"/>
      </w:pPr>
      <w:r w:rsidRPr="00137D2E">
        <w:tab/>
        <w:t>(4)</w:t>
      </w:r>
      <w:r w:rsidRPr="00137D2E">
        <w:tab/>
        <w:t>The retailer or wholesaler must provide annual retraining to its buying team on the requirements of this code.</w:t>
      </w:r>
    </w:p>
    <w:p w:rsidR="00FA3DA0" w:rsidRPr="00137D2E" w:rsidRDefault="00FA3DA0" w:rsidP="00FA3DA0">
      <w:pPr>
        <w:pStyle w:val="ActHead5"/>
      </w:pPr>
      <w:bookmarkStart w:id="66" w:name="_Toc412035637"/>
      <w:r w:rsidRPr="00137D2E">
        <w:rPr>
          <w:rStyle w:val="CharSectno"/>
        </w:rPr>
        <w:t>41</w:t>
      </w:r>
      <w:r w:rsidRPr="00137D2E">
        <w:t xml:space="preserve">  Reports by code compliance managers</w:t>
      </w:r>
      <w:bookmarkEnd w:id="66"/>
    </w:p>
    <w:p w:rsidR="00FA3DA0" w:rsidRPr="00137D2E" w:rsidRDefault="00FA3DA0" w:rsidP="00FA3DA0">
      <w:pPr>
        <w:pStyle w:val="subsection"/>
      </w:pPr>
      <w:r w:rsidRPr="00137D2E">
        <w:tab/>
        <w:t>(1)</w:t>
      </w:r>
      <w:r w:rsidRPr="00137D2E">
        <w:tab/>
        <w:t>A code compliance manager must prepare a written report in respect of each 6</w:t>
      </w:r>
      <w:r w:rsidR="00137D2E">
        <w:noBreakHyphen/>
      </w:r>
      <w:r w:rsidRPr="00137D2E">
        <w:t xml:space="preserve">month period beginning </w:t>
      </w:r>
      <w:r w:rsidR="00814C63" w:rsidRPr="00137D2E">
        <w:t xml:space="preserve">on </w:t>
      </w:r>
      <w:r w:rsidRPr="00137D2E">
        <w:t>1</w:t>
      </w:r>
      <w:r w:rsidR="00137D2E" w:rsidRPr="00137D2E">
        <w:t> </w:t>
      </w:r>
      <w:r w:rsidRPr="00137D2E">
        <w:t>January and 1</w:t>
      </w:r>
      <w:r w:rsidR="00137D2E" w:rsidRPr="00137D2E">
        <w:t> </w:t>
      </w:r>
      <w:r w:rsidRPr="00137D2E">
        <w:t>July.</w:t>
      </w:r>
    </w:p>
    <w:p w:rsidR="00FA3DA0" w:rsidRPr="00137D2E" w:rsidRDefault="00FA3DA0" w:rsidP="00FA3DA0">
      <w:pPr>
        <w:pStyle w:val="subsection"/>
      </w:pPr>
      <w:r w:rsidRPr="00137D2E">
        <w:tab/>
        <w:t>(2)</w:t>
      </w:r>
      <w:r w:rsidRPr="00137D2E">
        <w:tab/>
        <w:t>The report must:</w:t>
      </w:r>
    </w:p>
    <w:p w:rsidR="00FA3DA0" w:rsidRPr="00137D2E" w:rsidRDefault="00FA3DA0" w:rsidP="00FA3DA0">
      <w:pPr>
        <w:pStyle w:val="paragraph"/>
      </w:pPr>
      <w:r w:rsidRPr="00137D2E">
        <w:tab/>
        <w:t>(a)</w:t>
      </w:r>
      <w:r w:rsidRPr="00137D2E">
        <w:tab/>
        <w:t>be prepared within 30 business days after the end of the period; and</w:t>
      </w:r>
    </w:p>
    <w:p w:rsidR="00FA3DA0" w:rsidRPr="00137D2E" w:rsidRDefault="00FA3DA0" w:rsidP="00FA3DA0">
      <w:pPr>
        <w:pStyle w:val="paragraph"/>
      </w:pPr>
      <w:r w:rsidRPr="00137D2E">
        <w:tab/>
        <w:t>(b)</w:t>
      </w:r>
      <w:r w:rsidRPr="00137D2E">
        <w:tab/>
        <w:t>set out the following:</w:t>
      </w:r>
    </w:p>
    <w:p w:rsidR="00FA3DA0" w:rsidRPr="00137D2E" w:rsidRDefault="00FA3DA0" w:rsidP="00FA3DA0">
      <w:pPr>
        <w:pStyle w:val="paragraphsub"/>
      </w:pPr>
      <w:r w:rsidRPr="00137D2E">
        <w:tab/>
        <w:t>(</w:t>
      </w:r>
      <w:proofErr w:type="spellStart"/>
      <w:r w:rsidRPr="00137D2E">
        <w:t>i</w:t>
      </w:r>
      <w:proofErr w:type="spellEnd"/>
      <w:r w:rsidRPr="00137D2E">
        <w:t>)</w:t>
      </w:r>
      <w:r w:rsidRPr="00137D2E">
        <w:tab/>
        <w:t>the number of complaints received for investigation in the reporting period;</w:t>
      </w:r>
    </w:p>
    <w:p w:rsidR="00FA3DA0" w:rsidRPr="00137D2E" w:rsidRDefault="00FA3DA0" w:rsidP="00FA3DA0">
      <w:pPr>
        <w:pStyle w:val="paragraphsub"/>
      </w:pPr>
      <w:r w:rsidRPr="00137D2E">
        <w:tab/>
        <w:t>(ii)</w:t>
      </w:r>
      <w:r w:rsidRPr="00137D2E">
        <w:tab/>
        <w:t>in general terms and without identifying a complainant—the nature of the complaints received;</w:t>
      </w:r>
    </w:p>
    <w:p w:rsidR="00FA3DA0" w:rsidRPr="00137D2E" w:rsidRDefault="00FA3DA0" w:rsidP="00FA3DA0">
      <w:pPr>
        <w:pStyle w:val="paragraphsub"/>
      </w:pPr>
      <w:r w:rsidRPr="00137D2E">
        <w:tab/>
        <w:t>(iii)</w:t>
      </w:r>
      <w:r w:rsidRPr="00137D2E">
        <w:tab/>
        <w:t>the time taken to investigate each complaint;</w:t>
      </w:r>
    </w:p>
    <w:p w:rsidR="00FA3DA0" w:rsidRPr="00137D2E" w:rsidRDefault="00FA3DA0" w:rsidP="00FA3DA0">
      <w:pPr>
        <w:pStyle w:val="paragraphsub"/>
      </w:pPr>
      <w:r w:rsidRPr="00137D2E">
        <w:tab/>
        <w:t>(iv)</w:t>
      </w:r>
      <w:r w:rsidRPr="00137D2E">
        <w:tab/>
        <w:t>the outcome of each investigation;</w:t>
      </w:r>
    </w:p>
    <w:p w:rsidR="00FA3DA0" w:rsidRPr="00137D2E" w:rsidRDefault="00FA3DA0" w:rsidP="00FA3DA0">
      <w:pPr>
        <w:pStyle w:val="paragraphsub"/>
      </w:pPr>
      <w:r w:rsidRPr="00137D2E">
        <w:lastRenderedPageBreak/>
        <w:tab/>
        <w:t>(v)</w:t>
      </w:r>
      <w:r w:rsidRPr="00137D2E">
        <w:tab/>
        <w:t>whether or not each complaint was resolved to the satisfaction of the complainant.</w:t>
      </w:r>
    </w:p>
    <w:p w:rsidR="00FA3DA0" w:rsidRPr="00137D2E" w:rsidRDefault="00FA3DA0" w:rsidP="00FA3DA0">
      <w:pPr>
        <w:pStyle w:val="ActHead5"/>
      </w:pPr>
      <w:bookmarkStart w:id="67" w:name="_Toc412035638"/>
      <w:r w:rsidRPr="00137D2E">
        <w:rPr>
          <w:rStyle w:val="CharSectno"/>
        </w:rPr>
        <w:t>42</w:t>
      </w:r>
      <w:r w:rsidRPr="00137D2E">
        <w:t xml:space="preserve">  Keeping records</w:t>
      </w:r>
      <w:bookmarkEnd w:id="67"/>
    </w:p>
    <w:p w:rsidR="00FA3DA0" w:rsidRPr="00137D2E" w:rsidRDefault="00FA3DA0" w:rsidP="00FA3DA0">
      <w:pPr>
        <w:pStyle w:val="subsection"/>
      </w:pPr>
      <w:r w:rsidRPr="00137D2E">
        <w:tab/>
        <w:t>(1)</w:t>
      </w:r>
      <w:r w:rsidRPr="00137D2E">
        <w:tab/>
        <w:t>The retailer or wholesaler must keep the original or a copy of each grocery supply agreement to which the retailer or wholesaler is a party while bound by this code (including any document comprising the agreement, and any document made from time to time under the agreement that forms part of the agreement):</w:t>
      </w:r>
    </w:p>
    <w:p w:rsidR="00FA3DA0" w:rsidRPr="00137D2E" w:rsidRDefault="00FA3DA0" w:rsidP="00FA3DA0">
      <w:pPr>
        <w:pStyle w:val="paragraph"/>
      </w:pPr>
      <w:r w:rsidRPr="00137D2E">
        <w:tab/>
        <w:t>(a)</w:t>
      </w:r>
      <w:r w:rsidRPr="00137D2E">
        <w:tab/>
        <w:t>during the term of the agreement; and</w:t>
      </w:r>
    </w:p>
    <w:p w:rsidR="00FA3DA0" w:rsidRPr="00137D2E" w:rsidRDefault="00FA3DA0" w:rsidP="00FA3DA0">
      <w:pPr>
        <w:pStyle w:val="paragraph"/>
      </w:pPr>
      <w:r w:rsidRPr="00137D2E">
        <w:tab/>
        <w:t>(b)</w:t>
      </w:r>
      <w:r w:rsidRPr="00137D2E">
        <w:tab/>
        <w:t>for 6 years after the agreement ends.</w:t>
      </w:r>
    </w:p>
    <w:p w:rsidR="00FA3DA0" w:rsidRPr="00137D2E" w:rsidRDefault="00FA3DA0" w:rsidP="00FA3DA0">
      <w:pPr>
        <w:pStyle w:val="subsection"/>
      </w:pPr>
      <w:r w:rsidRPr="00137D2E">
        <w:tab/>
        <w:t>(2)</w:t>
      </w:r>
      <w:r w:rsidRPr="00137D2E">
        <w:tab/>
        <w:t>The retailer or wholesaler must keep the original or a copy of each of the following for at least 6 years from when the document is made or given, as the case requires:</w:t>
      </w:r>
    </w:p>
    <w:p w:rsidR="00FA3DA0" w:rsidRPr="00137D2E" w:rsidRDefault="00FA3DA0" w:rsidP="00FA3DA0">
      <w:pPr>
        <w:pStyle w:val="paragraph"/>
      </w:pPr>
      <w:r w:rsidRPr="00137D2E">
        <w:tab/>
        <w:t>(a)</w:t>
      </w:r>
      <w:r w:rsidRPr="00137D2E">
        <w:tab/>
        <w:t>an offer made under subclause</w:t>
      </w:r>
      <w:r w:rsidR="00137D2E" w:rsidRPr="00137D2E">
        <w:t> </w:t>
      </w:r>
      <w:r w:rsidRPr="00137D2E">
        <w:t>5(2) or 6(2) to vary a grocery supply agreement;</w:t>
      </w:r>
    </w:p>
    <w:p w:rsidR="00FA3DA0" w:rsidRPr="00137D2E" w:rsidRDefault="00FA3DA0" w:rsidP="00FA3DA0">
      <w:pPr>
        <w:pStyle w:val="paragraph"/>
      </w:pPr>
      <w:r w:rsidRPr="00137D2E">
        <w:tab/>
        <w:t>(b)</w:t>
      </w:r>
      <w:r w:rsidRPr="00137D2E">
        <w:tab/>
        <w:t>notice of variation of a grocery supply agreement given under paragraph</w:t>
      </w:r>
      <w:r w:rsidR="00137D2E" w:rsidRPr="00137D2E">
        <w:t> </w:t>
      </w:r>
      <w:r w:rsidRPr="00137D2E">
        <w:t>9(2)(d) or 10(2)(d);</w:t>
      </w:r>
    </w:p>
    <w:p w:rsidR="00FA3DA0" w:rsidRPr="00137D2E" w:rsidRDefault="00FA3DA0" w:rsidP="00FA3DA0">
      <w:pPr>
        <w:pStyle w:val="paragraph"/>
      </w:pPr>
      <w:r w:rsidRPr="00137D2E">
        <w:tab/>
        <w:t>(c)</w:t>
      </w:r>
      <w:r w:rsidRPr="00137D2E">
        <w:tab/>
        <w:t>notice of a decision to delist a product given under paragraph</w:t>
      </w:r>
      <w:r w:rsidR="00137D2E" w:rsidRPr="00137D2E">
        <w:t> </w:t>
      </w:r>
      <w:r w:rsidRPr="00137D2E">
        <w:t>19(5)(a);</w:t>
      </w:r>
    </w:p>
    <w:p w:rsidR="00FA3DA0" w:rsidRPr="00137D2E" w:rsidRDefault="00FA3DA0" w:rsidP="00FA3DA0">
      <w:pPr>
        <w:pStyle w:val="paragraph"/>
      </w:pPr>
      <w:r w:rsidRPr="00137D2E">
        <w:tab/>
        <w:t>(d)</w:t>
      </w:r>
      <w:r w:rsidRPr="00137D2E">
        <w:tab/>
        <w:t>notice of the outcome of the review of a decision to delist a product given under subclause</w:t>
      </w:r>
      <w:r w:rsidR="00137D2E" w:rsidRPr="00137D2E">
        <w:t> </w:t>
      </w:r>
      <w:r w:rsidRPr="00137D2E">
        <w:t>19(7);</w:t>
      </w:r>
    </w:p>
    <w:p w:rsidR="00FA3DA0" w:rsidRPr="00137D2E" w:rsidRDefault="00FA3DA0" w:rsidP="00FA3DA0">
      <w:pPr>
        <w:pStyle w:val="paragraph"/>
      </w:pPr>
      <w:r w:rsidRPr="00137D2E">
        <w:tab/>
        <w:t>(e)</w:t>
      </w:r>
      <w:r w:rsidRPr="00137D2E">
        <w:tab/>
        <w:t>reasons for rejection of fresh produce given under subclause</w:t>
      </w:r>
      <w:r w:rsidR="00137D2E" w:rsidRPr="00137D2E">
        <w:t> </w:t>
      </w:r>
      <w:r w:rsidRPr="00137D2E">
        <w:t>21(4);</w:t>
      </w:r>
    </w:p>
    <w:p w:rsidR="00FA3DA0" w:rsidRPr="00137D2E" w:rsidRDefault="00FA3DA0" w:rsidP="00FA3DA0">
      <w:pPr>
        <w:pStyle w:val="paragraph"/>
      </w:pPr>
      <w:r w:rsidRPr="00137D2E">
        <w:tab/>
        <w:t>(f)</w:t>
      </w:r>
      <w:r w:rsidRPr="00137D2E">
        <w:tab/>
        <w:t>notice of required changes to packaging, labelling or preparation standards given under subclause</w:t>
      </w:r>
      <w:r w:rsidR="00137D2E" w:rsidRPr="00137D2E">
        <w:t> </w:t>
      </w:r>
      <w:r w:rsidRPr="00137D2E">
        <w:t>21(6);</w:t>
      </w:r>
    </w:p>
    <w:p w:rsidR="00FA3DA0" w:rsidRPr="00137D2E" w:rsidRDefault="00FA3DA0" w:rsidP="00FA3DA0">
      <w:pPr>
        <w:pStyle w:val="paragraph"/>
      </w:pPr>
      <w:r w:rsidRPr="00137D2E">
        <w:tab/>
        <w:t>(g)</w:t>
      </w:r>
      <w:r w:rsidRPr="00137D2E">
        <w:tab/>
        <w:t>notice of material change to supply chain procedures given under paragraph</w:t>
      </w:r>
      <w:r w:rsidR="00137D2E" w:rsidRPr="00137D2E">
        <w:t> </w:t>
      </w:r>
      <w:r w:rsidRPr="00137D2E">
        <w:t>22(2)(a);</w:t>
      </w:r>
    </w:p>
    <w:p w:rsidR="00FA3DA0" w:rsidRPr="00137D2E" w:rsidRDefault="00FA3DA0" w:rsidP="00FA3DA0">
      <w:pPr>
        <w:pStyle w:val="paragraph"/>
      </w:pPr>
      <w:r w:rsidRPr="00137D2E">
        <w:tab/>
        <w:t>(h)</w:t>
      </w:r>
      <w:r w:rsidRPr="00137D2E">
        <w:tab/>
        <w:t>notice of a range review given under subclause</w:t>
      </w:r>
      <w:r w:rsidR="00137D2E" w:rsidRPr="00137D2E">
        <w:t> </w:t>
      </w:r>
      <w:r w:rsidRPr="00137D2E">
        <w:t>26(3);</w:t>
      </w:r>
    </w:p>
    <w:p w:rsidR="00FA3DA0" w:rsidRPr="00137D2E" w:rsidRDefault="00FA3DA0" w:rsidP="00FA3DA0">
      <w:pPr>
        <w:pStyle w:val="paragraph"/>
      </w:pPr>
      <w:r w:rsidRPr="00137D2E">
        <w:tab/>
        <w:t>(</w:t>
      </w:r>
      <w:proofErr w:type="spellStart"/>
      <w:r w:rsidRPr="00137D2E">
        <w:t>i</w:t>
      </w:r>
      <w:proofErr w:type="spellEnd"/>
      <w:r w:rsidRPr="00137D2E">
        <w:t>)</w:t>
      </w:r>
      <w:r w:rsidRPr="00137D2E">
        <w:tab/>
        <w:t>notice that a complaint is vexatious, trivial, misconceived or lacking in substance given under paragraph</w:t>
      </w:r>
      <w:r w:rsidR="00137D2E" w:rsidRPr="00137D2E">
        <w:t> </w:t>
      </w:r>
      <w:r w:rsidRPr="00137D2E">
        <w:t>35(2)(b);</w:t>
      </w:r>
    </w:p>
    <w:p w:rsidR="00FA3DA0" w:rsidRPr="00137D2E" w:rsidRDefault="00FA3DA0" w:rsidP="00FA3DA0">
      <w:pPr>
        <w:pStyle w:val="paragraph"/>
      </w:pPr>
      <w:r w:rsidRPr="00137D2E">
        <w:tab/>
        <w:t>(j)</w:t>
      </w:r>
      <w:r w:rsidRPr="00137D2E">
        <w:tab/>
        <w:t>a summary of action that has or will be taken in response to a complaint and the timetable for the action given under subclause</w:t>
      </w:r>
      <w:r w:rsidR="00137D2E" w:rsidRPr="00137D2E">
        <w:t> </w:t>
      </w:r>
      <w:r w:rsidRPr="00137D2E">
        <w:t>36(2);</w:t>
      </w:r>
    </w:p>
    <w:p w:rsidR="00FA3DA0" w:rsidRPr="00137D2E" w:rsidRDefault="00FA3DA0" w:rsidP="00FA3DA0">
      <w:pPr>
        <w:pStyle w:val="paragraph"/>
      </w:pPr>
      <w:r w:rsidRPr="00137D2E">
        <w:lastRenderedPageBreak/>
        <w:tab/>
        <w:t>(k)</w:t>
      </w:r>
      <w:r w:rsidRPr="00137D2E">
        <w:tab/>
        <w:t>a code compliance manager’s report prepared under subclause</w:t>
      </w:r>
      <w:r w:rsidR="00137D2E" w:rsidRPr="00137D2E">
        <w:t> </w:t>
      </w:r>
      <w:r w:rsidRPr="00137D2E">
        <w:t>41(1).</w:t>
      </w:r>
    </w:p>
    <w:p w:rsidR="00FA3DA0" w:rsidRPr="00137D2E" w:rsidRDefault="00FA3DA0">
      <w:pPr>
        <w:sectPr w:rsidR="00FA3DA0" w:rsidRPr="00137D2E" w:rsidSect="000D3A27">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2" w:left="2410" w:header="720" w:footer="3402" w:gutter="0"/>
          <w:cols w:space="720"/>
          <w:docGrid w:linePitch="299"/>
        </w:sectPr>
      </w:pPr>
    </w:p>
    <w:p w:rsidR="00FA3DA0" w:rsidRPr="00137D2E" w:rsidRDefault="00FA3DA0" w:rsidP="00AB74E4">
      <w:pPr>
        <w:rPr>
          <w:b/>
          <w:i/>
        </w:rPr>
      </w:pPr>
    </w:p>
    <w:sectPr w:rsidR="00FA3DA0" w:rsidRPr="00137D2E" w:rsidSect="000D3A27">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8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AD" w:rsidRDefault="00F173AD" w:rsidP="00715914">
      <w:pPr>
        <w:spacing w:line="240" w:lineRule="auto"/>
      </w:pPr>
      <w:r>
        <w:separator/>
      </w:r>
    </w:p>
  </w:endnote>
  <w:endnote w:type="continuationSeparator" w:id="0">
    <w:p w:rsidR="00F173AD" w:rsidRDefault="00F173A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0D3A27" w:rsidRDefault="00F173AD" w:rsidP="000D3A27">
    <w:pPr>
      <w:pStyle w:val="Footer"/>
      <w:tabs>
        <w:tab w:val="clear" w:pos="4153"/>
        <w:tab w:val="clear" w:pos="8306"/>
        <w:tab w:val="center" w:pos="4150"/>
        <w:tab w:val="right" w:pos="8307"/>
      </w:tabs>
      <w:spacing w:before="120"/>
      <w:rPr>
        <w:i/>
        <w:sz w:val="18"/>
      </w:rPr>
    </w:pPr>
    <w:r w:rsidRPr="000D3A27">
      <w:rPr>
        <w:i/>
        <w:sz w:val="18"/>
      </w:rPr>
      <w:t xml:space="preserve"> </w:t>
    </w:r>
    <w:r w:rsidR="000D3A27" w:rsidRPr="000D3A27">
      <w:rPr>
        <w:i/>
        <w:sz w:val="18"/>
      </w:rPr>
      <w:t>OPC60473 -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D675F1" w:rsidRDefault="00F173AD" w:rsidP="00FA3DA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173AD" w:rsidTr="00FA3DA0">
      <w:tc>
        <w:tcPr>
          <w:tcW w:w="1383" w:type="dxa"/>
        </w:tcPr>
        <w:p w:rsidR="00F173AD" w:rsidRDefault="00F173AD" w:rsidP="00FA3DA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6173D">
            <w:rPr>
              <w:i/>
              <w:sz w:val="18"/>
            </w:rPr>
            <w:t>No. 16, 2015</w:t>
          </w:r>
          <w:r w:rsidRPr="007A1328">
            <w:rPr>
              <w:i/>
              <w:sz w:val="18"/>
            </w:rPr>
            <w:fldChar w:fldCharType="end"/>
          </w:r>
        </w:p>
      </w:tc>
      <w:tc>
        <w:tcPr>
          <w:tcW w:w="5387" w:type="dxa"/>
        </w:tcPr>
        <w:p w:rsidR="00F173AD" w:rsidRDefault="00F173AD" w:rsidP="00FA3D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173D">
            <w:rPr>
              <w:i/>
              <w:sz w:val="18"/>
            </w:rPr>
            <w:t>Competition and Consumer (Industry Codes—Food and Grocery) Regulation 2015</w:t>
          </w:r>
          <w:r w:rsidRPr="007A1328">
            <w:rPr>
              <w:i/>
              <w:sz w:val="18"/>
            </w:rPr>
            <w:fldChar w:fldCharType="end"/>
          </w:r>
        </w:p>
      </w:tc>
      <w:tc>
        <w:tcPr>
          <w:tcW w:w="533" w:type="dxa"/>
        </w:tcPr>
        <w:p w:rsidR="00F173AD" w:rsidRDefault="00F173AD" w:rsidP="00FA3DA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5C35">
            <w:rPr>
              <w:i/>
              <w:noProof/>
              <w:sz w:val="18"/>
            </w:rPr>
            <w:t>35</w:t>
          </w:r>
          <w:r w:rsidRPr="00ED79B6">
            <w:rPr>
              <w:i/>
              <w:sz w:val="18"/>
            </w:rPr>
            <w:fldChar w:fldCharType="end"/>
          </w:r>
        </w:p>
      </w:tc>
    </w:tr>
  </w:tbl>
  <w:p w:rsidR="00F173AD" w:rsidRPr="00D675F1" w:rsidRDefault="00F173AD" w:rsidP="00FA3DA0">
    <w:pPr>
      <w:rPr>
        <w:sz w:val="18"/>
      </w:rPr>
    </w:pPr>
  </w:p>
  <w:p w:rsidR="00F173AD" w:rsidRPr="00D675F1" w:rsidRDefault="000D3A27" w:rsidP="000D3A27">
    <w:pPr>
      <w:pStyle w:val="Footer"/>
    </w:pPr>
    <w:r w:rsidRPr="000D3A27">
      <w:rPr>
        <w:i/>
        <w:sz w:val="18"/>
      </w:rPr>
      <w:t>OPC60473 -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Default="00F173AD">
    <w:pPr>
      <w:pBdr>
        <w:top w:val="single" w:sz="6" w:space="1" w:color="auto"/>
      </w:pBdr>
      <w:rPr>
        <w:sz w:val="18"/>
      </w:rPr>
    </w:pPr>
  </w:p>
  <w:p w:rsidR="00F173AD" w:rsidRDefault="00F173AD">
    <w:pPr>
      <w:jc w:val="right"/>
      <w:rPr>
        <w:i/>
        <w:sz w:val="18"/>
      </w:rPr>
    </w:pPr>
    <w:r>
      <w:rPr>
        <w:i/>
        <w:sz w:val="18"/>
      </w:rPr>
      <w:fldChar w:fldCharType="begin"/>
    </w:r>
    <w:r>
      <w:rPr>
        <w:i/>
        <w:sz w:val="18"/>
      </w:rPr>
      <w:instrText xml:space="preserve"> STYLEREF ShortT </w:instrText>
    </w:r>
    <w:r>
      <w:rPr>
        <w:i/>
        <w:sz w:val="18"/>
      </w:rPr>
      <w:fldChar w:fldCharType="separate"/>
    </w:r>
    <w:r w:rsidR="0056173D">
      <w:rPr>
        <w:i/>
        <w:noProof/>
        <w:sz w:val="18"/>
      </w:rPr>
      <w:t>Competition and Consumer (Industry Codes—Food and Grocery) Regulation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6173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0526E">
      <w:rPr>
        <w:i/>
        <w:noProof/>
        <w:sz w:val="18"/>
      </w:rPr>
      <w:t>35</w:t>
    </w:r>
    <w:r>
      <w:rPr>
        <w:i/>
        <w:sz w:val="18"/>
      </w:rPr>
      <w:fldChar w:fldCharType="end"/>
    </w:r>
  </w:p>
  <w:p w:rsidR="00F173AD" w:rsidRDefault="00F173AD">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0D3A27" w:rsidRDefault="00F173AD" w:rsidP="00FA3DA0">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173AD" w:rsidRPr="000D3A27" w:rsidTr="002B0EA5">
      <w:tc>
        <w:tcPr>
          <w:tcW w:w="533" w:type="dxa"/>
        </w:tcPr>
        <w:p w:rsidR="00F173AD" w:rsidRPr="000D3A27" w:rsidRDefault="00F173AD" w:rsidP="002B0EA5">
          <w:pPr>
            <w:spacing w:line="0" w:lineRule="atLeast"/>
            <w:rPr>
              <w:rFonts w:cs="Times New Roman"/>
              <w:i/>
              <w:sz w:val="18"/>
            </w:rPr>
          </w:pPr>
          <w:r w:rsidRPr="000D3A27">
            <w:rPr>
              <w:rFonts w:cs="Times New Roman"/>
              <w:i/>
              <w:sz w:val="18"/>
            </w:rPr>
            <w:fldChar w:fldCharType="begin"/>
          </w:r>
          <w:r w:rsidRPr="000D3A27">
            <w:rPr>
              <w:rFonts w:cs="Times New Roman"/>
              <w:i/>
              <w:sz w:val="18"/>
            </w:rPr>
            <w:instrText xml:space="preserve"> PAGE </w:instrText>
          </w:r>
          <w:r w:rsidRPr="000D3A27">
            <w:rPr>
              <w:rFonts w:cs="Times New Roman"/>
              <w:i/>
              <w:sz w:val="18"/>
            </w:rPr>
            <w:fldChar w:fldCharType="separate"/>
          </w:r>
          <w:r w:rsidR="00C0526E">
            <w:rPr>
              <w:rFonts w:cs="Times New Roman"/>
              <w:i/>
              <w:noProof/>
              <w:sz w:val="18"/>
            </w:rPr>
            <w:t>35</w:t>
          </w:r>
          <w:r w:rsidRPr="000D3A27">
            <w:rPr>
              <w:rFonts w:cs="Times New Roman"/>
              <w:i/>
              <w:sz w:val="18"/>
            </w:rPr>
            <w:fldChar w:fldCharType="end"/>
          </w:r>
        </w:p>
      </w:tc>
      <w:tc>
        <w:tcPr>
          <w:tcW w:w="5387" w:type="dxa"/>
        </w:tcPr>
        <w:p w:rsidR="00F173AD" w:rsidRPr="000D3A27" w:rsidRDefault="00F173AD" w:rsidP="002B0EA5">
          <w:pPr>
            <w:spacing w:line="0" w:lineRule="atLeast"/>
            <w:jc w:val="center"/>
            <w:rPr>
              <w:rFonts w:cs="Times New Roman"/>
              <w:i/>
              <w:sz w:val="18"/>
            </w:rPr>
          </w:pPr>
          <w:r w:rsidRPr="000D3A27">
            <w:rPr>
              <w:rFonts w:cs="Times New Roman"/>
              <w:i/>
              <w:sz w:val="18"/>
            </w:rPr>
            <w:fldChar w:fldCharType="begin"/>
          </w:r>
          <w:r w:rsidRPr="000D3A27">
            <w:rPr>
              <w:rFonts w:cs="Times New Roman"/>
              <w:i/>
              <w:sz w:val="18"/>
            </w:rPr>
            <w:instrText xml:space="preserve"> DOCPROPERTY ShortT </w:instrText>
          </w:r>
          <w:r w:rsidRPr="000D3A27">
            <w:rPr>
              <w:rFonts w:cs="Times New Roman"/>
              <w:i/>
              <w:sz w:val="18"/>
            </w:rPr>
            <w:fldChar w:fldCharType="separate"/>
          </w:r>
          <w:r w:rsidR="0056173D">
            <w:rPr>
              <w:rFonts w:cs="Times New Roman"/>
              <w:i/>
              <w:sz w:val="18"/>
            </w:rPr>
            <w:t>Competition and Consumer (Industry Codes—Food and Grocery) Regulation 2015</w:t>
          </w:r>
          <w:r w:rsidRPr="000D3A27">
            <w:rPr>
              <w:rFonts w:cs="Times New Roman"/>
              <w:i/>
              <w:sz w:val="18"/>
            </w:rPr>
            <w:fldChar w:fldCharType="end"/>
          </w:r>
        </w:p>
      </w:tc>
      <w:tc>
        <w:tcPr>
          <w:tcW w:w="1383" w:type="dxa"/>
        </w:tcPr>
        <w:p w:rsidR="00F173AD" w:rsidRPr="000D3A27" w:rsidRDefault="00F173AD" w:rsidP="002B0EA5">
          <w:pPr>
            <w:spacing w:line="0" w:lineRule="atLeast"/>
            <w:jc w:val="right"/>
            <w:rPr>
              <w:rFonts w:cs="Times New Roman"/>
              <w:i/>
              <w:sz w:val="18"/>
            </w:rPr>
          </w:pPr>
          <w:r w:rsidRPr="000D3A27">
            <w:rPr>
              <w:rFonts w:cs="Times New Roman"/>
              <w:i/>
              <w:sz w:val="18"/>
            </w:rPr>
            <w:fldChar w:fldCharType="begin"/>
          </w:r>
          <w:r w:rsidRPr="000D3A27">
            <w:rPr>
              <w:rFonts w:cs="Times New Roman"/>
              <w:i/>
              <w:sz w:val="18"/>
            </w:rPr>
            <w:instrText xml:space="preserve"> DOCPROPERTY ActNo </w:instrText>
          </w:r>
          <w:r w:rsidRPr="000D3A27">
            <w:rPr>
              <w:rFonts w:cs="Times New Roman"/>
              <w:i/>
              <w:sz w:val="18"/>
            </w:rPr>
            <w:fldChar w:fldCharType="separate"/>
          </w:r>
          <w:r w:rsidR="0056173D">
            <w:rPr>
              <w:rFonts w:cs="Times New Roman"/>
              <w:i/>
              <w:sz w:val="18"/>
            </w:rPr>
            <w:t>No. 16, 2015</w:t>
          </w:r>
          <w:r w:rsidRPr="000D3A27">
            <w:rPr>
              <w:rFonts w:cs="Times New Roman"/>
              <w:i/>
              <w:sz w:val="18"/>
            </w:rPr>
            <w:fldChar w:fldCharType="end"/>
          </w:r>
        </w:p>
      </w:tc>
    </w:tr>
  </w:tbl>
  <w:p w:rsidR="00F173AD" w:rsidRPr="000D3A27" w:rsidRDefault="000D3A27" w:rsidP="000D3A27">
    <w:pPr>
      <w:rPr>
        <w:rFonts w:cs="Times New Roman"/>
        <w:i/>
        <w:sz w:val="18"/>
      </w:rPr>
    </w:pPr>
    <w:r w:rsidRPr="000D3A27">
      <w:rPr>
        <w:rFonts w:cs="Times New Roman"/>
        <w:i/>
        <w:sz w:val="18"/>
      </w:rPr>
      <w:t>OPC60473 -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2B0EA5" w:rsidRDefault="00F173AD" w:rsidP="00FA3DA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173AD" w:rsidTr="002B0EA5">
      <w:tc>
        <w:tcPr>
          <w:tcW w:w="1383" w:type="dxa"/>
        </w:tcPr>
        <w:p w:rsidR="00F173AD" w:rsidRDefault="00F173AD"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6173D">
            <w:rPr>
              <w:i/>
              <w:sz w:val="18"/>
            </w:rPr>
            <w:t>No. 16, 2015</w:t>
          </w:r>
          <w:r w:rsidRPr="007A1328">
            <w:rPr>
              <w:i/>
              <w:sz w:val="18"/>
            </w:rPr>
            <w:fldChar w:fldCharType="end"/>
          </w:r>
        </w:p>
      </w:tc>
      <w:tc>
        <w:tcPr>
          <w:tcW w:w="5387" w:type="dxa"/>
        </w:tcPr>
        <w:p w:rsidR="00F173AD" w:rsidRDefault="00F173A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173D">
            <w:rPr>
              <w:i/>
              <w:sz w:val="18"/>
            </w:rPr>
            <w:t>Competition and Consumer (Industry Codes—Food and Grocery) Regulation 2015</w:t>
          </w:r>
          <w:r w:rsidRPr="007A1328">
            <w:rPr>
              <w:i/>
              <w:sz w:val="18"/>
            </w:rPr>
            <w:fldChar w:fldCharType="end"/>
          </w:r>
        </w:p>
      </w:tc>
      <w:tc>
        <w:tcPr>
          <w:tcW w:w="533" w:type="dxa"/>
        </w:tcPr>
        <w:p w:rsidR="00F173AD" w:rsidRDefault="00F173A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526E">
            <w:rPr>
              <w:i/>
              <w:noProof/>
              <w:sz w:val="18"/>
            </w:rPr>
            <w:t>35</w:t>
          </w:r>
          <w:r w:rsidRPr="00ED79B6">
            <w:rPr>
              <w:i/>
              <w:sz w:val="18"/>
            </w:rPr>
            <w:fldChar w:fldCharType="end"/>
          </w:r>
        </w:p>
      </w:tc>
    </w:tr>
  </w:tbl>
  <w:p w:rsidR="00F173AD" w:rsidRPr="00ED79B6" w:rsidRDefault="000D3A27" w:rsidP="000D3A27">
    <w:pPr>
      <w:rPr>
        <w:i/>
        <w:sz w:val="18"/>
      </w:rPr>
    </w:pPr>
    <w:r w:rsidRPr="000D3A27">
      <w:rPr>
        <w:rFonts w:cs="Times New Roman"/>
        <w:i/>
        <w:sz w:val="18"/>
      </w:rPr>
      <w:t>OPC60473 -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2B0EA5" w:rsidRDefault="00F173AD"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173AD" w:rsidTr="002B0EA5">
      <w:tc>
        <w:tcPr>
          <w:tcW w:w="1383" w:type="dxa"/>
        </w:tcPr>
        <w:p w:rsidR="00F173AD" w:rsidRDefault="00F173AD"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6173D">
            <w:rPr>
              <w:i/>
              <w:sz w:val="18"/>
            </w:rPr>
            <w:t>No. 16, 2015</w:t>
          </w:r>
          <w:r w:rsidRPr="007A1328">
            <w:rPr>
              <w:i/>
              <w:sz w:val="18"/>
            </w:rPr>
            <w:fldChar w:fldCharType="end"/>
          </w:r>
        </w:p>
      </w:tc>
      <w:tc>
        <w:tcPr>
          <w:tcW w:w="5387" w:type="dxa"/>
        </w:tcPr>
        <w:p w:rsidR="00F173AD" w:rsidRDefault="00F173A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173D">
            <w:rPr>
              <w:i/>
              <w:sz w:val="18"/>
            </w:rPr>
            <w:t>Competition and Consumer (Industry Codes—Food and Grocery) Regulation 2015</w:t>
          </w:r>
          <w:r w:rsidRPr="007A1328">
            <w:rPr>
              <w:i/>
              <w:sz w:val="18"/>
            </w:rPr>
            <w:fldChar w:fldCharType="end"/>
          </w:r>
        </w:p>
      </w:tc>
      <w:tc>
        <w:tcPr>
          <w:tcW w:w="533" w:type="dxa"/>
        </w:tcPr>
        <w:p w:rsidR="00F173AD" w:rsidRDefault="00F173A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526E">
            <w:rPr>
              <w:i/>
              <w:noProof/>
              <w:sz w:val="18"/>
            </w:rPr>
            <w:t>35</w:t>
          </w:r>
          <w:r w:rsidRPr="00ED79B6">
            <w:rPr>
              <w:i/>
              <w:sz w:val="18"/>
            </w:rPr>
            <w:fldChar w:fldCharType="end"/>
          </w:r>
        </w:p>
      </w:tc>
    </w:tr>
  </w:tbl>
  <w:p w:rsidR="00F173AD" w:rsidRPr="00ED79B6" w:rsidRDefault="00F173AD"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Default="00F173AD" w:rsidP="00FA3DA0">
    <w:pPr>
      <w:pStyle w:val="Footer"/>
      <w:spacing w:before="120"/>
    </w:pPr>
  </w:p>
  <w:p w:rsidR="00F173AD" w:rsidRPr="00E44C17" w:rsidRDefault="000D3A27" w:rsidP="000D3A27">
    <w:pPr>
      <w:pStyle w:val="Footer"/>
    </w:pPr>
    <w:r w:rsidRPr="000D3A27">
      <w:rPr>
        <w:i/>
        <w:sz w:val="18"/>
      </w:rPr>
      <w:t>OPC60473 -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ED79B6" w:rsidRDefault="00F173AD"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0D3A27" w:rsidRDefault="00F173AD" w:rsidP="00FA3DA0">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173AD" w:rsidRPr="000D3A27" w:rsidTr="002B0EA5">
      <w:tc>
        <w:tcPr>
          <w:tcW w:w="1383" w:type="dxa"/>
        </w:tcPr>
        <w:p w:rsidR="00F173AD" w:rsidRPr="000D3A27" w:rsidRDefault="00F173AD" w:rsidP="002B0EA5">
          <w:pPr>
            <w:spacing w:line="0" w:lineRule="atLeast"/>
            <w:rPr>
              <w:rFonts w:cs="Times New Roman"/>
              <w:i/>
              <w:sz w:val="18"/>
            </w:rPr>
          </w:pPr>
          <w:r w:rsidRPr="000D3A27">
            <w:rPr>
              <w:rFonts w:cs="Times New Roman"/>
              <w:i/>
              <w:sz w:val="18"/>
            </w:rPr>
            <w:fldChar w:fldCharType="begin"/>
          </w:r>
          <w:r w:rsidRPr="000D3A27">
            <w:rPr>
              <w:rFonts w:cs="Times New Roman"/>
              <w:i/>
              <w:sz w:val="18"/>
            </w:rPr>
            <w:instrText xml:space="preserve"> DOCPROPERTY ActNo </w:instrText>
          </w:r>
          <w:r w:rsidRPr="000D3A27">
            <w:rPr>
              <w:rFonts w:cs="Times New Roman"/>
              <w:i/>
              <w:sz w:val="18"/>
            </w:rPr>
            <w:fldChar w:fldCharType="separate"/>
          </w:r>
          <w:r w:rsidR="0056173D">
            <w:rPr>
              <w:rFonts w:cs="Times New Roman"/>
              <w:i/>
              <w:sz w:val="18"/>
            </w:rPr>
            <w:t>No. 16, 2015</w:t>
          </w:r>
          <w:r w:rsidRPr="000D3A27">
            <w:rPr>
              <w:rFonts w:cs="Times New Roman"/>
              <w:i/>
              <w:sz w:val="18"/>
            </w:rPr>
            <w:fldChar w:fldCharType="end"/>
          </w:r>
        </w:p>
      </w:tc>
      <w:tc>
        <w:tcPr>
          <w:tcW w:w="5387" w:type="dxa"/>
        </w:tcPr>
        <w:p w:rsidR="00F173AD" w:rsidRPr="000D3A27" w:rsidRDefault="00F173AD" w:rsidP="002B0EA5">
          <w:pPr>
            <w:spacing w:line="0" w:lineRule="atLeast"/>
            <w:jc w:val="center"/>
            <w:rPr>
              <w:rFonts w:cs="Times New Roman"/>
              <w:i/>
              <w:sz w:val="18"/>
            </w:rPr>
          </w:pPr>
          <w:r w:rsidRPr="000D3A27">
            <w:rPr>
              <w:rFonts w:cs="Times New Roman"/>
              <w:i/>
              <w:sz w:val="18"/>
            </w:rPr>
            <w:fldChar w:fldCharType="begin"/>
          </w:r>
          <w:r w:rsidRPr="000D3A27">
            <w:rPr>
              <w:rFonts w:cs="Times New Roman"/>
              <w:i/>
              <w:sz w:val="18"/>
            </w:rPr>
            <w:instrText xml:space="preserve"> DOCPROPERTY ShortT </w:instrText>
          </w:r>
          <w:r w:rsidRPr="000D3A27">
            <w:rPr>
              <w:rFonts w:cs="Times New Roman"/>
              <w:i/>
              <w:sz w:val="18"/>
            </w:rPr>
            <w:fldChar w:fldCharType="separate"/>
          </w:r>
          <w:r w:rsidR="0056173D">
            <w:rPr>
              <w:rFonts w:cs="Times New Roman"/>
              <w:i/>
              <w:sz w:val="18"/>
            </w:rPr>
            <w:t>Competition and Consumer (Industry Codes—Food and Grocery) Regulation 2015</w:t>
          </w:r>
          <w:r w:rsidRPr="000D3A27">
            <w:rPr>
              <w:rFonts w:cs="Times New Roman"/>
              <w:i/>
              <w:sz w:val="18"/>
            </w:rPr>
            <w:fldChar w:fldCharType="end"/>
          </w:r>
        </w:p>
      </w:tc>
      <w:tc>
        <w:tcPr>
          <w:tcW w:w="533" w:type="dxa"/>
        </w:tcPr>
        <w:p w:rsidR="00F173AD" w:rsidRPr="000D3A27" w:rsidRDefault="00F173AD" w:rsidP="002B0EA5">
          <w:pPr>
            <w:spacing w:line="0" w:lineRule="atLeast"/>
            <w:jc w:val="right"/>
            <w:rPr>
              <w:rFonts w:cs="Times New Roman"/>
              <w:i/>
              <w:sz w:val="18"/>
            </w:rPr>
          </w:pPr>
          <w:r w:rsidRPr="000D3A27">
            <w:rPr>
              <w:rFonts w:cs="Times New Roman"/>
              <w:i/>
              <w:sz w:val="18"/>
            </w:rPr>
            <w:fldChar w:fldCharType="begin"/>
          </w:r>
          <w:r w:rsidRPr="000D3A27">
            <w:rPr>
              <w:rFonts w:cs="Times New Roman"/>
              <w:i/>
              <w:sz w:val="18"/>
            </w:rPr>
            <w:instrText xml:space="preserve"> PAGE </w:instrText>
          </w:r>
          <w:r w:rsidRPr="000D3A27">
            <w:rPr>
              <w:rFonts w:cs="Times New Roman"/>
              <w:i/>
              <w:sz w:val="18"/>
            </w:rPr>
            <w:fldChar w:fldCharType="separate"/>
          </w:r>
          <w:r w:rsidR="00CE5C35">
            <w:rPr>
              <w:rFonts w:cs="Times New Roman"/>
              <w:i/>
              <w:noProof/>
              <w:sz w:val="18"/>
            </w:rPr>
            <w:t>ii</w:t>
          </w:r>
          <w:r w:rsidRPr="000D3A27">
            <w:rPr>
              <w:rFonts w:cs="Times New Roman"/>
              <w:i/>
              <w:sz w:val="18"/>
            </w:rPr>
            <w:fldChar w:fldCharType="end"/>
          </w:r>
        </w:p>
      </w:tc>
    </w:tr>
  </w:tbl>
  <w:p w:rsidR="00F173AD" w:rsidRPr="000D3A27" w:rsidRDefault="000D3A27" w:rsidP="000D3A27">
    <w:pPr>
      <w:rPr>
        <w:rFonts w:cs="Times New Roman"/>
        <w:i/>
        <w:sz w:val="18"/>
      </w:rPr>
    </w:pPr>
    <w:r w:rsidRPr="000D3A27">
      <w:rPr>
        <w:rFonts w:cs="Times New Roman"/>
        <w:i/>
        <w:sz w:val="18"/>
      </w:rPr>
      <w:t>OPC60473 -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3278F2" w:rsidRDefault="00F173AD" w:rsidP="00FA3DA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F173AD" w:rsidTr="003278F2">
      <w:tc>
        <w:tcPr>
          <w:tcW w:w="534" w:type="dxa"/>
        </w:tcPr>
        <w:p w:rsidR="00F173AD" w:rsidRDefault="00F173AD"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5C35">
            <w:rPr>
              <w:i/>
              <w:noProof/>
              <w:sz w:val="18"/>
            </w:rPr>
            <w:t>i</w:t>
          </w:r>
          <w:r w:rsidRPr="00ED79B6">
            <w:rPr>
              <w:i/>
              <w:sz w:val="18"/>
            </w:rPr>
            <w:fldChar w:fldCharType="end"/>
          </w:r>
        </w:p>
      </w:tc>
      <w:tc>
        <w:tcPr>
          <w:tcW w:w="5386" w:type="dxa"/>
        </w:tcPr>
        <w:p w:rsidR="00F173AD" w:rsidRDefault="00F173A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173D">
            <w:rPr>
              <w:i/>
              <w:sz w:val="18"/>
            </w:rPr>
            <w:t>Competition and Consumer (Industry Codes—Food and Grocery) Regulation 2015</w:t>
          </w:r>
          <w:r w:rsidRPr="007A1328">
            <w:rPr>
              <w:i/>
              <w:sz w:val="18"/>
            </w:rPr>
            <w:fldChar w:fldCharType="end"/>
          </w:r>
        </w:p>
      </w:tc>
      <w:tc>
        <w:tcPr>
          <w:tcW w:w="1383" w:type="dxa"/>
        </w:tcPr>
        <w:p w:rsidR="00F173AD" w:rsidRDefault="00F173AD" w:rsidP="008861ED">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56173D">
            <w:rPr>
              <w:i/>
              <w:sz w:val="18"/>
            </w:rPr>
            <w:t>No. 16, 2015</w:t>
          </w:r>
          <w:r w:rsidRPr="007A1328">
            <w:rPr>
              <w:i/>
              <w:sz w:val="18"/>
            </w:rPr>
            <w:fldChar w:fldCharType="end"/>
          </w:r>
        </w:p>
      </w:tc>
    </w:tr>
  </w:tbl>
  <w:p w:rsidR="00F173AD" w:rsidRPr="00ED79B6" w:rsidRDefault="000D3A27" w:rsidP="000D3A27">
    <w:pPr>
      <w:rPr>
        <w:i/>
        <w:sz w:val="18"/>
      </w:rPr>
    </w:pPr>
    <w:r w:rsidRPr="000D3A27">
      <w:rPr>
        <w:rFonts w:cs="Times New Roman"/>
        <w:i/>
        <w:sz w:val="18"/>
      </w:rPr>
      <w:t>OPC60473 -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0D3A27" w:rsidRDefault="00F173AD" w:rsidP="004B5598">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173AD" w:rsidRPr="000D3A27" w:rsidTr="00F173AD">
      <w:tc>
        <w:tcPr>
          <w:tcW w:w="533" w:type="dxa"/>
        </w:tcPr>
        <w:p w:rsidR="00F173AD" w:rsidRPr="000D3A27" w:rsidRDefault="00F173AD" w:rsidP="00F173AD">
          <w:pPr>
            <w:spacing w:line="0" w:lineRule="atLeast"/>
            <w:rPr>
              <w:rFonts w:cs="Times New Roman"/>
              <w:i/>
              <w:sz w:val="18"/>
            </w:rPr>
          </w:pPr>
          <w:r w:rsidRPr="000D3A27">
            <w:rPr>
              <w:rFonts w:cs="Times New Roman"/>
              <w:i/>
              <w:sz w:val="18"/>
            </w:rPr>
            <w:fldChar w:fldCharType="begin"/>
          </w:r>
          <w:r w:rsidRPr="000D3A27">
            <w:rPr>
              <w:rFonts w:cs="Times New Roman"/>
              <w:i/>
              <w:sz w:val="18"/>
            </w:rPr>
            <w:instrText xml:space="preserve"> PAGE </w:instrText>
          </w:r>
          <w:r w:rsidRPr="000D3A27">
            <w:rPr>
              <w:rFonts w:cs="Times New Roman"/>
              <w:i/>
              <w:sz w:val="18"/>
            </w:rPr>
            <w:fldChar w:fldCharType="separate"/>
          </w:r>
          <w:r w:rsidR="00CE5C35">
            <w:rPr>
              <w:rFonts w:cs="Times New Roman"/>
              <w:i/>
              <w:noProof/>
              <w:sz w:val="18"/>
            </w:rPr>
            <w:t>2</w:t>
          </w:r>
          <w:r w:rsidRPr="000D3A27">
            <w:rPr>
              <w:rFonts w:cs="Times New Roman"/>
              <w:i/>
              <w:sz w:val="18"/>
            </w:rPr>
            <w:fldChar w:fldCharType="end"/>
          </w:r>
        </w:p>
      </w:tc>
      <w:tc>
        <w:tcPr>
          <w:tcW w:w="5387" w:type="dxa"/>
        </w:tcPr>
        <w:p w:rsidR="00F173AD" w:rsidRPr="000D3A27" w:rsidRDefault="00F173AD" w:rsidP="00F173AD">
          <w:pPr>
            <w:spacing w:line="0" w:lineRule="atLeast"/>
            <w:jc w:val="center"/>
            <w:rPr>
              <w:rFonts w:cs="Times New Roman"/>
              <w:i/>
              <w:sz w:val="18"/>
            </w:rPr>
          </w:pPr>
          <w:r w:rsidRPr="000D3A27">
            <w:rPr>
              <w:rFonts w:cs="Times New Roman"/>
              <w:i/>
              <w:sz w:val="18"/>
            </w:rPr>
            <w:fldChar w:fldCharType="begin"/>
          </w:r>
          <w:r w:rsidRPr="000D3A27">
            <w:rPr>
              <w:rFonts w:cs="Times New Roman"/>
              <w:i/>
              <w:sz w:val="18"/>
            </w:rPr>
            <w:instrText xml:space="preserve"> DOCPROPERTY ShortT </w:instrText>
          </w:r>
          <w:r w:rsidRPr="000D3A27">
            <w:rPr>
              <w:rFonts w:cs="Times New Roman"/>
              <w:i/>
              <w:sz w:val="18"/>
            </w:rPr>
            <w:fldChar w:fldCharType="separate"/>
          </w:r>
          <w:r w:rsidR="0056173D">
            <w:rPr>
              <w:rFonts w:cs="Times New Roman"/>
              <w:i/>
              <w:sz w:val="18"/>
            </w:rPr>
            <w:t>Competition and Consumer (Industry Codes—Food and Grocery) Regulation 2015</w:t>
          </w:r>
          <w:r w:rsidRPr="000D3A27">
            <w:rPr>
              <w:rFonts w:cs="Times New Roman"/>
              <w:i/>
              <w:sz w:val="18"/>
            </w:rPr>
            <w:fldChar w:fldCharType="end"/>
          </w:r>
        </w:p>
      </w:tc>
      <w:tc>
        <w:tcPr>
          <w:tcW w:w="1383" w:type="dxa"/>
        </w:tcPr>
        <w:p w:rsidR="00F173AD" w:rsidRPr="000D3A27" w:rsidRDefault="00F173AD" w:rsidP="00F173AD">
          <w:pPr>
            <w:spacing w:line="0" w:lineRule="atLeast"/>
            <w:jc w:val="right"/>
            <w:rPr>
              <w:rFonts w:cs="Times New Roman"/>
              <w:i/>
              <w:sz w:val="18"/>
            </w:rPr>
          </w:pPr>
          <w:r w:rsidRPr="000D3A27">
            <w:rPr>
              <w:rFonts w:cs="Times New Roman"/>
              <w:i/>
              <w:sz w:val="18"/>
            </w:rPr>
            <w:fldChar w:fldCharType="begin"/>
          </w:r>
          <w:r w:rsidRPr="000D3A27">
            <w:rPr>
              <w:rFonts w:cs="Times New Roman"/>
              <w:i/>
              <w:sz w:val="18"/>
            </w:rPr>
            <w:instrText xml:space="preserve"> DOCPROPERTY ActNo </w:instrText>
          </w:r>
          <w:r w:rsidRPr="000D3A27">
            <w:rPr>
              <w:rFonts w:cs="Times New Roman"/>
              <w:i/>
              <w:sz w:val="18"/>
            </w:rPr>
            <w:fldChar w:fldCharType="separate"/>
          </w:r>
          <w:r w:rsidR="0056173D">
            <w:rPr>
              <w:rFonts w:cs="Times New Roman"/>
              <w:i/>
              <w:sz w:val="18"/>
            </w:rPr>
            <w:t>No. 16, 2015</w:t>
          </w:r>
          <w:r w:rsidRPr="000D3A27">
            <w:rPr>
              <w:rFonts w:cs="Times New Roman"/>
              <w:i/>
              <w:sz w:val="18"/>
            </w:rPr>
            <w:fldChar w:fldCharType="end"/>
          </w:r>
        </w:p>
      </w:tc>
    </w:tr>
  </w:tbl>
  <w:p w:rsidR="00F173AD" w:rsidRPr="000D3A27" w:rsidRDefault="000D3A27" w:rsidP="000D3A27">
    <w:pPr>
      <w:rPr>
        <w:rFonts w:cs="Times New Roman"/>
        <w:i/>
        <w:sz w:val="18"/>
      </w:rPr>
    </w:pPr>
    <w:r w:rsidRPr="000D3A27">
      <w:rPr>
        <w:rFonts w:cs="Times New Roman"/>
        <w:i/>
        <w:sz w:val="18"/>
      </w:rPr>
      <w:t>OPC60473 -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2B0EA5" w:rsidRDefault="00F173AD" w:rsidP="004B559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173AD" w:rsidTr="00F173AD">
      <w:tc>
        <w:tcPr>
          <w:tcW w:w="1383" w:type="dxa"/>
        </w:tcPr>
        <w:p w:rsidR="00F173AD" w:rsidRDefault="00F173AD" w:rsidP="00F173A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6173D">
            <w:rPr>
              <w:i/>
              <w:sz w:val="18"/>
            </w:rPr>
            <w:t>No. 16, 2015</w:t>
          </w:r>
          <w:r w:rsidRPr="007A1328">
            <w:rPr>
              <w:i/>
              <w:sz w:val="18"/>
            </w:rPr>
            <w:fldChar w:fldCharType="end"/>
          </w:r>
        </w:p>
      </w:tc>
      <w:tc>
        <w:tcPr>
          <w:tcW w:w="5387" w:type="dxa"/>
        </w:tcPr>
        <w:p w:rsidR="00F173AD" w:rsidRDefault="00F173AD" w:rsidP="00F173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173D">
            <w:rPr>
              <w:i/>
              <w:sz w:val="18"/>
            </w:rPr>
            <w:t>Competition and Consumer (Industry Codes—Food and Grocery) Regulation 2015</w:t>
          </w:r>
          <w:r w:rsidRPr="007A1328">
            <w:rPr>
              <w:i/>
              <w:sz w:val="18"/>
            </w:rPr>
            <w:fldChar w:fldCharType="end"/>
          </w:r>
        </w:p>
      </w:tc>
      <w:tc>
        <w:tcPr>
          <w:tcW w:w="533" w:type="dxa"/>
        </w:tcPr>
        <w:p w:rsidR="00F173AD" w:rsidRDefault="00F173AD" w:rsidP="00F173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5C35">
            <w:rPr>
              <w:i/>
              <w:noProof/>
              <w:sz w:val="18"/>
            </w:rPr>
            <w:t>1</w:t>
          </w:r>
          <w:r w:rsidRPr="00ED79B6">
            <w:rPr>
              <w:i/>
              <w:sz w:val="18"/>
            </w:rPr>
            <w:fldChar w:fldCharType="end"/>
          </w:r>
        </w:p>
      </w:tc>
    </w:tr>
  </w:tbl>
  <w:p w:rsidR="00F173AD" w:rsidRPr="00ED79B6" w:rsidRDefault="000D3A27" w:rsidP="000D3A27">
    <w:pPr>
      <w:rPr>
        <w:i/>
        <w:sz w:val="18"/>
      </w:rPr>
    </w:pPr>
    <w:r w:rsidRPr="000D3A27">
      <w:rPr>
        <w:rFonts w:cs="Times New Roman"/>
        <w:i/>
        <w:sz w:val="18"/>
      </w:rPr>
      <w:t>OPC60473 -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2B0EA5" w:rsidRDefault="00F173AD" w:rsidP="004B559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173AD" w:rsidTr="00F173AD">
      <w:tc>
        <w:tcPr>
          <w:tcW w:w="1383" w:type="dxa"/>
        </w:tcPr>
        <w:p w:rsidR="00F173AD" w:rsidRDefault="00F173AD" w:rsidP="00F173A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6173D">
            <w:rPr>
              <w:i/>
              <w:sz w:val="18"/>
            </w:rPr>
            <w:t>No. 16, 2015</w:t>
          </w:r>
          <w:r w:rsidRPr="007A1328">
            <w:rPr>
              <w:i/>
              <w:sz w:val="18"/>
            </w:rPr>
            <w:fldChar w:fldCharType="end"/>
          </w:r>
        </w:p>
      </w:tc>
      <w:tc>
        <w:tcPr>
          <w:tcW w:w="5387" w:type="dxa"/>
        </w:tcPr>
        <w:p w:rsidR="00F173AD" w:rsidRDefault="00F173AD" w:rsidP="00F173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173D">
            <w:rPr>
              <w:i/>
              <w:sz w:val="18"/>
            </w:rPr>
            <w:t>Competition and Consumer (Industry Codes—Food and Grocery) Regulation 2015</w:t>
          </w:r>
          <w:r w:rsidRPr="007A1328">
            <w:rPr>
              <w:i/>
              <w:sz w:val="18"/>
            </w:rPr>
            <w:fldChar w:fldCharType="end"/>
          </w:r>
        </w:p>
      </w:tc>
      <w:tc>
        <w:tcPr>
          <w:tcW w:w="533" w:type="dxa"/>
        </w:tcPr>
        <w:p w:rsidR="00F173AD" w:rsidRDefault="00F173AD" w:rsidP="00F173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526E">
            <w:rPr>
              <w:i/>
              <w:noProof/>
              <w:sz w:val="18"/>
            </w:rPr>
            <w:t>35</w:t>
          </w:r>
          <w:r w:rsidRPr="00ED79B6">
            <w:rPr>
              <w:i/>
              <w:sz w:val="18"/>
            </w:rPr>
            <w:fldChar w:fldCharType="end"/>
          </w:r>
        </w:p>
      </w:tc>
    </w:tr>
  </w:tbl>
  <w:p w:rsidR="00F173AD" w:rsidRPr="00ED79B6" w:rsidRDefault="00F173AD" w:rsidP="004B5598">
    <w:pPr>
      <w:rPr>
        <w:i/>
        <w:sz w:val="18"/>
      </w:rPr>
    </w:pPr>
  </w:p>
  <w:p w:rsidR="00F173AD" w:rsidRPr="004B5598" w:rsidRDefault="00F173AD" w:rsidP="004B559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0D3A27" w:rsidRDefault="00F173AD" w:rsidP="00FA3DA0">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173AD" w:rsidRPr="000D3A27" w:rsidTr="00FA3DA0">
      <w:tc>
        <w:tcPr>
          <w:tcW w:w="533" w:type="dxa"/>
        </w:tcPr>
        <w:p w:rsidR="00F173AD" w:rsidRPr="000D3A27" w:rsidRDefault="00F173AD" w:rsidP="00FA3DA0">
          <w:pPr>
            <w:spacing w:line="0" w:lineRule="atLeast"/>
            <w:rPr>
              <w:rFonts w:cs="Times New Roman"/>
              <w:i/>
              <w:sz w:val="18"/>
            </w:rPr>
          </w:pPr>
          <w:r w:rsidRPr="000D3A27">
            <w:rPr>
              <w:rFonts w:cs="Times New Roman"/>
              <w:i/>
              <w:sz w:val="18"/>
            </w:rPr>
            <w:fldChar w:fldCharType="begin"/>
          </w:r>
          <w:r w:rsidRPr="000D3A27">
            <w:rPr>
              <w:rFonts w:cs="Times New Roman"/>
              <w:i/>
              <w:sz w:val="18"/>
            </w:rPr>
            <w:instrText xml:space="preserve"> PAGE </w:instrText>
          </w:r>
          <w:r w:rsidRPr="000D3A27">
            <w:rPr>
              <w:rFonts w:cs="Times New Roman"/>
              <w:i/>
              <w:sz w:val="18"/>
            </w:rPr>
            <w:fldChar w:fldCharType="separate"/>
          </w:r>
          <w:r w:rsidR="00CE5C35">
            <w:rPr>
              <w:rFonts w:cs="Times New Roman"/>
              <w:i/>
              <w:noProof/>
              <w:sz w:val="18"/>
            </w:rPr>
            <w:t>36</w:t>
          </w:r>
          <w:r w:rsidRPr="000D3A27">
            <w:rPr>
              <w:rFonts w:cs="Times New Roman"/>
              <w:i/>
              <w:sz w:val="18"/>
            </w:rPr>
            <w:fldChar w:fldCharType="end"/>
          </w:r>
        </w:p>
      </w:tc>
      <w:tc>
        <w:tcPr>
          <w:tcW w:w="5387" w:type="dxa"/>
        </w:tcPr>
        <w:p w:rsidR="00F173AD" w:rsidRPr="000D3A27" w:rsidRDefault="00F173AD" w:rsidP="00FA3DA0">
          <w:pPr>
            <w:spacing w:line="0" w:lineRule="atLeast"/>
            <w:jc w:val="center"/>
            <w:rPr>
              <w:rFonts w:cs="Times New Roman"/>
              <w:i/>
              <w:sz w:val="18"/>
            </w:rPr>
          </w:pPr>
          <w:r w:rsidRPr="000D3A27">
            <w:rPr>
              <w:rFonts w:cs="Times New Roman"/>
              <w:i/>
              <w:sz w:val="18"/>
            </w:rPr>
            <w:fldChar w:fldCharType="begin"/>
          </w:r>
          <w:r w:rsidRPr="000D3A27">
            <w:rPr>
              <w:rFonts w:cs="Times New Roman"/>
              <w:i/>
              <w:sz w:val="18"/>
            </w:rPr>
            <w:instrText xml:space="preserve"> DOCPROPERTY ShortT </w:instrText>
          </w:r>
          <w:r w:rsidRPr="000D3A27">
            <w:rPr>
              <w:rFonts w:cs="Times New Roman"/>
              <w:i/>
              <w:sz w:val="18"/>
            </w:rPr>
            <w:fldChar w:fldCharType="separate"/>
          </w:r>
          <w:r w:rsidR="0056173D">
            <w:rPr>
              <w:rFonts w:cs="Times New Roman"/>
              <w:i/>
              <w:sz w:val="18"/>
            </w:rPr>
            <w:t>Competition and Consumer (Industry Codes—Food and Grocery) Regulation 2015</w:t>
          </w:r>
          <w:r w:rsidRPr="000D3A27">
            <w:rPr>
              <w:rFonts w:cs="Times New Roman"/>
              <w:i/>
              <w:sz w:val="18"/>
            </w:rPr>
            <w:fldChar w:fldCharType="end"/>
          </w:r>
        </w:p>
      </w:tc>
      <w:tc>
        <w:tcPr>
          <w:tcW w:w="1383" w:type="dxa"/>
        </w:tcPr>
        <w:p w:rsidR="00F173AD" w:rsidRPr="000D3A27" w:rsidRDefault="00F173AD" w:rsidP="00FA3DA0">
          <w:pPr>
            <w:spacing w:line="0" w:lineRule="atLeast"/>
            <w:jc w:val="right"/>
            <w:rPr>
              <w:rFonts w:cs="Times New Roman"/>
              <w:i/>
              <w:sz w:val="18"/>
            </w:rPr>
          </w:pPr>
          <w:r w:rsidRPr="000D3A27">
            <w:rPr>
              <w:rFonts w:cs="Times New Roman"/>
              <w:i/>
              <w:sz w:val="18"/>
            </w:rPr>
            <w:fldChar w:fldCharType="begin"/>
          </w:r>
          <w:r w:rsidRPr="000D3A27">
            <w:rPr>
              <w:rFonts w:cs="Times New Roman"/>
              <w:i/>
              <w:sz w:val="18"/>
            </w:rPr>
            <w:instrText xml:space="preserve"> DOCPROPERTY ActNo </w:instrText>
          </w:r>
          <w:r w:rsidRPr="000D3A27">
            <w:rPr>
              <w:rFonts w:cs="Times New Roman"/>
              <w:i/>
              <w:sz w:val="18"/>
            </w:rPr>
            <w:fldChar w:fldCharType="separate"/>
          </w:r>
          <w:r w:rsidR="0056173D">
            <w:rPr>
              <w:rFonts w:cs="Times New Roman"/>
              <w:i/>
              <w:sz w:val="18"/>
            </w:rPr>
            <w:t>No. 16, 2015</w:t>
          </w:r>
          <w:r w:rsidRPr="000D3A27">
            <w:rPr>
              <w:rFonts w:cs="Times New Roman"/>
              <w:i/>
              <w:sz w:val="18"/>
            </w:rPr>
            <w:fldChar w:fldCharType="end"/>
          </w:r>
        </w:p>
      </w:tc>
    </w:tr>
  </w:tbl>
  <w:p w:rsidR="00F173AD" w:rsidRPr="000D3A27" w:rsidRDefault="000D3A27" w:rsidP="000D3A27">
    <w:pPr>
      <w:rPr>
        <w:rFonts w:cs="Times New Roman"/>
        <w:i/>
        <w:sz w:val="18"/>
      </w:rPr>
    </w:pPr>
    <w:r w:rsidRPr="000D3A27">
      <w:rPr>
        <w:rFonts w:cs="Times New Roman"/>
        <w:i/>
        <w:sz w:val="18"/>
      </w:rPr>
      <w:t>OPC60473 -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AD" w:rsidRDefault="00F173AD" w:rsidP="00715914">
      <w:pPr>
        <w:spacing w:line="240" w:lineRule="auto"/>
      </w:pPr>
      <w:r>
        <w:separator/>
      </w:r>
    </w:p>
  </w:footnote>
  <w:footnote w:type="continuationSeparator" w:id="0">
    <w:p w:rsidR="00F173AD" w:rsidRDefault="00F173A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5F1388" w:rsidRDefault="00F173AD"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D675F1" w:rsidRDefault="00F173AD">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CE5C35">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CE5C35">
      <w:rPr>
        <w:noProof/>
        <w:sz w:val="20"/>
      </w:rPr>
      <w:t>Food and Grocery Code of Conduct</w:t>
    </w:r>
    <w:r w:rsidRPr="00D675F1">
      <w:rPr>
        <w:sz w:val="20"/>
      </w:rPr>
      <w:fldChar w:fldCharType="end"/>
    </w:r>
  </w:p>
  <w:p w:rsidR="00F173AD" w:rsidRPr="00D675F1" w:rsidRDefault="00F173AD">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CE5C35">
      <w:rPr>
        <w:b/>
        <w:noProof/>
        <w:sz w:val="20"/>
      </w:rPr>
      <w:t>Part 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CE5C35">
      <w:rPr>
        <w:noProof/>
        <w:sz w:val="20"/>
      </w:rPr>
      <w:t>Compliance and reporting</w:t>
    </w:r>
    <w:r w:rsidRPr="00D675F1">
      <w:rPr>
        <w:sz w:val="20"/>
      </w:rPr>
      <w:fldChar w:fldCharType="end"/>
    </w:r>
  </w:p>
  <w:p w:rsidR="00F173AD" w:rsidRPr="00D675F1" w:rsidRDefault="00F173AD">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173AD" w:rsidRPr="00D675F1" w:rsidRDefault="00F173AD">
    <w:pPr>
      <w:rPr>
        <w:b/>
      </w:rPr>
    </w:pPr>
  </w:p>
  <w:p w:rsidR="00F173AD" w:rsidRPr="00D675F1" w:rsidRDefault="00F173AD" w:rsidP="00FA3DA0">
    <w:pPr>
      <w:pBdr>
        <w:bottom w:val="single" w:sz="6" w:space="1" w:color="auto"/>
      </w:pBdr>
      <w:spacing w:after="120"/>
    </w:pPr>
    <w:r w:rsidRPr="00D675F1">
      <w:t xml:space="preserve">Clause </w:t>
    </w:r>
    <w:fldSimple w:instr=" STYLEREF CharSectno ">
      <w:r w:rsidR="00CE5C35">
        <w:rPr>
          <w:noProof/>
        </w:rPr>
        <w:t>42</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D675F1" w:rsidRDefault="00F173AD">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CE5C35">
      <w:rPr>
        <w:noProof/>
        <w:sz w:val="20"/>
      </w:rPr>
      <w:t>Food and Grocery Code of Conduct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CE5C35">
      <w:rPr>
        <w:b/>
        <w:noProof/>
        <w:sz w:val="20"/>
      </w:rPr>
      <w:t>Schedule 1</w:t>
    </w:r>
    <w:r w:rsidRPr="00D675F1">
      <w:rPr>
        <w:b/>
        <w:sz w:val="20"/>
      </w:rPr>
      <w:fldChar w:fldCharType="end"/>
    </w:r>
  </w:p>
  <w:p w:rsidR="00F173AD" w:rsidRPr="00D675F1" w:rsidRDefault="00F173AD">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CE5C35">
      <w:rPr>
        <w:noProof/>
        <w:sz w:val="20"/>
      </w:rPr>
      <w:t>Compliance and reporting</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CE5C35">
      <w:rPr>
        <w:b/>
        <w:noProof/>
        <w:sz w:val="20"/>
      </w:rPr>
      <w:t>Part 6</w:t>
    </w:r>
    <w:r w:rsidRPr="00D675F1">
      <w:rPr>
        <w:b/>
        <w:sz w:val="20"/>
      </w:rPr>
      <w:fldChar w:fldCharType="end"/>
    </w:r>
  </w:p>
  <w:p w:rsidR="00F173AD" w:rsidRPr="00D675F1" w:rsidRDefault="00F173AD">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173AD" w:rsidRPr="00D675F1" w:rsidRDefault="00F173AD">
    <w:pPr>
      <w:jc w:val="right"/>
      <w:rPr>
        <w:b/>
      </w:rPr>
    </w:pPr>
  </w:p>
  <w:p w:rsidR="00F173AD" w:rsidRPr="00D675F1" w:rsidRDefault="00F173AD" w:rsidP="00FA3DA0">
    <w:pPr>
      <w:pBdr>
        <w:bottom w:val="single" w:sz="6" w:space="1" w:color="auto"/>
      </w:pBdr>
      <w:spacing w:after="120"/>
      <w:jc w:val="right"/>
    </w:pPr>
    <w:r w:rsidRPr="00D675F1">
      <w:t xml:space="preserve">Clause </w:t>
    </w:r>
    <w:fldSimple w:instr=" STYLEREF CharSectno ">
      <w:r w:rsidR="00CE5C35">
        <w:rPr>
          <w:noProof/>
        </w:rPr>
        <w:t>42</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Default="00F173A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Default="00F173A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6173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6173D">
      <w:rPr>
        <w:noProof/>
        <w:sz w:val="20"/>
      </w:rPr>
      <w:t>Food and Grocery Code of Conduct</w:t>
    </w:r>
    <w:r>
      <w:rPr>
        <w:sz w:val="20"/>
      </w:rPr>
      <w:fldChar w:fldCharType="end"/>
    </w:r>
  </w:p>
  <w:p w:rsidR="00F173AD" w:rsidRDefault="00F173A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6173D">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6173D">
      <w:rPr>
        <w:noProof/>
        <w:sz w:val="20"/>
      </w:rPr>
      <w:t>Compliance and reporting</w:t>
    </w:r>
    <w:r>
      <w:rPr>
        <w:sz w:val="20"/>
      </w:rPr>
      <w:fldChar w:fldCharType="end"/>
    </w:r>
  </w:p>
  <w:p w:rsidR="00F173AD" w:rsidRPr="007A1328" w:rsidRDefault="00F173A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173AD" w:rsidRPr="007A1328" w:rsidRDefault="00F173AD" w:rsidP="00715914">
    <w:pPr>
      <w:rPr>
        <w:b/>
        <w:sz w:val="24"/>
      </w:rPr>
    </w:pPr>
  </w:p>
  <w:p w:rsidR="00F173AD" w:rsidRPr="007A1328" w:rsidRDefault="00F173AD" w:rsidP="00FA3DA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6173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6173D">
      <w:rPr>
        <w:noProof/>
        <w:sz w:val="24"/>
      </w:rPr>
      <w:t>42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7A1328" w:rsidRDefault="00F173A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6173D">
      <w:rPr>
        <w:noProof/>
        <w:sz w:val="20"/>
      </w:rPr>
      <w:t>Food and Grocery Code of Conduct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6173D">
      <w:rPr>
        <w:b/>
        <w:noProof/>
        <w:sz w:val="20"/>
      </w:rPr>
      <w:t>Schedule 1</w:t>
    </w:r>
    <w:r>
      <w:rPr>
        <w:b/>
        <w:sz w:val="20"/>
      </w:rPr>
      <w:fldChar w:fldCharType="end"/>
    </w:r>
  </w:p>
  <w:p w:rsidR="00F173AD" w:rsidRPr="007A1328" w:rsidRDefault="00F173A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6173D">
      <w:rPr>
        <w:noProof/>
        <w:sz w:val="20"/>
      </w:rPr>
      <w:t>Compliance and reporting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6173D">
      <w:rPr>
        <w:b/>
        <w:noProof/>
        <w:sz w:val="20"/>
      </w:rPr>
      <w:t>Part 6</w:t>
    </w:r>
    <w:r>
      <w:rPr>
        <w:b/>
        <w:sz w:val="20"/>
      </w:rPr>
      <w:fldChar w:fldCharType="end"/>
    </w:r>
  </w:p>
  <w:p w:rsidR="00F173AD" w:rsidRPr="007A1328" w:rsidRDefault="00F173A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173AD" w:rsidRPr="007A1328" w:rsidRDefault="00F173AD" w:rsidP="00715914">
    <w:pPr>
      <w:jc w:val="right"/>
      <w:rPr>
        <w:b/>
        <w:sz w:val="24"/>
      </w:rPr>
    </w:pPr>
  </w:p>
  <w:p w:rsidR="00F173AD" w:rsidRPr="007A1328" w:rsidRDefault="00F173AD" w:rsidP="00FA3DA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6173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6173D">
      <w:rPr>
        <w:noProof/>
        <w:sz w:val="24"/>
      </w:rPr>
      <w:t>42</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7A1328" w:rsidRDefault="00F173A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5F1388" w:rsidRDefault="00F173AD"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5F1388" w:rsidRDefault="00F173A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ED79B6" w:rsidRDefault="00F173AD"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ED79B6" w:rsidRDefault="00F173AD"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ED79B6" w:rsidRDefault="00F173A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Default="00F173AD" w:rsidP="00F173A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173AD" w:rsidRDefault="00F173AD" w:rsidP="00F173A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173AD" w:rsidRPr="007A1328" w:rsidRDefault="00F173AD" w:rsidP="00F173A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173AD" w:rsidRPr="007A1328" w:rsidRDefault="00F173AD" w:rsidP="00F173AD">
    <w:pPr>
      <w:rPr>
        <w:b/>
        <w:sz w:val="24"/>
      </w:rPr>
    </w:pPr>
  </w:p>
  <w:p w:rsidR="00F173AD" w:rsidRPr="007A1328" w:rsidRDefault="00F173AD" w:rsidP="004B559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6173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E5C35">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7A1328" w:rsidRDefault="00F173AD" w:rsidP="00F173A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173AD" w:rsidRPr="007A1328" w:rsidRDefault="00F173AD" w:rsidP="00F173A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173AD" w:rsidRPr="007A1328" w:rsidRDefault="00F173AD" w:rsidP="00F173A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173AD" w:rsidRPr="007A1328" w:rsidRDefault="00F173AD" w:rsidP="00F173AD">
    <w:pPr>
      <w:jc w:val="right"/>
      <w:rPr>
        <w:b/>
        <w:sz w:val="24"/>
      </w:rPr>
    </w:pPr>
  </w:p>
  <w:p w:rsidR="00F173AD" w:rsidRPr="007A1328" w:rsidRDefault="00F173AD" w:rsidP="004B559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6173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E5C35">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AD" w:rsidRPr="007A1328" w:rsidRDefault="00F173AD" w:rsidP="00F173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0515734"/>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2674ED7"/>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70B7410"/>
    <w:multiLevelType w:val="hybridMultilevel"/>
    <w:tmpl w:val="25661AE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C8A4BBB"/>
    <w:multiLevelType w:val="multilevel"/>
    <w:tmpl w:val="64B00EA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2C22E2"/>
    <w:multiLevelType w:val="hybridMultilevel"/>
    <w:tmpl w:val="25661AE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1061904"/>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60827A3"/>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2101C2"/>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AB2248"/>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CD35EC1"/>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15E20B5"/>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F64DC2"/>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BF71B3"/>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nsid w:val="3E7604B3"/>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0234476"/>
    <w:multiLevelType w:val="hybridMultilevel"/>
    <w:tmpl w:val="25661AE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03270BC"/>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0901F7E"/>
    <w:multiLevelType w:val="hybridMultilevel"/>
    <w:tmpl w:val="94ECC2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04A6438"/>
    <w:multiLevelType w:val="hybridMultilevel"/>
    <w:tmpl w:val="05B2F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29472E"/>
    <w:multiLevelType w:val="hybridMultilevel"/>
    <w:tmpl w:val="25661AE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1EC1EFC"/>
    <w:multiLevelType w:val="hybridMultilevel"/>
    <w:tmpl w:val="25661AE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5E570A7"/>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7633713"/>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E3A2520"/>
    <w:multiLevelType w:val="hybridMultilevel"/>
    <w:tmpl w:val="0852915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5E732F5C"/>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E900BB7"/>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84F60F3"/>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85C71E5"/>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9463F75"/>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BFB13C1"/>
    <w:multiLevelType w:val="hybridMultilevel"/>
    <w:tmpl w:val="25661AE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DBF4D1D"/>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5960AF"/>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F70370E"/>
    <w:multiLevelType w:val="hybridMultilevel"/>
    <w:tmpl w:val="56CA1C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28"/>
  </w:num>
  <w:num w:numId="14">
    <w:abstractNumId w:val="30"/>
  </w:num>
  <w:num w:numId="15">
    <w:abstractNumId w:val="15"/>
  </w:num>
  <w:num w:numId="16">
    <w:abstractNumId w:val="12"/>
  </w:num>
  <w:num w:numId="17">
    <w:abstractNumId w:val="26"/>
  </w:num>
  <w:num w:numId="18">
    <w:abstractNumId w:val="40"/>
  </w:num>
  <w:num w:numId="19">
    <w:abstractNumId w:val="31"/>
  </w:num>
  <w:num w:numId="20">
    <w:abstractNumId w:val="10"/>
  </w:num>
  <w:num w:numId="21">
    <w:abstractNumId w:val="21"/>
  </w:num>
  <w:num w:numId="22">
    <w:abstractNumId w:val="32"/>
  </w:num>
  <w:num w:numId="23">
    <w:abstractNumId w:val="23"/>
  </w:num>
  <w:num w:numId="24">
    <w:abstractNumId w:val="34"/>
  </w:num>
  <w:num w:numId="25">
    <w:abstractNumId w:val="36"/>
  </w:num>
  <w:num w:numId="26">
    <w:abstractNumId w:val="43"/>
  </w:num>
  <w:num w:numId="27">
    <w:abstractNumId w:val="18"/>
  </w:num>
  <w:num w:numId="28">
    <w:abstractNumId w:val="19"/>
  </w:num>
  <w:num w:numId="29">
    <w:abstractNumId w:val="11"/>
  </w:num>
  <w:num w:numId="30">
    <w:abstractNumId w:val="22"/>
  </w:num>
  <w:num w:numId="31">
    <w:abstractNumId w:val="16"/>
  </w:num>
  <w:num w:numId="32">
    <w:abstractNumId w:val="35"/>
  </w:num>
  <w:num w:numId="33">
    <w:abstractNumId w:val="25"/>
  </w:num>
  <w:num w:numId="34">
    <w:abstractNumId w:val="41"/>
  </w:num>
  <w:num w:numId="35">
    <w:abstractNumId w:val="37"/>
  </w:num>
  <w:num w:numId="36">
    <w:abstractNumId w:val="39"/>
  </w:num>
  <w:num w:numId="37">
    <w:abstractNumId w:val="38"/>
  </w:num>
  <w:num w:numId="38">
    <w:abstractNumId w:val="27"/>
  </w:num>
  <w:num w:numId="39">
    <w:abstractNumId w:val="42"/>
  </w:num>
  <w:num w:numId="40">
    <w:abstractNumId w:val="17"/>
  </w:num>
  <w:num w:numId="41">
    <w:abstractNumId w:val="33"/>
  </w:num>
  <w:num w:numId="42">
    <w:abstractNumId w:val="20"/>
  </w:num>
  <w:num w:numId="43">
    <w:abstractNumId w:val="1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32"/>
    <w:rsid w:val="000019A2"/>
    <w:rsid w:val="000073C6"/>
    <w:rsid w:val="000108B8"/>
    <w:rsid w:val="000136AF"/>
    <w:rsid w:val="0001597D"/>
    <w:rsid w:val="00020E15"/>
    <w:rsid w:val="000250C4"/>
    <w:rsid w:val="000275BC"/>
    <w:rsid w:val="00030146"/>
    <w:rsid w:val="00034097"/>
    <w:rsid w:val="00040962"/>
    <w:rsid w:val="00044562"/>
    <w:rsid w:val="00044FAB"/>
    <w:rsid w:val="000461BF"/>
    <w:rsid w:val="0005348C"/>
    <w:rsid w:val="000559BA"/>
    <w:rsid w:val="0005765C"/>
    <w:rsid w:val="00057C37"/>
    <w:rsid w:val="00061256"/>
    <w:rsid w:val="000614BF"/>
    <w:rsid w:val="0007008D"/>
    <w:rsid w:val="000721F8"/>
    <w:rsid w:val="00074A51"/>
    <w:rsid w:val="000757A0"/>
    <w:rsid w:val="00077003"/>
    <w:rsid w:val="000778DE"/>
    <w:rsid w:val="000811A8"/>
    <w:rsid w:val="00082157"/>
    <w:rsid w:val="00082227"/>
    <w:rsid w:val="00085044"/>
    <w:rsid w:val="00090A56"/>
    <w:rsid w:val="00090F2A"/>
    <w:rsid w:val="00092843"/>
    <w:rsid w:val="00094498"/>
    <w:rsid w:val="00097C35"/>
    <w:rsid w:val="000A50D4"/>
    <w:rsid w:val="000A53A9"/>
    <w:rsid w:val="000A5834"/>
    <w:rsid w:val="000A6C6A"/>
    <w:rsid w:val="000B3275"/>
    <w:rsid w:val="000B37FF"/>
    <w:rsid w:val="000B665E"/>
    <w:rsid w:val="000C0A75"/>
    <w:rsid w:val="000D048D"/>
    <w:rsid w:val="000D05EF"/>
    <w:rsid w:val="000D0944"/>
    <w:rsid w:val="000D38FA"/>
    <w:rsid w:val="000D3A27"/>
    <w:rsid w:val="000D44CB"/>
    <w:rsid w:val="000D4F88"/>
    <w:rsid w:val="000D5769"/>
    <w:rsid w:val="000E2261"/>
    <w:rsid w:val="000E4706"/>
    <w:rsid w:val="000E4DF3"/>
    <w:rsid w:val="000E5757"/>
    <w:rsid w:val="000E6A9D"/>
    <w:rsid w:val="000E7F02"/>
    <w:rsid w:val="000F21C1"/>
    <w:rsid w:val="000F3063"/>
    <w:rsid w:val="000F3680"/>
    <w:rsid w:val="000F55CC"/>
    <w:rsid w:val="000F57CF"/>
    <w:rsid w:val="000F6D8E"/>
    <w:rsid w:val="000F7043"/>
    <w:rsid w:val="000F7FF6"/>
    <w:rsid w:val="00100210"/>
    <w:rsid w:val="001016B2"/>
    <w:rsid w:val="00104CBA"/>
    <w:rsid w:val="001067B7"/>
    <w:rsid w:val="0010745C"/>
    <w:rsid w:val="001115B2"/>
    <w:rsid w:val="001121BF"/>
    <w:rsid w:val="00112C34"/>
    <w:rsid w:val="00116547"/>
    <w:rsid w:val="00116676"/>
    <w:rsid w:val="00117D36"/>
    <w:rsid w:val="001209CE"/>
    <w:rsid w:val="00121963"/>
    <w:rsid w:val="00121EB8"/>
    <w:rsid w:val="001311FD"/>
    <w:rsid w:val="0013444E"/>
    <w:rsid w:val="00134D13"/>
    <w:rsid w:val="00137D2E"/>
    <w:rsid w:val="00140461"/>
    <w:rsid w:val="00141ECA"/>
    <w:rsid w:val="001421AA"/>
    <w:rsid w:val="001421E6"/>
    <w:rsid w:val="0014542C"/>
    <w:rsid w:val="001475B8"/>
    <w:rsid w:val="0015375A"/>
    <w:rsid w:val="00153F33"/>
    <w:rsid w:val="0016125C"/>
    <w:rsid w:val="001626F7"/>
    <w:rsid w:val="00166C2F"/>
    <w:rsid w:val="0017677C"/>
    <w:rsid w:val="00190377"/>
    <w:rsid w:val="001909E3"/>
    <w:rsid w:val="00192D25"/>
    <w:rsid w:val="001939E1"/>
    <w:rsid w:val="00195382"/>
    <w:rsid w:val="001B2F6F"/>
    <w:rsid w:val="001B39BC"/>
    <w:rsid w:val="001B693A"/>
    <w:rsid w:val="001C08AA"/>
    <w:rsid w:val="001C599A"/>
    <w:rsid w:val="001C5F34"/>
    <w:rsid w:val="001C69C4"/>
    <w:rsid w:val="001C6E17"/>
    <w:rsid w:val="001D37EF"/>
    <w:rsid w:val="001D60CD"/>
    <w:rsid w:val="001D7DA4"/>
    <w:rsid w:val="001E04C2"/>
    <w:rsid w:val="001E1F43"/>
    <w:rsid w:val="001E3590"/>
    <w:rsid w:val="001E3896"/>
    <w:rsid w:val="001E3E0B"/>
    <w:rsid w:val="001E4071"/>
    <w:rsid w:val="001E725B"/>
    <w:rsid w:val="001E7407"/>
    <w:rsid w:val="001E7C30"/>
    <w:rsid w:val="001F0697"/>
    <w:rsid w:val="001F0DA1"/>
    <w:rsid w:val="001F5D5E"/>
    <w:rsid w:val="001F6219"/>
    <w:rsid w:val="00206D85"/>
    <w:rsid w:val="00207D47"/>
    <w:rsid w:val="00214D06"/>
    <w:rsid w:val="00220002"/>
    <w:rsid w:val="00221D4C"/>
    <w:rsid w:val="00221DCF"/>
    <w:rsid w:val="0023028C"/>
    <w:rsid w:val="002314A0"/>
    <w:rsid w:val="002332BF"/>
    <w:rsid w:val="002348CF"/>
    <w:rsid w:val="0024010F"/>
    <w:rsid w:val="00240749"/>
    <w:rsid w:val="00241E2B"/>
    <w:rsid w:val="0025423B"/>
    <w:rsid w:val="002564A4"/>
    <w:rsid w:val="00257536"/>
    <w:rsid w:val="002576F7"/>
    <w:rsid w:val="00261029"/>
    <w:rsid w:val="002624EB"/>
    <w:rsid w:val="00262E66"/>
    <w:rsid w:val="002633EC"/>
    <w:rsid w:val="00263676"/>
    <w:rsid w:val="00271A92"/>
    <w:rsid w:val="00274ED1"/>
    <w:rsid w:val="00285644"/>
    <w:rsid w:val="00285E02"/>
    <w:rsid w:val="00285F9E"/>
    <w:rsid w:val="00287C6D"/>
    <w:rsid w:val="0029098E"/>
    <w:rsid w:val="0029198D"/>
    <w:rsid w:val="00296FAD"/>
    <w:rsid w:val="00297ECB"/>
    <w:rsid w:val="002A33FD"/>
    <w:rsid w:val="002B014D"/>
    <w:rsid w:val="002B0EA5"/>
    <w:rsid w:val="002B4078"/>
    <w:rsid w:val="002B55E7"/>
    <w:rsid w:val="002B67AA"/>
    <w:rsid w:val="002B75B7"/>
    <w:rsid w:val="002B7B38"/>
    <w:rsid w:val="002D003A"/>
    <w:rsid w:val="002D043A"/>
    <w:rsid w:val="002D0523"/>
    <w:rsid w:val="002D14C1"/>
    <w:rsid w:val="002D18D2"/>
    <w:rsid w:val="002D6224"/>
    <w:rsid w:val="002D7037"/>
    <w:rsid w:val="002D7194"/>
    <w:rsid w:val="002D7EDD"/>
    <w:rsid w:val="002E2124"/>
    <w:rsid w:val="002E3549"/>
    <w:rsid w:val="002F7C4F"/>
    <w:rsid w:val="003074B7"/>
    <w:rsid w:val="00311E21"/>
    <w:rsid w:val="00313240"/>
    <w:rsid w:val="003135D3"/>
    <w:rsid w:val="0031418B"/>
    <w:rsid w:val="0031671D"/>
    <w:rsid w:val="003208CA"/>
    <w:rsid w:val="003229CD"/>
    <w:rsid w:val="00324A3C"/>
    <w:rsid w:val="003278F2"/>
    <w:rsid w:val="00333B6C"/>
    <w:rsid w:val="003378F5"/>
    <w:rsid w:val="00340466"/>
    <w:rsid w:val="003410A4"/>
    <w:rsid w:val="003415D3"/>
    <w:rsid w:val="00345DFF"/>
    <w:rsid w:val="00352B0F"/>
    <w:rsid w:val="00354617"/>
    <w:rsid w:val="00354682"/>
    <w:rsid w:val="00355BFF"/>
    <w:rsid w:val="00360459"/>
    <w:rsid w:val="00362B40"/>
    <w:rsid w:val="0036352B"/>
    <w:rsid w:val="00372C84"/>
    <w:rsid w:val="00372FAD"/>
    <w:rsid w:val="00376F0C"/>
    <w:rsid w:val="003770D1"/>
    <w:rsid w:val="00380BA6"/>
    <w:rsid w:val="0038268D"/>
    <w:rsid w:val="00385834"/>
    <w:rsid w:val="00392B06"/>
    <w:rsid w:val="003A0215"/>
    <w:rsid w:val="003A14D0"/>
    <w:rsid w:val="003A4DCA"/>
    <w:rsid w:val="003A6C23"/>
    <w:rsid w:val="003B0476"/>
    <w:rsid w:val="003B0E1D"/>
    <w:rsid w:val="003B1622"/>
    <w:rsid w:val="003B501A"/>
    <w:rsid w:val="003B651A"/>
    <w:rsid w:val="003C3EBF"/>
    <w:rsid w:val="003C4633"/>
    <w:rsid w:val="003C5E04"/>
    <w:rsid w:val="003C71D2"/>
    <w:rsid w:val="003D0BFE"/>
    <w:rsid w:val="003D5700"/>
    <w:rsid w:val="003D74B5"/>
    <w:rsid w:val="003F401A"/>
    <w:rsid w:val="003F4AC5"/>
    <w:rsid w:val="003F7223"/>
    <w:rsid w:val="00401048"/>
    <w:rsid w:val="00403DA3"/>
    <w:rsid w:val="00403FC6"/>
    <w:rsid w:val="0040668F"/>
    <w:rsid w:val="00407979"/>
    <w:rsid w:val="004116CD"/>
    <w:rsid w:val="0041465F"/>
    <w:rsid w:val="004167A5"/>
    <w:rsid w:val="00417EB9"/>
    <w:rsid w:val="00420BE9"/>
    <w:rsid w:val="00422464"/>
    <w:rsid w:val="00424CA9"/>
    <w:rsid w:val="00424EEE"/>
    <w:rsid w:val="00425CDA"/>
    <w:rsid w:val="0042655C"/>
    <w:rsid w:val="00430A5D"/>
    <w:rsid w:val="004336EC"/>
    <w:rsid w:val="00436A37"/>
    <w:rsid w:val="00440CA8"/>
    <w:rsid w:val="00440F94"/>
    <w:rsid w:val="0044291A"/>
    <w:rsid w:val="00444DB4"/>
    <w:rsid w:val="00453D32"/>
    <w:rsid w:val="004563FC"/>
    <w:rsid w:val="0045773F"/>
    <w:rsid w:val="00463DAA"/>
    <w:rsid w:val="004659C7"/>
    <w:rsid w:val="00465ABC"/>
    <w:rsid w:val="00465E29"/>
    <w:rsid w:val="00470114"/>
    <w:rsid w:val="004800AE"/>
    <w:rsid w:val="004801A2"/>
    <w:rsid w:val="00481B26"/>
    <w:rsid w:val="004854D5"/>
    <w:rsid w:val="00487192"/>
    <w:rsid w:val="0049006B"/>
    <w:rsid w:val="004913BC"/>
    <w:rsid w:val="0049536B"/>
    <w:rsid w:val="00496F97"/>
    <w:rsid w:val="004A3E04"/>
    <w:rsid w:val="004A6252"/>
    <w:rsid w:val="004A6F8A"/>
    <w:rsid w:val="004B0B48"/>
    <w:rsid w:val="004B1106"/>
    <w:rsid w:val="004B1B79"/>
    <w:rsid w:val="004B39EA"/>
    <w:rsid w:val="004B5598"/>
    <w:rsid w:val="004B6E2C"/>
    <w:rsid w:val="004C0AC2"/>
    <w:rsid w:val="004C20BE"/>
    <w:rsid w:val="004C2AD3"/>
    <w:rsid w:val="004C697C"/>
    <w:rsid w:val="004D033F"/>
    <w:rsid w:val="004E20C7"/>
    <w:rsid w:val="004E3FAB"/>
    <w:rsid w:val="004E7BEC"/>
    <w:rsid w:val="004F0B14"/>
    <w:rsid w:val="004F4955"/>
    <w:rsid w:val="004F4B72"/>
    <w:rsid w:val="005005B6"/>
    <w:rsid w:val="00504DD3"/>
    <w:rsid w:val="0050600B"/>
    <w:rsid w:val="005100DA"/>
    <w:rsid w:val="00513DC6"/>
    <w:rsid w:val="005152E6"/>
    <w:rsid w:val="00516068"/>
    <w:rsid w:val="00516B8D"/>
    <w:rsid w:val="005176F5"/>
    <w:rsid w:val="005179A6"/>
    <w:rsid w:val="0052033A"/>
    <w:rsid w:val="00522638"/>
    <w:rsid w:val="005253D0"/>
    <w:rsid w:val="005269DC"/>
    <w:rsid w:val="00530A6B"/>
    <w:rsid w:val="00530F3F"/>
    <w:rsid w:val="00531DCD"/>
    <w:rsid w:val="005343B5"/>
    <w:rsid w:val="00537FBC"/>
    <w:rsid w:val="00540FFC"/>
    <w:rsid w:val="00541796"/>
    <w:rsid w:val="00541BBB"/>
    <w:rsid w:val="0054318F"/>
    <w:rsid w:val="005478E1"/>
    <w:rsid w:val="00553FC0"/>
    <w:rsid w:val="00555885"/>
    <w:rsid w:val="0055615B"/>
    <w:rsid w:val="00557096"/>
    <w:rsid w:val="0056173D"/>
    <w:rsid w:val="0056187F"/>
    <w:rsid w:val="00570126"/>
    <w:rsid w:val="005701C0"/>
    <w:rsid w:val="00570CD8"/>
    <w:rsid w:val="00572249"/>
    <w:rsid w:val="00572D39"/>
    <w:rsid w:val="00576B54"/>
    <w:rsid w:val="00577FF0"/>
    <w:rsid w:val="00582F19"/>
    <w:rsid w:val="00584811"/>
    <w:rsid w:val="00593AA6"/>
    <w:rsid w:val="00594161"/>
    <w:rsid w:val="005941BA"/>
    <w:rsid w:val="00594749"/>
    <w:rsid w:val="00594B23"/>
    <w:rsid w:val="0059723F"/>
    <w:rsid w:val="005A0589"/>
    <w:rsid w:val="005A169A"/>
    <w:rsid w:val="005A16F2"/>
    <w:rsid w:val="005A3F82"/>
    <w:rsid w:val="005A5FED"/>
    <w:rsid w:val="005A7899"/>
    <w:rsid w:val="005B0152"/>
    <w:rsid w:val="005B1698"/>
    <w:rsid w:val="005B2AF7"/>
    <w:rsid w:val="005B4067"/>
    <w:rsid w:val="005C3D24"/>
    <w:rsid w:val="005C3F41"/>
    <w:rsid w:val="005D1AFC"/>
    <w:rsid w:val="005D2D09"/>
    <w:rsid w:val="005D30FD"/>
    <w:rsid w:val="005D3D73"/>
    <w:rsid w:val="005E6593"/>
    <w:rsid w:val="005E66FD"/>
    <w:rsid w:val="005E6749"/>
    <w:rsid w:val="005E7682"/>
    <w:rsid w:val="005F3B38"/>
    <w:rsid w:val="005F46E9"/>
    <w:rsid w:val="005F4C28"/>
    <w:rsid w:val="005F5EB5"/>
    <w:rsid w:val="005F5F40"/>
    <w:rsid w:val="005F61C2"/>
    <w:rsid w:val="005F6B71"/>
    <w:rsid w:val="005F7092"/>
    <w:rsid w:val="00600219"/>
    <w:rsid w:val="00600A4C"/>
    <w:rsid w:val="00616780"/>
    <w:rsid w:val="006245F5"/>
    <w:rsid w:val="00627F8E"/>
    <w:rsid w:val="00630A88"/>
    <w:rsid w:val="00630C7E"/>
    <w:rsid w:val="00633F3B"/>
    <w:rsid w:val="0063687A"/>
    <w:rsid w:val="00640365"/>
    <w:rsid w:val="00641706"/>
    <w:rsid w:val="006442D3"/>
    <w:rsid w:val="00646484"/>
    <w:rsid w:val="00647565"/>
    <w:rsid w:val="006475DA"/>
    <w:rsid w:val="006540C0"/>
    <w:rsid w:val="00654E0E"/>
    <w:rsid w:val="00654F5C"/>
    <w:rsid w:val="0065713E"/>
    <w:rsid w:val="006612CF"/>
    <w:rsid w:val="00663100"/>
    <w:rsid w:val="006707CA"/>
    <w:rsid w:val="00673D23"/>
    <w:rsid w:val="00674F2B"/>
    <w:rsid w:val="00674F69"/>
    <w:rsid w:val="00676327"/>
    <w:rsid w:val="00677CC2"/>
    <w:rsid w:val="00680A55"/>
    <w:rsid w:val="00680DEC"/>
    <w:rsid w:val="006905DE"/>
    <w:rsid w:val="00690D4C"/>
    <w:rsid w:val="0069207B"/>
    <w:rsid w:val="006931EC"/>
    <w:rsid w:val="00695919"/>
    <w:rsid w:val="006A0B6C"/>
    <w:rsid w:val="006A2C60"/>
    <w:rsid w:val="006A3636"/>
    <w:rsid w:val="006A3A60"/>
    <w:rsid w:val="006A740B"/>
    <w:rsid w:val="006B0838"/>
    <w:rsid w:val="006B09BA"/>
    <w:rsid w:val="006B0AB7"/>
    <w:rsid w:val="006B14B8"/>
    <w:rsid w:val="006B5EC5"/>
    <w:rsid w:val="006C5C3F"/>
    <w:rsid w:val="006C5EF0"/>
    <w:rsid w:val="006C63E4"/>
    <w:rsid w:val="006C7F8C"/>
    <w:rsid w:val="006D02BD"/>
    <w:rsid w:val="006D083F"/>
    <w:rsid w:val="006D585B"/>
    <w:rsid w:val="006E1F65"/>
    <w:rsid w:val="006E5800"/>
    <w:rsid w:val="006E59E2"/>
    <w:rsid w:val="006E5D5E"/>
    <w:rsid w:val="006E6900"/>
    <w:rsid w:val="006E7D11"/>
    <w:rsid w:val="006F318F"/>
    <w:rsid w:val="006F350E"/>
    <w:rsid w:val="006F47C1"/>
    <w:rsid w:val="006F4872"/>
    <w:rsid w:val="00700173"/>
    <w:rsid w:val="00700B2C"/>
    <w:rsid w:val="00704E5B"/>
    <w:rsid w:val="00705EFC"/>
    <w:rsid w:val="00713084"/>
    <w:rsid w:val="0071371E"/>
    <w:rsid w:val="00715914"/>
    <w:rsid w:val="00723802"/>
    <w:rsid w:val="00725906"/>
    <w:rsid w:val="00727EC7"/>
    <w:rsid w:val="00731E00"/>
    <w:rsid w:val="00731FDA"/>
    <w:rsid w:val="007335E0"/>
    <w:rsid w:val="00737F36"/>
    <w:rsid w:val="007421CF"/>
    <w:rsid w:val="007422EC"/>
    <w:rsid w:val="007440B7"/>
    <w:rsid w:val="007442FE"/>
    <w:rsid w:val="00746B76"/>
    <w:rsid w:val="00752335"/>
    <w:rsid w:val="00753BBE"/>
    <w:rsid w:val="007553B3"/>
    <w:rsid w:val="00761D7A"/>
    <w:rsid w:val="00765345"/>
    <w:rsid w:val="00765A58"/>
    <w:rsid w:val="00765CBE"/>
    <w:rsid w:val="007715C9"/>
    <w:rsid w:val="0077221D"/>
    <w:rsid w:val="00774EDD"/>
    <w:rsid w:val="007757EC"/>
    <w:rsid w:val="007773B4"/>
    <w:rsid w:val="00784BBA"/>
    <w:rsid w:val="0079001A"/>
    <w:rsid w:val="0079397C"/>
    <w:rsid w:val="007942EE"/>
    <w:rsid w:val="00796C84"/>
    <w:rsid w:val="007A1E6B"/>
    <w:rsid w:val="007A6816"/>
    <w:rsid w:val="007B0723"/>
    <w:rsid w:val="007B093A"/>
    <w:rsid w:val="007B789D"/>
    <w:rsid w:val="007C5042"/>
    <w:rsid w:val="007D4346"/>
    <w:rsid w:val="007D4FFB"/>
    <w:rsid w:val="007D519E"/>
    <w:rsid w:val="007E163D"/>
    <w:rsid w:val="007F626B"/>
    <w:rsid w:val="00800B66"/>
    <w:rsid w:val="00811AA6"/>
    <w:rsid w:val="00814C63"/>
    <w:rsid w:val="00817AAC"/>
    <w:rsid w:val="00817D3A"/>
    <w:rsid w:val="00817EEE"/>
    <w:rsid w:val="00821733"/>
    <w:rsid w:val="008261B1"/>
    <w:rsid w:val="008364CB"/>
    <w:rsid w:val="00844AD9"/>
    <w:rsid w:val="00846010"/>
    <w:rsid w:val="00851BB5"/>
    <w:rsid w:val="0085365A"/>
    <w:rsid w:val="00856A31"/>
    <w:rsid w:val="00866042"/>
    <w:rsid w:val="008702A5"/>
    <w:rsid w:val="00873282"/>
    <w:rsid w:val="00874044"/>
    <w:rsid w:val="008754D0"/>
    <w:rsid w:val="008764D6"/>
    <w:rsid w:val="00876836"/>
    <w:rsid w:val="00877E19"/>
    <w:rsid w:val="00880C34"/>
    <w:rsid w:val="00884FDE"/>
    <w:rsid w:val="008861ED"/>
    <w:rsid w:val="00886993"/>
    <w:rsid w:val="00886C00"/>
    <w:rsid w:val="008879BC"/>
    <w:rsid w:val="00887AF9"/>
    <w:rsid w:val="00892C19"/>
    <w:rsid w:val="00896CAD"/>
    <w:rsid w:val="008A1FF9"/>
    <w:rsid w:val="008A34E8"/>
    <w:rsid w:val="008A388A"/>
    <w:rsid w:val="008A73F5"/>
    <w:rsid w:val="008A7F43"/>
    <w:rsid w:val="008B45EE"/>
    <w:rsid w:val="008B4786"/>
    <w:rsid w:val="008B58E8"/>
    <w:rsid w:val="008B5E58"/>
    <w:rsid w:val="008C0DCD"/>
    <w:rsid w:val="008C1384"/>
    <w:rsid w:val="008C1652"/>
    <w:rsid w:val="008D0770"/>
    <w:rsid w:val="008D0EE0"/>
    <w:rsid w:val="008D2A21"/>
    <w:rsid w:val="008E00FC"/>
    <w:rsid w:val="008E08A0"/>
    <w:rsid w:val="008E2233"/>
    <w:rsid w:val="008E406B"/>
    <w:rsid w:val="008E7420"/>
    <w:rsid w:val="008E7DC9"/>
    <w:rsid w:val="008F123E"/>
    <w:rsid w:val="008F1E8F"/>
    <w:rsid w:val="008F54E7"/>
    <w:rsid w:val="008F6E1F"/>
    <w:rsid w:val="008F7EDE"/>
    <w:rsid w:val="00901823"/>
    <w:rsid w:val="00903422"/>
    <w:rsid w:val="009112C2"/>
    <w:rsid w:val="00911C16"/>
    <w:rsid w:val="009123F1"/>
    <w:rsid w:val="009125C3"/>
    <w:rsid w:val="0091318F"/>
    <w:rsid w:val="00921B42"/>
    <w:rsid w:val="009229D4"/>
    <w:rsid w:val="00930E90"/>
    <w:rsid w:val="00931C61"/>
    <w:rsid w:val="00932377"/>
    <w:rsid w:val="009334DF"/>
    <w:rsid w:val="00936A68"/>
    <w:rsid w:val="009411B7"/>
    <w:rsid w:val="00942E81"/>
    <w:rsid w:val="0094438A"/>
    <w:rsid w:val="00945640"/>
    <w:rsid w:val="00945AD6"/>
    <w:rsid w:val="00947D5A"/>
    <w:rsid w:val="00950467"/>
    <w:rsid w:val="009532A5"/>
    <w:rsid w:val="00961080"/>
    <w:rsid w:val="00964368"/>
    <w:rsid w:val="00967AB4"/>
    <w:rsid w:val="00974C9F"/>
    <w:rsid w:val="009817BD"/>
    <w:rsid w:val="0098433D"/>
    <w:rsid w:val="00985F14"/>
    <w:rsid w:val="009868E9"/>
    <w:rsid w:val="009877D4"/>
    <w:rsid w:val="00990847"/>
    <w:rsid w:val="00994501"/>
    <w:rsid w:val="009A3767"/>
    <w:rsid w:val="009A61DD"/>
    <w:rsid w:val="009B0CF8"/>
    <w:rsid w:val="009B1CC0"/>
    <w:rsid w:val="009B27F0"/>
    <w:rsid w:val="009B3C0E"/>
    <w:rsid w:val="009B503B"/>
    <w:rsid w:val="009C0467"/>
    <w:rsid w:val="009C2230"/>
    <w:rsid w:val="009C3363"/>
    <w:rsid w:val="009C4C01"/>
    <w:rsid w:val="009C6403"/>
    <w:rsid w:val="009C6E86"/>
    <w:rsid w:val="009D2C07"/>
    <w:rsid w:val="009D357A"/>
    <w:rsid w:val="009D4D7A"/>
    <w:rsid w:val="009D6B5A"/>
    <w:rsid w:val="009E4EF0"/>
    <w:rsid w:val="009E61BC"/>
    <w:rsid w:val="00A02F6C"/>
    <w:rsid w:val="00A04696"/>
    <w:rsid w:val="00A0580A"/>
    <w:rsid w:val="00A12242"/>
    <w:rsid w:val="00A15049"/>
    <w:rsid w:val="00A22C98"/>
    <w:rsid w:val="00A231E2"/>
    <w:rsid w:val="00A3112B"/>
    <w:rsid w:val="00A3428D"/>
    <w:rsid w:val="00A408D1"/>
    <w:rsid w:val="00A4192D"/>
    <w:rsid w:val="00A45C83"/>
    <w:rsid w:val="00A5055F"/>
    <w:rsid w:val="00A52C7D"/>
    <w:rsid w:val="00A538AA"/>
    <w:rsid w:val="00A54FB0"/>
    <w:rsid w:val="00A636D0"/>
    <w:rsid w:val="00A63AE1"/>
    <w:rsid w:val="00A63F76"/>
    <w:rsid w:val="00A64912"/>
    <w:rsid w:val="00A70A74"/>
    <w:rsid w:val="00A70C93"/>
    <w:rsid w:val="00A730D9"/>
    <w:rsid w:val="00A802BC"/>
    <w:rsid w:val="00A81D09"/>
    <w:rsid w:val="00A86B90"/>
    <w:rsid w:val="00A872DC"/>
    <w:rsid w:val="00AA2E2B"/>
    <w:rsid w:val="00AB74E4"/>
    <w:rsid w:val="00AC03E1"/>
    <w:rsid w:val="00AC1664"/>
    <w:rsid w:val="00AC6A67"/>
    <w:rsid w:val="00AD3DA6"/>
    <w:rsid w:val="00AD5641"/>
    <w:rsid w:val="00AE2A5F"/>
    <w:rsid w:val="00AE395E"/>
    <w:rsid w:val="00AE5B27"/>
    <w:rsid w:val="00AE5DB0"/>
    <w:rsid w:val="00AF06CF"/>
    <w:rsid w:val="00AF1EF5"/>
    <w:rsid w:val="00B029C2"/>
    <w:rsid w:val="00B05587"/>
    <w:rsid w:val="00B136FC"/>
    <w:rsid w:val="00B1535F"/>
    <w:rsid w:val="00B20503"/>
    <w:rsid w:val="00B21F29"/>
    <w:rsid w:val="00B23A88"/>
    <w:rsid w:val="00B25B69"/>
    <w:rsid w:val="00B315CD"/>
    <w:rsid w:val="00B33B3C"/>
    <w:rsid w:val="00B37DA4"/>
    <w:rsid w:val="00B41448"/>
    <w:rsid w:val="00B46132"/>
    <w:rsid w:val="00B477AC"/>
    <w:rsid w:val="00B51BA1"/>
    <w:rsid w:val="00B52575"/>
    <w:rsid w:val="00B54457"/>
    <w:rsid w:val="00B57A79"/>
    <w:rsid w:val="00B602E9"/>
    <w:rsid w:val="00B61F70"/>
    <w:rsid w:val="00B63834"/>
    <w:rsid w:val="00B76CFE"/>
    <w:rsid w:val="00B80199"/>
    <w:rsid w:val="00B87D44"/>
    <w:rsid w:val="00B917AE"/>
    <w:rsid w:val="00B93B39"/>
    <w:rsid w:val="00B93F67"/>
    <w:rsid w:val="00B95A68"/>
    <w:rsid w:val="00B966EB"/>
    <w:rsid w:val="00BA0C0A"/>
    <w:rsid w:val="00BA220B"/>
    <w:rsid w:val="00BA2A1A"/>
    <w:rsid w:val="00BA5E3C"/>
    <w:rsid w:val="00BB65A5"/>
    <w:rsid w:val="00BB678F"/>
    <w:rsid w:val="00BB70BC"/>
    <w:rsid w:val="00BB7379"/>
    <w:rsid w:val="00BC5CE4"/>
    <w:rsid w:val="00BC774E"/>
    <w:rsid w:val="00BE0F40"/>
    <w:rsid w:val="00BE1658"/>
    <w:rsid w:val="00BE21D3"/>
    <w:rsid w:val="00BE3954"/>
    <w:rsid w:val="00BE719A"/>
    <w:rsid w:val="00BE720A"/>
    <w:rsid w:val="00BF4CEB"/>
    <w:rsid w:val="00BF7B4A"/>
    <w:rsid w:val="00C00D69"/>
    <w:rsid w:val="00C04F59"/>
    <w:rsid w:val="00C0526E"/>
    <w:rsid w:val="00C11079"/>
    <w:rsid w:val="00C134A7"/>
    <w:rsid w:val="00C16B66"/>
    <w:rsid w:val="00C21A3D"/>
    <w:rsid w:val="00C31DE7"/>
    <w:rsid w:val="00C326DF"/>
    <w:rsid w:val="00C40CF1"/>
    <w:rsid w:val="00C40FE2"/>
    <w:rsid w:val="00C4228F"/>
    <w:rsid w:val="00C42BF8"/>
    <w:rsid w:val="00C42E0D"/>
    <w:rsid w:val="00C44D72"/>
    <w:rsid w:val="00C50043"/>
    <w:rsid w:val="00C50B9F"/>
    <w:rsid w:val="00C60E52"/>
    <w:rsid w:val="00C6393B"/>
    <w:rsid w:val="00C64155"/>
    <w:rsid w:val="00C64CDC"/>
    <w:rsid w:val="00C6786B"/>
    <w:rsid w:val="00C70B70"/>
    <w:rsid w:val="00C73A74"/>
    <w:rsid w:val="00C7573B"/>
    <w:rsid w:val="00C8029B"/>
    <w:rsid w:val="00C80832"/>
    <w:rsid w:val="00CB2634"/>
    <w:rsid w:val="00CB4098"/>
    <w:rsid w:val="00CB56A4"/>
    <w:rsid w:val="00CC21A6"/>
    <w:rsid w:val="00CC3E34"/>
    <w:rsid w:val="00CC4449"/>
    <w:rsid w:val="00CC676C"/>
    <w:rsid w:val="00CC6FF3"/>
    <w:rsid w:val="00CD03BE"/>
    <w:rsid w:val="00CD61A1"/>
    <w:rsid w:val="00CE038B"/>
    <w:rsid w:val="00CE2C8A"/>
    <w:rsid w:val="00CE3FFF"/>
    <w:rsid w:val="00CE493D"/>
    <w:rsid w:val="00CE51C7"/>
    <w:rsid w:val="00CE5C35"/>
    <w:rsid w:val="00CE6309"/>
    <w:rsid w:val="00CE79EB"/>
    <w:rsid w:val="00CF0BB2"/>
    <w:rsid w:val="00CF1021"/>
    <w:rsid w:val="00CF190E"/>
    <w:rsid w:val="00CF3EE8"/>
    <w:rsid w:val="00CF4D19"/>
    <w:rsid w:val="00D00024"/>
    <w:rsid w:val="00D00282"/>
    <w:rsid w:val="00D00D6F"/>
    <w:rsid w:val="00D02616"/>
    <w:rsid w:val="00D03351"/>
    <w:rsid w:val="00D040EE"/>
    <w:rsid w:val="00D05EEF"/>
    <w:rsid w:val="00D06D3D"/>
    <w:rsid w:val="00D07BCB"/>
    <w:rsid w:val="00D13441"/>
    <w:rsid w:val="00D159DC"/>
    <w:rsid w:val="00D20B73"/>
    <w:rsid w:val="00D2127E"/>
    <w:rsid w:val="00D24053"/>
    <w:rsid w:val="00D278A0"/>
    <w:rsid w:val="00D30752"/>
    <w:rsid w:val="00D32CE3"/>
    <w:rsid w:val="00D36D22"/>
    <w:rsid w:val="00D5391A"/>
    <w:rsid w:val="00D6026D"/>
    <w:rsid w:val="00D603B7"/>
    <w:rsid w:val="00D61B62"/>
    <w:rsid w:val="00D62F3D"/>
    <w:rsid w:val="00D64E1C"/>
    <w:rsid w:val="00D675E2"/>
    <w:rsid w:val="00D70DA0"/>
    <w:rsid w:val="00D70DFB"/>
    <w:rsid w:val="00D766DF"/>
    <w:rsid w:val="00D93A50"/>
    <w:rsid w:val="00DA186E"/>
    <w:rsid w:val="00DA6954"/>
    <w:rsid w:val="00DB3D45"/>
    <w:rsid w:val="00DB6179"/>
    <w:rsid w:val="00DC0057"/>
    <w:rsid w:val="00DC1850"/>
    <w:rsid w:val="00DC4C53"/>
    <w:rsid w:val="00DC4F88"/>
    <w:rsid w:val="00DD29C8"/>
    <w:rsid w:val="00DD2A62"/>
    <w:rsid w:val="00DD3CDC"/>
    <w:rsid w:val="00DD58AD"/>
    <w:rsid w:val="00DF22C8"/>
    <w:rsid w:val="00DF3435"/>
    <w:rsid w:val="00E01EC2"/>
    <w:rsid w:val="00E05704"/>
    <w:rsid w:val="00E11740"/>
    <w:rsid w:val="00E16EA9"/>
    <w:rsid w:val="00E210E9"/>
    <w:rsid w:val="00E2683A"/>
    <w:rsid w:val="00E31B9E"/>
    <w:rsid w:val="00E338EF"/>
    <w:rsid w:val="00E36154"/>
    <w:rsid w:val="00E41E64"/>
    <w:rsid w:val="00E43AC0"/>
    <w:rsid w:val="00E44C17"/>
    <w:rsid w:val="00E541B2"/>
    <w:rsid w:val="00E54FAF"/>
    <w:rsid w:val="00E555F2"/>
    <w:rsid w:val="00E567B9"/>
    <w:rsid w:val="00E57C86"/>
    <w:rsid w:val="00E6066B"/>
    <w:rsid w:val="00E61215"/>
    <w:rsid w:val="00E63C71"/>
    <w:rsid w:val="00E65055"/>
    <w:rsid w:val="00E66C95"/>
    <w:rsid w:val="00E71E89"/>
    <w:rsid w:val="00E74DC7"/>
    <w:rsid w:val="00E75FF5"/>
    <w:rsid w:val="00E77C99"/>
    <w:rsid w:val="00E83B24"/>
    <w:rsid w:val="00E85C54"/>
    <w:rsid w:val="00E92E0F"/>
    <w:rsid w:val="00E94C10"/>
    <w:rsid w:val="00E94D5E"/>
    <w:rsid w:val="00E97F31"/>
    <w:rsid w:val="00EA00AF"/>
    <w:rsid w:val="00EA4541"/>
    <w:rsid w:val="00EA550F"/>
    <w:rsid w:val="00EA6755"/>
    <w:rsid w:val="00EA7100"/>
    <w:rsid w:val="00EB1D21"/>
    <w:rsid w:val="00EB22CA"/>
    <w:rsid w:val="00EB3343"/>
    <w:rsid w:val="00EC01C1"/>
    <w:rsid w:val="00EC4D70"/>
    <w:rsid w:val="00ED05B8"/>
    <w:rsid w:val="00EE48FC"/>
    <w:rsid w:val="00EF1FD3"/>
    <w:rsid w:val="00EF2E3A"/>
    <w:rsid w:val="00EF3032"/>
    <w:rsid w:val="00EF3217"/>
    <w:rsid w:val="00EF3507"/>
    <w:rsid w:val="00EF7BF5"/>
    <w:rsid w:val="00F01250"/>
    <w:rsid w:val="00F03955"/>
    <w:rsid w:val="00F04400"/>
    <w:rsid w:val="00F046BD"/>
    <w:rsid w:val="00F053D8"/>
    <w:rsid w:val="00F06C88"/>
    <w:rsid w:val="00F072A7"/>
    <w:rsid w:val="00F078DC"/>
    <w:rsid w:val="00F1255F"/>
    <w:rsid w:val="00F173AD"/>
    <w:rsid w:val="00F2173E"/>
    <w:rsid w:val="00F240D6"/>
    <w:rsid w:val="00F31F56"/>
    <w:rsid w:val="00F4260E"/>
    <w:rsid w:val="00F451C8"/>
    <w:rsid w:val="00F54564"/>
    <w:rsid w:val="00F54662"/>
    <w:rsid w:val="00F61B89"/>
    <w:rsid w:val="00F62A4E"/>
    <w:rsid w:val="00F716BC"/>
    <w:rsid w:val="00F73BD6"/>
    <w:rsid w:val="00F83989"/>
    <w:rsid w:val="00F90E5C"/>
    <w:rsid w:val="00F94625"/>
    <w:rsid w:val="00F94DB0"/>
    <w:rsid w:val="00F9632C"/>
    <w:rsid w:val="00FA3508"/>
    <w:rsid w:val="00FA3DA0"/>
    <w:rsid w:val="00FB1547"/>
    <w:rsid w:val="00FB19F7"/>
    <w:rsid w:val="00FB324C"/>
    <w:rsid w:val="00FB7ED2"/>
    <w:rsid w:val="00FC22FA"/>
    <w:rsid w:val="00FC679E"/>
    <w:rsid w:val="00FD508A"/>
    <w:rsid w:val="00FD5CF4"/>
    <w:rsid w:val="00FD639C"/>
    <w:rsid w:val="00FD7AED"/>
    <w:rsid w:val="00FE055C"/>
    <w:rsid w:val="00FE063D"/>
    <w:rsid w:val="00FE1B2F"/>
    <w:rsid w:val="00FE231B"/>
    <w:rsid w:val="00FE7A48"/>
    <w:rsid w:val="00FF2995"/>
    <w:rsid w:val="00FF31B8"/>
    <w:rsid w:val="00FF4B28"/>
    <w:rsid w:val="00FF6485"/>
    <w:rsid w:val="00FF7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7D2E"/>
    <w:pPr>
      <w:spacing w:line="260" w:lineRule="atLeast"/>
    </w:pPr>
    <w:rPr>
      <w:sz w:val="22"/>
    </w:rPr>
  </w:style>
  <w:style w:type="paragraph" w:styleId="Heading1">
    <w:name w:val="heading 1"/>
    <w:basedOn w:val="Normal"/>
    <w:next w:val="Normal"/>
    <w:link w:val="Heading1Char"/>
    <w:qFormat/>
    <w:rsid w:val="00DD2A6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DD2A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2A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2A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2A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2A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D2A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D2A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D2A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7D2E"/>
  </w:style>
  <w:style w:type="paragraph" w:customStyle="1" w:styleId="OPCParaBase">
    <w:name w:val="OPCParaBase"/>
    <w:qFormat/>
    <w:rsid w:val="00137D2E"/>
    <w:pPr>
      <w:spacing w:line="260" w:lineRule="atLeast"/>
    </w:pPr>
    <w:rPr>
      <w:rFonts w:eastAsia="Times New Roman" w:cs="Times New Roman"/>
      <w:sz w:val="22"/>
      <w:lang w:eastAsia="en-AU"/>
    </w:rPr>
  </w:style>
  <w:style w:type="paragraph" w:customStyle="1" w:styleId="ShortT">
    <w:name w:val="ShortT"/>
    <w:basedOn w:val="OPCParaBase"/>
    <w:next w:val="Normal"/>
    <w:qFormat/>
    <w:rsid w:val="00137D2E"/>
    <w:pPr>
      <w:spacing w:line="240" w:lineRule="auto"/>
    </w:pPr>
    <w:rPr>
      <w:b/>
      <w:sz w:val="40"/>
    </w:rPr>
  </w:style>
  <w:style w:type="paragraph" w:customStyle="1" w:styleId="ActHead1">
    <w:name w:val="ActHead 1"/>
    <w:aliases w:val="c"/>
    <w:basedOn w:val="OPCParaBase"/>
    <w:next w:val="Normal"/>
    <w:qFormat/>
    <w:rsid w:val="00137D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7D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7D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7D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7D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7D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7D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7D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7D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7D2E"/>
  </w:style>
  <w:style w:type="paragraph" w:customStyle="1" w:styleId="Blocks">
    <w:name w:val="Blocks"/>
    <w:aliases w:val="bb"/>
    <w:basedOn w:val="OPCParaBase"/>
    <w:qFormat/>
    <w:rsid w:val="00137D2E"/>
    <w:pPr>
      <w:spacing w:line="240" w:lineRule="auto"/>
    </w:pPr>
    <w:rPr>
      <w:sz w:val="24"/>
    </w:rPr>
  </w:style>
  <w:style w:type="paragraph" w:customStyle="1" w:styleId="BoxText">
    <w:name w:val="BoxText"/>
    <w:aliases w:val="bt"/>
    <w:basedOn w:val="OPCParaBase"/>
    <w:qFormat/>
    <w:rsid w:val="00137D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7D2E"/>
    <w:rPr>
      <w:b/>
    </w:rPr>
  </w:style>
  <w:style w:type="paragraph" w:customStyle="1" w:styleId="BoxHeadItalic">
    <w:name w:val="BoxHeadItalic"/>
    <w:aliases w:val="bhi"/>
    <w:basedOn w:val="BoxText"/>
    <w:next w:val="BoxStep"/>
    <w:qFormat/>
    <w:rsid w:val="00137D2E"/>
    <w:rPr>
      <w:i/>
    </w:rPr>
  </w:style>
  <w:style w:type="paragraph" w:customStyle="1" w:styleId="BoxList">
    <w:name w:val="BoxList"/>
    <w:aliases w:val="bl"/>
    <w:basedOn w:val="BoxText"/>
    <w:qFormat/>
    <w:rsid w:val="00137D2E"/>
    <w:pPr>
      <w:ind w:left="1559" w:hanging="425"/>
    </w:pPr>
  </w:style>
  <w:style w:type="paragraph" w:customStyle="1" w:styleId="BoxNote">
    <w:name w:val="BoxNote"/>
    <w:aliases w:val="bn"/>
    <w:basedOn w:val="BoxText"/>
    <w:qFormat/>
    <w:rsid w:val="00137D2E"/>
    <w:pPr>
      <w:tabs>
        <w:tab w:val="left" w:pos="1985"/>
      </w:tabs>
      <w:spacing w:before="122" w:line="198" w:lineRule="exact"/>
      <w:ind w:left="2948" w:hanging="1814"/>
    </w:pPr>
    <w:rPr>
      <w:sz w:val="18"/>
    </w:rPr>
  </w:style>
  <w:style w:type="paragraph" w:customStyle="1" w:styleId="BoxPara">
    <w:name w:val="BoxPara"/>
    <w:aliases w:val="bp"/>
    <w:basedOn w:val="BoxText"/>
    <w:qFormat/>
    <w:rsid w:val="00137D2E"/>
    <w:pPr>
      <w:tabs>
        <w:tab w:val="right" w:pos="2268"/>
      </w:tabs>
      <w:ind w:left="2552" w:hanging="1418"/>
    </w:pPr>
  </w:style>
  <w:style w:type="paragraph" w:customStyle="1" w:styleId="BoxStep">
    <w:name w:val="BoxStep"/>
    <w:aliases w:val="bs"/>
    <w:basedOn w:val="BoxText"/>
    <w:qFormat/>
    <w:rsid w:val="00137D2E"/>
    <w:pPr>
      <w:ind w:left="1985" w:hanging="851"/>
    </w:pPr>
  </w:style>
  <w:style w:type="character" w:customStyle="1" w:styleId="CharAmPartNo">
    <w:name w:val="CharAmPartNo"/>
    <w:basedOn w:val="OPCCharBase"/>
    <w:uiPriority w:val="1"/>
    <w:qFormat/>
    <w:rsid w:val="00137D2E"/>
  </w:style>
  <w:style w:type="character" w:customStyle="1" w:styleId="CharAmPartText">
    <w:name w:val="CharAmPartText"/>
    <w:basedOn w:val="OPCCharBase"/>
    <w:uiPriority w:val="1"/>
    <w:qFormat/>
    <w:rsid w:val="00137D2E"/>
  </w:style>
  <w:style w:type="character" w:customStyle="1" w:styleId="CharAmSchNo">
    <w:name w:val="CharAmSchNo"/>
    <w:basedOn w:val="OPCCharBase"/>
    <w:uiPriority w:val="1"/>
    <w:qFormat/>
    <w:rsid w:val="00137D2E"/>
  </w:style>
  <w:style w:type="character" w:customStyle="1" w:styleId="CharAmSchText">
    <w:name w:val="CharAmSchText"/>
    <w:basedOn w:val="OPCCharBase"/>
    <w:uiPriority w:val="1"/>
    <w:qFormat/>
    <w:rsid w:val="00137D2E"/>
  </w:style>
  <w:style w:type="character" w:customStyle="1" w:styleId="CharBoldItalic">
    <w:name w:val="CharBoldItalic"/>
    <w:basedOn w:val="OPCCharBase"/>
    <w:uiPriority w:val="1"/>
    <w:qFormat/>
    <w:rsid w:val="00137D2E"/>
    <w:rPr>
      <w:b/>
      <w:i/>
    </w:rPr>
  </w:style>
  <w:style w:type="character" w:customStyle="1" w:styleId="CharChapNo">
    <w:name w:val="CharChapNo"/>
    <w:basedOn w:val="OPCCharBase"/>
    <w:qFormat/>
    <w:rsid w:val="00137D2E"/>
  </w:style>
  <w:style w:type="character" w:customStyle="1" w:styleId="CharChapText">
    <w:name w:val="CharChapText"/>
    <w:basedOn w:val="OPCCharBase"/>
    <w:qFormat/>
    <w:rsid w:val="00137D2E"/>
  </w:style>
  <w:style w:type="character" w:customStyle="1" w:styleId="CharDivNo">
    <w:name w:val="CharDivNo"/>
    <w:basedOn w:val="OPCCharBase"/>
    <w:qFormat/>
    <w:rsid w:val="00137D2E"/>
  </w:style>
  <w:style w:type="character" w:customStyle="1" w:styleId="CharDivText">
    <w:name w:val="CharDivText"/>
    <w:basedOn w:val="OPCCharBase"/>
    <w:qFormat/>
    <w:rsid w:val="00137D2E"/>
  </w:style>
  <w:style w:type="character" w:customStyle="1" w:styleId="CharItalic">
    <w:name w:val="CharItalic"/>
    <w:basedOn w:val="OPCCharBase"/>
    <w:uiPriority w:val="1"/>
    <w:qFormat/>
    <w:rsid w:val="00137D2E"/>
    <w:rPr>
      <w:i/>
    </w:rPr>
  </w:style>
  <w:style w:type="character" w:customStyle="1" w:styleId="CharPartNo">
    <w:name w:val="CharPartNo"/>
    <w:basedOn w:val="OPCCharBase"/>
    <w:qFormat/>
    <w:rsid w:val="00137D2E"/>
  </w:style>
  <w:style w:type="character" w:customStyle="1" w:styleId="CharPartText">
    <w:name w:val="CharPartText"/>
    <w:basedOn w:val="OPCCharBase"/>
    <w:qFormat/>
    <w:rsid w:val="00137D2E"/>
  </w:style>
  <w:style w:type="character" w:customStyle="1" w:styleId="CharSectno">
    <w:name w:val="CharSectno"/>
    <w:basedOn w:val="OPCCharBase"/>
    <w:qFormat/>
    <w:rsid w:val="00137D2E"/>
  </w:style>
  <w:style w:type="character" w:customStyle="1" w:styleId="CharSubdNo">
    <w:name w:val="CharSubdNo"/>
    <w:basedOn w:val="OPCCharBase"/>
    <w:uiPriority w:val="1"/>
    <w:qFormat/>
    <w:rsid w:val="00137D2E"/>
  </w:style>
  <w:style w:type="character" w:customStyle="1" w:styleId="CharSubdText">
    <w:name w:val="CharSubdText"/>
    <w:basedOn w:val="OPCCharBase"/>
    <w:uiPriority w:val="1"/>
    <w:qFormat/>
    <w:rsid w:val="00137D2E"/>
  </w:style>
  <w:style w:type="paragraph" w:customStyle="1" w:styleId="CTA--">
    <w:name w:val="CTA --"/>
    <w:basedOn w:val="OPCParaBase"/>
    <w:next w:val="Normal"/>
    <w:rsid w:val="00137D2E"/>
    <w:pPr>
      <w:spacing w:before="60" w:line="240" w:lineRule="atLeast"/>
      <w:ind w:left="142" w:hanging="142"/>
    </w:pPr>
    <w:rPr>
      <w:sz w:val="20"/>
    </w:rPr>
  </w:style>
  <w:style w:type="paragraph" w:customStyle="1" w:styleId="CTA-">
    <w:name w:val="CTA -"/>
    <w:basedOn w:val="OPCParaBase"/>
    <w:rsid w:val="00137D2E"/>
    <w:pPr>
      <w:spacing w:before="60" w:line="240" w:lineRule="atLeast"/>
      <w:ind w:left="85" w:hanging="85"/>
    </w:pPr>
    <w:rPr>
      <w:sz w:val="20"/>
    </w:rPr>
  </w:style>
  <w:style w:type="paragraph" w:customStyle="1" w:styleId="CTA---">
    <w:name w:val="CTA ---"/>
    <w:basedOn w:val="OPCParaBase"/>
    <w:next w:val="Normal"/>
    <w:rsid w:val="00137D2E"/>
    <w:pPr>
      <w:spacing w:before="60" w:line="240" w:lineRule="atLeast"/>
      <w:ind w:left="198" w:hanging="198"/>
    </w:pPr>
    <w:rPr>
      <w:sz w:val="20"/>
    </w:rPr>
  </w:style>
  <w:style w:type="paragraph" w:customStyle="1" w:styleId="CTA----">
    <w:name w:val="CTA ----"/>
    <w:basedOn w:val="OPCParaBase"/>
    <w:next w:val="Normal"/>
    <w:rsid w:val="00137D2E"/>
    <w:pPr>
      <w:spacing w:before="60" w:line="240" w:lineRule="atLeast"/>
      <w:ind w:left="255" w:hanging="255"/>
    </w:pPr>
    <w:rPr>
      <w:sz w:val="20"/>
    </w:rPr>
  </w:style>
  <w:style w:type="paragraph" w:customStyle="1" w:styleId="CTA1a">
    <w:name w:val="CTA 1(a)"/>
    <w:basedOn w:val="OPCParaBase"/>
    <w:rsid w:val="00137D2E"/>
    <w:pPr>
      <w:tabs>
        <w:tab w:val="right" w:pos="414"/>
      </w:tabs>
      <w:spacing w:before="40" w:line="240" w:lineRule="atLeast"/>
      <w:ind w:left="675" w:hanging="675"/>
    </w:pPr>
    <w:rPr>
      <w:sz w:val="20"/>
    </w:rPr>
  </w:style>
  <w:style w:type="paragraph" w:customStyle="1" w:styleId="CTA1ai">
    <w:name w:val="CTA 1(a)(i)"/>
    <w:basedOn w:val="OPCParaBase"/>
    <w:rsid w:val="00137D2E"/>
    <w:pPr>
      <w:tabs>
        <w:tab w:val="right" w:pos="1004"/>
      </w:tabs>
      <w:spacing w:before="40" w:line="240" w:lineRule="atLeast"/>
      <w:ind w:left="1253" w:hanging="1253"/>
    </w:pPr>
    <w:rPr>
      <w:sz w:val="20"/>
    </w:rPr>
  </w:style>
  <w:style w:type="paragraph" w:customStyle="1" w:styleId="CTA2a">
    <w:name w:val="CTA 2(a)"/>
    <w:basedOn w:val="OPCParaBase"/>
    <w:rsid w:val="00137D2E"/>
    <w:pPr>
      <w:tabs>
        <w:tab w:val="right" w:pos="482"/>
      </w:tabs>
      <w:spacing w:before="40" w:line="240" w:lineRule="atLeast"/>
      <w:ind w:left="748" w:hanging="748"/>
    </w:pPr>
    <w:rPr>
      <w:sz w:val="20"/>
    </w:rPr>
  </w:style>
  <w:style w:type="paragraph" w:customStyle="1" w:styleId="CTA2ai">
    <w:name w:val="CTA 2(a)(i)"/>
    <w:basedOn w:val="OPCParaBase"/>
    <w:rsid w:val="00137D2E"/>
    <w:pPr>
      <w:tabs>
        <w:tab w:val="right" w:pos="1089"/>
      </w:tabs>
      <w:spacing w:before="40" w:line="240" w:lineRule="atLeast"/>
      <w:ind w:left="1327" w:hanging="1327"/>
    </w:pPr>
    <w:rPr>
      <w:sz w:val="20"/>
    </w:rPr>
  </w:style>
  <w:style w:type="paragraph" w:customStyle="1" w:styleId="CTA3a">
    <w:name w:val="CTA 3(a)"/>
    <w:basedOn w:val="OPCParaBase"/>
    <w:rsid w:val="00137D2E"/>
    <w:pPr>
      <w:tabs>
        <w:tab w:val="right" w:pos="556"/>
      </w:tabs>
      <w:spacing w:before="40" w:line="240" w:lineRule="atLeast"/>
      <w:ind w:left="805" w:hanging="805"/>
    </w:pPr>
    <w:rPr>
      <w:sz w:val="20"/>
    </w:rPr>
  </w:style>
  <w:style w:type="paragraph" w:customStyle="1" w:styleId="CTA3ai">
    <w:name w:val="CTA 3(a)(i)"/>
    <w:basedOn w:val="OPCParaBase"/>
    <w:rsid w:val="00137D2E"/>
    <w:pPr>
      <w:tabs>
        <w:tab w:val="right" w:pos="1140"/>
      </w:tabs>
      <w:spacing w:before="40" w:line="240" w:lineRule="atLeast"/>
      <w:ind w:left="1361" w:hanging="1361"/>
    </w:pPr>
    <w:rPr>
      <w:sz w:val="20"/>
    </w:rPr>
  </w:style>
  <w:style w:type="paragraph" w:customStyle="1" w:styleId="CTA4a">
    <w:name w:val="CTA 4(a)"/>
    <w:basedOn w:val="OPCParaBase"/>
    <w:rsid w:val="00137D2E"/>
    <w:pPr>
      <w:tabs>
        <w:tab w:val="right" w:pos="624"/>
      </w:tabs>
      <w:spacing w:before="40" w:line="240" w:lineRule="atLeast"/>
      <w:ind w:left="873" w:hanging="873"/>
    </w:pPr>
    <w:rPr>
      <w:sz w:val="20"/>
    </w:rPr>
  </w:style>
  <w:style w:type="paragraph" w:customStyle="1" w:styleId="CTA4ai">
    <w:name w:val="CTA 4(a)(i)"/>
    <w:basedOn w:val="OPCParaBase"/>
    <w:rsid w:val="00137D2E"/>
    <w:pPr>
      <w:tabs>
        <w:tab w:val="right" w:pos="1213"/>
      </w:tabs>
      <w:spacing w:before="40" w:line="240" w:lineRule="atLeast"/>
      <w:ind w:left="1452" w:hanging="1452"/>
    </w:pPr>
    <w:rPr>
      <w:sz w:val="20"/>
    </w:rPr>
  </w:style>
  <w:style w:type="paragraph" w:customStyle="1" w:styleId="CTACAPS">
    <w:name w:val="CTA CAPS"/>
    <w:basedOn w:val="OPCParaBase"/>
    <w:rsid w:val="00137D2E"/>
    <w:pPr>
      <w:spacing w:before="60" w:line="240" w:lineRule="atLeast"/>
    </w:pPr>
    <w:rPr>
      <w:sz w:val="20"/>
    </w:rPr>
  </w:style>
  <w:style w:type="paragraph" w:customStyle="1" w:styleId="CTAright">
    <w:name w:val="CTA right"/>
    <w:basedOn w:val="OPCParaBase"/>
    <w:rsid w:val="00137D2E"/>
    <w:pPr>
      <w:spacing w:before="60" w:line="240" w:lineRule="auto"/>
      <w:jc w:val="right"/>
    </w:pPr>
    <w:rPr>
      <w:sz w:val="20"/>
    </w:rPr>
  </w:style>
  <w:style w:type="paragraph" w:customStyle="1" w:styleId="subsection">
    <w:name w:val="subsection"/>
    <w:aliases w:val="ss"/>
    <w:basedOn w:val="OPCParaBase"/>
    <w:rsid w:val="00137D2E"/>
    <w:pPr>
      <w:tabs>
        <w:tab w:val="right" w:pos="1021"/>
      </w:tabs>
      <w:spacing w:before="180" w:line="240" w:lineRule="auto"/>
      <w:ind w:left="1134" w:hanging="1134"/>
    </w:pPr>
  </w:style>
  <w:style w:type="paragraph" w:customStyle="1" w:styleId="Definition">
    <w:name w:val="Definition"/>
    <w:aliases w:val="dd"/>
    <w:basedOn w:val="OPCParaBase"/>
    <w:rsid w:val="00137D2E"/>
    <w:pPr>
      <w:spacing w:before="180" w:line="240" w:lineRule="auto"/>
      <w:ind w:left="1134"/>
    </w:pPr>
  </w:style>
  <w:style w:type="paragraph" w:customStyle="1" w:styleId="EndNotespara">
    <w:name w:val="EndNotes(para)"/>
    <w:aliases w:val="eta"/>
    <w:basedOn w:val="OPCParaBase"/>
    <w:next w:val="EndNotessubpara"/>
    <w:rsid w:val="00137D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7D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7D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7D2E"/>
    <w:pPr>
      <w:tabs>
        <w:tab w:val="right" w:pos="1412"/>
      </w:tabs>
      <w:spacing w:before="60" w:line="240" w:lineRule="auto"/>
      <w:ind w:left="1525" w:hanging="1525"/>
    </w:pPr>
    <w:rPr>
      <w:sz w:val="20"/>
    </w:rPr>
  </w:style>
  <w:style w:type="paragraph" w:customStyle="1" w:styleId="Formula">
    <w:name w:val="Formula"/>
    <w:basedOn w:val="OPCParaBase"/>
    <w:rsid w:val="00137D2E"/>
    <w:pPr>
      <w:spacing w:line="240" w:lineRule="auto"/>
      <w:ind w:left="1134"/>
    </w:pPr>
    <w:rPr>
      <w:sz w:val="20"/>
    </w:rPr>
  </w:style>
  <w:style w:type="paragraph" w:styleId="Header">
    <w:name w:val="header"/>
    <w:basedOn w:val="OPCParaBase"/>
    <w:link w:val="HeaderChar"/>
    <w:unhideWhenUsed/>
    <w:rsid w:val="00137D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7D2E"/>
    <w:rPr>
      <w:rFonts w:eastAsia="Times New Roman" w:cs="Times New Roman"/>
      <w:sz w:val="16"/>
      <w:lang w:eastAsia="en-AU"/>
    </w:rPr>
  </w:style>
  <w:style w:type="paragraph" w:customStyle="1" w:styleId="House">
    <w:name w:val="House"/>
    <w:basedOn w:val="OPCParaBase"/>
    <w:rsid w:val="00137D2E"/>
    <w:pPr>
      <w:spacing w:line="240" w:lineRule="auto"/>
    </w:pPr>
    <w:rPr>
      <w:sz w:val="28"/>
    </w:rPr>
  </w:style>
  <w:style w:type="paragraph" w:customStyle="1" w:styleId="Item">
    <w:name w:val="Item"/>
    <w:aliases w:val="i"/>
    <w:basedOn w:val="OPCParaBase"/>
    <w:next w:val="ItemHead"/>
    <w:rsid w:val="00137D2E"/>
    <w:pPr>
      <w:keepLines/>
      <w:spacing w:before="80" w:line="240" w:lineRule="auto"/>
      <w:ind w:left="709"/>
    </w:pPr>
  </w:style>
  <w:style w:type="paragraph" w:customStyle="1" w:styleId="ItemHead">
    <w:name w:val="ItemHead"/>
    <w:aliases w:val="ih"/>
    <w:basedOn w:val="OPCParaBase"/>
    <w:next w:val="Item"/>
    <w:rsid w:val="00137D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7D2E"/>
    <w:pPr>
      <w:spacing w:line="240" w:lineRule="auto"/>
    </w:pPr>
    <w:rPr>
      <w:b/>
      <w:sz w:val="32"/>
    </w:rPr>
  </w:style>
  <w:style w:type="paragraph" w:customStyle="1" w:styleId="notedraft">
    <w:name w:val="note(draft)"/>
    <w:aliases w:val="nd"/>
    <w:basedOn w:val="OPCParaBase"/>
    <w:rsid w:val="00137D2E"/>
    <w:pPr>
      <w:spacing w:before="240" w:line="240" w:lineRule="auto"/>
      <w:ind w:left="284" w:hanging="284"/>
    </w:pPr>
    <w:rPr>
      <w:i/>
      <w:sz w:val="24"/>
    </w:rPr>
  </w:style>
  <w:style w:type="paragraph" w:customStyle="1" w:styleId="notemargin">
    <w:name w:val="note(margin)"/>
    <w:aliases w:val="nm"/>
    <w:basedOn w:val="OPCParaBase"/>
    <w:rsid w:val="00137D2E"/>
    <w:pPr>
      <w:tabs>
        <w:tab w:val="left" w:pos="709"/>
      </w:tabs>
      <w:spacing w:before="122" w:line="198" w:lineRule="exact"/>
      <w:ind w:left="709" w:hanging="709"/>
    </w:pPr>
    <w:rPr>
      <w:sz w:val="18"/>
    </w:rPr>
  </w:style>
  <w:style w:type="paragraph" w:customStyle="1" w:styleId="noteToPara">
    <w:name w:val="noteToPara"/>
    <w:aliases w:val="ntp"/>
    <w:basedOn w:val="OPCParaBase"/>
    <w:rsid w:val="00137D2E"/>
    <w:pPr>
      <w:spacing w:before="122" w:line="198" w:lineRule="exact"/>
      <w:ind w:left="2353" w:hanging="709"/>
    </w:pPr>
    <w:rPr>
      <w:sz w:val="18"/>
    </w:rPr>
  </w:style>
  <w:style w:type="paragraph" w:customStyle="1" w:styleId="noteParlAmend">
    <w:name w:val="note(ParlAmend)"/>
    <w:aliases w:val="npp"/>
    <w:basedOn w:val="OPCParaBase"/>
    <w:next w:val="ParlAmend"/>
    <w:rsid w:val="00137D2E"/>
    <w:pPr>
      <w:spacing w:line="240" w:lineRule="auto"/>
      <w:jc w:val="right"/>
    </w:pPr>
    <w:rPr>
      <w:rFonts w:ascii="Arial" w:hAnsi="Arial"/>
      <w:b/>
      <w:i/>
    </w:rPr>
  </w:style>
  <w:style w:type="paragraph" w:customStyle="1" w:styleId="notetext">
    <w:name w:val="note(text)"/>
    <w:aliases w:val="n"/>
    <w:basedOn w:val="OPCParaBase"/>
    <w:rsid w:val="00137D2E"/>
    <w:pPr>
      <w:spacing w:before="122" w:line="240" w:lineRule="auto"/>
      <w:ind w:left="1985" w:hanging="851"/>
    </w:pPr>
    <w:rPr>
      <w:sz w:val="18"/>
    </w:rPr>
  </w:style>
  <w:style w:type="paragraph" w:customStyle="1" w:styleId="Page1">
    <w:name w:val="Page1"/>
    <w:basedOn w:val="OPCParaBase"/>
    <w:rsid w:val="00137D2E"/>
    <w:pPr>
      <w:spacing w:before="5600" w:line="240" w:lineRule="auto"/>
    </w:pPr>
    <w:rPr>
      <w:b/>
      <w:sz w:val="32"/>
    </w:rPr>
  </w:style>
  <w:style w:type="paragraph" w:customStyle="1" w:styleId="PageBreak">
    <w:name w:val="PageBreak"/>
    <w:aliases w:val="pb"/>
    <w:basedOn w:val="OPCParaBase"/>
    <w:rsid w:val="00137D2E"/>
    <w:pPr>
      <w:spacing w:line="240" w:lineRule="auto"/>
    </w:pPr>
    <w:rPr>
      <w:sz w:val="20"/>
    </w:rPr>
  </w:style>
  <w:style w:type="paragraph" w:customStyle="1" w:styleId="paragraphsub">
    <w:name w:val="paragraph(sub)"/>
    <w:aliases w:val="aa"/>
    <w:basedOn w:val="OPCParaBase"/>
    <w:rsid w:val="00137D2E"/>
    <w:pPr>
      <w:tabs>
        <w:tab w:val="right" w:pos="1985"/>
      </w:tabs>
      <w:spacing w:before="40" w:line="240" w:lineRule="auto"/>
      <w:ind w:left="2098" w:hanging="2098"/>
    </w:pPr>
  </w:style>
  <w:style w:type="paragraph" w:customStyle="1" w:styleId="paragraphsub-sub">
    <w:name w:val="paragraph(sub-sub)"/>
    <w:aliases w:val="aaa"/>
    <w:basedOn w:val="OPCParaBase"/>
    <w:rsid w:val="00137D2E"/>
    <w:pPr>
      <w:tabs>
        <w:tab w:val="right" w:pos="2722"/>
      </w:tabs>
      <w:spacing w:before="40" w:line="240" w:lineRule="auto"/>
      <w:ind w:left="2835" w:hanging="2835"/>
    </w:pPr>
  </w:style>
  <w:style w:type="paragraph" w:customStyle="1" w:styleId="paragraph">
    <w:name w:val="paragraph"/>
    <w:aliases w:val="a"/>
    <w:basedOn w:val="OPCParaBase"/>
    <w:rsid w:val="00137D2E"/>
    <w:pPr>
      <w:tabs>
        <w:tab w:val="right" w:pos="1531"/>
      </w:tabs>
      <w:spacing w:before="40" w:line="240" w:lineRule="auto"/>
      <w:ind w:left="1644" w:hanging="1644"/>
    </w:pPr>
  </w:style>
  <w:style w:type="paragraph" w:customStyle="1" w:styleId="ParlAmend">
    <w:name w:val="ParlAmend"/>
    <w:aliases w:val="pp"/>
    <w:basedOn w:val="OPCParaBase"/>
    <w:rsid w:val="00137D2E"/>
    <w:pPr>
      <w:spacing w:before="240" w:line="240" w:lineRule="atLeast"/>
      <w:ind w:hanging="567"/>
    </w:pPr>
    <w:rPr>
      <w:sz w:val="24"/>
    </w:rPr>
  </w:style>
  <w:style w:type="paragraph" w:customStyle="1" w:styleId="Penalty">
    <w:name w:val="Penalty"/>
    <w:basedOn w:val="OPCParaBase"/>
    <w:rsid w:val="00137D2E"/>
    <w:pPr>
      <w:tabs>
        <w:tab w:val="left" w:pos="2977"/>
      </w:tabs>
      <w:spacing w:before="180" w:line="240" w:lineRule="auto"/>
      <w:ind w:left="1985" w:hanging="851"/>
    </w:pPr>
  </w:style>
  <w:style w:type="paragraph" w:customStyle="1" w:styleId="Portfolio">
    <w:name w:val="Portfolio"/>
    <w:basedOn w:val="OPCParaBase"/>
    <w:rsid w:val="00137D2E"/>
    <w:pPr>
      <w:spacing w:line="240" w:lineRule="auto"/>
    </w:pPr>
    <w:rPr>
      <w:i/>
      <w:sz w:val="20"/>
    </w:rPr>
  </w:style>
  <w:style w:type="paragraph" w:customStyle="1" w:styleId="Preamble">
    <w:name w:val="Preamble"/>
    <w:basedOn w:val="OPCParaBase"/>
    <w:next w:val="Normal"/>
    <w:rsid w:val="00137D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7D2E"/>
    <w:pPr>
      <w:spacing w:line="240" w:lineRule="auto"/>
    </w:pPr>
    <w:rPr>
      <w:i/>
      <w:sz w:val="20"/>
    </w:rPr>
  </w:style>
  <w:style w:type="paragraph" w:customStyle="1" w:styleId="Session">
    <w:name w:val="Session"/>
    <w:basedOn w:val="OPCParaBase"/>
    <w:rsid w:val="00137D2E"/>
    <w:pPr>
      <w:spacing w:line="240" w:lineRule="auto"/>
    </w:pPr>
    <w:rPr>
      <w:sz w:val="28"/>
    </w:rPr>
  </w:style>
  <w:style w:type="paragraph" w:customStyle="1" w:styleId="Sponsor">
    <w:name w:val="Sponsor"/>
    <w:basedOn w:val="OPCParaBase"/>
    <w:rsid w:val="00137D2E"/>
    <w:pPr>
      <w:spacing w:line="240" w:lineRule="auto"/>
    </w:pPr>
    <w:rPr>
      <w:i/>
    </w:rPr>
  </w:style>
  <w:style w:type="paragraph" w:customStyle="1" w:styleId="Subitem">
    <w:name w:val="Subitem"/>
    <w:aliases w:val="iss"/>
    <w:basedOn w:val="OPCParaBase"/>
    <w:rsid w:val="00137D2E"/>
    <w:pPr>
      <w:spacing w:before="180" w:line="240" w:lineRule="auto"/>
      <w:ind w:left="709" w:hanging="709"/>
    </w:pPr>
  </w:style>
  <w:style w:type="paragraph" w:customStyle="1" w:styleId="SubitemHead">
    <w:name w:val="SubitemHead"/>
    <w:aliases w:val="issh"/>
    <w:basedOn w:val="OPCParaBase"/>
    <w:rsid w:val="00137D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7D2E"/>
    <w:pPr>
      <w:spacing w:before="40" w:line="240" w:lineRule="auto"/>
      <w:ind w:left="1134"/>
    </w:pPr>
  </w:style>
  <w:style w:type="paragraph" w:customStyle="1" w:styleId="SubsectionHead">
    <w:name w:val="SubsectionHead"/>
    <w:aliases w:val="ssh"/>
    <w:basedOn w:val="OPCParaBase"/>
    <w:next w:val="subsection"/>
    <w:rsid w:val="00137D2E"/>
    <w:pPr>
      <w:keepNext/>
      <w:keepLines/>
      <w:spacing w:before="240" w:line="240" w:lineRule="auto"/>
      <w:ind w:left="1134"/>
    </w:pPr>
    <w:rPr>
      <w:i/>
    </w:rPr>
  </w:style>
  <w:style w:type="paragraph" w:customStyle="1" w:styleId="Tablea">
    <w:name w:val="Table(a)"/>
    <w:aliases w:val="ta"/>
    <w:basedOn w:val="OPCParaBase"/>
    <w:rsid w:val="00137D2E"/>
    <w:pPr>
      <w:spacing w:before="60" w:line="240" w:lineRule="auto"/>
      <w:ind w:left="284" w:hanging="284"/>
    </w:pPr>
    <w:rPr>
      <w:sz w:val="20"/>
    </w:rPr>
  </w:style>
  <w:style w:type="paragraph" w:customStyle="1" w:styleId="TableAA">
    <w:name w:val="Table(AA)"/>
    <w:aliases w:val="taaa"/>
    <w:basedOn w:val="OPCParaBase"/>
    <w:rsid w:val="00137D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7D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7D2E"/>
    <w:pPr>
      <w:spacing w:before="60" w:line="240" w:lineRule="atLeast"/>
    </w:pPr>
    <w:rPr>
      <w:sz w:val="20"/>
    </w:rPr>
  </w:style>
  <w:style w:type="paragraph" w:customStyle="1" w:styleId="TLPBoxTextnote">
    <w:name w:val="TLPBoxText(note"/>
    <w:aliases w:val="right)"/>
    <w:basedOn w:val="OPCParaBase"/>
    <w:rsid w:val="00137D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7D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7D2E"/>
    <w:pPr>
      <w:spacing w:before="122" w:line="198" w:lineRule="exact"/>
      <w:ind w:left="1985" w:hanging="851"/>
      <w:jc w:val="right"/>
    </w:pPr>
    <w:rPr>
      <w:sz w:val="18"/>
    </w:rPr>
  </w:style>
  <w:style w:type="paragraph" w:customStyle="1" w:styleId="TLPTableBullet">
    <w:name w:val="TLPTableBullet"/>
    <w:aliases w:val="ttb"/>
    <w:basedOn w:val="OPCParaBase"/>
    <w:rsid w:val="00137D2E"/>
    <w:pPr>
      <w:spacing w:line="240" w:lineRule="exact"/>
      <w:ind w:left="284" w:hanging="284"/>
    </w:pPr>
    <w:rPr>
      <w:sz w:val="20"/>
    </w:rPr>
  </w:style>
  <w:style w:type="paragraph" w:styleId="TOC1">
    <w:name w:val="toc 1"/>
    <w:basedOn w:val="OPCParaBase"/>
    <w:next w:val="Normal"/>
    <w:uiPriority w:val="39"/>
    <w:unhideWhenUsed/>
    <w:rsid w:val="00137D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7D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7D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7D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7D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37D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7D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7D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37D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7D2E"/>
    <w:pPr>
      <w:keepLines/>
      <w:spacing w:before="240" w:after="120" w:line="240" w:lineRule="auto"/>
      <w:ind w:left="794"/>
    </w:pPr>
    <w:rPr>
      <w:b/>
      <w:kern w:val="28"/>
      <w:sz w:val="20"/>
    </w:rPr>
  </w:style>
  <w:style w:type="paragraph" w:customStyle="1" w:styleId="TofSectsHeading">
    <w:name w:val="TofSects(Heading)"/>
    <w:basedOn w:val="OPCParaBase"/>
    <w:rsid w:val="00137D2E"/>
    <w:pPr>
      <w:spacing w:before="240" w:after="120" w:line="240" w:lineRule="auto"/>
    </w:pPr>
    <w:rPr>
      <w:b/>
      <w:sz w:val="24"/>
    </w:rPr>
  </w:style>
  <w:style w:type="paragraph" w:customStyle="1" w:styleId="TofSectsSection">
    <w:name w:val="TofSects(Section)"/>
    <w:basedOn w:val="OPCParaBase"/>
    <w:rsid w:val="00137D2E"/>
    <w:pPr>
      <w:keepLines/>
      <w:spacing w:before="40" w:line="240" w:lineRule="auto"/>
      <w:ind w:left="1588" w:hanging="794"/>
    </w:pPr>
    <w:rPr>
      <w:kern w:val="28"/>
      <w:sz w:val="18"/>
    </w:rPr>
  </w:style>
  <w:style w:type="paragraph" w:customStyle="1" w:styleId="TofSectsSubdiv">
    <w:name w:val="TofSects(Subdiv)"/>
    <w:basedOn w:val="OPCParaBase"/>
    <w:rsid w:val="00137D2E"/>
    <w:pPr>
      <w:keepLines/>
      <w:spacing w:before="80" w:line="240" w:lineRule="auto"/>
      <w:ind w:left="1588" w:hanging="794"/>
    </w:pPr>
    <w:rPr>
      <w:kern w:val="28"/>
    </w:rPr>
  </w:style>
  <w:style w:type="paragraph" w:customStyle="1" w:styleId="WRStyle">
    <w:name w:val="WR Style"/>
    <w:aliases w:val="WR"/>
    <w:basedOn w:val="OPCParaBase"/>
    <w:rsid w:val="00137D2E"/>
    <w:pPr>
      <w:spacing w:before="240" w:line="240" w:lineRule="auto"/>
      <w:ind w:left="284" w:hanging="284"/>
    </w:pPr>
    <w:rPr>
      <w:b/>
      <w:i/>
      <w:kern w:val="28"/>
      <w:sz w:val="24"/>
    </w:rPr>
  </w:style>
  <w:style w:type="paragraph" w:customStyle="1" w:styleId="notepara">
    <w:name w:val="note(para)"/>
    <w:aliases w:val="na"/>
    <w:basedOn w:val="OPCParaBase"/>
    <w:rsid w:val="00137D2E"/>
    <w:pPr>
      <w:spacing w:before="40" w:line="198" w:lineRule="exact"/>
      <w:ind w:left="2354" w:hanging="369"/>
    </w:pPr>
    <w:rPr>
      <w:sz w:val="18"/>
    </w:rPr>
  </w:style>
  <w:style w:type="paragraph" w:styleId="Footer">
    <w:name w:val="footer"/>
    <w:link w:val="FooterChar"/>
    <w:rsid w:val="00137D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7D2E"/>
    <w:rPr>
      <w:rFonts w:eastAsia="Times New Roman" w:cs="Times New Roman"/>
      <w:sz w:val="22"/>
      <w:szCs w:val="24"/>
      <w:lang w:eastAsia="en-AU"/>
    </w:rPr>
  </w:style>
  <w:style w:type="character" w:styleId="LineNumber">
    <w:name w:val="line number"/>
    <w:basedOn w:val="OPCCharBase"/>
    <w:uiPriority w:val="99"/>
    <w:semiHidden/>
    <w:unhideWhenUsed/>
    <w:rsid w:val="00137D2E"/>
    <w:rPr>
      <w:sz w:val="16"/>
    </w:rPr>
  </w:style>
  <w:style w:type="table" w:customStyle="1" w:styleId="CFlag">
    <w:name w:val="CFlag"/>
    <w:basedOn w:val="TableNormal"/>
    <w:uiPriority w:val="99"/>
    <w:rsid w:val="00137D2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7D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2E"/>
    <w:rPr>
      <w:rFonts w:ascii="Tahoma" w:hAnsi="Tahoma" w:cs="Tahoma"/>
      <w:sz w:val="16"/>
      <w:szCs w:val="16"/>
    </w:rPr>
  </w:style>
  <w:style w:type="table" w:styleId="TableGrid">
    <w:name w:val="Table Grid"/>
    <w:basedOn w:val="TableNormal"/>
    <w:uiPriority w:val="59"/>
    <w:rsid w:val="00137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37D2E"/>
    <w:rPr>
      <w:b/>
      <w:sz w:val="28"/>
      <w:szCs w:val="32"/>
    </w:rPr>
  </w:style>
  <w:style w:type="paragraph" w:customStyle="1" w:styleId="TerritoryT">
    <w:name w:val="TerritoryT"/>
    <w:basedOn w:val="OPCParaBase"/>
    <w:next w:val="Normal"/>
    <w:rsid w:val="00137D2E"/>
    <w:rPr>
      <w:b/>
      <w:sz w:val="32"/>
    </w:rPr>
  </w:style>
  <w:style w:type="paragraph" w:customStyle="1" w:styleId="LegislationMadeUnder">
    <w:name w:val="LegislationMadeUnder"/>
    <w:basedOn w:val="OPCParaBase"/>
    <w:next w:val="Normal"/>
    <w:rsid w:val="00137D2E"/>
    <w:rPr>
      <w:i/>
      <w:sz w:val="32"/>
      <w:szCs w:val="32"/>
    </w:rPr>
  </w:style>
  <w:style w:type="paragraph" w:customStyle="1" w:styleId="SignCoverPageEnd">
    <w:name w:val="SignCoverPageEnd"/>
    <w:basedOn w:val="OPCParaBase"/>
    <w:next w:val="Normal"/>
    <w:rsid w:val="00137D2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37D2E"/>
    <w:pPr>
      <w:pBdr>
        <w:top w:val="single" w:sz="4" w:space="1" w:color="auto"/>
      </w:pBdr>
      <w:spacing w:before="360"/>
      <w:ind w:right="397"/>
      <w:jc w:val="both"/>
    </w:pPr>
  </w:style>
  <w:style w:type="paragraph" w:customStyle="1" w:styleId="NotesHeading2">
    <w:name w:val="NotesHeading 2"/>
    <w:basedOn w:val="OPCParaBase"/>
    <w:next w:val="Normal"/>
    <w:rsid w:val="00137D2E"/>
    <w:rPr>
      <w:b/>
      <w:sz w:val="28"/>
      <w:szCs w:val="28"/>
    </w:rPr>
  </w:style>
  <w:style w:type="paragraph" w:customStyle="1" w:styleId="NotesHeading1">
    <w:name w:val="NotesHeading 1"/>
    <w:basedOn w:val="OPCParaBase"/>
    <w:next w:val="Normal"/>
    <w:rsid w:val="00137D2E"/>
    <w:rPr>
      <w:b/>
      <w:sz w:val="28"/>
      <w:szCs w:val="28"/>
    </w:rPr>
  </w:style>
  <w:style w:type="paragraph" w:customStyle="1" w:styleId="CompiledActNo">
    <w:name w:val="CompiledActNo"/>
    <w:basedOn w:val="OPCParaBase"/>
    <w:next w:val="Normal"/>
    <w:rsid w:val="00137D2E"/>
    <w:rPr>
      <w:b/>
      <w:sz w:val="24"/>
      <w:szCs w:val="24"/>
    </w:rPr>
  </w:style>
  <w:style w:type="paragraph" w:customStyle="1" w:styleId="ENotesText">
    <w:name w:val="ENotesText"/>
    <w:aliases w:val="Ent"/>
    <w:basedOn w:val="OPCParaBase"/>
    <w:next w:val="Normal"/>
    <w:rsid w:val="00137D2E"/>
    <w:pPr>
      <w:spacing w:before="120"/>
    </w:pPr>
  </w:style>
  <w:style w:type="paragraph" w:customStyle="1" w:styleId="CompiledMadeUnder">
    <w:name w:val="CompiledMadeUnder"/>
    <w:basedOn w:val="OPCParaBase"/>
    <w:next w:val="Normal"/>
    <w:rsid w:val="00137D2E"/>
    <w:rPr>
      <w:i/>
      <w:sz w:val="24"/>
      <w:szCs w:val="24"/>
    </w:rPr>
  </w:style>
  <w:style w:type="paragraph" w:customStyle="1" w:styleId="Paragraphsub-sub-sub">
    <w:name w:val="Paragraph(sub-sub-sub)"/>
    <w:aliases w:val="aaaa"/>
    <w:basedOn w:val="OPCParaBase"/>
    <w:rsid w:val="00137D2E"/>
    <w:pPr>
      <w:tabs>
        <w:tab w:val="right" w:pos="3402"/>
      </w:tabs>
      <w:spacing w:before="40" w:line="240" w:lineRule="auto"/>
      <w:ind w:left="3402" w:hanging="3402"/>
    </w:pPr>
  </w:style>
  <w:style w:type="paragraph" w:customStyle="1" w:styleId="TableTextEndNotes">
    <w:name w:val="TableTextEndNotes"/>
    <w:aliases w:val="Tten"/>
    <w:basedOn w:val="Normal"/>
    <w:rsid w:val="00137D2E"/>
    <w:pPr>
      <w:spacing w:before="60" w:line="240" w:lineRule="auto"/>
    </w:pPr>
    <w:rPr>
      <w:rFonts w:cs="Arial"/>
      <w:sz w:val="20"/>
      <w:szCs w:val="22"/>
    </w:rPr>
  </w:style>
  <w:style w:type="paragraph" w:customStyle="1" w:styleId="NoteToSubpara">
    <w:name w:val="NoteToSubpara"/>
    <w:aliases w:val="nts"/>
    <w:basedOn w:val="OPCParaBase"/>
    <w:rsid w:val="00137D2E"/>
    <w:pPr>
      <w:spacing w:before="40" w:line="198" w:lineRule="exact"/>
      <w:ind w:left="2835" w:hanging="709"/>
    </w:pPr>
    <w:rPr>
      <w:sz w:val="18"/>
    </w:rPr>
  </w:style>
  <w:style w:type="paragraph" w:customStyle="1" w:styleId="ENoteTableHeading">
    <w:name w:val="ENoteTableHeading"/>
    <w:aliases w:val="enth"/>
    <w:basedOn w:val="OPCParaBase"/>
    <w:rsid w:val="00137D2E"/>
    <w:pPr>
      <w:keepNext/>
      <w:spacing w:before="60" w:line="240" w:lineRule="atLeast"/>
    </w:pPr>
    <w:rPr>
      <w:rFonts w:ascii="Arial" w:hAnsi="Arial"/>
      <w:b/>
      <w:sz w:val="16"/>
    </w:rPr>
  </w:style>
  <w:style w:type="paragraph" w:customStyle="1" w:styleId="ENoteTTi">
    <w:name w:val="ENoteTTi"/>
    <w:aliases w:val="entti"/>
    <w:basedOn w:val="OPCParaBase"/>
    <w:rsid w:val="00137D2E"/>
    <w:pPr>
      <w:keepNext/>
      <w:spacing w:before="60" w:line="240" w:lineRule="atLeast"/>
      <w:ind w:left="170"/>
    </w:pPr>
    <w:rPr>
      <w:sz w:val="16"/>
    </w:rPr>
  </w:style>
  <w:style w:type="paragraph" w:customStyle="1" w:styleId="ENotesHeading1">
    <w:name w:val="ENotesHeading 1"/>
    <w:aliases w:val="Enh1"/>
    <w:basedOn w:val="OPCParaBase"/>
    <w:next w:val="Normal"/>
    <w:rsid w:val="00137D2E"/>
    <w:pPr>
      <w:spacing w:before="120"/>
      <w:outlineLvl w:val="1"/>
    </w:pPr>
    <w:rPr>
      <w:b/>
      <w:sz w:val="28"/>
      <w:szCs w:val="28"/>
    </w:rPr>
  </w:style>
  <w:style w:type="paragraph" w:customStyle="1" w:styleId="ENotesHeading2">
    <w:name w:val="ENotesHeading 2"/>
    <w:aliases w:val="Enh2"/>
    <w:basedOn w:val="OPCParaBase"/>
    <w:next w:val="Normal"/>
    <w:rsid w:val="00137D2E"/>
    <w:pPr>
      <w:spacing w:before="120" w:after="120"/>
      <w:outlineLvl w:val="2"/>
    </w:pPr>
    <w:rPr>
      <w:b/>
      <w:sz w:val="24"/>
      <w:szCs w:val="28"/>
    </w:rPr>
  </w:style>
  <w:style w:type="paragraph" w:customStyle="1" w:styleId="ENoteTTIndentHeading">
    <w:name w:val="ENoteTTIndentHeading"/>
    <w:aliases w:val="enTTHi"/>
    <w:basedOn w:val="OPCParaBase"/>
    <w:rsid w:val="00137D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7D2E"/>
    <w:pPr>
      <w:spacing w:before="60" w:line="240" w:lineRule="atLeast"/>
    </w:pPr>
    <w:rPr>
      <w:sz w:val="16"/>
    </w:rPr>
  </w:style>
  <w:style w:type="paragraph" w:customStyle="1" w:styleId="MadeunderText">
    <w:name w:val="MadeunderText"/>
    <w:basedOn w:val="OPCParaBase"/>
    <w:next w:val="CompiledMadeUnder"/>
    <w:rsid w:val="00137D2E"/>
    <w:pPr>
      <w:spacing w:before="240"/>
    </w:pPr>
    <w:rPr>
      <w:sz w:val="24"/>
      <w:szCs w:val="24"/>
    </w:rPr>
  </w:style>
  <w:style w:type="paragraph" w:customStyle="1" w:styleId="ENotesHeading3">
    <w:name w:val="ENotesHeading 3"/>
    <w:aliases w:val="Enh3"/>
    <w:basedOn w:val="OPCParaBase"/>
    <w:next w:val="Normal"/>
    <w:rsid w:val="00137D2E"/>
    <w:pPr>
      <w:keepNext/>
      <w:spacing w:before="120" w:line="240" w:lineRule="auto"/>
      <w:outlineLvl w:val="4"/>
    </w:pPr>
    <w:rPr>
      <w:b/>
      <w:szCs w:val="24"/>
    </w:rPr>
  </w:style>
  <w:style w:type="paragraph" w:customStyle="1" w:styleId="SubPartCASA">
    <w:name w:val="SubPart(CASA)"/>
    <w:aliases w:val="csp"/>
    <w:basedOn w:val="OPCParaBase"/>
    <w:next w:val="ActHead3"/>
    <w:rsid w:val="00137D2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7D2E"/>
  </w:style>
  <w:style w:type="character" w:customStyle="1" w:styleId="CharSubPartNoCASA">
    <w:name w:val="CharSubPartNo(CASA)"/>
    <w:basedOn w:val="OPCCharBase"/>
    <w:uiPriority w:val="1"/>
    <w:rsid w:val="00137D2E"/>
  </w:style>
  <w:style w:type="paragraph" w:customStyle="1" w:styleId="ENoteTTIndentHeadingSub">
    <w:name w:val="ENoteTTIndentHeadingSub"/>
    <w:aliases w:val="enTTHis"/>
    <w:basedOn w:val="OPCParaBase"/>
    <w:rsid w:val="00137D2E"/>
    <w:pPr>
      <w:keepNext/>
      <w:spacing w:before="60" w:line="240" w:lineRule="atLeast"/>
      <w:ind w:left="340"/>
    </w:pPr>
    <w:rPr>
      <w:b/>
      <w:sz w:val="16"/>
    </w:rPr>
  </w:style>
  <w:style w:type="paragraph" w:customStyle="1" w:styleId="ENoteTTiSub">
    <w:name w:val="ENoteTTiSub"/>
    <w:aliases w:val="enttis"/>
    <w:basedOn w:val="OPCParaBase"/>
    <w:rsid w:val="00137D2E"/>
    <w:pPr>
      <w:keepNext/>
      <w:spacing w:before="60" w:line="240" w:lineRule="atLeast"/>
      <w:ind w:left="340"/>
    </w:pPr>
    <w:rPr>
      <w:sz w:val="16"/>
    </w:rPr>
  </w:style>
  <w:style w:type="paragraph" w:customStyle="1" w:styleId="SubDivisionMigration">
    <w:name w:val="SubDivisionMigration"/>
    <w:aliases w:val="sdm"/>
    <w:basedOn w:val="OPCParaBase"/>
    <w:rsid w:val="00137D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7D2E"/>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137D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7D2E"/>
    <w:rPr>
      <w:sz w:val="22"/>
    </w:rPr>
  </w:style>
  <w:style w:type="paragraph" w:customStyle="1" w:styleId="SOTextNote">
    <w:name w:val="SO TextNote"/>
    <w:aliases w:val="sont"/>
    <w:basedOn w:val="SOText"/>
    <w:qFormat/>
    <w:rsid w:val="00137D2E"/>
    <w:pPr>
      <w:spacing w:before="122" w:line="198" w:lineRule="exact"/>
      <w:ind w:left="1843" w:hanging="709"/>
    </w:pPr>
    <w:rPr>
      <w:sz w:val="18"/>
    </w:rPr>
  </w:style>
  <w:style w:type="paragraph" w:customStyle="1" w:styleId="SOPara">
    <w:name w:val="SO Para"/>
    <w:aliases w:val="soa"/>
    <w:basedOn w:val="SOText"/>
    <w:link w:val="SOParaChar"/>
    <w:qFormat/>
    <w:rsid w:val="00137D2E"/>
    <w:pPr>
      <w:tabs>
        <w:tab w:val="right" w:pos="1786"/>
      </w:tabs>
      <w:spacing w:before="40"/>
      <w:ind w:left="2070" w:hanging="936"/>
    </w:pPr>
  </w:style>
  <w:style w:type="character" w:customStyle="1" w:styleId="SOParaChar">
    <w:name w:val="SO Para Char"/>
    <w:aliases w:val="soa Char"/>
    <w:basedOn w:val="DefaultParagraphFont"/>
    <w:link w:val="SOPara"/>
    <w:rsid w:val="00137D2E"/>
    <w:rPr>
      <w:sz w:val="22"/>
    </w:rPr>
  </w:style>
  <w:style w:type="paragraph" w:customStyle="1" w:styleId="FileName">
    <w:name w:val="FileName"/>
    <w:basedOn w:val="Normal"/>
    <w:rsid w:val="00137D2E"/>
  </w:style>
  <w:style w:type="paragraph" w:customStyle="1" w:styleId="TableHeading">
    <w:name w:val="TableHeading"/>
    <w:aliases w:val="th"/>
    <w:basedOn w:val="OPCParaBase"/>
    <w:next w:val="Tabletext"/>
    <w:rsid w:val="00137D2E"/>
    <w:pPr>
      <w:keepNext/>
      <w:spacing w:before="60" w:line="240" w:lineRule="atLeast"/>
    </w:pPr>
    <w:rPr>
      <w:b/>
      <w:sz w:val="20"/>
    </w:rPr>
  </w:style>
  <w:style w:type="paragraph" w:customStyle="1" w:styleId="SOHeadBold">
    <w:name w:val="SO HeadBold"/>
    <w:aliases w:val="sohb"/>
    <w:basedOn w:val="SOText"/>
    <w:next w:val="SOText"/>
    <w:link w:val="SOHeadBoldChar"/>
    <w:qFormat/>
    <w:rsid w:val="00137D2E"/>
    <w:rPr>
      <w:b/>
    </w:rPr>
  </w:style>
  <w:style w:type="character" w:customStyle="1" w:styleId="SOHeadBoldChar">
    <w:name w:val="SO HeadBold Char"/>
    <w:aliases w:val="sohb Char"/>
    <w:basedOn w:val="DefaultParagraphFont"/>
    <w:link w:val="SOHeadBold"/>
    <w:rsid w:val="00137D2E"/>
    <w:rPr>
      <w:b/>
      <w:sz w:val="22"/>
    </w:rPr>
  </w:style>
  <w:style w:type="paragraph" w:customStyle="1" w:styleId="SOHeadItalic">
    <w:name w:val="SO HeadItalic"/>
    <w:aliases w:val="sohi"/>
    <w:basedOn w:val="SOText"/>
    <w:next w:val="SOText"/>
    <w:link w:val="SOHeadItalicChar"/>
    <w:qFormat/>
    <w:rsid w:val="00137D2E"/>
    <w:rPr>
      <w:i/>
    </w:rPr>
  </w:style>
  <w:style w:type="character" w:customStyle="1" w:styleId="SOHeadItalicChar">
    <w:name w:val="SO HeadItalic Char"/>
    <w:aliases w:val="sohi Char"/>
    <w:basedOn w:val="DefaultParagraphFont"/>
    <w:link w:val="SOHeadItalic"/>
    <w:rsid w:val="00137D2E"/>
    <w:rPr>
      <w:i/>
      <w:sz w:val="22"/>
    </w:rPr>
  </w:style>
  <w:style w:type="paragraph" w:customStyle="1" w:styleId="SOBullet">
    <w:name w:val="SO Bullet"/>
    <w:aliases w:val="sotb"/>
    <w:basedOn w:val="SOText"/>
    <w:link w:val="SOBulletChar"/>
    <w:qFormat/>
    <w:rsid w:val="00137D2E"/>
    <w:pPr>
      <w:ind w:left="1559" w:hanging="425"/>
    </w:pPr>
  </w:style>
  <w:style w:type="character" w:customStyle="1" w:styleId="SOBulletChar">
    <w:name w:val="SO Bullet Char"/>
    <w:aliases w:val="sotb Char"/>
    <w:basedOn w:val="DefaultParagraphFont"/>
    <w:link w:val="SOBullet"/>
    <w:rsid w:val="00137D2E"/>
    <w:rPr>
      <w:sz w:val="22"/>
    </w:rPr>
  </w:style>
  <w:style w:type="paragraph" w:customStyle="1" w:styleId="SOBulletNote">
    <w:name w:val="SO BulletNote"/>
    <w:aliases w:val="sonb"/>
    <w:basedOn w:val="SOTextNote"/>
    <w:link w:val="SOBulletNoteChar"/>
    <w:qFormat/>
    <w:rsid w:val="00137D2E"/>
    <w:pPr>
      <w:tabs>
        <w:tab w:val="left" w:pos="1560"/>
      </w:tabs>
      <w:ind w:left="2268" w:hanging="1134"/>
    </w:pPr>
  </w:style>
  <w:style w:type="character" w:customStyle="1" w:styleId="SOBulletNoteChar">
    <w:name w:val="SO BulletNote Char"/>
    <w:aliases w:val="sonb Char"/>
    <w:basedOn w:val="DefaultParagraphFont"/>
    <w:link w:val="SOBulletNote"/>
    <w:rsid w:val="00137D2E"/>
    <w:rPr>
      <w:sz w:val="18"/>
    </w:rPr>
  </w:style>
  <w:style w:type="paragraph" w:customStyle="1" w:styleId="SOText2">
    <w:name w:val="SO Text2"/>
    <w:aliases w:val="sot2"/>
    <w:basedOn w:val="Normal"/>
    <w:next w:val="SOText"/>
    <w:link w:val="SOText2Char"/>
    <w:rsid w:val="00137D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7D2E"/>
    <w:rPr>
      <w:sz w:val="22"/>
    </w:rPr>
  </w:style>
  <w:style w:type="character" w:customStyle="1" w:styleId="Heading1Char">
    <w:name w:val="Heading 1 Char"/>
    <w:basedOn w:val="DefaultParagraphFont"/>
    <w:link w:val="Heading1"/>
    <w:rsid w:val="00DD2A62"/>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DD2A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D2A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D2A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D2A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D2A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D2A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D2A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D2A6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FE7A48"/>
    <w:pPr>
      <w:spacing w:after="200" w:line="276" w:lineRule="auto"/>
      <w:ind w:left="720"/>
      <w:contextualSpacing/>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7D2E"/>
    <w:pPr>
      <w:spacing w:line="260" w:lineRule="atLeast"/>
    </w:pPr>
    <w:rPr>
      <w:sz w:val="22"/>
    </w:rPr>
  </w:style>
  <w:style w:type="paragraph" w:styleId="Heading1">
    <w:name w:val="heading 1"/>
    <w:basedOn w:val="Normal"/>
    <w:next w:val="Normal"/>
    <w:link w:val="Heading1Char"/>
    <w:qFormat/>
    <w:rsid w:val="00DD2A6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DD2A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2A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2A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2A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2A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D2A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D2A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D2A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7D2E"/>
  </w:style>
  <w:style w:type="paragraph" w:customStyle="1" w:styleId="OPCParaBase">
    <w:name w:val="OPCParaBase"/>
    <w:qFormat/>
    <w:rsid w:val="00137D2E"/>
    <w:pPr>
      <w:spacing w:line="260" w:lineRule="atLeast"/>
    </w:pPr>
    <w:rPr>
      <w:rFonts w:eastAsia="Times New Roman" w:cs="Times New Roman"/>
      <w:sz w:val="22"/>
      <w:lang w:eastAsia="en-AU"/>
    </w:rPr>
  </w:style>
  <w:style w:type="paragraph" w:customStyle="1" w:styleId="ShortT">
    <w:name w:val="ShortT"/>
    <w:basedOn w:val="OPCParaBase"/>
    <w:next w:val="Normal"/>
    <w:qFormat/>
    <w:rsid w:val="00137D2E"/>
    <w:pPr>
      <w:spacing w:line="240" w:lineRule="auto"/>
    </w:pPr>
    <w:rPr>
      <w:b/>
      <w:sz w:val="40"/>
    </w:rPr>
  </w:style>
  <w:style w:type="paragraph" w:customStyle="1" w:styleId="ActHead1">
    <w:name w:val="ActHead 1"/>
    <w:aliases w:val="c"/>
    <w:basedOn w:val="OPCParaBase"/>
    <w:next w:val="Normal"/>
    <w:qFormat/>
    <w:rsid w:val="00137D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7D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7D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7D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7D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7D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7D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7D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7D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7D2E"/>
  </w:style>
  <w:style w:type="paragraph" w:customStyle="1" w:styleId="Blocks">
    <w:name w:val="Blocks"/>
    <w:aliases w:val="bb"/>
    <w:basedOn w:val="OPCParaBase"/>
    <w:qFormat/>
    <w:rsid w:val="00137D2E"/>
    <w:pPr>
      <w:spacing w:line="240" w:lineRule="auto"/>
    </w:pPr>
    <w:rPr>
      <w:sz w:val="24"/>
    </w:rPr>
  </w:style>
  <w:style w:type="paragraph" w:customStyle="1" w:styleId="BoxText">
    <w:name w:val="BoxText"/>
    <w:aliases w:val="bt"/>
    <w:basedOn w:val="OPCParaBase"/>
    <w:qFormat/>
    <w:rsid w:val="00137D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7D2E"/>
    <w:rPr>
      <w:b/>
    </w:rPr>
  </w:style>
  <w:style w:type="paragraph" w:customStyle="1" w:styleId="BoxHeadItalic">
    <w:name w:val="BoxHeadItalic"/>
    <w:aliases w:val="bhi"/>
    <w:basedOn w:val="BoxText"/>
    <w:next w:val="BoxStep"/>
    <w:qFormat/>
    <w:rsid w:val="00137D2E"/>
    <w:rPr>
      <w:i/>
    </w:rPr>
  </w:style>
  <w:style w:type="paragraph" w:customStyle="1" w:styleId="BoxList">
    <w:name w:val="BoxList"/>
    <w:aliases w:val="bl"/>
    <w:basedOn w:val="BoxText"/>
    <w:qFormat/>
    <w:rsid w:val="00137D2E"/>
    <w:pPr>
      <w:ind w:left="1559" w:hanging="425"/>
    </w:pPr>
  </w:style>
  <w:style w:type="paragraph" w:customStyle="1" w:styleId="BoxNote">
    <w:name w:val="BoxNote"/>
    <w:aliases w:val="bn"/>
    <w:basedOn w:val="BoxText"/>
    <w:qFormat/>
    <w:rsid w:val="00137D2E"/>
    <w:pPr>
      <w:tabs>
        <w:tab w:val="left" w:pos="1985"/>
      </w:tabs>
      <w:spacing w:before="122" w:line="198" w:lineRule="exact"/>
      <w:ind w:left="2948" w:hanging="1814"/>
    </w:pPr>
    <w:rPr>
      <w:sz w:val="18"/>
    </w:rPr>
  </w:style>
  <w:style w:type="paragraph" w:customStyle="1" w:styleId="BoxPara">
    <w:name w:val="BoxPara"/>
    <w:aliases w:val="bp"/>
    <w:basedOn w:val="BoxText"/>
    <w:qFormat/>
    <w:rsid w:val="00137D2E"/>
    <w:pPr>
      <w:tabs>
        <w:tab w:val="right" w:pos="2268"/>
      </w:tabs>
      <w:ind w:left="2552" w:hanging="1418"/>
    </w:pPr>
  </w:style>
  <w:style w:type="paragraph" w:customStyle="1" w:styleId="BoxStep">
    <w:name w:val="BoxStep"/>
    <w:aliases w:val="bs"/>
    <w:basedOn w:val="BoxText"/>
    <w:qFormat/>
    <w:rsid w:val="00137D2E"/>
    <w:pPr>
      <w:ind w:left="1985" w:hanging="851"/>
    </w:pPr>
  </w:style>
  <w:style w:type="character" w:customStyle="1" w:styleId="CharAmPartNo">
    <w:name w:val="CharAmPartNo"/>
    <w:basedOn w:val="OPCCharBase"/>
    <w:uiPriority w:val="1"/>
    <w:qFormat/>
    <w:rsid w:val="00137D2E"/>
  </w:style>
  <w:style w:type="character" w:customStyle="1" w:styleId="CharAmPartText">
    <w:name w:val="CharAmPartText"/>
    <w:basedOn w:val="OPCCharBase"/>
    <w:uiPriority w:val="1"/>
    <w:qFormat/>
    <w:rsid w:val="00137D2E"/>
  </w:style>
  <w:style w:type="character" w:customStyle="1" w:styleId="CharAmSchNo">
    <w:name w:val="CharAmSchNo"/>
    <w:basedOn w:val="OPCCharBase"/>
    <w:uiPriority w:val="1"/>
    <w:qFormat/>
    <w:rsid w:val="00137D2E"/>
  </w:style>
  <w:style w:type="character" w:customStyle="1" w:styleId="CharAmSchText">
    <w:name w:val="CharAmSchText"/>
    <w:basedOn w:val="OPCCharBase"/>
    <w:uiPriority w:val="1"/>
    <w:qFormat/>
    <w:rsid w:val="00137D2E"/>
  </w:style>
  <w:style w:type="character" w:customStyle="1" w:styleId="CharBoldItalic">
    <w:name w:val="CharBoldItalic"/>
    <w:basedOn w:val="OPCCharBase"/>
    <w:uiPriority w:val="1"/>
    <w:qFormat/>
    <w:rsid w:val="00137D2E"/>
    <w:rPr>
      <w:b/>
      <w:i/>
    </w:rPr>
  </w:style>
  <w:style w:type="character" w:customStyle="1" w:styleId="CharChapNo">
    <w:name w:val="CharChapNo"/>
    <w:basedOn w:val="OPCCharBase"/>
    <w:qFormat/>
    <w:rsid w:val="00137D2E"/>
  </w:style>
  <w:style w:type="character" w:customStyle="1" w:styleId="CharChapText">
    <w:name w:val="CharChapText"/>
    <w:basedOn w:val="OPCCharBase"/>
    <w:qFormat/>
    <w:rsid w:val="00137D2E"/>
  </w:style>
  <w:style w:type="character" w:customStyle="1" w:styleId="CharDivNo">
    <w:name w:val="CharDivNo"/>
    <w:basedOn w:val="OPCCharBase"/>
    <w:qFormat/>
    <w:rsid w:val="00137D2E"/>
  </w:style>
  <w:style w:type="character" w:customStyle="1" w:styleId="CharDivText">
    <w:name w:val="CharDivText"/>
    <w:basedOn w:val="OPCCharBase"/>
    <w:qFormat/>
    <w:rsid w:val="00137D2E"/>
  </w:style>
  <w:style w:type="character" w:customStyle="1" w:styleId="CharItalic">
    <w:name w:val="CharItalic"/>
    <w:basedOn w:val="OPCCharBase"/>
    <w:uiPriority w:val="1"/>
    <w:qFormat/>
    <w:rsid w:val="00137D2E"/>
    <w:rPr>
      <w:i/>
    </w:rPr>
  </w:style>
  <w:style w:type="character" w:customStyle="1" w:styleId="CharPartNo">
    <w:name w:val="CharPartNo"/>
    <w:basedOn w:val="OPCCharBase"/>
    <w:qFormat/>
    <w:rsid w:val="00137D2E"/>
  </w:style>
  <w:style w:type="character" w:customStyle="1" w:styleId="CharPartText">
    <w:name w:val="CharPartText"/>
    <w:basedOn w:val="OPCCharBase"/>
    <w:qFormat/>
    <w:rsid w:val="00137D2E"/>
  </w:style>
  <w:style w:type="character" w:customStyle="1" w:styleId="CharSectno">
    <w:name w:val="CharSectno"/>
    <w:basedOn w:val="OPCCharBase"/>
    <w:qFormat/>
    <w:rsid w:val="00137D2E"/>
  </w:style>
  <w:style w:type="character" w:customStyle="1" w:styleId="CharSubdNo">
    <w:name w:val="CharSubdNo"/>
    <w:basedOn w:val="OPCCharBase"/>
    <w:uiPriority w:val="1"/>
    <w:qFormat/>
    <w:rsid w:val="00137D2E"/>
  </w:style>
  <w:style w:type="character" w:customStyle="1" w:styleId="CharSubdText">
    <w:name w:val="CharSubdText"/>
    <w:basedOn w:val="OPCCharBase"/>
    <w:uiPriority w:val="1"/>
    <w:qFormat/>
    <w:rsid w:val="00137D2E"/>
  </w:style>
  <w:style w:type="paragraph" w:customStyle="1" w:styleId="CTA--">
    <w:name w:val="CTA --"/>
    <w:basedOn w:val="OPCParaBase"/>
    <w:next w:val="Normal"/>
    <w:rsid w:val="00137D2E"/>
    <w:pPr>
      <w:spacing w:before="60" w:line="240" w:lineRule="atLeast"/>
      <w:ind w:left="142" w:hanging="142"/>
    </w:pPr>
    <w:rPr>
      <w:sz w:val="20"/>
    </w:rPr>
  </w:style>
  <w:style w:type="paragraph" w:customStyle="1" w:styleId="CTA-">
    <w:name w:val="CTA -"/>
    <w:basedOn w:val="OPCParaBase"/>
    <w:rsid w:val="00137D2E"/>
    <w:pPr>
      <w:spacing w:before="60" w:line="240" w:lineRule="atLeast"/>
      <w:ind w:left="85" w:hanging="85"/>
    </w:pPr>
    <w:rPr>
      <w:sz w:val="20"/>
    </w:rPr>
  </w:style>
  <w:style w:type="paragraph" w:customStyle="1" w:styleId="CTA---">
    <w:name w:val="CTA ---"/>
    <w:basedOn w:val="OPCParaBase"/>
    <w:next w:val="Normal"/>
    <w:rsid w:val="00137D2E"/>
    <w:pPr>
      <w:spacing w:before="60" w:line="240" w:lineRule="atLeast"/>
      <w:ind w:left="198" w:hanging="198"/>
    </w:pPr>
    <w:rPr>
      <w:sz w:val="20"/>
    </w:rPr>
  </w:style>
  <w:style w:type="paragraph" w:customStyle="1" w:styleId="CTA----">
    <w:name w:val="CTA ----"/>
    <w:basedOn w:val="OPCParaBase"/>
    <w:next w:val="Normal"/>
    <w:rsid w:val="00137D2E"/>
    <w:pPr>
      <w:spacing w:before="60" w:line="240" w:lineRule="atLeast"/>
      <w:ind w:left="255" w:hanging="255"/>
    </w:pPr>
    <w:rPr>
      <w:sz w:val="20"/>
    </w:rPr>
  </w:style>
  <w:style w:type="paragraph" w:customStyle="1" w:styleId="CTA1a">
    <w:name w:val="CTA 1(a)"/>
    <w:basedOn w:val="OPCParaBase"/>
    <w:rsid w:val="00137D2E"/>
    <w:pPr>
      <w:tabs>
        <w:tab w:val="right" w:pos="414"/>
      </w:tabs>
      <w:spacing w:before="40" w:line="240" w:lineRule="atLeast"/>
      <w:ind w:left="675" w:hanging="675"/>
    </w:pPr>
    <w:rPr>
      <w:sz w:val="20"/>
    </w:rPr>
  </w:style>
  <w:style w:type="paragraph" w:customStyle="1" w:styleId="CTA1ai">
    <w:name w:val="CTA 1(a)(i)"/>
    <w:basedOn w:val="OPCParaBase"/>
    <w:rsid w:val="00137D2E"/>
    <w:pPr>
      <w:tabs>
        <w:tab w:val="right" w:pos="1004"/>
      </w:tabs>
      <w:spacing w:before="40" w:line="240" w:lineRule="atLeast"/>
      <w:ind w:left="1253" w:hanging="1253"/>
    </w:pPr>
    <w:rPr>
      <w:sz w:val="20"/>
    </w:rPr>
  </w:style>
  <w:style w:type="paragraph" w:customStyle="1" w:styleId="CTA2a">
    <w:name w:val="CTA 2(a)"/>
    <w:basedOn w:val="OPCParaBase"/>
    <w:rsid w:val="00137D2E"/>
    <w:pPr>
      <w:tabs>
        <w:tab w:val="right" w:pos="482"/>
      </w:tabs>
      <w:spacing w:before="40" w:line="240" w:lineRule="atLeast"/>
      <w:ind w:left="748" w:hanging="748"/>
    </w:pPr>
    <w:rPr>
      <w:sz w:val="20"/>
    </w:rPr>
  </w:style>
  <w:style w:type="paragraph" w:customStyle="1" w:styleId="CTA2ai">
    <w:name w:val="CTA 2(a)(i)"/>
    <w:basedOn w:val="OPCParaBase"/>
    <w:rsid w:val="00137D2E"/>
    <w:pPr>
      <w:tabs>
        <w:tab w:val="right" w:pos="1089"/>
      </w:tabs>
      <w:spacing w:before="40" w:line="240" w:lineRule="atLeast"/>
      <w:ind w:left="1327" w:hanging="1327"/>
    </w:pPr>
    <w:rPr>
      <w:sz w:val="20"/>
    </w:rPr>
  </w:style>
  <w:style w:type="paragraph" w:customStyle="1" w:styleId="CTA3a">
    <w:name w:val="CTA 3(a)"/>
    <w:basedOn w:val="OPCParaBase"/>
    <w:rsid w:val="00137D2E"/>
    <w:pPr>
      <w:tabs>
        <w:tab w:val="right" w:pos="556"/>
      </w:tabs>
      <w:spacing w:before="40" w:line="240" w:lineRule="atLeast"/>
      <w:ind w:left="805" w:hanging="805"/>
    </w:pPr>
    <w:rPr>
      <w:sz w:val="20"/>
    </w:rPr>
  </w:style>
  <w:style w:type="paragraph" w:customStyle="1" w:styleId="CTA3ai">
    <w:name w:val="CTA 3(a)(i)"/>
    <w:basedOn w:val="OPCParaBase"/>
    <w:rsid w:val="00137D2E"/>
    <w:pPr>
      <w:tabs>
        <w:tab w:val="right" w:pos="1140"/>
      </w:tabs>
      <w:spacing w:before="40" w:line="240" w:lineRule="atLeast"/>
      <w:ind w:left="1361" w:hanging="1361"/>
    </w:pPr>
    <w:rPr>
      <w:sz w:val="20"/>
    </w:rPr>
  </w:style>
  <w:style w:type="paragraph" w:customStyle="1" w:styleId="CTA4a">
    <w:name w:val="CTA 4(a)"/>
    <w:basedOn w:val="OPCParaBase"/>
    <w:rsid w:val="00137D2E"/>
    <w:pPr>
      <w:tabs>
        <w:tab w:val="right" w:pos="624"/>
      </w:tabs>
      <w:spacing w:before="40" w:line="240" w:lineRule="atLeast"/>
      <w:ind w:left="873" w:hanging="873"/>
    </w:pPr>
    <w:rPr>
      <w:sz w:val="20"/>
    </w:rPr>
  </w:style>
  <w:style w:type="paragraph" w:customStyle="1" w:styleId="CTA4ai">
    <w:name w:val="CTA 4(a)(i)"/>
    <w:basedOn w:val="OPCParaBase"/>
    <w:rsid w:val="00137D2E"/>
    <w:pPr>
      <w:tabs>
        <w:tab w:val="right" w:pos="1213"/>
      </w:tabs>
      <w:spacing w:before="40" w:line="240" w:lineRule="atLeast"/>
      <w:ind w:left="1452" w:hanging="1452"/>
    </w:pPr>
    <w:rPr>
      <w:sz w:val="20"/>
    </w:rPr>
  </w:style>
  <w:style w:type="paragraph" w:customStyle="1" w:styleId="CTACAPS">
    <w:name w:val="CTA CAPS"/>
    <w:basedOn w:val="OPCParaBase"/>
    <w:rsid w:val="00137D2E"/>
    <w:pPr>
      <w:spacing w:before="60" w:line="240" w:lineRule="atLeast"/>
    </w:pPr>
    <w:rPr>
      <w:sz w:val="20"/>
    </w:rPr>
  </w:style>
  <w:style w:type="paragraph" w:customStyle="1" w:styleId="CTAright">
    <w:name w:val="CTA right"/>
    <w:basedOn w:val="OPCParaBase"/>
    <w:rsid w:val="00137D2E"/>
    <w:pPr>
      <w:spacing w:before="60" w:line="240" w:lineRule="auto"/>
      <w:jc w:val="right"/>
    </w:pPr>
    <w:rPr>
      <w:sz w:val="20"/>
    </w:rPr>
  </w:style>
  <w:style w:type="paragraph" w:customStyle="1" w:styleId="subsection">
    <w:name w:val="subsection"/>
    <w:aliases w:val="ss"/>
    <w:basedOn w:val="OPCParaBase"/>
    <w:rsid w:val="00137D2E"/>
    <w:pPr>
      <w:tabs>
        <w:tab w:val="right" w:pos="1021"/>
      </w:tabs>
      <w:spacing w:before="180" w:line="240" w:lineRule="auto"/>
      <w:ind w:left="1134" w:hanging="1134"/>
    </w:pPr>
  </w:style>
  <w:style w:type="paragraph" w:customStyle="1" w:styleId="Definition">
    <w:name w:val="Definition"/>
    <w:aliases w:val="dd"/>
    <w:basedOn w:val="OPCParaBase"/>
    <w:rsid w:val="00137D2E"/>
    <w:pPr>
      <w:spacing w:before="180" w:line="240" w:lineRule="auto"/>
      <w:ind w:left="1134"/>
    </w:pPr>
  </w:style>
  <w:style w:type="paragraph" w:customStyle="1" w:styleId="EndNotespara">
    <w:name w:val="EndNotes(para)"/>
    <w:aliases w:val="eta"/>
    <w:basedOn w:val="OPCParaBase"/>
    <w:next w:val="EndNotessubpara"/>
    <w:rsid w:val="00137D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7D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7D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7D2E"/>
    <w:pPr>
      <w:tabs>
        <w:tab w:val="right" w:pos="1412"/>
      </w:tabs>
      <w:spacing w:before="60" w:line="240" w:lineRule="auto"/>
      <w:ind w:left="1525" w:hanging="1525"/>
    </w:pPr>
    <w:rPr>
      <w:sz w:val="20"/>
    </w:rPr>
  </w:style>
  <w:style w:type="paragraph" w:customStyle="1" w:styleId="Formula">
    <w:name w:val="Formula"/>
    <w:basedOn w:val="OPCParaBase"/>
    <w:rsid w:val="00137D2E"/>
    <w:pPr>
      <w:spacing w:line="240" w:lineRule="auto"/>
      <w:ind w:left="1134"/>
    </w:pPr>
    <w:rPr>
      <w:sz w:val="20"/>
    </w:rPr>
  </w:style>
  <w:style w:type="paragraph" w:styleId="Header">
    <w:name w:val="header"/>
    <w:basedOn w:val="OPCParaBase"/>
    <w:link w:val="HeaderChar"/>
    <w:unhideWhenUsed/>
    <w:rsid w:val="00137D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7D2E"/>
    <w:rPr>
      <w:rFonts w:eastAsia="Times New Roman" w:cs="Times New Roman"/>
      <w:sz w:val="16"/>
      <w:lang w:eastAsia="en-AU"/>
    </w:rPr>
  </w:style>
  <w:style w:type="paragraph" w:customStyle="1" w:styleId="House">
    <w:name w:val="House"/>
    <w:basedOn w:val="OPCParaBase"/>
    <w:rsid w:val="00137D2E"/>
    <w:pPr>
      <w:spacing w:line="240" w:lineRule="auto"/>
    </w:pPr>
    <w:rPr>
      <w:sz w:val="28"/>
    </w:rPr>
  </w:style>
  <w:style w:type="paragraph" w:customStyle="1" w:styleId="Item">
    <w:name w:val="Item"/>
    <w:aliases w:val="i"/>
    <w:basedOn w:val="OPCParaBase"/>
    <w:next w:val="ItemHead"/>
    <w:rsid w:val="00137D2E"/>
    <w:pPr>
      <w:keepLines/>
      <w:spacing w:before="80" w:line="240" w:lineRule="auto"/>
      <w:ind w:left="709"/>
    </w:pPr>
  </w:style>
  <w:style w:type="paragraph" w:customStyle="1" w:styleId="ItemHead">
    <w:name w:val="ItemHead"/>
    <w:aliases w:val="ih"/>
    <w:basedOn w:val="OPCParaBase"/>
    <w:next w:val="Item"/>
    <w:rsid w:val="00137D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7D2E"/>
    <w:pPr>
      <w:spacing w:line="240" w:lineRule="auto"/>
    </w:pPr>
    <w:rPr>
      <w:b/>
      <w:sz w:val="32"/>
    </w:rPr>
  </w:style>
  <w:style w:type="paragraph" w:customStyle="1" w:styleId="notedraft">
    <w:name w:val="note(draft)"/>
    <w:aliases w:val="nd"/>
    <w:basedOn w:val="OPCParaBase"/>
    <w:rsid w:val="00137D2E"/>
    <w:pPr>
      <w:spacing w:before="240" w:line="240" w:lineRule="auto"/>
      <w:ind w:left="284" w:hanging="284"/>
    </w:pPr>
    <w:rPr>
      <w:i/>
      <w:sz w:val="24"/>
    </w:rPr>
  </w:style>
  <w:style w:type="paragraph" w:customStyle="1" w:styleId="notemargin">
    <w:name w:val="note(margin)"/>
    <w:aliases w:val="nm"/>
    <w:basedOn w:val="OPCParaBase"/>
    <w:rsid w:val="00137D2E"/>
    <w:pPr>
      <w:tabs>
        <w:tab w:val="left" w:pos="709"/>
      </w:tabs>
      <w:spacing w:before="122" w:line="198" w:lineRule="exact"/>
      <w:ind w:left="709" w:hanging="709"/>
    </w:pPr>
    <w:rPr>
      <w:sz w:val="18"/>
    </w:rPr>
  </w:style>
  <w:style w:type="paragraph" w:customStyle="1" w:styleId="noteToPara">
    <w:name w:val="noteToPara"/>
    <w:aliases w:val="ntp"/>
    <w:basedOn w:val="OPCParaBase"/>
    <w:rsid w:val="00137D2E"/>
    <w:pPr>
      <w:spacing w:before="122" w:line="198" w:lineRule="exact"/>
      <w:ind w:left="2353" w:hanging="709"/>
    </w:pPr>
    <w:rPr>
      <w:sz w:val="18"/>
    </w:rPr>
  </w:style>
  <w:style w:type="paragraph" w:customStyle="1" w:styleId="noteParlAmend">
    <w:name w:val="note(ParlAmend)"/>
    <w:aliases w:val="npp"/>
    <w:basedOn w:val="OPCParaBase"/>
    <w:next w:val="ParlAmend"/>
    <w:rsid w:val="00137D2E"/>
    <w:pPr>
      <w:spacing w:line="240" w:lineRule="auto"/>
      <w:jc w:val="right"/>
    </w:pPr>
    <w:rPr>
      <w:rFonts w:ascii="Arial" w:hAnsi="Arial"/>
      <w:b/>
      <w:i/>
    </w:rPr>
  </w:style>
  <w:style w:type="paragraph" w:customStyle="1" w:styleId="notetext">
    <w:name w:val="note(text)"/>
    <w:aliases w:val="n"/>
    <w:basedOn w:val="OPCParaBase"/>
    <w:rsid w:val="00137D2E"/>
    <w:pPr>
      <w:spacing w:before="122" w:line="240" w:lineRule="auto"/>
      <w:ind w:left="1985" w:hanging="851"/>
    </w:pPr>
    <w:rPr>
      <w:sz w:val="18"/>
    </w:rPr>
  </w:style>
  <w:style w:type="paragraph" w:customStyle="1" w:styleId="Page1">
    <w:name w:val="Page1"/>
    <w:basedOn w:val="OPCParaBase"/>
    <w:rsid w:val="00137D2E"/>
    <w:pPr>
      <w:spacing w:before="5600" w:line="240" w:lineRule="auto"/>
    </w:pPr>
    <w:rPr>
      <w:b/>
      <w:sz w:val="32"/>
    </w:rPr>
  </w:style>
  <w:style w:type="paragraph" w:customStyle="1" w:styleId="PageBreak">
    <w:name w:val="PageBreak"/>
    <w:aliases w:val="pb"/>
    <w:basedOn w:val="OPCParaBase"/>
    <w:rsid w:val="00137D2E"/>
    <w:pPr>
      <w:spacing w:line="240" w:lineRule="auto"/>
    </w:pPr>
    <w:rPr>
      <w:sz w:val="20"/>
    </w:rPr>
  </w:style>
  <w:style w:type="paragraph" w:customStyle="1" w:styleId="paragraphsub">
    <w:name w:val="paragraph(sub)"/>
    <w:aliases w:val="aa"/>
    <w:basedOn w:val="OPCParaBase"/>
    <w:rsid w:val="00137D2E"/>
    <w:pPr>
      <w:tabs>
        <w:tab w:val="right" w:pos="1985"/>
      </w:tabs>
      <w:spacing w:before="40" w:line="240" w:lineRule="auto"/>
      <w:ind w:left="2098" w:hanging="2098"/>
    </w:pPr>
  </w:style>
  <w:style w:type="paragraph" w:customStyle="1" w:styleId="paragraphsub-sub">
    <w:name w:val="paragraph(sub-sub)"/>
    <w:aliases w:val="aaa"/>
    <w:basedOn w:val="OPCParaBase"/>
    <w:rsid w:val="00137D2E"/>
    <w:pPr>
      <w:tabs>
        <w:tab w:val="right" w:pos="2722"/>
      </w:tabs>
      <w:spacing w:before="40" w:line="240" w:lineRule="auto"/>
      <w:ind w:left="2835" w:hanging="2835"/>
    </w:pPr>
  </w:style>
  <w:style w:type="paragraph" w:customStyle="1" w:styleId="paragraph">
    <w:name w:val="paragraph"/>
    <w:aliases w:val="a"/>
    <w:basedOn w:val="OPCParaBase"/>
    <w:rsid w:val="00137D2E"/>
    <w:pPr>
      <w:tabs>
        <w:tab w:val="right" w:pos="1531"/>
      </w:tabs>
      <w:spacing w:before="40" w:line="240" w:lineRule="auto"/>
      <w:ind w:left="1644" w:hanging="1644"/>
    </w:pPr>
  </w:style>
  <w:style w:type="paragraph" w:customStyle="1" w:styleId="ParlAmend">
    <w:name w:val="ParlAmend"/>
    <w:aliases w:val="pp"/>
    <w:basedOn w:val="OPCParaBase"/>
    <w:rsid w:val="00137D2E"/>
    <w:pPr>
      <w:spacing w:before="240" w:line="240" w:lineRule="atLeast"/>
      <w:ind w:hanging="567"/>
    </w:pPr>
    <w:rPr>
      <w:sz w:val="24"/>
    </w:rPr>
  </w:style>
  <w:style w:type="paragraph" w:customStyle="1" w:styleId="Penalty">
    <w:name w:val="Penalty"/>
    <w:basedOn w:val="OPCParaBase"/>
    <w:rsid w:val="00137D2E"/>
    <w:pPr>
      <w:tabs>
        <w:tab w:val="left" w:pos="2977"/>
      </w:tabs>
      <w:spacing w:before="180" w:line="240" w:lineRule="auto"/>
      <w:ind w:left="1985" w:hanging="851"/>
    </w:pPr>
  </w:style>
  <w:style w:type="paragraph" w:customStyle="1" w:styleId="Portfolio">
    <w:name w:val="Portfolio"/>
    <w:basedOn w:val="OPCParaBase"/>
    <w:rsid w:val="00137D2E"/>
    <w:pPr>
      <w:spacing w:line="240" w:lineRule="auto"/>
    </w:pPr>
    <w:rPr>
      <w:i/>
      <w:sz w:val="20"/>
    </w:rPr>
  </w:style>
  <w:style w:type="paragraph" w:customStyle="1" w:styleId="Preamble">
    <w:name w:val="Preamble"/>
    <w:basedOn w:val="OPCParaBase"/>
    <w:next w:val="Normal"/>
    <w:rsid w:val="00137D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7D2E"/>
    <w:pPr>
      <w:spacing w:line="240" w:lineRule="auto"/>
    </w:pPr>
    <w:rPr>
      <w:i/>
      <w:sz w:val="20"/>
    </w:rPr>
  </w:style>
  <w:style w:type="paragraph" w:customStyle="1" w:styleId="Session">
    <w:name w:val="Session"/>
    <w:basedOn w:val="OPCParaBase"/>
    <w:rsid w:val="00137D2E"/>
    <w:pPr>
      <w:spacing w:line="240" w:lineRule="auto"/>
    </w:pPr>
    <w:rPr>
      <w:sz w:val="28"/>
    </w:rPr>
  </w:style>
  <w:style w:type="paragraph" w:customStyle="1" w:styleId="Sponsor">
    <w:name w:val="Sponsor"/>
    <w:basedOn w:val="OPCParaBase"/>
    <w:rsid w:val="00137D2E"/>
    <w:pPr>
      <w:spacing w:line="240" w:lineRule="auto"/>
    </w:pPr>
    <w:rPr>
      <w:i/>
    </w:rPr>
  </w:style>
  <w:style w:type="paragraph" w:customStyle="1" w:styleId="Subitem">
    <w:name w:val="Subitem"/>
    <w:aliases w:val="iss"/>
    <w:basedOn w:val="OPCParaBase"/>
    <w:rsid w:val="00137D2E"/>
    <w:pPr>
      <w:spacing w:before="180" w:line="240" w:lineRule="auto"/>
      <w:ind w:left="709" w:hanging="709"/>
    </w:pPr>
  </w:style>
  <w:style w:type="paragraph" w:customStyle="1" w:styleId="SubitemHead">
    <w:name w:val="SubitemHead"/>
    <w:aliases w:val="issh"/>
    <w:basedOn w:val="OPCParaBase"/>
    <w:rsid w:val="00137D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7D2E"/>
    <w:pPr>
      <w:spacing w:before="40" w:line="240" w:lineRule="auto"/>
      <w:ind w:left="1134"/>
    </w:pPr>
  </w:style>
  <w:style w:type="paragraph" w:customStyle="1" w:styleId="SubsectionHead">
    <w:name w:val="SubsectionHead"/>
    <w:aliases w:val="ssh"/>
    <w:basedOn w:val="OPCParaBase"/>
    <w:next w:val="subsection"/>
    <w:rsid w:val="00137D2E"/>
    <w:pPr>
      <w:keepNext/>
      <w:keepLines/>
      <w:spacing w:before="240" w:line="240" w:lineRule="auto"/>
      <w:ind w:left="1134"/>
    </w:pPr>
    <w:rPr>
      <w:i/>
    </w:rPr>
  </w:style>
  <w:style w:type="paragraph" w:customStyle="1" w:styleId="Tablea">
    <w:name w:val="Table(a)"/>
    <w:aliases w:val="ta"/>
    <w:basedOn w:val="OPCParaBase"/>
    <w:rsid w:val="00137D2E"/>
    <w:pPr>
      <w:spacing w:before="60" w:line="240" w:lineRule="auto"/>
      <w:ind w:left="284" w:hanging="284"/>
    </w:pPr>
    <w:rPr>
      <w:sz w:val="20"/>
    </w:rPr>
  </w:style>
  <w:style w:type="paragraph" w:customStyle="1" w:styleId="TableAA">
    <w:name w:val="Table(AA)"/>
    <w:aliases w:val="taaa"/>
    <w:basedOn w:val="OPCParaBase"/>
    <w:rsid w:val="00137D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7D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7D2E"/>
    <w:pPr>
      <w:spacing w:before="60" w:line="240" w:lineRule="atLeast"/>
    </w:pPr>
    <w:rPr>
      <w:sz w:val="20"/>
    </w:rPr>
  </w:style>
  <w:style w:type="paragraph" w:customStyle="1" w:styleId="TLPBoxTextnote">
    <w:name w:val="TLPBoxText(note"/>
    <w:aliases w:val="right)"/>
    <w:basedOn w:val="OPCParaBase"/>
    <w:rsid w:val="00137D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7D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7D2E"/>
    <w:pPr>
      <w:spacing w:before="122" w:line="198" w:lineRule="exact"/>
      <w:ind w:left="1985" w:hanging="851"/>
      <w:jc w:val="right"/>
    </w:pPr>
    <w:rPr>
      <w:sz w:val="18"/>
    </w:rPr>
  </w:style>
  <w:style w:type="paragraph" w:customStyle="1" w:styleId="TLPTableBullet">
    <w:name w:val="TLPTableBullet"/>
    <w:aliases w:val="ttb"/>
    <w:basedOn w:val="OPCParaBase"/>
    <w:rsid w:val="00137D2E"/>
    <w:pPr>
      <w:spacing w:line="240" w:lineRule="exact"/>
      <w:ind w:left="284" w:hanging="284"/>
    </w:pPr>
    <w:rPr>
      <w:sz w:val="20"/>
    </w:rPr>
  </w:style>
  <w:style w:type="paragraph" w:styleId="TOC1">
    <w:name w:val="toc 1"/>
    <w:basedOn w:val="OPCParaBase"/>
    <w:next w:val="Normal"/>
    <w:uiPriority w:val="39"/>
    <w:unhideWhenUsed/>
    <w:rsid w:val="00137D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7D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7D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7D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7D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37D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7D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7D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37D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7D2E"/>
    <w:pPr>
      <w:keepLines/>
      <w:spacing w:before="240" w:after="120" w:line="240" w:lineRule="auto"/>
      <w:ind w:left="794"/>
    </w:pPr>
    <w:rPr>
      <w:b/>
      <w:kern w:val="28"/>
      <w:sz w:val="20"/>
    </w:rPr>
  </w:style>
  <w:style w:type="paragraph" w:customStyle="1" w:styleId="TofSectsHeading">
    <w:name w:val="TofSects(Heading)"/>
    <w:basedOn w:val="OPCParaBase"/>
    <w:rsid w:val="00137D2E"/>
    <w:pPr>
      <w:spacing w:before="240" w:after="120" w:line="240" w:lineRule="auto"/>
    </w:pPr>
    <w:rPr>
      <w:b/>
      <w:sz w:val="24"/>
    </w:rPr>
  </w:style>
  <w:style w:type="paragraph" w:customStyle="1" w:styleId="TofSectsSection">
    <w:name w:val="TofSects(Section)"/>
    <w:basedOn w:val="OPCParaBase"/>
    <w:rsid w:val="00137D2E"/>
    <w:pPr>
      <w:keepLines/>
      <w:spacing w:before="40" w:line="240" w:lineRule="auto"/>
      <w:ind w:left="1588" w:hanging="794"/>
    </w:pPr>
    <w:rPr>
      <w:kern w:val="28"/>
      <w:sz w:val="18"/>
    </w:rPr>
  </w:style>
  <w:style w:type="paragraph" w:customStyle="1" w:styleId="TofSectsSubdiv">
    <w:name w:val="TofSects(Subdiv)"/>
    <w:basedOn w:val="OPCParaBase"/>
    <w:rsid w:val="00137D2E"/>
    <w:pPr>
      <w:keepLines/>
      <w:spacing w:before="80" w:line="240" w:lineRule="auto"/>
      <w:ind w:left="1588" w:hanging="794"/>
    </w:pPr>
    <w:rPr>
      <w:kern w:val="28"/>
    </w:rPr>
  </w:style>
  <w:style w:type="paragraph" w:customStyle="1" w:styleId="WRStyle">
    <w:name w:val="WR Style"/>
    <w:aliases w:val="WR"/>
    <w:basedOn w:val="OPCParaBase"/>
    <w:rsid w:val="00137D2E"/>
    <w:pPr>
      <w:spacing w:before="240" w:line="240" w:lineRule="auto"/>
      <w:ind w:left="284" w:hanging="284"/>
    </w:pPr>
    <w:rPr>
      <w:b/>
      <w:i/>
      <w:kern w:val="28"/>
      <w:sz w:val="24"/>
    </w:rPr>
  </w:style>
  <w:style w:type="paragraph" w:customStyle="1" w:styleId="notepara">
    <w:name w:val="note(para)"/>
    <w:aliases w:val="na"/>
    <w:basedOn w:val="OPCParaBase"/>
    <w:rsid w:val="00137D2E"/>
    <w:pPr>
      <w:spacing w:before="40" w:line="198" w:lineRule="exact"/>
      <w:ind w:left="2354" w:hanging="369"/>
    </w:pPr>
    <w:rPr>
      <w:sz w:val="18"/>
    </w:rPr>
  </w:style>
  <w:style w:type="paragraph" w:styleId="Footer">
    <w:name w:val="footer"/>
    <w:link w:val="FooterChar"/>
    <w:rsid w:val="00137D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7D2E"/>
    <w:rPr>
      <w:rFonts w:eastAsia="Times New Roman" w:cs="Times New Roman"/>
      <w:sz w:val="22"/>
      <w:szCs w:val="24"/>
      <w:lang w:eastAsia="en-AU"/>
    </w:rPr>
  </w:style>
  <w:style w:type="character" w:styleId="LineNumber">
    <w:name w:val="line number"/>
    <w:basedOn w:val="OPCCharBase"/>
    <w:uiPriority w:val="99"/>
    <w:semiHidden/>
    <w:unhideWhenUsed/>
    <w:rsid w:val="00137D2E"/>
    <w:rPr>
      <w:sz w:val="16"/>
    </w:rPr>
  </w:style>
  <w:style w:type="table" w:customStyle="1" w:styleId="CFlag">
    <w:name w:val="CFlag"/>
    <w:basedOn w:val="TableNormal"/>
    <w:uiPriority w:val="99"/>
    <w:rsid w:val="00137D2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7D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2E"/>
    <w:rPr>
      <w:rFonts w:ascii="Tahoma" w:hAnsi="Tahoma" w:cs="Tahoma"/>
      <w:sz w:val="16"/>
      <w:szCs w:val="16"/>
    </w:rPr>
  </w:style>
  <w:style w:type="table" w:styleId="TableGrid">
    <w:name w:val="Table Grid"/>
    <w:basedOn w:val="TableNormal"/>
    <w:uiPriority w:val="59"/>
    <w:rsid w:val="00137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37D2E"/>
    <w:rPr>
      <w:b/>
      <w:sz w:val="28"/>
      <w:szCs w:val="32"/>
    </w:rPr>
  </w:style>
  <w:style w:type="paragraph" w:customStyle="1" w:styleId="TerritoryT">
    <w:name w:val="TerritoryT"/>
    <w:basedOn w:val="OPCParaBase"/>
    <w:next w:val="Normal"/>
    <w:rsid w:val="00137D2E"/>
    <w:rPr>
      <w:b/>
      <w:sz w:val="32"/>
    </w:rPr>
  </w:style>
  <w:style w:type="paragraph" w:customStyle="1" w:styleId="LegislationMadeUnder">
    <w:name w:val="LegislationMadeUnder"/>
    <w:basedOn w:val="OPCParaBase"/>
    <w:next w:val="Normal"/>
    <w:rsid w:val="00137D2E"/>
    <w:rPr>
      <w:i/>
      <w:sz w:val="32"/>
      <w:szCs w:val="32"/>
    </w:rPr>
  </w:style>
  <w:style w:type="paragraph" w:customStyle="1" w:styleId="SignCoverPageEnd">
    <w:name w:val="SignCoverPageEnd"/>
    <w:basedOn w:val="OPCParaBase"/>
    <w:next w:val="Normal"/>
    <w:rsid w:val="00137D2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37D2E"/>
    <w:pPr>
      <w:pBdr>
        <w:top w:val="single" w:sz="4" w:space="1" w:color="auto"/>
      </w:pBdr>
      <w:spacing w:before="360"/>
      <w:ind w:right="397"/>
      <w:jc w:val="both"/>
    </w:pPr>
  </w:style>
  <w:style w:type="paragraph" w:customStyle="1" w:styleId="NotesHeading2">
    <w:name w:val="NotesHeading 2"/>
    <w:basedOn w:val="OPCParaBase"/>
    <w:next w:val="Normal"/>
    <w:rsid w:val="00137D2E"/>
    <w:rPr>
      <w:b/>
      <w:sz w:val="28"/>
      <w:szCs w:val="28"/>
    </w:rPr>
  </w:style>
  <w:style w:type="paragraph" w:customStyle="1" w:styleId="NotesHeading1">
    <w:name w:val="NotesHeading 1"/>
    <w:basedOn w:val="OPCParaBase"/>
    <w:next w:val="Normal"/>
    <w:rsid w:val="00137D2E"/>
    <w:rPr>
      <w:b/>
      <w:sz w:val="28"/>
      <w:szCs w:val="28"/>
    </w:rPr>
  </w:style>
  <w:style w:type="paragraph" w:customStyle="1" w:styleId="CompiledActNo">
    <w:name w:val="CompiledActNo"/>
    <w:basedOn w:val="OPCParaBase"/>
    <w:next w:val="Normal"/>
    <w:rsid w:val="00137D2E"/>
    <w:rPr>
      <w:b/>
      <w:sz w:val="24"/>
      <w:szCs w:val="24"/>
    </w:rPr>
  </w:style>
  <w:style w:type="paragraph" w:customStyle="1" w:styleId="ENotesText">
    <w:name w:val="ENotesText"/>
    <w:aliases w:val="Ent"/>
    <w:basedOn w:val="OPCParaBase"/>
    <w:next w:val="Normal"/>
    <w:rsid w:val="00137D2E"/>
    <w:pPr>
      <w:spacing w:before="120"/>
    </w:pPr>
  </w:style>
  <w:style w:type="paragraph" w:customStyle="1" w:styleId="CompiledMadeUnder">
    <w:name w:val="CompiledMadeUnder"/>
    <w:basedOn w:val="OPCParaBase"/>
    <w:next w:val="Normal"/>
    <w:rsid w:val="00137D2E"/>
    <w:rPr>
      <w:i/>
      <w:sz w:val="24"/>
      <w:szCs w:val="24"/>
    </w:rPr>
  </w:style>
  <w:style w:type="paragraph" w:customStyle="1" w:styleId="Paragraphsub-sub-sub">
    <w:name w:val="Paragraph(sub-sub-sub)"/>
    <w:aliases w:val="aaaa"/>
    <w:basedOn w:val="OPCParaBase"/>
    <w:rsid w:val="00137D2E"/>
    <w:pPr>
      <w:tabs>
        <w:tab w:val="right" w:pos="3402"/>
      </w:tabs>
      <w:spacing w:before="40" w:line="240" w:lineRule="auto"/>
      <w:ind w:left="3402" w:hanging="3402"/>
    </w:pPr>
  </w:style>
  <w:style w:type="paragraph" w:customStyle="1" w:styleId="TableTextEndNotes">
    <w:name w:val="TableTextEndNotes"/>
    <w:aliases w:val="Tten"/>
    <w:basedOn w:val="Normal"/>
    <w:rsid w:val="00137D2E"/>
    <w:pPr>
      <w:spacing w:before="60" w:line="240" w:lineRule="auto"/>
    </w:pPr>
    <w:rPr>
      <w:rFonts w:cs="Arial"/>
      <w:sz w:val="20"/>
      <w:szCs w:val="22"/>
    </w:rPr>
  </w:style>
  <w:style w:type="paragraph" w:customStyle="1" w:styleId="NoteToSubpara">
    <w:name w:val="NoteToSubpara"/>
    <w:aliases w:val="nts"/>
    <w:basedOn w:val="OPCParaBase"/>
    <w:rsid w:val="00137D2E"/>
    <w:pPr>
      <w:spacing w:before="40" w:line="198" w:lineRule="exact"/>
      <w:ind w:left="2835" w:hanging="709"/>
    </w:pPr>
    <w:rPr>
      <w:sz w:val="18"/>
    </w:rPr>
  </w:style>
  <w:style w:type="paragraph" w:customStyle="1" w:styleId="ENoteTableHeading">
    <w:name w:val="ENoteTableHeading"/>
    <w:aliases w:val="enth"/>
    <w:basedOn w:val="OPCParaBase"/>
    <w:rsid w:val="00137D2E"/>
    <w:pPr>
      <w:keepNext/>
      <w:spacing w:before="60" w:line="240" w:lineRule="atLeast"/>
    </w:pPr>
    <w:rPr>
      <w:rFonts w:ascii="Arial" w:hAnsi="Arial"/>
      <w:b/>
      <w:sz w:val="16"/>
    </w:rPr>
  </w:style>
  <w:style w:type="paragraph" w:customStyle="1" w:styleId="ENoteTTi">
    <w:name w:val="ENoteTTi"/>
    <w:aliases w:val="entti"/>
    <w:basedOn w:val="OPCParaBase"/>
    <w:rsid w:val="00137D2E"/>
    <w:pPr>
      <w:keepNext/>
      <w:spacing w:before="60" w:line="240" w:lineRule="atLeast"/>
      <w:ind w:left="170"/>
    </w:pPr>
    <w:rPr>
      <w:sz w:val="16"/>
    </w:rPr>
  </w:style>
  <w:style w:type="paragraph" w:customStyle="1" w:styleId="ENotesHeading1">
    <w:name w:val="ENotesHeading 1"/>
    <w:aliases w:val="Enh1"/>
    <w:basedOn w:val="OPCParaBase"/>
    <w:next w:val="Normal"/>
    <w:rsid w:val="00137D2E"/>
    <w:pPr>
      <w:spacing w:before="120"/>
      <w:outlineLvl w:val="1"/>
    </w:pPr>
    <w:rPr>
      <w:b/>
      <w:sz w:val="28"/>
      <w:szCs w:val="28"/>
    </w:rPr>
  </w:style>
  <w:style w:type="paragraph" w:customStyle="1" w:styleId="ENotesHeading2">
    <w:name w:val="ENotesHeading 2"/>
    <w:aliases w:val="Enh2"/>
    <w:basedOn w:val="OPCParaBase"/>
    <w:next w:val="Normal"/>
    <w:rsid w:val="00137D2E"/>
    <w:pPr>
      <w:spacing w:before="120" w:after="120"/>
      <w:outlineLvl w:val="2"/>
    </w:pPr>
    <w:rPr>
      <w:b/>
      <w:sz w:val="24"/>
      <w:szCs w:val="28"/>
    </w:rPr>
  </w:style>
  <w:style w:type="paragraph" w:customStyle="1" w:styleId="ENoteTTIndentHeading">
    <w:name w:val="ENoteTTIndentHeading"/>
    <w:aliases w:val="enTTHi"/>
    <w:basedOn w:val="OPCParaBase"/>
    <w:rsid w:val="00137D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7D2E"/>
    <w:pPr>
      <w:spacing w:before="60" w:line="240" w:lineRule="atLeast"/>
    </w:pPr>
    <w:rPr>
      <w:sz w:val="16"/>
    </w:rPr>
  </w:style>
  <w:style w:type="paragraph" w:customStyle="1" w:styleId="MadeunderText">
    <w:name w:val="MadeunderText"/>
    <w:basedOn w:val="OPCParaBase"/>
    <w:next w:val="CompiledMadeUnder"/>
    <w:rsid w:val="00137D2E"/>
    <w:pPr>
      <w:spacing w:before="240"/>
    </w:pPr>
    <w:rPr>
      <w:sz w:val="24"/>
      <w:szCs w:val="24"/>
    </w:rPr>
  </w:style>
  <w:style w:type="paragraph" w:customStyle="1" w:styleId="ENotesHeading3">
    <w:name w:val="ENotesHeading 3"/>
    <w:aliases w:val="Enh3"/>
    <w:basedOn w:val="OPCParaBase"/>
    <w:next w:val="Normal"/>
    <w:rsid w:val="00137D2E"/>
    <w:pPr>
      <w:keepNext/>
      <w:spacing w:before="120" w:line="240" w:lineRule="auto"/>
      <w:outlineLvl w:val="4"/>
    </w:pPr>
    <w:rPr>
      <w:b/>
      <w:szCs w:val="24"/>
    </w:rPr>
  </w:style>
  <w:style w:type="paragraph" w:customStyle="1" w:styleId="SubPartCASA">
    <w:name w:val="SubPart(CASA)"/>
    <w:aliases w:val="csp"/>
    <w:basedOn w:val="OPCParaBase"/>
    <w:next w:val="ActHead3"/>
    <w:rsid w:val="00137D2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7D2E"/>
  </w:style>
  <w:style w:type="character" w:customStyle="1" w:styleId="CharSubPartNoCASA">
    <w:name w:val="CharSubPartNo(CASA)"/>
    <w:basedOn w:val="OPCCharBase"/>
    <w:uiPriority w:val="1"/>
    <w:rsid w:val="00137D2E"/>
  </w:style>
  <w:style w:type="paragraph" w:customStyle="1" w:styleId="ENoteTTIndentHeadingSub">
    <w:name w:val="ENoteTTIndentHeadingSub"/>
    <w:aliases w:val="enTTHis"/>
    <w:basedOn w:val="OPCParaBase"/>
    <w:rsid w:val="00137D2E"/>
    <w:pPr>
      <w:keepNext/>
      <w:spacing w:before="60" w:line="240" w:lineRule="atLeast"/>
      <w:ind w:left="340"/>
    </w:pPr>
    <w:rPr>
      <w:b/>
      <w:sz w:val="16"/>
    </w:rPr>
  </w:style>
  <w:style w:type="paragraph" w:customStyle="1" w:styleId="ENoteTTiSub">
    <w:name w:val="ENoteTTiSub"/>
    <w:aliases w:val="enttis"/>
    <w:basedOn w:val="OPCParaBase"/>
    <w:rsid w:val="00137D2E"/>
    <w:pPr>
      <w:keepNext/>
      <w:spacing w:before="60" w:line="240" w:lineRule="atLeast"/>
      <w:ind w:left="340"/>
    </w:pPr>
    <w:rPr>
      <w:sz w:val="16"/>
    </w:rPr>
  </w:style>
  <w:style w:type="paragraph" w:customStyle="1" w:styleId="SubDivisionMigration">
    <w:name w:val="SubDivisionMigration"/>
    <w:aliases w:val="sdm"/>
    <w:basedOn w:val="OPCParaBase"/>
    <w:rsid w:val="00137D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7D2E"/>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137D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7D2E"/>
    <w:rPr>
      <w:sz w:val="22"/>
    </w:rPr>
  </w:style>
  <w:style w:type="paragraph" w:customStyle="1" w:styleId="SOTextNote">
    <w:name w:val="SO TextNote"/>
    <w:aliases w:val="sont"/>
    <w:basedOn w:val="SOText"/>
    <w:qFormat/>
    <w:rsid w:val="00137D2E"/>
    <w:pPr>
      <w:spacing w:before="122" w:line="198" w:lineRule="exact"/>
      <w:ind w:left="1843" w:hanging="709"/>
    </w:pPr>
    <w:rPr>
      <w:sz w:val="18"/>
    </w:rPr>
  </w:style>
  <w:style w:type="paragraph" w:customStyle="1" w:styleId="SOPara">
    <w:name w:val="SO Para"/>
    <w:aliases w:val="soa"/>
    <w:basedOn w:val="SOText"/>
    <w:link w:val="SOParaChar"/>
    <w:qFormat/>
    <w:rsid w:val="00137D2E"/>
    <w:pPr>
      <w:tabs>
        <w:tab w:val="right" w:pos="1786"/>
      </w:tabs>
      <w:spacing w:before="40"/>
      <w:ind w:left="2070" w:hanging="936"/>
    </w:pPr>
  </w:style>
  <w:style w:type="character" w:customStyle="1" w:styleId="SOParaChar">
    <w:name w:val="SO Para Char"/>
    <w:aliases w:val="soa Char"/>
    <w:basedOn w:val="DefaultParagraphFont"/>
    <w:link w:val="SOPara"/>
    <w:rsid w:val="00137D2E"/>
    <w:rPr>
      <w:sz w:val="22"/>
    </w:rPr>
  </w:style>
  <w:style w:type="paragraph" w:customStyle="1" w:styleId="FileName">
    <w:name w:val="FileName"/>
    <w:basedOn w:val="Normal"/>
    <w:rsid w:val="00137D2E"/>
  </w:style>
  <w:style w:type="paragraph" w:customStyle="1" w:styleId="TableHeading">
    <w:name w:val="TableHeading"/>
    <w:aliases w:val="th"/>
    <w:basedOn w:val="OPCParaBase"/>
    <w:next w:val="Tabletext"/>
    <w:rsid w:val="00137D2E"/>
    <w:pPr>
      <w:keepNext/>
      <w:spacing w:before="60" w:line="240" w:lineRule="atLeast"/>
    </w:pPr>
    <w:rPr>
      <w:b/>
      <w:sz w:val="20"/>
    </w:rPr>
  </w:style>
  <w:style w:type="paragraph" w:customStyle="1" w:styleId="SOHeadBold">
    <w:name w:val="SO HeadBold"/>
    <w:aliases w:val="sohb"/>
    <w:basedOn w:val="SOText"/>
    <w:next w:val="SOText"/>
    <w:link w:val="SOHeadBoldChar"/>
    <w:qFormat/>
    <w:rsid w:val="00137D2E"/>
    <w:rPr>
      <w:b/>
    </w:rPr>
  </w:style>
  <w:style w:type="character" w:customStyle="1" w:styleId="SOHeadBoldChar">
    <w:name w:val="SO HeadBold Char"/>
    <w:aliases w:val="sohb Char"/>
    <w:basedOn w:val="DefaultParagraphFont"/>
    <w:link w:val="SOHeadBold"/>
    <w:rsid w:val="00137D2E"/>
    <w:rPr>
      <w:b/>
      <w:sz w:val="22"/>
    </w:rPr>
  </w:style>
  <w:style w:type="paragraph" w:customStyle="1" w:styleId="SOHeadItalic">
    <w:name w:val="SO HeadItalic"/>
    <w:aliases w:val="sohi"/>
    <w:basedOn w:val="SOText"/>
    <w:next w:val="SOText"/>
    <w:link w:val="SOHeadItalicChar"/>
    <w:qFormat/>
    <w:rsid w:val="00137D2E"/>
    <w:rPr>
      <w:i/>
    </w:rPr>
  </w:style>
  <w:style w:type="character" w:customStyle="1" w:styleId="SOHeadItalicChar">
    <w:name w:val="SO HeadItalic Char"/>
    <w:aliases w:val="sohi Char"/>
    <w:basedOn w:val="DefaultParagraphFont"/>
    <w:link w:val="SOHeadItalic"/>
    <w:rsid w:val="00137D2E"/>
    <w:rPr>
      <w:i/>
      <w:sz w:val="22"/>
    </w:rPr>
  </w:style>
  <w:style w:type="paragraph" w:customStyle="1" w:styleId="SOBullet">
    <w:name w:val="SO Bullet"/>
    <w:aliases w:val="sotb"/>
    <w:basedOn w:val="SOText"/>
    <w:link w:val="SOBulletChar"/>
    <w:qFormat/>
    <w:rsid w:val="00137D2E"/>
    <w:pPr>
      <w:ind w:left="1559" w:hanging="425"/>
    </w:pPr>
  </w:style>
  <w:style w:type="character" w:customStyle="1" w:styleId="SOBulletChar">
    <w:name w:val="SO Bullet Char"/>
    <w:aliases w:val="sotb Char"/>
    <w:basedOn w:val="DefaultParagraphFont"/>
    <w:link w:val="SOBullet"/>
    <w:rsid w:val="00137D2E"/>
    <w:rPr>
      <w:sz w:val="22"/>
    </w:rPr>
  </w:style>
  <w:style w:type="paragraph" w:customStyle="1" w:styleId="SOBulletNote">
    <w:name w:val="SO BulletNote"/>
    <w:aliases w:val="sonb"/>
    <w:basedOn w:val="SOTextNote"/>
    <w:link w:val="SOBulletNoteChar"/>
    <w:qFormat/>
    <w:rsid w:val="00137D2E"/>
    <w:pPr>
      <w:tabs>
        <w:tab w:val="left" w:pos="1560"/>
      </w:tabs>
      <w:ind w:left="2268" w:hanging="1134"/>
    </w:pPr>
  </w:style>
  <w:style w:type="character" w:customStyle="1" w:styleId="SOBulletNoteChar">
    <w:name w:val="SO BulletNote Char"/>
    <w:aliases w:val="sonb Char"/>
    <w:basedOn w:val="DefaultParagraphFont"/>
    <w:link w:val="SOBulletNote"/>
    <w:rsid w:val="00137D2E"/>
    <w:rPr>
      <w:sz w:val="18"/>
    </w:rPr>
  </w:style>
  <w:style w:type="paragraph" w:customStyle="1" w:styleId="SOText2">
    <w:name w:val="SO Text2"/>
    <w:aliases w:val="sot2"/>
    <w:basedOn w:val="Normal"/>
    <w:next w:val="SOText"/>
    <w:link w:val="SOText2Char"/>
    <w:rsid w:val="00137D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7D2E"/>
    <w:rPr>
      <w:sz w:val="22"/>
    </w:rPr>
  </w:style>
  <w:style w:type="character" w:customStyle="1" w:styleId="Heading1Char">
    <w:name w:val="Heading 1 Char"/>
    <w:basedOn w:val="DefaultParagraphFont"/>
    <w:link w:val="Heading1"/>
    <w:rsid w:val="00DD2A62"/>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DD2A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D2A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D2A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D2A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D2A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D2A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D2A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D2A6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FE7A48"/>
    <w:pPr>
      <w:spacing w:after="200" w:line="27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6550F-8356-4EAC-BD3D-C2B4990D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40</Pages>
  <Words>7298</Words>
  <Characters>41599</Characters>
  <Application>Microsoft Office Word</Application>
  <DocSecurity>0</DocSecurity>
  <PresentationFormat/>
  <Lines>346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2014-12-04T23:57:00Z</cp:lastPrinted>
  <dcterms:created xsi:type="dcterms:W3CDTF">2015-02-24T00:11:00Z</dcterms:created>
  <dcterms:modified xsi:type="dcterms:W3CDTF">2015-02-24T00:11:00Z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16, 2015</vt:lpwstr>
  </property>
  <property fmtid="{D5CDD505-2E9C-101B-9397-08002B2CF9AE}" pid="3" name="ShortT">
    <vt:lpwstr>Competition and Consumer (Industry Codes—Food and Grocery)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26 February 2015</vt:lpwstr>
  </property>
  <property fmtid="{D5CDD505-2E9C-101B-9397-08002B2CF9AE}" pid="9" name="Exco">
    <vt:lpwstr>Yes</vt:lpwstr>
  </property>
  <property fmtid="{D5CDD505-2E9C-101B-9397-08002B2CF9AE}" pid="10" name="Authority">
    <vt:lpwstr/>
  </property>
  <property fmtid="{D5CDD505-2E9C-101B-9397-08002B2CF9AE}" pid="11" name="ID">
    <vt:lpwstr>OPC60473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26 February 2015</vt:lpwstr>
  </property>
</Properties>
</file>