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D1" w:rsidRDefault="00F26F1B" w:rsidP="005B0D80">
      <w:pPr>
        <w:pStyle w:val="Heading1"/>
      </w:pPr>
      <w:r w:rsidRPr="005B0D80">
        <w:t xml:space="preserve">Explanatory </w:t>
      </w:r>
      <w:bookmarkStart w:id="0" w:name="_GoBack"/>
      <w:bookmarkEnd w:id="0"/>
      <w:r w:rsidRPr="005B0D80">
        <w:t>Statement</w:t>
      </w:r>
    </w:p>
    <w:p w:rsidR="0073126A" w:rsidRDefault="0073126A" w:rsidP="0073126A">
      <w:r>
        <w:t>Issued by the authority of the Privacy Commissioner</w:t>
      </w:r>
    </w:p>
    <w:p w:rsidR="001B00B3" w:rsidRPr="00922DF5" w:rsidRDefault="00FA5E6A" w:rsidP="001B00B3">
      <w:pPr>
        <w:pStyle w:val="Heading1"/>
        <w:spacing w:before="120"/>
      </w:pPr>
      <w:r>
        <w:t>Privacy (</w:t>
      </w:r>
      <w:r w:rsidR="001B00B3" w:rsidRPr="00922DF5">
        <w:t>Tax File Number</w:t>
      </w:r>
      <w:r>
        <w:t>)</w:t>
      </w:r>
      <w:r w:rsidR="001B00B3" w:rsidRPr="00922DF5">
        <w:t xml:space="preserve"> </w:t>
      </w:r>
      <w:r w:rsidR="001B00B3">
        <w:t>Rule</w:t>
      </w:r>
      <w:r w:rsidR="001B00B3" w:rsidRPr="00922DF5">
        <w:t xml:space="preserve"> </w:t>
      </w:r>
      <w:r w:rsidR="009666CE">
        <w:t>2015</w:t>
      </w:r>
    </w:p>
    <w:p w:rsidR="0073126A" w:rsidRDefault="0073126A" w:rsidP="0073126A">
      <w:pPr>
        <w:autoSpaceDE w:val="0"/>
        <w:autoSpaceDN w:val="0"/>
        <w:adjustRightInd w:val="0"/>
        <w:spacing w:after="0"/>
      </w:pPr>
      <w:r w:rsidRPr="00F11B78">
        <w:t xml:space="preserve">This explanatory statement relates to the </w:t>
      </w:r>
      <w:r w:rsidR="00FA5E6A">
        <w:t>Privacy (</w:t>
      </w:r>
      <w:r w:rsidRPr="00F11B78">
        <w:rPr>
          <w:i/>
        </w:rPr>
        <w:t>Tax File Number</w:t>
      </w:r>
      <w:r w:rsidR="00FA5E6A">
        <w:rPr>
          <w:i/>
        </w:rPr>
        <w:t>)</w:t>
      </w:r>
      <w:r w:rsidRPr="00F11B78">
        <w:rPr>
          <w:i/>
        </w:rPr>
        <w:t xml:space="preserve"> Rule 201</w:t>
      </w:r>
      <w:r w:rsidR="009666CE">
        <w:rPr>
          <w:i/>
        </w:rPr>
        <w:t>5</w:t>
      </w:r>
      <w:r w:rsidRPr="00F11B78">
        <w:rPr>
          <w:i/>
        </w:rPr>
        <w:t xml:space="preserve"> </w:t>
      </w:r>
      <w:r w:rsidRPr="00F11B78">
        <w:t xml:space="preserve">(TFN Rule) made under section 17 of the </w:t>
      </w:r>
      <w:r w:rsidRPr="00F11B78">
        <w:rPr>
          <w:i/>
        </w:rPr>
        <w:t>Privacy Act 1988</w:t>
      </w:r>
      <w:r w:rsidRPr="00F11B78">
        <w:t xml:space="preserve"> (Privacy Act). </w:t>
      </w:r>
      <w:r w:rsidRPr="00AA117D">
        <w:t>The TFN Rule replace</w:t>
      </w:r>
      <w:r w:rsidR="00F11B78">
        <w:t>s</w:t>
      </w:r>
      <w:r w:rsidRPr="00AA117D">
        <w:t xml:space="preserve"> the previous </w:t>
      </w:r>
      <w:r w:rsidRPr="00AA117D">
        <w:rPr>
          <w:i/>
        </w:rPr>
        <w:t>Tax File Number Guidelines 2011</w:t>
      </w:r>
      <w:r w:rsidRPr="00AA117D">
        <w:t xml:space="preserve"> (TFN Guidelines).</w:t>
      </w:r>
    </w:p>
    <w:p w:rsidR="00F11B78" w:rsidRPr="00922DF5" w:rsidRDefault="00F11B78" w:rsidP="0073126A">
      <w:pPr>
        <w:autoSpaceDE w:val="0"/>
        <w:autoSpaceDN w:val="0"/>
        <w:adjustRightInd w:val="0"/>
        <w:spacing w:after="0"/>
      </w:pPr>
    </w:p>
    <w:p w:rsidR="00F11B78" w:rsidRPr="005C6773" w:rsidRDefault="005B0D80" w:rsidP="005C6773">
      <w:pPr>
        <w:autoSpaceDE w:val="0"/>
        <w:autoSpaceDN w:val="0"/>
        <w:adjustRightInd w:val="0"/>
        <w:spacing w:after="0"/>
      </w:pPr>
      <w:r>
        <w:t xml:space="preserve">This explanatory statement fulfils the </w:t>
      </w:r>
      <w:r w:rsidR="001E4ABC">
        <w:t>Privacy</w:t>
      </w:r>
      <w:r>
        <w:t xml:space="preserve"> Commissioner’s obligations under s 26(1) of the </w:t>
      </w:r>
      <w:r w:rsidRPr="00930680">
        <w:rPr>
          <w:i/>
        </w:rPr>
        <w:t>Legislative Instruments Act 2003</w:t>
      </w:r>
      <w:r w:rsidR="002E49D5">
        <w:t xml:space="preserve"> </w:t>
      </w:r>
      <w:r w:rsidR="00EE5170">
        <w:t>in relation to the lodgement for registration on the Federal Register of Legislative Instruments</w:t>
      </w:r>
      <w:r w:rsidR="006311B6">
        <w:t xml:space="preserve"> </w:t>
      </w:r>
      <w:r w:rsidR="00EE5170">
        <w:t xml:space="preserve">of </w:t>
      </w:r>
      <w:r>
        <w:t xml:space="preserve">the </w:t>
      </w:r>
      <w:r w:rsidR="0073126A">
        <w:t>TFN Rule</w:t>
      </w:r>
      <w:r w:rsidR="00EE5170" w:rsidRPr="005C6773">
        <w:t xml:space="preserve">. </w:t>
      </w:r>
    </w:p>
    <w:p w:rsidR="00047903" w:rsidRPr="00922DF5" w:rsidRDefault="00047903" w:rsidP="00047903">
      <w:pPr>
        <w:pStyle w:val="Heading2"/>
      </w:pPr>
      <w:r w:rsidRPr="00922DF5">
        <w:t>Author</w:t>
      </w:r>
      <w:r>
        <w:t xml:space="preserve">ity for making the </w:t>
      </w:r>
      <w:r w:rsidR="00F11B78">
        <w:t>Rule</w:t>
      </w:r>
    </w:p>
    <w:p w:rsidR="009F6ED4" w:rsidRDefault="00047903" w:rsidP="009F6ED4">
      <w:r w:rsidRPr="00922DF5">
        <w:t xml:space="preserve">The authority to </w:t>
      </w:r>
      <w:r>
        <w:t>issue</w:t>
      </w:r>
      <w:r w:rsidRPr="00922DF5">
        <w:t xml:space="preserve"> the TFN </w:t>
      </w:r>
      <w:r>
        <w:t>Rule</w:t>
      </w:r>
      <w:r w:rsidRPr="00922DF5">
        <w:t xml:space="preserve"> is contained in section 1</w:t>
      </w:r>
      <w:r>
        <w:t xml:space="preserve">7 </w:t>
      </w:r>
      <w:r w:rsidRPr="00922DF5">
        <w:t>of the Privacy Act.</w:t>
      </w:r>
      <w:r w:rsidR="009F6ED4">
        <w:t xml:space="preserve"> </w:t>
      </w:r>
    </w:p>
    <w:p w:rsidR="00047903" w:rsidRPr="00922DF5" w:rsidRDefault="00047903" w:rsidP="009F6ED4">
      <w:r w:rsidRPr="00922DF5">
        <w:t>Section 1</w:t>
      </w:r>
      <w:r>
        <w:t>7</w:t>
      </w:r>
      <w:r w:rsidRPr="00922DF5">
        <w:t xml:space="preserve"> of the Privacy Act states:</w:t>
      </w:r>
    </w:p>
    <w:p w:rsidR="00047903" w:rsidRPr="00922DF5" w:rsidRDefault="00047903" w:rsidP="005C6773">
      <w:pPr>
        <w:ind w:left="720"/>
      </w:pPr>
      <w:r w:rsidRPr="00922DF5">
        <w:t xml:space="preserve">The Commissioner </w:t>
      </w:r>
      <w:r>
        <w:t>must</w:t>
      </w:r>
      <w:r w:rsidRPr="00922DF5">
        <w:t xml:space="preserve">, by </w:t>
      </w:r>
      <w:r>
        <w:t xml:space="preserve">legislative instrument, </w:t>
      </w:r>
      <w:r w:rsidRPr="00922DF5">
        <w:t xml:space="preserve">issue </w:t>
      </w:r>
      <w:r>
        <w:t>rules</w:t>
      </w:r>
      <w:r w:rsidRPr="00922DF5">
        <w:t xml:space="preserve"> concerning the collection, </w:t>
      </w:r>
      <w:proofErr w:type="gramStart"/>
      <w:r w:rsidRPr="00922DF5">
        <w:t>storage,</w:t>
      </w:r>
      <w:proofErr w:type="gramEnd"/>
      <w:r w:rsidRPr="00922DF5">
        <w:t xml:space="preserve"> use and security of tax file number information</w:t>
      </w:r>
      <w:r>
        <w:t>.</w:t>
      </w:r>
      <w:r w:rsidRPr="00922DF5" w:rsidDel="00871F77">
        <w:t xml:space="preserve"> </w:t>
      </w:r>
    </w:p>
    <w:p w:rsidR="00047903" w:rsidRDefault="00047903" w:rsidP="00047903">
      <w:pPr>
        <w:spacing w:after="220"/>
      </w:pPr>
      <w:r w:rsidRPr="00922DF5">
        <w:t xml:space="preserve">Section 12 of the </w:t>
      </w:r>
      <w:r w:rsidRPr="00922DF5">
        <w:rPr>
          <w:i/>
        </w:rPr>
        <w:t>Australian Information Commissioner Act 2010</w:t>
      </w:r>
      <w:r w:rsidRPr="00922DF5">
        <w:t xml:space="preserve"> (AIC Act) provides that the Privacy Commissioner has the ‘privacy functions’ (which are defined in section 9(1) of the AIC Act</w:t>
      </w:r>
      <w:r>
        <w:t>)</w:t>
      </w:r>
      <w:r w:rsidRPr="00922DF5">
        <w:t>. However, section 12(4</w:t>
      </w:r>
      <w:proofErr w:type="gramStart"/>
      <w:r w:rsidRPr="00922DF5">
        <w:t>)(</w:t>
      </w:r>
      <w:proofErr w:type="gramEnd"/>
      <w:r w:rsidRPr="00922DF5">
        <w:t>d)</w:t>
      </w:r>
      <w:r>
        <w:t>(</w:t>
      </w:r>
      <w:proofErr w:type="spellStart"/>
      <w:r>
        <w:t>i</w:t>
      </w:r>
      <w:proofErr w:type="spellEnd"/>
      <w:r>
        <w:t>)</w:t>
      </w:r>
      <w:r w:rsidRPr="00922DF5">
        <w:t xml:space="preserve"> of the AIC Act </w:t>
      </w:r>
      <w:r>
        <w:t xml:space="preserve">relevantly </w:t>
      </w:r>
      <w:r w:rsidRPr="00922DF5">
        <w:t xml:space="preserve">provides that the </w:t>
      </w:r>
      <w:r>
        <w:t xml:space="preserve">Australian </w:t>
      </w:r>
      <w:r w:rsidRPr="00922DF5">
        <w:t xml:space="preserve">Privacy Commissioner may only undertake the issuing, variation or revocation of </w:t>
      </w:r>
      <w:r>
        <w:t>rules</w:t>
      </w:r>
      <w:r w:rsidR="00F11B78">
        <w:t xml:space="preserve"> </w:t>
      </w:r>
      <w:r>
        <w:t>f</w:t>
      </w:r>
      <w:r w:rsidRPr="00922DF5">
        <w:t xml:space="preserve">or the purposes of </w:t>
      </w:r>
      <w:r>
        <w:t>section 17</w:t>
      </w:r>
      <w:r w:rsidRPr="00922DF5">
        <w:t xml:space="preserve"> of the Privacy Act with the approval of the Australian Information Commissioner.</w:t>
      </w:r>
    </w:p>
    <w:p w:rsidR="005B0D80" w:rsidRPr="00796BF8" w:rsidRDefault="00047903" w:rsidP="005C6773">
      <w:pPr>
        <w:spacing w:after="220"/>
      </w:pPr>
      <w:r>
        <w:t xml:space="preserve">The Privacy Commissioner has issued the TFN Rule. </w:t>
      </w:r>
      <w:r w:rsidRPr="00922DF5">
        <w:t>For the purposes of section 12(4</w:t>
      </w:r>
      <w:proofErr w:type="gramStart"/>
      <w:r w:rsidRPr="00922DF5">
        <w:t>)(</w:t>
      </w:r>
      <w:proofErr w:type="gramEnd"/>
      <w:r w:rsidRPr="00922DF5">
        <w:t>d)</w:t>
      </w:r>
      <w:r>
        <w:t>(</w:t>
      </w:r>
      <w:proofErr w:type="spellStart"/>
      <w:r>
        <w:t>i</w:t>
      </w:r>
      <w:proofErr w:type="spellEnd"/>
      <w:r>
        <w:t>)</w:t>
      </w:r>
      <w:r w:rsidRPr="00922DF5">
        <w:t xml:space="preserve"> of the AIC Act, the Australian Information Commissioner has approved the Privacy Commissioner issuing the TFN </w:t>
      </w:r>
      <w:r>
        <w:t>Rule</w:t>
      </w:r>
      <w:r w:rsidRPr="00922DF5">
        <w:t>.</w:t>
      </w:r>
    </w:p>
    <w:p w:rsidR="00AC7FE8" w:rsidRPr="00047B8C" w:rsidRDefault="00AC7FE8" w:rsidP="00047B8C">
      <w:pPr>
        <w:pStyle w:val="Heading2"/>
      </w:pPr>
      <w:r w:rsidRPr="00047B8C">
        <w:t xml:space="preserve">Purpose </w:t>
      </w:r>
      <w:r w:rsidR="00826FF3">
        <w:t xml:space="preserve">and </w:t>
      </w:r>
      <w:r w:rsidR="00E20967">
        <w:t>o</w:t>
      </w:r>
      <w:r w:rsidR="00826FF3">
        <w:t xml:space="preserve">peration of the </w:t>
      </w:r>
      <w:r w:rsidR="00047903">
        <w:t>TFN Rule</w:t>
      </w:r>
    </w:p>
    <w:p w:rsidR="00AF1E00" w:rsidRDefault="00AF1E00" w:rsidP="00AF1E00">
      <w:r w:rsidRPr="00047B8C">
        <w:t xml:space="preserve">The </w:t>
      </w:r>
      <w:r>
        <w:t xml:space="preserve">primary </w:t>
      </w:r>
      <w:r w:rsidRPr="00047B8C">
        <w:t xml:space="preserve">purpose of </w:t>
      </w:r>
      <w:r>
        <w:t xml:space="preserve">the TFN Rule is to regulate the collection, </w:t>
      </w:r>
      <w:r w:rsidR="0037666C">
        <w:t xml:space="preserve">storage, </w:t>
      </w:r>
      <w:r>
        <w:t xml:space="preserve">use, disclosure, security and disposal of individuals’ Tax File Number (TFN) information. </w:t>
      </w:r>
      <w:r w:rsidRPr="001A1876">
        <w:rPr>
          <w:rFonts w:cs="Calibri"/>
        </w:rPr>
        <w:t>A breach of the</w:t>
      </w:r>
      <w:r w:rsidRPr="00C137B1">
        <w:rPr>
          <w:rFonts w:cs="Calibri"/>
        </w:rPr>
        <w:t xml:space="preserve"> TFN Rule is an interference with privacy under the Privacy Act.  Individuals who consider that their TFN information has been mishandled may make a complaint to the Privacy Commissioner.</w:t>
      </w:r>
    </w:p>
    <w:p w:rsidR="00AF1E00" w:rsidRDefault="00AF1E00" w:rsidP="00AF1E00">
      <w:pPr>
        <w:rPr>
          <w:rStyle w:val="CharSectno"/>
        </w:rPr>
      </w:pPr>
      <w:r w:rsidDel="00AF1E00">
        <w:rPr>
          <w:rStyle w:val="CharSectno"/>
        </w:rPr>
        <w:t>The TFN Rule replaces the previous TFN Guidelines</w:t>
      </w:r>
      <w:r>
        <w:rPr>
          <w:rStyle w:val="CharSectno"/>
        </w:rPr>
        <w:t xml:space="preserve"> and contains two differences</w:t>
      </w:r>
      <w:r w:rsidDel="00AF1E00">
        <w:rPr>
          <w:rStyle w:val="CharSectno"/>
        </w:rPr>
        <w:t>.</w:t>
      </w:r>
    </w:p>
    <w:p w:rsidR="00AF1E00" w:rsidRDefault="00AF1E00" w:rsidP="00AF1E00"/>
    <w:p w:rsidR="00AF1E00" w:rsidRDefault="00AF1E00" w:rsidP="005C6773">
      <w:pPr>
        <w:rPr>
          <w:rStyle w:val="CharSectno"/>
        </w:rPr>
      </w:pPr>
    </w:p>
    <w:p w:rsidR="00352007" w:rsidRDefault="00AF1E00" w:rsidP="002835AD">
      <w:pPr>
        <w:pStyle w:val="Bulletlist"/>
        <w:numPr>
          <w:ilvl w:val="0"/>
          <w:numId w:val="0"/>
        </w:numPr>
        <w:rPr>
          <w:rStyle w:val="CharSectno"/>
        </w:rPr>
      </w:pPr>
      <w:r>
        <w:rPr>
          <w:rStyle w:val="CharSectno"/>
        </w:rPr>
        <w:lastRenderedPageBreak/>
        <w:t xml:space="preserve">First, the title of the instrument uses the word ‘rule’ rather than ‘guideline’. </w:t>
      </w:r>
      <w:r w:rsidR="009F6ED4" w:rsidRPr="00452D1F">
        <w:t xml:space="preserve">On 12 March 2014, the </w:t>
      </w:r>
      <w:r w:rsidR="009F6ED4" w:rsidRPr="00452D1F">
        <w:rPr>
          <w:i/>
        </w:rPr>
        <w:t>Privacy Amendment (Enhancing Privacy Protection) Act 2012</w:t>
      </w:r>
      <w:r w:rsidR="009F6ED4" w:rsidRPr="00452D1F">
        <w:t xml:space="preserve"> introduced significant </w:t>
      </w:r>
      <w:r w:rsidR="009F6ED4">
        <w:t>amendments</w:t>
      </w:r>
      <w:r w:rsidR="009F6ED4" w:rsidRPr="00452D1F">
        <w:t xml:space="preserve"> to the </w:t>
      </w:r>
      <w:r w:rsidR="009F6ED4">
        <w:t>Privacy Act. These amendments included an amendment to section 17, which now refer</w:t>
      </w:r>
      <w:r w:rsidR="008B525B">
        <w:t>s</w:t>
      </w:r>
      <w:r w:rsidR="009F6ED4">
        <w:t xml:space="preserve"> to </w:t>
      </w:r>
      <w:r w:rsidR="008D421B">
        <w:t xml:space="preserve">the Commissioner issuing </w:t>
      </w:r>
      <w:r w:rsidR="00331452">
        <w:rPr>
          <w:rStyle w:val="CharSectno"/>
        </w:rPr>
        <w:t>r</w:t>
      </w:r>
      <w:r w:rsidR="009F6ED4" w:rsidRPr="0092438F">
        <w:rPr>
          <w:rStyle w:val="CharSectno"/>
        </w:rPr>
        <w:t>ules relating to tax file number information</w:t>
      </w:r>
      <w:r w:rsidR="00345BF5">
        <w:rPr>
          <w:rStyle w:val="CharSectno"/>
        </w:rPr>
        <w:t xml:space="preserve">, whereas previously it referred to the Commissioner issuing guidelines relating to tax </w:t>
      </w:r>
      <w:r>
        <w:rPr>
          <w:rStyle w:val="CharSectno"/>
        </w:rPr>
        <w:t>file number information</w:t>
      </w:r>
      <w:r w:rsidR="003A5E45">
        <w:rPr>
          <w:rStyle w:val="CharSectno"/>
        </w:rPr>
        <w:t xml:space="preserve">. </w:t>
      </w:r>
      <w:r w:rsidR="00311830">
        <w:rPr>
          <w:rStyle w:val="CharSectno"/>
        </w:rPr>
        <w:t>The title of the instrument has therefore been updated to reflect this change.</w:t>
      </w:r>
      <w:r w:rsidR="001E4ABC">
        <w:rPr>
          <w:rStyle w:val="CharSectno"/>
        </w:rPr>
        <w:t xml:space="preserve"> </w:t>
      </w:r>
    </w:p>
    <w:p w:rsidR="00C8256E" w:rsidRDefault="00AF1E00" w:rsidP="002835AD">
      <w:pPr>
        <w:pStyle w:val="Bulletlist"/>
        <w:numPr>
          <w:ilvl w:val="0"/>
          <w:numId w:val="0"/>
        </w:numPr>
      </w:pPr>
      <w:r>
        <w:t>Second, t</w:t>
      </w:r>
      <w:r w:rsidR="00704831" w:rsidRPr="00D141A8">
        <w:t xml:space="preserve">he TFN Rule </w:t>
      </w:r>
      <w:r>
        <w:t>explicitly authorises the</w:t>
      </w:r>
      <w:r w:rsidR="00E60E43">
        <w:t xml:space="preserve"> use and disclosure</w:t>
      </w:r>
      <w:r>
        <w:t xml:space="preserve"> of TFN information by a TFN recipient </w:t>
      </w:r>
      <w:r w:rsidR="00311830">
        <w:t>for the purpose of giving</w:t>
      </w:r>
      <w:r>
        <w:t xml:space="preserve"> an individual any TFN information that the TFN recipient holds about an individual. This ensures that the TFN </w:t>
      </w:r>
      <w:r w:rsidR="001317D5">
        <w:t>R</w:t>
      </w:r>
      <w:r>
        <w:t>ule does not prevent an individual being given access to their information under Australian Privacy Principle 12 of the Privacy Act, or another Act that provides for access by persons to documents.</w:t>
      </w:r>
      <w:r w:rsidR="001E4ABC">
        <w:t xml:space="preserve"> </w:t>
      </w:r>
      <w:r w:rsidR="00311830">
        <w:t>It was not the inten</w:t>
      </w:r>
      <w:r w:rsidR="008B525B">
        <w:t>tion</w:t>
      </w:r>
      <w:r w:rsidR="00311830">
        <w:t xml:space="preserve"> that the TFN Guidelines would prevent this. </w:t>
      </w:r>
      <w:r w:rsidR="00930680">
        <w:t xml:space="preserve"> </w:t>
      </w:r>
      <w:r w:rsidR="000F1148">
        <w:t xml:space="preserve"> </w:t>
      </w:r>
    </w:p>
    <w:p w:rsidR="00CB6868" w:rsidRPr="00C97F99" w:rsidRDefault="00CB6868" w:rsidP="005821EE">
      <w:pPr>
        <w:pStyle w:val="Heading2"/>
        <w:keepNext w:val="0"/>
        <w:keepLines w:val="0"/>
      </w:pPr>
      <w:r w:rsidRPr="00C97F99">
        <w:t>Consultation</w:t>
      </w:r>
    </w:p>
    <w:p w:rsidR="008263A6" w:rsidRDefault="00EE5E86" w:rsidP="005821EE">
      <w:pPr>
        <w:spacing w:before="240" w:after="180"/>
        <w:outlineLvl w:val="1"/>
        <w:rPr>
          <w:rFonts w:asciiTheme="minorHAnsi" w:hAnsiTheme="minorHAnsi" w:cstheme="minorHAnsi"/>
        </w:rPr>
      </w:pPr>
      <w:r>
        <w:rPr>
          <w:rFonts w:asciiTheme="minorHAnsi" w:hAnsiTheme="minorHAnsi" w:cstheme="minorHAnsi"/>
        </w:rPr>
        <w:t>T</w:t>
      </w:r>
      <w:r w:rsidR="007B6FE7">
        <w:rPr>
          <w:rFonts w:asciiTheme="minorHAnsi" w:hAnsiTheme="minorHAnsi" w:cstheme="minorHAnsi"/>
        </w:rPr>
        <w:t xml:space="preserve">he </w:t>
      </w:r>
      <w:r w:rsidR="006069C5">
        <w:t>Office of the Australian Information Commissioner (</w:t>
      </w:r>
      <w:r w:rsidR="007B6FE7">
        <w:rPr>
          <w:rFonts w:asciiTheme="minorHAnsi" w:hAnsiTheme="minorHAnsi" w:cstheme="minorHAnsi"/>
        </w:rPr>
        <w:t>OAIC</w:t>
      </w:r>
      <w:r w:rsidR="006069C5">
        <w:rPr>
          <w:rFonts w:asciiTheme="minorHAnsi" w:hAnsiTheme="minorHAnsi" w:cstheme="minorHAnsi"/>
        </w:rPr>
        <w:t>)</w:t>
      </w:r>
      <w:r w:rsidR="007B6FE7">
        <w:rPr>
          <w:rFonts w:asciiTheme="minorHAnsi" w:hAnsiTheme="minorHAnsi" w:cstheme="minorHAnsi"/>
        </w:rPr>
        <w:t xml:space="preserve"> conducted </w:t>
      </w:r>
      <w:r w:rsidR="008263A6">
        <w:rPr>
          <w:rFonts w:asciiTheme="minorHAnsi" w:hAnsiTheme="minorHAnsi" w:cstheme="minorHAnsi"/>
        </w:rPr>
        <w:t>extensive consultation with industry stakeholders, peak industry bodies, advocacy groups and Australian Government agencies</w:t>
      </w:r>
      <w:r w:rsidR="008263A6" w:rsidRPr="008263A6">
        <w:rPr>
          <w:rFonts w:asciiTheme="minorHAnsi" w:hAnsiTheme="minorHAnsi" w:cstheme="minorHAnsi"/>
        </w:rPr>
        <w:t xml:space="preserve"> </w:t>
      </w:r>
      <w:r w:rsidR="008263A6">
        <w:rPr>
          <w:rFonts w:asciiTheme="minorHAnsi" w:hAnsiTheme="minorHAnsi" w:cstheme="minorHAnsi"/>
        </w:rPr>
        <w:t>during the dev</w:t>
      </w:r>
      <w:r w:rsidR="007B6FE7">
        <w:rPr>
          <w:rFonts w:asciiTheme="minorHAnsi" w:hAnsiTheme="minorHAnsi" w:cstheme="minorHAnsi"/>
        </w:rPr>
        <w:t>elopment of the TFN Guidelines</w:t>
      </w:r>
      <w:r w:rsidR="008263A6">
        <w:rPr>
          <w:rFonts w:asciiTheme="minorHAnsi" w:hAnsiTheme="minorHAnsi" w:cstheme="minorHAnsi"/>
        </w:rPr>
        <w:t xml:space="preserve">. </w:t>
      </w:r>
    </w:p>
    <w:p w:rsidR="00345BF5" w:rsidRDefault="00345BF5" w:rsidP="005821EE">
      <w:pPr>
        <w:spacing w:before="240" w:after="180"/>
        <w:outlineLvl w:val="1"/>
        <w:rPr>
          <w:rFonts w:asciiTheme="minorHAnsi" w:hAnsiTheme="minorHAnsi" w:cstheme="minorHAnsi"/>
        </w:rPr>
      </w:pPr>
      <w:r>
        <w:rPr>
          <w:rFonts w:asciiTheme="minorHAnsi" w:hAnsiTheme="minorHAnsi" w:cstheme="minorHAnsi"/>
        </w:rPr>
        <w:t xml:space="preserve">The changes introduced by the TFN </w:t>
      </w:r>
      <w:r w:rsidR="001E4ABC">
        <w:rPr>
          <w:rFonts w:asciiTheme="minorHAnsi" w:hAnsiTheme="minorHAnsi" w:cstheme="minorHAnsi"/>
        </w:rPr>
        <w:t>R</w:t>
      </w:r>
      <w:r>
        <w:rPr>
          <w:rFonts w:asciiTheme="minorHAnsi" w:hAnsiTheme="minorHAnsi" w:cstheme="minorHAnsi"/>
        </w:rPr>
        <w:t>ule</w:t>
      </w:r>
      <w:r w:rsidR="00311830">
        <w:rPr>
          <w:rFonts w:asciiTheme="minorHAnsi" w:hAnsiTheme="minorHAnsi" w:cstheme="minorHAnsi"/>
        </w:rPr>
        <w:t xml:space="preserve"> are </w:t>
      </w:r>
      <w:r w:rsidR="00311830">
        <w:t xml:space="preserve">minor and do not substantially alter existing arrangements. Therefore, in accordance with s 18 of the </w:t>
      </w:r>
      <w:r w:rsidR="00311830" w:rsidRPr="001E4ABC">
        <w:rPr>
          <w:i/>
        </w:rPr>
        <w:t>Legislative Instruments Act 2003</w:t>
      </w:r>
      <w:r w:rsidR="00311830">
        <w:t>, the Australian Privacy Commissioner considered that consultation was unnecessary.</w:t>
      </w:r>
    </w:p>
    <w:p w:rsidR="003F243C" w:rsidRDefault="009F6ED4" w:rsidP="005821EE">
      <w:pPr>
        <w:spacing w:before="240" w:after="180"/>
        <w:outlineLvl w:val="1"/>
        <w:rPr>
          <w:rFonts w:asciiTheme="minorHAnsi" w:hAnsiTheme="minorHAnsi" w:cstheme="minorHAnsi"/>
        </w:rPr>
      </w:pPr>
      <w:r>
        <w:rPr>
          <w:rFonts w:asciiTheme="minorHAnsi" w:hAnsiTheme="minorHAnsi" w:cstheme="minorHAnsi"/>
        </w:rPr>
        <w:t>Some minor consultation has been conducted with t</w:t>
      </w:r>
      <w:r w:rsidR="003E3F32">
        <w:rPr>
          <w:rFonts w:asciiTheme="minorHAnsi" w:hAnsiTheme="minorHAnsi" w:cstheme="minorHAnsi"/>
        </w:rPr>
        <w:t xml:space="preserve">he Department of Human Services </w:t>
      </w:r>
      <w:r>
        <w:rPr>
          <w:rFonts w:asciiTheme="minorHAnsi" w:hAnsiTheme="minorHAnsi" w:cstheme="minorHAnsi"/>
        </w:rPr>
        <w:t>who</w:t>
      </w:r>
      <w:r w:rsidR="003F243C">
        <w:rPr>
          <w:rFonts w:asciiTheme="minorHAnsi" w:hAnsiTheme="minorHAnsi" w:cstheme="minorHAnsi"/>
        </w:rPr>
        <w:t xml:space="preserve"> notified the OAIC that the TFN Guidelines </w:t>
      </w:r>
      <w:r>
        <w:rPr>
          <w:rFonts w:asciiTheme="minorHAnsi" w:hAnsiTheme="minorHAnsi" w:cstheme="minorHAnsi"/>
        </w:rPr>
        <w:t xml:space="preserve">may prevent </w:t>
      </w:r>
      <w:r w:rsidR="007B6FE7">
        <w:rPr>
          <w:rFonts w:asciiTheme="minorHAnsi" w:hAnsiTheme="minorHAnsi" w:cstheme="minorHAnsi"/>
        </w:rPr>
        <w:t xml:space="preserve">TFN </w:t>
      </w:r>
      <w:r w:rsidR="00331452">
        <w:rPr>
          <w:rFonts w:asciiTheme="minorHAnsi" w:hAnsiTheme="minorHAnsi" w:cstheme="minorHAnsi"/>
        </w:rPr>
        <w:t>r</w:t>
      </w:r>
      <w:r w:rsidR="007B6FE7">
        <w:rPr>
          <w:rFonts w:asciiTheme="minorHAnsi" w:hAnsiTheme="minorHAnsi" w:cstheme="minorHAnsi"/>
        </w:rPr>
        <w:t>ecipients</w:t>
      </w:r>
      <w:r>
        <w:rPr>
          <w:rFonts w:asciiTheme="minorHAnsi" w:hAnsiTheme="minorHAnsi" w:cstheme="minorHAnsi"/>
        </w:rPr>
        <w:t xml:space="preserve"> from releasing TFN information to an individual upon their request. </w:t>
      </w:r>
    </w:p>
    <w:p w:rsidR="005821EE" w:rsidRDefault="005821EE" w:rsidP="005821EE">
      <w:pPr>
        <w:spacing w:before="240" w:after="180"/>
        <w:outlineLvl w:val="1"/>
        <w:rPr>
          <w:rFonts w:asciiTheme="minorHAnsi" w:hAnsiTheme="minorHAnsi" w:cstheme="minorHAnsi"/>
        </w:rPr>
      </w:pPr>
    </w:p>
    <w:p w:rsidR="003E3F32" w:rsidRDefault="003E3F32">
      <w:pPr>
        <w:spacing w:after="200" w:line="24" w:lineRule="auto"/>
        <w:rPr>
          <w:rFonts w:asciiTheme="minorHAnsi" w:hAnsiTheme="minorHAnsi" w:cstheme="minorHAnsi"/>
        </w:rPr>
      </w:pPr>
      <w:r>
        <w:rPr>
          <w:rFonts w:asciiTheme="minorHAnsi" w:hAnsiTheme="minorHAnsi" w:cstheme="minorHAnsi"/>
        </w:rPr>
        <w:br w:type="page"/>
      </w:r>
    </w:p>
    <w:p w:rsidR="001C5BD2" w:rsidRPr="001C5BD2" w:rsidRDefault="00C204DA" w:rsidP="005821EE">
      <w:pPr>
        <w:pStyle w:val="Heading1"/>
      </w:pPr>
      <w:r w:rsidRPr="001C5BD2">
        <w:lastRenderedPageBreak/>
        <w:t xml:space="preserve">Statement of compatibility </w:t>
      </w:r>
      <w:r w:rsidR="00911215" w:rsidRPr="001C5BD2">
        <w:t>with human rights</w:t>
      </w:r>
    </w:p>
    <w:p w:rsidR="00C204DA" w:rsidRPr="001C5BD2" w:rsidRDefault="001C5BD2" w:rsidP="001C5BD2">
      <w:pPr>
        <w:pStyle w:val="Heading4"/>
      </w:pPr>
      <w:r w:rsidRPr="001C5BD2">
        <w:t>P</w:t>
      </w:r>
      <w:r w:rsidR="00911215" w:rsidRPr="001C5BD2">
        <w:t>repared in accordance with Part 3 of the Human Rights (Parliamentary Scrutiny) Act 2011</w:t>
      </w:r>
    </w:p>
    <w:p w:rsidR="001C5BD2" w:rsidRDefault="003E3F32" w:rsidP="001C5BD2">
      <w:pPr>
        <w:pStyle w:val="Heading2"/>
      </w:pPr>
      <w:r>
        <w:t>TFN Rule</w:t>
      </w:r>
    </w:p>
    <w:p w:rsidR="001C5BD2" w:rsidRDefault="00686F17" w:rsidP="001C5BD2">
      <w:r>
        <w:t>The</w:t>
      </w:r>
      <w:r w:rsidR="001C5BD2">
        <w:t xml:space="preserve"> </w:t>
      </w:r>
      <w:r w:rsidR="00FA5E6A">
        <w:t>Privacy (</w:t>
      </w:r>
      <w:r w:rsidR="003E3F32" w:rsidRPr="00AC044B">
        <w:rPr>
          <w:i/>
        </w:rPr>
        <w:t>Tax File Number</w:t>
      </w:r>
      <w:r w:rsidR="00FA5E6A">
        <w:rPr>
          <w:i/>
        </w:rPr>
        <w:t xml:space="preserve">) </w:t>
      </w:r>
      <w:r w:rsidR="003E3F32">
        <w:rPr>
          <w:i/>
        </w:rPr>
        <w:t>Rule 201</w:t>
      </w:r>
      <w:r w:rsidR="009666CE">
        <w:rPr>
          <w:i/>
        </w:rPr>
        <w:t>5</w:t>
      </w:r>
      <w:r w:rsidR="003E3F32">
        <w:rPr>
          <w:i/>
        </w:rPr>
        <w:t xml:space="preserve"> </w:t>
      </w:r>
      <w:r w:rsidR="003E3F32" w:rsidRPr="00922DF5">
        <w:t xml:space="preserve">(TFN </w:t>
      </w:r>
      <w:r w:rsidR="003E3F32">
        <w:t>Rule</w:t>
      </w:r>
      <w:r w:rsidR="003E3F32" w:rsidRPr="00922DF5">
        <w:t xml:space="preserve">) </w:t>
      </w:r>
      <w:r w:rsidR="001C5BD2">
        <w:t>is compatible with the human rights and freedoms recognised or declared in the internation</w:t>
      </w:r>
      <w:r w:rsidR="00820912">
        <w:t>al instruments listed in s</w:t>
      </w:r>
      <w:r w:rsidR="00F1033C">
        <w:t>ection</w:t>
      </w:r>
      <w:r w:rsidR="00820912">
        <w:t> </w:t>
      </w:r>
      <w:r w:rsidR="001C5BD2">
        <w:t xml:space="preserve">3 of the </w:t>
      </w:r>
      <w:r w:rsidR="001C5BD2" w:rsidRPr="001C5BD2">
        <w:rPr>
          <w:i/>
        </w:rPr>
        <w:t>Human Righ</w:t>
      </w:r>
      <w:r w:rsidR="00820912">
        <w:rPr>
          <w:i/>
        </w:rPr>
        <w:t>ts (Parliamentary Scrutiny) Act </w:t>
      </w:r>
      <w:r w:rsidR="001C5BD2" w:rsidRPr="001C5BD2">
        <w:rPr>
          <w:i/>
        </w:rPr>
        <w:t>2011</w:t>
      </w:r>
      <w:r w:rsidR="001C5BD2">
        <w:t>.</w:t>
      </w:r>
    </w:p>
    <w:p w:rsidR="001C5BD2" w:rsidRDefault="001C5BD2" w:rsidP="001C5BD2">
      <w:pPr>
        <w:pStyle w:val="Heading2"/>
      </w:pPr>
      <w:r>
        <w:t>Operation</w:t>
      </w:r>
    </w:p>
    <w:p w:rsidR="001C5BD2" w:rsidRDefault="001C5BD2" w:rsidP="001C5BD2">
      <w:r>
        <w:t xml:space="preserve">The </w:t>
      </w:r>
      <w:r w:rsidR="003E3F32">
        <w:t>TFN Rule</w:t>
      </w:r>
      <w:r>
        <w:t xml:space="preserve"> is a </w:t>
      </w:r>
      <w:r w:rsidR="001A1876">
        <w:t xml:space="preserve">legally binding rule which regulates the collection, </w:t>
      </w:r>
      <w:r w:rsidR="00AB53F3">
        <w:t xml:space="preserve">storage, </w:t>
      </w:r>
      <w:r w:rsidR="001A1876">
        <w:t>use</w:t>
      </w:r>
      <w:r w:rsidR="00AB53F3">
        <w:t xml:space="preserve"> and </w:t>
      </w:r>
      <w:r w:rsidR="001A1876">
        <w:t>security of individuals’ Tax File Number (TFN) information</w:t>
      </w:r>
      <w:r w:rsidR="008D0B19">
        <w:t xml:space="preserve"> </w:t>
      </w:r>
      <w:r w:rsidR="007609B4">
        <w:t xml:space="preserve">and is issued under s 17 of the </w:t>
      </w:r>
      <w:r w:rsidRPr="00C811E7">
        <w:rPr>
          <w:i/>
        </w:rPr>
        <w:t>Privacy Act 1988</w:t>
      </w:r>
      <w:r w:rsidR="000E29B8">
        <w:rPr>
          <w:i/>
        </w:rPr>
        <w:t xml:space="preserve"> </w:t>
      </w:r>
      <w:r w:rsidR="000E29B8" w:rsidRPr="0093238A">
        <w:t>(Privacy Act)</w:t>
      </w:r>
      <w:r w:rsidRPr="00C811E7">
        <w:t>.</w:t>
      </w:r>
      <w:r>
        <w:t xml:space="preserve"> </w:t>
      </w:r>
      <w:r w:rsidR="001A1876" w:rsidRPr="00AA117D">
        <w:t>The TFN Rule replace</w:t>
      </w:r>
      <w:r w:rsidR="001A1876">
        <w:t>s</w:t>
      </w:r>
      <w:r w:rsidR="001A1876" w:rsidRPr="00AA117D">
        <w:t xml:space="preserve"> the previous </w:t>
      </w:r>
      <w:r w:rsidR="001A1876" w:rsidRPr="00AA117D">
        <w:rPr>
          <w:i/>
        </w:rPr>
        <w:t>Tax File Number Guidelines 2011</w:t>
      </w:r>
      <w:r w:rsidR="001A1876" w:rsidRPr="00AA117D">
        <w:t xml:space="preserve"> (TFN Guidelines).</w:t>
      </w:r>
      <w:r w:rsidR="001A1876">
        <w:t xml:space="preserve"> </w:t>
      </w:r>
    </w:p>
    <w:p w:rsidR="001C5BD2" w:rsidRDefault="001C5BD2" w:rsidP="001C5BD2">
      <w:pPr>
        <w:pStyle w:val="Heading2"/>
      </w:pPr>
      <w:r>
        <w:t>Human rights implications</w:t>
      </w:r>
    </w:p>
    <w:p w:rsidR="00820912" w:rsidRPr="00C811E7" w:rsidRDefault="00EC53BE" w:rsidP="00820912">
      <w:r w:rsidRPr="00820912">
        <w:t>Th</w:t>
      </w:r>
      <w:r>
        <w:t>e</w:t>
      </w:r>
      <w:r w:rsidRPr="00820912">
        <w:t xml:space="preserve"> </w:t>
      </w:r>
      <w:r w:rsidR="003E3F32">
        <w:t>TFN Rule</w:t>
      </w:r>
      <w:r w:rsidR="005821EE">
        <w:t xml:space="preserve"> </w:t>
      </w:r>
      <w:r w:rsidR="00820912" w:rsidRPr="00820912">
        <w:t xml:space="preserve">engages Article 17 of the </w:t>
      </w:r>
      <w:r w:rsidR="00820912" w:rsidRPr="00820912">
        <w:rPr>
          <w:i/>
        </w:rPr>
        <w:t xml:space="preserve">International Covenant on Civil and Political Rights </w:t>
      </w:r>
      <w:r w:rsidR="000E2941">
        <w:t xml:space="preserve">(ICCPR). Article 17 </w:t>
      </w:r>
      <w:r w:rsidR="00820912" w:rsidRPr="00820912">
        <w:t xml:space="preserve">provides that no one shall be subjected to arbitrary or unlawful </w:t>
      </w:r>
      <w:r w:rsidR="00820912" w:rsidRPr="00C811E7">
        <w:t xml:space="preserve">interference with his or her privacy, family, home or correspondence, </w:t>
      </w:r>
      <w:proofErr w:type="gramStart"/>
      <w:r w:rsidR="00820912" w:rsidRPr="00C811E7">
        <w:t>nor</w:t>
      </w:r>
      <w:proofErr w:type="gramEnd"/>
      <w:r w:rsidR="00820912" w:rsidRPr="00C811E7">
        <w:t xml:space="preserve"> to unlawful attacks on his or her honour and reputation, and that everyone has the right to the protection of the law against such interference or attacks.  </w:t>
      </w:r>
    </w:p>
    <w:p w:rsidR="002C4779" w:rsidRDefault="005821EE" w:rsidP="005821EE">
      <w:r>
        <w:t xml:space="preserve">The </w:t>
      </w:r>
      <w:r w:rsidR="001A1876">
        <w:t>TFN Rule</w:t>
      </w:r>
      <w:r>
        <w:t xml:space="preserve"> </w:t>
      </w:r>
      <w:r w:rsidR="002C4779">
        <w:t xml:space="preserve">protects against the </w:t>
      </w:r>
      <w:r>
        <w:t>arbitrary interference with privacy</w:t>
      </w:r>
      <w:r w:rsidR="002C4779">
        <w:t xml:space="preserve">, </w:t>
      </w:r>
      <w:r w:rsidR="003D1466" w:rsidRPr="0093238A">
        <w:t xml:space="preserve">and </w:t>
      </w:r>
      <w:r w:rsidR="003D1466" w:rsidRPr="0093238A">
        <w:rPr>
          <w:rFonts w:asciiTheme="minorHAnsi" w:hAnsiTheme="minorHAnsi" w:cstheme="minorHAnsi"/>
          <w:szCs w:val="24"/>
        </w:rPr>
        <w:t>advances an individual’s right to that protection by</w:t>
      </w:r>
      <w:r w:rsidR="00AE0C61">
        <w:rPr>
          <w:rFonts w:asciiTheme="minorHAnsi" w:hAnsiTheme="minorHAnsi" w:cstheme="minorHAnsi"/>
          <w:szCs w:val="24"/>
        </w:rPr>
        <w:t>:</w:t>
      </w:r>
    </w:p>
    <w:p w:rsidR="002C4779" w:rsidRDefault="002C4779" w:rsidP="0093238A">
      <w:pPr>
        <w:pStyle w:val="ListParagraph"/>
        <w:numPr>
          <w:ilvl w:val="0"/>
          <w:numId w:val="33"/>
        </w:numPr>
        <w:tabs>
          <w:tab w:val="clear" w:pos="567"/>
        </w:tabs>
      </w:pPr>
      <w:r>
        <w:t>regulatin</w:t>
      </w:r>
      <w:r w:rsidR="000E29B8">
        <w:t xml:space="preserve">g the collection, storage, use and </w:t>
      </w:r>
      <w:r>
        <w:t xml:space="preserve">security of individuals’ TFN information </w:t>
      </w:r>
    </w:p>
    <w:p w:rsidR="005821EE" w:rsidRDefault="0093238A" w:rsidP="0093238A">
      <w:pPr>
        <w:pStyle w:val="ListParagraph"/>
        <w:numPr>
          <w:ilvl w:val="0"/>
          <w:numId w:val="33"/>
        </w:numPr>
        <w:tabs>
          <w:tab w:val="clear" w:pos="567"/>
        </w:tabs>
      </w:pPr>
      <w:proofErr w:type="gramStart"/>
      <w:r>
        <w:t>including</w:t>
      </w:r>
      <w:proofErr w:type="gramEnd"/>
      <w:r>
        <w:t xml:space="preserve"> </w:t>
      </w:r>
      <w:r w:rsidR="002C4779">
        <w:t xml:space="preserve">a privacy enhancing </w:t>
      </w:r>
      <w:r w:rsidR="000E29B8">
        <w:t xml:space="preserve">provision </w:t>
      </w:r>
      <w:r w:rsidR="002C4779">
        <w:t xml:space="preserve">that ensures individuals are not prevented from being given access to their TFN information.  </w:t>
      </w:r>
    </w:p>
    <w:p w:rsidR="001C5BD2" w:rsidRDefault="001C5BD2" w:rsidP="005821EE">
      <w:pPr>
        <w:pStyle w:val="Heading2"/>
      </w:pPr>
      <w:r>
        <w:t>Conclusion</w:t>
      </w:r>
    </w:p>
    <w:p w:rsidR="005821EE" w:rsidRDefault="005821EE" w:rsidP="005821EE">
      <w:pPr>
        <w:rPr>
          <w:highlight w:val="yellow"/>
        </w:rPr>
      </w:pPr>
      <w:r>
        <w:t xml:space="preserve">The </w:t>
      </w:r>
      <w:r w:rsidR="003E3F32">
        <w:t>TFN Rule</w:t>
      </w:r>
      <w:r>
        <w:t xml:space="preserve"> </w:t>
      </w:r>
      <w:r w:rsidR="000C7296">
        <w:t>advances</w:t>
      </w:r>
      <w:r w:rsidR="000E29B8">
        <w:t xml:space="preserve"> the protection of human rights</w:t>
      </w:r>
      <w:r w:rsidR="000C7296">
        <w:t xml:space="preserve">.   </w:t>
      </w:r>
      <w:r>
        <w:t xml:space="preserve"> </w:t>
      </w:r>
      <w:r w:rsidRPr="00380BC2">
        <w:t xml:space="preserve"> </w:t>
      </w:r>
    </w:p>
    <w:p w:rsidR="001C5BD2" w:rsidRPr="0007193D" w:rsidRDefault="00016224" w:rsidP="0007193D">
      <w:pPr>
        <w:spacing w:after="200" w:line="24" w:lineRule="auto"/>
        <w:rPr>
          <w:highlight w:val="yellow"/>
        </w:rPr>
      </w:pPr>
      <w:r>
        <w:rPr>
          <w:highlight w:val="yellow"/>
        </w:rPr>
        <w:t xml:space="preserve"> </w:t>
      </w:r>
    </w:p>
    <w:sectPr w:rsidR="001C5BD2" w:rsidRPr="000719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939" w:rsidRDefault="00BD7939" w:rsidP="00CB6868">
      <w:pPr>
        <w:spacing w:after="0"/>
      </w:pPr>
      <w:r>
        <w:separator/>
      </w:r>
    </w:p>
  </w:endnote>
  <w:endnote w:type="continuationSeparator" w:id="0">
    <w:p w:rsidR="00BD7939" w:rsidRDefault="00BD7939" w:rsidP="00CB68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939" w:rsidRDefault="00BD7939" w:rsidP="00CB6868">
      <w:pPr>
        <w:spacing w:after="0"/>
      </w:pPr>
      <w:r>
        <w:separator/>
      </w:r>
    </w:p>
  </w:footnote>
  <w:footnote w:type="continuationSeparator" w:id="0">
    <w:p w:rsidR="00BD7939" w:rsidRDefault="00BD7939" w:rsidP="00CB686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58B"/>
    <w:multiLevelType w:val="hybridMultilevel"/>
    <w:tmpl w:val="3B9C6318"/>
    <w:lvl w:ilvl="0" w:tplc="6EEA8F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CE065B"/>
    <w:multiLevelType w:val="hybridMultilevel"/>
    <w:tmpl w:val="FC4A61DA"/>
    <w:lvl w:ilvl="0" w:tplc="72CC64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DB616E"/>
    <w:multiLevelType w:val="hybridMultilevel"/>
    <w:tmpl w:val="04D6DC80"/>
    <w:lvl w:ilvl="0" w:tplc="D6D43B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9B26CF"/>
    <w:multiLevelType w:val="hybridMultilevel"/>
    <w:tmpl w:val="03F41506"/>
    <w:lvl w:ilvl="0" w:tplc="81868184">
      <w:start w:val="1"/>
      <w:numFmt w:val="decimal"/>
      <w:lvlText w:val="%1."/>
      <w:lvlJc w:val="left"/>
      <w:pPr>
        <w:ind w:left="360" w:hanging="360"/>
      </w:pPr>
      <w:rPr>
        <w:rFonts w:ascii="Calibri" w:hAnsi="Calibri" w:cs="Calibri"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1E81C48"/>
    <w:multiLevelType w:val="hybridMultilevel"/>
    <w:tmpl w:val="6010B476"/>
    <w:lvl w:ilvl="0" w:tplc="D6D43B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86351A7"/>
    <w:multiLevelType w:val="hybridMultilevel"/>
    <w:tmpl w:val="968CF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086E13"/>
    <w:multiLevelType w:val="hybridMultilevel"/>
    <w:tmpl w:val="363CF2A0"/>
    <w:lvl w:ilvl="0" w:tplc="85F0E76A">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080F8B"/>
    <w:multiLevelType w:val="hybridMultilevel"/>
    <w:tmpl w:val="E218570C"/>
    <w:lvl w:ilvl="0" w:tplc="C0BEB2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1427B6"/>
    <w:multiLevelType w:val="hybridMultilevel"/>
    <w:tmpl w:val="D5A01D2A"/>
    <w:lvl w:ilvl="0" w:tplc="A4B0850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nsid w:val="28102093"/>
    <w:multiLevelType w:val="hybridMultilevel"/>
    <w:tmpl w:val="BDCAA456"/>
    <w:lvl w:ilvl="0" w:tplc="96C21E2E">
      <w:start w:val="1"/>
      <w:numFmt w:val="decimal"/>
      <w:lvlText w:val="%1."/>
      <w:lvlJc w:val="right"/>
      <w:pPr>
        <w:ind w:left="63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9E15376"/>
    <w:multiLevelType w:val="hybridMultilevel"/>
    <w:tmpl w:val="C3D8D4FA"/>
    <w:lvl w:ilvl="0" w:tplc="1AFE0792">
      <w:start w:val="1"/>
      <w:numFmt w:val="decimal"/>
      <w:lvlText w:val="%1."/>
      <w:lvlJc w:val="left"/>
      <w:pPr>
        <w:ind w:left="0" w:hanging="360"/>
      </w:pPr>
      <w:rPr>
        <w:rFonts w:hint="default"/>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2">
    <w:nsid w:val="30F737B4"/>
    <w:multiLevelType w:val="hybridMultilevel"/>
    <w:tmpl w:val="C9E870FC"/>
    <w:lvl w:ilvl="0" w:tplc="0B1A438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1C926EA"/>
    <w:multiLevelType w:val="hybridMultilevel"/>
    <w:tmpl w:val="A07E7F54"/>
    <w:lvl w:ilvl="0" w:tplc="4EC8BFBE">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32B33B8"/>
    <w:multiLevelType w:val="hybridMultilevel"/>
    <w:tmpl w:val="2370D2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49912A0"/>
    <w:multiLevelType w:val="hybridMultilevel"/>
    <w:tmpl w:val="5A48F512"/>
    <w:lvl w:ilvl="0" w:tplc="9F4821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C0A104A"/>
    <w:multiLevelType w:val="hybridMultilevel"/>
    <w:tmpl w:val="2DC09F3A"/>
    <w:lvl w:ilvl="0" w:tplc="D6D43B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nsid w:val="43624B5F"/>
    <w:multiLevelType w:val="hybridMultilevel"/>
    <w:tmpl w:val="7E8C3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A4A1A"/>
    <w:multiLevelType w:val="hybridMultilevel"/>
    <w:tmpl w:val="2AF8E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B2A56DA"/>
    <w:multiLevelType w:val="hybridMultilevel"/>
    <w:tmpl w:val="4E6E2D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4DC24299"/>
    <w:multiLevelType w:val="hybridMultilevel"/>
    <w:tmpl w:val="8E3E79C0"/>
    <w:lvl w:ilvl="0" w:tplc="61AEC176">
      <w:start w:val="1"/>
      <w:numFmt w:val="bullet"/>
      <w:lvlText w:val=""/>
      <w:lvlJc w:val="left"/>
      <w:pPr>
        <w:ind w:left="-550" w:hanging="360"/>
      </w:pPr>
      <w:rPr>
        <w:rFonts w:ascii="Symbol" w:hAnsi="Symbol" w:hint="default"/>
      </w:rPr>
    </w:lvl>
    <w:lvl w:ilvl="1" w:tplc="0C090003" w:tentative="1">
      <w:start w:val="1"/>
      <w:numFmt w:val="bullet"/>
      <w:lvlText w:val="o"/>
      <w:lvlJc w:val="left"/>
      <w:pPr>
        <w:ind w:left="170" w:hanging="360"/>
      </w:pPr>
      <w:rPr>
        <w:rFonts w:ascii="Courier New" w:hAnsi="Courier New" w:cs="Courier New" w:hint="default"/>
      </w:rPr>
    </w:lvl>
    <w:lvl w:ilvl="2" w:tplc="0C090005" w:tentative="1">
      <w:start w:val="1"/>
      <w:numFmt w:val="bullet"/>
      <w:lvlText w:val=""/>
      <w:lvlJc w:val="left"/>
      <w:pPr>
        <w:ind w:left="890" w:hanging="360"/>
      </w:pPr>
      <w:rPr>
        <w:rFonts w:ascii="Wingdings" w:hAnsi="Wingdings" w:hint="default"/>
      </w:rPr>
    </w:lvl>
    <w:lvl w:ilvl="3" w:tplc="0C090001" w:tentative="1">
      <w:start w:val="1"/>
      <w:numFmt w:val="bullet"/>
      <w:lvlText w:val=""/>
      <w:lvlJc w:val="left"/>
      <w:pPr>
        <w:ind w:left="1610" w:hanging="360"/>
      </w:pPr>
      <w:rPr>
        <w:rFonts w:ascii="Symbol" w:hAnsi="Symbol" w:hint="default"/>
      </w:rPr>
    </w:lvl>
    <w:lvl w:ilvl="4" w:tplc="0C090003" w:tentative="1">
      <w:start w:val="1"/>
      <w:numFmt w:val="bullet"/>
      <w:lvlText w:val="o"/>
      <w:lvlJc w:val="left"/>
      <w:pPr>
        <w:ind w:left="2330" w:hanging="360"/>
      </w:pPr>
      <w:rPr>
        <w:rFonts w:ascii="Courier New" w:hAnsi="Courier New" w:cs="Courier New" w:hint="default"/>
      </w:rPr>
    </w:lvl>
    <w:lvl w:ilvl="5" w:tplc="0C090005" w:tentative="1">
      <w:start w:val="1"/>
      <w:numFmt w:val="bullet"/>
      <w:lvlText w:val=""/>
      <w:lvlJc w:val="left"/>
      <w:pPr>
        <w:ind w:left="3050" w:hanging="360"/>
      </w:pPr>
      <w:rPr>
        <w:rFonts w:ascii="Wingdings" w:hAnsi="Wingdings" w:hint="default"/>
      </w:rPr>
    </w:lvl>
    <w:lvl w:ilvl="6" w:tplc="0C090001" w:tentative="1">
      <w:start w:val="1"/>
      <w:numFmt w:val="bullet"/>
      <w:lvlText w:val=""/>
      <w:lvlJc w:val="left"/>
      <w:pPr>
        <w:ind w:left="3770" w:hanging="360"/>
      </w:pPr>
      <w:rPr>
        <w:rFonts w:ascii="Symbol" w:hAnsi="Symbol" w:hint="default"/>
      </w:rPr>
    </w:lvl>
    <w:lvl w:ilvl="7" w:tplc="0C090003" w:tentative="1">
      <w:start w:val="1"/>
      <w:numFmt w:val="bullet"/>
      <w:lvlText w:val="o"/>
      <w:lvlJc w:val="left"/>
      <w:pPr>
        <w:ind w:left="4490" w:hanging="360"/>
      </w:pPr>
      <w:rPr>
        <w:rFonts w:ascii="Courier New" w:hAnsi="Courier New" w:cs="Courier New" w:hint="default"/>
      </w:rPr>
    </w:lvl>
    <w:lvl w:ilvl="8" w:tplc="0C090005" w:tentative="1">
      <w:start w:val="1"/>
      <w:numFmt w:val="bullet"/>
      <w:lvlText w:val=""/>
      <w:lvlJc w:val="left"/>
      <w:pPr>
        <w:ind w:left="5210" w:hanging="360"/>
      </w:pPr>
      <w:rPr>
        <w:rFonts w:ascii="Wingdings" w:hAnsi="Wingdings" w:hint="default"/>
      </w:rPr>
    </w:lvl>
  </w:abstractNum>
  <w:abstractNum w:abstractNumId="22">
    <w:nsid w:val="51921DCA"/>
    <w:multiLevelType w:val="hybridMultilevel"/>
    <w:tmpl w:val="0B5AD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6D490D"/>
    <w:multiLevelType w:val="hybridMultilevel"/>
    <w:tmpl w:val="9D924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5">
    <w:nsid w:val="65CE4F2C"/>
    <w:multiLevelType w:val="hybridMultilevel"/>
    <w:tmpl w:val="D4FC57CC"/>
    <w:lvl w:ilvl="0" w:tplc="9D80E53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nsid w:val="66773D2F"/>
    <w:multiLevelType w:val="hybridMultilevel"/>
    <w:tmpl w:val="DEAC2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67974BC"/>
    <w:multiLevelType w:val="hybridMultilevel"/>
    <w:tmpl w:val="4FB2BEBE"/>
    <w:lvl w:ilvl="0" w:tplc="F3629F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997045B"/>
    <w:multiLevelType w:val="hybridMultilevel"/>
    <w:tmpl w:val="A29CA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A9277E1"/>
    <w:multiLevelType w:val="hybridMultilevel"/>
    <w:tmpl w:val="A95242FE"/>
    <w:lvl w:ilvl="0" w:tplc="C452FE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B0014CA"/>
    <w:multiLevelType w:val="hybridMultilevel"/>
    <w:tmpl w:val="3D5695D6"/>
    <w:lvl w:ilvl="0" w:tplc="B832C518">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C3D7822"/>
    <w:multiLevelType w:val="hybridMultilevel"/>
    <w:tmpl w:val="F84C0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CB03839"/>
    <w:multiLevelType w:val="hybridMultilevel"/>
    <w:tmpl w:val="A8E4DEB8"/>
    <w:lvl w:ilvl="0" w:tplc="46B6499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7"/>
  </w:num>
  <w:num w:numId="2">
    <w:abstractNumId w:val="7"/>
  </w:num>
  <w:num w:numId="3">
    <w:abstractNumId w:val="10"/>
  </w:num>
  <w:num w:numId="4">
    <w:abstractNumId w:val="13"/>
  </w:num>
  <w:num w:numId="5">
    <w:abstractNumId w:val="0"/>
  </w:num>
  <w:num w:numId="6">
    <w:abstractNumId w:val="29"/>
  </w:num>
  <w:num w:numId="7">
    <w:abstractNumId w:val="9"/>
  </w:num>
  <w:num w:numId="8">
    <w:abstractNumId w:val="30"/>
  </w:num>
  <w:num w:numId="9">
    <w:abstractNumId w:val="25"/>
  </w:num>
  <w:num w:numId="10">
    <w:abstractNumId w:val="4"/>
  </w:num>
  <w:num w:numId="11">
    <w:abstractNumId w:val="17"/>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2"/>
  </w:num>
  <w:num w:numId="16">
    <w:abstractNumId w:val="32"/>
  </w:num>
  <w:num w:numId="17">
    <w:abstractNumId w:val="5"/>
  </w:num>
  <w:num w:numId="18">
    <w:abstractNumId w:val="12"/>
  </w:num>
  <w:num w:numId="19">
    <w:abstractNumId w:val="16"/>
  </w:num>
  <w:num w:numId="20">
    <w:abstractNumId w:val="23"/>
  </w:num>
  <w:num w:numId="21">
    <w:abstractNumId w:val="22"/>
  </w:num>
  <w:num w:numId="22">
    <w:abstractNumId w:val="6"/>
  </w:num>
  <w:num w:numId="23">
    <w:abstractNumId w:val="19"/>
  </w:num>
  <w:num w:numId="24">
    <w:abstractNumId w:val="31"/>
  </w:num>
  <w:num w:numId="25">
    <w:abstractNumId w:val="28"/>
  </w:num>
  <w:num w:numId="26">
    <w:abstractNumId w:val="20"/>
  </w:num>
  <w:num w:numId="27">
    <w:abstractNumId w:val="26"/>
  </w:num>
  <w:num w:numId="28">
    <w:abstractNumId w:val="21"/>
  </w:num>
  <w:num w:numId="29">
    <w:abstractNumId w:val="3"/>
  </w:num>
  <w:num w:numId="30">
    <w:abstractNumId w:val="8"/>
  </w:num>
  <w:num w:numId="31">
    <w:abstractNumId w:val="15"/>
  </w:num>
  <w:num w:numId="32">
    <w:abstractNumId w:val="1"/>
  </w:num>
  <w:num w:numId="33">
    <w:abstractNumId w:val="1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1B"/>
    <w:rsid w:val="0000624D"/>
    <w:rsid w:val="00016224"/>
    <w:rsid w:val="000465B7"/>
    <w:rsid w:val="00047903"/>
    <w:rsid w:val="00047B8C"/>
    <w:rsid w:val="000561AD"/>
    <w:rsid w:val="00067AAF"/>
    <w:rsid w:val="0007193D"/>
    <w:rsid w:val="00087B18"/>
    <w:rsid w:val="00096050"/>
    <w:rsid w:val="0009781C"/>
    <w:rsid w:val="000A1ABA"/>
    <w:rsid w:val="000C5927"/>
    <w:rsid w:val="000C6D4C"/>
    <w:rsid w:val="000C7296"/>
    <w:rsid w:val="000E2609"/>
    <w:rsid w:val="000E2941"/>
    <w:rsid w:val="000E29B8"/>
    <w:rsid w:val="000E7DCD"/>
    <w:rsid w:val="000F083B"/>
    <w:rsid w:val="000F1148"/>
    <w:rsid w:val="000F4227"/>
    <w:rsid w:val="00107356"/>
    <w:rsid w:val="00124193"/>
    <w:rsid w:val="00124C7C"/>
    <w:rsid w:val="00127BE9"/>
    <w:rsid w:val="00130850"/>
    <w:rsid w:val="001309E5"/>
    <w:rsid w:val="001317D5"/>
    <w:rsid w:val="00140E97"/>
    <w:rsid w:val="00145FAC"/>
    <w:rsid w:val="00161181"/>
    <w:rsid w:val="001614E3"/>
    <w:rsid w:val="00167D8D"/>
    <w:rsid w:val="00181552"/>
    <w:rsid w:val="001A1876"/>
    <w:rsid w:val="001A5C66"/>
    <w:rsid w:val="001B00B3"/>
    <w:rsid w:val="001B42D9"/>
    <w:rsid w:val="001C5BD2"/>
    <w:rsid w:val="001C61D2"/>
    <w:rsid w:val="001D27AA"/>
    <w:rsid w:val="001D40B4"/>
    <w:rsid w:val="001E4843"/>
    <w:rsid w:val="001E4ABC"/>
    <w:rsid w:val="00217D43"/>
    <w:rsid w:val="00220AD7"/>
    <w:rsid w:val="00236009"/>
    <w:rsid w:val="002475CD"/>
    <w:rsid w:val="002547A9"/>
    <w:rsid w:val="00263EFE"/>
    <w:rsid w:val="0027310C"/>
    <w:rsid w:val="002835AD"/>
    <w:rsid w:val="002C19E2"/>
    <w:rsid w:val="002C4779"/>
    <w:rsid w:val="002C7066"/>
    <w:rsid w:val="002D3E40"/>
    <w:rsid w:val="002D604B"/>
    <w:rsid w:val="002E4556"/>
    <w:rsid w:val="002E49D5"/>
    <w:rsid w:val="002E6D84"/>
    <w:rsid w:val="002F2148"/>
    <w:rsid w:val="00304D1A"/>
    <w:rsid w:val="00311830"/>
    <w:rsid w:val="00315CD3"/>
    <w:rsid w:val="0032198C"/>
    <w:rsid w:val="003230A6"/>
    <w:rsid w:val="00330B5B"/>
    <w:rsid w:val="00331452"/>
    <w:rsid w:val="00345BF5"/>
    <w:rsid w:val="00352007"/>
    <w:rsid w:val="0035207E"/>
    <w:rsid w:val="0037666C"/>
    <w:rsid w:val="00380BC2"/>
    <w:rsid w:val="003A5E45"/>
    <w:rsid w:val="003D1466"/>
    <w:rsid w:val="003D2C20"/>
    <w:rsid w:val="003D4A38"/>
    <w:rsid w:val="003D7B86"/>
    <w:rsid w:val="003E3F32"/>
    <w:rsid w:val="003F243C"/>
    <w:rsid w:val="00410BAE"/>
    <w:rsid w:val="0047085D"/>
    <w:rsid w:val="004758C8"/>
    <w:rsid w:val="00485AF3"/>
    <w:rsid w:val="00495F61"/>
    <w:rsid w:val="004B4721"/>
    <w:rsid w:val="004D2B2E"/>
    <w:rsid w:val="004E7577"/>
    <w:rsid w:val="00502990"/>
    <w:rsid w:val="005128EB"/>
    <w:rsid w:val="00512AE3"/>
    <w:rsid w:val="00516541"/>
    <w:rsid w:val="00537B95"/>
    <w:rsid w:val="00554E0B"/>
    <w:rsid w:val="00560827"/>
    <w:rsid w:val="00576930"/>
    <w:rsid w:val="00576C04"/>
    <w:rsid w:val="005821EE"/>
    <w:rsid w:val="00582B55"/>
    <w:rsid w:val="00583A7B"/>
    <w:rsid w:val="0059412E"/>
    <w:rsid w:val="005A10DE"/>
    <w:rsid w:val="005A358D"/>
    <w:rsid w:val="005B0D80"/>
    <w:rsid w:val="005C6773"/>
    <w:rsid w:val="005D163B"/>
    <w:rsid w:val="005E071B"/>
    <w:rsid w:val="005E5F79"/>
    <w:rsid w:val="005F7414"/>
    <w:rsid w:val="005F7A6E"/>
    <w:rsid w:val="006069C5"/>
    <w:rsid w:val="00620134"/>
    <w:rsid w:val="00621841"/>
    <w:rsid w:val="006311B6"/>
    <w:rsid w:val="00632222"/>
    <w:rsid w:val="00635AE5"/>
    <w:rsid w:val="00645F8E"/>
    <w:rsid w:val="00664C9C"/>
    <w:rsid w:val="00685826"/>
    <w:rsid w:val="00686F17"/>
    <w:rsid w:val="00690262"/>
    <w:rsid w:val="006A0BD1"/>
    <w:rsid w:val="006C3651"/>
    <w:rsid w:val="006C369F"/>
    <w:rsid w:val="006D68D3"/>
    <w:rsid w:val="006E6F34"/>
    <w:rsid w:val="006F41C9"/>
    <w:rsid w:val="00704831"/>
    <w:rsid w:val="00721355"/>
    <w:rsid w:val="00721709"/>
    <w:rsid w:val="0073126A"/>
    <w:rsid w:val="007609B4"/>
    <w:rsid w:val="0077081A"/>
    <w:rsid w:val="00776725"/>
    <w:rsid w:val="00776B1D"/>
    <w:rsid w:val="00796BF8"/>
    <w:rsid w:val="007B0492"/>
    <w:rsid w:val="007B6FE7"/>
    <w:rsid w:val="007E5AAB"/>
    <w:rsid w:val="007E64D1"/>
    <w:rsid w:val="007F28C8"/>
    <w:rsid w:val="00806AE5"/>
    <w:rsid w:val="00820912"/>
    <w:rsid w:val="008263A6"/>
    <w:rsid w:val="00826FF3"/>
    <w:rsid w:val="00827B6B"/>
    <w:rsid w:val="00840C03"/>
    <w:rsid w:val="00852F03"/>
    <w:rsid w:val="00856D0A"/>
    <w:rsid w:val="00883F69"/>
    <w:rsid w:val="008B525B"/>
    <w:rsid w:val="008D0B19"/>
    <w:rsid w:val="008D421B"/>
    <w:rsid w:val="008D6365"/>
    <w:rsid w:val="008F35D8"/>
    <w:rsid w:val="008F385F"/>
    <w:rsid w:val="00911215"/>
    <w:rsid w:val="00930680"/>
    <w:rsid w:val="0093238A"/>
    <w:rsid w:val="00933771"/>
    <w:rsid w:val="009409B8"/>
    <w:rsid w:val="009666CE"/>
    <w:rsid w:val="00967209"/>
    <w:rsid w:val="009842FB"/>
    <w:rsid w:val="0099671F"/>
    <w:rsid w:val="009A231D"/>
    <w:rsid w:val="009A30C3"/>
    <w:rsid w:val="009A3FE9"/>
    <w:rsid w:val="009A6C47"/>
    <w:rsid w:val="009B5E35"/>
    <w:rsid w:val="009D4344"/>
    <w:rsid w:val="009E0FBF"/>
    <w:rsid w:val="009F2C14"/>
    <w:rsid w:val="009F6ED4"/>
    <w:rsid w:val="00A32059"/>
    <w:rsid w:val="00A357B5"/>
    <w:rsid w:val="00A466A3"/>
    <w:rsid w:val="00A95051"/>
    <w:rsid w:val="00AA117D"/>
    <w:rsid w:val="00AA75D0"/>
    <w:rsid w:val="00AB04BE"/>
    <w:rsid w:val="00AB43FA"/>
    <w:rsid w:val="00AB53F3"/>
    <w:rsid w:val="00AC4CCE"/>
    <w:rsid w:val="00AC509A"/>
    <w:rsid w:val="00AC7FE8"/>
    <w:rsid w:val="00AE0C61"/>
    <w:rsid w:val="00AF1E00"/>
    <w:rsid w:val="00B0529E"/>
    <w:rsid w:val="00B065B8"/>
    <w:rsid w:val="00B0705C"/>
    <w:rsid w:val="00B21A18"/>
    <w:rsid w:val="00B2695D"/>
    <w:rsid w:val="00B411AF"/>
    <w:rsid w:val="00B4662B"/>
    <w:rsid w:val="00B5454F"/>
    <w:rsid w:val="00B62500"/>
    <w:rsid w:val="00B7198F"/>
    <w:rsid w:val="00BA11D7"/>
    <w:rsid w:val="00BB5FF1"/>
    <w:rsid w:val="00BC2947"/>
    <w:rsid w:val="00BC411A"/>
    <w:rsid w:val="00BD7939"/>
    <w:rsid w:val="00BE74C4"/>
    <w:rsid w:val="00C137B1"/>
    <w:rsid w:val="00C204DA"/>
    <w:rsid w:val="00C217F1"/>
    <w:rsid w:val="00C31B5F"/>
    <w:rsid w:val="00C324F5"/>
    <w:rsid w:val="00C3292E"/>
    <w:rsid w:val="00C41D87"/>
    <w:rsid w:val="00C442DB"/>
    <w:rsid w:val="00C47E2E"/>
    <w:rsid w:val="00C577A2"/>
    <w:rsid w:val="00C62F25"/>
    <w:rsid w:val="00C811E7"/>
    <w:rsid w:val="00C8256E"/>
    <w:rsid w:val="00C904C4"/>
    <w:rsid w:val="00C95FBD"/>
    <w:rsid w:val="00C97F99"/>
    <w:rsid w:val="00CB3246"/>
    <w:rsid w:val="00CB37A3"/>
    <w:rsid w:val="00CB6868"/>
    <w:rsid w:val="00CD0E33"/>
    <w:rsid w:val="00CD3159"/>
    <w:rsid w:val="00CD68D3"/>
    <w:rsid w:val="00CE5C3E"/>
    <w:rsid w:val="00D0069D"/>
    <w:rsid w:val="00D049F9"/>
    <w:rsid w:val="00D07322"/>
    <w:rsid w:val="00D141A8"/>
    <w:rsid w:val="00D515D1"/>
    <w:rsid w:val="00D70F2C"/>
    <w:rsid w:val="00D80987"/>
    <w:rsid w:val="00D93C8E"/>
    <w:rsid w:val="00D9545B"/>
    <w:rsid w:val="00D96ACF"/>
    <w:rsid w:val="00DA45B9"/>
    <w:rsid w:val="00DB05F0"/>
    <w:rsid w:val="00DB2324"/>
    <w:rsid w:val="00DD7D51"/>
    <w:rsid w:val="00DE59AE"/>
    <w:rsid w:val="00DE5D0B"/>
    <w:rsid w:val="00DE6D89"/>
    <w:rsid w:val="00DF713B"/>
    <w:rsid w:val="00E06482"/>
    <w:rsid w:val="00E20967"/>
    <w:rsid w:val="00E26267"/>
    <w:rsid w:val="00E4280D"/>
    <w:rsid w:val="00E47822"/>
    <w:rsid w:val="00E60E43"/>
    <w:rsid w:val="00E6675C"/>
    <w:rsid w:val="00E81D4F"/>
    <w:rsid w:val="00EB1E66"/>
    <w:rsid w:val="00EC53BE"/>
    <w:rsid w:val="00EE5170"/>
    <w:rsid w:val="00EE5E86"/>
    <w:rsid w:val="00F03002"/>
    <w:rsid w:val="00F1033C"/>
    <w:rsid w:val="00F11B78"/>
    <w:rsid w:val="00F13484"/>
    <w:rsid w:val="00F26929"/>
    <w:rsid w:val="00F26F1B"/>
    <w:rsid w:val="00F35640"/>
    <w:rsid w:val="00F83F7E"/>
    <w:rsid w:val="00F917A1"/>
    <w:rsid w:val="00FA5E6A"/>
    <w:rsid w:val="00FA677A"/>
    <w:rsid w:val="00FC1F4B"/>
    <w:rsid w:val="00FD00B0"/>
    <w:rsid w:val="00FD6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1" w:unhideWhenUsed="0" w:qFormat="1"/>
    <w:lsdException w:name="heading 4" w:uiPriority="4" w:qFormat="1"/>
    <w:lsdException w:name="heading 5" w:uiPriority="4"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3"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76C04"/>
    <w:pPr>
      <w:spacing w:after="240" w:line="240" w:lineRule="auto"/>
    </w:pPr>
    <w:rPr>
      <w:rFonts w:ascii="Calibri" w:hAnsi="Calibri"/>
      <w:sz w:val="24"/>
    </w:rPr>
  </w:style>
  <w:style w:type="paragraph" w:styleId="Heading1">
    <w:name w:val="heading 1"/>
    <w:basedOn w:val="Normal"/>
    <w:next w:val="Normal"/>
    <w:link w:val="Heading1Char"/>
    <w:uiPriority w:val="1"/>
    <w:qFormat/>
    <w:rsid w:val="00D80987"/>
    <w:pPr>
      <w:keepNext/>
      <w:keepLines/>
      <w:spacing w:before="300"/>
      <w:outlineLvl w:val="0"/>
    </w:pPr>
    <w:rPr>
      <w:rFonts w:eastAsiaTheme="majorEastAsia" w:cstheme="majorBidi"/>
      <w:b/>
      <w:bCs/>
      <w:sz w:val="36"/>
      <w:szCs w:val="28"/>
    </w:rPr>
  </w:style>
  <w:style w:type="paragraph" w:styleId="Heading2">
    <w:name w:val="heading 2"/>
    <w:basedOn w:val="Normal"/>
    <w:next w:val="Normal"/>
    <w:link w:val="Heading2Char"/>
    <w:uiPriority w:val="1"/>
    <w:qFormat/>
    <w:rsid w:val="00B0529E"/>
    <w:pPr>
      <w:keepNext/>
      <w:keepLines/>
      <w:spacing w:before="240" w:after="180"/>
      <w:outlineLvl w:val="1"/>
    </w:pPr>
    <w:rPr>
      <w:rFonts w:eastAsiaTheme="majorEastAsia" w:cstheme="majorBidi"/>
      <w:b/>
      <w:bCs/>
      <w:sz w:val="28"/>
      <w:szCs w:val="26"/>
    </w:rPr>
  </w:style>
  <w:style w:type="paragraph" w:styleId="Heading3">
    <w:name w:val="heading 3"/>
    <w:basedOn w:val="Normal"/>
    <w:next w:val="Normal"/>
    <w:link w:val="Heading3Char"/>
    <w:uiPriority w:val="1"/>
    <w:qFormat/>
    <w:rsid w:val="00B0529E"/>
    <w:pPr>
      <w:keepNext/>
      <w:keepLines/>
      <w:spacing w:before="240" w:after="120"/>
      <w:outlineLvl w:val="2"/>
    </w:pPr>
    <w:rPr>
      <w:rFonts w:eastAsiaTheme="majorEastAsia" w:cstheme="majorBidi"/>
      <w:b/>
      <w:bCs/>
      <w:i/>
    </w:rPr>
  </w:style>
  <w:style w:type="paragraph" w:styleId="Heading4">
    <w:name w:val="heading 4"/>
    <w:basedOn w:val="Normal"/>
    <w:next w:val="Normal"/>
    <w:link w:val="Heading4Char"/>
    <w:uiPriority w:val="2"/>
    <w:qFormat/>
    <w:rsid w:val="00B0529E"/>
    <w:pPr>
      <w:keepNext/>
      <w:keepLines/>
      <w:spacing w:before="240" w:after="120"/>
      <w:outlineLvl w:val="3"/>
    </w:pPr>
    <w:rPr>
      <w:rFonts w:eastAsiaTheme="majorEastAsia" w:cstheme="majorBidi"/>
      <w:bCs/>
      <w:i/>
      <w:iCs/>
    </w:rPr>
  </w:style>
  <w:style w:type="paragraph" w:styleId="Heading5">
    <w:name w:val="heading 5"/>
    <w:basedOn w:val="Normal"/>
    <w:next w:val="Normal"/>
    <w:link w:val="Heading5Char"/>
    <w:uiPriority w:val="2"/>
    <w:qFormat/>
    <w:rsid w:val="00AC4CCE"/>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0987"/>
    <w:rPr>
      <w:rFonts w:ascii="Calibri" w:eastAsiaTheme="majorEastAsia" w:hAnsi="Calibri" w:cstheme="majorBidi"/>
      <w:b/>
      <w:bCs/>
      <w:sz w:val="36"/>
      <w:szCs w:val="28"/>
    </w:rPr>
  </w:style>
  <w:style w:type="character" w:customStyle="1" w:styleId="Heading2Char">
    <w:name w:val="Heading 2 Char"/>
    <w:basedOn w:val="DefaultParagraphFont"/>
    <w:link w:val="Heading2"/>
    <w:uiPriority w:val="1"/>
    <w:rsid w:val="00B0529E"/>
    <w:rPr>
      <w:rFonts w:ascii="Calibri" w:eastAsiaTheme="majorEastAsia" w:hAnsi="Calibri" w:cstheme="majorBidi"/>
      <w:b/>
      <w:bCs/>
      <w:sz w:val="28"/>
      <w:szCs w:val="26"/>
    </w:rPr>
  </w:style>
  <w:style w:type="paragraph" w:styleId="Title">
    <w:name w:val="Title"/>
    <w:basedOn w:val="Normal"/>
    <w:next w:val="Normal"/>
    <w:link w:val="TitleChar"/>
    <w:uiPriority w:val="2"/>
    <w:qFormat/>
    <w:rsid w:val="00DE6D89"/>
    <w:pPr>
      <w:spacing w:before="360"/>
      <w:contextualSpacing/>
      <w:jc w:val="right"/>
    </w:pPr>
    <w:rPr>
      <w:rFonts w:eastAsiaTheme="majorEastAsia" w:cstheme="majorBidi"/>
      <w:b/>
      <w:spacing w:val="5"/>
      <w:kern w:val="28"/>
      <w:sz w:val="52"/>
      <w:szCs w:val="52"/>
    </w:rPr>
  </w:style>
  <w:style w:type="character" w:customStyle="1" w:styleId="TitleChar">
    <w:name w:val="Title Char"/>
    <w:basedOn w:val="DefaultParagraphFont"/>
    <w:link w:val="Title"/>
    <w:uiPriority w:val="2"/>
    <w:rsid w:val="00DE6D89"/>
    <w:rPr>
      <w:rFonts w:ascii="Calibri" w:eastAsiaTheme="majorEastAsia" w:hAnsi="Calibri" w:cstheme="majorBidi"/>
      <w:b/>
      <w:spacing w:val="5"/>
      <w:kern w:val="28"/>
      <w:sz w:val="52"/>
      <w:szCs w:val="52"/>
    </w:rPr>
  </w:style>
  <w:style w:type="paragraph" w:styleId="Subtitle">
    <w:name w:val="Subtitle"/>
    <w:basedOn w:val="Normal"/>
    <w:next w:val="Normal"/>
    <w:link w:val="SubtitleChar"/>
    <w:uiPriority w:val="3"/>
    <w:qFormat/>
    <w:rsid w:val="00DE6D89"/>
    <w:pPr>
      <w:numPr>
        <w:ilvl w:val="1"/>
      </w:numPr>
      <w:spacing w:before="120" w:after="120"/>
      <w:jc w:val="center"/>
    </w:pPr>
    <w:rPr>
      <w:rFonts w:eastAsiaTheme="majorEastAsia" w:cstheme="majorBidi"/>
      <w:b/>
      <w:iCs/>
      <w:spacing w:val="5"/>
      <w:sz w:val="28"/>
      <w:szCs w:val="24"/>
    </w:rPr>
  </w:style>
  <w:style w:type="character" w:customStyle="1" w:styleId="SubtitleChar">
    <w:name w:val="Subtitle Char"/>
    <w:basedOn w:val="DefaultParagraphFont"/>
    <w:link w:val="Subtitle"/>
    <w:uiPriority w:val="3"/>
    <w:rsid w:val="00DE6D89"/>
    <w:rPr>
      <w:rFonts w:ascii="Calibri" w:eastAsiaTheme="majorEastAsia" w:hAnsi="Calibri" w:cstheme="majorBidi"/>
      <w:b/>
      <w:iCs/>
      <w:spacing w:val="5"/>
      <w:sz w:val="28"/>
      <w:szCs w:val="24"/>
    </w:rPr>
  </w:style>
  <w:style w:type="paragraph" w:styleId="Quote">
    <w:name w:val="Quote"/>
    <w:basedOn w:val="Normal"/>
    <w:next w:val="Normal"/>
    <w:link w:val="QuoteChar"/>
    <w:uiPriority w:val="29"/>
    <w:qFormat/>
    <w:rsid w:val="001E4843"/>
    <w:pPr>
      <w:spacing w:before="120"/>
      <w:ind w:left="709" w:right="521"/>
    </w:pPr>
    <w:rPr>
      <w:iCs/>
    </w:rPr>
  </w:style>
  <w:style w:type="character" w:customStyle="1" w:styleId="QuoteChar">
    <w:name w:val="Quote Char"/>
    <w:basedOn w:val="DefaultParagraphFont"/>
    <w:link w:val="Quote"/>
    <w:uiPriority w:val="29"/>
    <w:rsid w:val="001E4843"/>
    <w:rPr>
      <w:rFonts w:ascii="Calibri" w:hAnsi="Calibri"/>
      <w:iCs/>
      <w:sz w:val="24"/>
    </w:rPr>
  </w:style>
  <w:style w:type="paragraph" w:styleId="ListParagraph">
    <w:name w:val="List Paragraph"/>
    <w:basedOn w:val="Normal"/>
    <w:uiPriority w:val="34"/>
    <w:qFormat/>
    <w:rsid w:val="006A0BD1"/>
    <w:pPr>
      <w:numPr>
        <w:numId w:val="4"/>
      </w:numPr>
      <w:tabs>
        <w:tab w:val="left" w:pos="567"/>
      </w:tabs>
      <w:spacing w:before="120" w:after="120"/>
      <w:contextualSpacing/>
    </w:pPr>
  </w:style>
  <w:style w:type="character" w:customStyle="1" w:styleId="Heading3Char">
    <w:name w:val="Heading 3 Char"/>
    <w:basedOn w:val="DefaultParagraphFont"/>
    <w:link w:val="Heading3"/>
    <w:uiPriority w:val="1"/>
    <w:rsid w:val="00B0529E"/>
    <w:rPr>
      <w:rFonts w:ascii="Calibri" w:eastAsiaTheme="majorEastAsia" w:hAnsi="Calibri" w:cstheme="majorBidi"/>
      <w:b/>
      <w:bCs/>
      <w:i/>
      <w:sz w:val="24"/>
    </w:rPr>
  </w:style>
  <w:style w:type="character" w:customStyle="1" w:styleId="Heading4Char">
    <w:name w:val="Heading 4 Char"/>
    <w:basedOn w:val="DefaultParagraphFont"/>
    <w:link w:val="Heading4"/>
    <w:uiPriority w:val="2"/>
    <w:rsid w:val="00D80987"/>
    <w:rPr>
      <w:rFonts w:ascii="Calibri" w:eastAsiaTheme="majorEastAsia" w:hAnsi="Calibri" w:cstheme="majorBidi"/>
      <w:bCs/>
      <w:i/>
      <w:iCs/>
      <w:sz w:val="24"/>
    </w:rPr>
  </w:style>
  <w:style w:type="character" w:customStyle="1" w:styleId="Heading5Char">
    <w:name w:val="Heading 5 Char"/>
    <w:basedOn w:val="DefaultParagraphFont"/>
    <w:link w:val="Heading5"/>
    <w:uiPriority w:val="2"/>
    <w:rsid w:val="00D80987"/>
    <w:rPr>
      <w:rFonts w:ascii="Calibri" w:eastAsiaTheme="majorEastAsia" w:hAnsi="Calibri" w:cstheme="majorBidi"/>
      <w:b/>
    </w:rPr>
  </w:style>
  <w:style w:type="paragraph" w:customStyle="1" w:styleId="Bullets">
    <w:name w:val="Bullets"/>
    <w:basedOn w:val="ListParagraph"/>
    <w:qFormat/>
    <w:rsid w:val="00DE6D89"/>
    <w:pPr>
      <w:numPr>
        <w:numId w:val="2"/>
      </w:numPr>
      <w:spacing w:after="0"/>
      <w:ind w:hanging="578"/>
      <w:contextualSpacing w:val="0"/>
    </w:pPr>
  </w:style>
  <w:style w:type="paragraph" w:styleId="BalloonText">
    <w:name w:val="Balloon Text"/>
    <w:basedOn w:val="Normal"/>
    <w:link w:val="BalloonTextChar"/>
    <w:uiPriority w:val="99"/>
    <w:semiHidden/>
    <w:unhideWhenUsed/>
    <w:rsid w:val="005F74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14"/>
    <w:rPr>
      <w:rFonts w:ascii="Tahoma" w:hAnsi="Tahoma" w:cs="Tahoma"/>
      <w:sz w:val="16"/>
      <w:szCs w:val="16"/>
    </w:rPr>
  </w:style>
  <w:style w:type="table" w:styleId="TableGrid">
    <w:name w:val="Table Grid"/>
    <w:basedOn w:val="TableNormal"/>
    <w:uiPriority w:val="59"/>
    <w:rsid w:val="00F9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F917A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AICtable">
    <w:name w:val="OAIC table"/>
    <w:basedOn w:val="TableNormal"/>
    <w:uiPriority w:val="99"/>
    <w:rsid w:val="00576C04"/>
    <w:pPr>
      <w:spacing w:before="120" w:after="12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tblStylePr w:type="firstRow">
      <w:pPr>
        <w:wordWrap/>
        <w:spacing w:beforeLines="0" w:before="120" w:beforeAutospacing="0" w:afterLines="0" w:after="120" w:afterAutospacing="0"/>
        <w:contextualSpacing w:val="0"/>
        <w:jc w:val="left"/>
      </w:pPr>
      <w:rPr>
        <w:rFonts w:ascii="Calibri" w:hAnsi="Calibri"/>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uiPriority w:val="2"/>
    <w:qFormat/>
    <w:rsid w:val="00263EFE"/>
    <w:pPr>
      <w:spacing w:before="60" w:after="120"/>
    </w:pPr>
  </w:style>
  <w:style w:type="paragraph" w:customStyle="1" w:styleId="NumberedNormal">
    <w:name w:val="Numbered Normal"/>
    <w:basedOn w:val="ListParagraph"/>
    <w:qFormat/>
    <w:rsid w:val="006A0BD1"/>
    <w:pPr>
      <w:spacing w:after="240"/>
      <w:contextualSpacing w:val="0"/>
    </w:pPr>
  </w:style>
  <w:style w:type="character" w:customStyle="1" w:styleId="charparttext">
    <w:name w:val="charparttext"/>
    <w:basedOn w:val="DefaultParagraphFont"/>
    <w:rsid w:val="00F26F1B"/>
  </w:style>
  <w:style w:type="character" w:styleId="CommentReference">
    <w:name w:val="annotation reference"/>
    <w:basedOn w:val="DefaultParagraphFont"/>
    <w:uiPriority w:val="99"/>
    <w:semiHidden/>
    <w:unhideWhenUsed/>
    <w:rsid w:val="00F26F1B"/>
    <w:rPr>
      <w:sz w:val="16"/>
      <w:szCs w:val="16"/>
    </w:rPr>
  </w:style>
  <w:style w:type="paragraph" w:styleId="CommentText">
    <w:name w:val="annotation text"/>
    <w:basedOn w:val="Normal"/>
    <w:link w:val="CommentTextChar"/>
    <w:uiPriority w:val="99"/>
    <w:unhideWhenUsed/>
    <w:rsid w:val="00F26F1B"/>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F26F1B"/>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D7D5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DD7D51"/>
    <w:rPr>
      <w:rFonts w:ascii="Calibri" w:eastAsia="Times New Roman" w:hAnsi="Calibri" w:cs="Times New Roman"/>
      <w:b/>
      <w:bCs/>
      <w:sz w:val="20"/>
      <w:szCs w:val="20"/>
      <w:lang w:eastAsia="en-AU"/>
    </w:rPr>
  </w:style>
  <w:style w:type="paragraph" w:customStyle="1" w:styleId="Bulletlist">
    <w:name w:val="Bullet list"/>
    <w:basedOn w:val="ListParagraph"/>
    <w:qFormat/>
    <w:rsid w:val="00CB6868"/>
    <w:pPr>
      <w:numPr>
        <w:numId w:val="8"/>
      </w:numPr>
      <w:tabs>
        <w:tab w:val="clear" w:pos="567"/>
      </w:tabs>
      <w:spacing w:before="0"/>
      <w:ind w:hanging="578"/>
      <w:contextualSpacing w:val="0"/>
    </w:pPr>
    <w:rPr>
      <w:rFonts w:eastAsia="Times New Roman" w:cs="Times New Roman"/>
      <w:lang w:eastAsia="en-AU"/>
    </w:rPr>
  </w:style>
  <w:style w:type="paragraph" w:styleId="FootnoteText">
    <w:name w:val="footnote text"/>
    <w:basedOn w:val="Normal"/>
    <w:link w:val="FootnoteTextChar"/>
    <w:uiPriority w:val="99"/>
    <w:semiHidden/>
    <w:unhideWhenUsed/>
    <w:rsid w:val="00CB6868"/>
    <w:pPr>
      <w:spacing w:after="0"/>
    </w:pPr>
    <w:rPr>
      <w:rFonts w:eastAsia="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CB6868"/>
    <w:rPr>
      <w:rFonts w:ascii="Calibri" w:eastAsia="Times New Roman" w:hAnsi="Calibri" w:cs="Times New Roman"/>
      <w:sz w:val="20"/>
      <w:szCs w:val="20"/>
      <w:lang w:eastAsia="en-AU"/>
    </w:rPr>
  </w:style>
  <w:style w:type="character" w:styleId="FootnoteReference">
    <w:name w:val="footnote reference"/>
    <w:basedOn w:val="DefaultParagraphFont"/>
    <w:uiPriority w:val="99"/>
    <w:semiHidden/>
    <w:unhideWhenUsed/>
    <w:rsid w:val="00CB6868"/>
    <w:rPr>
      <w:vertAlign w:val="superscript"/>
    </w:rPr>
  </w:style>
  <w:style w:type="character" w:styleId="Hyperlink">
    <w:name w:val="Hyperlink"/>
    <w:basedOn w:val="DefaultParagraphFont"/>
    <w:uiPriority w:val="99"/>
    <w:unhideWhenUsed/>
    <w:rsid w:val="00CB6868"/>
    <w:rPr>
      <w:color w:val="0000FF" w:themeColor="hyperlink"/>
      <w:u w:val="single"/>
    </w:rPr>
  </w:style>
  <w:style w:type="paragraph" w:customStyle="1" w:styleId="Default">
    <w:name w:val="Default"/>
    <w:rsid w:val="00330B5B"/>
    <w:pPr>
      <w:autoSpaceDE w:val="0"/>
      <w:autoSpaceDN w:val="0"/>
      <w:adjustRightInd w:val="0"/>
      <w:spacing w:after="0" w:line="240" w:lineRule="auto"/>
    </w:pPr>
    <w:rPr>
      <w:rFonts w:ascii="Symbol" w:hAnsi="Symbol" w:cs="Symbol"/>
      <w:color w:val="000000"/>
      <w:sz w:val="24"/>
      <w:szCs w:val="24"/>
    </w:rPr>
  </w:style>
  <w:style w:type="paragraph" w:customStyle="1" w:styleId="ndissubsection">
    <w:name w:val="ndissubsection"/>
    <w:basedOn w:val="Normal"/>
    <w:rsid w:val="0047085D"/>
    <w:pPr>
      <w:spacing w:before="100" w:beforeAutospacing="1" w:after="100" w:afterAutospacing="1"/>
    </w:pPr>
    <w:rPr>
      <w:rFonts w:ascii="Times New Roman" w:eastAsia="Times New Roman" w:hAnsi="Times New Roman" w:cs="Times New Roman"/>
      <w:szCs w:val="24"/>
      <w:lang w:eastAsia="en-AU"/>
    </w:rPr>
  </w:style>
  <w:style w:type="paragraph" w:styleId="Revision">
    <w:name w:val="Revision"/>
    <w:hidden/>
    <w:uiPriority w:val="99"/>
    <w:semiHidden/>
    <w:rsid w:val="00930680"/>
    <w:pPr>
      <w:spacing w:after="0" w:line="240" w:lineRule="auto"/>
    </w:pPr>
    <w:rPr>
      <w:rFonts w:ascii="Calibri" w:hAnsi="Calibri"/>
      <w:sz w:val="24"/>
    </w:rPr>
  </w:style>
  <w:style w:type="character" w:customStyle="1" w:styleId="CharSectno">
    <w:name w:val="CharSectno"/>
    <w:basedOn w:val="DefaultParagraphFont"/>
    <w:qFormat/>
    <w:rsid w:val="009F6ED4"/>
  </w:style>
  <w:style w:type="paragraph" w:styleId="Header">
    <w:name w:val="header"/>
    <w:basedOn w:val="Normal"/>
    <w:link w:val="HeaderChar"/>
    <w:uiPriority w:val="99"/>
    <w:unhideWhenUsed/>
    <w:rsid w:val="008B525B"/>
    <w:pPr>
      <w:tabs>
        <w:tab w:val="center" w:pos="4513"/>
        <w:tab w:val="right" w:pos="9026"/>
      </w:tabs>
      <w:spacing w:after="0"/>
    </w:pPr>
  </w:style>
  <w:style w:type="character" w:customStyle="1" w:styleId="HeaderChar">
    <w:name w:val="Header Char"/>
    <w:basedOn w:val="DefaultParagraphFont"/>
    <w:link w:val="Header"/>
    <w:uiPriority w:val="99"/>
    <w:rsid w:val="008B525B"/>
    <w:rPr>
      <w:rFonts w:ascii="Calibri" w:hAnsi="Calibri"/>
      <w:sz w:val="24"/>
    </w:rPr>
  </w:style>
  <w:style w:type="paragraph" w:styleId="Footer">
    <w:name w:val="footer"/>
    <w:basedOn w:val="Normal"/>
    <w:link w:val="FooterChar"/>
    <w:uiPriority w:val="99"/>
    <w:unhideWhenUsed/>
    <w:rsid w:val="008B525B"/>
    <w:pPr>
      <w:tabs>
        <w:tab w:val="center" w:pos="4513"/>
        <w:tab w:val="right" w:pos="9026"/>
      </w:tabs>
      <w:spacing w:after="0"/>
    </w:pPr>
  </w:style>
  <w:style w:type="character" w:customStyle="1" w:styleId="FooterChar">
    <w:name w:val="Footer Char"/>
    <w:basedOn w:val="DefaultParagraphFont"/>
    <w:link w:val="Footer"/>
    <w:uiPriority w:val="99"/>
    <w:rsid w:val="008B525B"/>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1" w:unhideWhenUsed="0" w:qFormat="1"/>
    <w:lsdException w:name="heading 4" w:uiPriority="4" w:qFormat="1"/>
    <w:lsdException w:name="heading 5" w:uiPriority="4"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3"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76C04"/>
    <w:pPr>
      <w:spacing w:after="240" w:line="240" w:lineRule="auto"/>
    </w:pPr>
    <w:rPr>
      <w:rFonts w:ascii="Calibri" w:hAnsi="Calibri"/>
      <w:sz w:val="24"/>
    </w:rPr>
  </w:style>
  <w:style w:type="paragraph" w:styleId="Heading1">
    <w:name w:val="heading 1"/>
    <w:basedOn w:val="Normal"/>
    <w:next w:val="Normal"/>
    <w:link w:val="Heading1Char"/>
    <w:uiPriority w:val="1"/>
    <w:qFormat/>
    <w:rsid w:val="00D80987"/>
    <w:pPr>
      <w:keepNext/>
      <w:keepLines/>
      <w:spacing w:before="300"/>
      <w:outlineLvl w:val="0"/>
    </w:pPr>
    <w:rPr>
      <w:rFonts w:eastAsiaTheme="majorEastAsia" w:cstheme="majorBidi"/>
      <w:b/>
      <w:bCs/>
      <w:sz w:val="36"/>
      <w:szCs w:val="28"/>
    </w:rPr>
  </w:style>
  <w:style w:type="paragraph" w:styleId="Heading2">
    <w:name w:val="heading 2"/>
    <w:basedOn w:val="Normal"/>
    <w:next w:val="Normal"/>
    <w:link w:val="Heading2Char"/>
    <w:uiPriority w:val="1"/>
    <w:qFormat/>
    <w:rsid w:val="00B0529E"/>
    <w:pPr>
      <w:keepNext/>
      <w:keepLines/>
      <w:spacing w:before="240" w:after="180"/>
      <w:outlineLvl w:val="1"/>
    </w:pPr>
    <w:rPr>
      <w:rFonts w:eastAsiaTheme="majorEastAsia" w:cstheme="majorBidi"/>
      <w:b/>
      <w:bCs/>
      <w:sz w:val="28"/>
      <w:szCs w:val="26"/>
    </w:rPr>
  </w:style>
  <w:style w:type="paragraph" w:styleId="Heading3">
    <w:name w:val="heading 3"/>
    <w:basedOn w:val="Normal"/>
    <w:next w:val="Normal"/>
    <w:link w:val="Heading3Char"/>
    <w:uiPriority w:val="1"/>
    <w:qFormat/>
    <w:rsid w:val="00B0529E"/>
    <w:pPr>
      <w:keepNext/>
      <w:keepLines/>
      <w:spacing w:before="240" w:after="120"/>
      <w:outlineLvl w:val="2"/>
    </w:pPr>
    <w:rPr>
      <w:rFonts w:eastAsiaTheme="majorEastAsia" w:cstheme="majorBidi"/>
      <w:b/>
      <w:bCs/>
      <w:i/>
    </w:rPr>
  </w:style>
  <w:style w:type="paragraph" w:styleId="Heading4">
    <w:name w:val="heading 4"/>
    <w:basedOn w:val="Normal"/>
    <w:next w:val="Normal"/>
    <w:link w:val="Heading4Char"/>
    <w:uiPriority w:val="2"/>
    <w:qFormat/>
    <w:rsid w:val="00B0529E"/>
    <w:pPr>
      <w:keepNext/>
      <w:keepLines/>
      <w:spacing w:before="240" w:after="120"/>
      <w:outlineLvl w:val="3"/>
    </w:pPr>
    <w:rPr>
      <w:rFonts w:eastAsiaTheme="majorEastAsia" w:cstheme="majorBidi"/>
      <w:bCs/>
      <w:i/>
      <w:iCs/>
    </w:rPr>
  </w:style>
  <w:style w:type="paragraph" w:styleId="Heading5">
    <w:name w:val="heading 5"/>
    <w:basedOn w:val="Normal"/>
    <w:next w:val="Normal"/>
    <w:link w:val="Heading5Char"/>
    <w:uiPriority w:val="2"/>
    <w:qFormat/>
    <w:rsid w:val="00AC4CCE"/>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0987"/>
    <w:rPr>
      <w:rFonts w:ascii="Calibri" w:eastAsiaTheme="majorEastAsia" w:hAnsi="Calibri" w:cstheme="majorBidi"/>
      <w:b/>
      <w:bCs/>
      <w:sz w:val="36"/>
      <w:szCs w:val="28"/>
    </w:rPr>
  </w:style>
  <w:style w:type="character" w:customStyle="1" w:styleId="Heading2Char">
    <w:name w:val="Heading 2 Char"/>
    <w:basedOn w:val="DefaultParagraphFont"/>
    <w:link w:val="Heading2"/>
    <w:uiPriority w:val="1"/>
    <w:rsid w:val="00B0529E"/>
    <w:rPr>
      <w:rFonts w:ascii="Calibri" w:eastAsiaTheme="majorEastAsia" w:hAnsi="Calibri" w:cstheme="majorBidi"/>
      <w:b/>
      <w:bCs/>
      <w:sz w:val="28"/>
      <w:szCs w:val="26"/>
    </w:rPr>
  </w:style>
  <w:style w:type="paragraph" w:styleId="Title">
    <w:name w:val="Title"/>
    <w:basedOn w:val="Normal"/>
    <w:next w:val="Normal"/>
    <w:link w:val="TitleChar"/>
    <w:uiPriority w:val="2"/>
    <w:qFormat/>
    <w:rsid w:val="00DE6D89"/>
    <w:pPr>
      <w:spacing w:before="360"/>
      <w:contextualSpacing/>
      <w:jc w:val="right"/>
    </w:pPr>
    <w:rPr>
      <w:rFonts w:eastAsiaTheme="majorEastAsia" w:cstheme="majorBidi"/>
      <w:b/>
      <w:spacing w:val="5"/>
      <w:kern w:val="28"/>
      <w:sz w:val="52"/>
      <w:szCs w:val="52"/>
    </w:rPr>
  </w:style>
  <w:style w:type="character" w:customStyle="1" w:styleId="TitleChar">
    <w:name w:val="Title Char"/>
    <w:basedOn w:val="DefaultParagraphFont"/>
    <w:link w:val="Title"/>
    <w:uiPriority w:val="2"/>
    <w:rsid w:val="00DE6D89"/>
    <w:rPr>
      <w:rFonts w:ascii="Calibri" w:eastAsiaTheme="majorEastAsia" w:hAnsi="Calibri" w:cstheme="majorBidi"/>
      <w:b/>
      <w:spacing w:val="5"/>
      <w:kern w:val="28"/>
      <w:sz w:val="52"/>
      <w:szCs w:val="52"/>
    </w:rPr>
  </w:style>
  <w:style w:type="paragraph" w:styleId="Subtitle">
    <w:name w:val="Subtitle"/>
    <w:basedOn w:val="Normal"/>
    <w:next w:val="Normal"/>
    <w:link w:val="SubtitleChar"/>
    <w:uiPriority w:val="3"/>
    <w:qFormat/>
    <w:rsid w:val="00DE6D89"/>
    <w:pPr>
      <w:numPr>
        <w:ilvl w:val="1"/>
      </w:numPr>
      <w:spacing w:before="120" w:after="120"/>
      <w:jc w:val="center"/>
    </w:pPr>
    <w:rPr>
      <w:rFonts w:eastAsiaTheme="majorEastAsia" w:cstheme="majorBidi"/>
      <w:b/>
      <w:iCs/>
      <w:spacing w:val="5"/>
      <w:sz w:val="28"/>
      <w:szCs w:val="24"/>
    </w:rPr>
  </w:style>
  <w:style w:type="character" w:customStyle="1" w:styleId="SubtitleChar">
    <w:name w:val="Subtitle Char"/>
    <w:basedOn w:val="DefaultParagraphFont"/>
    <w:link w:val="Subtitle"/>
    <w:uiPriority w:val="3"/>
    <w:rsid w:val="00DE6D89"/>
    <w:rPr>
      <w:rFonts w:ascii="Calibri" w:eastAsiaTheme="majorEastAsia" w:hAnsi="Calibri" w:cstheme="majorBidi"/>
      <w:b/>
      <w:iCs/>
      <w:spacing w:val="5"/>
      <w:sz w:val="28"/>
      <w:szCs w:val="24"/>
    </w:rPr>
  </w:style>
  <w:style w:type="paragraph" w:styleId="Quote">
    <w:name w:val="Quote"/>
    <w:basedOn w:val="Normal"/>
    <w:next w:val="Normal"/>
    <w:link w:val="QuoteChar"/>
    <w:uiPriority w:val="29"/>
    <w:qFormat/>
    <w:rsid w:val="001E4843"/>
    <w:pPr>
      <w:spacing w:before="120"/>
      <w:ind w:left="709" w:right="521"/>
    </w:pPr>
    <w:rPr>
      <w:iCs/>
    </w:rPr>
  </w:style>
  <w:style w:type="character" w:customStyle="1" w:styleId="QuoteChar">
    <w:name w:val="Quote Char"/>
    <w:basedOn w:val="DefaultParagraphFont"/>
    <w:link w:val="Quote"/>
    <w:uiPriority w:val="29"/>
    <w:rsid w:val="001E4843"/>
    <w:rPr>
      <w:rFonts w:ascii="Calibri" w:hAnsi="Calibri"/>
      <w:iCs/>
      <w:sz w:val="24"/>
    </w:rPr>
  </w:style>
  <w:style w:type="paragraph" w:styleId="ListParagraph">
    <w:name w:val="List Paragraph"/>
    <w:basedOn w:val="Normal"/>
    <w:uiPriority w:val="34"/>
    <w:qFormat/>
    <w:rsid w:val="006A0BD1"/>
    <w:pPr>
      <w:numPr>
        <w:numId w:val="4"/>
      </w:numPr>
      <w:tabs>
        <w:tab w:val="left" w:pos="567"/>
      </w:tabs>
      <w:spacing w:before="120" w:after="120"/>
      <w:contextualSpacing/>
    </w:pPr>
  </w:style>
  <w:style w:type="character" w:customStyle="1" w:styleId="Heading3Char">
    <w:name w:val="Heading 3 Char"/>
    <w:basedOn w:val="DefaultParagraphFont"/>
    <w:link w:val="Heading3"/>
    <w:uiPriority w:val="1"/>
    <w:rsid w:val="00B0529E"/>
    <w:rPr>
      <w:rFonts w:ascii="Calibri" w:eastAsiaTheme="majorEastAsia" w:hAnsi="Calibri" w:cstheme="majorBidi"/>
      <w:b/>
      <w:bCs/>
      <w:i/>
      <w:sz w:val="24"/>
    </w:rPr>
  </w:style>
  <w:style w:type="character" w:customStyle="1" w:styleId="Heading4Char">
    <w:name w:val="Heading 4 Char"/>
    <w:basedOn w:val="DefaultParagraphFont"/>
    <w:link w:val="Heading4"/>
    <w:uiPriority w:val="2"/>
    <w:rsid w:val="00D80987"/>
    <w:rPr>
      <w:rFonts w:ascii="Calibri" w:eastAsiaTheme="majorEastAsia" w:hAnsi="Calibri" w:cstheme="majorBidi"/>
      <w:bCs/>
      <w:i/>
      <w:iCs/>
      <w:sz w:val="24"/>
    </w:rPr>
  </w:style>
  <w:style w:type="character" w:customStyle="1" w:styleId="Heading5Char">
    <w:name w:val="Heading 5 Char"/>
    <w:basedOn w:val="DefaultParagraphFont"/>
    <w:link w:val="Heading5"/>
    <w:uiPriority w:val="2"/>
    <w:rsid w:val="00D80987"/>
    <w:rPr>
      <w:rFonts w:ascii="Calibri" w:eastAsiaTheme="majorEastAsia" w:hAnsi="Calibri" w:cstheme="majorBidi"/>
      <w:b/>
    </w:rPr>
  </w:style>
  <w:style w:type="paragraph" w:customStyle="1" w:styleId="Bullets">
    <w:name w:val="Bullets"/>
    <w:basedOn w:val="ListParagraph"/>
    <w:qFormat/>
    <w:rsid w:val="00DE6D89"/>
    <w:pPr>
      <w:numPr>
        <w:numId w:val="2"/>
      </w:numPr>
      <w:spacing w:after="0"/>
      <w:ind w:hanging="578"/>
      <w:contextualSpacing w:val="0"/>
    </w:pPr>
  </w:style>
  <w:style w:type="paragraph" w:styleId="BalloonText">
    <w:name w:val="Balloon Text"/>
    <w:basedOn w:val="Normal"/>
    <w:link w:val="BalloonTextChar"/>
    <w:uiPriority w:val="99"/>
    <w:semiHidden/>
    <w:unhideWhenUsed/>
    <w:rsid w:val="005F74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14"/>
    <w:rPr>
      <w:rFonts w:ascii="Tahoma" w:hAnsi="Tahoma" w:cs="Tahoma"/>
      <w:sz w:val="16"/>
      <w:szCs w:val="16"/>
    </w:rPr>
  </w:style>
  <w:style w:type="table" w:styleId="TableGrid">
    <w:name w:val="Table Grid"/>
    <w:basedOn w:val="TableNormal"/>
    <w:uiPriority w:val="59"/>
    <w:rsid w:val="00F9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F917A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AICtable">
    <w:name w:val="OAIC table"/>
    <w:basedOn w:val="TableNormal"/>
    <w:uiPriority w:val="99"/>
    <w:rsid w:val="00576C04"/>
    <w:pPr>
      <w:spacing w:before="120" w:after="12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tblStylePr w:type="firstRow">
      <w:pPr>
        <w:wordWrap/>
        <w:spacing w:beforeLines="0" w:before="120" w:beforeAutospacing="0" w:afterLines="0" w:after="120" w:afterAutospacing="0"/>
        <w:contextualSpacing w:val="0"/>
        <w:jc w:val="left"/>
      </w:pPr>
      <w:rPr>
        <w:rFonts w:ascii="Calibri" w:hAnsi="Calibri"/>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uiPriority w:val="2"/>
    <w:qFormat/>
    <w:rsid w:val="00263EFE"/>
    <w:pPr>
      <w:spacing w:before="60" w:after="120"/>
    </w:pPr>
  </w:style>
  <w:style w:type="paragraph" w:customStyle="1" w:styleId="NumberedNormal">
    <w:name w:val="Numbered Normal"/>
    <w:basedOn w:val="ListParagraph"/>
    <w:qFormat/>
    <w:rsid w:val="006A0BD1"/>
    <w:pPr>
      <w:spacing w:after="240"/>
      <w:contextualSpacing w:val="0"/>
    </w:pPr>
  </w:style>
  <w:style w:type="character" w:customStyle="1" w:styleId="charparttext">
    <w:name w:val="charparttext"/>
    <w:basedOn w:val="DefaultParagraphFont"/>
    <w:rsid w:val="00F26F1B"/>
  </w:style>
  <w:style w:type="character" w:styleId="CommentReference">
    <w:name w:val="annotation reference"/>
    <w:basedOn w:val="DefaultParagraphFont"/>
    <w:uiPriority w:val="99"/>
    <w:semiHidden/>
    <w:unhideWhenUsed/>
    <w:rsid w:val="00F26F1B"/>
    <w:rPr>
      <w:sz w:val="16"/>
      <w:szCs w:val="16"/>
    </w:rPr>
  </w:style>
  <w:style w:type="paragraph" w:styleId="CommentText">
    <w:name w:val="annotation text"/>
    <w:basedOn w:val="Normal"/>
    <w:link w:val="CommentTextChar"/>
    <w:uiPriority w:val="99"/>
    <w:unhideWhenUsed/>
    <w:rsid w:val="00F26F1B"/>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F26F1B"/>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D7D5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DD7D51"/>
    <w:rPr>
      <w:rFonts w:ascii="Calibri" w:eastAsia="Times New Roman" w:hAnsi="Calibri" w:cs="Times New Roman"/>
      <w:b/>
      <w:bCs/>
      <w:sz w:val="20"/>
      <w:szCs w:val="20"/>
      <w:lang w:eastAsia="en-AU"/>
    </w:rPr>
  </w:style>
  <w:style w:type="paragraph" w:customStyle="1" w:styleId="Bulletlist">
    <w:name w:val="Bullet list"/>
    <w:basedOn w:val="ListParagraph"/>
    <w:qFormat/>
    <w:rsid w:val="00CB6868"/>
    <w:pPr>
      <w:numPr>
        <w:numId w:val="8"/>
      </w:numPr>
      <w:tabs>
        <w:tab w:val="clear" w:pos="567"/>
      </w:tabs>
      <w:spacing w:before="0"/>
      <w:ind w:hanging="578"/>
      <w:contextualSpacing w:val="0"/>
    </w:pPr>
    <w:rPr>
      <w:rFonts w:eastAsia="Times New Roman" w:cs="Times New Roman"/>
      <w:lang w:eastAsia="en-AU"/>
    </w:rPr>
  </w:style>
  <w:style w:type="paragraph" w:styleId="FootnoteText">
    <w:name w:val="footnote text"/>
    <w:basedOn w:val="Normal"/>
    <w:link w:val="FootnoteTextChar"/>
    <w:uiPriority w:val="99"/>
    <w:semiHidden/>
    <w:unhideWhenUsed/>
    <w:rsid w:val="00CB6868"/>
    <w:pPr>
      <w:spacing w:after="0"/>
    </w:pPr>
    <w:rPr>
      <w:rFonts w:eastAsia="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CB6868"/>
    <w:rPr>
      <w:rFonts w:ascii="Calibri" w:eastAsia="Times New Roman" w:hAnsi="Calibri" w:cs="Times New Roman"/>
      <w:sz w:val="20"/>
      <w:szCs w:val="20"/>
      <w:lang w:eastAsia="en-AU"/>
    </w:rPr>
  </w:style>
  <w:style w:type="character" w:styleId="FootnoteReference">
    <w:name w:val="footnote reference"/>
    <w:basedOn w:val="DefaultParagraphFont"/>
    <w:uiPriority w:val="99"/>
    <w:semiHidden/>
    <w:unhideWhenUsed/>
    <w:rsid w:val="00CB6868"/>
    <w:rPr>
      <w:vertAlign w:val="superscript"/>
    </w:rPr>
  </w:style>
  <w:style w:type="character" w:styleId="Hyperlink">
    <w:name w:val="Hyperlink"/>
    <w:basedOn w:val="DefaultParagraphFont"/>
    <w:uiPriority w:val="99"/>
    <w:unhideWhenUsed/>
    <w:rsid w:val="00CB6868"/>
    <w:rPr>
      <w:color w:val="0000FF" w:themeColor="hyperlink"/>
      <w:u w:val="single"/>
    </w:rPr>
  </w:style>
  <w:style w:type="paragraph" w:customStyle="1" w:styleId="Default">
    <w:name w:val="Default"/>
    <w:rsid w:val="00330B5B"/>
    <w:pPr>
      <w:autoSpaceDE w:val="0"/>
      <w:autoSpaceDN w:val="0"/>
      <w:adjustRightInd w:val="0"/>
      <w:spacing w:after="0" w:line="240" w:lineRule="auto"/>
    </w:pPr>
    <w:rPr>
      <w:rFonts w:ascii="Symbol" w:hAnsi="Symbol" w:cs="Symbol"/>
      <w:color w:val="000000"/>
      <w:sz w:val="24"/>
      <w:szCs w:val="24"/>
    </w:rPr>
  </w:style>
  <w:style w:type="paragraph" w:customStyle="1" w:styleId="ndissubsection">
    <w:name w:val="ndissubsection"/>
    <w:basedOn w:val="Normal"/>
    <w:rsid w:val="0047085D"/>
    <w:pPr>
      <w:spacing w:before="100" w:beforeAutospacing="1" w:after="100" w:afterAutospacing="1"/>
    </w:pPr>
    <w:rPr>
      <w:rFonts w:ascii="Times New Roman" w:eastAsia="Times New Roman" w:hAnsi="Times New Roman" w:cs="Times New Roman"/>
      <w:szCs w:val="24"/>
      <w:lang w:eastAsia="en-AU"/>
    </w:rPr>
  </w:style>
  <w:style w:type="paragraph" w:styleId="Revision">
    <w:name w:val="Revision"/>
    <w:hidden/>
    <w:uiPriority w:val="99"/>
    <w:semiHidden/>
    <w:rsid w:val="00930680"/>
    <w:pPr>
      <w:spacing w:after="0" w:line="240" w:lineRule="auto"/>
    </w:pPr>
    <w:rPr>
      <w:rFonts w:ascii="Calibri" w:hAnsi="Calibri"/>
      <w:sz w:val="24"/>
    </w:rPr>
  </w:style>
  <w:style w:type="character" w:customStyle="1" w:styleId="CharSectno">
    <w:name w:val="CharSectno"/>
    <w:basedOn w:val="DefaultParagraphFont"/>
    <w:qFormat/>
    <w:rsid w:val="009F6ED4"/>
  </w:style>
  <w:style w:type="paragraph" w:styleId="Header">
    <w:name w:val="header"/>
    <w:basedOn w:val="Normal"/>
    <w:link w:val="HeaderChar"/>
    <w:uiPriority w:val="99"/>
    <w:unhideWhenUsed/>
    <w:rsid w:val="008B525B"/>
    <w:pPr>
      <w:tabs>
        <w:tab w:val="center" w:pos="4513"/>
        <w:tab w:val="right" w:pos="9026"/>
      </w:tabs>
      <w:spacing w:after="0"/>
    </w:pPr>
  </w:style>
  <w:style w:type="character" w:customStyle="1" w:styleId="HeaderChar">
    <w:name w:val="Header Char"/>
    <w:basedOn w:val="DefaultParagraphFont"/>
    <w:link w:val="Header"/>
    <w:uiPriority w:val="99"/>
    <w:rsid w:val="008B525B"/>
    <w:rPr>
      <w:rFonts w:ascii="Calibri" w:hAnsi="Calibri"/>
      <w:sz w:val="24"/>
    </w:rPr>
  </w:style>
  <w:style w:type="paragraph" w:styleId="Footer">
    <w:name w:val="footer"/>
    <w:basedOn w:val="Normal"/>
    <w:link w:val="FooterChar"/>
    <w:uiPriority w:val="99"/>
    <w:unhideWhenUsed/>
    <w:rsid w:val="008B525B"/>
    <w:pPr>
      <w:tabs>
        <w:tab w:val="center" w:pos="4513"/>
        <w:tab w:val="right" w:pos="9026"/>
      </w:tabs>
      <w:spacing w:after="0"/>
    </w:pPr>
  </w:style>
  <w:style w:type="character" w:customStyle="1" w:styleId="FooterChar">
    <w:name w:val="Footer Char"/>
    <w:basedOn w:val="DefaultParagraphFont"/>
    <w:link w:val="Footer"/>
    <w:uiPriority w:val="99"/>
    <w:rsid w:val="008B525B"/>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7766">
      <w:bodyDiv w:val="1"/>
      <w:marLeft w:val="0"/>
      <w:marRight w:val="0"/>
      <w:marTop w:val="0"/>
      <w:marBottom w:val="0"/>
      <w:divBdr>
        <w:top w:val="none" w:sz="0" w:space="0" w:color="auto"/>
        <w:left w:val="none" w:sz="0" w:space="0" w:color="auto"/>
        <w:bottom w:val="none" w:sz="0" w:space="0" w:color="auto"/>
        <w:right w:val="none" w:sz="0" w:space="0" w:color="auto"/>
      </w:divBdr>
    </w:div>
    <w:div w:id="261231339">
      <w:bodyDiv w:val="1"/>
      <w:marLeft w:val="0"/>
      <w:marRight w:val="0"/>
      <w:marTop w:val="0"/>
      <w:marBottom w:val="0"/>
      <w:divBdr>
        <w:top w:val="none" w:sz="0" w:space="0" w:color="auto"/>
        <w:left w:val="none" w:sz="0" w:space="0" w:color="auto"/>
        <w:bottom w:val="none" w:sz="0" w:space="0" w:color="auto"/>
        <w:right w:val="none" w:sz="0" w:space="0" w:color="auto"/>
      </w:divBdr>
      <w:divsChild>
        <w:div w:id="1654871230">
          <w:marLeft w:val="0"/>
          <w:marRight w:val="0"/>
          <w:marTop w:val="0"/>
          <w:marBottom w:val="0"/>
          <w:divBdr>
            <w:top w:val="none" w:sz="0" w:space="0" w:color="auto"/>
            <w:left w:val="none" w:sz="0" w:space="0" w:color="auto"/>
            <w:bottom w:val="none" w:sz="0" w:space="0" w:color="auto"/>
            <w:right w:val="none" w:sz="0" w:space="0" w:color="auto"/>
          </w:divBdr>
          <w:divsChild>
            <w:div w:id="1682538020">
              <w:marLeft w:val="0"/>
              <w:marRight w:val="0"/>
              <w:marTop w:val="0"/>
              <w:marBottom w:val="0"/>
              <w:divBdr>
                <w:top w:val="none" w:sz="0" w:space="0" w:color="auto"/>
                <w:left w:val="none" w:sz="0" w:space="0" w:color="auto"/>
                <w:bottom w:val="none" w:sz="0" w:space="0" w:color="auto"/>
                <w:right w:val="none" w:sz="0" w:space="0" w:color="auto"/>
              </w:divBdr>
              <w:divsChild>
                <w:div w:id="1365327238">
                  <w:marLeft w:val="0"/>
                  <w:marRight w:val="0"/>
                  <w:marTop w:val="0"/>
                  <w:marBottom w:val="0"/>
                  <w:divBdr>
                    <w:top w:val="none" w:sz="0" w:space="0" w:color="auto"/>
                    <w:left w:val="none" w:sz="0" w:space="0" w:color="auto"/>
                    <w:bottom w:val="none" w:sz="0" w:space="0" w:color="auto"/>
                    <w:right w:val="none" w:sz="0" w:space="0" w:color="auto"/>
                  </w:divBdr>
                  <w:divsChild>
                    <w:div w:id="523327349">
                      <w:marLeft w:val="0"/>
                      <w:marRight w:val="0"/>
                      <w:marTop w:val="0"/>
                      <w:marBottom w:val="0"/>
                      <w:divBdr>
                        <w:top w:val="none" w:sz="0" w:space="0" w:color="auto"/>
                        <w:left w:val="none" w:sz="0" w:space="0" w:color="auto"/>
                        <w:bottom w:val="none" w:sz="0" w:space="0" w:color="auto"/>
                        <w:right w:val="none" w:sz="0" w:space="0" w:color="auto"/>
                      </w:divBdr>
                      <w:divsChild>
                        <w:div w:id="2039769706">
                          <w:marLeft w:val="0"/>
                          <w:marRight w:val="0"/>
                          <w:marTop w:val="0"/>
                          <w:marBottom w:val="0"/>
                          <w:divBdr>
                            <w:top w:val="single" w:sz="6" w:space="0" w:color="828282"/>
                            <w:left w:val="single" w:sz="6" w:space="0" w:color="828282"/>
                            <w:bottom w:val="single" w:sz="6" w:space="0" w:color="828282"/>
                            <w:right w:val="single" w:sz="6" w:space="0" w:color="828282"/>
                          </w:divBdr>
                          <w:divsChild>
                            <w:div w:id="638146823">
                              <w:marLeft w:val="0"/>
                              <w:marRight w:val="0"/>
                              <w:marTop w:val="0"/>
                              <w:marBottom w:val="0"/>
                              <w:divBdr>
                                <w:top w:val="none" w:sz="0" w:space="0" w:color="auto"/>
                                <w:left w:val="none" w:sz="0" w:space="0" w:color="auto"/>
                                <w:bottom w:val="none" w:sz="0" w:space="0" w:color="auto"/>
                                <w:right w:val="none" w:sz="0" w:space="0" w:color="auto"/>
                              </w:divBdr>
                              <w:divsChild>
                                <w:div w:id="1820535935">
                                  <w:marLeft w:val="0"/>
                                  <w:marRight w:val="0"/>
                                  <w:marTop w:val="0"/>
                                  <w:marBottom w:val="0"/>
                                  <w:divBdr>
                                    <w:top w:val="none" w:sz="0" w:space="0" w:color="auto"/>
                                    <w:left w:val="none" w:sz="0" w:space="0" w:color="auto"/>
                                    <w:bottom w:val="none" w:sz="0" w:space="0" w:color="auto"/>
                                    <w:right w:val="none" w:sz="0" w:space="0" w:color="auto"/>
                                  </w:divBdr>
                                  <w:divsChild>
                                    <w:div w:id="1517884541">
                                      <w:marLeft w:val="0"/>
                                      <w:marRight w:val="0"/>
                                      <w:marTop w:val="0"/>
                                      <w:marBottom w:val="0"/>
                                      <w:divBdr>
                                        <w:top w:val="none" w:sz="0" w:space="0" w:color="auto"/>
                                        <w:left w:val="none" w:sz="0" w:space="0" w:color="auto"/>
                                        <w:bottom w:val="none" w:sz="0" w:space="0" w:color="auto"/>
                                        <w:right w:val="none" w:sz="0" w:space="0" w:color="auto"/>
                                      </w:divBdr>
                                      <w:divsChild>
                                        <w:div w:id="453598227">
                                          <w:marLeft w:val="0"/>
                                          <w:marRight w:val="0"/>
                                          <w:marTop w:val="0"/>
                                          <w:marBottom w:val="0"/>
                                          <w:divBdr>
                                            <w:top w:val="none" w:sz="0" w:space="0" w:color="auto"/>
                                            <w:left w:val="none" w:sz="0" w:space="0" w:color="auto"/>
                                            <w:bottom w:val="none" w:sz="0" w:space="0" w:color="auto"/>
                                            <w:right w:val="none" w:sz="0" w:space="0" w:color="auto"/>
                                          </w:divBdr>
                                          <w:divsChild>
                                            <w:div w:id="1110472866">
                                              <w:marLeft w:val="0"/>
                                              <w:marRight w:val="0"/>
                                              <w:marTop w:val="0"/>
                                              <w:marBottom w:val="0"/>
                                              <w:divBdr>
                                                <w:top w:val="none" w:sz="0" w:space="0" w:color="auto"/>
                                                <w:left w:val="none" w:sz="0" w:space="0" w:color="auto"/>
                                                <w:bottom w:val="none" w:sz="0" w:space="0" w:color="auto"/>
                                                <w:right w:val="none" w:sz="0" w:space="0" w:color="auto"/>
                                              </w:divBdr>
                                              <w:divsChild>
                                                <w:div w:id="9065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9920520">
      <w:bodyDiv w:val="1"/>
      <w:marLeft w:val="0"/>
      <w:marRight w:val="0"/>
      <w:marTop w:val="0"/>
      <w:marBottom w:val="0"/>
      <w:divBdr>
        <w:top w:val="none" w:sz="0" w:space="0" w:color="auto"/>
        <w:left w:val="none" w:sz="0" w:space="0" w:color="auto"/>
        <w:bottom w:val="none" w:sz="0" w:space="0" w:color="auto"/>
        <w:right w:val="none" w:sz="0" w:space="0" w:color="auto"/>
      </w:divBdr>
    </w:div>
    <w:div w:id="657656063">
      <w:bodyDiv w:val="1"/>
      <w:marLeft w:val="0"/>
      <w:marRight w:val="0"/>
      <w:marTop w:val="0"/>
      <w:marBottom w:val="0"/>
      <w:divBdr>
        <w:top w:val="none" w:sz="0" w:space="0" w:color="auto"/>
        <w:left w:val="none" w:sz="0" w:space="0" w:color="auto"/>
        <w:bottom w:val="none" w:sz="0" w:space="0" w:color="auto"/>
        <w:right w:val="none" w:sz="0" w:space="0" w:color="auto"/>
      </w:divBdr>
    </w:div>
    <w:div w:id="795028790">
      <w:bodyDiv w:val="1"/>
      <w:marLeft w:val="0"/>
      <w:marRight w:val="0"/>
      <w:marTop w:val="0"/>
      <w:marBottom w:val="0"/>
      <w:divBdr>
        <w:top w:val="none" w:sz="0" w:space="0" w:color="auto"/>
        <w:left w:val="none" w:sz="0" w:space="0" w:color="auto"/>
        <w:bottom w:val="none" w:sz="0" w:space="0" w:color="auto"/>
        <w:right w:val="none" w:sz="0" w:space="0" w:color="auto"/>
      </w:divBdr>
      <w:divsChild>
        <w:div w:id="1935160815">
          <w:marLeft w:val="0"/>
          <w:marRight w:val="0"/>
          <w:marTop w:val="0"/>
          <w:marBottom w:val="0"/>
          <w:divBdr>
            <w:top w:val="none" w:sz="0" w:space="0" w:color="auto"/>
            <w:left w:val="none" w:sz="0" w:space="0" w:color="auto"/>
            <w:bottom w:val="none" w:sz="0" w:space="0" w:color="auto"/>
            <w:right w:val="none" w:sz="0" w:space="0" w:color="auto"/>
          </w:divBdr>
          <w:divsChild>
            <w:div w:id="1964656458">
              <w:marLeft w:val="0"/>
              <w:marRight w:val="0"/>
              <w:marTop w:val="0"/>
              <w:marBottom w:val="0"/>
              <w:divBdr>
                <w:top w:val="none" w:sz="0" w:space="0" w:color="auto"/>
                <w:left w:val="none" w:sz="0" w:space="0" w:color="auto"/>
                <w:bottom w:val="none" w:sz="0" w:space="0" w:color="auto"/>
                <w:right w:val="none" w:sz="0" w:space="0" w:color="auto"/>
              </w:divBdr>
              <w:divsChild>
                <w:div w:id="1234241209">
                  <w:marLeft w:val="0"/>
                  <w:marRight w:val="0"/>
                  <w:marTop w:val="0"/>
                  <w:marBottom w:val="0"/>
                  <w:divBdr>
                    <w:top w:val="none" w:sz="0" w:space="0" w:color="auto"/>
                    <w:left w:val="none" w:sz="0" w:space="0" w:color="auto"/>
                    <w:bottom w:val="none" w:sz="0" w:space="0" w:color="auto"/>
                    <w:right w:val="none" w:sz="0" w:space="0" w:color="auto"/>
                  </w:divBdr>
                  <w:divsChild>
                    <w:div w:id="377323210">
                      <w:marLeft w:val="0"/>
                      <w:marRight w:val="0"/>
                      <w:marTop w:val="0"/>
                      <w:marBottom w:val="0"/>
                      <w:divBdr>
                        <w:top w:val="none" w:sz="0" w:space="0" w:color="auto"/>
                        <w:left w:val="none" w:sz="0" w:space="0" w:color="auto"/>
                        <w:bottom w:val="none" w:sz="0" w:space="0" w:color="auto"/>
                        <w:right w:val="none" w:sz="0" w:space="0" w:color="auto"/>
                      </w:divBdr>
                      <w:divsChild>
                        <w:div w:id="1238204342">
                          <w:marLeft w:val="0"/>
                          <w:marRight w:val="0"/>
                          <w:marTop w:val="0"/>
                          <w:marBottom w:val="0"/>
                          <w:divBdr>
                            <w:top w:val="single" w:sz="6" w:space="0" w:color="828282"/>
                            <w:left w:val="single" w:sz="6" w:space="0" w:color="828282"/>
                            <w:bottom w:val="single" w:sz="6" w:space="0" w:color="828282"/>
                            <w:right w:val="single" w:sz="6" w:space="0" w:color="828282"/>
                          </w:divBdr>
                          <w:divsChild>
                            <w:div w:id="1408381150">
                              <w:marLeft w:val="0"/>
                              <w:marRight w:val="0"/>
                              <w:marTop w:val="0"/>
                              <w:marBottom w:val="0"/>
                              <w:divBdr>
                                <w:top w:val="none" w:sz="0" w:space="0" w:color="auto"/>
                                <w:left w:val="none" w:sz="0" w:space="0" w:color="auto"/>
                                <w:bottom w:val="none" w:sz="0" w:space="0" w:color="auto"/>
                                <w:right w:val="none" w:sz="0" w:space="0" w:color="auto"/>
                              </w:divBdr>
                              <w:divsChild>
                                <w:div w:id="866597544">
                                  <w:marLeft w:val="0"/>
                                  <w:marRight w:val="0"/>
                                  <w:marTop w:val="0"/>
                                  <w:marBottom w:val="0"/>
                                  <w:divBdr>
                                    <w:top w:val="none" w:sz="0" w:space="0" w:color="auto"/>
                                    <w:left w:val="none" w:sz="0" w:space="0" w:color="auto"/>
                                    <w:bottom w:val="none" w:sz="0" w:space="0" w:color="auto"/>
                                    <w:right w:val="none" w:sz="0" w:space="0" w:color="auto"/>
                                  </w:divBdr>
                                  <w:divsChild>
                                    <w:div w:id="913244485">
                                      <w:marLeft w:val="0"/>
                                      <w:marRight w:val="0"/>
                                      <w:marTop w:val="0"/>
                                      <w:marBottom w:val="0"/>
                                      <w:divBdr>
                                        <w:top w:val="none" w:sz="0" w:space="0" w:color="auto"/>
                                        <w:left w:val="none" w:sz="0" w:space="0" w:color="auto"/>
                                        <w:bottom w:val="none" w:sz="0" w:space="0" w:color="auto"/>
                                        <w:right w:val="none" w:sz="0" w:space="0" w:color="auto"/>
                                      </w:divBdr>
                                      <w:divsChild>
                                        <w:div w:id="1483808131">
                                          <w:marLeft w:val="0"/>
                                          <w:marRight w:val="0"/>
                                          <w:marTop w:val="0"/>
                                          <w:marBottom w:val="0"/>
                                          <w:divBdr>
                                            <w:top w:val="none" w:sz="0" w:space="0" w:color="auto"/>
                                            <w:left w:val="none" w:sz="0" w:space="0" w:color="auto"/>
                                            <w:bottom w:val="none" w:sz="0" w:space="0" w:color="auto"/>
                                            <w:right w:val="none" w:sz="0" w:space="0" w:color="auto"/>
                                          </w:divBdr>
                                          <w:divsChild>
                                            <w:div w:id="69550070">
                                              <w:marLeft w:val="0"/>
                                              <w:marRight w:val="0"/>
                                              <w:marTop w:val="0"/>
                                              <w:marBottom w:val="0"/>
                                              <w:divBdr>
                                                <w:top w:val="none" w:sz="0" w:space="0" w:color="auto"/>
                                                <w:left w:val="none" w:sz="0" w:space="0" w:color="auto"/>
                                                <w:bottom w:val="none" w:sz="0" w:space="0" w:color="auto"/>
                                                <w:right w:val="none" w:sz="0" w:space="0" w:color="auto"/>
                                              </w:divBdr>
                                              <w:divsChild>
                                                <w:div w:id="196391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340630">
      <w:bodyDiv w:val="1"/>
      <w:marLeft w:val="0"/>
      <w:marRight w:val="0"/>
      <w:marTop w:val="0"/>
      <w:marBottom w:val="0"/>
      <w:divBdr>
        <w:top w:val="none" w:sz="0" w:space="0" w:color="auto"/>
        <w:left w:val="none" w:sz="0" w:space="0" w:color="auto"/>
        <w:bottom w:val="none" w:sz="0" w:space="0" w:color="auto"/>
        <w:right w:val="none" w:sz="0" w:space="0" w:color="auto"/>
      </w:divBdr>
    </w:div>
    <w:div w:id="1793674687">
      <w:bodyDiv w:val="1"/>
      <w:marLeft w:val="0"/>
      <w:marRight w:val="0"/>
      <w:marTop w:val="0"/>
      <w:marBottom w:val="0"/>
      <w:divBdr>
        <w:top w:val="none" w:sz="0" w:space="0" w:color="auto"/>
        <w:left w:val="none" w:sz="0" w:space="0" w:color="auto"/>
        <w:bottom w:val="none" w:sz="0" w:space="0" w:color="auto"/>
        <w:right w:val="none" w:sz="0" w:space="0" w:color="auto"/>
      </w:divBdr>
    </w:div>
    <w:div w:id="1957522669">
      <w:bodyDiv w:val="1"/>
      <w:marLeft w:val="0"/>
      <w:marRight w:val="0"/>
      <w:marTop w:val="0"/>
      <w:marBottom w:val="0"/>
      <w:divBdr>
        <w:top w:val="none" w:sz="0" w:space="0" w:color="auto"/>
        <w:left w:val="none" w:sz="0" w:space="0" w:color="auto"/>
        <w:bottom w:val="none" w:sz="0" w:space="0" w:color="auto"/>
        <w:right w:val="none" w:sz="0" w:space="0" w:color="auto"/>
      </w:divBdr>
      <w:divsChild>
        <w:div w:id="2144887875">
          <w:marLeft w:val="0"/>
          <w:marRight w:val="0"/>
          <w:marTop w:val="0"/>
          <w:marBottom w:val="0"/>
          <w:divBdr>
            <w:top w:val="none" w:sz="0" w:space="0" w:color="auto"/>
            <w:left w:val="none" w:sz="0" w:space="0" w:color="auto"/>
            <w:bottom w:val="none" w:sz="0" w:space="0" w:color="auto"/>
            <w:right w:val="none" w:sz="0" w:space="0" w:color="auto"/>
          </w:divBdr>
          <w:divsChild>
            <w:div w:id="1953201684">
              <w:marLeft w:val="0"/>
              <w:marRight w:val="0"/>
              <w:marTop w:val="0"/>
              <w:marBottom w:val="0"/>
              <w:divBdr>
                <w:top w:val="none" w:sz="0" w:space="0" w:color="auto"/>
                <w:left w:val="none" w:sz="0" w:space="0" w:color="auto"/>
                <w:bottom w:val="none" w:sz="0" w:space="0" w:color="auto"/>
                <w:right w:val="none" w:sz="0" w:space="0" w:color="auto"/>
              </w:divBdr>
              <w:divsChild>
                <w:div w:id="1878852571">
                  <w:marLeft w:val="0"/>
                  <w:marRight w:val="0"/>
                  <w:marTop w:val="0"/>
                  <w:marBottom w:val="0"/>
                  <w:divBdr>
                    <w:top w:val="none" w:sz="0" w:space="0" w:color="auto"/>
                    <w:left w:val="none" w:sz="0" w:space="0" w:color="auto"/>
                    <w:bottom w:val="none" w:sz="0" w:space="0" w:color="auto"/>
                    <w:right w:val="none" w:sz="0" w:space="0" w:color="auto"/>
                  </w:divBdr>
                  <w:divsChild>
                    <w:div w:id="1361973312">
                      <w:marLeft w:val="0"/>
                      <w:marRight w:val="0"/>
                      <w:marTop w:val="0"/>
                      <w:marBottom w:val="0"/>
                      <w:divBdr>
                        <w:top w:val="none" w:sz="0" w:space="0" w:color="auto"/>
                        <w:left w:val="none" w:sz="0" w:space="0" w:color="auto"/>
                        <w:bottom w:val="none" w:sz="0" w:space="0" w:color="auto"/>
                        <w:right w:val="none" w:sz="0" w:space="0" w:color="auto"/>
                      </w:divBdr>
                      <w:divsChild>
                        <w:div w:id="1940285042">
                          <w:marLeft w:val="0"/>
                          <w:marRight w:val="0"/>
                          <w:marTop w:val="0"/>
                          <w:marBottom w:val="0"/>
                          <w:divBdr>
                            <w:top w:val="single" w:sz="6" w:space="0" w:color="828282"/>
                            <w:left w:val="single" w:sz="6" w:space="0" w:color="828282"/>
                            <w:bottom w:val="single" w:sz="6" w:space="0" w:color="828282"/>
                            <w:right w:val="single" w:sz="6" w:space="0" w:color="828282"/>
                          </w:divBdr>
                          <w:divsChild>
                            <w:div w:id="1929386783">
                              <w:marLeft w:val="0"/>
                              <w:marRight w:val="0"/>
                              <w:marTop w:val="0"/>
                              <w:marBottom w:val="0"/>
                              <w:divBdr>
                                <w:top w:val="none" w:sz="0" w:space="0" w:color="auto"/>
                                <w:left w:val="none" w:sz="0" w:space="0" w:color="auto"/>
                                <w:bottom w:val="none" w:sz="0" w:space="0" w:color="auto"/>
                                <w:right w:val="none" w:sz="0" w:space="0" w:color="auto"/>
                              </w:divBdr>
                              <w:divsChild>
                                <w:div w:id="2001426341">
                                  <w:marLeft w:val="0"/>
                                  <w:marRight w:val="0"/>
                                  <w:marTop w:val="0"/>
                                  <w:marBottom w:val="0"/>
                                  <w:divBdr>
                                    <w:top w:val="none" w:sz="0" w:space="0" w:color="auto"/>
                                    <w:left w:val="none" w:sz="0" w:space="0" w:color="auto"/>
                                    <w:bottom w:val="none" w:sz="0" w:space="0" w:color="auto"/>
                                    <w:right w:val="none" w:sz="0" w:space="0" w:color="auto"/>
                                  </w:divBdr>
                                  <w:divsChild>
                                    <w:div w:id="1355034253">
                                      <w:marLeft w:val="0"/>
                                      <w:marRight w:val="0"/>
                                      <w:marTop w:val="0"/>
                                      <w:marBottom w:val="0"/>
                                      <w:divBdr>
                                        <w:top w:val="none" w:sz="0" w:space="0" w:color="auto"/>
                                        <w:left w:val="none" w:sz="0" w:space="0" w:color="auto"/>
                                        <w:bottom w:val="none" w:sz="0" w:space="0" w:color="auto"/>
                                        <w:right w:val="none" w:sz="0" w:space="0" w:color="auto"/>
                                      </w:divBdr>
                                      <w:divsChild>
                                        <w:div w:id="620460846">
                                          <w:marLeft w:val="0"/>
                                          <w:marRight w:val="0"/>
                                          <w:marTop w:val="0"/>
                                          <w:marBottom w:val="0"/>
                                          <w:divBdr>
                                            <w:top w:val="none" w:sz="0" w:space="0" w:color="auto"/>
                                            <w:left w:val="none" w:sz="0" w:space="0" w:color="auto"/>
                                            <w:bottom w:val="none" w:sz="0" w:space="0" w:color="auto"/>
                                            <w:right w:val="none" w:sz="0" w:space="0" w:color="auto"/>
                                          </w:divBdr>
                                          <w:divsChild>
                                            <w:div w:id="2138179142">
                                              <w:marLeft w:val="0"/>
                                              <w:marRight w:val="0"/>
                                              <w:marTop w:val="0"/>
                                              <w:marBottom w:val="0"/>
                                              <w:divBdr>
                                                <w:top w:val="none" w:sz="0" w:space="0" w:color="auto"/>
                                                <w:left w:val="none" w:sz="0" w:space="0" w:color="auto"/>
                                                <w:bottom w:val="none" w:sz="0" w:space="0" w:color="auto"/>
                                                <w:right w:val="none" w:sz="0" w:space="0" w:color="auto"/>
                                              </w:divBdr>
                                              <w:divsChild>
                                                <w:div w:id="1865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C76A4-3624-49F3-832E-63BA7788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4552</Characters>
  <Application>Microsoft Office Word</Application>
  <DocSecurity>4</DocSecurity>
  <Lines>83</Lines>
  <Paragraphs>33</Paragraphs>
  <ScaleCrop>false</ScaleCrop>
  <HeadingPairs>
    <vt:vector size="2" baseType="variant">
      <vt:variant>
        <vt:lpstr>Title</vt:lpstr>
      </vt:variant>
      <vt:variant>
        <vt:i4>1</vt:i4>
      </vt:variant>
    </vt:vector>
  </HeadingPairs>
  <TitlesOfParts>
    <vt:vector size="1" baseType="lpstr">
      <vt:lpstr/>
    </vt:vector>
  </TitlesOfParts>
  <Company>Office of the Australian Information Commissioner</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Croxall</dc:creator>
  <cp:lastModifiedBy>Ben Gollan</cp:lastModifiedBy>
  <cp:revision>2</cp:revision>
  <cp:lastPrinted>2013-10-14T04:06:00Z</cp:lastPrinted>
  <dcterms:created xsi:type="dcterms:W3CDTF">2015-02-17T00:35:00Z</dcterms:created>
  <dcterms:modified xsi:type="dcterms:W3CDTF">2015-02-17T00:35:00Z</dcterms:modified>
</cp:coreProperties>
</file>