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F6" w:rsidRDefault="003440F6" w:rsidP="003440F6">
      <w:pPr>
        <w:pStyle w:val="Heading1"/>
        <w:pBdr>
          <w:bottom w:val="single" w:sz="4" w:space="1" w:color="auto"/>
        </w:pBdr>
      </w:pPr>
      <w:r>
        <w:rPr>
          <w:noProof/>
        </w:rPr>
        <w:drawing>
          <wp:inline distT="0" distB="0" distL="0" distR="0" wp14:anchorId="6E428114" wp14:editId="085ED727">
            <wp:extent cx="1346200" cy="1079500"/>
            <wp:effectExtent l="0" t="0" r="6350" b="6350"/>
            <wp:docPr id="3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0F6" w:rsidRPr="00F814D6" w:rsidRDefault="003440F6" w:rsidP="003440F6">
      <w:pPr>
        <w:pStyle w:val="Heading1"/>
        <w:pBdr>
          <w:bottom w:val="single" w:sz="4" w:space="1" w:color="auto"/>
        </w:pBdr>
      </w:pPr>
      <w:r w:rsidRPr="00F814D6">
        <w:t>Privacy (</w:t>
      </w:r>
      <w:r>
        <w:t>Tax File Number) Rule 2015</w:t>
      </w:r>
    </w:p>
    <w:p w:rsidR="003440F6" w:rsidRPr="00F814D6" w:rsidRDefault="003440F6" w:rsidP="003440F6">
      <w:pPr>
        <w:pStyle w:val="signcoverpagestart"/>
        <w:rPr>
          <w:rFonts w:ascii="Calibri" w:hAnsi="Calibri" w:cs="Calibri"/>
        </w:rPr>
      </w:pPr>
      <w:r w:rsidRPr="00F814D6">
        <w:rPr>
          <w:rFonts w:ascii="Calibri" w:hAnsi="Calibri" w:cs="Calibri"/>
        </w:rPr>
        <w:t xml:space="preserve">I, Timothy Pilgrim, Privacy Commissioner, make </w:t>
      </w:r>
      <w:r>
        <w:rPr>
          <w:rFonts w:ascii="Calibri" w:hAnsi="Calibri" w:cs="Calibri"/>
        </w:rPr>
        <w:t>this</w:t>
      </w:r>
      <w:r w:rsidRPr="00F814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F814D6">
        <w:rPr>
          <w:rFonts w:ascii="Calibri" w:hAnsi="Calibri" w:cs="Calibri"/>
        </w:rPr>
        <w:t>ule</w:t>
      </w:r>
      <w:r w:rsidRPr="005E24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under section 17 of </w:t>
      </w:r>
      <w:r w:rsidRPr="00F814D6">
        <w:rPr>
          <w:rFonts w:ascii="Calibri" w:hAnsi="Calibri" w:cs="Calibri"/>
        </w:rPr>
        <w:t xml:space="preserve">the </w:t>
      </w:r>
      <w:r w:rsidRPr="00F814D6">
        <w:rPr>
          <w:rFonts w:ascii="Calibri" w:hAnsi="Calibri" w:cs="Calibri"/>
          <w:i/>
          <w:iCs/>
        </w:rPr>
        <w:t>Privacy Act 1988</w:t>
      </w:r>
      <w:r w:rsidRPr="00F814D6">
        <w:rPr>
          <w:rFonts w:ascii="Calibri" w:hAnsi="Calibri" w:cs="Calibri"/>
        </w:rPr>
        <w:t>.</w:t>
      </w:r>
    </w:p>
    <w:p w:rsidR="003440F6" w:rsidRDefault="00DE0449" w:rsidP="003440F6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4"/>
        </w:rPr>
      </w:pPr>
      <w:r>
        <w:t>Dated: 20</w:t>
      </w:r>
      <w:bookmarkStart w:id="0" w:name="_GoBack"/>
      <w:bookmarkEnd w:id="0"/>
      <w:r w:rsidR="003440F6">
        <w:t xml:space="preserve"> February 2015</w:t>
      </w:r>
    </w:p>
    <w:p w:rsidR="003440F6" w:rsidRDefault="003440F6" w:rsidP="003440F6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4"/>
        </w:rPr>
      </w:pPr>
    </w:p>
    <w:p w:rsidR="003440F6" w:rsidRDefault="003440F6" w:rsidP="003440F6">
      <w:pPr>
        <w:keepNext/>
        <w:spacing w:before="300" w:line="240" w:lineRule="atLeast"/>
        <w:ind w:right="397"/>
        <w:jc w:val="both"/>
      </w:pPr>
    </w:p>
    <w:p w:rsidR="003440F6" w:rsidRPr="004E344D" w:rsidRDefault="003440F6" w:rsidP="003440F6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4"/>
        </w:rPr>
      </w:pPr>
      <w:r>
        <w:t>Timothy Pilgrim</w:t>
      </w:r>
    </w:p>
    <w:p w:rsidR="003440F6" w:rsidRDefault="003440F6" w:rsidP="003440F6">
      <w:pPr>
        <w:keepNext/>
        <w:pBdr>
          <w:bottom w:val="single" w:sz="4" w:space="1" w:color="auto"/>
        </w:pBdr>
      </w:pPr>
      <w:r>
        <w:t>Privacy Commissioner</w:t>
      </w:r>
    </w:p>
    <w:p w:rsidR="003440F6" w:rsidRDefault="003440F6" w:rsidP="003440F6">
      <w:pPr>
        <w:keepNext/>
        <w:pBdr>
          <w:bottom w:val="single" w:sz="4" w:space="1" w:color="auto"/>
        </w:pBdr>
      </w:pPr>
    </w:p>
    <w:p w:rsidR="003440F6" w:rsidRDefault="003440F6" w:rsidP="003440F6">
      <w:pPr>
        <w:pStyle w:val="Heading2"/>
        <w:spacing w:before="120" w:after="120"/>
        <w:rPr>
          <w:rFonts w:cs="Calibri"/>
          <w:sz w:val="40"/>
          <w:szCs w:val="40"/>
        </w:rPr>
      </w:pPr>
    </w:p>
    <w:p w:rsidR="003440F6" w:rsidRDefault="003440F6" w:rsidP="003440F6"/>
    <w:p w:rsidR="003440F6" w:rsidRDefault="003440F6" w:rsidP="003440F6"/>
    <w:p w:rsidR="003440F6" w:rsidRDefault="003440F6" w:rsidP="003440F6"/>
    <w:p w:rsidR="003440F6" w:rsidRDefault="003440F6" w:rsidP="003440F6"/>
    <w:p w:rsidR="003440F6" w:rsidRDefault="003440F6" w:rsidP="003440F6"/>
    <w:p w:rsidR="003440F6" w:rsidRDefault="003440F6" w:rsidP="003440F6"/>
    <w:p w:rsidR="003440F6" w:rsidRDefault="003440F6" w:rsidP="003440F6"/>
    <w:p w:rsidR="003440F6" w:rsidRDefault="003440F6" w:rsidP="003440F6"/>
    <w:p w:rsidR="003440F6" w:rsidRDefault="003440F6" w:rsidP="003440F6"/>
    <w:p w:rsidR="003440F6" w:rsidRDefault="003440F6" w:rsidP="003440F6"/>
    <w:p w:rsidR="003440F6" w:rsidRDefault="003440F6" w:rsidP="003440F6"/>
    <w:p w:rsidR="003440F6" w:rsidRDefault="003440F6" w:rsidP="003440F6"/>
    <w:p w:rsidR="003440F6" w:rsidRDefault="003440F6" w:rsidP="003440F6"/>
    <w:p w:rsidR="003440F6" w:rsidRDefault="003440F6" w:rsidP="003440F6"/>
    <w:p w:rsidR="003440F6" w:rsidRPr="00E277DB" w:rsidRDefault="003440F6" w:rsidP="003440F6"/>
    <w:p w:rsidR="003440F6" w:rsidRPr="00DE6D89" w:rsidRDefault="003440F6" w:rsidP="003440F6"/>
    <w:p w:rsidR="00C01070" w:rsidRDefault="00B81321" w:rsidP="006E6401">
      <w:pPr>
        <w:pStyle w:val="Heading2"/>
        <w:spacing w:before="120" w:after="120"/>
        <w:rPr>
          <w:rFonts w:cs="Americana XBdCn BT"/>
          <w:sz w:val="36"/>
        </w:rPr>
      </w:pPr>
      <w:r>
        <w:rPr>
          <w:rFonts w:cs="Calibri"/>
          <w:sz w:val="40"/>
          <w:szCs w:val="40"/>
        </w:rPr>
        <w:lastRenderedPageBreak/>
        <w:t>Privacy (</w:t>
      </w:r>
      <w:r w:rsidR="009D093A" w:rsidRPr="00250F8E">
        <w:rPr>
          <w:rFonts w:cs="Calibri"/>
          <w:sz w:val="40"/>
          <w:szCs w:val="40"/>
        </w:rPr>
        <w:t>Tax F</w:t>
      </w:r>
      <w:r w:rsidR="00C53C1F" w:rsidRPr="00250F8E">
        <w:rPr>
          <w:rFonts w:cs="Calibri"/>
          <w:sz w:val="40"/>
          <w:szCs w:val="40"/>
        </w:rPr>
        <w:t>ile Number</w:t>
      </w:r>
      <w:r>
        <w:rPr>
          <w:rFonts w:cs="Calibri"/>
          <w:sz w:val="40"/>
          <w:szCs w:val="40"/>
        </w:rPr>
        <w:t>) Rule</w:t>
      </w:r>
      <w:r w:rsidR="004A6C90" w:rsidRPr="00250F8E">
        <w:rPr>
          <w:rFonts w:cs="Calibri"/>
          <w:sz w:val="40"/>
          <w:szCs w:val="40"/>
        </w:rPr>
        <w:t xml:space="preserve"> </w:t>
      </w:r>
      <w:r w:rsidR="00B24D78">
        <w:rPr>
          <w:rFonts w:cs="Calibri"/>
          <w:sz w:val="40"/>
          <w:szCs w:val="40"/>
        </w:rPr>
        <w:t>2015</w:t>
      </w:r>
      <w:r w:rsidR="00B24D78" w:rsidRPr="00250F8E">
        <w:rPr>
          <w:rFonts w:cs="Calibri"/>
          <w:sz w:val="40"/>
          <w:szCs w:val="40"/>
        </w:rPr>
        <w:t xml:space="preserve"> </w:t>
      </w:r>
    </w:p>
    <w:p w:rsidR="00630A06" w:rsidRPr="005B2916" w:rsidRDefault="00630A06" w:rsidP="006E6401">
      <w:pPr>
        <w:pStyle w:val="Heading1"/>
        <w:tabs>
          <w:tab w:val="clear" w:pos="0"/>
          <w:tab w:val="clear" w:pos="566"/>
          <w:tab w:val="clear" w:pos="1132"/>
          <w:tab w:val="clear" w:pos="1699"/>
          <w:tab w:val="clear" w:pos="2265"/>
          <w:tab w:val="clear" w:pos="2832"/>
          <w:tab w:val="clear" w:pos="3398"/>
          <w:tab w:val="clear" w:pos="3964"/>
          <w:tab w:val="clear" w:pos="4531"/>
          <w:tab w:val="clear" w:pos="5097"/>
          <w:tab w:val="clear" w:pos="5664"/>
          <w:tab w:val="clear" w:pos="6230"/>
          <w:tab w:val="clear" w:pos="6796"/>
          <w:tab w:val="clear" w:pos="7363"/>
          <w:tab w:val="clear" w:pos="7929"/>
          <w:tab w:val="clear" w:pos="8496"/>
          <w:tab w:val="clear" w:pos="9062"/>
        </w:tabs>
      </w:pPr>
      <w:r w:rsidRPr="005B2916">
        <w:t>Part 1 - Preliminary</w:t>
      </w:r>
    </w:p>
    <w:p w:rsidR="00630A06" w:rsidRPr="005B2916" w:rsidRDefault="00630A06" w:rsidP="006E6401">
      <w:pPr>
        <w:pStyle w:val="Heading2"/>
        <w:numPr>
          <w:ilvl w:val="0"/>
          <w:numId w:val="1"/>
        </w:numPr>
      </w:pPr>
      <w:r w:rsidRPr="005B2916">
        <w:t>Name of Rule</w:t>
      </w:r>
    </w:p>
    <w:p w:rsidR="00630A06" w:rsidRPr="005B2916" w:rsidRDefault="00D4477B" w:rsidP="00615E64">
      <w:pPr>
        <w:pStyle w:val="ListParagraph"/>
        <w:numPr>
          <w:ilvl w:val="0"/>
          <w:numId w:val="2"/>
        </w:numPr>
        <w:ind w:left="357" w:hanging="357"/>
      </w:pPr>
      <w:r w:rsidRPr="005B2916">
        <w:t xml:space="preserve">The </w:t>
      </w:r>
      <w:r w:rsidR="00630A06" w:rsidRPr="005B2916">
        <w:t xml:space="preserve">Rule is the </w:t>
      </w:r>
      <w:r w:rsidR="00B81321" w:rsidRPr="00615E64">
        <w:rPr>
          <w:i/>
        </w:rPr>
        <w:t>Privacy (</w:t>
      </w:r>
      <w:r w:rsidRPr="00615E64">
        <w:rPr>
          <w:i/>
        </w:rPr>
        <w:t>Tax File Number</w:t>
      </w:r>
      <w:r w:rsidR="00B81321" w:rsidRPr="00615E64">
        <w:rPr>
          <w:i/>
        </w:rPr>
        <w:t>) Rule 201</w:t>
      </w:r>
      <w:r w:rsidR="00B24D78">
        <w:rPr>
          <w:i/>
        </w:rPr>
        <w:t>5</w:t>
      </w:r>
      <w:r w:rsidR="00630A06" w:rsidRPr="005B2916">
        <w:t xml:space="preserve">. </w:t>
      </w:r>
    </w:p>
    <w:p w:rsidR="00630A06" w:rsidRPr="005B2916" w:rsidRDefault="00630A06" w:rsidP="00615E64">
      <w:pPr>
        <w:pStyle w:val="ListParagraph"/>
        <w:numPr>
          <w:ilvl w:val="0"/>
          <w:numId w:val="2"/>
        </w:numPr>
        <w:ind w:left="357" w:hanging="357"/>
      </w:pPr>
      <w:r w:rsidRPr="005B2916">
        <w:t>The Rule may also be cited as the TFN Rule.</w:t>
      </w:r>
    </w:p>
    <w:p w:rsidR="00630A06" w:rsidRPr="005B2916" w:rsidRDefault="00630A06" w:rsidP="006E6401">
      <w:pPr>
        <w:pStyle w:val="Heading2"/>
        <w:numPr>
          <w:ilvl w:val="0"/>
          <w:numId w:val="1"/>
        </w:numPr>
      </w:pPr>
      <w:r w:rsidRPr="005B2916">
        <w:t>Commencement</w:t>
      </w:r>
    </w:p>
    <w:p w:rsidR="00630A06" w:rsidRPr="005B2916" w:rsidRDefault="00630A06" w:rsidP="00A6501A">
      <w:r w:rsidRPr="005B2916">
        <w:t>This Rule commences the day it is registered on the Federal Register of Legislative Instruments</w:t>
      </w:r>
      <w:r w:rsidR="005B2916">
        <w:t xml:space="preserve"> (FRLI)</w:t>
      </w:r>
      <w:r w:rsidRPr="005B2916">
        <w:t xml:space="preserve">. </w:t>
      </w:r>
    </w:p>
    <w:p w:rsidR="00F964D7" w:rsidRPr="005B2916" w:rsidRDefault="00630A06" w:rsidP="006E6401">
      <w:pPr>
        <w:pStyle w:val="Heading2"/>
        <w:numPr>
          <w:ilvl w:val="0"/>
          <w:numId w:val="1"/>
        </w:numPr>
      </w:pPr>
      <w:r w:rsidRPr="005B2916">
        <w:t xml:space="preserve">Authority </w:t>
      </w:r>
    </w:p>
    <w:p w:rsidR="00630A06" w:rsidRDefault="00630A06" w:rsidP="00A6501A">
      <w:r w:rsidRPr="005B2916">
        <w:t xml:space="preserve">This Rule is issued by the Privacy Commissioner under section 17 of the </w:t>
      </w:r>
      <w:r w:rsidRPr="00615E64">
        <w:rPr>
          <w:i/>
        </w:rPr>
        <w:t>Privacy Act 1988 (Privacy Act)</w:t>
      </w:r>
      <w:r w:rsidRPr="005B2916">
        <w:t xml:space="preserve">. </w:t>
      </w:r>
    </w:p>
    <w:p w:rsidR="005B2916" w:rsidRDefault="005B2916" w:rsidP="006E6401">
      <w:pPr>
        <w:pStyle w:val="Heading2"/>
        <w:numPr>
          <w:ilvl w:val="0"/>
          <w:numId w:val="1"/>
        </w:numPr>
      </w:pPr>
      <w:r>
        <w:t>Repeal</w:t>
      </w:r>
    </w:p>
    <w:p w:rsidR="00A6501A" w:rsidRPr="005B2916" w:rsidRDefault="005B2916" w:rsidP="00A6501A">
      <w:r>
        <w:t xml:space="preserve">The </w:t>
      </w:r>
      <w:r w:rsidRPr="00D8738D">
        <w:rPr>
          <w:i/>
        </w:rPr>
        <w:t>Tax F</w:t>
      </w:r>
      <w:r w:rsidR="00F351A9" w:rsidRPr="00D8738D">
        <w:rPr>
          <w:i/>
        </w:rPr>
        <w:t>ile Number Guidelines 2011</w:t>
      </w:r>
      <w:r w:rsidR="00F351A9">
        <w:t xml:space="preserve"> regis</w:t>
      </w:r>
      <w:r>
        <w:t>tered on the FRLI</w:t>
      </w:r>
      <w:r w:rsidR="00B25803">
        <w:t xml:space="preserve"> (</w:t>
      </w:r>
      <w:r w:rsidR="00B25803" w:rsidRPr="005B2916">
        <w:t>the Federal Register of Legislative Instruments</w:t>
      </w:r>
      <w:r w:rsidR="00B25803">
        <w:t xml:space="preserve"> No. F2011L02748)</w:t>
      </w:r>
      <w:r>
        <w:t xml:space="preserve"> is repealed when this</w:t>
      </w:r>
      <w:r w:rsidR="00F351A9">
        <w:t xml:space="preserve"> TFN Rule commences. </w:t>
      </w:r>
    </w:p>
    <w:p w:rsidR="00C53C1F" w:rsidRPr="005B2916" w:rsidRDefault="00630A06" w:rsidP="006E6401">
      <w:pPr>
        <w:pStyle w:val="Heading2"/>
        <w:numPr>
          <w:ilvl w:val="0"/>
          <w:numId w:val="1"/>
        </w:numPr>
      </w:pPr>
      <w:r w:rsidRPr="005B2916">
        <w:t>Overview</w:t>
      </w:r>
    </w:p>
    <w:p w:rsidR="00982C4B" w:rsidRDefault="005C18B0" w:rsidP="00CA6DD2">
      <w:pPr>
        <w:pStyle w:val="ListParagraph"/>
        <w:numPr>
          <w:ilvl w:val="0"/>
          <w:numId w:val="24"/>
        </w:numPr>
        <w:ind w:left="357" w:hanging="357"/>
      </w:pPr>
      <w:r w:rsidRPr="005B2916">
        <w:t xml:space="preserve">The </w:t>
      </w:r>
      <w:r w:rsidR="0078100A" w:rsidRPr="005B2916">
        <w:t>TFN Rule</w:t>
      </w:r>
      <w:r w:rsidRPr="005B2916">
        <w:t xml:space="preserve"> </w:t>
      </w:r>
      <w:r w:rsidR="003440F6">
        <w:t>r</w:t>
      </w:r>
      <w:r w:rsidRPr="005B2916">
        <w:t>eplace</w:t>
      </w:r>
      <w:r w:rsidR="00F9167B" w:rsidRPr="005B2916">
        <w:t>s</w:t>
      </w:r>
      <w:r w:rsidRPr="005B2916">
        <w:t xml:space="preserve"> the previous Tax File Number Guidelines </w:t>
      </w:r>
      <w:r w:rsidR="00B81321" w:rsidRPr="005B2916">
        <w:t>2011</w:t>
      </w:r>
      <w:r w:rsidRPr="005B2916">
        <w:t xml:space="preserve">. </w:t>
      </w:r>
      <w:r w:rsidR="00E14F15" w:rsidRPr="005B2916">
        <w:t>The</w:t>
      </w:r>
      <w:r w:rsidR="00754941" w:rsidRPr="005B2916">
        <w:t xml:space="preserve"> </w:t>
      </w:r>
      <w:r w:rsidR="0078100A" w:rsidRPr="005B2916">
        <w:t>TFN Rule</w:t>
      </w:r>
      <w:r w:rsidR="00F831D7" w:rsidRPr="005B2916">
        <w:t xml:space="preserve">, which </w:t>
      </w:r>
      <w:r w:rsidR="00F9167B" w:rsidRPr="005B2916">
        <w:t>is</w:t>
      </w:r>
      <w:r w:rsidR="00F831D7" w:rsidRPr="005B2916">
        <w:t xml:space="preserve"> legally binding,</w:t>
      </w:r>
      <w:r w:rsidR="00C53C1F" w:rsidRPr="005B2916">
        <w:t xml:space="preserve"> </w:t>
      </w:r>
      <w:r w:rsidR="00050175" w:rsidRPr="005B2916">
        <w:t>regulate</w:t>
      </w:r>
      <w:r w:rsidR="00F9167B" w:rsidRPr="005B2916">
        <w:t>s</w:t>
      </w:r>
      <w:r w:rsidR="00BD3A25" w:rsidRPr="005B2916">
        <w:t xml:space="preserve"> the collection, storage, use,</w:t>
      </w:r>
      <w:r w:rsidR="002E1A34" w:rsidRPr="005B2916">
        <w:t xml:space="preserve"> disclosure, security and disposal of</w:t>
      </w:r>
      <w:r w:rsidR="00C53C1F" w:rsidRPr="005B2916">
        <w:t xml:space="preserve"> </w:t>
      </w:r>
      <w:r w:rsidR="00BF7969" w:rsidRPr="005B2916">
        <w:t xml:space="preserve">individuals’ </w:t>
      </w:r>
      <w:r w:rsidR="004A6C90" w:rsidRPr="005B2916">
        <w:t>tax file number</w:t>
      </w:r>
      <w:r w:rsidR="00E01EBB" w:rsidRPr="005B2916">
        <w:t xml:space="preserve"> (TFN</w:t>
      </w:r>
      <w:r w:rsidR="001D72FF" w:rsidRPr="005B2916">
        <w:t>)</w:t>
      </w:r>
      <w:r w:rsidR="004A6C90" w:rsidRPr="005B2916">
        <w:t xml:space="preserve"> </w:t>
      </w:r>
      <w:r w:rsidR="00C53C1F" w:rsidRPr="005B2916">
        <w:t xml:space="preserve">information. </w:t>
      </w:r>
    </w:p>
    <w:p w:rsidR="00936478" w:rsidRPr="005B2916" w:rsidRDefault="00936478" w:rsidP="006E6401">
      <w:pPr>
        <w:pStyle w:val="ListParagraph"/>
      </w:pPr>
    </w:p>
    <w:p w:rsidR="00936478" w:rsidRDefault="002E1A34" w:rsidP="00CA6DD2">
      <w:pPr>
        <w:pStyle w:val="ListParagraph"/>
        <w:numPr>
          <w:ilvl w:val="0"/>
          <w:numId w:val="24"/>
        </w:numPr>
        <w:ind w:left="357" w:hanging="357"/>
      </w:pPr>
      <w:r w:rsidRPr="005B2916">
        <w:t xml:space="preserve">The </w:t>
      </w:r>
      <w:r w:rsidR="0078100A" w:rsidRPr="005B2916">
        <w:t>TFN Rule</w:t>
      </w:r>
      <w:r w:rsidRPr="005B2916">
        <w:t xml:space="preserve"> </w:t>
      </w:r>
      <w:r w:rsidR="00333D84" w:rsidRPr="005B2916">
        <w:t xml:space="preserve">only </w:t>
      </w:r>
      <w:r w:rsidR="00674AF3" w:rsidRPr="005B2916">
        <w:t>appl</w:t>
      </w:r>
      <w:r w:rsidR="00F9167B" w:rsidRPr="005B2916">
        <w:t>ies</w:t>
      </w:r>
      <w:r w:rsidR="00333D84" w:rsidRPr="005B2916">
        <w:t xml:space="preserve"> to </w:t>
      </w:r>
      <w:r w:rsidR="00674AF3" w:rsidRPr="005B2916">
        <w:t xml:space="preserve">the </w:t>
      </w:r>
      <w:r w:rsidR="001D2EDE" w:rsidRPr="005B2916">
        <w:t>TFN</w:t>
      </w:r>
      <w:r w:rsidR="00674AF3" w:rsidRPr="005B2916">
        <w:t xml:space="preserve"> information of </w:t>
      </w:r>
      <w:r w:rsidR="00BA56B2" w:rsidRPr="005B2916">
        <w:t>individual</w:t>
      </w:r>
      <w:r w:rsidR="001D2EDE" w:rsidRPr="005B2916">
        <w:t>s</w:t>
      </w:r>
      <w:r w:rsidR="00333D84" w:rsidRPr="005B2916">
        <w:t xml:space="preserve"> and </w:t>
      </w:r>
      <w:r w:rsidR="00FD348E" w:rsidRPr="005B2916">
        <w:t>do</w:t>
      </w:r>
      <w:r w:rsidR="00F9167B" w:rsidRPr="005B2916">
        <w:t>es</w:t>
      </w:r>
      <w:r w:rsidR="00FD348E" w:rsidRPr="005B2916">
        <w:t xml:space="preserve"> not apply to</w:t>
      </w:r>
      <w:r w:rsidR="00F831D7" w:rsidRPr="005B2916">
        <w:t xml:space="preserve"> </w:t>
      </w:r>
      <w:r w:rsidR="00910ADD" w:rsidRPr="005B2916">
        <w:t>TFN</w:t>
      </w:r>
      <w:r w:rsidR="00F831D7" w:rsidRPr="005B2916">
        <w:t xml:space="preserve"> information about </w:t>
      </w:r>
      <w:r w:rsidR="00333D84" w:rsidRPr="005B2916">
        <w:t xml:space="preserve">other legal persons including </w:t>
      </w:r>
      <w:r w:rsidRPr="005B2916">
        <w:t xml:space="preserve">corporations, partnerships, superannuation funds </w:t>
      </w:r>
      <w:r w:rsidR="004F55DA" w:rsidRPr="005B2916">
        <w:t xml:space="preserve">and </w:t>
      </w:r>
      <w:r w:rsidRPr="005B2916">
        <w:t>trusts.</w:t>
      </w:r>
    </w:p>
    <w:p w:rsidR="00936478" w:rsidRPr="005B2916" w:rsidRDefault="00936478" w:rsidP="006E6401"/>
    <w:p w:rsidR="003D25BB" w:rsidRDefault="004A6C90" w:rsidP="00CA6DD2">
      <w:pPr>
        <w:pStyle w:val="ListParagraph"/>
        <w:numPr>
          <w:ilvl w:val="0"/>
          <w:numId w:val="24"/>
        </w:numPr>
        <w:ind w:left="357" w:hanging="357"/>
      </w:pPr>
      <w:r w:rsidRPr="005B2916">
        <w:t>A</w:t>
      </w:r>
      <w:r w:rsidR="005D5752" w:rsidRPr="005B2916">
        <w:t xml:space="preserve"> breach of the </w:t>
      </w:r>
      <w:r w:rsidR="0078100A" w:rsidRPr="005B2916">
        <w:t>TFN Rule</w:t>
      </w:r>
      <w:r w:rsidR="00674AF3" w:rsidRPr="005B2916">
        <w:t xml:space="preserve"> </w:t>
      </w:r>
      <w:r w:rsidR="00C53C1F" w:rsidRPr="005B2916">
        <w:t>is an interference with privacy</w:t>
      </w:r>
      <w:r w:rsidRPr="005B2916">
        <w:t xml:space="preserve"> under the Privacy Act.</w:t>
      </w:r>
      <w:r w:rsidR="00C53C1F" w:rsidRPr="005B2916">
        <w:t xml:space="preserve"> </w:t>
      </w:r>
      <w:r w:rsidR="005D5752" w:rsidRPr="005B2916">
        <w:t xml:space="preserve"> </w:t>
      </w:r>
      <w:r w:rsidR="000D3EB2" w:rsidRPr="005B2916">
        <w:t xml:space="preserve">Individuals who </w:t>
      </w:r>
      <w:r w:rsidR="00CF55F1" w:rsidRPr="005B2916">
        <w:t>consider</w:t>
      </w:r>
      <w:r w:rsidR="000D3EB2" w:rsidRPr="005B2916">
        <w:t xml:space="preserve"> that their </w:t>
      </w:r>
      <w:r w:rsidR="00910ADD" w:rsidRPr="005B2916">
        <w:t>TFN</w:t>
      </w:r>
      <w:r w:rsidR="000D3EB2" w:rsidRPr="005B2916">
        <w:t xml:space="preserve"> information has been mishandled may make a complaint to the </w:t>
      </w:r>
      <w:r w:rsidR="002B74DA">
        <w:t>Information</w:t>
      </w:r>
      <w:r w:rsidR="002B74DA" w:rsidRPr="005B2916">
        <w:t xml:space="preserve"> </w:t>
      </w:r>
      <w:r w:rsidR="000D3EB2" w:rsidRPr="005B2916">
        <w:t>Commissioner.</w:t>
      </w:r>
      <w:r w:rsidR="00982C4B" w:rsidRPr="005B2916">
        <w:t xml:space="preserve"> </w:t>
      </w:r>
      <w:r w:rsidR="003C6DDD" w:rsidRPr="005B2916">
        <w:t xml:space="preserve">As well as constituting a breach of the </w:t>
      </w:r>
      <w:r w:rsidR="0078100A" w:rsidRPr="005B2916">
        <w:t>TFN Rule</w:t>
      </w:r>
      <w:r w:rsidR="003C6DDD" w:rsidRPr="005B2916">
        <w:t xml:space="preserve">, unauthorised use or disclosure of </w:t>
      </w:r>
      <w:r w:rsidR="009D08D2" w:rsidRPr="005B2916">
        <w:t>TFNs</w:t>
      </w:r>
      <w:r w:rsidR="003C6DDD" w:rsidRPr="005B2916">
        <w:t xml:space="preserve"> </w:t>
      </w:r>
      <w:r w:rsidR="00CF55F1" w:rsidRPr="005B2916">
        <w:t xml:space="preserve">can be an </w:t>
      </w:r>
      <w:r w:rsidR="003C6DDD" w:rsidRPr="005B2916">
        <w:t xml:space="preserve">offence under the </w:t>
      </w:r>
      <w:r w:rsidR="003C6DDD" w:rsidRPr="00CA6DD2">
        <w:rPr>
          <w:i/>
        </w:rPr>
        <w:t>Taxation Administration Act 1953</w:t>
      </w:r>
      <w:r w:rsidR="00B60F20" w:rsidRPr="00CA6DD2">
        <w:rPr>
          <w:i/>
        </w:rPr>
        <w:t xml:space="preserve"> (TAA)</w:t>
      </w:r>
      <w:r w:rsidR="002F69DE" w:rsidRPr="005B2916">
        <w:t xml:space="preserve"> </w:t>
      </w:r>
      <w:r w:rsidR="00CF55F1" w:rsidRPr="005B2916">
        <w:t>and attra</w:t>
      </w:r>
      <w:r w:rsidR="00CB0822" w:rsidRPr="005B2916">
        <w:t>ct penalties including imprison</w:t>
      </w:r>
      <w:r w:rsidR="00CF55F1" w:rsidRPr="005B2916">
        <w:t xml:space="preserve">ment and monetary </w:t>
      </w:r>
      <w:r w:rsidR="00631CA3" w:rsidRPr="005B2916">
        <w:t>fines</w:t>
      </w:r>
      <w:r w:rsidR="00CF55F1" w:rsidRPr="005B2916">
        <w:t>.</w:t>
      </w:r>
      <w:r w:rsidR="003C6DDD" w:rsidRPr="005B2916">
        <w:t xml:space="preserve"> </w:t>
      </w:r>
    </w:p>
    <w:p w:rsidR="00936478" w:rsidRPr="005B2916" w:rsidRDefault="00936478" w:rsidP="006E6401"/>
    <w:p w:rsidR="003C6DDD" w:rsidRPr="005B2916" w:rsidRDefault="002B4DF7" w:rsidP="00CA6DD2">
      <w:pPr>
        <w:pStyle w:val="ListParagraph"/>
        <w:numPr>
          <w:ilvl w:val="0"/>
          <w:numId w:val="24"/>
        </w:numPr>
        <w:ind w:left="357" w:hanging="357"/>
        <w:rPr>
          <w:rFonts w:eastAsia="Calibri"/>
        </w:rPr>
      </w:pPr>
      <w:r w:rsidRPr="005B2916">
        <w:rPr>
          <w:rFonts w:eastAsia="Calibri"/>
        </w:rPr>
        <w:t>S</w:t>
      </w:r>
      <w:r w:rsidR="000C08BE" w:rsidRPr="005B2916">
        <w:rPr>
          <w:rFonts w:eastAsia="Calibri"/>
        </w:rPr>
        <w:t>ections 8WA and 8WB of the TAA create offences for unauthorised requirements or request</w:t>
      </w:r>
      <w:r w:rsidR="00CB0822" w:rsidRPr="005B2916">
        <w:rPr>
          <w:rFonts w:eastAsia="Calibri"/>
        </w:rPr>
        <w:t>s that a person’s TFN be quoted</w:t>
      </w:r>
      <w:r w:rsidR="004D7913" w:rsidRPr="005B2916">
        <w:rPr>
          <w:rFonts w:eastAsia="Calibri"/>
        </w:rPr>
        <w:t>;</w:t>
      </w:r>
      <w:r w:rsidR="000C08BE" w:rsidRPr="005B2916">
        <w:rPr>
          <w:rFonts w:eastAsia="Calibri"/>
        </w:rPr>
        <w:t xml:space="preserve"> and the unauthorised recording, maintaining a record of, use or disclosure of an individual’s TFN respectively, unless an exception applies.</w:t>
      </w:r>
      <w:r w:rsidR="00CF55F1" w:rsidRPr="005B2916">
        <w:t xml:space="preserve"> However, unlike the </w:t>
      </w:r>
      <w:r w:rsidR="0078100A" w:rsidRPr="005B2916">
        <w:t>TFN Rule</w:t>
      </w:r>
      <w:r w:rsidR="00CF55F1" w:rsidRPr="005B2916">
        <w:t>, the TAA protects all TFNs and not just those of individuals.</w:t>
      </w:r>
    </w:p>
    <w:p w:rsidR="003C6DDD" w:rsidRPr="005B2916" w:rsidRDefault="003C6DDD" w:rsidP="006E6401"/>
    <w:p w:rsidR="004663DA" w:rsidRPr="005B2916" w:rsidRDefault="00151FD9" w:rsidP="00CA6DD2">
      <w:pPr>
        <w:pStyle w:val="ListParagraph"/>
        <w:numPr>
          <w:ilvl w:val="0"/>
          <w:numId w:val="24"/>
        </w:numPr>
        <w:ind w:left="357" w:hanging="357"/>
      </w:pPr>
      <w:r w:rsidRPr="005B2916">
        <w:lastRenderedPageBreak/>
        <w:t xml:space="preserve">Provisions regulating </w:t>
      </w:r>
      <w:r w:rsidR="004E0182" w:rsidRPr="005B2916">
        <w:t>TFN</w:t>
      </w:r>
      <w:r w:rsidR="00910ADD" w:rsidRPr="005B2916">
        <w:t>s</w:t>
      </w:r>
      <w:r w:rsidR="003C6DDD" w:rsidRPr="005B2916">
        <w:t xml:space="preserve"> are also contained in the </w:t>
      </w:r>
      <w:r w:rsidR="003C6DDD" w:rsidRPr="00D8738D">
        <w:rPr>
          <w:i/>
        </w:rPr>
        <w:t>Income Tax Assessment Act 1936</w:t>
      </w:r>
      <w:r w:rsidR="003C6DDD" w:rsidRPr="005B2916">
        <w:t xml:space="preserve">. </w:t>
      </w:r>
      <w:r w:rsidR="00CF55F1" w:rsidRPr="005B2916">
        <w:t>In addition</w:t>
      </w:r>
      <w:r w:rsidR="003C6DDD" w:rsidRPr="005B2916">
        <w:t xml:space="preserve">, the </w:t>
      </w:r>
      <w:r w:rsidR="003C6DDD" w:rsidRPr="00CA6DD2">
        <w:rPr>
          <w:i/>
        </w:rPr>
        <w:t>Data-matching Program (Assistance and Tax) Act 1990</w:t>
      </w:r>
      <w:r w:rsidR="003C6DDD" w:rsidRPr="005B2916">
        <w:t xml:space="preserve"> provides for, and regulates, the matching of records between the A</w:t>
      </w:r>
      <w:r w:rsidR="00F72C05" w:rsidRPr="005B2916">
        <w:t xml:space="preserve">ustralian </w:t>
      </w:r>
      <w:r w:rsidR="003C6DDD" w:rsidRPr="005B2916">
        <w:t>T</w:t>
      </w:r>
      <w:r w:rsidR="00F72C05" w:rsidRPr="005B2916">
        <w:t xml:space="preserve">axation </w:t>
      </w:r>
      <w:r w:rsidR="003C6DDD" w:rsidRPr="005B2916">
        <w:t>O</w:t>
      </w:r>
      <w:r w:rsidR="00F72C05" w:rsidRPr="005B2916">
        <w:t>ffice</w:t>
      </w:r>
      <w:r w:rsidR="003C6DDD" w:rsidRPr="005B2916">
        <w:t xml:space="preserve"> and assistance agencies using the </w:t>
      </w:r>
      <w:r w:rsidR="00910ADD" w:rsidRPr="005B2916">
        <w:t>TFN</w:t>
      </w:r>
      <w:r w:rsidR="003C6DDD" w:rsidRPr="005B2916">
        <w:t xml:space="preserve"> in part of the </w:t>
      </w:r>
      <w:r w:rsidR="00A60A81" w:rsidRPr="005B2916">
        <w:t xml:space="preserve">matching </w:t>
      </w:r>
      <w:r w:rsidR="003C6DDD" w:rsidRPr="005B2916">
        <w:t>process.</w:t>
      </w:r>
    </w:p>
    <w:p w:rsidR="00BA56B2" w:rsidRPr="005B2916" w:rsidRDefault="00BA56B2" w:rsidP="006E6401"/>
    <w:p w:rsidR="00F964D7" w:rsidRPr="005B2916" w:rsidRDefault="00BA56B2" w:rsidP="00CA6DD2">
      <w:pPr>
        <w:pStyle w:val="ListParagraph"/>
        <w:numPr>
          <w:ilvl w:val="0"/>
          <w:numId w:val="24"/>
        </w:numPr>
        <w:ind w:left="357" w:hanging="357"/>
      </w:pPr>
      <w:r w:rsidRPr="005B2916">
        <w:t xml:space="preserve">In the context of superannuation, Part 25A of the </w:t>
      </w:r>
      <w:r w:rsidRPr="00CA6DD2">
        <w:rPr>
          <w:i/>
        </w:rPr>
        <w:t>Superannuation Industry (Supervision) Act 1993</w:t>
      </w:r>
      <w:r w:rsidRPr="005B2916">
        <w:t xml:space="preserve"> (SIS Act) also contains rules and restrictions </w:t>
      </w:r>
      <w:r w:rsidR="00910ADD" w:rsidRPr="005B2916">
        <w:t xml:space="preserve">on </w:t>
      </w:r>
      <w:r w:rsidRPr="005B2916">
        <w:t>the quotation, use and transfer of TFNs.</w:t>
      </w:r>
      <w:r w:rsidR="00F351A9">
        <w:t xml:space="preserve"> </w:t>
      </w:r>
      <w:r w:rsidRPr="005B2916">
        <w:t>Furthermore, under the SIS Act, the Australian Prudential Regulation Authority can make legislative instruments which approve the manner of quoting TFNs.</w:t>
      </w:r>
    </w:p>
    <w:p w:rsidR="004E7B22" w:rsidRPr="005B2916" w:rsidRDefault="004E7B22" w:rsidP="006E6401">
      <w:pPr>
        <w:pStyle w:val="Heading2"/>
        <w:numPr>
          <w:ilvl w:val="0"/>
          <w:numId w:val="1"/>
        </w:numPr>
      </w:pPr>
      <w:r w:rsidRPr="005B2916">
        <w:t xml:space="preserve"> Meaning of terms</w:t>
      </w:r>
      <w:r w:rsidR="000778DD" w:rsidRPr="005B2916">
        <w:tab/>
      </w:r>
    </w:p>
    <w:p w:rsidR="004E7B22" w:rsidRPr="005B2916" w:rsidRDefault="00C97D44" w:rsidP="00CA6DD2">
      <w:pPr>
        <w:pStyle w:val="ListParagraph"/>
        <w:numPr>
          <w:ilvl w:val="0"/>
          <w:numId w:val="25"/>
        </w:numPr>
        <w:ind w:left="357" w:hanging="357"/>
      </w:pPr>
      <w:r w:rsidRPr="005B2916">
        <w:t>Unless the contrary intention appears, a</w:t>
      </w:r>
      <w:r w:rsidR="004E7B22" w:rsidRPr="005B2916">
        <w:t>ny term used in the</w:t>
      </w:r>
      <w:r w:rsidR="005F6199" w:rsidRPr="005B2916">
        <w:t xml:space="preserve"> </w:t>
      </w:r>
      <w:r w:rsidR="0078100A" w:rsidRPr="005B2916">
        <w:t>TFN Rule</w:t>
      </w:r>
      <w:r w:rsidR="001D4819" w:rsidRPr="005B2916">
        <w:t xml:space="preserve"> </w:t>
      </w:r>
      <w:r w:rsidR="004E7B22" w:rsidRPr="005B2916">
        <w:t xml:space="preserve">which is defined in the </w:t>
      </w:r>
      <w:r w:rsidR="00523BD3" w:rsidRPr="005B2916">
        <w:t xml:space="preserve">Privacy Act </w:t>
      </w:r>
      <w:r w:rsidR="004E7B22" w:rsidRPr="005B2916">
        <w:t>has the same meaning as in that Act.</w:t>
      </w:r>
    </w:p>
    <w:p w:rsidR="004E7B22" w:rsidRPr="005B2916" w:rsidRDefault="004E7B22" w:rsidP="006E6401"/>
    <w:p w:rsidR="004E7B22" w:rsidRPr="005B2916" w:rsidRDefault="00F351A9" w:rsidP="00CA6DD2">
      <w:pPr>
        <w:pStyle w:val="ListParagraph"/>
        <w:numPr>
          <w:ilvl w:val="0"/>
          <w:numId w:val="25"/>
        </w:numPr>
        <w:ind w:left="357" w:hanging="357"/>
      </w:pPr>
      <w:r>
        <w:t>In this</w:t>
      </w:r>
      <w:r w:rsidR="004E7B22" w:rsidRPr="005B2916">
        <w:t xml:space="preserve"> </w:t>
      </w:r>
      <w:r w:rsidR="0078100A" w:rsidRPr="005B2916">
        <w:t>TFN Rule</w:t>
      </w:r>
      <w:r w:rsidR="004E7B22" w:rsidRPr="005B2916">
        <w:t>:</w:t>
      </w:r>
    </w:p>
    <w:p w:rsidR="004E7B22" w:rsidRPr="005B2916" w:rsidRDefault="004E7B22" w:rsidP="006E6401"/>
    <w:p w:rsidR="004E7B22" w:rsidRPr="005B2916" w:rsidRDefault="00523BD3" w:rsidP="006E6401">
      <w:r w:rsidRPr="00F351A9">
        <w:rPr>
          <w:b/>
        </w:rPr>
        <w:t>Approved recipient</w:t>
      </w:r>
      <w:r w:rsidR="004E7B22" w:rsidRPr="005B2916">
        <w:t xml:space="preserve"> means a </w:t>
      </w:r>
      <w:r w:rsidRPr="005B2916">
        <w:t>TFN recipient</w:t>
      </w:r>
      <w:r w:rsidR="004E7B22" w:rsidRPr="005B2916">
        <w:t xml:space="preserve"> </w:t>
      </w:r>
      <w:r w:rsidR="0081428A" w:rsidRPr="005B2916">
        <w:t>that</w:t>
      </w:r>
      <w:r w:rsidR="004E7B22" w:rsidRPr="005B2916">
        <w:t>:</w:t>
      </w:r>
    </w:p>
    <w:p w:rsidR="004E7B22" w:rsidRPr="005B2916" w:rsidRDefault="004E7B22" w:rsidP="006E6401"/>
    <w:p w:rsidR="004E7B22" w:rsidRPr="005B2916" w:rsidRDefault="00636A57" w:rsidP="006E6401">
      <w:pPr>
        <w:pStyle w:val="ListParagraph"/>
        <w:numPr>
          <w:ilvl w:val="0"/>
          <w:numId w:val="5"/>
        </w:numPr>
      </w:pPr>
      <w:r w:rsidRPr="005B2916">
        <w:t>i</w:t>
      </w:r>
      <w:r w:rsidR="004E7B22" w:rsidRPr="005B2916">
        <w:t xml:space="preserve">s engaged by an </w:t>
      </w:r>
      <w:r w:rsidR="00523BD3" w:rsidRPr="005B2916">
        <w:t>authorised recipient</w:t>
      </w:r>
      <w:r w:rsidR="004E7B22" w:rsidRPr="005B2916">
        <w:t xml:space="preserve"> to provide services where it is reasonably necessary to have access to </w:t>
      </w:r>
      <w:r w:rsidR="000F0ED5" w:rsidRPr="005B2916">
        <w:t>TFN</w:t>
      </w:r>
      <w:r w:rsidR="00523BD3" w:rsidRPr="005B2916">
        <w:t xml:space="preserve"> information</w:t>
      </w:r>
      <w:r w:rsidR="004E7B22" w:rsidRPr="005B2916">
        <w:t>; or</w:t>
      </w:r>
    </w:p>
    <w:p w:rsidR="004E7B22" w:rsidRPr="005B2916" w:rsidRDefault="00636A57" w:rsidP="006E6401">
      <w:pPr>
        <w:pStyle w:val="ListParagraph"/>
        <w:numPr>
          <w:ilvl w:val="0"/>
          <w:numId w:val="5"/>
        </w:numPr>
      </w:pPr>
      <w:proofErr w:type="gramStart"/>
      <w:r w:rsidRPr="005B2916">
        <w:t>h</w:t>
      </w:r>
      <w:r w:rsidR="004E7B22" w:rsidRPr="005B2916">
        <w:t>as</w:t>
      </w:r>
      <w:proofErr w:type="gramEnd"/>
      <w:r w:rsidR="004E7B22" w:rsidRPr="005B2916">
        <w:t xml:space="preserve"> obtained an individual’s consent to access their </w:t>
      </w:r>
      <w:r w:rsidR="000F0ED5" w:rsidRPr="005B2916">
        <w:t>TFN</w:t>
      </w:r>
      <w:r w:rsidR="004E7B22" w:rsidRPr="005B2916">
        <w:t xml:space="preserve">, to help manage that individual's </w:t>
      </w:r>
      <w:r w:rsidR="00523BD3" w:rsidRPr="005B2916">
        <w:t>taxation</w:t>
      </w:r>
      <w:r w:rsidR="004E7B22" w:rsidRPr="005B2916">
        <w:t xml:space="preserve">, </w:t>
      </w:r>
      <w:r w:rsidR="00523BD3" w:rsidRPr="005B2916">
        <w:t>superannuation</w:t>
      </w:r>
      <w:r w:rsidR="004E7B22" w:rsidRPr="005B2916">
        <w:t xml:space="preserve"> or </w:t>
      </w:r>
      <w:r w:rsidR="00523BD3" w:rsidRPr="005B2916">
        <w:t>personal</w:t>
      </w:r>
      <w:r w:rsidR="00364EC4" w:rsidRPr="005B2916">
        <w:t xml:space="preserve"> </w:t>
      </w:r>
      <w:r w:rsidR="00D537E0" w:rsidRPr="005B2916">
        <w:t>assistance affairs</w:t>
      </w:r>
      <w:r w:rsidR="00262F09" w:rsidRPr="005B2916">
        <w:t>.</w:t>
      </w:r>
    </w:p>
    <w:p w:rsidR="004E7B22" w:rsidRPr="005B2916" w:rsidRDefault="004E7B22" w:rsidP="006E6401"/>
    <w:p w:rsidR="00F22FCD" w:rsidRPr="005B2916" w:rsidRDefault="00F22FCD" w:rsidP="006E6401">
      <w:r w:rsidRPr="00F351A9">
        <w:rPr>
          <w:b/>
        </w:rPr>
        <w:t xml:space="preserve">APRA </w:t>
      </w:r>
      <w:r w:rsidRPr="005B2916">
        <w:t>means the Australian Prudential Regulation Authority</w:t>
      </w:r>
      <w:r w:rsidR="001D2EDE" w:rsidRPr="005B2916">
        <w:t>.</w:t>
      </w:r>
    </w:p>
    <w:p w:rsidR="00F22FCD" w:rsidRPr="005B2916" w:rsidRDefault="00F22FCD" w:rsidP="006E6401"/>
    <w:p w:rsidR="004E7B22" w:rsidRPr="005B2916" w:rsidRDefault="00523BD3" w:rsidP="006E6401">
      <w:r w:rsidRPr="00F351A9">
        <w:rPr>
          <w:b/>
        </w:rPr>
        <w:t>Assistance agency</w:t>
      </w:r>
      <w:r w:rsidR="004E7B22" w:rsidRPr="005B2916">
        <w:t xml:space="preserve"> means:</w:t>
      </w:r>
    </w:p>
    <w:p w:rsidR="004E7B22" w:rsidRPr="005B2916" w:rsidRDefault="004E7B22" w:rsidP="006E6401"/>
    <w:p w:rsidR="004E7B22" w:rsidRPr="005B2916" w:rsidRDefault="00636A57" w:rsidP="006E6401">
      <w:pPr>
        <w:pStyle w:val="ListParagraph"/>
        <w:numPr>
          <w:ilvl w:val="0"/>
          <w:numId w:val="6"/>
        </w:numPr>
      </w:pPr>
      <w:r w:rsidRPr="005B2916">
        <w:t>t</w:t>
      </w:r>
      <w:r w:rsidR="0059443E" w:rsidRPr="005B2916">
        <w:t>he Department of Human Services</w:t>
      </w:r>
      <w:r w:rsidR="004E5A59" w:rsidRPr="005B2916">
        <w:t xml:space="preserve"> (</w:t>
      </w:r>
      <w:r w:rsidR="00E05501" w:rsidRPr="005B2916">
        <w:t xml:space="preserve">which administers </w:t>
      </w:r>
      <w:r w:rsidR="0081428A" w:rsidRPr="005B2916">
        <w:t xml:space="preserve">the </w:t>
      </w:r>
      <w:proofErr w:type="spellStart"/>
      <w:r w:rsidR="00F32447" w:rsidRPr="005B2916">
        <w:t>Centrelink</w:t>
      </w:r>
      <w:proofErr w:type="spellEnd"/>
      <w:r w:rsidR="00F32447" w:rsidRPr="005B2916">
        <w:t>, Child Support Agency and Medicare</w:t>
      </w:r>
      <w:r w:rsidR="00036D6D" w:rsidRPr="005B2916">
        <w:t xml:space="preserve"> Programs</w:t>
      </w:r>
      <w:r w:rsidR="00F32447" w:rsidRPr="005B2916">
        <w:t>)</w:t>
      </w:r>
    </w:p>
    <w:p w:rsidR="004E7B22" w:rsidRPr="005B2916" w:rsidRDefault="00636A57" w:rsidP="006E6401">
      <w:pPr>
        <w:pStyle w:val="ListParagraph"/>
        <w:numPr>
          <w:ilvl w:val="0"/>
          <w:numId w:val="6"/>
        </w:numPr>
      </w:pPr>
      <w:r w:rsidRPr="005B2916">
        <w:t>t</w:t>
      </w:r>
      <w:r w:rsidR="004E7B22" w:rsidRPr="005B2916">
        <w:t xml:space="preserve">he Department of </w:t>
      </w:r>
      <w:r w:rsidR="00CA6DD2">
        <w:t>Social Services</w:t>
      </w:r>
    </w:p>
    <w:p w:rsidR="004E7B22" w:rsidRPr="005B2916" w:rsidRDefault="00636A57" w:rsidP="006E6401">
      <w:pPr>
        <w:pStyle w:val="ListParagraph"/>
        <w:numPr>
          <w:ilvl w:val="0"/>
          <w:numId w:val="6"/>
        </w:numPr>
      </w:pPr>
      <w:r w:rsidRPr="005B2916">
        <w:t>t</w:t>
      </w:r>
      <w:r w:rsidR="004E7B22" w:rsidRPr="005B2916">
        <w:t>he Department of Education, Employment and Workplace Relations</w:t>
      </w:r>
      <w:r w:rsidR="004E7B22" w:rsidRPr="005B2916" w:rsidDel="00B456FF">
        <w:t xml:space="preserve"> </w:t>
      </w:r>
    </w:p>
    <w:p w:rsidR="004E7B22" w:rsidRPr="005B2916" w:rsidRDefault="00636A57" w:rsidP="006E6401">
      <w:pPr>
        <w:pStyle w:val="ListParagraph"/>
        <w:numPr>
          <w:ilvl w:val="0"/>
          <w:numId w:val="6"/>
        </w:numPr>
      </w:pPr>
      <w:r w:rsidRPr="005B2916">
        <w:t>t</w:t>
      </w:r>
      <w:r w:rsidR="004E7B22" w:rsidRPr="005B2916">
        <w:t>he Department of Veterans' Affairs</w:t>
      </w:r>
      <w:r w:rsidR="001E13CD" w:rsidRPr="005B2916">
        <w:t>,</w:t>
      </w:r>
      <w:r w:rsidR="004E7B22" w:rsidRPr="005B2916">
        <w:t xml:space="preserve"> or</w:t>
      </w:r>
    </w:p>
    <w:p w:rsidR="004E7B22" w:rsidRPr="005B2916" w:rsidRDefault="00636A57" w:rsidP="006E6401">
      <w:pPr>
        <w:pStyle w:val="ListParagraph"/>
        <w:numPr>
          <w:ilvl w:val="0"/>
          <w:numId w:val="6"/>
        </w:numPr>
      </w:pPr>
      <w:proofErr w:type="gramStart"/>
      <w:r w:rsidRPr="005B2916">
        <w:t>a</w:t>
      </w:r>
      <w:r w:rsidR="004E7B22" w:rsidRPr="005B2916">
        <w:t>ny</w:t>
      </w:r>
      <w:proofErr w:type="gramEnd"/>
      <w:r w:rsidR="004E7B22" w:rsidRPr="005B2916">
        <w:t xml:space="preserve"> successor agency to an agency referred to in (a) to (</w:t>
      </w:r>
      <w:r w:rsidR="004465B6" w:rsidRPr="005B2916">
        <w:t>d</w:t>
      </w:r>
      <w:r w:rsidR="004E7B22" w:rsidRPr="005B2916">
        <w:t xml:space="preserve">) above, or any other successor agency or agencies which may have responsibilities under an Administrative Arrangements Order for administration of provisions of </w:t>
      </w:r>
      <w:r w:rsidR="00D537E0" w:rsidRPr="005B2916">
        <w:t>a</w:t>
      </w:r>
      <w:r w:rsidR="004E7B22" w:rsidRPr="005B2916">
        <w:t xml:space="preserve"> </w:t>
      </w:r>
      <w:r w:rsidR="00523BD3" w:rsidRPr="005B2916">
        <w:t>personal</w:t>
      </w:r>
      <w:r w:rsidR="0025622E" w:rsidRPr="005B2916">
        <w:t xml:space="preserve"> </w:t>
      </w:r>
      <w:r w:rsidR="00523BD3" w:rsidRPr="005B2916">
        <w:t>assistance law.</w:t>
      </w:r>
    </w:p>
    <w:p w:rsidR="00523BD3" w:rsidRPr="005B2916" w:rsidRDefault="00523BD3" w:rsidP="006E6401"/>
    <w:p w:rsidR="00523BD3" w:rsidRPr="005B2916" w:rsidRDefault="00523BD3" w:rsidP="006E6401">
      <w:r w:rsidRPr="00F351A9">
        <w:rPr>
          <w:b/>
        </w:rPr>
        <w:t>Authorised recipient</w:t>
      </w:r>
      <w:r w:rsidR="004E7B22" w:rsidRPr="005B2916">
        <w:t xml:space="preserve"> means a </w:t>
      </w:r>
      <w:r w:rsidRPr="005B2916">
        <w:t>TFN recipient</w:t>
      </w:r>
      <w:r w:rsidR="004E7B22" w:rsidRPr="005B2916">
        <w:t xml:space="preserve"> (other than the Commissioner of Taxation or </w:t>
      </w:r>
      <w:r w:rsidR="0081428A" w:rsidRPr="005B2916">
        <w:t xml:space="preserve">an </w:t>
      </w:r>
      <w:r w:rsidRPr="005B2916">
        <w:t>assistance agenc</w:t>
      </w:r>
      <w:r w:rsidR="0081428A" w:rsidRPr="005B2916">
        <w:t>y</w:t>
      </w:r>
      <w:r w:rsidR="004E7B22" w:rsidRPr="005B2916">
        <w:t xml:space="preserve">) </w:t>
      </w:r>
      <w:r w:rsidR="009F19EE" w:rsidRPr="005B2916">
        <w:t xml:space="preserve">that is </w:t>
      </w:r>
      <w:r w:rsidR="004E7B22" w:rsidRPr="005B2916">
        <w:t xml:space="preserve">authorised by </w:t>
      </w:r>
      <w:r w:rsidRPr="005B2916">
        <w:t>taxation</w:t>
      </w:r>
      <w:r w:rsidR="00590B39" w:rsidRPr="005B2916">
        <w:t xml:space="preserve"> law</w:t>
      </w:r>
      <w:r w:rsidR="004E7B22" w:rsidRPr="005B2916">
        <w:t xml:space="preserve">, </w:t>
      </w:r>
      <w:r w:rsidRPr="005B2916">
        <w:t>personal</w:t>
      </w:r>
      <w:r w:rsidR="00F16A21" w:rsidRPr="005B2916">
        <w:t xml:space="preserve"> </w:t>
      </w:r>
      <w:r w:rsidRPr="005B2916">
        <w:t>assistance</w:t>
      </w:r>
      <w:r w:rsidR="00590B39" w:rsidRPr="005B2916">
        <w:t xml:space="preserve"> law</w:t>
      </w:r>
      <w:r w:rsidR="004E7B22" w:rsidRPr="005B2916">
        <w:t xml:space="preserve"> or </w:t>
      </w:r>
      <w:r w:rsidRPr="005B2916">
        <w:t>superannuation law</w:t>
      </w:r>
      <w:r w:rsidR="004E7B22" w:rsidRPr="005B2916">
        <w:t xml:space="preserve"> to receive </w:t>
      </w:r>
      <w:r w:rsidR="000F0ED5" w:rsidRPr="005B2916">
        <w:t>TFN</w:t>
      </w:r>
      <w:r w:rsidRPr="005B2916">
        <w:t>s</w:t>
      </w:r>
      <w:r w:rsidR="004E7B22" w:rsidRPr="005B2916">
        <w:t>.</w:t>
      </w:r>
    </w:p>
    <w:p w:rsidR="004E7B22" w:rsidRPr="005B2916" w:rsidRDefault="004E7B22" w:rsidP="006E6401"/>
    <w:p w:rsidR="00523BD3" w:rsidRPr="005B2916" w:rsidRDefault="00CF49AD" w:rsidP="006E6401">
      <w:r w:rsidRPr="00F351A9">
        <w:rPr>
          <w:b/>
        </w:rPr>
        <w:t>Individual</w:t>
      </w:r>
      <w:r w:rsidRPr="005B2916">
        <w:t xml:space="preserve"> means a natural person.</w:t>
      </w:r>
    </w:p>
    <w:p w:rsidR="001C3462" w:rsidRPr="005B2916" w:rsidRDefault="001C3462" w:rsidP="006E6401"/>
    <w:p w:rsidR="000A2C2B" w:rsidRPr="005B2916" w:rsidRDefault="000A2C2B" w:rsidP="006E6401">
      <w:r w:rsidRPr="00F351A9">
        <w:rPr>
          <w:b/>
        </w:rPr>
        <w:t>Personal assistance law</w:t>
      </w:r>
      <w:r w:rsidRPr="005B2916">
        <w:t xml:space="preserve"> means:</w:t>
      </w:r>
    </w:p>
    <w:p w:rsidR="000A2C2B" w:rsidRPr="005B2916" w:rsidRDefault="000A2C2B" w:rsidP="006E6401"/>
    <w:p w:rsidR="000A2C2B" w:rsidRPr="005B2916" w:rsidRDefault="00636A57" w:rsidP="006E6401">
      <w:pPr>
        <w:pStyle w:val="ListParagraph"/>
        <w:numPr>
          <w:ilvl w:val="0"/>
          <w:numId w:val="7"/>
        </w:numPr>
      </w:pPr>
      <w:r w:rsidRPr="005B2916">
        <w:lastRenderedPageBreak/>
        <w:t>a</w:t>
      </w:r>
      <w:r w:rsidR="000A2C2B" w:rsidRPr="005B2916">
        <w:t xml:space="preserve">n Act or part of an Act referred to in the </w:t>
      </w:r>
      <w:r w:rsidR="00411482" w:rsidRPr="005B2916">
        <w:t xml:space="preserve">definition </w:t>
      </w:r>
      <w:r w:rsidR="000A2C2B" w:rsidRPr="005B2916">
        <w:t>of ‘</w:t>
      </w:r>
      <w:r w:rsidR="000E4075" w:rsidRPr="005B2916">
        <w:t>personal assistance</w:t>
      </w:r>
      <w:r w:rsidR="000A2C2B" w:rsidRPr="005B2916">
        <w:t xml:space="preserve">’ in the Data-matching </w:t>
      </w:r>
      <w:r w:rsidR="000A2C2B" w:rsidRPr="00CA6DD2">
        <w:rPr>
          <w:i/>
        </w:rPr>
        <w:t>Program (Assistance and Tax) Act 1990</w:t>
      </w:r>
      <w:r w:rsidR="000A2C2B" w:rsidRPr="005B2916">
        <w:t xml:space="preserve"> </w:t>
      </w:r>
    </w:p>
    <w:p w:rsidR="000A2C2B" w:rsidRPr="005B2916" w:rsidRDefault="00636A57" w:rsidP="006E6401">
      <w:pPr>
        <w:pStyle w:val="ListParagraph"/>
        <w:numPr>
          <w:ilvl w:val="0"/>
          <w:numId w:val="7"/>
        </w:numPr>
      </w:pPr>
      <w:r w:rsidRPr="005B2916">
        <w:t>s</w:t>
      </w:r>
      <w:r w:rsidR="000A2C2B" w:rsidRPr="005B2916">
        <w:t xml:space="preserve">ections of the following Acts </w:t>
      </w:r>
      <w:r w:rsidR="001E13CD" w:rsidRPr="005B2916">
        <w:t>that</w:t>
      </w:r>
      <w:r w:rsidR="000A2C2B" w:rsidRPr="005B2916">
        <w:t xml:space="preserve"> deal with handling </w:t>
      </w:r>
      <w:r w:rsidR="000F0ED5" w:rsidRPr="005B2916">
        <w:t>TFN</w:t>
      </w:r>
      <w:r w:rsidR="000A2C2B" w:rsidRPr="005B2916">
        <w:t>s:</w:t>
      </w:r>
    </w:p>
    <w:p w:rsidR="0059443E" w:rsidRPr="005B2916" w:rsidRDefault="00636A57" w:rsidP="00D8738D">
      <w:pPr>
        <w:pStyle w:val="ListParagraph"/>
        <w:numPr>
          <w:ilvl w:val="0"/>
          <w:numId w:val="26"/>
        </w:numPr>
        <w:ind w:left="1985" w:hanging="545"/>
      </w:pPr>
      <w:r w:rsidRPr="005B2916">
        <w:t>t</w:t>
      </w:r>
      <w:r w:rsidR="0059443E" w:rsidRPr="005B2916">
        <w:t xml:space="preserve">he </w:t>
      </w:r>
      <w:r w:rsidR="0059443E" w:rsidRPr="00D8738D">
        <w:t>A New Tax System (Family Assistance) Act 1999</w:t>
      </w:r>
    </w:p>
    <w:p w:rsidR="0059443E" w:rsidRPr="005B2916" w:rsidRDefault="00636A57" w:rsidP="00D8738D">
      <w:pPr>
        <w:pStyle w:val="ListParagraph"/>
        <w:numPr>
          <w:ilvl w:val="0"/>
          <w:numId w:val="26"/>
        </w:numPr>
        <w:ind w:left="1985" w:hanging="545"/>
      </w:pPr>
      <w:r w:rsidRPr="005B2916">
        <w:t>t</w:t>
      </w:r>
      <w:r w:rsidR="0059443E" w:rsidRPr="005B2916">
        <w:t xml:space="preserve">he </w:t>
      </w:r>
      <w:r w:rsidR="0059443E" w:rsidRPr="00D8738D">
        <w:t>A New Tax System (Family Assistance) (Administration) Act 1999</w:t>
      </w:r>
    </w:p>
    <w:p w:rsidR="000A2C2B" w:rsidRPr="005B2916" w:rsidRDefault="00636A57" w:rsidP="00D8738D">
      <w:pPr>
        <w:pStyle w:val="ListParagraph"/>
        <w:numPr>
          <w:ilvl w:val="0"/>
          <w:numId w:val="26"/>
        </w:numPr>
        <w:ind w:left="1985" w:hanging="545"/>
      </w:pPr>
      <w:r w:rsidRPr="005B2916">
        <w:t>t</w:t>
      </w:r>
      <w:r w:rsidR="000A2C2B" w:rsidRPr="005B2916">
        <w:t xml:space="preserve">he </w:t>
      </w:r>
      <w:r w:rsidR="000A2C2B" w:rsidRPr="00D8738D">
        <w:t>Child Care Act 1972</w:t>
      </w:r>
    </w:p>
    <w:p w:rsidR="000A2C2B" w:rsidRPr="00CA6DD2" w:rsidRDefault="00636A57" w:rsidP="00D8738D">
      <w:pPr>
        <w:pStyle w:val="ListParagraph"/>
        <w:numPr>
          <w:ilvl w:val="0"/>
          <w:numId w:val="26"/>
        </w:numPr>
        <w:ind w:left="1985" w:hanging="545"/>
        <w:rPr>
          <w:i/>
        </w:rPr>
      </w:pPr>
      <w:r w:rsidRPr="005B2916">
        <w:t>t</w:t>
      </w:r>
      <w:r w:rsidR="000A2C2B" w:rsidRPr="005B2916">
        <w:t xml:space="preserve">he </w:t>
      </w:r>
      <w:r w:rsidR="000A2C2B" w:rsidRPr="00D8738D">
        <w:t>Child</w:t>
      </w:r>
      <w:r w:rsidR="000A2C2B" w:rsidRPr="00CA6DD2">
        <w:rPr>
          <w:i/>
        </w:rPr>
        <w:t xml:space="preserve"> Support (Assessment) Act 1989</w:t>
      </w:r>
    </w:p>
    <w:p w:rsidR="000A2C2B" w:rsidRPr="005B2916" w:rsidRDefault="00636A57" w:rsidP="00D8738D">
      <w:pPr>
        <w:pStyle w:val="ListParagraph"/>
        <w:numPr>
          <w:ilvl w:val="0"/>
          <w:numId w:val="26"/>
        </w:numPr>
        <w:ind w:left="1985" w:hanging="545"/>
      </w:pPr>
      <w:r w:rsidRPr="005B2916">
        <w:t>t</w:t>
      </w:r>
      <w:r w:rsidR="000A2C2B" w:rsidRPr="005B2916">
        <w:t xml:space="preserve">he </w:t>
      </w:r>
      <w:r w:rsidR="000A2C2B" w:rsidRPr="00D8738D">
        <w:t>Child Support (Registration and Collection) Act 1988</w:t>
      </w:r>
    </w:p>
    <w:p w:rsidR="00063D80" w:rsidRPr="005B2916" w:rsidRDefault="00636A57" w:rsidP="006E6401">
      <w:pPr>
        <w:pStyle w:val="ListParagraph"/>
        <w:numPr>
          <w:ilvl w:val="0"/>
          <w:numId w:val="7"/>
        </w:numPr>
      </w:pPr>
      <w:r w:rsidRPr="005B2916">
        <w:t>t</w:t>
      </w:r>
      <w:r w:rsidR="000A2C2B" w:rsidRPr="005B2916">
        <w:t xml:space="preserve">he </w:t>
      </w:r>
      <w:r w:rsidR="000A2C2B" w:rsidRPr="00CA6DD2">
        <w:rPr>
          <w:i/>
        </w:rPr>
        <w:t>Paid Parental Leave Act 2010</w:t>
      </w:r>
    </w:p>
    <w:p w:rsidR="000A2C2B" w:rsidRPr="005B2916" w:rsidRDefault="00D8738D" w:rsidP="00D8738D">
      <w:pPr>
        <w:pStyle w:val="ListParagraph"/>
        <w:numPr>
          <w:ilvl w:val="0"/>
          <w:numId w:val="28"/>
        </w:numPr>
      </w:pPr>
      <w:r>
        <w:t xml:space="preserve">   </w:t>
      </w:r>
      <w:r w:rsidR="00636A57" w:rsidRPr="005B2916">
        <w:t>t</w:t>
      </w:r>
      <w:r w:rsidR="000A2C2B" w:rsidRPr="005B2916">
        <w:t xml:space="preserve">he </w:t>
      </w:r>
      <w:r w:rsidR="000A2C2B" w:rsidRPr="00D8738D">
        <w:t>Social Security Act 1991</w:t>
      </w:r>
    </w:p>
    <w:p w:rsidR="000A2C2B" w:rsidRPr="005B2916" w:rsidRDefault="00636A57" w:rsidP="00D8738D">
      <w:pPr>
        <w:pStyle w:val="ListParagraph"/>
        <w:numPr>
          <w:ilvl w:val="0"/>
          <w:numId w:val="28"/>
        </w:numPr>
        <w:ind w:left="1985" w:hanging="545"/>
      </w:pPr>
      <w:r w:rsidRPr="005B2916">
        <w:t>t</w:t>
      </w:r>
      <w:r w:rsidR="000A2C2B" w:rsidRPr="005B2916">
        <w:t xml:space="preserve">he </w:t>
      </w:r>
      <w:r w:rsidR="000A2C2B" w:rsidRPr="00D8738D">
        <w:t>Social Security (Administration) Act 1999</w:t>
      </w:r>
    </w:p>
    <w:p w:rsidR="000A2C2B" w:rsidRPr="005B2916" w:rsidRDefault="00636A57" w:rsidP="00D8738D">
      <w:pPr>
        <w:pStyle w:val="ListParagraph"/>
        <w:numPr>
          <w:ilvl w:val="0"/>
          <w:numId w:val="28"/>
        </w:numPr>
        <w:ind w:left="1985" w:hanging="545"/>
      </w:pPr>
      <w:r w:rsidRPr="005B2916">
        <w:t>t</w:t>
      </w:r>
      <w:r w:rsidR="000A2C2B" w:rsidRPr="005B2916">
        <w:t xml:space="preserve">he </w:t>
      </w:r>
      <w:r w:rsidR="000A2C2B" w:rsidRPr="00D8738D">
        <w:t>Student Assistance Act 1973</w:t>
      </w:r>
    </w:p>
    <w:p w:rsidR="000A2C2B" w:rsidRPr="005B2916" w:rsidRDefault="00636A57" w:rsidP="00D8738D">
      <w:pPr>
        <w:pStyle w:val="ListParagraph"/>
        <w:numPr>
          <w:ilvl w:val="0"/>
          <w:numId w:val="28"/>
        </w:numPr>
        <w:ind w:left="1985" w:hanging="545"/>
      </w:pPr>
      <w:r w:rsidRPr="005B2916">
        <w:t>t</w:t>
      </w:r>
      <w:r w:rsidR="000A2C2B" w:rsidRPr="005B2916">
        <w:t xml:space="preserve">he </w:t>
      </w:r>
      <w:r w:rsidR="000A2C2B" w:rsidRPr="00D8738D">
        <w:t>Veterans' Entitlements Act 1986</w:t>
      </w:r>
    </w:p>
    <w:p w:rsidR="000A2C2B" w:rsidRPr="005B2916" w:rsidRDefault="00636A57" w:rsidP="006E6401">
      <w:pPr>
        <w:pStyle w:val="ListParagraph"/>
        <w:numPr>
          <w:ilvl w:val="0"/>
          <w:numId w:val="7"/>
        </w:numPr>
      </w:pPr>
      <w:r w:rsidRPr="005B2916">
        <w:t>t</w:t>
      </w:r>
      <w:r w:rsidR="000A2C2B" w:rsidRPr="005B2916">
        <w:t xml:space="preserve">he </w:t>
      </w:r>
      <w:r w:rsidR="000A2C2B" w:rsidRPr="00CA6DD2">
        <w:rPr>
          <w:i/>
        </w:rPr>
        <w:t>Data-matching Program (Assistance and Tax) Act 1990</w:t>
      </w:r>
      <w:r w:rsidR="009D08D2" w:rsidRPr="005B2916">
        <w:t>,</w:t>
      </w:r>
      <w:r w:rsidR="001E13CD" w:rsidRPr="005B2916">
        <w:t xml:space="preserve"> or</w:t>
      </w:r>
    </w:p>
    <w:p w:rsidR="000A2C2B" w:rsidRPr="005B2916" w:rsidRDefault="00636A57" w:rsidP="006E6401">
      <w:pPr>
        <w:pStyle w:val="ListParagraph"/>
        <w:numPr>
          <w:ilvl w:val="0"/>
          <w:numId w:val="7"/>
        </w:numPr>
      </w:pPr>
      <w:proofErr w:type="gramStart"/>
      <w:r w:rsidRPr="005B2916">
        <w:t>r</w:t>
      </w:r>
      <w:r w:rsidR="000A2C2B" w:rsidRPr="005B2916">
        <w:t>elevant</w:t>
      </w:r>
      <w:proofErr w:type="gramEnd"/>
      <w:r w:rsidR="000A2C2B" w:rsidRPr="005B2916">
        <w:t xml:space="preserve"> </w:t>
      </w:r>
      <w:r w:rsidR="003C3428" w:rsidRPr="005B2916">
        <w:t>legislative instruments</w:t>
      </w:r>
      <w:r w:rsidR="000A2C2B" w:rsidRPr="005B2916">
        <w:t xml:space="preserve"> made under any Act</w:t>
      </w:r>
      <w:r w:rsidR="003C3428" w:rsidRPr="005B2916">
        <w:t xml:space="preserve"> (including such a part of an Act)</w:t>
      </w:r>
      <w:r w:rsidR="000A2C2B" w:rsidRPr="005B2916">
        <w:t xml:space="preserve"> referred to in (a)</w:t>
      </w:r>
      <w:r w:rsidR="003C3428" w:rsidRPr="005B2916">
        <w:t xml:space="preserve"> to</w:t>
      </w:r>
      <w:r w:rsidR="000A2C2B" w:rsidRPr="005B2916">
        <w:t xml:space="preserve"> (c) above</w:t>
      </w:r>
      <w:r w:rsidR="009E5B6A" w:rsidRPr="005B2916">
        <w:t>.</w:t>
      </w:r>
    </w:p>
    <w:p w:rsidR="000A2C2B" w:rsidRPr="005B2916" w:rsidRDefault="000A2C2B" w:rsidP="006E6401"/>
    <w:p w:rsidR="00F22FCD" w:rsidRPr="005B2916" w:rsidRDefault="00F22FCD" w:rsidP="006E6401">
      <w:r w:rsidRPr="00F351A9">
        <w:rPr>
          <w:b/>
        </w:rPr>
        <w:t>Privacy Act</w:t>
      </w:r>
      <w:r w:rsidRPr="005B2916">
        <w:t xml:space="preserve"> means the </w:t>
      </w:r>
      <w:r w:rsidRPr="00F351A9">
        <w:rPr>
          <w:i/>
        </w:rPr>
        <w:t>Privacy Act 1988</w:t>
      </w:r>
      <w:r w:rsidR="00411482" w:rsidRPr="005B2916">
        <w:t>.</w:t>
      </w:r>
    </w:p>
    <w:p w:rsidR="00F22FCD" w:rsidRPr="005B2916" w:rsidRDefault="00F22FCD" w:rsidP="006E6401"/>
    <w:p w:rsidR="00F22FCD" w:rsidRPr="005B2916" w:rsidRDefault="00F22FCD" w:rsidP="006E6401">
      <w:r w:rsidRPr="00F351A9">
        <w:rPr>
          <w:b/>
        </w:rPr>
        <w:t>SIS Act</w:t>
      </w:r>
      <w:r w:rsidR="00F351A9">
        <w:t xml:space="preserve"> means the </w:t>
      </w:r>
      <w:r w:rsidR="00F351A9" w:rsidRPr="00F351A9">
        <w:rPr>
          <w:i/>
        </w:rPr>
        <w:t xml:space="preserve">Superannuation </w:t>
      </w:r>
      <w:r w:rsidRPr="00F351A9">
        <w:rPr>
          <w:i/>
        </w:rPr>
        <w:t>Industry (Supervision) Act 1993</w:t>
      </w:r>
      <w:r w:rsidR="00411482" w:rsidRPr="005B2916">
        <w:t>.</w:t>
      </w:r>
      <w:r w:rsidRPr="005B2916">
        <w:t xml:space="preserve"> </w:t>
      </w:r>
    </w:p>
    <w:p w:rsidR="00F22FCD" w:rsidRPr="005B2916" w:rsidRDefault="00F22FCD" w:rsidP="006E6401"/>
    <w:p w:rsidR="004E7B22" w:rsidRPr="005B2916" w:rsidRDefault="00523BD3" w:rsidP="006E6401">
      <w:r w:rsidRPr="00F351A9">
        <w:rPr>
          <w:b/>
        </w:rPr>
        <w:t>Superannuation law</w:t>
      </w:r>
      <w:r w:rsidR="004E7B22" w:rsidRPr="005B2916">
        <w:t xml:space="preserve"> means:</w:t>
      </w:r>
    </w:p>
    <w:p w:rsidR="004E7B22" w:rsidRPr="005B2916" w:rsidRDefault="004E7B22" w:rsidP="006E6401"/>
    <w:p w:rsidR="007B1D53" w:rsidRPr="005B2916" w:rsidRDefault="00636A57" w:rsidP="006E6401">
      <w:pPr>
        <w:pStyle w:val="ListParagraph"/>
        <w:numPr>
          <w:ilvl w:val="0"/>
          <w:numId w:val="8"/>
        </w:numPr>
      </w:pPr>
      <w:r w:rsidRPr="005B2916">
        <w:t>t</w:t>
      </w:r>
      <w:r w:rsidR="007B1D53" w:rsidRPr="005B2916">
        <w:t>he S</w:t>
      </w:r>
      <w:r w:rsidR="006178BB" w:rsidRPr="005B2916">
        <w:t>IS</w:t>
      </w:r>
      <w:r w:rsidR="00063D80" w:rsidRPr="005B2916">
        <w:t xml:space="preserve"> </w:t>
      </w:r>
      <w:r w:rsidR="007B1D53" w:rsidRPr="005B2916">
        <w:t>Act</w:t>
      </w:r>
    </w:p>
    <w:p w:rsidR="007B1D53" w:rsidRPr="005B2916" w:rsidRDefault="00636A57" w:rsidP="006E6401">
      <w:pPr>
        <w:pStyle w:val="ListParagraph"/>
        <w:numPr>
          <w:ilvl w:val="0"/>
          <w:numId w:val="8"/>
        </w:numPr>
      </w:pPr>
      <w:r w:rsidRPr="005B2916">
        <w:t>t</w:t>
      </w:r>
      <w:r w:rsidR="007B1D53" w:rsidRPr="005B2916">
        <w:t xml:space="preserve">he </w:t>
      </w:r>
      <w:r w:rsidR="007B1D53" w:rsidRPr="00936478">
        <w:rPr>
          <w:i/>
        </w:rPr>
        <w:t>First Home Saver Accounts Act 2008</w:t>
      </w:r>
    </w:p>
    <w:p w:rsidR="004E7B22" w:rsidRPr="005B2916" w:rsidRDefault="00636A57" w:rsidP="006E6401">
      <w:pPr>
        <w:pStyle w:val="ListParagraph"/>
        <w:numPr>
          <w:ilvl w:val="0"/>
          <w:numId w:val="8"/>
        </w:numPr>
      </w:pPr>
      <w:r w:rsidRPr="005B2916">
        <w:t>a</w:t>
      </w:r>
      <w:r w:rsidR="004E7B22" w:rsidRPr="005B2916">
        <w:t xml:space="preserve"> law within the meaning of </w:t>
      </w:r>
      <w:r w:rsidR="00241DE3" w:rsidRPr="005B2916">
        <w:t>‘</w:t>
      </w:r>
      <w:r w:rsidR="00523BD3" w:rsidRPr="005B2916">
        <w:t>Superannuation Acts</w:t>
      </w:r>
      <w:r w:rsidR="00241DE3" w:rsidRPr="005B2916">
        <w:t>’</w:t>
      </w:r>
      <w:r w:rsidR="004E7B22" w:rsidRPr="005B2916">
        <w:t xml:space="preserve"> under the </w:t>
      </w:r>
      <w:r w:rsidR="006178BB" w:rsidRPr="005B2916">
        <w:t>SIS Act</w:t>
      </w:r>
      <w:r w:rsidR="00063D80" w:rsidRPr="005B2916">
        <w:t xml:space="preserve"> </w:t>
      </w:r>
      <w:r w:rsidR="004E7B22" w:rsidRPr="005B2916">
        <w:t xml:space="preserve">and the </w:t>
      </w:r>
      <w:r w:rsidR="00523BD3" w:rsidRPr="00936478">
        <w:rPr>
          <w:i/>
        </w:rPr>
        <w:t>First Home Saver Accounts Act 2008</w:t>
      </w:r>
    </w:p>
    <w:p w:rsidR="004E7B22" w:rsidRPr="005B2916" w:rsidRDefault="00636A57" w:rsidP="006E6401">
      <w:pPr>
        <w:pStyle w:val="ListParagraph"/>
        <w:numPr>
          <w:ilvl w:val="0"/>
          <w:numId w:val="8"/>
        </w:numPr>
      </w:pPr>
      <w:r w:rsidRPr="005B2916">
        <w:t>t</w:t>
      </w:r>
      <w:r w:rsidR="004E7B22" w:rsidRPr="005B2916">
        <w:t xml:space="preserve">he </w:t>
      </w:r>
      <w:r w:rsidR="00523BD3" w:rsidRPr="00936478">
        <w:rPr>
          <w:i/>
        </w:rPr>
        <w:t>Retirement Savings Accounts Act 1997</w:t>
      </w:r>
      <w:r w:rsidR="004E7B22" w:rsidRPr="005B2916">
        <w:t xml:space="preserve"> </w:t>
      </w:r>
    </w:p>
    <w:p w:rsidR="006D164F" w:rsidRPr="005B2916" w:rsidRDefault="00636A57" w:rsidP="006E6401">
      <w:pPr>
        <w:pStyle w:val="ListParagraph"/>
        <w:numPr>
          <w:ilvl w:val="0"/>
          <w:numId w:val="8"/>
        </w:numPr>
      </w:pPr>
      <w:r w:rsidRPr="005B2916">
        <w:t>a</w:t>
      </w:r>
      <w:r w:rsidR="006D164F" w:rsidRPr="005B2916">
        <w:t xml:space="preserve">n Act or part of an Act for which </w:t>
      </w:r>
      <w:r w:rsidR="00D53C35" w:rsidRPr="005B2916">
        <w:t>APRA</w:t>
      </w:r>
      <w:r w:rsidR="006D164F" w:rsidRPr="005B2916">
        <w:t xml:space="preserve"> has the general administration </w:t>
      </w:r>
      <w:r w:rsidR="004B69C5" w:rsidRPr="005B2916">
        <w:t xml:space="preserve">that deals with the handling of TFNs, </w:t>
      </w:r>
      <w:r w:rsidR="004F54CC" w:rsidRPr="005B2916">
        <w:t xml:space="preserve">and </w:t>
      </w:r>
      <w:r w:rsidR="004B69C5" w:rsidRPr="005B2916">
        <w:t xml:space="preserve">which is not a </w:t>
      </w:r>
      <w:r w:rsidR="00523BD3" w:rsidRPr="005B2916">
        <w:t>taxation law</w:t>
      </w:r>
      <w:r w:rsidR="004F54CC" w:rsidRPr="005B2916">
        <w:t>,</w:t>
      </w:r>
      <w:r w:rsidR="004B69C5" w:rsidRPr="005B2916">
        <w:t xml:space="preserve"> or</w:t>
      </w:r>
    </w:p>
    <w:p w:rsidR="004E7B22" w:rsidRPr="005B2916" w:rsidRDefault="00636A57" w:rsidP="006E6401">
      <w:pPr>
        <w:pStyle w:val="ListParagraph"/>
        <w:numPr>
          <w:ilvl w:val="0"/>
          <w:numId w:val="8"/>
        </w:numPr>
      </w:pPr>
      <w:proofErr w:type="gramStart"/>
      <w:r w:rsidRPr="005B2916">
        <w:t>r</w:t>
      </w:r>
      <w:r w:rsidR="004D4875" w:rsidRPr="005B2916">
        <w:t>elevant</w:t>
      </w:r>
      <w:proofErr w:type="gramEnd"/>
      <w:r w:rsidR="004D4875" w:rsidRPr="005B2916">
        <w:t xml:space="preserve"> </w:t>
      </w:r>
      <w:r w:rsidR="003C3428" w:rsidRPr="005B2916">
        <w:t>legislative instruments made</w:t>
      </w:r>
      <w:r w:rsidR="004D4875" w:rsidRPr="005B2916">
        <w:t xml:space="preserve"> under any Act</w:t>
      </w:r>
      <w:r w:rsidR="003C3428" w:rsidRPr="005B2916">
        <w:t xml:space="preserve"> (including such a part of an Act)</w:t>
      </w:r>
      <w:r w:rsidR="004D4875" w:rsidRPr="005B2916">
        <w:t xml:space="preserve"> referred to in (a)</w:t>
      </w:r>
      <w:r w:rsidR="003C3428" w:rsidRPr="005B2916">
        <w:t xml:space="preserve"> to</w:t>
      </w:r>
      <w:r w:rsidR="004D4875" w:rsidRPr="005B2916">
        <w:t xml:space="preserve"> (e) above.</w:t>
      </w:r>
    </w:p>
    <w:p w:rsidR="00F22FCD" w:rsidRPr="005B2916" w:rsidRDefault="00F22FCD" w:rsidP="006E6401"/>
    <w:p w:rsidR="004E7B22" w:rsidRPr="005B2916" w:rsidRDefault="00523BD3" w:rsidP="006E6401">
      <w:r w:rsidRPr="00936478">
        <w:rPr>
          <w:b/>
        </w:rPr>
        <w:t>Taxation law</w:t>
      </w:r>
      <w:r w:rsidR="004E7B22" w:rsidRPr="005B2916">
        <w:t xml:space="preserve"> means:</w:t>
      </w:r>
    </w:p>
    <w:p w:rsidR="004E7B22" w:rsidRPr="005B2916" w:rsidRDefault="004E7B22" w:rsidP="006E6401"/>
    <w:p w:rsidR="004E7B22" w:rsidRPr="005B2916" w:rsidRDefault="00636A57" w:rsidP="006E6401">
      <w:pPr>
        <w:pStyle w:val="ListParagraph"/>
        <w:numPr>
          <w:ilvl w:val="0"/>
          <w:numId w:val="9"/>
        </w:numPr>
      </w:pPr>
      <w:r w:rsidRPr="005B2916">
        <w:t>a</w:t>
      </w:r>
      <w:r w:rsidR="004E7B22" w:rsidRPr="005B2916">
        <w:t>n Act or part of an Act for which the Commissioner of Taxation has the general administration</w:t>
      </w:r>
    </w:p>
    <w:p w:rsidR="004E7B22" w:rsidRPr="005B2916" w:rsidRDefault="00636A57" w:rsidP="006E6401">
      <w:pPr>
        <w:pStyle w:val="ListParagraph"/>
        <w:numPr>
          <w:ilvl w:val="0"/>
          <w:numId w:val="9"/>
        </w:numPr>
      </w:pPr>
      <w:r w:rsidRPr="005B2916">
        <w:t>t</w:t>
      </w:r>
      <w:r w:rsidR="004E7B22" w:rsidRPr="005B2916">
        <w:t xml:space="preserve">he </w:t>
      </w:r>
      <w:r w:rsidR="004E7B22" w:rsidRPr="00936478">
        <w:rPr>
          <w:i/>
        </w:rPr>
        <w:t>Tax Agent Services Act 2009</w:t>
      </w:r>
    </w:p>
    <w:p w:rsidR="00411482" w:rsidRPr="005B2916" w:rsidRDefault="00411482" w:rsidP="006E6401">
      <w:pPr>
        <w:pStyle w:val="ListParagraph"/>
        <w:numPr>
          <w:ilvl w:val="0"/>
          <w:numId w:val="9"/>
        </w:numPr>
      </w:pPr>
      <w:r w:rsidRPr="005B2916">
        <w:t xml:space="preserve">the </w:t>
      </w:r>
      <w:r w:rsidRPr="00936478">
        <w:rPr>
          <w:i/>
        </w:rPr>
        <w:t>Higher Education Support Act 2003</w:t>
      </w:r>
    </w:p>
    <w:p w:rsidR="004E7B22" w:rsidRPr="005B2916" w:rsidRDefault="00636A57" w:rsidP="006E6401">
      <w:pPr>
        <w:pStyle w:val="ListParagraph"/>
        <w:numPr>
          <w:ilvl w:val="0"/>
          <w:numId w:val="9"/>
        </w:numPr>
      </w:pPr>
      <w:r w:rsidRPr="005B2916">
        <w:t>a</w:t>
      </w:r>
      <w:r w:rsidR="004E7B22" w:rsidRPr="005B2916">
        <w:t xml:space="preserve">n Act </w:t>
      </w:r>
      <w:r w:rsidR="003C3428" w:rsidRPr="005B2916">
        <w:t xml:space="preserve">or part of an Act </w:t>
      </w:r>
      <w:r w:rsidR="004E7B22" w:rsidRPr="005B2916">
        <w:t xml:space="preserve">under which the Commissioner of Taxation has powers and functions related to the use of </w:t>
      </w:r>
      <w:r w:rsidR="009846CF" w:rsidRPr="005B2916">
        <w:t>TFN</w:t>
      </w:r>
      <w:r w:rsidR="00590B39" w:rsidRPr="005B2916">
        <w:t>s</w:t>
      </w:r>
      <w:r w:rsidR="004F54CC" w:rsidRPr="005B2916">
        <w:t>, or</w:t>
      </w:r>
      <w:r w:rsidR="003D25BB" w:rsidRPr="005B2916">
        <w:t xml:space="preserve"> </w:t>
      </w:r>
    </w:p>
    <w:p w:rsidR="00406EB0" w:rsidRPr="005B2916" w:rsidRDefault="001A3253" w:rsidP="006E6401">
      <w:pPr>
        <w:pStyle w:val="ListParagraph"/>
        <w:numPr>
          <w:ilvl w:val="0"/>
          <w:numId w:val="9"/>
        </w:numPr>
      </w:pPr>
      <w:proofErr w:type="gramStart"/>
      <w:r w:rsidRPr="005B2916">
        <w:t>legislative</w:t>
      </w:r>
      <w:proofErr w:type="gramEnd"/>
      <w:r w:rsidRPr="005B2916">
        <w:t xml:space="preserve"> instruments made </w:t>
      </w:r>
      <w:r w:rsidR="004E7B22" w:rsidRPr="005B2916">
        <w:t xml:space="preserve">under any Act </w:t>
      </w:r>
      <w:r w:rsidRPr="005B2916">
        <w:t xml:space="preserve">(including such a part of an Act) </w:t>
      </w:r>
      <w:r w:rsidR="004E7B22" w:rsidRPr="005B2916">
        <w:t>referred to in (a) to (</w:t>
      </w:r>
      <w:r w:rsidR="00411482" w:rsidRPr="005B2916">
        <w:t>d</w:t>
      </w:r>
      <w:r w:rsidR="004E7B22" w:rsidRPr="005B2916">
        <w:t>) above.</w:t>
      </w:r>
      <w:bookmarkStart w:id="1" w:name="taxation_law"/>
      <w:bookmarkEnd w:id="1"/>
    </w:p>
    <w:p w:rsidR="00406EB0" w:rsidRPr="005B2916" w:rsidRDefault="00406EB0" w:rsidP="006E6401"/>
    <w:p w:rsidR="00E01BCA" w:rsidRPr="005B2916" w:rsidRDefault="00E01BCA" w:rsidP="006E6401">
      <w:r w:rsidRPr="00936478">
        <w:rPr>
          <w:b/>
        </w:rPr>
        <w:t>TAA</w:t>
      </w:r>
      <w:r w:rsidRPr="005B2916">
        <w:t xml:space="preserve"> means the </w:t>
      </w:r>
      <w:r w:rsidRPr="00936478">
        <w:rPr>
          <w:i/>
        </w:rPr>
        <w:t>Taxation Administration Act 1953</w:t>
      </w:r>
      <w:r w:rsidR="001D2EDE" w:rsidRPr="005B2916">
        <w:t>.</w:t>
      </w:r>
      <w:r w:rsidRPr="005B2916">
        <w:t xml:space="preserve"> </w:t>
      </w:r>
    </w:p>
    <w:p w:rsidR="00E01BCA" w:rsidRPr="005B2916" w:rsidRDefault="00E01BCA" w:rsidP="006E6401"/>
    <w:p w:rsidR="00523BD3" w:rsidRPr="005B2916" w:rsidRDefault="00523BD3" w:rsidP="006E6401">
      <w:r w:rsidRPr="00936478">
        <w:rPr>
          <w:b/>
        </w:rPr>
        <w:t>T</w:t>
      </w:r>
      <w:r w:rsidR="00E01BCA" w:rsidRPr="00936478">
        <w:rPr>
          <w:b/>
        </w:rPr>
        <w:t>FN</w:t>
      </w:r>
      <w:r w:rsidR="004E7B22" w:rsidRPr="005B2916">
        <w:t xml:space="preserve"> has the same meaning as </w:t>
      </w:r>
      <w:r w:rsidR="009D08D2" w:rsidRPr="005B2916">
        <w:t>‘</w:t>
      </w:r>
      <w:r w:rsidRPr="005B2916">
        <w:t>tax file number</w:t>
      </w:r>
      <w:r w:rsidR="009D08D2" w:rsidRPr="005B2916">
        <w:t>’</w:t>
      </w:r>
      <w:r w:rsidR="004E7B22" w:rsidRPr="005B2916">
        <w:t xml:space="preserve"> in the </w:t>
      </w:r>
      <w:r w:rsidRPr="005B2916">
        <w:t>Privacy Act</w:t>
      </w:r>
      <w:r w:rsidR="004E7B22" w:rsidRPr="005B2916">
        <w:t>.</w:t>
      </w:r>
    </w:p>
    <w:p w:rsidR="004E7B22" w:rsidRPr="005B2916" w:rsidRDefault="004E7B22" w:rsidP="006E6401"/>
    <w:p w:rsidR="001D72FF" w:rsidRPr="005B2916" w:rsidRDefault="0078100A" w:rsidP="006E6401">
      <w:r w:rsidRPr="00936478">
        <w:rPr>
          <w:b/>
        </w:rPr>
        <w:t>TFN Rule</w:t>
      </w:r>
      <w:r w:rsidR="001D72FF" w:rsidRPr="005B2916">
        <w:t xml:space="preserve"> </w:t>
      </w:r>
      <w:r w:rsidR="00657C3A" w:rsidRPr="005B2916">
        <w:t>means</w:t>
      </w:r>
      <w:r w:rsidR="00E01BCA" w:rsidRPr="005B2916">
        <w:t xml:space="preserve"> th</w:t>
      </w:r>
      <w:r w:rsidR="006E2994" w:rsidRPr="005B2916">
        <w:t xml:space="preserve">is </w:t>
      </w:r>
      <w:r w:rsidR="006E2994" w:rsidRPr="00936478">
        <w:rPr>
          <w:i/>
        </w:rPr>
        <w:t>P</w:t>
      </w:r>
      <w:r w:rsidR="00D72204" w:rsidRPr="00936478">
        <w:rPr>
          <w:i/>
        </w:rPr>
        <w:t xml:space="preserve">rivacy (Tax File Number) Rule </w:t>
      </w:r>
      <w:proofErr w:type="gramStart"/>
      <w:r w:rsidR="00D72204" w:rsidRPr="00936478">
        <w:rPr>
          <w:i/>
        </w:rPr>
        <w:t>2014</w:t>
      </w:r>
      <w:r w:rsidR="00D72204" w:rsidRPr="005B2916">
        <w:t xml:space="preserve"> </w:t>
      </w:r>
      <w:r w:rsidR="00E01BCA" w:rsidRPr="005B2916">
        <w:t xml:space="preserve"> issued</w:t>
      </w:r>
      <w:proofErr w:type="gramEnd"/>
      <w:r w:rsidR="00E01BCA" w:rsidRPr="005B2916">
        <w:t xml:space="preserve"> under </w:t>
      </w:r>
      <w:r w:rsidR="009846CF" w:rsidRPr="005B2916">
        <w:t>the Privacy Act</w:t>
      </w:r>
      <w:r w:rsidR="00E01BCA" w:rsidRPr="005B2916">
        <w:t xml:space="preserve"> which regulate the collection, storage, use, disclosure, security and disposal of individuals’ TFN information</w:t>
      </w:r>
      <w:r w:rsidR="001D2EDE" w:rsidRPr="005B2916">
        <w:t>.</w:t>
      </w:r>
      <w:r w:rsidR="00E01BCA" w:rsidRPr="005B2916">
        <w:t xml:space="preserve"> </w:t>
      </w:r>
      <w:r w:rsidR="00657C3A" w:rsidRPr="005B2916">
        <w:t xml:space="preserve"> </w:t>
      </w:r>
    </w:p>
    <w:p w:rsidR="001D72FF" w:rsidRPr="005B2916" w:rsidRDefault="001D72FF" w:rsidP="006E6401"/>
    <w:p w:rsidR="00523BD3" w:rsidRPr="005B2916" w:rsidRDefault="00523BD3" w:rsidP="006E6401">
      <w:r w:rsidRPr="00936478">
        <w:rPr>
          <w:b/>
        </w:rPr>
        <w:t>T</w:t>
      </w:r>
      <w:r w:rsidR="009846CF" w:rsidRPr="00936478">
        <w:rPr>
          <w:b/>
        </w:rPr>
        <w:t>FN</w:t>
      </w:r>
      <w:r w:rsidRPr="00936478">
        <w:rPr>
          <w:b/>
        </w:rPr>
        <w:t xml:space="preserve"> information</w:t>
      </w:r>
      <w:r w:rsidR="004E7B22" w:rsidRPr="005B2916">
        <w:t xml:space="preserve"> has the same meaning as </w:t>
      </w:r>
      <w:r w:rsidR="009846CF" w:rsidRPr="005B2916">
        <w:t>‘</w:t>
      </w:r>
      <w:r w:rsidRPr="005B2916">
        <w:t>tax file number information</w:t>
      </w:r>
      <w:r w:rsidR="00B53DCB" w:rsidRPr="005B2916">
        <w:t>’</w:t>
      </w:r>
      <w:r w:rsidR="004E7B22" w:rsidRPr="005B2916">
        <w:t xml:space="preserve"> in the </w:t>
      </w:r>
      <w:r w:rsidRPr="005B2916">
        <w:t>Privacy Act</w:t>
      </w:r>
      <w:r w:rsidR="004E7B22" w:rsidRPr="005B2916">
        <w:t>.</w:t>
      </w:r>
    </w:p>
    <w:p w:rsidR="004E7B22" w:rsidRPr="005B2916" w:rsidRDefault="004E7B22" w:rsidP="006E6401"/>
    <w:p w:rsidR="00523BD3" w:rsidRPr="005B2916" w:rsidRDefault="004E7B22" w:rsidP="006E6401">
      <w:r w:rsidRPr="00936478">
        <w:rPr>
          <w:b/>
        </w:rPr>
        <w:t>T</w:t>
      </w:r>
      <w:r w:rsidR="009846CF" w:rsidRPr="00936478">
        <w:rPr>
          <w:b/>
        </w:rPr>
        <w:t>FN</w:t>
      </w:r>
      <w:r w:rsidRPr="00936478">
        <w:rPr>
          <w:b/>
        </w:rPr>
        <w:t xml:space="preserve"> recipient</w:t>
      </w:r>
      <w:r w:rsidRPr="005B2916">
        <w:t xml:space="preserve"> has the same meaning as </w:t>
      </w:r>
      <w:r w:rsidR="009846CF" w:rsidRPr="005B2916">
        <w:t>‘</w:t>
      </w:r>
      <w:r w:rsidRPr="005B2916">
        <w:t>file number recipient</w:t>
      </w:r>
      <w:r w:rsidR="009846CF" w:rsidRPr="005B2916">
        <w:t>’</w:t>
      </w:r>
      <w:r w:rsidRPr="005B2916">
        <w:t xml:space="preserve"> in the </w:t>
      </w:r>
      <w:r w:rsidR="00523BD3" w:rsidRPr="005B2916">
        <w:t>Privacy Act</w:t>
      </w:r>
      <w:r w:rsidRPr="005B2916">
        <w:t>, and includes:</w:t>
      </w:r>
    </w:p>
    <w:p w:rsidR="004E7B22" w:rsidRPr="005B2916" w:rsidRDefault="004E7B22" w:rsidP="006E6401"/>
    <w:p w:rsidR="004E7B22" w:rsidRPr="005B2916" w:rsidRDefault="00636A57" w:rsidP="006E6401">
      <w:pPr>
        <w:pStyle w:val="ListParagraph"/>
        <w:numPr>
          <w:ilvl w:val="0"/>
          <w:numId w:val="10"/>
        </w:numPr>
      </w:pPr>
      <w:r w:rsidRPr="005B2916">
        <w:t>t</w:t>
      </w:r>
      <w:r w:rsidR="004E7B22" w:rsidRPr="005B2916">
        <w:t>he Commissioner of Taxation</w:t>
      </w:r>
    </w:p>
    <w:p w:rsidR="004E7B22" w:rsidRPr="005B2916" w:rsidRDefault="00636A57" w:rsidP="006E6401">
      <w:pPr>
        <w:pStyle w:val="ListParagraph"/>
        <w:numPr>
          <w:ilvl w:val="0"/>
          <w:numId w:val="10"/>
        </w:numPr>
      </w:pPr>
      <w:r w:rsidRPr="005B2916">
        <w:t>a</w:t>
      </w:r>
      <w:r w:rsidR="0044089F" w:rsidRPr="005B2916">
        <w:t xml:space="preserve">n </w:t>
      </w:r>
      <w:r w:rsidR="004E7B22" w:rsidRPr="005B2916">
        <w:t>assistance agency</w:t>
      </w:r>
    </w:p>
    <w:p w:rsidR="004E7B22" w:rsidRPr="005B2916" w:rsidRDefault="00636A57" w:rsidP="006E6401">
      <w:pPr>
        <w:pStyle w:val="ListParagraph"/>
        <w:numPr>
          <w:ilvl w:val="0"/>
          <w:numId w:val="10"/>
        </w:numPr>
      </w:pPr>
      <w:r w:rsidRPr="005B2916">
        <w:t>a</w:t>
      </w:r>
      <w:r w:rsidR="004E7B22" w:rsidRPr="005B2916">
        <w:t>n approved recipient</w:t>
      </w:r>
    </w:p>
    <w:p w:rsidR="004E7B22" w:rsidRPr="005B2916" w:rsidRDefault="00636A57" w:rsidP="006E6401">
      <w:pPr>
        <w:pStyle w:val="ListParagraph"/>
        <w:numPr>
          <w:ilvl w:val="0"/>
          <w:numId w:val="10"/>
        </w:numPr>
      </w:pPr>
      <w:r w:rsidRPr="005B2916">
        <w:t>a</w:t>
      </w:r>
      <w:r w:rsidR="004E7B22" w:rsidRPr="005B2916">
        <w:t xml:space="preserve">n authorised recipient </w:t>
      </w:r>
    </w:p>
    <w:p w:rsidR="004E7B22" w:rsidRPr="005B2916" w:rsidRDefault="00636A57" w:rsidP="006E6401">
      <w:pPr>
        <w:pStyle w:val="ListParagraph"/>
        <w:numPr>
          <w:ilvl w:val="0"/>
          <w:numId w:val="10"/>
        </w:numPr>
      </w:pPr>
      <w:proofErr w:type="gramStart"/>
      <w:r w:rsidRPr="005B2916">
        <w:t>t</w:t>
      </w:r>
      <w:r w:rsidR="004E7B22" w:rsidRPr="005B2916">
        <w:t>he</w:t>
      </w:r>
      <w:proofErr w:type="gramEnd"/>
      <w:r w:rsidR="004E7B22" w:rsidRPr="005B2916">
        <w:t xml:space="preserve"> trustee of a superannuation fund.</w:t>
      </w:r>
    </w:p>
    <w:p w:rsidR="001D72FF" w:rsidRPr="005B2916" w:rsidRDefault="001D72FF" w:rsidP="006E6401"/>
    <w:p w:rsidR="00523BD3" w:rsidRPr="005B2916" w:rsidRDefault="00523BD3" w:rsidP="006E6401">
      <w:r w:rsidRPr="00936478">
        <w:rPr>
          <w:b/>
        </w:rPr>
        <w:t>Trustee</w:t>
      </w:r>
      <w:r w:rsidR="004E7B22" w:rsidRPr="005B2916">
        <w:t xml:space="preserve"> </w:t>
      </w:r>
      <w:r w:rsidR="004F54CC" w:rsidRPr="005B2916">
        <w:t xml:space="preserve">for the purposes of the </w:t>
      </w:r>
      <w:r w:rsidR="0078100A" w:rsidRPr="005B2916">
        <w:t>TFN Rule</w:t>
      </w:r>
      <w:r w:rsidR="004E7B22" w:rsidRPr="005B2916">
        <w:t xml:space="preserve">, has the same meaning as </w:t>
      </w:r>
      <w:r w:rsidR="00470929" w:rsidRPr="005B2916">
        <w:t>‘</w:t>
      </w:r>
      <w:r w:rsidRPr="005B2916">
        <w:t>trustee</w:t>
      </w:r>
      <w:r w:rsidR="00470929" w:rsidRPr="005B2916">
        <w:t>’</w:t>
      </w:r>
      <w:r w:rsidR="004E7B22" w:rsidRPr="005B2916">
        <w:t xml:space="preserve"> in the </w:t>
      </w:r>
      <w:r w:rsidR="0044089F" w:rsidRPr="005B2916">
        <w:t>SIS Act.</w:t>
      </w:r>
    </w:p>
    <w:p w:rsidR="00F964D7" w:rsidRPr="005B2916" w:rsidRDefault="00630A06" w:rsidP="006E6401">
      <w:pPr>
        <w:pStyle w:val="Heading1"/>
        <w:tabs>
          <w:tab w:val="clear" w:pos="0"/>
          <w:tab w:val="clear" w:pos="566"/>
          <w:tab w:val="clear" w:pos="1132"/>
          <w:tab w:val="clear" w:pos="1699"/>
          <w:tab w:val="clear" w:pos="2265"/>
          <w:tab w:val="clear" w:pos="2832"/>
          <w:tab w:val="clear" w:pos="3398"/>
          <w:tab w:val="clear" w:pos="3964"/>
          <w:tab w:val="clear" w:pos="4531"/>
          <w:tab w:val="clear" w:pos="5097"/>
          <w:tab w:val="clear" w:pos="5664"/>
          <w:tab w:val="clear" w:pos="6230"/>
          <w:tab w:val="clear" w:pos="6796"/>
          <w:tab w:val="clear" w:pos="7363"/>
          <w:tab w:val="clear" w:pos="7929"/>
          <w:tab w:val="clear" w:pos="8496"/>
          <w:tab w:val="clear" w:pos="9062"/>
        </w:tabs>
      </w:pPr>
      <w:r w:rsidRPr="005B2916">
        <w:t>Part 2 – Operational provisions</w:t>
      </w:r>
    </w:p>
    <w:p w:rsidR="00C53C1F" w:rsidRPr="005B2916" w:rsidRDefault="00F964D7" w:rsidP="006E6401">
      <w:pPr>
        <w:pStyle w:val="Heading2"/>
        <w:numPr>
          <w:ilvl w:val="0"/>
          <w:numId w:val="1"/>
        </w:numPr>
      </w:pPr>
      <w:r w:rsidRPr="005B2916">
        <w:t>General</w:t>
      </w:r>
    </w:p>
    <w:p w:rsidR="00A6501A" w:rsidRDefault="00C53C1F" w:rsidP="003E08D6">
      <w:pPr>
        <w:pStyle w:val="ListParagraph"/>
        <w:numPr>
          <w:ilvl w:val="0"/>
          <w:numId w:val="30"/>
        </w:numPr>
        <w:ind w:left="357" w:hanging="357"/>
      </w:pPr>
      <w:bookmarkStart w:id="2" w:name="_Ref406665852"/>
      <w:r w:rsidRPr="005B2916">
        <w:t xml:space="preserve">The </w:t>
      </w:r>
      <w:r w:rsidR="005F6199" w:rsidRPr="005B2916">
        <w:t>TFN</w:t>
      </w:r>
      <w:r w:rsidRPr="005B2916">
        <w:t xml:space="preserve"> </w:t>
      </w:r>
      <w:r w:rsidR="009A3214" w:rsidRPr="005B2916">
        <w:t>must not be</w:t>
      </w:r>
      <w:r w:rsidRPr="005B2916">
        <w:t xml:space="preserve"> used as </w:t>
      </w:r>
      <w:r w:rsidR="00D154A0" w:rsidRPr="005B2916">
        <w:t xml:space="preserve">part of </w:t>
      </w:r>
      <w:r w:rsidRPr="005B2916">
        <w:t>a national identification system</w:t>
      </w:r>
      <w:r w:rsidR="000D7D46" w:rsidRPr="005B2916">
        <w:t>.</w:t>
      </w:r>
      <w:bookmarkEnd w:id="2"/>
      <w:r w:rsidRPr="005B2916">
        <w:t xml:space="preserve"> </w:t>
      </w:r>
    </w:p>
    <w:p w:rsidR="00A6501A" w:rsidRDefault="00A6501A" w:rsidP="00A6501A">
      <w:pPr>
        <w:pStyle w:val="ListParagraph"/>
      </w:pPr>
    </w:p>
    <w:p w:rsidR="00A6501A" w:rsidRDefault="00E56FE1" w:rsidP="003E08D6">
      <w:pPr>
        <w:pStyle w:val="ListParagraph"/>
        <w:numPr>
          <w:ilvl w:val="0"/>
          <w:numId w:val="30"/>
        </w:numPr>
        <w:ind w:left="357" w:hanging="357"/>
      </w:pPr>
      <w:r>
        <w:t>Section</w:t>
      </w:r>
      <w:r w:rsidR="000D3EB2" w:rsidRPr="005B2916">
        <w:t xml:space="preserve"> </w:t>
      </w:r>
      <w:r>
        <w:fldChar w:fldCharType="begin"/>
      </w:r>
      <w:r>
        <w:instrText xml:space="preserve"> REF _Ref406665852 \r \h </w:instrText>
      </w:r>
      <w:r>
        <w:fldChar w:fldCharType="separate"/>
      </w:r>
      <w:r w:rsidR="00DE0449">
        <w:t>(1)</w:t>
      </w:r>
      <w:r>
        <w:fldChar w:fldCharType="end"/>
      </w:r>
      <w:r>
        <w:t xml:space="preserve"> </w:t>
      </w:r>
      <w:r w:rsidR="000D3EB2" w:rsidRPr="005B2916">
        <w:t xml:space="preserve">does not prevent the Commissioner of Taxation from using the </w:t>
      </w:r>
      <w:r w:rsidR="005F6199" w:rsidRPr="005B2916">
        <w:t>TFN</w:t>
      </w:r>
      <w:r w:rsidR="000D3EB2" w:rsidRPr="005B2916">
        <w:t xml:space="preserve"> as an identifier in accordance with </w:t>
      </w:r>
      <w:r w:rsidR="00523BD3" w:rsidRPr="005B2916">
        <w:t>taxation law</w:t>
      </w:r>
      <w:r w:rsidR="004551A8" w:rsidRPr="005B2916">
        <w:t>, superannuation law or personal assistance law</w:t>
      </w:r>
      <w:r w:rsidR="000D3EB2" w:rsidRPr="005B2916">
        <w:t>.</w:t>
      </w:r>
    </w:p>
    <w:p w:rsidR="00A6501A" w:rsidRDefault="00A6501A" w:rsidP="00A6501A"/>
    <w:p w:rsidR="003B6A7F" w:rsidRPr="005B2916" w:rsidRDefault="00DA3EAD" w:rsidP="003E08D6">
      <w:pPr>
        <w:pStyle w:val="ListParagraph"/>
        <w:numPr>
          <w:ilvl w:val="0"/>
          <w:numId w:val="30"/>
        </w:numPr>
        <w:ind w:left="357" w:hanging="357"/>
      </w:pPr>
      <w:r w:rsidRPr="003E08D6">
        <w:rPr>
          <w:rFonts w:eastAsia="Calibri"/>
        </w:rPr>
        <w:t>A</w:t>
      </w:r>
      <w:r w:rsidR="003B6A7F" w:rsidRPr="003E08D6">
        <w:rPr>
          <w:rFonts w:eastAsia="Calibri"/>
        </w:rPr>
        <w:t xml:space="preserve">n individual is not legally obliged to quote their TFN, however there may be financial </w:t>
      </w:r>
      <w:r w:rsidR="00BF734C" w:rsidRPr="003E08D6">
        <w:rPr>
          <w:rFonts w:eastAsia="Calibri"/>
        </w:rPr>
        <w:t>consequences</w:t>
      </w:r>
      <w:r w:rsidR="003B6A7F" w:rsidRPr="003E08D6">
        <w:rPr>
          <w:rFonts w:eastAsia="Calibri"/>
        </w:rPr>
        <w:t xml:space="preserve"> for </w:t>
      </w:r>
      <w:r w:rsidR="00F24CDB" w:rsidRPr="003E08D6">
        <w:rPr>
          <w:rFonts w:eastAsia="Calibri"/>
        </w:rPr>
        <w:t>an</w:t>
      </w:r>
      <w:r w:rsidR="003B6A7F" w:rsidRPr="003E08D6">
        <w:rPr>
          <w:rFonts w:eastAsia="Calibri"/>
        </w:rPr>
        <w:t xml:space="preserve"> individual </w:t>
      </w:r>
      <w:r w:rsidR="005A5982" w:rsidRPr="003E08D6">
        <w:rPr>
          <w:rFonts w:eastAsia="Calibri"/>
        </w:rPr>
        <w:t>who chooses not to quote their TFN.</w:t>
      </w:r>
      <w:r w:rsidR="003B6A7F" w:rsidRPr="005B2916">
        <w:t xml:space="preserve"> </w:t>
      </w:r>
    </w:p>
    <w:p w:rsidR="000155DC" w:rsidRPr="005B2916" w:rsidRDefault="000155DC" w:rsidP="006E6401">
      <w:pPr>
        <w:pStyle w:val="Heading2"/>
        <w:numPr>
          <w:ilvl w:val="0"/>
          <w:numId w:val="1"/>
        </w:numPr>
      </w:pPr>
      <w:r w:rsidRPr="005B2916">
        <w:t xml:space="preserve">Collection of </w:t>
      </w:r>
      <w:r w:rsidR="00A90905" w:rsidRPr="005B2916">
        <w:t>TFN</w:t>
      </w:r>
      <w:r w:rsidRPr="005B2916">
        <w:t xml:space="preserve"> information</w:t>
      </w:r>
    </w:p>
    <w:p w:rsidR="00A6501A" w:rsidRDefault="00523BD3" w:rsidP="003E08D6">
      <w:pPr>
        <w:pStyle w:val="ListParagraph"/>
        <w:numPr>
          <w:ilvl w:val="0"/>
          <w:numId w:val="31"/>
        </w:numPr>
        <w:ind w:left="357" w:hanging="357"/>
      </w:pPr>
      <w:r w:rsidRPr="005B2916">
        <w:t>TFN recipients</w:t>
      </w:r>
      <w:r w:rsidR="000155DC" w:rsidRPr="005B2916">
        <w:t xml:space="preserve"> m</w:t>
      </w:r>
      <w:r w:rsidR="00222576" w:rsidRPr="005B2916">
        <w:t>ust</w:t>
      </w:r>
      <w:r w:rsidR="000155DC" w:rsidRPr="005B2916">
        <w:t xml:space="preserve"> only request or collect </w:t>
      </w:r>
      <w:r w:rsidR="005F6199" w:rsidRPr="005B2916">
        <w:t>TFN</w:t>
      </w:r>
      <w:r w:rsidRPr="005B2916">
        <w:t xml:space="preserve"> information</w:t>
      </w:r>
      <w:r w:rsidR="000155DC" w:rsidRPr="005B2916">
        <w:t xml:space="preserve"> from individuals </w:t>
      </w:r>
      <w:r w:rsidR="007711ED" w:rsidRPr="005B2916">
        <w:t xml:space="preserve">and other TFN recipients </w:t>
      </w:r>
      <w:r w:rsidR="000155DC" w:rsidRPr="005B2916">
        <w:t xml:space="preserve">for a purpose authorised by </w:t>
      </w:r>
      <w:r w:rsidRPr="005B2916">
        <w:t>taxation</w:t>
      </w:r>
      <w:r w:rsidR="004F54CC" w:rsidRPr="005B2916">
        <w:t xml:space="preserve"> law</w:t>
      </w:r>
      <w:r w:rsidR="000155DC" w:rsidRPr="005B2916">
        <w:t xml:space="preserve">, </w:t>
      </w:r>
      <w:r w:rsidRPr="005B2916">
        <w:t>personal</w:t>
      </w:r>
      <w:r w:rsidR="004B69C5" w:rsidRPr="005B2916">
        <w:t xml:space="preserve"> </w:t>
      </w:r>
      <w:r w:rsidRPr="005B2916">
        <w:t>assistance</w:t>
      </w:r>
      <w:r w:rsidR="004F54CC" w:rsidRPr="005B2916">
        <w:t xml:space="preserve"> law</w:t>
      </w:r>
      <w:r w:rsidR="000155DC" w:rsidRPr="005B2916">
        <w:t xml:space="preserve"> or </w:t>
      </w:r>
      <w:r w:rsidRPr="005B2916">
        <w:t>superannuation law</w:t>
      </w:r>
      <w:r w:rsidR="000155DC" w:rsidRPr="005B2916">
        <w:t xml:space="preserve">.  </w:t>
      </w:r>
    </w:p>
    <w:p w:rsidR="00A6501A" w:rsidRDefault="00A6501A" w:rsidP="00A6501A">
      <w:pPr>
        <w:pStyle w:val="ListParagraph"/>
      </w:pPr>
    </w:p>
    <w:p w:rsidR="000155DC" w:rsidRPr="005B2916" w:rsidRDefault="000155DC" w:rsidP="003E08D6">
      <w:pPr>
        <w:pStyle w:val="ListParagraph"/>
        <w:numPr>
          <w:ilvl w:val="0"/>
          <w:numId w:val="31"/>
        </w:numPr>
        <w:ind w:left="357" w:hanging="357"/>
      </w:pPr>
      <w:r w:rsidRPr="005B2916">
        <w:t>When requesting a</w:t>
      </w:r>
      <w:r w:rsidR="007711ED" w:rsidRPr="005B2916">
        <w:t>n individual’s</w:t>
      </w:r>
      <w:r w:rsidRPr="005B2916">
        <w:t xml:space="preserve"> </w:t>
      </w:r>
      <w:r w:rsidR="005F6199" w:rsidRPr="005B2916">
        <w:t>TFN</w:t>
      </w:r>
      <w:r w:rsidRPr="005B2916">
        <w:t xml:space="preserve">, </w:t>
      </w:r>
      <w:r w:rsidR="00523BD3" w:rsidRPr="005B2916">
        <w:t>TFN recipients</w:t>
      </w:r>
      <w:r w:rsidRPr="005B2916">
        <w:t xml:space="preserve"> must take reasonable steps to ensure that: </w:t>
      </w:r>
    </w:p>
    <w:p w:rsidR="000155DC" w:rsidRPr="005B2916" w:rsidRDefault="000155DC" w:rsidP="006E6401"/>
    <w:p w:rsidR="000155DC" w:rsidRPr="005B2916" w:rsidRDefault="00636A57" w:rsidP="00A6501A">
      <w:pPr>
        <w:pStyle w:val="ListParagraph"/>
        <w:numPr>
          <w:ilvl w:val="0"/>
          <w:numId w:val="11"/>
        </w:numPr>
      </w:pPr>
      <w:r w:rsidRPr="005B2916">
        <w:t>i</w:t>
      </w:r>
      <w:r w:rsidR="000155DC" w:rsidRPr="005B2916">
        <w:t xml:space="preserve">ndividuals are informed: </w:t>
      </w:r>
    </w:p>
    <w:p w:rsidR="000155DC" w:rsidRPr="005B2916" w:rsidRDefault="000155DC" w:rsidP="006E6401"/>
    <w:p w:rsidR="00523BD3" w:rsidRPr="005B2916" w:rsidRDefault="00E05501" w:rsidP="00D8738D">
      <w:pPr>
        <w:pStyle w:val="ListParagraph"/>
        <w:numPr>
          <w:ilvl w:val="0"/>
          <w:numId w:val="27"/>
        </w:numPr>
        <w:ind w:left="1985" w:hanging="545"/>
      </w:pPr>
      <w:r w:rsidRPr="005B2916">
        <w:t>of</w:t>
      </w:r>
      <w:r w:rsidR="00523BD3" w:rsidRPr="005B2916">
        <w:t xml:space="preserve"> the taxation</w:t>
      </w:r>
      <w:r w:rsidR="005102C1" w:rsidRPr="005B2916">
        <w:t xml:space="preserve"> law</w:t>
      </w:r>
      <w:r w:rsidR="00523BD3" w:rsidRPr="005B2916">
        <w:t>, personal assistance</w:t>
      </w:r>
      <w:r w:rsidR="005102C1" w:rsidRPr="005B2916">
        <w:t xml:space="preserve"> law</w:t>
      </w:r>
      <w:r w:rsidR="00523BD3" w:rsidRPr="005B2916">
        <w:t xml:space="preserve"> or superannuation law which authorises the TFN recipient to </w:t>
      </w:r>
      <w:r w:rsidR="00387F55" w:rsidRPr="005B2916">
        <w:t xml:space="preserve">request or </w:t>
      </w:r>
      <w:r w:rsidR="00523BD3" w:rsidRPr="005B2916">
        <w:t xml:space="preserve">collect the </w:t>
      </w:r>
      <w:r w:rsidR="005F6199" w:rsidRPr="005B2916">
        <w:t>TFN</w:t>
      </w:r>
    </w:p>
    <w:p w:rsidR="00523BD3" w:rsidRPr="005B2916" w:rsidRDefault="005102C1" w:rsidP="00D8738D">
      <w:pPr>
        <w:pStyle w:val="ListParagraph"/>
        <w:numPr>
          <w:ilvl w:val="0"/>
          <w:numId w:val="27"/>
        </w:numPr>
        <w:ind w:left="1985" w:hanging="545"/>
      </w:pPr>
      <w:r w:rsidRPr="005B2916">
        <w:t xml:space="preserve">of the </w:t>
      </w:r>
      <w:r w:rsidR="00636A57" w:rsidRPr="005B2916">
        <w:t>p</w:t>
      </w:r>
      <w:r w:rsidR="000155DC" w:rsidRPr="005B2916">
        <w:t xml:space="preserve">urpose(s) for which the </w:t>
      </w:r>
      <w:r w:rsidR="005F6199" w:rsidRPr="005B2916">
        <w:t>TFN</w:t>
      </w:r>
      <w:r w:rsidR="000155DC" w:rsidRPr="005B2916">
        <w:t xml:space="preserve"> is </w:t>
      </w:r>
      <w:r w:rsidR="007711ED" w:rsidRPr="005B2916">
        <w:t xml:space="preserve">requested or </w:t>
      </w:r>
      <w:r w:rsidR="000155DC" w:rsidRPr="005B2916">
        <w:t>collected</w:t>
      </w:r>
    </w:p>
    <w:p w:rsidR="000155DC" w:rsidRPr="005B2916" w:rsidRDefault="00636A57" w:rsidP="00D8738D">
      <w:pPr>
        <w:pStyle w:val="ListParagraph"/>
        <w:numPr>
          <w:ilvl w:val="0"/>
          <w:numId w:val="27"/>
        </w:numPr>
        <w:ind w:left="1985" w:hanging="545"/>
      </w:pPr>
      <w:r w:rsidRPr="005B2916">
        <w:lastRenderedPageBreak/>
        <w:t>t</w:t>
      </w:r>
      <w:r w:rsidR="000155DC" w:rsidRPr="005B2916">
        <w:t xml:space="preserve">hat declining to quote a </w:t>
      </w:r>
      <w:r w:rsidR="005F6199" w:rsidRPr="005B2916">
        <w:t>TFN</w:t>
      </w:r>
      <w:r w:rsidR="000155DC" w:rsidRPr="005B2916">
        <w:t xml:space="preserve"> is not an offence</w:t>
      </w:r>
    </w:p>
    <w:p w:rsidR="000155DC" w:rsidRPr="005B2916" w:rsidRDefault="00636A57" w:rsidP="00D8738D">
      <w:pPr>
        <w:pStyle w:val="ListParagraph"/>
        <w:numPr>
          <w:ilvl w:val="0"/>
          <w:numId w:val="27"/>
        </w:numPr>
        <w:ind w:left="1985" w:hanging="545"/>
      </w:pPr>
      <w:r w:rsidRPr="005B2916">
        <w:t>a</w:t>
      </w:r>
      <w:r w:rsidR="000155DC" w:rsidRPr="005B2916">
        <w:t xml:space="preserve">bout the consequences of declining to quote a </w:t>
      </w:r>
      <w:r w:rsidR="005F6199" w:rsidRPr="005B2916">
        <w:t>TFN</w:t>
      </w:r>
    </w:p>
    <w:p w:rsidR="000155DC" w:rsidRPr="005B2916" w:rsidRDefault="000155DC" w:rsidP="006E6401"/>
    <w:p w:rsidR="000155DC" w:rsidRPr="005B2916" w:rsidRDefault="00636A57" w:rsidP="00A6501A">
      <w:pPr>
        <w:pStyle w:val="ListParagraph"/>
        <w:numPr>
          <w:ilvl w:val="0"/>
          <w:numId w:val="11"/>
        </w:numPr>
      </w:pPr>
      <w:r w:rsidRPr="005B2916">
        <w:t>t</w:t>
      </w:r>
      <w:r w:rsidR="000155DC" w:rsidRPr="005B2916">
        <w:t>he manner of collection does not unreasonably intrude on the individual’s affairs</w:t>
      </w:r>
      <w:r w:rsidR="005102C1" w:rsidRPr="005B2916">
        <w:t>, and</w:t>
      </w:r>
    </w:p>
    <w:p w:rsidR="005F6E6F" w:rsidRPr="005B2916" w:rsidRDefault="005F6E6F" w:rsidP="006E6401"/>
    <w:p w:rsidR="004E7B22" w:rsidRPr="005B2916" w:rsidRDefault="0036733A" w:rsidP="00A6501A">
      <w:pPr>
        <w:pStyle w:val="ListParagraph"/>
        <w:numPr>
          <w:ilvl w:val="0"/>
          <w:numId w:val="11"/>
        </w:numPr>
      </w:pPr>
      <w:proofErr w:type="gramStart"/>
      <w:r w:rsidRPr="005B2916">
        <w:t>t</w:t>
      </w:r>
      <w:r w:rsidR="00523BD3" w:rsidRPr="005B2916">
        <w:t>he</w:t>
      </w:r>
      <w:proofErr w:type="gramEnd"/>
      <w:r w:rsidR="00523BD3" w:rsidRPr="005B2916">
        <w:t xml:space="preserve"> TFN recipient only </w:t>
      </w:r>
      <w:r w:rsidR="00387F55" w:rsidRPr="005B2916">
        <w:t xml:space="preserve">requests or </w:t>
      </w:r>
      <w:r w:rsidR="00523BD3" w:rsidRPr="005B2916">
        <w:t>collects information that is necessary and relevant to the purpose of collection under applicable taxation</w:t>
      </w:r>
      <w:r w:rsidR="005102C1" w:rsidRPr="005B2916">
        <w:t xml:space="preserve"> law</w:t>
      </w:r>
      <w:r w:rsidR="00523BD3" w:rsidRPr="005B2916">
        <w:t>, personal</w:t>
      </w:r>
      <w:r w:rsidR="004B69C5" w:rsidRPr="005B2916">
        <w:t xml:space="preserve"> </w:t>
      </w:r>
      <w:r w:rsidR="00D537E0" w:rsidRPr="005B2916">
        <w:t>assistance</w:t>
      </w:r>
      <w:r w:rsidR="005102C1" w:rsidRPr="005B2916">
        <w:t xml:space="preserve"> law</w:t>
      </w:r>
      <w:r w:rsidR="00D537E0" w:rsidRPr="005B2916">
        <w:t xml:space="preserve"> or</w:t>
      </w:r>
      <w:r w:rsidR="00523BD3" w:rsidRPr="005B2916">
        <w:t xml:space="preserve"> superannuation law. </w:t>
      </w:r>
    </w:p>
    <w:p w:rsidR="000155DC" w:rsidRPr="005B2916" w:rsidRDefault="000155DC" w:rsidP="006E6401">
      <w:pPr>
        <w:pStyle w:val="Heading2"/>
        <w:numPr>
          <w:ilvl w:val="0"/>
          <w:numId w:val="1"/>
        </w:numPr>
      </w:pPr>
      <w:r w:rsidRPr="005B2916">
        <w:t>T</w:t>
      </w:r>
      <w:r w:rsidR="00A90905" w:rsidRPr="005B2916">
        <w:t>FN</w:t>
      </w:r>
      <w:r w:rsidR="00F964D7" w:rsidRPr="005B2916">
        <w:t>s provided incidentally</w:t>
      </w:r>
    </w:p>
    <w:p w:rsidR="000155DC" w:rsidRPr="005B2916" w:rsidRDefault="000155DC" w:rsidP="006E6401">
      <w:r w:rsidRPr="005B2916">
        <w:t>If an individual provide</w:t>
      </w:r>
      <w:r w:rsidR="00DA5E88" w:rsidRPr="005B2916">
        <w:t>s information to a</w:t>
      </w:r>
      <w:r w:rsidR="008D6FC6" w:rsidRPr="005B2916">
        <w:t xml:space="preserve"> TFN recipient </w:t>
      </w:r>
      <w:r w:rsidRPr="005B2916">
        <w:t xml:space="preserve">which includes a </w:t>
      </w:r>
      <w:r w:rsidR="000507D3" w:rsidRPr="005B2916">
        <w:t>TFN</w:t>
      </w:r>
      <w:r w:rsidRPr="005B2916">
        <w:t xml:space="preserve">, for a purpose not connected with the operation of a </w:t>
      </w:r>
      <w:r w:rsidR="00523BD3" w:rsidRPr="005B2916">
        <w:t>taxation</w:t>
      </w:r>
      <w:r w:rsidR="00B43123" w:rsidRPr="005B2916">
        <w:t xml:space="preserve"> law</w:t>
      </w:r>
      <w:r w:rsidRPr="005B2916">
        <w:t xml:space="preserve">, </w:t>
      </w:r>
      <w:r w:rsidR="00523BD3" w:rsidRPr="005B2916">
        <w:t>personal</w:t>
      </w:r>
      <w:r w:rsidR="004B69C5" w:rsidRPr="005B2916">
        <w:t xml:space="preserve"> </w:t>
      </w:r>
      <w:r w:rsidR="00523BD3" w:rsidRPr="005B2916">
        <w:t>assistance</w:t>
      </w:r>
      <w:r w:rsidR="00B43123" w:rsidRPr="005B2916">
        <w:t xml:space="preserve"> law</w:t>
      </w:r>
      <w:r w:rsidRPr="005B2916">
        <w:t xml:space="preserve"> or </w:t>
      </w:r>
      <w:r w:rsidR="00523BD3" w:rsidRPr="005B2916">
        <w:t>superannuation law</w:t>
      </w:r>
      <w:r w:rsidRPr="005B2916">
        <w:t>:</w:t>
      </w:r>
    </w:p>
    <w:p w:rsidR="000155DC" w:rsidRPr="005B2916" w:rsidRDefault="000155DC" w:rsidP="006E6401"/>
    <w:p w:rsidR="000155DC" w:rsidRPr="005B2916" w:rsidRDefault="00636A57" w:rsidP="00675983">
      <w:pPr>
        <w:pStyle w:val="ListParagraph"/>
        <w:numPr>
          <w:ilvl w:val="0"/>
          <w:numId w:val="12"/>
        </w:numPr>
      </w:pPr>
      <w:r w:rsidRPr="005B2916">
        <w:t>t</w:t>
      </w:r>
      <w:r w:rsidR="000155DC" w:rsidRPr="005B2916">
        <w:t xml:space="preserve">he individual </w:t>
      </w:r>
      <w:r w:rsidR="008D6FC6" w:rsidRPr="005B2916">
        <w:t xml:space="preserve">providing the information </w:t>
      </w:r>
      <w:r w:rsidR="000155DC" w:rsidRPr="005B2916">
        <w:t xml:space="preserve">may remove the </w:t>
      </w:r>
      <w:r w:rsidR="000507D3" w:rsidRPr="005B2916">
        <w:t>TFN</w:t>
      </w:r>
      <w:r w:rsidR="00B43123" w:rsidRPr="005B2916">
        <w:t>,</w:t>
      </w:r>
      <w:r w:rsidR="000155DC" w:rsidRPr="005B2916">
        <w:t xml:space="preserve"> and</w:t>
      </w:r>
    </w:p>
    <w:p w:rsidR="000155DC" w:rsidRPr="005B2916" w:rsidRDefault="000155DC" w:rsidP="006E6401"/>
    <w:p w:rsidR="00B65AD1" w:rsidRPr="005B2916" w:rsidRDefault="00636A57" w:rsidP="00675983">
      <w:pPr>
        <w:pStyle w:val="ListParagraph"/>
        <w:numPr>
          <w:ilvl w:val="0"/>
          <w:numId w:val="12"/>
        </w:numPr>
      </w:pPr>
      <w:r w:rsidRPr="005B2916">
        <w:t>i</w:t>
      </w:r>
      <w:r w:rsidR="000155DC" w:rsidRPr="005B2916">
        <w:t xml:space="preserve">f the individual does not remove the </w:t>
      </w:r>
      <w:r w:rsidR="000507D3" w:rsidRPr="005B2916">
        <w:t>TFN</w:t>
      </w:r>
      <w:r w:rsidR="000155DC" w:rsidRPr="005B2916">
        <w:t xml:space="preserve">, the </w:t>
      </w:r>
      <w:r w:rsidR="00523BD3" w:rsidRPr="005B2916">
        <w:t>TFN recipient</w:t>
      </w:r>
      <w:r w:rsidR="000155DC" w:rsidRPr="005B2916">
        <w:t xml:space="preserve"> must not use or disclose the</w:t>
      </w:r>
      <w:r w:rsidR="000507D3" w:rsidRPr="005B2916">
        <w:t xml:space="preserve"> TFN</w:t>
      </w:r>
      <w:r w:rsidR="000155DC" w:rsidRPr="005B2916">
        <w:t xml:space="preserve"> or record the </w:t>
      </w:r>
      <w:r w:rsidR="000507D3" w:rsidRPr="005B2916">
        <w:t>TFN</w:t>
      </w:r>
      <w:r w:rsidR="000155DC" w:rsidRPr="005B2916">
        <w:t xml:space="preserve"> </w:t>
      </w:r>
      <w:r w:rsidR="00B60F20" w:rsidRPr="005B2916">
        <w:t>in a way that is inconsistent with</w:t>
      </w:r>
      <w:r w:rsidR="00470929" w:rsidRPr="005B2916">
        <w:t xml:space="preserve"> the</w:t>
      </w:r>
      <w:r w:rsidR="00B60F20" w:rsidRPr="005B2916">
        <w:t xml:space="preserve"> </w:t>
      </w:r>
      <w:r w:rsidR="000507D3" w:rsidRPr="005B2916">
        <w:t>TAA</w:t>
      </w:r>
      <w:r w:rsidR="00D537E0" w:rsidRPr="005B2916">
        <w:t xml:space="preserve"> or</w:t>
      </w:r>
      <w:r w:rsidR="00B60F20" w:rsidRPr="005B2916">
        <w:t xml:space="preserve"> the</w:t>
      </w:r>
      <w:r w:rsidR="00673E00" w:rsidRPr="005B2916">
        <w:t xml:space="preserve"> </w:t>
      </w:r>
      <w:r w:rsidR="0078100A" w:rsidRPr="005B2916">
        <w:t>TFN Rule</w:t>
      </w:r>
      <w:r w:rsidR="00BD3A25" w:rsidRPr="005B2916">
        <w:t>.</w:t>
      </w:r>
    </w:p>
    <w:p w:rsidR="00C53C1F" w:rsidRPr="005B2916" w:rsidRDefault="00936478" w:rsidP="006E6401">
      <w:pPr>
        <w:pStyle w:val="Heading2"/>
        <w:numPr>
          <w:ilvl w:val="0"/>
          <w:numId w:val="1"/>
        </w:numPr>
      </w:pPr>
      <w:r>
        <w:t xml:space="preserve"> </w:t>
      </w:r>
      <w:r w:rsidR="00C53C1F" w:rsidRPr="005B2916">
        <w:t xml:space="preserve">Use </w:t>
      </w:r>
      <w:r w:rsidR="001D5443" w:rsidRPr="005B2916">
        <w:t>or</w:t>
      </w:r>
      <w:r w:rsidR="00C53C1F" w:rsidRPr="005B2916">
        <w:t xml:space="preserve"> disclosure</w:t>
      </w:r>
      <w:r w:rsidR="00F964D7" w:rsidRPr="005B2916">
        <w:t xml:space="preserve"> of </w:t>
      </w:r>
      <w:r w:rsidR="00A90905" w:rsidRPr="005B2916">
        <w:t>TFN</w:t>
      </w:r>
      <w:r w:rsidR="00F964D7" w:rsidRPr="005B2916">
        <w:t xml:space="preserve"> information</w:t>
      </w:r>
    </w:p>
    <w:p w:rsidR="00615E64" w:rsidRDefault="00523BD3" w:rsidP="006E6401">
      <w:r w:rsidRPr="005B2916">
        <w:t>T</w:t>
      </w:r>
      <w:r w:rsidR="00A22848" w:rsidRPr="005B2916">
        <w:t>FN</w:t>
      </w:r>
      <w:r w:rsidRPr="005B2916">
        <w:t xml:space="preserve"> information</w:t>
      </w:r>
      <w:r w:rsidR="00FB03E4" w:rsidRPr="005B2916">
        <w:t xml:space="preserve"> </w:t>
      </w:r>
      <w:r w:rsidR="00985BE1" w:rsidRPr="005B2916">
        <w:t>must</w:t>
      </w:r>
      <w:r w:rsidR="00FB03E4" w:rsidRPr="005B2916">
        <w:t xml:space="preserve"> only be used or disclosed </w:t>
      </w:r>
      <w:r w:rsidR="005378CC" w:rsidRPr="005B2916">
        <w:t xml:space="preserve">(including for matching personal information about individuals) </w:t>
      </w:r>
      <w:r w:rsidR="00FB03E4" w:rsidRPr="005B2916">
        <w:t xml:space="preserve">by </w:t>
      </w:r>
      <w:r w:rsidRPr="005B2916">
        <w:t>TFN recipients</w:t>
      </w:r>
      <w:r w:rsidR="00615E64">
        <w:t>:</w:t>
      </w:r>
    </w:p>
    <w:p w:rsidR="00615E64" w:rsidRDefault="00615E64" w:rsidP="006E6401"/>
    <w:p w:rsidR="00615E64" w:rsidRDefault="00615E64" w:rsidP="003B15B7">
      <w:pPr>
        <w:pStyle w:val="ListParagraph"/>
        <w:numPr>
          <w:ilvl w:val="0"/>
          <w:numId w:val="21"/>
        </w:numPr>
      </w:pPr>
      <w:r w:rsidRPr="005B2916">
        <w:t>for a purpose authorised by taxation law, personal assistance law or superannuation law</w:t>
      </w:r>
      <w:r>
        <w:t>, or</w:t>
      </w:r>
    </w:p>
    <w:p w:rsidR="00F42073" w:rsidRDefault="00F42073" w:rsidP="00651AC3">
      <w:pPr>
        <w:pStyle w:val="ListParagraph"/>
        <w:ind w:left="1080"/>
      </w:pPr>
    </w:p>
    <w:p w:rsidR="00615E64" w:rsidRPr="005B2916" w:rsidRDefault="00615E64" w:rsidP="00615E64">
      <w:pPr>
        <w:pStyle w:val="ListParagraph"/>
        <w:numPr>
          <w:ilvl w:val="0"/>
          <w:numId w:val="21"/>
        </w:numPr>
      </w:pPr>
      <w:proofErr w:type="gramStart"/>
      <w:r w:rsidRPr="005B2916">
        <w:t>for</w:t>
      </w:r>
      <w:proofErr w:type="gramEnd"/>
      <w:r w:rsidRPr="005B2916">
        <w:t xml:space="preserve"> the purpose of giving an individual any TFN information that the TFN recipient holds about that individual</w:t>
      </w:r>
      <w:r w:rsidR="00651AC3">
        <w:t>.</w:t>
      </w:r>
    </w:p>
    <w:p w:rsidR="00523BD3" w:rsidRPr="005B2916" w:rsidRDefault="00675983" w:rsidP="006E6401">
      <w:pPr>
        <w:pStyle w:val="Heading2"/>
        <w:numPr>
          <w:ilvl w:val="0"/>
          <w:numId w:val="1"/>
        </w:numPr>
      </w:pPr>
      <w:r>
        <w:t xml:space="preserve"> </w:t>
      </w:r>
      <w:r w:rsidR="000155DC" w:rsidRPr="005B2916">
        <w:t>Storage, security and d</w:t>
      </w:r>
      <w:r w:rsidR="00801C83" w:rsidRPr="005B2916">
        <w:t>estruction</w:t>
      </w:r>
      <w:r w:rsidR="000155DC" w:rsidRPr="005B2916">
        <w:t xml:space="preserve"> of </w:t>
      </w:r>
      <w:r w:rsidR="00A90905" w:rsidRPr="005B2916">
        <w:t>TFN</w:t>
      </w:r>
      <w:r w:rsidR="000155DC" w:rsidRPr="005B2916">
        <w:t xml:space="preserve"> information</w:t>
      </w:r>
    </w:p>
    <w:p w:rsidR="000155DC" w:rsidRPr="005B2916" w:rsidRDefault="00523BD3" w:rsidP="003E08D6">
      <w:pPr>
        <w:pStyle w:val="ListParagraph"/>
        <w:numPr>
          <w:ilvl w:val="0"/>
          <w:numId w:val="32"/>
        </w:numPr>
        <w:ind w:left="357" w:hanging="357"/>
      </w:pPr>
      <w:r w:rsidRPr="005B2916">
        <w:t>TFN recipients</w:t>
      </w:r>
      <w:r w:rsidR="000155DC" w:rsidRPr="005B2916">
        <w:t xml:space="preserve"> must take reasonable steps to:</w:t>
      </w:r>
    </w:p>
    <w:p w:rsidR="000155DC" w:rsidRPr="005B2916" w:rsidRDefault="000155DC" w:rsidP="006E6401"/>
    <w:p w:rsidR="000155DC" w:rsidRPr="005B2916" w:rsidRDefault="00636A57" w:rsidP="00675983">
      <w:pPr>
        <w:pStyle w:val="ListParagraph"/>
        <w:numPr>
          <w:ilvl w:val="0"/>
          <w:numId w:val="14"/>
        </w:numPr>
      </w:pPr>
      <w:r w:rsidRPr="005B2916">
        <w:t>p</w:t>
      </w:r>
      <w:r w:rsidR="000155DC" w:rsidRPr="005B2916">
        <w:t xml:space="preserve">rotect </w:t>
      </w:r>
      <w:r w:rsidR="00A22848" w:rsidRPr="005B2916">
        <w:t>TFN</w:t>
      </w:r>
      <w:r w:rsidR="00523BD3" w:rsidRPr="005B2916">
        <w:t xml:space="preserve"> information</w:t>
      </w:r>
      <w:r w:rsidR="000155DC" w:rsidRPr="005B2916">
        <w:t xml:space="preserve"> from misuse and loss, and from unauthorised access, use, modification or disclosure</w:t>
      </w:r>
    </w:p>
    <w:p w:rsidR="000155DC" w:rsidRPr="005B2916" w:rsidRDefault="000155DC" w:rsidP="006E6401"/>
    <w:p w:rsidR="000155DC" w:rsidRPr="005B2916" w:rsidRDefault="00636A57" w:rsidP="00675983">
      <w:pPr>
        <w:pStyle w:val="ListParagraph"/>
        <w:numPr>
          <w:ilvl w:val="0"/>
          <w:numId w:val="14"/>
        </w:numPr>
      </w:pPr>
      <w:proofErr w:type="gramStart"/>
      <w:r w:rsidRPr="005B2916">
        <w:t>e</w:t>
      </w:r>
      <w:r w:rsidR="000155DC" w:rsidRPr="005B2916">
        <w:t>nsure</w:t>
      </w:r>
      <w:proofErr w:type="gramEnd"/>
      <w:r w:rsidR="000155DC" w:rsidRPr="005B2916">
        <w:t xml:space="preserve"> that access to records containing </w:t>
      </w:r>
      <w:r w:rsidR="00A22848" w:rsidRPr="005B2916">
        <w:t>TFN</w:t>
      </w:r>
      <w:r w:rsidR="00523BD3" w:rsidRPr="005B2916">
        <w:t xml:space="preserve"> information</w:t>
      </w:r>
      <w:r w:rsidR="000155DC" w:rsidRPr="005B2916">
        <w:t xml:space="preserve"> is restricted to </w:t>
      </w:r>
      <w:r w:rsidR="00BA56B2" w:rsidRPr="005B2916">
        <w:t>individual</w:t>
      </w:r>
      <w:r w:rsidR="000155DC" w:rsidRPr="005B2916">
        <w:t>s who need to handle th</w:t>
      </w:r>
      <w:r w:rsidR="00F31003" w:rsidRPr="005B2916">
        <w:t>at</w:t>
      </w:r>
      <w:r w:rsidR="000155DC" w:rsidRPr="005B2916">
        <w:t xml:space="preserve"> information </w:t>
      </w:r>
      <w:r w:rsidR="00DF0EC8" w:rsidRPr="005B2916">
        <w:t>for</w:t>
      </w:r>
      <w:r w:rsidR="000155DC" w:rsidRPr="005B2916">
        <w:t xml:space="preserve"> </w:t>
      </w:r>
      <w:r w:rsidR="00523BD3" w:rsidRPr="005B2916">
        <w:t>taxation</w:t>
      </w:r>
      <w:r w:rsidR="00B43123" w:rsidRPr="005B2916">
        <w:t xml:space="preserve"> law</w:t>
      </w:r>
      <w:r w:rsidR="000155DC" w:rsidRPr="005B2916">
        <w:t xml:space="preserve">, </w:t>
      </w:r>
      <w:r w:rsidR="00523BD3" w:rsidRPr="005B2916">
        <w:t>personal</w:t>
      </w:r>
      <w:r w:rsidR="004B69C5" w:rsidRPr="005B2916">
        <w:t xml:space="preserve"> </w:t>
      </w:r>
      <w:r w:rsidR="00523BD3" w:rsidRPr="005B2916">
        <w:t>assistance</w:t>
      </w:r>
      <w:r w:rsidR="00B43123" w:rsidRPr="005B2916">
        <w:t xml:space="preserve"> law</w:t>
      </w:r>
      <w:r w:rsidR="000155DC" w:rsidRPr="005B2916">
        <w:t xml:space="preserve"> or </w:t>
      </w:r>
      <w:r w:rsidR="00523BD3" w:rsidRPr="005B2916">
        <w:t>superannuation law</w:t>
      </w:r>
      <w:r w:rsidR="00DF0EC8" w:rsidRPr="005B2916">
        <w:t xml:space="preserve"> purposes</w:t>
      </w:r>
      <w:r w:rsidR="000155DC" w:rsidRPr="005B2916">
        <w:t xml:space="preserve">.  </w:t>
      </w:r>
    </w:p>
    <w:p w:rsidR="000155DC" w:rsidRPr="005B2916" w:rsidRDefault="000155DC" w:rsidP="006E6401"/>
    <w:p w:rsidR="000155DC" w:rsidRPr="005B2916" w:rsidRDefault="000155DC" w:rsidP="003E08D6">
      <w:pPr>
        <w:pStyle w:val="ListParagraph"/>
        <w:numPr>
          <w:ilvl w:val="0"/>
          <w:numId w:val="32"/>
        </w:numPr>
        <w:ind w:left="357" w:hanging="357"/>
      </w:pPr>
      <w:r w:rsidRPr="005B2916">
        <w:t xml:space="preserve">A </w:t>
      </w:r>
      <w:r w:rsidR="00523BD3" w:rsidRPr="005B2916">
        <w:t>TFN recipient</w:t>
      </w:r>
      <w:r w:rsidRPr="005B2916">
        <w:t xml:space="preserve"> must take reasonable steps to securely </w:t>
      </w:r>
      <w:r w:rsidR="00EA4993" w:rsidRPr="005B2916">
        <w:t>destroy or permanently de-identify</w:t>
      </w:r>
      <w:r w:rsidRPr="005B2916">
        <w:t xml:space="preserve"> </w:t>
      </w:r>
      <w:r w:rsidR="00A22848" w:rsidRPr="005B2916">
        <w:t>TFN</w:t>
      </w:r>
      <w:r w:rsidR="00523BD3" w:rsidRPr="005B2916">
        <w:t xml:space="preserve"> information</w:t>
      </w:r>
      <w:r w:rsidRPr="005B2916">
        <w:t xml:space="preserve"> where it is no longer:</w:t>
      </w:r>
    </w:p>
    <w:p w:rsidR="000155DC" w:rsidRPr="005B2916" w:rsidRDefault="000155DC" w:rsidP="006E6401"/>
    <w:p w:rsidR="00675983" w:rsidRDefault="00636A57" w:rsidP="00E82FE8">
      <w:pPr>
        <w:pStyle w:val="ListParagraph"/>
        <w:numPr>
          <w:ilvl w:val="0"/>
          <w:numId w:val="16"/>
        </w:numPr>
      </w:pPr>
      <w:r w:rsidRPr="00675983">
        <w:t>r</w:t>
      </w:r>
      <w:r w:rsidR="000155DC" w:rsidRPr="00675983">
        <w:t xml:space="preserve">equired by law to </w:t>
      </w:r>
      <w:r w:rsidR="00555B35" w:rsidRPr="00675983">
        <w:t xml:space="preserve">be </w:t>
      </w:r>
      <w:r w:rsidR="000155DC" w:rsidRPr="00675983">
        <w:t>retain</w:t>
      </w:r>
      <w:r w:rsidR="00555B35" w:rsidRPr="00675983">
        <w:t>ed</w:t>
      </w:r>
      <w:r w:rsidR="00B43123" w:rsidRPr="00675983">
        <w:t>,</w:t>
      </w:r>
      <w:r w:rsidR="000155DC" w:rsidRPr="00675983">
        <w:t xml:space="preserve"> or</w:t>
      </w:r>
    </w:p>
    <w:p w:rsidR="00E82FE8" w:rsidRPr="00675983" w:rsidRDefault="00E82FE8" w:rsidP="00E82FE8">
      <w:pPr>
        <w:pStyle w:val="ListParagraph"/>
        <w:ind w:left="1080"/>
      </w:pPr>
    </w:p>
    <w:p w:rsidR="00F964D7" w:rsidRPr="005B2916" w:rsidRDefault="00636A57" w:rsidP="00E82FE8">
      <w:pPr>
        <w:pStyle w:val="ListParagraph"/>
        <w:numPr>
          <w:ilvl w:val="0"/>
          <w:numId w:val="16"/>
        </w:numPr>
      </w:pPr>
      <w:proofErr w:type="gramStart"/>
      <w:r w:rsidRPr="00675983">
        <w:lastRenderedPageBreak/>
        <w:t>n</w:t>
      </w:r>
      <w:r w:rsidR="000155DC" w:rsidRPr="00675983">
        <w:t>ecessary</w:t>
      </w:r>
      <w:proofErr w:type="gramEnd"/>
      <w:r w:rsidR="000155DC" w:rsidRPr="00675983">
        <w:t xml:space="preserve"> for a purpose under </w:t>
      </w:r>
      <w:r w:rsidR="00523BD3" w:rsidRPr="00675983">
        <w:t>taxation</w:t>
      </w:r>
      <w:r w:rsidR="00B43123" w:rsidRPr="00675983">
        <w:t xml:space="preserve"> law</w:t>
      </w:r>
      <w:r w:rsidR="000155DC" w:rsidRPr="00675983">
        <w:t xml:space="preserve">, </w:t>
      </w:r>
      <w:r w:rsidR="00523BD3" w:rsidRPr="00675983">
        <w:t>personal assistance</w:t>
      </w:r>
      <w:r w:rsidR="00B43123" w:rsidRPr="00675983">
        <w:t xml:space="preserve"> law</w:t>
      </w:r>
      <w:r w:rsidR="004B69C5" w:rsidRPr="00675983">
        <w:t xml:space="preserve"> or </w:t>
      </w:r>
      <w:r w:rsidR="00523BD3" w:rsidRPr="00675983">
        <w:t>superannuation</w:t>
      </w:r>
      <w:r w:rsidR="000155DC" w:rsidRPr="00675983">
        <w:t xml:space="preserve"> </w:t>
      </w:r>
      <w:r w:rsidR="00523BD3" w:rsidRPr="00675983">
        <w:t>law</w:t>
      </w:r>
      <w:r w:rsidR="000155DC" w:rsidRPr="00675983">
        <w:t xml:space="preserve"> (including the administration of such law)</w:t>
      </w:r>
      <w:r w:rsidR="00B43123" w:rsidRPr="00675983">
        <w:t>.</w:t>
      </w:r>
      <w:r w:rsidR="0036733A" w:rsidRPr="00675983">
        <w:t xml:space="preserve"> </w:t>
      </w:r>
    </w:p>
    <w:p w:rsidR="000155DC" w:rsidRPr="005B2916" w:rsidRDefault="00F964D7" w:rsidP="006E6401">
      <w:pPr>
        <w:pStyle w:val="Heading2"/>
        <w:numPr>
          <w:ilvl w:val="0"/>
          <w:numId w:val="1"/>
        </w:numPr>
      </w:pPr>
      <w:r w:rsidRPr="005B2916">
        <w:t>Staff training</w:t>
      </w:r>
    </w:p>
    <w:p w:rsidR="000155DC" w:rsidRPr="005B2916" w:rsidRDefault="00523BD3" w:rsidP="006E6401">
      <w:r w:rsidRPr="005B2916">
        <w:t>TFN recipients</w:t>
      </w:r>
      <w:r w:rsidR="000155DC" w:rsidRPr="005B2916">
        <w:t xml:space="preserve"> must take reasonable steps to ensure</w:t>
      </w:r>
      <w:r w:rsidR="008F6D1D" w:rsidRPr="005B2916">
        <w:t xml:space="preserve"> that</w:t>
      </w:r>
      <w:r w:rsidR="000155DC" w:rsidRPr="005B2916">
        <w:t>:</w:t>
      </w:r>
    </w:p>
    <w:p w:rsidR="000155DC" w:rsidRPr="005B2916" w:rsidRDefault="000155DC" w:rsidP="006E6401"/>
    <w:p w:rsidR="000155DC" w:rsidRPr="005B2916" w:rsidRDefault="00636A57" w:rsidP="00E82FE8">
      <w:pPr>
        <w:pStyle w:val="ListParagraph"/>
        <w:numPr>
          <w:ilvl w:val="0"/>
          <w:numId w:val="17"/>
        </w:numPr>
      </w:pPr>
      <w:r w:rsidRPr="005B2916">
        <w:t>a</w:t>
      </w:r>
      <w:r w:rsidR="000155DC" w:rsidRPr="005B2916">
        <w:t xml:space="preserve">ll staff are aware of the need to protect individuals’ privacy when handling </w:t>
      </w:r>
      <w:r w:rsidR="00A22848" w:rsidRPr="005B2916">
        <w:t>TFN</w:t>
      </w:r>
      <w:r w:rsidR="00523BD3" w:rsidRPr="005B2916">
        <w:t xml:space="preserve"> information</w:t>
      </w:r>
      <w:r w:rsidR="00211E59" w:rsidRPr="005B2916">
        <w:t>,</w:t>
      </w:r>
      <w:r w:rsidR="000155DC" w:rsidRPr="005B2916">
        <w:t xml:space="preserve"> and</w:t>
      </w:r>
    </w:p>
    <w:p w:rsidR="000155DC" w:rsidRPr="005B2916" w:rsidRDefault="000155DC" w:rsidP="006E6401"/>
    <w:p w:rsidR="000155DC" w:rsidRPr="005B2916" w:rsidRDefault="00636A57" w:rsidP="00E82FE8">
      <w:pPr>
        <w:pStyle w:val="ListParagraph"/>
        <w:numPr>
          <w:ilvl w:val="0"/>
          <w:numId w:val="17"/>
        </w:numPr>
      </w:pPr>
      <w:r w:rsidRPr="005B2916">
        <w:t>a</w:t>
      </w:r>
      <w:r w:rsidR="000155DC" w:rsidRPr="005B2916">
        <w:t xml:space="preserve">ll staff who collect or access </w:t>
      </w:r>
      <w:r w:rsidR="00A22848" w:rsidRPr="005B2916">
        <w:t>TFN</w:t>
      </w:r>
      <w:r w:rsidR="00523BD3" w:rsidRPr="005B2916">
        <w:t xml:space="preserve"> information</w:t>
      </w:r>
      <w:r w:rsidR="000155DC" w:rsidRPr="005B2916">
        <w:t xml:space="preserve"> are aware of:</w:t>
      </w:r>
    </w:p>
    <w:p w:rsidR="000155DC" w:rsidRPr="005B2916" w:rsidRDefault="000155DC" w:rsidP="006E6401"/>
    <w:p w:rsidR="000155DC" w:rsidRPr="00E82FE8" w:rsidRDefault="00636A57" w:rsidP="00723DAC">
      <w:pPr>
        <w:pStyle w:val="ListParagraph"/>
        <w:numPr>
          <w:ilvl w:val="0"/>
          <w:numId w:val="29"/>
        </w:numPr>
      </w:pPr>
      <w:r w:rsidRPr="00E82FE8">
        <w:t>t</w:t>
      </w:r>
      <w:r w:rsidR="000155DC" w:rsidRPr="00E82FE8">
        <w:t xml:space="preserve">he circumstances where </w:t>
      </w:r>
      <w:r w:rsidR="00A22848" w:rsidRPr="00E82FE8">
        <w:t>TFN</w:t>
      </w:r>
      <w:r w:rsidR="00523BD3" w:rsidRPr="00E82FE8">
        <w:t xml:space="preserve"> information</w:t>
      </w:r>
      <w:r w:rsidR="000155DC" w:rsidRPr="00E82FE8">
        <w:t xml:space="preserve"> may be collected</w:t>
      </w:r>
    </w:p>
    <w:p w:rsidR="00615E64" w:rsidRDefault="005E2C7A" w:rsidP="00723DAC">
      <w:pPr>
        <w:pStyle w:val="ListParagraph"/>
        <w:numPr>
          <w:ilvl w:val="0"/>
          <w:numId w:val="29"/>
        </w:numPr>
        <w:ind w:left="1985" w:hanging="545"/>
      </w:pPr>
      <w:r w:rsidRPr="00E82FE8">
        <w:t>the prohibitions on the use and disclosure of TFN information</w:t>
      </w:r>
    </w:p>
    <w:p w:rsidR="00615E64" w:rsidRDefault="00636A57" w:rsidP="00723DAC">
      <w:pPr>
        <w:pStyle w:val="ListParagraph"/>
        <w:numPr>
          <w:ilvl w:val="0"/>
          <w:numId w:val="29"/>
        </w:numPr>
        <w:ind w:left="1985" w:hanging="545"/>
      </w:pPr>
      <w:r w:rsidRPr="00615E64">
        <w:t>t</w:t>
      </w:r>
      <w:r w:rsidR="000155DC" w:rsidRPr="00615E64">
        <w:t xml:space="preserve">he need to protect individuals’ privacy when handling </w:t>
      </w:r>
      <w:r w:rsidR="00A22848" w:rsidRPr="00615E64">
        <w:t>TFN</w:t>
      </w:r>
      <w:r w:rsidR="000155DC" w:rsidRPr="00615E64">
        <w:t xml:space="preserve"> </w:t>
      </w:r>
      <w:r w:rsidR="00523BD3" w:rsidRPr="00615E64">
        <w:t>information</w:t>
      </w:r>
      <w:r w:rsidR="000155DC" w:rsidRPr="00615E64">
        <w:t>, including under the</w:t>
      </w:r>
      <w:r w:rsidR="00A22848" w:rsidRPr="00615E64">
        <w:t xml:space="preserve"> </w:t>
      </w:r>
      <w:r w:rsidR="0078100A" w:rsidRPr="00615E64">
        <w:t>TFN Rule</w:t>
      </w:r>
      <w:r w:rsidR="000155DC" w:rsidRPr="00615E64">
        <w:t xml:space="preserve"> and under the Privacy Act</w:t>
      </w:r>
    </w:p>
    <w:p w:rsidR="000155DC" w:rsidRPr="00615E64" w:rsidRDefault="00636A57" w:rsidP="00723DAC">
      <w:pPr>
        <w:pStyle w:val="ListParagraph"/>
        <w:numPr>
          <w:ilvl w:val="0"/>
          <w:numId w:val="29"/>
        </w:numPr>
        <w:ind w:left="1985" w:hanging="545"/>
      </w:pPr>
      <w:proofErr w:type="gramStart"/>
      <w:r w:rsidRPr="00615E64">
        <w:t>t</w:t>
      </w:r>
      <w:r w:rsidR="000155DC" w:rsidRPr="00615E64">
        <w:t>he</w:t>
      </w:r>
      <w:proofErr w:type="gramEnd"/>
      <w:r w:rsidR="000155DC" w:rsidRPr="00615E64">
        <w:t xml:space="preserve"> penalties</w:t>
      </w:r>
      <w:r w:rsidR="00B250B7" w:rsidRPr="00615E64">
        <w:t xml:space="preserve"> or other sanctions</w:t>
      </w:r>
      <w:r w:rsidR="000155DC" w:rsidRPr="00615E64">
        <w:t xml:space="preserve"> that apply for breaching the</w:t>
      </w:r>
      <w:r w:rsidR="00A22848" w:rsidRPr="00615E64">
        <w:t xml:space="preserve"> </w:t>
      </w:r>
      <w:r w:rsidR="0078100A" w:rsidRPr="00615E64">
        <w:t>TFN Rule</w:t>
      </w:r>
      <w:r w:rsidR="000155DC" w:rsidRPr="00615E64">
        <w:t xml:space="preserve"> or applicable </w:t>
      </w:r>
      <w:r w:rsidR="00753BC4" w:rsidRPr="00615E64">
        <w:t>laws</w:t>
      </w:r>
      <w:r w:rsidR="000155DC" w:rsidRPr="00615E64">
        <w:t xml:space="preserve"> relating to the handling of </w:t>
      </w:r>
      <w:r w:rsidR="00A22848" w:rsidRPr="00615E64">
        <w:t>TFN</w:t>
      </w:r>
      <w:r w:rsidR="00523BD3" w:rsidRPr="00615E64">
        <w:t>s</w:t>
      </w:r>
      <w:r w:rsidR="00753BC4" w:rsidRPr="00615E64">
        <w:t>.</w:t>
      </w:r>
      <w:r w:rsidR="000155DC" w:rsidRPr="00615E64">
        <w:t xml:space="preserve"> </w:t>
      </w:r>
    </w:p>
    <w:p w:rsidR="00C53C1F" w:rsidRPr="005B2916" w:rsidRDefault="00F351A9" w:rsidP="006E6401">
      <w:pPr>
        <w:pStyle w:val="Heading2"/>
        <w:numPr>
          <w:ilvl w:val="0"/>
          <w:numId w:val="1"/>
        </w:numPr>
      </w:pPr>
      <w:r>
        <w:t xml:space="preserve"> </w:t>
      </w:r>
      <w:r w:rsidR="00060FC5" w:rsidRPr="005B2916">
        <w:t xml:space="preserve">Obligations of the </w:t>
      </w:r>
      <w:r w:rsidR="00C53C1F" w:rsidRPr="005B2916">
        <w:t>Commissioner of Taxation</w:t>
      </w:r>
      <w:r w:rsidR="00060FC5" w:rsidRPr="005B2916">
        <w:t xml:space="preserve"> and </w:t>
      </w:r>
      <w:r w:rsidR="00A90905" w:rsidRPr="005B2916">
        <w:t>APRA</w:t>
      </w:r>
      <w:r w:rsidR="00994839" w:rsidRPr="005B2916">
        <w:t xml:space="preserve"> </w:t>
      </w:r>
      <w:r w:rsidR="00510CE6" w:rsidRPr="005B2916">
        <w:t>to publish</w:t>
      </w:r>
    </w:p>
    <w:p w:rsidR="00C53C1F" w:rsidRPr="005B2916" w:rsidRDefault="00C53C1F" w:rsidP="003E08D6">
      <w:pPr>
        <w:pStyle w:val="ListParagraph"/>
        <w:numPr>
          <w:ilvl w:val="0"/>
          <w:numId w:val="33"/>
        </w:numPr>
        <w:ind w:left="357" w:hanging="357"/>
      </w:pPr>
      <w:r w:rsidRPr="005B2916">
        <w:t xml:space="preserve">The Commissioner of Taxation </w:t>
      </w:r>
      <w:r w:rsidR="00060FC5" w:rsidRPr="005B2916">
        <w:t xml:space="preserve">and </w:t>
      </w:r>
      <w:r w:rsidR="00BB6B3B" w:rsidRPr="005B2916">
        <w:t>APRA</w:t>
      </w:r>
      <w:r w:rsidR="00060FC5" w:rsidRPr="005B2916">
        <w:t xml:space="preserve"> </w:t>
      </w:r>
      <w:r w:rsidR="003A3628" w:rsidRPr="005B2916">
        <w:t xml:space="preserve">must </w:t>
      </w:r>
      <w:r w:rsidR="00DA30DF" w:rsidRPr="005B2916">
        <w:t xml:space="preserve">make information </w:t>
      </w:r>
      <w:r w:rsidR="00FD348E" w:rsidRPr="005B2916">
        <w:t>publicly available</w:t>
      </w:r>
      <w:r w:rsidR="003A3628" w:rsidRPr="005B2916">
        <w:t xml:space="preserve"> </w:t>
      </w:r>
      <w:r w:rsidR="00B00BDE" w:rsidRPr="005B2916">
        <w:t>which identifies</w:t>
      </w:r>
      <w:r w:rsidRPr="005B2916">
        <w:t>:</w:t>
      </w:r>
    </w:p>
    <w:p w:rsidR="00C53C1F" w:rsidRPr="005B2916" w:rsidRDefault="00C53C1F" w:rsidP="006E6401"/>
    <w:p w:rsidR="00F31003" w:rsidRPr="005B2916" w:rsidRDefault="00636A57" w:rsidP="00E82FE8">
      <w:pPr>
        <w:pStyle w:val="ListParagraph"/>
        <w:numPr>
          <w:ilvl w:val="0"/>
          <w:numId w:val="18"/>
        </w:numPr>
      </w:pPr>
      <w:r w:rsidRPr="005B2916">
        <w:t>i</w:t>
      </w:r>
      <w:r w:rsidR="00523BD3" w:rsidRPr="005B2916">
        <w:t xml:space="preserve">n APRA’s case: the classes of </w:t>
      </w:r>
      <w:r w:rsidR="006C2070" w:rsidRPr="005B2916">
        <w:t>TFN recipients</w:t>
      </w:r>
      <w:r w:rsidR="00523BD3" w:rsidRPr="005B2916">
        <w:t>,</w:t>
      </w:r>
      <w:r w:rsidR="00ED1231" w:rsidRPr="005B2916">
        <w:t xml:space="preserve"> </w:t>
      </w:r>
      <w:r w:rsidR="00523BD3" w:rsidRPr="005B2916">
        <w:t>who are authorised by or under taxation</w:t>
      </w:r>
      <w:r w:rsidR="00016FE6" w:rsidRPr="005B2916">
        <w:t xml:space="preserve"> law</w:t>
      </w:r>
      <w:r w:rsidR="00523BD3" w:rsidRPr="005B2916">
        <w:t xml:space="preserve"> or superannuation law to request </w:t>
      </w:r>
      <w:r w:rsidR="00A22848" w:rsidRPr="005B2916">
        <w:t>TFN</w:t>
      </w:r>
      <w:r w:rsidR="00016FE6" w:rsidRPr="005B2916">
        <w:t>s</w:t>
      </w:r>
    </w:p>
    <w:p w:rsidR="00F31003" w:rsidRPr="005B2916" w:rsidRDefault="00F31003" w:rsidP="006E6401"/>
    <w:p w:rsidR="00523BD3" w:rsidRPr="005B2916" w:rsidRDefault="00636A57" w:rsidP="00E82FE8">
      <w:pPr>
        <w:pStyle w:val="ListParagraph"/>
        <w:numPr>
          <w:ilvl w:val="0"/>
          <w:numId w:val="18"/>
        </w:numPr>
      </w:pPr>
      <w:r w:rsidRPr="005B2916">
        <w:t>i</w:t>
      </w:r>
      <w:r w:rsidR="00523BD3" w:rsidRPr="005B2916">
        <w:t>n the Commissioner of Taxation</w:t>
      </w:r>
      <w:r w:rsidR="00D375EE" w:rsidRPr="005B2916">
        <w:t>’s</w:t>
      </w:r>
      <w:r w:rsidR="00523BD3" w:rsidRPr="005B2916">
        <w:t xml:space="preserve"> case: the classes of </w:t>
      </w:r>
      <w:r w:rsidR="006C2070" w:rsidRPr="005B2916">
        <w:t>TFN recipient</w:t>
      </w:r>
      <w:r w:rsidR="000C5E46">
        <w:t xml:space="preserve">s who are </w:t>
      </w:r>
      <w:r w:rsidR="00523BD3" w:rsidRPr="005B2916">
        <w:t xml:space="preserve">authorised by or under taxation law to request </w:t>
      </w:r>
      <w:r w:rsidR="00A22848" w:rsidRPr="005B2916">
        <w:t>TFN</w:t>
      </w:r>
      <w:r w:rsidR="00523BD3" w:rsidRPr="005B2916">
        <w:t xml:space="preserve">s </w:t>
      </w:r>
    </w:p>
    <w:p w:rsidR="00F31003" w:rsidRPr="005B2916" w:rsidRDefault="00F31003" w:rsidP="006E6401"/>
    <w:p w:rsidR="00C53C1F" w:rsidRPr="005B2916" w:rsidRDefault="00636A57" w:rsidP="00E82FE8">
      <w:pPr>
        <w:pStyle w:val="ListParagraph"/>
        <w:numPr>
          <w:ilvl w:val="0"/>
          <w:numId w:val="18"/>
        </w:numPr>
      </w:pPr>
      <w:r w:rsidRPr="005B2916">
        <w:t>t</w:t>
      </w:r>
      <w:r w:rsidR="00C53C1F" w:rsidRPr="005B2916">
        <w:t>he specific purposes for w</w:t>
      </w:r>
      <w:r w:rsidR="0058789E" w:rsidRPr="005B2916">
        <w:t>hich</w:t>
      </w:r>
      <w:r w:rsidR="00B65253" w:rsidRPr="005B2916">
        <w:t xml:space="preserve"> </w:t>
      </w:r>
      <w:r w:rsidR="00CD52C4" w:rsidRPr="005B2916">
        <w:t xml:space="preserve">these </w:t>
      </w:r>
      <w:r w:rsidR="006C2070" w:rsidRPr="005B2916">
        <w:t>TFN recipients</w:t>
      </w:r>
      <w:r w:rsidR="00CD52C4" w:rsidRPr="005B2916">
        <w:t xml:space="preserve"> </w:t>
      </w:r>
      <w:r w:rsidR="000426BE" w:rsidRPr="005B2916">
        <w:t>m</w:t>
      </w:r>
      <w:r w:rsidR="00640E59" w:rsidRPr="005B2916">
        <w:t>ay</w:t>
      </w:r>
      <w:r w:rsidR="00CD52C4" w:rsidRPr="005B2916">
        <w:t xml:space="preserve"> </w:t>
      </w:r>
      <w:r w:rsidR="004C7183" w:rsidRPr="005B2916">
        <w:t>request</w:t>
      </w:r>
      <w:r w:rsidR="00CD52C4" w:rsidRPr="005B2916">
        <w:t xml:space="preserve"> </w:t>
      </w:r>
      <w:r w:rsidR="00A22848" w:rsidRPr="005B2916">
        <w:t>TFN</w:t>
      </w:r>
      <w:r w:rsidR="00523BD3" w:rsidRPr="005B2916">
        <w:t>s</w:t>
      </w:r>
    </w:p>
    <w:p w:rsidR="00555B35" w:rsidRPr="005B2916" w:rsidRDefault="00555B35" w:rsidP="006E6401"/>
    <w:p w:rsidR="00F31003" w:rsidRPr="005B2916" w:rsidRDefault="00636A57" w:rsidP="00E82FE8">
      <w:pPr>
        <w:pStyle w:val="ListParagraph"/>
        <w:numPr>
          <w:ilvl w:val="0"/>
          <w:numId w:val="18"/>
        </w:numPr>
      </w:pPr>
      <w:r w:rsidRPr="005B2916">
        <w:t>t</w:t>
      </w:r>
      <w:r w:rsidR="00AF21E1" w:rsidRPr="005B2916">
        <w:t xml:space="preserve">he prohibitions on the collection, recording, use and disclosure of </w:t>
      </w:r>
      <w:r w:rsidR="00A22848" w:rsidRPr="005B2916">
        <w:t>TFN</w:t>
      </w:r>
      <w:r w:rsidR="00523BD3" w:rsidRPr="005B2916">
        <w:t xml:space="preserve"> information</w:t>
      </w:r>
    </w:p>
    <w:p w:rsidR="00C53C1F" w:rsidRPr="005B2916" w:rsidRDefault="00CD52C4" w:rsidP="006E6401">
      <w:r w:rsidRPr="005B2916">
        <w:t xml:space="preserve"> </w:t>
      </w:r>
    </w:p>
    <w:p w:rsidR="00C53C1F" w:rsidRPr="005B2916" w:rsidRDefault="00636A57" w:rsidP="00E82FE8">
      <w:pPr>
        <w:pStyle w:val="ListParagraph"/>
        <w:numPr>
          <w:ilvl w:val="0"/>
          <w:numId w:val="18"/>
        </w:numPr>
      </w:pPr>
      <w:r w:rsidRPr="005B2916">
        <w:t>t</w:t>
      </w:r>
      <w:r w:rsidR="00CD52C4" w:rsidRPr="005B2916">
        <w:t xml:space="preserve">he </w:t>
      </w:r>
      <w:r w:rsidR="00A31A4D" w:rsidRPr="005B2916">
        <w:t xml:space="preserve">penalties </w:t>
      </w:r>
      <w:r w:rsidR="00211814" w:rsidRPr="005B2916">
        <w:t xml:space="preserve">that </w:t>
      </w:r>
      <w:r w:rsidR="00A31A4D" w:rsidRPr="005B2916">
        <w:t>apply</w:t>
      </w:r>
      <w:r w:rsidR="00C53C1F" w:rsidRPr="005B2916">
        <w:t xml:space="preserve"> to unauthorised </w:t>
      </w:r>
      <w:r w:rsidR="00CD52C4" w:rsidRPr="005B2916">
        <w:t xml:space="preserve">acts and practices relating to </w:t>
      </w:r>
      <w:r w:rsidR="00A22848" w:rsidRPr="005B2916">
        <w:t>TFN</w:t>
      </w:r>
      <w:r w:rsidR="00523BD3" w:rsidRPr="005B2916">
        <w:t>s</w:t>
      </w:r>
      <w:r w:rsidR="00D62ADB" w:rsidRPr="005B2916">
        <w:t xml:space="preserve"> and</w:t>
      </w:r>
      <w:r w:rsidR="00C53C1F" w:rsidRPr="005B2916">
        <w:t xml:space="preserve"> </w:t>
      </w:r>
      <w:r w:rsidR="00A22848" w:rsidRPr="005B2916">
        <w:t>TFN</w:t>
      </w:r>
      <w:r w:rsidR="00523BD3" w:rsidRPr="005B2916">
        <w:t xml:space="preserve"> information</w:t>
      </w:r>
    </w:p>
    <w:p w:rsidR="00F31003" w:rsidRPr="005B2916" w:rsidRDefault="00F31003" w:rsidP="006E6401"/>
    <w:p w:rsidR="00C53C1F" w:rsidRPr="005B2916" w:rsidRDefault="00636A57" w:rsidP="00E82FE8">
      <w:pPr>
        <w:pStyle w:val="ListParagraph"/>
        <w:numPr>
          <w:ilvl w:val="0"/>
          <w:numId w:val="18"/>
        </w:numPr>
      </w:pPr>
      <w:proofErr w:type="gramStart"/>
      <w:r w:rsidRPr="005B2916">
        <w:t>w</w:t>
      </w:r>
      <w:r w:rsidR="00071D45" w:rsidRPr="005B2916">
        <w:t>here</w:t>
      </w:r>
      <w:proofErr w:type="gramEnd"/>
      <w:r w:rsidR="00071D45" w:rsidRPr="005B2916">
        <w:t xml:space="preserve"> to</w:t>
      </w:r>
      <w:r w:rsidR="0088627B" w:rsidRPr="005B2916">
        <w:t xml:space="preserve"> find </w:t>
      </w:r>
      <w:r w:rsidR="00CD52C4" w:rsidRPr="005B2916">
        <w:t>further detail about the matters in (a) – (</w:t>
      </w:r>
      <w:r w:rsidR="00236BC6" w:rsidRPr="005B2916">
        <w:t>e</w:t>
      </w:r>
      <w:r w:rsidR="00CD52C4" w:rsidRPr="005B2916">
        <w:t>)</w:t>
      </w:r>
      <w:r w:rsidR="00D62ADB" w:rsidRPr="005B2916">
        <w:t xml:space="preserve"> above</w:t>
      </w:r>
      <w:r w:rsidR="00C53C1F" w:rsidRPr="005B2916">
        <w:t>.</w:t>
      </w:r>
    </w:p>
    <w:p w:rsidR="00C53C1F" w:rsidRPr="005B2916" w:rsidRDefault="00C53C1F" w:rsidP="006E6401"/>
    <w:p w:rsidR="002C2E7B" w:rsidRPr="005B2916" w:rsidRDefault="002C2E7B" w:rsidP="003E08D6">
      <w:pPr>
        <w:pStyle w:val="ListParagraph"/>
        <w:numPr>
          <w:ilvl w:val="0"/>
          <w:numId w:val="33"/>
        </w:numPr>
        <w:ind w:left="357" w:hanging="357"/>
      </w:pPr>
      <w:r w:rsidRPr="005B2916">
        <w:t xml:space="preserve">The Commissioner of Taxation </w:t>
      </w:r>
      <w:r w:rsidR="00BB6B3B" w:rsidRPr="005B2916">
        <w:t>and APRA</w:t>
      </w:r>
      <w:r w:rsidR="00060FC5" w:rsidRPr="005B2916">
        <w:t xml:space="preserve"> </w:t>
      </w:r>
      <w:r w:rsidR="00555B35" w:rsidRPr="005B2916">
        <w:t>must</w:t>
      </w:r>
      <w:r w:rsidRPr="005B2916">
        <w:t xml:space="preserve"> publish information </w:t>
      </w:r>
      <w:r w:rsidR="00221E0E" w:rsidRPr="005B2916">
        <w:t xml:space="preserve">in accordance with </w:t>
      </w:r>
      <w:r w:rsidR="00C671FF" w:rsidRPr="005B2916">
        <w:t>the requirements of G</w:t>
      </w:r>
      <w:r w:rsidR="00221E0E" w:rsidRPr="005B2916">
        <w:t>uideline</w:t>
      </w:r>
      <w:r w:rsidR="00C671FF" w:rsidRPr="005B2916">
        <w:t> </w:t>
      </w:r>
      <w:r w:rsidR="00DF062B" w:rsidRPr="005B2916">
        <w:t>8</w:t>
      </w:r>
      <w:r w:rsidR="00221E0E" w:rsidRPr="005B2916">
        <w:t xml:space="preserve">.1 </w:t>
      </w:r>
      <w:r w:rsidRPr="005B2916">
        <w:t xml:space="preserve">about any amendments to </w:t>
      </w:r>
      <w:r w:rsidR="00523BD3" w:rsidRPr="005B2916">
        <w:t>taxation law</w:t>
      </w:r>
      <w:r w:rsidRPr="005B2916">
        <w:t xml:space="preserve"> </w:t>
      </w:r>
      <w:r w:rsidR="00060FC5" w:rsidRPr="005B2916">
        <w:t xml:space="preserve">and </w:t>
      </w:r>
      <w:r w:rsidR="00523BD3" w:rsidRPr="005B2916">
        <w:t>superannuation law</w:t>
      </w:r>
      <w:r w:rsidR="00060FC5" w:rsidRPr="005B2916">
        <w:t xml:space="preserve"> </w:t>
      </w:r>
      <w:r w:rsidRPr="005B2916">
        <w:t xml:space="preserve">that allow </w:t>
      </w:r>
      <w:r w:rsidR="00A22848" w:rsidRPr="005B2916">
        <w:t>TFN</w:t>
      </w:r>
      <w:r w:rsidR="00523BD3" w:rsidRPr="005B2916">
        <w:t>s</w:t>
      </w:r>
      <w:r w:rsidRPr="005B2916">
        <w:t xml:space="preserve"> to be requested.  Where practicable, </w:t>
      </w:r>
      <w:r w:rsidR="00221E0E" w:rsidRPr="005B2916">
        <w:t xml:space="preserve">this </w:t>
      </w:r>
      <w:r w:rsidRPr="005B2916">
        <w:t xml:space="preserve">information </w:t>
      </w:r>
      <w:r w:rsidR="00555B35" w:rsidRPr="005B2916">
        <w:t>should</w:t>
      </w:r>
      <w:r w:rsidRPr="005B2916">
        <w:t xml:space="preserve"> be published before the amendments commence.</w:t>
      </w:r>
    </w:p>
    <w:p w:rsidR="00C554B8" w:rsidRPr="005B2916" w:rsidRDefault="00C554B8" w:rsidP="006E6401"/>
    <w:p w:rsidR="00C53C1F" w:rsidRPr="005B2916" w:rsidRDefault="0096392E" w:rsidP="003E08D6">
      <w:pPr>
        <w:pStyle w:val="ListParagraph"/>
        <w:numPr>
          <w:ilvl w:val="0"/>
          <w:numId w:val="33"/>
        </w:numPr>
        <w:ind w:left="357" w:hanging="357"/>
      </w:pPr>
      <w:r w:rsidRPr="005B2916">
        <w:lastRenderedPageBreak/>
        <w:t>Where t</w:t>
      </w:r>
      <w:r w:rsidR="00C53C1F" w:rsidRPr="005B2916">
        <w:t xml:space="preserve">he Commissioner of Taxation </w:t>
      </w:r>
      <w:r w:rsidR="00060FC5" w:rsidRPr="005B2916">
        <w:t xml:space="preserve">or </w:t>
      </w:r>
      <w:r w:rsidR="00160A0A" w:rsidRPr="005B2916">
        <w:t>APRA</w:t>
      </w:r>
      <w:r w:rsidR="00060FC5" w:rsidRPr="005B2916">
        <w:t xml:space="preserve"> </w:t>
      </w:r>
      <w:r w:rsidRPr="005B2916">
        <w:t>prescribes</w:t>
      </w:r>
      <w:r w:rsidR="00B43914" w:rsidRPr="005B2916">
        <w:t xml:space="preserve"> or approve</w:t>
      </w:r>
      <w:r w:rsidRPr="005B2916">
        <w:t>s</w:t>
      </w:r>
      <w:r w:rsidR="00B43914" w:rsidRPr="005B2916">
        <w:t xml:space="preserve"> </w:t>
      </w:r>
      <w:r w:rsidRPr="005B2916">
        <w:t xml:space="preserve">practices involving the collection of </w:t>
      </w:r>
      <w:r w:rsidR="00A22848" w:rsidRPr="005B2916">
        <w:t>TFN</w:t>
      </w:r>
      <w:r w:rsidR="00523BD3" w:rsidRPr="005B2916">
        <w:t xml:space="preserve"> information</w:t>
      </w:r>
      <w:r w:rsidRPr="005B2916">
        <w:t>, th</w:t>
      </w:r>
      <w:r w:rsidR="005E67D2" w:rsidRPr="005B2916">
        <w:t xml:space="preserve">e Commissioner </w:t>
      </w:r>
      <w:r w:rsidR="00160A0A" w:rsidRPr="005B2916">
        <w:t>of Taxation or APRA</w:t>
      </w:r>
      <w:r w:rsidR="00060FC5" w:rsidRPr="005B2916">
        <w:t xml:space="preserve"> </w:t>
      </w:r>
      <w:r w:rsidR="005E67D2" w:rsidRPr="005B2916">
        <w:t>must ensure th</w:t>
      </w:r>
      <w:r w:rsidR="00160A0A" w:rsidRPr="005B2916">
        <w:t>o</w:t>
      </w:r>
      <w:r w:rsidR="005E67D2" w:rsidRPr="005B2916">
        <w:t xml:space="preserve">se practices include informing </w:t>
      </w:r>
      <w:r w:rsidR="00060FC5" w:rsidRPr="005B2916">
        <w:t xml:space="preserve">the </w:t>
      </w:r>
      <w:r w:rsidR="005E67D2" w:rsidRPr="005B2916">
        <w:t>individual</w:t>
      </w:r>
      <w:r w:rsidR="00C50798" w:rsidRPr="005B2916">
        <w:t>:</w:t>
      </w:r>
      <w:r w:rsidR="005E67D2" w:rsidRPr="005B2916">
        <w:t xml:space="preserve"> </w:t>
      </w:r>
    </w:p>
    <w:p w:rsidR="00C53C1F" w:rsidRPr="005B2916" w:rsidRDefault="00C53C1F" w:rsidP="006E6401"/>
    <w:p w:rsidR="0015684B" w:rsidRPr="005B2916" w:rsidRDefault="00636A57" w:rsidP="00E82FE8">
      <w:pPr>
        <w:pStyle w:val="ListParagraph"/>
        <w:numPr>
          <w:ilvl w:val="0"/>
          <w:numId w:val="19"/>
        </w:numPr>
      </w:pPr>
      <w:r w:rsidRPr="005B2916">
        <w:t>a</w:t>
      </w:r>
      <w:r w:rsidR="00A4174E" w:rsidRPr="005B2916">
        <w:t>bout the legal basis for collecting</w:t>
      </w:r>
      <w:r w:rsidR="00160A0A" w:rsidRPr="005B2916">
        <w:t xml:space="preserve"> the individual’s</w:t>
      </w:r>
      <w:r w:rsidR="00A4174E" w:rsidRPr="005B2916">
        <w:t xml:space="preserve"> </w:t>
      </w:r>
      <w:r w:rsidR="00A22848" w:rsidRPr="005B2916">
        <w:t>TFN</w:t>
      </w:r>
      <w:r w:rsidR="00523BD3" w:rsidRPr="005B2916">
        <w:t xml:space="preserve"> information</w:t>
      </w:r>
    </w:p>
    <w:p w:rsidR="0015684B" w:rsidRPr="005B2916" w:rsidRDefault="0015684B" w:rsidP="006E6401"/>
    <w:p w:rsidR="0015684B" w:rsidRPr="005B2916" w:rsidRDefault="00636A57" w:rsidP="00E82FE8">
      <w:pPr>
        <w:pStyle w:val="ListParagraph"/>
        <w:numPr>
          <w:ilvl w:val="0"/>
          <w:numId w:val="19"/>
        </w:numPr>
      </w:pPr>
      <w:r w:rsidRPr="005B2916">
        <w:t>t</w:t>
      </w:r>
      <w:r w:rsidR="00A4174E" w:rsidRPr="005B2916">
        <w:t xml:space="preserve">hat declining to quote a </w:t>
      </w:r>
      <w:r w:rsidR="00A22848" w:rsidRPr="005B2916">
        <w:t>TFN</w:t>
      </w:r>
      <w:r w:rsidR="00A4174E" w:rsidRPr="005B2916">
        <w:t xml:space="preserve"> is not an offence</w:t>
      </w:r>
    </w:p>
    <w:p w:rsidR="0015684B" w:rsidRPr="005B2916" w:rsidRDefault="0015684B" w:rsidP="006E6401"/>
    <w:p w:rsidR="00C53C1F" w:rsidRPr="005B2916" w:rsidRDefault="00636A57" w:rsidP="00E82FE8">
      <w:pPr>
        <w:pStyle w:val="ListParagraph"/>
        <w:numPr>
          <w:ilvl w:val="0"/>
          <w:numId w:val="19"/>
        </w:numPr>
      </w:pPr>
      <w:proofErr w:type="gramStart"/>
      <w:r w:rsidRPr="005B2916">
        <w:t>a</w:t>
      </w:r>
      <w:r w:rsidR="00C50798" w:rsidRPr="005B2916">
        <w:t>bout</w:t>
      </w:r>
      <w:proofErr w:type="gramEnd"/>
      <w:r w:rsidR="00C53C1F" w:rsidRPr="005B2916">
        <w:t xml:space="preserve"> the consequences of </w:t>
      </w:r>
      <w:r w:rsidR="00C50798" w:rsidRPr="005B2916">
        <w:t>declining to quote</w:t>
      </w:r>
      <w:r w:rsidR="00C53C1F" w:rsidRPr="005B2916">
        <w:t xml:space="preserve"> a </w:t>
      </w:r>
      <w:r w:rsidR="00A22848" w:rsidRPr="005B2916">
        <w:t>TFN</w:t>
      </w:r>
      <w:r w:rsidR="00C53C1F" w:rsidRPr="005B2916">
        <w:t>.</w:t>
      </w:r>
    </w:p>
    <w:p w:rsidR="00C53C1F" w:rsidRPr="005B2916" w:rsidRDefault="00C53C1F" w:rsidP="006E6401"/>
    <w:p w:rsidR="001F0106" w:rsidRPr="005B2916" w:rsidRDefault="00C53C1F" w:rsidP="003E08D6">
      <w:pPr>
        <w:pStyle w:val="ListParagraph"/>
        <w:numPr>
          <w:ilvl w:val="0"/>
          <w:numId w:val="33"/>
        </w:numPr>
        <w:ind w:left="357" w:hanging="357"/>
      </w:pPr>
      <w:r w:rsidRPr="00E82FE8">
        <w:t>The Commissioner of Taxation</w:t>
      </w:r>
      <w:r w:rsidR="003C2A65" w:rsidRPr="00E82FE8">
        <w:t xml:space="preserve"> </w:t>
      </w:r>
      <w:r w:rsidR="00160A0A" w:rsidRPr="00E82FE8">
        <w:t xml:space="preserve">and APRA </w:t>
      </w:r>
      <w:r w:rsidR="005E67D2" w:rsidRPr="00E82FE8">
        <w:t xml:space="preserve">must </w:t>
      </w:r>
      <w:r w:rsidR="00C373B6" w:rsidRPr="00E82FE8">
        <w:t>comply with</w:t>
      </w:r>
      <w:r w:rsidR="00B65253" w:rsidRPr="00E82FE8">
        <w:t xml:space="preserve"> </w:t>
      </w:r>
      <w:r w:rsidRPr="00E82FE8">
        <w:t xml:space="preserve">all other relevant obligations in the </w:t>
      </w:r>
      <w:r w:rsidR="0078100A" w:rsidRPr="00E82FE8">
        <w:t>TFN Rule</w:t>
      </w:r>
      <w:r w:rsidR="004954EA" w:rsidRPr="00E82FE8">
        <w:t>,</w:t>
      </w:r>
      <w:r w:rsidR="00160A0A" w:rsidRPr="00E82FE8">
        <w:t xml:space="preserve"> including</w:t>
      </w:r>
      <w:r w:rsidR="00060FC5" w:rsidRPr="00E82FE8">
        <w:t xml:space="preserve"> </w:t>
      </w:r>
      <w:r w:rsidR="004954EA" w:rsidRPr="00E82FE8">
        <w:t xml:space="preserve">as a </w:t>
      </w:r>
      <w:r w:rsidR="00523BD3" w:rsidRPr="00E82FE8">
        <w:t>TFN recipient</w:t>
      </w:r>
      <w:r w:rsidR="00F964D7" w:rsidRPr="00E82FE8">
        <w:t>.</w:t>
      </w:r>
    </w:p>
    <w:p w:rsidR="00C53C1F" w:rsidRPr="005B2916" w:rsidRDefault="008A44CB" w:rsidP="006E6401">
      <w:pPr>
        <w:pStyle w:val="Heading2"/>
        <w:numPr>
          <w:ilvl w:val="0"/>
          <w:numId w:val="1"/>
        </w:numPr>
      </w:pPr>
      <w:r w:rsidRPr="005B2916">
        <w:t>Assistance agency obligations</w:t>
      </w:r>
      <w:r w:rsidR="00510CE6" w:rsidRPr="005B2916">
        <w:t xml:space="preserve"> to publish</w:t>
      </w:r>
    </w:p>
    <w:p w:rsidR="00C53C1F" w:rsidRPr="005B2916" w:rsidRDefault="00523BD3" w:rsidP="003E08D6">
      <w:pPr>
        <w:pStyle w:val="ListParagraph"/>
        <w:numPr>
          <w:ilvl w:val="0"/>
          <w:numId w:val="34"/>
        </w:numPr>
        <w:ind w:left="357" w:hanging="357"/>
      </w:pPr>
      <w:bookmarkStart w:id="3" w:name="_Ref406665876"/>
      <w:r w:rsidRPr="005B2916">
        <w:t>Assistance agencies</w:t>
      </w:r>
      <w:r w:rsidR="00C53C1F" w:rsidRPr="005B2916">
        <w:t xml:space="preserve"> </w:t>
      </w:r>
      <w:r w:rsidR="0088627B" w:rsidRPr="005B2916">
        <w:t xml:space="preserve">that </w:t>
      </w:r>
      <w:r w:rsidR="000C7C1C" w:rsidRPr="005B2916">
        <w:t xml:space="preserve">may </w:t>
      </w:r>
      <w:r w:rsidR="007838AE" w:rsidRPr="005B2916">
        <w:t>request</w:t>
      </w:r>
      <w:r w:rsidR="00C53C1F" w:rsidRPr="005B2916">
        <w:t xml:space="preserve"> </w:t>
      </w:r>
      <w:r w:rsidR="00BE6F79" w:rsidRPr="005B2916">
        <w:t xml:space="preserve">a </w:t>
      </w:r>
      <w:r w:rsidR="000F0ED5" w:rsidRPr="005B2916">
        <w:t>TFN</w:t>
      </w:r>
      <w:r w:rsidR="008A44CB" w:rsidRPr="005B2916">
        <w:t xml:space="preserve"> </w:t>
      </w:r>
      <w:r w:rsidR="00C53C1F" w:rsidRPr="005B2916">
        <w:t xml:space="preserve">under </w:t>
      </w:r>
      <w:r w:rsidRPr="005B2916">
        <w:t>personal assistance law</w:t>
      </w:r>
      <w:r w:rsidR="0088627B" w:rsidRPr="005B2916">
        <w:t>,</w:t>
      </w:r>
      <w:r w:rsidR="00C53C1F" w:rsidRPr="005B2916">
        <w:t xml:space="preserve"> or under </w:t>
      </w:r>
      <w:r w:rsidRPr="005B2916">
        <w:t>taxation law</w:t>
      </w:r>
      <w:r w:rsidR="0088627B" w:rsidRPr="005B2916">
        <w:t>,</w:t>
      </w:r>
      <w:r w:rsidR="00C53C1F" w:rsidRPr="005B2916">
        <w:t xml:space="preserve"> </w:t>
      </w:r>
      <w:r w:rsidR="00BE6F79" w:rsidRPr="005B2916">
        <w:t xml:space="preserve">must </w:t>
      </w:r>
      <w:r w:rsidR="00DA30DF" w:rsidRPr="005B2916">
        <w:t xml:space="preserve">make information </w:t>
      </w:r>
      <w:r w:rsidR="000C7C1C" w:rsidRPr="005B2916">
        <w:t>publicly available</w:t>
      </w:r>
      <w:r w:rsidR="003A3628" w:rsidRPr="005B2916">
        <w:t xml:space="preserve"> which </w:t>
      </w:r>
      <w:r w:rsidR="00B00BDE" w:rsidRPr="005B2916">
        <w:t>identifies</w:t>
      </w:r>
      <w:r w:rsidR="004912C0" w:rsidRPr="005B2916">
        <w:t>:</w:t>
      </w:r>
      <w:bookmarkEnd w:id="3"/>
    </w:p>
    <w:p w:rsidR="00C53C1F" w:rsidRPr="005B2916" w:rsidRDefault="00C53C1F" w:rsidP="006E6401"/>
    <w:p w:rsidR="0088627B" w:rsidRPr="005B2916" w:rsidRDefault="00E03172" w:rsidP="00615E64">
      <w:pPr>
        <w:pStyle w:val="ListParagraph"/>
        <w:numPr>
          <w:ilvl w:val="0"/>
          <w:numId w:val="20"/>
        </w:numPr>
      </w:pPr>
      <w:r w:rsidRPr="005B2916">
        <w:t>t</w:t>
      </w:r>
      <w:r w:rsidR="00C53C1F" w:rsidRPr="005B2916">
        <w:t>he specific purposes for which</w:t>
      </w:r>
      <w:r w:rsidR="0088627B" w:rsidRPr="005B2916">
        <w:t xml:space="preserve"> the agency may </w:t>
      </w:r>
      <w:r w:rsidR="00CF54B0" w:rsidRPr="005B2916">
        <w:t xml:space="preserve">request </w:t>
      </w:r>
      <w:r w:rsidR="000F0ED5" w:rsidRPr="005B2916">
        <w:t>TFN</w:t>
      </w:r>
      <w:r w:rsidR="00211814" w:rsidRPr="005B2916">
        <w:t>s</w:t>
      </w:r>
    </w:p>
    <w:p w:rsidR="00555530" w:rsidRPr="005B2916" w:rsidRDefault="00555530" w:rsidP="006E6401"/>
    <w:p w:rsidR="00523BD3" w:rsidRPr="005B2916" w:rsidRDefault="00E03172" w:rsidP="00615E64">
      <w:pPr>
        <w:pStyle w:val="ListParagraph"/>
        <w:numPr>
          <w:ilvl w:val="0"/>
          <w:numId w:val="20"/>
        </w:numPr>
      </w:pPr>
      <w:r w:rsidRPr="005B2916">
        <w:t>t</w:t>
      </w:r>
      <w:r w:rsidR="00877E13" w:rsidRPr="005B2916">
        <w:t xml:space="preserve">he prohibitions on </w:t>
      </w:r>
      <w:r w:rsidR="00D93607" w:rsidRPr="005B2916">
        <w:t xml:space="preserve">the collection, recording, use and disclosure of </w:t>
      </w:r>
      <w:r w:rsidR="000F0ED5" w:rsidRPr="005B2916">
        <w:t>TFN</w:t>
      </w:r>
      <w:r w:rsidR="00D93607" w:rsidRPr="005B2916">
        <w:t xml:space="preserve"> information</w:t>
      </w:r>
    </w:p>
    <w:p w:rsidR="0015684B" w:rsidRPr="005B2916" w:rsidRDefault="0015684B" w:rsidP="006E6401"/>
    <w:p w:rsidR="00523BD3" w:rsidRPr="005B2916" w:rsidRDefault="00E03172" w:rsidP="00615E64">
      <w:pPr>
        <w:pStyle w:val="ListParagraph"/>
        <w:numPr>
          <w:ilvl w:val="0"/>
          <w:numId w:val="20"/>
        </w:numPr>
      </w:pPr>
      <w:r w:rsidRPr="005B2916">
        <w:t>t</w:t>
      </w:r>
      <w:r w:rsidR="00A4174E" w:rsidRPr="005B2916">
        <w:t xml:space="preserve">he penalties that apply to unauthorised acts and practices relating to </w:t>
      </w:r>
      <w:r w:rsidR="00211814" w:rsidRPr="005B2916">
        <w:t xml:space="preserve">TFNs and </w:t>
      </w:r>
      <w:r w:rsidR="000F0ED5" w:rsidRPr="005B2916">
        <w:t>TFN</w:t>
      </w:r>
      <w:r w:rsidR="00523BD3" w:rsidRPr="005B2916">
        <w:t xml:space="preserve"> information</w:t>
      </w:r>
    </w:p>
    <w:p w:rsidR="0015684B" w:rsidRPr="005B2916" w:rsidRDefault="0015684B" w:rsidP="006E6401"/>
    <w:p w:rsidR="001E725F" w:rsidRPr="005B2916" w:rsidRDefault="00E03172" w:rsidP="00615E64">
      <w:pPr>
        <w:pStyle w:val="ListParagraph"/>
        <w:numPr>
          <w:ilvl w:val="0"/>
          <w:numId w:val="20"/>
        </w:numPr>
      </w:pPr>
      <w:proofErr w:type="gramStart"/>
      <w:r w:rsidRPr="005B2916">
        <w:t>w</w:t>
      </w:r>
      <w:r w:rsidR="00523BD3" w:rsidRPr="005B2916">
        <w:t>here</w:t>
      </w:r>
      <w:proofErr w:type="gramEnd"/>
      <w:r w:rsidR="00523BD3" w:rsidRPr="005B2916">
        <w:t xml:space="preserve"> to fin</w:t>
      </w:r>
      <w:r w:rsidR="000C7C1C" w:rsidRPr="005B2916">
        <w:t>d further detail about the matters in (a) – (</w:t>
      </w:r>
      <w:r w:rsidR="002B2F94" w:rsidRPr="005B2916">
        <w:t>c</w:t>
      </w:r>
      <w:r w:rsidR="000C7C1C" w:rsidRPr="005B2916">
        <w:t>)</w:t>
      </w:r>
      <w:r w:rsidR="00D62ADB" w:rsidRPr="005B2916">
        <w:t xml:space="preserve"> above</w:t>
      </w:r>
      <w:r w:rsidR="0088627B" w:rsidRPr="005B2916">
        <w:t>.</w:t>
      </w:r>
    </w:p>
    <w:p w:rsidR="00C53C1F" w:rsidRPr="005B2916" w:rsidRDefault="00C53C1F" w:rsidP="006E6401"/>
    <w:p w:rsidR="00C53C1F" w:rsidRPr="005B2916" w:rsidRDefault="00523BD3" w:rsidP="003E08D6">
      <w:pPr>
        <w:pStyle w:val="ListParagraph"/>
        <w:numPr>
          <w:ilvl w:val="0"/>
          <w:numId w:val="34"/>
        </w:numPr>
        <w:ind w:left="357" w:hanging="357"/>
      </w:pPr>
      <w:r w:rsidRPr="005B2916">
        <w:t>Assistance agencies</w:t>
      </w:r>
      <w:r w:rsidR="00221E0E" w:rsidRPr="005B2916">
        <w:t xml:space="preserve"> </w:t>
      </w:r>
      <w:r w:rsidR="00555B35" w:rsidRPr="005B2916">
        <w:t>must</w:t>
      </w:r>
      <w:r w:rsidR="00221E0E" w:rsidRPr="005B2916">
        <w:t xml:space="preserve"> publish information </w:t>
      </w:r>
      <w:r w:rsidR="00D91A98" w:rsidRPr="005B2916">
        <w:t>(</w:t>
      </w:r>
      <w:r w:rsidR="00221E0E" w:rsidRPr="005B2916">
        <w:t xml:space="preserve">in accordance with </w:t>
      </w:r>
      <w:r w:rsidR="00D91A98" w:rsidRPr="005B2916">
        <w:t xml:space="preserve">the requirements of </w:t>
      </w:r>
      <w:r w:rsidR="00E56FE1">
        <w:t>Section</w:t>
      </w:r>
      <w:r w:rsidR="00221E0E" w:rsidRPr="005B2916">
        <w:t xml:space="preserve"> </w:t>
      </w:r>
      <w:r w:rsidR="00E56FE1">
        <w:fldChar w:fldCharType="begin"/>
      </w:r>
      <w:r w:rsidR="00E56FE1">
        <w:instrText xml:space="preserve"> REF _Ref406665876 \r \h </w:instrText>
      </w:r>
      <w:r w:rsidR="00E56FE1">
        <w:fldChar w:fldCharType="separate"/>
      </w:r>
      <w:r w:rsidR="00DE0449">
        <w:t>(1)</w:t>
      </w:r>
      <w:r w:rsidR="00E56FE1">
        <w:fldChar w:fldCharType="end"/>
      </w:r>
      <w:r w:rsidR="007838AE" w:rsidRPr="005B2916">
        <w:t xml:space="preserve"> </w:t>
      </w:r>
      <w:r w:rsidR="00221E0E" w:rsidRPr="005B2916">
        <w:t xml:space="preserve">about any amendments to </w:t>
      </w:r>
      <w:r w:rsidRPr="005B2916">
        <w:t>personal</w:t>
      </w:r>
      <w:r w:rsidR="00D53C35" w:rsidRPr="005B2916">
        <w:t xml:space="preserve"> </w:t>
      </w:r>
      <w:r w:rsidRPr="005B2916">
        <w:t>assistance law</w:t>
      </w:r>
      <w:r w:rsidR="00221E0E" w:rsidRPr="005B2916">
        <w:t xml:space="preserve"> that allow </w:t>
      </w:r>
      <w:r w:rsidR="000F0ED5" w:rsidRPr="005B2916">
        <w:t>TFN</w:t>
      </w:r>
      <w:r w:rsidRPr="005B2916">
        <w:t>s</w:t>
      </w:r>
      <w:r w:rsidR="00221E0E" w:rsidRPr="005B2916">
        <w:t xml:space="preserve"> to be requested.  Where practicable, this information </w:t>
      </w:r>
      <w:r w:rsidR="00555B35" w:rsidRPr="005B2916">
        <w:t>should</w:t>
      </w:r>
      <w:r w:rsidR="00221E0E" w:rsidRPr="005B2916">
        <w:t xml:space="preserve"> be published before the amendments commence.</w:t>
      </w:r>
    </w:p>
    <w:p w:rsidR="00C53C1F" w:rsidRPr="005B2916" w:rsidRDefault="00C53C1F" w:rsidP="006E6401"/>
    <w:p w:rsidR="004B4370" w:rsidRPr="005B2916" w:rsidRDefault="00523BD3" w:rsidP="003E08D6">
      <w:pPr>
        <w:pStyle w:val="ListParagraph"/>
        <w:numPr>
          <w:ilvl w:val="0"/>
          <w:numId w:val="34"/>
        </w:numPr>
        <w:ind w:left="357" w:hanging="357"/>
      </w:pPr>
      <w:r w:rsidRPr="005B2916">
        <w:t>Assistance agencies</w:t>
      </w:r>
      <w:r w:rsidR="00C53C1F" w:rsidRPr="005B2916">
        <w:t xml:space="preserve"> </w:t>
      </w:r>
      <w:r w:rsidR="00DE616A" w:rsidRPr="005B2916">
        <w:t xml:space="preserve">must </w:t>
      </w:r>
      <w:r w:rsidR="00C373B6" w:rsidRPr="005B2916">
        <w:t xml:space="preserve">comply with </w:t>
      </w:r>
      <w:r w:rsidR="00C53C1F" w:rsidRPr="005B2916">
        <w:t xml:space="preserve">all other relevant obligations in the </w:t>
      </w:r>
      <w:r w:rsidR="0078100A" w:rsidRPr="005B2916">
        <w:t>TFN Rule</w:t>
      </w:r>
      <w:r w:rsidR="00510CE6" w:rsidRPr="005B2916">
        <w:t xml:space="preserve">, including as a </w:t>
      </w:r>
      <w:r w:rsidRPr="005B2916">
        <w:t>TFN recipient</w:t>
      </w:r>
      <w:r w:rsidR="00C53C1F" w:rsidRPr="005B2916">
        <w:t>.</w:t>
      </w:r>
    </w:p>
    <w:p w:rsidR="00297324" w:rsidRPr="005B2916" w:rsidRDefault="00297324" w:rsidP="006E6401"/>
    <w:p w:rsidR="00297324" w:rsidRPr="005B2916" w:rsidRDefault="00297324" w:rsidP="006E6401"/>
    <w:p w:rsidR="00297324" w:rsidRPr="005B2916" w:rsidRDefault="00297324" w:rsidP="006E6401"/>
    <w:p w:rsidR="00297324" w:rsidRPr="005B2916" w:rsidRDefault="00297324" w:rsidP="006E6401"/>
    <w:p w:rsidR="00297324" w:rsidRPr="00250F8E" w:rsidRDefault="00297324" w:rsidP="006E6401">
      <w:pPr>
        <w:tabs>
          <w:tab w:val="left" w:pos="9628"/>
        </w:tabs>
        <w:ind w:left="566" w:hanging="566"/>
        <w:rPr>
          <w:rFonts w:cs="Calibri"/>
          <w:szCs w:val="24"/>
        </w:rPr>
      </w:pPr>
    </w:p>
    <w:sectPr w:rsidR="00297324" w:rsidRPr="00250F8E" w:rsidSect="005707DC">
      <w:headerReference w:type="default" r:id="rId13"/>
      <w:footerReference w:type="default" r:id="rId14"/>
      <w:pgSz w:w="11906" w:h="16838"/>
      <w:pgMar w:top="1560" w:right="1134" w:bottom="1560" w:left="1134" w:header="141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14" w:rsidRDefault="006F1514">
      <w:r>
        <w:separator/>
      </w:r>
    </w:p>
  </w:endnote>
  <w:endnote w:type="continuationSeparator" w:id="0">
    <w:p w:rsidR="006F1514" w:rsidRDefault="006F1514">
      <w:r>
        <w:continuationSeparator/>
      </w:r>
    </w:p>
  </w:endnote>
  <w:endnote w:type="continuationNotice" w:id="1">
    <w:p w:rsidR="006F1514" w:rsidRDefault="006F1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mericana XBdCn B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536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1514" w:rsidRDefault="006F15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4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F1514" w:rsidRDefault="006F1514" w:rsidP="00356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14" w:rsidRDefault="006F1514">
      <w:r>
        <w:separator/>
      </w:r>
    </w:p>
  </w:footnote>
  <w:footnote w:type="continuationSeparator" w:id="0">
    <w:p w:rsidR="006F1514" w:rsidRDefault="006F1514">
      <w:r>
        <w:continuationSeparator/>
      </w:r>
    </w:p>
  </w:footnote>
  <w:footnote w:type="continuationNotice" w:id="1">
    <w:p w:rsidR="006F1514" w:rsidRDefault="006F15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14" w:rsidRDefault="006F1514">
    <w:pPr>
      <w:pStyle w:val="Header"/>
      <w:spacing w:after="24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9FA"/>
    <w:multiLevelType w:val="hybridMultilevel"/>
    <w:tmpl w:val="51848B94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23226EE">
      <w:start w:val="1"/>
      <w:numFmt w:val="lowerRoman"/>
      <w:lvlText w:val="(%2)"/>
      <w:lvlJc w:val="left"/>
      <w:pPr>
        <w:ind w:left="180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F4F0D"/>
    <w:multiLevelType w:val="hybridMultilevel"/>
    <w:tmpl w:val="23D4CEC2"/>
    <w:lvl w:ilvl="0" w:tplc="C2223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7A4C"/>
    <w:multiLevelType w:val="hybridMultilevel"/>
    <w:tmpl w:val="23D4CEC2"/>
    <w:lvl w:ilvl="0" w:tplc="C2223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F616C"/>
    <w:multiLevelType w:val="hybridMultilevel"/>
    <w:tmpl w:val="15745C1C"/>
    <w:lvl w:ilvl="0" w:tplc="223226EE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13AEB"/>
    <w:multiLevelType w:val="hybridMultilevel"/>
    <w:tmpl w:val="23D4CEC2"/>
    <w:lvl w:ilvl="0" w:tplc="C2223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83814"/>
    <w:multiLevelType w:val="hybridMultilevel"/>
    <w:tmpl w:val="23D4CEC2"/>
    <w:lvl w:ilvl="0" w:tplc="C2223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428B0"/>
    <w:multiLevelType w:val="hybridMultilevel"/>
    <w:tmpl w:val="23D4CEC2"/>
    <w:lvl w:ilvl="0" w:tplc="C2223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75E54"/>
    <w:multiLevelType w:val="hybridMultilevel"/>
    <w:tmpl w:val="51848B94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23226EE">
      <w:start w:val="1"/>
      <w:numFmt w:val="lowerRoman"/>
      <w:lvlText w:val="(%2)"/>
      <w:lvlJc w:val="left"/>
      <w:pPr>
        <w:ind w:left="180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685631"/>
    <w:multiLevelType w:val="hybridMultilevel"/>
    <w:tmpl w:val="51848B94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23226EE">
      <w:start w:val="1"/>
      <w:numFmt w:val="lowerRoman"/>
      <w:lvlText w:val="(%2)"/>
      <w:lvlJc w:val="left"/>
      <w:pPr>
        <w:ind w:left="180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B71820"/>
    <w:multiLevelType w:val="hybridMultilevel"/>
    <w:tmpl w:val="15745C1C"/>
    <w:lvl w:ilvl="0" w:tplc="223226EE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8328B"/>
    <w:multiLevelType w:val="hybridMultilevel"/>
    <w:tmpl w:val="51848B94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23226EE">
      <w:start w:val="1"/>
      <w:numFmt w:val="lowerRoman"/>
      <w:lvlText w:val="(%2)"/>
      <w:lvlJc w:val="left"/>
      <w:pPr>
        <w:ind w:left="180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4F5EDD"/>
    <w:multiLevelType w:val="hybridMultilevel"/>
    <w:tmpl w:val="51848B94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23226EE">
      <w:start w:val="1"/>
      <w:numFmt w:val="lowerRoman"/>
      <w:lvlText w:val="(%2)"/>
      <w:lvlJc w:val="left"/>
      <w:pPr>
        <w:ind w:left="180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F90F43"/>
    <w:multiLevelType w:val="hybridMultilevel"/>
    <w:tmpl w:val="E202F6D0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623FCE"/>
    <w:multiLevelType w:val="hybridMultilevel"/>
    <w:tmpl w:val="E202F6D0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984DB8"/>
    <w:multiLevelType w:val="hybridMultilevel"/>
    <w:tmpl w:val="23D4CEC2"/>
    <w:lvl w:ilvl="0" w:tplc="C2223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E0312"/>
    <w:multiLevelType w:val="hybridMultilevel"/>
    <w:tmpl w:val="51848B94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23226EE">
      <w:start w:val="1"/>
      <w:numFmt w:val="lowerRoman"/>
      <w:lvlText w:val="(%2)"/>
      <w:lvlJc w:val="left"/>
      <w:pPr>
        <w:ind w:left="180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376DA8"/>
    <w:multiLevelType w:val="hybridMultilevel"/>
    <w:tmpl w:val="23D4CEC2"/>
    <w:lvl w:ilvl="0" w:tplc="C2223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B3780"/>
    <w:multiLevelType w:val="multilevel"/>
    <w:tmpl w:val="9D94D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7D27EDF"/>
    <w:multiLevelType w:val="hybridMultilevel"/>
    <w:tmpl w:val="15745C1C"/>
    <w:lvl w:ilvl="0" w:tplc="223226EE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35900"/>
    <w:multiLevelType w:val="hybridMultilevel"/>
    <w:tmpl w:val="51848B94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23226EE">
      <w:start w:val="1"/>
      <w:numFmt w:val="lowerRoman"/>
      <w:lvlText w:val="(%2)"/>
      <w:lvlJc w:val="left"/>
      <w:pPr>
        <w:ind w:left="180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7456C5"/>
    <w:multiLevelType w:val="hybridMultilevel"/>
    <w:tmpl w:val="51848B94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23226EE">
      <w:start w:val="1"/>
      <w:numFmt w:val="lowerRoman"/>
      <w:lvlText w:val="(%2)"/>
      <w:lvlJc w:val="left"/>
      <w:pPr>
        <w:ind w:left="180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E25992"/>
    <w:multiLevelType w:val="hybridMultilevel"/>
    <w:tmpl w:val="23D4CEC2"/>
    <w:lvl w:ilvl="0" w:tplc="C2223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13B90"/>
    <w:multiLevelType w:val="hybridMultilevel"/>
    <w:tmpl w:val="51848B94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23226EE">
      <w:start w:val="1"/>
      <w:numFmt w:val="lowerRoman"/>
      <w:lvlText w:val="(%2)"/>
      <w:lvlJc w:val="left"/>
      <w:pPr>
        <w:ind w:left="1800" w:hanging="360"/>
      </w:pPr>
      <w:rPr>
        <w:rFonts w:hint="default"/>
        <w:b w:val="0"/>
        <w:i w:val="0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42E3A"/>
    <w:multiLevelType w:val="hybridMultilevel"/>
    <w:tmpl w:val="15745C1C"/>
    <w:lvl w:ilvl="0" w:tplc="223226EE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61B97"/>
    <w:multiLevelType w:val="hybridMultilevel"/>
    <w:tmpl w:val="23D4CEC2"/>
    <w:lvl w:ilvl="0" w:tplc="C2223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90C76"/>
    <w:multiLevelType w:val="hybridMultilevel"/>
    <w:tmpl w:val="51848B94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23226EE">
      <w:start w:val="1"/>
      <w:numFmt w:val="lowerRoman"/>
      <w:lvlText w:val="(%2)"/>
      <w:lvlJc w:val="left"/>
      <w:pPr>
        <w:ind w:left="180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7B7758"/>
    <w:multiLevelType w:val="hybridMultilevel"/>
    <w:tmpl w:val="51848B94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23226EE">
      <w:start w:val="1"/>
      <w:numFmt w:val="lowerRoman"/>
      <w:lvlText w:val="(%2)"/>
      <w:lvlJc w:val="left"/>
      <w:pPr>
        <w:ind w:left="180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0F0FB7"/>
    <w:multiLevelType w:val="hybridMultilevel"/>
    <w:tmpl w:val="23D4CEC2"/>
    <w:lvl w:ilvl="0" w:tplc="C2223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63BBB"/>
    <w:multiLevelType w:val="hybridMultilevel"/>
    <w:tmpl w:val="51848B94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23226EE">
      <w:start w:val="1"/>
      <w:numFmt w:val="lowerRoman"/>
      <w:lvlText w:val="(%2)"/>
      <w:lvlJc w:val="left"/>
      <w:pPr>
        <w:ind w:left="180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F33179"/>
    <w:multiLevelType w:val="hybridMultilevel"/>
    <w:tmpl w:val="23D4CEC2"/>
    <w:lvl w:ilvl="0" w:tplc="C2223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25FBF"/>
    <w:multiLevelType w:val="hybridMultilevel"/>
    <w:tmpl w:val="51848B94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23226EE">
      <w:start w:val="1"/>
      <w:numFmt w:val="lowerRoman"/>
      <w:lvlText w:val="(%2)"/>
      <w:lvlJc w:val="left"/>
      <w:pPr>
        <w:ind w:left="180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EB5087"/>
    <w:multiLevelType w:val="hybridMultilevel"/>
    <w:tmpl w:val="51848B94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23226EE">
      <w:start w:val="1"/>
      <w:numFmt w:val="lowerRoman"/>
      <w:lvlText w:val="(%2)"/>
      <w:lvlJc w:val="left"/>
      <w:pPr>
        <w:ind w:left="180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F47624"/>
    <w:multiLevelType w:val="hybridMultilevel"/>
    <w:tmpl w:val="23D4CEC2"/>
    <w:lvl w:ilvl="0" w:tplc="C2223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822CE"/>
    <w:multiLevelType w:val="hybridMultilevel"/>
    <w:tmpl w:val="51848B94"/>
    <w:lvl w:ilvl="0" w:tplc="8586E8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23226EE">
      <w:start w:val="1"/>
      <w:numFmt w:val="lowerRoman"/>
      <w:lvlText w:val="(%2)"/>
      <w:lvlJc w:val="left"/>
      <w:pPr>
        <w:ind w:left="180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6"/>
  </w:num>
  <w:num w:numId="3">
    <w:abstractNumId w:val="24"/>
  </w:num>
  <w:num w:numId="4">
    <w:abstractNumId w:val="2"/>
  </w:num>
  <w:num w:numId="5">
    <w:abstractNumId w:val="12"/>
  </w:num>
  <w:num w:numId="6">
    <w:abstractNumId w:val="13"/>
  </w:num>
  <w:num w:numId="7">
    <w:abstractNumId w:val="22"/>
  </w:num>
  <w:num w:numId="8">
    <w:abstractNumId w:val="31"/>
  </w:num>
  <w:num w:numId="9">
    <w:abstractNumId w:val="20"/>
  </w:num>
  <w:num w:numId="10">
    <w:abstractNumId w:val="0"/>
  </w:num>
  <w:num w:numId="11">
    <w:abstractNumId w:val="19"/>
  </w:num>
  <w:num w:numId="12">
    <w:abstractNumId w:val="28"/>
  </w:num>
  <w:num w:numId="13">
    <w:abstractNumId w:val="25"/>
  </w:num>
  <w:num w:numId="14">
    <w:abstractNumId w:val="15"/>
  </w:num>
  <w:num w:numId="15">
    <w:abstractNumId w:val="26"/>
  </w:num>
  <w:num w:numId="16">
    <w:abstractNumId w:val="30"/>
  </w:num>
  <w:num w:numId="17">
    <w:abstractNumId w:val="7"/>
  </w:num>
  <w:num w:numId="18">
    <w:abstractNumId w:val="8"/>
  </w:num>
  <w:num w:numId="19">
    <w:abstractNumId w:val="33"/>
  </w:num>
  <w:num w:numId="20">
    <w:abstractNumId w:val="10"/>
  </w:num>
  <w:num w:numId="21">
    <w:abstractNumId w:val="11"/>
  </w:num>
  <w:num w:numId="22">
    <w:abstractNumId w:val="27"/>
  </w:num>
  <w:num w:numId="23">
    <w:abstractNumId w:val="5"/>
  </w:num>
  <w:num w:numId="24">
    <w:abstractNumId w:val="16"/>
  </w:num>
  <w:num w:numId="25">
    <w:abstractNumId w:val="32"/>
  </w:num>
  <w:num w:numId="26">
    <w:abstractNumId w:val="18"/>
  </w:num>
  <w:num w:numId="27">
    <w:abstractNumId w:val="9"/>
  </w:num>
  <w:num w:numId="28">
    <w:abstractNumId w:val="23"/>
  </w:num>
  <w:num w:numId="29">
    <w:abstractNumId w:val="3"/>
  </w:num>
  <w:num w:numId="30">
    <w:abstractNumId w:val="1"/>
  </w:num>
  <w:num w:numId="31">
    <w:abstractNumId w:val="4"/>
  </w:num>
  <w:num w:numId="32">
    <w:abstractNumId w:val="14"/>
  </w:num>
  <w:num w:numId="33">
    <w:abstractNumId w:val="21"/>
  </w:num>
  <w:num w:numId="34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1F"/>
    <w:rsid w:val="00003C80"/>
    <w:rsid w:val="00004C04"/>
    <w:rsid w:val="00010D53"/>
    <w:rsid w:val="00011662"/>
    <w:rsid w:val="00014CBF"/>
    <w:rsid w:val="00015545"/>
    <w:rsid w:val="000155DC"/>
    <w:rsid w:val="00016DB6"/>
    <w:rsid w:val="00016FE6"/>
    <w:rsid w:val="000214EA"/>
    <w:rsid w:val="00021930"/>
    <w:rsid w:val="00021E7E"/>
    <w:rsid w:val="00024D80"/>
    <w:rsid w:val="00036D6D"/>
    <w:rsid w:val="00040386"/>
    <w:rsid w:val="00041092"/>
    <w:rsid w:val="00041FD8"/>
    <w:rsid w:val="000426BE"/>
    <w:rsid w:val="00045BC1"/>
    <w:rsid w:val="00050175"/>
    <w:rsid w:val="000507D3"/>
    <w:rsid w:val="00053157"/>
    <w:rsid w:val="00055870"/>
    <w:rsid w:val="000576C8"/>
    <w:rsid w:val="00060FC5"/>
    <w:rsid w:val="0006329C"/>
    <w:rsid w:val="00063D80"/>
    <w:rsid w:val="00063F10"/>
    <w:rsid w:val="00064B71"/>
    <w:rsid w:val="00071D45"/>
    <w:rsid w:val="0007283E"/>
    <w:rsid w:val="00073321"/>
    <w:rsid w:val="00073B76"/>
    <w:rsid w:val="000741CB"/>
    <w:rsid w:val="00075C04"/>
    <w:rsid w:val="000778DD"/>
    <w:rsid w:val="00085549"/>
    <w:rsid w:val="00086424"/>
    <w:rsid w:val="000921FE"/>
    <w:rsid w:val="00092E06"/>
    <w:rsid w:val="000976F0"/>
    <w:rsid w:val="000A1147"/>
    <w:rsid w:val="000A2C2B"/>
    <w:rsid w:val="000A6BF7"/>
    <w:rsid w:val="000B4269"/>
    <w:rsid w:val="000B43E4"/>
    <w:rsid w:val="000B7BE0"/>
    <w:rsid w:val="000C08BE"/>
    <w:rsid w:val="000C0C4D"/>
    <w:rsid w:val="000C5E46"/>
    <w:rsid w:val="000C7C1C"/>
    <w:rsid w:val="000D3EB2"/>
    <w:rsid w:val="000D7C6C"/>
    <w:rsid w:val="000D7D46"/>
    <w:rsid w:val="000E4075"/>
    <w:rsid w:val="000E6E13"/>
    <w:rsid w:val="000F0ED5"/>
    <w:rsid w:val="000F47DA"/>
    <w:rsid w:val="000F4F9D"/>
    <w:rsid w:val="00112D44"/>
    <w:rsid w:val="00113D2C"/>
    <w:rsid w:val="00115308"/>
    <w:rsid w:val="00115D3F"/>
    <w:rsid w:val="001166B0"/>
    <w:rsid w:val="00116F49"/>
    <w:rsid w:val="001250BB"/>
    <w:rsid w:val="00125E66"/>
    <w:rsid w:val="00132028"/>
    <w:rsid w:val="00137B63"/>
    <w:rsid w:val="001409A6"/>
    <w:rsid w:val="00140BA3"/>
    <w:rsid w:val="001415CB"/>
    <w:rsid w:val="001419EE"/>
    <w:rsid w:val="00142027"/>
    <w:rsid w:val="0014208B"/>
    <w:rsid w:val="00150319"/>
    <w:rsid w:val="00151FD9"/>
    <w:rsid w:val="00153C63"/>
    <w:rsid w:val="00154A9A"/>
    <w:rsid w:val="0015684B"/>
    <w:rsid w:val="001603B6"/>
    <w:rsid w:val="00160A0A"/>
    <w:rsid w:val="0016641C"/>
    <w:rsid w:val="00174029"/>
    <w:rsid w:val="0017669F"/>
    <w:rsid w:val="00177797"/>
    <w:rsid w:val="001832C2"/>
    <w:rsid w:val="00186A73"/>
    <w:rsid w:val="001874D2"/>
    <w:rsid w:val="0019423B"/>
    <w:rsid w:val="00194E52"/>
    <w:rsid w:val="0019559F"/>
    <w:rsid w:val="00195DE5"/>
    <w:rsid w:val="00197222"/>
    <w:rsid w:val="001979B1"/>
    <w:rsid w:val="001A0EB5"/>
    <w:rsid w:val="001A18FB"/>
    <w:rsid w:val="001A3028"/>
    <w:rsid w:val="001A3253"/>
    <w:rsid w:val="001A5201"/>
    <w:rsid w:val="001B002B"/>
    <w:rsid w:val="001B1B11"/>
    <w:rsid w:val="001B2949"/>
    <w:rsid w:val="001B2A9F"/>
    <w:rsid w:val="001B4817"/>
    <w:rsid w:val="001B5130"/>
    <w:rsid w:val="001C1037"/>
    <w:rsid w:val="001C1862"/>
    <w:rsid w:val="001C3462"/>
    <w:rsid w:val="001C6B9C"/>
    <w:rsid w:val="001C6E0C"/>
    <w:rsid w:val="001D0441"/>
    <w:rsid w:val="001D2EDE"/>
    <w:rsid w:val="001D3EB5"/>
    <w:rsid w:val="001D4773"/>
    <w:rsid w:val="001D4819"/>
    <w:rsid w:val="001D5443"/>
    <w:rsid w:val="001D5522"/>
    <w:rsid w:val="001D6057"/>
    <w:rsid w:val="001D72FF"/>
    <w:rsid w:val="001E13CD"/>
    <w:rsid w:val="001E1528"/>
    <w:rsid w:val="001E1C0E"/>
    <w:rsid w:val="001E2D23"/>
    <w:rsid w:val="001E470B"/>
    <w:rsid w:val="001E5FD3"/>
    <w:rsid w:val="001E725F"/>
    <w:rsid w:val="001E7C08"/>
    <w:rsid w:val="001F0106"/>
    <w:rsid w:val="001F5BD1"/>
    <w:rsid w:val="00203430"/>
    <w:rsid w:val="002034D9"/>
    <w:rsid w:val="00203FF4"/>
    <w:rsid w:val="00204240"/>
    <w:rsid w:val="00211814"/>
    <w:rsid w:val="00211E59"/>
    <w:rsid w:val="002135D7"/>
    <w:rsid w:val="002148FB"/>
    <w:rsid w:val="0021504E"/>
    <w:rsid w:val="002165C6"/>
    <w:rsid w:val="00216A95"/>
    <w:rsid w:val="002201B1"/>
    <w:rsid w:val="002202A9"/>
    <w:rsid w:val="00220DA9"/>
    <w:rsid w:val="00220EFA"/>
    <w:rsid w:val="00221E0E"/>
    <w:rsid w:val="00222576"/>
    <w:rsid w:val="002258E2"/>
    <w:rsid w:val="00226F34"/>
    <w:rsid w:val="00236A4A"/>
    <w:rsid w:val="00236BC6"/>
    <w:rsid w:val="002400C3"/>
    <w:rsid w:val="00241DE3"/>
    <w:rsid w:val="00244223"/>
    <w:rsid w:val="0024799C"/>
    <w:rsid w:val="00247F89"/>
    <w:rsid w:val="0025089D"/>
    <w:rsid w:val="00250F8E"/>
    <w:rsid w:val="00254033"/>
    <w:rsid w:val="00255CB9"/>
    <w:rsid w:val="0025622E"/>
    <w:rsid w:val="00256A23"/>
    <w:rsid w:val="00260D3D"/>
    <w:rsid w:val="00262F09"/>
    <w:rsid w:val="002641E7"/>
    <w:rsid w:val="002650C1"/>
    <w:rsid w:val="00270290"/>
    <w:rsid w:val="00271FD2"/>
    <w:rsid w:val="00274457"/>
    <w:rsid w:val="002763E9"/>
    <w:rsid w:val="00277FB8"/>
    <w:rsid w:val="00281915"/>
    <w:rsid w:val="00282861"/>
    <w:rsid w:val="0029413D"/>
    <w:rsid w:val="00295304"/>
    <w:rsid w:val="00295B52"/>
    <w:rsid w:val="00297324"/>
    <w:rsid w:val="002A0C51"/>
    <w:rsid w:val="002A2791"/>
    <w:rsid w:val="002A42FA"/>
    <w:rsid w:val="002A51BB"/>
    <w:rsid w:val="002B2F94"/>
    <w:rsid w:val="002B481A"/>
    <w:rsid w:val="002B4DF7"/>
    <w:rsid w:val="002B74DA"/>
    <w:rsid w:val="002C0689"/>
    <w:rsid w:val="002C1B08"/>
    <w:rsid w:val="002C2E7B"/>
    <w:rsid w:val="002C32E0"/>
    <w:rsid w:val="002C757B"/>
    <w:rsid w:val="002C76B6"/>
    <w:rsid w:val="002C7E1B"/>
    <w:rsid w:val="002E167B"/>
    <w:rsid w:val="002E1A34"/>
    <w:rsid w:val="002E2AA9"/>
    <w:rsid w:val="002E2CFD"/>
    <w:rsid w:val="002E3133"/>
    <w:rsid w:val="002E3C7F"/>
    <w:rsid w:val="002F11A9"/>
    <w:rsid w:val="002F2D16"/>
    <w:rsid w:val="002F2D28"/>
    <w:rsid w:val="002F5288"/>
    <w:rsid w:val="002F69DE"/>
    <w:rsid w:val="0030061D"/>
    <w:rsid w:val="0030698E"/>
    <w:rsid w:val="00311E1E"/>
    <w:rsid w:val="00311E26"/>
    <w:rsid w:val="003120E0"/>
    <w:rsid w:val="00312E42"/>
    <w:rsid w:val="00315C8B"/>
    <w:rsid w:val="00316D51"/>
    <w:rsid w:val="00317F3A"/>
    <w:rsid w:val="00320572"/>
    <w:rsid w:val="00322268"/>
    <w:rsid w:val="00327622"/>
    <w:rsid w:val="00332BDF"/>
    <w:rsid w:val="00333529"/>
    <w:rsid w:val="00333D84"/>
    <w:rsid w:val="003362A5"/>
    <w:rsid w:val="0033657D"/>
    <w:rsid w:val="003365EA"/>
    <w:rsid w:val="0034029D"/>
    <w:rsid w:val="00340697"/>
    <w:rsid w:val="003440F6"/>
    <w:rsid w:val="0034419F"/>
    <w:rsid w:val="003508CC"/>
    <w:rsid w:val="00353159"/>
    <w:rsid w:val="003550E9"/>
    <w:rsid w:val="00355B84"/>
    <w:rsid w:val="00356D96"/>
    <w:rsid w:val="00361D31"/>
    <w:rsid w:val="00364EC4"/>
    <w:rsid w:val="003657C8"/>
    <w:rsid w:val="00365B0B"/>
    <w:rsid w:val="00365BB0"/>
    <w:rsid w:val="00366714"/>
    <w:rsid w:val="0036733A"/>
    <w:rsid w:val="00367851"/>
    <w:rsid w:val="00381270"/>
    <w:rsid w:val="00381414"/>
    <w:rsid w:val="00381FF2"/>
    <w:rsid w:val="003847F9"/>
    <w:rsid w:val="00386A1B"/>
    <w:rsid w:val="00386CB0"/>
    <w:rsid w:val="00386EA5"/>
    <w:rsid w:val="00387AC8"/>
    <w:rsid w:val="00387F55"/>
    <w:rsid w:val="00390B9E"/>
    <w:rsid w:val="00391BF8"/>
    <w:rsid w:val="00393210"/>
    <w:rsid w:val="00394807"/>
    <w:rsid w:val="003961F2"/>
    <w:rsid w:val="0039792F"/>
    <w:rsid w:val="003A3628"/>
    <w:rsid w:val="003A5156"/>
    <w:rsid w:val="003A56DD"/>
    <w:rsid w:val="003B15B7"/>
    <w:rsid w:val="003B384C"/>
    <w:rsid w:val="003B6A7F"/>
    <w:rsid w:val="003C2A65"/>
    <w:rsid w:val="003C3428"/>
    <w:rsid w:val="003C4CC0"/>
    <w:rsid w:val="003C67CF"/>
    <w:rsid w:val="003C6DDD"/>
    <w:rsid w:val="003D0303"/>
    <w:rsid w:val="003D1D75"/>
    <w:rsid w:val="003D25BB"/>
    <w:rsid w:val="003D3ADD"/>
    <w:rsid w:val="003D4F55"/>
    <w:rsid w:val="003D4FDD"/>
    <w:rsid w:val="003E08D6"/>
    <w:rsid w:val="003E5428"/>
    <w:rsid w:val="003F2236"/>
    <w:rsid w:val="003F5F44"/>
    <w:rsid w:val="003F6924"/>
    <w:rsid w:val="00400E4D"/>
    <w:rsid w:val="004031F4"/>
    <w:rsid w:val="00406EB0"/>
    <w:rsid w:val="00411482"/>
    <w:rsid w:val="00412AB5"/>
    <w:rsid w:val="00412C13"/>
    <w:rsid w:val="00415528"/>
    <w:rsid w:val="00424513"/>
    <w:rsid w:val="0043033A"/>
    <w:rsid w:val="0043047E"/>
    <w:rsid w:val="004312AF"/>
    <w:rsid w:val="0044089F"/>
    <w:rsid w:val="004419D8"/>
    <w:rsid w:val="0044658A"/>
    <w:rsid w:val="004465B6"/>
    <w:rsid w:val="00447DC5"/>
    <w:rsid w:val="004551A8"/>
    <w:rsid w:val="0046241D"/>
    <w:rsid w:val="00462447"/>
    <w:rsid w:val="0046450B"/>
    <w:rsid w:val="0046576A"/>
    <w:rsid w:val="004663DA"/>
    <w:rsid w:val="00470929"/>
    <w:rsid w:val="004728FC"/>
    <w:rsid w:val="004748CF"/>
    <w:rsid w:val="004769CA"/>
    <w:rsid w:val="004769D1"/>
    <w:rsid w:val="00477C29"/>
    <w:rsid w:val="0048117F"/>
    <w:rsid w:val="0048125C"/>
    <w:rsid w:val="00482CB5"/>
    <w:rsid w:val="004837FD"/>
    <w:rsid w:val="00486772"/>
    <w:rsid w:val="00487340"/>
    <w:rsid w:val="004912C0"/>
    <w:rsid w:val="004934FF"/>
    <w:rsid w:val="00495449"/>
    <w:rsid w:val="004954EA"/>
    <w:rsid w:val="00495E46"/>
    <w:rsid w:val="00496BCD"/>
    <w:rsid w:val="00497487"/>
    <w:rsid w:val="00497957"/>
    <w:rsid w:val="004A14C3"/>
    <w:rsid w:val="004A3D47"/>
    <w:rsid w:val="004A6C90"/>
    <w:rsid w:val="004B4370"/>
    <w:rsid w:val="004B69C5"/>
    <w:rsid w:val="004B7A72"/>
    <w:rsid w:val="004C22DE"/>
    <w:rsid w:val="004C2891"/>
    <w:rsid w:val="004C38D4"/>
    <w:rsid w:val="004C55EB"/>
    <w:rsid w:val="004C61DD"/>
    <w:rsid w:val="004C7183"/>
    <w:rsid w:val="004C7350"/>
    <w:rsid w:val="004C7B24"/>
    <w:rsid w:val="004C7E2E"/>
    <w:rsid w:val="004D095A"/>
    <w:rsid w:val="004D444E"/>
    <w:rsid w:val="004D4524"/>
    <w:rsid w:val="004D4875"/>
    <w:rsid w:val="004D7913"/>
    <w:rsid w:val="004E0182"/>
    <w:rsid w:val="004E53BA"/>
    <w:rsid w:val="004E5A59"/>
    <w:rsid w:val="004E7B22"/>
    <w:rsid w:val="004F54CC"/>
    <w:rsid w:val="004F55DA"/>
    <w:rsid w:val="004F6203"/>
    <w:rsid w:val="0050120D"/>
    <w:rsid w:val="0050293A"/>
    <w:rsid w:val="005029FC"/>
    <w:rsid w:val="00503923"/>
    <w:rsid w:val="00505944"/>
    <w:rsid w:val="005102C1"/>
    <w:rsid w:val="00510CE6"/>
    <w:rsid w:val="00511755"/>
    <w:rsid w:val="005117D8"/>
    <w:rsid w:val="005127C9"/>
    <w:rsid w:val="00514567"/>
    <w:rsid w:val="00515C76"/>
    <w:rsid w:val="00517601"/>
    <w:rsid w:val="0051783A"/>
    <w:rsid w:val="00520243"/>
    <w:rsid w:val="005226FD"/>
    <w:rsid w:val="00523BD3"/>
    <w:rsid w:val="0052466D"/>
    <w:rsid w:val="00527B08"/>
    <w:rsid w:val="0053018B"/>
    <w:rsid w:val="005314E4"/>
    <w:rsid w:val="00532ABF"/>
    <w:rsid w:val="005377EB"/>
    <w:rsid w:val="005378CC"/>
    <w:rsid w:val="00537AD2"/>
    <w:rsid w:val="00541790"/>
    <w:rsid w:val="00543648"/>
    <w:rsid w:val="0054774D"/>
    <w:rsid w:val="00552441"/>
    <w:rsid w:val="00552DB6"/>
    <w:rsid w:val="00553ED2"/>
    <w:rsid w:val="00555530"/>
    <w:rsid w:val="00555B35"/>
    <w:rsid w:val="0055660C"/>
    <w:rsid w:val="0056064A"/>
    <w:rsid w:val="005617F6"/>
    <w:rsid w:val="00562577"/>
    <w:rsid w:val="005677A0"/>
    <w:rsid w:val="005707DC"/>
    <w:rsid w:val="005714F1"/>
    <w:rsid w:val="00573AF9"/>
    <w:rsid w:val="005740FC"/>
    <w:rsid w:val="00575776"/>
    <w:rsid w:val="00577B9A"/>
    <w:rsid w:val="005800AD"/>
    <w:rsid w:val="005815B1"/>
    <w:rsid w:val="00581740"/>
    <w:rsid w:val="00582BAF"/>
    <w:rsid w:val="0058552C"/>
    <w:rsid w:val="0058789E"/>
    <w:rsid w:val="00587DD0"/>
    <w:rsid w:val="00590B39"/>
    <w:rsid w:val="0059232D"/>
    <w:rsid w:val="0059443E"/>
    <w:rsid w:val="00596C7F"/>
    <w:rsid w:val="00596F47"/>
    <w:rsid w:val="005A1F32"/>
    <w:rsid w:val="005A290F"/>
    <w:rsid w:val="005A53CD"/>
    <w:rsid w:val="005A5982"/>
    <w:rsid w:val="005A6623"/>
    <w:rsid w:val="005B0A19"/>
    <w:rsid w:val="005B2916"/>
    <w:rsid w:val="005B7B71"/>
    <w:rsid w:val="005C18B0"/>
    <w:rsid w:val="005C242B"/>
    <w:rsid w:val="005C3E3B"/>
    <w:rsid w:val="005C4642"/>
    <w:rsid w:val="005C4D5C"/>
    <w:rsid w:val="005C64C3"/>
    <w:rsid w:val="005D0AEC"/>
    <w:rsid w:val="005D1BE8"/>
    <w:rsid w:val="005D3626"/>
    <w:rsid w:val="005D5752"/>
    <w:rsid w:val="005D7272"/>
    <w:rsid w:val="005D7364"/>
    <w:rsid w:val="005D73B5"/>
    <w:rsid w:val="005E0F00"/>
    <w:rsid w:val="005E10EA"/>
    <w:rsid w:val="005E25B4"/>
    <w:rsid w:val="005E2C7A"/>
    <w:rsid w:val="005E59DD"/>
    <w:rsid w:val="005E5ED8"/>
    <w:rsid w:val="005E67D2"/>
    <w:rsid w:val="005F6199"/>
    <w:rsid w:val="005F6E6F"/>
    <w:rsid w:val="005F76F2"/>
    <w:rsid w:val="005F77DC"/>
    <w:rsid w:val="006028FA"/>
    <w:rsid w:val="006046CD"/>
    <w:rsid w:val="006047B0"/>
    <w:rsid w:val="00606391"/>
    <w:rsid w:val="00611105"/>
    <w:rsid w:val="00611ABD"/>
    <w:rsid w:val="00612D31"/>
    <w:rsid w:val="00615E64"/>
    <w:rsid w:val="00616B9B"/>
    <w:rsid w:val="0061716D"/>
    <w:rsid w:val="006178BB"/>
    <w:rsid w:val="00617DC9"/>
    <w:rsid w:val="00623E56"/>
    <w:rsid w:val="0062527C"/>
    <w:rsid w:val="00626A90"/>
    <w:rsid w:val="00630A06"/>
    <w:rsid w:val="0063144A"/>
    <w:rsid w:val="00631CA3"/>
    <w:rsid w:val="00636A57"/>
    <w:rsid w:val="0063737A"/>
    <w:rsid w:val="00640E59"/>
    <w:rsid w:val="00643EBB"/>
    <w:rsid w:val="006453FE"/>
    <w:rsid w:val="0065069D"/>
    <w:rsid w:val="00651AC3"/>
    <w:rsid w:val="00652F6B"/>
    <w:rsid w:val="00655C81"/>
    <w:rsid w:val="00657C3A"/>
    <w:rsid w:val="00661E66"/>
    <w:rsid w:val="00664716"/>
    <w:rsid w:val="00664B04"/>
    <w:rsid w:val="00673E00"/>
    <w:rsid w:val="006745C7"/>
    <w:rsid w:val="00674AF3"/>
    <w:rsid w:val="00675983"/>
    <w:rsid w:val="006770A1"/>
    <w:rsid w:val="006A2C85"/>
    <w:rsid w:val="006A470F"/>
    <w:rsid w:val="006B3DB7"/>
    <w:rsid w:val="006B662F"/>
    <w:rsid w:val="006C2070"/>
    <w:rsid w:val="006C2941"/>
    <w:rsid w:val="006D164F"/>
    <w:rsid w:val="006D1CB2"/>
    <w:rsid w:val="006D2BC1"/>
    <w:rsid w:val="006E1897"/>
    <w:rsid w:val="006E2994"/>
    <w:rsid w:val="006E6401"/>
    <w:rsid w:val="006E663B"/>
    <w:rsid w:val="006F1514"/>
    <w:rsid w:val="006F2B2C"/>
    <w:rsid w:val="006F45E8"/>
    <w:rsid w:val="006F4DB8"/>
    <w:rsid w:val="006F55C3"/>
    <w:rsid w:val="006F57DF"/>
    <w:rsid w:val="006F61A9"/>
    <w:rsid w:val="007008B0"/>
    <w:rsid w:val="00701887"/>
    <w:rsid w:val="00707713"/>
    <w:rsid w:val="0072065C"/>
    <w:rsid w:val="0072356D"/>
    <w:rsid w:val="00723B73"/>
    <w:rsid w:val="00723DAC"/>
    <w:rsid w:val="0072457A"/>
    <w:rsid w:val="00726B37"/>
    <w:rsid w:val="007303F0"/>
    <w:rsid w:val="007315C0"/>
    <w:rsid w:val="00733F77"/>
    <w:rsid w:val="007344C0"/>
    <w:rsid w:val="007348B6"/>
    <w:rsid w:val="0073696C"/>
    <w:rsid w:val="007417BA"/>
    <w:rsid w:val="007433BB"/>
    <w:rsid w:val="00751C2E"/>
    <w:rsid w:val="00753BC4"/>
    <w:rsid w:val="00754941"/>
    <w:rsid w:val="0075565D"/>
    <w:rsid w:val="00755C26"/>
    <w:rsid w:val="007603B4"/>
    <w:rsid w:val="00760EE5"/>
    <w:rsid w:val="00763463"/>
    <w:rsid w:val="00765C0B"/>
    <w:rsid w:val="007711ED"/>
    <w:rsid w:val="00771FD4"/>
    <w:rsid w:val="007757A0"/>
    <w:rsid w:val="00775FE7"/>
    <w:rsid w:val="00776C6B"/>
    <w:rsid w:val="0078065A"/>
    <w:rsid w:val="0078100A"/>
    <w:rsid w:val="00781125"/>
    <w:rsid w:val="007838AE"/>
    <w:rsid w:val="00785BDE"/>
    <w:rsid w:val="00786F62"/>
    <w:rsid w:val="0078716E"/>
    <w:rsid w:val="00791604"/>
    <w:rsid w:val="007925AF"/>
    <w:rsid w:val="00792FAF"/>
    <w:rsid w:val="007A51DC"/>
    <w:rsid w:val="007A5702"/>
    <w:rsid w:val="007A774E"/>
    <w:rsid w:val="007B0231"/>
    <w:rsid w:val="007B1D53"/>
    <w:rsid w:val="007B381C"/>
    <w:rsid w:val="007C3082"/>
    <w:rsid w:val="007D150B"/>
    <w:rsid w:val="007D4E8E"/>
    <w:rsid w:val="007E0BDF"/>
    <w:rsid w:val="007E0EF1"/>
    <w:rsid w:val="00801C83"/>
    <w:rsid w:val="00813A3A"/>
    <w:rsid w:val="0081428A"/>
    <w:rsid w:val="00817354"/>
    <w:rsid w:val="00817999"/>
    <w:rsid w:val="008227F6"/>
    <w:rsid w:val="00827470"/>
    <w:rsid w:val="008277BD"/>
    <w:rsid w:val="008322BD"/>
    <w:rsid w:val="00832BD8"/>
    <w:rsid w:val="00834544"/>
    <w:rsid w:val="00835A7C"/>
    <w:rsid w:val="00836E44"/>
    <w:rsid w:val="00841EF8"/>
    <w:rsid w:val="008450E4"/>
    <w:rsid w:val="008469E2"/>
    <w:rsid w:val="00850F85"/>
    <w:rsid w:val="008575F7"/>
    <w:rsid w:val="00860910"/>
    <w:rsid w:val="00861190"/>
    <w:rsid w:val="00864824"/>
    <w:rsid w:val="00870252"/>
    <w:rsid w:val="008714B9"/>
    <w:rsid w:val="0087656E"/>
    <w:rsid w:val="00876D70"/>
    <w:rsid w:val="00877066"/>
    <w:rsid w:val="00877583"/>
    <w:rsid w:val="00877E13"/>
    <w:rsid w:val="00881231"/>
    <w:rsid w:val="008823E6"/>
    <w:rsid w:val="0088627B"/>
    <w:rsid w:val="00894E4F"/>
    <w:rsid w:val="008A097A"/>
    <w:rsid w:val="008A44CB"/>
    <w:rsid w:val="008A7653"/>
    <w:rsid w:val="008B1360"/>
    <w:rsid w:val="008B43AC"/>
    <w:rsid w:val="008B494B"/>
    <w:rsid w:val="008B49A3"/>
    <w:rsid w:val="008B7748"/>
    <w:rsid w:val="008B7A88"/>
    <w:rsid w:val="008C4978"/>
    <w:rsid w:val="008C6BE5"/>
    <w:rsid w:val="008C7B68"/>
    <w:rsid w:val="008D0506"/>
    <w:rsid w:val="008D6FC6"/>
    <w:rsid w:val="008D7CD1"/>
    <w:rsid w:val="008D7EAF"/>
    <w:rsid w:val="008E2CB1"/>
    <w:rsid w:val="008E5024"/>
    <w:rsid w:val="008E6EEC"/>
    <w:rsid w:val="008F37BC"/>
    <w:rsid w:val="008F53A9"/>
    <w:rsid w:val="008F6D1D"/>
    <w:rsid w:val="008F6F26"/>
    <w:rsid w:val="00900431"/>
    <w:rsid w:val="00902BA8"/>
    <w:rsid w:val="009045EF"/>
    <w:rsid w:val="009048D7"/>
    <w:rsid w:val="009052E1"/>
    <w:rsid w:val="0090664D"/>
    <w:rsid w:val="00910448"/>
    <w:rsid w:val="00910ADD"/>
    <w:rsid w:val="00911364"/>
    <w:rsid w:val="00913DA8"/>
    <w:rsid w:val="0091657C"/>
    <w:rsid w:val="009216E4"/>
    <w:rsid w:val="0092244F"/>
    <w:rsid w:val="00922DA7"/>
    <w:rsid w:val="00926AEF"/>
    <w:rsid w:val="009306FB"/>
    <w:rsid w:val="00931AEB"/>
    <w:rsid w:val="00933547"/>
    <w:rsid w:val="0093524B"/>
    <w:rsid w:val="00936478"/>
    <w:rsid w:val="00943154"/>
    <w:rsid w:val="00945C1D"/>
    <w:rsid w:val="00946009"/>
    <w:rsid w:val="00946DF4"/>
    <w:rsid w:val="00950DCD"/>
    <w:rsid w:val="00952CEB"/>
    <w:rsid w:val="009575FB"/>
    <w:rsid w:val="00957622"/>
    <w:rsid w:val="00960273"/>
    <w:rsid w:val="00960A20"/>
    <w:rsid w:val="0096392E"/>
    <w:rsid w:val="00967E0C"/>
    <w:rsid w:val="00973049"/>
    <w:rsid w:val="0097795F"/>
    <w:rsid w:val="00980BC1"/>
    <w:rsid w:val="00982C4B"/>
    <w:rsid w:val="0098364C"/>
    <w:rsid w:val="009846CF"/>
    <w:rsid w:val="00985BE1"/>
    <w:rsid w:val="00990075"/>
    <w:rsid w:val="009904FB"/>
    <w:rsid w:val="00990DA5"/>
    <w:rsid w:val="009911F0"/>
    <w:rsid w:val="00993AA4"/>
    <w:rsid w:val="00993F49"/>
    <w:rsid w:val="0099434D"/>
    <w:rsid w:val="00994839"/>
    <w:rsid w:val="00994A44"/>
    <w:rsid w:val="00995AE2"/>
    <w:rsid w:val="0099722A"/>
    <w:rsid w:val="009972D0"/>
    <w:rsid w:val="0099743C"/>
    <w:rsid w:val="009A0234"/>
    <w:rsid w:val="009A1A9B"/>
    <w:rsid w:val="009A237F"/>
    <w:rsid w:val="009A3214"/>
    <w:rsid w:val="009A6A99"/>
    <w:rsid w:val="009B1396"/>
    <w:rsid w:val="009B1C62"/>
    <w:rsid w:val="009B32C4"/>
    <w:rsid w:val="009B3F07"/>
    <w:rsid w:val="009B52C8"/>
    <w:rsid w:val="009B6903"/>
    <w:rsid w:val="009B73AD"/>
    <w:rsid w:val="009C3622"/>
    <w:rsid w:val="009C6587"/>
    <w:rsid w:val="009C68AE"/>
    <w:rsid w:val="009C699B"/>
    <w:rsid w:val="009D08D2"/>
    <w:rsid w:val="009D093A"/>
    <w:rsid w:val="009D4FCD"/>
    <w:rsid w:val="009D675B"/>
    <w:rsid w:val="009E0F3F"/>
    <w:rsid w:val="009E1CBB"/>
    <w:rsid w:val="009E5B6A"/>
    <w:rsid w:val="009E7290"/>
    <w:rsid w:val="009E7702"/>
    <w:rsid w:val="009F19EE"/>
    <w:rsid w:val="009F1CA6"/>
    <w:rsid w:val="009F3DA4"/>
    <w:rsid w:val="009F40E4"/>
    <w:rsid w:val="00A004D4"/>
    <w:rsid w:val="00A015E9"/>
    <w:rsid w:val="00A02098"/>
    <w:rsid w:val="00A042D2"/>
    <w:rsid w:val="00A07896"/>
    <w:rsid w:val="00A11D6F"/>
    <w:rsid w:val="00A134F1"/>
    <w:rsid w:val="00A22848"/>
    <w:rsid w:val="00A24409"/>
    <w:rsid w:val="00A25B51"/>
    <w:rsid w:val="00A27AAF"/>
    <w:rsid w:val="00A31A4D"/>
    <w:rsid w:val="00A31BD4"/>
    <w:rsid w:val="00A41038"/>
    <w:rsid w:val="00A4174E"/>
    <w:rsid w:val="00A44478"/>
    <w:rsid w:val="00A44B15"/>
    <w:rsid w:val="00A44B45"/>
    <w:rsid w:val="00A473FC"/>
    <w:rsid w:val="00A5056E"/>
    <w:rsid w:val="00A50ABB"/>
    <w:rsid w:val="00A5395E"/>
    <w:rsid w:val="00A56A51"/>
    <w:rsid w:val="00A56BBB"/>
    <w:rsid w:val="00A57205"/>
    <w:rsid w:val="00A60173"/>
    <w:rsid w:val="00A60A81"/>
    <w:rsid w:val="00A62A1B"/>
    <w:rsid w:val="00A6501A"/>
    <w:rsid w:val="00A65C87"/>
    <w:rsid w:val="00A674C3"/>
    <w:rsid w:val="00A67F4D"/>
    <w:rsid w:val="00A761E2"/>
    <w:rsid w:val="00A76A8E"/>
    <w:rsid w:val="00A77F7D"/>
    <w:rsid w:val="00A821FB"/>
    <w:rsid w:val="00A82266"/>
    <w:rsid w:val="00A83AF1"/>
    <w:rsid w:val="00A84FDD"/>
    <w:rsid w:val="00A90905"/>
    <w:rsid w:val="00A90A64"/>
    <w:rsid w:val="00A94668"/>
    <w:rsid w:val="00AA05F9"/>
    <w:rsid w:val="00AA7482"/>
    <w:rsid w:val="00AA755E"/>
    <w:rsid w:val="00AB131E"/>
    <w:rsid w:val="00AB2299"/>
    <w:rsid w:val="00AB2A46"/>
    <w:rsid w:val="00AC4E94"/>
    <w:rsid w:val="00AD2EDC"/>
    <w:rsid w:val="00AD61F9"/>
    <w:rsid w:val="00AE23DF"/>
    <w:rsid w:val="00AE7FDD"/>
    <w:rsid w:val="00AF0D66"/>
    <w:rsid w:val="00AF1979"/>
    <w:rsid w:val="00AF21E1"/>
    <w:rsid w:val="00AF3102"/>
    <w:rsid w:val="00AF4FF7"/>
    <w:rsid w:val="00AF7642"/>
    <w:rsid w:val="00B00BDE"/>
    <w:rsid w:val="00B02DBF"/>
    <w:rsid w:val="00B07542"/>
    <w:rsid w:val="00B0763B"/>
    <w:rsid w:val="00B10378"/>
    <w:rsid w:val="00B116EB"/>
    <w:rsid w:val="00B128D2"/>
    <w:rsid w:val="00B176C0"/>
    <w:rsid w:val="00B227B6"/>
    <w:rsid w:val="00B241D9"/>
    <w:rsid w:val="00B24ACA"/>
    <w:rsid w:val="00B24D78"/>
    <w:rsid w:val="00B250B7"/>
    <w:rsid w:val="00B256F3"/>
    <w:rsid w:val="00B25803"/>
    <w:rsid w:val="00B27FF0"/>
    <w:rsid w:val="00B32BD9"/>
    <w:rsid w:val="00B36A4E"/>
    <w:rsid w:val="00B4111C"/>
    <w:rsid w:val="00B42FA9"/>
    <w:rsid w:val="00B43123"/>
    <w:rsid w:val="00B43914"/>
    <w:rsid w:val="00B456FF"/>
    <w:rsid w:val="00B508C6"/>
    <w:rsid w:val="00B52ACE"/>
    <w:rsid w:val="00B53DCB"/>
    <w:rsid w:val="00B56E12"/>
    <w:rsid w:val="00B600E7"/>
    <w:rsid w:val="00B60AC8"/>
    <w:rsid w:val="00B60F20"/>
    <w:rsid w:val="00B632AB"/>
    <w:rsid w:val="00B642E2"/>
    <w:rsid w:val="00B65253"/>
    <w:rsid w:val="00B65AD1"/>
    <w:rsid w:val="00B70FFB"/>
    <w:rsid w:val="00B718A5"/>
    <w:rsid w:val="00B735D1"/>
    <w:rsid w:val="00B74F06"/>
    <w:rsid w:val="00B74FD4"/>
    <w:rsid w:val="00B75CF8"/>
    <w:rsid w:val="00B8044A"/>
    <w:rsid w:val="00B81321"/>
    <w:rsid w:val="00B8168F"/>
    <w:rsid w:val="00B8394D"/>
    <w:rsid w:val="00B84D1B"/>
    <w:rsid w:val="00B86BD0"/>
    <w:rsid w:val="00B87E98"/>
    <w:rsid w:val="00B95394"/>
    <w:rsid w:val="00B97D26"/>
    <w:rsid w:val="00BA100D"/>
    <w:rsid w:val="00BA2BE6"/>
    <w:rsid w:val="00BA56B2"/>
    <w:rsid w:val="00BA6162"/>
    <w:rsid w:val="00BB044C"/>
    <w:rsid w:val="00BB0B61"/>
    <w:rsid w:val="00BB4651"/>
    <w:rsid w:val="00BB6B3B"/>
    <w:rsid w:val="00BC3ACC"/>
    <w:rsid w:val="00BC3DEA"/>
    <w:rsid w:val="00BC5477"/>
    <w:rsid w:val="00BC7BFD"/>
    <w:rsid w:val="00BD044D"/>
    <w:rsid w:val="00BD3A25"/>
    <w:rsid w:val="00BD76A9"/>
    <w:rsid w:val="00BE117F"/>
    <w:rsid w:val="00BE2A1F"/>
    <w:rsid w:val="00BE685D"/>
    <w:rsid w:val="00BE6F79"/>
    <w:rsid w:val="00BF2C96"/>
    <w:rsid w:val="00BF734C"/>
    <w:rsid w:val="00BF7969"/>
    <w:rsid w:val="00C01070"/>
    <w:rsid w:val="00C07CBD"/>
    <w:rsid w:val="00C10AB8"/>
    <w:rsid w:val="00C15B3E"/>
    <w:rsid w:val="00C179D9"/>
    <w:rsid w:val="00C21C75"/>
    <w:rsid w:val="00C32938"/>
    <w:rsid w:val="00C361BF"/>
    <w:rsid w:val="00C373B6"/>
    <w:rsid w:val="00C37B9B"/>
    <w:rsid w:val="00C50798"/>
    <w:rsid w:val="00C51E88"/>
    <w:rsid w:val="00C53C1F"/>
    <w:rsid w:val="00C53E58"/>
    <w:rsid w:val="00C54727"/>
    <w:rsid w:val="00C554B8"/>
    <w:rsid w:val="00C609F5"/>
    <w:rsid w:val="00C617AB"/>
    <w:rsid w:val="00C61D11"/>
    <w:rsid w:val="00C62708"/>
    <w:rsid w:val="00C62B07"/>
    <w:rsid w:val="00C65474"/>
    <w:rsid w:val="00C654F6"/>
    <w:rsid w:val="00C661E9"/>
    <w:rsid w:val="00C671FF"/>
    <w:rsid w:val="00C70C72"/>
    <w:rsid w:val="00C750FB"/>
    <w:rsid w:val="00C7736A"/>
    <w:rsid w:val="00C82482"/>
    <w:rsid w:val="00C865B0"/>
    <w:rsid w:val="00C874AB"/>
    <w:rsid w:val="00C91FCD"/>
    <w:rsid w:val="00C92712"/>
    <w:rsid w:val="00C93F92"/>
    <w:rsid w:val="00C95706"/>
    <w:rsid w:val="00C971ED"/>
    <w:rsid w:val="00C9798B"/>
    <w:rsid w:val="00C97D44"/>
    <w:rsid w:val="00CA1C1D"/>
    <w:rsid w:val="00CA6DD2"/>
    <w:rsid w:val="00CB0822"/>
    <w:rsid w:val="00CB4525"/>
    <w:rsid w:val="00CB4862"/>
    <w:rsid w:val="00CB7E98"/>
    <w:rsid w:val="00CC0211"/>
    <w:rsid w:val="00CC11AA"/>
    <w:rsid w:val="00CC1212"/>
    <w:rsid w:val="00CD08C8"/>
    <w:rsid w:val="00CD18F7"/>
    <w:rsid w:val="00CD1D0C"/>
    <w:rsid w:val="00CD1D72"/>
    <w:rsid w:val="00CD38A3"/>
    <w:rsid w:val="00CD5250"/>
    <w:rsid w:val="00CD52C4"/>
    <w:rsid w:val="00CD61D2"/>
    <w:rsid w:val="00CD6D2B"/>
    <w:rsid w:val="00CE5213"/>
    <w:rsid w:val="00CE6C5D"/>
    <w:rsid w:val="00CE7F1B"/>
    <w:rsid w:val="00CE7FD1"/>
    <w:rsid w:val="00CF49AD"/>
    <w:rsid w:val="00CF50C0"/>
    <w:rsid w:val="00CF54B0"/>
    <w:rsid w:val="00CF55F1"/>
    <w:rsid w:val="00CF7A55"/>
    <w:rsid w:val="00D00D1F"/>
    <w:rsid w:val="00D0171D"/>
    <w:rsid w:val="00D042CA"/>
    <w:rsid w:val="00D04D6D"/>
    <w:rsid w:val="00D10188"/>
    <w:rsid w:val="00D154A0"/>
    <w:rsid w:val="00D219E8"/>
    <w:rsid w:val="00D23741"/>
    <w:rsid w:val="00D24713"/>
    <w:rsid w:val="00D25825"/>
    <w:rsid w:val="00D2648A"/>
    <w:rsid w:val="00D26821"/>
    <w:rsid w:val="00D2702D"/>
    <w:rsid w:val="00D32A2A"/>
    <w:rsid w:val="00D33131"/>
    <w:rsid w:val="00D332B1"/>
    <w:rsid w:val="00D375EE"/>
    <w:rsid w:val="00D4477B"/>
    <w:rsid w:val="00D45EED"/>
    <w:rsid w:val="00D537E0"/>
    <w:rsid w:val="00D53ABA"/>
    <w:rsid w:val="00D53C35"/>
    <w:rsid w:val="00D54D19"/>
    <w:rsid w:val="00D56CC7"/>
    <w:rsid w:val="00D57426"/>
    <w:rsid w:val="00D57A65"/>
    <w:rsid w:val="00D60EAE"/>
    <w:rsid w:val="00D62ADB"/>
    <w:rsid w:val="00D63D55"/>
    <w:rsid w:val="00D6472B"/>
    <w:rsid w:val="00D648AD"/>
    <w:rsid w:val="00D65925"/>
    <w:rsid w:val="00D66960"/>
    <w:rsid w:val="00D67209"/>
    <w:rsid w:val="00D72204"/>
    <w:rsid w:val="00D7355F"/>
    <w:rsid w:val="00D813E8"/>
    <w:rsid w:val="00D81BAD"/>
    <w:rsid w:val="00D85988"/>
    <w:rsid w:val="00D86A72"/>
    <w:rsid w:val="00D8711A"/>
    <w:rsid w:val="00D8738D"/>
    <w:rsid w:val="00D91A98"/>
    <w:rsid w:val="00D93607"/>
    <w:rsid w:val="00D93950"/>
    <w:rsid w:val="00D9426A"/>
    <w:rsid w:val="00D96520"/>
    <w:rsid w:val="00DA1C32"/>
    <w:rsid w:val="00DA2324"/>
    <w:rsid w:val="00DA2E22"/>
    <w:rsid w:val="00DA30DF"/>
    <w:rsid w:val="00DA3265"/>
    <w:rsid w:val="00DA3EAD"/>
    <w:rsid w:val="00DA52C4"/>
    <w:rsid w:val="00DA5E88"/>
    <w:rsid w:val="00DB0B53"/>
    <w:rsid w:val="00DB2CC7"/>
    <w:rsid w:val="00DB3E41"/>
    <w:rsid w:val="00DB4DB0"/>
    <w:rsid w:val="00DB525E"/>
    <w:rsid w:val="00DC12EA"/>
    <w:rsid w:val="00DC2887"/>
    <w:rsid w:val="00DC3E10"/>
    <w:rsid w:val="00DC6746"/>
    <w:rsid w:val="00DC7BDE"/>
    <w:rsid w:val="00DD12E2"/>
    <w:rsid w:val="00DE0449"/>
    <w:rsid w:val="00DE1563"/>
    <w:rsid w:val="00DE46E2"/>
    <w:rsid w:val="00DE616A"/>
    <w:rsid w:val="00DF062B"/>
    <w:rsid w:val="00DF07CC"/>
    <w:rsid w:val="00DF0EC8"/>
    <w:rsid w:val="00DF3215"/>
    <w:rsid w:val="00DF7DAF"/>
    <w:rsid w:val="00E01070"/>
    <w:rsid w:val="00E013FA"/>
    <w:rsid w:val="00E01BCA"/>
    <w:rsid w:val="00E01EBB"/>
    <w:rsid w:val="00E03172"/>
    <w:rsid w:val="00E043B5"/>
    <w:rsid w:val="00E05501"/>
    <w:rsid w:val="00E07934"/>
    <w:rsid w:val="00E11CA7"/>
    <w:rsid w:val="00E14F15"/>
    <w:rsid w:val="00E20A82"/>
    <w:rsid w:val="00E2437D"/>
    <w:rsid w:val="00E246F1"/>
    <w:rsid w:val="00E24B5A"/>
    <w:rsid w:val="00E25D36"/>
    <w:rsid w:val="00E2759A"/>
    <w:rsid w:val="00E277DB"/>
    <w:rsid w:val="00E3167D"/>
    <w:rsid w:val="00E319F9"/>
    <w:rsid w:val="00E33C98"/>
    <w:rsid w:val="00E34E23"/>
    <w:rsid w:val="00E4024D"/>
    <w:rsid w:val="00E41D08"/>
    <w:rsid w:val="00E448E7"/>
    <w:rsid w:val="00E50176"/>
    <w:rsid w:val="00E50F9E"/>
    <w:rsid w:val="00E513C5"/>
    <w:rsid w:val="00E5286D"/>
    <w:rsid w:val="00E535AA"/>
    <w:rsid w:val="00E54466"/>
    <w:rsid w:val="00E56FE1"/>
    <w:rsid w:val="00E62549"/>
    <w:rsid w:val="00E62B40"/>
    <w:rsid w:val="00E63D54"/>
    <w:rsid w:val="00E641B3"/>
    <w:rsid w:val="00E64691"/>
    <w:rsid w:val="00E66AC9"/>
    <w:rsid w:val="00E67D71"/>
    <w:rsid w:val="00E67E99"/>
    <w:rsid w:val="00E71D60"/>
    <w:rsid w:val="00E82FE8"/>
    <w:rsid w:val="00E86C95"/>
    <w:rsid w:val="00E94E44"/>
    <w:rsid w:val="00E97E5F"/>
    <w:rsid w:val="00EA0AED"/>
    <w:rsid w:val="00EA3A6C"/>
    <w:rsid w:val="00EA4993"/>
    <w:rsid w:val="00EA55C5"/>
    <w:rsid w:val="00EA5D4B"/>
    <w:rsid w:val="00EB0144"/>
    <w:rsid w:val="00EC290E"/>
    <w:rsid w:val="00EC4C88"/>
    <w:rsid w:val="00ED1231"/>
    <w:rsid w:val="00ED25F9"/>
    <w:rsid w:val="00ED32AE"/>
    <w:rsid w:val="00ED572A"/>
    <w:rsid w:val="00ED5E09"/>
    <w:rsid w:val="00ED72F4"/>
    <w:rsid w:val="00EE07B7"/>
    <w:rsid w:val="00EE27D7"/>
    <w:rsid w:val="00EF33A8"/>
    <w:rsid w:val="00F06F4D"/>
    <w:rsid w:val="00F10D2E"/>
    <w:rsid w:val="00F10F7D"/>
    <w:rsid w:val="00F121C7"/>
    <w:rsid w:val="00F1523A"/>
    <w:rsid w:val="00F15DD9"/>
    <w:rsid w:val="00F16A21"/>
    <w:rsid w:val="00F16CE5"/>
    <w:rsid w:val="00F222BD"/>
    <w:rsid w:val="00F22FCD"/>
    <w:rsid w:val="00F23463"/>
    <w:rsid w:val="00F24CDB"/>
    <w:rsid w:val="00F257F9"/>
    <w:rsid w:val="00F30E36"/>
    <w:rsid w:val="00F31003"/>
    <w:rsid w:val="00F321D3"/>
    <w:rsid w:val="00F32447"/>
    <w:rsid w:val="00F351A9"/>
    <w:rsid w:val="00F35F41"/>
    <w:rsid w:val="00F40803"/>
    <w:rsid w:val="00F41CD8"/>
    <w:rsid w:val="00F42073"/>
    <w:rsid w:val="00F422DC"/>
    <w:rsid w:val="00F456D0"/>
    <w:rsid w:val="00F542DC"/>
    <w:rsid w:val="00F5494D"/>
    <w:rsid w:val="00F626FD"/>
    <w:rsid w:val="00F63222"/>
    <w:rsid w:val="00F6755B"/>
    <w:rsid w:val="00F70F29"/>
    <w:rsid w:val="00F71207"/>
    <w:rsid w:val="00F72C05"/>
    <w:rsid w:val="00F803EE"/>
    <w:rsid w:val="00F80581"/>
    <w:rsid w:val="00F8075F"/>
    <w:rsid w:val="00F831D7"/>
    <w:rsid w:val="00F838B1"/>
    <w:rsid w:val="00F85B22"/>
    <w:rsid w:val="00F863CE"/>
    <w:rsid w:val="00F86C3D"/>
    <w:rsid w:val="00F879D5"/>
    <w:rsid w:val="00F90589"/>
    <w:rsid w:val="00F91440"/>
    <w:rsid w:val="00F9167B"/>
    <w:rsid w:val="00F9417A"/>
    <w:rsid w:val="00F964D7"/>
    <w:rsid w:val="00F97CEF"/>
    <w:rsid w:val="00FA1087"/>
    <w:rsid w:val="00FA57C6"/>
    <w:rsid w:val="00FA7792"/>
    <w:rsid w:val="00FA7A19"/>
    <w:rsid w:val="00FA7D67"/>
    <w:rsid w:val="00FB03E4"/>
    <w:rsid w:val="00FB0B5F"/>
    <w:rsid w:val="00FB0FB3"/>
    <w:rsid w:val="00FB4924"/>
    <w:rsid w:val="00FB5D69"/>
    <w:rsid w:val="00FB7495"/>
    <w:rsid w:val="00FC2012"/>
    <w:rsid w:val="00FC2C07"/>
    <w:rsid w:val="00FC3120"/>
    <w:rsid w:val="00FC525F"/>
    <w:rsid w:val="00FC5636"/>
    <w:rsid w:val="00FD1066"/>
    <w:rsid w:val="00FD1C43"/>
    <w:rsid w:val="00FD348E"/>
    <w:rsid w:val="00FD4295"/>
    <w:rsid w:val="00FD43D6"/>
    <w:rsid w:val="00FD56DA"/>
    <w:rsid w:val="00FE0739"/>
    <w:rsid w:val="00FE124A"/>
    <w:rsid w:val="00FE1666"/>
    <w:rsid w:val="00FE1EB9"/>
    <w:rsid w:val="00FE3404"/>
    <w:rsid w:val="00FE46C8"/>
    <w:rsid w:val="00FE70F9"/>
    <w:rsid w:val="00FF40E4"/>
    <w:rsid w:val="00FF5108"/>
    <w:rsid w:val="00FF55D0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01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250F8E"/>
    <w:pPr>
      <w:keepNext/>
      <w:keepLines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</w:tabs>
      <w:spacing w:before="300" w:after="240"/>
      <w:outlineLvl w:val="0"/>
    </w:pPr>
    <w:rPr>
      <w:rFonts w:cs="Americana XBdCn BT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6E6401"/>
    <w:pPr>
      <w:keepNext/>
      <w:spacing w:before="240" w:after="18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250F8E"/>
    <w:pPr>
      <w:keepNext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</w:tabs>
      <w:spacing w:before="240" w:after="12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qFormat/>
    <w:rsid w:val="00250F8E"/>
    <w:pPr>
      <w:keepNext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</w:tabs>
      <w:spacing w:before="240" w:after="12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0F8E"/>
    <w:rPr>
      <w:rFonts w:eastAsia="Times New Roman" w:cs="Americana XBdCn BT"/>
      <w:b/>
      <w:sz w:val="36"/>
    </w:rPr>
  </w:style>
  <w:style w:type="character" w:customStyle="1" w:styleId="Heading2Char">
    <w:name w:val="Heading 2 Char"/>
    <w:basedOn w:val="DefaultParagraphFont"/>
    <w:link w:val="Heading2"/>
    <w:rsid w:val="006E6401"/>
    <w:rPr>
      <w:rFonts w:eastAsia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rsid w:val="00250F8E"/>
    <w:rPr>
      <w:rFonts w:eastAsia="Times New Roman"/>
      <w:b/>
      <w:i/>
      <w:sz w:val="24"/>
    </w:rPr>
  </w:style>
  <w:style w:type="character" w:customStyle="1" w:styleId="Heading4Char">
    <w:name w:val="Heading 4 Char"/>
    <w:basedOn w:val="DefaultParagraphFont"/>
    <w:link w:val="Heading4"/>
    <w:rsid w:val="00250F8E"/>
    <w:rPr>
      <w:rFonts w:eastAsia="Times New Roman"/>
      <w:b/>
      <w:sz w:val="22"/>
    </w:rPr>
  </w:style>
  <w:style w:type="paragraph" w:styleId="Header">
    <w:name w:val="header"/>
    <w:basedOn w:val="Normal"/>
    <w:link w:val="HeaderChar"/>
    <w:uiPriority w:val="99"/>
    <w:rsid w:val="00C53C1F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C1F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BodyText2">
    <w:name w:val="Body Text 2"/>
    <w:basedOn w:val="Normal"/>
    <w:link w:val="BodyText2Char"/>
    <w:rsid w:val="00C53C1F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</w:tabs>
      <w:ind w:left="1132" w:hanging="566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C53C1F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BodyTextIndent2">
    <w:name w:val="Body Text Indent 2"/>
    <w:basedOn w:val="Normal"/>
    <w:link w:val="BodyTextIndent2Char"/>
    <w:rsid w:val="00C53C1F"/>
    <w:pPr>
      <w:tabs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</w:tabs>
      <w:ind w:left="567" w:hanging="567"/>
    </w:pPr>
  </w:style>
  <w:style w:type="character" w:customStyle="1" w:styleId="BodyTextIndent2Char">
    <w:name w:val="Body Text Indent 2 Char"/>
    <w:basedOn w:val="DefaultParagraphFont"/>
    <w:link w:val="BodyTextIndent2"/>
    <w:rsid w:val="00C53C1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odyTextIndent3">
    <w:name w:val="Body Text Indent 3"/>
    <w:basedOn w:val="Normal"/>
    <w:link w:val="BodyTextIndent3Char"/>
    <w:rsid w:val="00C53C1F"/>
    <w:pPr>
      <w:tabs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</w:tabs>
      <w:ind w:left="567" w:hanging="567"/>
    </w:pPr>
    <w:rPr>
      <w:color w:val="000000"/>
    </w:rPr>
  </w:style>
  <w:style w:type="character" w:customStyle="1" w:styleId="BodyTextIndent3Char">
    <w:name w:val="Body Text Indent 3 Char"/>
    <w:basedOn w:val="DefaultParagraphFont"/>
    <w:link w:val="BodyTextIndent3"/>
    <w:rsid w:val="00C53C1F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BodyText">
    <w:name w:val="Body Text"/>
    <w:basedOn w:val="Normal"/>
    <w:link w:val="BodyTextChar"/>
    <w:rsid w:val="00C53C1F"/>
    <w:pPr>
      <w:tabs>
        <w:tab w:val="left" w:pos="0"/>
        <w:tab w:val="left" w:pos="4251"/>
        <w:tab w:val="left" w:pos="5102"/>
        <w:tab w:val="left" w:pos="5952"/>
        <w:tab w:val="left" w:pos="6802"/>
        <w:tab w:val="left" w:pos="7653"/>
        <w:tab w:val="left" w:pos="8503"/>
        <w:tab w:val="left" w:pos="9354"/>
      </w:tabs>
    </w:pPr>
    <w:rPr>
      <w:b/>
      <w:color w:val="000000"/>
    </w:rPr>
  </w:style>
  <w:style w:type="character" w:customStyle="1" w:styleId="BodyTextChar">
    <w:name w:val="Body Text Char"/>
    <w:basedOn w:val="DefaultParagraphFont"/>
    <w:link w:val="BodyText"/>
    <w:rsid w:val="00C53C1F"/>
    <w:rPr>
      <w:rFonts w:ascii="Times New Roman" w:eastAsia="Times New Roman" w:hAnsi="Times New Roman" w:cs="Times New Roman"/>
      <w:b/>
      <w:color w:val="000000"/>
      <w:sz w:val="24"/>
      <w:szCs w:val="20"/>
      <w:lang w:eastAsia="en-AU"/>
    </w:rPr>
  </w:style>
  <w:style w:type="character" w:customStyle="1" w:styleId="OFPCHeading1">
    <w:name w:val="OFPC Heading 1"/>
    <w:basedOn w:val="DefaultParagraphFont"/>
    <w:rsid w:val="00C53C1F"/>
    <w:rPr>
      <w:rFonts w:ascii="Arial" w:hAnsi="Arial"/>
      <w:b/>
      <w:sz w:val="28"/>
    </w:rPr>
  </w:style>
  <w:style w:type="character" w:styleId="Hyperlink">
    <w:name w:val="Hyperlink"/>
    <w:basedOn w:val="DefaultParagraphFont"/>
    <w:uiPriority w:val="99"/>
    <w:unhideWhenUsed/>
    <w:rsid w:val="00C53C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7D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5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7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752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752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52"/>
    <w:rPr>
      <w:rFonts w:ascii="Tahoma" w:eastAsia="Times New Roman" w:hAnsi="Tahoma" w:cs="Tahoma"/>
      <w:sz w:val="16"/>
      <w:szCs w:val="16"/>
      <w:lang w:val="en-US" w:eastAsia="en-AU"/>
    </w:rPr>
  </w:style>
  <w:style w:type="table" w:styleId="TableGrid">
    <w:name w:val="Table Grid"/>
    <w:basedOn w:val="TableNormal"/>
    <w:uiPriority w:val="59"/>
    <w:rsid w:val="005314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54A9A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4D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DB8"/>
    <w:rPr>
      <w:rFonts w:ascii="Times New Roman" w:eastAsia="Times New Roman" w:hAnsi="Times New Roman"/>
      <w:sz w:val="24"/>
      <w:lang w:val="en-US"/>
    </w:rPr>
  </w:style>
  <w:style w:type="paragraph" w:styleId="Revision">
    <w:name w:val="Revision"/>
    <w:hidden/>
    <w:uiPriority w:val="99"/>
    <w:semiHidden/>
    <w:rsid w:val="00496BCD"/>
    <w:rPr>
      <w:rFonts w:ascii="Times New Roman" w:eastAsia="Times New Roman" w:hAnsi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7E2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E2E"/>
    <w:rPr>
      <w:rFonts w:ascii="Times New Roman" w:eastAsia="Times New Roman" w:hAnsi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7E2E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16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657C"/>
    <w:rPr>
      <w:rFonts w:ascii="Courier New" w:eastAsia="Times New Roman" w:hAnsi="Courier New" w:cs="Courier New"/>
    </w:rPr>
  </w:style>
  <w:style w:type="paragraph" w:customStyle="1" w:styleId="definition">
    <w:name w:val="definition"/>
    <w:basedOn w:val="Normal"/>
    <w:rsid w:val="00406EB0"/>
    <w:pPr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406EB0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4B4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verstatrule">
    <w:name w:val="coverstatrule"/>
    <w:basedOn w:val="Normal"/>
    <w:rsid w:val="000778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vermade">
    <w:name w:val="covermade"/>
    <w:basedOn w:val="Normal"/>
    <w:rsid w:val="000778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veract">
    <w:name w:val="coveract"/>
    <w:basedOn w:val="Normal"/>
    <w:rsid w:val="000778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verupdate">
    <w:name w:val="coverupdate"/>
    <w:basedOn w:val="Normal"/>
    <w:rsid w:val="000778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opcbody">
    <w:name w:val="opcbody"/>
    <w:basedOn w:val="Normal"/>
    <w:rsid w:val="0029732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ofpcbody">
    <w:name w:val="ofpcbody"/>
    <w:basedOn w:val="DefaultParagraphFont"/>
    <w:rsid w:val="00297324"/>
  </w:style>
  <w:style w:type="paragraph" w:customStyle="1" w:styleId="signcoverpagestart">
    <w:name w:val="signcoverpagestart"/>
    <w:basedOn w:val="Normal"/>
    <w:rsid w:val="00E277D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01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250F8E"/>
    <w:pPr>
      <w:keepNext/>
      <w:keepLines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</w:tabs>
      <w:spacing w:before="300" w:after="240"/>
      <w:outlineLvl w:val="0"/>
    </w:pPr>
    <w:rPr>
      <w:rFonts w:cs="Americana XBdCn BT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6E6401"/>
    <w:pPr>
      <w:keepNext/>
      <w:spacing w:before="240" w:after="18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250F8E"/>
    <w:pPr>
      <w:keepNext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</w:tabs>
      <w:spacing w:before="240" w:after="12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qFormat/>
    <w:rsid w:val="00250F8E"/>
    <w:pPr>
      <w:keepNext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</w:tabs>
      <w:spacing w:before="240" w:after="12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0F8E"/>
    <w:rPr>
      <w:rFonts w:eastAsia="Times New Roman" w:cs="Americana XBdCn BT"/>
      <w:b/>
      <w:sz w:val="36"/>
    </w:rPr>
  </w:style>
  <w:style w:type="character" w:customStyle="1" w:styleId="Heading2Char">
    <w:name w:val="Heading 2 Char"/>
    <w:basedOn w:val="DefaultParagraphFont"/>
    <w:link w:val="Heading2"/>
    <w:rsid w:val="006E6401"/>
    <w:rPr>
      <w:rFonts w:eastAsia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rsid w:val="00250F8E"/>
    <w:rPr>
      <w:rFonts w:eastAsia="Times New Roman"/>
      <w:b/>
      <w:i/>
      <w:sz w:val="24"/>
    </w:rPr>
  </w:style>
  <w:style w:type="character" w:customStyle="1" w:styleId="Heading4Char">
    <w:name w:val="Heading 4 Char"/>
    <w:basedOn w:val="DefaultParagraphFont"/>
    <w:link w:val="Heading4"/>
    <w:rsid w:val="00250F8E"/>
    <w:rPr>
      <w:rFonts w:eastAsia="Times New Roman"/>
      <w:b/>
      <w:sz w:val="22"/>
    </w:rPr>
  </w:style>
  <w:style w:type="paragraph" w:styleId="Header">
    <w:name w:val="header"/>
    <w:basedOn w:val="Normal"/>
    <w:link w:val="HeaderChar"/>
    <w:uiPriority w:val="99"/>
    <w:rsid w:val="00C53C1F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C1F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BodyText2">
    <w:name w:val="Body Text 2"/>
    <w:basedOn w:val="Normal"/>
    <w:link w:val="BodyText2Char"/>
    <w:rsid w:val="00C53C1F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</w:tabs>
      <w:ind w:left="1132" w:hanging="566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C53C1F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BodyTextIndent2">
    <w:name w:val="Body Text Indent 2"/>
    <w:basedOn w:val="Normal"/>
    <w:link w:val="BodyTextIndent2Char"/>
    <w:rsid w:val="00C53C1F"/>
    <w:pPr>
      <w:tabs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</w:tabs>
      <w:ind w:left="567" w:hanging="567"/>
    </w:pPr>
  </w:style>
  <w:style w:type="character" w:customStyle="1" w:styleId="BodyTextIndent2Char">
    <w:name w:val="Body Text Indent 2 Char"/>
    <w:basedOn w:val="DefaultParagraphFont"/>
    <w:link w:val="BodyTextIndent2"/>
    <w:rsid w:val="00C53C1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odyTextIndent3">
    <w:name w:val="Body Text Indent 3"/>
    <w:basedOn w:val="Normal"/>
    <w:link w:val="BodyTextIndent3Char"/>
    <w:rsid w:val="00C53C1F"/>
    <w:pPr>
      <w:tabs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</w:tabs>
      <w:ind w:left="567" w:hanging="567"/>
    </w:pPr>
    <w:rPr>
      <w:color w:val="000000"/>
    </w:rPr>
  </w:style>
  <w:style w:type="character" w:customStyle="1" w:styleId="BodyTextIndent3Char">
    <w:name w:val="Body Text Indent 3 Char"/>
    <w:basedOn w:val="DefaultParagraphFont"/>
    <w:link w:val="BodyTextIndent3"/>
    <w:rsid w:val="00C53C1F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BodyText">
    <w:name w:val="Body Text"/>
    <w:basedOn w:val="Normal"/>
    <w:link w:val="BodyTextChar"/>
    <w:rsid w:val="00C53C1F"/>
    <w:pPr>
      <w:tabs>
        <w:tab w:val="left" w:pos="0"/>
        <w:tab w:val="left" w:pos="4251"/>
        <w:tab w:val="left" w:pos="5102"/>
        <w:tab w:val="left" w:pos="5952"/>
        <w:tab w:val="left" w:pos="6802"/>
        <w:tab w:val="left" w:pos="7653"/>
        <w:tab w:val="left" w:pos="8503"/>
        <w:tab w:val="left" w:pos="9354"/>
      </w:tabs>
    </w:pPr>
    <w:rPr>
      <w:b/>
      <w:color w:val="000000"/>
    </w:rPr>
  </w:style>
  <w:style w:type="character" w:customStyle="1" w:styleId="BodyTextChar">
    <w:name w:val="Body Text Char"/>
    <w:basedOn w:val="DefaultParagraphFont"/>
    <w:link w:val="BodyText"/>
    <w:rsid w:val="00C53C1F"/>
    <w:rPr>
      <w:rFonts w:ascii="Times New Roman" w:eastAsia="Times New Roman" w:hAnsi="Times New Roman" w:cs="Times New Roman"/>
      <w:b/>
      <w:color w:val="000000"/>
      <w:sz w:val="24"/>
      <w:szCs w:val="20"/>
      <w:lang w:eastAsia="en-AU"/>
    </w:rPr>
  </w:style>
  <w:style w:type="character" w:customStyle="1" w:styleId="OFPCHeading1">
    <w:name w:val="OFPC Heading 1"/>
    <w:basedOn w:val="DefaultParagraphFont"/>
    <w:rsid w:val="00C53C1F"/>
    <w:rPr>
      <w:rFonts w:ascii="Arial" w:hAnsi="Arial"/>
      <w:b/>
      <w:sz w:val="28"/>
    </w:rPr>
  </w:style>
  <w:style w:type="character" w:styleId="Hyperlink">
    <w:name w:val="Hyperlink"/>
    <w:basedOn w:val="DefaultParagraphFont"/>
    <w:uiPriority w:val="99"/>
    <w:unhideWhenUsed/>
    <w:rsid w:val="00C53C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7D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5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7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752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752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52"/>
    <w:rPr>
      <w:rFonts w:ascii="Tahoma" w:eastAsia="Times New Roman" w:hAnsi="Tahoma" w:cs="Tahoma"/>
      <w:sz w:val="16"/>
      <w:szCs w:val="16"/>
      <w:lang w:val="en-US" w:eastAsia="en-AU"/>
    </w:rPr>
  </w:style>
  <w:style w:type="table" w:styleId="TableGrid">
    <w:name w:val="Table Grid"/>
    <w:basedOn w:val="TableNormal"/>
    <w:uiPriority w:val="59"/>
    <w:rsid w:val="005314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54A9A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4D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DB8"/>
    <w:rPr>
      <w:rFonts w:ascii="Times New Roman" w:eastAsia="Times New Roman" w:hAnsi="Times New Roman"/>
      <w:sz w:val="24"/>
      <w:lang w:val="en-US"/>
    </w:rPr>
  </w:style>
  <w:style w:type="paragraph" w:styleId="Revision">
    <w:name w:val="Revision"/>
    <w:hidden/>
    <w:uiPriority w:val="99"/>
    <w:semiHidden/>
    <w:rsid w:val="00496BCD"/>
    <w:rPr>
      <w:rFonts w:ascii="Times New Roman" w:eastAsia="Times New Roman" w:hAnsi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7E2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E2E"/>
    <w:rPr>
      <w:rFonts w:ascii="Times New Roman" w:eastAsia="Times New Roman" w:hAnsi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7E2E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16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657C"/>
    <w:rPr>
      <w:rFonts w:ascii="Courier New" w:eastAsia="Times New Roman" w:hAnsi="Courier New" w:cs="Courier New"/>
    </w:rPr>
  </w:style>
  <w:style w:type="paragraph" w:customStyle="1" w:styleId="definition">
    <w:name w:val="definition"/>
    <w:basedOn w:val="Normal"/>
    <w:rsid w:val="00406EB0"/>
    <w:pPr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406EB0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4B4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verstatrule">
    <w:name w:val="coverstatrule"/>
    <w:basedOn w:val="Normal"/>
    <w:rsid w:val="000778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vermade">
    <w:name w:val="covermade"/>
    <w:basedOn w:val="Normal"/>
    <w:rsid w:val="000778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veract">
    <w:name w:val="coveract"/>
    <w:basedOn w:val="Normal"/>
    <w:rsid w:val="000778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verupdate">
    <w:name w:val="coverupdate"/>
    <w:basedOn w:val="Normal"/>
    <w:rsid w:val="000778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opcbody">
    <w:name w:val="opcbody"/>
    <w:basedOn w:val="Normal"/>
    <w:rsid w:val="0029732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ofpcbody">
    <w:name w:val="ofpcbody"/>
    <w:basedOn w:val="DefaultParagraphFont"/>
    <w:rsid w:val="00297324"/>
  </w:style>
  <w:style w:type="paragraph" w:customStyle="1" w:styleId="signcoverpagestart">
    <w:name w:val="signcoverpagestart"/>
    <w:basedOn w:val="Normal"/>
    <w:rsid w:val="00E277D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559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9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6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8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201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6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3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4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36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3661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5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5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23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1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Advice" ma:contentTypeID="0x010100CEFB1B121CC9C347B9123EB1C3B09A320500D1C7AC157E16264788F1340C429EF9FE" ma:contentTypeVersion="19" ma:contentTypeDescription="" ma:contentTypeScope="" ma:versionID="97a0ee5051a3bd1100b76c0bc8b126be">
  <xsd:schema xmlns:xsd="http://www.w3.org/2001/XMLSchema" xmlns:p="http://schemas.microsoft.com/office/2006/metadata/properties" xmlns:ns3="5410aa85-11fb-44c5-bd56-c3696582be3d" targetNamespace="http://schemas.microsoft.com/office/2006/metadata/properties" ma:root="true" ma:fieldsID="7d939050b4a573eab7d143630c4cdc79" ns3:_="">
    <xsd:import namespace="5410aa85-11fb-44c5-bd56-c3696582be3d"/>
    <xsd:element name="properties">
      <xsd:complexType>
        <xsd:sequence>
          <xsd:element name="documentManagement">
            <xsd:complexType>
              <xsd:all>
                <xsd:element ref="ns3:Overview" minOccurs="0"/>
                <xsd:element ref="ns3:Policy_x0020_-_x0020_Activity" minOccurs="0"/>
                <xsd:element ref="ns3:Project" minOccurs="0"/>
                <xsd:element ref="ns3:Document_x0020_Type" minOccurs="0"/>
                <xsd:element ref="ns3:Registry_x0020_File_x0020_Number" minOccurs="0"/>
                <xsd:element ref="ns3:Industry_x0020_Sector" minOccurs="0"/>
                <xsd:element ref="ns3:Privacy_x0020_Act_x0020_Provision" minOccurs="0"/>
                <xsd:element ref="ns3:Main_x0020_Topic" minOccurs="0"/>
                <xsd:element ref="ns3:Organisa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410aa85-11fb-44c5-bd56-c3696582be3d" elementFormDefault="qualified">
    <xsd:import namespace="http://schemas.microsoft.com/office/2006/documentManagement/types"/>
    <xsd:element name="Overview" ma:index="3" nillable="true" ma:displayName="Overview" ma:internalName="Overview">
      <xsd:simpleType>
        <xsd:restriction base="dms:Note"/>
      </xsd:simpleType>
    </xsd:element>
    <xsd:element name="Policy_x0020_-_x0020_Activity" ma:index="4" nillable="true" ma:displayName="Policy - Activity" ma:default="" ma:format="Dropdown" ma:internalName="Policy_x0020__x002d__x0020_Activity" ma:readOnly="false">
      <xsd:simpleType>
        <xsd:restriction base="dms:Choice">
          <xsd:enumeration value="Examine Enactments"/>
          <xsd:enumeration value="Research"/>
          <xsd:enumeration value="Submissions"/>
          <xsd:enumeration value="Other Statutory Functions"/>
          <xsd:enumeration value="Provide Advice (External)"/>
          <xsd:enumeration value="Provide Advice (Internal)"/>
          <xsd:enumeration value="Guidance material"/>
          <xsd:enumeration value="Speeches and presentations"/>
          <xsd:enumeration value="Stakeholder management"/>
        </xsd:restriction>
      </xsd:simpleType>
    </xsd:element>
    <xsd:element name="Project" ma:index="5" nillable="true" ma:displayName="Project" ma:list="{aa634adc-7b0d-4545-861a-f09a295c427b}" ma:internalName="Project" ma:showField="Display_x0020_Text" ma:web="5410aa85-11fb-44c5-bd56-c3696582be3d">
      <xsd:simpleType>
        <xsd:restriction base="dms:Lookup"/>
      </xsd:simpleType>
    </xsd:element>
    <xsd:element name="Document_x0020_Type" ma:index="6" nillable="true" ma:displayName="Document Type" ma:list="{f7d1a67d-d63e-4e73-9401-d1f896564f6f}" ma:internalName="Document_x0020_Type" ma:showField="Display_x0020_Text" ma:web="5410aa85-11fb-44c5-bd56-c3696582be3d">
      <xsd:simpleType>
        <xsd:restriction base="dms:Lookup"/>
      </xsd:simpleType>
    </xsd:element>
    <xsd:element name="Registry_x0020_File_x0020_Number" ma:index="7" nillable="true" ma:displayName="Registry File Number" ma:internalName="Registry_x0020_File_x0020_Number">
      <xsd:simpleType>
        <xsd:restriction base="dms:Text">
          <xsd:maxLength value="255"/>
        </xsd:restriction>
      </xsd:simpleType>
    </xsd:element>
    <xsd:element name="Industry_x0020_Sector" ma:index="8" nillable="true" ma:displayName="Industry Sector" ma:list="{f4604643-a42f-4b68-ad3c-f6a7b6baef9f}" ma:internalName="Industry_x0020_Sector" ma:showField="Display_x0020_Text" ma:web="5410aa85-11fb-44c5-bd56-c3696582be3d">
      <xsd:simpleType>
        <xsd:restriction base="dms:Lookup"/>
      </xsd:simpleType>
    </xsd:element>
    <xsd:element name="Privacy_x0020_Act_x0020_Provision" ma:index="9" nillable="true" ma:displayName="Privacy Act Provision" ma:list="{da1eb058-36a3-436c-992d-b90116d62af0}" ma:internalName="Privacy_x0020_Act_x0020_Provision" ma:showField="Display_x0020_Text" ma:web="5410aa85-11fb-44c5-bd56-c3696582be3d">
      <xsd:simpleType>
        <xsd:restriction base="dms:Lookup"/>
      </xsd:simpleType>
    </xsd:element>
    <xsd:element name="Main_x0020_Topic" ma:index="10" nillable="true" ma:displayName="Main Topic" ma:list="{c2cccaa3-8fb0-4dbb-84e7-5fd24b3e0db8}" ma:internalName="Main_x0020_Topic" ma:showField="Display_x0020_Text" ma:web="5410aa85-11fb-44c5-bd56-c3696582be3d">
      <xsd:simpleType>
        <xsd:restriction base="dms:Lookup"/>
      </xsd:simpleType>
    </xsd:element>
    <xsd:element name="Organisation" ma:index="11" nillable="true" ma:displayName="Organisation" ma:list="{7e0c43cb-1f8a-4cd8-8df1-0009d37fa749}" ma:internalName="Organisation" ma:showField="Display_x0020_Text" ma:web="5410aa85-11fb-44c5-bd56-c3696582be3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ain_x0020_Topic xmlns="5410aa85-11fb-44c5-bd56-c3696582be3d" xsi:nil="true"/>
    <Overview xmlns="5410aa85-11fb-44c5-bd56-c3696582be3d" xsi:nil="true"/>
    <Privacy_x0020_Act_x0020_Provision xmlns="5410aa85-11fb-44c5-bd56-c3696582be3d" xsi:nil="true"/>
    <Registry_x0020_File_x0020_Number xmlns="5410aa85-11fb-44c5-bd56-c3696582be3d" xsi:nil="true"/>
    <Document_x0020_Type xmlns="5410aa85-11fb-44c5-bd56-c3696582be3d" xsi:nil="true"/>
    <Industry_x0020_Sector xmlns="5410aa85-11fb-44c5-bd56-c3696582be3d" xsi:nil="true"/>
    <Project xmlns="5410aa85-11fb-44c5-bd56-c3696582be3d" xsi:nil="true"/>
    <Organisation xmlns="5410aa85-11fb-44c5-bd56-c3696582be3d" xsi:nil="true"/>
    <Policy_x0020_-_x0020_Activity xmlns="5410aa85-11fb-44c5-bd56-c3696582be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87F7-4964-4727-90ED-8D5093673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0aa85-11fb-44c5-bd56-c3696582be3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65FB88-F5AA-43FE-929A-182974EA1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AC982-3EE0-4435-A509-A615CEA03FF5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5410aa85-11fb-44c5-bd56-c3696582be3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1A4ABA-23BA-431A-8824-BD977E8D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2011-12 draft Revised TFN Guidelines DK EDC AF RS 7-12-11</vt:lpstr>
    </vt:vector>
  </TitlesOfParts>
  <Company>Office of the Australian Information Commissioner</Company>
  <LinksUpToDate>false</LinksUpToDate>
  <CharactersWithSpaces>12638</CharactersWithSpaces>
  <SharedDoc>false</SharedDoc>
  <HLinks>
    <vt:vector size="6" baseType="variant">
      <vt:variant>
        <vt:i4>4456469</vt:i4>
      </vt:variant>
      <vt:variant>
        <vt:i4>0</vt:i4>
      </vt:variant>
      <vt:variant>
        <vt:i4>0</vt:i4>
      </vt:variant>
      <vt:variant>
        <vt:i4>5</vt:i4>
      </vt:variant>
      <vt:variant>
        <vt:lpwstr>http://www.privacy.gov.au/materials/types/download/8959/6713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2011-12 draft Revised TFN Guidelines DK EDC AF RS 7-12-11</dc:title>
  <dc:creator>Davy, Gavin</dc:creator>
  <cp:lastModifiedBy>Ben Gollan</cp:lastModifiedBy>
  <cp:revision>5</cp:revision>
  <cp:lastPrinted>2015-02-20T03:03:00Z</cp:lastPrinted>
  <dcterms:created xsi:type="dcterms:W3CDTF">2015-02-17T00:34:00Z</dcterms:created>
  <dcterms:modified xsi:type="dcterms:W3CDTF">2015-02-20T03:26:00Z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0x010100CEFB1B121CC9C347B9123EB1C3B09A320500D1C7AC157E16264788F1340C429EF9FE</vt:lpwstr>
  </property>
</Properties>
</file>