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08" w:rsidRPr="00E128AF" w:rsidRDefault="0065387F" w:rsidP="00D76208">
      <w:pPr>
        <w:spacing w:before="120" w:after="120" w:line="240" w:lineRule="auto"/>
        <w:ind w:left="720"/>
        <w:jc w:val="center"/>
        <w:rPr>
          <w:rFonts w:ascii="Arial" w:eastAsia="Times New Roman" w:hAnsi="Arial" w:cs="Arial"/>
          <w:b/>
          <w:sz w:val="20"/>
          <w:szCs w:val="20"/>
          <w:lang w:eastAsia="en-AU"/>
        </w:rPr>
      </w:pPr>
      <w:r w:rsidRPr="00E128AF">
        <w:rPr>
          <w:rFonts w:ascii="Arial" w:eastAsia="Times New Roman" w:hAnsi="Arial" w:cs="Arial"/>
          <w:b/>
          <w:sz w:val="20"/>
          <w:szCs w:val="20"/>
          <w:lang w:val="en-GB" w:eastAsia="en-AU"/>
        </w:rPr>
        <w:t>EXPLANATORY STATEMENT</w:t>
      </w:r>
    </w:p>
    <w:p w:rsidR="006120AE" w:rsidRPr="00E128AF" w:rsidRDefault="0065387F" w:rsidP="00D76208">
      <w:pPr>
        <w:pStyle w:val="NoSpacing"/>
        <w:spacing w:before="120" w:after="120"/>
        <w:ind w:left="720"/>
        <w:jc w:val="center"/>
        <w:rPr>
          <w:rFonts w:ascii="Arial" w:hAnsi="Arial" w:cs="Arial"/>
          <w:b/>
          <w:sz w:val="20"/>
          <w:szCs w:val="20"/>
        </w:rPr>
      </w:pPr>
      <w:r w:rsidRPr="00E128AF">
        <w:rPr>
          <w:rFonts w:ascii="Arial" w:hAnsi="Arial" w:cs="Arial"/>
          <w:sz w:val="20"/>
          <w:szCs w:val="20"/>
        </w:rPr>
        <w:t>Prepared by the Australian Communications and Media Authority</w:t>
      </w:r>
    </w:p>
    <w:p w:rsidR="006120AE" w:rsidRPr="00E128AF" w:rsidRDefault="00D76208" w:rsidP="00D76208">
      <w:pPr>
        <w:pStyle w:val="NoSpacing"/>
        <w:spacing w:before="120" w:after="120"/>
        <w:ind w:left="720"/>
        <w:jc w:val="center"/>
        <w:rPr>
          <w:rFonts w:ascii="Arial" w:hAnsi="Arial" w:cs="Arial"/>
          <w:i/>
          <w:sz w:val="20"/>
          <w:szCs w:val="20"/>
        </w:rPr>
      </w:pPr>
      <w:r w:rsidRPr="00E128AF">
        <w:rPr>
          <w:rFonts w:ascii="Arial" w:hAnsi="Arial" w:cs="Arial"/>
          <w:i/>
          <w:sz w:val="20"/>
          <w:szCs w:val="20"/>
        </w:rPr>
        <w:t>Radiocommunications Act 1992</w:t>
      </w:r>
    </w:p>
    <w:p w:rsidR="00EE4908" w:rsidRPr="00E128AF" w:rsidRDefault="00D76208" w:rsidP="00D76208">
      <w:pPr>
        <w:spacing w:before="120" w:after="120" w:line="240" w:lineRule="auto"/>
        <w:ind w:left="720"/>
        <w:jc w:val="center"/>
        <w:rPr>
          <w:rFonts w:ascii="Arial" w:eastAsia="Times New Roman" w:hAnsi="Arial" w:cs="Arial"/>
          <w:b/>
          <w:i/>
          <w:sz w:val="20"/>
          <w:szCs w:val="20"/>
          <w:lang w:eastAsia="en-AU"/>
        </w:rPr>
      </w:pPr>
      <w:r w:rsidRPr="00E128AF">
        <w:rPr>
          <w:rFonts w:ascii="Arial" w:hAnsi="Arial" w:cs="Arial"/>
          <w:b/>
          <w:i/>
          <w:sz w:val="20"/>
          <w:szCs w:val="20"/>
        </w:rPr>
        <w:t xml:space="preserve">Radiocommunications </w:t>
      </w:r>
      <w:r w:rsidR="0072152B" w:rsidRPr="00E128AF">
        <w:rPr>
          <w:rFonts w:ascii="Arial" w:hAnsi="Arial" w:cs="Arial"/>
          <w:b/>
          <w:i/>
          <w:sz w:val="20"/>
          <w:szCs w:val="20"/>
        </w:rPr>
        <w:t xml:space="preserve">Licence Conditions </w:t>
      </w:r>
      <w:r w:rsidRPr="00E128AF">
        <w:rPr>
          <w:rFonts w:ascii="Arial" w:hAnsi="Arial" w:cs="Arial"/>
          <w:b/>
          <w:i/>
          <w:sz w:val="20"/>
          <w:szCs w:val="20"/>
        </w:rPr>
        <w:t xml:space="preserve">(Maritime Ship </w:t>
      </w:r>
      <w:r w:rsidR="0072152B" w:rsidRPr="00E128AF">
        <w:rPr>
          <w:rFonts w:ascii="Arial" w:hAnsi="Arial" w:cs="Arial"/>
          <w:b/>
          <w:i/>
          <w:sz w:val="20"/>
          <w:szCs w:val="20"/>
        </w:rPr>
        <w:t>Licence</w:t>
      </w:r>
      <w:r w:rsidRPr="00E128AF">
        <w:rPr>
          <w:rFonts w:ascii="Arial" w:hAnsi="Arial" w:cs="Arial"/>
          <w:b/>
          <w:i/>
          <w:sz w:val="20"/>
          <w:szCs w:val="20"/>
        </w:rPr>
        <w:t xml:space="preserve">) </w:t>
      </w:r>
      <w:r w:rsidR="0072152B" w:rsidRPr="00E128AF">
        <w:rPr>
          <w:rFonts w:ascii="Arial" w:hAnsi="Arial" w:cs="Arial"/>
          <w:b/>
          <w:i/>
          <w:sz w:val="20"/>
          <w:szCs w:val="20"/>
        </w:rPr>
        <w:t>Determination</w:t>
      </w:r>
      <w:r w:rsidRPr="00E128AF">
        <w:rPr>
          <w:rFonts w:ascii="Arial" w:hAnsi="Arial" w:cs="Arial"/>
          <w:b/>
          <w:i/>
          <w:sz w:val="20"/>
          <w:szCs w:val="20"/>
        </w:rPr>
        <w:t xml:space="preserve"> </w:t>
      </w:r>
      <w:r w:rsidR="0072152B" w:rsidRPr="00E128AF">
        <w:rPr>
          <w:rFonts w:ascii="Arial" w:hAnsi="Arial" w:cs="Arial"/>
          <w:b/>
          <w:i/>
          <w:sz w:val="20"/>
          <w:szCs w:val="20"/>
        </w:rPr>
        <w:t>2015</w:t>
      </w:r>
    </w:p>
    <w:p w:rsidR="000140F2" w:rsidRPr="00E128AF" w:rsidRDefault="000140F2" w:rsidP="000140F2">
      <w:pPr>
        <w:spacing w:before="120" w:after="120" w:line="240" w:lineRule="auto"/>
        <w:ind w:left="720"/>
        <w:rPr>
          <w:rFonts w:ascii="Arial" w:hAnsi="Arial" w:cs="Arial"/>
          <w:b/>
          <w:sz w:val="20"/>
          <w:szCs w:val="20"/>
        </w:rPr>
      </w:pPr>
    </w:p>
    <w:p w:rsidR="004A4BCB" w:rsidRPr="00E128AF" w:rsidRDefault="000140F2" w:rsidP="000140F2">
      <w:pPr>
        <w:spacing w:before="120" w:after="120" w:line="240" w:lineRule="auto"/>
        <w:ind w:left="720"/>
        <w:rPr>
          <w:rFonts w:ascii="Arial" w:hAnsi="Arial" w:cs="Arial"/>
          <w:sz w:val="20"/>
          <w:szCs w:val="20"/>
        </w:rPr>
      </w:pPr>
      <w:r w:rsidRPr="00984C99">
        <w:rPr>
          <w:rFonts w:ascii="Arial" w:hAnsi="Arial" w:cs="Arial"/>
          <w:b/>
          <w:sz w:val="20"/>
          <w:szCs w:val="20"/>
        </w:rPr>
        <w:t xml:space="preserve">Purpose </w:t>
      </w:r>
    </w:p>
    <w:p w:rsidR="005017A8" w:rsidRPr="00E128AF" w:rsidRDefault="00926A8E" w:rsidP="00D76208">
      <w:pPr>
        <w:spacing w:before="120" w:after="120" w:line="240" w:lineRule="auto"/>
        <w:ind w:left="720"/>
        <w:rPr>
          <w:rFonts w:ascii="Arial" w:hAnsi="Arial" w:cs="Arial"/>
          <w:sz w:val="20"/>
          <w:szCs w:val="20"/>
        </w:rPr>
      </w:pPr>
      <w:r w:rsidRPr="00E128AF">
        <w:rPr>
          <w:rFonts w:ascii="Arial" w:hAnsi="Arial" w:cs="Arial"/>
          <w:sz w:val="20"/>
          <w:szCs w:val="20"/>
        </w:rPr>
        <w:t>The Australian Communications and Media Authority (</w:t>
      </w:r>
      <w:r w:rsidRPr="00E128AF">
        <w:rPr>
          <w:rFonts w:ascii="Arial" w:hAnsi="Arial" w:cs="Arial"/>
          <w:b/>
          <w:sz w:val="20"/>
          <w:szCs w:val="20"/>
        </w:rPr>
        <w:t>the ACMA</w:t>
      </w:r>
      <w:r w:rsidRPr="00E128AF">
        <w:rPr>
          <w:rFonts w:ascii="Arial" w:hAnsi="Arial" w:cs="Arial"/>
          <w:sz w:val="20"/>
          <w:szCs w:val="20"/>
        </w:rPr>
        <w:t xml:space="preserve">) makes the </w:t>
      </w:r>
      <w:r w:rsidR="00C84CE9" w:rsidRPr="00E128AF">
        <w:rPr>
          <w:rFonts w:ascii="Arial" w:hAnsi="Arial" w:cs="Arial"/>
          <w:i/>
          <w:sz w:val="20"/>
          <w:szCs w:val="20"/>
        </w:rPr>
        <w:t xml:space="preserve">Radiocommunications </w:t>
      </w:r>
      <w:r w:rsidR="00AD00AC" w:rsidRPr="00E128AF">
        <w:rPr>
          <w:rFonts w:ascii="Arial" w:hAnsi="Arial" w:cs="Arial"/>
          <w:i/>
          <w:sz w:val="20"/>
          <w:szCs w:val="20"/>
        </w:rPr>
        <w:t xml:space="preserve">Licence Conditions </w:t>
      </w:r>
      <w:r w:rsidR="00C84CE9" w:rsidRPr="00E128AF">
        <w:rPr>
          <w:rFonts w:ascii="Arial" w:hAnsi="Arial" w:cs="Arial"/>
          <w:i/>
          <w:sz w:val="20"/>
          <w:szCs w:val="20"/>
        </w:rPr>
        <w:t xml:space="preserve">(Maritime Ship </w:t>
      </w:r>
      <w:r w:rsidR="00AD00AC" w:rsidRPr="00E128AF">
        <w:rPr>
          <w:rFonts w:ascii="Arial" w:hAnsi="Arial" w:cs="Arial"/>
          <w:i/>
          <w:sz w:val="20"/>
          <w:szCs w:val="20"/>
        </w:rPr>
        <w:t>Licence</w:t>
      </w:r>
      <w:r w:rsidR="00C84CE9" w:rsidRPr="00E128AF">
        <w:rPr>
          <w:rFonts w:ascii="Arial" w:hAnsi="Arial" w:cs="Arial"/>
          <w:i/>
          <w:sz w:val="20"/>
          <w:szCs w:val="20"/>
        </w:rPr>
        <w:t xml:space="preserve">) </w:t>
      </w:r>
      <w:r w:rsidR="00AD00AC" w:rsidRPr="00E128AF">
        <w:rPr>
          <w:rFonts w:ascii="Arial" w:hAnsi="Arial" w:cs="Arial"/>
          <w:i/>
          <w:sz w:val="20"/>
          <w:szCs w:val="20"/>
        </w:rPr>
        <w:t>Determination 2015</w:t>
      </w:r>
      <w:r w:rsidR="00AD00AC" w:rsidRPr="00E128AF">
        <w:rPr>
          <w:rFonts w:ascii="Arial" w:hAnsi="Arial" w:cs="Arial"/>
          <w:sz w:val="20"/>
          <w:szCs w:val="20"/>
        </w:rPr>
        <w:t xml:space="preserve"> </w:t>
      </w:r>
      <w:r w:rsidR="00AE4A30" w:rsidRPr="00E128AF">
        <w:rPr>
          <w:rFonts w:ascii="Arial" w:hAnsi="Arial" w:cs="Arial"/>
          <w:sz w:val="20"/>
          <w:szCs w:val="20"/>
        </w:rPr>
        <w:t>(</w:t>
      </w:r>
      <w:r w:rsidR="00AE4A30" w:rsidRPr="005833DA">
        <w:rPr>
          <w:rFonts w:ascii="Arial" w:hAnsi="Arial" w:cs="Arial"/>
          <w:b/>
          <w:sz w:val="20"/>
          <w:szCs w:val="20"/>
        </w:rPr>
        <w:t xml:space="preserve">the </w:t>
      </w:r>
      <w:r w:rsidR="00AD00AC" w:rsidRPr="005833DA">
        <w:rPr>
          <w:rFonts w:ascii="Arial" w:hAnsi="Arial" w:cs="Arial"/>
          <w:b/>
          <w:sz w:val="20"/>
          <w:szCs w:val="20"/>
        </w:rPr>
        <w:t>Maritime Ship Licence Determination</w:t>
      </w:r>
      <w:r w:rsidR="00AD00AC" w:rsidRPr="00E128AF">
        <w:rPr>
          <w:rFonts w:ascii="Arial" w:hAnsi="Arial" w:cs="Arial"/>
          <w:sz w:val="20"/>
          <w:szCs w:val="20"/>
        </w:rPr>
        <w:t>)</w:t>
      </w:r>
      <w:r w:rsidR="00C84CE9" w:rsidRPr="00E128AF">
        <w:rPr>
          <w:rFonts w:ascii="Arial" w:hAnsi="Arial" w:cs="Arial"/>
          <w:sz w:val="20"/>
          <w:szCs w:val="20"/>
        </w:rPr>
        <w:t xml:space="preserve"> </w:t>
      </w:r>
      <w:r w:rsidR="00C84CE9" w:rsidRPr="00984C99">
        <w:rPr>
          <w:rFonts w:ascii="Arial" w:hAnsi="Arial" w:cs="Arial"/>
          <w:sz w:val="20"/>
          <w:szCs w:val="20"/>
        </w:rPr>
        <w:t xml:space="preserve">under </w:t>
      </w:r>
      <w:r w:rsidR="0004575D" w:rsidRPr="00984C99">
        <w:rPr>
          <w:rFonts w:ascii="Arial" w:hAnsi="Arial" w:cs="Arial"/>
          <w:sz w:val="20"/>
          <w:szCs w:val="20"/>
        </w:rPr>
        <w:t>p</w:t>
      </w:r>
      <w:r w:rsidR="00D4573B" w:rsidRPr="00E128AF">
        <w:rPr>
          <w:rFonts w:ascii="Arial" w:hAnsi="Arial" w:cs="Arial"/>
          <w:sz w:val="20"/>
          <w:szCs w:val="20"/>
        </w:rPr>
        <w:t>aragraph 107(1)(f)</w:t>
      </w:r>
      <w:r w:rsidR="00C84CE9" w:rsidRPr="00E128AF">
        <w:rPr>
          <w:rFonts w:ascii="Arial" w:hAnsi="Arial" w:cs="Arial"/>
          <w:sz w:val="20"/>
          <w:szCs w:val="20"/>
        </w:rPr>
        <w:t xml:space="preserve"> of the </w:t>
      </w:r>
      <w:r w:rsidR="00C84CE9" w:rsidRPr="005833DA">
        <w:rPr>
          <w:rFonts w:ascii="Arial" w:hAnsi="Arial" w:cs="Arial"/>
          <w:i/>
          <w:sz w:val="20"/>
          <w:szCs w:val="20"/>
        </w:rPr>
        <w:t>Radiocommunications Act 1992</w:t>
      </w:r>
      <w:r w:rsidR="00C84CE9" w:rsidRPr="00E128AF">
        <w:rPr>
          <w:rFonts w:ascii="Arial" w:hAnsi="Arial" w:cs="Arial"/>
          <w:sz w:val="20"/>
          <w:szCs w:val="20"/>
        </w:rPr>
        <w:t xml:space="preserve"> (</w:t>
      </w:r>
      <w:r w:rsidR="00D4573B" w:rsidRPr="005831D5">
        <w:rPr>
          <w:rFonts w:ascii="Arial" w:hAnsi="Arial" w:cs="Arial"/>
          <w:b/>
          <w:sz w:val="20"/>
          <w:szCs w:val="20"/>
        </w:rPr>
        <w:t>the</w:t>
      </w:r>
      <w:r w:rsidR="00C84CE9" w:rsidRPr="005831D5">
        <w:rPr>
          <w:rFonts w:ascii="Arial" w:hAnsi="Arial" w:cs="Arial"/>
          <w:b/>
          <w:sz w:val="20"/>
          <w:szCs w:val="20"/>
        </w:rPr>
        <w:t xml:space="preserve"> Act</w:t>
      </w:r>
      <w:r w:rsidR="00C84CE9" w:rsidRPr="00E128AF">
        <w:rPr>
          <w:rFonts w:ascii="Arial" w:hAnsi="Arial" w:cs="Arial"/>
          <w:sz w:val="20"/>
          <w:szCs w:val="20"/>
        </w:rPr>
        <w:t>)</w:t>
      </w:r>
      <w:r w:rsidR="00AE4A30" w:rsidRPr="00E128AF">
        <w:rPr>
          <w:rFonts w:ascii="Arial" w:hAnsi="Arial" w:cs="Arial"/>
          <w:sz w:val="20"/>
          <w:szCs w:val="20"/>
        </w:rPr>
        <w:t xml:space="preserve">.  </w:t>
      </w:r>
      <w:r w:rsidR="005017A8" w:rsidRPr="00E128AF">
        <w:rPr>
          <w:rFonts w:ascii="Arial" w:hAnsi="Arial" w:cs="Arial"/>
          <w:sz w:val="20"/>
          <w:szCs w:val="20"/>
        </w:rPr>
        <w:t xml:space="preserve">The </w:t>
      </w:r>
      <w:r w:rsidR="00AD00AC" w:rsidRPr="00E128AF">
        <w:rPr>
          <w:rFonts w:ascii="Arial" w:hAnsi="Arial" w:cs="Arial"/>
          <w:sz w:val="20"/>
          <w:szCs w:val="20"/>
        </w:rPr>
        <w:t>Maritime Ship Licence Determination</w:t>
      </w:r>
      <w:r w:rsidR="00AE4A30" w:rsidRPr="00E128AF">
        <w:rPr>
          <w:rFonts w:ascii="Arial" w:hAnsi="Arial" w:cs="Arial"/>
          <w:sz w:val="20"/>
          <w:szCs w:val="20"/>
        </w:rPr>
        <w:t xml:space="preserve"> </w:t>
      </w:r>
      <w:r w:rsidR="005017A8" w:rsidRPr="00E128AF">
        <w:rPr>
          <w:rFonts w:ascii="Arial" w:hAnsi="Arial" w:cs="Arial"/>
          <w:sz w:val="20"/>
          <w:szCs w:val="20"/>
        </w:rPr>
        <w:t>revokes and replaces the</w:t>
      </w:r>
      <w:r w:rsidR="00AD00AC" w:rsidRPr="00E128AF">
        <w:rPr>
          <w:rFonts w:ascii="Arial" w:hAnsi="Arial" w:cs="Arial"/>
          <w:i/>
          <w:sz w:val="20"/>
          <w:szCs w:val="20"/>
        </w:rPr>
        <w:t xml:space="preserve"> Radiocommunications Licence Conditions (Maritime Ship Licence) Determination 2002</w:t>
      </w:r>
      <w:r w:rsidR="000140F2" w:rsidRPr="00E128AF">
        <w:rPr>
          <w:rFonts w:ascii="Arial" w:hAnsi="Arial" w:cs="Arial"/>
          <w:i/>
          <w:sz w:val="20"/>
          <w:szCs w:val="20"/>
        </w:rPr>
        <w:t xml:space="preserve"> </w:t>
      </w:r>
      <w:r w:rsidR="000140F2" w:rsidRPr="00E128AF">
        <w:rPr>
          <w:rFonts w:ascii="Arial" w:hAnsi="Arial" w:cs="Arial"/>
          <w:sz w:val="20"/>
          <w:szCs w:val="20"/>
        </w:rPr>
        <w:t>(</w:t>
      </w:r>
      <w:r w:rsidR="000140F2" w:rsidRPr="005831D5">
        <w:rPr>
          <w:rFonts w:ascii="Arial" w:hAnsi="Arial" w:cs="Arial"/>
          <w:b/>
          <w:sz w:val="20"/>
          <w:szCs w:val="20"/>
        </w:rPr>
        <w:t>the 2002 Maritime Ship Licence Determination</w:t>
      </w:r>
      <w:r w:rsidR="000140F2" w:rsidRPr="00E128AF">
        <w:rPr>
          <w:rFonts w:ascii="Arial" w:hAnsi="Arial" w:cs="Arial"/>
          <w:sz w:val="20"/>
          <w:szCs w:val="20"/>
        </w:rPr>
        <w:t>)</w:t>
      </w:r>
      <w:r w:rsidR="00AD00AC" w:rsidRPr="00E128AF">
        <w:rPr>
          <w:rFonts w:ascii="Arial" w:hAnsi="Arial" w:cs="Arial"/>
          <w:sz w:val="20"/>
          <w:szCs w:val="20"/>
        </w:rPr>
        <w:t xml:space="preserve"> </w:t>
      </w:r>
      <w:r w:rsidR="005017A8" w:rsidRPr="00E128AF">
        <w:rPr>
          <w:rFonts w:ascii="Arial" w:hAnsi="Arial" w:cs="Arial"/>
          <w:sz w:val="20"/>
          <w:szCs w:val="20"/>
        </w:rPr>
        <w:t>with modifications to</w:t>
      </w:r>
      <w:r w:rsidR="00AE4A30" w:rsidRPr="00E128AF">
        <w:rPr>
          <w:rFonts w:ascii="Arial" w:hAnsi="Arial" w:cs="Arial"/>
          <w:sz w:val="20"/>
          <w:szCs w:val="20"/>
        </w:rPr>
        <w:t xml:space="preserve"> </w:t>
      </w:r>
      <w:r w:rsidR="00AD00AC" w:rsidRPr="00E128AF">
        <w:rPr>
          <w:rFonts w:ascii="Arial" w:hAnsi="Arial" w:cs="Arial"/>
          <w:sz w:val="20"/>
          <w:szCs w:val="20"/>
        </w:rPr>
        <w:t>update</w:t>
      </w:r>
      <w:r w:rsidR="00AE4A30" w:rsidRPr="00E128AF">
        <w:rPr>
          <w:rFonts w:ascii="Arial" w:hAnsi="Arial" w:cs="Arial"/>
          <w:sz w:val="20"/>
          <w:szCs w:val="20"/>
        </w:rPr>
        <w:t xml:space="preserve"> and to replace outdated provisions.  </w:t>
      </w:r>
    </w:p>
    <w:p w:rsidR="0072152B" w:rsidRPr="00E128AF" w:rsidRDefault="0072152B" w:rsidP="00351569">
      <w:pPr>
        <w:spacing w:before="120" w:after="120" w:line="240" w:lineRule="auto"/>
        <w:ind w:left="720"/>
        <w:rPr>
          <w:rFonts w:ascii="Arial" w:hAnsi="Arial" w:cs="Arial"/>
          <w:sz w:val="20"/>
          <w:szCs w:val="20"/>
        </w:rPr>
      </w:pPr>
      <w:r w:rsidRPr="00E128AF">
        <w:rPr>
          <w:rFonts w:ascii="Arial" w:hAnsi="Arial" w:cs="Arial"/>
          <w:sz w:val="20"/>
          <w:szCs w:val="20"/>
        </w:rPr>
        <w:t xml:space="preserve">Under Part 6 of the </w:t>
      </w:r>
      <w:r w:rsidRPr="005833DA">
        <w:rPr>
          <w:rFonts w:ascii="Arial" w:hAnsi="Arial" w:cs="Arial"/>
          <w:i/>
          <w:sz w:val="20"/>
          <w:szCs w:val="20"/>
        </w:rPr>
        <w:t>Legislative Instruments Act 2003</w:t>
      </w:r>
      <w:r w:rsidR="005831D5">
        <w:rPr>
          <w:rFonts w:ascii="Arial" w:hAnsi="Arial" w:cs="Arial"/>
          <w:i/>
          <w:sz w:val="20"/>
          <w:szCs w:val="20"/>
        </w:rPr>
        <w:t xml:space="preserve"> </w:t>
      </w:r>
      <w:r w:rsidR="005831D5">
        <w:rPr>
          <w:rFonts w:ascii="Arial" w:hAnsi="Arial" w:cs="Arial"/>
          <w:sz w:val="20"/>
          <w:szCs w:val="20"/>
        </w:rPr>
        <w:t>(</w:t>
      </w:r>
      <w:r w:rsidR="005831D5" w:rsidRPr="005831D5">
        <w:rPr>
          <w:rFonts w:ascii="Arial" w:hAnsi="Arial" w:cs="Arial"/>
          <w:b/>
          <w:sz w:val="20"/>
          <w:szCs w:val="20"/>
        </w:rPr>
        <w:t>LIA</w:t>
      </w:r>
      <w:r w:rsidR="005831D5">
        <w:rPr>
          <w:rFonts w:ascii="Arial" w:hAnsi="Arial" w:cs="Arial"/>
          <w:sz w:val="20"/>
          <w:szCs w:val="20"/>
        </w:rPr>
        <w:t>)</w:t>
      </w:r>
      <w:r w:rsidRPr="00E128AF">
        <w:rPr>
          <w:rFonts w:ascii="Arial" w:hAnsi="Arial" w:cs="Arial"/>
          <w:sz w:val="20"/>
          <w:szCs w:val="20"/>
        </w:rPr>
        <w:t>, most legislative instruments ‘sunset’ (that is, they are automatically repealed) on the 1 April or 1 October that first occurs 10 years after they are registered on the Federal Register of Legislative Instruments. This is an automatic process applying to most legislative i</w:t>
      </w:r>
      <w:r w:rsidRPr="00984C99">
        <w:rPr>
          <w:rFonts w:ascii="Arial" w:hAnsi="Arial" w:cs="Arial"/>
          <w:sz w:val="20"/>
          <w:szCs w:val="20"/>
        </w:rPr>
        <w:t>nstruments regardless of their particular content.</w:t>
      </w:r>
    </w:p>
    <w:p w:rsidR="00D4573B" w:rsidRPr="00984C99" w:rsidRDefault="0072152B" w:rsidP="00D4573B">
      <w:pPr>
        <w:spacing w:before="120" w:after="120" w:line="240" w:lineRule="auto"/>
        <w:ind w:left="720"/>
        <w:rPr>
          <w:rFonts w:ascii="Arial" w:hAnsi="Arial" w:cs="Arial"/>
          <w:sz w:val="20"/>
          <w:szCs w:val="20"/>
        </w:rPr>
      </w:pPr>
      <w:r w:rsidRPr="00E128AF">
        <w:rPr>
          <w:rFonts w:ascii="Arial" w:hAnsi="Arial" w:cs="Arial"/>
          <w:sz w:val="20"/>
          <w:szCs w:val="20"/>
        </w:rPr>
        <w:t xml:space="preserve">The </w:t>
      </w:r>
      <w:r w:rsidR="000140F2" w:rsidRPr="00E128AF">
        <w:rPr>
          <w:rFonts w:ascii="Arial" w:hAnsi="Arial" w:cs="Arial"/>
          <w:sz w:val="20"/>
          <w:szCs w:val="20"/>
        </w:rPr>
        <w:t xml:space="preserve">2002 </w:t>
      </w:r>
      <w:r w:rsidRPr="00E128AF">
        <w:rPr>
          <w:rFonts w:ascii="Arial" w:hAnsi="Arial" w:cs="Arial"/>
          <w:sz w:val="20"/>
          <w:szCs w:val="20"/>
        </w:rPr>
        <w:t>Maritime Ship Licence Determination is due to sunset on 1 April 2015</w:t>
      </w:r>
      <w:r w:rsidR="00D4573B" w:rsidRPr="00E128AF">
        <w:rPr>
          <w:rFonts w:ascii="Arial" w:hAnsi="Arial" w:cs="Arial"/>
          <w:sz w:val="20"/>
          <w:szCs w:val="20"/>
        </w:rPr>
        <w:t xml:space="preserve"> and is being remade in a new instrument prior to the sunset date without any significant</w:t>
      </w:r>
      <w:r w:rsidR="00D4573B" w:rsidRPr="005833DA">
        <w:rPr>
          <w:rFonts w:ascii="Arial" w:hAnsi="Arial" w:cs="Arial"/>
          <w:bCs/>
          <w:sz w:val="20"/>
          <w:szCs w:val="20"/>
        </w:rPr>
        <w:t xml:space="preserve"> </w:t>
      </w:r>
      <w:r w:rsidR="00D4573B" w:rsidRPr="00E128AF">
        <w:rPr>
          <w:rFonts w:ascii="Arial" w:hAnsi="Arial" w:cs="Arial"/>
          <w:sz w:val="20"/>
          <w:szCs w:val="20"/>
        </w:rPr>
        <w:t>changes, so that its ongoing effect is pres</w:t>
      </w:r>
      <w:r w:rsidR="00D4573B" w:rsidRPr="00984C99">
        <w:rPr>
          <w:rFonts w:ascii="Arial" w:hAnsi="Arial" w:cs="Arial"/>
          <w:sz w:val="20"/>
          <w:szCs w:val="20"/>
        </w:rPr>
        <w:t>erved.</w:t>
      </w:r>
    </w:p>
    <w:p w:rsidR="000140F2" w:rsidRPr="00E128AF" w:rsidRDefault="000140F2" w:rsidP="000140F2">
      <w:pPr>
        <w:spacing w:before="120" w:after="120" w:line="240" w:lineRule="auto"/>
        <w:ind w:left="720"/>
        <w:rPr>
          <w:rFonts w:ascii="Arial" w:hAnsi="Arial" w:cs="Arial"/>
          <w:b/>
          <w:sz w:val="20"/>
          <w:szCs w:val="20"/>
        </w:rPr>
      </w:pPr>
    </w:p>
    <w:p w:rsidR="000140F2" w:rsidRPr="00E128AF" w:rsidRDefault="000140F2" w:rsidP="000140F2">
      <w:pPr>
        <w:spacing w:before="120" w:after="120" w:line="240" w:lineRule="auto"/>
        <w:ind w:left="720"/>
        <w:rPr>
          <w:rFonts w:ascii="Arial" w:hAnsi="Arial" w:cs="Arial"/>
          <w:b/>
          <w:sz w:val="20"/>
          <w:szCs w:val="20"/>
        </w:rPr>
      </w:pPr>
      <w:r w:rsidRPr="00E128AF">
        <w:rPr>
          <w:rFonts w:ascii="Arial" w:hAnsi="Arial" w:cs="Arial"/>
          <w:b/>
          <w:sz w:val="20"/>
          <w:szCs w:val="20"/>
        </w:rPr>
        <w:t xml:space="preserve">Legislative provisions </w:t>
      </w:r>
    </w:p>
    <w:p w:rsidR="00F43FB4" w:rsidRPr="00E128AF" w:rsidRDefault="006270DB" w:rsidP="00F43FB4">
      <w:pPr>
        <w:spacing w:before="120" w:after="120" w:line="240" w:lineRule="auto"/>
        <w:ind w:left="720"/>
        <w:rPr>
          <w:rFonts w:ascii="Arial" w:hAnsi="Arial" w:cs="Arial"/>
          <w:sz w:val="20"/>
          <w:szCs w:val="20"/>
        </w:rPr>
      </w:pPr>
      <w:r>
        <w:rPr>
          <w:rFonts w:ascii="Arial" w:hAnsi="Arial" w:cs="Arial"/>
          <w:sz w:val="20"/>
          <w:szCs w:val="20"/>
        </w:rPr>
        <w:t>Paragraph</w:t>
      </w:r>
      <w:r w:rsidRPr="00E128AF">
        <w:rPr>
          <w:rFonts w:ascii="Arial" w:hAnsi="Arial" w:cs="Arial"/>
          <w:sz w:val="20"/>
          <w:szCs w:val="20"/>
        </w:rPr>
        <w:t xml:space="preserve"> </w:t>
      </w:r>
      <w:r w:rsidR="000140F2" w:rsidRPr="00E128AF">
        <w:rPr>
          <w:rFonts w:ascii="Arial" w:hAnsi="Arial" w:cs="Arial"/>
          <w:sz w:val="20"/>
          <w:szCs w:val="20"/>
        </w:rPr>
        <w:t xml:space="preserve">107(1)(f) of the Act allows the ACMA to determine licence conditions for the operation of apparatus licences. </w:t>
      </w:r>
      <w:r w:rsidR="00F43FB4" w:rsidRPr="00E128AF">
        <w:rPr>
          <w:rFonts w:ascii="Arial" w:hAnsi="Arial" w:cs="Arial"/>
          <w:sz w:val="20"/>
          <w:szCs w:val="20"/>
        </w:rPr>
        <w:t xml:space="preserve">The Maritime Ship Licence Determination is made under paragraph 107(1)(f) of the Act and sets out the conditions to which a maritime ship licence (as defined in the Determination) is subject. </w:t>
      </w:r>
    </w:p>
    <w:p w:rsidR="004370EA" w:rsidRPr="004370EA" w:rsidRDefault="004370EA" w:rsidP="004370EA">
      <w:pPr>
        <w:spacing w:before="100" w:beforeAutospacing="1" w:after="100" w:afterAutospacing="1" w:line="240" w:lineRule="auto"/>
        <w:ind w:left="720"/>
        <w:jc w:val="both"/>
        <w:rPr>
          <w:rFonts w:ascii="Arial" w:hAnsi="Arial" w:cs="Arial"/>
          <w:sz w:val="20"/>
          <w:szCs w:val="20"/>
        </w:rPr>
      </w:pPr>
      <w:r w:rsidRPr="004370EA">
        <w:rPr>
          <w:rFonts w:ascii="Arial" w:hAnsi="Arial" w:cs="Arial"/>
          <w:sz w:val="20"/>
          <w:szCs w:val="20"/>
        </w:rPr>
        <w:t xml:space="preserve">Subsection 33(3) of the </w:t>
      </w:r>
      <w:r w:rsidRPr="0019437B">
        <w:rPr>
          <w:rFonts w:ascii="Arial" w:hAnsi="Arial" w:cs="Arial"/>
          <w:i/>
          <w:sz w:val="20"/>
          <w:szCs w:val="20"/>
        </w:rPr>
        <w:t xml:space="preserve">Acts Interpretation Act 1901 </w:t>
      </w:r>
      <w:r w:rsidRPr="004370EA">
        <w:rPr>
          <w:rFonts w:ascii="Arial" w:hAnsi="Arial" w:cs="Arial"/>
          <w:sz w:val="20"/>
          <w:szCs w:val="20"/>
        </w:rPr>
        <w:t>provides that where an Act confers a power to make a legisla</w:t>
      </w:r>
      <w:r w:rsidR="00957FC8">
        <w:rPr>
          <w:rFonts w:ascii="Arial" w:hAnsi="Arial" w:cs="Arial"/>
          <w:sz w:val="20"/>
          <w:szCs w:val="20"/>
        </w:rPr>
        <w:t>tive instrument (such as paragraph</w:t>
      </w:r>
      <w:r w:rsidRPr="004370EA">
        <w:rPr>
          <w:rFonts w:ascii="Arial" w:hAnsi="Arial" w:cs="Arial"/>
          <w:sz w:val="20"/>
          <w:szCs w:val="20"/>
        </w:rPr>
        <w:t xml:space="preserve"> </w:t>
      </w:r>
      <w:r w:rsidR="00957FC8">
        <w:rPr>
          <w:rFonts w:ascii="Arial" w:hAnsi="Arial" w:cs="Arial"/>
          <w:sz w:val="20"/>
          <w:szCs w:val="20"/>
        </w:rPr>
        <w:t>10</w:t>
      </w:r>
      <w:r w:rsidRPr="004370EA">
        <w:rPr>
          <w:rFonts w:ascii="Arial" w:hAnsi="Arial" w:cs="Arial"/>
          <w:sz w:val="20"/>
          <w:szCs w:val="20"/>
        </w:rPr>
        <w:t>7</w:t>
      </w:r>
      <w:r w:rsidR="00957FC8">
        <w:rPr>
          <w:rFonts w:ascii="Arial" w:hAnsi="Arial" w:cs="Arial"/>
          <w:sz w:val="20"/>
          <w:szCs w:val="20"/>
        </w:rPr>
        <w:t>(1)(d)</w:t>
      </w:r>
      <w:r w:rsidRPr="004370EA">
        <w:rPr>
          <w:rFonts w:ascii="Arial" w:hAnsi="Arial" w:cs="Arial"/>
          <w:sz w:val="20"/>
          <w:szCs w:val="20"/>
        </w:rPr>
        <w:t xml:space="preserve"> of the Act), the power shall be construed as including a power exercisable in the like manner and subject to the like conditions (if any) to repeal, rescind, revoke, amend or vary the instrument.  </w:t>
      </w:r>
    </w:p>
    <w:p w:rsidR="000140F2" w:rsidRPr="00E128AF" w:rsidRDefault="00BC2831" w:rsidP="000140F2">
      <w:pPr>
        <w:spacing w:before="120" w:after="120" w:line="240" w:lineRule="auto"/>
        <w:ind w:left="720"/>
        <w:rPr>
          <w:rFonts w:ascii="Arial" w:hAnsi="Arial" w:cs="Arial"/>
          <w:sz w:val="20"/>
          <w:szCs w:val="20"/>
        </w:rPr>
      </w:pPr>
      <w:r w:rsidRPr="00E128AF">
        <w:rPr>
          <w:rFonts w:ascii="Arial" w:hAnsi="Arial" w:cs="Arial"/>
          <w:sz w:val="20"/>
          <w:szCs w:val="20"/>
        </w:rPr>
        <w:t>The Maritime Ship Licence Determination is a disallowable legislative ins</w:t>
      </w:r>
      <w:r w:rsidR="005831D5">
        <w:rPr>
          <w:rFonts w:ascii="Arial" w:hAnsi="Arial" w:cs="Arial"/>
          <w:sz w:val="20"/>
          <w:szCs w:val="20"/>
        </w:rPr>
        <w:t>trument for the purposes of the LIA</w:t>
      </w:r>
      <w:r w:rsidRPr="00E128AF">
        <w:rPr>
          <w:rFonts w:ascii="Arial" w:hAnsi="Arial" w:cs="Arial"/>
          <w:i/>
          <w:sz w:val="20"/>
          <w:szCs w:val="20"/>
        </w:rPr>
        <w:t xml:space="preserve">. </w:t>
      </w:r>
    </w:p>
    <w:p w:rsidR="000140F2" w:rsidRPr="00E128AF" w:rsidRDefault="000140F2" w:rsidP="000140F2">
      <w:pPr>
        <w:spacing w:before="120" w:after="120" w:line="240" w:lineRule="auto"/>
        <w:ind w:left="720"/>
        <w:rPr>
          <w:rFonts w:ascii="Arial" w:hAnsi="Arial" w:cs="Arial"/>
          <w:b/>
          <w:sz w:val="20"/>
          <w:szCs w:val="20"/>
        </w:rPr>
      </w:pPr>
    </w:p>
    <w:p w:rsidR="000140F2" w:rsidRPr="00E128AF" w:rsidRDefault="000140F2" w:rsidP="000140F2">
      <w:pPr>
        <w:spacing w:before="120" w:after="120" w:line="240" w:lineRule="auto"/>
        <w:ind w:left="720"/>
        <w:rPr>
          <w:rFonts w:ascii="Arial" w:hAnsi="Arial" w:cs="Arial"/>
          <w:b/>
          <w:sz w:val="20"/>
          <w:szCs w:val="20"/>
        </w:rPr>
      </w:pPr>
      <w:r w:rsidRPr="00E128AF">
        <w:rPr>
          <w:rFonts w:ascii="Arial" w:hAnsi="Arial" w:cs="Arial"/>
          <w:b/>
          <w:sz w:val="20"/>
          <w:szCs w:val="20"/>
        </w:rPr>
        <w:t>Background</w:t>
      </w:r>
    </w:p>
    <w:p w:rsidR="00D4573B" w:rsidRPr="00E128AF" w:rsidRDefault="00D4573B" w:rsidP="00351569">
      <w:pPr>
        <w:spacing w:before="120" w:after="120" w:line="240" w:lineRule="auto"/>
        <w:ind w:left="720"/>
        <w:rPr>
          <w:rFonts w:ascii="Arial" w:hAnsi="Arial" w:cs="Arial"/>
          <w:sz w:val="20"/>
          <w:szCs w:val="20"/>
        </w:rPr>
      </w:pPr>
      <w:r w:rsidRPr="00E128AF">
        <w:rPr>
          <w:rFonts w:ascii="Arial" w:hAnsi="Arial" w:cs="Arial"/>
          <w:sz w:val="20"/>
          <w:szCs w:val="20"/>
        </w:rPr>
        <w:t xml:space="preserve">The Maritime Ship Licence Determination, in conjunction with other maritime instruments (listed below) is intended to ensure that maritime ship </w:t>
      </w:r>
      <w:r w:rsidR="000140F2" w:rsidRPr="00E128AF">
        <w:rPr>
          <w:rFonts w:ascii="Arial" w:hAnsi="Arial" w:cs="Arial"/>
          <w:sz w:val="20"/>
          <w:szCs w:val="20"/>
        </w:rPr>
        <w:t xml:space="preserve">stations </w:t>
      </w:r>
      <w:r w:rsidRPr="00E128AF">
        <w:rPr>
          <w:rFonts w:ascii="Arial" w:hAnsi="Arial" w:cs="Arial"/>
          <w:sz w:val="20"/>
          <w:szCs w:val="20"/>
        </w:rPr>
        <w:t>and coast stations use the appropriate maritime frequencies, transmitter output power and protocols to minimise the potential for interference to maritime radio operation. These frequencies, powers and protocols are set internationally and used by all commercial shipping and recreational boaters around the world. Instruments like the Maritime Ship Licence Determination are put in place with the objective of harmonising marine radio use in Australia.</w:t>
      </w:r>
    </w:p>
    <w:p w:rsidR="00D4573B" w:rsidRPr="00E128AF" w:rsidRDefault="00D4573B" w:rsidP="00351569">
      <w:pPr>
        <w:spacing w:before="120" w:after="120" w:line="240" w:lineRule="auto"/>
        <w:ind w:left="720"/>
        <w:rPr>
          <w:rFonts w:ascii="Arial" w:hAnsi="Arial" w:cs="Arial"/>
          <w:sz w:val="20"/>
          <w:szCs w:val="20"/>
        </w:rPr>
      </w:pPr>
      <w:r w:rsidRPr="00E128AF">
        <w:rPr>
          <w:rFonts w:ascii="Arial" w:hAnsi="Arial" w:cs="Arial"/>
          <w:sz w:val="20"/>
          <w:szCs w:val="20"/>
        </w:rPr>
        <w:t xml:space="preserve">If these instruments were not in effect, Australia would be in breach of its international obligations for harmonisation of all marine radio use. Lack of harmonisation would have the potential to cause serious damage to the Australian marine radio framework and to place vessels in serious danger. Australia operates as part of the international marine radio community, with all international ships visiting using the same channels as Australian vessels. If existing arrangements were not available, businesses and individual boaters could find the marine radio network becoming overloaded and congested due to misuse. Significant costs could accrue if alternative communication methods </w:t>
      </w:r>
      <w:r w:rsidR="005831D5">
        <w:rPr>
          <w:rFonts w:ascii="Arial" w:hAnsi="Arial" w:cs="Arial"/>
          <w:sz w:val="20"/>
          <w:szCs w:val="20"/>
        </w:rPr>
        <w:t xml:space="preserve">were </w:t>
      </w:r>
      <w:r w:rsidRPr="00E128AF">
        <w:rPr>
          <w:rFonts w:ascii="Arial" w:hAnsi="Arial" w:cs="Arial"/>
          <w:sz w:val="20"/>
          <w:szCs w:val="20"/>
        </w:rPr>
        <w:t>needed to be employed. Therefore, it is appropriate to remake the Maritime Ship Licence Determination.</w:t>
      </w:r>
    </w:p>
    <w:p w:rsidR="002A6796" w:rsidRDefault="002A6796" w:rsidP="00351569">
      <w:pPr>
        <w:ind w:left="720"/>
        <w:rPr>
          <w:rFonts w:ascii="Arial" w:hAnsi="Arial" w:cs="Arial"/>
          <w:i/>
          <w:sz w:val="20"/>
          <w:szCs w:val="20"/>
        </w:rPr>
      </w:pPr>
      <w:r w:rsidRPr="005833DA">
        <w:rPr>
          <w:rFonts w:ascii="Arial" w:hAnsi="Arial" w:cs="Arial"/>
          <w:i/>
          <w:sz w:val="20"/>
          <w:szCs w:val="20"/>
        </w:rPr>
        <w:lastRenderedPageBreak/>
        <w:t>Summary of Changes</w:t>
      </w:r>
    </w:p>
    <w:p w:rsidR="00F52C10" w:rsidRPr="005833DA" w:rsidRDefault="00F52C10" w:rsidP="00351569">
      <w:pPr>
        <w:ind w:left="720"/>
        <w:rPr>
          <w:rFonts w:ascii="Arial" w:hAnsi="Arial" w:cs="Arial"/>
          <w:sz w:val="20"/>
          <w:szCs w:val="20"/>
        </w:rPr>
      </w:pPr>
      <w:r>
        <w:rPr>
          <w:rFonts w:ascii="Arial" w:hAnsi="Arial" w:cs="Arial"/>
          <w:sz w:val="20"/>
          <w:szCs w:val="20"/>
        </w:rPr>
        <w:t>The main differences between the 2002 Maritime Ship Licence Determination and the new Maritime Ship Licence Determination include:</w:t>
      </w:r>
    </w:p>
    <w:p w:rsidR="000E3F6F" w:rsidRPr="005833DA" w:rsidRDefault="002A6796" w:rsidP="002A6796">
      <w:pPr>
        <w:numPr>
          <w:ilvl w:val="0"/>
          <w:numId w:val="60"/>
        </w:numPr>
        <w:spacing w:after="0" w:line="240" w:lineRule="auto"/>
        <w:contextualSpacing/>
        <w:rPr>
          <w:rFonts w:ascii="Arial" w:eastAsia="Times New Roman" w:hAnsi="Arial" w:cs="Arial"/>
          <w:i/>
          <w:color w:val="000000"/>
          <w:sz w:val="20"/>
          <w:szCs w:val="20"/>
          <w:lang w:eastAsia="en-AU" w:bidi="he-IL"/>
        </w:rPr>
      </w:pPr>
      <w:r w:rsidRPr="00E128AF">
        <w:rPr>
          <w:rFonts w:ascii="Arial" w:eastAsia="Times New Roman" w:hAnsi="Arial" w:cs="Arial"/>
          <w:iCs/>
          <w:color w:val="000000"/>
          <w:sz w:val="20"/>
          <w:szCs w:val="20"/>
          <w:lang w:eastAsia="en-AU" w:bidi="he-IL"/>
        </w:rPr>
        <w:t>Updat</w:t>
      </w:r>
      <w:r w:rsidR="003223AE">
        <w:rPr>
          <w:rFonts w:ascii="Arial" w:eastAsia="Times New Roman" w:hAnsi="Arial" w:cs="Arial"/>
          <w:iCs/>
          <w:color w:val="000000"/>
          <w:sz w:val="20"/>
          <w:szCs w:val="20"/>
          <w:lang w:eastAsia="en-AU" w:bidi="he-IL"/>
        </w:rPr>
        <w:t>ing of</w:t>
      </w:r>
      <w:r w:rsidRPr="00E128AF">
        <w:rPr>
          <w:rFonts w:ascii="Arial" w:eastAsia="Times New Roman" w:hAnsi="Arial" w:cs="Arial"/>
          <w:iCs/>
          <w:color w:val="000000"/>
          <w:sz w:val="20"/>
          <w:szCs w:val="20"/>
          <w:lang w:eastAsia="en-AU" w:bidi="he-IL"/>
        </w:rPr>
        <w:t xml:space="preserve"> references to standards and technical documents with which licensees are required to comply. Many of the standards/documents specified in the </w:t>
      </w:r>
      <w:r w:rsidRPr="00984C99">
        <w:rPr>
          <w:rFonts w:ascii="Arial" w:eastAsia="Times New Roman" w:hAnsi="Arial" w:cs="Arial"/>
          <w:iCs/>
          <w:color w:val="000000"/>
          <w:sz w:val="20"/>
          <w:szCs w:val="20"/>
          <w:lang w:eastAsia="en-AU" w:bidi="he-IL"/>
        </w:rPr>
        <w:t>previous determination</w:t>
      </w:r>
      <w:r w:rsidRPr="00E128AF">
        <w:rPr>
          <w:rFonts w:ascii="Arial" w:eastAsia="Times New Roman" w:hAnsi="Arial" w:cs="Arial"/>
          <w:iCs/>
          <w:color w:val="000000"/>
          <w:sz w:val="20"/>
          <w:szCs w:val="20"/>
          <w:lang w:eastAsia="en-AU" w:bidi="he-IL"/>
        </w:rPr>
        <w:t xml:space="preserve"> were </w:t>
      </w:r>
      <w:r w:rsidR="003223AE">
        <w:rPr>
          <w:rFonts w:ascii="Arial" w:eastAsia="Times New Roman" w:hAnsi="Arial" w:cs="Arial"/>
          <w:iCs/>
          <w:color w:val="000000"/>
          <w:sz w:val="20"/>
          <w:szCs w:val="20"/>
          <w:lang w:eastAsia="en-AU" w:bidi="he-IL"/>
        </w:rPr>
        <w:t>outdated and/or not readily accessible</w:t>
      </w:r>
      <w:r w:rsidRPr="00E128AF">
        <w:rPr>
          <w:rFonts w:ascii="Arial" w:eastAsia="Times New Roman" w:hAnsi="Arial" w:cs="Arial"/>
          <w:iCs/>
          <w:color w:val="000000"/>
          <w:sz w:val="20"/>
          <w:szCs w:val="20"/>
          <w:lang w:eastAsia="en-AU" w:bidi="he-IL"/>
        </w:rPr>
        <w:t xml:space="preserve">. </w:t>
      </w:r>
      <w:r w:rsidR="00DF3BAE">
        <w:rPr>
          <w:rFonts w:ascii="Arial" w:eastAsia="Times New Roman" w:hAnsi="Arial" w:cs="Arial"/>
          <w:iCs/>
          <w:color w:val="000000"/>
          <w:sz w:val="20"/>
          <w:szCs w:val="20"/>
          <w:lang w:eastAsia="en-AU" w:bidi="he-IL"/>
        </w:rPr>
        <w:t xml:space="preserve">Under the </w:t>
      </w:r>
      <w:r w:rsidR="005D60A6">
        <w:rPr>
          <w:rFonts w:ascii="Arial" w:eastAsia="Times New Roman" w:hAnsi="Arial" w:cs="Arial"/>
          <w:iCs/>
          <w:color w:val="000000"/>
          <w:sz w:val="20"/>
          <w:szCs w:val="20"/>
          <w:lang w:eastAsia="en-AU" w:bidi="he-IL"/>
        </w:rPr>
        <w:t>new D</w:t>
      </w:r>
      <w:r w:rsidR="00DF3BAE">
        <w:rPr>
          <w:rFonts w:ascii="Arial" w:eastAsia="Times New Roman" w:hAnsi="Arial" w:cs="Arial"/>
          <w:iCs/>
          <w:color w:val="000000"/>
          <w:sz w:val="20"/>
          <w:szCs w:val="20"/>
          <w:lang w:eastAsia="en-AU" w:bidi="he-IL"/>
        </w:rPr>
        <w:t>etermination, l</w:t>
      </w:r>
      <w:r w:rsidR="000E3F6F">
        <w:rPr>
          <w:rFonts w:ascii="Arial" w:eastAsia="Times New Roman" w:hAnsi="Arial" w:cs="Arial"/>
          <w:iCs/>
          <w:color w:val="000000"/>
          <w:sz w:val="20"/>
          <w:szCs w:val="20"/>
          <w:lang w:eastAsia="en-AU" w:bidi="he-IL"/>
        </w:rPr>
        <w:t xml:space="preserve">icensees are required to ensure that the operation of a maritime ship station or a transmitter or receiver forming part of the maritime ship station complies with </w:t>
      </w:r>
      <w:r w:rsidR="00AC02A8">
        <w:rPr>
          <w:rFonts w:ascii="Arial" w:eastAsia="Times New Roman" w:hAnsi="Arial" w:cs="Arial"/>
          <w:iCs/>
          <w:color w:val="000000"/>
          <w:sz w:val="20"/>
          <w:szCs w:val="20"/>
          <w:lang w:eastAsia="en-AU" w:bidi="he-IL"/>
        </w:rPr>
        <w:t xml:space="preserve">all applicable </w:t>
      </w:r>
      <w:r w:rsidR="000E3F6F">
        <w:rPr>
          <w:rFonts w:ascii="Arial" w:eastAsia="Times New Roman" w:hAnsi="Arial" w:cs="Arial"/>
          <w:iCs/>
          <w:color w:val="000000"/>
          <w:sz w:val="20"/>
          <w:szCs w:val="20"/>
          <w:lang w:eastAsia="en-AU" w:bidi="he-IL"/>
        </w:rPr>
        <w:t xml:space="preserve">standards specified in Part 1 of Schedule 1 of the </w:t>
      </w:r>
      <w:r w:rsidR="00492EBB">
        <w:rPr>
          <w:rFonts w:ascii="Arial" w:eastAsia="Times New Roman" w:hAnsi="Arial" w:cs="Arial"/>
          <w:iCs/>
          <w:color w:val="000000"/>
          <w:sz w:val="20"/>
          <w:szCs w:val="20"/>
          <w:lang w:eastAsia="en-AU" w:bidi="he-IL"/>
        </w:rPr>
        <w:t>Determination</w:t>
      </w:r>
      <w:r w:rsidR="000E3F6F">
        <w:rPr>
          <w:rFonts w:ascii="Arial" w:eastAsia="Times New Roman" w:hAnsi="Arial" w:cs="Arial"/>
          <w:iCs/>
          <w:color w:val="000000"/>
          <w:sz w:val="20"/>
          <w:szCs w:val="20"/>
          <w:lang w:eastAsia="en-AU" w:bidi="he-IL"/>
        </w:rPr>
        <w:t xml:space="preserve"> that applies to the device, and with any </w:t>
      </w:r>
      <w:r w:rsidRPr="00E128AF">
        <w:rPr>
          <w:rFonts w:ascii="Arial" w:eastAsia="Times New Roman" w:hAnsi="Arial" w:cs="Arial"/>
          <w:iCs/>
          <w:color w:val="000000"/>
          <w:sz w:val="20"/>
          <w:szCs w:val="20"/>
          <w:lang w:eastAsia="en-AU" w:bidi="he-IL"/>
        </w:rPr>
        <w:t xml:space="preserve">document specified in </w:t>
      </w:r>
      <w:r w:rsidR="000E3F6F">
        <w:rPr>
          <w:rFonts w:ascii="Arial" w:eastAsia="Times New Roman" w:hAnsi="Arial" w:cs="Arial"/>
          <w:iCs/>
          <w:color w:val="000000"/>
          <w:sz w:val="20"/>
          <w:szCs w:val="20"/>
          <w:lang w:eastAsia="en-AU" w:bidi="he-IL"/>
        </w:rPr>
        <w:t xml:space="preserve">Part 2 of </w:t>
      </w:r>
      <w:r w:rsidRPr="00E128AF">
        <w:rPr>
          <w:rFonts w:ascii="Arial" w:eastAsia="Times New Roman" w:hAnsi="Arial" w:cs="Arial"/>
          <w:iCs/>
          <w:color w:val="000000"/>
          <w:sz w:val="20"/>
          <w:szCs w:val="20"/>
          <w:lang w:eastAsia="en-AU" w:bidi="he-IL"/>
        </w:rPr>
        <w:t xml:space="preserve">Schedule 1 </w:t>
      </w:r>
      <w:r w:rsidR="000E3F6F">
        <w:rPr>
          <w:rFonts w:ascii="Arial" w:eastAsia="Times New Roman" w:hAnsi="Arial" w:cs="Arial"/>
          <w:iCs/>
          <w:color w:val="000000"/>
          <w:sz w:val="20"/>
          <w:szCs w:val="20"/>
          <w:lang w:eastAsia="en-AU" w:bidi="he-IL"/>
        </w:rPr>
        <w:t xml:space="preserve">that applies to the device. </w:t>
      </w:r>
    </w:p>
    <w:p w:rsidR="002A6796" w:rsidRPr="00E128AF" w:rsidRDefault="00F52C10" w:rsidP="002A6796">
      <w:pPr>
        <w:numPr>
          <w:ilvl w:val="0"/>
          <w:numId w:val="60"/>
        </w:numPr>
        <w:spacing w:after="0" w:line="240" w:lineRule="auto"/>
        <w:contextualSpacing/>
        <w:rPr>
          <w:rFonts w:ascii="Arial" w:eastAsia="Times New Roman" w:hAnsi="Arial" w:cs="Arial"/>
          <w:i/>
          <w:color w:val="000000"/>
          <w:sz w:val="20"/>
          <w:szCs w:val="20"/>
          <w:lang w:eastAsia="en-AU" w:bidi="he-IL"/>
        </w:rPr>
      </w:pPr>
      <w:r>
        <w:rPr>
          <w:rFonts w:ascii="Arial" w:eastAsia="Times New Roman" w:hAnsi="Arial" w:cs="Arial"/>
          <w:iCs/>
          <w:color w:val="000000"/>
          <w:sz w:val="20"/>
          <w:szCs w:val="20"/>
          <w:lang w:eastAsia="en-AU" w:bidi="he-IL"/>
        </w:rPr>
        <w:t>Inclusion of</w:t>
      </w:r>
      <w:r w:rsidR="002A6796" w:rsidRPr="00E128AF">
        <w:rPr>
          <w:rFonts w:ascii="Arial" w:eastAsia="Times New Roman" w:hAnsi="Arial" w:cs="Arial"/>
          <w:iCs/>
          <w:color w:val="000000"/>
          <w:sz w:val="20"/>
          <w:szCs w:val="20"/>
          <w:lang w:eastAsia="en-AU" w:bidi="he-IL"/>
        </w:rPr>
        <w:t xml:space="preserve"> grandfathering provisions for </w:t>
      </w:r>
      <w:r>
        <w:rPr>
          <w:rFonts w:ascii="Arial" w:eastAsia="Times New Roman" w:hAnsi="Arial" w:cs="Arial"/>
          <w:iCs/>
          <w:color w:val="000000"/>
          <w:sz w:val="20"/>
          <w:szCs w:val="20"/>
          <w:lang w:eastAsia="en-AU" w:bidi="he-IL"/>
        </w:rPr>
        <w:t xml:space="preserve">maritime ship stations manufactured in or imported into Australia before the commencement of the Maritime Ship Licence Determination. If such stations comply with the 2002 Maritime Ship Licence Determination, they are taken to comply with the new Determination. </w:t>
      </w:r>
    </w:p>
    <w:p w:rsidR="002A6796" w:rsidRPr="00E128AF" w:rsidRDefault="003223AE" w:rsidP="002A6796">
      <w:pPr>
        <w:numPr>
          <w:ilvl w:val="0"/>
          <w:numId w:val="60"/>
        </w:numPr>
        <w:spacing w:after="0" w:line="240" w:lineRule="auto"/>
        <w:contextualSpacing/>
        <w:rPr>
          <w:rFonts w:ascii="Arial" w:eastAsia="Times New Roman" w:hAnsi="Arial" w:cs="Arial"/>
          <w:iCs/>
          <w:color w:val="000000"/>
          <w:sz w:val="20"/>
          <w:szCs w:val="20"/>
          <w:lang w:eastAsia="en-AU" w:bidi="he-IL"/>
        </w:rPr>
      </w:pPr>
      <w:r>
        <w:rPr>
          <w:rFonts w:ascii="Arial" w:eastAsia="Times New Roman" w:hAnsi="Arial" w:cs="Arial"/>
          <w:iCs/>
          <w:color w:val="000000"/>
          <w:sz w:val="20"/>
          <w:szCs w:val="20"/>
          <w:lang w:eastAsia="en-AU" w:bidi="he-IL"/>
        </w:rPr>
        <w:t>Updating of</w:t>
      </w:r>
      <w:r w:rsidR="002A6796" w:rsidRPr="00E128AF">
        <w:rPr>
          <w:rFonts w:ascii="Arial" w:eastAsia="Times New Roman" w:hAnsi="Arial" w:cs="Arial"/>
          <w:iCs/>
          <w:color w:val="000000"/>
          <w:sz w:val="20"/>
          <w:szCs w:val="20"/>
          <w:lang w:eastAsia="en-AU" w:bidi="he-IL"/>
        </w:rPr>
        <w:t xml:space="preserve"> names of marine radio certificates of proficiency following changes made at recent World Radio Conferences. For example, Marine Radio Operator</w:t>
      </w:r>
      <w:r w:rsidR="005831D5">
        <w:rPr>
          <w:rFonts w:ascii="Arial" w:eastAsia="Times New Roman" w:hAnsi="Arial" w:cs="Arial"/>
          <w:iCs/>
          <w:color w:val="000000"/>
          <w:sz w:val="20"/>
          <w:szCs w:val="20"/>
          <w:lang w:eastAsia="en-AU" w:bidi="he-IL"/>
        </w:rPr>
        <w:t>’</w:t>
      </w:r>
      <w:r w:rsidR="002A6796" w:rsidRPr="00E128AF">
        <w:rPr>
          <w:rFonts w:ascii="Arial" w:eastAsia="Times New Roman" w:hAnsi="Arial" w:cs="Arial"/>
          <w:iCs/>
          <w:color w:val="000000"/>
          <w:sz w:val="20"/>
          <w:szCs w:val="20"/>
          <w:lang w:eastAsia="en-AU" w:bidi="he-IL"/>
        </w:rPr>
        <w:t xml:space="preserve">s </w:t>
      </w:r>
      <w:r w:rsidR="005831D5">
        <w:rPr>
          <w:rFonts w:ascii="Arial" w:eastAsia="Times New Roman" w:hAnsi="Arial" w:cs="Arial"/>
          <w:iCs/>
          <w:color w:val="000000"/>
          <w:sz w:val="20"/>
          <w:szCs w:val="20"/>
          <w:lang w:eastAsia="en-AU" w:bidi="he-IL"/>
        </w:rPr>
        <w:t>C</w:t>
      </w:r>
      <w:r w:rsidR="002A6796" w:rsidRPr="00E128AF">
        <w:rPr>
          <w:rFonts w:ascii="Arial" w:eastAsia="Times New Roman" w:hAnsi="Arial" w:cs="Arial"/>
          <w:iCs/>
          <w:color w:val="000000"/>
          <w:sz w:val="20"/>
          <w:szCs w:val="20"/>
          <w:lang w:eastAsia="en-AU" w:bidi="he-IL"/>
        </w:rPr>
        <w:t>ertificate of Proficiency and Marine Radio Operator</w:t>
      </w:r>
      <w:r w:rsidR="005831D5">
        <w:rPr>
          <w:rFonts w:ascii="Arial" w:eastAsia="Times New Roman" w:hAnsi="Arial" w:cs="Arial"/>
          <w:iCs/>
          <w:color w:val="000000"/>
          <w:sz w:val="20"/>
          <w:szCs w:val="20"/>
          <w:lang w:eastAsia="en-AU" w:bidi="he-IL"/>
        </w:rPr>
        <w:t>’</w:t>
      </w:r>
      <w:r w:rsidR="002A6796" w:rsidRPr="00E128AF">
        <w:rPr>
          <w:rFonts w:ascii="Arial" w:eastAsia="Times New Roman" w:hAnsi="Arial" w:cs="Arial"/>
          <w:iCs/>
          <w:color w:val="000000"/>
          <w:sz w:val="20"/>
          <w:szCs w:val="20"/>
          <w:lang w:eastAsia="en-AU" w:bidi="he-IL"/>
        </w:rPr>
        <w:t>s VHF Certificate of Proficiency are being updated to Long Range and Short Range Certificates of Proficiency respectively.</w:t>
      </w:r>
    </w:p>
    <w:p w:rsidR="002A6796" w:rsidRPr="00E128AF" w:rsidRDefault="003223AE" w:rsidP="002A6796">
      <w:pPr>
        <w:numPr>
          <w:ilvl w:val="0"/>
          <w:numId w:val="60"/>
        </w:numPr>
        <w:spacing w:after="0" w:line="240" w:lineRule="auto"/>
        <w:contextualSpacing/>
        <w:rPr>
          <w:rFonts w:ascii="Arial" w:eastAsia="Times New Roman" w:hAnsi="Arial" w:cs="Arial"/>
          <w:iCs/>
          <w:color w:val="000000"/>
          <w:sz w:val="20"/>
          <w:szCs w:val="20"/>
          <w:lang w:eastAsia="en-AU" w:bidi="he-IL"/>
        </w:rPr>
      </w:pPr>
      <w:r>
        <w:rPr>
          <w:rFonts w:ascii="Arial" w:eastAsia="Times New Roman" w:hAnsi="Arial" w:cs="Arial"/>
          <w:iCs/>
          <w:color w:val="000000"/>
          <w:sz w:val="20"/>
          <w:szCs w:val="20"/>
          <w:lang w:eastAsia="en-AU" w:bidi="he-IL"/>
        </w:rPr>
        <w:t>Updating of</w:t>
      </w:r>
      <w:r w:rsidR="002A6796" w:rsidRPr="00E128AF">
        <w:rPr>
          <w:rFonts w:ascii="Arial" w:eastAsia="Times New Roman" w:hAnsi="Arial" w:cs="Arial"/>
          <w:iCs/>
          <w:color w:val="000000"/>
          <w:sz w:val="20"/>
          <w:szCs w:val="20"/>
          <w:lang w:eastAsia="en-AU" w:bidi="he-IL"/>
        </w:rPr>
        <w:t xml:space="preserve"> references from ‘ACA’ to ‘the ACMA’. </w:t>
      </w:r>
    </w:p>
    <w:p w:rsidR="002A6796" w:rsidRDefault="003223AE" w:rsidP="002A6796">
      <w:pPr>
        <w:pStyle w:val="ListParagraph"/>
        <w:numPr>
          <w:ilvl w:val="0"/>
          <w:numId w:val="60"/>
        </w:numPr>
        <w:spacing w:before="120" w:after="120"/>
        <w:rPr>
          <w:rFonts w:ascii="Arial" w:hAnsi="Arial" w:cs="Arial"/>
          <w:iCs/>
          <w:color w:val="000000"/>
          <w:sz w:val="20"/>
          <w:szCs w:val="20"/>
          <w:lang w:bidi="he-IL"/>
        </w:rPr>
      </w:pPr>
      <w:r>
        <w:rPr>
          <w:rFonts w:ascii="Arial" w:hAnsi="Arial" w:cs="Arial"/>
          <w:iCs/>
          <w:color w:val="000000"/>
          <w:sz w:val="20"/>
          <w:szCs w:val="20"/>
          <w:lang w:bidi="he-IL"/>
        </w:rPr>
        <w:t>Removal of</w:t>
      </w:r>
      <w:r w:rsidR="002A6796" w:rsidRPr="00E128AF">
        <w:rPr>
          <w:rFonts w:ascii="Arial" w:hAnsi="Arial" w:cs="Arial"/>
          <w:iCs/>
          <w:color w:val="000000"/>
          <w:sz w:val="20"/>
          <w:szCs w:val="20"/>
          <w:lang w:bidi="he-IL"/>
        </w:rPr>
        <w:t xml:space="preserve"> outdated provisions that no longer have effect—</w:t>
      </w:r>
      <w:r w:rsidR="00F52C10">
        <w:rPr>
          <w:rFonts w:ascii="Arial" w:hAnsi="Arial" w:cs="Arial"/>
          <w:iCs/>
          <w:color w:val="000000"/>
          <w:sz w:val="20"/>
          <w:szCs w:val="20"/>
          <w:lang w:bidi="he-IL"/>
        </w:rPr>
        <w:t>for example</w:t>
      </w:r>
      <w:r w:rsidR="002A6796" w:rsidRPr="00E128AF">
        <w:rPr>
          <w:rFonts w:ascii="Arial" w:hAnsi="Arial" w:cs="Arial"/>
          <w:iCs/>
          <w:color w:val="000000"/>
          <w:sz w:val="20"/>
          <w:szCs w:val="20"/>
          <w:lang w:bidi="he-IL"/>
        </w:rPr>
        <w:t xml:space="preserve"> deletion of all references to the </w:t>
      </w:r>
      <w:r w:rsidR="00F52C10">
        <w:rPr>
          <w:rFonts w:ascii="Arial" w:hAnsi="Arial" w:cs="Arial"/>
          <w:iCs/>
          <w:color w:val="000000"/>
          <w:sz w:val="20"/>
          <w:szCs w:val="20"/>
          <w:lang w:bidi="he-IL"/>
        </w:rPr>
        <w:t>‘</w:t>
      </w:r>
      <w:r w:rsidR="002A6796" w:rsidRPr="00E128AF">
        <w:rPr>
          <w:rFonts w:ascii="Arial" w:hAnsi="Arial" w:cs="Arial"/>
          <w:iCs/>
          <w:color w:val="000000"/>
          <w:sz w:val="20"/>
          <w:szCs w:val="20"/>
          <w:lang w:bidi="he-IL"/>
        </w:rPr>
        <w:t>Ship Station Class A</w:t>
      </w:r>
      <w:r w:rsidR="00F52C10">
        <w:rPr>
          <w:rFonts w:ascii="Arial" w:hAnsi="Arial" w:cs="Arial"/>
          <w:iCs/>
          <w:color w:val="000000"/>
          <w:sz w:val="20"/>
          <w:szCs w:val="20"/>
          <w:lang w:bidi="he-IL"/>
        </w:rPr>
        <w:t>’</w:t>
      </w:r>
      <w:r w:rsidR="002A6796" w:rsidRPr="00E128AF">
        <w:rPr>
          <w:rFonts w:ascii="Arial" w:hAnsi="Arial" w:cs="Arial"/>
          <w:iCs/>
          <w:color w:val="000000"/>
          <w:sz w:val="20"/>
          <w:szCs w:val="20"/>
          <w:lang w:bidi="he-IL"/>
        </w:rPr>
        <w:t xml:space="preserve"> licence as this class of station is now covered by the </w:t>
      </w:r>
      <w:r w:rsidR="002A6796" w:rsidRPr="005833DA">
        <w:rPr>
          <w:rFonts w:ascii="Arial" w:hAnsi="Arial" w:cs="Arial"/>
          <w:i/>
          <w:iCs/>
          <w:color w:val="000000"/>
          <w:sz w:val="20"/>
          <w:szCs w:val="20"/>
          <w:lang w:bidi="he-IL"/>
        </w:rPr>
        <w:t>Radiocommunications (Maritime Ship Station – 27 MHz and VHF) Class Licence 2001</w:t>
      </w:r>
      <w:r w:rsidR="002A6796" w:rsidRPr="00E128AF">
        <w:rPr>
          <w:rFonts w:ascii="Arial" w:hAnsi="Arial" w:cs="Arial"/>
          <w:iCs/>
          <w:color w:val="000000"/>
          <w:sz w:val="20"/>
          <w:szCs w:val="20"/>
          <w:lang w:bidi="he-IL"/>
        </w:rPr>
        <w:t>.</w:t>
      </w:r>
    </w:p>
    <w:p w:rsidR="00BE14D2" w:rsidRPr="00F35167" w:rsidRDefault="003223AE" w:rsidP="00F35167">
      <w:pPr>
        <w:pStyle w:val="ListParagraph"/>
        <w:numPr>
          <w:ilvl w:val="0"/>
          <w:numId w:val="60"/>
        </w:numPr>
        <w:spacing w:before="120" w:after="120"/>
        <w:rPr>
          <w:rFonts w:ascii="Arial" w:hAnsi="Arial" w:cs="Arial"/>
          <w:iCs/>
          <w:color w:val="000000"/>
          <w:sz w:val="20"/>
          <w:szCs w:val="20"/>
          <w:lang w:bidi="he-IL"/>
        </w:rPr>
      </w:pPr>
      <w:r>
        <w:rPr>
          <w:rFonts w:ascii="Arial" w:hAnsi="Arial" w:cs="Arial"/>
          <w:iCs/>
          <w:color w:val="000000"/>
          <w:sz w:val="20"/>
          <w:szCs w:val="20"/>
          <w:lang w:bidi="he-IL"/>
        </w:rPr>
        <w:t xml:space="preserve">Updating of </w:t>
      </w:r>
      <w:r w:rsidR="00F52C10">
        <w:rPr>
          <w:rFonts w:ascii="Arial" w:hAnsi="Arial" w:cs="Arial"/>
          <w:iCs/>
          <w:color w:val="000000"/>
          <w:sz w:val="20"/>
          <w:szCs w:val="20"/>
          <w:lang w:bidi="he-IL"/>
        </w:rPr>
        <w:t xml:space="preserve">frequencies, transmission powers and protocols to </w:t>
      </w:r>
      <w:r w:rsidR="00F52C10">
        <w:rPr>
          <w:rFonts w:ascii="Arial" w:hAnsi="Arial" w:cs="Arial"/>
          <w:sz w:val="20"/>
          <w:szCs w:val="20"/>
        </w:rPr>
        <w:t>reflect</w:t>
      </w:r>
      <w:r w:rsidR="00F52C10" w:rsidRPr="00E128AF">
        <w:rPr>
          <w:rFonts w:ascii="Arial" w:hAnsi="Arial" w:cs="Arial"/>
          <w:sz w:val="20"/>
          <w:szCs w:val="20"/>
        </w:rPr>
        <w:t xml:space="preserve"> current international practice with regard to frequencies, powers and protocols used in maritime communications</w:t>
      </w:r>
      <w:r w:rsidR="00F52C10">
        <w:rPr>
          <w:rFonts w:ascii="Arial" w:hAnsi="Arial" w:cs="Arial"/>
          <w:sz w:val="20"/>
          <w:szCs w:val="20"/>
        </w:rPr>
        <w:t xml:space="preserve">. </w:t>
      </w:r>
    </w:p>
    <w:p w:rsidR="0012238B" w:rsidRDefault="0012238B" w:rsidP="00D76208">
      <w:pPr>
        <w:spacing w:before="120" w:after="120" w:line="240" w:lineRule="auto"/>
        <w:ind w:left="720"/>
        <w:rPr>
          <w:rFonts w:ascii="Arial" w:hAnsi="Arial" w:cs="Arial"/>
          <w:b/>
          <w:sz w:val="20"/>
          <w:szCs w:val="20"/>
        </w:rPr>
      </w:pPr>
    </w:p>
    <w:p w:rsidR="00F43FB4" w:rsidRPr="00D85641" w:rsidRDefault="00F43FB4" w:rsidP="00D76208">
      <w:pPr>
        <w:spacing w:before="120" w:after="120" w:line="240" w:lineRule="auto"/>
        <w:ind w:left="720"/>
        <w:rPr>
          <w:rFonts w:ascii="Arial" w:hAnsi="Arial" w:cs="Arial"/>
          <w:b/>
          <w:sz w:val="20"/>
          <w:szCs w:val="20"/>
        </w:rPr>
      </w:pPr>
      <w:r w:rsidRPr="00D85641">
        <w:rPr>
          <w:rFonts w:ascii="Arial" w:hAnsi="Arial" w:cs="Arial"/>
          <w:b/>
          <w:sz w:val="20"/>
          <w:szCs w:val="20"/>
        </w:rPr>
        <w:t>Documents incorporated by reference</w:t>
      </w:r>
    </w:p>
    <w:p w:rsidR="00F43FB4" w:rsidRPr="00E128AF" w:rsidRDefault="00F43FB4" w:rsidP="00D76208">
      <w:pPr>
        <w:spacing w:before="120" w:after="120" w:line="240" w:lineRule="auto"/>
        <w:ind w:left="720"/>
        <w:rPr>
          <w:rFonts w:ascii="Arial" w:hAnsi="Arial" w:cs="Arial"/>
          <w:sz w:val="20"/>
          <w:szCs w:val="20"/>
        </w:rPr>
      </w:pPr>
      <w:r w:rsidRPr="00D85641">
        <w:rPr>
          <w:rFonts w:ascii="Arial" w:hAnsi="Arial" w:cs="Arial"/>
          <w:sz w:val="20"/>
          <w:szCs w:val="20"/>
        </w:rPr>
        <w:t>The following documents are incorporated:</w:t>
      </w:r>
    </w:p>
    <w:p w:rsidR="003223AE" w:rsidRPr="003223AE" w:rsidRDefault="003207F6" w:rsidP="0012238B">
      <w:pPr>
        <w:pStyle w:val="ListParagraph"/>
        <w:numPr>
          <w:ilvl w:val="0"/>
          <w:numId w:val="61"/>
        </w:numPr>
        <w:spacing w:before="80" w:beforeAutospacing="0" w:after="120" w:afterAutospacing="0" w:line="280" w:lineRule="atLeast"/>
        <w:ind w:left="1434" w:hanging="357"/>
        <w:jc w:val="both"/>
        <w:rPr>
          <w:rFonts w:ascii="Arial" w:hAnsi="Arial" w:cs="Arial"/>
          <w:i/>
          <w:iCs/>
          <w:color w:val="000000"/>
          <w:sz w:val="20"/>
          <w:szCs w:val="20"/>
        </w:rPr>
      </w:pPr>
      <w:r w:rsidRPr="00676D75">
        <w:rPr>
          <w:rFonts w:ascii="Arial" w:hAnsi="Arial" w:cs="Arial"/>
          <w:bCs/>
          <w:i/>
          <w:color w:val="000000"/>
          <w:sz w:val="20"/>
          <w:szCs w:val="20"/>
        </w:rPr>
        <w:t>IEC 61993-2</w:t>
      </w:r>
      <w:r w:rsidRPr="00676D75">
        <w:rPr>
          <w:rFonts w:ascii="Arial" w:hAnsi="Arial" w:cs="Arial"/>
          <w:i/>
          <w:color w:val="000000"/>
          <w:sz w:val="20"/>
          <w:szCs w:val="20"/>
        </w:rPr>
        <w:t xml:space="preserve">, Edition 2, </w:t>
      </w:r>
      <w:r w:rsidRPr="00676D75">
        <w:rPr>
          <w:rFonts w:ascii="Arial" w:hAnsi="Arial" w:cs="Arial"/>
          <w:i/>
          <w:iCs/>
          <w:color w:val="000000"/>
          <w:sz w:val="20"/>
          <w:szCs w:val="20"/>
        </w:rPr>
        <w:t>Maritime navigation and radiocommunication equipment and systems – Automatic identification systems – Part 2: Class A shipborne equipment of the automatic identification system (AIS) – Operational and performance requirements, methods of test and required test results</w:t>
      </w:r>
      <w:r w:rsidRPr="00676D75">
        <w:rPr>
          <w:rFonts w:ascii="Arial" w:hAnsi="Arial" w:cs="Arial"/>
          <w:iCs/>
          <w:color w:val="000000"/>
          <w:sz w:val="20"/>
          <w:szCs w:val="20"/>
        </w:rPr>
        <w:t xml:space="preserve">, published by the International Electrotechnical Commission and accessible at </w:t>
      </w:r>
      <w:r w:rsidR="00492EBB">
        <w:rPr>
          <w:rStyle w:val="Emphasis"/>
          <w:rFonts w:ascii="Arial" w:hAnsi="Arial" w:cs="Arial"/>
          <w:i w:val="0"/>
          <w:sz w:val="20"/>
          <w:szCs w:val="20"/>
        </w:rPr>
        <w:t>http://www.iec.ch</w:t>
      </w:r>
      <w:r w:rsidRPr="00676D75">
        <w:rPr>
          <w:rFonts w:ascii="Arial" w:hAnsi="Arial" w:cs="Arial"/>
          <w:iCs/>
          <w:color w:val="000000"/>
          <w:sz w:val="20"/>
          <w:szCs w:val="20"/>
        </w:rPr>
        <w:t>;</w:t>
      </w:r>
      <w:r w:rsidRPr="00676D75">
        <w:rPr>
          <w:rFonts w:ascii="Arial" w:hAnsi="Arial" w:cs="Arial"/>
          <w:i/>
          <w:iCs/>
          <w:color w:val="000000"/>
          <w:sz w:val="20"/>
          <w:szCs w:val="20"/>
        </w:rPr>
        <w:t xml:space="preserve"> </w:t>
      </w:r>
    </w:p>
    <w:p w:rsidR="003207F6" w:rsidRPr="00676D75" w:rsidRDefault="003207F6" w:rsidP="0012238B">
      <w:pPr>
        <w:pStyle w:val="ListParagraph"/>
        <w:numPr>
          <w:ilvl w:val="0"/>
          <w:numId w:val="61"/>
        </w:numPr>
        <w:spacing w:before="80" w:beforeAutospacing="0" w:after="120" w:afterAutospacing="0" w:line="280" w:lineRule="atLeast"/>
        <w:ind w:left="1434" w:hanging="357"/>
        <w:jc w:val="both"/>
        <w:rPr>
          <w:rStyle w:val="Emphasis"/>
          <w:rFonts w:ascii="Arial" w:hAnsi="Arial" w:cs="Arial"/>
          <w:i w:val="0"/>
          <w:iCs w:val="0"/>
          <w:color w:val="000000"/>
          <w:sz w:val="20"/>
          <w:szCs w:val="20"/>
        </w:rPr>
      </w:pPr>
      <w:r w:rsidRPr="00676D75">
        <w:rPr>
          <w:rStyle w:val="Emphasis"/>
          <w:rFonts w:ascii="Arial" w:hAnsi="Arial" w:cs="Arial"/>
          <w:bCs/>
          <w:color w:val="000000"/>
          <w:sz w:val="20"/>
          <w:szCs w:val="20"/>
        </w:rPr>
        <w:t>IEC 62287.1</w:t>
      </w:r>
      <w:r w:rsidRPr="00676D75">
        <w:rPr>
          <w:rStyle w:val="Emphasis"/>
          <w:rFonts w:ascii="Arial" w:hAnsi="Arial" w:cs="Arial"/>
          <w:color w:val="000000"/>
          <w:sz w:val="20"/>
          <w:szCs w:val="20"/>
        </w:rPr>
        <w:t>,</w:t>
      </w:r>
      <w:r w:rsidRPr="00676D75">
        <w:rPr>
          <w:rFonts w:ascii="Arial" w:hAnsi="Arial" w:cs="Arial"/>
          <w:i/>
          <w:color w:val="000000"/>
          <w:sz w:val="20"/>
          <w:szCs w:val="20"/>
        </w:rPr>
        <w:t xml:space="preserve"> Edition 2, </w:t>
      </w:r>
      <w:r w:rsidRPr="00676D75">
        <w:rPr>
          <w:rStyle w:val="Emphasis"/>
          <w:rFonts w:ascii="Arial" w:hAnsi="Arial" w:cs="Arial"/>
          <w:color w:val="000000"/>
          <w:sz w:val="20"/>
          <w:szCs w:val="20"/>
        </w:rPr>
        <w:t>Maritime navigation and radiocommunication equipment and systems—Class B shipborne equipment of the automatic identification system (AIS) Part 1: Carrier-sense time division multiple access (CSTDMA) techniques</w:t>
      </w:r>
      <w:r w:rsidRPr="00676D75">
        <w:rPr>
          <w:rFonts w:ascii="Arial" w:hAnsi="Arial" w:cs="Arial"/>
          <w:iCs/>
          <w:color w:val="000000"/>
          <w:sz w:val="20"/>
          <w:szCs w:val="20"/>
        </w:rPr>
        <w:t>, published by the Internation</w:t>
      </w:r>
      <w:r w:rsidRPr="003207F6">
        <w:rPr>
          <w:rFonts w:ascii="Arial" w:hAnsi="Arial" w:cs="Arial"/>
          <w:iCs/>
          <w:color w:val="000000"/>
          <w:sz w:val="20"/>
          <w:szCs w:val="20"/>
        </w:rPr>
        <w:t xml:space="preserve">al Electrotechnical Commission and accessible at </w:t>
      </w:r>
      <w:r w:rsidRPr="003207F6">
        <w:rPr>
          <w:rStyle w:val="Emphasis"/>
          <w:rFonts w:ascii="Arial" w:hAnsi="Arial" w:cs="Arial"/>
          <w:i w:val="0"/>
          <w:sz w:val="20"/>
          <w:szCs w:val="20"/>
        </w:rPr>
        <w:t>http://www.iec.ch</w:t>
      </w:r>
      <w:r w:rsidRPr="00F35167">
        <w:rPr>
          <w:rStyle w:val="Emphasis"/>
          <w:rFonts w:ascii="Arial" w:hAnsi="Arial" w:cs="Arial"/>
          <w:i w:val="0"/>
          <w:color w:val="000000"/>
          <w:sz w:val="20"/>
          <w:szCs w:val="20"/>
        </w:rPr>
        <w:t>;</w:t>
      </w:r>
      <w:r w:rsidRPr="00676D75">
        <w:rPr>
          <w:rStyle w:val="Emphasis"/>
          <w:rFonts w:ascii="Arial" w:hAnsi="Arial" w:cs="Arial"/>
          <w:color w:val="000000"/>
          <w:sz w:val="20"/>
          <w:szCs w:val="20"/>
        </w:rPr>
        <w:t xml:space="preserve"> </w:t>
      </w:r>
    </w:p>
    <w:p w:rsidR="003207F6" w:rsidRPr="00676D75" w:rsidRDefault="003207F6" w:rsidP="0012238B">
      <w:pPr>
        <w:pStyle w:val="ListParagraph"/>
        <w:numPr>
          <w:ilvl w:val="0"/>
          <w:numId w:val="61"/>
        </w:numPr>
        <w:spacing w:before="80" w:beforeAutospacing="0" w:after="120" w:afterAutospacing="0" w:line="280" w:lineRule="atLeast"/>
        <w:ind w:left="1434" w:hanging="357"/>
        <w:jc w:val="both"/>
        <w:rPr>
          <w:rStyle w:val="Emphasis"/>
          <w:rFonts w:ascii="Arial" w:hAnsi="Arial" w:cs="Arial"/>
          <w:iCs w:val="0"/>
          <w:color w:val="000000"/>
          <w:sz w:val="20"/>
          <w:szCs w:val="20"/>
        </w:rPr>
      </w:pPr>
      <w:r w:rsidRPr="00676D75">
        <w:rPr>
          <w:rStyle w:val="Emphasis"/>
          <w:rFonts w:ascii="Arial" w:hAnsi="Arial" w:cs="Arial"/>
          <w:bCs/>
          <w:color w:val="000000"/>
          <w:sz w:val="20"/>
          <w:szCs w:val="20"/>
        </w:rPr>
        <w:t>IEC 62287.2</w:t>
      </w:r>
      <w:r w:rsidRPr="00676D75">
        <w:rPr>
          <w:rStyle w:val="Emphasis"/>
          <w:rFonts w:ascii="Arial" w:hAnsi="Arial" w:cs="Arial"/>
          <w:color w:val="000000"/>
          <w:sz w:val="20"/>
          <w:szCs w:val="20"/>
        </w:rPr>
        <w:t>, Edition 1, Maritime navigation and radiocommunication equipment and systems - Class B shipborne equipment of the automatic identification system (AIS) - Part 2: Self-organising time division multiple access (SOTDMA) techniques</w:t>
      </w:r>
      <w:r w:rsidRPr="00676D75">
        <w:rPr>
          <w:rFonts w:ascii="Arial" w:hAnsi="Arial" w:cs="Arial"/>
          <w:iCs/>
          <w:color w:val="000000"/>
          <w:sz w:val="20"/>
          <w:szCs w:val="20"/>
        </w:rPr>
        <w:t xml:space="preserve">, published by the International Electrotechnical Commission, </w:t>
      </w:r>
      <w:r w:rsidRPr="003207F6">
        <w:rPr>
          <w:rFonts w:ascii="Arial" w:hAnsi="Arial" w:cs="Arial"/>
          <w:iCs/>
          <w:color w:val="000000"/>
          <w:sz w:val="20"/>
          <w:szCs w:val="20"/>
        </w:rPr>
        <w:t xml:space="preserve">and accessible at </w:t>
      </w:r>
      <w:r w:rsidRPr="003207F6">
        <w:rPr>
          <w:rStyle w:val="Emphasis"/>
          <w:rFonts w:ascii="Arial" w:hAnsi="Arial" w:cs="Arial"/>
          <w:i w:val="0"/>
          <w:sz w:val="20"/>
          <w:szCs w:val="20"/>
        </w:rPr>
        <w:t>http://www.iec.ch</w:t>
      </w:r>
      <w:r w:rsidR="00492EBB">
        <w:rPr>
          <w:rStyle w:val="Emphasis"/>
          <w:rFonts w:ascii="Arial" w:hAnsi="Arial" w:cs="Arial"/>
          <w:i w:val="0"/>
          <w:sz w:val="20"/>
          <w:szCs w:val="20"/>
        </w:rPr>
        <w:t>;</w:t>
      </w:r>
    </w:p>
    <w:p w:rsidR="00F43FB4" w:rsidRPr="005833DA" w:rsidRDefault="003207F6" w:rsidP="0012238B">
      <w:pPr>
        <w:pStyle w:val="ListParagraph"/>
        <w:numPr>
          <w:ilvl w:val="0"/>
          <w:numId w:val="61"/>
        </w:numPr>
        <w:spacing w:before="80" w:beforeAutospacing="0" w:after="120" w:afterAutospacing="0" w:line="280" w:lineRule="atLeast"/>
        <w:ind w:left="1434" w:hanging="357"/>
        <w:rPr>
          <w:rFonts w:ascii="Arial" w:hAnsi="Arial" w:cs="Arial"/>
          <w:sz w:val="20"/>
          <w:szCs w:val="20"/>
        </w:rPr>
      </w:pPr>
      <w:r w:rsidRPr="003207F6">
        <w:rPr>
          <w:rFonts w:ascii="Arial" w:hAnsi="Arial" w:cs="Arial"/>
          <w:sz w:val="20"/>
          <w:szCs w:val="20"/>
        </w:rPr>
        <w:t xml:space="preserve">International Telecommunications Union (ITU) Radio Regulations </w:t>
      </w:r>
      <w:r w:rsidR="00492EBB">
        <w:rPr>
          <w:rFonts w:ascii="Arial" w:hAnsi="Arial" w:cs="Arial"/>
          <w:sz w:val="20"/>
          <w:szCs w:val="20"/>
        </w:rPr>
        <w:t xml:space="preserve">published by the ITU and </w:t>
      </w:r>
      <w:r w:rsidRPr="003207F6">
        <w:rPr>
          <w:rFonts w:ascii="Arial" w:hAnsi="Arial" w:cs="Arial"/>
          <w:sz w:val="20"/>
          <w:szCs w:val="20"/>
        </w:rPr>
        <w:t xml:space="preserve">accessible at </w:t>
      </w:r>
      <w:hyperlink r:id="rId13" w:history="1">
        <w:r w:rsidRPr="005833DA">
          <w:rPr>
            <w:rStyle w:val="Hyperlink"/>
            <w:rFonts w:ascii="Arial" w:hAnsi="Arial" w:cs="Arial"/>
            <w:sz w:val="20"/>
            <w:szCs w:val="20"/>
          </w:rPr>
          <w:t>www.itu.int</w:t>
        </w:r>
      </w:hyperlink>
      <w:r w:rsidRPr="005833DA">
        <w:rPr>
          <w:rFonts w:ascii="Arial" w:hAnsi="Arial" w:cs="Arial"/>
          <w:sz w:val="20"/>
          <w:szCs w:val="20"/>
        </w:rPr>
        <w:t>;</w:t>
      </w:r>
    </w:p>
    <w:p w:rsidR="00D85641" w:rsidRPr="005833DA" w:rsidRDefault="00D85641" w:rsidP="0012238B">
      <w:pPr>
        <w:pStyle w:val="ACMABodyText"/>
        <w:numPr>
          <w:ilvl w:val="0"/>
          <w:numId w:val="61"/>
        </w:numPr>
        <w:rPr>
          <w:rStyle w:val="Emphasis"/>
          <w:rFonts w:ascii="Arial" w:hAnsi="Arial" w:cs="Arial"/>
          <w:i w:val="0"/>
          <w:sz w:val="20"/>
        </w:rPr>
      </w:pPr>
      <w:r w:rsidRPr="005833DA">
        <w:rPr>
          <w:rFonts w:ascii="Arial" w:hAnsi="Arial" w:cs="Arial"/>
          <w:i/>
          <w:sz w:val="20"/>
        </w:rPr>
        <w:t>Radiocommunications (MF and HF Radiotelephone Equipment - International Maritime Mobile Service) Standard 2014</w:t>
      </w:r>
      <w:r w:rsidR="005D60A6" w:rsidRPr="005D60A6">
        <w:t>;</w:t>
      </w:r>
    </w:p>
    <w:p w:rsidR="00D85641" w:rsidRPr="003223AE" w:rsidRDefault="00D85641" w:rsidP="0012238B">
      <w:pPr>
        <w:pStyle w:val="ACMABodyText"/>
        <w:numPr>
          <w:ilvl w:val="0"/>
          <w:numId w:val="61"/>
        </w:numPr>
        <w:ind w:left="1434" w:hanging="357"/>
        <w:rPr>
          <w:iCs/>
          <w:snapToGrid/>
          <w:lang w:eastAsia="en-AU"/>
        </w:rPr>
      </w:pPr>
      <w:r w:rsidRPr="005D60A6">
        <w:rPr>
          <w:rFonts w:ascii="Arial" w:hAnsi="Arial" w:cs="Arial"/>
          <w:i/>
          <w:snapToGrid/>
          <w:sz w:val="20"/>
          <w:lang w:eastAsia="en-AU"/>
        </w:rPr>
        <w:t>Radiocommunications (VHF Radiotelephone Equipment – Maritime Mobile Service) Standard 2014</w:t>
      </w:r>
      <w:r w:rsidR="00492EBB" w:rsidRPr="003223AE">
        <w:rPr>
          <w:snapToGrid/>
          <w:lang w:eastAsia="en-AU"/>
        </w:rPr>
        <w:t>;</w:t>
      </w:r>
    </w:p>
    <w:p w:rsidR="00D85641" w:rsidRPr="005833DA" w:rsidRDefault="00D85641" w:rsidP="0012238B">
      <w:pPr>
        <w:pStyle w:val="ACMABodyText"/>
        <w:numPr>
          <w:ilvl w:val="0"/>
          <w:numId w:val="61"/>
        </w:numPr>
        <w:rPr>
          <w:rFonts w:ascii="Arial" w:hAnsi="Arial" w:cs="Arial"/>
          <w:b/>
          <w:bCs/>
          <w:i/>
          <w:iCs/>
          <w:sz w:val="20"/>
        </w:rPr>
      </w:pPr>
      <w:r w:rsidRPr="005833DA">
        <w:rPr>
          <w:rFonts w:ascii="Arial" w:hAnsi="Arial" w:cs="Arial"/>
          <w:i/>
          <w:sz w:val="20"/>
        </w:rPr>
        <w:t xml:space="preserve">Radiocommunications (Devices Used in the Inshore Boating Radio Services Band) Standard </w:t>
      </w:r>
      <w:r w:rsidRPr="003223AE">
        <w:rPr>
          <w:rFonts w:ascii="Arial" w:hAnsi="Arial" w:cs="Arial"/>
          <w:iCs/>
          <w:snapToGrid/>
          <w:color w:val="000000"/>
          <w:sz w:val="20"/>
          <w:lang w:eastAsia="en-AU"/>
        </w:rPr>
        <w:t>2008</w:t>
      </w:r>
      <w:r w:rsidR="00BE14D2" w:rsidRPr="003223AE">
        <w:rPr>
          <w:rFonts w:ascii="Arial" w:hAnsi="Arial" w:cs="Arial"/>
          <w:iCs/>
          <w:snapToGrid/>
          <w:color w:val="000000"/>
          <w:sz w:val="20"/>
          <w:lang w:eastAsia="en-AU"/>
        </w:rPr>
        <w:t>; and</w:t>
      </w:r>
    </w:p>
    <w:p w:rsidR="00BE14D2" w:rsidRDefault="003207F6" w:rsidP="005833DA">
      <w:pPr>
        <w:pStyle w:val="ListParagraph"/>
        <w:numPr>
          <w:ilvl w:val="0"/>
          <w:numId w:val="61"/>
        </w:numPr>
        <w:spacing w:before="120" w:after="120"/>
        <w:rPr>
          <w:rFonts w:ascii="Arial" w:hAnsi="Arial" w:cs="Arial"/>
          <w:sz w:val="20"/>
          <w:szCs w:val="20"/>
        </w:rPr>
      </w:pPr>
      <w:r w:rsidRPr="00D85641">
        <w:rPr>
          <w:rFonts w:ascii="Arial" w:hAnsi="Arial" w:cs="Arial"/>
          <w:sz w:val="20"/>
          <w:szCs w:val="20"/>
        </w:rPr>
        <w:lastRenderedPageBreak/>
        <w:t xml:space="preserve">The </w:t>
      </w:r>
      <w:r w:rsidRPr="00D85641">
        <w:rPr>
          <w:rFonts w:ascii="Arial" w:hAnsi="Arial" w:cs="Arial"/>
          <w:i/>
          <w:sz w:val="20"/>
          <w:szCs w:val="20"/>
        </w:rPr>
        <w:t xml:space="preserve">Manual for use by the Maritime Mobile and Maritime Mobile-Satellite Services </w:t>
      </w:r>
      <w:r w:rsidRPr="00D85641">
        <w:rPr>
          <w:rFonts w:ascii="Arial" w:hAnsi="Arial" w:cs="Arial"/>
          <w:sz w:val="20"/>
          <w:szCs w:val="20"/>
        </w:rPr>
        <w:t xml:space="preserve">published by the ITU and accessible at </w:t>
      </w:r>
      <w:hyperlink r:id="rId14" w:history="1">
        <w:r w:rsidRPr="005833DA">
          <w:rPr>
            <w:rStyle w:val="Hyperlink"/>
            <w:rFonts w:ascii="Arial" w:hAnsi="Arial" w:cs="Arial"/>
            <w:sz w:val="20"/>
            <w:szCs w:val="20"/>
          </w:rPr>
          <w:t>www.itu.int</w:t>
        </w:r>
      </w:hyperlink>
      <w:r w:rsidR="00BE14D2">
        <w:rPr>
          <w:rFonts w:ascii="Arial" w:hAnsi="Arial" w:cs="Arial"/>
          <w:sz w:val="20"/>
          <w:szCs w:val="20"/>
        </w:rPr>
        <w:t>.</w:t>
      </w:r>
    </w:p>
    <w:p w:rsidR="00D755AB" w:rsidRPr="00E128AF" w:rsidRDefault="0065387F" w:rsidP="00D76208">
      <w:pPr>
        <w:spacing w:before="120" w:after="120" w:line="240" w:lineRule="auto"/>
        <w:ind w:left="720"/>
        <w:rPr>
          <w:rFonts w:ascii="Arial" w:hAnsi="Arial" w:cs="Arial"/>
          <w:b/>
          <w:sz w:val="20"/>
          <w:szCs w:val="20"/>
        </w:rPr>
      </w:pPr>
      <w:r w:rsidRPr="00E128AF">
        <w:rPr>
          <w:rFonts w:ascii="Arial" w:hAnsi="Arial" w:cs="Arial"/>
          <w:b/>
          <w:sz w:val="20"/>
          <w:szCs w:val="20"/>
        </w:rPr>
        <w:t>Regulation Impact Statement</w:t>
      </w:r>
    </w:p>
    <w:p w:rsidR="00C67F03" w:rsidRDefault="00C67F03" w:rsidP="00351569">
      <w:pPr>
        <w:spacing w:before="120" w:after="120" w:line="240" w:lineRule="auto"/>
        <w:ind w:left="720"/>
        <w:rPr>
          <w:rFonts w:ascii="Arial" w:hAnsi="Arial" w:cs="Arial"/>
          <w:sz w:val="20"/>
          <w:szCs w:val="20"/>
        </w:rPr>
      </w:pPr>
      <w:r w:rsidRPr="00E128AF">
        <w:rPr>
          <w:rFonts w:ascii="Arial" w:hAnsi="Arial" w:cs="Arial"/>
          <w:sz w:val="20"/>
          <w:szCs w:val="20"/>
        </w:rPr>
        <w:t>The Office of Best Practice Regulation (</w:t>
      </w:r>
      <w:r w:rsidRPr="003223AE">
        <w:rPr>
          <w:rFonts w:ascii="Arial" w:hAnsi="Arial" w:cs="Arial"/>
          <w:b/>
          <w:sz w:val="20"/>
          <w:szCs w:val="20"/>
        </w:rPr>
        <w:t>OBPR</w:t>
      </w:r>
      <w:r w:rsidRPr="00E128AF">
        <w:rPr>
          <w:rFonts w:ascii="Arial" w:hAnsi="Arial" w:cs="Arial"/>
          <w:sz w:val="20"/>
          <w:szCs w:val="20"/>
        </w:rPr>
        <w:t xml:space="preserve">) has advised that the ACMA can self-assess the performance of the </w:t>
      </w:r>
      <w:r w:rsidR="00E128AF" w:rsidRPr="00E128AF">
        <w:rPr>
          <w:rFonts w:ascii="Arial" w:hAnsi="Arial" w:cs="Arial"/>
          <w:sz w:val="20"/>
          <w:szCs w:val="20"/>
        </w:rPr>
        <w:t>M</w:t>
      </w:r>
      <w:r w:rsidRPr="00E128AF">
        <w:rPr>
          <w:rFonts w:ascii="Arial" w:hAnsi="Arial" w:cs="Arial"/>
          <w:sz w:val="20"/>
          <w:szCs w:val="20"/>
        </w:rPr>
        <w:t xml:space="preserve">aritime </w:t>
      </w:r>
      <w:r w:rsidR="00E128AF" w:rsidRPr="00E128AF">
        <w:rPr>
          <w:rFonts w:ascii="Arial" w:hAnsi="Arial" w:cs="Arial"/>
          <w:sz w:val="20"/>
          <w:szCs w:val="20"/>
        </w:rPr>
        <w:t>S</w:t>
      </w:r>
      <w:r w:rsidRPr="00E128AF">
        <w:rPr>
          <w:rFonts w:ascii="Arial" w:hAnsi="Arial" w:cs="Arial"/>
          <w:sz w:val="20"/>
          <w:szCs w:val="20"/>
        </w:rPr>
        <w:t xml:space="preserve">hip </w:t>
      </w:r>
      <w:r w:rsidR="00E128AF" w:rsidRPr="00E128AF">
        <w:rPr>
          <w:rFonts w:ascii="Arial" w:hAnsi="Arial" w:cs="Arial"/>
          <w:sz w:val="20"/>
          <w:szCs w:val="20"/>
        </w:rPr>
        <w:t>L</w:t>
      </w:r>
      <w:r w:rsidRPr="00E128AF">
        <w:rPr>
          <w:rFonts w:ascii="Arial" w:hAnsi="Arial" w:cs="Arial"/>
          <w:sz w:val="20"/>
          <w:szCs w:val="20"/>
        </w:rPr>
        <w:t xml:space="preserve">icence </w:t>
      </w:r>
      <w:r w:rsidR="00E128AF" w:rsidRPr="00E128AF">
        <w:rPr>
          <w:rFonts w:ascii="Arial" w:hAnsi="Arial" w:cs="Arial"/>
          <w:sz w:val="20"/>
          <w:szCs w:val="20"/>
        </w:rPr>
        <w:t>D</w:t>
      </w:r>
      <w:r w:rsidRPr="00E128AF">
        <w:rPr>
          <w:rFonts w:ascii="Arial" w:hAnsi="Arial" w:cs="Arial"/>
          <w:sz w:val="20"/>
          <w:szCs w:val="20"/>
        </w:rPr>
        <w:t>etermination and follow an alternate self-certification process to remake it without significant change. The OBPR reference number is:  RIS ID 17346</w:t>
      </w:r>
      <w:r w:rsidR="00E128AF" w:rsidRPr="00E128AF">
        <w:rPr>
          <w:rFonts w:ascii="Arial" w:hAnsi="Arial" w:cs="Arial"/>
          <w:sz w:val="20"/>
          <w:szCs w:val="20"/>
        </w:rPr>
        <w:t>.</w:t>
      </w:r>
      <w:r w:rsidRPr="00E128AF">
        <w:rPr>
          <w:rFonts w:ascii="Arial" w:hAnsi="Arial" w:cs="Arial"/>
          <w:sz w:val="20"/>
          <w:szCs w:val="20"/>
        </w:rPr>
        <w:t xml:space="preserve"> </w:t>
      </w:r>
    </w:p>
    <w:p w:rsidR="00BE14D2" w:rsidRPr="00E128AF" w:rsidRDefault="00BE14D2" w:rsidP="00351569">
      <w:pPr>
        <w:spacing w:before="120" w:after="120" w:line="240" w:lineRule="auto"/>
        <w:ind w:left="720"/>
        <w:rPr>
          <w:rFonts w:ascii="Arial" w:hAnsi="Arial" w:cs="Arial"/>
          <w:sz w:val="20"/>
          <w:szCs w:val="20"/>
        </w:rPr>
      </w:pPr>
    </w:p>
    <w:p w:rsidR="00A65105" w:rsidRPr="00E128AF" w:rsidRDefault="0065387F" w:rsidP="00351569">
      <w:pPr>
        <w:spacing w:before="120" w:after="120" w:line="240" w:lineRule="auto"/>
        <w:ind w:left="720"/>
        <w:rPr>
          <w:rFonts w:ascii="Arial" w:hAnsi="Arial" w:cs="Arial"/>
          <w:b/>
          <w:sz w:val="20"/>
          <w:szCs w:val="20"/>
        </w:rPr>
      </w:pPr>
      <w:r w:rsidRPr="00E128AF">
        <w:rPr>
          <w:rFonts w:ascii="Arial" w:hAnsi="Arial" w:cs="Arial"/>
          <w:b/>
          <w:sz w:val="20"/>
          <w:szCs w:val="20"/>
        </w:rPr>
        <w:t>Public consultation</w:t>
      </w:r>
    </w:p>
    <w:p w:rsidR="00D85641" w:rsidRDefault="00EE4A31" w:rsidP="00D76208">
      <w:pPr>
        <w:spacing w:before="120" w:after="120" w:line="240" w:lineRule="auto"/>
        <w:ind w:left="720"/>
        <w:rPr>
          <w:rFonts w:ascii="Arial" w:hAnsi="Arial" w:cs="Arial"/>
          <w:sz w:val="20"/>
          <w:szCs w:val="20"/>
        </w:rPr>
      </w:pPr>
      <w:r w:rsidRPr="00E128AF">
        <w:rPr>
          <w:rFonts w:ascii="Arial" w:hAnsi="Arial" w:cs="Arial"/>
          <w:sz w:val="20"/>
          <w:szCs w:val="20"/>
        </w:rPr>
        <w:t>The</w:t>
      </w:r>
      <w:r w:rsidR="00D85641">
        <w:rPr>
          <w:rFonts w:ascii="Arial" w:hAnsi="Arial" w:cs="Arial"/>
          <w:sz w:val="20"/>
          <w:szCs w:val="20"/>
        </w:rPr>
        <w:t xml:space="preserve"> ACMA conducted public consultation on the</w:t>
      </w:r>
      <w:r w:rsidRPr="00E128AF">
        <w:rPr>
          <w:rFonts w:ascii="Arial" w:hAnsi="Arial" w:cs="Arial"/>
          <w:sz w:val="20"/>
          <w:szCs w:val="20"/>
        </w:rPr>
        <w:t xml:space="preserve"> </w:t>
      </w:r>
      <w:r w:rsidR="00D85641">
        <w:rPr>
          <w:rFonts w:ascii="Arial" w:hAnsi="Arial" w:cs="Arial"/>
          <w:sz w:val="20"/>
          <w:szCs w:val="20"/>
        </w:rPr>
        <w:t>proposed</w:t>
      </w:r>
      <w:r w:rsidR="00D85641" w:rsidRPr="00E128AF">
        <w:rPr>
          <w:rFonts w:ascii="Arial" w:hAnsi="Arial" w:cs="Arial"/>
          <w:sz w:val="20"/>
          <w:szCs w:val="20"/>
        </w:rPr>
        <w:t xml:space="preserve"> </w:t>
      </w:r>
      <w:r w:rsidRPr="00E128AF">
        <w:rPr>
          <w:rFonts w:ascii="Arial" w:hAnsi="Arial" w:cs="Arial"/>
          <w:sz w:val="20"/>
          <w:szCs w:val="20"/>
        </w:rPr>
        <w:t xml:space="preserve">changes </w:t>
      </w:r>
      <w:r w:rsidR="00D85641">
        <w:rPr>
          <w:rFonts w:ascii="Arial" w:hAnsi="Arial" w:cs="Arial"/>
          <w:sz w:val="20"/>
          <w:szCs w:val="20"/>
        </w:rPr>
        <w:t>to the 2002 Maritime Ship Licence Determination by releasing a draft Maritime Ship Licence Determination and a consultation paper outlining the changes for comment</w:t>
      </w:r>
      <w:r w:rsidR="006A346C" w:rsidRPr="00E128AF">
        <w:rPr>
          <w:rFonts w:ascii="Arial" w:hAnsi="Arial" w:cs="Arial"/>
          <w:sz w:val="20"/>
          <w:szCs w:val="20"/>
        </w:rPr>
        <w:t xml:space="preserve">. </w:t>
      </w:r>
      <w:r w:rsidR="00D85641">
        <w:rPr>
          <w:rFonts w:ascii="Arial" w:hAnsi="Arial" w:cs="Arial"/>
          <w:sz w:val="20"/>
          <w:szCs w:val="20"/>
        </w:rPr>
        <w:t>The consultation paper and draft instrument were made available on the ACMA website from 18 December 2014 to 5 February 2015.</w:t>
      </w:r>
      <w:r w:rsidR="00AC02A8">
        <w:rPr>
          <w:rFonts w:ascii="Arial" w:hAnsi="Arial" w:cs="Arial"/>
          <w:sz w:val="20"/>
          <w:szCs w:val="20"/>
        </w:rPr>
        <w:t xml:space="preserve"> </w:t>
      </w:r>
      <w:r w:rsidR="00456C93">
        <w:rPr>
          <w:rFonts w:ascii="Arial" w:hAnsi="Arial" w:cs="Arial"/>
          <w:sz w:val="20"/>
          <w:szCs w:val="20"/>
        </w:rPr>
        <w:t xml:space="preserve">One </w:t>
      </w:r>
      <w:r w:rsidR="00D85641">
        <w:rPr>
          <w:rFonts w:ascii="Arial" w:hAnsi="Arial" w:cs="Arial"/>
          <w:sz w:val="20"/>
          <w:szCs w:val="20"/>
        </w:rPr>
        <w:t>submission w</w:t>
      </w:r>
      <w:r w:rsidR="00456C93">
        <w:rPr>
          <w:rFonts w:ascii="Arial" w:hAnsi="Arial" w:cs="Arial"/>
          <w:sz w:val="20"/>
          <w:szCs w:val="20"/>
        </w:rPr>
        <w:t>as</w:t>
      </w:r>
      <w:r w:rsidR="00D85641">
        <w:rPr>
          <w:rFonts w:ascii="Arial" w:hAnsi="Arial" w:cs="Arial"/>
          <w:sz w:val="20"/>
          <w:szCs w:val="20"/>
        </w:rPr>
        <w:t xml:space="preserve"> received from the </w:t>
      </w:r>
      <w:r w:rsidR="00D85641" w:rsidRPr="00E128AF">
        <w:rPr>
          <w:rFonts w:ascii="Arial" w:hAnsi="Arial" w:cs="Arial"/>
          <w:sz w:val="20"/>
          <w:szCs w:val="20"/>
        </w:rPr>
        <w:t>Australian Maritime Safety Authority</w:t>
      </w:r>
      <w:r w:rsidR="00D85641">
        <w:rPr>
          <w:rFonts w:ascii="Arial" w:hAnsi="Arial" w:cs="Arial"/>
          <w:sz w:val="20"/>
          <w:szCs w:val="20"/>
        </w:rPr>
        <w:t xml:space="preserve"> (AMSA). The ACMA considered the submission and minor amendments were made to the draft instrument as a result of </w:t>
      </w:r>
      <w:r w:rsidR="00AC02A8">
        <w:rPr>
          <w:rFonts w:ascii="Arial" w:hAnsi="Arial" w:cs="Arial"/>
          <w:sz w:val="20"/>
          <w:szCs w:val="20"/>
        </w:rPr>
        <w:t>it</w:t>
      </w:r>
      <w:r w:rsidR="00D85641">
        <w:rPr>
          <w:rFonts w:ascii="Arial" w:hAnsi="Arial" w:cs="Arial"/>
          <w:sz w:val="20"/>
          <w:szCs w:val="20"/>
        </w:rPr>
        <w:t xml:space="preserve">. The amendments mainly consisted of updates to radiofrequencies authorised for use.   </w:t>
      </w:r>
    </w:p>
    <w:p w:rsidR="000C5155" w:rsidRDefault="00D85641" w:rsidP="00D76208">
      <w:pPr>
        <w:spacing w:before="120" w:after="120" w:line="240" w:lineRule="auto"/>
        <w:ind w:left="720"/>
        <w:rPr>
          <w:rFonts w:ascii="Arial" w:hAnsi="Arial" w:cs="Arial"/>
          <w:sz w:val="20"/>
          <w:szCs w:val="20"/>
        </w:rPr>
      </w:pPr>
      <w:r>
        <w:rPr>
          <w:rFonts w:ascii="Arial" w:hAnsi="Arial" w:cs="Arial"/>
          <w:sz w:val="20"/>
          <w:szCs w:val="20"/>
        </w:rPr>
        <w:t xml:space="preserve">In addition, the ACMA has consulted </w:t>
      </w:r>
      <w:r w:rsidR="000E3F6F">
        <w:rPr>
          <w:rFonts w:ascii="Arial" w:hAnsi="Arial" w:cs="Arial"/>
          <w:sz w:val="20"/>
          <w:szCs w:val="20"/>
        </w:rPr>
        <w:t xml:space="preserve">throughout </w:t>
      </w:r>
      <w:r>
        <w:rPr>
          <w:rFonts w:ascii="Arial" w:hAnsi="Arial" w:cs="Arial"/>
          <w:sz w:val="20"/>
          <w:szCs w:val="20"/>
        </w:rPr>
        <w:t xml:space="preserve">with AMSA </w:t>
      </w:r>
      <w:r w:rsidR="000E3F6F">
        <w:rPr>
          <w:rFonts w:ascii="Arial" w:hAnsi="Arial" w:cs="Arial"/>
          <w:sz w:val="20"/>
          <w:szCs w:val="20"/>
        </w:rPr>
        <w:t xml:space="preserve">to </w:t>
      </w:r>
      <w:r w:rsidR="00EE4A31" w:rsidRPr="00E128AF">
        <w:rPr>
          <w:rFonts w:ascii="Arial" w:hAnsi="Arial" w:cs="Arial"/>
          <w:sz w:val="20"/>
          <w:szCs w:val="20"/>
        </w:rPr>
        <w:t xml:space="preserve">ensure </w:t>
      </w:r>
      <w:r w:rsidR="000E3F6F">
        <w:rPr>
          <w:rFonts w:ascii="Arial" w:hAnsi="Arial" w:cs="Arial"/>
          <w:sz w:val="20"/>
          <w:szCs w:val="20"/>
        </w:rPr>
        <w:t xml:space="preserve">that the Maritime Ship Licence Determination </w:t>
      </w:r>
      <w:r w:rsidR="00EE4A31" w:rsidRPr="00E128AF">
        <w:rPr>
          <w:rFonts w:ascii="Arial" w:hAnsi="Arial" w:cs="Arial"/>
          <w:sz w:val="20"/>
          <w:szCs w:val="20"/>
        </w:rPr>
        <w:t xml:space="preserve">reflects current international practice with regard to frequencies, </w:t>
      </w:r>
      <w:r w:rsidR="00F52C10">
        <w:rPr>
          <w:rFonts w:ascii="Arial" w:hAnsi="Arial" w:cs="Arial"/>
          <w:sz w:val="20"/>
          <w:szCs w:val="20"/>
        </w:rPr>
        <w:t xml:space="preserve">transmission </w:t>
      </w:r>
      <w:r w:rsidR="00EE4A31" w:rsidRPr="00E128AF">
        <w:rPr>
          <w:rFonts w:ascii="Arial" w:hAnsi="Arial" w:cs="Arial"/>
          <w:sz w:val="20"/>
          <w:szCs w:val="20"/>
        </w:rPr>
        <w:t>powers and protocols used in maritime communications</w:t>
      </w:r>
      <w:r w:rsidR="008119B5" w:rsidRPr="00E128AF">
        <w:rPr>
          <w:rFonts w:ascii="Arial" w:hAnsi="Arial" w:cs="Arial"/>
          <w:sz w:val="20"/>
          <w:szCs w:val="20"/>
        </w:rPr>
        <w:t>.</w:t>
      </w:r>
    </w:p>
    <w:p w:rsidR="003223AE" w:rsidRDefault="003223AE" w:rsidP="00F43FB4">
      <w:pPr>
        <w:pStyle w:val="ACMABodyText"/>
        <w:spacing w:before="120" w:line="240" w:lineRule="auto"/>
        <w:ind w:left="720"/>
        <w:rPr>
          <w:rFonts w:ascii="Arial" w:hAnsi="Arial" w:cs="Arial"/>
          <w:b/>
          <w:sz w:val="20"/>
        </w:rPr>
      </w:pPr>
    </w:p>
    <w:p w:rsidR="00F43FB4" w:rsidRPr="00E128AF" w:rsidRDefault="00F43FB4" w:rsidP="00F43FB4">
      <w:pPr>
        <w:pStyle w:val="ACMABodyText"/>
        <w:spacing w:before="120" w:line="240" w:lineRule="auto"/>
        <w:ind w:left="720"/>
        <w:rPr>
          <w:rFonts w:ascii="Arial" w:hAnsi="Arial" w:cs="Arial"/>
          <w:b/>
          <w:sz w:val="20"/>
        </w:rPr>
      </w:pPr>
      <w:r w:rsidRPr="00E128AF">
        <w:rPr>
          <w:rFonts w:ascii="Arial" w:hAnsi="Arial" w:cs="Arial"/>
          <w:b/>
          <w:sz w:val="20"/>
        </w:rPr>
        <w:t>Notes on Sections</w:t>
      </w:r>
    </w:p>
    <w:p w:rsidR="00F43FB4" w:rsidRDefault="00F43FB4" w:rsidP="00F43FB4">
      <w:pPr>
        <w:pStyle w:val="ACMABodyText"/>
        <w:spacing w:before="120" w:line="240" w:lineRule="auto"/>
        <w:ind w:left="720"/>
        <w:rPr>
          <w:rFonts w:ascii="Arial" w:hAnsi="Arial" w:cs="Arial"/>
          <w:sz w:val="20"/>
        </w:rPr>
      </w:pPr>
      <w:r w:rsidRPr="00E128AF">
        <w:rPr>
          <w:rFonts w:ascii="Arial" w:hAnsi="Arial" w:cs="Arial"/>
          <w:sz w:val="20"/>
        </w:rPr>
        <w:t xml:space="preserve">The provisions of the Determination, and how they operate, are described in </w:t>
      </w:r>
      <w:r w:rsidRPr="00E128AF">
        <w:rPr>
          <w:rFonts w:ascii="Arial" w:hAnsi="Arial" w:cs="Arial"/>
          <w:b/>
          <w:sz w:val="20"/>
        </w:rPr>
        <w:t>Attachment A</w:t>
      </w:r>
      <w:r w:rsidRPr="00E128AF">
        <w:rPr>
          <w:rFonts w:ascii="Arial" w:hAnsi="Arial" w:cs="Arial"/>
          <w:sz w:val="20"/>
        </w:rPr>
        <w:t xml:space="preserve">. </w:t>
      </w:r>
    </w:p>
    <w:p w:rsidR="003223AE" w:rsidRPr="00E128AF" w:rsidRDefault="003223AE" w:rsidP="00F43FB4">
      <w:pPr>
        <w:pStyle w:val="ACMABodyText"/>
        <w:spacing w:before="120" w:line="240" w:lineRule="auto"/>
        <w:ind w:left="720"/>
        <w:rPr>
          <w:rFonts w:ascii="Arial" w:hAnsi="Arial" w:cs="Arial"/>
          <w:sz w:val="20"/>
        </w:rPr>
      </w:pPr>
    </w:p>
    <w:p w:rsidR="003223AE" w:rsidRPr="00E128AF" w:rsidRDefault="003223AE" w:rsidP="003223AE">
      <w:pPr>
        <w:pStyle w:val="ACMABodyText"/>
        <w:spacing w:before="120" w:line="240" w:lineRule="auto"/>
        <w:ind w:left="720"/>
        <w:rPr>
          <w:rFonts w:ascii="Arial" w:hAnsi="Arial" w:cs="Arial"/>
          <w:b/>
          <w:sz w:val="20"/>
        </w:rPr>
      </w:pPr>
      <w:r w:rsidRPr="00E128AF">
        <w:rPr>
          <w:rFonts w:ascii="Arial" w:hAnsi="Arial" w:cs="Arial"/>
          <w:b/>
          <w:sz w:val="20"/>
        </w:rPr>
        <w:t>Statement of Compatibility with Human Rights</w:t>
      </w:r>
    </w:p>
    <w:p w:rsidR="003223AE" w:rsidRDefault="003223AE" w:rsidP="003223AE">
      <w:pPr>
        <w:pStyle w:val="ACMABodyText"/>
        <w:spacing w:before="120" w:line="240" w:lineRule="auto"/>
        <w:ind w:left="720"/>
        <w:rPr>
          <w:rFonts w:ascii="Arial" w:hAnsi="Arial" w:cs="Arial"/>
          <w:b/>
          <w:sz w:val="20"/>
        </w:rPr>
      </w:pPr>
      <w:r w:rsidRPr="00E128AF">
        <w:rPr>
          <w:rFonts w:ascii="Arial" w:hAnsi="Arial" w:cs="Arial"/>
          <w:sz w:val="20"/>
        </w:rPr>
        <w:t xml:space="preserve">A statement of compatibility with human rights for the purposes of Part 3 of the </w:t>
      </w:r>
      <w:r w:rsidRPr="00E128AF">
        <w:rPr>
          <w:rFonts w:ascii="Arial" w:hAnsi="Arial" w:cs="Arial"/>
          <w:i/>
          <w:sz w:val="20"/>
        </w:rPr>
        <w:t>Human Rights (Parliamentary Scrutiny) Act 2011</w:t>
      </w:r>
      <w:r w:rsidRPr="00E128AF">
        <w:rPr>
          <w:rFonts w:ascii="Arial" w:hAnsi="Arial" w:cs="Arial"/>
          <w:sz w:val="20"/>
        </w:rPr>
        <w:t xml:space="preserve"> is set out in </w:t>
      </w:r>
      <w:r w:rsidRPr="00E128AF">
        <w:rPr>
          <w:rFonts w:ascii="Arial" w:hAnsi="Arial" w:cs="Arial"/>
          <w:b/>
          <w:sz w:val="20"/>
        </w:rPr>
        <w:t>Attachment B</w:t>
      </w:r>
      <w:r w:rsidRPr="00E128AF">
        <w:rPr>
          <w:rFonts w:ascii="Arial" w:hAnsi="Arial" w:cs="Arial"/>
          <w:sz w:val="20"/>
        </w:rPr>
        <w:t>.</w:t>
      </w:r>
      <w:r w:rsidRPr="00E128AF">
        <w:rPr>
          <w:rFonts w:ascii="Arial" w:hAnsi="Arial" w:cs="Arial"/>
          <w:b/>
          <w:sz w:val="20"/>
        </w:rPr>
        <w:t xml:space="preserve"> </w:t>
      </w:r>
    </w:p>
    <w:p w:rsidR="00A2462E" w:rsidRPr="00E128AF" w:rsidRDefault="00A2462E" w:rsidP="00D76208">
      <w:pPr>
        <w:ind w:left="720"/>
        <w:rPr>
          <w:rFonts w:ascii="Arial" w:hAnsi="Arial" w:cs="Arial"/>
          <w:b/>
          <w:sz w:val="20"/>
          <w:szCs w:val="20"/>
        </w:rPr>
      </w:pPr>
    </w:p>
    <w:p w:rsidR="00EE47C1" w:rsidRPr="005833DA" w:rsidRDefault="0065387F" w:rsidP="00D76208">
      <w:pPr>
        <w:spacing w:before="120" w:after="120" w:line="240" w:lineRule="auto"/>
        <w:ind w:left="720"/>
        <w:jc w:val="right"/>
        <w:rPr>
          <w:rFonts w:ascii="Arial" w:hAnsi="Arial" w:cs="Arial"/>
          <w:b/>
          <w:sz w:val="20"/>
          <w:szCs w:val="20"/>
        </w:rPr>
      </w:pPr>
      <w:r w:rsidRPr="005833DA">
        <w:rPr>
          <w:rFonts w:ascii="Arial" w:hAnsi="Arial" w:cs="Arial"/>
          <w:b/>
          <w:sz w:val="20"/>
          <w:szCs w:val="20"/>
        </w:rPr>
        <w:t>ATTACHMENT A</w:t>
      </w:r>
    </w:p>
    <w:p w:rsidR="00E128AF" w:rsidRPr="005833DA" w:rsidRDefault="0065387F" w:rsidP="00F35167">
      <w:pPr>
        <w:spacing w:before="120" w:after="240" w:line="240" w:lineRule="auto"/>
        <w:ind w:left="720"/>
        <w:rPr>
          <w:rFonts w:ascii="Arial" w:hAnsi="Arial" w:cs="Arial"/>
          <w:b/>
          <w:sz w:val="20"/>
          <w:szCs w:val="20"/>
        </w:rPr>
      </w:pPr>
      <w:r w:rsidRPr="005833DA">
        <w:rPr>
          <w:rFonts w:ascii="Arial" w:hAnsi="Arial" w:cs="Arial"/>
          <w:b/>
          <w:sz w:val="20"/>
          <w:szCs w:val="20"/>
        </w:rPr>
        <w:t xml:space="preserve">NOTES ON SECTIONS </w:t>
      </w:r>
    </w:p>
    <w:p w:rsidR="00EE4908" w:rsidRPr="00252696" w:rsidRDefault="0065387F" w:rsidP="005833DA">
      <w:pPr>
        <w:spacing w:before="120" w:after="120" w:line="240" w:lineRule="auto"/>
        <w:ind w:left="720"/>
      </w:pPr>
      <w:r w:rsidRPr="005833DA">
        <w:rPr>
          <w:rFonts w:ascii="Arial" w:hAnsi="Arial" w:cs="Arial"/>
          <w:b/>
          <w:noProof/>
          <w:sz w:val="20"/>
          <w:szCs w:val="20"/>
        </w:rPr>
        <w:t>Part 1</w:t>
      </w:r>
      <w:r w:rsidR="003D3CC3" w:rsidRPr="005833DA">
        <w:rPr>
          <w:rFonts w:ascii="Arial" w:hAnsi="Arial" w:cs="Arial"/>
          <w:b/>
          <w:noProof/>
          <w:sz w:val="20"/>
          <w:szCs w:val="20"/>
        </w:rPr>
        <w:t xml:space="preserve"> </w:t>
      </w:r>
      <w:r w:rsidRPr="005833DA">
        <w:rPr>
          <w:rFonts w:ascii="Arial" w:hAnsi="Arial" w:cs="Arial"/>
          <w:b/>
          <w:noProof/>
          <w:sz w:val="20"/>
          <w:szCs w:val="20"/>
        </w:rPr>
        <w:sym w:font="Symbol" w:char="00BE"/>
      </w:r>
      <w:r w:rsidRPr="005833DA">
        <w:rPr>
          <w:rFonts w:ascii="Arial" w:hAnsi="Arial" w:cs="Arial"/>
          <w:b/>
          <w:noProof/>
          <w:sz w:val="20"/>
          <w:szCs w:val="20"/>
        </w:rPr>
        <w:t xml:space="preserve"> Preliminary</w:t>
      </w:r>
    </w:p>
    <w:p w:rsidR="00EE4908" w:rsidRPr="00984C99" w:rsidRDefault="00D24204" w:rsidP="00D76208">
      <w:pPr>
        <w:spacing w:before="120" w:after="120" w:line="240" w:lineRule="auto"/>
        <w:ind w:left="1440" w:hanging="720"/>
        <w:rPr>
          <w:rFonts w:ascii="Arial" w:hAnsi="Arial" w:cs="Arial"/>
          <w:b/>
          <w:sz w:val="20"/>
          <w:szCs w:val="20"/>
        </w:rPr>
      </w:pPr>
      <w:r w:rsidRPr="00E128AF">
        <w:rPr>
          <w:rFonts w:ascii="Arial" w:hAnsi="Arial" w:cs="Arial"/>
          <w:b/>
          <w:sz w:val="20"/>
          <w:szCs w:val="20"/>
        </w:rPr>
        <w:t xml:space="preserve">Section </w:t>
      </w:r>
      <w:r w:rsidR="008912F4" w:rsidRPr="00984C99">
        <w:rPr>
          <w:rFonts w:ascii="Arial" w:hAnsi="Arial" w:cs="Arial"/>
          <w:b/>
          <w:sz w:val="20"/>
          <w:szCs w:val="20"/>
        </w:rPr>
        <w:t>1</w:t>
      </w:r>
      <w:r w:rsidR="000732EA" w:rsidRPr="00984C99">
        <w:rPr>
          <w:rFonts w:ascii="Arial" w:hAnsi="Arial" w:cs="Arial"/>
          <w:b/>
          <w:sz w:val="20"/>
          <w:szCs w:val="20"/>
        </w:rPr>
        <w:t>.1</w:t>
      </w:r>
      <w:r w:rsidR="0065387F" w:rsidRPr="00984C99">
        <w:rPr>
          <w:rFonts w:ascii="Arial" w:hAnsi="Arial" w:cs="Arial"/>
          <w:b/>
          <w:sz w:val="20"/>
          <w:szCs w:val="20"/>
        </w:rPr>
        <w:tab/>
        <w:t xml:space="preserve">Name of </w:t>
      </w:r>
      <w:r w:rsidR="000732EA" w:rsidRPr="00984C99">
        <w:rPr>
          <w:rFonts w:ascii="Arial" w:hAnsi="Arial" w:cs="Arial"/>
          <w:b/>
          <w:sz w:val="20"/>
          <w:szCs w:val="20"/>
        </w:rPr>
        <w:t>Determination</w:t>
      </w:r>
    </w:p>
    <w:p w:rsidR="000732EA" w:rsidRPr="00E128AF" w:rsidRDefault="008912F4" w:rsidP="00D76208">
      <w:pPr>
        <w:spacing w:before="120" w:after="120" w:line="240" w:lineRule="auto"/>
        <w:ind w:left="720"/>
        <w:rPr>
          <w:rFonts w:ascii="Arial" w:hAnsi="Arial" w:cs="Arial"/>
          <w:sz w:val="20"/>
          <w:szCs w:val="20"/>
        </w:rPr>
      </w:pPr>
      <w:r w:rsidRPr="00E128AF">
        <w:rPr>
          <w:rFonts w:ascii="Arial" w:hAnsi="Arial" w:cs="Arial"/>
          <w:sz w:val="20"/>
          <w:szCs w:val="20"/>
        </w:rPr>
        <w:t xml:space="preserve">Section </w:t>
      </w:r>
      <w:r w:rsidR="0065387F" w:rsidRPr="00E128AF">
        <w:rPr>
          <w:rFonts w:ascii="Arial" w:hAnsi="Arial" w:cs="Arial"/>
          <w:sz w:val="20"/>
          <w:szCs w:val="20"/>
        </w:rPr>
        <w:t>1</w:t>
      </w:r>
      <w:r w:rsidR="000732EA" w:rsidRPr="00E128AF">
        <w:rPr>
          <w:rFonts w:ascii="Arial" w:hAnsi="Arial" w:cs="Arial"/>
          <w:sz w:val="20"/>
          <w:szCs w:val="20"/>
        </w:rPr>
        <w:t xml:space="preserve">.1 provides </w:t>
      </w:r>
      <w:r w:rsidR="00F52C10">
        <w:rPr>
          <w:rFonts w:ascii="Arial" w:hAnsi="Arial" w:cs="Arial"/>
          <w:sz w:val="20"/>
          <w:szCs w:val="20"/>
        </w:rPr>
        <w:t xml:space="preserve">that </w:t>
      </w:r>
      <w:r w:rsidR="000732EA" w:rsidRPr="00E128AF">
        <w:rPr>
          <w:rFonts w:ascii="Arial" w:hAnsi="Arial" w:cs="Arial"/>
          <w:sz w:val="20"/>
          <w:szCs w:val="20"/>
        </w:rPr>
        <w:t xml:space="preserve">the name of the </w:t>
      </w:r>
      <w:r w:rsidR="00F52C10">
        <w:rPr>
          <w:rFonts w:ascii="Arial" w:hAnsi="Arial" w:cs="Arial"/>
          <w:sz w:val="20"/>
          <w:szCs w:val="20"/>
        </w:rPr>
        <w:t>d</w:t>
      </w:r>
      <w:r w:rsidR="000732EA" w:rsidRPr="00E128AF">
        <w:rPr>
          <w:rFonts w:ascii="Arial" w:hAnsi="Arial" w:cs="Arial"/>
          <w:sz w:val="20"/>
          <w:szCs w:val="20"/>
        </w:rPr>
        <w:t>etermination</w:t>
      </w:r>
      <w:r w:rsidR="00F52C10">
        <w:rPr>
          <w:rFonts w:ascii="Arial" w:hAnsi="Arial" w:cs="Arial"/>
          <w:sz w:val="20"/>
          <w:szCs w:val="20"/>
        </w:rPr>
        <w:t xml:space="preserve"> is the </w:t>
      </w:r>
      <w:r w:rsidR="00F52C10">
        <w:rPr>
          <w:rFonts w:ascii="Arial" w:hAnsi="Arial" w:cs="Arial"/>
          <w:i/>
          <w:sz w:val="20"/>
          <w:szCs w:val="20"/>
        </w:rPr>
        <w:t xml:space="preserve">Radiocommunications </w:t>
      </w:r>
      <w:r w:rsidR="003B43C9">
        <w:rPr>
          <w:rFonts w:ascii="Arial" w:hAnsi="Arial" w:cs="Arial"/>
          <w:i/>
          <w:sz w:val="20"/>
          <w:szCs w:val="20"/>
        </w:rPr>
        <w:t xml:space="preserve">Licence Conditions (Maritime Ship Licence) Determination 2015 </w:t>
      </w:r>
      <w:r w:rsidR="003B43C9">
        <w:rPr>
          <w:rFonts w:ascii="Arial" w:hAnsi="Arial" w:cs="Arial"/>
          <w:sz w:val="20"/>
          <w:szCs w:val="20"/>
        </w:rPr>
        <w:t>(the Determination)</w:t>
      </w:r>
      <w:r w:rsidR="000732EA" w:rsidRPr="00E128AF">
        <w:rPr>
          <w:rFonts w:ascii="Arial" w:hAnsi="Arial" w:cs="Arial"/>
          <w:sz w:val="20"/>
          <w:szCs w:val="20"/>
        </w:rPr>
        <w:t>.</w:t>
      </w:r>
    </w:p>
    <w:p w:rsidR="00EE4908" w:rsidRPr="00E128AF" w:rsidRDefault="00D24204" w:rsidP="00D76208">
      <w:pPr>
        <w:keepNext/>
        <w:spacing w:before="120" w:after="120" w:line="240" w:lineRule="auto"/>
        <w:ind w:left="720"/>
        <w:rPr>
          <w:rFonts w:ascii="Arial" w:hAnsi="Arial" w:cs="Arial"/>
          <w:b/>
          <w:sz w:val="20"/>
          <w:szCs w:val="20"/>
        </w:rPr>
      </w:pPr>
      <w:r w:rsidRPr="00E128AF">
        <w:rPr>
          <w:rFonts w:ascii="Arial" w:hAnsi="Arial" w:cs="Arial"/>
          <w:b/>
          <w:sz w:val="20"/>
          <w:szCs w:val="20"/>
        </w:rPr>
        <w:t xml:space="preserve">Section </w:t>
      </w:r>
      <w:r w:rsidR="000732EA" w:rsidRPr="00E128AF">
        <w:rPr>
          <w:rFonts w:ascii="Arial" w:hAnsi="Arial" w:cs="Arial"/>
          <w:b/>
          <w:sz w:val="20"/>
          <w:szCs w:val="20"/>
        </w:rPr>
        <w:t>1.</w:t>
      </w:r>
      <w:r w:rsidR="0065387F" w:rsidRPr="00E128AF">
        <w:rPr>
          <w:rFonts w:ascii="Arial" w:hAnsi="Arial" w:cs="Arial"/>
          <w:b/>
          <w:sz w:val="20"/>
          <w:szCs w:val="20"/>
        </w:rPr>
        <w:t>2</w:t>
      </w:r>
      <w:r w:rsidR="0065387F" w:rsidRPr="00E128AF">
        <w:rPr>
          <w:rFonts w:ascii="Arial" w:hAnsi="Arial" w:cs="Arial"/>
          <w:b/>
          <w:sz w:val="20"/>
          <w:szCs w:val="20"/>
        </w:rPr>
        <w:tab/>
        <w:t>Commencement</w:t>
      </w:r>
    </w:p>
    <w:p w:rsidR="000732EA" w:rsidRPr="00E128AF" w:rsidRDefault="0065387F" w:rsidP="00D76208">
      <w:pPr>
        <w:spacing w:before="120" w:after="120" w:line="240" w:lineRule="auto"/>
        <w:ind w:left="720"/>
        <w:rPr>
          <w:rFonts w:ascii="Arial" w:hAnsi="Arial" w:cs="Arial"/>
          <w:sz w:val="20"/>
          <w:szCs w:val="20"/>
        </w:rPr>
      </w:pPr>
      <w:r w:rsidRPr="00E128AF">
        <w:rPr>
          <w:rFonts w:ascii="Arial" w:hAnsi="Arial" w:cs="Arial"/>
          <w:sz w:val="20"/>
          <w:szCs w:val="20"/>
        </w:rPr>
        <w:t>S</w:t>
      </w:r>
      <w:r w:rsidR="008912F4" w:rsidRPr="00E128AF">
        <w:rPr>
          <w:rFonts w:ascii="Arial" w:hAnsi="Arial" w:cs="Arial"/>
          <w:sz w:val="20"/>
          <w:szCs w:val="20"/>
        </w:rPr>
        <w:t xml:space="preserve">ection </w:t>
      </w:r>
      <w:r w:rsidR="000732EA" w:rsidRPr="00E128AF">
        <w:rPr>
          <w:rFonts w:ascii="Arial" w:hAnsi="Arial" w:cs="Arial"/>
          <w:sz w:val="20"/>
          <w:szCs w:val="20"/>
        </w:rPr>
        <w:t>1.</w:t>
      </w:r>
      <w:r w:rsidRPr="00E128AF">
        <w:rPr>
          <w:rFonts w:ascii="Arial" w:hAnsi="Arial" w:cs="Arial"/>
          <w:sz w:val="20"/>
          <w:szCs w:val="20"/>
        </w:rPr>
        <w:t xml:space="preserve">2 provides </w:t>
      </w:r>
      <w:r w:rsidR="003B43C9">
        <w:rPr>
          <w:rFonts w:ascii="Arial" w:hAnsi="Arial" w:cs="Arial"/>
          <w:sz w:val="20"/>
          <w:szCs w:val="20"/>
        </w:rPr>
        <w:t xml:space="preserve">that the Determination commences on the day after it is registered on the Federal Register of Legislative Instruments. </w:t>
      </w:r>
    </w:p>
    <w:p w:rsidR="005C2D40" w:rsidRPr="00E128AF" w:rsidRDefault="005C2D40" w:rsidP="005C2D40">
      <w:pPr>
        <w:keepNext/>
        <w:spacing w:before="120" w:after="120" w:line="240" w:lineRule="auto"/>
        <w:ind w:left="720"/>
        <w:rPr>
          <w:rFonts w:ascii="Arial" w:hAnsi="Arial" w:cs="Arial"/>
          <w:b/>
          <w:sz w:val="20"/>
          <w:szCs w:val="20"/>
        </w:rPr>
      </w:pPr>
      <w:r w:rsidRPr="00E128AF">
        <w:rPr>
          <w:rFonts w:ascii="Arial" w:hAnsi="Arial" w:cs="Arial"/>
          <w:b/>
          <w:sz w:val="20"/>
          <w:szCs w:val="20"/>
        </w:rPr>
        <w:t>Section 1.2A</w:t>
      </w:r>
      <w:r w:rsidRPr="00E128AF">
        <w:rPr>
          <w:rFonts w:ascii="Arial" w:hAnsi="Arial" w:cs="Arial"/>
          <w:b/>
          <w:sz w:val="20"/>
          <w:szCs w:val="20"/>
        </w:rPr>
        <w:tab/>
        <w:t>Revocation</w:t>
      </w:r>
    </w:p>
    <w:p w:rsidR="00EE4908" w:rsidRPr="00E128AF" w:rsidRDefault="00890823" w:rsidP="005833DA">
      <w:pPr>
        <w:spacing w:before="120" w:after="120" w:line="240" w:lineRule="auto"/>
        <w:ind w:left="720"/>
        <w:rPr>
          <w:rFonts w:ascii="Arial" w:hAnsi="Arial" w:cs="Arial"/>
          <w:sz w:val="20"/>
          <w:szCs w:val="20"/>
        </w:rPr>
      </w:pPr>
      <w:r w:rsidRPr="00E128AF">
        <w:rPr>
          <w:rFonts w:ascii="Arial" w:hAnsi="Arial" w:cs="Arial"/>
          <w:sz w:val="20"/>
          <w:szCs w:val="20"/>
        </w:rPr>
        <w:t>S</w:t>
      </w:r>
      <w:r w:rsidR="000732EA" w:rsidRPr="00E128AF">
        <w:rPr>
          <w:rFonts w:ascii="Arial" w:hAnsi="Arial" w:cs="Arial"/>
          <w:sz w:val="20"/>
          <w:szCs w:val="20"/>
        </w:rPr>
        <w:t>ection 1.</w:t>
      </w:r>
      <w:r w:rsidR="005C2D40" w:rsidRPr="00E128AF">
        <w:rPr>
          <w:rFonts w:ascii="Arial" w:hAnsi="Arial" w:cs="Arial"/>
          <w:sz w:val="20"/>
          <w:szCs w:val="20"/>
        </w:rPr>
        <w:t>2A</w:t>
      </w:r>
      <w:r w:rsidR="000732EA" w:rsidRPr="00E128AF">
        <w:rPr>
          <w:rFonts w:ascii="Arial" w:hAnsi="Arial" w:cs="Arial"/>
          <w:sz w:val="20"/>
          <w:szCs w:val="20"/>
        </w:rPr>
        <w:t xml:space="preserve"> </w:t>
      </w:r>
      <w:r w:rsidR="003B43C9">
        <w:rPr>
          <w:rFonts w:ascii="Arial" w:hAnsi="Arial" w:cs="Arial"/>
          <w:sz w:val="20"/>
          <w:szCs w:val="20"/>
        </w:rPr>
        <w:t>revokes</w:t>
      </w:r>
      <w:r w:rsidR="000732EA" w:rsidRPr="00E128AF">
        <w:rPr>
          <w:rFonts w:ascii="Arial" w:hAnsi="Arial" w:cs="Arial"/>
          <w:sz w:val="20"/>
          <w:szCs w:val="20"/>
        </w:rPr>
        <w:t xml:space="preserve"> the </w:t>
      </w:r>
      <w:r w:rsidR="003B43C9">
        <w:rPr>
          <w:rFonts w:ascii="Arial" w:hAnsi="Arial" w:cs="Arial"/>
          <w:i/>
          <w:sz w:val="20"/>
          <w:szCs w:val="20"/>
        </w:rPr>
        <w:t xml:space="preserve">Radiocommunications Licence Conditions (Maritime Ship Licence) Determination 2002. </w:t>
      </w:r>
    </w:p>
    <w:p w:rsidR="00EE4908" w:rsidRPr="00E128AF" w:rsidRDefault="00D24204" w:rsidP="00351569">
      <w:pPr>
        <w:spacing w:before="120" w:after="120" w:line="240" w:lineRule="auto"/>
        <w:ind w:left="720"/>
        <w:rPr>
          <w:rFonts w:ascii="Arial" w:hAnsi="Arial" w:cs="Arial"/>
          <w:b/>
          <w:sz w:val="20"/>
          <w:szCs w:val="20"/>
        </w:rPr>
      </w:pPr>
      <w:r w:rsidRPr="00E128AF">
        <w:rPr>
          <w:rFonts w:ascii="Arial" w:hAnsi="Arial" w:cs="Arial"/>
          <w:b/>
          <w:sz w:val="20"/>
          <w:szCs w:val="20"/>
        </w:rPr>
        <w:t xml:space="preserve">Section </w:t>
      </w:r>
      <w:r w:rsidR="000732EA" w:rsidRPr="00E128AF">
        <w:rPr>
          <w:rFonts w:ascii="Arial" w:hAnsi="Arial" w:cs="Arial"/>
          <w:b/>
          <w:sz w:val="20"/>
          <w:szCs w:val="20"/>
        </w:rPr>
        <w:t>1.</w:t>
      </w:r>
      <w:r w:rsidR="00890823" w:rsidRPr="00E128AF">
        <w:rPr>
          <w:rFonts w:ascii="Arial" w:hAnsi="Arial" w:cs="Arial"/>
          <w:b/>
          <w:sz w:val="20"/>
          <w:szCs w:val="20"/>
        </w:rPr>
        <w:t>3</w:t>
      </w:r>
      <w:r w:rsidR="0065387F" w:rsidRPr="00E128AF">
        <w:rPr>
          <w:rFonts w:ascii="Arial" w:hAnsi="Arial" w:cs="Arial"/>
          <w:b/>
          <w:sz w:val="20"/>
          <w:szCs w:val="20"/>
        </w:rPr>
        <w:tab/>
        <w:t>Definitions</w:t>
      </w:r>
    </w:p>
    <w:p w:rsidR="002B1BC6" w:rsidRDefault="003B43C9" w:rsidP="00D76208">
      <w:pPr>
        <w:spacing w:before="120" w:after="120" w:line="240" w:lineRule="auto"/>
        <w:ind w:left="720"/>
        <w:rPr>
          <w:rFonts w:ascii="Arial" w:hAnsi="Arial" w:cs="Arial"/>
          <w:sz w:val="20"/>
          <w:szCs w:val="20"/>
        </w:rPr>
      </w:pPr>
      <w:r>
        <w:rPr>
          <w:rFonts w:ascii="Arial" w:hAnsi="Arial" w:cs="Arial"/>
          <w:sz w:val="20"/>
          <w:szCs w:val="20"/>
        </w:rPr>
        <w:t>Subs</w:t>
      </w:r>
      <w:r w:rsidR="0065387F" w:rsidRPr="00E128AF">
        <w:rPr>
          <w:rFonts w:ascii="Arial" w:hAnsi="Arial" w:cs="Arial"/>
          <w:sz w:val="20"/>
          <w:szCs w:val="20"/>
        </w:rPr>
        <w:t>ection</w:t>
      </w:r>
      <w:r w:rsidR="008912F4" w:rsidRPr="00E128AF">
        <w:rPr>
          <w:rFonts w:ascii="Arial" w:hAnsi="Arial" w:cs="Arial"/>
          <w:sz w:val="20"/>
          <w:szCs w:val="20"/>
        </w:rPr>
        <w:t xml:space="preserve"> </w:t>
      </w:r>
      <w:r w:rsidR="000732EA" w:rsidRPr="00E128AF">
        <w:rPr>
          <w:rFonts w:ascii="Arial" w:hAnsi="Arial" w:cs="Arial"/>
          <w:sz w:val="20"/>
          <w:szCs w:val="20"/>
        </w:rPr>
        <w:t>1.</w:t>
      </w:r>
      <w:r w:rsidR="00890823" w:rsidRPr="00E128AF">
        <w:rPr>
          <w:rFonts w:ascii="Arial" w:hAnsi="Arial" w:cs="Arial"/>
          <w:sz w:val="20"/>
          <w:szCs w:val="20"/>
        </w:rPr>
        <w:t>3</w:t>
      </w:r>
      <w:r>
        <w:rPr>
          <w:rFonts w:ascii="Arial" w:hAnsi="Arial" w:cs="Arial"/>
          <w:sz w:val="20"/>
          <w:szCs w:val="20"/>
        </w:rPr>
        <w:t>(1)</w:t>
      </w:r>
      <w:r w:rsidR="0065387F" w:rsidRPr="00E128AF">
        <w:rPr>
          <w:rFonts w:ascii="Arial" w:hAnsi="Arial" w:cs="Arial"/>
          <w:sz w:val="20"/>
          <w:szCs w:val="20"/>
        </w:rPr>
        <w:t xml:space="preserve"> provides definitions for terms</w:t>
      </w:r>
      <w:r w:rsidR="00D24204" w:rsidRPr="00E128AF">
        <w:rPr>
          <w:rFonts w:ascii="Arial" w:hAnsi="Arial" w:cs="Arial"/>
          <w:sz w:val="20"/>
          <w:szCs w:val="20"/>
        </w:rPr>
        <w:t xml:space="preserve"> </w:t>
      </w:r>
      <w:r w:rsidR="000732EA" w:rsidRPr="00E128AF">
        <w:rPr>
          <w:rFonts w:ascii="Arial" w:hAnsi="Arial" w:cs="Arial"/>
          <w:sz w:val="20"/>
          <w:szCs w:val="20"/>
        </w:rPr>
        <w:t>used in the Determination</w:t>
      </w:r>
      <w:r w:rsidR="00066564">
        <w:rPr>
          <w:rFonts w:ascii="Arial" w:hAnsi="Arial" w:cs="Arial"/>
          <w:sz w:val="20"/>
          <w:szCs w:val="20"/>
        </w:rPr>
        <w:t xml:space="preserve"> and notes that terms used in the Determination which are defined in the </w:t>
      </w:r>
      <w:r w:rsidR="00066564">
        <w:rPr>
          <w:rFonts w:ascii="Arial" w:hAnsi="Arial" w:cs="Arial"/>
          <w:i/>
          <w:sz w:val="20"/>
          <w:szCs w:val="20"/>
        </w:rPr>
        <w:t xml:space="preserve">Radiocommunications Interpretation Determination 2015 </w:t>
      </w:r>
      <w:r w:rsidR="00066564">
        <w:rPr>
          <w:rFonts w:ascii="Arial" w:hAnsi="Arial" w:cs="Arial"/>
          <w:sz w:val="20"/>
          <w:szCs w:val="20"/>
        </w:rPr>
        <w:t xml:space="preserve">(the Interpretation Determination) have the same meaning as in the Interpretation Determination. </w:t>
      </w:r>
    </w:p>
    <w:p w:rsidR="000732EA" w:rsidRPr="00E128AF" w:rsidRDefault="003B43C9" w:rsidP="00D76208">
      <w:pPr>
        <w:spacing w:before="120" w:after="120" w:line="240" w:lineRule="auto"/>
        <w:ind w:left="720"/>
        <w:rPr>
          <w:rFonts w:ascii="Arial" w:hAnsi="Arial" w:cs="Arial"/>
          <w:sz w:val="20"/>
          <w:szCs w:val="20"/>
        </w:rPr>
      </w:pPr>
      <w:r>
        <w:rPr>
          <w:rFonts w:ascii="Arial" w:hAnsi="Arial" w:cs="Arial"/>
          <w:sz w:val="20"/>
          <w:szCs w:val="20"/>
        </w:rPr>
        <w:lastRenderedPageBreak/>
        <w:t xml:space="preserve">Subsection 1.3(2) provides that unless </w:t>
      </w:r>
      <w:r w:rsidR="00066564">
        <w:rPr>
          <w:rFonts w:ascii="Arial" w:hAnsi="Arial" w:cs="Arial"/>
          <w:sz w:val="20"/>
          <w:szCs w:val="20"/>
        </w:rPr>
        <w:t>the contrary intention appears, terms used in the Determination which are defined in the ITU Radio Regulations have the same meaning as in those regulations</w:t>
      </w:r>
      <w:r w:rsidR="00EE754D">
        <w:rPr>
          <w:rFonts w:ascii="Arial" w:hAnsi="Arial" w:cs="Arial"/>
          <w:sz w:val="20"/>
          <w:szCs w:val="20"/>
        </w:rPr>
        <w:t xml:space="preserve">. </w:t>
      </w:r>
    </w:p>
    <w:p w:rsidR="00311B64" w:rsidRPr="00E128AF" w:rsidRDefault="000732EA" w:rsidP="00D76208">
      <w:pPr>
        <w:spacing w:before="120" w:after="120" w:line="240" w:lineRule="auto"/>
        <w:ind w:left="720"/>
        <w:rPr>
          <w:rFonts w:ascii="Arial" w:hAnsi="Arial" w:cs="Arial"/>
          <w:b/>
          <w:sz w:val="20"/>
          <w:szCs w:val="20"/>
        </w:rPr>
      </w:pPr>
      <w:r w:rsidRPr="00E128AF">
        <w:rPr>
          <w:rFonts w:ascii="Arial" w:hAnsi="Arial" w:cs="Arial"/>
          <w:b/>
          <w:sz w:val="20"/>
          <w:szCs w:val="20"/>
        </w:rPr>
        <w:t>Section 1.</w:t>
      </w:r>
      <w:r w:rsidR="00890823" w:rsidRPr="00E128AF">
        <w:rPr>
          <w:rFonts w:ascii="Arial" w:hAnsi="Arial" w:cs="Arial"/>
          <w:b/>
          <w:sz w:val="20"/>
          <w:szCs w:val="20"/>
        </w:rPr>
        <w:t>4</w:t>
      </w:r>
      <w:r w:rsidRPr="00E128AF">
        <w:rPr>
          <w:rFonts w:ascii="Arial" w:hAnsi="Arial" w:cs="Arial"/>
          <w:b/>
          <w:sz w:val="20"/>
          <w:szCs w:val="20"/>
        </w:rPr>
        <w:tab/>
        <w:t>Structure of Determination</w:t>
      </w:r>
    </w:p>
    <w:p w:rsidR="00B05F75" w:rsidRPr="00E128AF" w:rsidRDefault="00311B64"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1.4 </w:t>
      </w:r>
      <w:r w:rsidR="00EE754D">
        <w:rPr>
          <w:rFonts w:ascii="Arial" w:hAnsi="Arial" w:cs="Arial"/>
          <w:sz w:val="20"/>
          <w:szCs w:val="20"/>
        </w:rPr>
        <w:t>sets out</w:t>
      </w:r>
      <w:r w:rsidR="00EE754D" w:rsidRPr="00E128AF">
        <w:rPr>
          <w:rFonts w:ascii="Arial" w:hAnsi="Arial" w:cs="Arial"/>
          <w:sz w:val="20"/>
          <w:szCs w:val="20"/>
        </w:rPr>
        <w:t xml:space="preserve"> </w:t>
      </w:r>
      <w:r w:rsidRPr="00E128AF">
        <w:rPr>
          <w:rFonts w:ascii="Arial" w:hAnsi="Arial" w:cs="Arial"/>
          <w:sz w:val="20"/>
          <w:szCs w:val="20"/>
        </w:rPr>
        <w:t>the structure of the Determination</w:t>
      </w:r>
      <w:r w:rsidR="00EE754D">
        <w:rPr>
          <w:rFonts w:ascii="Arial" w:hAnsi="Arial" w:cs="Arial"/>
          <w:sz w:val="20"/>
          <w:szCs w:val="20"/>
        </w:rPr>
        <w:t xml:space="preserve"> and describes the purpose of Parts 2, 3, 4 and 5 of the Determination. </w:t>
      </w:r>
    </w:p>
    <w:p w:rsidR="00B05F75" w:rsidRPr="00E128AF" w:rsidRDefault="00B05F75" w:rsidP="00B05F75">
      <w:pPr>
        <w:spacing w:before="120" w:after="120" w:line="240" w:lineRule="auto"/>
        <w:ind w:left="720"/>
        <w:rPr>
          <w:rFonts w:ascii="Arial" w:hAnsi="Arial" w:cs="Arial"/>
          <w:sz w:val="20"/>
          <w:szCs w:val="20"/>
        </w:rPr>
      </w:pPr>
    </w:p>
    <w:p w:rsidR="00B05F75" w:rsidRPr="005833DA" w:rsidRDefault="0065387F" w:rsidP="00B05F75">
      <w:pPr>
        <w:spacing w:before="120" w:after="120" w:line="240" w:lineRule="auto"/>
        <w:ind w:left="720"/>
        <w:rPr>
          <w:rFonts w:ascii="Arial" w:hAnsi="Arial" w:cs="Arial"/>
          <w:b/>
          <w:sz w:val="20"/>
          <w:szCs w:val="20"/>
        </w:rPr>
      </w:pPr>
      <w:r w:rsidRPr="005833DA">
        <w:rPr>
          <w:rFonts w:ascii="Arial" w:hAnsi="Arial" w:cs="Arial"/>
          <w:b/>
          <w:noProof/>
          <w:sz w:val="20"/>
          <w:szCs w:val="20"/>
        </w:rPr>
        <w:t>Part 2</w:t>
      </w:r>
      <w:r w:rsidR="003D3CC3" w:rsidRPr="005833DA">
        <w:rPr>
          <w:rFonts w:ascii="Arial" w:hAnsi="Arial" w:cs="Arial"/>
          <w:b/>
          <w:noProof/>
          <w:sz w:val="20"/>
          <w:szCs w:val="20"/>
        </w:rPr>
        <w:t xml:space="preserve"> </w:t>
      </w:r>
      <w:r w:rsidRPr="005833DA">
        <w:rPr>
          <w:rFonts w:ascii="Arial" w:hAnsi="Arial" w:cs="Arial"/>
          <w:b/>
          <w:noProof/>
          <w:sz w:val="20"/>
          <w:szCs w:val="20"/>
        </w:rPr>
        <w:sym w:font="Symbol" w:char="00BE"/>
      </w:r>
      <w:r w:rsidRPr="005833DA">
        <w:rPr>
          <w:rFonts w:ascii="Arial" w:hAnsi="Arial" w:cs="Arial"/>
          <w:b/>
          <w:noProof/>
          <w:sz w:val="20"/>
          <w:szCs w:val="20"/>
        </w:rPr>
        <w:t xml:space="preserve"> </w:t>
      </w:r>
      <w:r w:rsidR="00890823" w:rsidRPr="005833DA">
        <w:rPr>
          <w:rFonts w:ascii="Arial" w:hAnsi="Arial" w:cs="Arial"/>
          <w:b/>
          <w:noProof/>
          <w:sz w:val="20"/>
          <w:szCs w:val="20"/>
        </w:rPr>
        <w:t>Conditions that apply to the operation of stations</w:t>
      </w:r>
    </w:p>
    <w:p w:rsidR="00B05F75" w:rsidRPr="00984C99" w:rsidRDefault="00D24204" w:rsidP="00B05F75">
      <w:pPr>
        <w:spacing w:before="120" w:after="120" w:line="240" w:lineRule="auto"/>
        <w:ind w:left="720"/>
        <w:rPr>
          <w:rFonts w:ascii="Arial" w:hAnsi="Arial" w:cs="Arial"/>
          <w:sz w:val="20"/>
          <w:szCs w:val="20"/>
        </w:rPr>
      </w:pPr>
      <w:r w:rsidRPr="00E128AF">
        <w:rPr>
          <w:rFonts w:ascii="Arial" w:hAnsi="Arial" w:cs="Arial"/>
          <w:b/>
          <w:sz w:val="20"/>
          <w:szCs w:val="20"/>
        </w:rPr>
        <w:t>S</w:t>
      </w:r>
      <w:r w:rsidRPr="00984C99">
        <w:rPr>
          <w:rFonts w:ascii="Arial" w:hAnsi="Arial" w:cs="Arial"/>
          <w:b/>
          <w:sz w:val="20"/>
          <w:szCs w:val="20"/>
        </w:rPr>
        <w:t xml:space="preserve">ection </w:t>
      </w:r>
      <w:r w:rsidR="00890823" w:rsidRPr="00984C99">
        <w:rPr>
          <w:rFonts w:ascii="Arial" w:hAnsi="Arial" w:cs="Arial"/>
          <w:b/>
          <w:sz w:val="20"/>
          <w:szCs w:val="20"/>
        </w:rPr>
        <w:t>2.1</w:t>
      </w:r>
      <w:r w:rsidR="0065387F" w:rsidRPr="00984C99">
        <w:rPr>
          <w:rFonts w:ascii="Arial" w:hAnsi="Arial" w:cs="Arial"/>
          <w:b/>
          <w:sz w:val="20"/>
          <w:szCs w:val="20"/>
        </w:rPr>
        <w:tab/>
      </w:r>
      <w:r w:rsidR="00890823" w:rsidRPr="00984C99">
        <w:rPr>
          <w:rFonts w:ascii="Arial" w:hAnsi="Arial" w:cs="Arial"/>
          <w:b/>
          <w:sz w:val="20"/>
          <w:szCs w:val="20"/>
        </w:rPr>
        <w:t>Application of Part 2</w:t>
      </w:r>
      <w:r w:rsidR="008912F4" w:rsidRPr="00984C99">
        <w:rPr>
          <w:rFonts w:ascii="Arial" w:hAnsi="Arial" w:cs="Arial"/>
          <w:b/>
          <w:sz w:val="20"/>
          <w:szCs w:val="20"/>
        </w:rPr>
        <w:t xml:space="preserve"> </w:t>
      </w:r>
    </w:p>
    <w:p w:rsidR="00B05F75" w:rsidRPr="00E128AF" w:rsidRDefault="0065387F"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w:t>
      </w:r>
      <w:r w:rsidR="00890823" w:rsidRPr="00E128AF">
        <w:rPr>
          <w:rFonts w:ascii="Arial" w:hAnsi="Arial" w:cs="Arial"/>
          <w:sz w:val="20"/>
          <w:szCs w:val="20"/>
        </w:rPr>
        <w:t xml:space="preserve">2.1 </w:t>
      </w:r>
      <w:r w:rsidR="00D24204" w:rsidRPr="00E128AF">
        <w:rPr>
          <w:rFonts w:ascii="Arial" w:hAnsi="Arial" w:cs="Arial"/>
          <w:sz w:val="20"/>
          <w:szCs w:val="20"/>
        </w:rPr>
        <w:t xml:space="preserve">provides </w:t>
      </w:r>
      <w:r w:rsidR="00EE754D">
        <w:rPr>
          <w:rFonts w:ascii="Arial" w:hAnsi="Arial" w:cs="Arial"/>
          <w:sz w:val="20"/>
          <w:szCs w:val="20"/>
        </w:rPr>
        <w:t xml:space="preserve">that the conditions in Part 2 apply </w:t>
      </w:r>
      <w:r w:rsidR="00890823" w:rsidRPr="00E128AF">
        <w:rPr>
          <w:rFonts w:ascii="Arial" w:hAnsi="Arial" w:cs="Arial"/>
          <w:sz w:val="20"/>
          <w:szCs w:val="20"/>
        </w:rPr>
        <w:t>to all maritime ship stations</w:t>
      </w:r>
      <w:r w:rsidR="00EE754D">
        <w:rPr>
          <w:rFonts w:ascii="Arial" w:hAnsi="Arial" w:cs="Arial"/>
          <w:sz w:val="20"/>
          <w:szCs w:val="20"/>
        </w:rPr>
        <w:t xml:space="preserve"> to which the Determination applies</w:t>
      </w:r>
      <w:r w:rsidR="00890823" w:rsidRPr="00E128AF">
        <w:rPr>
          <w:rFonts w:ascii="Arial" w:hAnsi="Arial" w:cs="Arial"/>
          <w:sz w:val="20"/>
          <w:szCs w:val="20"/>
        </w:rPr>
        <w:t>.</w:t>
      </w:r>
    </w:p>
    <w:p w:rsidR="00B05F75" w:rsidRPr="00E128AF" w:rsidRDefault="003223AE" w:rsidP="00B05F75">
      <w:pPr>
        <w:spacing w:before="120" w:after="120" w:line="240" w:lineRule="auto"/>
        <w:ind w:left="720"/>
        <w:rPr>
          <w:rFonts w:ascii="Arial" w:hAnsi="Arial" w:cs="Arial"/>
          <w:sz w:val="20"/>
          <w:szCs w:val="20"/>
        </w:rPr>
      </w:pPr>
      <w:r>
        <w:rPr>
          <w:rFonts w:ascii="Arial" w:hAnsi="Arial" w:cs="Arial"/>
          <w:b/>
          <w:sz w:val="20"/>
          <w:szCs w:val="20"/>
        </w:rPr>
        <w:t>Section 2.2</w:t>
      </w:r>
      <w:r>
        <w:rPr>
          <w:rFonts w:ascii="Arial" w:hAnsi="Arial" w:cs="Arial"/>
          <w:b/>
          <w:sz w:val="20"/>
          <w:szCs w:val="20"/>
        </w:rPr>
        <w:tab/>
        <w:t xml:space="preserve"> Technical r</w:t>
      </w:r>
      <w:r w:rsidR="00890823" w:rsidRPr="00E128AF">
        <w:rPr>
          <w:rFonts w:ascii="Arial" w:hAnsi="Arial" w:cs="Arial"/>
          <w:b/>
          <w:sz w:val="20"/>
          <w:szCs w:val="20"/>
        </w:rPr>
        <w:t>equirements</w:t>
      </w:r>
    </w:p>
    <w:p w:rsidR="00B05F75" w:rsidRPr="00E128AF" w:rsidRDefault="00890823" w:rsidP="00B05F75">
      <w:pPr>
        <w:spacing w:before="120" w:after="120" w:line="240" w:lineRule="auto"/>
        <w:ind w:left="720"/>
        <w:rPr>
          <w:rFonts w:ascii="Arial" w:hAnsi="Arial" w:cs="Arial"/>
          <w:sz w:val="20"/>
          <w:szCs w:val="20"/>
        </w:rPr>
      </w:pPr>
      <w:r w:rsidRPr="00E128AF">
        <w:rPr>
          <w:rFonts w:ascii="Arial" w:hAnsi="Arial" w:cs="Arial"/>
          <w:sz w:val="20"/>
          <w:szCs w:val="20"/>
        </w:rPr>
        <w:t>Section 2.2 provides</w:t>
      </w:r>
      <w:r w:rsidR="00EE754D">
        <w:rPr>
          <w:rFonts w:ascii="Arial" w:hAnsi="Arial" w:cs="Arial"/>
          <w:sz w:val="20"/>
          <w:szCs w:val="20"/>
        </w:rPr>
        <w:t xml:space="preserve"> that licensees must not operate a maritime ship station listed in section 2.1, or transmitters or receivers forming part of a station, unless the licensee complies with section 2.2 which requires </w:t>
      </w:r>
      <w:r w:rsidR="00AD2695">
        <w:rPr>
          <w:rFonts w:ascii="Arial" w:hAnsi="Arial" w:cs="Arial"/>
          <w:sz w:val="20"/>
          <w:szCs w:val="20"/>
        </w:rPr>
        <w:t xml:space="preserve">such </w:t>
      </w:r>
      <w:r w:rsidR="00EE754D">
        <w:rPr>
          <w:rFonts w:ascii="Arial" w:hAnsi="Arial" w:cs="Arial"/>
          <w:sz w:val="20"/>
          <w:szCs w:val="20"/>
        </w:rPr>
        <w:t>devices to comply with specified standards made by the ACMA under section 162 of the Act, and specified documents</w:t>
      </w:r>
      <w:r w:rsidR="006270DB">
        <w:rPr>
          <w:rFonts w:ascii="Arial" w:hAnsi="Arial" w:cs="Arial"/>
          <w:sz w:val="20"/>
          <w:szCs w:val="20"/>
        </w:rPr>
        <w:t xml:space="preserve"> applicable to the device</w:t>
      </w:r>
      <w:r w:rsidR="00EE754D">
        <w:rPr>
          <w:rFonts w:ascii="Arial" w:hAnsi="Arial" w:cs="Arial"/>
          <w:sz w:val="20"/>
          <w:szCs w:val="20"/>
        </w:rPr>
        <w:t>.</w:t>
      </w:r>
      <w:r w:rsidR="006270DB">
        <w:rPr>
          <w:rFonts w:ascii="Arial" w:hAnsi="Arial" w:cs="Arial"/>
          <w:sz w:val="20"/>
          <w:szCs w:val="20"/>
        </w:rPr>
        <w:t xml:space="preserve"> The applicable standards and documents are listed in Schedule 1. </w:t>
      </w:r>
      <w:r w:rsidR="00EE754D">
        <w:rPr>
          <w:rFonts w:ascii="Arial" w:hAnsi="Arial" w:cs="Arial"/>
          <w:sz w:val="20"/>
          <w:szCs w:val="20"/>
        </w:rPr>
        <w:t xml:space="preserve"> </w:t>
      </w:r>
    </w:p>
    <w:p w:rsidR="00B05F75" w:rsidRPr="00E128AF" w:rsidRDefault="00890823" w:rsidP="00B05F75">
      <w:pPr>
        <w:spacing w:before="120" w:after="120" w:line="240" w:lineRule="auto"/>
        <w:ind w:left="720"/>
        <w:rPr>
          <w:rFonts w:ascii="Arial" w:hAnsi="Arial" w:cs="Arial"/>
          <w:b/>
          <w:sz w:val="20"/>
          <w:szCs w:val="20"/>
        </w:rPr>
      </w:pPr>
      <w:r w:rsidRPr="00E128AF">
        <w:rPr>
          <w:rFonts w:ascii="Arial" w:hAnsi="Arial" w:cs="Arial"/>
          <w:b/>
          <w:sz w:val="20"/>
          <w:szCs w:val="20"/>
        </w:rPr>
        <w:t>Section 2.3</w:t>
      </w:r>
      <w:r w:rsidRPr="00E128AF">
        <w:rPr>
          <w:rFonts w:ascii="Arial" w:hAnsi="Arial" w:cs="Arial"/>
          <w:sz w:val="20"/>
          <w:szCs w:val="20"/>
        </w:rPr>
        <w:tab/>
      </w:r>
      <w:r w:rsidRPr="00E128AF">
        <w:rPr>
          <w:rFonts w:ascii="Arial" w:hAnsi="Arial" w:cs="Arial"/>
          <w:b/>
          <w:sz w:val="20"/>
          <w:szCs w:val="20"/>
        </w:rPr>
        <w:t>Location of station</w:t>
      </w:r>
    </w:p>
    <w:p w:rsidR="00B05F75" w:rsidRPr="00E128AF" w:rsidRDefault="00890823" w:rsidP="00B05F75">
      <w:pPr>
        <w:spacing w:before="120" w:after="120" w:line="240" w:lineRule="auto"/>
        <w:ind w:left="720"/>
        <w:rPr>
          <w:rFonts w:ascii="Arial" w:hAnsi="Arial" w:cs="Arial"/>
          <w:sz w:val="20"/>
          <w:szCs w:val="20"/>
        </w:rPr>
      </w:pPr>
      <w:r w:rsidRPr="00E128AF">
        <w:rPr>
          <w:rFonts w:ascii="Arial" w:hAnsi="Arial" w:cs="Arial"/>
          <w:sz w:val="20"/>
          <w:szCs w:val="20"/>
        </w:rPr>
        <w:t>Section 2.3 provides that a maritime ship station must not be operated on land.</w:t>
      </w:r>
    </w:p>
    <w:p w:rsidR="00B05F75" w:rsidRPr="00E128AF" w:rsidRDefault="00890823" w:rsidP="00B05F75">
      <w:pPr>
        <w:spacing w:before="120" w:after="120" w:line="240" w:lineRule="auto"/>
        <w:ind w:left="720"/>
        <w:rPr>
          <w:rFonts w:ascii="Arial" w:hAnsi="Arial" w:cs="Arial"/>
          <w:sz w:val="20"/>
          <w:szCs w:val="20"/>
        </w:rPr>
      </w:pPr>
      <w:r w:rsidRPr="00E128AF">
        <w:rPr>
          <w:rFonts w:ascii="Arial" w:hAnsi="Arial" w:cs="Arial"/>
          <w:b/>
          <w:sz w:val="20"/>
          <w:szCs w:val="20"/>
        </w:rPr>
        <w:t>Section 2.4</w:t>
      </w:r>
      <w:r w:rsidRPr="00E128AF">
        <w:rPr>
          <w:rFonts w:ascii="Arial" w:hAnsi="Arial" w:cs="Arial"/>
          <w:sz w:val="20"/>
          <w:szCs w:val="20"/>
        </w:rPr>
        <w:tab/>
      </w:r>
      <w:r w:rsidRPr="00E128AF">
        <w:rPr>
          <w:rFonts w:ascii="Arial" w:hAnsi="Arial" w:cs="Arial"/>
          <w:b/>
          <w:sz w:val="20"/>
          <w:szCs w:val="20"/>
        </w:rPr>
        <w:t>Qualified operator</w:t>
      </w:r>
    </w:p>
    <w:p w:rsidR="00B05F75" w:rsidRPr="00E128AF" w:rsidRDefault="00890823"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2.4 provides </w:t>
      </w:r>
      <w:r w:rsidR="004E4799">
        <w:rPr>
          <w:rFonts w:ascii="Arial" w:hAnsi="Arial" w:cs="Arial"/>
          <w:sz w:val="20"/>
          <w:szCs w:val="20"/>
        </w:rPr>
        <w:t xml:space="preserve">that a person who operates a station listed in section 2.1 under a licence, </w:t>
      </w:r>
      <w:r w:rsidR="003223AE">
        <w:rPr>
          <w:rFonts w:ascii="Arial" w:hAnsi="Arial" w:cs="Arial"/>
          <w:sz w:val="20"/>
          <w:szCs w:val="20"/>
        </w:rPr>
        <w:t xml:space="preserve">(other than a ship station operating on 27 MHz maritime channels) </w:t>
      </w:r>
      <w:r w:rsidR="004E4799">
        <w:rPr>
          <w:rFonts w:ascii="Arial" w:hAnsi="Arial" w:cs="Arial"/>
          <w:sz w:val="20"/>
          <w:szCs w:val="20"/>
        </w:rPr>
        <w:t xml:space="preserve">must be, or must be under the supervision of, a qualified operator, the holder of specified certificates of proficiency or a person holding qualifications recognised by AMSA as equivalent qualifications for the station. </w:t>
      </w:r>
    </w:p>
    <w:p w:rsidR="00B05F75" w:rsidRPr="00E128AF" w:rsidRDefault="00311B64" w:rsidP="00B05F75">
      <w:pPr>
        <w:spacing w:before="120" w:after="120" w:line="240" w:lineRule="auto"/>
        <w:ind w:left="720"/>
        <w:rPr>
          <w:rFonts w:ascii="Arial" w:hAnsi="Arial" w:cs="Arial"/>
          <w:sz w:val="20"/>
          <w:szCs w:val="20"/>
        </w:rPr>
      </w:pPr>
      <w:r w:rsidRPr="00E128AF">
        <w:rPr>
          <w:rFonts w:ascii="Arial" w:hAnsi="Arial" w:cs="Arial"/>
          <w:b/>
          <w:sz w:val="20"/>
          <w:szCs w:val="20"/>
        </w:rPr>
        <w:t>Section 2.5</w:t>
      </w:r>
      <w:r w:rsidRPr="00E128AF">
        <w:rPr>
          <w:rFonts w:ascii="Arial" w:hAnsi="Arial" w:cs="Arial"/>
          <w:b/>
          <w:sz w:val="20"/>
          <w:szCs w:val="20"/>
        </w:rPr>
        <w:tab/>
        <w:t>Operation outside Australia</w:t>
      </w:r>
    </w:p>
    <w:p w:rsidR="00B05F75" w:rsidRPr="00E128AF" w:rsidRDefault="00311B64"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2.5 provides the conditions applicable to the operation of maritime ship stations, under a licence, outside </w:t>
      </w:r>
      <w:r w:rsidR="004E0A06" w:rsidRPr="00E128AF">
        <w:rPr>
          <w:rFonts w:ascii="Arial" w:hAnsi="Arial" w:cs="Arial"/>
          <w:sz w:val="20"/>
          <w:szCs w:val="20"/>
        </w:rPr>
        <w:t xml:space="preserve">the </w:t>
      </w:r>
      <w:r w:rsidRPr="00E128AF">
        <w:rPr>
          <w:rFonts w:ascii="Arial" w:hAnsi="Arial" w:cs="Arial"/>
          <w:sz w:val="20"/>
          <w:szCs w:val="20"/>
        </w:rPr>
        <w:t>Australia</w:t>
      </w:r>
      <w:r w:rsidR="00D022CC" w:rsidRPr="00E128AF">
        <w:rPr>
          <w:rFonts w:ascii="Arial" w:hAnsi="Arial" w:cs="Arial"/>
          <w:sz w:val="20"/>
          <w:szCs w:val="20"/>
        </w:rPr>
        <w:t>n territorial sea</w:t>
      </w:r>
      <w:r w:rsidRPr="00E128AF">
        <w:rPr>
          <w:rFonts w:ascii="Arial" w:hAnsi="Arial" w:cs="Arial"/>
          <w:sz w:val="20"/>
          <w:szCs w:val="20"/>
        </w:rPr>
        <w:t>.</w:t>
      </w:r>
    </w:p>
    <w:p w:rsidR="00B05F75" w:rsidRPr="00E128AF" w:rsidRDefault="0024233A" w:rsidP="00B05F75">
      <w:pPr>
        <w:spacing w:before="120" w:after="120" w:line="240" w:lineRule="auto"/>
        <w:ind w:left="720"/>
        <w:rPr>
          <w:rFonts w:ascii="Arial" w:hAnsi="Arial" w:cs="Arial"/>
          <w:sz w:val="20"/>
          <w:szCs w:val="20"/>
        </w:rPr>
      </w:pPr>
      <w:r w:rsidRPr="00E128AF">
        <w:rPr>
          <w:rFonts w:ascii="Arial" w:hAnsi="Arial" w:cs="Arial"/>
          <w:b/>
          <w:sz w:val="20"/>
          <w:szCs w:val="20"/>
        </w:rPr>
        <w:t>Section 2.6</w:t>
      </w:r>
      <w:r w:rsidRPr="00E128AF">
        <w:rPr>
          <w:rFonts w:ascii="Arial" w:hAnsi="Arial" w:cs="Arial"/>
          <w:b/>
          <w:sz w:val="20"/>
          <w:szCs w:val="20"/>
        </w:rPr>
        <w:tab/>
        <w:t>Identification of stations</w:t>
      </w:r>
    </w:p>
    <w:p w:rsidR="00B05F75" w:rsidRPr="00E128AF" w:rsidRDefault="0024233A" w:rsidP="00B05F75">
      <w:pPr>
        <w:spacing w:before="120" w:after="120" w:line="240" w:lineRule="auto"/>
        <w:ind w:left="720"/>
        <w:rPr>
          <w:rFonts w:ascii="Arial" w:hAnsi="Arial" w:cs="Arial"/>
          <w:sz w:val="20"/>
          <w:szCs w:val="20"/>
        </w:rPr>
      </w:pPr>
      <w:r w:rsidRPr="00E128AF">
        <w:rPr>
          <w:rFonts w:ascii="Arial" w:hAnsi="Arial" w:cs="Arial"/>
          <w:sz w:val="20"/>
          <w:szCs w:val="20"/>
        </w:rPr>
        <w:t>Section 2.6 provides the identification conditions applicable to the operation of a maritime ship station.</w:t>
      </w:r>
    </w:p>
    <w:p w:rsidR="00B05F75" w:rsidRPr="00E128AF" w:rsidRDefault="0024233A" w:rsidP="00B05F75">
      <w:pPr>
        <w:spacing w:before="120" w:after="120" w:line="240" w:lineRule="auto"/>
        <w:ind w:left="720"/>
        <w:rPr>
          <w:rFonts w:ascii="Arial" w:hAnsi="Arial" w:cs="Arial"/>
          <w:sz w:val="20"/>
          <w:szCs w:val="20"/>
        </w:rPr>
      </w:pPr>
      <w:r w:rsidRPr="00E128AF">
        <w:rPr>
          <w:rFonts w:ascii="Arial" w:hAnsi="Arial" w:cs="Arial"/>
          <w:b/>
          <w:sz w:val="20"/>
          <w:szCs w:val="20"/>
        </w:rPr>
        <w:t>Section 2.7</w:t>
      </w:r>
      <w:r w:rsidRPr="00E128AF">
        <w:rPr>
          <w:rFonts w:ascii="Arial" w:hAnsi="Arial" w:cs="Arial"/>
          <w:b/>
          <w:sz w:val="20"/>
          <w:szCs w:val="20"/>
        </w:rPr>
        <w:tab/>
      </w:r>
      <w:r w:rsidR="003223AE">
        <w:rPr>
          <w:rFonts w:ascii="Arial" w:hAnsi="Arial" w:cs="Arial"/>
          <w:b/>
          <w:sz w:val="20"/>
          <w:szCs w:val="20"/>
        </w:rPr>
        <w:t>Maritime ship s</w:t>
      </w:r>
      <w:r w:rsidR="001B7BD5">
        <w:rPr>
          <w:rFonts w:ascii="Arial" w:hAnsi="Arial" w:cs="Arial"/>
          <w:b/>
          <w:sz w:val="20"/>
          <w:szCs w:val="20"/>
        </w:rPr>
        <w:t xml:space="preserve">tations and </w:t>
      </w:r>
      <w:r w:rsidRPr="00E128AF">
        <w:rPr>
          <w:rFonts w:ascii="Arial" w:hAnsi="Arial" w:cs="Arial"/>
          <w:b/>
          <w:sz w:val="20"/>
          <w:szCs w:val="20"/>
        </w:rPr>
        <w:t>Automatic Identification System (AIS) frequencies</w:t>
      </w:r>
    </w:p>
    <w:p w:rsidR="00B05F75" w:rsidRPr="00E128AF" w:rsidRDefault="0024233A" w:rsidP="00B05F75">
      <w:pPr>
        <w:spacing w:before="120" w:after="120" w:line="240" w:lineRule="auto"/>
        <w:ind w:left="720"/>
        <w:rPr>
          <w:rFonts w:ascii="Arial" w:hAnsi="Arial" w:cs="Arial"/>
          <w:sz w:val="20"/>
          <w:szCs w:val="20"/>
        </w:rPr>
      </w:pPr>
      <w:r w:rsidRPr="00E128AF">
        <w:rPr>
          <w:rFonts w:ascii="Arial" w:hAnsi="Arial" w:cs="Arial"/>
          <w:sz w:val="20"/>
          <w:szCs w:val="20"/>
        </w:rPr>
        <w:t>Section 2.7 provides the frequencies to be used for maritime ship stations utilising AIS.</w:t>
      </w:r>
    </w:p>
    <w:p w:rsidR="005833DA" w:rsidRDefault="005833DA" w:rsidP="00B05F75">
      <w:pPr>
        <w:spacing w:before="120" w:after="120" w:line="240" w:lineRule="auto"/>
        <w:ind w:left="720"/>
        <w:rPr>
          <w:rFonts w:ascii="Arial" w:hAnsi="Arial" w:cs="Arial"/>
          <w:b/>
          <w:noProof/>
          <w:sz w:val="20"/>
          <w:szCs w:val="20"/>
        </w:rPr>
      </w:pPr>
    </w:p>
    <w:p w:rsidR="00B05F75" w:rsidRPr="005833DA" w:rsidRDefault="0065387F" w:rsidP="00B05F75">
      <w:pPr>
        <w:spacing w:before="120" w:after="120" w:line="240" w:lineRule="auto"/>
        <w:ind w:left="720"/>
        <w:rPr>
          <w:rFonts w:ascii="Arial" w:hAnsi="Arial" w:cs="Arial"/>
          <w:b/>
          <w:noProof/>
          <w:sz w:val="20"/>
          <w:szCs w:val="20"/>
        </w:rPr>
      </w:pPr>
      <w:r w:rsidRPr="005833DA">
        <w:rPr>
          <w:rFonts w:ascii="Arial" w:hAnsi="Arial" w:cs="Arial"/>
          <w:b/>
          <w:noProof/>
          <w:sz w:val="20"/>
          <w:szCs w:val="20"/>
        </w:rPr>
        <w:t>Part 3</w:t>
      </w:r>
      <w:r w:rsidR="003D3CC3" w:rsidRPr="005833DA">
        <w:rPr>
          <w:rFonts w:ascii="Arial" w:hAnsi="Arial" w:cs="Arial"/>
          <w:b/>
          <w:noProof/>
          <w:sz w:val="20"/>
          <w:szCs w:val="20"/>
        </w:rPr>
        <w:t xml:space="preserve"> </w:t>
      </w:r>
      <w:r w:rsidRPr="005833DA">
        <w:rPr>
          <w:rFonts w:ascii="Arial" w:hAnsi="Arial" w:cs="Arial"/>
          <w:b/>
          <w:noProof/>
          <w:sz w:val="20"/>
          <w:szCs w:val="20"/>
        </w:rPr>
        <w:sym w:font="Symbol" w:char="00BE"/>
      </w:r>
      <w:r w:rsidR="003D3CC3" w:rsidRPr="005833DA">
        <w:rPr>
          <w:rFonts w:ascii="Arial" w:hAnsi="Arial" w:cs="Arial"/>
          <w:b/>
          <w:noProof/>
          <w:sz w:val="20"/>
          <w:szCs w:val="20"/>
        </w:rPr>
        <w:t xml:space="preserve"> </w:t>
      </w:r>
      <w:r w:rsidR="0024233A" w:rsidRPr="005833DA">
        <w:rPr>
          <w:rFonts w:ascii="Arial" w:hAnsi="Arial" w:cs="Arial"/>
          <w:b/>
          <w:noProof/>
          <w:sz w:val="20"/>
          <w:szCs w:val="20"/>
        </w:rPr>
        <w:t>Additional c</w:t>
      </w:r>
      <w:r w:rsidR="007A70D3" w:rsidRPr="005833DA">
        <w:rPr>
          <w:rFonts w:ascii="Arial" w:hAnsi="Arial" w:cs="Arial"/>
          <w:b/>
          <w:noProof/>
          <w:sz w:val="20"/>
          <w:szCs w:val="20"/>
        </w:rPr>
        <w:t>ondition</w:t>
      </w:r>
      <w:r w:rsidR="00E502DA" w:rsidRPr="005833DA">
        <w:rPr>
          <w:rFonts w:ascii="Arial" w:hAnsi="Arial" w:cs="Arial"/>
          <w:b/>
          <w:noProof/>
          <w:sz w:val="20"/>
          <w:szCs w:val="20"/>
        </w:rPr>
        <w:t>s</w:t>
      </w:r>
      <w:r w:rsidR="0024233A" w:rsidRPr="005833DA">
        <w:rPr>
          <w:rFonts w:ascii="Arial" w:hAnsi="Arial" w:cs="Arial"/>
          <w:b/>
          <w:noProof/>
          <w:sz w:val="20"/>
          <w:szCs w:val="20"/>
        </w:rPr>
        <w:t xml:space="preserve"> for the operation of ship stations Class B non assigned</w:t>
      </w:r>
    </w:p>
    <w:p w:rsidR="00B05F75" w:rsidRPr="005833DA" w:rsidRDefault="0024233A"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Section 3.1</w:t>
      </w:r>
      <w:r w:rsidRPr="00E128AF">
        <w:rPr>
          <w:rFonts w:ascii="Arial" w:hAnsi="Arial" w:cs="Arial"/>
          <w:b/>
          <w:sz w:val="20"/>
          <w:szCs w:val="20"/>
        </w:rPr>
        <w:tab/>
        <w:t>Application of Part 3</w:t>
      </w:r>
    </w:p>
    <w:p w:rsidR="00B05F75" w:rsidRPr="005833DA" w:rsidRDefault="0024233A"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3.1 provides for the application of </w:t>
      </w:r>
      <w:r w:rsidR="001B7BD5">
        <w:rPr>
          <w:rFonts w:ascii="Arial" w:hAnsi="Arial" w:cs="Arial"/>
          <w:sz w:val="20"/>
          <w:szCs w:val="20"/>
        </w:rPr>
        <w:t xml:space="preserve">the conditions in </w:t>
      </w:r>
      <w:r w:rsidR="003223AE">
        <w:rPr>
          <w:rFonts w:ascii="Arial" w:hAnsi="Arial" w:cs="Arial"/>
          <w:sz w:val="20"/>
          <w:szCs w:val="20"/>
        </w:rPr>
        <w:t>P</w:t>
      </w:r>
      <w:r w:rsidRPr="00E128AF">
        <w:rPr>
          <w:rFonts w:ascii="Arial" w:hAnsi="Arial" w:cs="Arial"/>
          <w:sz w:val="20"/>
          <w:szCs w:val="20"/>
        </w:rPr>
        <w:t>art</w:t>
      </w:r>
      <w:r w:rsidR="003223AE">
        <w:rPr>
          <w:rFonts w:ascii="Arial" w:hAnsi="Arial" w:cs="Arial"/>
          <w:sz w:val="20"/>
          <w:szCs w:val="20"/>
        </w:rPr>
        <w:t xml:space="preserve"> 3</w:t>
      </w:r>
      <w:r w:rsidRPr="00E128AF">
        <w:rPr>
          <w:rFonts w:ascii="Arial" w:hAnsi="Arial" w:cs="Arial"/>
          <w:sz w:val="20"/>
          <w:szCs w:val="20"/>
        </w:rPr>
        <w:t xml:space="preserve"> to </w:t>
      </w:r>
      <w:r w:rsidR="001B7BD5">
        <w:rPr>
          <w:rFonts w:ascii="Arial" w:hAnsi="Arial" w:cs="Arial"/>
          <w:sz w:val="20"/>
          <w:szCs w:val="20"/>
        </w:rPr>
        <w:t xml:space="preserve">the operation of </w:t>
      </w:r>
      <w:r w:rsidRPr="00E128AF">
        <w:rPr>
          <w:rFonts w:ascii="Arial" w:hAnsi="Arial" w:cs="Arial"/>
          <w:sz w:val="20"/>
          <w:szCs w:val="20"/>
        </w:rPr>
        <w:t>all ship stations</w:t>
      </w:r>
      <w:r w:rsidR="00B517D0" w:rsidRPr="00E128AF">
        <w:rPr>
          <w:rFonts w:ascii="Arial" w:hAnsi="Arial" w:cs="Arial"/>
          <w:sz w:val="20"/>
          <w:szCs w:val="20"/>
        </w:rPr>
        <w:t xml:space="preserve"> Class B non assigned.</w:t>
      </w:r>
    </w:p>
    <w:p w:rsidR="00B05F75" w:rsidRPr="005833DA" w:rsidRDefault="00B517D0"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Section 3.2</w:t>
      </w:r>
      <w:r w:rsidRPr="00E128AF">
        <w:rPr>
          <w:rFonts w:ascii="Arial" w:hAnsi="Arial" w:cs="Arial"/>
          <w:b/>
          <w:sz w:val="20"/>
          <w:szCs w:val="20"/>
        </w:rPr>
        <w:tab/>
        <w:t>Permitted communications</w:t>
      </w:r>
    </w:p>
    <w:p w:rsidR="00B05F75" w:rsidRPr="005833DA" w:rsidRDefault="00B517D0"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3.2 provides </w:t>
      </w:r>
      <w:r w:rsidR="001B7BD5">
        <w:rPr>
          <w:rFonts w:ascii="Arial" w:hAnsi="Arial" w:cs="Arial"/>
          <w:sz w:val="20"/>
          <w:szCs w:val="20"/>
        </w:rPr>
        <w:t xml:space="preserve">that a licensee must only operate a ship station Class B non assigned for the operations or activities </w:t>
      </w:r>
      <w:r w:rsidR="008F0A48">
        <w:rPr>
          <w:rFonts w:ascii="Arial" w:hAnsi="Arial" w:cs="Arial"/>
          <w:sz w:val="20"/>
          <w:szCs w:val="20"/>
        </w:rPr>
        <w:t xml:space="preserve">specified in the section. </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3.3</w:t>
      </w:r>
      <w:r w:rsidR="00B517D0" w:rsidRPr="00E128AF">
        <w:rPr>
          <w:rFonts w:ascii="Arial" w:hAnsi="Arial" w:cs="Arial"/>
          <w:b/>
          <w:sz w:val="20"/>
          <w:szCs w:val="20"/>
        </w:rPr>
        <w:tab/>
        <w:t>Distress, urgency, safety or calling — MF and HF communications</w:t>
      </w:r>
    </w:p>
    <w:p w:rsidR="006270DB" w:rsidRDefault="00E65B2D"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3.3 provides the operating conditions, under a licence, of a ship station Class B non assigned on MF or HF maritime frequency band for distress, urgency, safety </w:t>
      </w:r>
      <w:r w:rsidR="006270DB">
        <w:rPr>
          <w:rFonts w:ascii="Arial" w:hAnsi="Arial" w:cs="Arial"/>
          <w:sz w:val="20"/>
          <w:szCs w:val="20"/>
        </w:rPr>
        <w:t>or</w:t>
      </w:r>
      <w:r w:rsidRPr="00E128AF">
        <w:rPr>
          <w:rFonts w:ascii="Arial" w:hAnsi="Arial" w:cs="Arial"/>
          <w:sz w:val="20"/>
          <w:szCs w:val="20"/>
        </w:rPr>
        <w:t xml:space="preserve"> calling</w:t>
      </w:r>
      <w:r w:rsidR="002823B1">
        <w:rPr>
          <w:rFonts w:ascii="Arial" w:hAnsi="Arial" w:cs="Arial"/>
          <w:sz w:val="20"/>
          <w:szCs w:val="20"/>
        </w:rPr>
        <w:t xml:space="preserve"> operations or activities</w:t>
      </w:r>
      <w:r w:rsidRPr="00E128AF">
        <w:rPr>
          <w:rFonts w:ascii="Arial" w:hAnsi="Arial" w:cs="Arial"/>
          <w:sz w:val="20"/>
          <w:szCs w:val="20"/>
        </w:rPr>
        <w:t>.</w:t>
      </w:r>
      <w:r w:rsidR="006008F9">
        <w:rPr>
          <w:rFonts w:ascii="Arial" w:hAnsi="Arial" w:cs="Arial"/>
          <w:sz w:val="20"/>
          <w:szCs w:val="20"/>
        </w:rPr>
        <w:t xml:space="preserve"> The frequencies, transmitter output power and other conditions are specified in Part 1 of Schedule 2. </w:t>
      </w:r>
    </w:p>
    <w:p w:rsidR="00B05F75" w:rsidRPr="005833DA" w:rsidRDefault="00E65B2D" w:rsidP="00B05F75">
      <w:pPr>
        <w:spacing w:before="120" w:after="120" w:line="240" w:lineRule="auto"/>
        <w:ind w:left="720"/>
        <w:rPr>
          <w:rFonts w:ascii="Arial" w:hAnsi="Arial" w:cs="Arial"/>
          <w:b/>
          <w:noProof/>
          <w:sz w:val="20"/>
          <w:szCs w:val="20"/>
        </w:rPr>
      </w:pPr>
      <w:bookmarkStart w:id="0" w:name="_GoBack"/>
      <w:bookmarkEnd w:id="0"/>
      <w:r w:rsidRPr="00E128AF">
        <w:rPr>
          <w:rFonts w:ascii="Arial" w:hAnsi="Arial" w:cs="Arial"/>
          <w:b/>
          <w:sz w:val="20"/>
          <w:szCs w:val="20"/>
        </w:rPr>
        <w:t xml:space="preserve">Section </w:t>
      </w:r>
      <w:r w:rsidR="00B517D0" w:rsidRPr="00E128AF">
        <w:rPr>
          <w:rFonts w:ascii="Arial" w:hAnsi="Arial" w:cs="Arial"/>
          <w:b/>
          <w:sz w:val="20"/>
          <w:szCs w:val="20"/>
        </w:rPr>
        <w:t>3.4</w:t>
      </w:r>
      <w:r w:rsidR="00B517D0" w:rsidRPr="00E128AF">
        <w:rPr>
          <w:rFonts w:ascii="Arial" w:hAnsi="Arial" w:cs="Arial"/>
          <w:b/>
          <w:sz w:val="20"/>
          <w:szCs w:val="20"/>
        </w:rPr>
        <w:tab/>
      </w:r>
      <w:r w:rsidR="002823B1">
        <w:rPr>
          <w:rFonts w:ascii="Arial" w:hAnsi="Arial" w:cs="Arial"/>
          <w:b/>
          <w:sz w:val="20"/>
          <w:szCs w:val="20"/>
        </w:rPr>
        <w:t>Distress</w:t>
      </w:r>
      <w:r w:rsidR="00B517D0" w:rsidRPr="00E128AF">
        <w:rPr>
          <w:rFonts w:ascii="Arial" w:hAnsi="Arial" w:cs="Arial"/>
          <w:b/>
          <w:sz w:val="20"/>
          <w:szCs w:val="20"/>
        </w:rPr>
        <w:t>, urgency, safety or calling — VHF and UHF communications</w:t>
      </w:r>
    </w:p>
    <w:p w:rsidR="005833DA" w:rsidRDefault="00E65B2D"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3.4 provides the operating conditions, under a licence, of a ship station Class B non assigned on VHF or UHF maritime frequency band for distress, urgency, safety </w:t>
      </w:r>
      <w:r w:rsidR="006270DB">
        <w:rPr>
          <w:rFonts w:ascii="Arial" w:hAnsi="Arial" w:cs="Arial"/>
          <w:sz w:val="20"/>
          <w:szCs w:val="20"/>
        </w:rPr>
        <w:t>or</w:t>
      </w:r>
      <w:r w:rsidRPr="00E128AF">
        <w:rPr>
          <w:rFonts w:ascii="Arial" w:hAnsi="Arial" w:cs="Arial"/>
          <w:sz w:val="20"/>
          <w:szCs w:val="20"/>
        </w:rPr>
        <w:t xml:space="preserve"> calling</w:t>
      </w:r>
      <w:r w:rsidR="002823B1">
        <w:rPr>
          <w:rFonts w:ascii="Arial" w:hAnsi="Arial" w:cs="Arial"/>
          <w:sz w:val="20"/>
          <w:szCs w:val="20"/>
        </w:rPr>
        <w:t xml:space="preserve"> operations or activities</w:t>
      </w:r>
      <w:r w:rsidRPr="00E128AF">
        <w:rPr>
          <w:rFonts w:ascii="Arial" w:hAnsi="Arial" w:cs="Arial"/>
          <w:sz w:val="20"/>
          <w:szCs w:val="20"/>
        </w:rPr>
        <w:t>.</w:t>
      </w:r>
      <w:r w:rsidR="006008F9">
        <w:rPr>
          <w:rFonts w:ascii="Arial" w:hAnsi="Arial" w:cs="Arial"/>
          <w:sz w:val="20"/>
          <w:szCs w:val="20"/>
        </w:rPr>
        <w:t xml:space="preserve"> The frequencies, transmitter output power and other conditions are specified in Part 2 of Schedule 2.</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3.5</w:t>
      </w:r>
      <w:r w:rsidR="00B517D0" w:rsidRPr="00E128AF">
        <w:rPr>
          <w:rFonts w:ascii="Arial" w:hAnsi="Arial" w:cs="Arial"/>
          <w:b/>
          <w:sz w:val="20"/>
          <w:szCs w:val="20"/>
        </w:rPr>
        <w:tab/>
        <w:t>Public correspondence by radiotelephony</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sz w:val="20"/>
          <w:szCs w:val="20"/>
        </w:rPr>
        <w:t>Section 3.5 provides</w:t>
      </w:r>
      <w:r w:rsidR="0099101D">
        <w:rPr>
          <w:rFonts w:ascii="Arial" w:hAnsi="Arial" w:cs="Arial"/>
          <w:sz w:val="20"/>
          <w:szCs w:val="20"/>
        </w:rPr>
        <w:t xml:space="preserve"> the</w:t>
      </w:r>
      <w:r w:rsidRPr="00E128AF">
        <w:rPr>
          <w:rFonts w:ascii="Arial" w:hAnsi="Arial" w:cs="Arial"/>
          <w:sz w:val="20"/>
          <w:szCs w:val="20"/>
        </w:rPr>
        <w:t xml:space="preserve"> conditions</w:t>
      </w:r>
      <w:r w:rsidR="0099101D" w:rsidRPr="0099101D">
        <w:rPr>
          <w:rFonts w:ascii="Arial" w:hAnsi="Arial" w:cs="Arial"/>
          <w:sz w:val="20"/>
          <w:szCs w:val="20"/>
        </w:rPr>
        <w:t xml:space="preserve"> </w:t>
      </w:r>
      <w:r w:rsidR="0099101D" w:rsidRPr="00984C99">
        <w:rPr>
          <w:rFonts w:ascii="Arial" w:hAnsi="Arial" w:cs="Arial"/>
          <w:sz w:val="20"/>
          <w:szCs w:val="20"/>
        </w:rPr>
        <w:t>applicable to the operation of a ship station Class B non assigned</w:t>
      </w:r>
      <w:r w:rsidRPr="00E128AF">
        <w:rPr>
          <w:rFonts w:ascii="Arial" w:hAnsi="Arial" w:cs="Arial"/>
          <w:sz w:val="20"/>
          <w:szCs w:val="20"/>
        </w:rPr>
        <w:t xml:space="preserve"> for public correspondence by radiotel</w:t>
      </w:r>
      <w:r w:rsidR="00FA5AF6" w:rsidRPr="00984C99">
        <w:rPr>
          <w:rFonts w:ascii="Arial" w:hAnsi="Arial" w:cs="Arial"/>
          <w:sz w:val="20"/>
          <w:szCs w:val="20"/>
        </w:rPr>
        <w:t>ephony</w:t>
      </w:r>
      <w:r w:rsidR="0099101D">
        <w:rPr>
          <w:rFonts w:ascii="Arial" w:hAnsi="Arial" w:cs="Arial"/>
          <w:sz w:val="20"/>
          <w:szCs w:val="20"/>
        </w:rPr>
        <w:t>.</w:t>
      </w:r>
      <w:r w:rsidR="006008F9">
        <w:rPr>
          <w:rFonts w:ascii="Arial" w:hAnsi="Arial" w:cs="Arial"/>
          <w:sz w:val="20"/>
          <w:szCs w:val="20"/>
        </w:rPr>
        <w:t xml:space="preserve"> The frequencies, transmitter output power and other conditions are specified in Part 3 of Schedule 2. </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3.6</w:t>
      </w:r>
      <w:r w:rsidR="00B517D0" w:rsidRPr="00E128AF">
        <w:rPr>
          <w:rFonts w:ascii="Arial" w:hAnsi="Arial" w:cs="Arial"/>
          <w:b/>
          <w:sz w:val="20"/>
          <w:szCs w:val="20"/>
        </w:rPr>
        <w:tab/>
        <w:t>Public correspondence by radiotelegraphy using TOR or NBDP</w:t>
      </w:r>
    </w:p>
    <w:p w:rsidR="00B05F75" w:rsidRPr="005833DA" w:rsidRDefault="00FA5AF6"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3.6 provides </w:t>
      </w:r>
      <w:r w:rsidR="00036A81">
        <w:rPr>
          <w:rFonts w:ascii="Arial" w:hAnsi="Arial" w:cs="Arial"/>
          <w:sz w:val="20"/>
          <w:szCs w:val="20"/>
        </w:rPr>
        <w:t xml:space="preserve">the </w:t>
      </w:r>
      <w:r w:rsidRPr="00E128AF">
        <w:rPr>
          <w:rFonts w:ascii="Arial" w:hAnsi="Arial" w:cs="Arial"/>
          <w:sz w:val="20"/>
          <w:szCs w:val="20"/>
        </w:rPr>
        <w:t>conditions</w:t>
      </w:r>
      <w:r w:rsidR="00036A81">
        <w:rPr>
          <w:rFonts w:ascii="Arial" w:hAnsi="Arial" w:cs="Arial"/>
          <w:sz w:val="20"/>
          <w:szCs w:val="20"/>
        </w:rPr>
        <w:t xml:space="preserve"> a</w:t>
      </w:r>
      <w:r w:rsidR="00036A81" w:rsidRPr="00984C99">
        <w:rPr>
          <w:rFonts w:ascii="Arial" w:hAnsi="Arial" w:cs="Arial"/>
          <w:sz w:val="20"/>
          <w:szCs w:val="20"/>
        </w:rPr>
        <w:t>pplicable to the operation of a ship station Class B non assigned</w:t>
      </w:r>
      <w:r w:rsidRPr="00E128AF">
        <w:rPr>
          <w:rFonts w:ascii="Arial" w:hAnsi="Arial" w:cs="Arial"/>
          <w:sz w:val="20"/>
          <w:szCs w:val="20"/>
        </w:rPr>
        <w:t>, for public correspondence by radiotelegraphy using telex-on-radio (TOR</w:t>
      </w:r>
      <w:r w:rsidRPr="00984C99">
        <w:rPr>
          <w:rFonts w:ascii="Arial" w:hAnsi="Arial" w:cs="Arial"/>
          <w:sz w:val="20"/>
          <w:szCs w:val="20"/>
        </w:rPr>
        <w:t xml:space="preserve">) </w:t>
      </w:r>
      <w:r w:rsidR="00561BC5">
        <w:rPr>
          <w:rFonts w:ascii="Arial" w:hAnsi="Arial" w:cs="Arial"/>
          <w:sz w:val="20"/>
          <w:szCs w:val="20"/>
        </w:rPr>
        <w:t xml:space="preserve">or </w:t>
      </w:r>
      <w:r w:rsidR="00561BC5" w:rsidRPr="00984C99">
        <w:rPr>
          <w:rFonts w:ascii="Arial" w:hAnsi="Arial" w:cs="Arial"/>
          <w:sz w:val="20"/>
          <w:szCs w:val="20"/>
        </w:rPr>
        <w:t>narrow</w:t>
      </w:r>
      <w:r w:rsidRPr="00984C99">
        <w:rPr>
          <w:rFonts w:ascii="Arial" w:hAnsi="Arial" w:cs="Arial"/>
          <w:sz w:val="20"/>
          <w:szCs w:val="20"/>
        </w:rPr>
        <w:t>-band direct-printing (NBDP)</w:t>
      </w:r>
      <w:r w:rsidR="00036A81">
        <w:rPr>
          <w:rFonts w:ascii="Arial" w:hAnsi="Arial" w:cs="Arial"/>
          <w:sz w:val="20"/>
          <w:szCs w:val="20"/>
        </w:rPr>
        <w:t xml:space="preserve">. </w:t>
      </w:r>
      <w:r w:rsidR="006008F9">
        <w:rPr>
          <w:rFonts w:ascii="Arial" w:hAnsi="Arial" w:cs="Arial"/>
          <w:sz w:val="20"/>
          <w:szCs w:val="20"/>
        </w:rPr>
        <w:t>The frequencies, transmitter output power and other conditions are specified in Part 4 of Schedule 2.</w:t>
      </w:r>
      <w:r w:rsidRPr="00984C99">
        <w:rPr>
          <w:rFonts w:ascii="Arial" w:hAnsi="Arial" w:cs="Arial"/>
          <w:sz w:val="20"/>
          <w:szCs w:val="20"/>
        </w:rPr>
        <w:t xml:space="preserve"> </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3.7</w:t>
      </w:r>
      <w:r w:rsidR="00B517D0" w:rsidRPr="00E128AF">
        <w:rPr>
          <w:rFonts w:ascii="Arial" w:hAnsi="Arial" w:cs="Arial"/>
          <w:b/>
          <w:sz w:val="20"/>
          <w:szCs w:val="20"/>
        </w:rPr>
        <w:tab/>
        <w:t>Commercial operations</w:t>
      </w:r>
    </w:p>
    <w:p w:rsidR="00B05F75" w:rsidRPr="005833DA" w:rsidRDefault="00FA5AF6"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3.7 provides </w:t>
      </w:r>
      <w:r w:rsidR="00036A81">
        <w:rPr>
          <w:rFonts w:ascii="Arial" w:hAnsi="Arial" w:cs="Arial"/>
          <w:sz w:val="20"/>
          <w:szCs w:val="20"/>
        </w:rPr>
        <w:t xml:space="preserve">the </w:t>
      </w:r>
      <w:r w:rsidRPr="00E128AF">
        <w:rPr>
          <w:rFonts w:ascii="Arial" w:hAnsi="Arial" w:cs="Arial"/>
          <w:sz w:val="20"/>
          <w:szCs w:val="20"/>
        </w:rPr>
        <w:t xml:space="preserve">conditions applicable to the operation of a ship station Class B non assigned for </w:t>
      </w:r>
      <w:r w:rsidR="00036A81">
        <w:rPr>
          <w:rFonts w:ascii="Arial" w:hAnsi="Arial" w:cs="Arial"/>
          <w:sz w:val="20"/>
          <w:szCs w:val="20"/>
        </w:rPr>
        <w:t xml:space="preserve">the purposes of </w:t>
      </w:r>
      <w:r w:rsidRPr="00E128AF">
        <w:rPr>
          <w:rFonts w:ascii="Arial" w:hAnsi="Arial" w:cs="Arial"/>
          <w:sz w:val="20"/>
          <w:szCs w:val="20"/>
        </w:rPr>
        <w:t xml:space="preserve">commercial </w:t>
      </w:r>
      <w:r w:rsidR="00036A81">
        <w:rPr>
          <w:rFonts w:ascii="Arial" w:hAnsi="Arial" w:cs="Arial"/>
          <w:sz w:val="20"/>
          <w:szCs w:val="20"/>
        </w:rPr>
        <w:t>operations.</w:t>
      </w:r>
      <w:r w:rsidR="006008F9">
        <w:rPr>
          <w:rFonts w:ascii="Arial" w:hAnsi="Arial" w:cs="Arial"/>
          <w:sz w:val="20"/>
          <w:szCs w:val="20"/>
        </w:rPr>
        <w:t xml:space="preserve"> The frequencies, transmitter output power and other conditions are specified in Part 5 of Schedule 2. </w:t>
      </w:r>
      <w:r w:rsidR="00036A81">
        <w:rPr>
          <w:rFonts w:ascii="Arial" w:hAnsi="Arial" w:cs="Arial"/>
          <w:sz w:val="20"/>
          <w:szCs w:val="20"/>
        </w:rPr>
        <w:t xml:space="preserve"> </w:t>
      </w:r>
      <w:r w:rsidR="006270DB" w:rsidRPr="00984C99" w:rsidDel="006270DB">
        <w:rPr>
          <w:rFonts w:ascii="Arial" w:hAnsi="Arial" w:cs="Arial"/>
          <w:sz w:val="20"/>
          <w:szCs w:val="20"/>
        </w:rPr>
        <w:t xml:space="preserve"> </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3.8</w:t>
      </w:r>
      <w:r w:rsidR="00B517D0" w:rsidRPr="00E128AF">
        <w:rPr>
          <w:rFonts w:ascii="Arial" w:hAnsi="Arial" w:cs="Arial"/>
          <w:b/>
          <w:sz w:val="20"/>
          <w:szCs w:val="20"/>
        </w:rPr>
        <w:tab/>
        <w:t>Non-commercial operations</w:t>
      </w:r>
    </w:p>
    <w:p w:rsidR="00B05F75" w:rsidRPr="005833DA" w:rsidRDefault="00FA5AF6"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3.8 provides </w:t>
      </w:r>
      <w:r w:rsidR="00036A81">
        <w:rPr>
          <w:rFonts w:ascii="Arial" w:hAnsi="Arial" w:cs="Arial"/>
          <w:sz w:val="20"/>
          <w:szCs w:val="20"/>
        </w:rPr>
        <w:t xml:space="preserve">the </w:t>
      </w:r>
      <w:r w:rsidRPr="00E128AF">
        <w:rPr>
          <w:rFonts w:ascii="Arial" w:hAnsi="Arial" w:cs="Arial"/>
          <w:sz w:val="20"/>
          <w:szCs w:val="20"/>
        </w:rPr>
        <w:t>conditions applicable to the operation of a ship station Class B non assigned for non-commercial operations</w:t>
      </w:r>
      <w:r w:rsidR="006270DB">
        <w:rPr>
          <w:rFonts w:ascii="Arial" w:hAnsi="Arial" w:cs="Arial"/>
          <w:sz w:val="20"/>
          <w:szCs w:val="20"/>
        </w:rPr>
        <w:t>.</w:t>
      </w:r>
      <w:r w:rsidR="006008F9">
        <w:rPr>
          <w:rFonts w:ascii="Arial" w:hAnsi="Arial" w:cs="Arial"/>
          <w:sz w:val="20"/>
          <w:szCs w:val="20"/>
        </w:rPr>
        <w:t xml:space="preserve"> The frequencies, transmitter output power and other conditions are specified in Part 6 of Schedule 2</w:t>
      </w:r>
      <w:r w:rsidRPr="00E128AF">
        <w:rPr>
          <w:rFonts w:ascii="Arial" w:hAnsi="Arial" w:cs="Arial"/>
          <w:sz w:val="20"/>
          <w:szCs w:val="20"/>
        </w:rPr>
        <w:t>.</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3.9</w:t>
      </w:r>
      <w:r w:rsidR="00B517D0" w:rsidRPr="00E128AF">
        <w:rPr>
          <w:rFonts w:ascii="Arial" w:hAnsi="Arial" w:cs="Arial"/>
          <w:b/>
          <w:sz w:val="20"/>
          <w:szCs w:val="20"/>
        </w:rPr>
        <w:tab/>
        <w:t>Port operations</w:t>
      </w:r>
      <w:r w:rsidR="00B517D0" w:rsidRPr="00E128AF">
        <w:rPr>
          <w:rFonts w:ascii="Arial" w:hAnsi="Arial" w:cs="Arial"/>
          <w:b/>
          <w:sz w:val="20"/>
          <w:szCs w:val="20"/>
        </w:rPr>
        <w:tab/>
      </w:r>
    </w:p>
    <w:p w:rsidR="00B05F75" w:rsidRPr="005833DA" w:rsidRDefault="00FA5AF6"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3.9 provides </w:t>
      </w:r>
      <w:r w:rsidR="00036A81">
        <w:rPr>
          <w:rFonts w:ascii="Arial" w:hAnsi="Arial" w:cs="Arial"/>
          <w:sz w:val="20"/>
          <w:szCs w:val="20"/>
        </w:rPr>
        <w:t xml:space="preserve">the </w:t>
      </w:r>
      <w:r w:rsidRPr="00E128AF">
        <w:rPr>
          <w:rFonts w:ascii="Arial" w:hAnsi="Arial" w:cs="Arial"/>
          <w:sz w:val="20"/>
          <w:szCs w:val="20"/>
        </w:rPr>
        <w:t>conditions applicable to the operation of a ship station Class B non assigned for port operations</w:t>
      </w:r>
      <w:r w:rsidR="006270DB">
        <w:rPr>
          <w:rFonts w:ascii="Arial" w:hAnsi="Arial" w:cs="Arial"/>
          <w:sz w:val="20"/>
          <w:szCs w:val="20"/>
        </w:rPr>
        <w:t>.</w:t>
      </w:r>
      <w:r w:rsidR="006008F9">
        <w:rPr>
          <w:rFonts w:ascii="Arial" w:hAnsi="Arial" w:cs="Arial"/>
          <w:sz w:val="20"/>
          <w:szCs w:val="20"/>
        </w:rPr>
        <w:t xml:space="preserve"> The frequencies, transmitter output power and other conditions are specified in Part 7 of Schedule 2</w:t>
      </w:r>
      <w:r w:rsidRPr="00E128AF">
        <w:rPr>
          <w:rFonts w:ascii="Arial" w:hAnsi="Arial" w:cs="Arial"/>
          <w:sz w:val="20"/>
          <w:szCs w:val="20"/>
        </w:rPr>
        <w:t>.</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3.10</w:t>
      </w:r>
      <w:r w:rsidR="00B517D0" w:rsidRPr="00E128AF">
        <w:rPr>
          <w:rFonts w:ascii="Arial" w:hAnsi="Arial" w:cs="Arial"/>
          <w:b/>
          <w:sz w:val="20"/>
          <w:szCs w:val="20"/>
        </w:rPr>
        <w:tab/>
        <w:t>Professional fishing operations</w:t>
      </w:r>
    </w:p>
    <w:p w:rsidR="00B05F75" w:rsidRPr="005833DA" w:rsidRDefault="00FA5AF6"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3.10 provides </w:t>
      </w:r>
      <w:r w:rsidR="00036A81">
        <w:rPr>
          <w:rFonts w:ascii="Arial" w:hAnsi="Arial" w:cs="Arial"/>
          <w:sz w:val="20"/>
          <w:szCs w:val="20"/>
        </w:rPr>
        <w:t xml:space="preserve">the </w:t>
      </w:r>
      <w:r w:rsidRPr="00E128AF">
        <w:rPr>
          <w:rFonts w:ascii="Arial" w:hAnsi="Arial" w:cs="Arial"/>
          <w:sz w:val="20"/>
          <w:szCs w:val="20"/>
        </w:rPr>
        <w:t xml:space="preserve">conditions applicable to the operation of a ship station Class B non assigned for </w:t>
      </w:r>
      <w:r w:rsidR="00015153" w:rsidRPr="00E128AF">
        <w:rPr>
          <w:rFonts w:ascii="Arial" w:hAnsi="Arial" w:cs="Arial"/>
          <w:sz w:val="20"/>
          <w:szCs w:val="20"/>
        </w:rPr>
        <w:t>professional fishing operations</w:t>
      </w:r>
      <w:r w:rsidRPr="00984C99">
        <w:rPr>
          <w:rFonts w:ascii="Arial" w:hAnsi="Arial" w:cs="Arial"/>
          <w:sz w:val="20"/>
          <w:szCs w:val="20"/>
        </w:rPr>
        <w:t>.</w:t>
      </w:r>
      <w:r w:rsidR="006008F9">
        <w:rPr>
          <w:rFonts w:ascii="Arial" w:hAnsi="Arial" w:cs="Arial"/>
          <w:sz w:val="20"/>
          <w:szCs w:val="20"/>
        </w:rPr>
        <w:t xml:space="preserve"> The frequencies, transmitter output power and other conditions are specified in Part 8 of Schedule 2.</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3.11</w:t>
      </w:r>
      <w:r w:rsidR="00B517D0" w:rsidRPr="00E128AF">
        <w:rPr>
          <w:rFonts w:ascii="Arial" w:hAnsi="Arial" w:cs="Arial"/>
          <w:b/>
          <w:sz w:val="20"/>
          <w:szCs w:val="20"/>
        </w:rPr>
        <w:tab/>
        <w:t>Radiodetermination communications</w:t>
      </w:r>
    </w:p>
    <w:p w:rsidR="00B05F75" w:rsidRPr="005833DA" w:rsidRDefault="00015153"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3.11 provides </w:t>
      </w:r>
      <w:r w:rsidR="00036A81">
        <w:rPr>
          <w:rFonts w:ascii="Arial" w:hAnsi="Arial" w:cs="Arial"/>
          <w:sz w:val="20"/>
          <w:szCs w:val="20"/>
        </w:rPr>
        <w:t xml:space="preserve">the </w:t>
      </w:r>
      <w:r w:rsidRPr="00E128AF">
        <w:rPr>
          <w:rFonts w:ascii="Arial" w:hAnsi="Arial" w:cs="Arial"/>
          <w:sz w:val="20"/>
          <w:szCs w:val="20"/>
        </w:rPr>
        <w:t>conditions applicable to the operation of a ship station Class B non assigned for radiodetermination communications.</w:t>
      </w:r>
      <w:r w:rsidR="006008F9">
        <w:rPr>
          <w:rFonts w:ascii="Arial" w:hAnsi="Arial" w:cs="Arial"/>
          <w:sz w:val="20"/>
          <w:szCs w:val="20"/>
        </w:rPr>
        <w:t xml:space="preserve"> The frequencies, transmitter output power and other conditions are specified in Part 9 of Schedule 2.</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3.12</w:t>
      </w:r>
      <w:r w:rsidR="00B517D0" w:rsidRPr="00E128AF">
        <w:rPr>
          <w:rFonts w:ascii="Arial" w:hAnsi="Arial" w:cs="Arial"/>
          <w:b/>
          <w:sz w:val="20"/>
          <w:szCs w:val="20"/>
        </w:rPr>
        <w:tab/>
        <w:t>On-board communications</w:t>
      </w:r>
    </w:p>
    <w:p w:rsidR="00B05F75" w:rsidRPr="005833DA" w:rsidRDefault="00015153" w:rsidP="00B05F75">
      <w:pPr>
        <w:spacing w:before="120" w:after="120" w:line="240" w:lineRule="auto"/>
        <w:ind w:left="720"/>
        <w:rPr>
          <w:rFonts w:ascii="Arial" w:hAnsi="Arial" w:cs="Arial"/>
          <w:b/>
          <w:noProof/>
          <w:sz w:val="20"/>
          <w:szCs w:val="20"/>
        </w:rPr>
      </w:pPr>
      <w:r w:rsidRPr="00E128AF">
        <w:rPr>
          <w:rFonts w:ascii="Arial" w:hAnsi="Arial" w:cs="Arial"/>
          <w:sz w:val="20"/>
          <w:szCs w:val="20"/>
        </w:rPr>
        <w:t xml:space="preserve">Section 3.12 provides </w:t>
      </w:r>
      <w:r w:rsidR="00036A81">
        <w:rPr>
          <w:rFonts w:ascii="Arial" w:hAnsi="Arial" w:cs="Arial"/>
          <w:sz w:val="20"/>
          <w:szCs w:val="20"/>
        </w:rPr>
        <w:t xml:space="preserve">the </w:t>
      </w:r>
      <w:r w:rsidRPr="00E128AF">
        <w:rPr>
          <w:rFonts w:ascii="Arial" w:hAnsi="Arial" w:cs="Arial"/>
          <w:sz w:val="20"/>
          <w:szCs w:val="20"/>
        </w:rPr>
        <w:t>conditions applicable to the operation of a ship station Class B non assigned for on-board communications.</w:t>
      </w:r>
      <w:r w:rsidR="006008F9">
        <w:rPr>
          <w:rFonts w:ascii="Arial" w:hAnsi="Arial" w:cs="Arial"/>
          <w:sz w:val="20"/>
          <w:szCs w:val="20"/>
        </w:rPr>
        <w:t xml:space="preserve"> The frequencies, transmitter output power and other conditions are specified in Part 10 of Schedule 2.</w:t>
      </w:r>
    </w:p>
    <w:p w:rsidR="00B05F75" w:rsidRPr="005833DA" w:rsidRDefault="00E65B2D" w:rsidP="00B05F75">
      <w:pPr>
        <w:spacing w:before="120" w:after="120" w:line="240" w:lineRule="auto"/>
        <w:ind w:left="720"/>
        <w:rPr>
          <w:rFonts w:ascii="Arial" w:hAnsi="Arial" w:cs="Arial"/>
          <w:b/>
          <w:noProof/>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3.13</w:t>
      </w:r>
      <w:r w:rsidR="00B517D0" w:rsidRPr="00E128AF">
        <w:rPr>
          <w:rFonts w:ascii="Arial" w:hAnsi="Arial" w:cs="Arial"/>
          <w:b/>
          <w:sz w:val="20"/>
          <w:szCs w:val="20"/>
        </w:rPr>
        <w:tab/>
        <w:t>Autom</w:t>
      </w:r>
      <w:r w:rsidR="00B517D0" w:rsidRPr="00984C99">
        <w:rPr>
          <w:rFonts w:ascii="Arial" w:hAnsi="Arial" w:cs="Arial"/>
          <w:b/>
          <w:sz w:val="20"/>
          <w:szCs w:val="20"/>
        </w:rPr>
        <w:t>atic Identification System (AIS) — ship station Class B non assigned</w:t>
      </w:r>
    </w:p>
    <w:p w:rsidR="00984C99" w:rsidRDefault="00015153" w:rsidP="00B05F75">
      <w:pPr>
        <w:spacing w:before="120" w:after="120" w:line="240" w:lineRule="auto"/>
        <w:ind w:left="720"/>
        <w:rPr>
          <w:rFonts w:ascii="Arial" w:hAnsi="Arial" w:cs="Arial"/>
          <w:sz w:val="20"/>
          <w:szCs w:val="20"/>
        </w:rPr>
      </w:pPr>
      <w:r w:rsidRPr="00E128AF">
        <w:rPr>
          <w:rFonts w:ascii="Arial" w:hAnsi="Arial" w:cs="Arial"/>
          <w:sz w:val="20"/>
          <w:szCs w:val="20"/>
        </w:rPr>
        <w:t>Section 3.13 provides conditions applicable to the operation of a ship station Class B non assigned for AIS purposes.</w:t>
      </w:r>
      <w:r w:rsidR="006008F9">
        <w:rPr>
          <w:rFonts w:ascii="Arial" w:hAnsi="Arial" w:cs="Arial"/>
          <w:sz w:val="20"/>
          <w:szCs w:val="20"/>
        </w:rPr>
        <w:t xml:space="preserve"> The frequencies, transmitter output power and other conditions are specified in Part 11 of Schedule 2.</w:t>
      </w:r>
      <w:r w:rsidR="00B517D0" w:rsidRPr="005833DA">
        <w:rPr>
          <w:rFonts w:ascii="Arial" w:hAnsi="Arial" w:cs="Arial"/>
          <w:sz w:val="20"/>
          <w:szCs w:val="20"/>
        </w:rPr>
        <w:tab/>
      </w:r>
    </w:p>
    <w:p w:rsidR="006270DB" w:rsidRDefault="006270DB">
      <w:pPr>
        <w:rPr>
          <w:rFonts w:ascii="Arial" w:hAnsi="Arial" w:cs="Arial"/>
          <w:b/>
          <w:sz w:val="20"/>
          <w:szCs w:val="20"/>
        </w:rPr>
      </w:pPr>
      <w:r>
        <w:rPr>
          <w:rFonts w:ascii="Arial" w:hAnsi="Arial" w:cs="Arial"/>
          <w:b/>
          <w:sz w:val="20"/>
          <w:szCs w:val="20"/>
        </w:rPr>
        <w:br w:type="page"/>
      </w:r>
    </w:p>
    <w:p w:rsidR="00B517D0" w:rsidRPr="005833DA" w:rsidRDefault="00B517D0" w:rsidP="005833DA">
      <w:pPr>
        <w:ind w:firstLine="720"/>
        <w:rPr>
          <w:rFonts w:ascii="Arial" w:hAnsi="Arial"/>
          <w:b/>
        </w:rPr>
      </w:pPr>
      <w:r w:rsidRPr="005833DA">
        <w:rPr>
          <w:rFonts w:ascii="Arial" w:hAnsi="Arial" w:cs="Arial"/>
          <w:b/>
          <w:sz w:val="20"/>
          <w:szCs w:val="20"/>
        </w:rPr>
        <w:lastRenderedPageBreak/>
        <w:t>Part 4</w:t>
      </w:r>
      <w:r w:rsidRPr="005833DA">
        <w:rPr>
          <w:rFonts w:ascii="Arial" w:hAnsi="Arial" w:cs="Arial"/>
          <w:b/>
          <w:sz w:val="20"/>
          <w:szCs w:val="20"/>
        </w:rPr>
        <w:tab/>
        <w:t>Additional conditions for the operation of ship stations Class C assigned</w:t>
      </w:r>
      <w:r w:rsidRPr="005833DA">
        <w:rPr>
          <w:rFonts w:ascii="Arial" w:hAnsi="Arial" w:cs="Arial"/>
          <w:b/>
          <w:sz w:val="20"/>
          <w:szCs w:val="20"/>
        </w:rPr>
        <w:tab/>
      </w:r>
    </w:p>
    <w:p w:rsidR="00036A81"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4.1</w:t>
      </w:r>
      <w:r w:rsidRPr="005833DA">
        <w:rPr>
          <w:rFonts w:ascii="Arial" w:hAnsi="Arial" w:cs="Arial"/>
          <w:b/>
          <w:sz w:val="20"/>
          <w:szCs w:val="20"/>
        </w:rPr>
        <w:tab/>
        <w:t>Application of Part 4</w:t>
      </w:r>
    </w:p>
    <w:p w:rsidR="00B517D0" w:rsidRPr="005833DA" w:rsidRDefault="00015153" w:rsidP="00F35167">
      <w:pPr>
        <w:spacing w:after="120"/>
        <w:ind w:left="720"/>
      </w:pPr>
      <w:r w:rsidRPr="005833DA">
        <w:rPr>
          <w:rFonts w:ascii="Arial" w:hAnsi="Arial" w:cs="Arial"/>
          <w:sz w:val="20"/>
          <w:szCs w:val="20"/>
        </w:rPr>
        <w:t xml:space="preserve">Section 4.1 provides for the application of </w:t>
      </w:r>
      <w:r w:rsidR="00AF19D6">
        <w:rPr>
          <w:rFonts w:ascii="Arial" w:hAnsi="Arial" w:cs="Arial"/>
          <w:sz w:val="20"/>
          <w:szCs w:val="20"/>
        </w:rPr>
        <w:t xml:space="preserve">conditions in </w:t>
      </w:r>
      <w:r w:rsidR="003223AE">
        <w:rPr>
          <w:rFonts w:ascii="Arial" w:hAnsi="Arial" w:cs="Arial"/>
          <w:sz w:val="20"/>
          <w:szCs w:val="20"/>
        </w:rPr>
        <w:t>P</w:t>
      </w:r>
      <w:r w:rsidRPr="005833DA">
        <w:rPr>
          <w:rFonts w:ascii="Arial" w:hAnsi="Arial" w:cs="Arial"/>
          <w:sz w:val="20"/>
          <w:szCs w:val="20"/>
        </w:rPr>
        <w:t>art</w:t>
      </w:r>
      <w:r w:rsidR="003223AE">
        <w:rPr>
          <w:rFonts w:ascii="Arial" w:hAnsi="Arial" w:cs="Arial"/>
          <w:sz w:val="20"/>
          <w:szCs w:val="20"/>
        </w:rPr>
        <w:t xml:space="preserve"> 4</w:t>
      </w:r>
      <w:r w:rsidRPr="005833DA">
        <w:rPr>
          <w:rFonts w:ascii="Arial" w:hAnsi="Arial" w:cs="Arial"/>
          <w:sz w:val="20"/>
          <w:szCs w:val="20"/>
        </w:rPr>
        <w:t xml:space="preserve"> to </w:t>
      </w:r>
      <w:r w:rsidR="00AF19D6">
        <w:rPr>
          <w:rFonts w:ascii="Arial" w:hAnsi="Arial" w:cs="Arial"/>
          <w:sz w:val="20"/>
          <w:szCs w:val="20"/>
        </w:rPr>
        <w:t xml:space="preserve">the operation of </w:t>
      </w:r>
      <w:r w:rsidRPr="005833DA">
        <w:rPr>
          <w:rFonts w:ascii="Arial" w:hAnsi="Arial" w:cs="Arial"/>
          <w:sz w:val="20"/>
          <w:szCs w:val="20"/>
        </w:rPr>
        <w:t>all ship stations Class C assigned</w:t>
      </w:r>
      <w:r w:rsidR="00AF19D6">
        <w:rPr>
          <w:rFonts w:ascii="Arial" w:hAnsi="Arial" w:cs="Arial"/>
          <w:sz w:val="20"/>
          <w:szCs w:val="20"/>
        </w:rPr>
        <w:t>.</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4.2</w:t>
      </w:r>
      <w:r w:rsidRPr="005833DA">
        <w:rPr>
          <w:rFonts w:ascii="Arial" w:hAnsi="Arial" w:cs="Arial"/>
          <w:b/>
          <w:sz w:val="20"/>
          <w:szCs w:val="20"/>
        </w:rPr>
        <w:tab/>
        <w:t>Maintaining watch</w:t>
      </w:r>
    </w:p>
    <w:p w:rsidR="00B517D0" w:rsidRPr="005833DA" w:rsidRDefault="004508ED" w:rsidP="005833DA">
      <w:pPr>
        <w:ind w:left="720"/>
      </w:pPr>
      <w:r w:rsidRPr="005833DA">
        <w:rPr>
          <w:rFonts w:ascii="Arial" w:hAnsi="Arial" w:cs="Arial"/>
          <w:sz w:val="20"/>
          <w:szCs w:val="20"/>
        </w:rPr>
        <w:t>Section 4.</w:t>
      </w:r>
      <w:r w:rsidR="00DD0163">
        <w:rPr>
          <w:rFonts w:ascii="Arial" w:hAnsi="Arial" w:cs="Arial"/>
          <w:sz w:val="20"/>
          <w:szCs w:val="20"/>
        </w:rPr>
        <w:t>2</w:t>
      </w:r>
      <w:r w:rsidRPr="005833DA">
        <w:rPr>
          <w:rFonts w:ascii="Arial" w:hAnsi="Arial" w:cs="Arial"/>
          <w:sz w:val="20"/>
          <w:szCs w:val="20"/>
        </w:rPr>
        <w:t xml:space="preserve"> provides</w:t>
      </w:r>
      <w:r w:rsidR="006008F9">
        <w:rPr>
          <w:rFonts w:ascii="Arial" w:hAnsi="Arial" w:cs="Arial"/>
          <w:sz w:val="20"/>
          <w:szCs w:val="20"/>
        </w:rPr>
        <w:t xml:space="preserve"> that if a licensee operates a ship station Class C assigned on a type of ship mentioned in column 2 of Schedule 3, the licensee must operate the station to maintain a listening </w:t>
      </w:r>
      <w:r w:rsidRPr="005833DA">
        <w:rPr>
          <w:rFonts w:ascii="Arial" w:hAnsi="Arial" w:cs="Arial"/>
          <w:sz w:val="20"/>
          <w:szCs w:val="20"/>
        </w:rPr>
        <w:t xml:space="preserve">watch </w:t>
      </w:r>
      <w:r w:rsidR="006008F9">
        <w:rPr>
          <w:rFonts w:ascii="Arial" w:hAnsi="Arial" w:cs="Arial"/>
          <w:sz w:val="20"/>
          <w:szCs w:val="20"/>
        </w:rPr>
        <w:t xml:space="preserve">in accordance with the requirements in Schedule 3. </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4.3</w:t>
      </w:r>
      <w:r w:rsidRPr="005833DA">
        <w:rPr>
          <w:rFonts w:ascii="Arial" w:hAnsi="Arial" w:cs="Arial"/>
          <w:b/>
          <w:sz w:val="20"/>
          <w:szCs w:val="20"/>
        </w:rPr>
        <w:tab/>
        <w:t>Response to distress, urgency or safety messages and record keeping</w:t>
      </w:r>
    </w:p>
    <w:p w:rsidR="00B517D0" w:rsidRPr="00984C99" w:rsidRDefault="004508ED" w:rsidP="00F35167">
      <w:pPr>
        <w:spacing w:after="120"/>
        <w:ind w:left="720"/>
      </w:pPr>
      <w:r w:rsidRPr="005833DA">
        <w:rPr>
          <w:rFonts w:ascii="Arial" w:hAnsi="Arial" w:cs="Arial"/>
          <w:sz w:val="20"/>
          <w:szCs w:val="20"/>
        </w:rPr>
        <w:t>Section 4.3 provides the conditions for the operation of a ship station Class C assigned</w:t>
      </w:r>
      <w:r w:rsidR="00907A43">
        <w:rPr>
          <w:rFonts w:ascii="Arial" w:hAnsi="Arial" w:cs="Arial"/>
          <w:sz w:val="20"/>
          <w:szCs w:val="20"/>
        </w:rPr>
        <w:t>,</w:t>
      </w:r>
      <w:r w:rsidRPr="005833DA">
        <w:rPr>
          <w:rFonts w:ascii="Arial" w:hAnsi="Arial" w:cs="Arial"/>
          <w:sz w:val="20"/>
          <w:szCs w:val="20"/>
        </w:rPr>
        <w:t xml:space="preserve"> in response to distress, urgency</w:t>
      </w:r>
      <w:r w:rsidR="00907A43">
        <w:rPr>
          <w:rFonts w:ascii="Arial" w:hAnsi="Arial" w:cs="Arial"/>
          <w:sz w:val="20"/>
          <w:szCs w:val="20"/>
        </w:rPr>
        <w:t xml:space="preserve"> or</w:t>
      </w:r>
      <w:r w:rsidRPr="005833DA">
        <w:rPr>
          <w:rFonts w:ascii="Arial" w:hAnsi="Arial" w:cs="Arial"/>
          <w:sz w:val="20"/>
          <w:szCs w:val="20"/>
        </w:rPr>
        <w:t xml:space="preserve"> safety</w:t>
      </w:r>
      <w:r w:rsidR="00907A43">
        <w:rPr>
          <w:rFonts w:ascii="Arial" w:hAnsi="Arial" w:cs="Arial"/>
          <w:sz w:val="20"/>
          <w:szCs w:val="20"/>
        </w:rPr>
        <w:t xml:space="preserve"> messages received from another station. Section 4.3 also imposes record keeping requirements on licensees who operate stations that receive such messages. </w:t>
      </w:r>
      <w:r w:rsidR="00B517D0" w:rsidRPr="00984C99">
        <w:tab/>
      </w:r>
    </w:p>
    <w:p w:rsidR="005833DA" w:rsidRDefault="005833DA" w:rsidP="005833DA">
      <w:pPr>
        <w:ind w:firstLine="720"/>
        <w:rPr>
          <w:rFonts w:ascii="Arial" w:hAnsi="Arial" w:cs="Arial"/>
          <w:b/>
          <w:sz w:val="20"/>
          <w:szCs w:val="20"/>
        </w:rPr>
      </w:pPr>
    </w:p>
    <w:p w:rsidR="00B517D0" w:rsidRPr="005833DA" w:rsidRDefault="00B517D0" w:rsidP="005833DA">
      <w:pPr>
        <w:ind w:firstLine="720"/>
        <w:rPr>
          <w:rFonts w:ascii="Arial" w:hAnsi="Arial"/>
          <w:b/>
        </w:rPr>
      </w:pPr>
      <w:r w:rsidRPr="005833DA">
        <w:rPr>
          <w:rFonts w:ascii="Arial" w:hAnsi="Arial" w:cs="Arial"/>
          <w:b/>
          <w:sz w:val="20"/>
          <w:szCs w:val="20"/>
        </w:rPr>
        <w:t>Part 5</w:t>
      </w:r>
      <w:r w:rsidRPr="005833DA">
        <w:rPr>
          <w:rFonts w:ascii="Arial" w:hAnsi="Arial" w:cs="Arial"/>
          <w:b/>
          <w:sz w:val="20"/>
          <w:szCs w:val="20"/>
        </w:rPr>
        <w:tab/>
        <w:t>Additional conditions for operation of ship stations Class C non assigned</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5.1</w:t>
      </w:r>
      <w:r w:rsidRPr="005833DA">
        <w:rPr>
          <w:rFonts w:ascii="Arial" w:hAnsi="Arial" w:cs="Arial"/>
          <w:b/>
          <w:sz w:val="20"/>
          <w:szCs w:val="20"/>
        </w:rPr>
        <w:tab/>
        <w:t>Application of Part 5</w:t>
      </w:r>
    </w:p>
    <w:p w:rsidR="00B517D0" w:rsidRPr="00252696" w:rsidRDefault="000A5A7F" w:rsidP="00F35167">
      <w:pPr>
        <w:spacing w:after="120"/>
        <w:ind w:left="720"/>
      </w:pPr>
      <w:r w:rsidRPr="005833DA">
        <w:rPr>
          <w:rFonts w:ascii="Arial" w:hAnsi="Arial" w:cs="Arial"/>
          <w:sz w:val="20"/>
          <w:szCs w:val="20"/>
        </w:rPr>
        <w:t xml:space="preserve">Section </w:t>
      </w:r>
      <w:r w:rsidR="00A27292" w:rsidRPr="005833DA">
        <w:rPr>
          <w:rFonts w:ascii="Arial" w:hAnsi="Arial" w:cs="Arial"/>
          <w:sz w:val="20"/>
          <w:szCs w:val="20"/>
        </w:rPr>
        <w:t>5</w:t>
      </w:r>
      <w:r w:rsidRPr="005833DA">
        <w:rPr>
          <w:rFonts w:ascii="Arial" w:hAnsi="Arial" w:cs="Arial"/>
          <w:sz w:val="20"/>
          <w:szCs w:val="20"/>
        </w:rPr>
        <w:t xml:space="preserve">.1 provides for the application of </w:t>
      </w:r>
      <w:r w:rsidR="00347EB1">
        <w:rPr>
          <w:rFonts w:ascii="Arial" w:hAnsi="Arial" w:cs="Arial"/>
          <w:sz w:val="20"/>
          <w:szCs w:val="20"/>
        </w:rPr>
        <w:t xml:space="preserve">the conditions in </w:t>
      </w:r>
      <w:r w:rsidR="003223AE">
        <w:rPr>
          <w:rFonts w:ascii="Arial" w:hAnsi="Arial" w:cs="Arial"/>
          <w:sz w:val="20"/>
          <w:szCs w:val="20"/>
        </w:rPr>
        <w:t>P</w:t>
      </w:r>
      <w:r w:rsidRPr="005833DA">
        <w:rPr>
          <w:rFonts w:ascii="Arial" w:hAnsi="Arial" w:cs="Arial"/>
          <w:sz w:val="20"/>
          <w:szCs w:val="20"/>
        </w:rPr>
        <w:t>art</w:t>
      </w:r>
      <w:r w:rsidR="003223AE">
        <w:rPr>
          <w:rFonts w:ascii="Arial" w:hAnsi="Arial" w:cs="Arial"/>
          <w:sz w:val="20"/>
          <w:szCs w:val="20"/>
        </w:rPr>
        <w:t xml:space="preserve"> 5</w:t>
      </w:r>
      <w:r w:rsidRPr="005833DA">
        <w:rPr>
          <w:rFonts w:ascii="Arial" w:hAnsi="Arial" w:cs="Arial"/>
          <w:sz w:val="20"/>
          <w:szCs w:val="20"/>
        </w:rPr>
        <w:t xml:space="preserve"> to </w:t>
      </w:r>
      <w:r w:rsidR="00347EB1">
        <w:rPr>
          <w:rFonts w:ascii="Arial" w:hAnsi="Arial" w:cs="Arial"/>
          <w:sz w:val="20"/>
          <w:szCs w:val="20"/>
        </w:rPr>
        <w:t xml:space="preserve">the operation of </w:t>
      </w:r>
      <w:r w:rsidRPr="005833DA">
        <w:rPr>
          <w:rFonts w:ascii="Arial" w:hAnsi="Arial" w:cs="Arial"/>
          <w:sz w:val="20"/>
          <w:szCs w:val="20"/>
        </w:rPr>
        <w:t xml:space="preserve">all ship stations Class C </w:t>
      </w:r>
      <w:r w:rsidR="003223AE">
        <w:rPr>
          <w:rFonts w:ascii="Arial" w:hAnsi="Arial" w:cs="Arial"/>
          <w:sz w:val="20"/>
          <w:szCs w:val="20"/>
        </w:rPr>
        <w:t xml:space="preserve">non </w:t>
      </w:r>
      <w:r w:rsidRPr="005833DA">
        <w:rPr>
          <w:rFonts w:ascii="Arial" w:hAnsi="Arial" w:cs="Arial"/>
          <w:sz w:val="20"/>
          <w:szCs w:val="20"/>
        </w:rPr>
        <w:t>assigned</w:t>
      </w:r>
      <w:r w:rsidR="005833DA">
        <w:rPr>
          <w:rFonts w:ascii="Arial" w:hAnsi="Arial" w:cs="Arial"/>
          <w:sz w:val="20"/>
          <w:szCs w:val="20"/>
        </w:rPr>
        <w:t>.</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5.2</w:t>
      </w:r>
      <w:r w:rsidRPr="005833DA">
        <w:rPr>
          <w:rFonts w:ascii="Arial" w:hAnsi="Arial" w:cs="Arial"/>
          <w:b/>
          <w:sz w:val="20"/>
          <w:szCs w:val="20"/>
        </w:rPr>
        <w:tab/>
        <w:t>Permitted communications</w:t>
      </w:r>
    </w:p>
    <w:p w:rsidR="00B517D0" w:rsidRPr="005833DA" w:rsidRDefault="00866B4B" w:rsidP="00F35167">
      <w:pPr>
        <w:spacing w:after="120"/>
        <w:ind w:left="720"/>
      </w:pPr>
      <w:r>
        <w:rPr>
          <w:rFonts w:ascii="Arial" w:hAnsi="Arial" w:cs="Arial"/>
          <w:sz w:val="20"/>
          <w:szCs w:val="20"/>
        </w:rPr>
        <w:t>Section 5</w:t>
      </w:r>
      <w:r w:rsidRPr="00E128AF">
        <w:rPr>
          <w:rFonts w:ascii="Arial" w:hAnsi="Arial" w:cs="Arial"/>
          <w:sz w:val="20"/>
          <w:szCs w:val="20"/>
        </w:rPr>
        <w:t xml:space="preserve">.2 provides </w:t>
      </w:r>
      <w:r>
        <w:rPr>
          <w:rFonts w:ascii="Arial" w:hAnsi="Arial" w:cs="Arial"/>
          <w:sz w:val="20"/>
          <w:szCs w:val="20"/>
        </w:rPr>
        <w:t>that a licensee must only operate a ship station Class C non assigned for the operations or activities specified in the section.</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5.3</w:t>
      </w:r>
      <w:r w:rsidRPr="005833DA">
        <w:rPr>
          <w:rFonts w:ascii="Arial" w:hAnsi="Arial" w:cs="Arial"/>
          <w:b/>
          <w:sz w:val="20"/>
          <w:szCs w:val="20"/>
        </w:rPr>
        <w:tab/>
        <w:t xml:space="preserve">Commercial operations by radiotelegraphy using </w:t>
      </w:r>
      <w:r w:rsidR="000A5A7F" w:rsidRPr="005833DA">
        <w:rPr>
          <w:rFonts w:ascii="Arial" w:hAnsi="Arial" w:cs="Arial"/>
          <w:b/>
          <w:sz w:val="20"/>
          <w:szCs w:val="20"/>
        </w:rPr>
        <w:t>M</w:t>
      </w:r>
      <w:r w:rsidRPr="005833DA">
        <w:rPr>
          <w:rFonts w:ascii="Arial" w:hAnsi="Arial" w:cs="Arial"/>
          <w:b/>
          <w:sz w:val="20"/>
          <w:szCs w:val="20"/>
        </w:rPr>
        <w:t>orse</w:t>
      </w:r>
    </w:p>
    <w:p w:rsidR="00B05F75" w:rsidRPr="00252696" w:rsidRDefault="000A5A7F" w:rsidP="00F35167">
      <w:pPr>
        <w:spacing w:after="120"/>
        <w:ind w:left="720"/>
      </w:pPr>
      <w:r w:rsidRPr="005833DA">
        <w:rPr>
          <w:rFonts w:ascii="Arial" w:hAnsi="Arial" w:cs="Arial"/>
          <w:sz w:val="20"/>
          <w:szCs w:val="20"/>
        </w:rPr>
        <w:t xml:space="preserve">Section 5.3 provides </w:t>
      </w:r>
      <w:r w:rsidR="00ED7E69">
        <w:rPr>
          <w:rFonts w:ascii="Arial" w:hAnsi="Arial" w:cs="Arial"/>
          <w:sz w:val="20"/>
          <w:szCs w:val="20"/>
        </w:rPr>
        <w:t xml:space="preserve">the </w:t>
      </w:r>
      <w:r w:rsidRPr="005833DA">
        <w:rPr>
          <w:rFonts w:ascii="Arial" w:hAnsi="Arial" w:cs="Arial"/>
          <w:sz w:val="20"/>
          <w:szCs w:val="20"/>
        </w:rPr>
        <w:t>conditions, applicable to the operation, under a licence, of a ship station Class C non assigned for commercial operations by radiotelegraphy using Morse.</w:t>
      </w:r>
      <w:r w:rsidR="00ED7E69">
        <w:rPr>
          <w:rFonts w:ascii="Arial" w:hAnsi="Arial" w:cs="Arial"/>
          <w:sz w:val="20"/>
          <w:szCs w:val="20"/>
        </w:rPr>
        <w:t xml:space="preserve"> The frequencies, transmitter output power and other conditions are specified in Part 1 of Schedule 4.</w:t>
      </w:r>
    </w:p>
    <w:p w:rsidR="00B05F75" w:rsidRPr="005833DA" w:rsidRDefault="00015153" w:rsidP="00F35167">
      <w:pPr>
        <w:spacing w:after="120"/>
        <w:ind w:firstLine="720"/>
      </w:pPr>
      <w:r w:rsidRPr="005833DA">
        <w:rPr>
          <w:rFonts w:ascii="Arial" w:hAnsi="Arial" w:cs="Arial"/>
          <w:b/>
          <w:sz w:val="20"/>
          <w:szCs w:val="20"/>
        </w:rPr>
        <w:t xml:space="preserve">Section </w:t>
      </w:r>
      <w:r w:rsidR="00B517D0" w:rsidRPr="005833DA">
        <w:rPr>
          <w:rFonts w:ascii="Arial" w:hAnsi="Arial" w:cs="Arial"/>
          <w:b/>
          <w:sz w:val="20"/>
          <w:szCs w:val="20"/>
        </w:rPr>
        <w:t>5.4</w:t>
      </w:r>
      <w:r w:rsidR="00B517D0" w:rsidRPr="005833DA">
        <w:rPr>
          <w:rFonts w:ascii="Arial" w:hAnsi="Arial" w:cs="Arial"/>
          <w:b/>
          <w:sz w:val="20"/>
          <w:szCs w:val="20"/>
        </w:rPr>
        <w:tab/>
        <w:t>Non-commercial operations</w:t>
      </w:r>
    </w:p>
    <w:p w:rsidR="00B517D0" w:rsidRPr="005833DA" w:rsidRDefault="000A5A7F" w:rsidP="00F35167">
      <w:pPr>
        <w:spacing w:after="120"/>
        <w:ind w:left="720"/>
      </w:pPr>
      <w:r w:rsidRPr="005833DA">
        <w:rPr>
          <w:rFonts w:ascii="Arial" w:hAnsi="Arial" w:cs="Arial"/>
          <w:sz w:val="20"/>
          <w:szCs w:val="20"/>
        </w:rPr>
        <w:t xml:space="preserve">Section 5.4 provides </w:t>
      </w:r>
      <w:r w:rsidR="00ED7E69">
        <w:rPr>
          <w:rFonts w:ascii="Arial" w:hAnsi="Arial" w:cs="Arial"/>
          <w:sz w:val="20"/>
          <w:szCs w:val="20"/>
        </w:rPr>
        <w:t xml:space="preserve">the </w:t>
      </w:r>
      <w:r w:rsidRPr="005833DA">
        <w:rPr>
          <w:rFonts w:ascii="Arial" w:hAnsi="Arial" w:cs="Arial"/>
          <w:sz w:val="20"/>
          <w:szCs w:val="20"/>
        </w:rPr>
        <w:t>conditions applicable to the operation of a ship station Class C non assigned for non-commercial operations.</w:t>
      </w:r>
      <w:r w:rsidR="00ED7E69">
        <w:rPr>
          <w:rFonts w:ascii="Arial" w:hAnsi="Arial" w:cs="Arial"/>
          <w:sz w:val="20"/>
          <w:szCs w:val="20"/>
        </w:rPr>
        <w:t xml:space="preserve"> The frequencies, transmitter output power and other conditions are specified in Part 2 of Schedule 4.</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5.5</w:t>
      </w:r>
      <w:r w:rsidRPr="005833DA">
        <w:rPr>
          <w:rFonts w:ascii="Arial" w:hAnsi="Arial" w:cs="Arial"/>
          <w:b/>
          <w:sz w:val="20"/>
          <w:szCs w:val="20"/>
        </w:rPr>
        <w:tab/>
        <w:t xml:space="preserve">Distress, urgency, safety </w:t>
      </w:r>
      <w:r w:rsidR="001F52AC" w:rsidRPr="005833DA">
        <w:rPr>
          <w:rFonts w:ascii="Arial" w:hAnsi="Arial" w:cs="Arial"/>
          <w:b/>
          <w:sz w:val="20"/>
          <w:szCs w:val="20"/>
        </w:rPr>
        <w:t>or calling</w:t>
      </w:r>
      <w:r w:rsidRPr="005833DA">
        <w:rPr>
          <w:rFonts w:ascii="Arial" w:hAnsi="Arial" w:cs="Arial"/>
          <w:b/>
          <w:sz w:val="20"/>
          <w:szCs w:val="20"/>
        </w:rPr>
        <w:t> — MF and HF communications</w:t>
      </w:r>
    </w:p>
    <w:p w:rsidR="00B517D0" w:rsidRPr="005833DA" w:rsidRDefault="000A5A7F" w:rsidP="00F35167">
      <w:pPr>
        <w:spacing w:after="120"/>
        <w:ind w:left="720"/>
      </w:pPr>
      <w:r w:rsidRPr="005833DA">
        <w:rPr>
          <w:rFonts w:ascii="Arial" w:hAnsi="Arial" w:cs="Arial"/>
          <w:sz w:val="20"/>
          <w:szCs w:val="20"/>
        </w:rPr>
        <w:t xml:space="preserve">Section 5.5 provides the operating conditions, under a licence, of a ship station Class C non assigned on MF or HF maritime frequency band for distress, urgency, safety </w:t>
      </w:r>
      <w:r w:rsidR="006270DB">
        <w:rPr>
          <w:rFonts w:ascii="Arial" w:hAnsi="Arial" w:cs="Arial"/>
          <w:sz w:val="20"/>
          <w:szCs w:val="20"/>
        </w:rPr>
        <w:t xml:space="preserve">or </w:t>
      </w:r>
      <w:r w:rsidRPr="005833DA">
        <w:rPr>
          <w:rFonts w:ascii="Arial" w:hAnsi="Arial" w:cs="Arial"/>
          <w:sz w:val="20"/>
          <w:szCs w:val="20"/>
        </w:rPr>
        <w:t>calling.</w:t>
      </w:r>
      <w:r w:rsidR="00ED7E69">
        <w:rPr>
          <w:rFonts w:ascii="Arial" w:hAnsi="Arial" w:cs="Arial"/>
          <w:sz w:val="20"/>
          <w:szCs w:val="20"/>
        </w:rPr>
        <w:t xml:space="preserve"> The frequencies, transmitter output power and other conditions are specified in Part 1 of Schedule 2.</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5.6</w:t>
      </w:r>
      <w:r w:rsidRPr="005833DA">
        <w:rPr>
          <w:rFonts w:ascii="Arial" w:hAnsi="Arial" w:cs="Arial"/>
          <w:b/>
          <w:sz w:val="20"/>
          <w:szCs w:val="20"/>
        </w:rPr>
        <w:tab/>
        <w:t xml:space="preserve">Distress, urgency, safety </w:t>
      </w:r>
      <w:r w:rsidR="001F52AC" w:rsidRPr="005833DA">
        <w:rPr>
          <w:rFonts w:ascii="Arial" w:hAnsi="Arial" w:cs="Arial"/>
          <w:b/>
          <w:sz w:val="20"/>
          <w:szCs w:val="20"/>
        </w:rPr>
        <w:t>or calling</w:t>
      </w:r>
      <w:r w:rsidRPr="005833DA">
        <w:rPr>
          <w:rFonts w:ascii="Arial" w:hAnsi="Arial" w:cs="Arial"/>
          <w:b/>
          <w:sz w:val="20"/>
          <w:szCs w:val="20"/>
        </w:rPr>
        <w:t> — VHF and UHF communications</w:t>
      </w:r>
    </w:p>
    <w:p w:rsidR="006270DB" w:rsidRDefault="000A5A7F">
      <w:pPr>
        <w:spacing w:after="120"/>
        <w:ind w:left="720"/>
        <w:rPr>
          <w:rFonts w:ascii="Arial" w:hAnsi="Arial" w:cs="Arial"/>
          <w:sz w:val="20"/>
          <w:szCs w:val="20"/>
        </w:rPr>
      </w:pPr>
      <w:r w:rsidRPr="005833DA">
        <w:rPr>
          <w:rFonts w:ascii="Arial" w:hAnsi="Arial" w:cs="Arial"/>
          <w:sz w:val="20"/>
          <w:szCs w:val="20"/>
        </w:rPr>
        <w:t>Section 5.</w:t>
      </w:r>
      <w:r w:rsidR="00312E7D" w:rsidRPr="005833DA">
        <w:rPr>
          <w:rFonts w:ascii="Arial" w:hAnsi="Arial" w:cs="Arial"/>
          <w:sz w:val="20"/>
          <w:szCs w:val="20"/>
        </w:rPr>
        <w:t>6</w:t>
      </w:r>
      <w:r w:rsidRPr="005833DA">
        <w:rPr>
          <w:rFonts w:ascii="Arial" w:hAnsi="Arial" w:cs="Arial"/>
          <w:sz w:val="20"/>
          <w:szCs w:val="20"/>
        </w:rPr>
        <w:t xml:space="preserve"> provides the operating conditions, under a licence, of a ship station Class C non assigned on </w:t>
      </w:r>
      <w:r w:rsidR="00312E7D" w:rsidRPr="005833DA">
        <w:rPr>
          <w:rFonts w:ascii="Arial" w:hAnsi="Arial" w:cs="Arial"/>
          <w:sz w:val="20"/>
          <w:szCs w:val="20"/>
        </w:rPr>
        <w:t>VHF</w:t>
      </w:r>
      <w:r w:rsidRPr="005833DA">
        <w:rPr>
          <w:rFonts w:ascii="Arial" w:hAnsi="Arial" w:cs="Arial"/>
          <w:sz w:val="20"/>
          <w:szCs w:val="20"/>
        </w:rPr>
        <w:t xml:space="preserve"> or </w:t>
      </w:r>
      <w:r w:rsidR="00312E7D" w:rsidRPr="005833DA">
        <w:rPr>
          <w:rFonts w:ascii="Arial" w:hAnsi="Arial" w:cs="Arial"/>
          <w:sz w:val="20"/>
          <w:szCs w:val="20"/>
        </w:rPr>
        <w:t>U</w:t>
      </w:r>
      <w:r w:rsidRPr="005833DA">
        <w:rPr>
          <w:rFonts w:ascii="Arial" w:hAnsi="Arial" w:cs="Arial"/>
          <w:sz w:val="20"/>
          <w:szCs w:val="20"/>
        </w:rPr>
        <w:t xml:space="preserve">HF maritime frequency band for distress, urgency, safety </w:t>
      </w:r>
      <w:r w:rsidR="006270DB">
        <w:rPr>
          <w:rFonts w:ascii="Arial" w:hAnsi="Arial" w:cs="Arial"/>
          <w:sz w:val="20"/>
          <w:szCs w:val="20"/>
        </w:rPr>
        <w:t>or</w:t>
      </w:r>
      <w:r w:rsidRPr="005833DA">
        <w:rPr>
          <w:rFonts w:ascii="Arial" w:hAnsi="Arial" w:cs="Arial"/>
          <w:sz w:val="20"/>
          <w:szCs w:val="20"/>
        </w:rPr>
        <w:t xml:space="preserve"> calling.</w:t>
      </w:r>
      <w:r w:rsidR="00ED7E69" w:rsidRPr="00ED7E69">
        <w:rPr>
          <w:rFonts w:ascii="Arial" w:hAnsi="Arial" w:cs="Arial"/>
          <w:sz w:val="20"/>
          <w:szCs w:val="20"/>
        </w:rPr>
        <w:t xml:space="preserve"> </w:t>
      </w:r>
      <w:r w:rsidR="00ED7E69">
        <w:rPr>
          <w:rFonts w:ascii="Arial" w:hAnsi="Arial" w:cs="Arial"/>
          <w:sz w:val="20"/>
          <w:szCs w:val="20"/>
        </w:rPr>
        <w:t>The frequencies, transmitter output power and other conditions are specified in Part 2 of Schedule 2.</w:t>
      </w:r>
    </w:p>
    <w:p w:rsidR="006270DB" w:rsidRDefault="006270DB">
      <w:pPr>
        <w:rPr>
          <w:rFonts w:ascii="Arial" w:hAnsi="Arial" w:cs="Arial"/>
          <w:sz w:val="20"/>
          <w:szCs w:val="20"/>
        </w:rPr>
      </w:pPr>
      <w:r>
        <w:rPr>
          <w:rFonts w:ascii="Arial" w:hAnsi="Arial" w:cs="Arial"/>
          <w:sz w:val="20"/>
          <w:szCs w:val="20"/>
        </w:rPr>
        <w:br w:type="page"/>
      </w:r>
    </w:p>
    <w:p w:rsidR="00B05F75" w:rsidRPr="005833DA" w:rsidRDefault="00B517D0" w:rsidP="00F35167">
      <w:pPr>
        <w:spacing w:after="120"/>
      </w:pPr>
      <w:r w:rsidRPr="005833DA">
        <w:rPr>
          <w:rFonts w:ascii="Arial" w:hAnsi="Arial" w:cs="Arial"/>
          <w:sz w:val="20"/>
          <w:szCs w:val="20"/>
        </w:rPr>
        <w:lastRenderedPageBreak/>
        <w:tab/>
      </w:r>
      <w:r w:rsidR="00015153" w:rsidRPr="005833DA">
        <w:rPr>
          <w:rFonts w:ascii="Arial" w:hAnsi="Arial" w:cs="Arial"/>
          <w:b/>
          <w:sz w:val="20"/>
          <w:szCs w:val="20"/>
        </w:rPr>
        <w:t xml:space="preserve">Section </w:t>
      </w:r>
      <w:r w:rsidRPr="005833DA">
        <w:rPr>
          <w:rFonts w:ascii="Arial" w:hAnsi="Arial" w:cs="Arial"/>
          <w:b/>
          <w:sz w:val="20"/>
          <w:szCs w:val="20"/>
        </w:rPr>
        <w:t>5.7</w:t>
      </w:r>
      <w:r w:rsidRPr="005833DA">
        <w:rPr>
          <w:rFonts w:ascii="Arial" w:hAnsi="Arial" w:cs="Arial"/>
          <w:b/>
          <w:sz w:val="20"/>
          <w:szCs w:val="20"/>
        </w:rPr>
        <w:tab/>
        <w:t>Public correspondence by radiotelephony</w:t>
      </w:r>
    </w:p>
    <w:p w:rsidR="00B517D0" w:rsidRPr="005833DA" w:rsidRDefault="00312E7D" w:rsidP="00F35167">
      <w:pPr>
        <w:spacing w:after="120"/>
        <w:ind w:left="720"/>
      </w:pPr>
      <w:r w:rsidRPr="005833DA">
        <w:rPr>
          <w:rFonts w:ascii="Arial" w:hAnsi="Arial" w:cs="Arial"/>
          <w:sz w:val="20"/>
          <w:szCs w:val="20"/>
        </w:rPr>
        <w:t xml:space="preserve">Section 5.7 provides </w:t>
      </w:r>
      <w:r w:rsidR="00ED7E69">
        <w:rPr>
          <w:rFonts w:ascii="Arial" w:hAnsi="Arial" w:cs="Arial"/>
          <w:sz w:val="20"/>
          <w:szCs w:val="20"/>
        </w:rPr>
        <w:t xml:space="preserve">the </w:t>
      </w:r>
      <w:r w:rsidRPr="005833DA">
        <w:rPr>
          <w:rFonts w:ascii="Arial" w:hAnsi="Arial" w:cs="Arial"/>
          <w:sz w:val="20"/>
          <w:szCs w:val="20"/>
        </w:rPr>
        <w:t>conditions</w:t>
      </w:r>
      <w:r w:rsidR="00ED7E69" w:rsidRPr="00D5281A">
        <w:rPr>
          <w:rFonts w:ascii="Arial" w:hAnsi="Arial" w:cs="Arial"/>
          <w:sz w:val="20"/>
          <w:szCs w:val="20"/>
        </w:rPr>
        <w:t>, applicable to the operation of a ship station Class C non assigned</w:t>
      </w:r>
      <w:r w:rsidRPr="005833DA">
        <w:rPr>
          <w:rFonts w:ascii="Arial" w:hAnsi="Arial" w:cs="Arial"/>
          <w:sz w:val="20"/>
          <w:szCs w:val="20"/>
        </w:rPr>
        <w:t>, for public correspondence by radiotelephony.</w:t>
      </w:r>
      <w:r w:rsidR="00ED7E69">
        <w:rPr>
          <w:rFonts w:ascii="Arial" w:hAnsi="Arial" w:cs="Arial"/>
          <w:sz w:val="20"/>
          <w:szCs w:val="20"/>
        </w:rPr>
        <w:t xml:space="preserve"> The frequencies, transmitter output power and other conditions are specified in Part 3 of Schedule 2.</w:t>
      </w:r>
      <w:r w:rsidR="00B517D0" w:rsidRPr="005833DA">
        <w:rPr>
          <w:rFonts w:ascii="Arial" w:hAnsi="Arial" w:cs="Arial"/>
          <w:sz w:val="20"/>
          <w:szCs w:val="20"/>
        </w:rPr>
        <w:tab/>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5.8</w:t>
      </w:r>
      <w:r w:rsidRPr="005833DA">
        <w:rPr>
          <w:rFonts w:ascii="Arial" w:hAnsi="Arial" w:cs="Arial"/>
          <w:b/>
          <w:sz w:val="20"/>
          <w:szCs w:val="20"/>
        </w:rPr>
        <w:tab/>
        <w:t>Public correspondence by radiotelegraphy using TOR or NBDP</w:t>
      </w:r>
    </w:p>
    <w:p w:rsidR="005833DA" w:rsidRDefault="00312E7D" w:rsidP="005833DA">
      <w:pPr>
        <w:ind w:left="720"/>
        <w:rPr>
          <w:rFonts w:ascii="Arial" w:hAnsi="Arial" w:cs="Arial"/>
          <w:sz w:val="20"/>
          <w:szCs w:val="20"/>
        </w:rPr>
      </w:pPr>
      <w:r w:rsidRPr="005833DA">
        <w:rPr>
          <w:rFonts w:ascii="Arial" w:hAnsi="Arial" w:cs="Arial"/>
          <w:sz w:val="20"/>
          <w:szCs w:val="20"/>
        </w:rPr>
        <w:t xml:space="preserve">Section 5.8 provides </w:t>
      </w:r>
      <w:r w:rsidR="00ED7E69">
        <w:rPr>
          <w:rFonts w:ascii="Arial" w:hAnsi="Arial" w:cs="Arial"/>
          <w:sz w:val="20"/>
          <w:szCs w:val="20"/>
        </w:rPr>
        <w:t xml:space="preserve">the </w:t>
      </w:r>
      <w:r w:rsidRPr="005833DA">
        <w:rPr>
          <w:rFonts w:ascii="Arial" w:hAnsi="Arial" w:cs="Arial"/>
          <w:sz w:val="20"/>
          <w:szCs w:val="20"/>
        </w:rPr>
        <w:t>conditions</w:t>
      </w:r>
      <w:r w:rsidR="00ED7E69" w:rsidRPr="00ED7E69">
        <w:rPr>
          <w:rFonts w:ascii="Arial" w:hAnsi="Arial" w:cs="Arial"/>
          <w:sz w:val="20"/>
          <w:szCs w:val="20"/>
        </w:rPr>
        <w:t xml:space="preserve"> </w:t>
      </w:r>
      <w:r w:rsidR="00ED7E69" w:rsidRPr="007E78D7">
        <w:rPr>
          <w:rFonts w:ascii="Arial" w:hAnsi="Arial" w:cs="Arial"/>
          <w:sz w:val="20"/>
          <w:szCs w:val="20"/>
        </w:rPr>
        <w:t>applicable to the operation of a ship station Class C non assigned</w:t>
      </w:r>
      <w:r w:rsidRPr="005833DA">
        <w:rPr>
          <w:rFonts w:ascii="Arial" w:hAnsi="Arial" w:cs="Arial"/>
          <w:sz w:val="20"/>
          <w:szCs w:val="20"/>
        </w:rPr>
        <w:t xml:space="preserve">, for public correspondence by radiotelegraphy using telex-on-radio (TOR) </w:t>
      </w:r>
      <w:r w:rsidR="00561BC5">
        <w:rPr>
          <w:rFonts w:ascii="Arial" w:hAnsi="Arial" w:cs="Arial"/>
          <w:sz w:val="20"/>
          <w:szCs w:val="20"/>
        </w:rPr>
        <w:t xml:space="preserve">or </w:t>
      </w:r>
      <w:r w:rsidR="00561BC5" w:rsidRPr="005833DA">
        <w:rPr>
          <w:rFonts w:ascii="Arial" w:hAnsi="Arial" w:cs="Arial"/>
          <w:sz w:val="20"/>
          <w:szCs w:val="20"/>
        </w:rPr>
        <w:t>narrow</w:t>
      </w:r>
      <w:r w:rsidRPr="005833DA">
        <w:rPr>
          <w:rFonts w:ascii="Arial" w:hAnsi="Arial" w:cs="Arial"/>
          <w:sz w:val="20"/>
          <w:szCs w:val="20"/>
        </w:rPr>
        <w:t>-band direct-printing (NBDP)</w:t>
      </w:r>
      <w:r w:rsidR="00ED7E69">
        <w:rPr>
          <w:rFonts w:ascii="Arial" w:hAnsi="Arial" w:cs="Arial"/>
          <w:sz w:val="20"/>
          <w:szCs w:val="20"/>
        </w:rPr>
        <w:t>. The frequencies, transmitter output power and other conditions are specified in Part 4 of Schedule 2.</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5.9</w:t>
      </w:r>
      <w:r w:rsidRPr="005833DA">
        <w:rPr>
          <w:rFonts w:ascii="Arial" w:hAnsi="Arial" w:cs="Arial"/>
          <w:b/>
          <w:sz w:val="20"/>
          <w:szCs w:val="20"/>
        </w:rPr>
        <w:tab/>
        <w:t>Port operations</w:t>
      </w:r>
    </w:p>
    <w:p w:rsidR="00312E7D" w:rsidRPr="005833DA" w:rsidRDefault="00312E7D" w:rsidP="00F35167">
      <w:pPr>
        <w:spacing w:after="120"/>
        <w:ind w:left="720"/>
      </w:pPr>
      <w:r w:rsidRPr="005833DA">
        <w:rPr>
          <w:rFonts w:ascii="Arial" w:hAnsi="Arial" w:cs="Arial"/>
          <w:sz w:val="20"/>
          <w:szCs w:val="20"/>
        </w:rPr>
        <w:t xml:space="preserve">Section 5.9 provides </w:t>
      </w:r>
      <w:r w:rsidR="00ED7E69">
        <w:rPr>
          <w:rFonts w:ascii="Arial" w:hAnsi="Arial" w:cs="Arial"/>
          <w:sz w:val="20"/>
          <w:szCs w:val="20"/>
        </w:rPr>
        <w:t xml:space="preserve">the </w:t>
      </w:r>
      <w:r w:rsidRPr="005833DA">
        <w:rPr>
          <w:rFonts w:ascii="Arial" w:hAnsi="Arial" w:cs="Arial"/>
          <w:sz w:val="20"/>
          <w:szCs w:val="20"/>
        </w:rPr>
        <w:t>conditions applicable to the operation of a ship station Class C non assigned for port operations.</w:t>
      </w:r>
      <w:r w:rsidR="00ED7E69">
        <w:rPr>
          <w:rFonts w:ascii="Arial" w:hAnsi="Arial" w:cs="Arial"/>
          <w:sz w:val="20"/>
          <w:szCs w:val="20"/>
        </w:rPr>
        <w:t xml:space="preserve"> The frequencies, transmitter output power and other conditions are specified in Part 7 of Schedule 2</w:t>
      </w:r>
      <w:r w:rsidR="00B71EEC">
        <w:rPr>
          <w:rFonts w:ascii="Arial" w:hAnsi="Arial" w:cs="Arial"/>
          <w:sz w:val="20"/>
          <w:szCs w:val="20"/>
        </w:rPr>
        <w:t>.</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5.10</w:t>
      </w:r>
      <w:r w:rsidRPr="005833DA">
        <w:rPr>
          <w:rFonts w:ascii="Arial" w:hAnsi="Arial" w:cs="Arial"/>
          <w:b/>
          <w:sz w:val="20"/>
          <w:szCs w:val="20"/>
        </w:rPr>
        <w:tab/>
        <w:t>Professional fishing operations</w:t>
      </w:r>
    </w:p>
    <w:p w:rsidR="00B517D0" w:rsidRPr="005833DA" w:rsidRDefault="00312E7D" w:rsidP="00F35167">
      <w:pPr>
        <w:spacing w:after="120"/>
        <w:ind w:left="720"/>
      </w:pPr>
      <w:r w:rsidRPr="005833DA">
        <w:rPr>
          <w:rFonts w:ascii="Arial" w:hAnsi="Arial" w:cs="Arial"/>
          <w:sz w:val="20"/>
          <w:szCs w:val="20"/>
        </w:rPr>
        <w:t xml:space="preserve">Section 5.10 provides </w:t>
      </w:r>
      <w:r w:rsidR="00ED7E69">
        <w:rPr>
          <w:rFonts w:ascii="Arial" w:hAnsi="Arial" w:cs="Arial"/>
          <w:sz w:val="20"/>
          <w:szCs w:val="20"/>
        </w:rPr>
        <w:t xml:space="preserve">the </w:t>
      </w:r>
      <w:r w:rsidRPr="005833DA">
        <w:rPr>
          <w:rFonts w:ascii="Arial" w:hAnsi="Arial" w:cs="Arial"/>
          <w:sz w:val="20"/>
          <w:szCs w:val="20"/>
        </w:rPr>
        <w:t>conditions applicable to the operation of a ship station Class C non assigned for professional fishing operations.</w:t>
      </w:r>
      <w:r w:rsidR="00ED7E69">
        <w:rPr>
          <w:rFonts w:ascii="Arial" w:hAnsi="Arial" w:cs="Arial"/>
          <w:sz w:val="20"/>
          <w:szCs w:val="20"/>
        </w:rPr>
        <w:t xml:space="preserve"> </w:t>
      </w:r>
      <w:r w:rsidR="00B71EEC">
        <w:rPr>
          <w:rFonts w:ascii="Arial" w:hAnsi="Arial" w:cs="Arial"/>
          <w:sz w:val="20"/>
          <w:szCs w:val="20"/>
        </w:rPr>
        <w:t xml:space="preserve"> The frequencies, transmitter output power and other conditions are specified in Part 8 of Schedule 2.</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5.11</w:t>
      </w:r>
      <w:r w:rsidRPr="005833DA">
        <w:rPr>
          <w:rFonts w:ascii="Arial" w:hAnsi="Arial" w:cs="Arial"/>
          <w:b/>
          <w:sz w:val="20"/>
          <w:szCs w:val="20"/>
        </w:rPr>
        <w:tab/>
        <w:t>Radiodetermination communications</w:t>
      </w:r>
    </w:p>
    <w:p w:rsidR="00B517D0" w:rsidRPr="005833DA" w:rsidRDefault="00312E7D" w:rsidP="00F35167">
      <w:pPr>
        <w:spacing w:after="120"/>
        <w:ind w:left="720"/>
      </w:pPr>
      <w:r w:rsidRPr="005833DA">
        <w:rPr>
          <w:rFonts w:ascii="Arial" w:hAnsi="Arial" w:cs="Arial"/>
          <w:sz w:val="20"/>
          <w:szCs w:val="20"/>
        </w:rPr>
        <w:t xml:space="preserve">Section 5.11 provides </w:t>
      </w:r>
      <w:r w:rsidR="00B71EEC">
        <w:rPr>
          <w:rFonts w:ascii="Arial" w:hAnsi="Arial" w:cs="Arial"/>
          <w:sz w:val="20"/>
          <w:szCs w:val="20"/>
        </w:rPr>
        <w:t xml:space="preserve">the </w:t>
      </w:r>
      <w:r w:rsidRPr="005833DA">
        <w:rPr>
          <w:rFonts w:ascii="Arial" w:hAnsi="Arial" w:cs="Arial"/>
          <w:sz w:val="20"/>
          <w:szCs w:val="20"/>
        </w:rPr>
        <w:t>conditions applicable to the operation of a ship station Class C non assigned for radiodetermination communications.</w:t>
      </w:r>
      <w:r w:rsidR="00B71EEC">
        <w:rPr>
          <w:rFonts w:ascii="Arial" w:hAnsi="Arial" w:cs="Arial"/>
          <w:sz w:val="20"/>
          <w:szCs w:val="20"/>
        </w:rPr>
        <w:t xml:space="preserve"> The frequencies, transmitter output power and other conditions are specified in Part 9 of Schedule 2.</w:t>
      </w:r>
      <w:r w:rsidR="00B517D0" w:rsidRPr="005833DA">
        <w:rPr>
          <w:rFonts w:ascii="Arial" w:hAnsi="Arial" w:cs="Arial"/>
          <w:sz w:val="20"/>
          <w:szCs w:val="20"/>
        </w:rPr>
        <w:tab/>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5.12</w:t>
      </w:r>
      <w:r w:rsidRPr="005833DA">
        <w:rPr>
          <w:rFonts w:ascii="Arial" w:hAnsi="Arial" w:cs="Arial"/>
          <w:b/>
          <w:sz w:val="20"/>
          <w:szCs w:val="20"/>
        </w:rPr>
        <w:tab/>
        <w:t>On-board communications</w:t>
      </w:r>
    </w:p>
    <w:p w:rsidR="00312E7D" w:rsidRPr="005833DA" w:rsidRDefault="00312E7D" w:rsidP="00F35167">
      <w:pPr>
        <w:spacing w:after="120"/>
        <w:ind w:left="720"/>
      </w:pPr>
      <w:r w:rsidRPr="005833DA">
        <w:rPr>
          <w:rFonts w:ascii="Arial" w:hAnsi="Arial" w:cs="Arial"/>
          <w:sz w:val="20"/>
          <w:szCs w:val="20"/>
        </w:rPr>
        <w:t xml:space="preserve">Section 5.12 provides </w:t>
      </w:r>
      <w:r w:rsidR="00B71EEC">
        <w:rPr>
          <w:rFonts w:ascii="Arial" w:hAnsi="Arial" w:cs="Arial"/>
          <w:sz w:val="20"/>
          <w:szCs w:val="20"/>
        </w:rPr>
        <w:t xml:space="preserve">the </w:t>
      </w:r>
      <w:r w:rsidRPr="005833DA">
        <w:rPr>
          <w:rFonts w:ascii="Arial" w:hAnsi="Arial" w:cs="Arial"/>
          <w:sz w:val="20"/>
          <w:szCs w:val="20"/>
        </w:rPr>
        <w:t>conditions applicable to the operation of a ship station Class C non assigned for on-board communications.</w:t>
      </w:r>
      <w:r w:rsidR="00B71EEC">
        <w:rPr>
          <w:rFonts w:ascii="Arial" w:hAnsi="Arial" w:cs="Arial"/>
          <w:sz w:val="20"/>
          <w:szCs w:val="20"/>
        </w:rPr>
        <w:t xml:space="preserve"> The frequencies, transmitter output power and other conditions are specified in Part 10 of Schedule 2.</w:t>
      </w:r>
    </w:p>
    <w:p w:rsidR="00B05F75" w:rsidRPr="00252696" w:rsidRDefault="00015153" w:rsidP="00F35167">
      <w:pPr>
        <w:spacing w:after="120"/>
        <w:ind w:left="720"/>
      </w:pPr>
      <w:r w:rsidRPr="005833DA">
        <w:rPr>
          <w:rFonts w:ascii="Arial" w:hAnsi="Arial" w:cs="Arial"/>
          <w:b/>
          <w:sz w:val="20"/>
          <w:szCs w:val="20"/>
        </w:rPr>
        <w:t xml:space="preserve">Section </w:t>
      </w:r>
      <w:r w:rsidR="00B517D0" w:rsidRPr="005833DA">
        <w:rPr>
          <w:rFonts w:ascii="Arial" w:hAnsi="Arial" w:cs="Arial"/>
          <w:b/>
          <w:sz w:val="20"/>
          <w:szCs w:val="20"/>
        </w:rPr>
        <w:t>5.12A</w:t>
      </w:r>
      <w:r w:rsidR="00B517D0" w:rsidRPr="005833DA">
        <w:rPr>
          <w:rFonts w:ascii="Arial" w:hAnsi="Arial" w:cs="Arial"/>
          <w:b/>
          <w:sz w:val="20"/>
          <w:szCs w:val="20"/>
        </w:rPr>
        <w:tab/>
        <w:t>Automatic Identification System (AIS) — ship station Class C non assigned</w:t>
      </w:r>
    </w:p>
    <w:p w:rsidR="00B517D0" w:rsidRPr="00252696" w:rsidRDefault="00312E7D" w:rsidP="00F35167">
      <w:pPr>
        <w:spacing w:after="120"/>
        <w:ind w:left="720"/>
      </w:pPr>
      <w:r w:rsidRPr="005833DA">
        <w:rPr>
          <w:rFonts w:ascii="Arial" w:hAnsi="Arial" w:cs="Arial"/>
          <w:sz w:val="20"/>
          <w:szCs w:val="20"/>
        </w:rPr>
        <w:t xml:space="preserve">Section 5.12A provides </w:t>
      </w:r>
      <w:r w:rsidR="00B71EEC">
        <w:rPr>
          <w:rFonts w:ascii="Arial" w:hAnsi="Arial" w:cs="Arial"/>
          <w:sz w:val="20"/>
          <w:szCs w:val="20"/>
        </w:rPr>
        <w:t xml:space="preserve">the </w:t>
      </w:r>
      <w:r w:rsidRPr="005833DA">
        <w:rPr>
          <w:rFonts w:ascii="Arial" w:hAnsi="Arial" w:cs="Arial"/>
          <w:sz w:val="20"/>
          <w:szCs w:val="20"/>
        </w:rPr>
        <w:t>conditions applicable to the operation of a ship station Class C non assigned for AIS purposes.</w:t>
      </w:r>
      <w:r w:rsidR="00B71EEC">
        <w:rPr>
          <w:rFonts w:ascii="Arial" w:hAnsi="Arial" w:cs="Arial"/>
          <w:sz w:val="20"/>
          <w:szCs w:val="20"/>
        </w:rPr>
        <w:t xml:space="preserve"> The frequencies, transmitter output power and other conditions are specified in Part 11 of Schedule 2</w:t>
      </w:r>
      <w:r w:rsidR="005833DA">
        <w:rPr>
          <w:rFonts w:ascii="Arial" w:hAnsi="Arial" w:cs="Arial"/>
          <w:sz w:val="20"/>
          <w:szCs w:val="20"/>
        </w:rPr>
        <w:t>.</w:t>
      </w:r>
    </w:p>
    <w:p w:rsidR="00B05F75" w:rsidRPr="005833DA" w:rsidRDefault="00B517D0" w:rsidP="00F35167">
      <w:pPr>
        <w:spacing w:after="120"/>
      </w:pPr>
      <w:r w:rsidRPr="005833DA">
        <w:rPr>
          <w:rFonts w:ascii="Arial" w:hAnsi="Arial" w:cs="Arial"/>
          <w:sz w:val="20"/>
          <w:szCs w:val="20"/>
        </w:rPr>
        <w:tab/>
      </w:r>
      <w:r w:rsidR="00015153" w:rsidRPr="005833DA">
        <w:rPr>
          <w:rFonts w:ascii="Arial" w:hAnsi="Arial" w:cs="Arial"/>
          <w:b/>
          <w:sz w:val="20"/>
          <w:szCs w:val="20"/>
        </w:rPr>
        <w:t xml:space="preserve">Section </w:t>
      </w:r>
      <w:r w:rsidRPr="005833DA">
        <w:rPr>
          <w:rFonts w:ascii="Arial" w:hAnsi="Arial" w:cs="Arial"/>
          <w:b/>
          <w:sz w:val="20"/>
          <w:szCs w:val="20"/>
        </w:rPr>
        <w:t>5.13</w:t>
      </w:r>
      <w:r w:rsidRPr="005833DA">
        <w:rPr>
          <w:rFonts w:ascii="Arial" w:hAnsi="Arial" w:cs="Arial"/>
          <w:b/>
          <w:sz w:val="20"/>
          <w:szCs w:val="20"/>
        </w:rPr>
        <w:tab/>
        <w:t>Maintaining watch</w:t>
      </w:r>
    </w:p>
    <w:p w:rsidR="00B71EEC" w:rsidRPr="00DB575B" w:rsidRDefault="00B71EEC" w:rsidP="00F35167">
      <w:pPr>
        <w:spacing w:after="120"/>
        <w:ind w:left="720"/>
        <w:rPr>
          <w:rFonts w:ascii="Arial" w:hAnsi="Arial" w:cs="Arial"/>
          <w:sz w:val="20"/>
          <w:szCs w:val="20"/>
        </w:rPr>
      </w:pPr>
      <w:r w:rsidRPr="00DB575B">
        <w:rPr>
          <w:rFonts w:ascii="Arial" w:hAnsi="Arial" w:cs="Arial"/>
          <w:sz w:val="20"/>
          <w:szCs w:val="20"/>
        </w:rPr>
        <w:t>S</w:t>
      </w:r>
      <w:r>
        <w:rPr>
          <w:rFonts w:ascii="Arial" w:hAnsi="Arial" w:cs="Arial"/>
          <w:sz w:val="20"/>
          <w:szCs w:val="20"/>
        </w:rPr>
        <w:t>ection 5</w:t>
      </w:r>
      <w:r w:rsidRPr="00DB575B">
        <w:rPr>
          <w:rFonts w:ascii="Arial" w:hAnsi="Arial" w:cs="Arial"/>
          <w:sz w:val="20"/>
          <w:szCs w:val="20"/>
        </w:rPr>
        <w:t>.</w:t>
      </w:r>
      <w:r>
        <w:rPr>
          <w:rFonts w:ascii="Arial" w:hAnsi="Arial" w:cs="Arial"/>
          <w:sz w:val="20"/>
          <w:szCs w:val="20"/>
        </w:rPr>
        <w:t>13</w:t>
      </w:r>
      <w:r w:rsidRPr="00DB575B">
        <w:rPr>
          <w:rFonts w:ascii="Arial" w:hAnsi="Arial" w:cs="Arial"/>
          <w:sz w:val="20"/>
          <w:szCs w:val="20"/>
        </w:rPr>
        <w:t xml:space="preserve"> provides</w:t>
      </w:r>
      <w:r>
        <w:rPr>
          <w:rFonts w:ascii="Arial" w:hAnsi="Arial" w:cs="Arial"/>
          <w:sz w:val="20"/>
          <w:szCs w:val="20"/>
        </w:rPr>
        <w:t xml:space="preserve"> that if a licensee operates a ship station Class C non assigned on a type of ship mentioned in column 2 of Schedule 3, the licensee must operate the station to maintain a listening </w:t>
      </w:r>
      <w:r w:rsidRPr="00DB575B">
        <w:rPr>
          <w:rFonts w:ascii="Arial" w:hAnsi="Arial" w:cs="Arial"/>
          <w:sz w:val="20"/>
          <w:szCs w:val="20"/>
        </w:rPr>
        <w:t xml:space="preserve">watch </w:t>
      </w:r>
      <w:r>
        <w:rPr>
          <w:rFonts w:ascii="Arial" w:hAnsi="Arial" w:cs="Arial"/>
          <w:sz w:val="20"/>
          <w:szCs w:val="20"/>
        </w:rPr>
        <w:t xml:space="preserve">in accordance with the requirements in Schedule 3. </w:t>
      </w:r>
    </w:p>
    <w:p w:rsidR="00B05F75" w:rsidRPr="00B71EEC" w:rsidRDefault="00015153" w:rsidP="006270DB">
      <w:pPr>
        <w:spacing w:after="120"/>
        <w:ind w:left="709" w:firstLine="11"/>
      </w:pPr>
      <w:r w:rsidRPr="005833DA">
        <w:rPr>
          <w:rFonts w:ascii="Arial" w:hAnsi="Arial" w:cs="Arial"/>
          <w:b/>
          <w:sz w:val="20"/>
          <w:szCs w:val="20"/>
        </w:rPr>
        <w:t xml:space="preserve">Section </w:t>
      </w:r>
      <w:r w:rsidR="00B517D0" w:rsidRPr="005833DA">
        <w:rPr>
          <w:rFonts w:ascii="Arial" w:hAnsi="Arial" w:cs="Arial"/>
          <w:b/>
          <w:sz w:val="20"/>
          <w:szCs w:val="20"/>
        </w:rPr>
        <w:t>5.14</w:t>
      </w:r>
      <w:r w:rsidR="00B517D0" w:rsidRPr="005833DA">
        <w:rPr>
          <w:rFonts w:ascii="Arial" w:hAnsi="Arial" w:cs="Arial"/>
          <w:b/>
          <w:sz w:val="20"/>
          <w:szCs w:val="20"/>
        </w:rPr>
        <w:tab/>
        <w:t xml:space="preserve">Response to distress, urgency </w:t>
      </w:r>
      <w:r w:rsidR="006270DB">
        <w:rPr>
          <w:rFonts w:ascii="Arial" w:hAnsi="Arial" w:cs="Arial"/>
          <w:b/>
          <w:sz w:val="20"/>
          <w:szCs w:val="20"/>
        </w:rPr>
        <w:t>or</w:t>
      </w:r>
      <w:r w:rsidR="00B517D0" w:rsidRPr="005833DA">
        <w:rPr>
          <w:rFonts w:ascii="Arial" w:hAnsi="Arial" w:cs="Arial"/>
          <w:b/>
          <w:sz w:val="20"/>
          <w:szCs w:val="20"/>
        </w:rPr>
        <w:t xml:space="preserve"> safety messages and record keeping</w:t>
      </w:r>
    </w:p>
    <w:p w:rsidR="00AF7539" w:rsidRDefault="00CA4069" w:rsidP="00F35167">
      <w:pPr>
        <w:pStyle w:val="TOC5"/>
        <w:ind w:left="709" w:firstLine="0"/>
        <w:rPr>
          <w:rFonts w:eastAsiaTheme="minorHAnsi"/>
          <w:b w:val="0"/>
          <w:noProof w:val="0"/>
        </w:rPr>
      </w:pPr>
      <w:r w:rsidRPr="005833DA">
        <w:rPr>
          <w:rFonts w:eastAsiaTheme="minorHAnsi"/>
          <w:b w:val="0"/>
          <w:noProof w:val="0"/>
        </w:rPr>
        <w:t>Section 5.14 provides the conditions for the operation of a ship station Class C non</w:t>
      </w:r>
      <w:r w:rsidR="00AF7539">
        <w:rPr>
          <w:rFonts w:eastAsiaTheme="minorHAnsi"/>
          <w:b w:val="0"/>
          <w:noProof w:val="0"/>
        </w:rPr>
        <w:t xml:space="preserve"> </w:t>
      </w:r>
      <w:r w:rsidRPr="005833DA">
        <w:rPr>
          <w:rFonts w:eastAsiaTheme="minorHAnsi"/>
          <w:b w:val="0"/>
          <w:noProof w:val="0"/>
        </w:rPr>
        <w:t>assigned, in response to distress, urgency or safety messages received from another station. Section 5.14 also imposes record keeping requirements on licensees who operate stations that receive such messages.</w:t>
      </w:r>
    </w:p>
    <w:p w:rsidR="00B05F75" w:rsidRPr="00984C99" w:rsidRDefault="00B517D0">
      <w:pPr>
        <w:pStyle w:val="TOC5"/>
      </w:pPr>
      <w:r w:rsidRPr="00984C99">
        <w:tab/>
      </w:r>
    </w:p>
    <w:p w:rsidR="00B05F75" w:rsidRPr="005833DA" w:rsidRDefault="00B517D0" w:rsidP="00F35167">
      <w:pPr>
        <w:pStyle w:val="TOC5"/>
        <w:ind w:left="709" w:firstLine="0"/>
        <w:rPr>
          <w:lang w:eastAsia="en-AU"/>
        </w:rPr>
      </w:pPr>
      <w:r w:rsidRPr="00984C99">
        <w:t>Part 6</w:t>
      </w:r>
      <w:r w:rsidRPr="00984C99">
        <w:tab/>
      </w:r>
      <w:r w:rsidR="005833DA">
        <w:tab/>
      </w:r>
      <w:r w:rsidRPr="00984C99">
        <w:t xml:space="preserve">Transitional and savings - maritime ship station manufactured or imported before commencement </w:t>
      </w:r>
      <w:r w:rsidR="006270DB">
        <w:t xml:space="preserve">day </w:t>
      </w:r>
    </w:p>
    <w:p w:rsidR="00E360A2" w:rsidRPr="00984C99" w:rsidRDefault="00CA4069">
      <w:pPr>
        <w:pStyle w:val="TOC6"/>
      </w:pPr>
      <w:r>
        <w:tab/>
      </w:r>
      <w:r w:rsidR="00015153" w:rsidRPr="00E128AF">
        <w:t xml:space="preserve">Section </w:t>
      </w:r>
      <w:r w:rsidR="00B517D0" w:rsidRPr="00E128AF">
        <w:t>6.1</w:t>
      </w:r>
      <w:r>
        <w:tab/>
      </w:r>
      <w:r w:rsidR="00B517D0" w:rsidRPr="00E128AF">
        <w:t>Definitions</w:t>
      </w:r>
    </w:p>
    <w:p w:rsidR="00B05F75" w:rsidRPr="00E128AF" w:rsidRDefault="00E360A2" w:rsidP="00B05F75">
      <w:pPr>
        <w:spacing w:before="120" w:after="120" w:line="240" w:lineRule="auto"/>
        <w:ind w:left="720"/>
        <w:rPr>
          <w:rFonts w:ascii="Arial" w:hAnsi="Arial" w:cs="Arial"/>
          <w:sz w:val="20"/>
          <w:szCs w:val="20"/>
        </w:rPr>
      </w:pPr>
      <w:r w:rsidRPr="00984C99">
        <w:rPr>
          <w:rFonts w:ascii="Arial" w:hAnsi="Arial" w:cs="Arial"/>
          <w:sz w:val="20"/>
          <w:szCs w:val="20"/>
        </w:rPr>
        <w:t xml:space="preserve">Section 6.1 </w:t>
      </w:r>
      <w:r w:rsidRPr="00E128AF">
        <w:rPr>
          <w:rFonts w:ascii="Arial" w:hAnsi="Arial" w:cs="Arial"/>
          <w:sz w:val="20"/>
          <w:szCs w:val="20"/>
        </w:rPr>
        <w:t xml:space="preserve">provides definitions </w:t>
      </w:r>
      <w:r w:rsidR="009E15BC">
        <w:rPr>
          <w:rFonts w:ascii="Arial" w:hAnsi="Arial" w:cs="Arial"/>
          <w:sz w:val="20"/>
          <w:szCs w:val="20"/>
        </w:rPr>
        <w:t>for terms used in Part 6 of the</w:t>
      </w:r>
      <w:r w:rsidRPr="00E128AF">
        <w:rPr>
          <w:rFonts w:ascii="Arial" w:hAnsi="Arial" w:cs="Arial"/>
          <w:sz w:val="20"/>
          <w:szCs w:val="20"/>
        </w:rPr>
        <w:t xml:space="preserve"> Determination</w:t>
      </w:r>
      <w:r w:rsidR="00A27292" w:rsidRPr="00E128AF">
        <w:rPr>
          <w:rFonts w:ascii="Arial" w:hAnsi="Arial" w:cs="Arial"/>
          <w:sz w:val="20"/>
          <w:szCs w:val="20"/>
        </w:rPr>
        <w:t>.</w:t>
      </w:r>
    </w:p>
    <w:p w:rsidR="009E15BC" w:rsidRDefault="009E15BC" w:rsidP="00B05F75">
      <w:pPr>
        <w:spacing w:before="120" w:after="120" w:line="240" w:lineRule="auto"/>
        <w:ind w:left="720"/>
        <w:rPr>
          <w:rFonts w:ascii="Arial" w:hAnsi="Arial" w:cs="Arial"/>
          <w:b/>
          <w:sz w:val="20"/>
          <w:szCs w:val="20"/>
        </w:rPr>
      </w:pPr>
    </w:p>
    <w:p w:rsidR="00B05F75" w:rsidRPr="00E128AF" w:rsidRDefault="0078196B" w:rsidP="00B05F75">
      <w:pPr>
        <w:spacing w:before="120" w:after="120" w:line="240" w:lineRule="auto"/>
        <w:ind w:left="720"/>
        <w:rPr>
          <w:rFonts w:ascii="Arial" w:hAnsi="Arial" w:cs="Arial"/>
          <w:sz w:val="20"/>
          <w:szCs w:val="20"/>
        </w:rPr>
      </w:pPr>
      <w:r w:rsidRPr="00E128AF">
        <w:rPr>
          <w:rFonts w:ascii="Arial" w:hAnsi="Arial" w:cs="Arial"/>
          <w:b/>
          <w:sz w:val="20"/>
          <w:szCs w:val="20"/>
        </w:rPr>
        <w:lastRenderedPageBreak/>
        <w:t xml:space="preserve">Section </w:t>
      </w:r>
      <w:r w:rsidR="00B517D0" w:rsidRPr="00E128AF">
        <w:rPr>
          <w:rFonts w:ascii="Arial" w:hAnsi="Arial" w:cs="Arial"/>
          <w:b/>
          <w:sz w:val="20"/>
          <w:szCs w:val="20"/>
        </w:rPr>
        <w:t>6.2</w:t>
      </w:r>
      <w:r w:rsidR="00B517D0" w:rsidRPr="00E128AF">
        <w:rPr>
          <w:rFonts w:ascii="Arial" w:hAnsi="Arial" w:cs="Arial"/>
          <w:b/>
          <w:sz w:val="20"/>
          <w:szCs w:val="20"/>
        </w:rPr>
        <w:tab/>
        <w:t>Effect despite revocation</w:t>
      </w:r>
    </w:p>
    <w:p w:rsidR="00B05F75" w:rsidRPr="00E128AF" w:rsidRDefault="00E360A2"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6.2 provides </w:t>
      </w:r>
      <w:r w:rsidR="009E15BC">
        <w:rPr>
          <w:rFonts w:ascii="Arial" w:hAnsi="Arial" w:cs="Arial"/>
          <w:sz w:val="20"/>
          <w:szCs w:val="20"/>
        </w:rPr>
        <w:t>that</w:t>
      </w:r>
      <w:r w:rsidRPr="00E128AF">
        <w:rPr>
          <w:rFonts w:ascii="Arial" w:hAnsi="Arial" w:cs="Arial"/>
          <w:sz w:val="20"/>
          <w:szCs w:val="20"/>
        </w:rPr>
        <w:t xml:space="preserve"> Part 6</w:t>
      </w:r>
      <w:r w:rsidR="009E15BC">
        <w:rPr>
          <w:rFonts w:ascii="Arial" w:hAnsi="Arial" w:cs="Arial"/>
          <w:sz w:val="20"/>
          <w:szCs w:val="20"/>
        </w:rPr>
        <w:t xml:space="preserve"> has effect</w:t>
      </w:r>
      <w:r w:rsidR="00DB3843" w:rsidRPr="00E128AF">
        <w:rPr>
          <w:rFonts w:ascii="Arial" w:hAnsi="Arial" w:cs="Arial"/>
          <w:sz w:val="20"/>
          <w:szCs w:val="20"/>
        </w:rPr>
        <w:t xml:space="preserve"> despite revocation of </w:t>
      </w:r>
      <w:r w:rsidR="00A27292" w:rsidRPr="00E128AF">
        <w:rPr>
          <w:rFonts w:ascii="Arial" w:hAnsi="Arial" w:cs="Arial"/>
          <w:sz w:val="20"/>
          <w:szCs w:val="20"/>
        </w:rPr>
        <w:t xml:space="preserve">the </w:t>
      </w:r>
      <w:r w:rsidR="009C5B78">
        <w:rPr>
          <w:rFonts w:ascii="Arial" w:hAnsi="Arial" w:cs="Arial"/>
          <w:i/>
          <w:sz w:val="20"/>
          <w:szCs w:val="20"/>
        </w:rPr>
        <w:t xml:space="preserve">Radiocommunications Licence Conditions (Maritime Ship Licence) Determination 2002 </w:t>
      </w:r>
      <w:r w:rsidR="009C5B78">
        <w:rPr>
          <w:rFonts w:ascii="Arial" w:hAnsi="Arial" w:cs="Arial"/>
          <w:sz w:val="20"/>
          <w:szCs w:val="20"/>
        </w:rPr>
        <w:t>(the former determination)</w:t>
      </w:r>
      <w:r w:rsidR="00A27292" w:rsidRPr="00E128AF">
        <w:rPr>
          <w:rFonts w:ascii="Arial" w:hAnsi="Arial" w:cs="Arial"/>
          <w:sz w:val="20"/>
          <w:szCs w:val="20"/>
        </w:rPr>
        <w:t>.</w:t>
      </w:r>
    </w:p>
    <w:p w:rsidR="00B05F75" w:rsidRPr="00E128AF" w:rsidRDefault="0078196B" w:rsidP="00B05F75">
      <w:pPr>
        <w:spacing w:before="120" w:after="120" w:line="240" w:lineRule="auto"/>
        <w:ind w:left="720"/>
        <w:rPr>
          <w:rFonts w:ascii="Arial" w:hAnsi="Arial" w:cs="Arial"/>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6.3</w:t>
      </w:r>
      <w:r w:rsidR="00B517D0" w:rsidRPr="00E128AF">
        <w:rPr>
          <w:rFonts w:ascii="Arial" w:hAnsi="Arial" w:cs="Arial"/>
          <w:b/>
          <w:sz w:val="20"/>
          <w:szCs w:val="20"/>
        </w:rPr>
        <w:tab/>
        <w:t>Application</w:t>
      </w:r>
    </w:p>
    <w:p w:rsidR="00B05F75" w:rsidRPr="009C5B78" w:rsidRDefault="00E360A2" w:rsidP="00B05F75">
      <w:pPr>
        <w:spacing w:before="120" w:after="120" w:line="240" w:lineRule="auto"/>
        <w:ind w:left="720"/>
        <w:rPr>
          <w:rFonts w:ascii="Arial" w:hAnsi="Arial" w:cs="Arial"/>
          <w:sz w:val="20"/>
          <w:szCs w:val="20"/>
        </w:rPr>
      </w:pPr>
      <w:r w:rsidRPr="009C5B78">
        <w:rPr>
          <w:rFonts w:ascii="Arial" w:hAnsi="Arial" w:cs="Arial"/>
          <w:sz w:val="20"/>
          <w:szCs w:val="20"/>
        </w:rPr>
        <w:t xml:space="preserve">Section 6.3 </w:t>
      </w:r>
      <w:r w:rsidR="00A27292" w:rsidRPr="009C5B78">
        <w:rPr>
          <w:rFonts w:ascii="Arial" w:hAnsi="Arial" w:cs="Arial"/>
          <w:sz w:val="20"/>
          <w:szCs w:val="20"/>
        </w:rPr>
        <w:t>limits</w:t>
      </w:r>
      <w:r w:rsidR="009E15BC">
        <w:rPr>
          <w:rFonts w:ascii="Arial" w:hAnsi="Arial" w:cs="Arial"/>
          <w:sz w:val="20"/>
          <w:szCs w:val="20"/>
        </w:rPr>
        <w:t xml:space="preserve"> the application of </w:t>
      </w:r>
      <w:r w:rsidRPr="009C5B78">
        <w:rPr>
          <w:rFonts w:ascii="Arial" w:hAnsi="Arial" w:cs="Arial"/>
          <w:sz w:val="20"/>
          <w:szCs w:val="20"/>
        </w:rPr>
        <w:t xml:space="preserve">Part </w:t>
      </w:r>
      <w:r w:rsidR="009E15BC">
        <w:rPr>
          <w:rFonts w:ascii="Arial" w:hAnsi="Arial" w:cs="Arial"/>
          <w:sz w:val="20"/>
          <w:szCs w:val="20"/>
        </w:rPr>
        <w:t xml:space="preserve">6 </w:t>
      </w:r>
      <w:r w:rsidR="00A27292" w:rsidRPr="009C5B78">
        <w:rPr>
          <w:rFonts w:ascii="Arial" w:hAnsi="Arial" w:cs="Arial"/>
          <w:sz w:val="20"/>
          <w:szCs w:val="20"/>
        </w:rPr>
        <w:t>to</w:t>
      </w:r>
      <w:r w:rsidRPr="009C5B78">
        <w:rPr>
          <w:rFonts w:ascii="Arial" w:hAnsi="Arial" w:cs="Arial"/>
          <w:sz w:val="20"/>
          <w:szCs w:val="20"/>
        </w:rPr>
        <w:t xml:space="preserve"> maritime ship stations</w:t>
      </w:r>
      <w:r w:rsidR="009C5B78" w:rsidRPr="009C5B78">
        <w:rPr>
          <w:rFonts w:ascii="Arial" w:hAnsi="Arial" w:cs="Arial"/>
          <w:sz w:val="20"/>
          <w:szCs w:val="20"/>
        </w:rPr>
        <w:t xml:space="preserve"> </w:t>
      </w:r>
      <w:r w:rsidR="009C5B78" w:rsidRPr="005833DA">
        <w:rPr>
          <w:rFonts w:ascii="Arial" w:hAnsi="Arial" w:cs="Arial"/>
          <w:sz w:val="20"/>
          <w:szCs w:val="20"/>
        </w:rPr>
        <w:t xml:space="preserve">manufactured </w:t>
      </w:r>
      <w:r w:rsidR="009E15BC">
        <w:rPr>
          <w:rFonts w:ascii="Arial" w:hAnsi="Arial" w:cs="Arial"/>
          <w:sz w:val="20"/>
          <w:szCs w:val="20"/>
        </w:rPr>
        <w:t>in, or imported into, Australia</w:t>
      </w:r>
      <w:r w:rsidR="009C5B78" w:rsidRPr="005833DA">
        <w:rPr>
          <w:rFonts w:ascii="Arial" w:hAnsi="Arial" w:cs="Arial"/>
          <w:sz w:val="20"/>
          <w:szCs w:val="20"/>
        </w:rPr>
        <w:t xml:space="preserve"> before the </w:t>
      </w:r>
      <w:r w:rsidR="00EA6A73">
        <w:rPr>
          <w:rFonts w:ascii="Arial" w:hAnsi="Arial" w:cs="Arial"/>
          <w:sz w:val="20"/>
          <w:szCs w:val="20"/>
        </w:rPr>
        <w:t>day</w:t>
      </w:r>
      <w:r w:rsidR="009C5B78">
        <w:rPr>
          <w:rFonts w:ascii="Arial" w:hAnsi="Arial" w:cs="Arial"/>
          <w:sz w:val="20"/>
          <w:szCs w:val="20"/>
        </w:rPr>
        <w:t xml:space="preserve"> on which </w:t>
      </w:r>
      <w:r w:rsidR="00EA6A73">
        <w:rPr>
          <w:rFonts w:ascii="Arial" w:hAnsi="Arial" w:cs="Arial"/>
          <w:sz w:val="20"/>
          <w:szCs w:val="20"/>
        </w:rPr>
        <w:t xml:space="preserve">the Determination </w:t>
      </w:r>
      <w:r w:rsidR="009E15BC">
        <w:rPr>
          <w:rFonts w:ascii="Arial" w:hAnsi="Arial" w:cs="Arial"/>
          <w:sz w:val="20"/>
          <w:szCs w:val="20"/>
        </w:rPr>
        <w:t>commenced</w:t>
      </w:r>
      <w:r w:rsidR="00A27292" w:rsidRPr="009C5B78">
        <w:rPr>
          <w:rFonts w:ascii="Arial" w:hAnsi="Arial" w:cs="Arial"/>
          <w:sz w:val="20"/>
          <w:szCs w:val="20"/>
        </w:rPr>
        <w:t>.</w:t>
      </w:r>
    </w:p>
    <w:p w:rsidR="00B05F75" w:rsidRPr="00E128AF" w:rsidRDefault="0078196B" w:rsidP="00B05F75">
      <w:pPr>
        <w:spacing w:before="120" w:after="120" w:line="240" w:lineRule="auto"/>
        <w:ind w:left="720"/>
        <w:rPr>
          <w:rFonts w:ascii="Arial" w:hAnsi="Arial" w:cs="Arial"/>
          <w:sz w:val="20"/>
          <w:szCs w:val="20"/>
        </w:rPr>
      </w:pPr>
      <w:r w:rsidRPr="00E128AF">
        <w:rPr>
          <w:rFonts w:ascii="Arial" w:hAnsi="Arial" w:cs="Arial"/>
          <w:b/>
          <w:sz w:val="20"/>
          <w:szCs w:val="20"/>
        </w:rPr>
        <w:t xml:space="preserve">Section </w:t>
      </w:r>
      <w:r w:rsidR="00B517D0" w:rsidRPr="00E128AF">
        <w:rPr>
          <w:rFonts w:ascii="Arial" w:hAnsi="Arial" w:cs="Arial"/>
          <w:b/>
          <w:sz w:val="20"/>
          <w:szCs w:val="20"/>
        </w:rPr>
        <w:t>6.4</w:t>
      </w:r>
      <w:r w:rsidR="00B517D0" w:rsidRPr="00E128AF">
        <w:rPr>
          <w:rFonts w:ascii="Arial" w:hAnsi="Arial" w:cs="Arial"/>
          <w:b/>
          <w:sz w:val="20"/>
          <w:szCs w:val="20"/>
        </w:rPr>
        <w:tab/>
        <w:t>Deemed compliance with section 2.2</w:t>
      </w:r>
    </w:p>
    <w:p w:rsidR="00B05F75" w:rsidRPr="00E128AF" w:rsidRDefault="00E360A2" w:rsidP="00B05F75">
      <w:pPr>
        <w:spacing w:before="120" w:after="120" w:line="240" w:lineRule="auto"/>
        <w:ind w:left="720"/>
        <w:rPr>
          <w:rFonts w:ascii="Arial" w:hAnsi="Arial" w:cs="Arial"/>
          <w:sz w:val="20"/>
          <w:szCs w:val="20"/>
        </w:rPr>
      </w:pPr>
      <w:r w:rsidRPr="00E128AF">
        <w:rPr>
          <w:rFonts w:ascii="Arial" w:hAnsi="Arial" w:cs="Arial"/>
          <w:sz w:val="20"/>
          <w:szCs w:val="20"/>
        </w:rPr>
        <w:t xml:space="preserve">Section 6.4 provides </w:t>
      </w:r>
      <w:r w:rsidR="00A27292" w:rsidRPr="00E128AF">
        <w:rPr>
          <w:rFonts w:ascii="Arial" w:hAnsi="Arial" w:cs="Arial"/>
          <w:sz w:val="20"/>
          <w:szCs w:val="20"/>
        </w:rPr>
        <w:t>for</w:t>
      </w:r>
      <w:r w:rsidR="00DB3843" w:rsidRPr="00E128AF">
        <w:rPr>
          <w:rFonts w:ascii="Arial" w:hAnsi="Arial" w:cs="Arial"/>
          <w:sz w:val="20"/>
          <w:szCs w:val="20"/>
        </w:rPr>
        <w:t xml:space="preserve"> deemed</w:t>
      </w:r>
      <w:r w:rsidR="009E15BC">
        <w:rPr>
          <w:rFonts w:ascii="Arial" w:hAnsi="Arial" w:cs="Arial"/>
          <w:sz w:val="20"/>
          <w:szCs w:val="20"/>
        </w:rPr>
        <w:t xml:space="preserve"> compliance with s</w:t>
      </w:r>
      <w:r w:rsidRPr="00E128AF">
        <w:rPr>
          <w:rFonts w:ascii="Arial" w:hAnsi="Arial" w:cs="Arial"/>
          <w:sz w:val="20"/>
          <w:szCs w:val="20"/>
        </w:rPr>
        <w:t xml:space="preserve">ection 2.2 </w:t>
      </w:r>
      <w:r w:rsidR="00E461A1" w:rsidRPr="00E128AF">
        <w:rPr>
          <w:rFonts w:ascii="Arial" w:hAnsi="Arial" w:cs="Arial"/>
          <w:sz w:val="20"/>
          <w:szCs w:val="20"/>
        </w:rPr>
        <w:t>o</w:t>
      </w:r>
      <w:r w:rsidR="00A27292" w:rsidRPr="00E128AF">
        <w:rPr>
          <w:rFonts w:ascii="Arial" w:hAnsi="Arial" w:cs="Arial"/>
          <w:sz w:val="20"/>
          <w:szCs w:val="20"/>
        </w:rPr>
        <w:t xml:space="preserve">f </w:t>
      </w:r>
      <w:r w:rsidR="00CE0F77">
        <w:rPr>
          <w:rFonts w:ascii="Arial" w:hAnsi="Arial" w:cs="Arial"/>
          <w:sz w:val="20"/>
          <w:szCs w:val="20"/>
        </w:rPr>
        <w:t>the D</w:t>
      </w:r>
      <w:r w:rsidR="00A27292" w:rsidRPr="00E128AF">
        <w:rPr>
          <w:rFonts w:ascii="Arial" w:hAnsi="Arial" w:cs="Arial"/>
          <w:sz w:val="20"/>
          <w:szCs w:val="20"/>
        </w:rPr>
        <w:t xml:space="preserve">etermination </w:t>
      </w:r>
      <w:r w:rsidRPr="00E128AF">
        <w:rPr>
          <w:rFonts w:ascii="Arial" w:hAnsi="Arial" w:cs="Arial"/>
          <w:sz w:val="20"/>
          <w:szCs w:val="20"/>
        </w:rPr>
        <w:t>for maritime ship stations</w:t>
      </w:r>
      <w:r w:rsidR="00A27292" w:rsidRPr="00E128AF">
        <w:rPr>
          <w:rFonts w:ascii="Arial" w:hAnsi="Arial" w:cs="Arial"/>
          <w:sz w:val="20"/>
          <w:szCs w:val="20"/>
        </w:rPr>
        <w:t xml:space="preserve"> to which </w:t>
      </w:r>
      <w:r w:rsidR="00CE0F77">
        <w:rPr>
          <w:rFonts w:ascii="Arial" w:hAnsi="Arial" w:cs="Arial"/>
          <w:sz w:val="20"/>
          <w:szCs w:val="20"/>
        </w:rPr>
        <w:t>Part 6</w:t>
      </w:r>
      <w:r w:rsidR="00A27292" w:rsidRPr="00E128AF">
        <w:rPr>
          <w:rFonts w:ascii="Arial" w:hAnsi="Arial" w:cs="Arial"/>
          <w:sz w:val="20"/>
          <w:szCs w:val="20"/>
        </w:rPr>
        <w:t xml:space="preserve"> applies</w:t>
      </w:r>
      <w:r w:rsidR="00CE0F77">
        <w:rPr>
          <w:rFonts w:ascii="Arial" w:hAnsi="Arial" w:cs="Arial"/>
          <w:sz w:val="20"/>
          <w:szCs w:val="20"/>
        </w:rPr>
        <w:t xml:space="preserve">. If the licensee of a maritime ship station is in compliance with </w:t>
      </w:r>
      <w:r w:rsidR="00E461A1" w:rsidRPr="00E128AF">
        <w:rPr>
          <w:rFonts w:ascii="Arial" w:hAnsi="Arial" w:cs="Arial"/>
          <w:sz w:val="20"/>
          <w:szCs w:val="20"/>
        </w:rPr>
        <w:t xml:space="preserve">section 2.2 of the former determination as in force immediately before the </w:t>
      </w:r>
      <w:r w:rsidR="00CE0F77">
        <w:rPr>
          <w:rFonts w:ascii="Arial" w:hAnsi="Arial" w:cs="Arial"/>
          <w:sz w:val="20"/>
          <w:szCs w:val="20"/>
        </w:rPr>
        <w:t>day on which the Determination commence</w:t>
      </w:r>
      <w:r w:rsidR="009E15BC">
        <w:rPr>
          <w:rFonts w:ascii="Arial" w:hAnsi="Arial" w:cs="Arial"/>
          <w:sz w:val="20"/>
          <w:szCs w:val="20"/>
        </w:rPr>
        <w:t>d</w:t>
      </w:r>
      <w:r w:rsidR="00CE0F77">
        <w:rPr>
          <w:rFonts w:ascii="Arial" w:hAnsi="Arial" w:cs="Arial"/>
          <w:sz w:val="20"/>
          <w:szCs w:val="20"/>
        </w:rPr>
        <w:t>, the licensee is taken to comply with section 2.2 of the Determination</w:t>
      </w:r>
      <w:r w:rsidR="00351569" w:rsidRPr="00E128AF">
        <w:rPr>
          <w:rFonts w:ascii="Arial" w:hAnsi="Arial" w:cs="Arial"/>
          <w:sz w:val="20"/>
          <w:szCs w:val="20"/>
        </w:rPr>
        <w:t>.</w:t>
      </w:r>
      <w:r w:rsidR="00CE0F77">
        <w:rPr>
          <w:rFonts w:ascii="Arial" w:hAnsi="Arial" w:cs="Arial"/>
          <w:sz w:val="20"/>
          <w:szCs w:val="20"/>
        </w:rPr>
        <w:t xml:space="preserve"> </w:t>
      </w:r>
      <w:r w:rsidR="009E15BC">
        <w:rPr>
          <w:rFonts w:ascii="Arial" w:hAnsi="Arial" w:cs="Arial"/>
          <w:sz w:val="20"/>
          <w:szCs w:val="20"/>
        </w:rPr>
        <w:t>(</w:t>
      </w:r>
      <w:r w:rsidR="001F41D0">
        <w:rPr>
          <w:rFonts w:ascii="Arial" w:hAnsi="Arial" w:cs="Arial"/>
          <w:sz w:val="20"/>
          <w:szCs w:val="20"/>
        </w:rPr>
        <w:t>Section 2.2 requires compliance with specified standards and documents.</w:t>
      </w:r>
      <w:r w:rsidR="009E15BC">
        <w:rPr>
          <w:rFonts w:ascii="Arial" w:hAnsi="Arial" w:cs="Arial"/>
          <w:sz w:val="20"/>
          <w:szCs w:val="20"/>
        </w:rPr>
        <w:t>)</w:t>
      </w:r>
      <w:r w:rsidR="001F41D0">
        <w:rPr>
          <w:rFonts w:ascii="Arial" w:hAnsi="Arial" w:cs="Arial"/>
          <w:sz w:val="20"/>
          <w:szCs w:val="20"/>
        </w:rPr>
        <w:t xml:space="preserve"> </w:t>
      </w:r>
    </w:p>
    <w:p w:rsidR="00B05F75" w:rsidRPr="00E128AF" w:rsidRDefault="00B05F75" w:rsidP="00B05F75">
      <w:pPr>
        <w:spacing w:before="120" w:after="120" w:line="240" w:lineRule="auto"/>
        <w:ind w:left="720"/>
        <w:rPr>
          <w:rFonts w:ascii="Arial" w:hAnsi="Arial" w:cs="Arial"/>
          <w:sz w:val="20"/>
          <w:szCs w:val="20"/>
        </w:rPr>
      </w:pPr>
    </w:p>
    <w:p w:rsidR="00B05F75" w:rsidRPr="005833DA" w:rsidRDefault="00B517D0" w:rsidP="00B05F75">
      <w:pPr>
        <w:spacing w:before="120" w:after="120" w:line="240" w:lineRule="auto"/>
        <w:ind w:left="720"/>
        <w:rPr>
          <w:rFonts w:ascii="Arial" w:hAnsi="Arial" w:cs="Arial"/>
          <w:b/>
          <w:sz w:val="20"/>
          <w:szCs w:val="20"/>
        </w:rPr>
      </w:pPr>
      <w:r w:rsidRPr="005833DA">
        <w:rPr>
          <w:rFonts w:ascii="Arial" w:hAnsi="Arial" w:cs="Arial"/>
          <w:b/>
          <w:sz w:val="20"/>
          <w:szCs w:val="20"/>
        </w:rPr>
        <w:t>Schedule 1</w:t>
      </w:r>
      <w:r w:rsidRPr="005833DA">
        <w:rPr>
          <w:rFonts w:ascii="Arial" w:hAnsi="Arial" w:cs="Arial"/>
          <w:b/>
          <w:sz w:val="20"/>
          <w:szCs w:val="20"/>
          <w:lang w:eastAsia="en-AU"/>
        </w:rPr>
        <w:tab/>
      </w:r>
      <w:r w:rsidR="005A29F8">
        <w:rPr>
          <w:rFonts w:ascii="Arial" w:hAnsi="Arial" w:cs="Arial"/>
          <w:b/>
          <w:sz w:val="20"/>
          <w:szCs w:val="20"/>
        </w:rPr>
        <w:t>Specified Standards and documents</w:t>
      </w:r>
    </w:p>
    <w:p w:rsidR="00DB3843" w:rsidRPr="00E128AF" w:rsidRDefault="00DB3843" w:rsidP="00B05F75">
      <w:pPr>
        <w:spacing w:before="120" w:after="120" w:line="240" w:lineRule="auto"/>
        <w:ind w:left="720"/>
        <w:rPr>
          <w:rFonts w:ascii="Arial" w:hAnsi="Arial" w:cs="Arial"/>
          <w:b/>
          <w:sz w:val="20"/>
          <w:szCs w:val="20"/>
        </w:rPr>
      </w:pPr>
      <w:r w:rsidRPr="005833DA">
        <w:rPr>
          <w:rFonts w:ascii="Arial" w:hAnsi="Arial" w:cs="Arial"/>
          <w:b/>
          <w:sz w:val="20"/>
          <w:szCs w:val="20"/>
        </w:rPr>
        <w:t>Part 1 Standards</w:t>
      </w:r>
    </w:p>
    <w:p w:rsidR="00B05F75" w:rsidRPr="005833DA" w:rsidRDefault="00DB3843" w:rsidP="00B05F75">
      <w:pPr>
        <w:ind w:left="720"/>
        <w:rPr>
          <w:rFonts w:ascii="Arial" w:hAnsi="Arial" w:cs="Arial"/>
          <w:sz w:val="20"/>
          <w:szCs w:val="20"/>
        </w:rPr>
      </w:pPr>
      <w:r w:rsidRPr="005833DA">
        <w:rPr>
          <w:rFonts w:ascii="Arial" w:hAnsi="Arial" w:cs="Arial"/>
          <w:sz w:val="20"/>
          <w:szCs w:val="20"/>
        </w:rPr>
        <w:t xml:space="preserve">Part 1 </w:t>
      </w:r>
      <w:r w:rsidR="00E461A1" w:rsidRPr="005833DA">
        <w:rPr>
          <w:rFonts w:ascii="Arial" w:hAnsi="Arial" w:cs="Arial"/>
          <w:sz w:val="20"/>
          <w:szCs w:val="20"/>
        </w:rPr>
        <w:t>specifies</w:t>
      </w:r>
      <w:r w:rsidRPr="005833DA">
        <w:rPr>
          <w:rFonts w:ascii="Arial" w:hAnsi="Arial" w:cs="Arial"/>
          <w:sz w:val="20"/>
          <w:szCs w:val="20"/>
        </w:rPr>
        <w:t xml:space="preserve"> the standards </w:t>
      </w:r>
      <w:r w:rsidR="005A29F8">
        <w:rPr>
          <w:rFonts w:ascii="Arial" w:hAnsi="Arial" w:cs="Arial"/>
          <w:sz w:val="20"/>
          <w:szCs w:val="20"/>
        </w:rPr>
        <w:t xml:space="preserve">made under section 162 of the Act </w:t>
      </w:r>
      <w:r w:rsidRPr="005833DA">
        <w:rPr>
          <w:rFonts w:ascii="Arial" w:hAnsi="Arial" w:cs="Arial"/>
          <w:sz w:val="20"/>
          <w:szCs w:val="20"/>
        </w:rPr>
        <w:t xml:space="preserve">applicable </w:t>
      </w:r>
      <w:r w:rsidR="00E461A1" w:rsidRPr="005833DA">
        <w:rPr>
          <w:rFonts w:ascii="Arial" w:hAnsi="Arial" w:cs="Arial"/>
          <w:sz w:val="20"/>
          <w:szCs w:val="20"/>
        </w:rPr>
        <w:t>to</w:t>
      </w:r>
      <w:r w:rsidRPr="005833DA">
        <w:rPr>
          <w:rFonts w:ascii="Arial" w:hAnsi="Arial" w:cs="Arial"/>
          <w:sz w:val="20"/>
          <w:szCs w:val="20"/>
        </w:rPr>
        <w:t xml:space="preserve"> the operation of maritime ship stations </w:t>
      </w:r>
      <w:r w:rsidR="005A29F8">
        <w:rPr>
          <w:rFonts w:ascii="Arial" w:hAnsi="Arial" w:cs="Arial"/>
          <w:sz w:val="20"/>
          <w:szCs w:val="20"/>
        </w:rPr>
        <w:t xml:space="preserve">for the purposes of </w:t>
      </w:r>
      <w:r w:rsidR="00CF2668">
        <w:rPr>
          <w:rFonts w:ascii="Arial" w:hAnsi="Arial" w:cs="Arial"/>
          <w:sz w:val="20"/>
          <w:szCs w:val="20"/>
        </w:rPr>
        <w:t>s</w:t>
      </w:r>
      <w:r w:rsidRPr="005833DA">
        <w:rPr>
          <w:rFonts w:ascii="Arial" w:hAnsi="Arial" w:cs="Arial"/>
          <w:sz w:val="20"/>
          <w:szCs w:val="20"/>
        </w:rPr>
        <w:t>ection 2.2</w:t>
      </w:r>
      <w:r w:rsidR="00351569" w:rsidRPr="005833DA">
        <w:rPr>
          <w:rFonts w:ascii="Arial" w:hAnsi="Arial" w:cs="Arial"/>
          <w:sz w:val="20"/>
          <w:szCs w:val="20"/>
        </w:rPr>
        <w:t>.</w:t>
      </w:r>
      <w:r w:rsidR="005A29F8">
        <w:rPr>
          <w:rFonts w:ascii="Arial" w:hAnsi="Arial" w:cs="Arial"/>
          <w:sz w:val="20"/>
          <w:szCs w:val="20"/>
        </w:rPr>
        <w:t xml:space="preserve"> The standards are registered legislative instruments. </w:t>
      </w:r>
    </w:p>
    <w:p w:rsidR="00DB3843" w:rsidRPr="005833DA" w:rsidRDefault="00DB3843" w:rsidP="00B05F75">
      <w:pPr>
        <w:ind w:left="720"/>
        <w:rPr>
          <w:rFonts w:ascii="Arial" w:hAnsi="Arial" w:cs="Arial"/>
          <w:b/>
          <w:sz w:val="20"/>
          <w:szCs w:val="20"/>
        </w:rPr>
      </w:pPr>
      <w:r w:rsidRPr="005833DA">
        <w:rPr>
          <w:rFonts w:ascii="Arial" w:hAnsi="Arial" w:cs="Arial"/>
          <w:b/>
          <w:sz w:val="20"/>
          <w:szCs w:val="20"/>
        </w:rPr>
        <w:t>Part 2 Documents</w:t>
      </w:r>
    </w:p>
    <w:p w:rsidR="00B05F75" w:rsidRPr="005833DA" w:rsidRDefault="00DB3843" w:rsidP="00B05F75">
      <w:pPr>
        <w:ind w:left="720"/>
        <w:rPr>
          <w:rFonts w:ascii="Arial" w:hAnsi="Arial" w:cs="Arial"/>
          <w:sz w:val="20"/>
          <w:szCs w:val="20"/>
        </w:rPr>
      </w:pPr>
      <w:r w:rsidRPr="005833DA">
        <w:rPr>
          <w:rFonts w:ascii="Arial" w:hAnsi="Arial" w:cs="Arial"/>
          <w:sz w:val="20"/>
          <w:szCs w:val="20"/>
        </w:rPr>
        <w:t xml:space="preserve">Part 2 </w:t>
      </w:r>
      <w:r w:rsidR="00E461A1" w:rsidRPr="005833DA">
        <w:rPr>
          <w:rFonts w:ascii="Arial" w:hAnsi="Arial" w:cs="Arial"/>
          <w:sz w:val="20"/>
          <w:szCs w:val="20"/>
        </w:rPr>
        <w:t>specifies</w:t>
      </w:r>
      <w:r w:rsidRPr="005833DA">
        <w:rPr>
          <w:rFonts w:ascii="Arial" w:hAnsi="Arial" w:cs="Arial"/>
          <w:sz w:val="20"/>
          <w:szCs w:val="20"/>
        </w:rPr>
        <w:t xml:space="preserve"> </w:t>
      </w:r>
      <w:r w:rsidR="00932A54" w:rsidRPr="005833DA">
        <w:rPr>
          <w:rFonts w:ascii="Arial" w:hAnsi="Arial" w:cs="Arial"/>
          <w:sz w:val="20"/>
          <w:szCs w:val="20"/>
        </w:rPr>
        <w:t xml:space="preserve">the documents applicable </w:t>
      </w:r>
      <w:r w:rsidR="005A29F8">
        <w:rPr>
          <w:rFonts w:ascii="Arial" w:hAnsi="Arial" w:cs="Arial"/>
          <w:sz w:val="20"/>
          <w:szCs w:val="20"/>
        </w:rPr>
        <w:t>to</w:t>
      </w:r>
      <w:r w:rsidR="005A29F8" w:rsidRPr="005833DA">
        <w:rPr>
          <w:rFonts w:ascii="Arial" w:hAnsi="Arial" w:cs="Arial"/>
          <w:sz w:val="20"/>
          <w:szCs w:val="20"/>
        </w:rPr>
        <w:t xml:space="preserve"> </w:t>
      </w:r>
      <w:r w:rsidR="00932A54" w:rsidRPr="005833DA">
        <w:rPr>
          <w:rFonts w:ascii="Arial" w:hAnsi="Arial" w:cs="Arial"/>
          <w:sz w:val="20"/>
          <w:szCs w:val="20"/>
        </w:rPr>
        <w:t xml:space="preserve">the operation of maritime ship stations </w:t>
      </w:r>
      <w:r w:rsidR="005A29F8">
        <w:rPr>
          <w:rFonts w:ascii="Arial" w:hAnsi="Arial" w:cs="Arial"/>
          <w:sz w:val="20"/>
          <w:szCs w:val="20"/>
        </w:rPr>
        <w:t>for the purposes of</w:t>
      </w:r>
      <w:r w:rsidR="00932A54" w:rsidRPr="005833DA">
        <w:rPr>
          <w:rFonts w:ascii="Arial" w:hAnsi="Arial" w:cs="Arial"/>
          <w:sz w:val="20"/>
          <w:szCs w:val="20"/>
        </w:rPr>
        <w:t xml:space="preserve"> </w:t>
      </w:r>
      <w:r w:rsidR="00CF2668">
        <w:rPr>
          <w:rFonts w:ascii="Arial" w:hAnsi="Arial" w:cs="Arial"/>
          <w:sz w:val="20"/>
          <w:szCs w:val="20"/>
        </w:rPr>
        <w:t>s</w:t>
      </w:r>
      <w:r w:rsidR="00932A54" w:rsidRPr="005833DA">
        <w:rPr>
          <w:rFonts w:ascii="Arial" w:hAnsi="Arial" w:cs="Arial"/>
          <w:sz w:val="20"/>
          <w:szCs w:val="20"/>
        </w:rPr>
        <w:t>ection 2.2</w:t>
      </w:r>
      <w:r w:rsidR="00351569" w:rsidRPr="005833DA">
        <w:rPr>
          <w:rFonts w:ascii="Arial" w:hAnsi="Arial" w:cs="Arial"/>
          <w:sz w:val="20"/>
          <w:szCs w:val="20"/>
        </w:rPr>
        <w:t>.</w:t>
      </w:r>
    </w:p>
    <w:p w:rsidR="00B05F75" w:rsidRPr="005833DA" w:rsidRDefault="00B517D0" w:rsidP="00B05F75">
      <w:pPr>
        <w:ind w:left="720"/>
        <w:rPr>
          <w:rFonts w:ascii="Arial" w:hAnsi="Arial" w:cs="Arial"/>
          <w:b/>
          <w:sz w:val="20"/>
          <w:szCs w:val="20"/>
        </w:rPr>
      </w:pPr>
      <w:r w:rsidRPr="005833DA">
        <w:rPr>
          <w:rFonts w:ascii="Arial" w:hAnsi="Arial" w:cs="Arial"/>
          <w:b/>
          <w:sz w:val="20"/>
          <w:szCs w:val="20"/>
        </w:rPr>
        <w:t>Schedule 2</w:t>
      </w:r>
      <w:r w:rsidRPr="005833DA">
        <w:rPr>
          <w:rFonts w:ascii="Arial" w:hAnsi="Arial" w:cs="Arial"/>
          <w:b/>
          <w:sz w:val="20"/>
          <w:szCs w:val="20"/>
          <w:lang w:eastAsia="en-AU"/>
        </w:rPr>
        <w:tab/>
      </w:r>
      <w:r w:rsidRPr="005833DA">
        <w:rPr>
          <w:rFonts w:ascii="Arial" w:hAnsi="Arial" w:cs="Arial"/>
          <w:b/>
          <w:sz w:val="20"/>
          <w:szCs w:val="20"/>
        </w:rPr>
        <w:t>Operating requirements for maritime ship stations Class B non assigned and Class C non assigned</w:t>
      </w:r>
    </w:p>
    <w:p w:rsidR="00B05F75" w:rsidRPr="005833DA" w:rsidRDefault="00B517D0" w:rsidP="00B05F75">
      <w:pPr>
        <w:ind w:left="720"/>
        <w:rPr>
          <w:rFonts w:ascii="Arial" w:hAnsi="Arial" w:cs="Arial"/>
          <w:b/>
          <w:sz w:val="20"/>
          <w:szCs w:val="20"/>
        </w:rPr>
      </w:pPr>
      <w:r w:rsidRPr="005833DA">
        <w:rPr>
          <w:rFonts w:ascii="Arial" w:hAnsi="Arial" w:cs="Arial"/>
          <w:b/>
          <w:sz w:val="20"/>
          <w:szCs w:val="20"/>
        </w:rPr>
        <w:t>Part 1</w:t>
      </w:r>
      <w:r w:rsidR="005A29F8">
        <w:rPr>
          <w:rFonts w:ascii="Arial" w:hAnsi="Arial" w:cs="Arial"/>
          <w:b/>
          <w:sz w:val="20"/>
          <w:szCs w:val="20"/>
        </w:rPr>
        <w:tab/>
      </w:r>
      <w:r w:rsidRPr="005833DA">
        <w:rPr>
          <w:rFonts w:ascii="Arial" w:hAnsi="Arial" w:cs="Arial"/>
          <w:b/>
          <w:sz w:val="20"/>
          <w:szCs w:val="20"/>
        </w:rPr>
        <w:t>MF and HF communications for distress, urgency, safety or calling</w:t>
      </w:r>
    </w:p>
    <w:p w:rsidR="00B05F75" w:rsidRPr="00E01B45" w:rsidRDefault="00C45A76" w:rsidP="00B05F75">
      <w:pPr>
        <w:ind w:left="720"/>
        <w:rPr>
          <w:rFonts w:ascii="Arial" w:hAnsi="Arial" w:cs="Arial"/>
          <w:b/>
          <w:sz w:val="20"/>
          <w:szCs w:val="20"/>
        </w:rPr>
      </w:pPr>
      <w:r w:rsidRPr="00E128AF">
        <w:rPr>
          <w:rFonts w:ascii="Arial" w:hAnsi="Arial" w:cs="Arial"/>
          <w:sz w:val="20"/>
          <w:szCs w:val="20"/>
        </w:rPr>
        <w:t>P</w:t>
      </w:r>
      <w:r w:rsidRPr="00984C99">
        <w:rPr>
          <w:rFonts w:ascii="Arial" w:hAnsi="Arial" w:cs="Arial"/>
          <w:sz w:val="20"/>
          <w:szCs w:val="20"/>
        </w:rPr>
        <w:t>art 1 provides the carrier frequency, the maximum transmitter output power, the stations with which the licensee</w:t>
      </w:r>
      <w:r w:rsidR="004A0CDB" w:rsidRPr="00984C99">
        <w:rPr>
          <w:rFonts w:ascii="Arial" w:hAnsi="Arial" w:cs="Arial"/>
          <w:sz w:val="20"/>
          <w:szCs w:val="20"/>
        </w:rPr>
        <w:t xml:space="preserve"> may communicate, the operational </w:t>
      </w:r>
      <w:r w:rsidR="00E01B45">
        <w:rPr>
          <w:rFonts w:ascii="Arial" w:hAnsi="Arial" w:cs="Arial"/>
          <w:sz w:val="20"/>
          <w:szCs w:val="20"/>
        </w:rPr>
        <w:t xml:space="preserve">facility, the purpose </w:t>
      </w:r>
      <w:r w:rsidR="004A0CDB" w:rsidRPr="00984C99">
        <w:rPr>
          <w:rFonts w:ascii="Arial" w:hAnsi="Arial" w:cs="Arial"/>
          <w:sz w:val="20"/>
          <w:szCs w:val="20"/>
        </w:rPr>
        <w:t xml:space="preserve">and any limitations for </w:t>
      </w:r>
      <w:r w:rsidR="005A29F8">
        <w:rPr>
          <w:rFonts w:ascii="Arial" w:hAnsi="Arial" w:cs="Arial"/>
          <w:sz w:val="20"/>
          <w:szCs w:val="20"/>
        </w:rPr>
        <w:t xml:space="preserve">ship </w:t>
      </w:r>
      <w:r w:rsidR="004A0CDB" w:rsidRPr="00984C99">
        <w:rPr>
          <w:rFonts w:ascii="Arial" w:hAnsi="Arial" w:cs="Arial"/>
          <w:sz w:val="20"/>
          <w:szCs w:val="20"/>
        </w:rPr>
        <w:t xml:space="preserve">stations operating </w:t>
      </w:r>
      <w:r w:rsidR="00CF2668">
        <w:rPr>
          <w:rFonts w:ascii="Arial" w:hAnsi="Arial" w:cs="Arial"/>
          <w:sz w:val="20"/>
          <w:szCs w:val="20"/>
        </w:rPr>
        <w:t xml:space="preserve">on </w:t>
      </w:r>
      <w:r w:rsidR="004A0CDB" w:rsidRPr="00984C99">
        <w:rPr>
          <w:rFonts w:ascii="Arial" w:hAnsi="Arial" w:cs="Arial"/>
          <w:sz w:val="20"/>
          <w:szCs w:val="20"/>
        </w:rPr>
        <w:t xml:space="preserve">MF and HF </w:t>
      </w:r>
      <w:r w:rsidR="00CF2668">
        <w:rPr>
          <w:rFonts w:ascii="Arial" w:hAnsi="Arial" w:cs="Arial"/>
          <w:sz w:val="20"/>
          <w:szCs w:val="20"/>
        </w:rPr>
        <w:t xml:space="preserve">frequencies </w:t>
      </w:r>
      <w:r w:rsidR="004A0CDB" w:rsidRPr="00984C99">
        <w:rPr>
          <w:rFonts w:ascii="Arial" w:hAnsi="Arial" w:cs="Arial"/>
          <w:sz w:val="20"/>
          <w:szCs w:val="20"/>
        </w:rPr>
        <w:t xml:space="preserve">for distress, urgency, safety </w:t>
      </w:r>
      <w:r w:rsidR="00CF2668">
        <w:rPr>
          <w:rFonts w:ascii="Arial" w:hAnsi="Arial" w:cs="Arial"/>
          <w:sz w:val="20"/>
          <w:szCs w:val="20"/>
        </w:rPr>
        <w:t>or</w:t>
      </w:r>
      <w:r w:rsidR="004A0CDB" w:rsidRPr="00984C99">
        <w:rPr>
          <w:rFonts w:ascii="Arial" w:hAnsi="Arial" w:cs="Arial"/>
          <w:sz w:val="20"/>
          <w:szCs w:val="20"/>
        </w:rPr>
        <w:t xml:space="preserve"> calling purposes.</w:t>
      </w:r>
    </w:p>
    <w:p w:rsidR="00B05F75" w:rsidRPr="005833DA" w:rsidRDefault="00B517D0" w:rsidP="00B05F75">
      <w:pPr>
        <w:ind w:left="720"/>
        <w:rPr>
          <w:rFonts w:ascii="Arial" w:hAnsi="Arial" w:cs="Arial"/>
          <w:b/>
          <w:sz w:val="20"/>
          <w:szCs w:val="20"/>
        </w:rPr>
      </w:pPr>
      <w:r w:rsidRPr="00E128AF">
        <w:rPr>
          <w:rFonts w:ascii="Arial" w:hAnsi="Arial" w:cs="Arial"/>
          <w:b/>
          <w:sz w:val="20"/>
          <w:szCs w:val="20"/>
        </w:rPr>
        <w:t>Part 2</w:t>
      </w:r>
      <w:r w:rsidRPr="00E128AF">
        <w:rPr>
          <w:rFonts w:ascii="Arial" w:hAnsi="Arial" w:cs="Arial"/>
          <w:b/>
          <w:sz w:val="20"/>
          <w:szCs w:val="20"/>
        </w:rPr>
        <w:tab/>
        <w:t>VHF and UHF communications for distress, urgency, safety or calling</w:t>
      </w:r>
    </w:p>
    <w:p w:rsidR="00B05F75" w:rsidRPr="00E128AF" w:rsidRDefault="004A0CDB" w:rsidP="00B05F75">
      <w:pPr>
        <w:ind w:left="720"/>
        <w:rPr>
          <w:rFonts w:ascii="Arial" w:hAnsi="Arial" w:cs="Arial"/>
          <w:sz w:val="20"/>
          <w:szCs w:val="20"/>
        </w:rPr>
      </w:pPr>
      <w:r w:rsidRPr="00E128AF">
        <w:rPr>
          <w:rFonts w:ascii="Arial" w:hAnsi="Arial" w:cs="Arial"/>
          <w:sz w:val="20"/>
          <w:szCs w:val="20"/>
        </w:rPr>
        <w:t xml:space="preserve">Part </w:t>
      </w:r>
      <w:r w:rsidRPr="00984C99">
        <w:rPr>
          <w:rFonts w:ascii="Arial" w:hAnsi="Arial" w:cs="Arial"/>
          <w:sz w:val="20"/>
          <w:szCs w:val="20"/>
        </w:rPr>
        <w:t>2 provides the carrier frequency, the maximum transmitter output power, the stations with which the licensee may communicate, the operational facility</w:t>
      </w:r>
      <w:r w:rsidR="00E01B45">
        <w:rPr>
          <w:rFonts w:ascii="Arial" w:hAnsi="Arial" w:cs="Arial"/>
          <w:sz w:val="20"/>
          <w:szCs w:val="20"/>
        </w:rPr>
        <w:t>, the purpose</w:t>
      </w:r>
      <w:r w:rsidRPr="00984C99">
        <w:rPr>
          <w:rFonts w:ascii="Arial" w:hAnsi="Arial" w:cs="Arial"/>
          <w:sz w:val="20"/>
          <w:szCs w:val="20"/>
        </w:rPr>
        <w:t xml:space="preserve"> and any limitations for </w:t>
      </w:r>
      <w:r w:rsidR="00E01B45">
        <w:rPr>
          <w:rFonts w:ascii="Arial" w:hAnsi="Arial" w:cs="Arial"/>
          <w:sz w:val="20"/>
          <w:szCs w:val="20"/>
        </w:rPr>
        <w:t xml:space="preserve">ship </w:t>
      </w:r>
      <w:r w:rsidRPr="00984C99">
        <w:rPr>
          <w:rFonts w:ascii="Arial" w:hAnsi="Arial" w:cs="Arial"/>
          <w:sz w:val="20"/>
          <w:szCs w:val="20"/>
        </w:rPr>
        <w:t xml:space="preserve">stations operating </w:t>
      </w:r>
      <w:r w:rsidR="00CF2668">
        <w:rPr>
          <w:rFonts w:ascii="Arial" w:hAnsi="Arial" w:cs="Arial"/>
          <w:sz w:val="20"/>
          <w:szCs w:val="20"/>
        </w:rPr>
        <w:t xml:space="preserve">on </w:t>
      </w:r>
      <w:r w:rsidRPr="00984C99">
        <w:rPr>
          <w:rFonts w:ascii="Arial" w:hAnsi="Arial" w:cs="Arial"/>
          <w:sz w:val="20"/>
          <w:szCs w:val="20"/>
        </w:rPr>
        <w:t xml:space="preserve">VHF and </w:t>
      </w:r>
      <w:r w:rsidRPr="00E128AF">
        <w:rPr>
          <w:rFonts w:ascii="Arial" w:hAnsi="Arial" w:cs="Arial"/>
          <w:sz w:val="20"/>
          <w:szCs w:val="20"/>
        </w:rPr>
        <w:t xml:space="preserve">UHF </w:t>
      </w:r>
      <w:r w:rsidR="00CF2668">
        <w:rPr>
          <w:rFonts w:ascii="Arial" w:hAnsi="Arial" w:cs="Arial"/>
          <w:sz w:val="20"/>
          <w:szCs w:val="20"/>
        </w:rPr>
        <w:t>frequencies</w:t>
      </w:r>
      <w:r w:rsidRPr="00E128AF">
        <w:rPr>
          <w:rFonts w:ascii="Arial" w:hAnsi="Arial" w:cs="Arial"/>
          <w:sz w:val="20"/>
          <w:szCs w:val="20"/>
        </w:rPr>
        <w:t xml:space="preserve"> for distress, urgency, safety and calling purposes.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3</w:t>
      </w:r>
      <w:r w:rsidRPr="00E128AF">
        <w:rPr>
          <w:rFonts w:ascii="Arial" w:hAnsi="Arial" w:cs="Arial"/>
          <w:b/>
          <w:sz w:val="20"/>
          <w:szCs w:val="20"/>
        </w:rPr>
        <w:tab/>
        <w:t>Public correspondence by radiotelephony</w:t>
      </w:r>
    </w:p>
    <w:p w:rsidR="00B05F75" w:rsidRPr="00E128AF" w:rsidRDefault="004A0CDB" w:rsidP="00B05F75">
      <w:pPr>
        <w:ind w:left="720"/>
        <w:rPr>
          <w:rFonts w:ascii="Arial" w:hAnsi="Arial" w:cs="Arial"/>
          <w:sz w:val="20"/>
          <w:szCs w:val="20"/>
        </w:rPr>
      </w:pPr>
      <w:r w:rsidRPr="00E128AF">
        <w:rPr>
          <w:rFonts w:ascii="Arial" w:hAnsi="Arial" w:cs="Arial"/>
          <w:sz w:val="20"/>
          <w:szCs w:val="20"/>
        </w:rPr>
        <w:t xml:space="preserve">Part 3 provides the carrier frequency, the maximum transmitter output power, the stations with which the licensee may communicate, the operational facility and any limitations for </w:t>
      </w:r>
      <w:r w:rsidR="00E01B45">
        <w:rPr>
          <w:rFonts w:ascii="Arial" w:hAnsi="Arial" w:cs="Arial"/>
          <w:sz w:val="20"/>
          <w:szCs w:val="20"/>
        </w:rPr>
        <w:t xml:space="preserve">ship </w:t>
      </w:r>
      <w:r w:rsidRPr="00E128AF">
        <w:rPr>
          <w:rFonts w:ascii="Arial" w:hAnsi="Arial" w:cs="Arial"/>
          <w:sz w:val="20"/>
          <w:szCs w:val="20"/>
        </w:rPr>
        <w:t xml:space="preserve">stations operating </w:t>
      </w:r>
      <w:r w:rsidR="00CF2668">
        <w:rPr>
          <w:rFonts w:ascii="Arial" w:hAnsi="Arial" w:cs="Arial"/>
          <w:sz w:val="20"/>
          <w:szCs w:val="20"/>
        </w:rPr>
        <w:t xml:space="preserve">for the purpose of </w:t>
      </w:r>
      <w:r w:rsidRPr="00E128AF">
        <w:rPr>
          <w:rFonts w:ascii="Arial" w:hAnsi="Arial" w:cs="Arial"/>
          <w:sz w:val="20"/>
          <w:szCs w:val="20"/>
        </w:rPr>
        <w:t>public correspondence by radiotelephony.</w:t>
      </w:r>
      <w:r w:rsidR="00B517D0" w:rsidRPr="00E128AF">
        <w:rPr>
          <w:rFonts w:ascii="Arial" w:hAnsi="Arial" w:cs="Arial"/>
          <w:sz w:val="20"/>
          <w:szCs w:val="20"/>
        </w:rPr>
        <w:tab/>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4</w:t>
      </w:r>
      <w:r w:rsidRPr="00E128AF">
        <w:rPr>
          <w:rFonts w:ascii="Arial" w:hAnsi="Arial" w:cs="Arial"/>
          <w:b/>
          <w:sz w:val="20"/>
          <w:szCs w:val="20"/>
        </w:rPr>
        <w:tab/>
        <w:t>Public correspondence by radiotelegraphy for NBDP or TOR facilities</w:t>
      </w:r>
    </w:p>
    <w:p w:rsidR="00B05F75" w:rsidRPr="00E128AF" w:rsidRDefault="004A0CDB" w:rsidP="00B05F75">
      <w:pPr>
        <w:ind w:left="720"/>
        <w:rPr>
          <w:rFonts w:ascii="Arial" w:hAnsi="Arial" w:cs="Arial"/>
          <w:sz w:val="20"/>
          <w:szCs w:val="20"/>
        </w:rPr>
      </w:pPr>
      <w:r w:rsidRPr="00E128AF">
        <w:rPr>
          <w:rFonts w:ascii="Arial" w:hAnsi="Arial" w:cs="Arial"/>
          <w:sz w:val="20"/>
          <w:szCs w:val="20"/>
        </w:rPr>
        <w:t>Part 4 provides the carrier frequency and maximum transmitter output power for</w:t>
      </w:r>
      <w:r w:rsidR="00E01B45">
        <w:rPr>
          <w:rFonts w:ascii="Arial" w:hAnsi="Arial" w:cs="Arial"/>
          <w:sz w:val="20"/>
          <w:szCs w:val="20"/>
        </w:rPr>
        <w:t xml:space="preserve"> ship</w:t>
      </w:r>
      <w:r w:rsidRPr="00E128AF">
        <w:rPr>
          <w:rFonts w:ascii="Arial" w:hAnsi="Arial" w:cs="Arial"/>
          <w:sz w:val="20"/>
          <w:szCs w:val="20"/>
        </w:rPr>
        <w:t xml:space="preserve"> stations operating </w:t>
      </w:r>
      <w:r w:rsidR="00CF2668">
        <w:rPr>
          <w:rFonts w:ascii="Arial" w:hAnsi="Arial" w:cs="Arial"/>
          <w:sz w:val="20"/>
          <w:szCs w:val="20"/>
        </w:rPr>
        <w:t xml:space="preserve">for the purpose of </w:t>
      </w:r>
      <w:r w:rsidRPr="00E128AF">
        <w:rPr>
          <w:rFonts w:ascii="Arial" w:hAnsi="Arial" w:cs="Arial"/>
          <w:sz w:val="20"/>
          <w:szCs w:val="20"/>
        </w:rPr>
        <w:t xml:space="preserve">public correspondence by radiotelegraphy </w:t>
      </w:r>
      <w:r w:rsidR="00CF2668">
        <w:rPr>
          <w:rFonts w:ascii="Arial" w:hAnsi="Arial" w:cs="Arial"/>
          <w:sz w:val="20"/>
          <w:szCs w:val="20"/>
        </w:rPr>
        <w:t xml:space="preserve">using </w:t>
      </w:r>
      <w:r w:rsidRPr="00E128AF">
        <w:rPr>
          <w:rFonts w:ascii="Arial" w:hAnsi="Arial" w:cs="Arial"/>
          <w:sz w:val="20"/>
          <w:szCs w:val="20"/>
        </w:rPr>
        <w:t>NBDP and TOR facilities.</w:t>
      </w:r>
    </w:p>
    <w:p w:rsidR="009E15BC" w:rsidRDefault="009E15BC" w:rsidP="00B05F75">
      <w:pPr>
        <w:ind w:left="720"/>
        <w:rPr>
          <w:rFonts w:ascii="Arial" w:hAnsi="Arial" w:cs="Arial"/>
          <w:b/>
          <w:sz w:val="20"/>
          <w:szCs w:val="20"/>
        </w:rPr>
      </w:pPr>
    </w:p>
    <w:p w:rsidR="00B05F75" w:rsidRPr="00E128AF" w:rsidRDefault="00B517D0" w:rsidP="00B05F75">
      <w:pPr>
        <w:ind w:left="720"/>
        <w:rPr>
          <w:rFonts w:ascii="Arial" w:hAnsi="Arial" w:cs="Arial"/>
          <w:b/>
          <w:sz w:val="20"/>
          <w:szCs w:val="20"/>
        </w:rPr>
      </w:pPr>
      <w:r w:rsidRPr="00E128AF">
        <w:rPr>
          <w:rFonts w:ascii="Arial" w:hAnsi="Arial" w:cs="Arial"/>
          <w:b/>
          <w:sz w:val="20"/>
          <w:szCs w:val="20"/>
        </w:rPr>
        <w:lastRenderedPageBreak/>
        <w:t>Part 5</w:t>
      </w:r>
      <w:r w:rsidRPr="00E128AF">
        <w:rPr>
          <w:rFonts w:ascii="Arial" w:hAnsi="Arial" w:cs="Arial"/>
          <w:b/>
          <w:sz w:val="20"/>
          <w:szCs w:val="20"/>
        </w:rPr>
        <w:tab/>
        <w:t>Commercial operations</w:t>
      </w:r>
    </w:p>
    <w:p w:rsidR="00B05F75" w:rsidRPr="00E128AF" w:rsidRDefault="004A0CDB" w:rsidP="00B05F75">
      <w:pPr>
        <w:ind w:left="720"/>
        <w:rPr>
          <w:rFonts w:ascii="Arial" w:hAnsi="Arial" w:cs="Arial"/>
          <w:sz w:val="20"/>
          <w:szCs w:val="20"/>
        </w:rPr>
      </w:pPr>
      <w:r w:rsidRPr="00E128AF">
        <w:rPr>
          <w:rFonts w:ascii="Arial" w:hAnsi="Arial" w:cs="Arial"/>
          <w:sz w:val="20"/>
          <w:szCs w:val="20"/>
        </w:rPr>
        <w:t>Part 5 provides the carrier frequency</w:t>
      </w:r>
      <w:r w:rsidR="00182714">
        <w:rPr>
          <w:rFonts w:ascii="Arial" w:hAnsi="Arial" w:cs="Arial"/>
          <w:sz w:val="20"/>
          <w:szCs w:val="20"/>
        </w:rPr>
        <w:t xml:space="preserve">, </w:t>
      </w:r>
      <w:r w:rsidRPr="00E128AF">
        <w:rPr>
          <w:rFonts w:ascii="Arial" w:hAnsi="Arial" w:cs="Arial"/>
          <w:sz w:val="20"/>
          <w:szCs w:val="20"/>
        </w:rPr>
        <w:t>maximum transmitter output power</w:t>
      </w:r>
      <w:r w:rsidR="00182714">
        <w:rPr>
          <w:rFonts w:ascii="Arial" w:hAnsi="Arial" w:cs="Arial"/>
          <w:sz w:val="20"/>
          <w:szCs w:val="20"/>
        </w:rPr>
        <w:t>, the stations with which the licensee may communicate, the purpose</w:t>
      </w:r>
      <w:r w:rsidRPr="00E128AF">
        <w:rPr>
          <w:rFonts w:ascii="Arial" w:hAnsi="Arial" w:cs="Arial"/>
          <w:sz w:val="20"/>
          <w:szCs w:val="20"/>
        </w:rPr>
        <w:t xml:space="preserve"> and limitations for </w:t>
      </w:r>
      <w:r w:rsidR="00182714">
        <w:rPr>
          <w:rFonts w:ascii="Arial" w:hAnsi="Arial" w:cs="Arial"/>
          <w:sz w:val="20"/>
          <w:szCs w:val="20"/>
        </w:rPr>
        <w:t xml:space="preserve">the operation of ship stations for </w:t>
      </w:r>
      <w:r w:rsidRPr="00E128AF">
        <w:rPr>
          <w:rFonts w:ascii="Arial" w:hAnsi="Arial" w:cs="Arial"/>
          <w:sz w:val="20"/>
          <w:szCs w:val="20"/>
        </w:rPr>
        <w:t>commercial operations.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6</w:t>
      </w:r>
      <w:r w:rsidRPr="00E128AF">
        <w:rPr>
          <w:rFonts w:ascii="Arial" w:hAnsi="Arial" w:cs="Arial"/>
          <w:b/>
          <w:sz w:val="20"/>
          <w:szCs w:val="20"/>
        </w:rPr>
        <w:tab/>
        <w:t>Non-commercial operations</w:t>
      </w:r>
    </w:p>
    <w:p w:rsidR="005833DA" w:rsidRDefault="00182714" w:rsidP="00182714">
      <w:pPr>
        <w:ind w:left="720"/>
        <w:rPr>
          <w:rFonts w:ascii="Arial" w:hAnsi="Arial" w:cs="Arial"/>
          <w:sz w:val="20"/>
          <w:szCs w:val="20"/>
        </w:rPr>
      </w:pPr>
      <w:r>
        <w:rPr>
          <w:rFonts w:ascii="Arial" w:hAnsi="Arial" w:cs="Arial"/>
          <w:sz w:val="20"/>
          <w:szCs w:val="20"/>
        </w:rPr>
        <w:t>Part 6</w:t>
      </w:r>
      <w:r w:rsidRPr="00E128AF">
        <w:rPr>
          <w:rFonts w:ascii="Arial" w:hAnsi="Arial" w:cs="Arial"/>
          <w:sz w:val="20"/>
          <w:szCs w:val="20"/>
        </w:rPr>
        <w:t xml:space="preserve"> provides the carrier frequency</w:t>
      </w:r>
      <w:r>
        <w:rPr>
          <w:rFonts w:ascii="Arial" w:hAnsi="Arial" w:cs="Arial"/>
          <w:sz w:val="20"/>
          <w:szCs w:val="20"/>
        </w:rPr>
        <w:t xml:space="preserve">, </w:t>
      </w:r>
      <w:r w:rsidRPr="00E128AF">
        <w:rPr>
          <w:rFonts w:ascii="Arial" w:hAnsi="Arial" w:cs="Arial"/>
          <w:sz w:val="20"/>
          <w:szCs w:val="20"/>
        </w:rPr>
        <w:t>maximum transmitter output power</w:t>
      </w:r>
      <w:r>
        <w:rPr>
          <w:rFonts w:ascii="Arial" w:hAnsi="Arial" w:cs="Arial"/>
          <w:sz w:val="20"/>
          <w:szCs w:val="20"/>
        </w:rPr>
        <w:t>, the stations with wh</w:t>
      </w:r>
      <w:r w:rsidR="009E15BC">
        <w:rPr>
          <w:rFonts w:ascii="Arial" w:hAnsi="Arial" w:cs="Arial"/>
          <w:sz w:val="20"/>
          <w:szCs w:val="20"/>
        </w:rPr>
        <w:t>ich the licensee may communicate</w:t>
      </w:r>
      <w:r>
        <w:rPr>
          <w:rFonts w:ascii="Arial" w:hAnsi="Arial" w:cs="Arial"/>
          <w:sz w:val="20"/>
          <w:szCs w:val="20"/>
        </w:rPr>
        <w:t>, the purpose</w:t>
      </w:r>
      <w:r w:rsidRPr="00E128AF">
        <w:rPr>
          <w:rFonts w:ascii="Arial" w:hAnsi="Arial" w:cs="Arial"/>
          <w:sz w:val="20"/>
          <w:szCs w:val="20"/>
        </w:rPr>
        <w:t xml:space="preserve"> and limitations for </w:t>
      </w:r>
      <w:r>
        <w:rPr>
          <w:rFonts w:ascii="Arial" w:hAnsi="Arial" w:cs="Arial"/>
          <w:sz w:val="20"/>
          <w:szCs w:val="20"/>
        </w:rPr>
        <w:t>the operation of ship stations for non-</w:t>
      </w:r>
      <w:r w:rsidRPr="00E128AF">
        <w:rPr>
          <w:rFonts w:ascii="Arial" w:hAnsi="Arial" w:cs="Arial"/>
          <w:sz w:val="20"/>
          <w:szCs w:val="20"/>
        </w:rPr>
        <w:t>commercial operations.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7</w:t>
      </w:r>
      <w:r w:rsidRPr="00E128AF">
        <w:rPr>
          <w:rFonts w:ascii="Arial" w:hAnsi="Arial" w:cs="Arial"/>
          <w:b/>
          <w:sz w:val="20"/>
          <w:szCs w:val="20"/>
        </w:rPr>
        <w:tab/>
        <w:t>Port operations</w:t>
      </w:r>
    </w:p>
    <w:p w:rsidR="00182714" w:rsidRPr="00E128AF" w:rsidRDefault="00182714" w:rsidP="00182714">
      <w:pPr>
        <w:ind w:left="720"/>
        <w:rPr>
          <w:rFonts w:ascii="Arial" w:hAnsi="Arial" w:cs="Arial"/>
          <w:sz w:val="20"/>
          <w:szCs w:val="20"/>
        </w:rPr>
      </w:pPr>
      <w:r>
        <w:rPr>
          <w:rFonts w:ascii="Arial" w:hAnsi="Arial" w:cs="Arial"/>
          <w:sz w:val="20"/>
          <w:szCs w:val="20"/>
        </w:rPr>
        <w:t>Part 7</w:t>
      </w:r>
      <w:r w:rsidRPr="00E128AF">
        <w:rPr>
          <w:rFonts w:ascii="Arial" w:hAnsi="Arial" w:cs="Arial"/>
          <w:sz w:val="20"/>
          <w:szCs w:val="20"/>
        </w:rPr>
        <w:t xml:space="preserve"> provides the carrier frequency</w:t>
      </w:r>
      <w:r>
        <w:rPr>
          <w:rFonts w:ascii="Arial" w:hAnsi="Arial" w:cs="Arial"/>
          <w:sz w:val="20"/>
          <w:szCs w:val="20"/>
        </w:rPr>
        <w:t xml:space="preserve">, </w:t>
      </w:r>
      <w:r w:rsidRPr="00E128AF">
        <w:rPr>
          <w:rFonts w:ascii="Arial" w:hAnsi="Arial" w:cs="Arial"/>
          <w:sz w:val="20"/>
          <w:szCs w:val="20"/>
        </w:rPr>
        <w:t>maximum transmitter output power</w:t>
      </w:r>
      <w:r>
        <w:rPr>
          <w:rFonts w:ascii="Arial" w:hAnsi="Arial" w:cs="Arial"/>
          <w:sz w:val="20"/>
          <w:szCs w:val="20"/>
        </w:rPr>
        <w:t xml:space="preserve">, the stations with which the licensee may communicate, </w:t>
      </w:r>
      <w:r w:rsidR="009E15BC">
        <w:rPr>
          <w:rFonts w:ascii="Arial" w:hAnsi="Arial" w:cs="Arial"/>
          <w:sz w:val="20"/>
          <w:szCs w:val="20"/>
        </w:rPr>
        <w:t xml:space="preserve">and </w:t>
      </w:r>
      <w:r>
        <w:rPr>
          <w:rFonts w:ascii="Arial" w:hAnsi="Arial" w:cs="Arial"/>
          <w:sz w:val="20"/>
          <w:szCs w:val="20"/>
        </w:rPr>
        <w:t>the purpose</w:t>
      </w:r>
      <w:r w:rsidR="005D60A6">
        <w:rPr>
          <w:rFonts w:ascii="Arial" w:hAnsi="Arial" w:cs="Arial"/>
          <w:sz w:val="20"/>
          <w:szCs w:val="20"/>
        </w:rPr>
        <w:t>,</w:t>
      </w:r>
      <w:r w:rsidRPr="00E128AF">
        <w:rPr>
          <w:rFonts w:ascii="Arial" w:hAnsi="Arial" w:cs="Arial"/>
          <w:sz w:val="20"/>
          <w:szCs w:val="20"/>
        </w:rPr>
        <w:t xml:space="preserve"> for </w:t>
      </w:r>
      <w:r>
        <w:rPr>
          <w:rFonts w:ascii="Arial" w:hAnsi="Arial" w:cs="Arial"/>
          <w:sz w:val="20"/>
          <w:szCs w:val="20"/>
        </w:rPr>
        <w:t>the operation of ship stations for port</w:t>
      </w:r>
      <w:r w:rsidRPr="00E128AF">
        <w:rPr>
          <w:rFonts w:ascii="Arial" w:hAnsi="Arial" w:cs="Arial"/>
          <w:sz w:val="20"/>
          <w:szCs w:val="20"/>
        </w:rPr>
        <w:t xml:space="preserve"> operations.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8</w:t>
      </w:r>
      <w:r w:rsidRPr="00E128AF">
        <w:rPr>
          <w:rFonts w:ascii="Arial" w:hAnsi="Arial" w:cs="Arial"/>
          <w:b/>
          <w:sz w:val="20"/>
          <w:szCs w:val="20"/>
        </w:rPr>
        <w:tab/>
        <w:t>Professional fishing operations</w:t>
      </w:r>
    </w:p>
    <w:p w:rsidR="00182714" w:rsidRPr="00E128AF" w:rsidRDefault="00182714" w:rsidP="00182714">
      <w:pPr>
        <w:ind w:left="720"/>
        <w:rPr>
          <w:rFonts w:ascii="Arial" w:hAnsi="Arial" w:cs="Arial"/>
          <w:sz w:val="20"/>
          <w:szCs w:val="20"/>
        </w:rPr>
      </w:pPr>
      <w:r>
        <w:rPr>
          <w:rFonts w:ascii="Arial" w:hAnsi="Arial" w:cs="Arial"/>
          <w:sz w:val="20"/>
          <w:szCs w:val="20"/>
        </w:rPr>
        <w:t xml:space="preserve">Part </w:t>
      </w:r>
      <w:r w:rsidR="009B590C">
        <w:rPr>
          <w:rFonts w:ascii="Arial" w:hAnsi="Arial" w:cs="Arial"/>
          <w:sz w:val="20"/>
          <w:szCs w:val="20"/>
        </w:rPr>
        <w:t>8</w:t>
      </w:r>
      <w:r w:rsidRPr="00E128AF">
        <w:rPr>
          <w:rFonts w:ascii="Arial" w:hAnsi="Arial" w:cs="Arial"/>
          <w:sz w:val="20"/>
          <w:szCs w:val="20"/>
        </w:rPr>
        <w:t xml:space="preserve"> provides the carrier frequency</w:t>
      </w:r>
      <w:r>
        <w:rPr>
          <w:rFonts w:ascii="Arial" w:hAnsi="Arial" w:cs="Arial"/>
          <w:sz w:val="20"/>
          <w:szCs w:val="20"/>
        </w:rPr>
        <w:t xml:space="preserve">, </w:t>
      </w:r>
      <w:r w:rsidRPr="00E128AF">
        <w:rPr>
          <w:rFonts w:ascii="Arial" w:hAnsi="Arial" w:cs="Arial"/>
          <w:sz w:val="20"/>
          <w:szCs w:val="20"/>
        </w:rPr>
        <w:t>maximum transmitter output power</w:t>
      </w:r>
      <w:r>
        <w:rPr>
          <w:rFonts w:ascii="Arial" w:hAnsi="Arial" w:cs="Arial"/>
          <w:sz w:val="20"/>
          <w:szCs w:val="20"/>
        </w:rPr>
        <w:t>, the stations with which the licensee may communicate</w:t>
      </w:r>
      <w:r w:rsidR="009E15BC">
        <w:rPr>
          <w:rFonts w:ascii="Arial" w:hAnsi="Arial" w:cs="Arial"/>
          <w:sz w:val="20"/>
          <w:szCs w:val="20"/>
        </w:rPr>
        <w:t>, and</w:t>
      </w:r>
      <w:r>
        <w:rPr>
          <w:rFonts w:ascii="Arial" w:hAnsi="Arial" w:cs="Arial"/>
          <w:sz w:val="20"/>
          <w:szCs w:val="20"/>
        </w:rPr>
        <w:t xml:space="preserve"> the purpose</w:t>
      </w:r>
      <w:r w:rsidRPr="00E128AF">
        <w:rPr>
          <w:rFonts w:ascii="Arial" w:hAnsi="Arial" w:cs="Arial"/>
          <w:sz w:val="20"/>
          <w:szCs w:val="20"/>
        </w:rPr>
        <w:t xml:space="preserve"> for </w:t>
      </w:r>
      <w:r>
        <w:rPr>
          <w:rFonts w:ascii="Arial" w:hAnsi="Arial" w:cs="Arial"/>
          <w:sz w:val="20"/>
          <w:szCs w:val="20"/>
        </w:rPr>
        <w:t>the operation of ship stations for professional fishing</w:t>
      </w:r>
      <w:r w:rsidRPr="00E128AF">
        <w:rPr>
          <w:rFonts w:ascii="Arial" w:hAnsi="Arial" w:cs="Arial"/>
          <w:sz w:val="20"/>
          <w:szCs w:val="20"/>
        </w:rPr>
        <w:t xml:space="preserve"> operations.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9</w:t>
      </w:r>
      <w:r w:rsidRPr="00E128AF">
        <w:rPr>
          <w:rFonts w:ascii="Arial" w:hAnsi="Arial" w:cs="Arial"/>
          <w:b/>
          <w:sz w:val="20"/>
          <w:szCs w:val="20"/>
        </w:rPr>
        <w:tab/>
        <w:t>Radiodetermination</w:t>
      </w:r>
      <w:r w:rsidR="00CF2668">
        <w:rPr>
          <w:rFonts w:ascii="Arial" w:hAnsi="Arial" w:cs="Arial"/>
          <w:b/>
          <w:sz w:val="20"/>
          <w:szCs w:val="20"/>
        </w:rPr>
        <w:t xml:space="preserve"> communications</w:t>
      </w:r>
    </w:p>
    <w:p w:rsidR="00B05F75" w:rsidRPr="00E128AF" w:rsidRDefault="002C38A7" w:rsidP="00B05F75">
      <w:pPr>
        <w:ind w:left="720"/>
        <w:rPr>
          <w:rFonts w:ascii="Arial" w:hAnsi="Arial" w:cs="Arial"/>
          <w:sz w:val="20"/>
          <w:szCs w:val="20"/>
        </w:rPr>
      </w:pPr>
      <w:r w:rsidRPr="00E128AF">
        <w:rPr>
          <w:rFonts w:ascii="Arial" w:hAnsi="Arial" w:cs="Arial"/>
          <w:sz w:val="20"/>
          <w:szCs w:val="20"/>
        </w:rPr>
        <w:t xml:space="preserve">Part 9 provides the </w:t>
      </w:r>
      <w:r w:rsidR="004C054E">
        <w:rPr>
          <w:rFonts w:ascii="Arial" w:hAnsi="Arial" w:cs="Arial"/>
          <w:sz w:val="20"/>
          <w:szCs w:val="20"/>
        </w:rPr>
        <w:t>frequency band</w:t>
      </w:r>
      <w:r w:rsidR="00B24DAC">
        <w:rPr>
          <w:rFonts w:ascii="Arial" w:hAnsi="Arial" w:cs="Arial"/>
          <w:sz w:val="20"/>
          <w:szCs w:val="20"/>
        </w:rPr>
        <w:t>,</w:t>
      </w:r>
      <w:r w:rsidRPr="00E128AF">
        <w:rPr>
          <w:rFonts w:ascii="Arial" w:hAnsi="Arial" w:cs="Arial"/>
          <w:sz w:val="20"/>
          <w:szCs w:val="20"/>
        </w:rPr>
        <w:t xml:space="preserve"> maximum transmitter output power</w:t>
      </w:r>
      <w:r w:rsidR="009E15BC">
        <w:rPr>
          <w:rFonts w:ascii="Arial" w:hAnsi="Arial" w:cs="Arial"/>
          <w:sz w:val="20"/>
          <w:szCs w:val="20"/>
        </w:rPr>
        <w:t xml:space="preserve"> and the</w:t>
      </w:r>
      <w:r w:rsidRPr="00E128AF">
        <w:rPr>
          <w:rFonts w:ascii="Arial" w:hAnsi="Arial" w:cs="Arial"/>
          <w:sz w:val="20"/>
          <w:szCs w:val="20"/>
        </w:rPr>
        <w:t xml:space="preserve"> </w:t>
      </w:r>
      <w:r w:rsidR="00B24DAC">
        <w:rPr>
          <w:rFonts w:ascii="Arial" w:hAnsi="Arial" w:cs="Arial"/>
          <w:sz w:val="20"/>
          <w:szCs w:val="20"/>
        </w:rPr>
        <w:t>purpose</w:t>
      </w:r>
      <w:r w:rsidRPr="00E128AF">
        <w:rPr>
          <w:rFonts w:ascii="Arial" w:hAnsi="Arial" w:cs="Arial"/>
          <w:sz w:val="20"/>
          <w:szCs w:val="20"/>
        </w:rPr>
        <w:t xml:space="preserve"> </w:t>
      </w:r>
      <w:r w:rsidR="00B24DAC">
        <w:rPr>
          <w:rFonts w:ascii="Arial" w:hAnsi="Arial" w:cs="Arial"/>
          <w:sz w:val="20"/>
          <w:szCs w:val="20"/>
        </w:rPr>
        <w:t>for the operation of ship stations for</w:t>
      </w:r>
      <w:r w:rsidRPr="00E128AF">
        <w:rPr>
          <w:rFonts w:ascii="Arial" w:hAnsi="Arial" w:cs="Arial"/>
          <w:sz w:val="20"/>
          <w:szCs w:val="20"/>
        </w:rPr>
        <w:t xml:space="preserve"> radiodetermination communications.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10</w:t>
      </w:r>
      <w:r w:rsidRPr="00E128AF">
        <w:rPr>
          <w:rFonts w:ascii="Arial" w:hAnsi="Arial" w:cs="Arial"/>
          <w:b/>
          <w:sz w:val="20"/>
          <w:szCs w:val="20"/>
        </w:rPr>
        <w:tab/>
        <w:t>On-board communications</w:t>
      </w:r>
    </w:p>
    <w:p w:rsidR="00B05F75" w:rsidRPr="00E128AF" w:rsidRDefault="002C38A7" w:rsidP="00B05F75">
      <w:pPr>
        <w:ind w:left="720"/>
        <w:rPr>
          <w:rFonts w:ascii="Arial" w:hAnsi="Arial" w:cs="Arial"/>
          <w:sz w:val="20"/>
          <w:szCs w:val="20"/>
        </w:rPr>
      </w:pPr>
      <w:r w:rsidRPr="00E128AF">
        <w:rPr>
          <w:rFonts w:ascii="Arial" w:hAnsi="Arial" w:cs="Arial"/>
          <w:sz w:val="20"/>
          <w:szCs w:val="20"/>
        </w:rPr>
        <w:t xml:space="preserve">Part 10 provides the </w:t>
      </w:r>
      <w:r w:rsidR="00560491">
        <w:rPr>
          <w:rFonts w:ascii="Arial" w:hAnsi="Arial" w:cs="Arial"/>
          <w:sz w:val="20"/>
          <w:szCs w:val="20"/>
        </w:rPr>
        <w:t xml:space="preserve">carrier </w:t>
      </w:r>
      <w:r w:rsidRPr="00E128AF">
        <w:rPr>
          <w:rFonts w:ascii="Arial" w:hAnsi="Arial" w:cs="Arial"/>
          <w:sz w:val="20"/>
          <w:szCs w:val="20"/>
        </w:rPr>
        <w:t>frequency</w:t>
      </w:r>
      <w:r w:rsidR="00B24DAC">
        <w:rPr>
          <w:rFonts w:ascii="Arial" w:hAnsi="Arial" w:cs="Arial"/>
          <w:sz w:val="20"/>
          <w:szCs w:val="20"/>
        </w:rPr>
        <w:t xml:space="preserve">, </w:t>
      </w:r>
      <w:r w:rsidRPr="00E128AF">
        <w:rPr>
          <w:rFonts w:ascii="Arial" w:hAnsi="Arial" w:cs="Arial"/>
          <w:sz w:val="20"/>
          <w:szCs w:val="20"/>
        </w:rPr>
        <w:t>maximum transmitter output power</w:t>
      </w:r>
      <w:r w:rsidR="00B24DAC">
        <w:rPr>
          <w:rFonts w:ascii="Arial" w:hAnsi="Arial" w:cs="Arial"/>
          <w:sz w:val="20"/>
          <w:szCs w:val="20"/>
        </w:rPr>
        <w:t xml:space="preserve">, </w:t>
      </w:r>
      <w:r w:rsidR="009E15BC">
        <w:rPr>
          <w:rFonts w:ascii="Arial" w:hAnsi="Arial" w:cs="Arial"/>
          <w:sz w:val="20"/>
          <w:szCs w:val="20"/>
        </w:rPr>
        <w:t xml:space="preserve">and the </w:t>
      </w:r>
      <w:r w:rsidR="00B24DAC">
        <w:rPr>
          <w:rFonts w:ascii="Arial" w:hAnsi="Arial" w:cs="Arial"/>
          <w:sz w:val="20"/>
          <w:szCs w:val="20"/>
        </w:rPr>
        <w:t>purpose</w:t>
      </w:r>
      <w:r w:rsidRPr="00E128AF">
        <w:rPr>
          <w:rFonts w:ascii="Arial" w:hAnsi="Arial" w:cs="Arial"/>
          <w:sz w:val="20"/>
          <w:szCs w:val="20"/>
        </w:rPr>
        <w:t xml:space="preserve"> for </w:t>
      </w:r>
      <w:r w:rsidR="00B24DAC">
        <w:rPr>
          <w:rFonts w:ascii="Arial" w:hAnsi="Arial" w:cs="Arial"/>
          <w:sz w:val="20"/>
          <w:szCs w:val="20"/>
        </w:rPr>
        <w:t xml:space="preserve">the operation of ship stations for </w:t>
      </w:r>
      <w:r w:rsidRPr="00E128AF">
        <w:rPr>
          <w:rFonts w:ascii="Arial" w:hAnsi="Arial" w:cs="Arial"/>
          <w:sz w:val="20"/>
          <w:szCs w:val="20"/>
        </w:rPr>
        <w:t>on</w:t>
      </w:r>
      <w:r w:rsidR="00B24DAC">
        <w:rPr>
          <w:rFonts w:ascii="Arial" w:hAnsi="Arial" w:cs="Arial"/>
          <w:sz w:val="20"/>
          <w:szCs w:val="20"/>
        </w:rPr>
        <w:t>-</w:t>
      </w:r>
      <w:r w:rsidRPr="00E128AF">
        <w:rPr>
          <w:rFonts w:ascii="Arial" w:hAnsi="Arial" w:cs="Arial"/>
          <w:sz w:val="20"/>
          <w:szCs w:val="20"/>
        </w:rPr>
        <w:t>board communications.</w:t>
      </w:r>
    </w:p>
    <w:p w:rsidR="00B05F75" w:rsidRPr="00E128AF" w:rsidRDefault="00B517D0" w:rsidP="00B05F75">
      <w:pPr>
        <w:ind w:left="720"/>
        <w:rPr>
          <w:rFonts w:ascii="Arial" w:hAnsi="Arial" w:cs="Arial"/>
          <w:b/>
          <w:sz w:val="20"/>
          <w:szCs w:val="20"/>
        </w:rPr>
      </w:pPr>
      <w:r w:rsidRPr="00E128AF">
        <w:rPr>
          <w:rFonts w:ascii="Arial" w:hAnsi="Arial" w:cs="Arial"/>
          <w:b/>
          <w:sz w:val="20"/>
          <w:szCs w:val="20"/>
        </w:rPr>
        <w:t>Part 11</w:t>
      </w:r>
      <w:r w:rsidRPr="00E128AF">
        <w:rPr>
          <w:rFonts w:ascii="Arial" w:hAnsi="Arial" w:cs="Arial"/>
          <w:b/>
          <w:sz w:val="20"/>
          <w:szCs w:val="20"/>
        </w:rPr>
        <w:tab/>
        <w:t>Automatic Identification System</w:t>
      </w:r>
    </w:p>
    <w:p w:rsidR="00B05F75" w:rsidRPr="00E128AF" w:rsidRDefault="002C38A7" w:rsidP="00B05F75">
      <w:pPr>
        <w:ind w:left="720"/>
        <w:rPr>
          <w:rFonts w:ascii="Arial" w:hAnsi="Arial" w:cs="Arial"/>
          <w:sz w:val="20"/>
          <w:szCs w:val="20"/>
        </w:rPr>
      </w:pPr>
      <w:r w:rsidRPr="00E128AF">
        <w:rPr>
          <w:rFonts w:ascii="Arial" w:hAnsi="Arial" w:cs="Arial"/>
          <w:sz w:val="20"/>
          <w:szCs w:val="20"/>
        </w:rPr>
        <w:t>Part 11 provides the carrier frequency</w:t>
      </w:r>
      <w:r w:rsidR="00B24DAC">
        <w:rPr>
          <w:rFonts w:ascii="Arial" w:hAnsi="Arial" w:cs="Arial"/>
          <w:sz w:val="20"/>
          <w:szCs w:val="20"/>
        </w:rPr>
        <w:t xml:space="preserve">, </w:t>
      </w:r>
      <w:r w:rsidRPr="00E128AF">
        <w:rPr>
          <w:rFonts w:ascii="Arial" w:hAnsi="Arial" w:cs="Arial"/>
          <w:sz w:val="20"/>
          <w:szCs w:val="20"/>
        </w:rPr>
        <w:t>maximum transmitter output power</w:t>
      </w:r>
      <w:r w:rsidR="009E15BC">
        <w:rPr>
          <w:rFonts w:ascii="Arial" w:hAnsi="Arial" w:cs="Arial"/>
          <w:sz w:val="20"/>
          <w:szCs w:val="20"/>
        </w:rPr>
        <w:t xml:space="preserve"> and the </w:t>
      </w:r>
      <w:r w:rsidR="00B24DAC">
        <w:rPr>
          <w:rFonts w:ascii="Arial" w:hAnsi="Arial" w:cs="Arial"/>
          <w:sz w:val="20"/>
          <w:szCs w:val="20"/>
        </w:rPr>
        <w:t>purpose</w:t>
      </w:r>
      <w:r w:rsidRPr="00E128AF">
        <w:rPr>
          <w:rFonts w:ascii="Arial" w:hAnsi="Arial" w:cs="Arial"/>
          <w:sz w:val="20"/>
          <w:szCs w:val="20"/>
        </w:rPr>
        <w:t xml:space="preserve"> for </w:t>
      </w:r>
      <w:r w:rsidR="00B24DAC">
        <w:rPr>
          <w:rFonts w:ascii="Arial" w:hAnsi="Arial" w:cs="Arial"/>
          <w:sz w:val="20"/>
          <w:szCs w:val="20"/>
        </w:rPr>
        <w:t xml:space="preserve">the operation of ship stations for </w:t>
      </w:r>
      <w:r w:rsidRPr="00E128AF">
        <w:rPr>
          <w:rFonts w:ascii="Arial" w:hAnsi="Arial" w:cs="Arial"/>
          <w:sz w:val="20"/>
          <w:szCs w:val="20"/>
        </w:rPr>
        <w:t>Automatic Identification Systems.</w:t>
      </w:r>
    </w:p>
    <w:p w:rsidR="00B05F75" w:rsidRPr="00E128AF" w:rsidRDefault="00B517D0" w:rsidP="00B05F75">
      <w:pPr>
        <w:ind w:left="720"/>
        <w:rPr>
          <w:rFonts w:ascii="Arial" w:hAnsi="Arial" w:cs="Arial"/>
          <w:b/>
          <w:sz w:val="20"/>
          <w:szCs w:val="20"/>
        </w:rPr>
      </w:pPr>
      <w:r w:rsidRPr="005833DA">
        <w:rPr>
          <w:rFonts w:ascii="Arial" w:hAnsi="Arial" w:cs="Arial"/>
          <w:b/>
          <w:sz w:val="20"/>
          <w:szCs w:val="20"/>
        </w:rPr>
        <w:t>Schedule 3</w:t>
      </w:r>
      <w:r w:rsidRPr="005833DA">
        <w:rPr>
          <w:rFonts w:ascii="Arial" w:hAnsi="Arial" w:cs="Arial"/>
          <w:b/>
          <w:sz w:val="20"/>
          <w:szCs w:val="20"/>
          <w:lang w:eastAsia="en-AU"/>
        </w:rPr>
        <w:tab/>
      </w:r>
      <w:r w:rsidRPr="005833DA">
        <w:rPr>
          <w:rFonts w:ascii="Arial" w:hAnsi="Arial" w:cs="Arial"/>
          <w:b/>
          <w:sz w:val="20"/>
          <w:szCs w:val="20"/>
        </w:rPr>
        <w:t>Ship station Class C stations: requirements for maintaining watch</w:t>
      </w:r>
    </w:p>
    <w:p w:rsidR="00B05F75" w:rsidRPr="00984C99" w:rsidRDefault="002C38A7" w:rsidP="00B05F75">
      <w:pPr>
        <w:ind w:left="720"/>
        <w:rPr>
          <w:rFonts w:ascii="Arial" w:hAnsi="Arial" w:cs="Arial"/>
          <w:sz w:val="20"/>
          <w:szCs w:val="20"/>
        </w:rPr>
      </w:pPr>
      <w:r w:rsidRPr="00E128AF">
        <w:rPr>
          <w:rFonts w:ascii="Arial" w:hAnsi="Arial" w:cs="Arial"/>
          <w:sz w:val="20"/>
          <w:szCs w:val="20"/>
        </w:rPr>
        <w:t xml:space="preserve">Schedule 3 provides the ship type, type of watch to be maintained and </w:t>
      </w:r>
      <w:r w:rsidR="009E15BC">
        <w:rPr>
          <w:rFonts w:ascii="Arial" w:hAnsi="Arial" w:cs="Arial"/>
          <w:sz w:val="20"/>
          <w:szCs w:val="20"/>
        </w:rPr>
        <w:t>requirements</w:t>
      </w:r>
      <w:r w:rsidRPr="00E128AF">
        <w:rPr>
          <w:rFonts w:ascii="Arial" w:hAnsi="Arial" w:cs="Arial"/>
          <w:sz w:val="20"/>
          <w:szCs w:val="20"/>
        </w:rPr>
        <w:t xml:space="preserve"> for </w:t>
      </w:r>
      <w:r w:rsidR="00E86B2B" w:rsidRPr="00E128AF">
        <w:rPr>
          <w:rFonts w:ascii="Arial" w:hAnsi="Arial" w:cs="Arial"/>
          <w:sz w:val="20"/>
          <w:szCs w:val="20"/>
        </w:rPr>
        <w:t>ship station Class C stations</w:t>
      </w:r>
      <w:r w:rsidRPr="00984C99">
        <w:rPr>
          <w:rFonts w:ascii="Arial" w:hAnsi="Arial" w:cs="Arial"/>
          <w:sz w:val="20"/>
          <w:szCs w:val="20"/>
        </w:rPr>
        <w:t>.</w:t>
      </w:r>
    </w:p>
    <w:p w:rsidR="00B517D0" w:rsidRPr="00E128AF" w:rsidRDefault="00B517D0" w:rsidP="00B05F75">
      <w:pPr>
        <w:ind w:left="720"/>
        <w:rPr>
          <w:rFonts w:ascii="Arial" w:hAnsi="Arial" w:cs="Arial"/>
          <w:b/>
          <w:sz w:val="20"/>
          <w:szCs w:val="20"/>
        </w:rPr>
      </w:pPr>
      <w:r w:rsidRPr="005833DA">
        <w:rPr>
          <w:rFonts w:ascii="Arial" w:hAnsi="Arial" w:cs="Arial"/>
          <w:b/>
          <w:sz w:val="20"/>
          <w:szCs w:val="20"/>
        </w:rPr>
        <w:t>Schedule 4</w:t>
      </w:r>
      <w:r w:rsidRPr="005833DA">
        <w:rPr>
          <w:rFonts w:ascii="Arial" w:hAnsi="Arial" w:cs="Arial"/>
          <w:b/>
          <w:sz w:val="20"/>
          <w:szCs w:val="20"/>
          <w:lang w:eastAsia="en-AU"/>
        </w:rPr>
        <w:tab/>
      </w:r>
      <w:r w:rsidRPr="005833DA">
        <w:rPr>
          <w:rFonts w:ascii="Arial" w:hAnsi="Arial" w:cs="Arial"/>
          <w:b/>
          <w:sz w:val="20"/>
          <w:szCs w:val="20"/>
        </w:rPr>
        <w:t>Ship station Class C non assigned: operating requirements</w:t>
      </w:r>
    </w:p>
    <w:p w:rsidR="00B05F75" w:rsidRPr="00252696" w:rsidRDefault="00B24DAC" w:rsidP="005833DA">
      <w:r>
        <w:tab/>
      </w:r>
      <w:r w:rsidR="00B517D0" w:rsidRPr="005833DA">
        <w:rPr>
          <w:rFonts w:ascii="Arial" w:hAnsi="Arial" w:cs="Arial"/>
          <w:b/>
          <w:sz w:val="20"/>
          <w:szCs w:val="20"/>
        </w:rPr>
        <w:t>Part 1</w:t>
      </w:r>
      <w:r w:rsidR="00B517D0" w:rsidRPr="005833DA">
        <w:rPr>
          <w:rFonts w:ascii="Arial" w:hAnsi="Arial" w:cs="Arial"/>
          <w:b/>
          <w:sz w:val="20"/>
          <w:szCs w:val="20"/>
        </w:rPr>
        <w:tab/>
        <w:t xml:space="preserve">Commercial operations by radiotelegraphy using </w:t>
      </w:r>
      <w:r w:rsidR="002C38A7" w:rsidRPr="005833DA">
        <w:rPr>
          <w:rFonts w:ascii="Arial" w:hAnsi="Arial" w:cs="Arial"/>
          <w:b/>
          <w:sz w:val="20"/>
          <w:szCs w:val="20"/>
        </w:rPr>
        <w:t>M</w:t>
      </w:r>
      <w:r w:rsidR="00B517D0" w:rsidRPr="005833DA">
        <w:rPr>
          <w:rFonts w:ascii="Arial" w:hAnsi="Arial" w:cs="Arial"/>
          <w:b/>
          <w:sz w:val="20"/>
          <w:szCs w:val="20"/>
        </w:rPr>
        <w:t>orse</w:t>
      </w:r>
    </w:p>
    <w:p w:rsidR="00B24DAC" w:rsidRPr="00252696" w:rsidRDefault="00351569" w:rsidP="005833DA">
      <w:pPr>
        <w:ind w:left="720"/>
      </w:pPr>
      <w:r w:rsidRPr="005833DA">
        <w:rPr>
          <w:rFonts w:ascii="Arial" w:hAnsi="Arial" w:cs="Arial"/>
          <w:sz w:val="20"/>
          <w:szCs w:val="20"/>
        </w:rPr>
        <w:t>Part 1 provides the carrier frequency, the maximum transmitter output power, the stations with which the licensee may communicate</w:t>
      </w:r>
      <w:r w:rsidR="00B24DAC">
        <w:rPr>
          <w:rFonts w:ascii="Arial" w:hAnsi="Arial" w:cs="Arial"/>
          <w:sz w:val="20"/>
          <w:szCs w:val="20"/>
        </w:rPr>
        <w:t>, the purpose</w:t>
      </w:r>
      <w:r w:rsidRPr="005833DA">
        <w:rPr>
          <w:rFonts w:ascii="Arial" w:hAnsi="Arial" w:cs="Arial"/>
          <w:sz w:val="20"/>
          <w:szCs w:val="20"/>
        </w:rPr>
        <w:t xml:space="preserve"> and any limitations for</w:t>
      </w:r>
      <w:r w:rsidR="00B24DAC">
        <w:rPr>
          <w:rFonts w:ascii="Arial" w:hAnsi="Arial" w:cs="Arial"/>
          <w:sz w:val="20"/>
          <w:szCs w:val="20"/>
        </w:rPr>
        <w:t xml:space="preserve"> the operation of</w:t>
      </w:r>
      <w:r w:rsidRPr="005833DA">
        <w:rPr>
          <w:rFonts w:ascii="Arial" w:hAnsi="Arial" w:cs="Arial"/>
          <w:sz w:val="20"/>
          <w:szCs w:val="20"/>
        </w:rPr>
        <w:t xml:space="preserve"> </w:t>
      </w:r>
      <w:r w:rsidR="00B24DAC">
        <w:rPr>
          <w:rFonts w:ascii="Arial" w:hAnsi="Arial" w:cs="Arial"/>
          <w:sz w:val="20"/>
          <w:szCs w:val="20"/>
        </w:rPr>
        <w:t xml:space="preserve">ship station Class </w:t>
      </w:r>
      <w:r w:rsidR="00CF2668">
        <w:rPr>
          <w:rFonts w:ascii="Arial" w:hAnsi="Arial" w:cs="Arial"/>
          <w:sz w:val="20"/>
          <w:szCs w:val="20"/>
        </w:rPr>
        <w:t>C</w:t>
      </w:r>
      <w:r w:rsidR="00B24DAC">
        <w:rPr>
          <w:rFonts w:ascii="Arial" w:hAnsi="Arial" w:cs="Arial"/>
          <w:sz w:val="20"/>
          <w:szCs w:val="20"/>
        </w:rPr>
        <w:t xml:space="preserve"> non assigned for</w:t>
      </w:r>
      <w:r w:rsidRPr="005833DA">
        <w:rPr>
          <w:rFonts w:ascii="Arial" w:hAnsi="Arial" w:cs="Arial"/>
          <w:sz w:val="20"/>
          <w:szCs w:val="20"/>
        </w:rPr>
        <w:t xml:space="preserve"> </w:t>
      </w:r>
      <w:r w:rsidR="009E15BC">
        <w:rPr>
          <w:rFonts w:ascii="Arial" w:hAnsi="Arial" w:cs="Arial"/>
          <w:sz w:val="20"/>
          <w:szCs w:val="20"/>
        </w:rPr>
        <w:t xml:space="preserve">commercial operations by </w:t>
      </w:r>
      <w:r w:rsidRPr="005833DA">
        <w:rPr>
          <w:rFonts w:ascii="Arial" w:hAnsi="Arial" w:cs="Arial"/>
          <w:sz w:val="20"/>
          <w:szCs w:val="20"/>
        </w:rPr>
        <w:t>radiotelegraphy using Morse.</w:t>
      </w:r>
    </w:p>
    <w:p w:rsidR="00B05F75" w:rsidRPr="00252696" w:rsidRDefault="00B24DAC" w:rsidP="005833DA">
      <w:r w:rsidRPr="005833DA">
        <w:rPr>
          <w:rFonts w:ascii="Arial" w:hAnsi="Arial" w:cs="Arial"/>
          <w:sz w:val="20"/>
          <w:szCs w:val="20"/>
        </w:rPr>
        <w:tab/>
      </w:r>
      <w:r w:rsidR="00B517D0" w:rsidRPr="005833DA">
        <w:rPr>
          <w:rFonts w:ascii="Arial" w:hAnsi="Arial" w:cs="Arial"/>
          <w:b/>
          <w:sz w:val="20"/>
          <w:szCs w:val="20"/>
        </w:rPr>
        <w:t>Part 2</w:t>
      </w:r>
      <w:r w:rsidR="00B517D0" w:rsidRPr="005833DA">
        <w:rPr>
          <w:rFonts w:ascii="Arial" w:hAnsi="Arial" w:cs="Arial"/>
          <w:b/>
          <w:sz w:val="20"/>
          <w:szCs w:val="20"/>
        </w:rPr>
        <w:tab/>
        <w:t>Non-commercial operations</w:t>
      </w:r>
    </w:p>
    <w:p w:rsidR="00473B96" w:rsidRPr="00E128AF" w:rsidRDefault="00351569" w:rsidP="005833DA">
      <w:pPr>
        <w:ind w:left="720"/>
        <w:rPr>
          <w:rFonts w:ascii="Arial" w:hAnsi="Arial" w:cs="Arial"/>
          <w:sz w:val="20"/>
          <w:szCs w:val="20"/>
        </w:rPr>
      </w:pPr>
      <w:r w:rsidRPr="005833DA">
        <w:rPr>
          <w:rFonts w:ascii="Arial" w:hAnsi="Arial" w:cs="Arial"/>
          <w:sz w:val="20"/>
          <w:szCs w:val="20"/>
        </w:rPr>
        <w:t xml:space="preserve">Part 2 provides the carrier frequency, the maximum transmitter output power, the stations with which the licensee may communicate and </w:t>
      </w:r>
      <w:r w:rsidR="00E86B2B" w:rsidRPr="005833DA">
        <w:rPr>
          <w:rFonts w:ascii="Arial" w:hAnsi="Arial" w:cs="Arial"/>
          <w:sz w:val="20"/>
          <w:szCs w:val="20"/>
        </w:rPr>
        <w:t>the purpose</w:t>
      </w:r>
      <w:r w:rsidRPr="005833DA">
        <w:rPr>
          <w:rFonts w:ascii="Arial" w:hAnsi="Arial" w:cs="Arial"/>
          <w:sz w:val="20"/>
          <w:szCs w:val="20"/>
        </w:rPr>
        <w:t xml:space="preserve"> for</w:t>
      </w:r>
      <w:r w:rsidR="00750FB5">
        <w:rPr>
          <w:rFonts w:ascii="Arial" w:hAnsi="Arial" w:cs="Arial"/>
          <w:sz w:val="20"/>
          <w:szCs w:val="20"/>
        </w:rPr>
        <w:t xml:space="preserve"> the operation of</w:t>
      </w:r>
      <w:r w:rsidR="00750FB5" w:rsidRPr="00DB575B">
        <w:rPr>
          <w:rFonts w:ascii="Arial" w:hAnsi="Arial" w:cs="Arial"/>
          <w:sz w:val="20"/>
          <w:szCs w:val="20"/>
        </w:rPr>
        <w:t xml:space="preserve"> </w:t>
      </w:r>
      <w:r w:rsidR="00750FB5">
        <w:rPr>
          <w:rFonts w:ascii="Arial" w:hAnsi="Arial" w:cs="Arial"/>
          <w:sz w:val="20"/>
          <w:szCs w:val="20"/>
        </w:rPr>
        <w:t xml:space="preserve">ship station Class </w:t>
      </w:r>
      <w:r w:rsidR="00CF2668">
        <w:rPr>
          <w:rFonts w:ascii="Arial" w:hAnsi="Arial" w:cs="Arial"/>
          <w:sz w:val="20"/>
          <w:szCs w:val="20"/>
        </w:rPr>
        <w:t>C</w:t>
      </w:r>
      <w:r w:rsidR="00750FB5">
        <w:rPr>
          <w:rFonts w:ascii="Arial" w:hAnsi="Arial" w:cs="Arial"/>
          <w:sz w:val="20"/>
          <w:szCs w:val="20"/>
        </w:rPr>
        <w:t xml:space="preserve"> non assigned for</w:t>
      </w:r>
      <w:r w:rsidRPr="005833DA">
        <w:rPr>
          <w:rFonts w:ascii="Arial" w:hAnsi="Arial" w:cs="Arial"/>
          <w:sz w:val="20"/>
          <w:szCs w:val="20"/>
        </w:rPr>
        <w:t xml:space="preserve"> </w:t>
      </w:r>
      <w:r w:rsidR="009E15BC">
        <w:rPr>
          <w:rFonts w:ascii="Arial" w:hAnsi="Arial" w:cs="Arial"/>
          <w:sz w:val="20"/>
          <w:szCs w:val="20"/>
        </w:rPr>
        <w:t xml:space="preserve">radiotelephony for </w:t>
      </w:r>
      <w:r w:rsidRPr="005833DA">
        <w:rPr>
          <w:rFonts w:ascii="Arial" w:hAnsi="Arial" w:cs="Arial"/>
          <w:sz w:val="20"/>
          <w:szCs w:val="20"/>
        </w:rPr>
        <w:t>non-commercial operations.</w:t>
      </w:r>
    </w:p>
    <w:p w:rsidR="00250E5F" w:rsidRPr="00E128AF" w:rsidRDefault="00250E5F">
      <w:pPr>
        <w:rPr>
          <w:rFonts w:ascii="Arial" w:hAnsi="Arial" w:cs="Arial"/>
          <w:sz w:val="20"/>
          <w:szCs w:val="20"/>
        </w:rPr>
      </w:pPr>
      <w:r w:rsidRPr="00E128AF">
        <w:rPr>
          <w:rFonts w:ascii="Arial" w:hAnsi="Arial" w:cs="Arial"/>
          <w:sz w:val="20"/>
          <w:szCs w:val="20"/>
        </w:rPr>
        <w:br w:type="page"/>
      </w:r>
    </w:p>
    <w:p w:rsidR="00351569" w:rsidRPr="005833DA" w:rsidRDefault="00351569" w:rsidP="00351569">
      <w:pPr>
        <w:spacing w:line="360" w:lineRule="auto"/>
        <w:jc w:val="right"/>
        <w:outlineLvl w:val="0"/>
        <w:rPr>
          <w:rFonts w:ascii="Arial" w:hAnsi="Arial" w:cs="Arial"/>
          <w:b/>
          <w:sz w:val="20"/>
          <w:szCs w:val="20"/>
        </w:rPr>
      </w:pPr>
      <w:r w:rsidRPr="005833DA">
        <w:rPr>
          <w:rFonts w:ascii="Arial" w:hAnsi="Arial" w:cs="Arial"/>
          <w:b/>
          <w:sz w:val="20"/>
          <w:szCs w:val="20"/>
        </w:rPr>
        <w:lastRenderedPageBreak/>
        <w:t>ATTACHMENT B</w:t>
      </w:r>
    </w:p>
    <w:p w:rsidR="00351569" w:rsidRPr="005833DA" w:rsidRDefault="00351569" w:rsidP="00351569">
      <w:pPr>
        <w:spacing w:line="360" w:lineRule="auto"/>
        <w:jc w:val="center"/>
        <w:outlineLvl w:val="0"/>
        <w:rPr>
          <w:rFonts w:ascii="Arial" w:hAnsi="Arial" w:cs="Arial"/>
          <w:b/>
          <w:sz w:val="20"/>
          <w:szCs w:val="20"/>
        </w:rPr>
      </w:pPr>
    </w:p>
    <w:p w:rsidR="00351569" w:rsidRPr="005833DA" w:rsidRDefault="00351569" w:rsidP="00351569">
      <w:pPr>
        <w:spacing w:line="360" w:lineRule="auto"/>
        <w:jc w:val="center"/>
        <w:outlineLvl w:val="0"/>
        <w:rPr>
          <w:rFonts w:ascii="Arial" w:hAnsi="Arial" w:cs="Arial"/>
          <w:b/>
          <w:sz w:val="20"/>
          <w:szCs w:val="20"/>
        </w:rPr>
      </w:pPr>
      <w:r w:rsidRPr="005833DA">
        <w:rPr>
          <w:rFonts w:ascii="Arial" w:hAnsi="Arial" w:cs="Arial"/>
          <w:b/>
          <w:sz w:val="20"/>
          <w:szCs w:val="20"/>
        </w:rPr>
        <w:t>Statement of Compatibility with Human Rights</w:t>
      </w:r>
    </w:p>
    <w:p w:rsidR="00351569" w:rsidRPr="003207F6" w:rsidRDefault="00351569" w:rsidP="00351569">
      <w:pPr>
        <w:spacing w:line="360" w:lineRule="auto"/>
        <w:jc w:val="center"/>
        <w:rPr>
          <w:rFonts w:ascii="Arial" w:hAnsi="Arial" w:cs="Arial"/>
          <w:sz w:val="20"/>
          <w:szCs w:val="20"/>
        </w:rPr>
      </w:pPr>
      <w:r w:rsidRPr="00E128AF">
        <w:rPr>
          <w:rFonts w:ascii="Arial" w:hAnsi="Arial" w:cs="Arial"/>
          <w:sz w:val="20"/>
          <w:szCs w:val="20"/>
        </w:rPr>
        <w:t>Prepare</w:t>
      </w:r>
      <w:r w:rsidRPr="00984C99">
        <w:rPr>
          <w:rFonts w:ascii="Arial" w:hAnsi="Arial" w:cs="Arial"/>
          <w:sz w:val="20"/>
          <w:szCs w:val="20"/>
        </w:rPr>
        <w:t xml:space="preserve">d in accordance with Part 3 of the </w:t>
      </w:r>
      <w:r w:rsidRPr="00984C99">
        <w:rPr>
          <w:rFonts w:ascii="Arial" w:hAnsi="Arial" w:cs="Arial"/>
          <w:i/>
          <w:sz w:val="20"/>
          <w:szCs w:val="20"/>
        </w:rPr>
        <w:t>Human Rights (Parliamentary Scrutiny) Act 2011</w:t>
      </w:r>
    </w:p>
    <w:p w:rsidR="00351569" w:rsidRPr="005833DA" w:rsidRDefault="00351569" w:rsidP="00351569">
      <w:pPr>
        <w:spacing w:line="360" w:lineRule="auto"/>
        <w:jc w:val="center"/>
        <w:outlineLvl w:val="0"/>
        <w:rPr>
          <w:rFonts w:ascii="Arial" w:hAnsi="Arial" w:cs="Arial"/>
          <w:b/>
          <w:i/>
          <w:sz w:val="20"/>
          <w:szCs w:val="20"/>
        </w:rPr>
      </w:pPr>
      <w:r w:rsidRPr="005833DA">
        <w:rPr>
          <w:rFonts w:ascii="Arial" w:hAnsi="Arial" w:cs="Arial"/>
          <w:b/>
          <w:i/>
          <w:sz w:val="20"/>
          <w:szCs w:val="20"/>
        </w:rPr>
        <w:t>Radiocommunications Licence Conditions (Maritime Ship Licence) Determination 2015</w:t>
      </w:r>
    </w:p>
    <w:p w:rsidR="00351569" w:rsidRPr="005833DA" w:rsidRDefault="00351569" w:rsidP="00351569">
      <w:pPr>
        <w:rPr>
          <w:rFonts w:ascii="Arial" w:hAnsi="Arial" w:cs="Arial"/>
          <w:b/>
          <w:sz w:val="20"/>
          <w:szCs w:val="20"/>
        </w:rPr>
      </w:pPr>
    </w:p>
    <w:p w:rsidR="00351569" w:rsidRPr="003207F6" w:rsidRDefault="00351569" w:rsidP="00351569">
      <w:pPr>
        <w:spacing w:line="360" w:lineRule="auto"/>
        <w:rPr>
          <w:rFonts w:ascii="Arial" w:hAnsi="Arial" w:cs="Arial"/>
          <w:sz w:val="20"/>
          <w:szCs w:val="20"/>
        </w:rPr>
      </w:pPr>
      <w:r w:rsidRPr="00E128AF">
        <w:rPr>
          <w:rFonts w:ascii="Arial" w:hAnsi="Arial" w:cs="Arial"/>
          <w:sz w:val="20"/>
          <w:szCs w:val="20"/>
        </w:rPr>
        <w:t xml:space="preserve">This legislative instrument is compatible with the human rights and freedoms recognised or declared in the international instruments listed in section 3 of the </w:t>
      </w:r>
      <w:r w:rsidRPr="00984C99">
        <w:rPr>
          <w:rFonts w:ascii="Arial" w:hAnsi="Arial" w:cs="Arial"/>
          <w:i/>
          <w:sz w:val="20"/>
          <w:szCs w:val="20"/>
        </w:rPr>
        <w:t>Human Rights (Parliamentary Scrutiny) Act 2011</w:t>
      </w:r>
      <w:r w:rsidRPr="00984C99">
        <w:rPr>
          <w:rFonts w:ascii="Arial" w:hAnsi="Arial" w:cs="Arial"/>
          <w:sz w:val="20"/>
          <w:szCs w:val="20"/>
        </w:rPr>
        <w:t>.</w:t>
      </w:r>
    </w:p>
    <w:p w:rsidR="00351569" w:rsidRPr="005833DA" w:rsidRDefault="00351569" w:rsidP="00351569">
      <w:pPr>
        <w:spacing w:line="360" w:lineRule="auto"/>
        <w:outlineLvl w:val="0"/>
        <w:rPr>
          <w:rFonts w:ascii="Arial" w:hAnsi="Arial" w:cs="Arial"/>
          <w:b/>
          <w:sz w:val="20"/>
          <w:szCs w:val="20"/>
        </w:rPr>
      </w:pPr>
      <w:r w:rsidRPr="005833DA">
        <w:rPr>
          <w:rFonts w:ascii="Arial" w:hAnsi="Arial" w:cs="Arial"/>
          <w:b/>
          <w:sz w:val="20"/>
          <w:szCs w:val="20"/>
        </w:rPr>
        <w:t>Overview of the Legislative Instrument</w:t>
      </w:r>
    </w:p>
    <w:p w:rsidR="00351569" w:rsidRPr="005833DA" w:rsidRDefault="00351569" w:rsidP="00351569">
      <w:pPr>
        <w:spacing w:line="360" w:lineRule="auto"/>
        <w:outlineLvl w:val="0"/>
        <w:rPr>
          <w:rFonts w:ascii="Arial" w:hAnsi="Arial" w:cs="Arial"/>
          <w:sz w:val="20"/>
          <w:szCs w:val="20"/>
        </w:rPr>
      </w:pPr>
      <w:r w:rsidRPr="00E128AF">
        <w:rPr>
          <w:rFonts w:ascii="Arial" w:hAnsi="Arial" w:cs="Arial"/>
          <w:sz w:val="20"/>
          <w:szCs w:val="20"/>
        </w:rPr>
        <w:t xml:space="preserve">The </w:t>
      </w:r>
      <w:r w:rsidRPr="00984C99">
        <w:rPr>
          <w:rFonts w:ascii="Arial" w:hAnsi="Arial" w:cs="Arial"/>
          <w:i/>
          <w:sz w:val="20"/>
          <w:szCs w:val="20"/>
        </w:rPr>
        <w:t>Radiocommunications Licence Conditions (Maritime Ship</w:t>
      </w:r>
      <w:r w:rsidRPr="003207F6">
        <w:rPr>
          <w:rFonts w:ascii="Arial" w:hAnsi="Arial" w:cs="Arial"/>
          <w:i/>
          <w:sz w:val="20"/>
          <w:szCs w:val="20"/>
        </w:rPr>
        <w:t xml:space="preserve"> Licence) Determination 2015</w:t>
      </w:r>
      <w:r w:rsidRPr="003207F6">
        <w:rPr>
          <w:rFonts w:ascii="Arial" w:hAnsi="Arial" w:cs="Arial"/>
          <w:sz w:val="20"/>
          <w:szCs w:val="20"/>
        </w:rPr>
        <w:t xml:space="preserve"> (</w:t>
      </w:r>
      <w:r w:rsidRPr="00560491">
        <w:rPr>
          <w:rFonts w:ascii="Arial" w:hAnsi="Arial" w:cs="Arial"/>
          <w:b/>
          <w:sz w:val="20"/>
          <w:szCs w:val="20"/>
        </w:rPr>
        <w:t>the Determination</w:t>
      </w:r>
      <w:r w:rsidRPr="003207F6">
        <w:rPr>
          <w:rFonts w:ascii="Arial" w:hAnsi="Arial" w:cs="Arial"/>
          <w:sz w:val="20"/>
          <w:szCs w:val="20"/>
        </w:rPr>
        <w:t xml:space="preserve">) revokes and replaces the </w:t>
      </w:r>
      <w:r w:rsidRPr="00D85641">
        <w:rPr>
          <w:rFonts w:ascii="Arial" w:hAnsi="Arial" w:cs="Arial"/>
          <w:i/>
          <w:sz w:val="20"/>
          <w:szCs w:val="20"/>
        </w:rPr>
        <w:t xml:space="preserve">Radiocommunications Licence Conditions (Maritime Ship Licence) Determination 2002 </w:t>
      </w:r>
      <w:r w:rsidR="002B38ED">
        <w:rPr>
          <w:rFonts w:ascii="Arial" w:hAnsi="Arial" w:cs="Arial"/>
          <w:sz w:val="20"/>
          <w:szCs w:val="20"/>
        </w:rPr>
        <w:t xml:space="preserve">and preserves the substance of </w:t>
      </w:r>
      <w:r w:rsidRPr="00D85641">
        <w:rPr>
          <w:rFonts w:ascii="Arial" w:hAnsi="Arial" w:cs="Arial"/>
          <w:sz w:val="20"/>
          <w:szCs w:val="20"/>
        </w:rPr>
        <w:t>the regulatory arrangements created by that instrument.</w:t>
      </w:r>
    </w:p>
    <w:p w:rsidR="00351569" w:rsidRPr="00E128AF" w:rsidRDefault="00351569" w:rsidP="00F35167">
      <w:pPr>
        <w:pStyle w:val="ACMABodyText"/>
        <w:spacing w:line="360" w:lineRule="auto"/>
        <w:rPr>
          <w:rFonts w:ascii="Arial" w:hAnsi="Arial" w:cs="Arial"/>
          <w:snapToGrid/>
          <w:sz w:val="20"/>
          <w:lang w:val="en-GB" w:eastAsia="en-AU"/>
        </w:rPr>
      </w:pPr>
      <w:r w:rsidRPr="00E128AF">
        <w:rPr>
          <w:rFonts w:ascii="Arial" w:hAnsi="Arial" w:cs="Arial"/>
          <w:snapToGrid/>
          <w:sz w:val="20"/>
          <w:lang w:val="en-GB" w:eastAsia="en-AU"/>
        </w:rPr>
        <w:t>The Determination sets out the conditions to which maritime ship stations are subject</w:t>
      </w:r>
      <w:r w:rsidR="00ED7E69">
        <w:rPr>
          <w:rFonts w:ascii="Arial" w:hAnsi="Arial" w:cs="Arial"/>
          <w:snapToGrid/>
          <w:sz w:val="20"/>
          <w:lang w:val="en-GB" w:eastAsia="en-AU"/>
        </w:rPr>
        <w:t xml:space="preserve"> </w:t>
      </w:r>
      <w:r w:rsidR="002B38ED">
        <w:rPr>
          <w:rFonts w:ascii="Arial" w:hAnsi="Arial" w:cs="Arial"/>
          <w:snapToGrid/>
          <w:sz w:val="20"/>
          <w:lang w:val="en-GB" w:eastAsia="en-AU"/>
        </w:rPr>
        <w:t xml:space="preserve">so as </w:t>
      </w:r>
      <w:r w:rsidR="00ED7E69">
        <w:rPr>
          <w:rFonts w:ascii="Arial" w:hAnsi="Arial" w:cs="Arial"/>
          <w:snapToGrid/>
          <w:sz w:val="20"/>
          <w:lang w:val="en-GB" w:eastAsia="en-AU"/>
        </w:rPr>
        <w:t xml:space="preserve">to </w:t>
      </w:r>
      <w:r w:rsidRPr="00E128AF">
        <w:rPr>
          <w:rFonts w:ascii="Arial" w:hAnsi="Arial" w:cs="Arial"/>
          <w:snapToGrid/>
          <w:sz w:val="20"/>
          <w:lang w:val="en-GB" w:eastAsia="en-AU"/>
        </w:rPr>
        <w:t xml:space="preserve"> ensure that all maritime ships use the appropriate maritime frequencies, transmitter </w:t>
      </w:r>
      <w:r w:rsidRPr="00984C99">
        <w:rPr>
          <w:rFonts w:ascii="Arial" w:hAnsi="Arial" w:cs="Arial"/>
          <w:snapToGrid/>
          <w:sz w:val="20"/>
          <w:lang w:val="en-GB" w:eastAsia="en-AU"/>
        </w:rPr>
        <w:t>output power and protocols to minimise the potential for interference to maritime radio operation.</w:t>
      </w:r>
    </w:p>
    <w:p w:rsidR="00351569" w:rsidRPr="005833DA" w:rsidRDefault="00351569" w:rsidP="00351569">
      <w:pPr>
        <w:spacing w:line="360" w:lineRule="auto"/>
        <w:outlineLvl w:val="0"/>
        <w:rPr>
          <w:rFonts w:ascii="Arial" w:hAnsi="Arial" w:cs="Arial"/>
          <w:b/>
          <w:sz w:val="20"/>
          <w:szCs w:val="20"/>
        </w:rPr>
      </w:pPr>
      <w:r w:rsidRPr="005833DA">
        <w:rPr>
          <w:rFonts w:ascii="Arial" w:hAnsi="Arial" w:cs="Arial"/>
          <w:b/>
          <w:sz w:val="20"/>
          <w:szCs w:val="20"/>
        </w:rPr>
        <w:t>Human Rights Implications</w:t>
      </w:r>
    </w:p>
    <w:p w:rsidR="00351569" w:rsidRPr="003207F6" w:rsidRDefault="00351569" w:rsidP="00351569">
      <w:pPr>
        <w:spacing w:line="360" w:lineRule="auto"/>
        <w:outlineLvl w:val="0"/>
        <w:rPr>
          <w:rFonts w:ascii="Arial" w:hAnsi="Arial" w:cs="Arial"/>
          <w:sz w:val="20"/>
          <w:szCs w:val="20"/>
        </w:rPr>
      </w:pPr>
      <w:r w:rsidRPr="00E128AF">
        <w:rPr>
          <w:rFonts w:ascii="Arial" w:hAnsi="Arial" w:cs="Arial"/>
          <w:sz w:val="20"/>
          <w:szCs w:val="20"/>
        </w:rPr>
        <w:t xml:space="preserve">The </w:t>
      </w:r>
      <w:r w:rsidRPr="00984C99">
        <w:rPr>
          <w:rFonts w:ascii="Arial" w:hAnsi="Arial" w:cs="Arial"/>
          <w:sz w:val="20"/>
          <w:szCs w:val="20"/>
        </w:rPr>
        <w:t>Determination does not engage any of the applicable rights or freedoms.</w:t>
      </w:r>
    </w:p>
    <w:p w:rsidR="00351569" w:rsidRPr="005833DA" w:rsidRDefault="00351569" w:rsidP="00351569">
      <w:pPr>
        <w:spacing w:line="360" w:lineRule="auto"/>
        <w:outlineLvl w:val="0"/>
        <w:rPr>
          <w:rFonts w:ascii="Arial" w:hAnsi="Arial" w:cs="Arial"/>
          <w:b/>
          <w:sz w:val="20"/>
          <w:szCs w:val="20"/>
        </w:rPr>
      </w:pPr>
      <w:r w:rsidRPr="005833DA">
        <w:rPr>
          <w:rFonts w:ascii="Arial" w:hAnsi="Arial" w:cs="Arial"/>
          <w:b/>
          <w:sz w:val="20"/>
          <w:szCs w:val="20"/>
        </w:rPr>
        <w:t>Conclusion</w:t>
      </w:r>
    </w:p>
    <w:p w:rsidR="00351569" w:rsidRPr="003207F6" w:rsidRDefault="00351569" w:rsidP="00351569">
      <w:pPr>
        <w:spacing w:line="360" w:lineRule="auto"/>
        <w:outlineLvl w:val="0"/>
        <w:rPr>
          <w:rFonts w:ascii="Arial" w:hAnsi="Arial" w:cs="Arial"/>
          <w:b/>
          <w:sz w:val="20"/>
          <w:szCs w:val="20"/>
        </w:rPr>
      </w:pPr>
      <w:r w:rsidRPr="00E128AF">
        <w:rPr>
          <w:rFonts w:ascii="Arial" w:hAnsi="Arial" w:cs="Arial"/>
          <w:sz w:val="20"/>
          <w:szCs w:val="20"/>
        </w:rPr>
        <w:t xml:space="preserve">The </w:t>
      </w:r>
      <w:r w:rsidRPr="00984C99">
        <w:rPr>
          <w:rFonts w:ascii="Arial" w:hAnsi="Arial" w:cs="Arial"/>
          <w:sz w:val="20"/>
          <w:szCs w:val="20"/>
        </w:rPr>
        <w:t>Determination is compatible with human r</w:t>
      </w:r>
      <w:r w:rsidRPr="003207F6">
        <w:rPr>
          <w:rFonts w:ascii="Arial" w:hAnsi="Arial" w:cs="Arial"/>
          <w:sz w:val="20"/>
          <w:szCs w:val="20"/>
        </w:rPr>
        <w:t>ights as it does not raise any human rights issues.</w:t>
      </w:r>
    </w:p>
    <w:p w:rsidR="00351569" w:rsidRPr="005833DA" w:rsidRDefault="00351569" w:rsidP="00351569">
      <w:pPr>
        <w:rPr>
          <w:rFonts w:ascii="Arial" w:hAnsi="Arial" w:cs="Arial"/>
          <w:sz w:val="20"/>
          <w:szCs w:val="20"/>
        </w:rPr>
      </w:pPr>
    </w:p>
    <w:p w:rsidR="00155C44" w:rsidRPr="00E128AF" w:rsidRDefault="00155C44" w:rsidP="00351569">
      <w:pPr>
        <w:spacing w:before="120" w:after="120" w:line="240" w:lineRule="auto"/>
        <w:ind w:left="720"/>
        <w:jc w:val="right"/>
        <w:rPr>
          <w:rFonts w:ascii="Arial" w:hAnsi="Arial" w:cs="Arial"/>
          <w:sz w:val="20"/>
          <w:szCs w:val="20"/>
        </w:rPr>
      </w:pPr>
    </w:p>
    <w:sectPr w:rsidR="00155C44" w:rsidRPr="00E128AF" w:rsidSect="007243FE">
      <w:headerReference w:type="even" r:id="rId15"/>
      <w:footerReference w:type="default" r:id="rId16"/>
      <w:pgSz w:w="11906" w:h="16838"/>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26" w:rsidRDefault="00931A26" w:rsidP="008B4177">
      <w:pPr>
        <w:spacing w:after="0" w:line="240" w:lineRule="auto"/>
      </w:pPr>
      <w:r>
        <w:separator/>
      </w:r>
    </w:p>
  </w:endnote>
  <w:endnote w:type="continuationSeparator" w:id="0">
    <w:p w:rsidR="00931A26" w:rsidRDefault="00931A26" w:rsidP="008B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2919"/>
      <w:docPartObj>
        <w:docPartGallery w:val="Page Numbers (Bottom of Page)"/>
        <w:docPartUnique/>
      </w:docPartObj>
    </w:sdtPr>
    <w:sdtEndPr>
      <w:rPr>
        <w:rFonts w:ascii="Arial" w:hAnsi="Arial" w:cs="Arial"/>
        <w:sz w:val="18"/>
      </w:rPr>
    </w:sdtEndPr>
    <w:sdtContent>
      <w:p w:rsidR="00ED7E69" w:rsidRPr="009B287F" w:rsidRDefault="00ED7E69">
        <w:pPr>
          <w:pStyle w:val="Footer"/>
          <w:jc w:val="right"/>
          <w:rPr>
            <w:rFonts w:ascii="Arial" w:hAnsi="Arial" w:cs="Arial"/>
            <w:sz w:val="20"/>
          </w:rPr>
        </w:pPr>
        <w:r w:rsidRPr="009B287F">
          <w:rPr>
            <w:rFonts w:ascii="Arial" w:hAnsi="Arial" w:cs="Arial"/>
            <w:sz w:val="18"/>
          </w:rPr>
          <w:fldChar w:fldCharType="begin"/>
        </w:r>
        <w:r w:rsidRPr="009B287F">
          <w:rPr>
            <w:rFonts w:ascii="Arial" w:hAnsi="Arial" w:cs="Arial"/>
            <w:sz w:val="18"/>
          </w:rPr>
          <w:instrText xml:space="preserve"> PAGE   \* MERGEFORMAT </w:instrText>
        </w:r>
        <w:r w:rsidRPr="009B287F">
          <w:rPr>
            <w:rFonts w:ascii="Arial" w:hAnsi="Arial" w:cs="Arial"/>
            <w:sz w:val="18"/>
          </w:rPr>
          <w:fldChar w:fldCharType="separate"/>
        </w:r>
        <w:r w:rsidR="004D0453">
          <w:rPr>
            <w:rFonts w:ascii="Arial" w:hAnsi="Arial" w:cs="Arial"/>
            <w:noProof/>
            <w:sz w:val="18"/>
          </w:rPr>
          <w:t>9</w:t>
        </w:r>
        <w:r w:rsidRPr="009B287F">
          <w:rPr>
            <w:rFonts w:ascii="Arial" w:hAnsi="Arial" w:cs="Arial"/>
            <w:sz w:val="18"/>
          </w:rPr>
          <w:fldChar w:fldCharType="end"/>
        </w:r>
      </w:p>
    </w:sdtContent>
  </w:sdt>
  <w:p w:rsidR="00ED7E69" w:rsidRDefault="00ED7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26" w:rsidRDefault="00931A26" w:rsidP="008B4177">
      <w:pPr>
        <w:spacing w:after="0" w:line="240" w:lineRule="auto"/>
      </w:pPr>
      <w:r>
        <w:separator/>
      </w:r>
    </w:p>
  </w:footnote>
  <w:footnote w:type="continuationSeparator" w:id="0">
    <w:p w:rsidR="00931A26" w:rsidRDefault="00931A26" w:rsidP="008B4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ED7E69" w:rsidTr="0037638A">
      <w:trPr>
        <w:cantSplit/>
      </w:trPr>
      <w:tc>
        <w:tcPr>
          <w:tcW w:w="1546" w:type="dxa"/>
        </w:tcPr>
        <w:p w:rsidR="00ED7E69" w:rsidRDefault="00ED7E69">
          <w:pPr>
            <w:pStyle w:val="HeaderLiteEven"/>
          </w:pPr>
          <w:r>
            <w:fldChar w:fldCharType="begin"/>
          </w:r>
          <w:r>
            <w:instrText xml:space="preserve"> STYLEREF  CharAmSchNo  \* CHARFORMAT </w:instrText>
          </w:r>
          <w:r>
            <w:fldChar w:fldCharType="separate"/>
          </w:r>
          <w:r w:rsidR="00DC2516">
            <w:rPr>
              <w:b/>
              <w:bCs/>
              <w:lang w:val="en-US"/>
            </w:rPr>
            <w:t>Error! No text of specified style in document.</w:t>
          </w:r>
          <w:r>
            <w:fldChar w:fldCharType="end"/>
          </w:r>
        </w:p>
      </w:tc>
      <w:tc>
        <w:tcPr>
          <w:tcW w:w="6797" w:type="dxa"/>
          <w:vAlign w:val="bottom"/>
        </w:tcPr>
        <w:p w:rsidR="00ED7E69" w:rsidRDefault="00ED7E69">
          <w:pPr>
            <w:pStyle w:val="HeaderLiteEven"/>
          </w:pPr>
          <w:r>
            <w:fldChar w:fldCharType="begin"/>
          </w:r>
          <w:r>
            <w:instrText xml:space="preserve"> STYLEREF  CharAmSchText  \* CHARFORMAT </w:instrText>
          </w:r>
          <w:r>
            <w:fldChar w:fldCharType="separate"/>
          </w:r>
          <w:r w:rsidR="00DC2516">
            <w:rPr>
              <w:b/>
              <w:bCs/>
              <w:lang w:val="en-US"/>
            </w:rPr>
            <w:t>Error! No text of specified style in document.</w:t>
          </w:r>
          <w:r>
            <w:fldChar w:fldCharType="end"/>
          </w:r>
        </w:p>
      </w:tc>
    </w:tr>
    <w:tr w:rsidR="00ED7E69" w:rsidTr="0037638A">
      <w:trPr>
        <w:cantSplit/>
      </w:trPr>
      <w:tc>
        <w:tcPr>
          <w:tcW w:w="1546" w:type="dxa"/>
          <w:tcBorders>
            <w:bottom w:val="nil"/>
          </w:tcBorders>
        </w:tcPr>
        <w:p w:rsidR="00ED7E69" w:rsidRDefault="00ED7E69">
          <w:pPr>
            <w:pStyle w:val="HeaderLiteEven"/>
          </w:pPr>
        </w:p>
      </w:tc>
      <w:tc>
        <w:tcPr>
          <w:tcW w:w="6797" w:type="dxa"/>
          <w:tcBorders>
            <w:bottom w:val="nil"/>
          </w:tcBorders>
          <w:vAlign w:val="bottom"/>
        </w:tcPr>
        <w:p w:rsidR="00ED7E69" w:rsidRDefault="00ED7E69">
          <w:pPr>
            <w:pStyle w:val="HeaderLiteEven"/>
          </w:pPr>
        </w:p>
      </w:tc>
    </w:tr>
    <w:tr w:rsidR="00ED7E69" w:rsidTr="0037638A">
      <w:trPr>
        <w:cantSplit/>
      </w:trPr>
      <w:tc>
        <w:tcPr>
          <w:tcW w:w="8343" w:type="dxa"/>
          <w:gridSpan w:val="2"/>
          <w:tcBorders>
            <w:bottom w:val="single" w:sz="4" w:space="0" w:color="auto"/>
          </w:tcBorders>
          <w:shd w:val="clear" w:color="auto" w:fill="auto"/>
        </w:tcPr>
        <w:p w:rsidR="00ED7E69" w:rsidRDefault="00ED7E69" w:rsidP="0037638A">
          <w:pPr>
            <w:pStyle w:val="HeaderLiteEven"/>
            <w:spacing w:before="120" w:after="60"/>
            <w:ind w:right="-108"/>
          </w:pPr>
        </w:p>
      </w:tc>
    </w:tr>
  </w:tbl>
  <w:p w:rsidR="00ED7E69" w:rsidRDefault="00ED7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08E808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1042DF5"/>
    <w:multiLevelType w:val="hybridMultilevel"/>
    <w:tmpl w:val="83363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764628"/>
    <w:multiLevelType w:val="hybridMultilevel"/>
    <w:tmpl w:val="6F046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2D100C"/>
    <w:multiLevelType w:val="hybridMultilevel"/>
    <w:tmpl w:val="B39CE7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0D6FFC"/>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1E7BE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9C5481"/>
    <w:multiLevelType w:val="hybridMultilevel"/>
    <w:tmpl w:val="47920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C5036C"/>
    <w:multiLevelType w:val="hybridMultilevel"/>
    <w:tmpl w:val="D88E6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465C4A"/>
    <w:multiLevelType w:val="hybridMultilevel"/>
    <w:tmpl w:val="AC50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5304A8"/>
    <w:multiLevelType w:val="hybridMultilevel"/>
    <w:tmpl w:val="7FC413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11034E4"/>
    <w:multiLevelType w:val="hybridMultilevel"/>
    <w:tmpl w:val="95460A1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113017FD"/>
    <w:multiLevelType w:val="hybridMultilevel"/>
    <w:tmpl w:val="1598C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00623E"/>
    <w:multiLevelType w:val="multilevel"/>
    <w:tmpl w:val="7864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455A23"/>
    <w:multiLevelType w:val="hybridMultilevel"/>
    <w:tmpl w:val="C4AA26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B9CA077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87439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755994"/>
    <w:multiLevelType w:val="hybridMultilevel"/>
    <w:tmpl w:val="D33AF4F2"/>
    <w:lvl w:ilvl="0" w:tplc="5D18F8E4">
      <w:start w:val="1"/>
      <w:numFmt w:val="decimal"/>
      <w:lvlText w:val="%1."/>
      <w:lvlJc w:val="left"/>
      <w:pPr>
        <w:ind w:left="960" w:hanging="39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nsid w:val="1DCB22A5"/>
    <w:multiLevelType w:val="hybridMultilevel"/>
    <w:tmpl w:val="DBB410E0"/>
    <w:lvl w:ilvl="0" w:tplc="E07A3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4E573C"/>
    <w:multiLevelType w:val="hybridMultilevel"/>
    <w:tmpl w:val="A694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9A3291"/>
    <w:multiLevelType w:val="hybridMultilevel"/>
    <w:tmpl w:val="7BA6F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B828B5"/>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CC5D7E"/>
    <w:multiLevelType w:val="hybridMultilevel"/>
    <w:tmpl w:val="0322A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931425"/>
    <w:multiLevelType w:val="hybridMultilevel"/>
    <w:tmpl w:val="0A26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A07796"/>
    <w:multiLevelType w:val="hybridMultilevel"/>
    <w:tmpl w:val="2B2CA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134694"/>
    <w:multiLevelType w:val="hybridMultilevel"/>
    <w:tmpl w:val="A59CC432"/>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5">
    <w:nsid w:val="35F07FD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8FF5A4D"/>
    <w:multiLevelType w:val="hybridMultilevel"/>
    <w:tmpl w:val="058A02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1F6762"/>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B101063"/>
    <w:multiLevelType w:val="hybridMultilevel"/>
    <w:tmpl w:val="466E40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42AD2F1D"/>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56E51FF"/>
    <w:multiLevelType w:val="hybridMultilevel"/>
    <w:tmpl w:val="CED2DD38"/>
    <w:lvl w:ilvl="0" w:tplc="0C090017">
      <w:start w:val="1"/>
      <w:numFmt w:val="lowerLetter"/>
      <w:lvlText w:val="%1)"/>
      <w:lvlJc w:val="left"/>
      <w:pPr>
        <w:ind w:left="720" w:hanging="360"/>
      </w:pPr>
    </w:lvl>
    <w:lvl w:ilvl="1" w:tplc="B9CA0778">
      <w:start w:val="1"/>
      <w:numFmt w:val="lowerRoman"/>
      <w:lvlText w:val="(%2)"/>
      <w:lvlJc w:val="left"/>
      <w:pPr>
        <w:ind w:left="1440" w:hanging="360"/>
      </w:pPr>
      <w:rPr>
        <w:rFonts w:hint="default"/>
      </w:r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8BF1B4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B8733C1"/>
    <w:multiLevelType w:val="hybridMultilevel"/>
    <w:tmpl w:val="3E00DA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D84832"/>
    <w:multiLevelType w:val="hybridMultilevel"/>
    <w:tmpl w:val="CE1C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F61038"/>
    <w:multiLevelType w:val="hybridMultilevel"/>
    <w:tmpl w:val="BEAEC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E42AC0"/>
    <w:multiLevelType w:val="hybridMultilevel"/>
    <w:tmpl w:val="8B4099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47F609A"/>
    <w:multiLevelType w:val="hybridMultilevel"/>
    <w:tmpl w:val="5E9058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59F13C5B"/>
    <w:multiLevelType w:val="hybridMultilevel"/>
    <w:tmpl w:val="741AAA66"/>
    <w:lvl w:ilvl="0" w:tplc="0C090017">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B0D4964"/>
    <w:multiLevelType w:val="hybridMultilevel"/>
    <w:tmpl w:val="AF5C0342"/>
    <w:lvl w:ilvl="0" w:tplc="B94A046C">
      <w:start w:val="1"/>
      <w:numFmt w:val="lowerLetter"/>
      <w:lvlText w:val="(%1)"/>
      <w:lvlJc w:val="left"/>
      <w:pPr>
        <w:ind w:left="720" w:hanging="360"/>
      </w:pPr>
      <w:rPr>
        <w:rFonts w:hint="default"/>
      </w:rPr>
    </w:lvl>
    <w:lvl w:ilvl="1" w:tplc="58623B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F1D2586"/>
    <w:multiLevelType w:val="hybridMultilevel"/>
    <w:tmpl w:val="9B243D2C"/>
    <w:lvl w:ilvl="0" w:tplc="0C090017">
      <w:start w:val="1"/>
      <w:numFmt w:val="lowerLetter"/>
      <w:lvlText w:val="%1)"/>
      <w:lvlJc w:val="left"/>
      <w:pPr>
        <w:ind w:left="720" w:hanging="360"/>
      </w:pPr>
    </w:lvl>
    <w:lvl w:ilvl="1" w:tplc="4E464F2E">
      <w:start w:val="1"/>
      <w:numFmt w:val="lowerRoman"/>
      <w:lvlText w:val="%2)"/>
      <w:lvlJc w:val="left"/>
      <w:pPr>
        <w:ind w:left="1440" w:hanging="360"/>
      </w:pPr>
      <w:rPr>
        <w:rFonts w:hint="default"/>
      </w:rPr>
    </w:lvl>
    <w:lvl w:ilvl="2" w:tplc="40C40B8E">
      <w:start w:val="1"/>
      <w:numFmt w:val="lowerLetter"/>
      <w:lvlText w:val="(%3)"/>
      <w:lvlJc w:val="left"/>
      <w:pPr>
        <w:ind w:left="2445" w:hanging="46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F785146"/>
    <w:multiLevelType w:val="hybridMultilevel"/>
    <w:tmpl w:val="59C2E5C2"/>
    <w:lvl w:ilvl="0" w:tplc="B9CA077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0C70D6E"/>
    <w:multiLevelType w:val="hybridMultilevel"/>
    <w:tmpl w:val="4966227E"/>
    <w:lvl w:ilvl="0" w:tplc="71C644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2D3076A"/>
    <w:multiLevelType w:val="hybridMultilevel"/>
    <w:tmpl w:val="5114BB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0A3CBF"/>
    <w:multiLevelType w:val="hybridMultilevel"/>
    <w:tmpl w:val="51B61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325490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4253A0E"/>
    <w:multiLevelType w:val="hybridMultilevel"/>
    <w:tmpl w:val="E89AFC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nsid w:val="67946107"/>
    <w:multiLevelType w:val="multilevel"/>
    <w:tmpl w:val="2208D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D7F7984"/>
    <w:multiLevelType w:val="hybridMultilevel"/>
    <w:tmpl w:val="DDE652EC"/>
    <w:lvl w:ilvl="0" w:tplc="27F65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FB0774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70C62E44"/>
    <w:multiLevelType w:val="hybridMultilevel"/>
    <w:tmpl w:val="3BA6C3DC"/>
    <w:lvl w:ilvl="0" w:tplc="0C090001">
      <w:start w:val="1"/>
      <w:numFmt w:val="bullet"/>
      <w:lvlText w:val=""/>
      <w:lvlJc w:val="left"/>
      <w:pPr>
        <w:ind w:left="1443" w:hanging="72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0">
    <w:nsid w:val="71CC7DC1"/>
    <w:multiLevelType w:val="multilevel"/>
    <w:tmpl w:val="72745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1FF2011"/>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4EC518E"/>
    <w:multiLevelType w:val="hybridMultilevel"/>
    <w:tmpl w:val="E956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513188C"/>
    <w:multiLevelType w:val="hybridMultilevel"/>
    <w:tmpl w:val="F292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78C17B9"/>
    <w:multiLevelType w:val="hybridMultilevel"/>
    <w:tmpl w:val="8046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A1B2F6B"/>
    <w:multiLevelType w:val="hybridMultilevel"/>
    <w:tmpl w:val="DA568F2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A8B732B"/>
    <w:multiLevelType w:val="hybridMultilevel"/>
    <w:tmpl w:val="301C2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C342E2B"/>
    <w:multiLevelType w:val="hybridMultilevel"/>
    <w:tmpl w:val="C290A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nsid w:val="7CC615A0"/>
    <w:multiLevelType w:val="hybridMultilevel"/>
    <w:tmpl w:val="7B2C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EF42151"/>
    <w:multiLevelType w:val="hybridMultilevel"/>
    <w:tmpl w:val="70C823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FAB082E"/>
    <w:multiLevelType w:val="hybridMultilevel"/>
    <w:tmpl w:val="0D7806C6"/>
    <w:lvl w:ilvl="0" w:tplc="B9CA077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52"/>
  </w:num>
  <w:num w:numId="3">
    <w:abstractNumId w:val="29"/>
  </w:num>
  <w:num w:numId="4">
    <w:abstractNumId w:val="27"/>
  </w:num>
  <w:num w:numId="5">
    <w:abstractNumId w:val="14"/>
  </w:num>
  <w:num w:numId="6">
    <w:abstractNumId w:val="5"/>
  </w:num>
  <w:num w:numId="7">
    <w:abstractNumId w:val="4"/>
  </w:num>
  <w:num w:numId="8">
    <w:abstractNumId w:val="44"/>
  </w:num>
  <w:num w:numId="9">
    <w:abstractNumId w:val="13"/>
  </w:num>
  <w:num w:numId="10">
    <w:abstractNumId w:val="37"/>
  </w:num>
  <w:num w:numId="11">
    <w:abstractNumId w:val="49"/>
  </w:num>
  <w:num w:numId="12">
    <w:abstractNumId w:val="23"/>
  </w:num>
  <w:num w:numId="13">
    <w:abstractNumId w:val="35"/>
  </w:num>
  <w:num w:numId="14">
    <w:abstractNumId w:val="39"/>
  </w:num>
  <w:num w:numId="15">
    <w:abstractNumId w:val="31"/>
  </w:num>
  <w:num w:numId="16">
    <w:abstractNumId w:val="51"/>
  </w:num>
  <w:num w:numId="17">
    <w:abstractNumId w:val="1"/>
  </w:num>
  <w:num w:numId="18">
    <w:abstractNumId w:val="21"/>
  </w:num>
  <w:num w:numId="19">
    <w:abstractNumId w:val="2"/>
  </w:num>
  <w:num w:numId="20">
    <w:abstractNumId w:val="53"/>
  </w:num>
  <w:num w:numId="21">
    <w:abstractNumId w:val="55"/>
  </w:num>
  <w:num w:numId="22">
    <w:abstractNumId w:val="30"/>
  </w:num>
  <w:num w:numId="23">
    <w:abstractNumId w:val="26"/>
  </w:num>
  <w:num w:numId="24">
    <w:abstractNumId w:val="40"/>
  </w:num>
  <w:num w:numId="25">
    <w:abstractNumId w:val="32"/>
  </w:num>
  <w:num w:numId="26">
    <w:abstractNumId w:val="59"/>
  </w:num>
  <w:num w:numId="27">
    <w:abstractNumId w:val="48"/>
  </w:num>
  <w:num w:numId="28">
    <w:abstractNumId w:val="25"/>
  </w:num>
  <w:num w:numId="29">
    <w:abstractNumId w:val="16"/>
  </w:num>
  <w:num w:numId="30">
    <w:abstractNumId w:val="47"/>
  </w:num>
  <w:num w:numId="31">
    <w:abstractNumId w:val="41"/>
  </w:num>
  <w:num w:numId="32">
    <w:abstractNumId w:val="38"/>
  </w:num>
  <w:num w:numId="33">
    <w:abstractNumId w:val="20"/>
  </w:num>
  <w:num w:numId="34">
    <w:abstractNumId w:val="15"/>
  </w:num>
  <w:num w:numId="35">
    <w:abstractNumId w:val="60"/>
  </w:num>
  <w:num w:numId="36">
    <w:abstractNumId w:val="24"/>
  </w:num>
  <w:num w:numId="37">
    <w:abstractNumId w:val="54"/>
  </w:num>
  <w:num w:numId="38">
    <w:abstractNumId w:val="3"/>
  </w:num>
  <w:num w:numId="39">
    <w:abstractNumId w:val="19"/>
  </w:num>
  <w:num w:numId="40">
    <w:abstractNumId w:val="42"/>
  </w:num>
  <w:num w:numId="41">
    <w:abstractNumId w:val="7"/>
  </w:num>
  <w:num w:numId="42">
    <w:abstractNumId w:val="34"/>
  </w:num>
  <w:num w:numId="43">
    <w:abstractNumId w:val="8"/>
  </w:num>
  <w:num w:numId="44">
    <w:abstractNumId w:val="22"/>
  </w:num>
  <w:num w:numId="45">
    <w:abstractNumId w:val="50"/>
  </w:num>
  <w:num w:numId="46">
    <w:abstractNumId w:val="12"/>
  </w:num>
  <w:num w:numId="47">
    <w:abstractNumId w:val="58"/>
  </w:num>
  <w:num w:numId="48">
    <w:abstractNumId w:val="33"/>
  </w:num>
  <w:num w:numId="49">
    <w:abstractNumId w:val="6"/>
  </w:num>
  <w:num w:numId="50">
    <w:abstractNumId w:val="56"/>
  </w:num>
  <w:num w:numId="51">
    <w:abstractNumId w:val="45"/>
  </w:num>
  <w:num w:numId="52">
    <w:abstractNumId w:val="46"/>
  </w:num>
  <w:num w:numId="53">
    <w:abstractNumId w:val="43"/>
  </w:num>
  <w:num w:numId="54">
    <w:abstractNumId w:val="17"/>
  </w:num>
  <w:num w:numId="55">
    <w:abstractNumId w:val="0"/>
  </w:num>
  <w:num w:numId="56">
    <w:abstractNumId w:val="9"/>
  </w:num>
  <w:num w:numId="57">
    <w:abstractNumId w:val="18"/>
  </w:num>
  <w:num w:numId="58">
    <w:abstractNumId w:val="10"/>
  </w:num>
  <w:num w:numId="59">
    <w:abstractNumId w:val="57"/>
  </w:num>
  <w:num w:numId="60">
    <w:abstractNumId w:val="36"/>
  </w:num>
  <w:num w:numId="61">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B2"/>
    <w:rsid w:val="000014BE"/>
    <w:rsid w:val="00001552"/>
    <w:rsid w:val="0000195C"/>
    <w:rsid w:val="00001E1C"/>
    <w:rsid w:val="00003383"/>
    <w:rsid w:val="000036CE"/>
    <w:rsid w:val="0000370A"/>
    <w:rsid w:val="00003F45"/>
    <w:rsid w:val="00005B6A"/>
    <w:rsid w:val="0000659C"/>
    <w:rsid w:val="000140F2"/>
    <w:rsid w:val="00015153"/>
    <w:rsid w:val="00020DFA"/>
    <w:rsid w:val="0002316C"/>
    <w:rsid w:val="0002740C"/>
    <w:rsid w:val="00031B5B"/>
    <w:rsid w:val="0003339D"/>
    <w:rsid w:val="000346B6"/>
    <w:rsid w:val="00036A81"/>
    <w:rsid w:val="00040A12"/>
    <w:rsid w:val="00043629"/>
    <w:rsid w:val="00043C72"/>
    <w:rsid w:val="0004465F"/>
    <w:rsid w:val="00045264"/>
    <w:rsid w:val="000452A9"/>
    <w:rsid w:val="0004575D"/>
    <w:rsid w:val="00045B43"/>
    <w:rsid w:val="00047C44"/>
    <w:rsid w:val="00052B17"/>
    <w:rsid w:val="00056DDE"/>
    <w:rsid w:val="00063442"/>
    <w:rsid w:val="00064759"/>
    <w:rsid w:val="00064F10"/>
    <w:rsid w:val="00066564"/>
    <w:rsid w:val="00066660"/>
    <w:rsid w:val="0007080A"/>
    <w:rsid w:val="00070A8A"/>
    <w:rsid w:val="000730B9"/>
    <w:rsid w:val="000732EA"/>
    <w:rsid w:val="000749D1"/>
    <w:rsid w:val="000824BA"/>
    <w:rsid w:val="0008484D"/>
    <w:rsid w:val="00085F0E"/>
    <w:rsid w:val="000875FA"/>
    <w:rsid w:val="00090DA1"/>
    <w:rsid w:val="000945CB"/>
    <w:rsid w:val="000A2ADC"/>
    <w:rsid w:val="000A4660"/>
    <w:rsid w:val="000A5A7F"/>
    <w:rsid w:val="000A68D0"/>
    <w:rsid w:val="000A7E48"/>
    <w:rsid w:val="000B1CB8"/>
    <w:rsid w:val="000C0624"/>
    <w:rsid w:val="000C11AC"/>
    <w:rsid w:val="000C424B"/>
    <w:rsid w:val="000C4DB2"/>
    <w:rsid w:val="000C5155"/>
    <w:rsid w:val="000D242D"/>
    <w:rsid w:val="000D2A27"/>
    <w:rsid w:val="000D3A00"/>
    <w:rsid w:val="000D4453"/>
    <w:rsid w:val="000D605A"/>
    <w:rsid w:val="000D6C2E"/>
    <w:rsid w:val="000D75B5"/>
    <w:rsid w:val="000E2A32"/>
    <w:rsid w:val="000E301C"/>
    <w:rsid w:val="000E3F6F"/>
    <w:rsid w:val="000F1688"/>
    <w:rsid w:val="000F1B35"/>
    <w:rsid w:val="000F64EA"/>
    <w:rsid w:val="000F7469"/>
    <w:rsid w:val="00103AE1"/>
    <w:rsid w:val="00103EBE"/>
    <w:rsid w:val="001066F6"/>
    <w:rsid w:val="001137E3"/>
    <w:rsid w:val="001138D4"/>
    <w:rsid w:val="0011559E"/>
    <w:rsid w:val="0011590F"/>
    <w:rsid w:val="00117783"/>
    <w:rsid w:val="00120A05"/>
    <w:rsid w:val="0012238B"/>
    <w:rsid w:val="00126152"/>
    <w:rsid w:val="00126297"/>
    <w:rsid w:val="00131853"/>
    <w:rsid w:val="00132C79"/>
    <w:rsid w:val="00134F2E"/>
    <w:rsid w:val="00136558"/>
    <w:rsid w:val="00140D5E"/>
    <w:rsid w:val="00141A60"/>
    <w:rsid w:val="00141DFF"/>
    <w:rsid w:val="00144346"/>
    <w:rsid w:val="00145852"/>
    <w:rsid w:val="00145F12"/>
    <w:rsid w:val="00146D0E"/>
    <w:rsid w:val="00146D28"/>
    <w:rsid w:val="00150D6C"/>
    <w:rsid w:val="00150E31"/>
    <w:rsid w:val="00151C24"/>
    <w:rsid w:val="0015242C"/>
    <w:rsid w:val="001539F8"/>
    <w:rsid w:val="00153DCC"/>
    <w:rsid w:val="00154213"/>
    <w:rsid w:val="001555EB"/>
    <w:rsid w:val="00155C44"/>
    <w:rsid w:val="0015621E"/>
    <w:rsid w:val="00157DBC"/>
    <w:rsid w:val="00157FB3"/>
    <w:rsid w:val="001622DE"/>
    <w:rsid w:val="00162CFA"/>
    <w:rsid w:val="001660F3"/>
    <w:rsid w:val="00166FB3"/>
    <w:rsid w:val="001723C6"/>
    <w:rsid w:val="00173262"/>
    <w:rsid w:val="00177873"/>
    <w:rsid w:val="00180CD0"/>
    <w:rsid w:val="00182714"/>
    <w:rsid w:val="001827E5"/>
    <w:rsid w:val="00182B0E"/>
    <w:rsid w:val="00182CF4"/>
    <w:rsid w:val="001838AA"/>
    <w:rsid w:val="00185A7B"/>
    <w:rsid w:val="00186ACF"/>
    <w:rsid w:val="00190279"/>
    <w:rsid w:val="00191065"/>
    <w:rsid w:val="00192A80"/>
    <w:rsid w:val="0019328D"/>
    <w:rsid w:val="0019437B"/>
    <w:rsid w:val="00197527"/>
    <w:rsid w:val="001976DD"/>
    <w:rsid w:val="001A0AC0"/>
    <w:rsid w:val="001A20DB"/>
    <w:rsid w:val="001A2A13"/>
    <w:rsid w:val="001A6323"/>
    <w:rsid w:val="001A6F35"/>
    <w:rsid w:val="001A7C09"/>
    <w:rsid w:val="001B3F0A"/>
    <w:rsid w:val="001B7119"/>
    <w:rsid w:val="001B7BD5"/>
    <w:rsid w:val="001B7DFB"/>
    <w:rsid w:val="001C0CA4"/>
    <w:rsid w:val="001C1173"/>
    <w:rsid w:val="001C216A"/>
    <w:rsid w:val="001C5625"/>
    <w:rsid w:val="001C674F"/>
    <w:rsid w:val="001C7BBB"/>
    <w:rsid w:val="001D44F8"/>
    <w:rsid w:val="001D5AFD"/>
    <w:rsid w:val="001D74A2"/>
    <w:rsid w:val="001E1193"/>
    <w:rsid w:val="001E297E"/>
    <w:rsid w:val="001E3E56"/>
    <w:rsid w:val="001E567B"/>
    <w:rsid w:val="001E6660"/>
    <w:rsid w:val="001F0F17"/>
    <w:rsid w:val="001F41D0"/>
    <w:rsid w:val="001F52AC"/>
    <w:rsid w:val="001F7887"/>
    <w:rsid w:val="00204124"/>
    <w:rsid w:val="00206E14"/>
    <w:rsid w:val="00213555"/>
    <w:rsid w:val="00213578"/>
    <w:rsid w:val="00216A6E"/>
    <w:rsid w:val="00220370"/>
    <w:rsid w:val="0022194D"/>
    <w:rsid w:val="002229E4"/>
    <w:rsid w:val="00222F22"/>
    <w:rsid w:val="00223A65"/>
    <w:rsid w:val="0022421A"/>
    <w:rsid w:val="0022510B"/>
    <w:rsid w:val="00225AE4"/>
    <w:rsid w:val="0022771C"/>
    <w:rsid w:val="002345F1"/>
    <w:rsid w:val="002376AE"/>
    <w:rsid w:val="0024233A"/>
    <w:rsid w:val="00242CC9"/>
    <w:rsid w:val="00242DFC"/>
    <w:rsid w:val="0024533D"/>
    <w:rsid w:val="00245456"/>
    <w:rsid w:val="00245BB0"/>
    <w:rsid w:val="00250E5F"/>
    <w:rsid w:val="00252696"/>
    <w:rsid w:val="0025365F"/>
    <w:rsid w:val="0025460B"/>
    <w:rsid w:val="00254BF7"/>
    <w:rsid w:val="00255543"/>
    <w:rsid w:val="00257A9D"/>
    <w:rsid w:val="00260866"/>
    <w:rsid w:val="002637C1"/>
    <w:rsid w:val="00266866"/>
    <w:rsid w:val="0027092C"/>
    <w:rsid w:val="00280077"/>
    <w:rsid w:val="0028075D"/>
    <w:rsid w:val="0028124D"/>
    <w:rsid w:val="002814C3"/>
    <w:rsid w:val="002823B1"/>
    <w:rsid w:val="00282631"/>
    <w:rsid w:val="00283DE6"/>
    <w:rsid w:val="00290884"/>
    <w:rsid w:val="002916FB"/>
    <w:rsid w:val="0029684A"/>
    <w:rsid w:val="00297C50"/>
    <w:rsid w:val="002A244B"/>
    <w:rsid w:val="002A58A0"/>
    <w:rsid w:val="002A6796"/>
    <w:rsid w:val="002B1BC6"/>
    <w:rsid w:val="002B38ED"/>
    <w:rsid w:val="002B424B"/>
    <w:rsid w:val="002B427E"/>
    <w:rsid w:val="002B64E5"/>
    <w:rsid w:val="002B7228"/>
    <w:rsid w:val="002C34C1"/>
    <w:rsid w:val="002C38A7"/>
    <w:rsid w:val="002C3DA6"/>
    <w:rsid w:val="002C411D"/>
    <w:rsid w:val="002C42C2"/>
    <w:rsid w:val="002C6DA8"/>
    <w:rsid w:val="002C72A1"/>
    <w:rsid w:val="002D0B91"/>
    <w:rsid w:val="002D0FB8"/>
    <w:rsid w:val="002D10A5"/>
    <w:rsid w:val="002D23F6"/>
    <w:rsid w:val="002D278B"/>
    <w:rsid w:val="002D3B88"/>
    <w:rsid w:val="002D3E4E"/>
    <w:rsid w:val="002D423D"/>
    <w:rsid w:val="002D5869"/>
    <w:rsid w:val="002D6535"/>
    <w:rsid w:val="002D6EAA"/>
    <w:rsid w:val="002E1CD6"/>
    <w:rsid w:val="002E4B72"/>
    <w:rsid w:val="002E6CA8"/>
    <w:rsid w:val="002E726B"/>
    <w:rsid w:val="002F16CA"/>
    <w:rsid w:val="002F42B9"/>
    <w:rsid w:val="002F487A"/>
    <w:rsid w:val="002F6FC2"/>
    <w:rsid w:val="002F781C"/>
    <w:rsid w:val="00300940"/>
    <w:rsid w:val="00300AEA"/>
    <w:rsid w:val="00301B1B"/>
    <w:rsid w:val="00301C31"/>
    <w:rsid w:val="00302C6F"/>
    <w:rsid w:val="00303E77"/>
    <w:rsid w:val="00311B64"/>
    <w:rsid w:val="00312301"/>
    <w:rsid w:val="00312E7D"/>
    <w:rsid w:val="00313A8A"/>
    <w:rsid w:val="003207F6"/>
    <w:rsid w:val="00320F46"/>
    <w:rsid w:val="003223AE"/>
    <w:rsid w:val="00322CEB"/>
    <w:rsid w:val="00324FCD"/>
    <w:rsid w:val="003264F7"/>
    <w:rsid w:val="00326863"/>
    <w:rsid w:val="00327457"/>
    <w:rsid w:val="003311C6"/>
    <w:rsid w:val="00332559"/>
    <w:rsid w:val="003325BB"/>
    <w:rsid w:val="0033282A"/>
    <w:rsid w:val="003329C8"/>
    <w:rsid w:val="00332E88"/>
    <w:rsid w:val="00333E78"/>
    <w:rsid w:val="00334A34"/>
    <w:rsid w:val="00336990"/>
    <w:rsid w:val="00340F30"/>
    <w:rsid w:val="00341C09"/>
    <w:rsid w:val="0034200B"/>
    <w:rsid w:val="00347C43"/>
    <w:rsid w:val="00347EB1"/>
    <w:rsid w:val="00350A17"/>
    <w:rsid w:val="00351569"/>
    <w:rsid w:val="00351D1E"/>
    <w:rsid w:val="00352426"/>
    <w:rsid w:val="00354E72"/>
    <w:rsid w:val="00356403"/>
    <w:rsid w:val="00356782"/>
    <w:rsid w:val="00357DB8"/>
    <w:rsid w:val="00360201"/>
    <w:rsid w:val="00361014"/>
    <w:rsid w:val="003615C4"/>
    <w:rsid w:val="0036610A"/>
    <w:rsid w:val="00366904"/>
    <w:rsid w:val="00366BAE"/>
    <w:rsid w:val="003672A0"/>
    <w:rsid w:val="00367C73"/>
    <w:rsid w:val="00370701"/>
    <w:rsid w:val="003708AE"/>
    <w:rsid w:val="003708F8"/>
    <w:rsid w:val="00373F5D"/>
    <w:rsid w:val="0037629E"/>
    <w:rsid w:val="0037638A"/>
    <w:rsid w:val="0037655B"/>
    <w:rsid w:val="00381697"/>
    <w:rsid w:val="00382EE3"/>
    <w:rsid w:val="0038331A"/>
    <w:rsid w:val="003841A0"/>
    <w:rsid w:val="003934FC"/>
    <w:rsid w:val="00396008"/>
    <w:rsid w:val="003961F5"/>
    <w:rsid w:val="003A0CC3"/>
    <w:rsid w:val="003A101C"/>
    <w:rsid w:val="003A1BB4"/>
    <w:rsid w:val="003A5045"/>
    <w:rsid w:val="003A50B5"/>
    <w:rsid w:val="003A58F8"/>
    <w:rsid w:val="003A7AAE"/>
    <w:rsid w:val="003B134C"/>
    <w:rsid w:val="003B26D6"/>
    <w:rsid w:val="003B43C9"/>
    <w:rsid w:val="003B54BC"/>
    <w:rsid w:val="003B5FA3"/>
    <w:rsid w:val="003B715F"/>
    <w:rsid w:val="003C06AC"/>
    <w:rsid w:val="003C0E14"/>
    <w:rsid w:val="003C0F72"/>
    <w:rsid w:val="003C32DF"/>
    <w:rsid w:val="003C6370"/>
    <w:rsid w:val="003C69E2"/>
    <w:rsid w:val="003C78CD"/>
    <w:rsid w:val="003C7C49"/>
    <w:rsid w:val="003D128D"/>
    <w:rsid w:val="003D1E99"/>
    <w:rsid w:val="003D3CC3"/>
    <w:rsid w:val="003D4B55"/>
    <w:rsid w:val="003D6696"/>
    <w:rsid w:val="003D6E21"/>
    <w:rsid w:val="003D75AB"/>
    <w:rsid w:val="003E05F4"/>
    <w:rsid w:val="003E0D61"/>
    <w:rsid w:val="003E1925"/>
    <w:rsid w:val="003E2D97"/>
    <w:rsid w:val="003E34E6"/>
    <w:rsid w:val="003E5386"/>
    <w:rsid w:val="003E629E"/>
    <w:rsid w:val="003E73B7"/>
    <w:rsid w:val="003F0D47"/>
    <w:rsid w:val="003F28D5"/>
    <w:rsid w:val="003F4370"/>
    <w:rsid w:val="003F5282"/>
    <w:rsid w:val="003F5A2C"/>
    <w:rsid w:val="0040132D"/>
    <w:rsid w:val="00402E1F"/>
    <w:rsid w:val="00402E2B"/>
    <w:rsid w:val="0040304A"/>
    <w:rsid w:val="0040453A"/>
    <w:rsid w:val="00404D35"/>
    <w:rsid w:val="00406893"/>
    <w:rsid w:val="0041258B"/>
    <w:rsid w:val="00413A30"/>
    <w:rsid w:val="00420708"/>
    <w:rsid w:val="00421934"/>
    <w:rsid w:val="00423699"/>
    <w:rsid w:val="0042686A"/>
    <w:rsid w:val="00427564"/>
    <w:rsid w:val="00431466"/>
    <w:rsid w:val="004321E0"/>
    <w:rsid w:val="00433E04"/>
    <w:rsid w:val="00434007"/>
    <w:rsid w:val="004340B2"/>
    <w:rsid w:val="00436330"/>
    <w:rsid w:val="004370EA"/>
    <w:rsid w:val="00437F40"/>
    <w:rsid w:val="0044185E"/>
    <w:rsid w:val="00441CA7"/>
    <w:rsid w:val="004429A4"/>
    <w:rsid w:val="00443950"/>
    <w:rsid w:val="00443EAD"/>
    <w:rsid w:val="0044536F"/>
    <w:rsid w:val="004508ED"/>
    <w:rsid w:val="00450FD0"/>
    <w:rsid w:val="00454360"/>
    <w:rsid w:val="00456C93"/>
    <w:rsid w:val="00457144"/>
    <w:rsid w:val="00463812"/>
    <w:rsid w:val="00464370"/>
    <w:rsid w:val="0046616F"/>
    <w:rsid w:val="00470535"/>
    <w:rsid w:val="004721F4"/>
    <w:rsid w:val="004733D9"/>
    <w:rsid w:val="00473B96"/>
    <w:rsid w:val="00484D7C"/>
    <w:rsid w:val="00485103"/>
    <w:rsid w:val="00490314"/>
    <w:rsid w:val="00490A51"/>
    <w:rsid w:val="00490D95"/>
    <w:rsid w:val="004924EA"/>
    <w:rsid w:val="00492A9D"/>
    <w:rsid w:val="00492EBB"/>
    <w:rsid w:val="004932D4"/>
    <w:rsid w:val="00495588"/>
    <w:rsid w:val="00497C0F"/>
    <w:rsid w:val="004A0CDB"/>
    <w:rsid w:val="004A1C9D"/>
    <w:rsid w:val="004A4494"/>
    <w:rsid w:val="004A4BCB"/>
    <w:rsid w:val="004A5A6A"/>
    <w:rsid w:val="004A7433"/>
    <w:rsid w:val="004B040C"/>
    <w:rsid w:val="004B46E9"/>
    <w:rsid w:val="004B4839"/>
    <w:rsid w:val="004B5625"/>
    <w:rsid w:val="004B56DC"/>
    <w:rsid w:val="004C054E"/>
    <w:rsid w:val="004C10D3"/>
    <w:rsid w:val="004C4387"/>
    <w:rsid w:val="004C48E5"/>
    <w:rsid w:val="004C5221"/>
    <w:rsid w:val="004C6EBE"/>
    <w:rsid w:val="004C7132"/>
    <w:rsid w:val="004C7E59"/>
    <w:rsid w:val="004C7E5A"/>
    <w:rsid w:val="004D0453"/>
    <w:rsid w:val="004D1343"/>
    <w:rsid w:val="004D2725"/>
    <w:rsid w:val="004D2BB9"/>
    <w:rsid w:val="004D68A9"/>
    <w:rsid w:val="004D769B"/>
    <w:rsid w:val="004D7BC2"/>
    <w:rsid w:val="004E0A06"/>
    <w:rsid w:val="004E0DFB"/>
    <w:rsid w:val="004E212C"/>
    <w:rsid w:val="004E25D1"/>
    <w:rsid w:val="004E3D66"/>
    <w:rsid w:val="004E4799"/>
    <w:rsid w:val="004E511D"/>
    <w:rsid w:val="004E54D5"/>
    <w:rsid w:val="004E572E"/>
    <w:rsid w:val="004F05C7"/>
    <w:rsid w:val="004F11F2"/>
    <w:rsid w:val="004F5A9D"/>
    <w:rsid w:val="004F6FBD"/>
    <w:rsid w:val="0050145F"/>
    <w:rsid w:val="005017A8"/>
    <w:rsid w:val="00501B7A"/>
    <w:rsid w:val="00502DF5"/>
    <w:rsid w:val="00502E4D"/>
    <w:rsid w:val="0050471C"/>
    <w:rsid w:val="00505C68"/>
    <w:rsid w:val="005075FD"/>
    <w:rsid w:val="00510767"/>
    <w:rsid w:val="00510F75"/>
    <w:rsid w:val="00513300"/>
    <w:rsid w:val="00513C88"/>
    <w:rsid w:val="00514337"/>
    <w:rsid w:val="00514735"/>
    <w:rsid w:val="00514BC1"/>
    <w:rsid w:val="00515079"/>
    <w:rsid w:val="00520CF1"/>
    <w:rsid w:val="00522AAA"/>
    <w:rsid w:val="00525131"/>
    <w:rsid w:val="0052549D"/>
    <w:rsid w:val="00527C94"/>
    <w:rsid w:val="0053087A"/>
    <w:rsid w:val="005317CF"/>
    <w:rsid w:val="005326CF"/>
    <w:rsid w:val="00532F63"/>
    <w:rsid w:val="0053490A"/>
    <w:rsid w:val="00537174"/>
    <w:rsid w:val="00540F79"/>
    <w:rsid w:val="005433AB"/>
    <w:rsid w:val="00543B95"/>
    <w:rsid w:val="00544CEB"/>
    <w:rsid w:val="00546471"/>
    <w:rsid w:val="00551002"/>
    <w:rsid w:val="00556503"/>
    <w:rsid w:val="00560491"/>
    <w:rsid w:val="00561BC5"/>
    <w:rsid w:val="00564749"/>
    <w:rsid w:val="00566410"/>
    <w:rsid w:val="00566F76"/>
    <w:rsid w:val="005677F0"/>
    <w:rsid w:val="0057020A"/>
    <w:rsid w:val="00570A2E"/>
    <w:rsid w:val="00571364"/>
    <w:rsid w:val="00572210"/>
    <w:rsid w:val="00572F3C"/>
    <w:rsid w:val="00574018"/>
    <w:rsid w:val="00574428"/>
    <w:rsid w:val="00575A53"/>
    <w:rsid w:val="005771DF"/>
    <w:rsid w:val="00581D65"/>
    <w:rsid w:val="005831D5"/>
    <w:rsid w:val="005833DA"/>
    <w:rsid w:val="0058414E"/>
    <w:rsid w:val="005849CC"/>
    <w:rsid w:val="00586171"/>
    <w:rsid w:val="0059012A"/>
    <w:rsid w:val="0059150D"/>
    <w:rsid w:val="00591B2A"/>
    <w:rsid w:val="0059315A"/>
    <w:rsid w:val="00595FFA"/>
    <w:rsid w:val="00596387"/>
    <w:rsid w:val="005A19F9"/>
    <w:rsid w:val="005A25DF"/>
    <w:rsid w:val="005A29F8"/>
    <w:rsid w:val="005A3E5D"/>
    <w:rsid w:val="005A6AD7"/>
    <w:rsid w:val="005A6E37"/>
    <w:rsid w:val="005A789F"/>
    <w:rsid w:val="005B1F2C"/>
    <w:rsid w:val="005B32BF"/>
    <w:rsid w:val="005B3A68"/>
    <w:rsid w:val="005B42EB"/>
    <w:rsid w:val="005C27BB"/>
    <w:rsid w:val="005C2D40"/>
    <w:rsid w:val="005C647D"/>
    <w:rsid w:val="005C6646"/>
    <w:rsid w:val="005C6693"/>
    <w:rsid w:val="005D0189"/>
    <w:rsid w:val="005D1B62"/>
    <w:rsid w:val="005D20F2"/>
    <w:rsid w:val="005D2128"/>
    <w:rsid w:val="005D60A6"/>
    <w:rsid w:val="005D6962"/>
    <w:rsid w:val="005D6FDC"/>
    <w:rsid w:val="005E1A37"/>
    <w:rsid w:val="005E1D4F"/>
    <w:rsid w:val="005E21CB"/>
    <w:rsid w:val="005E247D"/>
    <w:rsid w:val="005E4EF2"/>
    <w:rsid w:val="005F1505"/>
    <w:rsid w:val="005F1CC3"/>
    <w:rsid w:val="005F2865"/>
    <w:rsid w:val="005F2C30"/>
    <w:rsid w:val="005F3487"/>
    <w:rsid w:val="005F377B"/>
    <w:rsid w:val="005F45A2"/>
    <w:rsid w:val="006008F9"/>
    <w:rsid w:val="00600CAA"/>
    <w:rsid w:val="00600D82"/>
    <w:rsid w:val="00605477"/>
    <w:rsid w:val="00611037"/>
    <w:rsid w:val="006120AE"/>
    <w:rsid w:val="0061285B"/>
    <w:rsid w:val="00614024"/>
    <w:rsid w:val="006142F4"/>
    <w:rsid w:val="00614FFF"/>
    <w:rsid w:val="00615EEC"/>
    <w:rsid w:val="00617AC6"/>
    <w:rsid w:val="00617BCB"/>
    <w:rsid w:val="00620451"/>
    <w:rsid w:val="006205AF"/>
    <w:rsid w:val="006254A2"/>
    <w:rsid w:val="006270DB"/>
    <w:rsid w:val="006272C6"/>
    <w:rsid w:val="00633BCB"/>
    <w:rsid w:val="0063541E"/>
    <w:rsid w:val="00635DCC"/>
    <w:rsid w:val="006370D8"/>
    <w:rsid w:val="006400E4"/>
    <w:rsid w:val="00642598"/>
    <w:rsid w:val="0064536D"/>
    <w:rsid w:val="006458D6"/>
    <w:rsid w:val="0065387F"/>
    <w:rsid w:val="00655381"/>
    <w:rsid w:val="00663791"/>
    <w:rsid w:val="006649C6"/>
    <w:rsid w:val="00667F6A"/>
    <w:rsid w:val="006714AE"/>
    <w:rsid w:val="006715FC"/>
    <w:rsid w:val="006739FA"/>
    <w:rsid w:val="00676730"/>
    <w:rsid w:val="00677118"/>
    <w:rsid w:val="006808B4"/>
    <w:rsid w:val="006814EF"/>
    <w:rsid w:val="00684DE5"/>
    <w:rsid w:val="00691969"/>
    <w:rsid w:val="006921CE"/>
    <w:rsid w:val="0069316F"/>
    <w:rsid w:val="00693F76"/>
    <w:rsid w:val="0069549D"/>
    <w:rsid w:val="006A346C"/>
    <w:rsid w:val="006A3ECC"/>
    <w:rsid w:val="006A4404"/>
    <w:rsid w:val="006A4CC0"/>
    <w:rsid w:val="006A4F92"/>
    <w:rsid w:val="006A5983"/>
    <w:rsid w:val="006B0693"/>
    <w:rsid w:val="006B1C5E"/>
    <w:rsid w:val="006B26FA"/>
    <w:rsid w:val="006B2AB7"/>
    <w:rsid w:val="006B4251"/>
    <w:rsid w:val="006C0A7E"/>
    <w:rsid w:val="006C4131"/>
    <w:rsid w:val="006C5D64"/>
    <w:rsid w:val="006D1385"/>
    <w:rsid w:val="006D30B6"/>
    <w:rsid w:val="006D3128"/>
    <w:rsid w:val="006D4612"/>
    <w:rsid w:val="006D6E79"/>
    <w:rsid w:val="006E3793"/>
    <w:rsid w:val="006E398D"/>
    <w:rsid w:val="006E557A"/>
    <w:rsid w:val="006E5E0B"/>
    <w:rsid w:val="006F16CA"/>
    <w:rsid w:val="006F2A34"/>
    <w:rsid w:val="006F2CA2"/>
    <w:rsid w:val="006F5D55"/>
    <w:rsid w:val="006F5D8B"/>
    <w:rsid w:val="006F6E73"/>
    <w:rsid w:val="00700A35"/>
    <w:rsid w:val="007025F1"/>
    <w:rsid w:val="00702DA7"/>
    <w:rsid w:val="00704C76"/>
    <w:rsid w:val="0070636F"/>
    <w:rsid w:val="00713A28"/>
    <w:rsid w:val="00714275"/>
    <w:rsid w:val="007143B2"/>
    <w:rsid w:val="00715103"/>
    <w:rsid w:val="00717959"/>
    <w:rsid w:val="007200EE"/>
    <w:rsid w:val="00720573"/>
    <w:rsid w:val="0072152B"/>
    <w:rsid w:val="00722280"/>
    <w:rsid w:val="00722284"/>
    <w:rsid w:val="00722972"/>
    <w:rsid w:val="007243FE"/>
    <w:rsid w:val="0072629D"/>
    <w:rsid w:val="00730480"/>
    <w:rsid w:val="00735396"/>
    <w:rsid w:val="00736325"/>
    <w:rsid w:val="0073660D"/>
    <w:rsid w:val="007366FF"/>
    <w:rsid w:val="00736D44"/>
    <w:rsid w:val="00741C64"/>
    <w:rsid w:val="00742636"/>
    <w:rsid w:val="007450C0"/>
    <w:rsid w:val="007451E8"/>
    <w:rsid w:val="007457D2"/>
    <w:rsid w:val="007459E6"/>
    <w:rsid w:val="0074659E"/>
    <w:rsid w:val="00750FB5"/>
    <w:rsid w:val="00753884"/>
    <w:rsid w:val="00754F7F"/>
    <w:rsid w:val="00755517"/>
    <w:rsid w:val="007566B5"/>
    <w:rsid w:val="0076120D"/>
    <w:rsid w:val="00762248"/>
    <w:rsid w:val="00763003"/>
    <w:rsid w:val="007640AD"/>
    <w:rsid w:val="00765E59"/>
    <w:rsid w:val="00766BA9"/>
    <w:rsid w:val="00770117"/>
    <w:rsid w:val="00771DD2"/>
    <w:rsid w:val="00772CAD"/>
    <w:rsid w:val="00772F80"/>
    <w:rsid w:val="0077415A"/>
    <w:rsid w:val="0077455D"/>
    <w:rsid w:val="00777F37"/>
    <w:rsid w:val="0078196B"/>
    <w:rsid w:val="00784697"/>
    <w:rsid w:val="00785119"/>
    <w:rsid w:val="007856D3"/>
    <w:rsid w:val="007866EE"/>
    <w:rsid w:val="0078738B"/>
    <w:rsid w:val="0079253F"/>
    <w:rsid w:val="00793DC2"/>
    <w:rsid w:val="007A21AA"/>
    <w:rsid w:val="007A70D3"/>
    <w:rsid w:val="007A77B2"/>
    <w:rsid w:val="007B066B"/>
    <w:rsid w:val="007B25F4"/>
    <w:rsid w:val="007B2E0C"/>
    <w:rsid w:val="007C2F83"/>
    <w:rsid w:val="007C330E"/>
    <w:rsid w:val="007C3513"/>
    <w:rsid w:val="007C3B5A"/>
    <w:rsid w:val="007C441A"/>
    <w:rsid w:val="007C568F"/>
    <w:rsid w:val="007C58A0"/>
    <w:rsid w:val="007C5FDB"/>
    <w:rsid w:val="007C7764"/>
    <w:rsid w:val="007D14D0"/>
    <w:rsid w:val="007D372C"/>
    <w:rsid w:val="007D6206"/>
    <w:rsid w:val="007D700D"/>
    <w:rsid w:val="007E08C7"/>
    <w:rsid w:val="007E142F"/>
    <w:rsid w:val="007E418B"/>
    <w:rsid w:val="007E475F"/>
    <w:rsid w:val="007E5CDD"/>
    <w:rsid w:val="007E7A77"/>
    <w:rsid w:val="007F0404"/>
    <w:rsid w:val="007F0E75"/>
    <w:rsid w:val="007F2318"/>
    <w:rsid w:val="007F241E"/>
    <w:rsid w:val="007F39FD"/>
    <w:rsid w:val="007F42F7"/>
    <w:rsid w:val="007F46FC"/>
    <w:rsid w:val="007F56E8"/>
    <w:rsid w:val="008043A0"/>
    <w:rsid w:val="00805158"/>
    <w:rsid w:val="008057D6"/>
    <w:rsid w:val="00807735"/>
    <w:rsid w:val="0080784F"/>
    <w:rsid w:val="008119B5"/>
    <w:rsid w:val="00811C16"/>
    <w:rsid w:val="008126A2"/>
    <w:rsid w:val="008216AB"/>
    <w:rsid w:val="00821CA5"/>
    <w:rsid w:val="00822193"/>
    <w:rsid w:val="0082232F"/>
    <w:rsid w:val="0082394C"/>
    <w:rsid w:val="008255BE"/>
    <w:rsid w:val="00826F27"/>
    <w:rsid w:val="0082709C"/>
    <w:rsid w:val="00827AD4"/>
    <w:rsid w:val="00830A94"/>
    <w:rsid w:val="00831448"/>
    <w:rsid w:val="00832D10"/>
    <w:rsid w:val="00836C15"/>
    <w:rsid w:val="008370A0"/>
    <w:rsid w:val="00841DC4"/>
    <w:rsid w:val="00842313"/>
    <w:rsid w:val="00843412"/>
    <w:rsid w:val="00846F9B"/>
    <w:rsid w:val="00854232"/>
    <w:rsid w:val="00854588"/>
    <w:rsid w:val="00854AE9"/>
    <w:rsid w:val="0085524F"/>
    <w:rsid w:val="00856914"/>
    <w:rsid w:val="008575DE"/>
    <w:rsid w:val="00860D4B"/>
    <w:rsid w:val="00862021"/>
    <w:rsid w:val="0086569C"/>
    <w:rsid w:val="00866B4B"/>
    <w:rsid w:val="00870B32"/>
    <w:rsid w:val="0087432D"/>
    <w:rsid w:val="0087435A"/>
    <w:rsid w:val="00876A3E"/>
    <w:rsid w:val="008776CB"/>
    <w:rsid w:val="008777F8"/>
    <w:rsid w:val="00877807"/>
    <w:rsid w:val="0087786E"/>
    <w:rsid w:val="00881821"/>
    <w:rsid w:val="00882843"/>
    <w:rsid w:val="008844F7"/>
    <w:rsid w:val="00885B6E"/>
    <w:rsid w:val="00885D9B"/>
    <w:rsid w:val="00885FCA"/>
    <w:rsid w:val="008872E1"/>
    <w:rsid w:val="00887716"/>
    <w:rsid w:val="00890823"/>
    <w:rsid w:val="008912F4"/>
    <w:rsid w:val="00895A79"/>
    <w:rsid w:val="0089650E"/>
    <w:rsid w:val="008A3C04"/>
    <w:rsid w:val="008A3ED3"/>
    <w:rsid w:val="008A5109"/>
    <w:rsid w:val="008A593C"/>
    <w:rsid w:val="008A63F7"/>
    <w:rsid w:val="008B05F0"/>
    <w:rsid w:val="008B3583"/>
    <w:rsid w:val="008B35B9"/>
    <w:rsid w:val="008B3E09"/>
    <w:rsid w:val="008B4177"/>
    <w:rsid w:val="008B5F13"/>
    <w:rsid w:val="008C0CD5"/>
    <w:rsid w:val="008C5DAA"/>
    <w:rsid w:val="008C6932"/>
    <w:rsid w:val="008C723A"/>
    <w:rsid w:val="008C7CB3"/>
    <w:rsid w:val="008D12D7"/>
    <w:rsid w:val="008D15CC"/>
    <w:rsid w:val="008D2CDD"/>
    <w:rsid w:val="008D6353"/>
    <w:rsid w:val="008D7793"/>
    <w:rsid w:val="008E16BD"/>
    <w:rsid w:val="008E1EA0"/>
    <w:rsid w:val="008E2337"/>
    <w:rsid w:val="008E28DA"/>
    <w:rsid w:val="008E2E80"/>
    <w:rsid w:val="008E35BE"/>
    <w:rsid w:val="008E674C"/>
    <w:rsid w:val="008F0A48"/>
    <w:rsid w:val="008F11FE"/>
    <w:rsid w:val="008F28DA"/>
    <w:rsid w:val="008F35F6"/>
    <w:rsid w:val="008F41A8"/>
    <w:rsid w:val="008F56B5"/>
    <w:rsid w:val="008F62FD"/>
    <w:rsid w:val="008F6449"/>
    <w:rsid w:val="0090235B"/>
    <w:rsid w:val="0090294A"/>
    <w:rsid w:val="00903208"/>
    <w:rsid w:val="00904DFF"/>
    <w:rsid w:val="00907A43"/>
    <w:rsid w:val="00910A84"/>
    <w:rsid w:val="00910B7A"/>
    <w:rsid w:val="009127C8"/>
    <w:rsid w:val="00912967"/>
    <w:rsid w:val="00913045"/>
    <w:rsid w:val="009203D9"/>
    <w:rsid w:val="0092260B"/>
    <w:rsid w:val="00924935"/>
    <w:rsid w:val="009249C7"/>
    <w:rsid w:val="009255F1"/>
    <w:rsid w:val="00926A8E"/>
    <w:rsid w:val="00931A26"/>
    <w:rsid w:val="009325FE"/>
    <w:rsid w:val="00932A54"/>
    <w:rsid w:val="00932AC4"/>
    <w:rsid w:val="00937089"/>
    <w:rsid w:val="00940B4C"/>
    <w:rsid w:val="009411E1"/>
    <w:rsid w:val="009424E9"/>
    <w:rsid w:val="00945124"/>
    <w:rsid w:val="00947094"/>
    <w:rsid w:val="009533B4"/>
    <w:rsid w:val="00953795"/>
    <w:rsid w:val="00954E94"/>
    <w:rsid w:val="00955070"/>
    <w:rsid w:val="00955C08"/>
    <w:rsid w:val="009562FD"/>
    <w:rsid w:val="00957FC8"/>
    <w:rsid w:val="0096009D"/>
    <w:rsid w:val="00961FE3"/>
    <w:rsid w:val="00963531"/>
    <w:rsid w:val="00964253"/>
    <w:rsid w:val="0096496A"/>
    <w:rsid w:val="0096695D"/>
    <w:rsid w:val="00966AAD"/>
    <w:rsid w:val="00967173"/>
    <w:rsid w:val="009711A6"/>
    <w:rsid w:val="009711F0"/>
    <w:rsid w:val="009733A1"/>
    <w:rsid w:val="009756CC"/>
    <w:rsid w:val="00984C99"/>
    <w:rsid w:val="00985422"/>
    <w:rsid w:val="009857CE"/>
    <w:rsid w:val="00987605"/>
    <w:rsid w:val="00987F4C"/>
    <w:rsid w:val="0099101D"/>
    <w:rsid w:val="00996350"/>
    <w:rsid w:val="0099647F"/>
    <w:rsid w:val="00996B2C"/>
    <w:rsid w:val="00997A2B"/>
    <w:rsid w:val="009A3901"/>
    <w:rsid w:val="009A4821"/>
    <w:rsid w:val="009B25F5"/>
    <w:rsid w:val="009B287F"/>
    <w:rsid w:val="009B45AA"/>
    <w:rsid w:val="009B590C"/>
    <w:rsid w:val="009B5B9D"/>
    <w:rsid w:val="009C0C1B"/>
    <w:rsid w:val="009C2C2F"/>
    <w:rsid w:val="009C326A"/>
    <w:rsid w:val="009C49E7"/>
    <w:rsid w:val="009C5B78"/>
    <w:rsid w:val="009C621C"/>
    <w:rsid w:val="009C6F69"/>
    <w:rsid w:val="009D0B4B"/>
    <w:rsid w:val="009D24B0"/>
    <w:rsid w:val="009D5043"/>
    <w:rsid w:val="009D6E3D"/>
    <w:rsid w:val="009E0813"/>
    <w:rsid w:val="009E0890"/>
    <w:rsid w:val="009E15BC"/>
    <w:rsid w:val="009E5539"/>
    <w:rsid w:val="009F0CB7"/>
    <w:rsid w:val="009F1500"/>
    <w:rsid w:val="009F1BF4"/>
    <w:rsid w:val="009F2414"/>
    <w:rsid w:val="009F2CB5"/>
    <w:rsid w:val="009F3C73"/>
    <w:rsid w:val="009F4632"/>
    <w:rsid w:val="009F698C"/>
    <w:rsid w:val="009F77D0"/>
    <w:rsid w:val="009F7A2E"/>
    <w:rsid w:val="00A029E9"/>
    <w:rsid w:val="00A02C16"/>
    <w:rsid w:val="00A03A95"/>
    <w:rsid w:val="00A049E6"/>
    <w:rsid w:val="00A0696A"/>
    <w:rsid w:val="00A10086"/>
    <w:rsid w:val="00A13937"/>
    <w:rsid w:val="00A15061"/>
    <w:rsid w:val="00A15D3C"/>
    <w:rsid w:val="00A21BA2"/>
    <w:rsid w:val="00A2462E"/>
    <w:rsid w:val="00A26AC2"/>
    <w:rsid w:val="00A27292"/>
    <w:rsid w:val="00A27836"/>
    <w:rsid w:val="00A346A1"/>
    <w:rsid w:val="00A35FA3"/>
    <w:rsid w:val="00A36526"/>
    <w:rsid w:val="00A36C72"/>
    <w:rsid w:val="00A41D18"/>
    <w:rsid w:val="00A43C1D"/>
    <w:rsid w:val="00A457EA"/>
    <w:rsid w:val="00A51DED"/>
    <w:rsid w:val="00A52C21"/>
    <w:rsid w:val="00A552EB"/>
    <w:rsid w:val="00A566A7"/>
    <w:rsid w:val="00A578BB"/>
    <w:rsid w:val="00A57A5A"/>
    <w:rsid w:val="00A607CF"/>
    <w:rsid w:val="00A65105"/>
    <w:rsid w:val="00A70B60"/>
    <w:rsid w:val="00A7643F"/>
    <w:rsid w:val="00A76B39"/>
    <w:rsid w:val="00A801B3"/>
    <w:rsid w:val="00A850CD"/>
    <w:rsid w:val="00A85CC4"/>
    <w:rsid w:val="00A87424"/>
    <w:rsid w:val="00A8792E"/>
    <w:rsid w:val="00A912D8"/>
    <w:rsid w:val="00A93FDC"/>
    <w:rsid w:val="00A943BE"/>
    <w:rsid w:val="00A95788"/>
    <w:rsid w:val="00A96E41"/>
    <w:rsid w:val="00A979F8"/>
    <w:rsid w:val="00AA77D0"/>
    <w:rsid w:val="00AA7CC1"/>
    <w:rsid w:val="00AB096E"/>
    <w:rsid w:val="00AB4A3A"/>
    <w:rsid w:val="00AB4BD9"/>
    <w:rsid w:val="00AB6132"/>
    <w:rsid w:val="00AB6C50"/>
    <w:rsid w:val="00AB7643"/>
    <w:rsid w:val="00AC02A8"/>
    <w:rsid w:val="00AC0E3C"/>
    <w:rsid w:val="00AC2D0E"/>
    <w:rsid w:val="00AC3E3A"/>
    <w:rsid w:val="00AC6B52"/>
    <w:rsid w:val="00AD00AC"/>
    <w:rsid w:val="00AD09EE"/>
    <w:rsid w:val="00AD110C"/>
    <w:rsid w:val="00AD17A5"/>
    <w:rsid w:val="00AD1881"/>
    <w:rsid w:val="00AD2695"/>
    <w:rsid w:val="00AD3ADC"/>
    <w:rsid w:val="00AD6080"/>
    <w:rsid w:val="00AD62D5"/>
    <w:rsid w:val="00AD78F8"/>
    <w:rsid w:val="00AD7A98"/>
    <w:rsid w:val="00AE21F2"/>
    <w:rsid w:val="00AE3D54"/>
    <w:rsid w:val="00AE4A30"/>
    <w:rsid w:val="00AE5176"/>
    <w:rsid w:val="00AE5ECB"/>
    <w:rsid w:val="00AE7284"/>
    <w:rsid w:val="00AE7650"/>
    <w:rsid w:val="00AF0A23"/>
    <w:rsid w:val="00AF19D6"/>
    <w:rsid w:val="00AF32FB"/>
    <w:rsid w:val="00AF61BB"/>
    <w:rsid w:val="00AF7539"/>
    <w:rsid w:val="00B00D6A"/>
    <w:rsid w:val="00B01797"/>
    <w:rsid w:val="00B0255A"/>
    <w:rsid w:val="00B02F48"/>
    <w:rsid w:val="00B044E4"/>
    <w:rsid w:val="00B05F75"/>
    <w:rsid w:val="00B060F7"/>
    <w:rsid w:val="00B06206"/>
    <w:rsid w:val="00B07E30"/>
    <w:rsid w:val="00B1009F"/>
    <w:rsid w:val="00B10166"/>
    <w:rsid w:val="00B11647"/>
    <w:rsid w:val="00B1226A"/>
    <w:rsid w:val="00B133A9"/>
    <w:rsid w:val="00B2092D"/>
    <w:rsid w:val="00B2197E"/>
    <w:rsid w:val="00B22534"/>
    <w:rsid w:val="00B228CC"/>
    <w:rsid w:val="00B24DAC"/>
    <w:rsid w:val="00B2508B"/>
    <w:rsid w:val="00B26A7E"/>
    <w:rsid w:val="00B27538"/>
    <w:rsid w:val="00B27731"/>
    <w:rsid w:val="00B27846"/>
    <w:rsid w:val="00B27EF0"/>
    <w:rsid w:val="00B30014"/>
    <w:rsid w:val="00B30D38"/>
    <w:rsid w:val="00B311DA"/>
    <w:rsid w:val="00B315E5"/>
    <w:rsid w:val="00B3575B"/>
    <w:rsid w:val="00B407A8"/>
    <w:rsid w:val="00B4092B"/>
    <w:rsid w:val="00B4155A"/>
    <w:rsid w:val="00B418FD"/>
    <w:rsid w:val="00B42142"/>
    <w:rsid w:val="00B43324"/>
    <w:rsid w:val="00B43348"/>
    <w:rsid w:val="00B44C47"/>
    <w:rsid w:val="00B45037"/>
    <w:rsid w:val="00B45D27"/>
    <w:rsid w:val="00B46D62"/>
    <w:rsid w:val="00B47ADA"/>
    <w:rsid w:val="00B50CE7"/>
    <w:rsid w:val="00B517D0"/>
    <w:rsid w:val="00B53B3B"/>
    <w:rsid w:val="00B54A52"/>
    <w:rsid w:val="00B54CF1"/>
    <w:rsid w:val="00B60309"/>
    <w:rsid w:val="00B616AB"/>
    <w:rsid w:val="00B6181C"/>
    <w:rsid w:val="00B61D60"/>
    <w:rsid w:val="00B62A9E"/>
    <w:rsid w:val="00B63782"/>
    <w:rsid w:val="00B64047"/>
    <w:rsid w:val="00B66FB7"/>
    <w:rsid w:val="00B71EEC"/>
    <w:rsid w:val="00B7217B"/>
    <w:rsid w:val="00B74E01"/>
    <w:rsid w:val="00B7609C"/>
    <w:rsid w:val="00B77FB2"/>
    <w:rsid w:val="00B801E3"/>
    <w:rsid w:val="00B813CD"/>
    <w:rsid w:val="00B818B1"/>
    <w:rsid w:val="00B8303F"/>
    <w:rsid w:val="00B83336"/>
    <w:rsid w:val="00B86F44"/>
    <w:rsid w:val="00B9176E"/>
    <w:rsid w:val="00B92BDD"/>
    <w:rsid w:val="00B938C3"/>
    <w:rsid w:val="00B93AC6"/>
    <w:rsid w:val="00B94A0C"/>
    <w:rsid w:val="00B959B9"/>
    <w:rsid w:val="00B97EBC"/>
    <w:rsid w:val="00BA0356"/>
    <w:rsid w:val="00BA2792"/>
    <w:rsid w:val="00BA410F"/>
    <w:rsid w:val="00BA69C0"/>
    <w:rsid w:val="00BA6B1F"/>
    <w:rsid w:val="00BB0F7E"/>
    <w:rsid w:val="00BB27F7"/>
    <w:rsid w:val="00BB3D33"/>
    <w:rsid w:val="00BB4127"/>
    <w:rsid w:val="00BB437B"/>
    <w:rsid w:val="00BB4E0D"/>
    <w:rsid w:val="00BB71D6"/>
    <w:rsid w:val="00BC2593"/>
    <w:rsid w:val="00BC2831"/>
    <w:rsid w:val="00BC34DE"/>
    <w:rsid w:val="00BC4E7E"/>
    <w:rsid w:val="00BC65BD"/>
    <w:rsid w:val="00BC6DF1"/>
    <w:rsid w:val="00BC7A4C"/>
    <w:rsid w:val="00BD03E6"/>
    <w:rsid w:val="00BD05E5"/>
    <w:rsid w:val="00BD167A"/>
    <w:rsid w:val="00BD185D"/>
    <w:rsid w:val="00BD28F2"/>
    <w:rsid w:val="00BD5B71"/>
    <w:rsid w:val="00BD6B17"/>
    <w:rsid w:val="00BE068D"/>
    <w:rsid w:val="00BE14D2"/>
    <w:rsid w:val="00BE1F5C"/>
    <w:rsid w:val="00BE2537"/>
    <w:rsid w:val="00BE2848"/>
    <w:rsid w:val="00BE4690"/>
    <w:rsid w:val="00BE4C3F"/>
    <w:rsid w:val="00BE5568"/>
    <w:rsid w:val="00BE56E9"/>
    <w:rsid w:val="00BE763F"/>
    <w:rsid w:val="00BF076F"/>
    <w:rsid w:val="00BF0A58"/>
    <w:rsid w:val="00BF0C71"/>
    <w:rsid w:val="00BF4C9A"/>
    <w:rsid w:val="00BF5953"/>
    <w:rsid w:val="00BF7D1A"/>
    <w:rsid w:val="00C00DED"/>
    <w:rsid w:val="00C016E4"/>
    <w:rsid w:val="00C019B8"/>
    <w:rsid w:val="00C01A83"/>
    <w:rsid w:val="00C024B4"/>
    <w:rsid w:val="00C02CFE"/>
    <w:rsid w:val="00C02E6C"/>
    <w:rsid w:val="00C03333"/>
    <w:rsid w:val="00C03C3E"/>
    <w:rsid w:val="00C07A0F"/>
    <w:rsid w:val="00C116EB"/>
    <w:rsid w:val="00C12564"/>
    <w:rsid w:val="00C13EE1"/>
    <w:rsid w:val="00C1744F"/>
    <w:rsid w:val="00C20888"/>
    <w:rsid w:val="00C20A77"/>
    <w:rsid w:val="00C25681"/>
    <w:rsid w:val="00C25840"/>
    <w:rsid w:val="00C27121"/>
    <w:rsid w:val="00C3671D"/>
    <w:rsid w:val="00C368CF"/>
    <w:rsid w:val="00C37CF6"/>
    <w:rsid w:val="00C37EA9"/>
    <w:rsid w:val="00C4171E"/>
    <w:rsid w:val="00C41FBC"/>
    <w:rsid w:val="00C4271E"/>
    <w:rsid w:val="00C4538C"/>
    <w:rsid w:val="00C45A76"/>
    <w:rsid w:val="00C52DCA"/>
    <w:rsid w:val="00C5324B"/>
    <w:rsid w:val="00C54278"/>
    <w:rsid w:val="00C545EF"/>
    <w:rsid w:val="00C60D7C"/>
    <w:rsid w:val="00C6503D"/>
    <w:rsid w:val="00C66080"/>
    <w:rsid w:val="00C66491"/>
    <w:rsid w:val="00C67F03"/>
    <w:rsid w:val="00C700CC"/>
    <w:rsid w:val="00C704D8"/>
    <w:rsid w:val="00C72AC3"/>
    <w:rsid w:val="00C764CC"/>
    <w:rsid w:val="00C77FE2"/>
    <w:rsid w:val="00C82AC2"/>
    <w:rsid w:val="00C82E9E"/>
    <w:rsid w:val="00C84CE9"/>
    <w:rsid w:val="00C84FBD"/>
    <w:rsid w:val="00C8547D"/>
    <w:rsid w:val="00C8565C"/>
    <w:rsid w:val="00C87452"/>
    <w:rsid w:val="00C874FC"/>
    <w:rsid w:val="00C91B07"/>
    <w:rsid w:val="00C91ECF"/>
    <w:rsid w:val="00C943F5"/>
    <w:rsid w:val="00C97CC3"/>
    <w:rsid w:val="00CA4069"/>
    <w:rsid w:val="00CA494C"/>
    <w:rsid w:val="00CA6FCC"/>
    <w:rsid w:val="00CB17CC"/>
    <w:rsid w:val="00CB3BBF"/>
    <w:rsid w:val="00CB407E"/>
    <w:rsid w:val="00CB489C"/>
    <w:rsid w:val="00CB6DB6"/>
    <w:rsid w:val="00CB7BF4"/>
    <w:rsid w:val="00CC2B28"/>
    <w:rsid w:val="00CC2DB3"/>
    <w:rsid w:val="00CC4AE6"/>
    <w:rsid w:val="00CC4F19"/>
    <w:rsid w:val="00CC570A"/>
    <w:rsid w:val="00CC6FC2"/>
    <w:rsid w:val="00CC72FD"/>
    <w:rsid w:val="00CC7799"/>
    <w:rsid w:val="00CD1BDA"/>
    <w:rsid w:val="00CD3B96"/>
    <w:rsid w:val="00CD7074"/>
    <w:rsid w:val="00CE0F77"/>
    <w:rsid w:val="00CE3096"/>
    <w:rsid w:val="00CF1ED3"/>
    <w:rsid w:val="00CF200A"/>
    <w:rsid w:val="00CF2668"/>
    <w:rsid w:val="00CF3156"/>
    <w:rsid w:val="00D01462"/>
    <w:rsid w:val="00D022CC"/>
    <w:rsid w:val="00D029CF"/>
    <w:rsid w:val="00D0744E"/>
    <w:rsid w:val="00D12821"/>
    <w:rsid w:val="00D13849"/>
    <w:rsid w:val="00D14149"/>
    <w:rsid w:val="00D14240"/>
    <w:rsid w:val="00D17113"/>
    <w:rsid w:val="00D211BF"/>
    <w:rsid w:val="00D217A3"/>
    <w:rsid w:val="00D24204"/>
    <w:rsid w:val="00D24FA9"/>
    <w:rsid w:val="00D25100"/>
    <w:rsid w:val="00D27BE9"/>
    <w:rsid w:val="00D3275F"/>
    <w:rsid w:val="00D36090"/>
    <w:rsid w:val="00D3741D"/>
    <w:rsid w:val="00D4117D"/>
    <w:rsid w:val="00D41C97"/>
    <w:rsid w:val="00D4400A"/>
    <w:rsid w:val="00D4573B"/>
    <w:rsid w:val="00D45A17"/>
    <w:rsid w:val="00D467C9"/>
    <w:rsid w:val="00D47DA6"/>
    <w:rsid w:val="00D549D9"/>
    <w:rsid w:val="00D55A36"/>
    <w:rsid w:val="00D56D2C"/>
    <w:rsid w:val="00D57542"/>
    <w:rsid w:val="00D60223"/>
    <w:rsid w:val="00D60C8B"/>
    <w:rsid w:val="00D630C3"/>
    <w:rsid w:val="00D646CD"/>
    <w:rsid w:val="00D662FC"/>
    <w:rsid w:val="00D73DD6"/>
    <w:rsid w:val="00D755AB"/>
    <w:rsid w:val="00D76208"/>
    <w:rsid w:val="00D76B11"/>
    <w:rsid w:val="00D77196"/>
    <w:rsid w:val="00D77534"/>
    <w:rsid w:val="00D80EAA"/>
    <w:rsid w:val="00D81D07"/>
    <w:rsid w:val="00D85641"/>
    <w:rsid w:val="00D90DED"/>
    <w:rsid w:val="00D9238D"/>
    <w:rsid w:val="00D95087"/>
    <w:rsid w:val="00D972D2"/>
    <w:rsid w:val="00D97E48"/>
    <w:rsid w:val="00DA00CB"/>
    <w:rsid w:val="00DA22BA"/>
    <w:rsid w:val="00DA2628"/>
    <w:rsid w:val="00DA41C2"/>
    <w:rsid w:val="00DB15A0"/>
    <w:rsid w:val="00DB1876"/>
    <w:rsid w:val="00DB1B01"/>
    <w:rsid w:val="00DB239C"/>
    <w:rsid w:val="00DB35CB"/>
    <w:rsid w:val="00DB37E2"/>
    <w:rsid w:val="00DB3843"/>
    <w:rsid w:val="00DB3D2C"/>
    <w:rsid w:val="00DB4F22"/>
    <w:rsid w:val="00DB7CDC"/>
    <w:rsid w:val="00DC0F65"/>
    <w:rsid w:val="00DC2516"/>
    <w:rsid w:val="00DC260B"/>
    <w:rsid w:val="00DC585A"/>
    <w:rsid w:val="00DC7462"/>
    <w:rsid w:val="00DD0163"/>
    <w:rsid w:val="00DD215B"/>
    <w:rsid w:val="00DD348A"/>
    <w:rsid w:val="00DD56C2"/>
    <w:rsid w:val="00DD5CF1"/>
    <w:rsid w:val="00DD6A97"/>
    <w:rsid w:val="00DD6B57"/>
    <w:rsid w:val="00DE0D5A"/>
    <w:rsid w:val="00DE4356"/>
    <w:rsid w:val="00DE637B"/>
    <w:rsid w:val="00DE680F"/>
    <w:rsid w:val="00DF0057"/>
    <w:rsid w:val="00DF15E2"/>
    <w:rsid w:val="00DF1B3F"/>
    <w:rsid w:val="00DF3BAE"/>
    <w:rsid w:val="00DF50E5"/>
    <w:rsid w:val="00DF5AB3"/>
    <w:rsid w:val="00E00E90"/>
    <w:rsid w:val="00E00FDF"/>
    <w:rsid w:val="00E01B45"/>
    <w:rsid w:val="00E01E8B"/>
    <w:rsid w:val="00E0218D"/>
    <w:rsid w:val="00E02FBA"/>
    <w:rsid w:val="00E038BE"/>
    <w:rsid w:val="00E03E25"/>
    <w:rsid w:val="00E045DB"/>
    <w:rsid w:val="00E04C62"/>
    <w:rsid w:val="00E067D3"/>
    <w:rsid w:val="00E10162"/>
    <w:rsid w:val="00E11234"/>
    <w:rsid w:val="00E11813"/>
    <w:rsid w:val="00E122A1"/>
    <w:rsid w:val="00E1238F"/>
    <w:rsid w:val="00E1271C"/>
    <w:rsid w:val="00E128AF"/>
    <w:rsid w:val="00E1347A"/>
    <w:rsid w:val="00E13A44"/>
    <w:rsid w:val="00E155A6"/>
    <w:rsid w:val="00E162AF"/>
    <w:rsid w:val="00E2069E"/>
    <w:rsid w:val="00E21E1D"/>
    <w:rsid w:val="00E22F5A"/>
    <w:rsid w:val="00E32499"/>
    <w:rsid w:val="00E3436F"/>
    <w:rsid w:val="00E360A2"/>
    <w:rsid w:val="00E3629C"/>
    <w:rsid w:val="00E41D79"/>
    <w:rsid w:val="00E461A1"/>
    <w:rsid w:val="00E46338"/>
    <w:rsid w:val="00E463A3"/>
    <w:rsid w:val="00E502DA"/>
    <w:rsid w:val="00E50DAA"/>
    <w:rsid w:val="00E518BD"/>
    <w:rsid w:val="00E51DAA"/>
    <w:rsid w:val="00E557D3"/>
    <w:rsid w:val="00E55F9E"/>
    <w:rsid w:val="00E57EEC"/>
    <w:rsid w:val="00E60A82"/>
    <w:rsid w:val="00E61CCB"/>
    <w:rsid w:val="00E62ED3"/>
    <w:rsid w:val="00E65B2D"/>
    <w:rsid w:val="00E706A0"/>
    <w:rsid w:val="00E7101B"/>
    <w:rsid w:val="00E71395"/>
    <w:rsid w:val="00E7437E"/>
    <w:rsid w:val="00E74468"/>
    <w:rsid w:val="00E74B91"/>
    <w:rsid w:val="00E75A96"/>
    <w:rsid w:val="00E75F50"/>
    <w:rsid w:val="00E80CE1"/>
    <w:rsid w:val="00E81384"/>
    <w:rsid w:val="00E817AC"/>
    <w:rsid w:val="00E81E31"/>
    <w:rsid w:val="00E84C63"/>
    <w:rsid w:val="00E85790"/>
    <w:rsid w:val="00E85FFA"/>
    <w:rsid w:val="00E86264"/>
    <w:rsid w:val="00E86B2B"/>
    <w:rsid w:val="00E8747B"/>
    <w:rsid w:val="00E8756E"/>
    <w:rsid w:val="00E87B69"/>
    <w:rsid w:val="00E90330"/>
    <w:rsid w:val="00E90EEA"/>
    <w:rsid w:val="00E94C28"/>
    <w:rsid w:val="00E95A01"/>
    <w:rsid w:val="00E966E1"/>
    <w:rsid w:val="00E975CC"/>
    <w:rsid w:val="00EA11D9"/>
    <w:rsid w:val="00EA2058"/>
    <w:rsid w:val="00EA2D3B"/>
    <w:rsid w:val="00EA68CC"/>
    <w:rsid w:val="00EA6A73"/>
    <w:rsid w:val="00EA6E68"/>
    <w:rsid w:val="00EA78BC"/>
    <w:rsid w:val="00EB1B4A"/>
    <w:rsid w:val="00EB2001"/>
    <w:rsid w:val="00EB3A29"/>
    <w:rsid w:val="00EB5C1A"/>
    <w:rsid w:val="00EB6052"/>
    <w:rsid w:val="00EC5351"/>
    <w:rsid w:val="00EC570F"/>
    <w:rsid w:val="00EC6466"/>
    <w:rsid w:val="00ED0197"/>
    <w:rsid w:val="00ED0923"/>
    <w:rsid w:val="00ED1D72"/>
    <w:rsid w:val="00ED1F17"/>
    <w:rsid w:val="00ED389A"/>
    <w:rsid w:val="00ED52EE"/>
    <w:rsid w:val="00ED7E69"/>
    <w:rsid w:val="00EE331B"/>
    <w:rsid w:val="00EE47C1"/>
    <w:rsid w:val="00EE4908"/>
    <w:rsid w:val="00EE4A31"/>
    <w:rsid w:val="00EE5900"/>
    <w:rsid w:val="00EE754D"/>
    <w:rsid w:val="00EF51F6"/>
    <w:rsid w:val="00EF530F"/>
    <w:rsid w:val="00EF7F35"/>
    <w:rsid w:val="00F00898"/>
    <w:rsid w:val="00F0225D"/>
    <w:rsid w:val="00F0291A"/>
    <w:rsid w:val="00F038EE"/>
    <w:rsid w:val="00F0461A"/>
    <w:rsid w:val="00F056BB"/>
    <w:rsid w:val="00F062E6"/>
    <w:rsid w:val="00F06D7A"/>
    <w:rsid w:val="00F07D15"/>
    <w:rsid w:val="00F10D65"/>
    <w:rsid w:val="00F1218A"/>
    <w:rsid w:val="00F1343B"/>
    <w:rsid w:val="00F13A02"/>
    <w:rsid w:val="00F1795B"/>
    <w:rsid w:val="00F208C9"/>
    <w:rsid w:val="00F27029"/>
    <w:rsid w:val="00F32656"/>
    <w:rsid w:val="00F35167"/>
    <w:rsid w:val="00F363EA"/>
    <w:rsid w:val="00F364FC"/>
    <w:rsid w:val="00F37096"/>
    <w:rsid w:val="00F40B6D"/>
    <w:rsid w:val="00F4138C"/>
    <w:rsid w:val="00F426CC"/>
    <w:rsid w:val="00F434AD"/>
    <w:rsid w:val="00F43FB4"/>
    <w:rsid w:val="00F52161"/>
    <w:rsid w:val="00F52C10"/>
    <w:rsid w:val="00F535A8"/>
    <w:rsid w:val="00F54B78"/>
    <w:rsid w:val="00F54F18"/>
    <w:rsid w:val="00F55949"/>
    <w:rsid w:val="00F61048"/>
    <w:rsid w:val="00F61C9B"/>
    <w:rsid w:val="00F66354"/>
    <w:rsid w:val="00F720A4"/>
    <w:rsid w:val="00F73151"/>
    <w:rsid w:val="00F739F3"/>
    <w:rsid w:val="00F74290"/>
    <w:rsid w:val="00F74291"/>
    <w:rsid w:val="00F7432E"/>
    <w:rsid w:val="00F74A6E"/>
    <w:rsid w:val="00F74FB6"/>
    <w:rsid w:val="00F76E8C"/>
    <w:rsid w:val="00F806BA"/>
    <w:rsid w:val="00F80CBA"/>
    <w:rsid w:val="00F81BFA"/>
    <w:rsid w:val="00F81C2A"/>
    <w:rsid w:val="00F85C3E"/>
    <w:rsid w:val="00F85F3C"/>
    <w:rsid w:val="00F86904"/>
    <w:rsid w:val="00F90880"/>
    <w:rsid w:val="00F917EF"/>
    <w:rsid w:val="00F92ABC"/>
    <w:rsid w:val="00F93C2B"/>
    <w:rsid w:val="00F94F47"/>
    <w:rsid w:val="00F97681"/>
    <w:rsid w:val="00FA2881"/>
    <w:rsid w:val="00FA35EB"/>
    <w:rsid w:val="00FA5507"/>
    <w:rsid w:val="00FA5AF6"/>
    <w:rsid w:val="00FA6BB4"/>
    <w:rsid w:val="00FA714F"/>
    <w:rsid w:val="00FA757C"/>
    <w:rsid w:val="00FC045B"/>
    <w:rsid w:val="00FC32B5"/>
    <w:rsid w:val="00FC7083"/>
    <w:rsid w:val="00FC735C"/>
    <w:rsid w:val="00FD2870"/>
    <w:rsid w:val="00FD2AE1"/>
    <w:rsid w:val="00FD5468"/>
    <w:rsid w:val="00FD650F"/>
    <w:rsid w:val="00FE0BE9"/>
    <w:rsid w:val="00FE6C27"/>
    <w:rsid w:val="00FE6E37"/>
    <w:rsid w:val="00FE6FAD"/>
    <w:rsid w:val="00FF13FE"/>
    <w:rsid w:val="00FF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5FAA237-57CC-4C65-B62F-348ADF7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B8"/>
  </w:style>
  <w:style w:type="paragraph" w:styleId="Heading2">
    <w:name w:val="heading 2"/>
    <w:basedOn w:val="Normal"/>
    <w:next w:val="Normal"/>
    <w:link w:val="Heading2Char"/>
    <w:uiPriority w:val="9"/>
    <w:semiHidden/>
    <w:unhideWhenUsed/>
    <w:qFormat/>
    <w:rsid w:val="007D3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EE4908"/>
    <w:pPr>
      <w:keepNext/>
      <w:spacing w:after="0" w:line="240" w:lineRule="auto"/>
      <w:jc w:val="center"/>
      <w:outlineLvl w:val="4"/>
    </w:pPr>
    <w:rPr>
      <w:rFonts w:ascii="Arial" w:eastAsia="Times New Roman" w:hAnsi="Arial"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F4EB2"/>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FF4EB2"/>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FF4EB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rsid w:val="00155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EE4908"/>
    <w:rPr>
      <w:rFonts w:ascii="Arial" w:eastAsia="Times New Roman" w:hAnsi="Arial" w:cs="Times New Roman"/>
      <w:b/>
      <w:sz w:val="24"/>
      <w:szCs w:val="20"/>
      <w:lang w:eastAsia="en-AU"/>
    </w:rPr>
  </w:style>
  <w:style w:type="paragraph" w:styleId="CommentText">
    <w:name w:val="annotation text"/>
    <w:basedOn w:val="Normal"/>
    <w:link w:val="CommentTextChar"/>
    <w:uiPriority w:val="99"/>
    <w:semiHidden/>
    <w:rsid w:val="007459E6"/>
    <w:pPr>
      <w:spacing w:after="0" w:line="240" w:lineRule="auto"/>
    </w:pPr>
    <w:rPr>
      <w:rFonts w:ascii="Times New Roman" w:eastAsia="Times New Roman" w:hAnsi="Times New Roman" w:cs="Times New Roman"/>
      <w:noProof/>
      <w:sz w:val="20"/>
      <w:szCs w:val="20"/>
      <w:lang w:eastAsia="en-AU"/>
    </w:rPr>
  </w:style>
  <w:style w:type="character" w:customStyle="1" w:styleId="CommentTextChar">
    <w:name w:val="Comment Text Char"/>
    <w:basedOn w:val="DefaultParagraphFont"/>
    <w:link w:val="CommentText"/>
    <w:uiPriority w:val="99"/>
    <w:semiHidden/>
    <w:rsid w:val="007459E6"/>
    <w:rPr>
      <w:rFonts w:ascii="Times New Roman" w:eastAsia="Times New Roman" w:hAnsi="Times New Roman" w:cs="Times New Roman"/>
      <w:noProof/>
      <w:sz w:val="20"/>
      <w:szCs w:val="20"/>
      <w:lang w:eastAsia="en-AU"/>
    </w:rPr>
  </w:style>
  <w:style w:type="character" w:styleId="Hyperlink">
    <w:name w:val="Hyperlink"/>
    <w:basedOn w:val="DefaultParagraphFont"/>
    <w:uiPriority w:val="99"/>
    <w:unhideWhenUsed/>
    <w:rsid w:val="00E122A1"/>
    <w:rPr>
      <w:color w:val="0000FF" w:themeColor="hyperlink"/>
      <w:u w:val="single"/>
    </w:rPr>
  </w:style>
  <w:style w:type="character" w:customStyle="1" w:styleId="CharSectno">
    <w:name w:val="CharSectno"/>
    <w:basedOn w:val="DefaultParagraphFont"/>
    <w:rsid w:val="008B5F13"/>
  </w:style>
  <w:style w:type="paragraph" w:customStyle="1" w:styleId="definition">
    <w:name w:val="definition"/>
    <w:basedOn w:val="Normal"/>
    <w:uiPriority w:val="99"/>
    <w:rsid w:val="008B5F13"/>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R">
    <w:name w:val="HR"/>
    <w:aliases w:val="Regulation Heading"/>
    <w:basedOn w:val="Normal"/>
    <w:next w:val="Normal"/>
    <w:rsid w:val="008B5F13"/>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8B5F13"/>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Notepara">
    <w:name w:val="Note para"/>
    <w:basedOn w:val="Normal"/>
    <w:rsid w:val="008B5F13"/>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P1">
    <w:name w:val="P1"/>
    <w:aliases w:val="(a)"/>
    <w:basedOn w:val="Normal"/>
    <w:rsid w:val="008B5F13"/>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link w:val="R1Char"/>
    <w:rsid w:val="008B5F13"/>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8B5F13"/>
    <w:pPr>
      <w:keepNext/>
    </w:pPr>
  </w:style>
  <w:style w:type="paragraph" w:customStyle="1" w:styleId="P2">
    <w:name w:val="P2"/>
    <w:aliases w:val="(i)"/>
    <w:basedOn w:val="Normal"/>
    <w:rsid w:val="00E067D3"/>
    <w:pPr>
      <w:tabs>
        <w:tab w:val="right" w:pos="1758"/>
        <w:tab w:val="left" w:pos="2155"/>
      </w:tabs>
      <w:spacing w:before="60" w:after="0" w:line="260" w:lineRule="exact"/>
      <w:ind w:left="1985" w:hanging="1985"/>
      <w:jc w:val="both"/>
    </w:pPr>
    <w:rPr>
      <w:rFonts w:ascii="Times New Roman" w:eastAsia="Times New Roman" w:hAnsi="Times New Roman" w:cs="Times New Roman"/>
      <w:noProof/>
      <w:sz w:val="24"/>
      <w:szCs w:val="24"/>
    </w:rPr>
  </w:style>
  <w:style w:type="paragraph" w:customStyle="1" w:styleId="Schedulepara">
    <w:name w:val="Schedule para"/>
    <w:basedOn w:val="Normal"/>
    <w:rsid w:val="00E067D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styleId="Header">
    <w:name w:val="header"/>
    <w:basedOn w:val="Normal"/>
    <w:link w:val="HeaderChar"/>
    <w:uiPriority w:val="99"/>
    <w:rsid w:val="007D372C"/>
    <w:pPr>
      <w:tabs>
        <w:tab w:val="center" w:pos="4153"/>
        <w:tab w:val="right" w:pos="8306"/>
      </w:tabs>
      <w:spacing w:after="0" w:line="240" w:lineRule="auto"/>
    </w:pPr>
    <w:rPr>
      <w:rFonts w:ascii="Times New Roman" w:eastAsia="Times New Roman" w:hAnsi="Times New Roman" w:cs="Times New Roman"/>
      <w:noProof/>
      <w:sz w:val="16"/>
      <w:szCs w:val="24"/>
      <w:lang w:eastAsia="en-AU"/>
    </w:rPr>
  </w:style>
  <w:style w:type="character" w:customStyle="1" w:styleId="HeaderChar">
    <w:name w:val="Header Char"/>
    <w:basedOn w:val="DefaultParagraphFont"/>
    <w:link w:val="Header"/>
    <w:uiPriority w:val="99"/>
    <w:rsid w:val="007D372C"/>
    <w:rPr>
      <w:rFonts w:ascii="Times New Roman" w:eastAsia="Times New Roman" w:hAnsi="Times New Roman" w:cs="Times New Roman"/>
      <w:noProof/>
      <w:sz w:val="16"/>
      <w:szCs w:val="24"/>
      <w:lang w:eastAsia="en-AU"/>
    </w:rPr>
  </w:style>
  <w:style w:type="character" w:customStyle="1" w:styleId="CharDivNo">
    <w:name w:val="CharDivNo"/>
    <w:basedOn w:val="DefaultParagraphFont"/>
    <w:rsid w:val="007D372C"/>
  </w:style>
  <w:style w:type="character" w:customStyle="1" w:styleId="CharDivText">
    <w:name w:val="CharDivText"/>
    <w:basedOn w:val="DefaultParagraphFont"/>
    <w:rsid w:val="007D372C"/>
  </w:style>
  <w:style w:type="character" w:customStyle="1" w:styleId="CharPartNo">
    <w:name w:val="CharPartNo"/>
    <w:basedOn w:val="DefaultParagraphFont"/>
    <w:rsid w:val="007D372C"/>
  </w:style>
  <w:style w:type="character" w:customStyle="1" w:styleId="CharPartText">
    <w:name w:val="CharPartText"/>
    <w:basedOn w:val="DefaultParagraphFont"/>
    <w:rsid w:val="007D372C"/>
  </w:style>
  <w:style w:type="paragraph" w:customStyle="1" w:styleId="HP">
    <w:name w:val="HP"/>
    <w:aliases w:val="Part Heading"/>
    <w:basedOn w:val="Normal"/>
    <w:next w:val="Normal"/>
    <w:rsid w:val="007D372C"/>
    <w:pPr>
      <w:keepNext/>
      <w:spacing w:before="360" w:after="0" w:line="240" w:lineRule="auto"/>
      <w:ind w:left="2410" w:hanging="2410"/>
    </w:pPr>
    <w:rPr>
      <w:rFonts w:ascii="Arial" w:eastAsia="Times New Roman" w:hAnsi="Arial" w:cs="Times New Roman"/>
      <w:b/>
      <w:noProof/>
      <w:sz w:val="32"/>
      <w:szCs w:val="24"/>
    </w:rPr>
  </w:style>
  <w:style w:type="paragraph" w:customStyle="1" w:styleId="R2">
    <w:name w:val="R2"/>
    <w:aliases w:val="(2)"/>
    <w:basedOn w:val="Normal"/>
    <w:rsid w:val="007D372C"/>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PageBreak">
    <w:name w:val="PageBreak"/>
    <w:aliases w:val="pb"/>
    <w:basedOn w:val="Normal"/>
    <w:next w:val="Heading2"/>
    <w:rsid w:val="007D372C"/>
    <w:pPr>
      <w:spacing w:after="0" w:line="240" w:lineRule="auto"/>
    </w:pPr>
    <w:rPr>
      <w:rFonts w:ascii="Times New Roman" w:eastAsia="Times New Roman" w:hAnsi="Times New Roman" w:cs="Times New Roman"/>
      <w:noProof/>
      <w:sz w:val="4"/>
      <w:szCs w:val="20"/>
      <w:lang w:eastAsia="en-AU"/>
    </w:rPr>
  </w:style>
  <w:style w:type="character" w:customStyle="1" w:styleId="Heading2Char">
    <w:name w:val="Heading 2 Char"/>
    <w:basedOn w:val="DefaultParagraphFont"/>
    <w:link w:val="Heading2"/>
    <w:uiPriority w:val="9"/>
    <w:semiHidden/>
    <w:rsid w:val="007D372C"/>
    <w:rPr>
      <w:rFonts w:asciiTheme="majorHAnsi" w:eastAsiaTheme="majorEastAsia" w:hAnsiTheme="majorHAnsi" w:cstheme="majorBidi"/>
      <w:b/>
      <w:bCs/>
      <w:color w:val="4F81BD" w:themeColor="accent1"/>
      <w:sz w:val="26"/>
      <w:szCs w:val="26"/>
    </w:rPr>
  </w:style>
  <w:style w:type="paragraph" w:customStyle="1" w:styleId="HeaderLiteEven">
    <w:name w:val="HeaderLiteEven"/>
    <w:basedOn w:val="Normal"/>
    <w:rsid w:val="00B0255A"/>
    <w:pPr>
      <w:spacing w:before="60" w:after="0" w:line="240" w:lineRule="auto"/>
    </w:pPr>
    <w:rPr>
      <w:rFonts w:ascii="Arial" w:eastAsia="Times New Roman" w:hAnsi="Arial" w:cs="Times New Roman"/>
      <w:noProof/>
      <w:sz w:val="18"/>
      <w:szCs w:val="24"/>
      <w:lang w:eastAsia="en-AU"/>
    </w:rPr>
  </w:style>
  <w:style w:type="paragraph" w:customStyle="1" w:styleId="HeaderLiteOdd">
    <w:name w:val="HeaderLiteOdd"/>
    <w:basedOn w:val="Normal"/>
    <w:rsid w:val="00B0255A"/>
    <w:pPr>
      <w:spacing w:before="60" w:after="0" w:line="240" w:lineRule="auto"/>
      <w:jc w:val="right"/>
    </w:pPr>
    <w:rPr>
      <w:rFonts w:ascii="Arial" w:eastAsia="Times New Roman" w:hAnsi="Arial" w:cs="Times New Roman"/>
      <w:noProof/>
      <w:sz w:val="18"/>
      <w:szCs w:val="24"/>
      <w:lang w:eastAsia="en-AU"/>
    </w:rPr>
  </w:style>
  <w:style w:type="character" w:customStyle="1" w:styleId="CharAmSchNo">
    <w:name w:val="CharAmSchNo"/>
    <w:basedOn w:val="DefaultParagraphFont"/>
    <w:rsid w:val="00B0255A"/>
  </w:style>
  <w:style w:type="character" w:customStyle="1" w:styleId="CharAmSchText">
    <w:name w:val="CharAmSchText"/>
    <w:basedOn w:val="DefaultParagraphFont"/>
    <w:rsid w:val="00B0255A"/>
  </w:style>
  <w:style w:type="character" w:customStyle="1" w:styleId="CharSchPTNo">
    <w:name w:val="CharSchPTNo"/>
    <w:basedOn w:val="DefaultParagraphFont"/>
    <w:rsid w:val="00B0255A"/>
  </w:style>
  <w:style w:type="character" w:customStyle="1" w:styleId="CharSchPTText">
    <w:name w:val="CharSchPTText"/>
    <w:basedOn w:val="DefaultParagraphFont"/>
    <w:rsid w:val="00B0255A"/>
  </w:style>
  <w:style w:type="paragraph" w:customStyle="1" w:styleId="ExampleBody">
    <w:name w:val="Example Body"/>
    <w:basedOn w:val="Normal"/>
    <w:rsid w:val="00B0255A"/>
    <w:pPr>
      <w:spacing w:before="60" w:after="0" w:line="220" w:lineRule="exact"/>
      <w:ind w:left="964"/>
      <w:jc w:val="both"/>
    </w:pPr>
    <w:rPr>
      <w:rFonts w:ascii="Times New Roman" w:eastAsia="Times New Roman" w:hAnsi="Times New Roman" w:cs="Times New Roman"/>
      <w:noProof/>
      <w:sz w:val="20"/>
      <w:szCs w:val="24"/>
    </w:rPr>
  </w:style>
  <w:style w:type="paragraph" w:customStyle="1" w:styleId="HE">
    <w:name w:val="HE"/>
    <w:aliases w:val="Example heading"/>
    <w:basedOn w:val="Normal"/>
    <w:next w:val="ExampleBody"/>
    <w:rsid w:val="00B0255A"/>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eaderBoldOdd">
    <w:name w:val="HeaderBoldOdd"/>
    <w:basedOn w:val="Normal"/>
    <w:rsid w:val="00B0255A"/>
    <w:pPr>
      <w:spacing w:before="120" w:after="60" w:line="240" w:lineRule="auto"/>
      <w:jc w:val="right"/>
    </w:pPr>
    <w:rPr>
      <w:rFonts w:ascii="Arial" w:eastAsia="Times New Roman" w:hAnsi="Arial" w:cs="Times New Roman"/>
      <w:b/>
      <w:noProof/>
      <w:sz w:val="20"/>
      <w:szCs w:val="24"/>
    </w:rPr>
  </w:style>
  <w:style w:type="paragraph" w:customStyle="1" w:styleId="SchedSectionBreak">
    <w:name w:val="SchedSectionBreak"/>
    <w:basedOn w:val="Normal"/>
    <w:next w:val="Normal"/>
    <w:rsid w:val="00B0255A"/>
    <w:pPr>
      <w:spacing w:after="0" w:line="240" w:lineRule="auto"/>
    </w:pPr>
    <w:rPr>
      <w:rFonts w:ascii="Times New Roman" w:eastAsia="Times New Roman" w:hAnsi="Times New Roman" w:cs="Times New Roman"/>
      <w:noProof/>
      <w:sz w:val="24"/>
      <w:szCs w:val="24"/>
    </w:rPr>
  </w:style>
  <w:style w:type="paragraph" w:customStyle="1" w:styleId="Schedulepart">
    <w:name w:val="Schedule part"/>
    <w:basedOn w:val="Normal"/>
    <w:rsid w:val="00B0255A"/>
    <w:pPr>
      <w:keepNext/>
      <w:keepLines/>
      <w:spacing w:before="360" w:after="0" w:line="240" w:lineRule="auto"/>
      <w:ind w:left="1559" w:hanging="1559"/>
    </w:pPr>
    <w:rPr>
      <w:rFonts w:ascii="Arial" w:eastAsia="Times New Roman" w:hAnsi="Arial" w:cs="Times New Roman"/>
      <w:b/>
      <w:noProof/>
      <w:sz w:val="28"/>
      <w:szCs w:val="24"/>
    </w:rPr>
  </w:style>
  <w:style w:type="paragraph" w:customStyle="1" w:styleId="Schedulereference">
    <w:name w:val="Schedule reference"/>
    <w:basedOn w:val="Normal"/>
    <w:next w:val="Schedulepart"/>
    <w:rsid w:val="00B0255A"/>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rsid w:val="00B0255A"/>
    <w:pPr>
      <w:keepNext/>
      <w:keepLines/>
      <w:spacing w:before="480" w:after="0" w:line="240" w:lineRule="auto"/>
      <w:ind w:left="2410" w:hanging="2410"/>
    </w:pPr>
    <w:rPr>
      <w:rFonts w:ascii="Arial" w:eastAsia="Times New Roman" w:hAnsi="Arial" w:cs="Times New Roman"/>
      <w:b/>
      <w:noProof/>
      <w:sz w:val="32"/>
      <w:szCs w:val="24"/>
    </w:rPr>
  </w:style>
  <w:style w:type="paragraph" w:customStyle="1" w:styleId="TableColHead">
    <w:name w:val="TableColHead"/>
    <w:basedOn w:val="Normal"/>
    <w:rsid w:val="00B0255A"/>
    <w:pPr>
      <w:keepNext/>
      <w:spacing w:before="120" w:after="60" w:line="200" w:lineRule="exact"/>
    </w:pPr>
    <w:rPr>
      <w:rFonts w:ascii="Arial" w:eastAsia="Times New Roman" w:hAnsi="Arial" w:cs="Times New Roman"/>
      <w:b/>
      <w:noProof/>
      <w:sz w:val="18"/>
      <w:szCs w:val="24"/>
    </w:rPr>
  </w:style>
  <w:style w:type="paragraph" w:customStyle="1" w:styleId="TableText">
    <w:name w:val="TableText"/>
    <w:basedOn w:val="Normal"/>
    <w:rsid w:val="00B0255A"/>
    <w:pPr>
      <w:spacing w:before="60" w:after="60" w:line="240" w:lineRule="exact"/>
    </w:pPr>
    <w:rPr>
      <w:rFonts w:ascii="Times New Roman" w:eastAsia="Times New Roman" w:hAnsi="Times New Roman" w:cs="Times New Roman"/>
      <w:noProof/>
      <w:szCs w:val="24"/>
    </w:rPr>
  </w:style>
  <w:style w:type="paragraph" w:styleId="Footer">
    <w:name w:val="footer"/>
    <w:basedOn w:val="Normal"/>
    <w:link w:val="FooterChar"/>
    <w:uiPriority w:val="99"/>
    <w:unhideWhenUsed/>
    <w:rsid w:val="0034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0B"/>
  </w:style>
  <w:style w:type="paragraph" w:styleId="NoSpacing">
    <w:name w:val="No Spacing"/>
    <w:uiPriority w:val="1"/>
    <w:qFormat/>
    <w:rsid w:val="006120AE"/>
    <w:pPr>
      <w:spacing w:after="0" w:line="240" w:lineRule="auto"/>
    </w:pPr>
  </w:style>
  <w:style w:type="paragraph" w:customStyle="1" w:styleId="ACMABodyText">
    <w:name w:val="ACMA Body Text"/>
    <w:link w:val="ACMABodyTextChar"/>
    <w:rsid w:val="003C69E2"/>
    <w:pPr>
      <w:suppressAutoHyphens/>
      <w:spacing w:before="80" w:after="120" w:line="280" w:lineRule="atLeast"/>
    </w:pPr>
    <w:rPr>
      <w:rFonts w:ascii="Times New Roman" w:eastAsia="Times New Roman" w:hAnsi="Times New Roman" w:cs="Times New Roman"/>
      <w:snapToGrid w:val="0"/>
      <w:sz w:val="24"/>
      <w:szCs w:val="20"/>
    </w:rPr>
  </w:style>
  <w:style w:type="table" w:styleId="TableGrid">
    <w:name w:val="Table Grid"/>
    <w:basedOn w:val="TableNormal"/>
    <w:uiPriority w:val="59"/>
    <w:rsid w:val="003C69E2"/>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MABodyTextChar">
    <w:name w:val="ACMA Body Text Char"/>
    <w:basedOn w:val="DefaultParagraphFont"/>
    <w:link w:val="ACMABodyText"/>
    <w:rsid w:val="003C69E2"/>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rsid w:val="001C674F"/>
    <w:rPr>
      <w:sz w:val="16"/>
      <w:szCs w:val="16"/>
    </w:rPr>
  </w:style>
  <w:style w:type="paragraph" w:styleId="BalloonText">
    <w:name w:val="Balloon Text"/>
    <w:basedOn w:val="Normal"/>
    <w:link w:val="BalloonTextChar"/>
    <w:uiPriority w:val="99"/>
    <w:semiHidden/>
    <w:unhideWhenUsed/>
    <w:rsid w:val="001C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4F"/>
    <w:rPr>
      <w:rFonts w:ascii="Tahoma" w:hAnsi="Tahoma" w:cs="Tahoma"/>
      <w:sz w:val="16"/>
      <w:szCs w:val="16"/>
    </w:rPr>
  </w:style>
  <w:style w:type="paragraph" w:customStyle="1" w:styleId="Bodytext-Indent">
    <w:name w:val="Body text - Indent"/>
    <w:basedOn w:val="BodyText"/>
    <w:next w:val="BodyText"/>
    <w:qFormat/>
    <w:rsid w:val="009F0CB7"/>
    <w:pPr>
      <w:spacing w:before="240" w:beforeAutospacing="0" w:after="240" w:afterAutospacing="0"/>
      <w:ind w:left="340"/>
    </w:pPr>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E2A32"/>
    <w:pPr>
      <w:spacing w:after="20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0E2A32"/>
    <w:rPr>
      <w:rFonts w:ascii="Times New Roman" w:eastAsia="Times New Roman" w:hAnsi="Times New Roman" w:cs="Times New Roman"/>
      <w:b/>
      <w:bCs/>
      <w:noProof/>
      <w:sz w:val="20"/>
      <w:szCs w:val="20"/>
      <w:lang w:eastAsia="en-AU"/>
    </w:rPr>
  </w:style>
  <w:style w:type="paragraph" w:styleId="Revision">
    <w:name w:val="Revision"/>
    <w:hidden/>
    <w:uiPriority w:val="99"/>
    <w:semiHidden/>
    <w:rsid w:val="0087786E"/>
    <w:pPr>
      <w:spacing w:after="0" w:line="240" w:lineRule="auto"/>
    </w:pPr>
  </w:style>
  <w:style w:type="paragraph" w:styleId="FootnoteText">
    <w:name w:val="footnote text"/>
    <w:basedOn w:val="Normal"/>
    <w:link w:val="FootnoteTextChar"/>
    <w:uiPriority w:val="99"/>
    <w:semiHidden/>
    <w:unhideWhenUsed/>
    <w:rsid w:val="001D4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4F8"/>
    <w:rPr>
      <w:sz w:val="20"/>
      <w:szCs w:val="20"/>
    </w:rPr>
  </w:style>
  <w:style w:type="character" w:styleId="FootnoteReference">
    <w:name w:val="footnote reference"/>
    <w:basedOn w:val="DefaultParagraphFont"/>
    <w:uiPriority w:val="99"/>
    <w:semiHidden/>
    <w:unhideWhenUsed/>
    <w:rsid w:val="001D44F8"/>
    <w:rPr>
      <w:vertAlign w:val="superscript"/>
    </w:rPr>
  </w:style>
  <w:style w:type="paragraph" w:customStyle="1" w:styleId="CM16">
    <w:name w:val="CM16"/>
    <w:basedOn w:val="Normal"/>
    <w:next w:val="Normal"/>
    <w:uiPriority w:val="99"/>
    <w:rsid w:val="00FA35EB"/>
    <w:pPr>
      <w:autoSpaceDE w:val="0"/>
      <w:autoSpaceDN w:val="0"/>
      <w:adjustRightInd w:val="0"/>
      <w:spacing w:after="0" w:line="240" w:lineRule="auto"/>
    </w:pPr>
    <w:rPr>
      <w:rFonts w:ascii="Helvetica" w:hAnsi="Helvetica" w:cs="Helvetica"/>
      <w:sz w:val="24"/>
      <w:szCs w:val="24"/>
    </w:rPr>
  </w:style>
  <w:style w:type="paragraph" w:customStyle="1" w:styleId="hr0">
    <w:name w:val="hr"/>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877807"/>
  </w:style>
  <w:style w:type="paragraph" w:customStyle="1" w:styleId="r10">
    <w:name w:val="r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0">
    <w:name w:val="p2"/>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0">
    <w:name w:val="he"/>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examplebody">
    <w:name w:val="zexamplebody"/>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0">
    <w:name w:val="examplebody"/>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definition">
    <w:name w:val="zdefinition"/>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1Char">
    <w:name w:val="R1 Char"/>
    <w:aliases w:val="1. or 1.(1) Char"/>
    <w:basedOn w:val="DefaultParagraphFont"/>
    <w:link w:val="R1"/>
    <w:rsid w:val="00192A80"/>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99647F"/>
    <w:rPr>
      <w:color w:val="800080" w:themeColor="followedHyperlink"/>
      <w:u w:val="single"/>
    </w:rPr>
  </w:style>
  <w:style w:type="paragraph" w:styleId="ListBullet">
    <w:name w:val="List Bullet"/>
    <w:basedOn w:val="Normal"/>
    <w:rsid w:val="00E85FFA"/>
    <w:pPr>
      <w:numPr>
        <w:numId w:val="55"/>
      </w:numPr>
      <w:spacing w:after="80" w:line="240" w:lineRule="auto"/>
    </w:pPr>
    <w:rPr>
      <w:rFonts w:ascii="Arial" w:eastAsia="Times New Roman" w:hAnsi="Arial" w:cs="Times New Roman"/>
      <w:sz w:val="20"/>
      <w:szCs w:val="24"/>
      <w:lang w:eastAsia="en-AU"/>
    </w:rPr>
  </w:style>
  <w:style w:type="paragraph" w:customStyle="1" w:styleId="ACMANumberedList">
    <w:name w:val="ACMA Numbered List"/>
    <w:rsid w:val="00C67F03"/>
    <w:pPr>
      <w:numPr>
        <w:numId w:val="57"/>
      </w:numPr>
      <w:spacing w:before="20" w:after="20" w:line="240" w:lineRule="auto"/>
    </w:pPr>
    <w:rPr>
      <w:rFonts w:ascii="Times New Roman" w:eastAsia="Times New Roman" w:hAnsi="Times New Roman" w:cs="Times New Roman"/>
      <w:sz w:val="24"/>
      <w:szCs w:val="20"/>
    </w:rPr>
  </w:style>
  <w:style w:type="paragraph" w:styleId="TOC2">
    <w:name w:val="toc 2"/>
    <w:basedOn w:val="Normal"/>
    <w:next w:val="Normal"/>
    <w:autoRedefine/>
    <w:rsid w:val="00DD0163"/>
    <w:pPr>
      <w:keepNext/>
      <w:tabs>
        <w:tab w:val="right" w:pos="8278"/>
      </w:tabs>
      <w:spacing w:before="240" w:after="120" w:line="240" w:lineRule="auto"/>
      <w:ind w:left="1843" w:right="714" w:hanging="1843"/>
    </w:pPr>
    <w:rPr>
      <w:rFonts w:ascii="Arial" w:eastAsia="Times New Roman" w:hAnsi="Arial" w:cs="Arial"/>
      <w:b/>
      <w:noProof/>
      <w:sz w:val="20"/>
      <w:szCs w:val="20"/>
    </w:rPr>
  </w:style>
  <w:style w:type="paragraph" w:styleId="TOC5">
    <w:name w:val="toc 5"/>
    <w:basedOn w:val="Normal"/>
    <w:next w:val="Normal"/>
    <w:autoRedefine/>
    <w:rsid w:val="00B71EEC"/>
    <w:pPr>
      <w:tabs>
        <w:tab w:val="right" w:pos="1559"/>
        <w:tab w:val="right" w:pos="8278"/>
      </w:tabs>
      <w:spacing w:before="40" w:after="0" w:line="240" w:lineRule="auto"/>
      <w:ind w:left="1418" w:right="714" w:hanging="709"/>
    </w:pPr>
    <w:rPr>
      <w:rFonts w:ascii="Arial" w:eastAsia="Times New Roman" w:hAnsi="Arial" w:cs="Arial"/>
      <w:b/>
      <w:noProof/>
      <w:sz w:val="20"/>
      <w:szCs w:val="20"/>
    </w:rPr>
  </w:style>
  <w:style w:type="paragraph" w:styleId="TOC6">
    <w:name w:val="toc 6"/>
    <w:basedOn w:val="Normal"/>
    <w:next w:val="Normal"/>
    <w:autoRedefine/>
    <w:rsid w:val="00CA4069"/>
    <w:pPr>
      <w:keepNext/>
      <w:tabs>
        <w:tab w:val="right" w:pos="3261"/>
        <w:tab w:val="left" w:pos="8364"/>
      </w:tabs>
      <w:spacing w:before="120" w:after="0" w:line="240" w:lineRule="auto"/>
      <w:ind w:left="709" w:right="561" w:hanging="709"/>
    </w:pPr>
    <w:rPr>
      <w:rFonts w:ascii="Arial" w:eastAsia="Times New Roman" w:hAnsi="Arial" w:cs="Times New Roman"/>
      <w:b/>
      <w:noProof/>
      <w:sz w:val="20"/>
      <w:szCs w:val="20"/>
    </w:rPr>
  </w:style>
  <w:style w:type="paragraph" w:styleId="TOC8">
    <w:name w:val="toc 8"/>
    <w:basedOn w:val="Normal"/>
    <w:next w:val="Normal"/>
    <w:autoRedefine/>
    <w:rsid w:val="00B24DAC"/>
    <w:pPr>
      <w:tabs>
        <w:tab w:val="left" w:pos="2127"/>
        <w:tab w:val="right" w:pos="8278"/>
      </w:tabs>
      <w:spacing w:before="60" w:after="0" w:line="240" w:lineRule="auto"/>
      <w:ind w:left="709" w:right="714" w:hanging="1843"/>
    </w:pPr>
    <w:rPr>
      <w:rFonts w:ascii="Arial" w:eastAsia="Times New Roman" w:hAnsi="Arial" w:cs="Arial"/>
      <w:b/>
      <w:noProof/>
      <w:sz w:val="20"/>
      <w:szCs w:val="20"/>
    </w:rPr>
  </w:style>
  <w:style w:type="character" w:styleId="Emphasis">
    <w:name w:val="Emphasis"/>
    <w:uiPriority w:val="20"/>
    <w:qFormat/>
    <w:rsid w:val="003207F6"/>
    <w:rPr>
      <w:i/>
      <w:iCs/>
    </w:rPr>
  </w:style>
  <w:style w:type="character" w:styleId="Strong">
    <w:name w:val="Strong"/>
    <w:uiPriority w:val="22"/>
    <w:qFormat/>
    <w:rsid w:val="00D85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7219">
      <w:bodyDiv w:val="1"/>
      <w:marLeft w:val="0"/>
      <w:marRight w:val="0"/>
      <w:marTop w:val="0"/>
      <w:marBottom w:val="0"/>
      <w:divBdr>
        <w:top w:val="none" w:sz="0" w:space="0" w:color="auto"/>
        <w:left w:val="none" w:sz="0" w:space="0" w:color="auto"/>
        <w:bottom w:val="none" w:sz="0" w:space="0" w:color="auto"/>
        <w:right w:val="none" w:sz="0" w:space="0" w:color="auto"/>
      </w:divBdr>
    </w:div>
    <w:div w:id="742415997">
      <w:bodyDiv w:val="1"/>
      <w:marLeft w:val="0"/>
      <w:marRight w:val="0"/>
      <w:marTop w:val="0"/>
      <w:marBottom w:val="0"/>
      <w:divBdr>
        <w:top w:val="none" w:sz="0" w:space="0" w:color="auto"/>
        <w:left w:val="none" w:sz="0" w:space="0" w:color="auto"/>
        <w:bottom w:val="none" w:sz="0" w:space="0" w:color="auto"/>
        <w:right w:val="none" w:sz="0" w:space="0" w:color="auto"/>
      </w:divBdr>
    </w:div>
    <w:div w:id="827524947">
      <w:bodyDiv w:val="1"/>
      <w:marLeft w:val="0"/>
      <w:marRight w:val="0"/>
      <w:marTop w:val="0"/>
      <w:marBottom w:val="0"/>
      <w:divBdr>
        <w:top w:val="none" w:sz="0" w:space="0" w:color="auto"/>
        <w:left w:val="none" w:sz="0" w:space="0" w:color="auto"/>
        <w:bottom w:val="none" w:sz="0" w:space="0" w:color="auto"/>
        <w:right w:val="none" w:sz="0" w:space="0" w:color="auto"/>
      </w:divBdr>
      <w:divsChild>
        <w:div w:id="97409915">
          <w:marLeft w:val="0"/>
          <w:marRight w:val="0"/>
          <w:marTop w:val="0"/>
          <w:marBottom w:val="0"/>
          <w:divBdr>
            <w:top w:val="none" w:sz="0" w:space="0" w:color="auto"/>
            <w:left w:val="none" w:sz="0" w:space="0" w:color="auto"/>
            <w:bottom w:val="none" w:sz="0" w:space="0" w:color="auto"/>
            <w:right w:val="none" w:sz="0" w:space="0" w:color="auto"/>
          </w:divBdr>
          <w:divsChild>
            <w:div w:id="1045106834">
              <w:marLeft w:val="0"/>
              <w:marRight w:val="0"/>
              <w:marTop w:val="0"/>
              <w:marBottom w:val="0"/>
              <w:divBdr>
                <w:top w:val="none" w:sz="0" w:space="0" w:color="auto"/>
                <w:left w:val="none" w:sz="0" w:space="0" w:color="auto"/>
                <w:bottom w:val="none" w:sz="0" w:space="0" w:color="auto"/>
                <w:right w:val="none" w:sz="0" w:space="0" w:color="auto"/>
              </w:divBdr>
              <w:divsChild>
                <w:div w:id="1350184895">
                  <w:marLeft w:val="0"/>
                  <w:marRight w:val="0"/>
                  <w:marTop w:val="0"/>
                  <w:marBottom w:val="0"/>
                  <w:divBdr>
                    <w:top w:val="none" w:sz="0" w:space="0" w:color="auto"/>
                    <w:left w:val="none" w:sz="0" w:space="0" w:color="auto"/>
                    <w:bottom w:val="none" w:sz="0" w:space="0" w:color="auto"/>
                    <w:right w:val="none" w:sz="0" w:space="0" w:color="auto"/>
                  </w:divBdr>
                  <w:divsChild>
                    <w:div w:id="1455323146">
                      <w:marLeft w:val="0"/>
                      <w:marRight w:val="0"/>
                      <w:marTop w:val="0"/>
                      <w:marBottom w:val="0"/>
                      <w:divBdr>
                        <w:top w:val="none" w:sz="0" w:space="0" w:color="auto"/>
                        <w:left w:val="none" w:sz="0" w:space="0" w:color="auto"/>
                        <w:bottom w:val="none" w:sz="0" w:space="0" w:color="auto"/>
                        <w:right w:val="none" w:sz="0" w:space="0" w:color="auto"/>
                      </w:divBdr>
                      <w:divsChild>
                        <w:div w:id="595141637">
                          <w:marLeft w:val="0"/>
                          <w:marRight w:val="0"/>
                          <w:marTop w:val="0"/>
                          <w:marBottom w:val="0"/>
                          <w:divBdr>
                            <w:top w:val="single" w:sz="4" w:space="0" w:color="828282"/>
                            <w:left w:val="single" w:sz="4" w:space="0" w:color="828282"/>
                            <w:bottom w:val="single" w:sz="4" w:space="0" w:color="828282"/>
                            <w:right w:val="single" w:sz="4" w:space="0" w:color="828282"/>
                          </w:divBdr>
                          <w:divsChild>
                            <w:div w:id="2122677361">
                              <w:marLeft w:val="0"/>
                              <w:marRight w:val="0"/>
                              <w:marTop w:val="0"/>
                              <w:marBottom w:val="0"/>
                              <w:divBdr>
                                <w:top w:val="none" w:sz="0" w:space="0" w:color="auto"/>
                                <w:left w:val="none" w:sz="0" w:space="0" w:color="auto"/>
                                <w:bottom w:val="none" w:sz="0" w:space="0" w:color="auto"/>
                                <w:right w:val="none" w:sz="0" w:space="0" w:color="auto"/>
                              </w:divBdr>
                              <w:divsChild>
                                <w:div w:id="1164399822">
                                  <w:marLeft w:val="0"/>
                                  <w:marRight w:val="0"/>
                                  <w:marTop w:val="0"/>
                                  <w:marBottom w:val="0"/>
                                  <w:divBdr>
                                    <w:top w:val="none" w:sz="0" w:space="0" w:color="auto"/>
                                    <w:left w:val="none" w:sz="0" w:space="0" w:color="auto"/>
                                    <w:bottom w:val="none" w:sz="0" w:space="0" w:color="auto"/>
                                    <w:right w:val="none" w:sz="0" w:space="0" w:color="auto"/>
                                  </w:divBdr>
                                  <w:divsChild>
                                    <w:div w:id="1486237221">
                                      <w:marLeft w:val="0"/>
                                      <w:marRight w:val="0"/>
                                      <w:marTop w:val="0"/>
                                      <w:marBottom w:val="0"/>
                                      <w:divBdr>
                                        <w:top w:val="none" w:sz="0" w:space="0" w:color="auto"/>
                                        <w:left w:val="none" w:sz="0" w:space="0" w:color="auto"/>
                                        <w:bottom w:val="none" w:sz="0" w:space="0" w:color="auto"/>
                                        <w:right w:val="none" w:sz="0" w:space="0" w:color="auto"/>
                                      </w:divBdr>
                                      <w:divsChild>
                                        <w:div w:id="1576041042">
                                          <w:marLeft w:val="0"/>
                                          <w:marRight w:val="0"/>
                                          <w:marTop w:val="0"/>
                                          <w:marBottom w:val="0"/>
                                          <w:divBdr>
                                            <w:top w:val="none" w:sz="0" w:space="0" w:color="auto"/>
                                            <w:left w:val="none" w:sz="0" w:space="0" w:color="auto"/>
                                            <w:bottom w:val="none" w:sz="0" w:space="0" w:color="auto"/>
                                            <w:right w:val="none" w:sz="0" w:space="0" w:color="auto"/>
                                          </w:divBdr>
                                          <w:divsChild>
                                            <w:div w:id="910699539">
                                              <w:marLeft w:val="0"/>
                                              <w:marRight w:val="0"/>
                                              <w:marTop w:val="0"/>
                                              <w:marBottom w:val="0"/>
                                              <w:divBdr>
                                                <w:top w:val="none" w:sz="0" w:space="0" w:color="auto"/>
                                                <w:left w:val="none" w:sz="0" w:space="0" w:color="auto"/>
                                                <w:bottom w:val="none" w:sz="0" w:space="0" w:color="auto"/>
                                                <w:right w:val="none" w:sz="0" w:space="0" w:color="auto"/>
                                              </w:divBdr>
                                              <w:divsChild>
                                                <w:div w:id="3703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633027">
              <w:marLeft w:val="0"/>
              <w:marRight w:val="0"/>
              <w:marTop w:val="0"/>
              <w:marBottom w:val="0"/>
              <w:divBdr>
                <w:top w:val="none" w:sz="0" w:space="0" w:color="auto"/>
                <w:left w:val="none" w:sz="0" w:space="0" w:color="auto"/>
                <w:bottom w:val="none" w:sz="0" w:space="0" w:color="auto"/>
                <w:right w:val="none" w:sz="0" w:space="0" w:color="auto"/>
              </w:divBdr>
            </w:div>
            <w:div w:id="1506628414">
              <w:marLeft w:val="0"/>
              <w:marRight w:val="0"/>
              <w:marTop w:val="0"/>
              <w:marBottom w:val="0"/>
              <w:divBdr>
                <w:top w:val="none" w:sz="0" w:space="0" w:color="auto"/>
                <w:left w:val="none" w:sz="0" w:space="0" w:color="auto"/>
                <w:bottom w:val="none" w:sz="0" w:space="0" w:color="auto"/>
                <w:right w:val="none" w:sz="0" w:space="0" w:color="auto"/>
              </w:divBdr>
              <w:divsChild>
                <w:div w:id="535436602">
                  <w:marLeft w:val="0"/>
                  <w:marRight w:val="0"/>
                  <w:marTop w:val="0"/>
                  <w:marBottom w:val="0"/>
                  <w:divBdr>
                    <w:top w:val="none" w:sz="0" w:space="0" w:color="auto"/>
                    <w:left w:val="none" w:sz="0" w:space="0" w:color="auto"/>
                    <w:bottom w:val="none" w:sz="0" w:space="0" w:color="auto"/>
                    <w:right w:val="none" w:sz="0" w:space="0" w:color="auto"/>
                  </w:divBdr>
                  <w:divsChild>
                    <w:div w:id="1577931204">
                      <w:marLeft w:val="0"/>
                      <w:marRight w:val="0"/>
                      <w:marTop w:val="0"/>
                      <w:marBottom w:val="0"/>
                      <w:divBdr>
                        <w:top w:val="none" w:sz="0" w:space="0" w:color="auto"/>
                        <w:left w:val="none" w:sz="0" w:space="0" w:color="auto"/>
                        <w:bottom w:val="none" w:sz="0" w:space="0" w:color="auto"/>
                        <w:right w:val="none" w:sz="0" w:space="0" w:color="auto"/>
                      </w:divBdr>
                      <w:divsChild>
                        <w:div w:id="444079895">
                          <w:marLeft w:val="0"/>
                          <w:marRight w:val="0"/>
                          <w:marTop w:val="19"/>
                          <w:marBottom w:val="0"/>
                          <w:divBdr>
                            <w:top w:val="none" w:sz="0" w:space="0" w:color="auto"/>
                            <w:left w:val="none" w:sz="0" w:space="0" w:color="auto"/>
                            <w:bottom w:val="none" w:sz="0" w:space="0" w:color="auto"/>
                            <w:right w:val="none" w:sz="0" w:space="0" w:color="auto"/>
                          </w:divBdr>
                        </w:div>
                        <w:div w:id="1008142269">
                          <w:marLeft w:val="0"/>
                          <w:marRight w:val="0"/>
                          <w:marTop w:val="75"/>
                          <w:marBottom w:val="0"/>
                          <w:divBdr>
                            <w:top w:val="none" w:sz="0" w:space="0" w:color="auto"/>
                            <w:left w:val="none" w:sz="0" w:space="0" w:color="auto"/>
                            <w:bottom w:val="none" w:sz="0" w:space="0" w:color="auto"/>
                            <w:right w:val="none" w:sz="0" w:space="0" w:color="auto"/>
                          </w:divBdr>
                        </w:div>
                      </w:divsChild>
                    </w:div>
                    <w:div w:id="1607736523">
                      <w:marLeft w:val="0"/>
                      <w:marRight w:val="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90124">
      <w:bodyDiv w:val="1"/>
      <w:marLeft w:val="0"/>
      <w:marRight w:val="0"/>
      <w:marTop w:val="0"/>
      <w:marBottom w:val="0"/>
      <w:divBdr>
        <w:top w:val="none" w:sz="0" w:space="0" w:color="auto"/>
        <w:left w:val="none" w:sz="0" w:space="0" w:color="auto"/>
        <w:bottom w:val="none" w:sz="0" w:space="0" w:color="auto"/>
        <w:right w:val="none" w:sz="0" w:space="0" w:color="auto"/>
      </w:divBdr>
      <w:divsChild>
        <w:div w:id="1128428790">
          <w:marLeft w:val="0"/>
          <w:marRight w:val="0"/>
          <w:marTop w:val="0"/>
          <w:marBottom w:val="0"/>
          <w:divBdr>
            <w:top w:val="none" w:sz="0" w:space="0" w:color="auto"/>
            <w:left w:val="none" w:sz="0" w:space="0" w:color="auto"/>
            <w:bottom w:val="none" w:sz="0" w:space="0" w:color="auto"/>
            <w:right w:val="none" w:sz="0" w:space="0" w:color="auto"/>
          </w:divBdr>
          <w:divsChild>
            <w:div w:id="70785294">
              <w:marLeft w:val="0"/>
              <w:marRight w:val="0"/>
              <w:marTop w:val="0"/>
              <w:marBottom w:val="0"/>
              <w:divBdr>
                <w:top w:val="none" w:sz="0" w:space="0" w:color="auto"/>
                <w:left w:val="none" w:sz="0" w:space="0" w:color="auto"/>
                <w:bottom w:val="none" w:sz="0" w:space="0" w:color="auto"/>
                <w:right w:val="none" w:sz="0" w:space="0" w:color="auto"/>
              </w:divBdr>
              <w:divsChild>
                <w:div w:id="886255286">
                  <w:marLeft w:val="0"/>
                  <w:marRight w:val="0"/>
                  <w:marTop w:val="0"/>
                  <w:marBottom w:val="0"/>
                  <w:divBdr>
                    <w:top w:val="none" w:sz="0" w:space="0" w:color="auto"/>
                    <w:left w:val="none" w:sz="0" w:space="0" w:color="auto"/>
                    <w:bottom w:val="none" w:sz="0" w:space="0" w:color="auto"/>
                    <w:right w:val="none" w:sz="0" w:space="0" w:color="auto"/>
                  </w:divBdr>
                  <w:divsChild>
                    <w:div w:id="1360546893">
                      <w:marLeft w:val="0"/>
                      <w:marRight w:val="0"/>
                      <w:marTop w:val="0"/>
                      <w:marBottom w:val="0"/>
                      <w:divBdr>
                        <w:top w:val="none" w:sz="0" w:space="0" w:color="auto"/>
                        <w:left w:val="none" w:sz="0" w:space="0" w:color="auto"/>
                        <w:bottom w:val="none" w:sz="0" w:space="0" w:color="auto"/>
                        <w:right w:val="none" w:sz="0" w:space="0" w:color="auto"/>
                      </w:divBdr>
                      <w:divsChild>
                        <w:div w:id="6948449">
                          <w:marLeft w:val="0"/>
                          <w:marRight w:val="0"/>
                          <w:marTop w:val="0"/>
                          <w:marBottom w:val="0"/>
                          <w:divBdr>
                            <w:top w:val="single" w:sz="4" w:space="0" w:color="828282"/>
                            <w:left w:val="single" w:sz="4" w:space="0" w:color="828282"/>
                            <w:bottom w:val="single" w:sz="4" w:space="0" w:color="828282"/>
                            <w:right w:val="single" w:sz="4" w:space="0" w:color="828282"/>
                          </w:divBdr>
                          <w:divsChild>
                            <w:div w:id="50465402">
                              <w:marLeft w:val="0"/>
                              <w:marRight w:val="0"/>
                              <w:marTop w:val="0"/>
                              <w:marBottom w:val="0"/>
                              <w:divBdr>
                                <w:top w:val="none" w:sz="0" w:space="0" w:color="auto"/>
                                <w:left w:val="none" w:sz="0" w:space="0" w:color="auto"/>
                                <w:bottom w:val="none" w:sz="0" w:space="0" w:color="auto"/>
                                <w:right w:val="none" w:sz="0" w:space="0" w:color="auto"/>
                              </w:divBdr>
                              <w:divsChild>
                                <w:div w:id="1747997548">
                                  <w:marLeft w:val="0"/>
                                  <w:marRight w:val="0"/>
                                  <w:marTop w:val="0"/>
                                  <w:marBottom w:val="0"/>
                                  <w:divBdr>
                                    <w:top w:val="none" w:sz="0" w:space="0" w:color="auto"/>
                                    <w:left w:val="none" w:sz="0" w:space="0" w:color="auto"/>
                                    <w:bottom w:val="none" w:sz="0" w:space="0" w:color="auto"/>
                                    <w:right w:val="none" w:sz="0" w:space="0" w:color="auto"/>
                                  </w:divBdr>
                                  <w:divsChild>
                                    <w:div w:id="939340626">
                                      <w:marLeft w:val="0"/>
                                      <w:marRight w:val="0"/>
                                      <w:marTop w:val="0"/>
                                      <w:marBottom w:val="0"/>
                                      <w:divBdr>
                                        <w:top w:val="none" w:sz="0" w:space="0" w:color="auto"/>
                                        <w:left w:val="none" w:sz="0" w:space="0" w:color="auto"/>
                                        <w:bottom w:val="none" w:sz="0" w:space="0" w:color="auto"/>
                                        <w:right w:val="none" w:sz="0" w:space="0" w:color="auto"/>
                                      </w:divBdr>
                                      <w:divsChild>
                                        <w:div w:id="613755108">
                                          <w:marLeft w:val="0"/>
                                          <w:marRight w:val="0"/>
                                          <w:marTop w:val="0"/>
                                          <w:marBottom w:val="0"/>
                                          <w:divBdr>
                                            <w:top w:val="none" w:sz="0" w:space="0" w:color="auto"/>
                                            <w:left w:val="none" w:sz="0" w:space="0" w:color="auto"/>
                                            <w:bottom w:val="none" w:sz="0" w:space="0" w:color="auto"/>
                                            <w:right w:val="none" w:sz="0" w:space="0" w:color="auto"/>
                                          </w:divBdr>
                                          <w:divsChild>
                                            <w:div w:id="1520270816">
                                              <w:marLeft w:val="0"/>
                                              <w:marRight w:val="0"/>
                                              <w:marTop w:val="0"/>
                                              <w:marBottom w:val="0"/>
                                              <w:divBdr>
                                                <w:top w:val="none" w:sz="0" w:space="0" w:color="auto"/>
                                                <w:left w:val="none" w:sz="0" w:space="0" w:color="auto"/>
                                                <w:bottom w:val="none" w:sz="0" w:space="0" w:color="auto"/>
                                                <w:right w:val="none" w:sz="0" w:space="0" w:color="auto"/>
                                              </w:divBdr>
                                              <w:divsChild>
                                                <w:div w:id="8346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08950">
      <w:bodyDiv w:val="1"/>
      <w:marLeft w:val="0"/>
      <w:marRight w:val="0"/>
      <w:marTop w:val="0"/>
      <w:marBottom w:val="0"/>
      <w:divBdr>
        <w:top w:val="none" w:sz="0" w:space="0" w:color="auto"/>
        <w:left w:val="none" w:sz="0" w:space="0" w:color="auto"/>
        <w:bottom w:val="none" w:sz="0" w:space="0" w:color="auto"/>
        <w:right w:val="none" w:sz="0" w:space="0" w:color="auto"/>
      </w:divBdr>
    </w:div>
    <w:div w:id="1217398340">
      <w:bodyDiv w:val="1"/>
      <w:marLeft w:val="0"/>
      <w:marRight w:val="0"/>
      <w:marTop w:val="0"/>
      <w:marBottom w:val="0"/>
      <w:divBdr>
        <w:top w:val="none" w:sz="0" w:space="0" w:color="auto"/>
        <w:left w:val="none" w:sz="0" w:space="0" w:color="auto"/>
        <w:bottom w:val="none" w:sz="0" w:space="0" w:color="auto"/>
        <w:right w:val="none" w:sz="0" w:space="0" w:color="auto"/>
      </w:divBdr>
      <w:divsChild>
        <w:div w:id="1375033355">
          <w:marLeft w:val="0"/>
          <w:marRight w:val="0"/>
          <w:marTop w:val="0"/>
          <w:marBottom w:val="0"/>
          <w:divBdr>
            <w:top w:val="none" w:sz="0" w:space="0" w:color="auto"/>
            <w:left w:val="none" w:sz="0" w:space="0" w:color="auto"/>
            <w:bottom w:val="none" w:sz="0" w:space="0" w:color="auto"/>
            <w:right w:val="none" w:sz="0" w:space="0" w:color="auto"/>
          </w:divBdr>
          <w:divsChild>
            <w:div w:id="483818170">
              <w:marLeft w:val="0"/>
              <w:marRight w:val="0"/>
              <w:marTop w:val="0"/>
              <w:marBottom w:val="0"/>
              <w:divBdr>
                <w:top w:val="none" w:sz="0" w:space="0" w:color="auto"/>
                <w:left w:val="none" w:sz="0" w:space="0" w:color="auto"/>
                <w:bottom w:val="none" w:sz="0" w:space="0" w:color="auto"/>
                <w:right w:val="none" w:sz="0" w:space="0" w:color="auto"/>
              </w:divBdr>
              <w:divsChild>
                <w:div w:id="855196554">
                  <w:marLeft w:val="0"/>
                  <w:marRight w:val="0"/>
                  <w:marTop w:val="0"/>
                  <w:marBottom w:val="0"/>
                  <w:divBdr>
                    <w:top w:val="none" w:sz="0" w:space="0" w:color="auto"/>
                    <w:left w:val="none" w:sz="0" w:space="0" w:color="auto"/>
                    <w:bottom w:val="none" w:sz="0" w:space="0" w:color="auto"/>
                    <w:right w:val="none" w:sz="0" w:space="0" w:color="auto"/>
                  </w:divBdr>
                  <w:divsChild>
                    <w:div w:id="556168595">
                      <w:marLeft w:val="0"/>
                      <w:marRight w:val="0"/>
                      <w:marTop w:val="0"/>
                      <w:marBottom w:val="0"/>
                      <w:divBdr>
                        <w:top w:val="none" w:sz="0" w:space="0" w:color="auto"/>
                        <w:left w:val="none" w:sz="0" w:space="0" w:color="auto"/>
                        <w:bottom w:val="none" w:sz="0" w:space="0" w:color="auto"/>
                        <w:right w:val="none" w:sz="0" w:space="0" w:color="auto"/>
                      </w:divBdr>
                      <w:divsChild>
                        <w:div w:id="1900163276">
                          <w:marLeft w:val="0"/>
                          <w:marRight w:val="0"/>
                          <w:marTop w:val="0"/>
                          <w:marBottom w:val="0"/>
                          <w:divBdr>
                            <w:top w:val="single" w:sz="4" w:space="0" w:color="828282"/>
                            <w:left w:val="single" w:sz="4" w:space="0" w:color="828282"/>
                            <w:bottom w:val="single" w:sz="4" w:space="0" w:color="828282"/>
                            <w:right w:val="single" w:sz="4" w:space="0" w:color="828282"/>
                          </w:divBdr>
                          <w:divsChild>
                            <w:div w:id="181208614">
                              <w:marLeft w:val="0"/>
                              <w:marRight w:val="0"/>
                              <w:marTop w:val="0"/>
                              <w:marBottom w:val="0"/>
                              <w:divBdr>
                                <w:top w:val="none" w:sz="0" w:space="0" w:color="auto"/>
                                <w:left w:val="none" w:sz="0" w:space="0" w:color="auto"/>
                                <w:bottom w:val="none" w:sz="0" w:space="0" w:color="auto"/>
                                <w:right w:val="none" w:sz="0" w:space="0" w:color="auto"/>
                              </w:divBdr>
                              <w:divsChild>
                                <w:div w:id="794913139">
                                  <w:marLeft w:val="0"/>
                                  <w:marRight w:val="0"/>
                                  <w:marTop w:val="0"/>
                                  <w:marBottom w:val="0"/>
                                  <w:divBdr>
                                    <w:top w:val="none" w:sz="0" w:space="0" w:color="auto"/>
                                    <w:left w:val="none" w:sz="0" w:space="0" w:color="auto"/>
                                    <w:bottom w:val="none" w:sz="0" w:space="0" w:color="auto"/>
                                    <w:right w:val="none" w:sz="0" w:space="0" w:color="auto"/>
                                  </w:divBdr>
                                  <w:divsChild>
                                    <w:div w:id="1673951709">
                                      <w:marLeft w:val="0"/>
                                      <w:marRight w:val="0"/>
                                      <w:marTop w:val="0"/>
                                      <w:marBottom w:val="0"/>
                                      <w:divBdr>
                                        <w:top w:val="none" w:sz="0" w:space="0" w:color="auto"/>
                                        <w:left w:val="none" w:sz="0" w:space="0" w:color="auto"/>
                                        <w:bottom w:val="none" w:sz="0" w:space="0" w:color="auto"/>
                                        <w:right w:val="none" w:sz="0" w:space="0" w:color="auto"/>
                                      </w:divBdr>
                                      <w:divsChild>
                                        <w:div w:id="1440565606">
                                          <w:marLeft w:val="0"/>
                                          <w:marRight w:val="0"/>
                                          <w:marTop w:val="0"/>
                                          <w:marBottom w:val="0"/>
                                          <w:divBdr>
                                            <w:top w:val="none" w:sz="0" w:space="0" w:color="auto"/>
                                            <w:left w:val="none" w:sz="0" w:space="0" w:color="auto"/>
                                            <w:bottom w:val="none" w:sz="0" w:space="0" w:color="auto"/>
                                            <w:right w:val="none" w:sz="0" w:space="0" w:color="auto"/>
                                          </w:divBdr>
                                          <w:divsChild>
                                            <w:div w:id="1785034199">
                                              <w:marLeft w:val="0"/>
                                              <w:marRight w:val="0"/>
                                              <w:marTop w:val="0"/>
                                              <w:marBottom w:val="0"/>
                                              <w:divBdr>
                                                <w:top w:val="none" w:sz="0" w:space="0" w:color="auto"/>
                                                <w:left w:val="none" w:sz="0" w:space="0" w:color="auto"/>
                                                <w:bottom w:val="none" w:sz="0" w:space="0" w:color="auto"/>
                                                <w:right w:val="none" w:sz="0" w:space="0" w:color="auto"/>
                                              </w:divBdr>
                                              <w:divsChild>
                                                <w:div w:id="8174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6708">
      <w:bodyDiv w:val="1"/>
      <w:marLeft w:val="0"/>
      <w:marRight w:val="0"/>
      <w:marTop w:val="0"/>
      <w:marBottom w:val="0"/>
      <w:divBdr>
        <w:top w:val="none" w:sz="0" w:space="0" w:color="auto"/>
        <w:left w:val="none" w:sz="0" w:space="0" w:color="auto"/>
        <w:bottom w:val="none" w:sz="0" w:space="0" w:color="auto"/>
        <w:right w:val="none" w:sz="0" w:space="0" w:color="auto"/>
      </w:divBdr>
      <w:divsChild>
        <w:div w:id="1147550970">
          <w:marLeft w:val="0"/>
          <w:marRight w:val="0"/>
          <w:marTop w:val="0"/>
          <w:marBottom w:val="0"/>
          <w:divBdr>
            <w:top w:val="none" w:sz="0" w:space="0" w:color="auto"/>
            <w:left w:val="none" w:sz="0" w:space="0" w:color="auto"/>
            <w:bottom w:val="none" w:sz="0" w:space="0" w:color="auto"/>
            <w:right w:val="none" w:sz="0" w:space="0" w:color="auto"/>
          </w:divBdr>
          <w:divsChild>
            <w:div w:id="839196566">
              <w:marLeft w:val="0"/>
              <w:marRight w:val="0"/>
              <w:marTop w:val="0"/>
              <w:marBottom w:val="0"/>
              <w:divBdr>
                <w:top w:val="none" w:sz="0" w:space="0" w:color="auto"/>
                <w:left w:val="none" w:sz="0" w:space="0" w:color="auto"/>
                <w:bottom w:val="none" w:sz="0" w:space="0" w:color="auto"/>
                <w:right w:val="none" w:sz="0" w:space="0" w:color="auto"/>
              </w:divBdr>
              <w:divsChild>
                <w:div w:id="612136029">
                  <w:marLeft w:val="0"/>
                  <w:marRight w:val="0"/>
                  <w:marTop w:val="0"/>
                  <w:marBottom w:val="0"/>
                  <w:divBdr>
                    <w:top w:val="none" w:sz="0" w:space="0" w:color="auto"/>
                    <w:left w:val="none" w:sz="0" w:space="0" w:color="auto"/>
                    <w:bottom w:val="none" w:sz="0" w:space="0" w:color="auto"/>
                    <w:right w:val="none" w:sz="0" w:space="0" w:color="auto"/>
                  </w:divBdr>
                  <w:divsChild>
                    <w:div w:id="1807235507">
                      <w:marLeft w:val="0"/>
                      <w:marRight w:val="0"/>
                      <w:marTop w:val="0"/>
                      <w:marBottom w:val="0"/>
                      <w:divBdr>
                        <w:top w:val="none" w:sz="0" w:space="0" w:color="auto"/>
                        <w:left w:val="none" w:sz="0" w:space="0" w:color="auto"/>
                        <w:bottom w:val="none" w:sz="0" w:space="0" w:color="auto"/>
                        <w:right w:val="none" w:sz="0" w:space="0" w:color="auto"/>
                      </w:divBdr>
                      <w:divsChild>
                        <w:div w:id="605507392">
                          <w:marLeft w:val="0"/>
                          <w:marRight w:val="0"/>
                          <w:marTop w:val="0"/>
                          <w:marBottom w:val="0"/>
                          <w:divBdr>
                            <w:top w:val="single" w:sz="4" w:space="0" w:color="828282"/>
                            <w:left w:val="single" w:sz="4" w:space="0" w:color="828282"/>
                            <w:bottom w:val="single" w:sz="4" w:space="0" w:color="828282"/>
                            <w:right w:val="single" w:sz="4" w:space="0" w:color="828282"/>
                          </w:divBdr>
                          <w:divsChild>
                            <w:div w:id="1683314158">
                              <w:marLeft w:val="0"/>
                              <w:marRight w:val="0"/>
                              <w:marTop w:val="0"/>
                              <w:marBottom w:val="0"/>
                              <w:divBdr>
                                <w:top w:val="none" w:sz="0" w:space="0" w:color="auto"/>
                                <w:left w:val="none" w:sz="0" w:space="0" w:color="auto"/>
                                <w:bottom w:val="none" w:sz="0" w:space="0" w:color="auto"/>
                                <w:right w:val="none" w:sz="0" w:space="0" w:color="auto"/>
                              </w:divBdr>
                              <w:divsChild>
                                <w:div w:id="1883514308">
                                  <w:marLeft w:val="0"/>
                                  <w:marRight w:val="0"/>
                                  <w:marTop w:val="0"/>
                                  <w:marBottom w:val="0"/>
                                  <w:divBdr>
                                    <w:top w:val="none" w:sz="0" w:space="0" w:color="auto"/>
                                    <w:left w:val="none" w:sz="0" w:space="0" w:color="auto"/>
                                    <w:bottom w:val="none" w:sz="0" w:space="0" w:color="auto"/>
                                    <w:right w:val="none" w:sz="0" w:space="0" w:color="auto"/>
                                  </w:divBdr>
                                  <w:divsChild>
                                    <w:div w:id="1500658965">
                                      <w:marLeft w:val="0"/>
                                      <w:marRight w:val="0"/>
                                      <w:marTop w:val="0"/>
                                      <w:marBottom w:val="0"/>
                                      <w:divBdr>
                                        <w:top w:val="none" w:sz="0" w:space="0" w:color="auto"/>
                                        <w:left w:val="none" w:sz="0" w:space="0" w:color="auto"/>
                                        <w:bottom w:val="none" w:sz="0" w:space="0" w:color="auto"/>
                                        <w:right w:val="none" w:sz="0" w:space="0" w:color="auto"/>
                                      </w:divBdr>
                                      <w:divsChild>
                                        <w:div w:id="1783920631">
                                          <w:marLeft w:val="0"/>
                                          <w:marRight w:val="0"/>
                                          <w:marTop w:val="0"/>
                                          <w:marBottom w:val="0"/>
                                          <w:divBdr>
                                            <w:top w:val="none" w:sz="0" w:space="0" w:color="auto"/>
                                            <w:left w:val="none" w:sz="0" w:space="0" w:color="auto"/>
                                            <w:bottom w:val="none" w:sz="0" w:space="0" w:color="auto"/>
                                            <w:right w:val="none" w:sz="0" w:space="0" w:color="auto"/>
                                          </w:divBdr>
                                          <w:divsChild>
                                            <w:div w:id="112097111">
                                              <w:marLeft w:val="0"/>
                                              <w:marRight w:val="0"/>
                                              <w:marTop w:val="0"/>
                                              <w:marBottom w:val="0"/>
                                              <w:divBdr>
                                                <w:top w:val="none" w:sz="0" w:space="0" w:color="auto"/>
                                                <w:left w:val="none" w:sz="0" w:space="0" w:color="auto"/>
                                                <w:bottom w:val="none" w:sz="0" w:space="0" w:color="auto"/>
                                                <w:right w:val="none" w:sz="0" w:space="0" w:color="auto"/>
                                              </w:divBdr>
                                              <w:divsChild>
                                                <w:div w:id="444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80171">
      <w:bodyDiv w:val="1"/>
      <w:marLeft w:val="0"/>
      <w:marRight w:val="0"/>
      <w:marTop w:val="0"/>
      <w:marBottom w:val="0"/>
      <w:divBdr>
        <w:top w:val="none" w:sz="0" w:space="0" w:color="auto"/>
        <w:left w:val="none" w:sz="0" w:space="0" w:color="auto"/>
        <w:bottom w:val="none" w:sz="0" w:space="0" w:color="auto"/>
        <w:right w:val="none" w:sz="0" w:space="0" w:color="auto"/>
      </w:divBdr>
      <w:divsChild>
        <w:div w:id="137764461">
          <w:marLeft w:val="0"/>
          <w:marRight w:val="0"/>
          <w:marTop w:val="0"/>
          <w:marBottom w:val="0"/>
          <w:divBdr>
            <w:top w:val="none" w:sz="0" w:space="0" w:color="auto"/>
            <w:left w:val="none" w:sz="0" w:space="0" w:color="auto"/>
            <w:bottom w:val="none" w:sz="0" w:space="0" w:color="auto"/>
            <w:right w:val="none" w:sz="0" w:space="0" w:color="auto"/>
          </w:divBdr>
          <w:divsChild>
            <w:div w:id="1818721085">
              <w:marLeft w:val="0"/>
              <w:marRight w:val="0"/>
              <w:marTop w:val="0"/>
              <w:marBottom w:val="0"/>
              <w:divBdr>
                <w:top w:val="none" w:sz="0" w:space="0" w:color="auto"/>
                <w:left w:val="none" w:sz="0" w:space="0" w:color="auto"/>
                <w:bottom w:val="none" w:sz="0" w:space="0" w:color="auto"/>
                <w:right w:val="none" w:sz="0" w:space="0" w:color="auto"/>
              </w:divBdr>
              <w:divsChild>
                <w:div w:id="1406680535">
                  <w:marLeft w:val="0"/>
                  <w:marRight w:val="0"/>
                  <w:marTop w:val="0"/>
                  <w:marBottom w:val="0"/>
                  <w:divBdr>
                    <w:top w:val="none" w:sz="0" w:space="0" w:color="auto"/>
                    <w:left w:val="none" w:sz="0" w:space="0" w:color="auto"/>
                    <w:bottom w:val="none" w:sz="0" w:space="0" w:color="auto"/>
                    <w:right w:val="none" w:sz="0" w:space="0" w:color="auto"/>
                  </w:divBdr>
                  <w:divsChild>
                    <w:div w:id="114297959">
                      <w:marLeft w:val="0"/>
                      <w:marRight w:val="0"/>
                      <w:marTop w:val="0"/>
                      <w:marBottom w:val="0"/>
                      <w:divBdr>
                        <w:top w:val="none" w:sz="0" w:space="0" w:color="auto"/>
                        <w:left w:val="none" w:sz="0" w:space="0" w:color="auto"/>
                        <w:bottom w:val="none" w:sz="0" w:space="0" w:color="auto"/>
                        <w:right w:val="none" w:sz="0" w:space="0" w:color="auto"/>
                      </w:divBdr>
                      <w:divsChild>
                        <w:div w:id="582495505">
                          <w:marLeft w:val="0"/>
                          <w:marRight w:val="0"/>
                          <w:marTop w:val="0"/>
                          <w:marBottom w:val="0"/>
                          <w:divBdr>
                            <w:top w:val="single" w:sz="6" w:space="0" w:color="828282"/>
                            <w:left w:val="single" w:sz="6" w:space="0" w:color="828282"/>
                            <w:bottom w:val="single" w:sz="6" w:space="0" w:color="828282"/>
                            <w:right w:val="single" w:sz="6" w:space="0" w:color="828282"/>
                          </w:divBdr>
                          <w:divsChild>
                            <w:div w:id="1463115073">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658003660">
                                      <w:marLeft w:val="0"/>
                                      <w:marRight w:val="0"/>
                                      <w:marTop w:val="0"/>
                                      <w:marBottom w:val="0"/>
                                      <w:divBdr>
                                        <w:top w:val="none" w:sz="0" w:space="0" w:color="auto"/>
                                        <w:left w:val="none" w:sz="0" w:space="0" w:color="auto"/>
                                        <w:bottom w:val="none" w:sz="0" w:space="0" w:color="auto"/>
                                        <w:right w:val="none" w:sz="0" w:space="0" w:color="auto"/>
                                      </w:divBdr>
                                      <w:divsChild>
                                        <w:div w:id="1931155839">
                                          <w:marLeft w:val="0"/>
                                          <w:marRight w:val="0"/>
                                          <w:marTop w:val="0"/>
                                          <w:marBottom w:val="0"/>
                                          <w:divBdr>
                                            <w:top w:val="none" w:sz="0" w:space="0" w:color="auto"/>
                                            <w:left w:val="none" w:sz="0" w:space="0" w:color="auto"/>
                                            <w:bottom w:val="none" w:sz="0" w:space="0" w:color="auto"/>
                                            <w:right w:val="none" w:sz="0" w:space="0" w:color="auto"/>
                                          </w:divBdr>
                                          <w:divsChild>
                                            <w:div w:id="2004510330">
                                              <w:marLeft w:val="0"/>
                                              <w:marRight w:val="0"/>
                                              <w:marTop w:val="0"/>
                                              <w:marBottom w:val="0"/>
                                              <w:divBdr>
                                                <w:top w:val="none" w:sz="0" w:space="0" w:color="auto"/>
                                                <w:left w:val="none" w:sz="0" w:space="0" w:color="auto"/>
                                                <w:bottom w:val="none" w:sz="0" w:space="0" w:color="auto"/>
                                                <w:right w:val="none" w:sz="0" w:space="0" w:color="auto"/>
                                              </w:divBdr>
                                              <w:divsChild>
                                                <w:div w:id="1258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KNAH4PPFC442-3114-178</_dlc_DocId>
    <_dlc_DocIdUrl xmlns="6db8f3c6-01a1-4322-b043-a3b2a190f7a8">
      <Url>http://collaboration/organisation/Auth/Chair/Auth/_layouts/DocIdRedir.aspx?ID=KNAH4PPFC442-3114-178</Url>
      <Description>KNAH4PPFC442-3114-178</Description>
    </_dlc_DocIdUrl>
    <Record_x0020_Number xmlns="83630db1-6fc2-4dfd-b3fe-d61d34e1440c">ER2015/120129</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74AC5-A9B7-4141-BC29-40651E7C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73AF7-5EED-4592-B47B-D10019C9618A}">
  <ds:schemaRefs>
    <ds:schemaRef ds:uri="Microsoft.SharePoint.Taxonomy.ContentTypeSync"/>
  </ds:schemaRefs>
</ds:datastoreItem>
</file>

<file path=customXml/itemProps3.xml><?xml version="1.0" encoding="utf-8"?>
<ds:datastoreItem xmlns:ds="http://schemas.openxmlformats.org/officeDocument/2006/customXml" ds:itemID="{1FA96E90-606C-4E48-B561-E65FB47C5F0C}">
  <ds:schemaRefs>
    <ds:schemaRef ds:uri="http://schemas.microsoft.com/sharepoint/events"/>
  </ds:schemaRefs>
</ds:datastoreItem>
</file>

<file path=customXml/itemProps4.xml><?xml version="1.0" encoding="utf-8"?>
<ds:datastoreItem xmlns:ds="http://schemas.openxmlformats.org/officeDocument/2006/customXml" ds:itemID="{973BBE1C-EDC1-4F78-AB37-E4590AC1C18F}">
  <ds:schemaRefs>
    <ds:schemaRef ds:uri="http://schemas.microsoft.com/sharepoint/v3/contenttype/forms"/>
  </ds:schemaRefs>
</ds:datastoreItem>
</file>

<file path=customXml/itemProps5.xml><?xml version="1.0" encoding="utf-8"?>
<ds:datastoreItem xmlns:ds="http://schemas.openxmlformats.org/officeDocument/2006/customXml" ds:itemID="{A01347AF-B0BB-4F1D-876C-09CC2AE25EF6}">
  <ds:schemaRefs>
    <ds:schemaRef ds:uri="83630db1-6fc2-4dfd-b3fe-d61d34e1440c"/>
    <ds:schemaRef ds:uri="http://purl.org/dc/elements/1.1/"/>
    <ds:schemaRef ds:uri="http://schemas.microsoft.com/sharepoint/v4"/>
    <ds:schemaRef ds:uri="http://purl.org/dc/dcmitype/"/>
    <ds:schemaRef ds:uri="http://schemas.microsoft.com/office/infopath/2007/PartnerControls"/>
    <ds:schemaRef ds:uri="http://www.w3.org/XML/1998/namespace"/>
    <ds:schemaRef ds:uri="http://purl.org/dc/terms/"/>
    <ds:schemaRef ds:uri="5e268b55-9e20-462b-aba6-694451a37717"/>
    <ds:schemaRef ds:uri="http://schemas.microsoft.com/office/2006/documentManagement/types"/>
    <ds:schemaRef ds:uri="http://schemas.openxmlformats.org/package/2006/metadata/core-properties"/>
    <ds:schemaRef ds:uri="6db8f3c6-01a1-4322-b043-a3b2a190f7a8"/>
    <ds:schemaRef ds:uri="http://schemas.microsoft.com/office/2006/metadata/properties"/>
  </ds:schemaRefs>
</ds:datastoreItem>
</file>

<file path=customXml/itemProps6.xml><?xml version="1.0" encoding="utf-8"?>
<ds:datastoreItem xmlns:ds="http://schemas.openxmlformats.org/officeDocument/2006/customXml" ds:itemID="{D1AB464E-697E-4D2E-B00D-A1D1FDDA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nplatis</dc:creator>
  <cp:lastModifiedBy>Sudharshini Jeyaseelan</cp:lastModifiedBy>
  <cp:revision>7</cp:revision>
  <cp:lastPrinted>2015-02-17T05:31:00Z</cp:lastPrinted>
  <dcterms:created xsi:type="dcterms:W3CDTF">2015-03-03T23:49:00Z</dcterms:created>
  <dcterms:modified xsi:type="dcterms:W3CDTF">2015-03-04T00:19:00Z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7311092f-58d4-48dc-a462-02cd3330977f</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{7311092f-58d4-48dc-a462-02cd3330977f}</vt:lpwstr>
  </property>
  <property fmtid="{D5CDD505-2E9C-101B-9397-08002B2CF9AE}" pid="9" name="RecordPoint_SubmissionCompleted">
    <vt:lpwstr>2015-03-02T16:21:46.1331319+11:00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