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1F" w:rsidRPr="008C22E8" w:rsidRDefault="004C5C1F" w:rsidP="00EC1E5A">
      <w:pPr>
        <w:spacing w:after="240" w:line="240" w:lineRule="auto"/>
        <w:jc w:val="center"/>
        <w:rPr>
          <w:b/>
          <w:lang w:eastAsia="en-AU"/>
        </w:rPr>
      </w:pPr>
      <w:r w:rsidRPr="008C22E8">
        <w:rPr>
          <w:b/>
          <w:lang w:eastAsia="en-AU"/>
        </w:rPr>
        <w:t>EXPLANATORY STATEMENT</w:t>
      </w:r>
      <w:bookmarkStart w:id="0" w:name="_GoBack"/>
      <w:bookmarkEnd w:id="0"/>
    </w:p>
    <w:p w:rsidR="004C5C1F" w:rsidRPr="008C22E8" w:rsidRDefault="004C5C1F" w:rsidP="00EC1E5A">
      <w:pPr>
        <w:spacing w:after="240" w:line="240" w:lineRule="auto"/>
        <w:jc w:val="center"/>
        <w:rPr>
          <w:b/>
          <w:lang w:eastAsia="en-AU"/>
        </w:rPr>
      </w:pPr>
      <w:r w:rsidRPr="008C22E8">
        <w:rPr>
          <w:b/>
          <w:lang w:eastAsia="en-AU"/>
        </w:rPr>
        <w:t>Se</w:t>
      </w:r>
      <w:r w:rsidR="008C22E8" w:rsidRPr="008C22E8">
        <w:rPr>
          <w:b/>
          <w:lang w:eastAsia="en-AU"/>
        </w:rPr>
        <w:t>lect Legislative Instrument No. 20</w:t>
      </w:r>
      <w:r w:rsidR="00EC1E5A" w:rsidRPr="008C22E8">
        <w:rPr>
          <w:b/>
          <w:lang w:eastAsia="en-AU"/>
        </w:rPr>
        <w:t xml:space="preserve">, </w:t>
      </w:r>
      <w:r w:rsidR="00A724DF" w:rsidRPr="008C22E8">
        <w:rPr>
          <w:b/>
          <w:lang w:eastAsia="en-AU"/>
        </w:rPr>
        <w:t>2015</w:t>
      </w:r>
    </w:p>
    <w:p w:rsidR="004C5C1F" w:rsidRPr="004C5C1F" w:rsidRDefault="004C5C1F" w:rsidP="00EC1E5A">
      <w:pPr>
        <w:spacing w:after="240" w:line="240" w:lineRule="auto"/>
        <w:ind w:right="91"/>
        <w:jc w:val="center"/>
        <w:rPr>
          <w:rFonts w:eastAsia="Times New Roman" w:cs="Times New Roman"/>
          <w:szCs w:val="24"/>
          <w:lang w:eastAsia="en-AU"/>
        </w:rPr>
      </w:pPr>
      <w:r w:rsidRPr="004C5C1F">
        <w:rPr>
          <w:rFonts w:eastAsia="Times New Roman" w:cs="Times New Roman"/>
          <w:szCs w:val="24"/>
          <w:u w:val="single"/>
          <w:lang w:eastAsia="en-AU"/>
        </w:rPr>
        <w:t>Issued by Authority of the Attorney-General</w:t>
      </w:r>
    </w:p>
    <w:p w:rsidR="00A46EED" w:rsidRDefault="00A46EED" w:rsidP="00EA48F8">
      <w:pPr>
        <w:rPr>
          <w:i/>
        </w:rPr>
      </w:pPr>
      <w:r>
        <w:rPr>
          <w:i/>
        </w:rPr>
        <w:t>Trans-Tasman Proceedings Amendment (Administrative Appeals Tribunal) Regulation 2015</w:t>
      </w:r>
    </w:p>
    <w:p w:rsidR="00A724DF" w:rsidRPr="00A724DF" w:rsidRDefault="004C5C1F" w:rsidP="00A724DF">
      <w:pPr>
        <w:rPr>
          <w:rFonts w:eastAsia="Times New Roman" w:cs="Times New Roman"/>
          <w:szCs w:val="24"/>
          <w:lang w:eastAsia="en-AU"/>
        </w:rPr>
      </w:pPr>
      <w:r w:rsidRPr="00A46EED">
        <w:rPr>
          <w:rFonts w:eastAsia="Times New Roman" w:cs="Times New Roman"/>
          <w:i/>
          <w:szCs w:val="24"/>
          <w:lang w:eastAsia="en-AU"/>
        </w:rPr>
        <w:t xml:space="preserve">The </w:t>
      </w:r>
      <w:r w:rsidR="00A46EED" w:rsidRPr="00A46EED">
        <w:rPr>
          <w:rFonts w:eastAsia="Times New Roman" w:cs="Times New Roman"/>
          <w:i/>
          <w:szCs w:val="24"/>
          <w:lang w:eastAsia="en-AU"/>
        </w:rPr>
        <w:t>Trans-Tasman Proceedings Amendment (Administrative Appeals Tribunal) Regulation 2015</w:t>
      </w:r>
      <w:r w:rsidRPr="004C5C1F">
        <w:rPr>
          <w:rFonts w:eastAsia="Times New Roman" w:cs="Times New Roman"/>
          <w:i/>
          <w:iCs/>
          <w:szCs w:val="24"/>
          <w:lang w:eastAsia="en-AU"/>
        </w:rPr>
        <w:t xml:space="preserve"> </w:t>
      </w:r>
      <w:r w:rsidRPr="004C5C1F">
        <w:rPr>
          <w:rFonts w:eastAsia="Times New Roman" w:cs="Times New Roman"/>
          <w:szCs w:val="24"/>
          <w:lang w:eastAsia="en-AU"/>
        </w:rPr>
        <w:t xml:space="preserve">(the Regulation) </w:t>
      </w:r>
      <w:r w:rsidR="00A724DF">
        <w:rPr>
          <w:rFonts w:eastAsia="Times New Roman" w:cs="Times New Roman"/>
          <w:szCs w:val="24"/>
          <w:lang w:eastAsia="en-AU"/>
        </w:rPr>
        <w:t xml:space="preserve">is made under </w:t>
      </w:r>
      <w:r w:rsidR="00A724DF" w:rsidRPr="00A724DF">
        <w:rPr>
          <w:rFonts w:eastAsia="Times New Roman" w:cs="Times New Roman"/>
          <w:szCs w:val="24"/>
          <w:lang w:eastAsia="en-AU"/>
        </w:rPr>
        <w:t>Subsection 1</w:t>
      </w:r>
      <w:r w:rsidR="000615B9">
        <w:rPr>
          <w:rFonts w:eastAsia="Times New Roman" w:cs="Times New Roman"/>
          <w:szCs w:val="24"/>
          <w:lang w:eastAsia="en-AU"/>
        </w:rPr>
        <w:t>10(a</w:t>
      </w:r>
      <w:r w:rsidR="00A724DF" w:rsidRPr="00A724DF">
        <w:rPr>
          <w:rFonts w:eastAsia="Times New Roman" w:cs="Times New Roman"/>
          <w:szCs w:val="24"/>
          <w:lang w:eastAsia="en-AU"/>
        </w:rPr>
        <w:t xml:space="preserve">) of the </w:t>
      </w:r>
      <w:r w:rsidR="000615B9" w:rsidRPr="000615B9">
        <w:rPr>
          <w:rFonts w:eastAsia="Times New Roman" w:cs="Times New Roman"/>
          <w:i/>
          <w:szCs w:val="24"/>
          <w:lang w:eastAsia="en-AU"/>
        </w:rPr>
        <w:t>Trans-Tasman Proceedings Act 2010</w:t>
      </w:r>
      <w:r w:rsidR="000615B9">
        <w:rPr>
          <w:rFonts w:eastAsia="Times New Roman" w:cs="Times New Roman"/>
          <w:szCs w:val="24"/>
          <w:lang w:eastAsia="en-AU"/>
        </w:rPr>
        <w:t xml:space="preserve"> </w:t>
      </w:r>
      <w:r w:rsidR="00885F6A">
        <w:rPr>
          <w:rFonts w:eastAsia="Times New Roman" w:cs="Times New Roman"/>
          <w:szCs w:val="24"/>
          <w:lang w:eastAsia="en-AU"/>
        </w:rPr>
        <w:t>(</w:t>
      </w:r>
      <w:proofErr w:type="spellStart"/>
      <w:r w:rsidR="00885F6A">
        <w:rPr>
          <w:rFonts w:eastAsia="Times New Roman" w:cs="Times New Roman"/>
          <w:szCs w:val="24"/>
          <w:lang w:eastAsia="en-AU"/>
        </w:rPr>
        <w:t>Cth</w:t>
      </w:r>
      <w:proofErr w:type="spellEnd"/>
      <w:r w:rsidR="00885F6A">
        <w:rPr>
          <w:rFonts w:eastAsia="Times New Roman" w:cs="Times New Roman"/>
          <w:szCs w:val="24"/>
          <w:lang w:eastAsia="en-AU"/>
        </w:rPr>
        <w:t xml:space="preserve">) </w:t>
      </w:r>
      <w:r w:rsidR="000615B9">
        <w:rPr>
          <w:rFonts w:eastAsia="Times New Roman" w:cs="Times New Roman"/>
          <w:szCs w:val="24"/>
          <w:lang w:eastAsia="en-AU"/>
        </w:rPr>
        <w:t xml:space="preserve">(the Act) </w:t>
      </w:r>
      <w:r w:rsidR="00A724DF" w:rsidRPr="00A724DF">
        <w:rPr>
          <w:rFonts w:eastAsia="Times New Roman" w:cs="Times New Roman"/>
          <w:szCs w:val="24"/>
          <w:lang w:eastAsia="en-AU"/>
        </w:rPr>
        <w:t>provid</w:t>
      </w:r>
      <w:r w:rsidR="000615B9">
        <w:rPr>
          <w:rFonts w:eastAsia="Times New Roman" w:cs="Times New Roman"/>
          <w:szCs w:val="24"/>
          <w:lang w:eastAsia="en-AU"/>
        </w:rPr>
        <w:t>ing</w:t>
      </w:r>
      <w:r w:rsidR="00A724DF" w:rsidRPr="00A724DF">
        <w:rPr>
          <w:rFonts w:eastAsia="Times New Roman" w:cs="Times New Roman"/>
          <w:szCs w:val="24"/>
          <w:lang w:eastAsia="en-AU"/>
        </w:rPr>
        <w:t xml:space="preserve"> that the Governor-General may make regulations prescribing matt</w:t>
      </w:r>
      <w:r w:rsidR="000615B9">
        <w:rPr>
          <w:rFonts w:eastAsia="Times New Roman" w:cs="Times New Roman"/>
          <w:szCs w:val="24"/>
          <w:lang w:eastAsia="en-AU"/>
        </w:rPr>
        <w:t>ers required or permitted by this</w:t>
      </w:r>
      <w:r w:rsidR="00A724DF" w:rsidRPr="00A724DF">
        <w:rPr>
          <w:rFonts w:eastAsia="Times New Roman" w:cs="Times New Roman"/>
          <w:szCs w:val="24"/>
          <w:lang w:eastAsia="en-AU"/>
        </w:rPr>
        <w:t xml:space="preserve"> Acts to be prescribed</w:t>
      </w:r>
      <w:r w:rsidR="000615B9">
        <w:rPr>
          <w:rFonts w:eastAsia="Times New Roman" w:cs="Times New Roman"/>
          <w:szCs w:val="24"/>
          <w:lang w:eastAsia="en-AU"/>
        </w:rPr>
        <w:t xml:space="preserve">. </w:t>
      </w:r>
      <w:r w:rsidR="002816A0">
        <w:rPr>
          <w:szCs w:val="24"/>
        </w:rPr>
        <w:t>Paragraphs 29(1)(c), 47(1)(b), 49(1)(c) and 63(2)(d) of the Act permit the prescription of Australian tribunals to perform certain functions as set out in the Act</w:t>
      </w:r>
      <w:r w:rsidR="00A724DF" w:rsidRPr="00A724DF">
        <w:rPr>
          <w:rFonts w:eastAsia="Times New Roman" w:cs="Times New Roman"/>
          <w:szCs w:val="24"/>
          <w:lang w:eastAsia="en-AU"/>
        </w:rPr>
        <w:t xml:space="preserve">.  </w:t>
      </w:r>
    </w:p>
    <w:p w:rsidR="004C5C1F" w:rsidRPr="004C5C1F" w:rsidRDefault="00806174" w:rsidP="004C5C1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en-AU"/>
        </w:rPr>
      </w:pPr>
      <w:r>
        <w:rPr>
          <w:rFonts w:eastAsia="Times New Roman" w:cs="Times New Roman"/>
          <w:szCs w:val="24"/>
          <w:lang w:eastAsia="en-AU"/>
        </w:rPr>
        <w:t xml:space="preserve">The Regulation </w:t>
      </w:r>
      <w:r w:rsidR="00F33A3E">
        <w:rPr>
          <w:rFonts w:eastAsia="Times New Roman" w:cs="Times New Roman"/>
          <w:szCs w:val="24"/>
          <w:lang w:eastAsia="en-AU"/>
        </w:rPr>
        <w:t>amend</w:t>
      </w:r>
      <w:r>
        <w:rPr>
          <w:rFonts w:eastAsia="Times New Roman" w:cs="Times New Roman"/>
          <w:szCs w:val="24"/>
          <w:lang w:eastAsia="en-AU"/>
        </w:rPr>
        <w:t>s</w:t>
      </w:r>
      <w:r w:rsidR="004C5C1F" w:rsidRPr="004C5C1F">
        <w:rPr>
          <w:rFonts w:eastAsia="Times New Roman" w:cs="Times New Roman"/>
          <w:szCs w:val="24"/>
          <w:lang w:eastAsia="en-AU"/>
        </w:rPr>
        <w:t xml:space="preserve"> </w:t>
      </w:r>
      <w:r w:rsidR="00F33A3E">
        <w:rPr>
          <w:rFonts w:eastAsia="Times New Roman" w:cs="Times New Roman"/>
          <w:szCs w:val="24"/>
          <w:lang w:eastAsia="en-AU"/>
        </w:rPr>
        <w:t xml:space="preserve">the </w:t>
      </w:r>
      <w:r w:rsidR="00F33A3E" w:rsidRPr="00F33A3E">
        <w:rPr>
          <w:rFonts w:eastAsia="Times New Roman" w:cs="Times New Roman"/>
          <w:i/>
          <w:szCs w:val="24"/>
          <w:lang w:eastAsia="en-AU"/>
        </w:rPr>
        <w:t>Trans-Tasman Proceedings Regulation 2012</w:t>
      </w:r>
      <w:r w:rsidR="00F33A3E">
        <w:rPr>
          <w:rFonts w:eastAsia="Times New Roman" w:cs="Times New Roman"/>
          <w:szCs w:val="24"/>
          <w:lang w:eastAsia="en-AU"/>
        </w:rPr>
        <w:t xml:space="preserve"> </w:t>
      </w:r>
      <w:r w:rsidR="00885F6A">
        <w:rPr>
          <w:rFonts w:eastAsia="Times New Roman" w:cs="Times New Roman"/>
          <w:szCs w:val="24"/>
          <w:lang w:eastAsia="en-AU"/>
        </w:rPr>
        <w:t xml:space="preserve">to prescribe </w:t>
      </w:r>
      <w:r w:rsidR="00885F6A" w:rsidRPr="0089179E">
        <w:t xml:space="preserve">the </w:t>
      </w:r>
      <w:r w:rsidR="00885F6A">
        <w:t>Administrative Appeals Tribunal</w:t>
      </w:r>
      <w:r w:rsidR="00885F6A" w:rsidRPr="0089179E">
        <w:t xml:space="preserve"> </w:t>
      </w:r>
      <w:r>
        <w:t xml:space="preserve">to perform certain </w:t>
      </w:r>
      <w:r w:rsidR="00885F6A">
        <w:t xml:space="preserve">functions as set out in the </w:t>
      </w:r>
      <w:r w:rsidR="00885F6A" w:rsidRPr="0089179E">
        <w:t>Act</w:t>
      </w:r>
      <w:r w:rsidR="00885F6A" w:rsidRPr="004C5C1F">
        <w:rPr>
          <w:rFonts w:eastAsia="Times New Roman" w:cs="Times New Roman"/>
          <w:szCs w:val="24"/>
          <w:lang w:eastAsia="en-AU"/>
        </w:rPr>
        <w:t>.</w:t>
      </w:r>
    </w:p>
    <w:p w:rsidR="004C5C1F" w:rsidRDefault="00F33A3E" w:rsidP="004C5C1F">
      <w:pPr>
        <w:spacing w:before="100" w:beforeAutospacing="1" w:after="100" w:afterAutospacing="1" w:line="240" w:lineRule="auto"/>
        <w:ind w:right="91"/>
        <w:rPr>
          <w:rFonts w:eastAsia="Times New Roman" w:cs="Times New Roman"/>
          <w:szCs w:val="24"/>
          <w:lang w:eastAsia="en-AU"/>
        </w:rPr>
      </w:pPr>
      <w:r w:rsidRPr="0089179E">
        <w:t xml:space="preserve">In order for tribunals to enjoy the same expedited procedures as courts under the </w:t>
      </w:r>
      <w:r w:rsidR="00885F6A" w:rsidRPr="00885F6A">
        <w:t>Act</w:t>
      </w:r>
      <w:r w:rsidRPr="0089179E">
        <w:t xml:space="preserve">, they must be prescribed under the </w:t>
      </w:r>
      <w:r w:rsidRPr="0089179E">
        <w:rPr>
          <w:i/>
        </w:rPr>
        <w:t>Trans-Tasman Proceedings Regulations 2012</w:t>
      </w:r>
      <w:r>
        <w:t>.</w:t>
      </w:r>
      <w:r w:rsidRPr="0089179E">
        <w:t xml:space="preserve"> As the leading merits review tribunal at the Commonwealth level,</w:t>
      </w:r>
      <w:r>
        <w:t xml:space="preserve"> </w:t>
      </w:r>
      <w:r w:rsidRPr="0089179E">
        <w:t xml:space="preserve">the </w:t>
      </w:r>
      <w:r>
        <w:t>Administrative Appeals Tribunal</w:t>
      </w:r>
      <w:r w:rsidRPr="0089179E">
        <w:t xml:space="preserve"> is </w:t>
      </w:r>
      <w:r>
        <w:t xml:space="preserve">not yet </w:t>
      </w:r>
      <w:r w:rsidRPr="0089179E">
        <w:t>prescribed</w:t>
      </w:r>
      <w:r w:rsidR="00FA0D65">
        <w:t>.</w:t>
      </w:r>
    </w:p>
    <w:p w:rsidR="00223605" w:rsidRDefault="00223605" w:rsidP="004C5C1F">
      <w:pPr>
        <w:spacing w:before="100" w:beforeAutospacing="1" w:after="100" w:afterAutospacing="1" w:line="240" w:lineRule="auto"/>
        <w:ind w:right="91"/>
      </w:pPr>
      <w:r>
        <w:rPr>
          <w:rFonts w:eastAsia="Times New Roman" w:cs="Times New Roman"/>
          <w:szCs w:val="24"/>
          <w:lang w:eastAsia="en-AU"/>
        </w:rPr>
        <w:t xml:space="preserve">Prescription under section 9 of the </w:t>
      </w:r>
      <w:r w:rsidRPr="0089179E">
        <w:rPr>
          <w:i/>
        </w:rPr>
        <w:t>Trans-Tasman Proceedings Regulations 2012</w:t>
      </w:r>
      <w:r>
        <w:t xml:space="preserve"> allow</w:t>
      </w:r>
      <w:r w:rsidR="00580B7E">
        <w:t>s</w:t>
      </w:r>
      <w:r>
        <w:t xml:space="preserve"> the Administrative Appeals Tribunal to issue subpoenas </w:t>
      </w:r>
      <w:r w:rsidR="00FA0D65">
        <w:t xml:space="preserve">to be served in New Zealand </w:t>
      </w:r>
      <w:r w:rsidR="002816A0">
        <w:t>under Part </w:t>
      </w:r>
      <w:r>
        <w:t>5, Division 2 of the Act.</w:t>
      </w:r>
    </w:p>
    <w:p w:rsidR="00FA0D65" w:rsidRDefault="00FA0D65" w:rsidP="00FA0D65">
      <w:pPr>
        <w:spacing w:before="100" w:beforeAutospacing="1" w:after="100" w:afterAutospacing="1" w:line="240" w:lineRule="auto"/>
        <w:ind w:right="91"/>
      </w:pPr>
      <w:r>
        <w:rPr>
          <w:rFonts w:eastAsia="Times New Roman" w:cs="Times New Roman"/>
          <w:szCs w:val="24"/>
          <w:lang w:eastAsia="en-AU"/>
        </w:rPr>
        <w:t xml:space="preserve">Prescription under sections 12 and 13 of the </w:t>
      </w:r>
      <w:r w:rsidRPr="0089179E">
        <w:rPr>
          <w:i/>
        </w:rPr>
        <w:t>Trans-Tasman Proceedings Regulations 2012</w:t>
      </w:r>
      <w:r>
        <w:t xml:space="preserve"> allow</w:t>
      </w:r>
      <w:r w:rsidR="00580B7E">
        <w:t>s</w:t>
      </w:r>
      <w:r>
        <w:t xml:space="preserve"> the Administrative Appeals Tribunal to give leave to appear remotely from New Zealand under Part 6, Division 2 of the Act.</w:t>
      </w:r>
    </w:p>
    <w:p w:rsidR="00FA0D65" w:rsidRPr="00FA0D65" w:rsidRDefault="00FA0D65" w:rsidP="00FA0D65">
      <w:pPr>
        <w:spacing w:before="100" w:beforeAutospacing="1" w:after="100" w:afterAutospacing="1" w:line="240" w:lineRule="auto"/>
        <w:ind w:right="91"/>
        <w:rPr>
          <w:rFonts w:eastAsia="Times New Roman" w:cs="Times New Roman"/>
          <w:szCs w:val="24"/>
          <w:lang w:eastAsia="en-AU"/>
        </w:rPr>
      </w:pPr>
      <w:r>
        <w:rPr>
          <w:rFonts w:eastAsia="Times New Roman" w:cs="Times New Roman"/>
          <w:szCs w:val="24"/>
          <w:lang w:eastAsia="en-AU"/>
        </w:rPr>
        <w:t xml:space="preserve">Prescription under subsection 14(2) of the </w:t>
      </w:r>
      <w:r w:rsidRPr="0089179E">
        <w:rPr>
          <w:i/>
        </w:rPr>
        <w:t>Trans-Tasman Proceedings Regulations 2012</w:t>
      </w:r>
      <w:r>
        <w:t xml:space="preserve"> allow</w:t>
      </w:r>
      <w:r w:rsidR="00580B7E">
        <w:t>s</w:t>
      </w:r>
      <w:r>
        <w:t xml:space="preserve"> the Administrative Appeals Tribunal to give assistance to New Zealand courts and t</w:t>
      </w:r>
      <w:r w:rsidRPr="00FA0D65">
        <w:t xml:space="preserve">ribunals </w:t>
      </w:r>
      <w:r>
        <w:t xml:space="preserve">in relation to remote appearance from Australia </w:t>
      </w:r>
      <w:r w:rsidRPr="00FA0D65">
        <w:t>under Part 6, Division 3 of the Act.</w:t>
      </w:r>
    </w:p>
    <w:p w:rsidR="004C5C1F" w:rsidRDefault="00F33A3E" w:rsidP="004C5C1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en-AU"/>
        </w:rPr>
      </w:pPr>
      <w:r>
        <w:rPr>
          <w:rFonts w:eastAsia="Times New Roman" w:cs="Times New Roman"/>
          <w:szCs w:val="24"/>
          <w:lang w:eastAsia="en-AU"/>
        </w:rPr>
        <w:t>The Administrative Appeals Tribunal was</w:t>
      </w:r>
      <w:r w:rsidR="004C5C1F" w:rsidRPr="004C5C1F">
        <w:rPr>
          <w:rFonts w:eastAsia="Times New Roman" w:cs="Times New Roman"/>
          <w:szCs w:val="24"/>
          <w:lang w:eastAsia="en-AU"/>
        </w:rPr>
        <w:t xml:space="preserve"> consulted on the content of the Regulation</w:t>
      </w:r>
      <w:r>
        <w:rPr>
          <w:rFonts w:eastAsia="Times New Roman" w:cs="Times New Roman"/>
          <w:szCs w:val="24"/>
          <w:lang w:eastAsia="en-AU"/>
        </w:rPr>
        <w:t xml:space="preserve"> and </w:t>
      </w:r>
      <w:r w:rsidRPr="00F33A3E">
        <w:rPr>
          <w:rFonts w:eastAsia="Times New Roman" w:cs="Times New Roman"/>
          <w:szCs w:val="24"/>
          <w:lang w:eastAsia="en-AU"/>
        </w:rPr>
        <w:t xml:space="preserve">indicated the willingness to be prescribed under </w:t>
      </w:r>
      <w:r>
        <w:rPr>
          <w:rFonts w:eastAsia="Times New Roman" w:cs="Times New Roman"/>
          <w:szCs w:val="24"/>
          <w:lang w:eastAsia="en-AU"/>
        </w:rPr>
        <w:t>sections</w:t>
      </w:r>
      <w:r w:rsidRPr="00F33A3E">
        <w:rPr>
          <w:rFonts w:eastAsia="Times New Roman" w:cs="Times New Roman"/>
          <w:szCs w:val="24"/>
          <w:lang w:eastAsia="en-AU"/>
        </w:rPr>
        <w:t xml:space="preserve"> 9, 12, 13 and 14(2)</w:t>
      </w:r>
      <w:r>
        <w:rPr>
          <w:rFonts w:eastAsia="Times New Roman" w:cs="Times New Roman"/>
          <w:szCs w:val="24"/>
          <w:lang w:eastAsia="en-AU"/>
        </w:rPr>
        <w:t xml:space="preserve"> of the </w:t>
      </w:r>
      <w:r w:rsidR="002816A0">
        <w:rPr>
          <w:rFonts w:eastAsia="Times New Roman" w:cs="Times New Roman"/>
          <w:i/>
          <w:iCs/>
          <w:szCs w:val="24"/>
          <w:lang w:eastAsia="en-AU"/>
        </w:rPr>
        <w:t>Trans</w:t>
      </w:r>
      <w:r w:rsidR="002816A0">
        <w:rPr>
          <w:rFonts w:eastAsia="Times New Roman" w:cs="Times New Roman"/>
          <w:i/>
          <w:iCs/>
          <w:szCs w:val="24"/>
          <w:lang w:eastAsia="en-AU"/>
        </w:rPr>
        <w:noBreakHyphen/>
      </w:r>
      <w:r w:rsidRPr="00F33A3E">
        <w:rPr>
          <w:rFonts w:eastAsia="Times New Roman" w:cs="Times New Roman"/>
          <w:i/>
          <w:iCs/>
          <w:szCs w:val="24"/>
          <w:lang w:eastAsia="en-AU"/>
        </w:rPr>
        <w:t>Tasman Proceedings Regulation 2012</w:t>
      </w:r>
      <w:r>
        <w:rPr>
          <w:rFonts w:eastAsia="Times New Roman" w:cs="Times New Roman"/>
          <w:szCs w:val="24"/>
          <w:lang w:eastAsia="en-AU"/>
        </w:rPr>
        <w:t xml:space="preserve">. </w:t>
      </w:r>
      <w:r w:rsidRPr="00F33A3E">
        <w:rPr>
          <w:rFonts w:eastAsia="Times New Roman" w:cs="Times New Roman"/>
          <w:szCs w:val="24"/>
          <w:lang w:eastAsia="en-AU"/>
        </w:rPr>
        <w:t>Consultation involved the exchange of correspondence and discussions.</w:t>
      </w:r>
    </w:p>
    <w:p w:rsidR="00885F6A" w:rsidRPr="004C5C1F" w:rsidRDefault="00885F6A" w:rsidP="004C5C1F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en-AU"/>
        </w:rPr>
      </w:pPr>
      <w:r>
        <w:t>The New Zealand Ministry of Justice was consulted to ensure simultaneous commencement of the amendment in Australia and New Zealand.</w:t>
      </w:r>
    </w:p>
    <w:p w:rsidR="004C5C1F" w:rsidRDefault="00885F6A" w:rsidP="004C5C1F">
      <w:pPr>
        <w:spacing w:before="100" w:beforeAutospacing="1" w:after="240" w:line="240" w:lineRule="auto"/>
        <w:rPr>
          <w:rFonts w:eastAsia="Times New Roman" w:cs="Times New Roman"/>
          <w:szCs w:val="24"/>
          <w:lang w:eastAsia="en-AU"/>
        </w:rPr>
      </w:pPr>
      <w:r>
        <w:t>The Act specifies no conditions that need to be satisfied before the power to make the Regulation may be exercised</w:t>
      </w:r>
      <w:r w:rsidR="004C5C1F" w:rsidRPr="004C5C1F">
        <w:rPr>
          <w:rFonts w:eastAsia="Times New Roman" w:cs="Times New Roman"/>
          <w:szCs w:val="24"/>
          <w:lang w:eastAsia="en-AU"/>
        </w:rPr>
        <w:t>.</w:t>
      </w:r>
    </w:p>
    <w:p w:rsidR="00640A4A" w:rsidRPr="00640A4A" w:rsidRDefault="00F33A3E" w:rsidP="00640A4A">
      <w:pPr>
        <w:spacing w:before="100" w:beforeAutospacing="1" w:after="240" w:line="240" w:lineRule="auto"/>
        <w:rPr>
          <w:rFonts w:eastAsia="Times New Roman" w:cs="Times New Roman"/>
          <w:szCs w:val="24"/>
          <w:lang w:eastAsia="en-AU"/>
        </w:rPr>
      </w:pPr>
      <w:r>
        <w:rPr>
          <w:rFonts w:eastAsia="Times New Roman" w:cs="Times New Roman"/>
          <w:szCs w:val="24"/>
          <w:lang w:eastAsia="en-AU"/>
        </w:rPr>
        <w:t>The Regulation does not incorporate any document</w:t>
      </w:r>
      <w:r w:rsidR="009405A7" w:rsidRPr="009405A7">
        <w:rPr>
          <w:rFonts w:eastAsia="Times New Roman" w:cs="Times New Roman"/>
          <w:szCs w:val="24"/>
          <w:lang w:eastAsia="en-AU"/>
        </w:rPr>
        <w:t xml:space="preserve"> by reference</w:t>
      </w:r>
      <w:r>
        <w:rPr>
          <w:rFonts w:eastAsia="Times New Roman" w:cs="Times New Roman"/>
          <w:szCs w:val="24"/>
          <w:lang w:eastAsia="en-AU"/>
        </w:rPr>
        <w:t>.</w:t>
      </w:r>
    </w:p>
    <w:p w:rsidR="00640A4A" w:rsidRDefault="00640A4A" w:rsidP="004C5C1F">
      <w:pPr>
        <w:spacing w:after="0" w:line="240" w:lineRule="auto"/>
        <w:ind w:right="91"/>
      </w:pPr>
      <w:r w:rsidRPr="00640A4A">
        <w:t xml:space="preserve">A Statement of Compatibility with Human Rights prepared in accordance with Part 3 of the </w:t>
      </w:r>
      <w:r w:rsidRPr="00640A4A">
        <w:rPr>
          <w:i/>
        </w:rPr>
        <w:t>Human Rights (Parliamentary Scrutiny Act) 2011</w:t>
      </w:r>
      <w:r>
        <w:rPr>
          <w:i/>
        </w:rPr>
        <w:t xml:space="preserve"> </w:t>
      </w:r>
      <w:r w:rsidRPr="00640A4A">
        <w:t xml:space="preserve">is set out in </w:t>
      </w:r>
      <w:r w:rsidRPr="00640A4A">
        <w:rPr>
          <w:u w:val="single"/>
        </w:rPr>
        <w:t xml:space="preserve">Attachment </w:t>
      </w:r>
      <w:r>
        <w:rPr>
          <w:u w:val="single"/>
        </w:rPr>
        <w:t>A</w:t>
      </w:r>
      <w:r w:rsidRPr="00640A4A">
        <w:t>.</w:t>
      </w:r>
    </w:p>
    <w:p w:rsidR="004C5C1F" w:rsidRPr="004C5C1F" w:rsidRDefault="00885F6A" w:rsidP="004C5C1F">
      <w:pPr>
        <w:spacing w:after="0" w:line="240" w:lineRule="auto"/>
        <w:ind w:right="91"/>
        <w:rPr>
          <w:rFonts w:eastAsia="Times New Roman" w:cs="Times New Roman"/>
          <w:szCs w:val="24"/>
          <w:lang w:eastAsia="en-AU"/>
        </w:rPr>
      </w:pPr>
      <w:r>
        <w:lastRenderedPageBreak/>
        <w:t>The Office of Best Practice Regulation was consulted on this Regulation and advised that no Regulation Impact Statement was required.</w:t>
      </w:r>
    </w:p>
    <w:p w:rsidR="004C5C1F" w:rsidRDefault="004C5C1F" w:rsidP="00F33A3E">
      <w:pPr>
        <w:spacing w:before="100" w:beforeAutospacing="1" w:after="240" w:line="240" w:lineRule="auto"/>
        <w:rPr>
          <w:rFonts w:eastAsia="Times New Roman" w:cs="Times New Roman"/>
          <w:szCs w:val="24"/>
          <w:lang w:eastAsia="en-AU"/>
        </w:rPr>
      </w:pPr>
      <w:r w:rsidRPr="004C5C1F">
        <w:rPr>
          <w:rFonts w:eastAsia="Times New Roman" w:cs="Times New Roman"/>
          <w:szCs w:val="24"/>
          <w:lang w:eastAsia="en-AU"/>
        </w:rPr>
        <w:t xml:space="preserve">The Regulation is a legislative instrument for the purposes of the </w:t>
      </w:r>
      <w:r w:rsidRPr="00F33A3E">
        <w:rPr>
          <w:rFonts w:eastAsia="Times New Roman" w:cs="Times New Roman"/>
          <w:i/>
          <w:szCs w:val="24"/>
          <w:lang w:eastAsia="en-AU"/>
        </w:rPr>
        <w:t>Legislative Instruments Act 2003</w:t>
      </w:r>
      <w:r w:rsidRPr="004C5C1F">
        <w:rPr>
          <w:rFonts w:eastAsia="Times New Roman" w:cs="Times New Roman"/>
          <w:szCs w:val="24"/>
          <w:lang w:eastAsia="en-AU"/>
        </w:rPr>
        <w:t>.</w:t>
      </w:r>
    </w:p>
    <w:p w:rsidR="004C5C1F" w:rsidRPr="004C5C1F" w:rsidRDefault="00223605" w:rsidP="00806174">
      <w:pPr>
        <w:spacing w:before="100" w:beforeAutospacing="1" w:after="240" w:line="240" w:lineRule="auto"/>
        <w:rPr>
          <w:rFonts w:eastAsia="Times New Roman" w:cs="Times New Roman"/>
          <w:szCs w:val="24"/>
          <w:lang w:eastAsia="en-AU"/>
        </w:rPr>
      </w:pPr>
      <w:r>
        <w:t xml:space="preserve">The Regulation commences on </w:t>
      </w:r>
      <w:r w:rsidR="00B47197" w:rsidRPr="006E304E">
        <w:t>31 March 2015</w:t>
      </w:r>
      <w:r>
        <w:t>.</w:t>
      </w:r>
    </w:p>
    <w:p w:rsidR="00640A4A" w:rsidRDefault="00640A4A">
      <w:pPr>
        <w:spacing w:after="200"/>
      </w:pPr>
      <w:r>
        <w:br w:type="page"/>
      </w:r>
    </w:p>
    <w:p w:rsidR="00640A4A" w:rsidRDefault="00640A4A" w:rsidP="00640A4A">
      <w:pPr>
        <w:spacing w:before="360" w:line="240" w:lineRule="auto"/>
        <w:jc w:val="right"/>
        <w:rPr>
          <w:b/>
          <w:sz w:val="28"/>
          <w:szCs w:val="28"/>
        </w:rPr>
      </w:pPr>
      <w:r w:rsidRPr="00667939">
        <w:rPr>
          <w:b/>
          <w:u w:val="single"/>
        </w:rPr>
        <w:lastRenderedPageBreak/>
        <w:t xml:space="preserve">ATTACHMENT </w:t>
      </w:r>
      <w:r>
        <w:rPr>
          <w:b/>
          <w:u w:val="single"/>
        </w:rPr>
        <w:t>A</w:t>
      </w:r>
    </w:p>
    <w:p w:rsidR="00640A4A" w:rsidRPr="004C5C1F" w:rsidRDefault="00640A4A" w:rsidP="00640A4A">
      <w:pPr>
        <w:spacing w:before="360" w:line="240" w:lineRule="auto"/>
        <w:jc w:val="center"/>
        <w:rPr>
          <w:rFonts w:eastAsia="Times New Roman" w:cs="Times New Roman"/>
          <w:szCs w:val="24"/>
          <w:lang w:eastAsia="en-AU"/>
        </w:rPr>
      </w:pPr>
      <w:r>
        <w:rPr>
          <w:b/>
          <w:sz w:val="28"/>
          <w:szCs w:val="28"/>
        </w:rPr>
        <w:t>Statement of Compatibility with Human Rights</w:t>
      </w:r>
    </w:p>
    <w:p w:rsidR="00640A4A" w:rsidRPr="004C5C1F" w:rsidRDefault="00640A4A" w:rsidP="00640A4A">
      <w:pPr>
        <w:spacing w:before="120" w:line="240" w:lineRule="auto"/>
        <w:jc w:val="center"/>
        <w:rPr>
          <w:rFonts w:eastAsia="Times New Roman" w:cs="Times New Roman"/>
          <w:szCs w:val="24"/>
          <w:lang w:eastAsia="en-AU"/>
        </w:rPr>
      </w:pPr>
      <w:r w:rsidRPr="004C5C1F">
        <w:rPr>
          <w:rFonts w:eastAsia="Times New Roman" w:cs="Times New Roman"/>
          <w:i/>
          <w:iCs/>
          <w:szCs w:val="24"/>
          <w:lang w:eastAsia="en-AU"/>
        </w:rPr>
        <w:t>Prepared in accordance with Part 3 of the Human Rights (Parliamentary Scrutiny) Act 2011</w:t>
      </w:r>
    </w:p>
    <w:p w:rsidR="00640A4A" w:rsidRDefault="00640A4A" w:rsidP="00640A4A">
      <w:pPr>
        <w:spacing w:before="120" w:line="240" w:lineRule="auto"/>
        <w:jc w:val="center"/>
        <w:rPr>
          <w:rFonts w:eastAsia="Times New Roman" w:cs="Times New Roman"/>
          <w:b/>
          <w:bCs/>
          <w:szCs w:val="24"/>
          <w:lang w:eastAsia="en-AU"/>
        </w:rPr>
      </w:pPr>
    </w:p>
    <w:p w:rsidR="00640A4A" w:rsidRDefault="00BF1738" w:rsidP="00640A4A">
      <w:pPr>
        <w:spacing w:before="120" w:line="240" w:lineRule="auto"/>
        <w:jc w:val="center"/>
        <w:rPr>
          <w:rFonts w:eastAsia="Times New Roman" w:cs="Times New Roman"/>
          <w:b/>
          <w:bCs/>
          <w:szCs w:val="24"/>
          <w:lang w:eastAsia="en-AU"/>
        </w:rPr>
      </w:pPr>
      <w:r w:rsidRPr="00BF1738">
        <w:rPr>
          <w:rFonts w:eastAsia="Times New Roman" w:cs="Times New Roman"/>
          <w:b/>
          <w:bCs/>
          <w:szCs w:val="24"/>
          <w:lang w:eastAsia="en-AU"/>
        </w:rPr>
        <w:t>Tra</w:t>
      </w:r>
      <w:r>
        <w:rPr>
          <w:rFonts w:eastAsia="Times New Roman" w:cs="Times New Roman"/>
          <w:b/>
          <w:bCs/>
          <w:szCs w:val="24"/>
          <w:lang w:eastAsia="en-AU"/>
        </w:rPr>
        <w:t>ns-Tasman Proceedings Amendment (Administrative </w:t>
      </w:r>
      <w:r w:rsidRPr="00BF1738">
        <w:rPr>
          <w:rFonts w:eastAsia="Times New Roman" w:cs="Times New Roman"/>
          <w:b/>
          <w:bCs/>
          <w:szCs w:val="24"/>
          <w:lang w:eastAsia="en-AU"/>
        </w:rPr>
        <w:t>Ap</w:t>
      </w:r>
      <w:r>
        <w:rPr>
          <w:rFonts w:eastAsia="Times New Roman" w:cs="Times New Roman"/>
          <w:b/>
          <w:bCs/>
          <w:szCs w:val="24"/>
          <w:lang w:eastAsia="en-AU"/>
        </w:rPr>
        <w:t>peals Tribunal) Regulation </w:t>
      </w:r>
      <w:r w:rsidRPr="00BF1738">
        <w:rPr>
          <w:rFonts w:eastAsia="Times New Roman" w:cs="Times New Roman"/>
          <w:b/>
          <w:bCs/>
          <w:szCs w:val="24"/>
          <w:lang w:eastAsia="en-AU"/>
        </w:rPr>
        <w:t>2015</w:t>
      </w:r>
    </w:p>
    <w:p w:rsidR="00640A4A" w:rsidRPr="004C5C1F" w:rsidRDefault="00640A4A" w:rsidP="00640A4A">
      <w:pPr>
        <w:spacing w:before="120" w:line="240" w:lineRule="auto"/>
        <w:jc w:val="center"/>
        <w:rPr>
          <w:rFonts w:eastAsia="Times New Roman" w:cs="Times New Roman"/>
          <w:szCs w:val="24"/>
          <w:lang w:eastAsia="en-AU"/>
        </w:rPr>
      </w:pPr>
    </w:p>
    <w:p w:rsidR="00640A4A" w:rsidRPr="004C5C1F" w:rsidRDefault="00640A4A" w:rsidP="00640A4A">
      <w:pPr>
        <w:spacing w:before="120" w:line="240" w:lineRule="auto"/>
        <w:jc w:val="center"/>
        <w:rPr>
          <w:rFonts w:eastAsia="Times New Roman" w:cs="Times New Roman"/>
          <w:szCs w:val="24"/>
          <w:lang w:eastAsia="en-AU"/>
        </w:rPr>
      </w:pPr>
      <w:r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>
        <w:rPr>
          <w:i/>
          <w:szCs w:val="24"/>
        </w:rPr>
        <w:t>Human Rights (Parliamentary Scrutiny) Act 2011</w:t>
      </w:r>
      <w:r>
        <w:rPr>
          <w:szCs w:val="24"/>
        </w:rPr>
        <w:t>.</w:t>
      </w:r>
    </w:p>
    <w:p w:rsidR="00640A4A" w:rsidRPr="003839F6" w:rsidRDefault="00640A4A" w:rsidP="00640A4A">
      <w:pPr>
        <w:spacing w:before="240" w:line="240" w:lineRule="auto"/>
        <w:rPr>
          <w:rFonts w:eastAsia="Times New Roman" w:cs="Times New Roman"/>
          <w:b/>
          <w:bCs/>
          <w:szCs w:val="24"/>
          <w:lang w:eastAsia="en-AU"/>
        </w:rPr>
      </w:pPr>
      <w:r w:rsidRPr="004C5C1F">
        <w:rPr>
          <w:rFonts w:eastAsia="Times New Roman" w:cs="Times New Roman"/>
          <w:b/>
          <w:bCs/>
          <w:szCs w:val="24"/>
          <w:lang w:eastAsia="en-AU"/>
        </w:rPr>
        <w:t>Overview of the Legislative Instrument</w:t>
      </w:r>
    </w:p>
    <w:p w:rsidR="00640A4A" w:rsidRPr="00F66A96" w:rsidRDefault="00640A4A" w:rsidP="00640A4A">
      <w:pPr>
        <w:pStyle w:val="Paragraph0"/>
        <w:keepNext/>
        <w:keepLines/>
        <w:spacing w:before="120" w:after="120"/>
        <w:rPr>
          <w:highlight w:val="yellow"/>
        </w:rPr>
      </w:pPr>
      <w:r w:rsidRPr="00F66A96">
        <w:t xml:space="preserve">The </w:t>
      </w:r>
      <w:r w:rsidRPr="00F66A96">
        <w:rPr>
          <w:i/>
        </w:rPr>
        <w:t xml:space="preserve">Trans-Tasman Proceedings Act 2010 </w:t>
      </w:r>
      <w:r w:rsidRPr="00F66A96">
        <w:t>(</w:t>
      </w:r>
      <w:proofErr w:type="spellStart"/>
      <w:r w:rsidRPr="00F66A96">
        <w:t>Cth</w:t>
      </w:r>
      <w:proofErr w:type="spellEnd"/>
      <w:r w:rsidRPr="00F66A96">
        <w:t>) (the Act) provides a procedural framework for managing litigation with a trans-Tasman element. Subsection 110(a) of that Act provides that the Governor-General may make regulations prescribing matters required or permitted by the Act to be prescribed.</w:t>
      </w:r>
    </w:p>
    <w:p w:rsidR="00640A4A" w:rsidRPr="003839F6" w:rsidRDefault="00640A4A" w:rsidP="00640A4A">
      <w:pPr>
        <w:spacing w:before="120" w:line="240" w:lineRule="auto"/>
        <w:rPr>
          <w:szCs w:val="24"/>
        </w:rPr>
      </w:pPr>
      <w:r w:rsidRPr="00E5412E">
        <w:rPr>
          <w:i/>
          <w:szCs w:val="24"/>
        </w:rPr>
        <w:t xml:space="preserve">The </w:t>
      </w:r>
      <w:r w:rsidR="00E5412E" w:rsidRPr="00E5412E">
        <w:rPr>
          <w:i/>
          <w:szCs w:val="24"/>
        </w:rPr>
        <w:t>Trans-Tasman Proceedings Amendment (Administrative Appeals Tribunal) Regulation 2015</w:t>
      </w:r>
      <w:r w:rsidRPr="003839F6">
        <w:rPr>
          <w:szCs w:val="24"/>
        </w:rPr>
        <w:t xml:space="preserve"> (the Regulation) amends the </w:t>
      </w:r>
      <w:r w:rsidRPr="00EC1E5A">
        <w:rPr>
          <w:i/>
          <w:szCs w:val="24"/>
        </w:rPr>
        <w:t>Trans-Tasman Proceedings Regulation 2012</w:t>
      </w:r>
      <w:r w:rsidRPr="003839F6">
        <w:rPr>
          <w:szCs w:val="24"/>
        </w:rPr>
        <w:t xml:space="preserve"> and prescribes the Administrative Appeals Tribunal for the purposes of issuing subpoenas to be served in New Zealand; remote appearances from New Zealand in proceedings before the Tribunal and assistance with remote appearance from Australia in New Zealand proceedings.</w:t>
      </w:r>
    </w:p>
    <w:p w:rsidR="00640A4A" w:rsidRPr="00F66A96" w:rsidRDefault="00640A4A" w:rsidP="00640A4A">
      <w:pPr>
        <w:spacing w:before="240" w:line="240" w:lineRule="auto"/>
        <w:rPr>
          <w:rFonts w:eastAsia="Times New Roman" w:cs="Times New Roman"/>
          <w:b/>
          <w:bCs/>
          <w:szCs w:val="24"/>
          <w:lang w:eastAsia="en-AU"/>
        </w:rPr>
      </w:pPr>
      <w:r w:rsidRPr="004C5C1F">
        <w:rPr>
          <w:rFonts w:eastAsia="Times New Roman" w:cs="Times New Roman"/>
          <w:b/>
          <w:bCs/>
          <w:szCs w:val="24"/>
          <w:lang w:eastAsia="en-AU"/>
        </w:rPr>
        <w:t>Human rights implications</w:t>
      </w:r>
    </w:p>
    <w:p w:rsidR="00640A4A" w:rsidRDefault="00640A4A" w:rsidP="00640A4A">
      <w:pPr>
        <w:spacing w:before="120" w:line="240" w:lineRule="auto"/>
        <w:rPr>
          <w:rFonts w:eastAsia="Times New Roman" w:cs="Times New Roman"/>
          <w:szCs w:val="24"/>
          <w:lang w:eastAsia="en-AU"/>
        </w:rPr>
      </w:pPr>
      <w:r>
        <w:rPr>
          <w:szCs w:val="24"/>
        </w:rPr>
        <w:t>This Legislative Instrument does not engage any of the applicable rights or freedoms.</w:t>
      </w:r>
    </w:p>
    <w:p w:rsidR="00640A4A" w:rsidRPr="004C5C1F" w:rsidRDefault="00640A4A" w:rsidP="00640A4A">
      <w:pPr>
        <w:spacing w:before="240" w:line="240" w:lineRule="auto"/>
        <w:rPr>
          <w:rFonts w:eastAsia="Times New Roman" w:cs="Times New Roman"/>
          <w:szCs w:val="24"/>
          <w:lang w:eastAsia="en-AU"/>
        </w:rPr>
      </w:pPr>
      <w:r w:rsidRPr="004C5C1F">
        <w:rPr>
          <w:rFonts w:eastAsia="Times New Roman" w:cs="Times New Roman"/>
          <w:b/>
          <w:bCs/>
          <w:szCs w:val="24"/>
          <w:lang w:eastAsia="en-AU"/>
        </w:rPr>
        <w:t>Conclusion</w:t>
      </w:r>
    </w:p>
    <w:p w:rsidR="00640A4A" w:rsidRDefault="00640A4A" w:rsidP="00640A4A">
      <w:pPr>
        <w:spacing w:before="120" w:line="240" w:lineRule="auto"/>
        <w:rPr>
          <w:rFonts w:eastAsia="Times New Roman" w:cs="Times New Roman"/>
          <w:szCs w:val="24"/>
          <w:lang w:eastAsia="en-AU"/>
        </w:rPr>
      </w:pPr>
      <w:r>
        <w:rPr>
          <w:szCs w:val="24"/>
        </w:rPr>
        <w:t>This Legislative Instrument is compatible with human rights as it does not raise any human rights issues</w:t>
      </w:r>
      <w:r w:rsidRPr="004C5C1F">
        <w:rPr>
          <w:rFonts w:eastAsia="Times New Roman" w:cs="Times New Roman"/>
          <w:szCs w:val="24"/>
          <w:lang w:eastAsia="en-AU"/>
        </w:rPr>
        <w:t>.</w:t>
      </w:r>
    </w:p>
    <w:p w:rsidR="00640A4A" w:rsidRDefault="00640A4A" w:rsidP="00640A4A">
      <w:pPr>
        <w:spacing w:before="120" w:line="240" w:lineRule="auto"/>
        <w:rPr>
          <w:rFonts w:eastAsia="Times New Roman" w:cs="Times New Roman"/>
          <w:szCs w:val="24"/>
          <w:lang w:eastAsia="en-AU"/>
        </w:rPr>
      </w:pPr>
    </w:p>
    <w:p w:rsidR="00640A4A" w:rsidRDefault="00640A4A" w:rsidP="00640A4A">
      <w:pPr>
        <w:spacing w:before="120" w:line="240" w:lineRule="auto"/>
        <w:rPr>
          <w:rFonts w:eastAsia="Times New Roman" w:cs="Times New Roman"/>
          <w:szCs w:val="24"/>
          <w:lang w:eastAsia="en-AU"/>
        </w:rPr>
      </w:pPr>
    </w:p>
    <w:p w:rsidR="00640A4A" w:rsidRPr="00DD713B" w:rsidRDefault="00640A4A" w:rsidP="00640A4A">
      <w:pPr>
        <w:rPr>
          <w:b/>
          <w:bCs/>
          <w:szCs w:val="24"/>
        </w:rPr>
      </w:pPr>
      <w:r w:rsidRPr="00DD713B">
        <w:rPr>
          <w:b/>
          <w:bCs/>
          <w:szCs w:val="24"/>
        </w:rPr>
        <w:t>George Brandis QC</w:t>
      </w:r>
    </w:p>
    <w:p w:rsidR="000615B9" w:rsidRPr="00640A4A" w:rsidRDefault="00640A4A">
      <w:pPr>
        <w:rPr>
          <w:szCs w:val="24"/>
        </w:rPr>
      </w:pPr>
      <w:r w:rsidRPr="00DD713B">
        <w:rPr>
          <w:b/>
          <w:bCs/>
          <w:szCs w:val="24"/>
        </w:rPr>
        <w:t>Attorney-General</w:t>
      </w:r>
    </w:p>
    <w:sectPr w:rsidR="000615B9" w:rsidRPr="00640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1F"/>
    <w:rsid w:val="000615B9"/>
    <w:rsid w:val="00063B89"/>
    <w:rsid w:val="00167338"/>
    <w:rsid w:val="00223605"/>
    <w:rsid w:val="002259FB"/>
    <w:rsid w:val="002816A0"/>
    <w:rsid w:val="00365301"/>
    <w:rsid w:val="00390C73"/>
    <w:rsid w:val="004C5C1F"/>
    <w:rsid w:val="00580B7E"/>
    <w:rsid w:val="00640A4A"/>
    <w:rsid w:val="006E304E"/>
    <w:rsid w:val="0076020E"/>
    <w:rsid w:val="007B3D6F"/>
    <w:rsid w:val="00806174"/>
    <w:rsid w:val="00885F6A"/>
    <w:rsid w:val="008C22E8"/>
    <w:rsid w:val="009405A7"/>
    <w:rsid w:val="009B12FF"/>
    <w:rsid w:val="00A46EED"/>
    <w:rsid w:val="00A724DF"/>
    <w:rsid w:val="00B47197"/>
    <w:rsid w:val="00BF11FE"/>
    <w:rsid w:val="00BF1738"/>
    <w:rsid w:val="00E5412E"/>
    <w:rsid w:val="00EA48F8"/>
    <w:rsid w:val="00EC1E5A"/>
    <w:rsid w:val="00EC730C"/>
    <w:rsid w:val="00F2609F"/>
    <w:rsid w:val="00F33A3E"/>
    <w:rsid w:val="00F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FB"/>
    <w:pPr>
      <w:spacing w:after="120"/>
    </w:pPr>
    <w:rPr>
      <w:rFonts w:ascii="Times New Roman" w:hAnsi="Times New Roman"/>
      <w:sz w:val="24"/>
    </w:rPr>
  </w:style>
  <w:style w:type="paragraph" w:styleId="Heading6">
    <w:name w:val="heading 6"/>
    <w:basedOn w:val="Normal"/>
    <w:link w:val="Heading6Char"/>
    <w:uiPriority w:val="9"/>
    <w:qFormat/>
    <w:rsid w:val="004C5C1F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C5C1F"/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paragraph" w:customStyle="1" w:styleId="paragraph">
    <w:name w:val="paragraph"/>
    <w:basedOn w:val="Normal"/>
    <w:rsid w:val="004C5C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C5C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ParagraphChar">
    <w:name w:val="Paragraph Char"/>
    <w:basedOn w:val="DefaultParagraphFont"/>
    <w:link w:val="Paragraph0"/>
    <w:locked/>
    <w:rsid w:val="00223605"/>
    <w:rPr>
      <w:rFonts w:ascii="Times New Roman" w:eastAsia="Times New Roman" w:hAnsi="Times New Roman" w:cs="Times New Roman"/>
      <w:sz w:val="24"/>
    </w:rPr>
  </w:style>
  <w:style w:type="paragraph" w:customStyle="1" w:styleId="Paragraph0">
    <w:name w:val="Paragraph"/>
    <w:basedOn w:val="Normal"/>
    <w:link w:val="ParagraphChar"/>
    <w:rsid w:val="00223605"/>
    <w:pPr>
      <w:numPr>
        <w:ilvl w:val="12"/>
      </w:numPr>
      <w:spacing w:before="240"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FB"/>
    <w:pPr>
      <w:spacing w:after="120"/>
    </w:pPr>
    <w:rPr>
      <w:rFonts w:ascii="Times New Roman" w:hAnsi="Times New Roman"/>
      <w:sz w:val="24"/>
    </w:rPr>
  </w:style>
  <w:style w:type="paragraph" w:styleId="Heading6">
    <w:name w:val="heading 6"/>
    <w:basedOn w:val="Normal"/>
    <w:link w:val="Heading6Char"/>
    <w:uiPriority w:val="9"/>
    <w:qFormat/>
    <w:rsid w:val="004C5C1F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C5C1F"/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paragraph" w:customStyle="1" w:styleId="paragraph">
    <w:name w:val="paragraph"/>
    <w:basedOn w:val="Normal"/>
    <w:rsid w:val="004C5C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C5C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ParagraphChar">
    <w:name w:val="Paragraph Char"/>
    <w:basedOn w:val="DefaultParagraphFont"/>
    <w:link w:val="Paragraph0"/>
    <w:locked/>
    <w:rsid w:val="00223605"/>
    <w:rPr>
      <w:rFonts w:ascii="Times New Roman" w:eastAsia="Times New Roman" w:hAnsi="Times New Roman" w:cs="Times New Roman"/>
      <w:sz w:val="24"/>
    </w:rPr>
  </w:style>
  <w:style w:type="paragraph" w:customStyle="1" w:styleId="Paragraph0">
    <w:name w:val="Paragraph"/>
    <w:basedOn w:val="Normal"/>
    <w:link w:val="ParagraphChar"/>
    <w:rsid w:val="00223605"/>
    <w:pPr>
      <w:numPr>
        <w:ilvl w:val="12"/>
      </w:numPr>
      <w:spacing w:before="240"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050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3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6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06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37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7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7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shchaa</dc:creator>
  <cp:lastModifiedBy>Douglas, Justin</cp:lastModifiedBy>
  <cp:revision>7</cp:revision>
  <cp:lastPrinted>2015-03-16T05:21:00Z</cp:lastPrinted>
  <dcterms:created xsi:type="dcterms:W3CDTF">2015-03-10T04:52:00Z</dcterms:created>
  <dcterms:modified xsi:type="dcterms:W3CDTF">2015-03-16T23:28:00Z</dcterms:modified>
</cp:coreProperties>
</file>