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C4F2" w14:textId="77777777" w:rsidR="0085346D" w:rsidRPr="00C67D05" w:rsidRDefault="0085346D" w:rsidP="0085346D">
      <w:pPr>
        <w:pStyle w:val="Title"/>
        <w:rPr>
          <w:sz w:val="28"/>
          <w:szCs w:val="28"/>
          <w:u w:val="single"/>
        </w:rPr>
      </w:pPr>
      <w:bookmarkStart w:id="0" w:name="_GoBack"/>
      <w:bookmarkEnd w:id="0"/>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77777777" w:rsidR="0085346D" w:rsidRPr="00CA75AB" w:rsidRDefault="0085346D" w:rsidP="0085346D">
      <w:pPr>
        <w:tabs>
          <w:tab w:val="left" w:pos="720"/>
        </w:tabs>
        <w:jc w:val="center"/>
        <w:rPr>
          <w:b/>
          <w:lang w:val="en-AU"/>
        </w:rPr>
      </w:pPr>
      <w:r w:rsidRPr="00CA75AB">
        <w:rPr>
          <w:b/>
          <w:lang w:val="en-AU"/>
        </w:rPr>
        <w:t xml:space="preserve">Issued by the authority of the </w:t>
      </w:r>
      <w:r w:rsidR="001F2529" w:rsidRPr="00CA75AB">
        <w:rPr>
          <w:b/>
          <w:lang w:val="en-AU"/>
        </w:rPr>
        <w:t xml:space="preserve">Assistant </w:t>
      </w:r>
      <w:r w:rsidRPr="00CA75AB">
        <w:rPr>
          <w:b/>
          <w:lang w:val="en-AU"/>
        </w:rPr>
        <w:t xml:space="preserve">Minister for </w:t>
      </w:r>
      <w:r w:rsidR="001F2529" w:rsidRPr="00CA75AB">
        <w:rPr>
          <w:b/>
          <w:lang w:val="en-AU"/>
        </w:rPr>
        <w:t>Social Services</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3195C26B" w:rsidR="008275B4" w:rsidRPr="00CA75AB" w:rsidRDefault="0085346D" w:rsidP="0085346D">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0A5381">
        <w:rPr>
          <w:b/>
          <w:i/>
          <w:lang w:val="en-AU"/>
        </w:rPr>
        <w:t>March</w:t>
      </w:r>
      <w:r w:rsidR="001F5F80">
        <w:rPr>
          <w:b/>
          <w:i/>
          <w:lang w:val="en-AU"/>
        </w:rPr>
        <w:t xml:space="preserve"> 201</w:t>
      </w:r>
      <w:r w:rsidR="000A5381">
        <w:rPr>
          <w:b/>
          <w:i/>
          <w:lang w:val="en-AU"/>
        </w:rPr>
        <w:t>5</w:t>
      </w:r>
      <w:r w:rsidR="001F5F80">
        <w:rPr>
          <w:b/>
          <w:i/>
          <w:lang w:val="en-AU"/>
        </w:rPr>
        <w:t xml:space="preserve"> Indexation) </w:t>
      </w:r>
      <w:r w:rsidRPr="00CA75AB">
        <w:rPr>
          <w:b/>
          <w:i/>
          <w:lang w:val="en-AU"/>
        </w:rPr>
        <w:t xml:space="preserve">Determination </w:t>
      </w:r>
      <w:r w:rsidR="001F2529" w:rsidRPr="00CA75AB">
        <w:rPr>
          <w:b/>
          <w:i/>
          <w:lang w:val="en-AU"/>
        </w:rPr>
        <w:t>201</w:t>
      </w:r>
      <w:r w:rsidR="000A5381">
        <w:rPr>
          <w:b/>
          <w:i/>
          <w:lang w:val="en-AU"/>
        </w:rPr>
        <w:t>5</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77777777"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Transitional Provisions</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56B1E3D0" w:rsidR="008275B4" w:rsidRPr="00CA75AB" w:rsidRDefault="008275B4" w:rsidP="0085346D">
      <w:r w:rsidRPr="00CA75AB">
        <w:t>Persons who are approved under the Act to provide aged care services (approved providers) can be eligible to receive payments under the Transitional Provisions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 before moving to another service, </w:t>
      </w:r>
      <w:r w:rsidR="003622D8">
        <w:t xml:space="preserve">have not </w:t>
      </w:r>
      <w:r w:rsidR="001B678D" w:rsidRPr="00CA75AB">
        <w:t>made a written choice to be subject to new rules relating to fees and payments that came into effect on 1 July 2014.</w:t>
      </w:r>
    </w:p>
    <w:p w14:paraId="6058D2F4" w14:textId="77777777" w:rsidR="001B678D" w:rsidRPr="00CA75AB" w:rsidRDefault="001B678D" w:rsidP="0085346D"/>
    <w:p w14:paraId="4AA1C1BE" w14:textId="34D7FD5E" w:rsidR="001B678D" w:rsidRPr="00CA75AB" w:rsidRDefault="001B678D" w:rsidP="0085346D">
      <w:r w:rsidRPr="00CA75AB">
        <w:t xml:space="preserve">Section 96-1 of the Transitional Provisions Act allows the Minister to make </w:t>
      </w:r>
      <w:r w:rsidR="000B2697" w:rsidRPr="00CA75AB">
        <w:t>P</w:t>
      </w:r>
      <w:r w:rsidRPr="00CA75AB">
        <w:t>rinciples providing for various matters such as the eligibility requirements for the payment of subsidies and supplements in respect of continuing care recipients in residential care and home care.</w:t>
      </w:r>
    </w:p>
    <w:p w14:paraId="3A926D77" w14:textId="77777777" w:rsidR="001B678D" w:rsidRPr="00CA75AB" w:rsidRDefault="001B678D" w:rsidP="0085346D"/>
    <w:p w14:paraId="1E7E4719" w14:textId="77777777" w:rsidR="001B678D" w:rsidRPr="00CA75AB" w:rsidRDefault="001B678D" w:rsidP="0085346D">
      <w:r w:rsidRPr="00CA75AB">
        <w:t>The Transitional Provisions Act also allows the Minister to determine, by legislative instrument, the amounts of subsidy and supplements.</w:t>
      </w:r>
    </w:p>
    <w:p w14:paraId="6D7A4DE4" w14:textId="77777777" w:rsidR="001B678D" w:rsidRPr="00CA75AB" w:rsidRDefault="001B678D" w:rsidP="0085346D"/>
    <w:p w14:paraId="20152292" w14:textId="017D8FAA" w:rsidR="0021782D" w:rsidRPr="005460C1" w:rsidRDefault="001B678D" w:rsidP="005460C1">
      <w:pPr>
        <w:rPr>
          <w:szCs w:val="24"/>
        </w:rPr>
      </w:pPr>
      <w:r w:rsidRPr="00CA75AB">
        <w:t xml:space="preserve">The purpose of the </w:t>
      </w:r>
      <w:r w:rsidR="009B492A" w:rsidRPr="00CA75AB">
        <w:rPr>
          <w:i/>
        </w:rPr>
        <w:t>Aged Care (Transitional Provisions</w:t>
      </w:r>
      <w:r w:rsidR="000777AE" w:rsidRPr="00CA75AB">
        <w:rPr>
          <w:i/>
        </w:rPr>
        <w:t>) (</w:t>
      </w:r>
      <w:r w:rsidR="009B492A" w:rsidRPr="00CA75AB">
        <w:rPr>
          <w:i/>
        </w:rPr>
        <w:t xml:space="preserve">Subsidy and Other Measures) Amendment </w:t>
      </w:r>
      <w:r w:rsidR="001F5F80">
        <w:rPr>
          <w:i/>
        </w:rPr>
        <w:t>(</w:t>
      </w:r>
      <w:r w:rsidR="000A5381">
        <w:rPr>
          <w:i/>
        </w:rPr>
        <w:t>March 2015</w:t>
      </w:r>
      <w:r w:rsidR="001F5F80">
        <w:rPr>
          <w:i/>
        </w:rPr>
        <w:t xml:space="preserve"> Indexation) </w:t>
      </w:r>
      <w:r w:rsidR="009B492A" w:rsidRPr="00CA75AB">
        <w:rPr>
          <w:i/>
        </w:rPr>
        <w:t>Determination 201</w:t>
      </w:r>
      <w:r w:rsidR="000A5381">
        <w:rPr>
          <w:i/>
        </w:rPr>
        <w:t>5</w:t>
      </w:r>
      <w:r w:rsidR="009B492A" w:rsidRPr="00CA75AB">
        <w:rPr>
          <w:i/>
        </w:rPr>
        <w:t xml:space="preserve"> </w:t>
      </w:r>
      <w:r w:rsidRPr="00CA75AB">
        <w:t xml:space="preserve">(the </w:t>
      </w:r>
      <w:r w:rsidR="0021782D" w:rsidRPr="00CA75AB">
        <w:t xml:space="preserve">Amending </w:t>
      </w:r>
      <w:r w:rsidRPr="00CA75AB">
        <w:t>Determination) is to</w:t>
      </w:r>
      <w:r w:rsidR="005460C1">
        <w:t xml:space="preserve"> </w:t>
      </w:r>
      <w:r w:rsidR="0021782D" w:rsidRPr="00CA75AB">
        <w:t xml:space="preserve">increase </w:t>
      </w:r>
      <w:r w:rsidR="00033868" w:rsidRPr="00CA75AB">
        <w:rPr>
          <w:szCs w:val="24"/>
        </w:rPr>
        <w:t xml:space="preserve">the amount of </w:t>
      </w:r>
      <w:r w:rsidR="00606744">
        <w:rPr>
          <w:szCs w:val="24"/>
        </w:rPr>
        <w:t xml:space="preserve">certain </w:t>
      </w:r>
      <w:r w:rsidR="00033868" w:rsidRPr="00CA75AB">
        <w:rPr>
          <w:szCs w:val="24"/>
        </w:rPr>
        <w:t>supplements payable to approved providers of aged care services in line with the changes to the consumer price index (CPI)</w:t>
      </w:r>
      <w:r w:rsidR="005460C1">
        <w:rPr>
          <w:szCs w:val="24"/>
        </w:rPr>
        <w:t>.</w:t>
      </w:r>
      <w:r w:rsidR="009B6228" w:rsidRPr="005460C1">
        <w:rPr>
          <w:szCs w:val="24"/>
        </w:rPr>
        <w:t xml:space="preserve"> </w:t>
      </w:r>
    </w:p>
    <w:p w14:paraId="421AA6F6" w14:textId="77777777" w:rsidR="0021782D" w:rsidRPr="00CA75AB" w:rsidRDefault="0021782D" w:rsidP="00DE5F73">
      <w:pPr>
        <w:pStyle w:val="ListParagraph"/>
        <w:rPr>
          <w:szCs w:val="24"/>
        </w:rPr>
      </w:pPr>
    </w:p>
    <w:p w14:paraId="20E6FA43" w14:textId="77777777" w:rsidR="0021782D" w:rsidRPr="00CA75AB" w:rsidRDefault="0021782D" w:rsidP="0021782D">
      <w:pPr>
        <w:tabs>
          <w:tab w:val="left" w:pos="720"/>
        </w:tabs>
        <w:rPr>
          <w:i/>
          <w:color w:val="000000"/>
          <w:lang w:val="en-AU"/>
        </w:rPr>
      </w:pPr>
      <w:r w:rsidRPr="00CA75AB">
        <w:rPr>
          <w:color w:val="000000"/>
          <w:lang w:val="en-AU"/>
        </w:rPr>
        <w:t xml:space="preserve">The Amending Determination is a legislative instrument for the purposes of the </w:t>
      </w:r>
      <w:r w:rsidRPr="00CA75AB">
        <w:rPr>
          <w:i/>
          <w:color w:val="000000"/>
          <w:lang w:val="en-AU"/>
        </w:rPr>
        <w:t>Legislative Instruments Act 2003.</w:t>
      </w:r>
    </w:p>
    <w:p w14:paraId="581B9F66" w14:textId="77777777" w:rsidR="0021782D" w:rsidRPr="003403BA" w:rsidRDefault="0021782D" w:rsidP="0085346D">
      <w:pPr>
        <w:tabs>
          <w:tab w:val="left" w:pos="720"/>
        </w:tabs>
        <w:rPr>
          <w:szCs w:val="24"/>
        </w:rPr>
      </w:pPr>
    </w:p>
    <w:p w14:paraId="1B71B3D4" w14:textId="77777777" w:rsidR="003403BA" w:rsidRPr="003403BA" w:rsidRDefault="003403BA" w:rsidP="003403BA">
      <w:pPr>
        <w:rPr>
          <w:b/>
        </w:rPr>
      </w:pPr>
      <w:r w:rsidRPr="003403BA">
        <w:rPr>
          <w:b/>
        </w:rPr>
        <w:t>Commencement</w:t>
      </w:r>
    </w:p>
    <w:p w14:paraId="740C912C" w14:textId="77777777" w:rsidR="003403BA" w:rsidRPr="00CA75AB" w:rsidRDefault="003403BA" w:rsidP="003403BA">
      <w:r w:rsidRPr="00CA75AB">
        <w:t xml:space="preserve">The amendments </w:t>
      </w:r>
      <w:r>
        <w:t>commence on 20 March 2015.</w:t>
      </w:r>
    </w:p>
    <w:p w14:paraId="1EB4DC3C" w14:textId="77777777" w:rsidR="003403BA" w:rsidRPr="003403BA" w:rsidRDefault="003403BA" w:rsidP="0085346D">
      <w:pPr>
        <w:tabs>
          <w:tab w:val="left" w:pos="720"/>
        </w:tabs>
        <w:rPr>
          <w:szCs w:val="24"/>
        </w:rPr>
      </w:pPr>
    </w:p>
    <w:p w14:paraId="212A37ED" w14:textId="00DAA1A7" w:rsidR="003403BA" w:rsidRPr="003403BA" w:rsidRDefault="003403BA" w:rsidP="0085346D">
      <w:pPr>
        <w:tabs>
          <w:tab w:val="left" w:pos="720"/>
        </w:tabs>
        <w:rPr>
          <w:b/>
          <w:szCs w:val="24"/>
        </w:rPr>
      </w:pPr>
      <w:r>
        <w:rPr>
          <w:b/>
          <w:szCs w:val="24"/>
        </w:rPr>
        <w:t xml:space="preserve">Reliance on subsection 33(3) of the </w:t>
      </w:r>
      <w:r>
        <w:rPr>
          <w:b/>
          <w:i/>
          <w:szCs w:val="24"/>
        </w:rPr>
        <w:t>Acts Interpretation Act 1901</w:t>
      </w:r>
    </w:p>
    <w:p w14:paraId="0AF20C1B" w14:textId="77777777" w:rsidR="003403BA" w:rsidRDefault="003403BA" w:rsidP="003403B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Pr="003403BA" w:rsidRDefault="003403BA" w:rsidP="0085346D">
      <w:pPr>
        <w:tabs>
          <w:tab w:val="left" w:pos="720"/>
        </w:tabs>
        <w:rPr>
          <w:szCs w:val="24"/>
        </w:rPr>
      </w:pPr>
    </w:p>
    <w:p w14:paraId="4A02EFFF" w14:textId="77777777" w:rsidR="0085346D" w:rsidRPr="003403BA" w:rsidRDefault="0085346D" w:rsidP="0085346D">
      <w:pPr>
        <w:tabs>
          <w:tab w:val="left" w:pos="720"/>
        </w:tabs>
        <w:rPr>
          <w:b/>
        </w:rPr>
      </w:pPr>
      <w:r w:rsidRPr="003403BA">
        <w:rPr>
          <w:b/>
        </w:rPr>
        <w:t>Consultation</w:t>
      </w:r>
    </w:p>
    <w:p w14:paraId="6DBDDCE1" w14:textId="33E30EB0" w:rsidR="001F2529" w:rsidRPr="00CA75AB" w:rsidRDefault="00962F55" w:rsidP="001F2529">
      <w:r w:rsidRPr="00CA75AB">
        <w:rPr>
          <w:snapToGrid/>
          <w:color w:val="000000"/>
          <w:szCs w:val="24"/>
          <w:lang w:val="en-AU" w:eastAsia="en-AU"/>
        </w:rPr>
        <w:t xml:space="preserve">Routine indexation of subsidies and </w:t>
      </w:r>
      <w:r w:rsidR="001F2529" w:rsidRPr="00CA75AB">
        <w:rPr>
          <w:snapToGrid/>
          <w:color w:val="000000"/>
          <w:szCs w:val="24"/>
          <w:lang w:val="en-AU" w:eastAsia="en-AU"/>
        </w:rPr>
        <w:t>supplement</w:t>
      </w:r>
      <w:r w:rsidR="00124D33" w:rsidRPr="00CA75AB">
        <w:rPr>
          <w:snapToGrid/>
          <w:color w:val="000000"/>
          <w:szCs w:val="24"/>
          <w:lang w:val="en-AU" w:eastAsia="en-AU"/>
        </w:rPr>
        <w:t>s in this determination</w:t>
      </w:r>
      <w:r w:rsidRPr="00CA75AB">
        <w:rPr>
          <w:snapToGrid/>
          <w:color w:val="000000"/>
          <w:szCs w:val="24"/>
          <w:lang w:val="en-AU" w:eastAsia="en-AU"/>
        </w:rPr>
        <w:t xml:space="preserve"> is calculated through the use of</w:t>
      </w:r>
      <w:r w:rsidR="001F2529" w:rsidRPr="00CA75AB">
        <w:rPr>
          <w:snapToGrid/>
          <w:color w:val="000000"/>
          <w:szCs w:val="24"/>
          <w:lang w:val="en-AU" w:eastAsia="en-AU"/>
        </w:rPr>
        <w:t xml:space="preserve"> a well-established formula based on the consumer price index (CPI) as a measure of the movements in the </w:t>
      </w:r>
      <w:r w:rsidR="008240B8" w:rsidRPr="00CA75AB">
        <w:rPr>
          <w:snapToGrid/>
          <w:color w:val="000000"/>
          <w:szCs w:val="24"/>
          <w:lang w:val="en-AU" w:eastAsia="en-AU"/>
        </w:rPr>
        <w:t xml:space="preserve">non-labour costs of providers. </w:t>
      </w:r>
      <w:r w:rsidR="001F2529" w:rsidRPr="00CA75AB">
        <w:rPr>
          <w:snapToGrid/>
          <w:color w:val="000000"/>
          <w:szCs w:val="24"/>
          <w:lang w:val="en-AU" w:eastAsia="en-AU"/>
        </w:rPr>
        <w:t xml:space="preserve">As this is in accordance with </w:t>
      </w:r>
      <w:r w:rsidR="005E1C1E" w:rsidRPr="00CA75AB">
        <w:rPr>
          <w:snapToGrid/>
          <w:color w:val="000000"/>
          <w:szCs w:val="24"/>
          <w:lang w:val="en-AU" w:eastAsia="en-AU"/>
        </w:rPr>
        <w:t xml:space="preserve">the </w:t>
      </w:r>
      <w:r w:rsidR="005E1C1E" w:rsidRPr="00CA75AB">
        <w:rPr>
          <w:snapToGrid/>
          <w:color w:val="000000"/>
          <w:szCs w:val="24"/>
          <w:lang w:val="en-AU" w:eastAsia="en-AU"/>
        </w:rPr>
        <w:lastRenderedPageBreak/>
        <w:t xml:space="preserve">general </w:t>
      </w:r>
      <w:r w:rsidR="001F2529" w:rsidRPr="00CA75AB">
        <w:rPr>
          <w:snapToGrid/>
          <w:color w:val="000000"/>
          <w:szCs w:val="24"/>
          <w:lang w:val="en-AU" w:eastAsia="en-AU"/>
        </w:rPr>
        <w:t xml:space="preserve">policy </w:t>
      </w:r>
      <w:r w:rsidR="005E1C1E" w:rsidRPr="00CA75AB">
        <w:rPr>
          <w:snapToGrid/>
          <w:color w:val="000000"/>
          <w:szCs w:val="24"/>
          <w:lang w:val="en-AU" w:eastAsia="en-AU"/>
        </w:rPr>
        <w:t xml:space="preserve">for indexation of aged care payments </w:t>
      </w:r>
      <w:r w:rsidR="001F2529" w:rsidRPr="00CA75AB">
        <w:rPr>
          <w:snapToGrid/>
          <w:color w:val="000000"/>
          <w:szCs w:val="24"/>
          <w:lang w:val="en-AU" w:eastAsia="en-AU"/>
        </w:rPr>
        <w:t>upon which extensive consultation was undertaken, no specific consultation was undertaken with respect to this indexation.</w:t>
      </w:r>
      <w:r w:rsidR="007236AF" w:rsidRPr="00CA75AB">
        <w:rPr>
          <w:snapToGrid/>
          <w:color w:val="000000"/>
          <w:szCs w:val="24"/>
          <w:lang w:val="en-AU" w:eastAsia="en-AU"/>
        </w:rPr>
        <w:t xml:space="preserve"> </w:t>
      </w:r>
    </w:p>
    <w:p w14:paraId="27CF9C60" w14:textId="77777777" w:rsidR="0085346D" w:rsidRPr="00CA75AB" w:rsidRDefault="0085346D" w:rsidP="0085346D"/>
    <w:p w14:paraId="62AED36F" w14:textId="44E494A3" w:rsidR="0085346D" w:rsidRPr="00CA75AB" w:rsidRDefault="0085346D">
      <w:r w:rsidRPr="00CA75AB">
        <w:t xml:space="preserve">Information about the increase in the amount of the </w:t>
      </w:r>
      <w:r w:rsidR="00962F55" w:rsidRPr="00CA75AB">
        <w:t xml:space="preserve">subsidies and </w:t>
      </w:r>
      <w:r w:rsidRPr="00CA75AB">
        <w:t>supplement</w:t>
      </w:r>
      <w:r w:rsidR="00962F55" w:rsidRPr="00CA75AB">
        <w:t xml:space="preserve">s payable to approved </w:t>
      </w:r>
      <w:r w:rsidR="000A5381">
        <w:t>providers from 20 March 2015</w:t>
      </w:r>
      <w:r w:rsidRPr="00CA75AB">
        <w:t xml:space="preserve"> will be disseminated via electronic media to approved providers.</w:t>
      </w:r>
    </w:p>
    <w:p w14:paraId="518F0554" w14:textId="77777777" w:rsidR="005E1C1E" w:rsidRPr="00CA75AB" w:rsidRDefault="005E1C1E" w:rsidP="005E1C1E">
      <w:pPr>
        <w:tabs>
          <w:tab w:val="left" w:pos="720"/>
        </w:tabs>
        <w:rPr>
          <w:i/>
          <w:color w:val="000000"/>
          <w:u w:val="single"/>
          <w:lang w:val="en-AU"/>
        </w:rPr>
      </w:pPr>
    </w:p>
    <w:p w14:paraId="76CC53B6" w14:textId="77777777" w:rsidR="005E1C1E" w:rsidRPr="003403BA" w:rsidRDefault="005E1C1E" w:rsidP="005E1C1E">
      <w:pPr>
        <w:tabs>
          <w:tab w:val="left" w:pos="720"/>
        </w:tabs>
        <w:rPr>
          <w:b/>
        </w:rPr>
      </w:pPr>
      <w:r w:rsidRPr="003403BA">
        <w:rPr>
          <w:b/>
        </w:rPr>
        <w:t>Regulation Impact Statement</w:t>
      </w:r>
    </w:p>
    <w:p w14:paraId="17B4520C" w14:textId="35FC7B8D" w:rsidR="005E1C1E" w:rsidRPr="00CA75AB" w:rsidRDefault="005E1C1E" w:rsidP="005E1C1E">
      <w:pPr>
        <w:tabs>
          <w:tab w:val="left" w:pos="720"/>
        </w:tabs>
        <w:rPr>
          <w:i/>
        </w:rPr>
      </w:pPr>
      <w:r w:rsidRPr="00CA75AB">
        <w:rPr>
          <w:color w:val="000000"/>
          <w:szCs w:val="24"/>
          <w:lang w:eastAsia="en-AU"/>
        </w:rPr>
        <w:t>The Office of Best Practice Regulation (OBPR) has advised that no Regulation Impact St</w:t>
      </w:r>
      <w:r w:rsidR="00606744">
        <w:rPr>
          <w:color w:val="000000"/>
          <w:szCs w:val="24"/>
          <w:lang w:eastAsia="en-AU"/>
        </w:rPr>
        <w:t>atement is required (OBPR ID 11719</w:t>
      </w:r>
      <w:r w:rsidRPr="00CA75AB">
        <w:rPr>
          <w:color w:val="000000"/>
          <w:szCs w:val="24"/>
          <w:lang w:eastAsia="en-AU"/>
        </w:rPr>
        <w:t>).</w:t>
      </w:r>
    </w:p>
    <w:p w14:paraId="2392C597" w14:textId="77777777" w:rsidR="0085346D" w:rsidRPr="00CA75AB" w:rsidRDefault="0085346D" w:rsidP="0085346D">
      <w:pPr>
        <w:tabs>
          <w:tab w:val="left" w:pos="720"/>
        </w:tabs>
        <w:rPr>
          <w:color w:val="000000"/>
          <w:lang w:val="en-AU"/>
        </w:rPr>
      </w:pPr>
    </w:p>
    <w:p w14:paraId="1BF878CE" w14:textId="77777777" w:rsidR="00DE6F3F" w:rsidRPr="00CA75AB" w:rsidRDefault="00DE6F3F" w:rsidP="0085346D">
      <w:pPr>
        <w:tabs>
          <w:tab w:val="left" w:pos="720"/>
        </w:tabs>
        <w:rPr>
          <w:i/>
          <w:color w:val="000000"/>
          <w:lang w:val="en-AU"/>
        </w:rPr>
      </w:pPr>
    </w:p>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6C3B288F" w:rsidR="0021782D" w:rsidRPr="00CA75AB" w:rsidRDefault="0021782D" w:rsidP="0021782D">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0A5381">
        <w:rPr>
          <w:b/>
          <w:i/>
          <w:u w:val="single"/>
        </w:rPr>
        <w:t>March 2015</w:t>
      </w:r>
      <w:r w:rsidR="005460C1">
        <w:rPr>
          <w:b/>
          <w:i/>
          <w:u w:val="single"/>
        </w:rPr>
        <w:t xml:space="preserve"> Indexation</w:t>
      </w:r>
      <w:r w:rsidR="000A5381">
        <w:rPr>
          <w:b/>
          <w:i/>
          <w:u w:val="single"/>
        </w:rPr>
        <w:t>) Determination 2015</w:t>
      </w:r>
    </w:p>
    <w:p w14:paraId="098E3C11" w14:textId="77777777" w:rsidR="00DE6F3F" w:rsidRPr="00CA75AB" w:rsidRDefault="00DE6F3F" w:rsidP="00DC58AB">
      <w:pPr>
        <w:jc w:val="right"/>
        <w:rPr>
          <w:lang w:val="en-AU"/>
        </w:rPr>
      </w:pPr>
    </w:p>
    <w:p w14:paraId="529C625B" w14:textId="53BFD0E4" w:rsidR="0021782D" w:rsidRPr="00CA75AB" w:rsidRDefault="0021782D" w:rsidP="0021782D">
      <w:r w:rsidRPr="00CA75AB">
        <w:rPr>
          <w:b/>
        </w:rPr>
        <w:t>Clause 1</w:t>
      </w:r>
      <w:r w:rsidRPr="00CA75AB">
        <w:t xml:space="preserve"> states that the name of the determination is the </w:t>
      </w:r>
      <w:r w:rsidRPr="00CA75AB">
        <w:rPr>
          <w:i/>
        </w:rPr>
        <w:t>Aged Care (Transitional Provisions</w:t>
      </w:r>
      <w:r w:rsidR="002A79B9" w:rsidRPr="00CA75AB">
        <w:rPr>
          <w:i/>
        </w:rPr>
        <w:t>) (</w:t>
      </w:r>
      <w:r w:rsidRPr="00CA75AB">
        <w:rPr>
          <w:i/>
        </w:rPr>
        <w:t>Subsid</w:t>
      </w:r>
      <w:r w:rsidR="005460C1">
        <w:rPr>
          <w:i/>
        </w:rPr>
        <w:t>y and Other Measures) Amendment</w:t>
      </w:r>
      <w:r w:rsidRPr="00CA75AB">
        <w:rPr>
          <w:i/>
        </w:rPr>
        <w:t xml:space="preserve"> </w:t>
      </w:r>
      <w:r w:rsidR="001F5F80">
        <w:rPr>
          <w:i/>
        </w:rPr>
        <w:t>(</w:t>
      </w:r>
      <w:r w:rsidR="000B593D">
        <w:rPr>
          <w:i/>
        </w:rPr>
        <w:t>March 2015</w:t>
      </w:r>
      <w:r w:rsidR="001F5F80">
        <w:rPr>
          <w:i/>
        </w:rPr>
        <w:t xml:space="preserve"> Indexation)</w:t>
      </w:r>
      <w:r w:rsidR="002D71DB">
        <w:rPr>
          <w:i/>
        </w:rPr>
        <w:t xml:space="preserve"> </w:t>
      </w:r>
      <w:r w:rsidRPr="00CA75AB">
        <w:rPr>
          <w:i/>
        </w:rPr>
        <w:t>Determination</w:t>
      </w:r>
      <w:r w:rsidR="002D71DB">
        <w:rPr>
          <w:i/>
        </w:rPr>
        <w:t> </w:t>
      </w:r>
      <w:r w:rsidRPr="00CA75AB">
        <w:rPr>
          <w:i/>
        </w:rPr>
        <w:t>201</w:t>
      </w:r>
      <w:r w:rsidR="000B593D">
        <w:rPr>
          <w:i/>
        </w:rPr>
        <w:t>5</w:t>
      </w:r>
      <w:r w:rsidRPr="00CA75AB">
        <w:rPr>
          <w:i/>
        </w:rPr>
        <w:t>.</w:t>
      </w:r>
    </w:p>
    <w:p w14:paraId="54760B95" w14:textId="77777777" w:rsidR="0021782D" w:rsidRPr="00CA75AB" w:rsidRDefault="0021782D" w:rsidP="0021782D">
      <w:pPr>
        <w:rPr>
          <w:b/>
        </w:rPr>
      </w:pPr>
    </w:p>
    <w:p w14:paraId="4FA73AC1" w14:textId="31D25BB3" w:rsidR="0021782D" w:rsidRPr="00CA75AB" w:rsidRDefault="0021782D" w:rsidP="0021782D">
      <w:r w:rsidRPr="00CA75AB">
        <w:rPr>
          <w:b/>
        </w:rPr>
        <w:t xml:space="preserve">Clause 2 </w:t>
      </w:r>
      <w:r w:rsidRPr="00CA75AB">
        <w:t>sets out the commencement date</w:t>
      </w:r>
      <w:r w:rsidR="004B0DE2">
        <w:t xml:space="preserve"> of</w:t>
      </w:r>
      <w:r w:rsidRPr="00CA75AB">
        <w:t xml:space="preserve"> the Amending Determination.</w:t>
      </w:r>
    </w:p>
    <w:p w14:paraId="5D85DFF8" w14:textId="77777777" w:rsidR="0021782D" w:rsidRPr="00CA75AB" w:rsidRDefault="0021782D" w:rsidP="0021782D">
      <w:pPr>
        <w:rPr>
          <w:b/>
        </w:rPr>
      </w:pPr>
    </w:p>
    <w:p w14:paraId="73EE0F79" w14:textId="4F9B89EE" w:rsidR="0021782D" w:rsidRPr="00CA75AB" w:rsidRDefault="0021782D" w:rsidP="0021782D">
      <w:r w:rsidRPr="00CA75AB">
        <w:rPr>
          <w:b/>
        </w:rPr>
        <w:t xml:space="preserve">Clause 3 </w:t>
      </w:r>
      <w:r w:rsidRPr="00CA75AB">
        <w:t>provides that the authority for the making of the</w:t>
      </w:r>
      <w:r w:rsidRPr="00CA75AB">
        <w:rPr>
          <w:b/>
        </w:rPr>
        <w:t xml:space="preserve"> </w:t>
      </w:r>
      <w:r w:rsidRPr="00CA75AB">
        <w:t xml:space="preserve">determination is the </w:t>
      </w:r>
      <w:r w:rsidRPr="00CA75AB">
        <w:rPr>
          <w:i/>
        </w:rPr>
        <w:t>Aged Care (Transitional Provisions) Act 1997</w:t>
      </w:r>
      <w:r w:rsidRPr="00CA75AB">
        <w:t>.</w:t>
      </w:r>
    </w:p>
    <w:p w14:paraId="0ED481C2" w14:textId="754A5F1C" w:rsidR="0021782D" w:rsidRPr="00294C56" w:rsidRDefault="0021782D" w:rsidP="00294C56">
      <w:pPr>
        <w:tabs>
          <w:tab w:val="left" w:pos="3105"/>
        </w:tabs>
      </w:pPr>
    </w:p>
    <w:p w14:paraId="412FAEEE" w14:textId="32923EEE" w:rsidR="00294C56" w:rsidRDefault="00294C56" w:rsidP="00294C56">
      <w:pPr>
        <w:tabs>
          <w:tab w:val="left" w:pos="3105"/>
        </w:tabs>
      </w:pPr>
      <w:r>
        <w:t>The authority for making specific determinations is set out in the following table:</w:t>
      </w:r>
    </w:p>
    <w:p w14:paraId="2CB8D3DE" w14:textId="77777777" w:rsidR="00294C56" w:rsidRDefault="00294C56" w:rsidP="00294C56">
      <w:pPr>
        <w:rPr>
          <w:iCs/>
        </w:rPr>
      </w:pPr>
    </w:p>
    <w:tbl>
      <w:tblPr>
        <w:tblStyle w:val="TableGrid"/>
        <w:tblW w:w="0" w:type="auto"/>
        <w:tblInd w:w="540" w:type="dxa"/>
        <w:tblLook w:val="04A0" w:firstRow="1" w:lastRow="0" w:firstColumn="1" w:lastColumn="0" w:noHBand="0" w:noVBand="1"/>
      </w:tblPr>
      <w:tblGrid>
        <w:gridCol w:w="3254"/>
        <w:gridCol w:w="3118"/>
      </w:tblGrid>
      <w:tr w:rsidR="00294C56" w:rsidRPr="00F80751" w14:paraId="645B5E13" w14:textId="77777777" w:rsidTr="004E15C3">
        <w:tc>
          <w:tcPr>
            <w:tcW w:w="3254" w:type="dxa"/>
          </w:tcPr>
          <w:p w14:paraId="49A4B9CC" w14:textId="77777777" w:rsidR="00294C56" w:rsidRPr="00F80751" w:rsidRDefault="00294C56" w:rsidP="004E15C3">
            <w:pPr>
              <w:rPr>
                <w:rFonts w:ascii="Times New Roman" w:hAnsi="Times New Roman"/>
                <w:b/>
                <w:iCs/>
                <w:sz w:val="24"/>
                <w:szCs w:val="24"/>
              </w:rPr>
            </w:pPr>
            <w:r w:rsidRPr="00F80751">
              <w:rPr>
                <w:rFonts w:ascii="Times New Roman" w:hAnsi="Times New Roman"/>
                <w:b/>
                <w:iCs/>
                <w:sz w:val="24"/>
                <w:szCs w:val="24"/>
              </w:rPr>
              <w:t>Subsidy, supplement or reduction in subsidy</w:t>
            </w:r>
          </w:p>
        </w:tc>
        <w:tc>
          <w:tcPr>
            <w:tcW w:w="3118" w:type="dxa"/>
          </w:tcPr>
          <w:p w14:paraId="4F78B242" w14:textId="77777777" w:rsidR="00294C56" w:rsidRPr="00F80751" w:rsidRDefault="00294C56" w:rsidP="004E15C3">
            <w:pPr>
              <w:rPr>
                <w:rFonts w:ascii="Times New Roman" w:hAnsi="Times New Roman"/>
                <w:b/>
                <w:iCs/>
                <w:sz w:val="24"/>
                <w:szCs w:val="24"/>
              </w:rPr>
            </w:pPr>
            <w:r w:rsidRPr="00F80751">
              <w:rPr>
                <w:rFonts w:ascii="Times New Roman" w:hAnsi="Times New Roman"/>
                <w:b/>
                <w:iCs/>
                <w:sz w:val="24"/>
                <w:szCs w:val="24"/>
              </w:rPr>
              <w:t>Authority in Transitional Provisions Act</w:t>
            </w:r>
          </w:p>
        </w:tc>
      </w:tr>
      <w:tr w:rsidR="00294C56" w:rsidRPr="00F80751" w14:paraId="6593D052" w14:textId="77777777" w:rsidTr="004E15C3">
        <w:tc>
          <w:tcPr>
            <w:tcW w:w="3254" w:type="dxa"/>
          </w:tcPr>
          <w:p w14:paraId="2034DF6A"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Accommodation supplement</w:t>
            </w:r>
          </w:p>
        </w:tc>
        <w:tc>
          <w:tcPr>
            <w:tcW w:w="3118" w:type="dxa"/>
          </w:tcPr>
          <w:p w14:paraId="276B9730"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44-5A(3)</w:t>
            </w:r>
          </w:p>
        </w:tc>
      </w:tr>
      <w:tr w:rsidR="00294C56" w:rsidRPr="00F80751" w14:paraId="38256794" w14:textId="77777777" w:rsidTr="004E15C3">
        <w:tc>
          <w:tcPr>
            <w:tcW w:w="3254" w:type="dxa"/>
          </w:tcPr>
          <w:p w14:paraId="72ABC95B"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Concessional resident supplement</w:t>
            </w:r>
          </w:p>
        </w:tc>
        <w:tc>
          <w:tcPr>
            <w:tcW w:w="3118" w:type="dxa"/>
          </w:tcPr>
          <w:p w14:paraId="435893A8"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44-6(4)</w:t>
            </w:r>
          </w:p>
        </w:tc>
      </w:tr>
      <w:tr w:rsidR="00294C56" w:rsidRPr="00F80751" w14:paraId="1A8147ED" w14:textId="77777777" w:rsidTr="004E15C3">
        <w:tc>
          <w:tcPr>
            <w:tcW w:w="3254" w:type="dxa"/>
          </w:tcPr>
          <w:p w14:paraId="0E03608D"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Charge exempt resident supplement</w:t>
            </w:r>
          </w:p>
        </w:tc>
        <w:tc>
          <w:tcPr>
            <w:tcW w:w="3118" w:type="dxa"/>
          </w:tcPr>
          <w:p w14:paraId="329BB526"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44-8A(3)</w:t>
            </w:r>
          </w:p>
        </w:tc>
      </w:tr>
      <w:tr w:rsidR="00294C56" w:rsidRPr="00F80751" w14:paraId="76CBE60C" w14:textId="77777777" w:rsidTr="004E15C3">
        <w:tc>
          <w:tcPr>
            <w:tcW w:w="3254" w:type="dxa"/>
          </w:tcPr>
          <w:p w14:paraId="6CB10FC2"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 xml:space="preserve">Respite supplement </w:t>
            </w:r>
          </w:p>
        </w:tc>
        <w:tc>
          <w:tcPr>
            <w:tcW w:w="3118" w:type="dxa"/>
          </w:tcPr>
          <w:p w14:paraId="5FB67C50"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44-12(3)</w:t>
            </w:r>
          </w:p>
        </w:tc>
      </w:tr>
      <w:tr w:rsidR="00294C56" w:rsidRPr="00F80751" w14:paraId="54574AA1" w14:textId="77777777" w:rsidTr="004E15C3">
        <w:tc>
          <w:tcPr>
            <w:tcW w:w="3254" w:type="dxa"/>
          </w:tcPr>
          <w:p w14:paraId="07454429"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Transitional supplement</w:t>
            </w:r>
          </w:p>
        </w:tc>
        <w:tc>
          <w:tcPr>
            <w:tcW w:w="3118" w:type="dxa"/>
          </w:tcPr>
          <w:p w14:paraId="07549EA8"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44-16(3)</w:t>
            </w:r>
          </w:p>
        </w:tc>
      </w:tr>
      <w:tr w:rsidR="00294C56" w:rsidRPr="00F80751" w14:paraId="1582674B" w14:textId="77777777" w:rsidTr="004E15C3">
        <w:tc>
          <w:tcPr>
            <w:tcW w:w="3254" w:type="dxa"/>
          </w:tcPr>
          <w:p w14:paraId="33D6D3C9"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Transitional accommodation supplement</w:t>
            </w:r>
          </w:p>
        </w:tc>
        <w:tc>
          <w:tcPr>
            <w:tcW w:w="3118" w:type="dxa"/>
          </w:tcPr>
          <w:p w14:paraId="5387A2EE"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44-16(3)</w:t>
            </w:r>
          </w:p>
        </w:tc>
      </w:tr>
      <w:tr w:rsidR="00294C56" w:rsidRPr="00F80751" w14:paraId="7CA1D36F" w14:textId="77777777" w:rsidTr="004E15C3">
        <w:tc>
          <w:tcPr>
            <w:tcW w:w="3254" w:type="dxa"/>
          </w:tcPr>
          <w:p w14:paraId="46C17220"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Pensioner supplement</w:t>
            </w:r>
          </w:p>
        </w:tc>
        <w:tc>
          <w:tcPr>
            <w:tcW w:w="3118" w:type="dxa"/>
          </w:tcPr>
          <w:p w14:paraId="06441337" w14:textId="77777777" w:rsidR="00294C56" w:rsidRPr="00F80751" w:rsidRDefault="00294C56" w:rsidP="004E15C3">
            <w:pPr>
              <w:rPr>
                <w:rFonts w:ascii="Times New Roman" w:hAnsi="Times New Roman"/>
                <w:iCs/>
                <w:sz w:val="24"/>
                <w:szCs w:val="24"/>
              </w:rPr>
            </w:pPr>
            <w:r w:rsidRPr="00F80751">
              <w:rPr>
                <w:rFonts w:ascii="Times New Roman" w:hAnsi="Times New Roman"/>
                <w:iCs/>
                <w:sz w:val="24"/>
                <w:szCs w:val="24"/>
              </w:rPr>
              <w:t>subsection 44-28(7)</w:t>
            </w:r>
          </w:p>
        </w:tc>
      </w:tr>
    </w:tbl>
    <w:p w14:paraId="5D56C0BE" w14:textId="77777777" w:rsidR="00294C56" w:rsidRPr="00294C56" w:rsidRDefault="00294C56" w:rsidP="00294C56">
      <w:pPr>
        <w:tabs>
          <w:tab w:val="left" w:pos="3105"/>
        </w:tabs>
      </w:pPr>
    </w:p>
    <w:p w14:paraId="09829911" w14:textId="77777777" w:rsidR="0021782D" w:rsidRPr="00CA75AB" w:rsidRDefault="0021782D" w:rsidP="0021782D">
      <w:r w:rsidRPr="00905346">
        <w:rPr>
          <w:b/>
        </w:rPr>
        <w:t>Clause 4</w:t>
      </w:r>
      <w:r w:rsidRPr="00CA75AB">
        <w:rPr>
          <w:b/>
        </w:rPr>
        <w:t xml:space="preserve"> </w:t>
      </w:r>
      <w:r w:rsidRPr="00CA75AB">
        <w:rPr>
          <w:bCs/>
          <w:color w:val="000000"/>
        </w:rPr>
        <w:t xml:space="preserve">provides that </w:t>
      </w:r>
      <w:r w:rsidRPr="00CA75AB">
        <w:t>each instrument that is specified in a Schedule to this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77777777" w:rsidR="0021782D" w:rsidRPr="00CA75AB" w:rsidRDefault="0021782D" w:rsidP="0021782D">
      <w:pPr>
        <w:rPr>
          <w:b/>
        </w:rPr>
      </w:pPr>
      <w:r w:rsidRPr="00CA75AB">
        <w:rPr>
          <w:b/>
        </w:rPr>
        <w:t>Schedule 1 – Amendments</w:t>
      </w:r>
    </w:p>
    <w:p w14:paraId="6832AFE1" w14:textId="77777777" w:rsidR="0021782D" w:rsidRPr="00CA75AB"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0CC87CC7"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indexation of amounts of supplements</w:t>
      </w:r>
    </w:p>
    <w:p w14:paraId="0DB821DB" w14:textId="728B4B97" w:rsidR="0083514D" w:rsidRPr="00CA75AB" w:rsidRDefault="0083514D" w:rsidP="0083514D">
      <w:r w:rsidRPr="00CA75AB">
        <w:t>This item provides for the indexation of amounts in relation to the following supplements:</w:t>
      </w:r>
    </w:p>
    <w:p w14:paraId="27CE9DD6" w14:textId="4D67BFED" w:rsidR="0083514D" w:rsidRPr="00CA75AB" w:rsidRDefault="0083514D" w:rsidP="00DE5F73">
      <w:pPr>
        <w:pStyle w:val="ListParagraph"/>
        <w:numPr>
          <w:ilvl w:val="0"/>
          <w:numId w:val="10"/>
        </w:numPr>
        <w:rPr>
          <w:lang w:val="en-AU"/>
        </w:rPr>
      </w:pPr>
      <w:r w:rsidRPr="00CA75AB">
        <w:rPr>
          <w:lang w:val="en-AU"/>
        </w:rPr>
        <w:t>the accommodation supplement;</w:t>
      </w:r>
    </w:p>
    <w:p w14:paraId="1F710208" w14:textId="203ACAD4" w:rsidR="0083514D" w:rsidRPr="00CA75AB" w:rsidRDefault="0083514D" w:rsidP="00DE5F73">
      <w:pPr>
        <w:pStyle w:val="ListParagraph"/>
        <w:numPr>
          <w:ilvl w:val="0"/>
          <w:numId w:val="10"/>
        </w:numPr>
        <w:rPr>
          <w:lang w:val="en-AU"/>
        </w:rPr>
      </w:pPr>
      <w:r w:rsidRPr="00CA75AB">
        <w:rPr>
          <w:lang w:val="en-AU"/>
        </w:rPr>
        <w:t>the concessional resident supplement;</w:t>
      </w:r>
    </w:p>
    <w:p w14:paraId="0A83F7CB" w14:textId="03C5D2E2" w:rsidR="0083514D" w:rsidRPr="00CA75AB" w:rsidRDefault="0083514D" w:rsidP="00DE5F73">
      <w:pPr>
        <w:pStyle w:val="ListParagraph"/>
        <w:numPr>
          <w:ilvl w:val="0"/>
          <w:numId w:val="10"/>
        </w:numPr>
        <w:rPr>
          <w:lang w:val="en-AU"/>
        </w:rPr>
      </w:pPr>
      <w:r w:rsidRPr="00CA75AB">
        <w:rPr>
          <w:lang w:val="en-AU"/>
        </w:rPr>
        <w:t>the charge exempt resident supplement;</w:t>
      </w:r>
    </w:p>
    <w:p w14:paraId="5737DB0D" w14:textId="3FCE5039" w:rsidR="0083514D" w:rsidRPr="00CA75AB" w:rsidRDefault="0083514D" w:rsidP="00DE5F73">
      <w:pPr>
        <w:pStyle w:val="ListParagraph"/>
        <w:numPr>
          <w:ilvl w:val="0"/>
          <w:numId w:val="10"/>
        </w:numPr>
        <w:rPr>
          <w:lang w:val="en-AU"/>
        </w:rPr>
      </w:pPr>
      <w:r w:rsidRPr="00CA75AB">
        <w:rPr>
          <w:lang w:val="en-AU"/>
        </w:rPr>
        <w:t>the respite supplement;</w:t>
      </w:r>
    </w:p>
    <w:p w14:paraId="68E86CC0" w14:textId="37A0FDFB" w:rsidR="0083514D" w:rsidRPr="00CA75AB" w:rsidRDefault="0083514D" w:rsidP="00DE5F73">
      <w:pPr>
        <w:pStyle w:val="ListParagraph"/>
        <w:numPr>
          <w:ilvl w:val="0"/>
          <w:numId w:val="10"/>
        </w:numPr>
        <w:rPr>
          <w:lang w:val="en-AU"/>
        </w:rPr>
      </w:pPr>
      <w:r w:rsidRPr="00CA75AB">
        <w:rPr>
          <w:lang w:val="en-AU"/>
        </w:rPr>
        <w:t xml:space="preserve">the transitional supplement; </w:t>
      </w:r>
    </w:p>
    <w:p w14:paraId="363C662B" w14:textId="0BC37C59" w:rsidR="0083514D" w:rsidRPr="00CA75AB" w:rsidRDefault="0083514D" w:rsidP="00DE5F73">
      <w:pPr>
        <w:pStyle w:val="ListParagraph"/>
        <w:numPr>
          <w:ilvl w:val="0"/>
          <w:numId w:val="10"/>
        </w:numPr>
        <w:rPr>
          <w:lang w:val="en-AU"/>
        </w:rPr>
      </w:pPr>
      <w:r w:rsidRPr="00CA75AB">
        <w:rPr>
          <w:lang w:val="en-AU"/>
        </w:rPr>
        <w:t>the transitional accommodation supplement; and</w:t>
      </w:r>
    </w:p>
    <w:p w14:paraId="13284A9F" w14:textId="658619DA" w:rsidR="0083514D" w:rsidRPr="00CA75AB" w:rsidRDefault="0083514D" w:rsidP="00DE5F73">
      <w:pPr>
        <w:pStyle w:val="ListParagraph"/>
        <w:numPr>
          <w:ilvl w:val="0"/>
          <w:numId w:val="10"/>
        </w:numPr>
        <w:rPr>
          <w:lang w:val="en-AU"/>
        </w:rPr>
      </w:pPr>
      <w:proofErr w:type="gramStart"/>
      <w:r w:rsidRPr="00CA75AB">
        <w:rPr>
          <w:lang w:val="en-AU"/>
        </w:rPr>
        <w:t>the</w:t>
      </w:r>
      <w:proofErr w:type="gramEnd"/>
      <w:r w:rsidRPr="00CA75AB">
        <w:rPr>
          <w:lang w:val="en-AU"/>
        </w:rPr>
        <w:t xml:space="preserve"> pensioner supplement.</w:t>
      </w:r>
    </w:p>
    <w:p w14:paraId="64F3EFF2" w14:textId="3C2B8915" w:rsidR="003E4CE3" w:rsidRPr="00CA75AB" w:rsidRDefault="003E4CE3">
      <w:pPr>
        <w:widowControl/>
        <w:spacing w:after="200" w:line="276" w:lineRule="auto"/>
        <w:rPr>
          <w:lang w:val="en-AU"/>
        </w:rPr>
      </w:pPr>
      <w:r w:rsidRPr="00CA75AB">
        <w:rPr>
          <w:lang w:val="en-AU"/>
        </w:rPr>
        <w:br w:type="page"/>
      </w:r>
    </w:p>
    <w:p w14:paraId="68BE1D3B" w14:textId="77777777" w:rsidR="003E4CE3" w:rsidRPr="00CA75AB" w:rsidRDefault="003E4CE3" w:rsidP="003E4CE3">
      <w:pPr>
        <w:spacing w:before="120" w:after="120"/>
        <w:jc w:val="center"/>
        <w:rPr>
          <w:b/>
          <w:sz w:val="28"/>
          <w:szCs w:val="28"/>
        </w:rPr>
      </w:pPr>
      <w:r w:rsidRPr="001A2D1F">
        <w:rPr>
          <w:b/>
          <w:sz w:val="28"/>
          <w:szCs w:val="28"/>
        </w:rPr>
        <w:lastRenderedPageBreak/>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77777777" w:rsidR="002F75C6" w:rsidRPr="000C34F3" w:rsidRDefault="002F75C6" w:rsidP="002F75C6">
      <w:pPr>
        <w:pStyle w:val="Title"/>
        <w:rPr>
          <w:i/>
          <w:szCs w:val="24"/>
        </w:rPr>
      </w:pPr>
      <w:r w:rsidRPr="000C34F3">
        <w:rPr>
          <w:i/>
          <w:szCs w:val="24"/>
        </w:rPr>
        <w:t>Aged Care (Transitional Provisions) (Subsidy and Other Measures) Amendment (March 2015 Indexation) Determination 2015</w:t>
      </w:r>
    </w:p>
    <w:p w14:paraId="28869D6F" w14:textId="77777777" w:rsidR="002F75C6" w:rsidRPr="000C34F3" w:rsidRDefault="002F75C6" w:rsidP="002F75C6">
      <w:pPr>
        <w:pStyle w:val="Title"/>
        <w:rPr>
          <w:b w:val="0"/>
          <w:i/>
          <w:szCs w:val="24"/>
        </w:rPr>
      </w:pPr>
    </w:p>
    <w:p w14:paraId="4F5273C7" w14:textId="48A95F33" w:rsidR="002F75C6" w:rsidRPr="000C34F3" w:rsidRDefault="002F75C6" w:rsidP="002F75C6">
      <w:pPr>
        <w:pStyle w:val="Title"/>
        <w:jc w:val="left"/>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Pr="000C34F3">
        <w:rPr>
          <w:b w:val="0"/>
          <w:i/>
          <w:szCs w:val="24"/>
        </w:rPr>
        <w:t>March 2015 Indexation) Determination 2015</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77777777" w:rsidR="002F75C6" w:rsidRPr="00E1734E" w:rsidRDefault="002F75C6" w:rsidP="002F75C6">
      <w:pPr>
        <w:pStyle w:val="Title"/>
        <w:jc w:val="left"/>
        <w:rPr>
          <w:szCs w:val="24"/>
        </w:rPr>
      </w:pPr>
      <w:r w:rsidRPr="00E1734E">
        <w:rPr>
          <w:szCs w:val="24"/>
        </w:rPr>
        <w:t>Overview of Legislative Instrument</w:t>
      </w:r>
    </w:p>
    <w:p w14:paraId="1747F662" w14:textId="321C97EE" w:rsidR="002F75C6" w:rsidRPr="000C34F3" w:rsidRDefault="002F75C6" w:rsidP="002F75C6">
      <w:pPr>
        <w:pStyle w:val="Title"/>
        <w:jc w:val="left"/>
        <w:rPr>
          <w:b w:val="0"/>
          <w:szCs w:val="24"/>
        </w:rPr>
      </w:pPr>
      <w:r w:rsidRPr="000C34F3">
        <w:rPr>
          <w:b w:val="0"/>
          <w:szCs w:val="24"/>
        </w:rPr>
        <w:t xml:space="preserve">This legislative instrument amends the </w:t>
      </w:r>
      <w:r w:rsidRPr="000C34F3">
        <w:rPr>
          <w:b w:val="0"/>
          <w:i/>
          <w:szCs w:val="24"/>
        </w:rPr>
        <w:t>Aged Care (Transitional Provisions) (Subsidy and Other Measures) Determination 2014</w:t>
      </w:r>
      <w:r w:rsidRPr="000C34F3">
        <w:rPr>
          <w:b w:val="0"/>
          <w:szCs w:val="24"/>
        </w:rPr>
        <w:t xml:space="preserve"> and increases the amount of particular supplements payable to approved providers of aged care services in line with changes to </w:t>
      </w:r>
      <w:r w:rsidR="00606744">
        <w:rPr>
          <w:b w:val="0"/>
          <w:szCs w:val="24"/>
        </w:rPr>
        <w:t xml:space="preserve">the </w:t>
      </w:r>
      <w:r w:rsidRPr="000C34F3">
        <w:rPr>
          <w:b w:val="0"/>
          <w:szCs w:val="24"/>
        </w:rPr>
        <w:t>consumer price index (CPI).</w:t>
      </w:r>
    </w:p>
    <w:p w14:paraId="3EC3BE61" w14:textId="77777777" w:rsidR="002F75C6" w:rsidRPr="000C34F3" w:rsidRDefault="002F75C6" w:rsidP="002F75C6">
      <w:pPr>
        <w:pStyle w:val="Title"/>
        <w:jc w:val="left"/>
        <w:rPr>
          <w:b w:val="0"/>
          <w:szCs w:val="24"/>
        </w:rPr>
      </w:pPr>
    </w:p>
    <w:p w14:paraId="766B7297" w14:textId="77777777" w:rsidR="002F75C6" w:rsidRPr="00E1734E" w:rsidRDefault="002F75C6" w:rsidP="002F75C6">
      <w:pPr>
        <w:pStyle w:val="Title"/>
        <w:jc w:val="left"/>
        <w:rPr>
          <w:szCs w:val="24"/>
        </w:rPr>
      </w:pPr>
      <w:r w:rsidRPr="00E1734E">
        <w:rPr>
          <w:szCs w:val="24"/>
        </w:rPr>
        <w:t>Human Rights Implications</w:t>
      </w:r>
    </w:p>
    <w:p w14:paraId="13180584" w14:textId="77777777" w:rsidR="002F75C6" w:rsidRPr="000C34F3" w:rsidRDefault="002F75C6" w:rsidP="002F75C6">
      <w:pPr>
        <w:pStyle w:val="Title"/>
        <w:jc w:val="left"/>
        <w:rPr>
          <w:b w:val="0"/>
          <w:szCs w:val="24"/>
        </w:rPr>
      </w:pPr>
      <w:r w:rsidRPr="000C34F3">
        <w:rPr>
          <w:b w:val="0"/>
          <w:szCs w:val="24"/>
        </w:rPr>
        <w:t>This legislative instrument is compatible with the right to an adequate standard of living and the right to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1B9859C5" w14:textId="77777777" w:rsidR="002F75C6" w:rsidRPr="000C34F3" w:rsidRDefault="002F75C6" w:rsidP="002F75C6">
      <w:pPr>
        <w:pStyle w:val="Title"/>
        <w:jc w:val="left"/>
        <w:rPr>
          <w:b w:val="0"/>
          <w:szCs w:val="24"/>
        </w:rPr>
      </w:pPr>
    </w:p>
    <w:p w14:paraId="3EB8929D" w14:textId="77777777" w:rsidR="002F75C6" w:rsidRPr="000C34F3" w:rsidRDefault="002F75C6" w:rsidP="002F75C6">
      <w:pPr>
        <w:pStyle w:val="Title"/>
        <w:jc w:val="left"/>
        <w:rPr>
          <w:b w:val="0"/>
          <w:szCs w:val="24"/>
        </w:rPr>
      </w:pPr>
      <w:r w:rsidRPr="000C34F3">
        <w:rPr>
          <w:b w:val="0"/>
          <w:szCs w:val="24"/>
        </w:rPr>
        <w:t>This legislative instrument concerns the amount of residential care subsidy payable to approved providers for the provision of care and services to people with a condition of frailty or disability who require assistance to achieve and maintain the highest attainable standard of physical and mental health.</w:t>
      </w:r>
    </w:p>
    <w:p w14:paraId="49DD65C7" w14:textId="77777777" w:rsidR="002F75C6" w:rsidRPr="000C34F3" w:rsidRDefault="002F75C6" w:rsidP="002F75C6">
      <w:pPr>
        <w:pStyle w:val="Title"/>
        <w:jc w:val="left"/>
        <w:rPr>
          <w:b w:val="0"/>
          <w:szCs w:val="24"/>
        </w:rPr>
      </w:pPr>
    </w:p>
    <w:p w14:paraId="4D966DD7" w14:textId="77777777" w:rsidR="002F75C6" w:rsidRPr="000C34F3" w:rsidRDefault="002F75C6" w:rsidP="002F75C6">
      <w:pPr>
        <w:pStyle w:val="Title"/>
        <w:jc w:val="left"/>
        <w:rPr>
          <w:b w:val="0"/>
          <w:szCs w:val="24"/>
        </w:rPr>
      </w:pPr>
      <w:r w:rsidRPr="000C34F3">
        <w:rPr>
          <w:b w:val="0"/>
          <w:szCs w:val="24"/>
        </w:rPr>
        <w:t>Specifically, the legislative instrument increases the amount of additional payments in the form of supplements that are payable to approved providers to assist with the costs of caring for certain groups including people who are financially disadvantaged.</w:t>
      </w:r>
    </w:p>
    <w:p w14:paraId="1F00B630" w14:textId="77777777" w:rsidR="002F75C6" w:rsidRPr="000C34F3" w:rsidRDefault="002F75C6"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77777777" w:rsidR="002F75C6" w:rsidRPr="000C34F3" w:rsidRDefault="002F75C6" w:rsidP="002F75C6">
      <w:pPr>
        <w:pStyle w:val="Title"/>
        <w:jc w:val="left"/>
        <w:rPr>
          <w:b w:val="0"/>
          <w:szCs w:val="24"/>
        </w:rPr>
      </w:pPr>
      <w:r w:rsidRPr="000C34F3">
        <w:rPr>
          <w:b w:val="0"/>
          <w:szCs w:val="24"/>
        </w:rPr>
        <w:t>This legislative instrument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1E284D7E" w14:textId="77777777" w:rsidR="002F75C6" w:rsidRPr="00E1734E" w:rsidRDefault="002F75C6" w:rsidP="002F75C6">
      <w:pPr>
        <w:pStyle w:val="Title"/>
        <w:rPr>
          <w:szCs w:val="24"/>
        </w:rPr>
      </w:pPr>
    </w:p>
    <w:p w14:paraId="0B318CE7" w14:textId="77777777" w:rsidR="002F75C6" w:rsidRPr="00E1734E" w:rsidRDefault="002F75C6" w:rsidP="002F75C6">
      <w:pPr>
        <w:pStyle w:val="Title"/>
        <w:rPr>
          <w:szCs w:val="24"/>
        </w:rPr>
      </w:pPr>
      <w:r w:rsidRPr="00E1734E">
        <w:rPr>
          <w:szCs w:val="24"/>
        </w:rPr>
        <w:t>Senator the Hon Mitch Fifield</w:t>
      </w:r>
    </w:p>
    <w:p w14:paraId="31066FF2" w14:textId="568F0B17" w:rsidR="007F4E20" w:rsidRPr="00CD002F" w:rsidRDefault="002F75C6" w:rsidP="002F75C6">
      <w:pPr>
        <w:pStyle w:val="Title"/>
      </w:pPr>
      <w:r w:rsidRPr="00E1734E">
        <w:rPr>
          <w:szCs w:val="24"/>
        </w:rPr>
        <w:t>Assistant Minister for Social Services</w:t>
      </w:r>
    </w:p>
    <w:sectPr w:rsidR="007F4E20" w:rsidRPr="00CD002F" w:rsidSect="005460C1">
      <w:footerReference w:type="default" r:id="rId9"/>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89DD" w14:textId="77777777" w:rsidR="003B08A0" w:rsidRDefault="003B08A0">
      <w:r>
        <w:separator/>
      </w:r>
    </w:p>
  </w:endnote>
  <w:endnote w:type="continuationSeparator" w:id="0">
    <w:p w14:paraId="343E4111" w14:textId="77777777" w:rsidR="003B08A0" w:rsidRDefault="003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661C0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788D" w14:textId="77777777" w:rsidR="003B08A0" w:rsidRDefault="003B08A0">
      <w:r>
        <w:separator/>
      </w:r>
    </w:p>
  </w:footnote>
  <w:footnote w:type="continuationSeparator" w:id="0">
    <w:p w14:paraId="31291391" w14:textId="77777777" w:rsidR="003B08A0" w:rsidRDefault="003B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280B"/>
    <w:rsid w:val="0001602D"/>
    <w:rsid w:val="00021611"/>
    <w:rsid w:val="00033868"/>
    <w:rsid w:val="00044942"/>
    <w:rsid w:val="000777AE"/>
    <w:rsid w:val="000A5381"/>
    <w:rsid w:val="000B2697"/>
    <w:rsid w:val="000B593D"/>
    <w:rsid w:val="00124D33"/>
    <w:rsid w:val="00142AB4"/>
    <w:rsid w:val="001A2D1F"/>
    <w:rsid w:val="001B4086"/>
    <w:rsid w:val="001B678D"/>
    <w:rsid w:val="001F2529"/>
    <w:rsid w:val="001F5F80"/>
    <w:rsid w:val="0021782D"/>
    <w:rsid w:val="002328BE"/>
    <w:rsid w:val="002662DF"/>
    <w:rsid w:val="002932E3"/>
    <w:rsid w:val="00294C56"/>
    <w:rsid w:val="002A79B9"/>
    <w:rsid w:val="002D71DB"/>
    <w:rsid w:val="002F75C6"/>
    <w:rsid w:val="003403BA"/>
    <w:rsid w:val="003622D8"/>
    <w:rsid w:val="003A4185"/>
    <w:rsid w:val="003B08A0"/>
    <w:rsid w:val="003E4CE3"/>
    <w:rsid w:val="003F6489"/>
    <w:rsid w:val="00423BC5"/>
    <w:rsid w:val="00441543"/>
    <w:rsid w:val="00476F3E"/>
    <w:rsid w:val="004A017D"/>
    <w:rsid w:val="004A7919"/>
    <w:rsid w:val="004B0DE2"/>
    <w:rsid w:val="004C7716"/>
    <w:rsid w:val="004F232A"/>
    <w:rsid w:val="005460C1"/>
    <w:rsid w:val="005A2BD0"/>
    <w:rsid w:val="005B1420"/>
    <w:rsid w:val="005D2CF3"/>
    <w:rsid w:val="005E1C1E"/>
    <w:rsid w:val="00606744"/>
    <w:rsid w:val="00661C04"/>
    <w:rsid w:val="00680B19"/>
    <w:rsid w:val="006C37FF"/>
    <w:rsid w:val="006D2728"/>
    <w:rsid w:val="006E7D97"/>
    <w:rsid w:val="00722902"/>
    <w:rsid w:val="007236AF"/>
    <w:rsid w:val="007A4D83"/>
    <w:rsid w:val="007F4E20"/>
    <w:rsid w:val="008240B8"/>
    <w:rsid w:val="00825A8A"/>
    <w:rsid w:val="008275B4"/>
    <w:rsid w:val="0083514D"/>
    <w:rsid w:val="0085346D"/>
    <w:rsid w:val="008D0F35"/>
    <w:rsid w:val="008D61FD"/>
    <w:rsid w:val="00905346"/>
    <w:rsid w:val="00962F55"/>
    <w:rsid w:val="00976FC0"/>
    <w:rsid w:val="00982600"/>
    <w:rsid w:val="009B492A"/>
    <w:rsid w:val="009B6228"/>
    <w:rsid w:val="00A05E6E"/>
    <w:rsid w:val="00A45E30"/>
    <w:rsid w:val="00A6040B"/>
    <w:rsid w:val="00A704D1"/>
    <w:rsid w:val="00A9096E"/>
    <w:rsid w:val="00A96B30"/>
    <w:rsid w:val="00AC0932"/>
    <w:rsid w:val="00B5637C"/>
    <w:rsid w:val="00B74345"/>
    <w:rsid w:val="00B86196"/>
    <w:rsid w:val="00BA0F4E"/>
    <w:rsid w:val="00BD502D"/>
    <w:rsid w:val="00C35E35"/>
    <w:rsid w:val="00C503A3"/>
    <w:rsid w:val="00C67D05"/>
    <w:rsid w:val="00CA75AB"/>
    <w:rsid w:val="00CD002F"/>
    <w:rsid w:val="00D25208"/>
    <w:rsid w:val="00D32DBD"/>
    <w:rsid w:val="00DC58AB"/>
    <w:rsid w:val="00DC5EEE"/>
    <w:rsid w:val="00DE5F73"/>
    <w:rsid w:val="00DE6F3F"/>
    <w:rsid w:val="00E648D1"/>
    <w:rsid w:val="00EA26C6"/>
    <w:rsid w:val="00F37903"/>
    <w:rsid w:val="00F459D1"/>
    <w:rsid w:val="00F77C32"/>
    <w:rsid w:val="00F818F1"/>
    <w:rsid w:val="00F94D5B"/>
    <w:rsid w:val="00FD00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FC2A-918D-4519-A50E-39C58EB1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Burrowes, Megan</cp:lastModifiedBy>
  <cp:revision>2</cp:revision>
  <cp:lastPrinted>2014-09-15T02:43:00Z</cp:lastPrinted>
  <dcterms:created xsi:type="dcterms:W3CDTF">2015-03-13T04:33:00Z</dcterms:created>
  <dcterms:modified xsi:type="dcterms:W3CDTF">2015-03-13T04:33:00Z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