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11" w:rsidRDefault="00E60C89" w:rsidP="009A3D11">
      <w:bookmarkStart w:id="0" w:name="_GoBack"/>
      <w:bookmarkEnd w:id="0"/>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9A3D11" w:rsidRPr="00AA33BB" w:rsidRDefault="00177EEB" w:rsidP="009A3D11">
      <w:pPr>
        <w:pStyle w:val="Title"/>
      </w:pPr>
      <w:bookmarkStart w:id="1" w:name="bkDocumentTitle"/>
      <w:bookmarkEnd w:id="1"/>
      <w:r>
        <w:t xml:space="preserve">Banking exemption No. </w:t>
      </w:r>
      <w:r w:rsidR="001B0F75">
        <w:t>1</w:t>
      </w:r>
      <w:r>
        <w:t xml:space="preserve"> of 20</w:t>
      </w:r>
      <w:r w:rsidR="00D81C80">
        <w:t>1</w:t>
      </w:r>
      <w:r w:rsidR="001B0F75">
        <w:t>5</w:t>
      </w:r>
    </w:p>
    <w:p w:rsidR="009A3D11" w:rsidRPr="00AA33BB" w:rsidRDefault="009A3D11" w:rsidP="009A3D11">
      <w:pPr>
        <w:pStyle w:val="ActTitle"/>
      </w:pPr>
      <w:bookmarkStart w:id="2" w:name="bkActName"/>
      <w:bookmarkEnd w:id="2"/>
      <w:r>
        <w:t>Banking Act 1959</w:t>
      </w:r>
    </w:p>
    <w:p w:rsidR="009A3D11" w:rsidRDefault="009A3D11" w:rsidP="00E56CB5">
      <w:pPr>
        <w:pStyle w:val="IntroTo"/>
      </w:pPr>
      <w:bookmarkStart w:id="3" w:name="bkAddressee"/>
      <w:bookmarkEnd w:id="3"/>
    </w:p>
    <w:p w:rsidR="00346015" w:rsidRDefault="009A3D11" w:rsidP="00346015">
      <w:pPr>
        <w:pStyle w:val="IntroTo"/>
        <w:ind w:left="0" w:firstLine="0"/>
      </w:pPr>
      <w:r>
        <w:t xml:space="preserve">I, </w:t>
      </w:r>
      <w:r w:rsidR="00C91751">
        <w:t>Charles Littrell</w:t>
      </w:r>
      <w:r w:rsidR="009C18AA">
        <w:t>, a delegate of APRA</w:t>
      </w:r>
      <w:r w:rsidR="00346015">
        <w:t>:</w:t>
      </w:r>
    </w:p>
    <w:p w:rsidR="00346015" w:rsidRDefault="00346015" w:rsidP="00346015">
      <w:pPr>
        <w:pStyle w:val="IntroTo"/>
        <w:ind w:left="0" w:firstLine="0"/>
      </w:pPr>
    </w:p>
    <w:p w:rsidR="00346015" w:rsidRDefault="009C18AA" w:rsidP="006D34AC">
      <w:pPr>
        <w:pStyle w:val="IntroTo"/>
        <w:numPr>
          <w:ilvl w:val="0"/>
          <w:numId w:val="47"/>
        </w:numPr>
        <w:ind w:hanging="720"/>
      </w:pPr>
      <w:r>
        <w:t xml:space="preserve">under subsection 11(4) of the </w:t>
      </w:r>
      <w:r w:rsidRPr="009C18AA">
        <w:rPr>
          <w:i/>
        </w:rPr>
        <w:t>Banking Act 1959</w:t>
      </w:r>
      <w:r>
        <w:t xml:space="preserve"> (the Act), </w:t>
      </w:r>
      <w:r w:rsidR="00346015">
        <w:t>REVOKE Banking (Exemption) Order No</w:t>
      </w:r>
      <w:r w:rsidR="00CB33DB">
        <w:t>.</w:t>
      </w:r>
      <w:r w:rsidR="00346015">
        <w:t xml:space="preserve"> 96</w:t>
      </w:r>
      <w:r w:rsidR="009A3D11">
        <w:t xml:space="preserve"> made on </w:t>
      </w:r>
      <w:r w:rsidR="00346015">
        <w:t>22 May 2003;</w:t>
      </w:r>
    </w:p>
    <w:p w:rsidR="00346015" w:rsidRDefault="00346015" w:rsidP="00346015">
      <w:pPr>
        <w:pStyle w:val="IntroTo"/>
        <w:ind w:left="770" w:firstLine="0"/>
      </w:pPr>
    </w:p>
    <w:p w:rsidR="0025342C" w:rsidRDefault="009C18AA" w:rsidP="006D34AC">
      <w:pPr>
        <w:pStyle w:val="IntroTo"/>
        <w:numPr>
          <w:ilvl w:val="0"/>
          <w:numId w:val="47"/>
        </w:numPr>
        <w:ind w:hanging="720"/>
      </w:pPr>
      <w:proofErr w:type="gramStart"/>
      <w:r>
        <w:t>under</w:t>
      </w:r>
      <w:proofErr w:type="gramEnd"/>
      <w:r>
        <w:t xml:space="preserve"> paragraph</w:t>
      </w:r>
      <w:r w:rsidR="00AF7766">
        <w:t>s</w:t>
      </w:r>
      <w:r>
        <w:t xml:space="preserve"> 11(1)(a)</w:t>
      </w:r>
      <w:r w:rsidR="002036DD">
        <w:t xml:space="preserve"> and 11(2)(a)</w:t>
      </w:r>
      <w:r>
        <w:t xml:space="preserve"> of the Act, </w:t>
      </w:r>
      <w:r w:rsidR="00346015">
        <w:t>DETERMINE that section 8 of the Act does not apply to a registered entity</w:t>
      </w:r>
      <w:r w:rsidR="00E0131A">
        <w:t xml:space="preserve"> </w:t>
      </w:r>
      <w:r w:rsidR="006C44BB">
        <w:t xml:space="preserve">that complies with the conditions specified in the attached Schedule. </w:t>
      </w:r>
    </w:p>
    <w:p w:rsidR="009A3D11" w:rsidRDefault="009A3D11" w:rsidP="00E56CB5">
      <w:pPr>
        <w:pStyle w:val="IntroTo"/>
        <w:ind w:left="0" w:firstLine="0"/>
      </w:pPr>
    </w:p>
    <w:p w:rsidR="003C250A" w:rsidRDefault="003C250A" w:rsidP="00E56CB5">
      <w:pPr>
        <w:pStyle w:val="Paragraph"/>
        <w:spacing w:before="0"/>
      </w:pPr>
      <w:r>
        <w:t>This instrument</w:t>
      </w:r>
      <w:r w:rsidRPr="004C6927">
        <w:t xml:space="preserve"> </w:t>
      </w:r>
      <w:r w:rsidR="007E3BEF">
        <w:t xml:space="preserve">takes </w:t>
      </w:r>
      <w:r w:rsidR="00B51553">
        <w:t xml:space="preserve">effect </w:t>
      </w:r>
      <w:r w:rsidR="003F19F8">
        <w:t>up</w:t>
      </w:r>
      <w:r w:rsidR="005C062C">
        <w:t xml:space="preserve">on </w:t>
      </w:r>
      <w:r w:rsidR="009C18AA">
        <w:t xml:space="preserve">registration </w:t>
      </w:r>
      <w:r w:rsidR="00B51553">
        <w:t xml:space="preserve">on </w:t>
      </w:r>
      <w:r w:rsidR="003F19F8">
        <w:t>the Federal Register of Legislative Instruments</w:t>
      </w:r>
      <w:r>
        <w:t>.</w:t>
      </w:r>
      <w:r w:rsidRPr="004C6927">
        <w:t xml:space="preserve"> </w:t>
      </w:r>
    </w:p>
    <w:p w:rsidR="00442305" w:rsidRDefault="00442305" w:rsidP="00E56CB5">
      <w:pPr>
        <w:pStyle w:val="IntroTo"/>
        <w:ind w:left="0" w:firstLine="0"/>
      </w:pPr>
    </w:p>
    <w:p w:rsidR="000F404C" w:rsidRDefault="000F404C" w:rsidP="00E56CB5">
      <w:pPr>
        <w:pStyle w:val="IntroTo"/>
        <w:ind w:left="0" w:firstLine="0"/>
      </w:pPr>
    </w:p>
    <w:p w:rsidR="000F404C" w:rsidRDefault="00B97B7C" w:rsidP="006D34AC">
      <w:pPr>
        <w:pStyle w:val="BodyText"/>
        <w:spacing w:before="0"/>
        <w:ind w:left="0" w:firstLine="0"/>
        <w:rPr>
          <w:spacing w:val="-1"/>
        </w:rPr>
      </w:pPr>
      <w:r>
        <w:rPr>
          <w:spacing w:val="-1"/>
        </w:rPr>
        <w:t xml:space="preserve">Dated: 18 </w:t>
      </w:r>
      <w:r w:rsidR="00EC38ED">
        <w:rPr>
          <w:spacing w:val="-1"/>
        </w:rPr>
        <w:t xml:space="preserve">March </w:t>
      </w:r>
      <w:r w:rsidR="00B14C93">
        <w:rPr>
          <w:spacing w:val="-1"/>
        </w:rPr>
        <w:t>2015</w:t>
      </w:r>
    </w:p>
    <w:p w:rsidR="00B97B7C" w:rsidRDefault="00B97B7C" w:rsidP="006D34AC">
      <w:pPr>
        <w:pStyle w:val="BodyText"/>
        <w:spacing w:before="0"/>
        <w:ind w:left="0" w:firstLine="0"/>
        <w:rPr>
          <w:spacing w:val="-1"/>
        </w:rPr>
      </w:pPr>
    </w:p>
    <w:p w:rsidR="000F404C" w:rsidRDefault="00B97B7C" w:rsidP="00B97B7C">
      <w:pPr>
        <w:pStyle w:val="BodyText"/>
        <w:spacing w:before="0"/>
        <w:ind w:left="0" w:firstLine="0"/>
      </w:pPr>
      <w:r>
        <w:rPr>
          <w:spacing w:val="-1"/>
        </w:rPr>
        <w:t>[Signed]</w:t>
      </w:r>
    </w:p>
    <w:p w:rsidR="000F404C" w:rsidRDefault="000F404C" w:rsidP="000F404C">
      <w:pPr>
        <w:pStyle w:val="BodyText"/>
        <w:spacing w:before="0"/>
        <w:ind w:left="100" w:firstLine="0"/>
        <w:rPr>
          <w:spacing w:val="-1"/>
        </w:rPr>
      </w:pPr>
    </w:p>
    <w:p w:rsidR="000F404C" w:rsidRDefault="00C91751" w:rsidP="006D34AC">
      <w:pPr>
        <w:pStyle w:val="BodyText"/>
        <w:spacing w:before="0" w:line="266" w:lineRule="exact"/>
        <w:ind w:left="0" w:firstLine="0"/>
      </w:pPr>
      <w:r>
        <w:rPr>
          <w:spacing w:val="-1"/>
        </w:rPr>
        <w:t>Charles Littrell</w:t>
      </w:r>
    </w:p>
    <w:p w:rsidR="000F404C" w:rsidRDefault="00C91751" w:rsidP="006D34AC">
      <w:pPr>
        <w:pStyle w:val="BodyText"/>
        <w:spacing w:before="0" w:line="266" w:lineRule="exact"/>
        <w:ind w:left="0" w:firstLine="0"/>
        <w:rPr>
          <w:spacing w:val="-1"/>
        </w:rPr>
      </w:pPr>
      <w:r>
        <w:rPr>
          <w:spacing w:val="-1"/>
        </w:rPr>
        <w:t>Executive General Manager</w:t>
      </w:r>
    </w:p>
    <w:p w:rsidR="000F404C" w:rsidRDefault="000F404C" w:rsidP="006D34AC">
      <w:pPr>
        <w:pStyle w:val="BodyText"/>
        <w:spacing w:before="0" w:line="266" w:lineRule="exact"/>
        <w:ind w:left="0" w:firstLine="0"/>
      </w:pPr>
      <w:r>
        <w:rPr>
          <w:spacing w:val="-1"/>
        </w:rPr>
        <w:t>APRA</w:t>
      </w:r>
    </w:p>
    <w:p w:rsidR="000F404C" w:rsidRDefault="000F404C" w:rsidP="000F404C">
      <w:pPr>
        <w:spacing w:before="7"/>
        <w:rPr>
          <w:sz w:val="28"/>
          <w:szCs w:val="28"/>
        </w:rPr>
      </w:pPr>
    </w:p>
    <w:p w:rsidR="00E56CB5" w:rsidRDefault="00E56CB5" w:rsidP="00E56CB5">
      <w:pPr>
        <w:pStyle w:val="IH"/>
        <w:spacing w:before="0"/>
        <w:ind w:left="0" w:firstLine="0"/>
      </w:pPr>
    </w:p>
    <w:p w:rsidR="000F404C" w:rsidRPr="000F404C" w:rsidRDefault="000F404C" w:rsidP="000F404C">
      <w:pPr>
        <w:rPr>
          <w:lang w:eastAsia="en-US"/>
        </w:rPr>
      </w:pPr>
    </w:p>
    <w:p w:rsidR="003C250A" w:rsidRDefault="003C250A" w:rsidP="00E56CB5">
      <w:pPr>
        <w:pStyle w:val="IH"/>
        <w:spacing w:before="0"/>
        <w:ind w:left="0" w:firstLine="0"/>
      </w:pPr>
      <w:r w:rsidRPr="00C44560">
        <w:t>Interpretation</w:t>
      </w:r>
    </w:p>
    <w:p w:rsidR="00E56CB5" w:rsidRDefault="00E56CB5" w:rsidP="00E56CB5">
      <w:pPr>
        <w:pStyle w:val="IP"/>
        <w:spacing w:before="0" w:line="240" w:lineRule="auto"/>
      </w:pPr>
    </w:p>
    <w:p w:rsidR="003C250A" w:rsidRDefault="003C250A" w:rsidP="00E56CB5">
      <w:pPr>
        <w:pStyle w:val="IP"/>
        <w:spacing w:before="0" w:line="240" w:lineRule="auto"/>
      </w:pPr>
      <w:r>
        <w:t>In this Notice</w:t>
      </w:r>
    </w:p>
    <w:p w:rsidR="00E56CB5" w:rsidRDefault="00E56CB5" w:rsidP="00E56CB5">
      <w:pPr>
        <w:pStyle w:val="definition"/>
        <w:spacing w:before="0" w:line="240" w:lineRule="auto"/>
        <w:rPr>
          <w:b/>
          <w:i/>
        </w:rPr>
      </w:pPr>
    </w:p>
    <w:p w:rsidR="003C250A" w:rsidRDefault="003C250A" w:rsidP="00E56CB5">
      <w:pPr>
        <w:pStyle w:val="definition"/>
        <w:spacing w:before="0" w:line="240" w:lineRule="auto"/>
      </w:pPr>
      <w:r w:rsidRPr="0066196A">
        <w:rPr>
          <w:b/>
          <w:i/>
        </w:rPr>
        <w:t xml:space="preserve">APRA </w:t>
      </w:r>
      <w:r w:rsidRPr="0066196A">
        <w:t>means the Australian Prudential Regulation Authority</w:t>
      </w:r>
      <w:r>
        <w:t>.</w:t>
      </w:r>
    </w:p>
    <w:p w:rsidR="00F676FF" w:rsidRDefault="00F676FF" w:rsidP="00E56CB5">
      <w:pPr>
        <w:pStyle w:val="definition"/>
        <w:spacing w:before="0" w:line="240" w:lineRule="auto"/>
      </w:pPr>
    </w:p>
    <w:p w:rsidR="008B30F5" w:rsidRDefault="008B30F5" w:rsidP="00E56CB5">
      <w:pPr>
        <w:pStyle w:val="definition"/>
        <w:spacing w:before="0" w:line="240" w:lineRule="auto"/>
      </w:pPr>
      <w:proofErr w:type="gramStart"/>
      <w:r w:rsidRPr="00655E59">
        <w:rPr>
          <w:b/>
          <w:bCs/>
          <w:i/>
          <w:iCs/>
        </w:rPr>
        <w:t>registered</w:t>
      </w:r>
      <w:proofErr w:type="gramEnd"/>
      <w:r w:rsidRPr="00655E59">
        <w:rPr>
          <w:b/>
          <w:bCs/>
          <w:i/>
          <w:iCs/>
        </w:rPr>
        <w:t xml:space="preserve"> entity</w:t>
      </w:r>
      <w:r w:rsidRPr="00655E59">
        <w:t xml:space="preserve"> has the meaning in </w:t>
      </w:r>
      <w:r w:rsidR="00B515FE">
        <w:t xml:space="preserve">section 5 of </w:t>
      </w:r>
      <w:r w:rsidRPr="00655E59">
        <w:t xml:space="preserve">the </w:t>
      </w:r>
      <w:r w:rsidRPr="00655E59">
        <w:rPr>
          <w:i/>
          <w:iCs/>
        </w:rPr>
        <w:t>Financial Sector (Collection of Data) Act 2001</w:t>
      </w:r>
      <w:r w:rsidRPr="00655E59">
        <w:t>.</w:t>
      </w:r>
    </w:p>
    <w:p w:rsidR="00E56CB5" w:rsidRDefault="00E56CB5" w:rsidP="00E56CB5">
      <w:pPr>
        <w:pStyle w:val="definition"/>
        <w:spacing w:before="0" w:line="240" w:lineRule="auto"/>
      </w:pPr>
    </w:p>
    <w:p w:rsidR="00590100" w:rsidRPr="006B1315" w:rsidRDefault="003C250A" w:rsidP="00590100">
      <w:pPr>
        <w:pStyle w:val="Note"/>
        <w:numPr>
          <w:ilvl w:val="0"/>
          <w:numId w:val="0"/>
        </w:numPr>
        <w:spacing w:before="0" w:line="240" w:lineRule="auto"/>
      </w:pPr>
      <w:r w:rsidRPr="006B1315">
        <w:rPr>
          <w:i/>
        </w:rPr>
        <w:t>Note 1</w:t>
      </w:r>
      <w:r w:rsidR="00774E1B" w:rsidRPr="006B1315">
        <w:rPr>
          <w:i/>
        </w:rPr>
        <w:tab/>
      </w:r>
      <w:r w:rsidR="00590100" w:rsidRPr="006B1315">
        <w:t>This determination is a legislative instrument (see subsection 11(6) of the Act)</w:t>
      </w:r>
      <w:r w:rsidR="00590100">
        <w:t>.</w:t>
      </w:r>
      <w:r w:rsidR="00590100" w:rsidRPr="006B1315">
        <w:tab/>
      </w:r>
    </w:p>
    <w:p w:rsidR="00590100" w:rsidRDefault="00590100" w:rsidP="00E56CB5">
      <w:pPr>
        <w:pStyle w:val="Note"/>
        <w:numPr>
          <w:ilvl w:val="0"/>
          <w:numId w:val="0"/>
        </w:numPr>
        <w:spacing w:before="0" w:line="240" w:lineRule="auto"/>
        <w:rPr>
          <w:i/>
        </w:rPr>
      </w:pPr>
    </w:p>
    <w:p w:rsidR="00590100" w:rsidRDefault="00590100" w:rsidP="00E56CB5">
      <w:pPr>
        <w:pStyle w:val="Note"/>
        <w:numPr>
          <w:ilvl w:val="0"/>
          <w:numId w:val="0"/>
        </w:numPr>
        <w:spacing w:before="0" w:line="240" w:lineRule="auto"/>
        <w:rPr>
          <w:i/>
        </w:rPr>
      </w:pPr>
      <w:r w:rsidRPr="006D34AC">
        <w:rPr>
          <w:i/>
        </w:rPr>
        <w:t>Note 2</w:t>
      </w:r>
      <w:r>
        <w:t xml:space="preserve"> </w:t>
      </w:r>
      <w:r>
        <w:tab/>
        <w:t>Under subsection 8(1) of the Act, a body corporate is guilty of an offence if it carries on any banking business in Australia, the body corporate is not the Reserve Bank or an authorised deposit-</w:t>
      </w:r>
      <w:r>
        <w:lastRenderedPageBreak/>
        <w:t>taking institution and there is no determination in force under section 11 of the Act that subsection 8(1) does not apply to the body corporate.  The maximum penalty is 200 penalty units. By virtue of subsection 8(2) of the Act, an offence against subsection 8(1) is an indictable offence. Under subsection 8(3) of the Act, if a body corporate commits an offence against subsection 8(1), the person is guilty of an offence against that subsection in respect of the first day on which the offence is committed and each subsequent day (if any) on which the circumstances that gave rise to the body corporate committing the offence continue (including the day of conviction for any such offence or any later day).</w:t>
      </w:r>
    </w:p>
    <w:p w:rsidR="00774E1B" w:rsidRPr="006B1315" w:rsidRDefault="00774E1B" w:rsidP="00E56CB5">
      <w:pPr>
        <w:pStyle w:val="Note"/>
        <w:numPr>
          <w:ilvl w:val="0"/>
          <w:numId w:val="0"/>
        </w:numPr>
        <w:spacing w:before="0" w:line="240" w:lineRule="auto"/>
      </w:pPr>
    </w:p>
    <w:p w:rsidR="003C250A" w:rsidRPr="006B1315" w:rsidRDefault="00774E1B" w:rsidP="00E56CB5">
      <w:pPr>
        <w:pStyle w:val="Note"/>
        <w:numPr>
          <w:ilvl w:val="0"/>
          <w:numId w:val="0"/>
        </w:numPr>
        <w:spacing w:before="0" w:line="240" w:lineRule="auto"/>
        <w:rPr>
          <w:szCs w:val="20"/>
        </w:rPr>
      </w:pPr>
      <w:r w:rsidRPr="006B1315">
        <w:rPr>
          <w:i/>
        </w:rPr>
        <w:t xml:space="preserve">Note </w:t>
      </w:r>
      <w:r w:rsidR="00812F8F">
        <w:rPr>
          <w:i/>
        </w:rPr>
        <w:t>3</w:t>
      </w:r>
      <w:r w:rsidRPr="006B1315">
        <w:tab/>
      </w:r>
      <w:r w:rsidR="003C250A" w:rsidRPr="006B1315">
        <w:t xml:space="preserve">Under subsection 11(1) of the Act, APRA may, </w:t>
      </w:r>
      <w:r w:rsidR="003C250A" w:rsidRPr="006B1315">
        <w:rPr>
          <w:szCs w:val="20"/>
        </w:rPr>
        <w:t>in writing, determine that any or all of the provisions of the Act referred to in paragraphs 11(1</w:t>
      </w:r>
      <w:proofErr w:type="gramStart"/>
      <w:r w:rsidR="003C250A" w:rsidRPr="006B1315">
        <w:rPr>
          <w:szCs w:val="20"/>
        </w:rPr>
        <w:t>)(</w:t>
      </w:r>
      <w:proofErr w:type="gramEnd"/>
      <w:r w:rsidR="003C250A" w:rsidRPr="006B1315">
        <w:rPr>
          <w:szCs w:val="20"/>
        </w:rPr>
        <w:t>a) to (e) do not apply to a person while the determination is in force.</w:t>
      </w:r>
    </w:p>
    <w:p w:rsidR="00E56CB5" w:rsidRPr="006B1315" w:rsidRDefault="00E56CB5" w:rsidP="00E56CB5">
      <w:pPr>
        <w:pStyle w:val="Note"/>
        <w:numPr>
          <w:ilvl w:val="0"/>
          <w:numId w:val="0"/>
        </w:numPr>
        <w:spacing w:before="0" w:line="240" w:lineRule="auto"/>
      </w:pPr>
    </w:p>
    <w:p w:rsidR="003C250A" w:rsidRPr="006B1315" w:rsidRDefault="003C250A" w:rsidP="00E56CB5">
      <w:pPr>
        <w:pStyle w:val="Note"/>
        <w:numPr>
          <w:ilvl w:val="0"/>
          <w:numId w:val="0"/>
        </w:numPr>
        <w:spacing w:before="0" w:line="240" w:lineRule="auto"/>
      </w:pPr>
      <w:r w:rsidRPr="006B1315">
        <w:rPr>
          <w:i/>
        </w:rPr>
        <w:t xml:space="preserve">Note </w:t>
      </w:r>
      <w:r w:rsidR="005C49EB">
        <w:rPr>
          <w:i/>
        </w:rPr>
        <w:t>4</w:t>
      </w:r>
      <w:r w:rsidRPr="006B1315">
        <w:tab/>
        <w:t>Under subsection 11(2) of the Act, a</w:t>
      </w:r>
      <w:r w:rsidR="00611B69">
        <w:t xml:space="preserve"> determination</w:t>
      </w:r>
      <w:r w:rsidRPr="006B1315">
        <w:t xml:space="preserve"> under subsection 11(</w:t>
      </w:r>
      <w:r w:rsidR="00E16A40">
        <w:t>1</w:t>
      </w:r>
      <w:r w:rsidRPr="006B1315">
        <w:t xml:space="preserve">) may be expressed to apply to a particular person or to a class of persons, may specify the period during which the </w:t>
      </w:r>
      <w:r w:rsidR="00611B69">
        <w:t>determination</w:t>
      </w:r>
      <w:r w:rsidRPr="006B1315">
        <w:t xml:space="preserve"> remains in force and may be made subject to conditions.</w:t>
      </w:r>
    </w:p>
    <w:p w:rsidR="00E56CB5" w:rsidRPr="006B1315" w:rsidRDefault="00E56CB5" w:rsidP="00E56CB5">
      <w:pPr>
        <w:pStyle w:val="Note"/>
        <w:numPr>
          <w:ilvl w:val="0"/>
          <w:numId w:val="0"/>
        </w:numPr>
        <w:spacing w:before="0" w:line="240" w:lineRule="auto"/>
      </w:pPr>
    </w:p>
    <w:p w:rsidR="003C250A" w:rsidRDefault="003C250A" w:rsidP="00E56CB5">
      <w:pPr>
        <w:pStyle w:val="Note"/>
        <w:numPr>
          <w:ilvl w:val="0"/>
          <w:numId w:val="0"/>
        </w:numPr>
        <w:spacing w:before="0" w:line="240" w:lineRule="auto"/>
      </w:pPr>
      <w:r w:rsidRPr="006B1315">
        <w:rPr>
          <w:i/>
        </w:rPr>
        <w:t xml:space="preserve">Note </w:t>
      </w:r>
      <w:r w:rsidR="005C49EB">
        <w:rPr>
          <w:i/>
        </w:rPr>
        <w:t>5</w:t>
      </w:r>
      <w:r w:rsidRPr="006B1315">
        <w:tab/>
        <w:t xml:space="preserve">Under subsection 11(4) of the Act, APRA may, in writing, vary or revoke </w:t>
      </w:r>
      <w:r w:rsidR="00006CE0" w:rsidRPr="006B1315">
        <w:t>a determination</w:t>
      </w:r>
      <w:r w:rsidR="00774E1B" w:rsidRPr="006B1315">
        <w:t xml:space="preserve"> made</w:t>
      </w:r>
      <w:r w:rsidR="00006CE0" w:rsidRPr="006B1315">
        <w:t xml:space="preserve"> </w:t>
      </w:r>
      <w:r w:rsidRPr="006B1315">
        <w:t>under section 11.</w:t>
      </w:r>
      <w:r>
        <w:t xml:space="preserve"> </w:t>
      </w:r>
    </w:p>
    <w:p w:rsidR="003C250A" w:rsidRDefault="003C250A" w:rsidP="00E56CB5">
      <w:pPr>
        <w:pStyle w:val="Caption"/>
        <w:shd w:val="clear" w:color="auto" w:fill="FFFFFF"/>
        <w:ind w:right="-425"/>
        <w:jc w:val="both"/>
        <w:rPr>
          <w:b w:val="0"/>
          <w:bCs/>
          <w:i/>
          <w:iC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2A7BC7" w:rsidRDefault="002A7BC7" w:rsidP="002A7BC7">
      <w:pPr>
        <w:rPr>
          <w:lang w:val="en-US" w:eastAsia="en-US"/>
        </w:rPr>
      </w:pPr>
    </w:p>
    <w:p w:rsidR="0031532B" w:rsidRDefault="0031532B" w:rsidP="002A7BC7">
      <w:pPr>
        <w:rPr>
          <w:lang w:val="en-US" w:eastAsia="en-US"/>
        </w:rPr>
      </w:pPr>
    </w:p>
    <w:p w:rsidR="002A7BC7" w:rsidRDefault="002A7BC7" w:rsidP="002A7BC7">
      <w:pPr>
        <w:rPr>
          <w:lang w:val="en-US" w:eastAsia="en-US"/>
        </w:rPr>
      </w:pPr>
    </w:p>
    <w:p w:rsidR="002E4961" w:rsidRDefault="002E4961" w:rsidP="002A7BC7">
      <w:pPr>
        <w:rPr>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0F404C" w:rsidRDefault="000F404C" w:rsidP="002A7BC7">
      <w:pPr>
        <w:rPr>
          <w:rFonts w:ascii="Arial" w:hAnsi="Arial" w:cs="Arial"/>
          <w:b/>
          <w:lang w:val="en-US" w:eastAsia="en-US"/>
        </w:rPr>
      </w:pPr>
    </w:p>
    <w:p w:rsidR="009853CC" w:rsidRDefault="009853CC" w:rsidP="002A7BC7">
      <w:pPr>
        <w:rPr>
          <w:rFonts w:ascii="Arial" w:hAnsi="Arial" w:cs="Arial"/>
          <w:b/>
          <w:lang w:val="en-US" w:eastAsia="en-US"/>
        </w:rPr>
      </w:pPr>
    </w:p>
    <w:p w:rsidR="009853CC" w:rsidRDefault="009853CC" w:rsidP="002A7BC7">
      <w:pPr>
        <w:rPr>
          <w:rFonts w:ascii="Arial" w:hAnsi="Arial" w:cs="Arial"/>
          <w:b/>
          <w:lang w:val="en-US" w:eastAsia="en-US"/>
        </w:rPr>
      </w:pPr>
    </w:p>
    <w:p w:rsidR="009853CC" w:rsidRDefault="009853CC" w:rsidP="002A7BC7">
      <w:pPr>
        <w:rPr>
          <w:rFonts w:ascii="Arial" w:hAnsi="Arial" w:cs="Arial"/>
          <w:b/>
          <w:lang w:val="en-US" w:eastAsia="en-US"/>
        </w:rPr>
      </w:pPr>
    </w:p>
    <w:p w:rsidR="009853CC" w:rsidRDefault="009853CC" w:rsidP="002A7BC7">
      <w:pPr>
        <w:rPr>
          <w:rFonts w:ascii="Arial" w:hAnsi="Arial" w:cs="Arial"/>
          <w:b/>
          <w:lang w:val="en-US" w:eastAsia="en-US"/>
        </w:rPr>
      </w:pPr>
    </w:p>
    <w:p w:rsidR="002A7BC7" w:rsidRDefault="002A7BC7" w:rsidP="002A7BC7">
      <w:pPr>
        <w:rPr>
          <w:rFonts w:ascii="Arial" w:hAnsi="Arial" w:cs="Arial"/>
          <w:b/>
          <w:lang w:val="en-US" w:eastAsia="en-US"/>
        </w:rPr>
      </w:pPr>
      <w:r w:rsidRPr="002A7BC7">
        <w:rPr>
          <w:rFonts w:ascii="Arial" w:hAnsi="Arial" w:cs="Arial"/>
          <w:b/>
          <w:lang w:val="en-US" w:eastAsia="en-US"/>
        </w:rPr>
        <w:lastRenderedPageBreak/>
        <w:t xml:space="preserve">Schedule of conditions </w:t>
      </w:r>
    </w:p>
    <w:p w:rsidR="00434FE6" w:rsidRDefault="00434FE6" w:rsidP="00434FE6">
      <w:pPr>
        <w:rPr>
          <w:b/>
          <w:szCs w:val="24"/>
          <w:lang w:val="en-US" w:eastAsia="en-US"/>
        </w:rPr>
      </w:pPr>
    </w:p>
    <w:p w:rsidR="00434FE6" w:rsidRDefault="00434FE6" w:rsidP="00434FE6">
      <w:pPr>
        <w:rPr>
          <w:b/>
          <w:szCs w:val="24"/>
          <w:lang w:val="en-US" w:eastAsia="en-US"/>
        </w:rPr>
      </w:pPr>
      <w:r>
        <w:rPr>
          <w:b/>
          <w:szCs w:val="24"/>
          <w:lang w:val="en-US" w:eastAsia="en-US"/>
        </w:rPr>
        <w:t xml:space="preserve">Restriction on issuing at-call products  </w:t>
      </w:r>
    </w:p>
    <w:p w:rsidR="00434FE6" w:rsidRDefault="00434FE6" w:rsidP="00434FE6">
      <w:pPr>
        <w:rPr>
          <w:szCs w:val="24"/>
          <w:lang w:val="en-US" w:eastAsia="en-US"/>
        </w:rPr>
      </w:pPr>
    </w:p>
    <w:p w:rsidR="00434FE6" w:rsidRDefault="00434FE6" w:rsidP="00434FE6">
      <w:pPr>
        <w:numPr>
          <w:ilvl w:val="0"/>
          <w:numId w:val="9"/>
        </w:numPr>
        <w:ind w:left="567" w:hanging="567"/>
        <w:rPr>
          <w:szCs w:val="24"/>
          <w:lang w:val="en-US" w:eastAsia="en-US"/>
        </w:rPr>
      </w:pPr>
      <w:bookmarkStart w:id="4" w:name="_Ref410993157"/>
      <w:r>
        <w:rPr>
          <w:szCs w:val="24"/>
          <w:lang w:val="en-US" w:eastAsia="en-US"/>
        </w:rPr>
        <w:t>Where a registered entity:</w:t>
      </w:r>
      <w:bookmarkEnd w:id="4"/>
    </w:p>
    <w:p w:rsidR="00434FE6" w:rsidRDefault="00434FE6" w:rsidP="00434FE6">
      <w:pPr>
        <w:ind w:left="567"/>
        <w:rPr>
          <w:szCs w:val="24"/>
          <w:lang w:val="en-US" w:eastAsia="en-US"/>
        </w:rPr>
      </w:pPr>
    </w:p>
    <w:p w:rsidR="00434FE6" w:rsidRDefault="00434FE6" w:rsidP="00434FE6">
      <w:pPr>
        <w:pStyle w:val="ListParagraph"/>
        <w:numPr>
          <w:ilvl w:val="2"/>
          <w:numId w:val="9"/>
        </w:numPr>
        <w:rPr>
          <w:szCs w:val="24"/>
          <w:lang w:val="en-US" w:eastAsia="en-US"/>
        </w:rPr>
      </w:pPr>
      <w:r w:rsidRPr="00D940DB">
        <w:rPr>
          <w:szCs w:val="24"/>
          <w:lang w:val="en-US" w:eastAsia="en-US"/>
        </w:rPr>
        <w:t>offers, issues or sells a debenture</w:t>
      </w:r>
      <w:r w:rsidRPr="00CC033E">
        <w:rPr>
          <w:szCs w:val="24"/>
          <w:lang w:val="en-US" w:eastAsia="en-US"/>
        </w:rPr>
        <w:t xml:space="preserve"> to a retail investor</w:t>
      </w:r>
      <w:r>
        <w:rPr>
          <w:szCs w:val="24"/>
          <w:lang w:val="en-US" w:eastAsia="en-US"/>
        </w:rPr>
        <w:t>; or</w:t>
      </w:r>
    </w:p>
    <w:p w:rsidR="00434FE6" w:rsidRPr="00D940DB" w:rsidRDefault="00434FE6" w:rsidP="00434FE6">
      <w:pPr>
        <w:pStyle w:val="ListParagraph"/>
        <w:ind w:left="1003"/>
        <w:rPr>
          <w:szCs w:val="24"/>
          <w:lang w:val="en-US" w:eastAsia="en-US"/>
        </w:rPr>
      </w:pPr>
    </w:p>
    <w:p w:rsidR="00434FE6" w:rsidRDefault="00434FE6" w:rsidP="00434FE6">
      <w:pPr>
        <w:pStyle w:val="ListParagraph"/>
        <w:numPr>
          <w:ilvl w:val="2"/>
          <w:numId w:val="9"/>
        </w:numPr>
        <w:rPr>
          <w:szCs w:val="24"/>
          <w:lang w:val="en-US" w:eastAsia="en-US"/>
        </w:rPr>
      </w:pPr>
      <w:r w:rsidRPr="00D940DB">
        <w:rPr>
          <w:szCs w:val="24"/>
          <w:lang w:val="en-US" w:eastAsia="en-US"/>
        </w:rPr>
        <w:t>continues to make available</w:t>
      </w:r>
      <w:r>
        <w:rPr>
          <w:szCs w:val="24"/>
          <w:lang w:val="en-US" w:eastAsia="en-US"/>
        </w:rPr>
        <w:t xml:space="preserve"> to a retail investor,</w:t>
      </w:r>
      <w:r w:rsidRPr="00CC033E">
        <w:rPr>
          <w:szCs w:val="24"/>
          <w:lang w:val="en-US" w:eastAsia="en-US"/>
        </w:rPr>
        <w:t xml:space="preserve"> a debenture</w:t>
      </w:r>
      <w:r>
        <w:rPr>
          <w:szCs w:val="24"/>
          <w:lang w:val="en-US" w:eastAsia="en-US"/>
        </w:rPr>
        <w:t xml:space="preserve"> that was</w:t>
      </w:r>
      <w:r w:rsidRPr="00D940DB">
        <w:rPr>
          <w:szCs w:val="24"/>
          <w:lang w:val="en-US" w:eastAsia="en-US"/>
        </w:rPr>
        <w:t xml:space="preserve"> offered, issued or sold before 30 June 2015</w:t>
      </w:r>
      <w:r w:rsidR="007A4661">
        <w:rPr>
          <w:szCs w:val="24"/>
          <w:lang w:val="en-US" w:eastAsia="en-US"/>
        </w:rPr>
        <w:t>,</w:t>
      </w:r>
    </w:p>
    <w:p w:rsidR="00434FE6" w:rsidRPr="00D940DB" w:rsidRDefault="00434FE6" w:rsidP="00434FE6">
      <w:pPr>
        <w:pStyle w:val="ListParagraph"/>
        <w:rPr>
          <w:szCs w:val="24"/>
          <w:lang w:val="en-US" w:eastAsia="en-US"/>
        </w:rPr>
      </w:pPr>
    </w:p>
    <w:p w:rsidR="00434FE6" w:rsidRDefault="00434FE6" w:rsidP="00434FE6">
      <w:pPr>
        <w:ind w:firstLine="568"/>
        <w:rPr>
          <w:szCs w:val="24"/>
          <w:lang w:val="en-US" w:eastAsia="en-US"/>
        </w:rPr>
      </w:pPr>
      <w:proofErr w:type="gramStart"/>
      <w:r>
        <w:rPr>
          <w:szCs w:val="24"/>
          <w:lang w:val="en-US" w:eastAsia="en-US"/>
        </w:rPr>
        <w:t>the</w:t>
      </w:r>
      <w:proofErr w:type="gramEnd"/>
      <w:r>
        <w:rPr>
          <w:szCs w:val="24"/>
          <w:lang w:val="en-US" w:eastAsia="en-US"/>
        </w:rPr>
        <w:t xml:space="preserve"> debenture must meet the requirements of Condition </w:t>
      </w:r>
      <w:r>
        <w:rPr>
          <w:szCs w:val="24"/>
          <w:lang w:val="en-US" w:eastAsia="en-US"/>
        </w:rPr>
        <w:fldChar w:fldCharType="begin"/>
      </w:r>
      <w:r>
        <w:rPr>
          <w:szCs w:val="24"/>
          <w:lang w:val="en-US" w:eastAsia="en-US"/>
        </w:rPr>
        <w:instrText xml:space="preserve"> REF _Ref410984601 \r \h </w:instrText>
      </w:r>
      <w:r>
        <w:rPr>
          <w:szCs w:val="24"/>
          <w:lang w:val="en-US" w:eastAsia="en-US"/>
        </w:rPr>
      </w:r>
      <w:r>
        <w:rPr>
          <w:szCs w:val="24"/>
          <w:lang w:val="en-US" w:eastAsia="en-US"/>
        </w:rPr>
        <w:fldChar w:fldCharType="separate"/>
      </w:r>
      <w:r w:rsidR="00D17373">
        <w:rPr>
          <w:szCs w:val="24"/>
          <w:lang w:val="en-US" w:eastAsia="en-US"/>
        </w:rPr>
        <w:t>2</w:t>
      </w:r>
      <w:r>
        <w:rPr>
          <w:szCs w:val="24"/>
          <w:lang w:val="en-US" w:eastAsia="en-US"/>
        </w:rPr>
        <w:fldChar w:fldCharType="end"/>
      </w:r>
      <w:r>
        <w:rPr>
          <w:szCs w:val="24"/>
          <w:lang w:val="en-US" w:eastAsia="en-US"/>
        </w:rPr>
        <w:t xml:space="preserve">. </w:t>
      </w:r>
    </w:p>
    <w:p w:rsidR="00434FE6" w:rsidRDefault="00434FE6" w:rsidP="00434FE6">
      <w:pPr>
        <w:rPr>
          <w:szCs w:val="24"/>
          <w:lang w:val="en-US" w:eastAsia="en-US"/>
        </w:rPr>
      </w:pPr>
    </w:p>
    <w:p w:rsidR="00434FE6" w:rsidRPr="00A36D1D" w:rsidRDefault="00434FE6" w:rsidP="00246131">
      <w:pPr>
        <w:pStyle w:val="ListParagraph"/>
        <w:numPr>
          <w:ilvl w:val="0"/>
          <w:numId w:val="9"/>
        </w:numPr>
        <w:ind w:left="567" w:hanging="567"/>
        <w:rPr>
          <w:szCs w:val="24"/>
          <w:lang w:val="en-US" w:eastAsia="en-US"/>
        </w:rPr>
      </w:pPr>
      <w:r>
        <w:rPr>
          <w:szCs w:val="24"/>
          <w:lang w:val="en-US" w:eastAsia="en-US"/>
        </w:rPr>
        <w:t xml:space="preserve"> </w:t>
      </w:r>
      <w:bookmarkStart w:id="5" w:name="_Ref410984601"/>
      <w:r w:rsidRPr="00D940DB">
        <w:rPr>
          <w:szCs w:val="24"/>
          <w:lang w:val="en-US" w:eastAsia="en-US"/>
        </w:rPr>
        <w:t>Where a</w:t>
      </w:r>
      <w:r w:rsidRPr="00CC033E">
        <w:rPr>
          <w:szCs w:val="24"/>
          <w:lang w:val="en-US" w:eastAsia="en-US"/>
        </w:rPr>
        <w:t xml:space="preserve"> registered entity offers, issues or sells a debenture to a retail investor:</w:t>
      </w:r>
      <w:bookmarkEnd w:id="5"/>
    </w:p>
    <w:p w:rsidR="00434FE6" w:rsidRDefault="00434FE6" w:rsidP="00434FE6">
      <w:pPr>
        <w:ind w:left="1145"/>
        <w:rPr>
          <w:szCs w:val="24"/>
          <w:lang w:val="en-US" w:eastAsia="en-US"/>
        </w:rPr>
      </w:pPr>
    </w:p>
    <w:p w:rsidR="00434FE6" w:rsidRDefault="00434FE6" w:rsidP="00434FE6">
      <w:pPr>
        <w:pStyle w:val="ListParagraph"/>
        <w:numPr>
          <w:ilvl w:val="2"/>
          <w:numId w:val="9"/>
        </w:numPr>
        <w:rPr>
          <w:szCs w:val="24"/>
          <w:lang w:val="en-US" w:eastAsia="en-US"/>
        </w:rPr>
      </w:pPr>
      <w:r w:rsidRPr="00D940DB">
        <w:rPr>
          <w:szCs w:val="24"/>
          <w:lang w:val="en-US" w:eastAsia="en-US"/>
        </w:rPr>
        <w:t xml:space="preserve">the debenture must </w:t>
      </w:r>
      <w:r w:rsidRPr="00CC033E">
        <w:rPr>
          <w:szCs w:val="24"/>
          <w:lang w:val="en-US" w:eastAsia="en-US"/>
        </w:rPr>
        <w:t>have a maturity period of at least 31 days;  and</w:t>
      </w:r>
    </w:p>
    <w:p w:rsidR="00434FE6" w:rsidRPr="00D940DB" w:rsidRDefault="00434FE6" w:rsidP="00434FE6">
      <w:pPr>
        <w:pStyle w:val="ListParagraph"/>
        <w:ind w:left="1003"/>
        <w:rPr>
          <w:szCs w:val="24"/>
          <w:lang w:val="en-US" w:eastAsia="en-US"/>
        </w:rPr>
      </w:pPr>
      <w:r w:rsidRPr="00D940DB">
        <w:rPr>
          <w:szCs w:val="24"/>
          <w:lang w:val="en-US" w:eastAsia="en-US"/>
        </w:rPr>
        <w:t xml:space="preserve"> </w:t>
      </w:r>
    </w:p>
    <w:p w:rsidR="00434FE6" w:rsidRPr="00DD7927" w:rsidRDefault="00434FE6" w:rsidP="00434FE6">
      <w:pPr>
        <w:pStyle w:val="ListParagraph"/>
        <w:numPr>
          <w:ilvl w:val="2"/>
          <w:numId w:val="9"/>
        </w:numPr>
        <w:rPr>
          <w:lang w:val="en-US" w:eastAsia="en-US"/>
        </w:rPr>
      </w:pPr>
      <w:proofErr w:type="gramStart"/>
      <w:r w:rsidRPr="00016C28">
        <w:rPr>
          <w:lang w:val="en-US" w:eastAsia="en-US"/>
        </w:rPr>
        <w:t>subject</w:t>
      </w:r>
      <w:proofErr w:type="gramEnd"/>
      <w:r w:rsidRPr="00016C28">
        <w:rPr>
          <w:lang w:val="en-US" w:eastAsia="en-US"/>
        </w:rPr>
        <w:t xml:space="preserve"> to Condition </w:t>
      </w:r>
      <w:r>
        <w:rPr>
          <w:lang w:val="en-US" w:eastAsia="en-US"/>
        </w:rPr>
        <w:fldChar w:fldCharType="begin"/>
      </w:r>
      <w:r>
        <w:rPr>
          <w:lang w:val="en-US" w:eastAsia="en-US"/>
        </w:rPr>
        <w:instrText xml:space="preserve"> REF _Ref410984627 \r \h </w:instrText>
      </w:r>
      <w:r>
        <w:rPr>
          <w:lang w:val="en-US" w:eastAsia="en-US"/>
        </w:rPr>
      </w:r>
      <w:r>
        <w:rPr>
          <w:lang w:val="en-US" w:eastAsia="en-US"/>
        </w:rPr>
        <w:fldChar w:fldCharType="separate"/>
      </w:r>
      <w:r w:rsidR="00D17373">
        <w:rPr>
          <w:lang w:val="en-US" w:eastAsia="en-US"/>
        </w:rPr>
        <w:t>4</w:t>
      </w:r>
      <w:r>
        <w:rPr>
          <w:lang w:val="en-US" w:eastAsia="en-US"/>
        </w:rPr>
        <w:fldChar w:fldCharType="end"/>
      </w:r>
      <w:r>
        <w:rPr>
          <w:lang w:val="en-US" w:eastAsia="en-US"/>
        </w:rPr>
        <w:t xml:space="preserve">, the retail investor must not be able to redeem any funds for 31 days from the date they are invested in the </w:t>
      </w:r>
      <w:r w:rsidRPr="002F2BD1">
        <w:rPr>
          <w:lang w:val="en-US" w:eastAsia="en-US"/>
        </w:rPr>
        <w:t>debenture.</w:t>
      </w:r>
      <w:r>
        <w:rPr>
          <w:lang w:val="en-US" w:eastAsia="en-US"/>
        </w:rPr>
        <w:t xml:space="preserve"> </w:t>
      </w:r>
    </w:p>
    <w:p w:rsidR="00434FE6" w:rsidRDefault="00434FE6" w:rsidP="00434FE6">
      <w:pPr>
        <w:rPr>
          <w:szCs w:val="24"/>
          <w:lang w:val="en-US" w:eastAsia="en-US"/>
        </w:rPr>
      </w:pPr>
    </w:p>
    <w:p w:rsidR="00434FE6" w:rsidRPr="00DD7927" w:rsidRDefault="00434FE6" w:rsidP="00434FE6">
      <w:pPr>
        <w:rPr>
          <w:b/>
          <w:szCs w:val="24"/>
          <w:lang w:val="en-US" w:eastAsia="en-US"/>
        </w:rPr>
      </w:pPr>
      <w:r>
        <w:rPr>
          <w:b/>
          <w:szCs w:val="24"/>
          <w:lang w:val="en-US" w:eastAsia="en-US"/>
        </w:rPr>
        <w:t xml:space="preserve">Rollover and repayment </w:t>
      </w:r>
      <w:r w:rsidRPr="00DD7927">
        <w:rPr>
          <w:b/>
          <w:szCs w:val="24"/>
          <w:lang w:val="en-US" w:eastAsia="en-US"/>
        </w:rPr>
        <w:t xml:space="preserve">on maturity of debentures </w:t>
      </w:r>
    </w:p>
    <w:p w:rsidR="00434FE6" w:rsidRDefault="00434FE6" w:rsidP="00434FE6">
      <w:pPr>
        <w:rPr>
          <w:szCs w:val="24"/>
          <w:lang w:val="en-US" w:eastAsia="en-US"/>
        </w:rPr>
      </w:pPr>
    </w:p>
    <w:p w:rsidR="00434FE6" w:rsidRPr="009035AB" w:rsidRDefault="00434FE6" w:rsidP="00434FE6">
      <w:pPr>
        <w:numPr>
          <w:ilvl w:val="0"/>
          <w:numId w:val="9"/>
        </w:numPr>
        <w:ind w:left="567" w:hanging="567"/>
        <w:rPr>
          <w:szCs w:val="24"/>
          <w:lang w:val="en-US" w:eastAsia="en-US"/>
        </w:rPr>
      </w:pPr>
      <w:r>
        <w:rPr>
          <w:szCs w:val="24"/>
          <w:lang w:val="en-US" w:eastAsia="en-US"/>
        </w:rPr>
        <w:t xml:space="preserve">When a debenture that is issued or sold by a registered entity to a retail investor reaches maturity, the registered entity must: </w:t>
      </w:r>
      <w:r w:rsidRPr="006F2FE0">
        <w:rPr>
          <w:szCs w:val="24"/>
          <w:lang w:val="en-US" w:eastAsia="en-US"/>
        </w:rPr>
        <w:t xml:space="preserve"> </w:t>
      </w:r>
    </w:p>
    <w:p w:rsidR="00434FE6" w:rsidRDefault="00434FE6" w:rsidP="00434FE6">
      <w:pPr>
        <w:ind w:left="1145"/>
        <w:rPr>
          <w:szCs w:val="24"/>
          <w:lang w:val="en-US" w:eastAsia="en-US"/>
        </w:rPr>
      </w:pPr>
    </w:p>
    <w:p w:rsidR="00434FE6" w:rsidRDefault="00434FE6" w:rsidP="00246131">
      <w:pPr>
        <w:numPr>
          <w:ilvl w:val="2"/>
          <w:numId w:val="9"/>
        </w:numPr>
        <w:ind w:hanging="436"/>
        <w:rPr>
          <w:szCs w:val="24"/>
          <w:lang w:val="en-US" w:eastAsia="en-US"/>
        </w:rPr>
      </w:pPr>
      <w:r>
        <w:rPr>
          <w:szCs w:val="24"/>
          <w:lang w:val="en-US" w:eastAsia="en-US"/>
        </w:rPr>
        <w:t xml:space="preserve">roll over the retail investor’s funds into another debenture with a maturity period of at least 31 days; or </w:t>
      </w:r>
    </w:p>
    <w:p w:rsidR="00434FE6" w:rsidRDefault="00434FE6" w:rsidP="00434FE6">
      <w:pPr>
        <w:ind w:left="1145" w:hanging="578"/>
        <w:rPr>
          <w:szCs w:val="24"/>
          <w:lang w:val="en-US" w:eastAsia="en-US"/>
        </w:rPr>
      </w:pPr>
    </w:p>
    <w:p w:rsidR="00434FE6" w:rsidRDefault="00434FE6" w:rsidP="00246131">
      <w:pPr>
        <w:numPr>
          <w:ilvl w:val="2"/>
          <w:numId w:val="9"/>
        </w:numPr>
        <w:ind w:hanging="436"/>
        <w:rPr>
          <w:szCs w:val="24"/>
          <w:lang w:val="en-US" w:eastAsia="en-US"/>
        </w:rPr>
      </w:pPr>
      <w:proofErr w:type="gramStart"/>
      <w:r>
        <w:rPr>
          <w:szCs w:val="24"/>
          <w:lang w:val="en-US" w:eastAsia="en-US"/>
        </w:rPr>
        <w:t>if</w:t>
      </w:r>
      <w:proofErr w:type="gramEnd"/>
      <w:r>
        <w:rPr>
          <w:szCs w:val="24"/>
          <w:lang w:val="en-US" w:eastAsia="en-US"/>
        </w:rPr>
        <w:t xml:space="preserve"> the retail investor requests that the investment not be rolled over into another debenture, repay the retail investor’s funds in the form of cash, </w:t>
      </w:r>
      <w:proofErr w:type="spellStart"/>
      <w:r>
        <w:rPr>
          <w:szCs w:val="24"/>
          <w:lang w:val="en-US" w:eastAsia="en-US"/>
        </w:rPr>
        <w:t>cheque</w:t>
      </w:r>
      <w:proofErr w:type="spellEnd"/>
      <w:r>
        <w:rPr>
          <w:szCs w:val="24"/>
          <w:lang w:val="en-US" w:eastAsia="en-US"/>
        </w:rPr>
        <w:t xml:space="preserve"> or direct credit to an account held at an ADI. </w:t>
      </w:r>
    </w:p>
    <w:p w:rsidR="00434FE6" w:rsidRDefault="00434FE6" w:rsidP="00434FE6">
      <w:pPr>
        <w:rPr>
          <w:szCs w:val="24"/>
          <w:lang w:val="en-US" w:eastAsia="en-US"/>
        </w:rPr>
      </w:pPr>
    </w:p>
    <w:p w:rsidR="00434FE6" w:rsidRDefault="00434FE6" w:rsidP="00434FE6">
      <w:pPr>
        <w:rPr>
          <w:b/>
          <w:szCs w:val="24"/>
          <w:lang w:val="en-US" w:eastAsia="en-US"/>
        </w:rPr>
      </w:pPr>
      <w:r w:rsidRPr="00D25096">
        <w:rPr>
          <w:b/>
          <w:szCs w:val="24"/>
          <w:lang w:val="en-US" w:eastAsia="en-US"/>
        </w:rPr>
        <w:t xml:space="preserve">Early release of funds </w:t>
      </w:r>
    </w:p>
    <w:p w:rsidR="00434FE6" w:rsidRDefault="00434FE6" w:rsidP="00434FE6">
      <w:pPr>
        <w:rPr>
          <w:b/>
          <w:szCs w:val="24"/>
          <w:lang w:val="en-US" w:eastAsia="en-US"/>
        </w:rPr>
      </w:pPr>
    </w:p>
    <w:p w:rsidR="00434FE6" w:rsidRDefault="00434FE6" w:rsidP="00434FE6">
      <w:pPr>
        <w:pStyle w:val="ListParagraph"/>
        <w:numPr>
          <w:ilvl w:val="0"/>
          <w:numId w:val="9"/>
        </w:numPr>
        <w:ind w:left="567" w:hanging="567"/>
        <w:rPr>
          <w:szCs w:val="24"/>
          <w:lang w:val="en-US" w:eastAsia="en-US"/>
        </w:rPr>
      </w:pPr>
      <w:bookmarkStart w:id="6" w:name="_Ref410984627"/>
      <w:r>
        <w:rPr>
          <w:szCs w:val="24"/>
          <w:lang w:val="en-US" w:eastAsia="en-US"/>
        </w:rPr>
        <w:t>A registered entity may, upon written request from a retail investor at any time, pay to the investor some or all of the funds invested in a debenture, provided that the registered entity is satisfied that the investor has demonstrated that he or she is subject to exceptional circumstances that may lead to hardship and that it is appropriate to release the funds.</w:t>
      </w:r>
      <w:bookmarkEnd w:id="6"/>
      <w:r>
        <w:rPr>
          <w:szCs w:val="24"/>
          <w:lang w:val="en-US" w:eastAsia="en-US"/>
        </w:rPr>
        <w:t xml:space="preserve"> </w:t>
      </w:r>
    </w:p>
    <w:p w:rsidR="00434FE6" w:rsidRDefault="00434FE6" w:rsidP="00434FE6">
      <w:pPr>
        <w:pStyle w:val="ListParagraph"/>
        <w:ind w:left="567" w:hanging="567"/>
        <w:rPr>
          <w:szCs w:val="24"/>
          <w:lang w:val="en-US" w:eastAsia="en-US"/>
        </w:rPr>
      </w:pPr>
      <w:r>
        <w:rPr>
          <w:szCs w:val="24"/>
          <w:lang w:val="en-US" w:eastAsia="en-US"/>
        </w:rPr>
        <w:t xml:space="preserve"> </w:t>
      </w:r>
    </w:p>
    <w:p w:rsidR="00DF1407" w:rsidRDefault="00434FE6" w:rsidP="003F6714">
      <w:pPr>
        <w:pStyle w:val="ListParagraph"/>
        <w:numPr>
          <w:ilvl w:val="0"/>
          <w:numId w:val="9"/>
        </w:numPr>
        <w:ind w:left="567" w:hanging="567"/>
        <w:rPr>
          <w:szCs w:val="24"/>
          <w:lang w:val="en-US" w:eastAsia="en-US"/>
        </w:rPr>
      </w:pPr>
      <w:bookmarkStart w:id="7" w:name="_Ref410993164"/>
      <w:r>
        <w:rPr>
          <w:szCs w:val="24"/>
          <w:lang w:val="en-US" w:eastAsia="en-US"/>
        </w:rPr>
        <w:t xml:space="preserve">A registered entity may only release funds under Condition </w:t>
      </w:r>
      <w:r>
        <w:rPr>
          <w:szCs w:val="24"/>
          <w:lang w:val="en-US" w:eastAsia="en-US"/>
        </w:rPr>
        <w:fldChar w:fldCharType="begin"/>
      </w:r>
      <w:r>
        <w:rPr>
          <w:szCs w:val="24"/>
          <w:lang w:val="en-US" w:eastAsia="en-US"/>
        </w:rPr>
        <w:instrText xml:space="preserve"> REF _Ref410984627 \r \h </w:instrText>
      </w:r>
      <w:r>
        <w:rPr>
          <w:szCs w:val="24"/>
          <w:lang w:val="en-US" w:eastAsia="en-US"/>
        </w:rPr>
      </w:r>
      <w:r>
        <w:rPr>
          <w:szCs w:val="24"/>
          <w:lang w:val="en-US" w:eastAsia="en-US"/>
        </w:rPr>
        <w:fldChar w:fldCharType="separate"/>
      </w:r>
      <w:r w:rsidR="00D17373">
        <w:rPr>
          <w:szCs w:val="24"/>
          <w:lang w:val="en-US" w:eastAsia="en-US"/>
        </w:rPr>
        <w:t>4</w:t>
      </w:r>
      <w:r>
        <w:rPr>
          <w:szCs w:val="24"/>
          <w:lang w:val="en-US" w:eastAsia="en-US"/>
        </w:rPr>
        <w:fldChar w:fldCharType="end"/>
      </w:r>
      <w:r>
        <w:rPr>
          <w:szCs w:val="24"/>
          <w:lang w:val="en-US" w:eastAsia="en-US"/>
        </w:rPr>
        <w:t xml:space="preserve"> if the release complies with a written procedure prepared by the registered entity.  The procedure must set out the basis upon which the registered entity will determine whether exceptional circumstances</w:t>
      </w:r>
      <w:r w:rsidR="00EC38ED">
        <w:rPr>
          <w:szCs w:val="24"/>
          <w:lang w:val="en-US" w:eastAsia="en-US"/>
        </w:rPr>
        <w:t xml:space="preserve"> that may lead to hardship</w:t>
      </w:r>
      <w:r>
        <w:rPr>
          <w:szCs w:val="24"/>
          <w:lang w:val="en-US" w:eastAsia="en-US"/>
        </w:rPr>
        <w:t xml:space="preserve"> exist that would warrant the early release of funds.</w:t>
      </w:r>
      <w:bookmarkEnd w:id="7"/>
      <w:r>
        <w:rPr>
          <w:szCs w:val="24"/>
          <w:lang w:val="en-US" w:eastAsia="en-US"/>
        </w:rPr>
        <w:t xml:space="preserve">  </w:t>
      </w:r>
    </w:p>
    <w:p w:rsidR="00434FE6" w:rsidRPr="00434FE6" w:rsidRDefault="00434FE6" w:rsidP="003F6714">
      <w:pPr>
        <w:pStyle w:val="ListParagraph"/>
        <w:rPr>
          <w:szCs w:val="24"/>
          <w:lang w:val="en-US" w:eastAsia="en-US"/>
        </w:rPr>
      </w:pPr>
    </w:p>
    <w:p w:rsidR="00434FE6" w:rsidRDefault="00434FE6" w:rsidP="00434FE6">
      <w:pPr>
        <w:rPr>
          <w:b/>
          <w:szCs w:val="24"/>
          <w:lang w:val="en-US" w:eastAsia="en-US"/>
        </w:rPr>
      </w:pPr>
      <w:r>
        <w:rPr>
          <w:b/>
          <w:szCs w:val="24"/>
          <w:lang w:val="en-US" w:eastAsia="en-US"/>
        </w:rPr>
        <w:t xml:space="preserve">Prohibition on use of certain transaction facilities </w:t>
      </w:r>
    </w:p>
    <w:p w:rsidR="00434FE6" w:rsidRDefault="00434FE6" w:rsidP="00434FE6">
      <w:pPr>
        <w:rPr>
          <w:b/>
          <w:szCs w:val="24"/>
          <w:lang w:val="en-US" w:eastAsia="en-US"/>
        </w:rPr>
      </w:pPr>
    </w:p>
    <w:p w:rsidR="00434FE6" w:rsidRDefault="00434FE6" w:rsidP="00434FE6">
      <w:pPr>
        <w:pStyle w:val="ListParagraph"/>
        <w:numPr>
          <w:ilvl w:val="0"/>
          <w:numId w:val="9"/>
        </w:numPr>
        <w:ind w:left="567" w:hanging="567"/>
        <w:rPr>
          <w:szCs w:val="24"/>
          <w:lang w:val="en-US" w:eastAsia="en-US"/>
        </w:rPr>
      </w:pPr>
      <w:bookmarkStart w:id="8" w:name="_Ref410993189"/>
      <w:r>
        <w:rPr>
          <w:szCs w:val="24"/>
          <w:lang w:val="en-US" w:eastAsia="en-US"/>
        </w:rPr>
        <w:t>A</w:t>
      </w:r>
      <w:r w:rsidRPr="00D45F44">
        <w:rPr>
          <w:szCs w:val="24"/>
          <w:lang w:val="en-US" w:eastAsia="en-US"/>
        </w:rPr>
        <w:t xml:space="preserve"> registered entity must not offer </w:t>
      </w:r>
      <w:r>
        <w:rPr>
          <w:szCs w:val="24"/>
          <w:lang w:val="en-US" w:eastAsia="en-US"/>
        </w:rPr>
        <w:t xml:space="preserve"> the following facilities to</w:t>
      </w:r>
      <w:r w:rsidRPr="00D45F44">
        <w:rPr>
          <w:szCs w:val="24"/>
          <w:lang w:val="en-US" w:eastAsia="en-US"/>
        </w:rPr>
        <w:t xml:space="preserve"> retail investors</w:t>
      </w:r>
      <w:r>
        <w:rPr>
          <w:szCs w:val="24"/>
          <w:lang w:val="en-US" w:eastAsia="en-US"/>
        </w:rPr>
        <w:t xml:space="preserve"> in relation to an investment product</w:t>
      </w:r>
      <w:r w:rsidRPr="00D45F44">
        <w:rPr>
          <w:szCs w:val="24"/>
          <w:lang w:val="en-US" w:eastAsia="en-US"/>
        </w:rPr>
        <w:t>:</w:t>
      </w:r>
      <w:bookmarkEnd w:id="8"/>
      <w:r w:rsidRPr="00D45F44">
        <w:rPr>
          <w:szCs w:val="24"/>
          <w:lang w:val="en-US" w:eastAsia="en-US"/>
        </w:rPr>
        <w:t xml:space="preserve">  </w:t>
      </w:r>
    </w:p>
    <w:p w:rsidR="00434FE6" w:rsidRDefault="00434FE6" w:rsidP="00434FE6">
      <w:pPr>
        <w:ind w:left="360"/>
        <w:rPr>
          <w:szCs w:val="24"/>
          <w:lang w:val="en-US" w:eastAsia="en-US"/>
        </w:rPr>
      </w:pPr>
    </w:p>
    <w:p w:rsidR="00434FE6" w:rsidRDefault="00434FE6" w:rsidP="00434FE6">
      <w:pPr>
        <w:numPr>
          <w:ilvl w:val="0"/>
          <w:numId w:val="8"/>
        </w:numPr>
        <w:ind w:left="1134" w:hanging="567"/>
        <w:rPr>
          <w:szCs w:val="24"/>
          <w:lang w:val="en-US" w:eastAsia="en-US"/>
        </w:rPr>
      </w:pPr>
      <w:r>
        <w:rPr>
          <w:szCs w:val="24"/>
          <w:lang w:val="en-US" w:eastAsia="en-US"/>
        </w:rPr>
        <w:t>Automatic Teller Machine (ATM) facilities;</w:t>
      </w:r>
    </w:p>
    <w:p w:rsidR="00434FE6" w:rsidRDefault="00434FE6" w:rsidP="00434FE6">
      <w:pPr>
        <w:ind w:left="1134" w:hanging="567"/>
        <w:rPr>
          <w:szCs w:val="24"/>
          <w:lang w:val="en-US" w:eastAsia="en-US"/>
        </w:rPr>
      </w:pPr>
      <w:r>
        <w:rPr>
          <w:szCs w:val="24"/>
          <w:lang w:val="en-US" w:eastAsia="en-US"/>
        </w:rPr>
        <w:t xml:space="preserve"> </w:t>
      </w:r>
    </w:p>
    <w:p w:rsidR="00434FE6" w:rsidRDefault="00434FE6" w:rsidP="00434FE6">
      <w:pPr>
        <w:numPr>
          <w:ilvl w:val="0"/>
          <w:numId w:val="8"/>
        </w:numPr>
        <w:ind w:left="1134" w:hanging="567"/>
        <w:rPr>
          <w:szCs w:val="24"/>
          <w:lang w:val="en-US" w:eastAsia="en-US"/>
        </w:rPr>
      </w:pPr>
      <w:r>
        <w:rPr>
          <w:szCs w:val="24"/>
          <w:lang w:val="en-US" w:eastAsia="en-US"/>
        </w:rPr>
        <w:t>BPAY facilities offered by BPAY Pty Limited ACN 079 137 518;</w:t>
      </w:r>
    </w:p>
    <w:p w:rsidR="00434FE6" w:rsidRDefault="00434FE6" w:rsidP="00434FE6">
      <w:pPr>
        <w:ind w:left="1134" w:hanging="567"/>
        <w:rPr>
          <w:szCs w:val="24"/>
          <w:lang w:val="en-US" w:eastAsia="en-US"/>
        </w:rPr>
      </w:pPr>
      <w:r>
        <w:rPr>
          <w:szCs w:val="24"/>
          <w:lang w:val="en-US" w:eastAsia="en-US"/>
        </w:rPr>
        <w:t xml:space="preserve"> </w:t>
      </w:r>
    </w:p>
    <w:p w:rsidR="00434FE6" w:rsidRDefault="00434FE6" w:rsidP="00434FE6">
      <w:pPr>
        <w:numPr>
          <w:ilvl w:val="0"/>
          <w:numId w:val="8"/>
        </w:numPr>
        <w:ind w:left="1134" w:hanging="567"/>
        <w:rPr>
          <w:szCs w:val="24"/>
          <w:lang w:val="en-US" w:eastAsia="en-US"/>
        </w:rPr>
      </w:pPr>
      <w:r>
        <w:rPr>
          <w:szCs w:val="24"/>
          <w:lang w:val="en-US" w:eastAsia="en-US"/>
        </w:rPr>
        <w:t>Electronic Funds Transfer at Point of Sale (EFTPOS) facilities; or</w:t>
      </w:r>
    </w:p>
    <w:p w:rsidR="00434FE6" w:rsidRDefault="00434FE6" w:rsidP="00434FE6">
      <w:pPr>
        <w:ind w:left="1134" w:hanging="567"/>
        <w:rPr>
          <w:szCs w:val="24"/>
          <w:lang w:val="en-US" w:eastAsia="en-US"/>
        </w:rPr>
      </w:pPr>
    </w:p>
    <w:p w:rsidR="00434FE6" w:rsidRDefault="00434FE6" w:rsidP="00434FE6">
      <w:pPr>
        <w:numPr>
          <w:ilvl w:val="0"/>
          <w:numId w:val="8"/>
        </w:numPr>
        <w:ind w:left="1134" w:hanging="567"/>
        <w:rPr>
          <w:szCs w:val="24"/>
          <w:lang w:val="en-US" w:eastAsia="en-US"/>
        </w:rPr>
      </w:pPr>
      <w:proofErr w:type="spellStart"/>
      <w:proofErr w:type="gramStart"/>
      <w:r>
        <w:rPr>
          <w:szCs w:val="24"/>
          <w:lang w:val="en-US" w:eastAsia="en-US"/>
        </w:rPr>
        <w:t>cheque</w:t>
      </w:r>
      <w:proofErr w:type="spellEnd"/>
      <w:proofErr w:type="gramEnd"/>
      <w:r>
        <w:rPr>
          <w:szCs w:val="24"/>
          <w:lang w:val="en-US" w:eastAsia="en-US"/>
        </w:rPr>
        <w:t xml:space="preserve"> account facilities.</w:t>
      </w:r>
    </w:p>
    <w:p w:rsidR="00434FE6" w:rsidRDefault="00434FE6" w:rsidP="00434FE6">
      <w:pPr>
        <w:rPr>
          <w:b/>
          <w:szCs w:val="24"/>
          <w:lang w:val="en-US" w:eastAsia="en-US"/>
        </w:rPr>
      </w:pPr>
    </w:p>
    <w:p w:rsidR="00434FE6" w:rsidRDefault="00434FE6" w:rsidP="00434FE6">
      <w:pPr>
        <w:rPr>
          <w:b/>
          <w:szCs w:val="24"/>
          <w:lang w:val="en-US" w:eastAsia="en-US"/>
        </w:rPr>
      </w:pPr>
      <w:r>
        <w:rPr>
          <w:b/>
          <w:szCs w:val="24"/>
          <w:lang w:val="en-US" w:eastAsia="en-US"/>
        </w:rPr>
        <w:t>Restriction on use of certain words and expressions</w:t>
      </w:r>
    </w:p>
    <w:p w:rsidR="00434FE6" w:rsidRDefault="00434FE6" w:rsidP="00434FE6">
      <w:pPr>
        <w:ind w:left="1145"/>
        <w:rPr>
          <w:szCs w:val="24"/>
          <w:lang w:val="en-US" w:eastAsia="en-US"/>
        </w:rPr>
      </w:pPr>
    </w:p>
    <w:p w:rsidR="00434FE6" w:rsidRDefault="00434FE6" w:rsidP="00434FE6">
      <w:pPr>
        <w:numPr>
          <w:ilvl w:val="0"/>
          <w:numId w:val="9"/>
        </w:numPr>
        <w:ind w:left="567" w:hanging="567"/>
        <w:rPr>
          <w:szCs w:val="24"/>
          <w:lang w:val="en-US" w:eastAsia="en-US"/>
        </w:rPr>
      </w:pPr>
      <w:r>
        <w:rPr>
          <w:szCs w:val="24"/>
          <w:lang w:eastAsia="en-US"/>
        </w:rPr>
        <w:t xml:space="preserve">A </w:t>
      </w:r>
      <w:r w:rsidRPr="008A69C2">
        <w:rPr>
          <w:szCs w:val="24"/>
          <w:lang w:eastAsia="en-US"/>
        </w:rPr>
        <w:t xml:space="preserve">registered entity must not use or assume the words or expressions </w:t>
      </w:r>
      <w:r w:rsidRPr="006D34AC">
        <w:rPr>
          <w:b/>
          <w:i/>
          <w:szCs w:val="24"/>
          <w:lang w:eastAsia="en-US"/>
        </w:rPr>
        <w:t>deposit</w:t>
      </w:r>
      <w:r w:rsidRPr="008A69C2">
        <w:rPr>
          <w:szCs w:val="24"/>
          <w:lang w:eastAsia="en-US"/>
        </w:rPr>
        <w:t xml:space="preserve"> or </w:t>
      </w:r>
      <w:r w:rsidRPr="006D34AC">
        <w:rPr>
          <w:b/>
          <w:i/>
          <w:szCs w:val="24"/>
          <w:lang w:eastAsia="en-US"/>
        </w:rPr>
        <w:t>at-call</w:t>
      </w:r>
      <w:r w:rsidRPr="008A69C2">
        <w:rPr>
          <w:szCs w:val="24"/>
          <w:lang w:eastAsia="en-US"/>
        </w:rPr>
        <w:t>, or any other word or expression (whether or not in English) of like import, in relation to an investment product offered, issued or sold to a retail</w:t>
      </w:r>
      <w:r>
        <w:rPr>
          <w:szCs w:val="24"/>
          <w:lang w:eastAsia="en-US"/>
        </w:rPr>
        <w:t xml:space="preserve"> investor.</w:t>
      </w:r>
    </w:p>
    <w:p w:rsidR="00434FE6" w:rsidRDefault="00434FE6" w:rsidP="00434FE6">
      <w:pPr>
        <w:rPr>
          <w:szCs w:val="24"/>
          <w:lang w:val="en-US" w:eastAsia="en-US"/>
        </w:rPr>
      </w:pPr>
    </w:p>
    <w:p w:rsidR="00434FE6" w:rsidRDefault="00434FE6" w:rsidP="00434FE6">
      <w:pPr>
        <w:numPr>
          <w:ilvl w:val="0"/>
          <w:numId w:val="9"/>
        </w:numPr>
        <w:ind w:left="567" w:hanging="567"/>
        <w:rPr>
          <w:szCs w:val="24"/>
          <w:lang w:val="en-US" w:eastAsia="en-US"/>
        </w:rPr>
      </w:pPr>
      <w:bookmarkStart w:id="9" w:name="_Ref410984700"/>
      <w:r>
        <w:rPr>
          <w:szCs w:val="24"/>
          <w:lang w:val="en-US" w:eastAsia="en-US"/>
        </w:rPr>
        <w:t>A reference to a word or expression being used or assumed includes a reference to the word or expression being used or assumed:</w:t>
      </w:r>
      <w:bookmarkEnd w:id="9"/>
      <w:r>
        <w:rPr>
          <w:szCs w:val="24"/>
          <w:lang w:val="en-US" w:eastAsia="en-US"/>
        </w:rPr>
        <w:t xml:space="preserve"> </w:t>
      </w:r>
    </w:p>
    <w:p w:rsidR="00434FE6" w:rsidRDefault="00434FE6" w:rsidP="00434FE6">
      <w:pPr>
        <w:ind w:left="360"/>
        <w:rPr>
          <w:szCs w:val="24"/>
          <w:lang w:val="en-US" w:eastAsia="en-US"/>
        </w:rPr>
      </w:pPr>
    </w:p>
    <w:p w:rsidR="00434FE6" w:rsidRDefault="00434FE6" w:rsidP="00246131">
      <w:pPr>
        <w:numPr>
          <w:ilvl w:val="2"/>
          <w:numId w:val="9"/>
        </w:numPr>
        <w:ind w:hanging="436"/>
        <w:rPr>
          <w:szCs w:val="24"/>
          <w:lang w:val="en-US" w:eastAsia="en-US"/>
        </w:rPr>
      </w:pPr>
      <w:r>
        <w:rPr>
          <w:szCs w:val="24"/>
          <w:lang w:val="en-US" w:eastAsia="en-US"/>
        </w:rPr>
        <w:t>as part of another word or expression; or</w:t>
      </w:r>
    </w:p>
    <w:p w:rsidR="00434FE6" w:rsidRDefault="00434FE6" w:rsidP="00434FE6">
      <w:pPr>
        <w:ind w:left="1145" w:hanging="578"/>
        <w:rPr>
          <w:szCs w:val="24"/>
          <w:lang w:val="en-US" w:eastAsia="en-US"/>
        </w:rPr>
      </w:pPr>
    </w:p>
    <w:p w:rsidR="00434FE6" w:rsidRPr="009347BC" w:rsidRDefault="00434FE6" w:rsidP="00246131">
      <w:pPr>
        <w:numPr>
          <w:ilvl w:val="2"/>
          <w:numId w:val="9"/>
        </w:numPr>
        <w:ind w:hanging="436"/>
        <w:rPr>
          <w:szCs w:val="24"/>
          <w:lang w:val="en-US" w:eastAsia="en-US"/>
        </w:rPr>
      </w:pPr>
      <w:proofErr w:type="gramStart"/>
      <w:r>
        <w:rPr>
          <w:szCs w:val="24"/>
          <w:lang w:val="en-US" w:eastAsia="en-US"/>
        </w:rPr>
        <w:t>in</w:t>
      </w:r>
      <w:proofErr w:type="gramEnd"/>
      <w:r>
        <w:rPr>
          <w:szCs w:val="24"/>
          <w:lang w:val="en-US" w:eastAsia="en-US"/>
        </w:rPr>
        <w:t xml:space="preserve"> combination with other words, letters or other symbols.</w:t>
      </w:r>
    </w:p>
    <w:p w:rsidR="00434FE6" w:rsidRPr="0083790A" w:rsidRDefault="00434FE6" w:rsidP="0083790A">
      <w:pPr>
        <w:pStyle w:val="ListParagraph"/>
        <w:ind w:left="567"/>
        <w:rPr>
          <w:szCs w:val="24"/>
          <w:lang w:val="en-US" w:eastAsia="en-US"/>
        </w:rPr>
      </w:pPr>
    </w:p>
    <w:p w:rsidR="00DF1407" w:rsidRDefault="00DF1407" w:rsidP="00BA4C13">
      <w:pPr>
        <w:jc w:val="both"/>
        <w:rPr>
          <w:szCs w:val="24"/>
        </w:rPr>
      </w:pPr>
      <w:r w:rsidRPr="00C65522">
        <w:rPr>
          <w:b/>
          <w:szCs w:val="24"/>
        </w:rPr>
        <w:t xml:space="preserve">Obligation to give a warning where </w:t>
      </w:r>
      <w:r w:rsidR="002C63FF">
        <w:rPr>
          <w:b/>
          <w:szCs w:val="24"/>
        </w:rPr>
        <w:t>a</w:t>
      </w:r>
      <w:r w:rsidRPr="00C65522">
        <w:rPr>
          <w:b/>
          <w:szCs w:val="24"/>
        </w:rPr>
        <w:t xml:space="preserve"> registered entity offers securities and must make disclosure under Part 6D.2 of the Corporations Act </w:t>
      </w:r>
      <w:r w:rsidR="002A7BC7" w:rsidRPr="002A7BC7">
        <w:rPr>
          <w:szCs w:val="24"/>
        </w:rPr>
        <w:t> </w:t>
      </w:r>
    </w:p>
    <w:p w:rsidR="00BA4C13" w:rsidRPr="00DF1407" w:rsidRDefault="00BA4C13" w:rsidP="00BA4C13">
      <w:pPr>
        <w:jc w:val="both"/>
        <w:rPr>
          <w:b/>
          <w:szCs w:val="24"/>
        </w:rPr>
      </w:pPr>
    </w:p>
    <w:p w:rsidR="00DF1407" w:rsidRDefault="00CC395F" w:rsidP="00932F38">
      <w:pPr>
        <w:numPr>
          <w:ilvl w:val="0"/>
          <w:numId w:val="9"/>
        </w:numPr>
        <w:ind w:left="567" w:hanging="567"/>
        <w:jc w:val="both"/>
        <w:rPr>
          <w:szCs w:val="24"/>
        </w:rPr>
      </w:pPr>
      <w:bookmarkStart w:id="10" w:name="_Ref410742922"/>
      <w:r>
        <w:rPr>
          <w:szCs w:val="24"/>
        </w:rPr>
        <w:t>Where</w:t>
      </w:r>
      <w:r w:rsidR="00DF1407">
        <w:rPr>
          <w:szCs w:val="24"/>
        </w:rPr>
        <w:t>:</w:t>
      </w:r>
      <w:bookmarkEnd w:id="10"/>
      <w:r w:rsidR="00DF1407">
        <w:rPr>
          <w:szCs w:val="24"/>
        </w:rPr>
        <w:t xml:space="preserve"> </w:t>
      </w:r>
    </w:p>
    <w:p w:rsidR="00BA4C13" w:rsidRPr="00DF1407" w:rsidRDefault="00BA4C13" w:rsidP="00BA4C13">
      <w:pPr>
        <w:ind w:left="360"/>
        <w:jc w:val="both"/>
        <w:rPr>
          <w:szCs w:val="24"/>
        </w:rPr>
      </w:pPr>
    </w:p>
    <w:p w:rsidR="00BA4C13" w:rsidRDefault="002C63FF" w:rsidP="00932F38">
      <w:pPr>
        <w:numPr>
          <w:ilvl w:val="0"/>
          <w:numId w:val="36"/>
        </w:numPr>
        <w:ind w:left="1134" w:hanging="567"/>
        <w:jc w:val="both"/>
        <w:rPr>
          <w:szCs w:val="24"/>
        </w:rPr>
      </w:pPr>
      <w:r>
        <w:rPr>
          <w:szCs w:val="24"/>
        </w:rPr>
        <w:t>a</w:t>
      </w:r>
      <w:r w:rsidR="00CC395F">
        <w:rPr>
          <w:szCs w:val="24"/>
        </w:rPr>
        <w:t xml:space="preserve"> registered entity </w:t>
      </w:r>
      <w:r w:rsidR="00DF1407" w:rsidRPr="002A7BC7">
        <w:rPr>
          <w:szCs w:val="24"/>
        </w:rPr>
        <w:t>takes money on deposit by offering, and issuing or selling, securities; and</w:t>
      </w:r>
    </w:p>
    <w:p w:rsidR="00BA4C13" w:rsidRDefault="00BA4C13" w:rsidP="00932F38">
      <w:pPr>
        <w:ind w:left="1134" w:hanging="567"/>
        <w:jc w:val="both"/>
        <w:rPr>
          <w:szCs w:val="24"/>
        </w:rPr>
      </w:pPr>
    </w:p>
    <w:p w:rsidR="00DF1407" w:rsidRDefault="00DF1407" w:rsidP="00932F38">
      <w:pPr>
        <w:numPr>
          <w:ilvl w:val="0"/>
          <w:numId w:val="36"/>
        </w:numPr>
        <w:ind w:left="1134" w:hanging="567"/>
        <w:jc w:val="both"/>
        <w:rPr>
          <w:szCs w:val="24"/>
        </w:rPr>
      </w:pPr>
      <w:r w:rsidRPr="00BA4C13">
        <w:rPr>
          <w:szCs w:val="24"/>
        </w:rPr>
        <w:t xml:space="preserve">the offer of the securities </w:t>
      </w:r>
      <w:r w:rsidR="00965C99">
        <w:rPr>
          <w:szCs w:val="24"/>
        </w:rPr>
        <w:t xml:space="preserve"> needs </w:t>
      </w:r>
      <w:r w:rsidRPr="00BA4C13">
        <w:rPr>
          <w:szCs w:val="24"/>
        </w:rPr>
        <w:t xml:space="preserve">disclosure to </w:t>
      </w:r>
      <w:r w:rsidR="00235FA1">
        <w:rPr>
          <w:szCs w:val="24"/>
        </w:rPr>
        <w:t xml:space="preserve">the </w:t>
      </w:r>
      <w:r w:rsidRPr="00BA4C13">
        <w:rPr>
          <w:szCs w:val="24"/>
        </w:rPr>
        <w:t>investor under Part 6D.2 of the Corporations Act</w:t>
      </w:r>
      <w:r w:rsidR="003A27CF">
        <w:rPr>
          <w:szCs w:val="24"/>
        </w:rPr>
        <w:t>,</w:t>
      </w:r>
    </w:p>
    <w:p w:rsidR="00BA4C13" w:rsidRPr="00BA4C13" w:rsidRDefault="00BA4C13" w:rsidP="00932F38">
      <w:pPr>
        <w:ind w:left="1134" w:hanging="567"/>
        <w:jc w:val="both"/>
        <w:rPr>
          <w:szCs w:val="24"/>
        </w:rPr>
      </w:pPr>
    </w:p>
    <w:p w:rsidR="00C061B0" w:rsidRPr="00BA4C13" w:rsidRDefault="00DF1407" w:rsidP="00932F38">
      <w:pPr>
        <w:ind w:left="567"/>
        <w:jc w:val="both"/>
        <w:rPr>
          <w:szCs w:val="24"/>
        </w:rPr>
      </w:pPr>
      <w:proofErr w:type="gramStart"/>
      <w:r w:rsidRPr="002A7BC7">
        <w:rPr>
          <w:szCs w:val="24"/>
        </w:rPr>
        <w:t>a</w:t>
      </w:r>
      <w:proofErr w:type="gramEnd"/>
      <w:r w:rsidRPr="002A7BC7">
        <w:rPr>
          <w:szCs w:val="24"/>
        </w:rPr>
        <w:t xml:space="preserve"> prudential supervision warning must be clearly and prominently set out in </w:t>
      </w:r>
      <w:r w:rsidR="00432DAE">
        <w:rPr>
          <w:szCs w:val="24"/>
        </w:rPr>
        <w:t>each</w:t>
      </w:r>
      <w:r w:rsidR="00432DAE" w:rsidRPr="002A7BC7">
        <w:rPr>
          <w:szCs w:val="24"/>
        </w:rPr>
        <w:t xml:space="preserve"> </w:t>
      </w:r>
      <w:r w:rsidRPr="002A7BC7">
        <w:rPr>
          <w:szCs w:val="24"/>
        </w:rPr>
        <w:t>disclosure document relating to the securities.</w:t>
      </w:r>
    </w:p>
    <w:p w:rsidR="00C061B0" w:rsidRDefault="00C061B0" w:rsidP="00BA4C13">
      <w:pPr>
        <w:jc w:val="both"/>
        <w:rPr>
          <w:b/>
          <w:szCs w:val="24"/>
        </w:rPr>
      </w:pPr>
    </w:p>
    <w:p w:rsidR="00DF1407" w:rsidRDefault="00DF1407" w:rsidP="00BA4C13">
      <w:pPr>
        <w:jc w:val="both"/>
        <w:rPr>
          <w:b/>
          <w:szCs w:val="24"/>
        </w:rPr>
      </w:pPr>
      <w:r w:rsidRPr="00C65522">
        <w:rPr>
          <w:b/>
          <w:szCs w:val="24"/>
        </w:rPr>
        <w:t xml:space="preserve">Obligation to give a warning where </w:t>
      </w:r>
      <w:r w:rsidR="002C63FF">
        <w:rPr>
          <w:b/>
          <w:szCs w:val="24"/>
        </w:rPr>
        <w:t>a</w:t>
      </w:r>
      <w:r w:rsidRPr="00C65522">
        <w:rPr>
          <w:b/>
          <w:szCs w:val="24"/>
        </w:rPr>
        <w:t xml:space="preserve"> registered entity issues or sells a financial product and must make disclosure under Part 7.9 of the Corporations Act </w:t>
      </w:r>
    </w:p>
    <w:p w:rsidR="00BA4C13" w:rsidRPr="00DF1407" w:rsidRDefault="00BA4C13" w:rsidP="00BA4C13">
      <w:pPr>
        <w:jc w:val="both"/>
        <w:rPr>
          <w:szCs w:val="24"/>
        </w:rPr>
      </w:pPr>
    </w:p>
    <w:p w:rsidR="002A7BC7" w:rsidRPr="00BA4C13" w:rsidRDefault="00362B4F" w:rsidP="00932F38">
      <w:pPr>
        <w:numPr>
          <w:ilvl w:val="0"/>
          <w:numId w:val="9"/>
        </w:numPr>
        <w:ind w:left="567" w:hanging="567"/>
        <w:jc w:val="both"/>
        <w:rPr>
          <w:szCs w:val="24"/>
        </w:rPr>
      </w:pPr>
      <w:bookmarkStart w:id="11" w:name="_Ref410984688"/>
      <w:r>
        <w:rPr>
          <w:bCs/>
          <w:szCs w:val="24"/>
        </w:rPr>
        <w:t>Where</w:t>
      </w:r>
      <w:r w:rsidR="00581CC7">
        <w:rPr>
          <w:bCs/>
          <w:szCs w:val="24"/>
        </w:rPr>
        <w:t>:</w:t>
      </w:r>
      <w:bookmarkEnd w:id="11"/>
      <w:r w:rsidR="00581CC7">
        <w:rPr>
          <w:bCs/>
          <w:szCs w:val="24"/>
        </w:rPr>
        <w:t xml:space="preserve"> </w:t>
      </w:r>
    </w:p>
    <w:p w:rsidR="00BA4C13" w:rsidRPr="002A7BC7" w:rsidRDefault="00BA4C13" w:rsidP="00BA4C13">
      <w:pPr>
        <w:ind w:left="360"/>
        <w:jc w:val="both"/>
        <w:rPr>
          <w:szCs w:val="24"/>
        </w:rPr>
      </w:pPr>
    </w:p>
    <w:p w:rsidR="00BE7C26" w:rsidRDefault="002C63FF" w:rsidP="00932F38">
      <w:pPr>
        <w:numPr>
          <w:ilvl w:val="2"/>
          <w:numId w:val="9"/>
        </w:numPr>
        <w:ind w:left="1134" w:hanging="567"/>
        <w:jc w:val="both"/>
        <w:rPr>
          <w:szCs w:val="24"/>
        </w:rPr>
      </w:pPr>
      <w:r>
        <w:rPr>
          <w:szCs w:val="24"/>
        </w:rPr>
        <w:t>a</w:t>
      </w:r>
      <w:r w:rsidR="00362B4F">
        <w:rPr>
          <w:szCs w:val="24"/>
        </w:rPr>
        <w:t xml:space="preserve"> registered entity</w:t>
      </w:r>
      <w:r w:rsidR="00EC0D50">
        <w:rPr>
          <w:szCs w:val="24"/>
        </w:rPr>
        <w:t xml:space="preserve"> </w:t>
      </w:r>
      <w:r w:rsidR="002A7BC7" w:rsidRPr="002A7BC7">
        <w:rPr>
          <w:szCs w:val="24"/>
        </w:rPr>
        <w:t>takes money on deposit by issuing or selling a financial product; and</w:t>
      </w:r>
    </w:p>
    <w:p w:rsidR="00BE7C26" w:rsidRDefault="00BE7C26" w:rsidP="00932F38">
      <w:pPr>
        <w:ind w:left="1134" w:hanging="567"/>
        <w:jc w:val="both"/>
        <w:rPr>
          <w:szCs w:val="24"/>
        </w:rPr>
      </w:pPr>
    </w:p>
    <w:p w:rsidR="00BE7C26" w:rsidRDefault="002A7BC7" w:rsidP="00932F38">
      <w:pPr>
        <w:numPr>
          <w:ilvl w:val="2"/>
          <w:numId w:val="9"/>
        </w:numPr>
        <w:tabs>
          <w:tab w:val="left" w:pos="709"/>
        </w:tabs>
        <w:ind w:left="1134" w:hanging="567"/>
        <w:jc w:val="both"/>
        <w:rPr>
          <w:szCs w:val="24"/>
        </w:rPr>
      </w:pPr>
      <w:r w:rsidRPr="00BA4C13">
        <w:rPr>
          <w:szCs w:val="24"/>
        </w:rPr>
        <w:t xml:space="preserve">the issue or sale of the financial product </w:t>
      </w:r>
      <w:r w:rsidR="00432DAE">
        <w:rPr>
          <w:szCs w:val="24"/>
        </w:rPr>
        <w:t xml:space="preserve">requires </w:t>
      </w:r>
      <w:r w:rsidR="00BA4C13">
        <w:rPr>
          <w:szCs w:val="24"/>
        </w:rPr>
        <w:t xml:space="preserve">a Product Disclosure Statement </w:t>
      </w:r>
      <w:r w:rsidRPr="00BA4C13">
        <w:rPr>
          <w:szCs w:val="24"/>
        </w:rPr>
        <w:t xml:space="preserve">to be or to have been given to </w:t>
      </w:r>
      <w:r w:rsidR="00235FA1">
        <w:rPr>
          <w:szCs w:val="24"/>
        </w:rPr>
        <w:t xml:space="preserve"> the </w:t>
      </w:r>
      <w:r w:rsidRPr="00BA4C13">
        <w:rPr>
          <w:szCs w:val="24"/>
        </w:rPr>
        <w:t>investor under Part 7.9 of the Corporations Act</w:t>
      </w:r>
      <w:r w:rsidR="00932F38">
        <w:rPr>
          <w:szCs w:val="24"/>
        </w:rPr>
        <w:t>,</w:t>
      </w:r>
    </w:p>
    <w:p w:rsidR="00BA4C13" w:rsidRDefault="00BA4C13" w:rsidP="00932F38">
      <w:pPr>
        <w:ind w:left="1134" w:hanging="141"/>
        <w:jc w:val="both"/>
        <w:rPr>
          <w:szCs w:val="24"/>
        </w:rPr>
      </w:pPr>
    </w:p>
    <w:p w:rsidR="00DF1407" w:rsidRDefault="002A7BC7" w:rsidP="00932F38">
      <w:pPr>
        <w:ind w:left="567"/>
        <w:jc w:val="both"/>
        <w:rPr>
          <w:szCs w:val="24"/>
        </w:rPr>
      </w:pPr>
      <w:proofErr w:type="gramStart"/>
      <w:r w:rsidRPr="002A7BC7">
        <w:rPr>
          <w:szCs w:val="24"/>
        </w:rPr>
        <w:lastRenderedPageBreak/>
        <w:t>a</w:t>
      </w:r>
      <w:proofErr w:type="gramEnd"/>
      <w:r w:rsidRPr="002A7BC7">
        <w:rPr>
          <w:szCs w:val="24"/>
        </w:rPr>
        <w:t xml:space="preserve"> prudential supervision warning must be clearly and prominently set out in the Product Disclosure Statement.</w:t>
      </w:r>
    </w:p>
    <w:p w:rsidR="00386304" w:rsidRDefault="00386304" w:rsidP="00932F38">
      <w:pPr>
        <w:jc w:val="both"/>
        <w:rPr>
          <w:szCs w:val="24"/>
        </w:rPr>
      </w:pPr>
    </w:p>
    <w:p w:rsidR="00DF1407" w:rsidRDefault="00DF1407" w:rsidP="00BA4C13">
      <w:pPr>
        <w:jc w:val="both"/>
        <w:rPr>
          <w:b/>
          <w:szCs w:val="24"/>
        </w:rPr>
      </w:pPr>
      <w:r>
        <w:rPr>
          <w:b/>
          <w:szCs w:val="24"/>
        </w:rPr>
        <w:t xml:space="preserve">Obligation to give </w:t>
      </w:r>
      <w:r w:rsidRPr="00C65522">
        <w:rPr>
          <w:b/>
          <w:szCs w:val="24"/>
        </w:rPr>
        <w:t xml:space="preserve">a warning in other cases </w:t>
      </w:r>
    </w:p>
    <w:p w:rsidR="00BA4C13" w:rsidRPr="00DF1407" w:rsidRDefault="00BA4C13" w:rsidP="00BA4C13">
      <w:pPr>
        <w:jc w:val="both"/>
        <w:rPr>
          <w:b/>
          <w:szCs w:val="24"/>
        </w:rPr>
      </w:pPr>
    </w:p>
    <w:p w:rsidR="002A7BC7" w:rsidRDefault="00490F98" w:rsidP="00932F38">
      <w:pPr>
        <w:numPr>
          <w:ilvl w:val="0"/>
          <w:numId w:val="9"/>
        </w:numPr>
        <w:ind w:left="567" w:hanging="567"/>
        <w:jc w:val="both"/>
        <w:rPr>
          <w:szCs w:val="24"/>
        </w:rPr>
      </w:pPr>
      <w:bookmarkStart w:id="12" w:name="_Ref410984750"/>
      <w:r>
        <w:rPr>
          <w:szCs w:val="24"/>
        </w:rPr>
        <w:t xml:space="preserve">Where </w:t>
      </w:r>
      <w:r w:rsidR="002C63FF">
        <w:rPr>
          <w:szCs w:val="24"/>
        </w:rPr>
        <w:t>a</w:t>
      </w:r>
      <w:r w:rsidR="00DF1407">
        <w:rPr>
          <w:szCs w:val="24"/>
        </w:rPr>
        <w:t xml:space="preserve"> registered entity takes money on deposit in </w:t>
      </w:r>
      <w:r w:rsidR="00DF1407" w:rsidRPr="002A7BC7">
        <w:rPr>
          <w:szCs w:val="24"/>
        </w:rPr>
        <w:t xml:space="preserve">circumstances that are not covered by </w:t>
      </w:r>
      <w:r w:rsidR="00C755B3">
        <w:rPr>
          <w:szCs w:val="24"/>
        </w:rPr>
        <w:t xml:space="preserve">Conditions </w:t>
      </w:r>
      <w:r w:rsidR="00F4665B">
        <w:rPr>
          <w:szCs w:val="24"/>
        </w:rPr>
        <w:fldChar w:fldCharType="begin"/>
      </w:r>
      <w:r w:rsidR="00F4665B">
        <w:rPr>
          <w:szCs w:val="24"/>
        </w:rPr>
        <w:instrText xml:space="preserve"> REF _Ref410742922 \r \h </w:instrText>
      </w:r>
      <w:r w:rsidR="00F4665B">
        <w:rPr>
          <w:szCs w:val="24"/>
        </w:rPr>
      </w:r>
      <w:r w:rsidR="00F4665B">
        <w:rPr>
          <w:szCs w:val="24"/>
        </w:rPr>
        <w:fldChar w:fldCharType="separate"/>
      </w:r>
      <w:r w:rsidR="00D17373">
        <w:rPr>
          <w:szCs w:val="24"/>
        </w:rPr>
        <w:t>9</w:t>
      </w:r>
      <w:r w:rsidR="00F4665B">
        <w:rPr>
          <w:szCs w:val="24"/>
        </w:rPr>
        <w:fldChar w:fldCharType="end"/>
      </w:r>
      <w:r w:rsidR="00DF1407" w:rsidRPr="002A7BC7">
        <w:rPr>
          <w:szCs w:val="24"/>
        </w:rPr>
        <w:t xml:space="preserve"> or </w:t>
      </w:r>
      <w:r w:rsidR="00F4665B">
        <w:rPr>
          <w:szCs w:val="24"/>
        </w:rPr>
        <w:fldChar w:fldCharType="begin"/>
      </w:r>
      <w:r w:rsidR="00F4665B">
        <w:rPr>
          <w:szCs w:val="24"/>
        </w:rPr>
        <w:instrText xml:space="preserve"> REF _Ref410984688 \r \h </w:instrText>
      </w:r>
      <w:r w:rsidR="00F4665B">
        <w:rPr>
          <w:szCs w:val="24"/>
        </w:rPr>
      </w:r>
      <w:r w:rsidR="00F4665B">
        <w:rPr>
          <w:szCs w:val="24"/>
        </w:rPr>
        <w:fldChar w:fldCharType="separate"/>
      </w:r>
      <w:r w:rsidR="00D17373">
        <w:rPr>
          <w:szCs w:val="24"/>
        </w:rPr>
        <w:t>10</w:t>
      </w:r>
      <w:r w:rsidR="00F4665B">
        <w:rPr>
          <w:szCs w:val="24"/>
        </w:rPr>
        <w:fldChar w:fldCharType="end"/>
      </w:r>
      <w:r w:rsidR="00DF1407" w:rsidRPr="002A7BC7">
        <w:rPr>
          <w:szCs w:val="24"/>
        </w:rPr>
        <w:t>, a prudential supervision warning must be given to the investor in the following manner:</w:t>
      </w:r>
      <w:bookmarkEnd w:id="12"/>
      <w:r w:rsidR="00DF1407">
        <w:rPr>
          <w:szCs w:val="24"/>
        </w:rPr>
        <w:t xml:space="preserve"> </w:t>
      </w:r>
    </w:p>
    <w:p w:rsidR="00BA4C13" w:rsidRDefault="00BA4C13" w:rsidP="00BA4C13">
      <w:pPr>
        <w:ind w:left="360"/>
        <w:jc w:val="both"/>
        <w:rPr>
          <w:szCs w:val="24"/>
        </w:rPr>
      </w:pPr>
    </w:p>
    <w:p w:rsidR="000844A4" w:rsidRDefault="000844A4" w:rsidP="00A70586">
      <w:pPr>
        <w:numPr>
          <w:ilvl w:val="0"/>
          <w:numId w:val="39"/>
        </w:numPr>
        <w:ind w:left="1134" w:hanging="567"/>
        <w:jc w:val="both"/>
        <w:rPr>
          <w:szCs w:val="24"/>
        </w:rPr>
      </w:pPr>
      <w:r w:rsidRPr="002A7BC7">
        <w:rPr>
          <w:szCs w:val="24"/>
        </w:rPr>
        <w:t xml:space="preserve">if, before the </w:t>
      </w:r>
      <w:r w:rsidR="00E801AB">
        <w:rPr>
          <w:szCs w:val="24"/>
        </w:rPr>
        <w:t xml:space="preserve">investment </w:t>
      </w:r>
      <w:r w:rsidRPr="002A7BC7">
        <w:rPr>
          <w:szCs w:val="24"/>
        </w:rPr>
        <w:t xml:space="preserve">product is issued or sold to the investor, information relating to the </w:t>
      </w:r>
      <w:r w:rsidR="00E801AB">
        <w:rPr>
          <w:szCs w:val="24"/>
        </w:rPr>
        <w:t xml:space="preserve">investment </w:t>
      </w:r>
      <w:r w:rsidRPr="002A7BC7">
        <w:rPr>
          <w:szCs w:val="24"/>
        </w:rPr>
        <w:t>product is given to the investor in one or more paper documents (whether or not such information is also given to the investor in another form) – the warning must be clearly and prominently set out in one of those documents;</w:t>
      </w:r>
    </w:p>
    <w:p w:rsidR="00EC0D50" w:rsidRDefault="00EC0D50" w:rsidP="00A70586">
      <w:pPr>
        <w:ind w:left="1134" w:hanging="567"/>
        <w:jc w:val="both"/>
        <w:rPr>
          <w:szCs w:val="24"/>
        </w:rPr>
      </w:pPr>
    </w:p>
    <w:p w:rsidR="000844A4" w:rsidRDefault="000844A4" w:rsidP="00A70586">
      <w:pPr>
        <w:numPr>
          <w:ilvl w:val="0"/>
          <w:numId w:val="39"/>
        </w:numPr>
        <w:ind w:left="1134" w:hanging="567"/>
        <w:jc w:val="both"/>
        <w:rPr>
          <w:szCs w:val="24"/>
        </w:rPr>
      </w:pPr>
      <w:r w:rsidRPr="00EC0D50">
        <w:rPr>
          <w:szCs w:val="24"/>
        </w:rPr>
        <w:t xml:space="preserve">if, before the </w:t>
      </w:r>
      <w:r w:rsidR="00E801AB">
        <w:rPr>
          <w:szCs w:val="24"/>
        </w:rPr>
        <w:t xml:space="preserve">investment </w:t>
      </w:r>
      <w:r w:rsidRPr="00EC0D50">
        <w:rPr>
          <w:szCs w:val="24"/>
        </w:rPr>
        <w:t xml:space="preserve">product is issued or sold to the investor, information relating to the </w:t>
      </w:r>
      <w:r w:rsidR="00B65E38">
        <w:rPr>
          <w:szCs w:val="24"/>
        </w:rPr>
        <w:t xml:space="preserve">investment </w:t>
      </w:r>
      <w:r w:rsidRPr="00EC0D50">
        <w:rPr>
          <w:szCs w:val="24"/>
        </w:rPr>
        <w:t>product is given to the investor in one or more electronic communications (whether or not such information is also given to the investor in another form) – the warning must be clearly and prominently set out in one of those electronic communications;</w:t>
      </w:r>
      <w:r w:rsidR="00845E00">
        <w:rPr>
          <w:szCs w:val="24"/>
        </w:rPr>
        <w:t xml:space="preserve"> or</w:t>
      </w:r>
    </w:p>
    <w:p w:rsidR="00EC0D50" w:rsidRDefault="00EC0D50" w:rsidP="00A70586">
      <w:pPr>
        <w:pStyle w:val="ListParagraph"/>
        <w:ind w:left="1134" w:hanging="567"/>
        <w:rPr>
          <w:szCs w:val="24"/>
        </w:rPr>
      </w:pPr>
    </w:p>
    <w:p w:rsidR="001D2AAE" w:rsidRDefault="000844A4" w:rsidP="00A70586">
      <w:pPr>
        <w:numPr>
          <w:ilvl w:val="0"/>
          <w:numId w:val="39"/>
        </w:numPr>
        <w:ind w:left="1134" w:hanging="567"/>
        <w:jc w:val="both"/>
        <w:rPr>
          <w:szCs w:val="24"/>
        </w:rPr>
      </w:pPr>
      <w:proofErr w:type="gramStart"/>
      <w:r w:rsidRPr="00EC0D50">
        <w:rPr>
          <w:szCs w:val="24"/>
        </w:rPr>
        <w:t>in</w:t>
      </w:r>
      <w:proofErr w:type="gramEnd"/>
      <w:r w:rsidRPr="00EC0D50">
        <w:rPr>
          <w:szCs w:val="24"/>
        </w:rPr>
        <w:t xml:space="preserve"> any other case – the warning must be clearly and prominently set out in a paper document or electronic communication that is given to the investor before the </w:t>
      </w:r>
      <w:r w:rsidR="00E801AB">
        <w:rPr>
          <w:szCs w:val="24"/>
        </w:rPr>
        <w:t xml:space="preserve">investment </w:t>
      </w:r>
      <w:r w:rsidRPr="00EC0D50">
        <w:rPr>
          <w:szCs w:val="24"/>
        </w:rPr>
        <w:t>product is issued or sold to the investor.</w:t>
      </w:r>
    </w:p>
    <w:p w:rsidR="00573EB4" w:rsidRDefault="00573EB4" w:rsidP="00EC0D50">
      <w:pPr>
        <w:jc w:val="both"/>
        <w:rPr>
          <w:b/>
          <w:szCs w:val="24"/>
        </w:rPr>
      </w:pPr>
    </w:p>
    <w:p w:rsidR="005B5866" w:rsidRPr="00EC0D50" w:rsidRDefault="000844A4" w:rsidP="00EC0D50">
      <w:pPr>
        <w:jc w:val="both"/>
        <w:rPr>
          <w:szCs w:val="24"/>
        </w:rPr>
      </w:pPr>
      <w:r w:rsidRPr="00EC0D50">
        <w:rPr>
          <w:b/>
          <w:szCs w:val="24"/>
        </w:rPr>
        <w:t>Exceptions to the obligation to give a warning</w:t>
      </w:r>
    </w:p>
    <w:p w:rsidR="00BA4C13" w:rsidRPr="000844A4" w:rsidRDefault="00BA4C13" w:rsidP="006D34AC">
      <w:pPr>
        <w:jc w:val="both"/>
        <w:rPr>
          <w:b/>
          <w:szCs w:val="24"/>
        </w:rPr>
      </w:pPr>
    </w:p>
    <w:p w:rsidR="002A7BC7" w:rsidRDefault="00DF1407" w:rsidP="00932F38">
      <w:pPr>
        <w:numPr>
          <w:ilvl w:val="0"/>
          <w:numId w:val="9"/>
        </w:numPr>
        <w:ind w:left="567" w:hanging="567"/>
        <w:jc w:val="both"/>
        <w:rPr>
          <w:szCs w:val="24"/>
        </w:rPr>
      </w:pPr>
      <w:bookmarkStart w:id="13" w:name="_Ref410994770"/>
      <w:r>
        <w:rPr>
          <w:szCs w:val="24"/>
        </w:rPr>
        <w:t xml:space="preserve">Despite </w:t>
      </w:r>
      <w:r w:rsidR="005A3564">
        <w:rPr>
          <w:szCs w:val="24"/>
        </w:rPr>
        <w:t xml:space="preserve">Conditions </w:t>
      </w:r>
      <w:r w:rsidR="00F4665B">
        <w:rPr>
          <w:szCs w:val="24"/>
        </w:rPr>
        <w:fldChar w:fldCharType="begin"/>
      </w:r>
      <w:r w:rsidR="00F4665B">
        <w:rPr>
          <w:szCs w:val="24"/>
        </w:rPr>
        <w:instrText xml:space="preserve"> REF _Ref410742922 \r \h </w:instrText>
      </w:r>
      <w:r w:rsidR="00F4665B">
        <w:rPr>
          <w:szCs w:val="24"/>
        </w:rPr>
      </w:r>
      <w:r w:rsidR="00F4665B">
        <w:rPr>
          <w:szCs w:val="24"/>
        </w:rPr>
        <w:fldChar w:fldCharType="separate"/>
      </w:r>
      <w:r w:rsidR="00D17373">
        <w:rPr>
          <w:szCs w:val="24"/>
        </w:rPr>
        <w:t>9</w:t>
      </w:r>
      <w:r w:rsidR="00F4665B">
        <w:rPr>
          <w:szCs w:val="24"/>
        </w:rPr>
        <w:fldChar w:fldCharType="end"/>
      </w:r>
      <w:r w:rsidR="000844A4">
        <w:rPr>
          <w:szCs w:val="24"/>
        </w:rPr>
        <w:t xml:space="preserve"> to</w:t>
      </w:r>
      <w:r w:rsidR="00886388">
        <w:rPr>
          <w:szCs w:val="24"/>
        </w:rPr>
        <w:t xml:space="preserve"> </w:t>
      </w:r>
      <w:r w:rsidR="009C60AA">
        <w:rPr>
          <w:szCs w:val="24"/>
        </w:rPr>
        <w:fldChar w:fldCharType="begin"/>
      </w:r>
      <w:r w:rsidR="009C60AA">
        <w:rPr>
          <w:szCs w:val="24"/>
        </w:rPr>
        <w:instrText xml:space="preserve"> REF _Ref410984750 \r \h </w:instrText>
      </w:r>
      <w:r w:rsidR="009C60AA">
        <w:rPr>
          <w:szCs w:val="24"/>
        </w:rPr>
      </w:r>
      <w:r w:rsidR="009C60AA">
        <w:rPr>
          <w:szCs w:val="24"/>
        </w:rPr>
        <w:fldChar w:fldCharType="separate"/>
      </w:r>
      <w:r w:rsidR="00D17373">
        <w:rPr>
          <w:szCs w:val="24"/>
        </w:rPr>
        <w:t>11</w:t>
      </w:r>
      <w:r w:rsidR="009C60AA">
        <w:rPr>
          <w:szCs w:val="24"/>
        </w:rPr>
        <w:fldChar w:fldCharType="end"/>
      </w:r>
      <w:r w:rsidR="000844A4">
        <w:rPr>
          <w:szCs w:val="24"/>
        </w:rPr>
        <w:t xml:space="preserve">, a prudential supervision </w:t>
      </w:r>
      <w:r w:rsidR="002A7BC7" w:rsidRPr="000844A4">
        <w:rPr>
          <w:szCs w:val="24"/>
        </w:rPr>
        <w:t>warning does not have to be given in any of the following circumstances:</w:t>
      </w:r>
      <w:bookmarkEnd w:id="13"/>
    </w:p>
    <w:p w:rsidR="00B83D04" w:rsidRDefault="00B83D04" w:rsidP="00B83D04">
      <w:pPr>
        <w:ind w:left="360"/>
        <w:jc w:val="both"/>
        <w:rPr>
          <w:szCs w:val="24"/>
        </w:rPr>
      </w:pPr>
    </w:p>
    <w:p w:rsidR="00B83D04" w:rsidRDefault="000844A4" w:rsidP="00710A86">
      <w:pPr>
        <w:numPr>
          <w:ilvl w:val="0"/>
          <w:numId w:val="20"/>
        </w:numPr>
        <w:ind w:left="1134" w:hanging="567"/>
        <w:jc w:val="both"/>
        <w:rPr>
          <w:szCs w:val="24"/>
        </w:rPr>
      </w:pPr>
      <w:r w:rsidRPr="0029714B">
        <w:rPr>
          <w:szCs w:val="24"/>
        </w:rPr>
        <w:t xml:space="preserve">where the investor is a related body corporate of </w:t>
      </w:r>
      <w:r w:rsidR="00C042EA">
        <w:rPr>
          <w:szCs w:val="24"/>
        </w:rPr>
        <w:t xml:space="preserve"> </w:t>
      </w:r>
      <w:r w:rsidR="004B3883">
        <w:rPr>
          <w:szCs w:val="24"/>
        </w:rPr>
        <w:t>the</w:t>
      </w:r>
      <w:r w:rsidR="00953D6B">
        <w:rPr>
          <w:szCs w:val="24"/>
        </w:rPr>
        <w:t xml:space="preserve"> </w:t>
      </w:r>
      <w:r w:rsidRPr="0029714B">
        <w:rPr>
          <w:szCs w:val="24"/>
        </w:rPr>
        <w:t>registered entity</w:t>
      </w:r>
      <w:r w:rsidR="00E401F1">
        <w:rPr>
          <w:szCs w:val="24"/>
        </w:rPr>
        <w:t>;</w:t>
      </w:r>
    </w:p>
    <w:p w:rsidR="00551C37" w:rsidRDefault="00551C37" w:rsidP="00077A72">
      <w:pPr>
        <w:ind w:left="1134"/>
        <w:jc w:val="both"/>
        <w:rPr>
          <w:szCs w:val="24"/>
        </w:rPr>
      </w:pPr>
    </w:p>
    <w:p w:rsidR="00551C37" w:rsidRDefault="00551C37" w:rsidP="00710A86">
      <w:pPr>
        <w:numPr>
          <w:ilvl w:val="0"/>
          <w:numId w:val="20"/>
        </w:numPr>
        <w:ind w:left="1134" w:hanging="567"/>
        <w:jc w:val="both"/>
        <w:rPr>
          <w:szCs w:val="24"/>
        </w:rPr>
      </w:pPr>
      <w:r>
        <w:rPr>
          <w:szCs w:val="24"/>
        </w:rPr>
        <w:t>where</w:t>
      </w:r>
      <w:r w:rsidR="002E38D0">
        <w:rPr>
          <w:szCs w:val="24"/>
        </w:rPr>
        <w:t xml:space="preserve"> the</w:t>
      </w:r>
      <w:r w:rsidR="00077A72">
        <w:rPr>
          <w:szCs w:val="24"/>
        </w:rPr>
        <w:t xml:space="preserve"> registered entity believes, on reasonable grounds, that</w:t>
      </w:r>
      <w:r>
        <w:rPr>
          <w:szCs w:val="24"/>
        </w:rPr>
        <w:t xml:space="preserve"> the investor is a professional investor; </w:t>
      </w:r>
    </w:p>
    <w:p w:rsidR="00B83D04" w:rsidRPr="00B83D04" w:rsidRDefault="005F4ACF" w:rsidP="006D34AC">
      <w:pPr>
        <w:tabs>
          <w:tab w:val="left" w:pos="1478"/>
        </w:tabs>
        <w:ind w:left="714" w:hanging="357"/>
        <w:jc w:val="both"/>
        <w:rPr>
          <w:szCs w:val="24"/>
        </w:rPr>
      </w:pPr>
      <w:r>
        <w:rPr>
          <w:szCs w:val="24"/>
        </w:rPr>
        <w:tab/>
      </w:r>
      <w:r>
        <w:rPr>
          <w:szCs w:val="24"/>
        </w:rPr>
        <w:tab/>
      </w:r>
    </w:p>
    <w:p w:rsidR="0029714B" w:rsidRDefault="000844A4" w:rsidP="00932F38">
      <w:pPr>
        <w:numPr>
          <w:ilvl w:val="0"/>
          <w:numId w:val="20"/>
        </w:numPr>
        <w:ind w:left="1134" w:hanging="567"/>
        <w:jc w:val="both"/>
        <w:rPr>
          <w:szCs w:val="24"/>
        </w:rPr>
      </w:pPr>
      <w:r w:rsidRPr="0029714B">
        <w:rPr>
          <w:szCs w:val="24"/>
        </w:rPr>
        <w:t>where</w:t>
      </w:r>
      <w:r w:rsidR="00077A72">
        <w:rPr>
          <w:szCs w:val="24"/>
        </w:rPr>
        <w:t xml:space="preserve"> </w:t>
      </w:r>
      <w:r w:rsidR="002E38D0">
        <w:rPr>
          <w:szCs w:val="24"/>
        </w:rPr>
        <w:t>the</w:t>
      </w:r>
      <w:r w:rsidR="00077A72">
        <w:rPr>
          <w:szCs w:val="24"/>
        </w:rPr>
        <w:t xml:space="preserve"> registered entity believes, on reasonable grounds, that</w:t>
      </w:r>
      <w:r w:rsidRPr="0029714B">
        <w:rPr>
          <w:szCs w:val="24"/>
        </w:rPr>
        <w:t xml:space="preserve"> the </w:t>
      </w:r>
      <w:r w:rsidR="00E12226">
        <w:rPr>
          <w:szCs w:val="24"/>
        </w:rPr>
        <w:t xml:space="preserve">investment </w:t>
      </w:r>
      <w:r w:rsidRPr="0029714B">
        <w:rPr>
          <w:szCs w:val="24"/>
        </w:rPr>
        <w:t>product is provided for use in connection with a business that is not a small business;</w:t>
      </w:r>
    </w:p>
    <w:p w:rsidR="00551C37" w:rsidRDefault="00551C37" w:rsidP="00077A72">
      <w:pPr>
        <w:pStyle w:val="ListParagraph"/>
        <w:rPr>
          <w:szCs w:val="24"/>
        </w:rPr>
      </w:pPr>
    </w:p>
    <w:p w:rsidR="00551C37" w:rsidRDefault="00551C37" w:rsidP="00932F38">
      <w:pPr>
        <w:numPr>
          <w:ilvl w:val="0"/>
          <w:numId w:val="20"/>
        </w:numPr>
        <w:ind w:left="1134" w:hanging="567"/>
        <w:jc w:val="both"/>
        <w:rPr>
          <w:szCs w:val="24"/>
        </w:rPr>
      </w:pPr>
      <w:r>
        <w:rPr>
          <w:szCs w:val="24"/>
        </w:rPr>
        <w:t>where</w:t>
      </w:r>
      <w:r w:rsidR="002E38D0">
        <w:rPr>
          <w:szCs w:val="24"/>
        </w:rPr>
        <w:t xml:space="preserve"> the</w:t>
      </w:r>
      <w:r w:rsidR="00077A72">
        <w:rPr>
          <w:szCs w:val="24"/>
        </w:rPr>
        <w:t xml:space="preserve"> registered entity believes, on reasonable grounds, that</w:t>
      </w:r>
      <w:r>
        <w:rPr>
          <w:szCs w:val="24"/>
        </w:rPr>
        <w:t xml:space="preserve"> the investment product is issued or sold to an investor who already holds an investment product of the same kind; </w:t>
      </w:r>
    </w:p>
    <w:p w:rsidR="00551C37" w:rsidRDefault="00551C37" w:rsidP="00077A72">
      <w:pPr>
        <w:pStyle w:val="ListParagraph"/>
        <w:rPr>
          <w:szCs w:val="24"/>
        </w:rPr>
      </w:pPr>
    </w:p>
    <w:p w:rsidR="00551C37" w:rsidRDefault="00551C37" w:rsidP="00932F38">
      <w:pPr>
        <w:numPr>
          <w:ilvl w:val="0"/>
          <w:numId w:val="20"/>
        </w:numPr>
        <w:ind w:left="1134" w:hanging="567"/>
        <w:jc w:val="both"/>
        <w:rPr>
          <w:szCs w:val="24"/>
        </w:rPr>
      </w:pPr>
      <w:r>
        <w:rPr>
          <w:szCs w:val="24"/>
        </w:rPr>
        <w:t xml:space="preserve">where the investment product is issued or sold by an exempt public authority; </w:t>
      </w:r>
    </w:p>
    <w:p w:rsidR="00A43491" w:rsidRDefault="00A43491" w:rsidP="00077A72">
      <w:pPr>
        <w:pStyle w:val="ListParagraph"/>
        <w:rPr>
          <w:szCs w:val="24"/>
        </w:rPr>
      </w:pPr>
    </w:p>
    <w:p w:rsidR="00A43491" w:rsidRDefault="00A43491" w:rsidP="00932F38">
      <w:pPr>
        <w:numPr>
          <w:ilvl w:val="0"/>
          <w:numId w:val="20"/>
        </w:numPr>
        <w:ind w:left="1134" w:hanging="567"/>
        <w:jc w:val="both"/>
        <w:rPr>
          <w:szCs w:val="24"/>
        </w:rPr>
      </w:pPr>
      <w:r>
        <w:rPr>
          <w:szCs w:val="24"/>
        </w:rPr>
        <w:t xml:space="preserve">where the investment product is not issued or sold in the course of carrying on a </w:t>
      </w:r>
      <w:r w:rsidR="00503516">
        <w:rPr>
          <w:szCs w:val="24"/>
        </w:rPr>
        <w:t>business of issuing or selling investment</w:t>
      </w:r>
      <w:r>
        <w:rPr>
          <w:szCs w:val="24"/>
        </w:rPr>
        <w:t xml:space="preserve"> products</w:t>
      </w:r>
      <w:r w:rsidR="0024291E">
        <w:rPr>
          <w:szCs w:val="24"/>
        </w:rPr>
        <w:t>;</w:t>
      </w:r>
      <w:r>
        <w:rPr>
          <w:szCs w:val="24"/>
        </w:rPr>
        <w:t xml:space="preserve"> </w:t>
      </w:r>
    </w:p>
    <w:p w:rsidR="0004240B" w:rsidRDefault="0004240B" w:rsidP="00932F38">
      <w:pPr>
        <w:pStyle w:val="ListParagraph"/>
        <w:ind w:left="714" w:hanging="357"/>
        <w:rPr>
          <w:szCs w:val="24"/>
        </w:rPr>
      </w:pPr>
    </w:p>
    <w:p w:rsidR="00B83D04" w:rsidRPr="00B83D04" w:rsidRDefault="000844A4" w:rsidP="00710A86">
      <w:pPr>
        <w:numPr>
          <w:ilvl w:val="0"/>
          <w:numId w:val="20"/>
        </w:numPr>
        <w:ind w:left="1134" w:hanging="567"/>
        <w:jc w:val="both"/>
        <w:rPr>
          <w:szCs w:val="24"/>
        </w:rPr>
      </w:pPr>
      <w:r w:rsidRPr="002A7BC7">
        <w:rPr>
          <w:szCs w:val="24"/>
        </w:rPr>
        <w:lastRenderedPageBreak/>
        <w:t xml:space="preserve">if the </w:t>
      </w:r>
      <w:r w:rsidR="00E12226">
        <w:rPr>
          <w:szCs w:val="24"/>
        </w:rPr>
        <w:t xml:space="preserve">investment </w:t>
      </w:r>
      <w:r w:rsidRPr="002A7BC7">
        <w:rPr>
          <w:szCs w:val="24"/>
        </w:rPr>
        <w:t>product is not an option – where no consideration is provided for</w:t>
      </w:r>
      <w:r w:rsidR="0004240B">
        <w:rPr>
          <w:szCs w:val="24"/>
        </w:rPr>
        <w:t xml:space="preserve"> </w:t>
      </w:r>
      <w:r w:rsidRPr="0004240B">
        <w:rPr>
          <w:szCs w:val="24"/>
        </w:rPr>
        <w:t xml:space="preserve">the issue or sale of the </w:t>
      </w:r>
      <w:r w:rsidR="00E12226">
        <w:rPr>
          <w:szCs w:val="24"/>
        </w:rPr>
        <w:t xml:space="preserve">investment </w:t>
      </w:r>
      <w:r w:rsidRPr="0004240B">
        <w:rPr>
          <w:szCs w:val="24"/>
        </w:rPr>
        <w:t>product;</w:t>
      </w:r>
    </w:p>
    <w:p w:rsidR="0029714B" w:rsidRDefault="0029714B" w:rsidP="00710A86">
      <w:pPr>
        <w:ind w:left="1134" w:hanging="567"/>
        <w:jc w:val="both"/>
        <w:rPr>
          <w:szCs w:val="24"/>
        </w:rPr>
      </w:pPr>
    </w:p>
    <w:p w:rsidR="0004240B" w:rsidRPr="0029714B" w:rsidRDefault="000844A4" w:rsidP="00710A86">
      <w:pPr>
        <w:numPr>
          <w:ilvl w:val="0"/>
          <w:numId w:val="20"/>
        </w:numPr>
        <w:ind w:left="1134" w:hanging="567"/>
        <w:jc w:val="both"/>
        <w:rPr>
          <w:szCs w:val="24"/>
        </w:rPr>
      </w:pPr>
      <w:r w:rsidRPr="0029714B">
        <w:rPr>
          <w:szCs w:val="24"/>
        </w:rPr>
        <w:t xml:space="preserve">if the </w:t>
      </w:r>
      <w:r w:rsidR="00E12226">
        <w:rPr>
          <w:szCs w:val="24"/>
        </w:rPr>
        <w:t xml:space="preserve">investment </w:t>
      </w:r>
      <w:r w:rsidRPr="0029714B">
        <w:rPr>
          <w:szCs w:val="24"/>
        </w:rPr>
        <w:t>product is an option – where:</w:t>
      </w:r>
    </w:p>
    <w:p w:rsidR="0004240B" w:rsidRPr="002A7BC7" w:rsidRDefault="0004240B" w:rsidP="00932F38">
      <w:pPr>
        <w:ind w:hanging="567"/>
        <w:jc w:val="both"/>
        <w:rPr>
          <w:szCs w:val="24"/>
        </w:rPr>
      </w:pPr>
    </w:p>
    <w:p w:rsidR="0004240B" w:rsidRDefault="000844A4" w:rsidP="00A70586">
      <w:pPr>
        <w:numPr>
          <w:ilvl w:val="0"/>
          <w:numId w:val="25"/>
        </w:numPr>
        <w:ind w:left="1701" w:hanging="567"/>
        <w:jc w:val="both"/>
        <w:rPr>
          <w:szCs w:val="24"/>
        </w:rPr>
      </w:pPr>
      <w:r w:rsidRPr="002A7BC7">
        <w:rPr>
          <w:szCs w:val="24"/>
        </w:rPr>
        <w:t>no consideration is provided for the option; and</w:t>
      </w:r>
    </w:p>
    <w:p w:rsidR="0004240B" w:rsidRDefault="0004240B" w:rsidP="00A70586">
      <w:pPr>
        <w:ind w:left="1701" w:hanging="567"/>
        <w:jc w:val="both"/>
        <w:rPr>
          <w:szCs w:val="24"/>
        </w:rPr>
      </w:pPr>
    </w:p>
    <w:p w:rsidR="0004240B" w:rsidRDefault="000844A4" w:rsidP="00A70586">
      <w:pPr>
        <w:numPr>
          <w:ilvl w:val="0"/>
          <w:numId w:val="25"/>
        </w:numPr>
        <w:ind w:left="1701" w:hanging="567"/>
        <w:jc w:val="both"/>
        <w:rPr>
          <w:szCs w:val="24"/>
        </w:rPr>
      </w:pPr>
      <w:r w:rsidRPr="0004240B">
        <w:rPr>
          <w:szCs w:val="24"/>
        </w:rPr>
        <w:t>no consideration is provided for the underlying rights or interests on the exercise of the option;</w:t>
      </w:r>
    </w:p>
    <w:p w:rsidR="0029714B" w:rsidRDefault="0029714B" w:rsidP="00B83D04">
      <w:pPr>
        <w:pStyle w:val="ListParagraph"/>
        <w:rPr>
          <w:szCs w:val="24"/>
        </w:rPr>
      </w:pPr>
    </w:p>
    <w:p w:rsidR="0004240B" w:rsidRPr="0029714B" w:rsidRDefault="000844A4" w:rsidP="00710A86">
      <w:pPr>
        <w:numPr>
          <w:ilvl w:val="0"/>
          <w:numId w:val="20"/>
        </w:numPr>
        <w:ind w:left="1134" w:hanging="567"/>
        <w:jc w:val="both"/>
        <w:rPr>
          <w:szCs w:val="24"/>
        </w:rPr>
      </w:pPr>
      <w:r w:rsidRPr="0029714B">
        <w:rPr>
          <w:szCs w:val="24"/>
        </w:rPr>
        <w:t>where</w:t>
      </w:r>
      <w:r w:rsidR="002E38D0">
        <w:rPr>
          <w:szCs w:val="24"/>
        </w:rPr>
        <w:t xml:space="preserve"> the</w:t>
      </w:r>
      <w:r w:rsidR="00077A72">
        <w:rPr>
          <w:szCs w:val="24"/>
        </w:rPr>
        <w:t xml:space="preserve"> registered entity believes, on reasonable grounds, that</w:t>
      </w:r>
      <w:r w:rsidRPr="0029714B">
        <w:rPr>
          <w:szCs w:val="24"/>
        </w:rPr>
        <w:t xml:space="preserve"> the following conditions are satisfied:</w:t>
      </w:r>
    </w:p>
    <w:p w:rsidR="0004240B" w:rsidRPr="002A7BC7" w:rsidRDefault="0004240B" w:rsidP="00B83D04">
      <w:pPr>
        <w:jc w:val="both"/>
        <w:rPr>
          <w:szCs w:val="24"/>
        </w:rPr>
      </w:pPr>
    </w:p>
    <w:p w:rsidR="000844A4" w:rsidRDefault="000844A4" w:rsidP="00710A86">
      <w:pPr>
        <w:numPr>
          <w:ilvl w:val="0"/>
          <w:numId w:val="28"/>
        </w:numPr>
        <w:ind w:left="1701" w:hanging="567"/>
        <w:jc w:val="both"/>
        <w:rPr>
          <w:szCs w:val="24"/>
        </w:rPr>
      </w:pPr>
      <w:r w:rsidRPr="002A7BC7">
        <w:rPr>
          <w:szCs w:val="24"/>
        </w:rPr>
        <w:t xml:space="preserve">the investor has previously been given a paper document or </w:t>
      </w:r>
      <w:r w:rsidR="00E616C5">
        <w:rPr>
          <w:szCs w:val="24"/>
        </w:rPr>
        <w:t xml:space="preserve">  </w:t>
      </w:r>
      <w:r w:rsidRPr="002A7BC7">
        <w:rPr>
          <w:szCs w:val="24"/>
        </w:rPr>
        <w:t>electronic communication</w:t>
      </w:r>
      <w:r w:rsidR="002B73DA">
        <w:rPr>
          <w:szCs w:val="24"/>
        </w:rPr>
        <w:t xml:space="preserve"> before 1 January 2016,</w:t>
      </w:r>
      <w:r w:rsidRPr="002A7BC7">
        <w:rPr>
          <w:szCs w:val="24"/>
        </w:rPr>
        <w:t xml:space="preserve"> containing a statement that:</w:t>
      </w:r>
    </w:p>
    <w:p w:rsidR="001F6927" w:rsidRDefault="001F6927" w:rsidP="00710A86">
      <w:pPr>
        <w:ind w:left="1071"/>
        <w:jc w:val="both"/>
        <w:rPr>
          <w:szCs w:val="24"/>
        </w:rPr>
      </w:pPr>
    </w:p>
    <w:p w:rsidR="001F6927" w:rsidRPr="00932F38" w:rsidRDefault="006C6836" w:rsidP="00A70586">
      <w:pPr>
        <w:pStyle w:val="ListParagraph"/>
        <w:numPr>
          <w:ilvl w:val="0"/>
          <w:numId w:val="46"/>
        </w:numPr>
        <w:ind w:left="2268" w:hanging="567"/>
        <w:jc w:val="both"/>
        <w:rPr>
          <w:szCs w:val="24"/>
        </w:rPr>
      </w:pPr>
      <w:r>
        <w:rPr>
          <w:szCs w:val="24"/>
        </w:rPr>
        <w:t>the</w:t>
      </w:r>
      <w:r w:rsidR="000844A4" w:rsidRPr="00932F38">
        <w:rPr>
          <w:szCs w:val="24"/>
        </w:rPr>
        <w:t xml:space="preserve"> registered entity is not authorised under the Banking Act and is not supervised by APRA; and</w:t>
      </w:r>
    </w:p>
    <w:p w:rsidR="001F6927" w:rsidRDefault="001F6927" w:rsidP="00710A86">
      <w:pPr>
        <w:pStyle w:val="ListParagraph"/>
        <w:ind w:left="2268" w:hanging="567"/>
        <w:jc w:val="both"/>
        <w:rPr>
          <w:szCs w:val="24"/>
        </w:rPr>
      </w:pPr>
    </w:p>
    <w:p w:rsidR="000844A4" w:rsidRDefault="000844A4" w:rsidP="00A70586">
      <w:pPr>
        <w:pStyle w:val="ListParagraph"/>
        <w:numPr>
          <w:ilvl w:val="0"/>
          <w:numId w:val="46"/>
        </w:numPr>
        <w:ind w:left="2268" w:hanging="567"/>
        <w:jc w:val="both"/>
        <w:rPr>
          <w:szCs w:val="24"/>
        </w:rPr>
      </w:pPr>
      <w:r w:rsidRPr="00932F38">
        <w:rPr>
          <w:szCs w:val="24"/>
        </w:rPr>
        <w:t xml:space="preserve">an investment in a particular kind of </w:t>
      </w:r>
      <w:r w:rsidR="007F00CF" w:rsidRPr="00932F38">
        <w:rPr>
          <w:szCs w:val="24"/>
        </w:rPr>
        <w:t xml:space="preserve">investment </w:t>
      </w:r>
      <w:r w:rsidRPr="00932F38">
        <w:rPr>
          <w:szCs w:val="24"/>
        </w:rPr>
        <w:t xml:space="preserve">product, or in all </w:t>
      </w:r>
      <w:r w:rsidR="00F30D8B" w:rsidRPr="00710A86">
        <w:rPr>
          <w:szCs w:val="24"/>
        </w:rPr>
        <w:t>i</w:t>
      </w:r>
      <w:r w:rsidR="007F00CF" w:rsidRPr="00A17571">
        <w:rPr>
          <w:szCs w:val="24"/>
        </w:rPr>
        <w:t xml:space="preserve">nvestment </w:t>
      </w:r>
      <w:r w:rsidRPr="00F74B6C">
        <w:rPr>
          <w:szCs w:val="24"/>
        </w:rPr>
        <w:t xml:space="preserve">products, issued or sold by </w:t>
      </w:r>
      <w:r w:rsidR="001B0F75">
        <w:rPr>
          <w:szCs w:val="24"/>
        </w:rPr>
        <w:t>the</w:t>
      </w:r>
      <w:r w:rsidRPr="00F74B6C">
        <w:rPr>
          <w:szCs w:val="24"/>
        </w:rPr>
        <w:t xml:space="preserve"> registered entity will not be covered by the depositor protection provisions in section 13A of the Banking Act;</w:t>
      </w:r>
      <w:r w:rsidR="003725C8">
        <w:rPr>
          <w:szCs w:val="24"/>
        </w:rPr>
        <w:t xml:space="preserve"> or</w:t>
      </w:r>
    </w:p>
    <w:p w:rsidR="002B73DA" w:rsidRPr="002B73DA" w:rsidRDefault="002B73DA" w:rsidP="00077A72">
      <w:pPr>
        <w:pStyle w:val="ListParagraph"/>
        <w:rPr>
          <w:szCs w:val="24"/>
        </w:rPr>
      </w:pPr>
    </w:p>
    <w:p w:rsidR="00E46001" w:rsidRDefault="00E46001" w:rsidP="00077A72">
      <w:pPr>
        <w:pStyle w:val="ListParagraph"/>
        <w:numPr>
          <w:ilvl w:val="0"/>
          <w:numId w:val="28"/>
        </w:numPr>
        <w:jc w:val="both"/>
        <w:rPr>
          <w:szCs w:val="24"/>
        </w:rPr>
      </w:pPr>
      <w:r>
        <w:rPr>
          <w:szCs w:val="24"/>
        </w:rPr>
        <w:t xml:space="preserve">   the investor has previously been given a paper document or</w:t>
      </w:r>
    </w:p>
    <w:p w:rsidR="002B73DA" w:rsidRDefault="00E46001" w:rsidP="00077A72">
      <w:pPr>
        <w:pStyle w:val="ListParagraph"/>
        <w:ind w:left="1675"/>
        <w:jc w:val="both"/>
        <w:rPr>
          <w:szCs w:val="24"/>
        </w:rPr>
      </w:pPr>
      <w:proofErr w:type="gramStart"/>
      <w:r>
        <w:rPr>
          <w:szCs w:val="24"/>
        </w:rPr>
        <w:t>electronic</w:t>
      </w:r>
      <w:proofErr w:type="gramEnd"/>
      <w:r>
        <w:rPr>
          <w:szCs w:val="24"/>
        </w:rPr>
        <w:t xml:space="preserve"> communication on or after 1 January 2016, containing a statement that: </w:t>
      </w:r>
    </w:p>
    <w:p w:rsidR="00E46001" w:rsidRDefault="00E46001" w:rsidP="00077A72">
      <w:pPr>
        <w:pStyle w:val="ListParagraph"/>
        <w:ind w:left="1675"/>
        <w:jc w:val="both"/>
        <w:rPr>
          <w:szCs w:val="24"/>
        </w:rPr>
      </w:pPr>
    </w:p>
    <w:p w:rsidR="002B73DA" w:rsidRPr="00932F38" w:rsidRDefault="002B73DA" w:rsidP="002B73DA">
      <w:pPr>
        <w:pStyle w:val="ListParagraph"/>
        <w:numPr>
          <w:ilvl w:val="0"/>
          <w:numId w:val="52"/>
        </w:numPr>
        <w:jc w:val="both"/>
        <w:rPr>
          <w:szCs w:val="24"/>
        </w:rPr>
      </w:pPr>
      <w:r>
        <w:rPr>
          <w:szCs w:val="24"/>
        </w:rPr>
        <w:t xml:space="preserve">    the registered entity is not authorised under the Banking Act </w:t>
      </w:r>
      <w:r>
        <w:rPr>
          <w:szCs w:val="24"/>
        </w:rPr>
        <w:tab/>
        <w:t xml:space="preserve">   and is not supervised by APRA; </w:t>
      </w:r>
    </w:p>
    <w:p w:rsidR="002B73DA" w:rsidRDefault="002B73DA" w:rsidP="002B73DA">
      <w:pPr>
        <w:pStyle w:val="ListParagraph"/>
        <w:ind w:left="2268" w:hanging="567"/>
        <w:jc w:val="both"/>
        <w:rPr>
          <w:szCs w:val="24"/>
        </w:rPr>
      </w:pPr>
    </w:p>
    <w:p w:rsidR="002B73DA" w:rsidRPr="00A43491" w:rsidRDefault="002B73DA" w:rsidP="00077A72">
      <w:pPr>
        <w:pStyle w:val="ListParagraph"/>
        <w:numPr>
          <w:ilvl w:val="0"/>
          <w:numId w:val="52"/>
        </w:numPr>
        <w:ind w:left="2268" w:hanging="567"/>
        <w:jc w:val="both"/>
        <w:rPr>
          <w:szCs w:val="24"/>
        </w:rPr>
      </w:pPr>
      <w:r w:rsidRPr="00932F38">
        <w:rPr>
          <w:szCs w:val="24"/>
        </w:rPr>
        <w:t xml:space="preserve">an investment in a particular kind of investment product, or in all </w:t>
      </w:r>
      <w:r w:rsidRPr="00710A86">
        <w:rPr>
          <w:szCs w:val="24"/>
        </w:rPr>
        <w:t>i</w:t>
      </w:r>
      <w:r w:rsidRPr="00A17571">
        <w:rPr>
          <w:szCs w:val="24"/>
        </w:rPr>
        <w:t xml:space="preserve">nvestment </w:t>
      </w:r>
      <w:r w:rsidRPr="00F74B6C">
        <w:rPr>
          <w:szCs w:val="24"/>
        </w:rPr>
        <w:t xml:space="preserve">products, issued or sold by </w:t>
      </w:r>
      <w:r>
        <w:rPr>
          <w:szCs w:val="24"/>
        </w:rPr>
        <w:t>the</w:t>
      </w:r>
      <w:r w:rsidRPr="00F74B6C">
        <w:rPr>
          <w:szCs w:val="24"/>
        </w:rPr>
        <w:t xml:space="preserve"> registered entity will not be covered by the depositor protection provisions in section 13A of the Banking Act;</w:t>
      </w:r>
      <w:r w:rsidR="003725C8">
        <w:rPr>
          <w:szCs w:val="24"/>
        </w:rPr>
        <w:t xml:space="preserve"> and</w:t>
      </w:r>
    </w:p>
    <w:p w:rsidR="00140EFD" w:rsidRPr="00140EFD" w:rsidRDefault="00140EFD" w:rsidP="00077A72">
      <w:pPr>
        <w:pStyle w:val="ListParagraph"/>
        <w:rPr>
          <w:szCs w:val="24"/>
        </w:rPr>
      </w:pPr>
    </w:p>
    <w:p w:rsidR="00140EFD" w:rsidRPr="005C062C" w:rsidRDefault="001724D5" w:rsidP="002B73DA">
      <w:pPr>
        <w:pStyle w:val="ListParagraph"/>
        <w:numPr>
          <w:ilvl w:val="0"/>
          <w:numId w:val="52"/>
        </w:numPr>
        <w:ind w:left="2268" w:hanging="567"/>
        <w:jc w:val="both"/>
        <w:rPr>
          <w:szCs w:val="24"/>
        </w:rPr>
      </w:pPr>
      <w:r>
        <w:rPr>
          <w:szCs w:val="24"/>
        </w:rPr>
        <w:t>an investment in a particular kind of investment product, or in all investment products, issued or sold by the registered entity</w:t>
      </w:r>
      <w:r>
        <w:rPr>
          <w:szCs w:val="24"/>
          <w:lang w:val="en-US" w:eastAsia="en-US"/>
        </w:rPr>
        <w:t xml:space="preserve"> will not be covered by the financial claims scheme established under Division 2AA of the Banking Act</w:t>
      </w:r>
      <w:r w:rsidR="002B73DA">
        <w:rPr>
          <w:szCs w:val="24"/>
          <w:lang w:val="en-US" w:eastAsia="en-US"/>
        </w:rPr>
        <w:t>;</w:t>
      </w:r>
    </w:p>
    <w:p w:rsidR="0004240B" w:rsidRDefault="0004240B" w:rsidP="00B83D04">
      <w:pPr>
        <w:jc w:val="both"/>
        <w:rPr>
          <w:szCs w:val="24"/>
        </w:rPr>
      </w:pPr>
    </w:p>
    <w:p w:rsidR="00E616C5" w:rsidRDefault="000844A4" w:rsidP="00710A86">
      <w:pPr>
        <w:numPr>
          <w:ilvl w:val="0"/>
          <w:numId w:val="28"/>
        </w:numPr>
        <w:ind w:left="1701" w:hanging="567"/>
        <w:jc w:val="both"/>
        <w:rPr>
          <w:szCs w:val="24"/>
        </w:rPr>
      </w:pPr>
      <w:r w:rsidRPr="002A7BC7">
        <w:rPr>
          <w:szCs w:val="24"/>
        </w:rPr>
        <w:t>the statement was displayed clearly and prominently so as to make it reasonably likely to be read by the investor;</w:t>
      </w:r>
    </w:p>
    <w:p w:rsidR="00E616C5" w:rsidRDefault="00E616C5" w:rsidP="00710A86">
      <w:pPr>
        <w:ind w:left="1071" w:hanging="567"/>
        <w:jc w:val="both"/>
        <w:rPr>
          <w:szCs w:val="24"/>
        </w:rPr>
      </w:pPr>
    </w:p>
    <w:p w:rsidR="000844A4" w:rsidRDefault="000844A4" w:rsidP="00710A86">
      <w:pPr>
        <w:numPr>
          <w:ilvl w:val="0"/>
          <w:numId w:val="28"/>
        </w:numPr>
        <w:ind w:left="1701" w:hanging="567"/>
        <w:jc w:val="both"/>
        <w:rPr>
          <w:szCs w:val="24"/>
        </w:rPr>
      </w:pPr>
      <w:r w:rsidRPr="00E616C5">
        <w:rPr>
          <w:szCs w:val="24"/>
        </w:rPr>
        <w:t xml:space="preserve">since being given the statement the investor has not received any information from </w:t>
      </w:r>
      <w:r w:rsidR="001B0F75">
        <w:rPr>
          <w:szCs w:val="24"/>
        </w:rPr>
        <w:t>the</w:t>
      </w:r>
      <w:r w:rsidRPr="00E616C5">
        <w:rPr>
          <w:szCs w:val="24"/>
        </w:rPr>
        <w:t xml:space="preserve"> registered entity or a representative of </w:t>
      </w:r>
      <w:r w:rsidR="001B0F75">
        <w:rPr>
          <w:szCs w:val="24"/>
        </w:rPr>
        <w:t>the</w:t>
      </w:r>
      <w:r w:rsidRPr="00E616C5">
        <w:rPr>
          <w:szCs w:val="24"/>
        </w:rPr>
        <w:t xml:space="preserve"> registered entity suggesting that the warning is no longer operative;</w:t>
      </w:r>
      <w:r w:rsidR="008D3E8E">
        <w:rPr>
          <w:szCs w:val="24"/>
        </w:rPr>
        <w:t xml:space="preserve"> and</w:t>
      </w:r>
    </w:p>
    <w:p w:rsidR="00E616C5" w:rsidRDefault="00E616C5" w:rsidP="00710A86">
      <w:pPr>
        <w:pStyle w:val="ListParagraph"/>
        <w:ind w:left="1071" w:hanging="567"/>
        <w:rPr>
          <w:szCs w:val="24"/>
        </w:rPr>
      </w:pPr>
    </w:p>
    <w:p w:rsidR="000844A4" w:rsidRDefault="000844A4" w:rsidP="00710A86">
      <w:pPr>
        <w:numPr>
          <w:ilvl w:val="0"/>
          <w:numId w:val="28"/>
        </w:numPr>
        <w:ind w:left="1701" w:hanging="567"/>
        <w:jc w:val="both"/>
        <w:rPr>
          <w:szCs w:val="24"/>
        </w:rPr>
      </w:pPr>
      <w:r w:rsidRPr="00E616C5">
        <w:rPr>
          <w:szCs w:val="24"/>
        </w:rPr>
        <w:lastRenderedPageBreak/>
        <w:t xml:space="preserve">the </w:t>
      </w:r>
      <w:r w:rsidR="007F00CF">
        <w:rPr>
          <w:szCs w:val="24"/>
        </w:rPr>
        <w:t xml:space="preserve">investment </w:t>
      </w:r>
      <w:r w:rsidRPr="00E616C5">
        <w:rPr>
          <w:szCs w:val="24"/>
        </w:rPr>
        <w:t xml:space="preserve">product meets the description of the </w:t>
      </w:r>
      <w:r w:rsidR="007F00CF">
        <w:rPr>
          <w:szCs w:val="24"/>
        </w:rPr>
        <w:t xml:space="preserve">investment </w:t>
      </w:r>
      <w:r w:rsidRPr="00E616C5">
        <w:rPr>
          <w:szCs w:val="24"/>
        </w:rPr>
        <w:t xml:space="preserve"> products that, according to the statement, will not be covered by the depositor protection provisions in section 13A of the Banking Act;</w:t>
      </w:r>
    </w:p>
    <w:p w:rsidR="000C2A06" w:rsidRPr="00E616C5" w:rsidRDefault="000C2A06" w:rsidP="00B83D04">
      <w:pPr>
        <w:jc w:val="both"/>
        <w:rPr>
          <w:szCs w:val="24"/>
        </w:rPr>
      </w:pPr>
    </w:p>
    <w:p w:rsidR="000C2A06" w:rsidRDefault="000844A4" w:rsidP="00710A86">
      <w:pPr>
        <w:numPr>
          <w:ilvl w:val="0"/>
          <w:numId w:val="20"/>
        </w:numPr>
        <w:ind w:left="1134" w:hanging="567"/>
        <w:jc w:val="both"/>
        <w:rPr>
          <w:szCs w:val="24"/>
        </w:rPr>
      </w:pPr>
      <w:r w:rsidRPr="002A7BC7">
        <w:rPr>
          <w:szCs w:val="24"/>
        </w:rPr>
        <w:t xml:space="preserve">where APRA tells </w:t>
      </w:r>
      <w:r w:rsidR="002E38D0">
        <w:rPr>
          <w:szCs w:val="24"/>
        </w:rPr>
        <w:t xml:space="preserve">the </w:t>
      </w:r>
      <w:r w:rsidR="002C63FF">
        <w:rPr>
          <w:szCs w:val="24"/>
        </w:rPr>
        <w:t xml:space="preserve"> </w:t>
      </w:r>
      <w:r w:rsidRPr="002A7BC7">
        <w:rPr>
          <w:szCs w:val="24"/>
        </w:rPr>
        <w:t>registered entity</w:t>
      </w:r>
      <w:r w:rsidR="00EC38ED">
        <w:rPr>
          <w:szCs w:val="24"/>
        </w:rPr>
        <w:t>,</w:t>
      </w:r>
      <w:r w:rsidRPr="002A7BC7">
        <w:rPr>
          <w:szCs w:val="24"/>
        </w:rPr>
        <w:t xml:space="preserve"> in writing</w:t>
      </w:r>
      <w:r w:rsidR="00EC38ED">
        <w:rPr>
          <w:szCs w:val="24"/>
        </w:rPr>
        <w:t>,</w:t>
      </w:r>
      <w:r w:rsidRPr="002A7BC7">
        <w:rPr>
          <w:szCs w:val="24"/>
        </w:rPr>
        <w:t xml:space="preserve"> that APRA is satisfied that the protection of investors’ interests does not require a prudential supervision warning to be given:</w:t>
      </w:r>
    </w:p>
    <w:p w:rsidR="00B83D04" w:rsidRPr="00B83D04" w:rsidRDefault="00B83D04" w:rsidP="00B83D04">
      <w:pPr>
        <w:ind w:left="1080"/>
        <w:jc w:val="both"/>
        <w:rPr>
          <w:szCs w:val="24"/>
        </w:rPr>
      </w:pPr>
    </w:p>
    <w:p w:rsidR="000844A4" w:rsidRDefault="000844A4" w:rsidP="00710A86">
      <w:pPr>
        <w:numPr>
          <w:ilvl w:val="0"/>
          <w:numId w:val="30"/>
        </w:numPr>
        <w:ind w:left="1701" w:hanging="567"/>
        <w:jc w:val="both"/>
        <w:rPr>
          <w:szCs w:val="24"/>
        </w:rPr>
      </w:pPr>
      <w:r w:rsidRPr="002A7BC7">
        <w:rPr>
          <w:szCs w:val="24"/>
        </w:rPr>
        <w:t xml:space="preserve">to the investor; </w:t>
      </w:r>
    </w:p>
    <w:p w:rsidR="000C2A06" w:rsidRPr="002A7BC7" w:rsidRDefault="000C2A06" w:rsidP="00710A86">
      <w:pPr>
        <w:ind w:left="1701" w:hanging="567"/>
        <w:jc w:val="both"/>
        <w:rPr>
          <w:szCs w:val="24"/>
        </w:rPr>
      </w:pPr>
    </w:p>
    <w:p w:rsidR="000844A4" w:rsidRDefault="000844A4" w:rsidP="00710A86">
      <w:pPr>
        <w:numPr>
          <w:ilvl w:val="0"/>
          <w:numId w:val="30"/>
        </w:numPr>
        <w:ind w:left="1701" w:hanging="567"/>
        <w:jc w:val="both"/>
        <w:rPr>
          <w:szCs w:val="24"/>
        </w:rPr>
      </w:pPr>
      <w:r w:rsidRPr="002A7BC7">
        <w:rPr>
          <w:szCs w:val="24"/>
        </w:rPr>
        <w:t xml:space="preserve">to a specified class of investors to which the investor belongs; </w:t>
      </w:r>
    </w:p>
    <w:p w:rsidR="000C2A06" w:rsidRPr="002A7BC7" w:rsidRDefault="000C2A06" w:rsidP="00710A86">
      <w:pPr>
        <w:ind w:left="1701" w:hanging="567"/>
        <w:jc w:val="both"/>
        <w:rPr>
          <w:szCs w:val="24"/>
        </w:rPr>
      </w:pPr>
    </w:p>
    <w:p w:rsidR="000844A4" w:rsidRDefault="000844A4" w:rsidP="00710A86">
      <w:pPr>
        <w:numPr>
          <w:ilvl w:val="0"/>
          <w:numId w:val="30"/>
        </w:numPr>
        <w:ind w:left="1701" w:hanging="567"/>
        <w:jc w:val="both"/>
        <w:rPr>
          <w:szCs w:val="24"/>
        </w:rPr>
      </w:pPr>
      <w:r w:rsidRPr="002A7BC7">
        <w:rPr>
          <w:szCs w:val="24"/>
        </w:rPr>
        <w:t>in respect of the</w:t>
      </w:r>
      <w:r w:rsidR="00B32DCA">
        <w:rPr>
          <w:szCs w:val="24"/>
        </w:rPr>
        <w:t xml:space="preserve"> investment </w:t>
      </w:r>
      <w:r w:rsidRPr="002A7BC7">
        <w:rPr>
          <w:szCs w:val="24"/>
        </w:rPr>
        <w:t>product; or</w:t>
      </w:r>
    </w:p>
    <w:p w:rsidR="000C2A06" w:rsidRPr="002A7BC7" w:rsidRDefault="000C2A06" w:rsidP="00710A86">
      <w:pPr>
        <w:ind w:left="1701" w:hanging="567"/>
        <w:jc w:val="both"/>
        <w:rPr>
          <w:szCs w:val="24"/>
        </w:rPr>
      </w:pPr>
    </w:p>
    <w:p w:rsidR="000844A4" w:rsidRDefault="000844A4" w:rsidP="00710A86">
      <w:pPr>
        <w:numPr>
          <w:ilvl w:val="0"/>
          <w:numId w:val="30"/>
        </w:numPr>
        <w:ind w:left="1701" w:hanging="567"/>
        <w:jc w:val="both"/>
        <w:rPr>
          <w:szCs w:val="24"/>
        </w:rPr>
      </w:pPr>
      <w:r w:rsidRPr="002A7BC7">
        <w:rPr>
          <w:szCs w:val="24"/>
        </w:rPr>
        <w:t xml:space="preserve">in respect of a specified class of </w:t>
      </w:r>
      <w:r w:rsidR="00E801AB">
        <w:rPr>
          <w:szCs w:val="24"/>
        </w:rPr>
        <w:t xml:space="preserve">investment </w:t>
      </w:r>
      <w:r w:rsidRPr="002A7BC7">
        <w:rPr>
          <w:szCs w:val="24"/>
        </w:rPr>
        <w:t xml:space="preserve">products to which the </w:t>
      </w:r>
      <w:r w:rsidR="00B32DCA">
        <w:rPr>
          <w:szCs w:val="24"/>
        </w:rPr>
        <w:t xml:space="preserve">investment </w:t>
      </w:r>
      <w:r w:rsidRPr="002A7BC7">
        <w:rPr>
          <w:szCs w:val="24"/>
        </w:rPr>
        <w:t>product belongs;</w:t>
      </w:r>
    </w:p>
    <w:p w:rsidR="00B83D04" w:rsidRPr="002A7BC7" w:rsidRDefault="00B83D04" w:rsidP="00B83D04">
      <w:pPr>
        <w:jc w:val="both"/>
        <w:rPr>
          <w:szCs w:val="24"/>
        </w:rPr>
      </w:pPr>
    </w:p>
    <w:p w:rsidR="006A6E0E" w:rsidRDefault="000844A4" w:rsidP="000A325E">
      <w:pPr>
        <w:numPr>
          <w:ilvl w:val="0"/>
          <w:numId w:val="20"/>
        </w:numPr>
        <w:ind w:left="1134" w:hanging="567"/>
        <w:jc w:val="both"/>
        <w:rPr>
          <w:szCs w:val="24"/>
        </w:rPr>
      </w:pPr>
      <w:r w:rsidRPr="002A7BC7">
        <w:rPr>
          <w:szCs w:val="24"/>
        </w:rPr>
        <w:t xml:space="preserve">where an application for the </w:t>
      </w:r>
      <w:r w:rsidR="00B32DCA">
        <w:rPr>
          <w:szCs w:val="24"/>
        </w:rPr>
        <w:t xml:space="preserve">investment </w:t>
      </w:r>
      <w:r w:rsidRPr="002A7BC7">
        <w:rPr>
          <w:szCs w:val="24"/>
        </w:rPr>
        <w:t xml:space="preserve">product was received by </w:t>
      </w:r>
      <w:r w:rsidR="002E38D0">
        <w:rPr>
          <w:szCs w:val="24"/>
        </w:rPr>
        <w:t>the</w:t>
      </w:r>
      <w:r w:rsidRPr="002A7BC7">
        <w:rPr>
          <w:szCs w:val="24"/>
        </w:rPr>
        <w:t xml:space="preserve"> registered entity before 1 June 2003;</w:t>
      </w:r>
    </w:p>
    <w:p w:rsidR="006A6E0E" w:rsidRPr="006A6E0E" w:rsidRDefault="006A6E0E" w:rsidP="00710A86">
      <w:pPr>
        <w:ind w:left="1080" w:hanging="567"/>
        <w:jc w:val="both"/>
        <w:rPr>
          <w:szCs w:val="24"/>
        </w:rPr>
      </w:pPr>
    </w:p>
    <w:p w:rsidR="000844A4" w:rsidRDefault="000844A4" w:rsidP="000A325E">
      <w:pPr>
        <w:numPr>
          <w:ilvl w:val="0"/>
          <w:numId w:val="20"/>
        </w:numPr>
        <w:ind w:left="1134" w:hanging="567"/>
        <w:jc w:val="both"/>
        <w:rPr>
          <w:szCs w:val="24"/>
        </w:rPr>
      </w:pPr>
      <w:r w:rsidRPr="002A7BC7">
        <w:rPr>
          <w:szCs w:val="24"/>
        </w:rPr>
        <w:t>where the following conditions are satisfied:</w:t>
      </w:r>
    </w:p>
    <w:p w:rsidR="006A6E0E" w:rsidRPr="002A7BC7" w:rsidRDefault="006A6E0E" w:rsidP="00B83D04">
      <w:pPr>
        <w:ind w:left="1080"/>
        <w:jc w:val="both"/>
        <w:rPr>
          <w:szCs w:val="24"/>
        </w:rPr>
      </w:pPr>
    </w:p>
    <w:p w:rsidR="000844A4" w:rsidRDefault="000844A4" w:rsidP="000A325E">
      <w:pPr>
        <w:numPr>
          <w:ilvl w:val="1"/>
          <w:numId w:val="33"/>
        </w:numPr>
        <w:ind w:left="1701" w:hanging="566"/>
        <w:jc w:val="both"/>
        <w:rPr>
          <w:szCs w:val="24"/>
        </w:rPr>
      </w:pPr>
      <w:r w:rsidRPr="002A7BC7">
        <w:rPr>
          <w:szCs w:val="24"/>
        </w:rPr>
        <w:t xml:space="preserve">the </w:t>
      </w:r>
      <w:r w:rsidR="00B32DCA">
        <w:rPr>
          <w:szCs w:val="24"/>
        </w:rPr>
        <w:t xml:space="preserve">investment </w:t>
      </w:r>
      <w:r w:rsidRPr="002A7BC7">
        <w:rPr>
          <w:szCs w:val="24"/>
        </w:rPr>
        <w:t>product is securities;</w:t>
      </w:r>
    </w:p>
    <w:p w:rsidR="006A6E0E" w:rsidRPr="002A7BC7" w:rsidRDefault="006A6E0E" w:rsidP="00710A86">
      <w:pPr>
        <w:ind w:left="1843" w:hanging="425"/>
        <w:jc w:val="both"/>
        <w:rPr>
          <w:szCs w:val="24"/>
        </w:rPr>
      </w:pPr>
    </w:p>
    <w:p w:rsidR="000844A4" w:rsidRDefault="000844A4" w:rsidP="000A325E">
      <w:pPr>
        <w:numPr>
          <w:ilvl w:val="1"/>
          <w:numId w:val="33"/>
        </w:numPr>
        <w:ind w:left="1701" w:hanging="567"/>
        <w:jc w:val="both"/>
        <w:rPr>
          <w:szCs w:val="24"/>
        </w:rPr>
      </w:pPr>
      <w:r w:rsidRPr="002A7BC7">
        <w:rPr>
          <w:szCs w:val="24"/>
        </w:rPr>
        <w:t>the offer of the securities needs disclosure to investors under Part 6D.2 of the Corporations Act;</w:t>
      </w:r>
    </w:p>
    <w:p w:rsidR="006A6E0E" w:rsidRPr="002A7BC7" w:rsidRDefault="006A6E0E" w:rsidP="000A325E">
      <w:pPr>
        <w:ind w:left="1701" w:hanging="567"/>
        <w:jc w:val="both"/>
        <w:rPr>
          <w:szCs w:val="24"/>
        </w:rPr>
      </w:pPr>
    </w:p>
    <w:p w:rsidR="000844A4" w:rsidRDefault="000844A4" w:rsidP="000A325E">
      <w:pPr>
        <w:numPr>
          <w:ilvl w:val="1"/>
          <w:numId w:val="33"/>
        </w:numPr>
        <w:ind w:left="1701" w:hanging="567"/>
        <w:jc w:val="both"/>
        <w:rPr>
          <w:szCs w:val="24"/>
        </w:rPr>
      </w:pPr>
      <w:r w:rsidRPr="002A7BC7">
        <w:rPr>
          <w:szCs w:val="24"/>
        </w:rPr>
        <w:t>the securities are issued or sold in response to an application that complies with subsection 723(1) of the Corporations Act;</w:t>
      </w:r>
    </w:p>
    <w:p w:rsidR="006A6E0E" w:rsidRPr="002A7BC7" w:rsidRDefault="006A6E0E" w:rsidP="000A325E">
      <w:pPr>
        <w:ind w:left="1701" w:hanging="567"/>
        <w:jc w:val="both"/>
        <w:rPr>
          <w:szCs w:val="24"/>
        </w:rPr>
      </w:pPr>
    </w:p>
    <w:p w:rsidR="000844A4" w:rsidRDefault="000844A4" w:rsidP="000A325E">
      <w:pPr>
        <w:numPr>
          <w:ilvl w:val="1"/>
          <w:numId w:val="33"/>
        </w:numPr>
        <w:ind w:left="1701" w:hanging="567"/>
        <w:jc w:val="both"/>
        <w:rPr>
          <w:szCs w:val="24"/>
        </w:rPr>
      </w:pPr>
      <w:r w:rsidRPr="002A7BC7">
        <w:rPr>
          <w:szCs w:val="24"/>
        </w:rPr>
        <w:t>the disclosure document which included or accompanied the application form was dated before 1 June 2003;</w:t>
      </w:r>
      <w:r w:rsidR="00DB15F7">
        <w:rPr>
          <w:szCs w:val="24"/>
        </w:rPr>
        <w:t xml:space="preserve"> and</w:t>
      </w:r>
    </w:p>
    <w:p w:rsidR="006A6E0E" w:rsidRPr="002A7BC7" w:rsidRDefault="006A6E0E" w:rsidP="000A325E">
      <w:pPr>
        <w:ind w:left="1701" w:hanging="567"/>
        <w:jc w:val="both"/>
        <w:rPr>
          <w:szCs w:val="24"/>
        </w:rPr>
      </w:pPr>
    </w:p>
    <w:p w:rsidR="006A6E0E" w:rsidRDefault="000844A4" w:rsidP="000A325E">
      <w:pPr>
        <w:numPr>
          <w:ilvl w:val="1"/>
          <w:numId w:val="33"/>
        </w:numPr>
        <w:ind w:left="1701" w:hanging="567"/>
        <w:jc w:val="both"/>
        <w:rPr>
          <w:szCs w:val="24"/>
        </w:rPr>
      </w:pPr>
      <w:r w:rsidRPr="002A7BC7">
        <w:rPr>
          <w:szCs w:val="24"/>
        </w:rPr>
        <w:t xml:space="preserve">the application was received by </w:t>
      </w:r>
      <w:r w:rsidR="002E38D0">
        <w:rPr>
          <w:szCs w:val="24"/>
        </w:rPr>
        <w:t>the</w:t>
      </w:r>
      <w:r w:rsidR="00AF20A6">
        <w:rPr>
          <w:szCs w:val="24"/>
        </w:rPr>
        <w:t xml:space="preserve"> </w:t>
      </w:r>
      <w:r w:rsidRPr="002A7BC7">
        <w:rPr>
          <w:szCs w:val="24"/>
        </w:rPr>
        <w:t>registered entity on or before the expiry date of the disclosure document;</w:t>
      </w:r>
      <w:r w:rsidR="00DB15F7">
        <w:rPr>
          <w:szCs w:val="24"/>
        </w:rPr>
        <w:t xml:space="preserve"> or</w:t>
      </w:r>
    </w:p>
    <w:p w:rsidR="006A6E0E" w:rsidRDefault="006A6E0E" w:rsidP="00B83D04">
      <w:pPr>
        <w:pStyle w:val="ListParagraph"/>
        <w:rPr>
          <w:szCs w:val="24"/>
        </w:rPr>
      </w:pPr>
    </w:p>
    <w:p w:rsidR="000844A4" w:rsidRDefault="000844A4" w:rsidP="00A17571">
      <w:pPr>
        <w:numPr>
          <w:ilvl w:val="0"/>
          <w:numId w:val="20"/>
        </w:numPr>
        <w:ind w:left="1134" w:hanging="567"/>
        <w:jc w:val="both"/>
        <w:rPr>
          <w:szCs w:val="24"/>
        </w:rPr>
      </w:pPr>
      <w:r w:rsidRPr="006A6E0E">
        <w:rPr>
          <w:szCs w:val="24"/>
        </w:rPr>
        <w:t>where the following conditions are satisfied:</w:t>
      </w:r>
    </w:p>
    <w:p w:rsidR="00C53B9B" w:rsidRPr="006A6E0E" w:rsidRDefault="00C53B9B" w:rsidP="00C53B9B">
      <w:pPr>
        <w:ind w:left="1080"/>
        <w:jc w:val="both"/>
        <w:rPr>
          <w:szCs w:val="24"/>
        </w:rPr>
      </w:pPr>
    </w:p>
    <w:p w:rsidR="006A6E0E" w:rsidRDefault="000844A4" w:rsidP="00A17571">
      <w:pPr>
        <w:numPr>
          <w:ilvl w:val="1"/>
          <w:numId w:val="20"/>
        </w:numPr>
        <w:ind w:left="1701" w:hanging="567"/>
        <w:jc w:val="both"/>
        <w:rPr>
          <w:szCs w:val="24"/>
        </w:rPr>
      </w:pPr>
      <w:r w:rsidRPr="002A7BC7">
        <w:rPr>
          <w:szCs w:val="24"/>
        </w:rPr>
        <w:t xml:space="preserve">the </w:t>
      </w:r>
      <w:r w:rsidR="00B32DCA">
        <w:rPr>
          <w:szCs w:val="24"/>
        </w:rPr>
        <w:t xml:space="preserve">investment </w:t>
      </w:r>
      <w:r w:rsidRPr="002A7BC7">
        <w:rPr>
          <w:szCs w:val="24"/>
        </w:rPr>
        <w:t>product is a financial product;</w:t>
      </w:r>
    </w:p>
    <w:p w:rsidR="00C53B9B" w:rsidRPr="006A6E0E" w:rsidRDefault="00C53B9B" w:rsidP="00C53B9B">
      <w:pPr>
        <w:ind w:left="2160"/>
        <w:jc w:val="both"/>
        <w:rPr>
          <w:szCs w:val="24"/>
        </w:rPr>
      </w:pPr>
    </w:p>
    <w:p w:rsidR="000844A4" w:rsidRDefault="000844A4" w:rsidP="00A17571">
      <w:pPr>
        <w:numPr>
          <w:ilvl w:val="1"/>
          <w:numId w:val="20"/>
        </w:numPr>
        <w:ind w:left="1701" w:hanging="567"/>
        <w:jc w:val="both"/>
        <w:rPr>
          <w:szCs w:val="24"/>
        </w:rPr>
      </w:pPr>
      <w:r w:rsidRPr="002A7BC7">
        <w:rPr>
          <w:szCs w:val="24"/>
        </w:rPr>
        <w:t xml:space="preserve">the issue or sale of the </w:t>
      </w:r>
      <w:r w:rsidR="00B32DCA">
        <w:rPr>
          <w:szCs w:val="24"/>
        </w:rPr>
        <w:t xml:space="preserve">financial </w:t>
      </w:r>
      <w:r w:rsidRPr="002A7BC7">
        <w:rPr>
          <w:szCs w:val="24"/>
        </w:rPr>
        <w:t>product needs a Product Disclosure Statement to be or to have been given to the investor under Part 7.9 of the Corporations Act;</w:t>
      </w:r>
    </w:p>
    <w:p w:rsidR="00C53B9B" w:rsidRPr="002A7BC7" w:rsidRDefault="00C53B9B" w:rsidP="00A17571">
      <w:pPr>
        <w:ind w:left="1701" w:hanging="567"/>
        <w:jc w:val="both"/>
        <w:rPr>
          <w:szCs w:val="24"/>
        </w:rPr>
      </w:pPr>
    </w:p>
    <w:p w:rsidR="000844A4" w:rsidRDefault="000844A4" w:rsidP="00A17571">
      <w:pPr>
        <w:numPr>
          <w:ilvl w:val="1"/>
          <w:numId w:val="20"/>
        </w:numPr>
        <w:ind w:left="1701" w:hanging="567"/>
        <w:jc w:val="both"/>
        <w:rPr>
          <w:szCs w:val="24"/>
        </w:rPr>
      </w:pPr>
      <w:r w:rsidRPr="002A7BC7">
        <w:rPr>
          <w:szCs w:val="24"/>
        </w:rPr>
        <w:t>the financial product is issued or sold pursuant to an eligible application;</w:t>
      </w:r>
    </w:p>
    <w:p w:rsidR="00C53B9B" w:rsidRPr="002A7BC7" w:rsidRDefault="00C53B9B" w:rsidP="00A17571">
      <w:pPr>
        <w:ind w:left="1701" w:hanging="567"/>
        <w:jc w:val="both"/>
        <w:rPr>
          <w:szCs w:val="24"/>
        </w:rPr>
      </w:pPr>
    </w:p>
    <w:p w:rsidR="000844A4" w:rsidRDefault="000844A4" w:rsidP="00A17571">
      <w:pPr>
        <w:numPr>
          <w:ilvl w:val="1"/>
          <w:numId w:val="20"/>
        </w:numPr>
        <w:ind w:left="1701" w:hanging="567"/>
        <w:jc w:val="both"/>
        <w:rPr>
          <w:szCs w:val="24"/>
        </w:rPr>
      </w:pPr>
      <w:r w:rsidRPr="002A7BC7">
        <w:rPr>
          <w:szCs w:val="24"/>
        </w:rPr>
        <w:t>the Product Disclosure Statement which included or accompanied the application form was dated before 1 June 2003;</w:t>
      </w:r>
      <w:r w:rsidR="00DB15F7">
        <w:rPr>
          <w:szCs w:val="24"/>
        </w:rPr>
        <w:t xml:space="preserve"> and</w:t>
      </w:r>
    </w:p>
    <w:p w:rsidR="00C53B9B" w:rsidRPr="002A7BC7" w:rsidRDefault="00C53B9B" w:rsidP="00A17571">
      <w:pPr>
        <w:ind w:left="1701" w:hanging="567"/>
        <w:jc w:val="both"/>
        <w:rPr>
          <w:szCs w:val="24"/>
        </w:rPr>
      </w:pPr>
    </w:p>
    <w:p w:rsidR="00B83D04" w:rsidRDefault="000844A4" w:rsidP="00A17571">
      <w:pPr>
        <w:numPr>
          <w:ilvl w:val="1"/>
          <w:numId w:val="20"/>
        </w:numPr>
        <w:ind w:left="1701" w:hanging="567"/>
        <w:jc w:val="both"/>
        <w:rPr>
          <w:szCs w:val="24"/>
        </w:rPr>
      </w:pPr>
      <w:proofErr w:type="gramStart"/>
      <w:r w:rsidRPr="002A7BC7">
        <w:rPr>
          <w:szCs w:val="24"/>
        </w:rPr>
        <w:lastRenderedPageBreak/>
        <w:t>the</w:t>
      </w:r>
      <w:proofErr w:type="gramEnd"/>
      <w:r w:rsidRPr="002A7BC7">
        <w:rPr>
          <w:szCs w:val="24"/>
        </w:rPr>
        <w:t xml:space="preserve"> eligible application was received by </w:t>
      </w:r>
      <w:r w:rsidR="002E38D0">
        <w:rPr>
          <w:szCs w:val="24"/>
        </w:rPr>
        <w:t>the</w:t>
      </w:r>
      <w:r w:rsidR="00AF20A6">
        <w:rPr>
          <w:szCs w:val="24"/>
        </w:rPr>
        <w:t xml:space="preserve"> </w:t>
      </w:r>
      <w:r w:rsidRPr="002A7BC7">
        <w:rPr>
          <w:szCs w:val="24"/>
        </w:rPr>
        <w:t>registered entity within one year after 1 June 2003.</w:t>
      </w:r>
    </w:p>
    <w:p w:rsidR="0011120F" w:rsidRPr="00AC67D4" w:rsidRDefault="0011120F" w:rsidP="0011120F">
      <w:pPr>
        <w:ind w:left="360"/>
        <w:jc w:val="both"/>
        <w:rPr>
          <w:szCs w:val="24"/>
        </w:rPr>
      </w:pPr>
    </w:p>
    <w:p w:rsidR="007967A4" w:rsidRDefault="007967A4" w:rsidP="00D54C23">
      <w:pPr>
        <w:keepNext/>
        <w:rPr>
          <w:b/>
          <w:szCs w:val="24"/>
          <w:lang w:val="en-US" w:eastAsia="en-US"/>
        </w:rPr>
      </w:pPr>
      <w:r>
        <w:rPr>
          <w:b/>
          <w:szCs w:val="24"/>
          <w:lang w:val="en-US" w:eastAsia="en-US"/>
        </w:rPr>
        <w:t xml:space="preserve">Prudential </w:t>
      </w:r>
      <w:r w:rsidR="000613BC">
        <w:rPr>
          <w:b/>
          <w:szCs w:val="24"/>
          <w:lang w:val="en-US" w:eastAsia="en-US"/>
        </w:rPr>
        <w:t>s</w:t>
      </w:r>
      <w:r>
        <w:rPr>
          <w:b/>
          <w:szCs w:val="24"/>
          <w:lang w:val="en-US" w:eastAsia="en-US"/>
        </w:rPr>
        <w:t xml:space="preserve">upervision </w:t>
      </w:r>
      <w:r w:rsidR="000613BC">
        <w:rPr>
          <w:b/>
          <w:szCs w:val="24"/>
          <w:lang w:val="en-US" w:eastAsia="en-US"/>
        </w:rPr>
        <w:t>w</w:t>
      </w:r>
      <w:r>
        <w:rPr>
          <w:b/>
          <w:szCs w:val="24"/>
          <w:lang w:val="en-US" w:eastAsia="en-US"/>
        </w:rPr>
        <w:t>arning</w:t>
      </w:r>
    </w:p>
    <w:p w:rsidR="007967A4" w:rsidRDefault="007967A4" w:rsidP="007967A4">
      <w:pPr>
        <w:rPr>
          <w:szCs w:val="24"/>
          <w:lang w:val="en-US" w:eastAsia="en-US"/>
        </w:rPr>
      </w:pPr>
    </w:p>
    <w:p w:rsidR="004327C7" w:rsidRDefault="004327C7" w:rsidP="00246131">
      <w:pPr>
        <w:pStyle w:val="ListParagraph"/>
        <w:numPr>
          <w:ilvl w:val="0"/>
          <w:numId w:val="9"/>
        </w:numPr>
        <w:ind w:left="567" w:hanging="567"/>
        <w:rPr>
          <w:szCs w:val="24"/>
          <w:lang w:val="en-US" w:eastAsia="en-US"/>
        </w:rPr>
      </w:pPr>
      <w:bookmarkStart w:id="14" w:name="_Ref410984838"/>
      <w:r>
        <w:rPr>
          <w:szCs w:val="24"/>
          <w:lang w:val="en-US" w:eastAsia="en-US"/>
        </w:rPr>
        <w:t>For documents</w:t>
      </w:r>
      <w:r w:rsidR="000613BC">
        <w:rPr>
          <w:szCs w:val="24"/>
          <w:lang w:val="en-US" w:eastAsia="en-US"/>
        </w:rPr>
        <w:t>, electronic communications</w:t>
      </w:r>
      <w:r>
        <w:rPr>
          <w:szCs w:val="24"/>
          <w:lang w:val="en-US" w:eastAsia="en-US"/>
        </w:rPr>
        <w:t xml:space="preserve"> or other material described in Conditions </w:t>
      </w:r>
      <w:r w:rsidR="00F4665B">
        <w:rPr>
          <w:szCs w:val="24"/>
          <w:lang w:val="en-US" w:eastAsia="en-US"/>
        </w:rPr>
        <w:fldChar w:fldCharType="begin"/>
      </w:r>
      <w:r w:rsidR="00F4665B">
        <w:rPr>
          <w:szCs w:val="24"/>
          <w:lang w:val="en-US" w:eastAsia="en-US"/>
        </w:rPr>
        <w:instrText xml:space="preserve"> REF _Ref410742922 \r \h </w:instrText>
      </w:r>
      <w:r w:rsidR="00F4665B">
        <w:rPr>
          <w:szCs w:val="24"/>
          <w:lang w:val="en-US" w:eastAsia="en-US"/>
        </w:rPr>
      </w:r>
      <w:r w:rsidR="00F4665B">
        <w:rPr>
          <w:szCs w:val="24"/>
          <w:lang w:val="en-US" w:eastAsia="en-US"/>
        </w:rPr>
        <w:fldChar w:fldCharType="separate"/>
      </w:r>
      <w:r w:rsidR="00D17373">
        <w:rPr>
          <w:szCs w:val="24"/>
          <w:lang w:val="en-US" w:eastAsia="en-US"/>
        </w:rPr>
        <w:t>9</w:t>
      </w:r>
      <w:r w:rsidR="00F4665B">
        <w:rPr>
          <w:szCs w:val="24"/>
          <w:lang w:val="en-US" w:eastAsia="en-US"/>
        </w:rPr>
        <w:fldChar w:fldCharType="end"/>
      </w:r>
      <w:r>
        <w:rPr>
          <w:szCs w:val="24"/>
          <w:lang w:val="en-US" w:eastAsia="en-US"/>
        </w:rPr>
        <w:t xml:space="preserve"> to </w:t>
      </w:r>
      <w:r w:rsidR="00F4665B">
        <w:rPr>
          <w:szCs w:val="24"/>
          <w:lang w:val="en-US" w:eastAsia="en-US"/>
        </w:rPr>
        <w:fldChar w:fldCharType="begin"/>
      </w:r>
      <w:r w:rsidR="00F4665B">
        <w:rPr>
          <w:szCs w:val="24"/>
          <w:lang w:val="en-US" w:eastAsia="en-US"/>
        </w:rPr>
        <w:instrText xml:space="preserve"> REF _Ref410984750 \r \h </w:instrText>
      </w:r>
      <w:r w:rsidR="00F4665B">
        <w:rPr>
          <w:szCs w:val="24"/>
          <w:lang w:val="en-US" w:eastAsia="en-US"/>
        </w:rPr>
      </w:r>
      <w:r w:rsidR="00F4665B">
        <w:rPr>
          <w:szCs w:val="24"/>
          <w:lang w:val="en-US" w:eastAsia="en-US"/>
        </w:rPr>
        <w:fldChar w:fldCharType="separate"/>
      </w:r>
      <w:r w:rsidR="00D17373">
        <w:rPr>
          <w:szCs w:val="24"/>
          <w:lang w:val="en-US" w:eastAsia="en-US"/>
        </w:rPr>
        <w:t>11</w:t>
      </w:r>
      <w:r w:rsidR="00F4665B">
        <w:rPr>
          <w:szCs w:val="24"/>
          <w:lang w:val="en-US" w:eastAsia="en-US"/>
        </w:rPr>
        <w:fldChar w:fldCharType="end"/>
      </w:r>
      <w:r w:rsidR="00F4665B">
        <w:rPr>
          <w:szCs w:val="24"/>
          <w:lang w:val="en-US" w:eastAsia="en-US"/>
        </w:rPr>
        <w:t xml:space="preserve"> </w:t>
      </w:r>
      <w:r>
        <w:rPr>
          <w:szCs w:val="24"/>
          <w:lang w:val="en-US" w:eastAsia="en-US"/>
        </w:rPr>
        <w:t>that are given before 1 January 2016, a prudential supervision warning is a statement that:</w:t>
      </w:r>
      <w:bookmarkEnd w:id="14"/>
    </w:p>
    <w:p w:rsidR="004327C7" w:rsidRDefault="004327C7" w:rsidP="006D34AC">
      <w:pPr>
        <w:pStyle w:val="ListParagraph"/>
        <w:ind w:left="360"/>
        <w:rPr>
          <w:szCs w:val="24"/>
          <w:lang w:val="en-US" w:eastAsia="en-US"/>
        </w:rPr>
      </w:pPr>
    </w:p>
    <w:p w:rsidR="004327C7" w:rsidRDefault="00656178" w:rsidP="006D34AC">
      <w:pPr>
        <w:pStyle w:val="ListParagraph"/>
        <w:numPr>
          <w:ilvl w:val="2"/>
          <w:numId w:val="9"/>
        </w:numPr>
        <w:rPr>
          <w:szCs w:val="24"/>
          <w:lang w:val="en-US" w:eastAsia="en-US"/>
        </w:rPr>
      </w:pPr>
      <w:r>
        <w:rPr>
          <w:szCs w:val="24"/>
          <w:lang w:val="en-US" w:eastAsia="en-US"/>
        </w:rPr>
        <w:t>the</w:t>
      </w:r>
      <w:r w:rsidR="004327C7">
        <w:rPr>
          <w:szCs w:val="24"/>
          <w:lang w:val="en-US" w:eastAsia="en-US"/>
        </w:rPr>
        <w:t xml:space="preserve"> registered entity is not authori</w:t>
      </w:r>
      <w:r w:rsidR="001B0F75">
        <w:rPr>
          <w:szCs w:val="24"/>
          <w:lang w:val="en-US" w:eastAsia="en-US"/>
        </w:rPr>
        <w:t>s</w:t>
      </w:r>
      <w:r w:rsidR="004327C7">
        <w:rPr>
          <w:szCs w:val="24"/>
          <w:lang w:val="en-US" w:eastAsia="en-US"/>
        </w:rPr>
        <w:t xml:space="preserve">ed under the Banking Act and is not supervised by APRA; </w:t>
      </w:r>
      <w:r w:rsidR="003725C8">
        <w:rPr>
          <w:szCs w:val="24"/>
          <w:lang w:val="en-US" w:eastAsia="en-US"/>
        </w:rPr>
        <w:t>and</w:t>
      </w:r>
    </w:p>
    <w:p w:rsidR="004327C7" w:rsidRDefault="004327C7" w:rsidP="006D34AC">
      <w:pPr>
        <w:pStyle w:val="ListParagraph"/>
        <w:ind w:left="1145"/>
        <w:rPr>
          <w:szCs w:val="24"/>
          <w:lang w:val="en-US" w:eastAsia="en-US"/>
        </w:rPr>
      </w:pPr>
    </w:p>
    <w:p w:rsidR="004327C7" w:rsidRPr="004327C7" w:rsidRDefault="004327C7" w:rsidP="004327C7">
      <w:pPr>
        <w:pStyle w:val="ListParagraph"/>
        <w:numPr>
          <w:ilvl w:val="2"/>
          <w:numId w:val="9"/>
        </w:numPr>
        <w:rPr>
          <w:szCs w:val="24"/>
          <w:lang w:val="en-US" w:eastAsia="en-US"/>
        </w:rPr>
      </w:pPr>
      <w:proofErr w:type="gramStart"/>
      <w:r>
        <w:rPr>
          <w:szCs w:val="24"/>
          <w:lang w:val="en-US" w:eastAsia="en-US"/>
        </w:rPr>
        <w:t>the</w:t>
      </w:r>
      <w:proofErr w:type="gramEnd"/>
      <w:r>
        <w:rPr>
          <w:szCs w:val="24"/>
          <w:lang w:val="en-US" w:eastAsia="en-US"/>
        </w:rPr>
        <w:t xml:space="preserve"> investment will not be covered by the depositor protection provisions in section 13A of the Banking Act. </w:t>
      </w:r>
      <w:r w:rsidRPr="004327C7">
        <w:rPr>
          <w:szCs w:val="24"/>
          <w:lang w:val="en-US" w:eastAsia="en-US"/>
        </w:rPr>
        <w:t xml:space="preserve"> </w:t>
      </w:r>
    </w:p>
    <w:p w:rsidR="00663E6E" w:rsidRDefault="00663E6E" w:rsidP="006D34AC">
      <w:pPr>
        <w:pStyle w:val="ListParagraph"/>
        <w:ind w:left="1003"/>
        <w:rPr>
          <w:lang w:val="en-US" w:eastAsia="en-US"/>
        </w:rPr>
      </w:pPr>
    </w:p>
    <w:p w:rsidR="003E2957" w:rsidRDefault="003E2957" w:rsidP="00246131">
      <w:pPr>
        <w:pStyle w:val="ListParagraph"/>
        <w:numPr>
          <w:ilvl w:val="0"/>
          <w:numId w:val="9"/>
        </w:numPr>
        <w:ind w:left="567" w:hanging="567"/>
        <w:rPr>
          <w:lang w:val="en-US" w:eastAsia="en-US"/>
        </w:rPr>
      </w:pPr>
      <w:r>
        <w:rPr>
          <w:lang w:val="en-US" w:eastAsia="en-US"/>
        </w:rPr>
        <w:t xml:space="preserve">A registered entity required to give a prudential supervision warning in accordance with condition </w:t>
      </w:r>
      <w:r w:rsidR="00F4665B">
        <w:rPr>
          <w:lang w:val="en-US" w:eastAsia="en-US"/>
        </w:rPr>
        <w:fldChar w:fldCharType="begin"/>
      </w:r>
      <w:r w:rsidR="00F4665B">
        <w:rPr>
          <w:lang w:val="en-US" w:eastAsia="en-US"/>
        </w:rPr>
        <w:instrText xml:space="preserve"> REF _Ref410984838 \r \h </w:instrText>
      </w:r>
      <w:r w:rsidR="00F4665B">
        <w:rPr>
          <w:lang w:val="en-US" w:eastAsia="en-US"/>
        </w:rPr>
      </w:r>
      <w:r w:rsidR="00F4665B">
        <w:rPr>
          <w:lang w:val="en-US" w:eastAsia="en-US"/>
        </w:rPr>
        <w:fldChar w:fldCharType="separate"/>
      </w:r>
      <w:r w:rsidR="00D17373">
        <w:rPr>
          <w:lang w:val="en-US" w:eastAsia="en-US"/>
        </w:rPr>
        <w:t>13</w:t>
      </w:r>
      <w:r w:rsidR="00F4665B">
        <w:rPr>
          <w:lang w:val="en-US" w:eastAsia="en-US"/>
        </w:rPr>
        <w:fldChar w:fldCharType="end"/>
      </w:r>
      <w:r>
        <w:rPr>
          <w:lang w:val="en-US" w:eastAsia="en-US"/>
        </w:rPr>
        <w:t xml:space="preserve"> must also give to the holder of the investment product a notice that the investment will not be covered by the financial claims scheme established under Division 2AA of the Banking Act, by the earlier of: </w:t>
      </w:r>
    </w:p>
    <w:p w:rsidR="003E2957" w:rsidRDefault="003E2957" w:rsidP="001A2016">
      <w:pPr>
        <w:pStyle w:val="ListParagraph"/>
        <w:ind w:left="360"/>
        <w:rPr>
          <w:lang w:val="en-US" w:eastAsia="en-US"/>
        </w:rPr>
      </w:pPr>
    </w:p>
    <w:p w:rsidR="003E2957" w:rsidRDefault="003E2957" w:rsidP="001A2016">
      <w:pPr>
        <w:pStyle w:val="ListParagraph"/>
        <w:numPr>
          <w:ilvl w:val="2"/>
          <w:numId w:val="9"/>
        </w:numPr>
        <w:rPr>
          <w:lang w:val="en-US" w:eastAsia="en-US"/>
        </w:rPr>
      </w:pPr>
      <w:r>
        <w:rPr>
          <w:lang w:val="en-US" w:eastAsia="en-US"/>
        </w:rPr>
        <w:t>the next rollover date of the investment product; or</w:t>
      </w:r>
    </w:p>
    <w:p w:rsidR="003E2957" w:rsidRDefault="003E2957" w:rsidP="003E2957">
      <w:pPr>
        <w:pStyle w:val="ListParagraph"/>
        <w:ind w:left="1003"/>
        <w:rPr>
          <w:lang w:val="en-US" w:eastAsia="en-US"/>
        </w:rPr>
      </w:pPr>
    </w:p>
    <w:p w:rsidR="003E2957" w:rsidRDefault="003E2957" w:rsidP="001A2016">
      <w:pPr>
        <w:pStyle w:val="ListParagraph"/>
        <w:numPr>
          <w:ilvl w:val="2"/>
          <w:numId w:val="9"/>
        </w:numPr>
        <w:rPr>
          <w:lang w:val="en-US" w:eastAsia="en-US"/>
        </w:rPr>
      </w:pPr>
      <w:r>
        <w:rPr>
          <w:lang w:val="en-US" w:eastAsia="en-US"/>
        </w:rPr>
        <w:t>30 June 2016</w:t>
      </w:r>
      <w:r w:rsidR="003725C8">
        <w:rPr>
          <w:lang w:val="en-US" w:eastAsia="en-US"/>
        </w:rPr>
        <w:t>.</w:t>
      </w:r>
    </w:p>
    <w:p w:rsidR="004327C7" w:rsidRPr="003E2957" w:rsidRDefault="004327C7" w:rsidP="001A2016">
      <w:pPr>
        <w:rPr>
          <w:szCs w:val="24"/>
          <w:lang w:val="en-US" w:eastAsia="en-US"/>
        </w:rPr>
      </w:pPr>
    </w:p>
    <w:p w:rsidR="004327C7" w:rsidRDefault="004327C7" w:rsidP="00246131">
      <w:pPr>
        <w:pStyle w:val="ListParagraph"/>
        <w:numPr>
          <w:ilvl w:val="0"/>
          <w:numId w:val="9"/>
        </w:numPr>
        <w:ind w:left="567" w:hanging="567"/>
        <w:rPr>
          <w:szCs w:val="24"/>
          <w:lang w:val="en-US" w:eastAsia="en-US"/>
        </w:rPr>
      </w:pPr>
      <w:bookmarkStart w:id="15" w:name="_Ref410742933"/>
      <w:r>
        <w:rPr>
          <w:szCs w:val="24"/>
          <w:lang w:val="en-US" w:eastAsia="en-US"/>
        </w:rPr>
        <w:t>For documents</w:t>
      </w:r>
      <w:r w:rsidR="002557DF">
        <w:rPr>
          <w:szCs w:val="24"/>
          <w:lang w:val="en-US" w:eastAsia="en-US"/>
        </w:rPr>
        <w:t>, electronic communications</w:t>
      </w:r>
      <w:r>
        <w:rPr>
          <w:szCs w:val="24"/>
          <w:lang w:val="en-US" w:eastAsia="en-US"/>
        </w:rPr>
        <w:t xml:space="preserve"> or other material described in Conditions </w:t>
      </w:r>
      <w:r w:rsidR="00F4665B">
        <w:rPr>
          <w:szCs w:val="24"/>
          <w:lang w:val="en-US" w:eastAsia="en-US"/>
        </w:rPr>
        <w:fldChar w:fldCharType="begin"/>
      </w:r>
      <w:r w:rsidR="00F4665B">
        <w:rPr>
          <w:szCs w:val="24"/>
          <w:lang w:val="en-US" w:eastAsia="en-US"/>
        </w:rPr>
        <w:instrText xml:space="preserve"> REF _Ref410742922 \r \h </w:instrText>
      </w:r>
      <w:r w:rsidR="00F4665B">
        <w:rPr>
          <w:szCs w:val="24"/>
          <w:lang w:val="en-US" w:eastAsia="en-US"/>
        </w:rPr>
      </w:r>
      <w:r w:rsidR="00F4665B">
        <w:rPr>
          <w:szCs w:val="24"/>
          <w:lang w:val="en-US" w:eastAsia="en-US"/>
        </w:rPr>
        <w:fldChar w:fldCharType="separate"/>
      </w:r>
      <w:r w:rsidR="00D17373">
        <w:rPr>
          <w:szCs w:val="24"/>
          <w:lang w:val="en-US" w:eastAsia="en-US"/>
        </w:rPr>
        <w:t>9</w:t>
      </w:r>
      <w:r w:rsidR="00F4665B">
        <w:rPr>
          <w:szCs w:val="24"/>
          <w:lang w:val="en-US" w:eastAsia="en-US"/>
        </w:rPr>
        <w:fldChar w:fldCharType="end"/>
      </w:r>
      <w:r>
        <w:rPr>
          <w:szCs w:val="24"/>
          <w:lang w:val="en-US" w:eastAsia="en-US"/>
        </w:rPr>
        <w:t xml:space="preserve"> to </w:t>
      </w:r>
      <w:r w:rsidR="00F4665B">
        <w:rPr>
          <w:szCs w:val="24"/>
          <w:lang w:val="en-US" w:eastAsia="en-US"/>
        </w:rPr>
        <w:fldChar w:fldCharType="begin"/>
      </w:r>
      <w:r w:rsidR="00F4665B">
        <w:rPr>
          <w:szCs w:val="24"/>
          <w:lang w:val="en-US" w:eastAsia="en-US"/>
        </w:rPr>
        <w:instrText xml:space="preserve"> REF _Ref410984750 \r \h </w:instrText>
      </w:r>
      <w:r w:rsidR="00F4665B">
        <w:rPr>
          <w:szCs w:val="24"/>
          <w:lang w:val="en-US" w:eastAsia="en-US"/>
        </w:rPr>
      </w:r>
      <w:r w:rsidR="00F4665B">
        <w:rPr>
          <w:szCs w:val="24"/>
          <w:lang w:val="en-US" w:eastAsia="en-US"/>
        </w:rPr>
        <w:fldChar w:fldCharType="separate"/>
      </w:r>
      <w:r w:rsidR="00D17373">
        <w:rPr>
          <w:szCs w:val="24"/>
          <w:lang w:val="en-US" w:eastAsia="en-US"/>
        </w:rPr>
        <w:t>11</w:t>
      </w:r>
      <w:r w:rsidR="00F4665B">
        <w:rPr>
          <w:szCs w:val="24"/>
          <w:lang w:val="en-US" w:eastAsia="en-US"/>
        </w:rPr>
        <w:fldChar w:fldCharType="end"/>
      </w:r>
      <w:r w:rsidR="00F4665B">
        <w:rPr>
          <w:szCs w:val="24"/>
          <w:lang w:val="en-US" w:eastAsia="en-US"/>
        </w:rPr>
        <w:t xml:space="preserve"> </w:t>
      </w:r>
      <w:r>
        <w:rPr>
          <w:szCs w:val="24"/>
          <w:lang w:val="en-US" w:eastAsia="en-US"/>
        </w:rPr>
        <w:t>that are given on or after 1 January 2016, a prudential supervision warning is a statement that:</w:t>
      </w:r>
      <w:bookmarkEnd w:id="15"/>
    </w:p>
    <w:p w:rsidR="004327C7" w:rsidRDefault="004327C7" w:rsidP="006D34AC">
      <w:pPr>
        <w:pStyle w:val="ListParagraph"/>
        <w:ind w:left="360"/>
        <w:rPr>
          <w:szCs w:val="24"/>
          <w:lang w:val="en-US" w:eastAsia="en-US"/>
        </w:rPr>
      </w:pPr>
    </w:p>
    <w:p w:rsidR="004327C7" w:rsidRDefault="00656178" w:rsidP="006D34AC">
      <w:pPr>
        <w:pStyle w:val="ListParagraph"/>
        <w:numPr>
          <w:ilvl w:val="2"/>
          <w:numId w:val="9"/>
        </w:numPr>
        <w:rPr>
          <w:szCs w:val="24"/>
          <w:lang w:val="en-US" w:eastAsia="en-US"/>
        </w:rPr>
      </w:pPr>
      <w:r>
        <w:rPr>
          <w:szCs w:val="24"/>
          <w:lang w:val="en-US" w:eastAsia="en-US"/>
        </w:rPr>
        <w:t>the</w:t>
      </w:r>
      <w:r w:rsidR="004327C7">
        <w:rPr>
          <w:szCs w:val="24"/>
          <w:lang w:val="en-US" w:eastAsia="en-US"/>
        </w:rPr>
        <w:t xml:space="preserve"> registered entity is not </w:t>
      </w:r>
      <w:r w:rsidR="00427413">
        <w:rPr>
          <w:szCs w:val="24"/>
          <w:lang w:val="en-US" w:eastAsia="en-US"/>
        </w:rPr>
        <w:t>authori</w:t>
      </w:r>
      <w:r w:rsidR="001B0F75">
        <w:rPr>
          <w:szCs w:val="24"/>
          <w:lang w:val="en-US" w:eastAsia="en-US"/>
        </w:rPr>
        <w:t>s</w:t>
      </w:r>
      <w:r w:rsidR="00427413">
        <w:rPr>
          <w:szCs w:val="24"/>
          <w:lang w:val="en-US" w:eastAsia="en-US"/>
        </w:rPr>
        <w:t>ed under the Banking Act and is not supervised by APRA;</w:t>
      </w:r>
    </w:p>
    <w:p w:rsidR="00427413" w:rsidRDefault="00427413" w:rsidP="006D34AC">
      <w:pPr>
        <w:pStyle w:val="ListParagraph"/>
        <w:ind w:left="1003"/>
        <w:rPr>
          <w:szCs w:val="24"/>
          <w:lang w:val="en-US" w:eastAsia="en-US"/>
        </w:rPr>
      </w:pPr>
    </w:p>
    <w:p w:rsidR="00427413" w:rsidRDefault="00427413" w:rsidP="006D34AC">
      <w:pPr>
        <w:pStyle w:val="ListParagraph"/>
        <w:numPr>
          <w:ilvl w:val="2"/>
          <w:numId w:val="9"/>
        </w:numPr>
        <w:rPr>
          <w:szCs w:val="24"/>
          <w:lang w:val="en-US" w:eastAsia="en-US"/>
        </w:rPr>
      </w:pPr>
      <w:r>
        <w:rPr>
          <w:szCs w:val="24"/>
          <w:lang w:val="en-US" w:eastAsia="en-US"/>
        </w:rPr>
        <w:t>the investment will not be covered by the depositor protection provisions in section 13A of the Banking Act; and</w:t>
      </w:r>
    </w:p>
    <w:p w:rsidR="00427413" w:rsidRPr="00427413" w:rsidRDefault="00552527" w:rsidP="006D34AC">
      <w:pPr>
        <w:tabs>
          <w:tab w:val="left" w:pos="1267"/>
        </w:tabs>
        <w:rPr>
          <w:szCs w:val="24"/>
          <w:lang w:val="en-US" w:eastAsia="en-US"/>
        </w:rPr>
      </w:pPr>
      <w:r>
        <w:rPr>
          <w:szCs w:val="24"/>
          <w:lang w:val="en-US" w:eastAsia="en-US"/>
        </w:rPr>
        <w:tab/>
      </w:r>
    </w:p>
    <w:p w:rsidR="00427413" w:rsidRDefault="00427413" w:rsidP="006D34AC">
      <w:pPr>
        <w:pStyle w:val="ListParagraph"/>
        <w:numPr>
          <w:ilvl w:val="2"/>
          <w:numId w:val="9"/>
        </w:numPr>
        <w:rPr>
          <w:szCs w:val="24"/>
          <w:lang w:val="en-US" w:eastAsia="en-US"/>
        </w:rPr>
      </w:pPr>
      <w:proofErr w:type="gramStart"/>
      <w:r>
        <w:rPr>
          <w:szCs w:val="24"/>
          <w:lang w:val="en-US" w:eastAsia="en-US"/>
        </w:rPr>
        <w:t>the</w:t>
      </w:r>
      <w:proofErr w:type="gramEnd"/>
      <w:r>
        <w:rPr>
          <w:szCs w:val="24"/>
          <w:lang w:val="en-US" w:eastAsia="en-US"/>
        </w:rPr>
        <w:t xml:space="preserve"> investment will not be covered by the financial claims scheme established under Division 2AA of the Banking Act. </w:t>
      </w:r>
    </w:p>
    <w:p w:rsidR="004C527D" w:rsidRPr="004C527D" w:rsidRDefault="004C527D" w:rsidP="004C527D">
      <w:pPr>
        <w:rPr>
          <w:szCs w:val="24"/>
          <w:lang w:val="en-US" w:eastAsia="en-US"/>
        </w:rPr>
      </w:pPr>
    </w:p>
    <w:p w:rsidR="00617CE8" w:rsidRDefault="00617CE8" w:rsidP="00617CE8">
      <w:pPr>
        <w:rPr>
          <w:b/>
          <w:szCs w:val="24"/>
        </w:rPr>
      </w:pPr>
      <w:r>
        <w:rPr>
          <w:b/>
          <w:szCs w:val="24"/>
        </w:rPr>
        <w:t>Commencement</w:t>
      </w:r>
    </w:p>
    <w:p w:rsidR="00617CE8" w:rsidRPr="00D076CA" w:rsidRDefault="00617CE8" w:rsidP="00617CE8">
      <w:pPr>
        <w:rPr>
          <w:b/>
          <w:szCs w:val="24"/>
        </w:rPr>
      </w:pPr>
    </w:p>
    <w:p w:rsidR="00617CE8" w:rsidRDefault="00617CE8" w:rsidP="00246131">
      <w:pPr>
        <w:pStyle w:val="ListParagraph"/>
        <w:numPr>
          <w:ilvl w:val="0"/>
          <w:numId w:val="9"/>
        </w:numPr>
        <w:ind w:left="567" w:hanging="567"/>
        <w:rPr>
          <w:szCs w:val="24"/>
        </w:rPr>
      </w:pPr>
      <w:r w:rsidRPr="00617CE8">
        <w:rPr>
          <w:szCs w:val="24"/>
        </w:rPr>
        <w:t xml:space="preserve">In the table below, the conditions in column 1 apply </w:t>
      </w:r>
      <w:r w:rsidR="003C2441">
        <w:rPr>
          <w:szCs w:val="24"/>
        </w:rPr>
        <w:t xml:space="preserve">in relation </w:t>
      </w:r>
      <w:r w:rsidRPr="00617CE8">
        <w:rPr>
          <w:szCs w:val="24"/>
        </w:rPr>
        <w:t xml:space="preserve">to the products in column 2 </w:t>
      </w:r>
      <w:r w:rsidR="003C2441">
        <w:rPr>
          <w:szCs w:val="24"/>
        </w:rPr>
        <w:t xml:space="preserve">commencing </w:t>
      </w:r>
      <w:r w:rsidRPr="00617CE8">
        <w:rPr>
          <w:szCs w:val="24"/>
        </w:rPr>
        <w:t xml:space="preserve">on the dates specified in column 3. </w:t>
      </w:r>
    </w:p>
    <w:p w:rsidR="00727F36" w:rsidRDefault="00727F36" w:rsidP="00F77364">
      <w:pPr>
        <w:jc w:val="center"/>
        <w:rPr>
          <w:szCs w:val="24"/>
        </w:rPr>
      </w:pPr>
    </w:p>
    <w:tbl>
      <w:tblPr>
        <w:tblStyle w:val="TableGrid"/>
        <w:tblW w:w="8222" w:type="dxa"/>
        <w:tblInd w:w="108" w:type="dxa"/>
        <w:tblLook w:val="04A0" w:firstRow="1" w:lastRow="0" w:firstColumn="1" w:lastColumn="0" w:noHBand="0" w:noVBand="1"/>
      </w:tblPr>
      <w:tblGrid>
        <w:gridCol w:w="2376"/>
        <w:gridCol w:w="3309"/>
        <w:gridCol w:w="2537"/>
      </w:tblGrid>
      <w:tr w:rsidR="00ED29DC" w:rsidRPr="00BD220C" w:rsidTr="00246131">
        <w:tc>
          <w:tcPr>
            <w:tcW w:w="2376" w:type="dxa"/>
          </w:tcPr>
          <w:p w:rsidR="00ED29DC" w:rsidRPr="00BD220C" w:rsidRDefault="00ED29DC">
            <w:pPr>
              <w:rPr>
                <w:rFonts w:ascii="Times New Roman" w:hAnsi="Times New Roman"/>
                <w:b/>
                <w:szCs w:val="24"/>
              </w:rPr>
            </w:pPr>
            <w:r w:rsidRPr="00BD220C">
              <w:rPr>
                <w:rFonts w:ascii="Times New Roman" w:hAnsi="Times New Roman"/>
                <w:b/>
                <w:szCs w:val="24"/>
              </w:rPr>
              <w:t>Conditions</w:t>
            </w:r>
          </w:p>
        </w:tc>
        <w:tc>
          <w:tcPr>
            <w:tcW w:w="3309" w:type="dxa"/>
          </w:tcPr>
          <w:p w:rsidR="00ED29DC" w:rsidRPr="00BD220C" w:rsidRDefault="00ED29DC">
            <w:pPr>
              <w:rPr>
                <w:rFonts w:ascii="Times New Roman" w:hAnsi="Times New Roman"/>
                <w:b/>
                <w:szCs w:val="24"/>
              </w:rPr>
            </w:pPr>
            <w:r w:rsidRPr="00BD220C">
              <w:rPr>
                <w:rFonts w:ascii="Times New Roman" w:hAnsi="Times New Roman"/>
                <w:b/>
                <w:szCs w:val="24"/>
              </w:rPr>
              <w:t>Products</w:t>
            </w:r>
          </w:p>
        </w:tc>
        <w:tc>
          <w:tcPr>
            <w:tcW w:w="2537" w:type="dxa"/>
          </w:tcPr>
          <w:p w:rsidR="00ED29DC" w:rsidRPr="00BD220C" w:rsidRDefault="00ED29DC">
            <w:pPr>
              <w:rPr>
                <w:rFonts w:ascii="Times New Roman" w:hAnsi="Times New Roman"/>
                <w:b/>
                <w:szCs w:val="24"/>
              </w:rPr>
            </w:pPr>
            <w:r w:rsidRPr="00BD220C">
              <w:rPr>
                <w:rFonts w:ascii="Times New Roman" w:hAnsi="Times New Roman"/>
                <w:b/>
                <w:szCs w:val="24"/>
              </w:rPr>
              <w:t>Commencement</w:t>
            </w:r>
          </w:p>
        </w:tc>
      </w:tr>
      <w:tr w:rsidR="001C0B5D" w:rsidRPr="00BD220C" w:rsidTr="00246131">
        <w:tc>
          <w:tcPr>
            <w:tcW w:w="2376" w:type="dxa"/>
            <w:vMerge w:val="restart"/>
          </w:tcPr>
          <w:p w:rsidR="001C0B5D" w:rsidRPr="00BD220C" w:rsidRDefault="001C0B5D" w:rsidP="003F6714">
            <w:pPr>
              <w:rPr>
                <w:rFonts w:ascii="Times New Roman" w:hAnsi="Times New Roman"/>
                <w:szCs w:val="24"/>
              </w:rPr>
            </w:pPr>
            <w:r w:rsidRPr="00BD220C">
              <w:rPr>
                <w:rFonts w:ascii="Times New Roman" w:hAnsi="Times New Roman"/>
                <w:szCs w:val="24"/>
              </w:rPr>
              <w:t xml:space="preserve">Conditions </w:t>
            </w:r>
            <w:r>
              <w:rPr>
                <w:szCs w:val="24"/>
              </w:rPr>
              <w:fldChar w:fldCharType="begin"/>
            </w:r>
            <w:r>
              <w:rPr>
                <w:rFonts w:ascii="Times New Roman" w:hAnsi="Times New Roman"/>
                <w:szCs w:val="24"/>
              </w:rPr>
              <w:instrText xml:space="preserve"> REF _Ref410993157 \r \h </w:instrText>
            </w:r>
            <w:r w:rsidR="008A3077">
              <w:rPr>
                <w:szCs w:val="24"/>
              </w:rPr>
              <w:instrText xml:space="preserve"> \* MERGEFORMAT </w:instrText>
            </w:r>
            <w:r>
              <w:rPr>
                <w:szCs w:val="24"/>
              </w:rPr>
            </w:r>
            <w:r>
              <w:rPr>
                <w:szCs w:val="24"/>
              </w:rPr>
              <w:fldChar w:fldCharType="separate"/>
            </w:r>
            <w:r w:rsidR="00D17373">
              <w:rPr>
                <w:rFonts w:ascii="Times New Roman" w:hAnsi="Times New Roman"/>
                <w:szCs w:val="24"/>
              </w:rPr>
              <w:t>1</w:t>
            </w:r>
            <w:r>
              <w:rPr>
                <w:szCs w:val="24"/>
              </w:rPr>
              <w:fldChar w:fldCharType="end"/>
            </w:r>
            <w:r w:rsidRPr="00BD220C">
              <w:rPr>
                <w:rFonts w:ascii="Times New Roman" w:hAnsi="Times New Roman"/>
                <w:szCs w:val="24"/>
              </w:rPr>
              <w:t xml:space="preserve"> to </w:t>
            </w:r>
            <w:r>
              <w:rPr>
                <w:szCs w:val="24"/>
              </w:rPr>
              <w:fldChar w:fldCharType="begin"/>
            </w:r>
            <w:r>
              <w:rPr>
                <w:rFonts w:ascii="Times New Roman" w:hAnsi="Times New Roman"/>
                <w:szCs w:val="24"/>
              </w:rPr>
              <w:instrText xml:space="preserve"> REF _Ref410993164 \r \h </w:instrText>
            </w:r>
            <w:r w:rsidR="008A3077">
              <w:rPr>
                <w:szCs w:val="24"/>
              </w:rPr>
              <w:instrText xml:space="preserve"> \* MERGEFORMAT </w:instrText>
            </w:r>
            <w:r>
              <w:rPr>
                <w:szCs w:val="24"/>
              </w:rPr>
            </w:r>
            <w:r>
              <w:rPr>
                <w:szCs w:val="24"/>
              </w:rPr>
              <w:fldChar w:fldCharType="separate"/>
            </w:r>
            <w:r w:rsidR="00D17373">
              <w:rPr>
                <w:rFonts w:ascii="Times New Roman" w:hAnsi="Times New Roman"/>
                <w:szCs w:val="24"/>
              </w:rPr>
              <w:t>5</w:t>
            </w:r>
            <w:r>
              <w:rPr>
                <w:szCs w:val="24"/>
              </w:rPr>
              <w:fldChar w:fldCharType="end"/>
            </w:r>
          </w:p>
        </w:tc>
        <w:tc>
          <w:tcPr>
            <w:tcW w:w="3309" w:type="dxa"/>
          </w:tcPr>
          <w:p w:rsidR="001C0B5D" w:rsidRPr="00BD220C" w:rsidRDefault="001C0B5D" w:rsidP="001C0B5D">
            <w:pPr>
              <w:rPr>
                <w:rFonts w:ascii="Times New Roman" w:hAnsi="Times New Roman"/>
                <w:szCs w:val="24"/>
              </w:rPr>
            </w:pPr>
            <w:r>
              <w:rPr>
                <w:rFonts w:ascii="Times New Roman" w:hAnsi="Times New Roman"/>
                <w:szCs w:val="24"/>
              </w:rPr>
              <w:t>Debentures issued or sold on or before 30 June 2015</w:t>
            </w:r>
          </w:p>
        </w:tc>
        <w:tc>
          <w:tcPr>
            <w:tcW w:w="2537" w:type="dxa"/>
          </w:tcPr>
          <w:p w:rsidR="001C0B5D" w:rsidRPr="00BD220C" w:rsidRDefault="001C0B5D" w:rsidP="00F77364">
            <w:pPr>
              <w:rPr>
                <w:rFonts w:ascii="Times New Roman" w:hAnsi="Times New Roman"/>
                <w:szCs w:val="24"/>
              </w:rPr>
            </w:pPr>
            <w:r>
              <w:rPr>
                <w:rFonts w:ascii="Times New Roman" w:hAnsi="Times New Roman"/>
                <w:szCs w:val="24"/>
              </w:rPr>
              <w:t>1 January 2016</w:t>
            </w:r>
            <w:r w:rsidRPr="00BD220C">
              <w:rPr>
                <w:rFonts w:ascii="Times New Roman" w:hAnsi="Times New Roman"/>
                <w:szCs w:val="24"/>
              </w:rPr>
              <w:t>.</w:t>
            </w:r>
          </w:p>
        </w:tc>
      </w:tr>
      <w:tr w:rsidR="001C0B5D" w:rsidRPr="00BD220C" w:rsidTr="00246131">
        <w:trPr>
          <w:trHeight w:val="339"/>
        </w:trPr>
        <w:tc>
          <w:tcPr>
            <w:tcW w:w="2376" w:type="dxa"/>
            <w:vMerge/>
          </w:tcPr>
          <w:p w:rsidR="001C0B5D" w:rsidRPr="00BD220C" w:rsidRDefault="001C0B5D" w:rsidP="003F6714">
            <w:pPr>
              <w:rPr>
                <w:szCs w:val="24"/>
              </w:rPr>
            </w:pPr>
          </w:p>
        </w:tc>
        <w:tc>
          <w:tcPr>
            <w:tcW w:w="3309" w:type="dxa"/>
          </w:tcPr>
          <w:p w:rsidR="001C0B5D" w:rsidRPr="003F7E47" w:rsidRDefault="00AD1C43" w:rsidP="00AD1C43">
            <w:pPr>
              <w:rPr>
                <w:rFonts w:ascii="Times New Roman" w:hAnsi="Times New Roman"/>
                <w:szCs w:val="24"/>
              </w:rPr>
            </w:pPr>
            <w:r>
              <w:rPr>
                <w:rFonts w:ascii="Times New Roman" w:hAnsi="Times New Roman"/>
                <w:szCs w:val="24"/>
              </w:rPr>
              <w:t>Debentures issued on or after 1 July 2015</w:t>
            </w:r>
          </w:p>
        </w:tc>
        <w:tc>
          <w:tcPr>
            <w:tcW w:w="2537" w:type="dxa"/>
          </w:tcPr>
          <w:p w:rsidR="001C0B5D" w:rsidRPr="003F7E47" w:rsidDel="00AE1ACA" w:rsidRDefault="001C0B5D" w:rsidP="00F77364">
            <w:pPr>
              <w:rPr>
                <w:rFonts w:ascii="Times New Roman" w:hAnsi="Times New Roman"/>
                <w:szCs w:val="24"/>
              </w:rPr>
            </w:pPr>
            <w:r>
              <w:rPr>
                <w:rFonts w:ascii="Times New Roman" w:hAnsi="Times New Roman"/>
                <w:szCs w:val="24"/>
              </w:rPr>
              <w:t>1 July 2015</w:t>
            </w:r>
            <w:r w:rsidR="000515A5">
              <w:rPr>
                <w:rFonts w:ascii="Times New Roman" w:hAnsi="Times New Roman"/>
                <w:szCs w:val="24"/>
              </w:rPr>
              <w:t>.</w:t>
            </w:r>
          </w:p>
        </w:tc>
      </w:tr>
      <w:tr w:rsidR="001C0B5D" w:rsidRPr="00BD220C" w:rsidTr="00246131">
        <w:trPr>
          <w:trHeight w:val="338"/>
        </w:trPr>
        <w:tc>
          <w:tcPr>
            <w:tcW w:w="2376" w:type="dxa"/>
            <w:vMerge/>
          </w:tcPr>
          <w:p w:rsidR="001C0B5D" w:rsidRPr="00BD220C" w:rsidRDefault="001C0B5D" w:rsidP="003F6714">
            <w:pPr>
              <w:rPr>
                <w:szCs w:val="24"/>
              </w:rPr>
            </w:pPr>
          </w:p>
        </w:tc>
        <w:tc>
          <w:tcPr>
            <w:tcW w:w="3309" w:type="dxa"/>
          </w:tcPr>
          <w:p w:rsidR="001C0B5D" w:rsidRDefault="001C0B5D" w:rsidP="00AD1C43">
            <w:pPr>
              <w:rPr>
                <w:szCs w:val="24"/>
              </w:rPr>
            </w:pPr>
            <w:r>
              <w:rPr>
                <w:rFonts w:ascii="Times New Roman" w:hAnsi="Times New Roman"/>
                <w:szCs w:val="24"/>
              </w:rPr>
              <w:t>Term products</w:t>
            </w:r>
          </w:p>
        </w:tc>
        <w:tc>
          <w:tcPr>
            <w:tcW w:w="2537" w:type="dxa"/>
          </w:tcPr>
          <w:p w:rsidR="001C0B5D" w:rsidRDefault="001C0B5D" w:rsidP="00F77364">
            <w:pPr>
              <w:rPr>
                <w:szCs w:val="24"/>
              </w:rPr>
            </w:pPr>
            <w:r>
              <w:rPr>
                <w:rFonts w:ascii="Times New Roman" w:hAnsi="Times New Roman"/>
                <w:szCs w:val="24"/>
              </w:rPr>
              <w:t xml:space="preserve">On the earlier of the next rollover date or 30 </w:t>
            </w:r>
            <w:r>
              <w:rPr>
                <w:rFonts w:ascii="Times New Roman" w:hAnsi="Times New Roman"/>
                <w:szCs w:val="24"/>
              </w:rPr>
              <w:lastRenderedPageBreak/>
              <w:t>June 2016.</w:t>
            </w:r>
          </w:p>
        </w:tc>
      </w:tr>
      <w:tr w:rsidR="009C60AA" w:rsidRPr="00BD220C" w:rsidTr="00246131">
        <w:trPr>
          <w:trHeight w:val="556"/>
        </w:trPr>
        <w:tc>
          <w:tcPr>
            <w:tcW w:w="2376" w:type="dxa"/>
            <w:vMerge w:val="restart"/>
          </w:tcPr>
          <w:p w:rsidR="009C60AA" w:rsidRPr="00BD220C" w:rsidRDefault="009C60AA" w:rsidP="003F6714">
            <w:pPr>
              <w:rPr>
                <w:rFonts w:ascii="Times New Roman" w:hAnsi="Times New Roman"/>
                <w:szCs w:val="24"/>
              </w:rPr>
            </w:pPr>
            <w:r w:rsidRPr="00BD220C">
              <w:rPr>
                <w:rFonts w:ascii="Times New Roman" w:hAnsi="Times New Roman"/>
                <w:szCs w:val="24"/>
              </w:rPr>
              <w:lastRenderedPageBreak/>
              <w:t xml:space="preserve">Conditions </w:t>
            </w:r>
            <w:r>
              <w:rPr>
                <w:szCs w:val="24"/>
              </w:rPr>
              <w:fldChar w:fldCharType="begin"/>
            </w:r>
            <w:r>
              <w:rPr>
                <w:rFonts w:ascii="Times New Roman" w:hAnsi="Times New Roman"/>
                <w:szCs w:val="24"/>
              </w:rPr>
              <w:instrText xml:space="preserve"> REF _Ref410993189 \r \h </w:instrText>
            </w:r>
            <w:r>
              <w:rPr>
                <w:szCs w:val="24"/>
              </w:rPr>
            </w:r>
            <w:r>
              <w:rPr>
                <w:szCs w:val="24"/>
              </w:rPr>
              <w:fldChar w:fldCharType="separate"/>
            </w:r>
            <w:r w:rsidR="00D17373">
              <w:rPr>
                <w:rFonts w:ascii="Times New Roman" w:hAnsi="Times New Roman"/>
                <w:szCs w:val="24"/>
              </w:rPr>
              <w:t>6</w:t>
            </w:r>
            <w:r>
              <w:rPr>
                <w:szCs w:val="24"/>
              </w:rPr>
              <w:fldChar w:fldCharType="end"/>
            </w:r>
            <w:r w:rsidRPr="00BD220C">
              <w:rPr>
                <w:rFonts w:ascii="Times New Roman" w:hAnsi="Times New Roman"/>
                <w:szCs w:val="24"/>
              </w:rPr>
              <w:t xml:space="preserve"> to </w:t>
            </w:r>
            <w:r>
              <w:rPr>
                <w:szCs w:val="24"/>
              </w:rPr>
              <w:fldChar w:fldCharType="begin"/>
            </w:r>
            <w:r>
              <w:rPr>
                <w:rFonts w:ascii="Times New Roman" w:hAnsi="Times New Roman"/>
                <w:szCs w:val="24"/>
              </w:rPr>
              <w:instrText xml:space="preserve"> REF _Ref410984700 \r \h </w:instrText>
            </w:r>
            <w:r>
              <w:rPr>
                <w:szCs w:val="24"/>
              </w:rPr>
            </w:r>
            <w:r>
              <w:rPr>
                <w:szCs w:val="24"/>
              </w:rPr>
              <w:fldChar w:fldCharType="separate"/>
            </w:r>
            <w:r w:rsidR="00D17373">
              <w:rPr>
                <w:rFonts w:ascii="Times New Roman" w:hAnsi="Times New Roman"/>
                <w:szCs w:val="24"/>
              </w:rPr>
              <w:t>8</w:t>
            </w:r>
            <w:r>
              <w:rPr>
                <w:szCs w:val="24"/>
              </w:rPr>
              <w:fldChar w:fldCharType="end"/>
            </w:r>
          </w:p>
        </w:tc>
        <w:tc>
          <w:tcPr>
            <w:tcW w:w="3309" w:type="dxa"/>
          </w:tcPr>
          <w:p w:rsidR="009C60AA" w:rsidRPr="00BD220C" w:rsidRDefault="009C60AA" w:rsidP="00F77364">
            <w:pPr>
              <w:rPr>
                <w:rFonts w:ascii="Times New Roman" w:hAnsi="Times New Roman"/>
                <w:szCs w:val="24"/>
              </w:rPr>
            </w:pPr>
            <w:r w:rsidRPr="00BD220C">
              <w:rPr>
                <w:rFonts w:ascii="Times New Roman" w:hAnsi="Times New Roman"/>
                <w:szCs w:val="24"/>
              </w:rPr>
              <w:t>At-call products issued or sold on or before 30 June 2015</w:t>
            </w:r>
          </w:p>
        </w:tc>
        <w:tc>
          <w:tcPr>
            <w:tcW w:w="2537" w:type="dxa"/>
          </w:tcPr>
          <w:p w:rsidR="009C60AA" w:rsidRPr="00BD220C" w:rsidRDefault="009C60AA" w:rsidP="00F77364">
            <w:pPr>
              <w:rPr>
                <w:rFonts w:ascii="Times New Roman" w:hAnsi="Times New Roman"/>
                <w:szCs w:val="24"/>
              </w:rPr>
            </w:pPr>
            <w:r>
              <w:rPr>
                <w:rFonts w:ascii="Times New Roman" w:hAnsi="Times New Roman"/>
                <w:szCs w:val="24"/>
              </w:rPr>
              <w:t>1 January 2016</w:t>
            </w:r>
            <w:r w:rsidR="00DB7730">
              <w:rPr>
                <w:rFonts w:ascii="Times New Roman" w:hAnsi="Times New Roman"/>
                <w:szCs w:val="24"/>
              </w:rPr>
              <w:t>.</w:t>
            </w:r>
          </w:p>
        </w:tc>
      </w:tr>
      <w:tr w:rsidR="009C60AA" w:rsidRPr="00BD220C" w:rsidTr="00246131">
        <w:trPr>
          <w:trHeight w:val="706"/>
        </w:trPr>
        <w:tc>
          <w:tcPr>
            <w:tcW w:w="2376" w:type="dxa"/>
            <w:vMerge/>
          </w:tcPr>
          <w:p w:rsidR="009C60AA" w:rsidRPr="0083790A" w:rsidRDefault="009C60AA" w:rsidP="0083790A">
            <w:pPr>
              <w:rPr>
                <w:rFonts w:ascii="Times New Roman" w:hAnsi="Times New Roman"/>
                <w:szCs w:val="24"/>
              </w:rPr>
            </w:pPr>
          </w:p>
        </w:tc>
        <w:tc>
          <w:tcPr>
            <w:tcW w:w="3309" w:type="dxa"/>
          </w:tcPr>
          <w:p w:rsidR="009C60AA" w:rsidRPr="00BD220C" w:rsidRDefault="009C60AA" w:rsidP="00F77364">
            <w:pPr>
              <w:rPr>
                <w:rFonts w:ascii="Times New Roman" w:hAnsi="Times New Roman"/>
                <w:szCs w:val="24"/>
              </w:rPr>
            </w:pPr>
            <w:r>
              <w:rPr>
                <w:rFonts w:ascii="Times New Roman" w:hAnsi="Times New Roman"/>
                <w:szCs w:val="24"/>
              </w:rPr>
              <w:t>Term products</w:t>
            </w:r>
            <w:r w:rsidRPr="00BD220C">
              <w:rPr>
                <w:rFonts w:ascii="Times New Roman" w:hAnsi="Times New Roman"/>
                <w:szCs w:val="24"/>
              </w:rPr>
              <w:t xml:space="preserve"> </w:t>
            </w:r>
          </w:p>
        </w:tc>
        <w:tc>
          <w:tcPr>
            <w:tcW w:w="2537" w:type="dxa"/>
          </w:tcPr>
          <w:p w:rsidR="009C60AA" w:rsidRPr="00BD220C" w:rsidRDefault="009C60AA" w:rsidP="00F77364">
            <w:pPr>
              <w:rPr>
                <w:rFonts w:ascii="Times New Roman" w:hAnsi="Times New Roman"/>
                <w:szCs w:val="24"/>
              </w:rPr>
            </w:pPr>
            <w:r w:rsidRPr="00BD220C">
              <w:rPr>
                <w:rFonts w:ascii="Times New Roman" w:hAnsi="Times New Roman"/>
                <w:szCs w:val="24"/>
              </w:rPr>
              <w:t xml:space="preserve">On the earlier of the next rollover date of the product or 30 June 2016. </w:t>
            </w:r>
          </w:p>
        </w:tc>
      </w:tr>
      <w:tr w:rsidR="009C60AA" w:rsidRPr="00BD220C" w:rsidTr="00246131">
        <w:trPr>
          <w:trHeight w:val="706"/>
        </w:trPr>
        <w:tc>
          <w:tcPr>
            <w:tcW w:w="2376" w:type="dxa"/>
            <w:vMerge/>
          </w:tcPr>
          <w:p w:rsidR="009C60AA" w:rsidRPr="00BD220C" w:rsidRDefault="009C60AA">
            <w:pPr>
              <w:rPr>
                <w:rFonts w:ascii="Times New Roman" w:hAnsi="Times New Roman"/>
                <w:szCs w:val="24"/>
              </w:rPr>
            </w:pPr>
          </w:p>
        </w:tc>
        <w:tc>
          <w:tcPr>
            <w:tcW w:w="3309" w:type="dxa"/>
          </w:tcPr>
          <w:p w:rsidR="009C60AA" w:rsidRPr="00BD220C" w:rsidRDefault="009C60AA">
            <w:pPr>
              <w:rPr>
                <w:rFonts w:ascii="Times New Roman" w:hAnsi="Times New Roman"/>
                <w:szCs w:val="24"/>
              </w:rPr>
            </w:pPr>
            <w:r>
              <w:rPr>
                <w:rFonts w:ascii="Times New Roman" w:hAnsi="Times New Roman"/>
                <w:szCs w:val="24"/>
              </w:rPr>
              <w:t>All other investment products</w:t>
            </w:r>
          </w:p>
        </w:tc>
        <w:tc>
          <w:tcPr>
            <w:tcW w:w="2537" w:type="dxa"/>
          </w:tcPr>
          <w:p w:rsidR="009C60AA" w:rsidRPr="00BD220C" w:rsidRDefault="009C60AA" w:rsidP="00AE1ACA">
            <w:pPr>
              <w:rPr>
                <w:rFonts w:ascii="Times New Roman" w:hAnsi="Times New Roman"/>
                <w:szCs w:val="24"/>
              </w:rPr>
            </w:pPr>
            <w:r>
              <w:rPr>
                <w:rFonts w:ascii="Times New Roman" w:hAnsi="Times New Roman"/>
                <w:szCs w:val="24"/>
              </w:rPr>
              <w:t>1 July 2015</w:t>
            </w:r>
            <w:r w:rsidR="00DB7730">
              <w:rPr>
                <w:rFonts w:ascii="Times New Roman" w:hAnsi="Times New Roman"/>
                <w:szCs w:val="24"/>
              </w:rPr>
              <w:t>.</w:t>
            </w:r>
          </w:p>
        </w:tc>
      </w:tr>
      <w:tr w:rsidR="00C27E27" w:rsidRPr="00BD220C" w:rsidTr="00246131">
        <w:trPr>
          <w:trHeight w:val="1315"/>
        </w:trPr>
        <w:tc>
          <w:tcPr>
            <w:tcW w:w="2376" w:type="dxa"/>
          </w:tcPr>
          <w:p w:rsidR="00C27E27" w:rsidRPr="00BD220C" w:rsidRDefault="003C7D8C" w:rsidP="003F6714">
            <w:pPr>
              <w:rPr>
                <w:rFonts w:ascii="Times New Roman" w:hAnsi="Times New Roman"/>
                <w:szCs w:val="24"/>
              </w:rPr>
            </w:pPr>
            <w:r w:rsidRPr="00BD220C">
              <w:rPr>
                <w:rFonts w:ascii="Times New Roman" w:hAnsi="Times New Roman"/>
                <w:szCs w:val="24"/>
              </w:rPr>
              <w:t xml:space="preserve">Conditions </w:t>
            </w:r>
            <w:r w:rsidR="00C27E27" w:rsidRPr="00BD220C">
              <w:rPr>
                <w:rFonts w:ascii="Times New Roman" w:hAnsi="Times New Roman"/>
                <w:szCs w:val="24"/>
              </w:rPr>
              <w:t xml:space="preserve"> </w:t>
            </w:r>
            <w:r w:rsidR="003F6714">
              <w:rPr>
                <w:szCs w:val="24"/>
              </w:rPr>
              <w:fldChar w:fldCharType="begin"/>
            </w:r>
            <w:r w:rsidR="003F6714">
              <w:rPr>
                <w:rFonts w:ascii="Times New Roman" w:hAnsi="Times New Roman"/>
                <w:szCs w:val="24"/>
              </w:rPr>
              <w:instrText xml:space="preserve"> REF _Ref410742922 \r \h </w:instrText>
            </w:r>
            <w:r w:rsidR="004E1787">
              <w:rPr>
                <w:szCs w:val="24"/>
              </w:rPr>
              <w:instrText xml:space="preserve"> \* MERGEFORMAT </w:instrText>
            </w:r>
            <w:r w:rsidR="003F6714">
              <w:rPr>
                <w:szCs w:val="24"/>
              </w:rPr>
            </w:r>
            <w:r w:rsidR="003F6714">
              <w:rPr>
                <w:szCs w:val="24"/>
              </w:rPr>
              <w:fldChar w:fldCharType="separate"/>
            </w:r>
            <w:r w:rsidR="00D17373">
              <w:rPr>
                <w:rFonts w:ascii="Times New Roman" w:hAnsi="Times New Roman"/>
                <w:szCs w:val="24"/>
              </w:rPr>
              <w:t>9</w:t>
            </w:r>
            <w:r w:rsidR="003F6714">
              <w:rPr>
                <w:szCs w:val="24"/>
              </w:rPr>
              <w:fldChar w:fldCharType="end"/>
            </w:r>
            <w:r w:rsidR="003F6714">
              <w:rPr>
                <w:rFonts w:ascii="Times New Roman" w:hAnsi="Times New Roman"/>
                <w:szCs w:val="24"/>
              </w:rPr>
              <w:t xml:space="preserve"> </w:t>
            </w:r>
            <w:r w:rsidR="00C27E27" w:rsidRPr="00BD220C">
              <w:rPr>
                <w:rFonts w:ascii="Times New Roman" w:hAnsi="Times New Roman"/>
                <w:szCs w:val="24"/>
              </w:rPr>
              <w:t xml:space="preserve">to </w:t>
            </w:r>
            <w:r w:rsidR="003F6714">
              <w:rPr>
                <w:szCs w:val="24"/>
              </w:rPr>
              <w:fldChar w:fldCharType="begin"/>
            </w:r>
            <w:r w:rsidR="003F6714">
              <w:rPr>
                <w:rFonts w:ascii="Times New Roman" w:hAnsi="Times New Roman"/>
                <w:szCs w:val="24"/>
              </w:rPr>
              <w:instrText xml:space="preserve"> REF _Ref410742933 \r \h </w:instrText>
            </w:r>
            <w:r w:rsidR="004E1787">
              <w:rPr>
                <w:szCs w:val="24"/>
              </w:rPr>
              <w:instrText xml:space="preserve"> \* MERGEFORMAT </w:instrText>
            </w:r>
            <w:r w:rsidR="003F6714">
              <w:rPr>
                <w:szCs w:val="24"/>
              </w:rPr>
            </w:r>
            <w:r w:rsidR="003F6714">
              <w:rPr>
                <w:szCs w:val="24"/>
              </w:rPr>
              <w:fldChar w:fldCharType="separate"/>
            </w:r>
            <w:r w:rsidR="00D17373">
              <w:rPr>
                <w:rFonts w:ascii="Times New Roman" w:hAnsi="Times New Roman"/>
                <w:szCs w:val="24"/>
              </w:rPr>
              <w:t>15</w:t>
            </w:r>
            <w:r w:rsidR="003F6714">
              <w:rPr>
                <w:szCs w:val="24"/>
              </w:rPr>
              <w:fldChar w:fldCharType="end"/>
            </w:r>
          </w:p>
        </w:tc>
        <w:tc>
          <w:tcPr>
            <w:tcW w:w="3309" w:type="dxa"/>
          </w:tcPr>
          <w:p w:rsidR="00C27E27" w:rsidRPr="00BD220C" w:rsidRDefault="00E52ABA">
            <w:pPr>
              <w:rPr>
                <w:rFonts w:ascii="Times New Roman" w:hAnsi="Times New Roman"/>
                <w:szCs w:val="24"/>
              </w:rPr>
            </w:pPr>
            <w:r>
              <w:rPr>
                <w:rFonts w:ascii="Times New Roman" w:hAnsi="Times New Roman"/>
                <w:szCs w:val="24"/>
              </w:rPr>
              <w:t xml:space="preserve">Investment products issued </w:t>
            </w:r>
            <w:r w:rsidR="00AD1C43">
              <w:rPr>
                <w:rFonts w:ascii="Times New Roman" w:hAnsi="Times New Roman"/>
                <w:szCs w:val="24"/>
              </w:rPr>
              <w:t>or sold on or after 1 June 2003</w:t>
            </w:r>
            <w:r>
              <w:rPr>
                <w:rFonts w:ascii="Times New Roman" w:hAnsi="Times New Roman"/>
                <w:szCs w:val="24"/>
              </w:rPr>
              <w:t xml:space="preserve"> </w:t>
            </w:r>
          </w:p>
        </w:tc>
        <w:tc>
          <w:tcPr>
            <w:tcW w:w="2537" w:type="dxa"/>
            <w:shd w:val="clear" w:color="auto" w:fill="auto"/>
          </w:tcPr>
          <w:p w:rsidR="00C27E27" w:rsidRPr="00BD220C" w:rsidRDefault="0083790A" w:rsidP="003C7D8C">
            <w:pPr>
              <w:rPr>
                <w:rFonts w:ascii="Times New Roman" w:hAnsi="Times New Roman"/>
                <w:szCs w:val="24"/>
              </w:rPr>
            </w:pPr>
            <w:r>
              <w:rPr>
                <w:rFonts w:ascii="Times New Roman" w:hAnsi="Times New Roman"/>
                <w:szCs w:val="24"/>
              </w:rPr>
              <w:t xml:space="preserve">On the commencement date of this </w:t>
            </w:r>
            <w:r w:rsidR="004E1787">
              <w:rPr>
                <w:rFonts w:ascii="Times New Roman" w:hAnsi="Times New Roman"/>
                <w:szCs w:val="24"/>
              </w:rPr>
              <w:t>d</w:t>
            </w:r>
            <w:r>
              <w:rPr>
                <w:rFonts w:ascii="Times New Roman" w:hAnsi="Times New Roman"/>
                <w:szCs w:val="24"/>
              </w:rPr>
              <w:t>etermination</w:t>
            </w:r>
            <w:r w:rsidR="004E1787">
              <w:rPr>
                <w:rFonts w:ascii="Times New Roman" w:hAnsi="Times New Roman"/>
                <w:szCs w:val="24"/>
              </w:rPr>
              <w:t>.</w:t>
            </w:r>
          </w:p>
        </w:tc>
      </w:tr>
    </w:tbl>
    <w:p w:rsidR="00727F36" w:rsidRDefault="00727F36" w:rsidP="00F77364">
      <w:pPr>
        <w:rPr>
          <w:szCs w:val="24"/>
        </w:rPr>
      </w:pPr>
    </w:p>
    <w:p w:rsidR="00727F36" w:rsidRPr="006D34AC" w:rsidRDefault="00727F36" w:rsidP="000A2325">
      <w:pPr>
        <w:rPr>
          <w:rStyle w:val="CommentReference"/>
          <w:sz w:val="24"/>
          <w:szCs w:val="24"/>
        </w:rPr>
      </w:pPr>
    </w:p>
    <w:p w:rsidR="0040232B" w:rsidRPr="00176A12" w:rsidRDefault="00655E59" w:rsidP="000A2325">
      <w:pPr>
        <w:rPr>
          <w:b/>
          <w:szCs w:val="24"/>
          <w:lang w:val="en-US" w:eastAsia="en-US"/>
        </w:rPr>
      </w:pPr>
      <w:r w:rsidRPr="00176A12">
        <w:rPr>
          <w:b/>
          <w:szCs w:val="24"/>
          <w:lang w:val="en-US" w:eastAsia="en-US"/>
        </w:rPr>
        <w:t xml:space="preserve">Definitions </w:t>
      </w:r>
    </w:p>
    <w:p w:rsidR="00655E59" w:rsidRPr="00276390" w:rsidRDefault="00655E59" w:rsidP="000A2325">
      <w:pPr>
        <w:rPr>
          <w:szCs w:val="24"/>
          <w:lang w:val="en-US" w:eastAsia="en-US"/>
        </w:rPr>
      </w:pPr>
    </w:p>
    <w:p w:rsidR="00655E59" w:rsidRPr="00276390" w:rsidRDefault="00655E59" w:rsidP="00A17571">
      <w:pPr>
        <w:numPr>
          <w:ilvl w:val="0"/>
          <w:numId w:val="9"/>
        </w:numPr>
        <w:ind w:left="567" w:hanging="567"/>
        <w:rPr>
          <w:szCs w:val="24"/>
          <w:lang w:val="en-US" w:eastAsia="en-US"/>
        </w:rPr>
      </w:pPr>
      <w:r w:rsidRPr="00276390">
        <w:rPr>
          <w:szCs w:val="24"/>
          <w:lang w:val="en-US" w:eastAsia="en-US"/>
        </w:rPr>
        <w:t xml:space="preserve">In this Schedule: </w:t>
      </w:r>
    </w:p>
    <w:p w:rsidR="00655E59" w:rsidRDefault="00655E59" w:rsidP="00655E59">
      <w:pPr>
        <w:rPr>
          <w:szCs w:val="24"/>
          <w:lang w:val="en-US" w:eastAsia="en-US"/>
        </w:rPr>
      </w:pPr>
    </w:p>
    <w:p w:rsidR="00B96DC5" w:rsidRPr="00F74B6C" w:rsidRDefault="00B96DC5" w:rsidP="00783913">
      <w:pPr>
        <w:ind w:left="567"/>
        <w:rPr>
          <w:szCs w:val="24"/>
          <w:lang w:val="en-US" w:eastAsia="en-US"/>
        </w:rPr>
      </w:pPr>
      <w:r w:rsidRPr="00B96DC5">
        <w:rPr>
          <w:b/>
          <w:i/>
          <w:szCs w:val="24"/>
          <w:lang w:val="en-US" w:eastAsia="en-US"/>
        </w:rPr>
        <w:t xml:space="preserve">ADI </w:t>
      </w:r>
      <w:r>
        <w:rPr>
          <w:szCs w:val="24"/>
          <w:lang w:val="en-US" w:eastAsia="en-US"/>
        </w:rPr>
        <w:t xml:space="preserve">has the meaning given in section 5 of the </w:t>
      </w:r>
      <w:r w:rsidRPr="00B96DC5">
        <w:rPr>
          <w:i/>
          <w:szCs w:val="24"/>
          <w:lang w:val="en-US" w:eastAsia="en-US"/>
        </w:rPr>
        <w:t>Banking Act 1959</w:t>
      </w:r>
      <w:r w:rsidR="00F74B6C">
        <w:rPr>
          <w:szCs w:val="24"/>
          <w:lang w:val="en-US" w:eastAsia="en-US"/>
        </w:rPr>
        <w:t>.</w:t>
      </w:r>
    </w:p>
    <w:p w:rsidR="00783913" w:rsidRDefault="00783913" w:rsidP="00783913">
      <w:pPr>
        <w:ind w:left="567"/>
        <w:jc w:val="both"/>
        <w:rPr>
          <w:b/>
          <w:bCs/>
          <w:i/>
          <w:iCs/>
          <w:sz w:val="26"/>
          <w:szCs w:val="26"/>
        </w:rPr>
      </w:pPr>
    </w:p>
    <w:p w:rsidR="00655E59" w:rsidRPr="00655E59" w:rsidRDefault="00655E59" w:rsidP="00783913">
      <w:pPr>
        <w:ind w:left="567"/>
        <w:jc w:val="both"/>
        <w:rPr>
          <w:szCs w:val="24"/>
        </w:rPr>
      </w:pPr>
      <w:proofErr w:type="gramStart"/>
      <w:r w:rsidRPr="00655E59">
        <w:rPr>
          <w:b/>
          <w:bCs/>
          <w:i/>
          <w:iCs/>
          <w:szCs w:val="24"/>
        </w:rPr>
        <w:t>application</w:t>
      </w:r>
      <w:proofErr w:type="gramEnd"/>
      <w:r w:rsidRPr="00655E59">
        <w:rPr>
          <w:szCs w:val="24"/>
        </w:rPr>
        <w:t>, in relation to a</w:t>
      </w:r>
      <w:r w:rsidR="00F30D8B">
        <w:rPr>
          <w:szCs w:val="24"/>
        </w:rPr>
        <w:t>n investment</w:t>
      </w:r>
      <w:r w:rsidRPr="00655E59">
        <w:rPr>
          <w:szCs w:val="24"/>
        </w:rPr>
        <w:t xml:space="preserve"> product, means a paper or electronic application to acquire the product.</w:t>
      </w:r>
    </w:p>
    <w:p w:rsidR="00783913" w:rsidRDefault="00783913" w:rsidP="00783913">
      <w:pPr>
        <w:ind w:left="567"/>
        <w:jc w:val="both"/>
        <w:rPr>
          <w:b/>
          <w:bCs/>
          <w:i/>
          <w:iCs/>
          <w:szCs w:val="24"/>
        </w:rPr>
      </w:pPr>
    </w:p>
    <w:p w:rsidR="00655E59" w:rsidRDefault="00655E59" w:rsidP="00783913">
      <w:pPr>
        <w:ind w:left="567"/>
        <w:jc w:val="both"/>
        <w:rPr>
          <w:szCs w:val="24"/>
        </w:rPr>
      </w:pPr>
      <w:r w:rsidRPr="00655E59">
        <w:rPr>
          <w:b/>
          <w:bCs/>
          <w:i/>
          <w:iCs/>
          <w:szCs w:val="24"/>
        </w:rPr>
        <w:t>APRA</w:t>
      </w:r>
      <w:r w:rsidRPr="00655E59">
        <w:rPr>
          <w:szCs w:val="24"/>
        </w:rPr>
        <w:t xml:space="preserve"> means the Australian Prudential Regulation Authority.</w:t>
      </w:r>
    </w:p>
    <w:p w:rsidR="00783913" w:rsidRDefault="00783913" w:rsidP="00783913">
      <w:pPr>
        <w:ind w:left="567"/>
        <w:jc w:val="both"/>
        <w:rPr>
          <w:b/>
          <w:i/>
          <w:szCs w:val="24"/>
        </w:rPr>
      </w:pPr>
    </w:p>
    <w:p w:rsidR="00E3651A" w:rsidRPr="00655E59" w:rsidRDefault="00AA57DC" w:rsidP="00783913">
      <w:pPr>
        <w:ind w:left="567"/>
        <w:jc w:val="both"/>
        <w:rPr>
          <w:szCs w:val="24"/>
        </w:rPr>
      </w:pPr>
      <w:proofErr w:type="gramStart"/>
      <w:r w:rsidRPr="00D23E6D">
        <w:rPr>
          <w:b/>
          <w:i/>
          <w:szCs w:val="24"/>
        </w:rPr>
        <w:t>at-call</w:t>
      </w:r>
      <w:proofErr w:type="gramEnd"/>
      <w:r>
        <w:rPr>
          <w:b/>
          <w:i/>
          <w:szCs w:val="24"/>
        </w:rPr>
        <w:t xml:space="preserve"> product</w:t>
      </w:r>
      <w:r>
        <w:rPr>
          <w:szCs w:val="24"/>
        </w:rPr>
        <w:t xml:space="preserve"> means</w:t>
      </w:r>
      <w:r w:rsidR="00696AEF">
        <w:rPr>
          <w:szCs w:val="24"/>
        </w:rPr>
        <w:t xml:space="preserve"> a</w:t>
      </w:r>
      <w:r w:rsidR="00D17951">
        <w:rPr>
          <w:szCs w:val="24"/>
        </w:rPr>
        <w:t xml:space="preserve"> debenture payable on demand or up to and including 30 days from when a retail investor makes an investment in a retail product. </w:t>
      </w:r>
    </w:p>
    <w:p w:rsidR="00783913" w:rsidRDefault="00783913" w:rsidP="00783913">
      <w:pPr>
        <w:ind w:left="567"/>
        <w:jc w:val="both"/>
        <w:rPr>
          <w:b/>
          <w:bCs/>
          <w:i/>
          <w:iCs/>
          <w:szCs w:val="24"/>
        </w:rPr>
      </w:pPr>
    </w:p>
    <w:p w:rsidR="00655E59" w:rsidRPr="00655E59" w:rsidRDefault="00655E59" w:rsidP="00783913">
      <w:pPr>
        <w:ind w:left="567"/>
        <w:jc w:val="both"/>
        <w:rPr>
          <w:szCs w:val="24"/>
        </w:rPr>
      </w:pPr>
      <w:proofErr w:type="gramStart"/>
      <w:r w:rsidRPr="00655E59">
        <w:rPr>
          <w:b/>
          <w:bCs/>
          <w:i/>
          <w:iCs/>
          <w:szCs w:val="24"/>
        </w:rPr>
        <w:t>authorised</w:t>
      </w:r>
      <w:proofErr w:type="gramEnd"/>
      <w:r w:rsidRPr="00655E59">
        <w:rPr>
          <w:b/>
          <w:bCs/>
          <w:i/>
          <w:iCs/>
          <w:szCs w:val="24"/>
        </w:rPr>
        <w:t xml:space="preserve"> representative</w:t>
      </w:r>
      <w:r w:rsidRPr="00655E59">
        <w:rPr>
          <w:szCs w:val="24"/>
        </w:rPr>
        <w:t xml:space="preserve"> has the meaning given in section 761A of the Corporations Act.</w:t>
      </w:r>
    </w:p>
    <w:p w:rsidR="00783913" w:rsidRDefault="00783913" w:rsidP="00783913">
      <w:pPr>
        <w:ind w:left="567"/>
        <w:jc w:val="both"/>
        <w:rPr>
          <w:b/>
          <w:bCs/>
          <w:i/>
          <w:iCs/>
          <w:szCs w:val="24"/>
        </w:rPr>
      </w:pPr>
    </w:p>
    <w:p w:rsidR="00655E59" w:rsidRPr="00655E59" w:rsidRDefault="00655E59" w:rsidP="00783913">
      <w:pPr>
        <w:ind w:left="567"/>
        <w:jc w:val="both"/>
        <w:rPr>
          <w:szCs w:val="24"/>
        </w:rPr>
      </w:pPr>
      <w:r w:rsidRPr="00655E59">
        <w:rPr>
          <w:b/>
          <w:bCs/>
          <w:i/>
          <w:iCs/>
          <w:szCs w:val="24"/>
        </w:rPr>
        <w:t>Banking Act</w:t>
      </w:r>
      <w:r w:rsidRPr="00655E59">
        <w:rPr>
          <w:szCs w:val="24"/>
        </w:rPr>
        <w:t xml:space="preserve"> means the </w:t>
      </w:r>
      <w:r w:rsidRPr="00655E59">
        <w:rPr>
          <w:i/>
          <w:iCs/>
          <w:szCs w:val="24"/>
        </w:rPr>
        <w:t>Banking Act 1959</w:t>
      </w:r>
      <w:r w:rsidRPr="00655E59">
        <w:rPr>
          <w:szCs w:val="24"/>
        </w:rPr>
        <w:t>.</w:t>
      </w:r>
    </w:p>
    <w:p w:rsidR="00783913" w:rsidRDefault="00783913" w:rsidP="00783913">
      <w:pPr>
        <w:ind w:left="567"/>
        <w:jc w:val="both"/>
        <w:rPr>
          <w:b/>
          <w:bCs/>
          <w:i/>
          <w:iCs/>
          <w:szCs w:val="24"/>
        </w:rPr>
      </w:pPr>
    </w:p>
    <w:p w:rsidR="00655E59" w:rsidRPr="00655E59" w:rsidRDefault="00655E59" w:rsidP="00783913">
      <w:pPr>
        <w:ind w:left="567"/>
        <w:jc w:val="both"/>
        <w:rPr>
          <w:szCs w:val="24"/>
        </w:rPr>
      </w:pPr>
      <w:r w:rsidRPr="00655E59">
        <w:rPr>
          <w:b/>
          <w:bCs/>
          <w:i/>
          <w:iCs/>
          <w:szCs w:val="24"/>
        </w:rPr>
        <w:t>Corporations Act</w:t>
      </w:r>
      <w:r w:rsidRPr="00655E59">
        <w:rPr>
          <w:szCs w:val="24"/>
        </w:rPr>
        <w:t xml:space="preserve"> means the </w:t>
      </w:r>
      <w:r w:rsidRPr="00655E59">
        <w:rPr>
          <w:i/>
          <w:iCs/>
          <w:szCs w:val="24"/>
        </w:rPr>
        <w:t>Corporations Act 2001</w:t>
      </w:r>
      <w:r w:rsidRPr="00655E59">
        <w:rPr>
          <w:szCs w:val="24"/>
        </w:rPr>
        <w:t>.</w:t>
      </w:r>
    </w:p>
    <w:p w:rsidR="00783913" w:rsidRDefault="00783913" w:rsidP="00783913">
      <w:pPr>
        <w:ind w:left="567"/>
        <w:jc w:val="both"/>
        <w:rPr>
          <w:b/>
          <w:bCs/>
          <w:i/>
          <w:iCs/>
          <w:szCs w:val="24"/>
        </w:rPr>
      </w:pPr>
    </w:p>
    <w:p w:rsidR="00655E59" w:rsidRPr="00655E59" w:rsidRDefault="00655E59" w:rsidP="00783913">
      <w:pPr>
        <w:ind w:left="567"/>
        <w:jc w:val="both"/>
        <w:rPr>
          <w:szCs w:val="24"/>
        </w:rPr>
      </w:pPr>
      <w:proofErr w:type="gramStart"/>
      <w:r w:rsidRPr="00655E59">
        <w:rPr>
          <w:b/>
          <w:bCs/>
          <w:i/>
          <w:iCs/>
          <w:szCs w:val="24"/>
        </w:rPr>
        <w:t>debenture</w:t>
      </w:r>
      <w:proofErr w:type="gramEnd"/>
      <w:r w:rsidRPr="00655E59">
        <w:rPr>
          <w:b/>
          <w:bCs/>
          <w:i/>
          <w:iCs/>
          <w:szCs w:val="24"/>
        </w:rPr>
        <w:t xml:space="preserve"> </w:t>
      </w:r>
      <w:r w:rsidRPr="00655E59">
        <w:rPr>
          <w:szCs w:val="24"/>
        </w:rPr>
        <w:t>has the meaning given in section 9 of the Corporations Act.</w:t>
      </w:r>
    </w:p>
    <w:p w:rsidR="00783913" w:rsidRDefault="00783913" w:rsidP="00783913">
      <w:pPr>
        <w:ind w:left="567"/>
        <w:jc w:val="both"/>
        <w:rPr>
          <w:b/>
          <w:bCs/>
          <w:i/>
          <w:iCs/>
          <w:szCs w:val="24"/>
        </w:rPr>
      </w:pPr>
    </w:p>
    <w:p w:rsidR="00655E59" w:rsidRPr="00655E59" w:rsidRDefault="00655E59" w:rsidP="00783913">
      <w:pPr>
        <w:ind w:left="567"/>
        <w:jc w:val="both"/>
        <w:rPr>
          <w:szCs w:val="24"/>
        </w:rPr>
      </w:pPr>
      <w:proofErr w:type="gramStart"/>
      <w:r w:rsidRPr="00655E59">
        <w:rPr>
          <w:b/>
          <w:bCs/>
          <w:i/>
          <w:iCs/>
          <w:szCs w:val="24"/>
        </w:rPr>
        <w:t>disclosure</w:t>
      </w:r>
      <w:proofErr w:type="gramEnd"/>
      <w:r w:rsidRPr="00655E59">
        <w:rPr>
          <w:b/>
          <w:bCs/>
          <w:i/>
          <w:iCs/>
          <w:szCs w:val="24"/>
        </w:rPr>
        <w:t xml:space="preserve"> document</w:t>
      </w:r>
      <w:r w:rsidRPr="00655E59">
        <w:rPr>
          <w:szCs w:val="24"/>
        </w:rPr>
        <w:t xml:space="preserve"> has the meaning </w:t>
      </w:r>
      <w:r w:rsidR="00015E15">
        <w:rPr>
          <w:szCs w:val="24"/>
        </w:rPr>
        <w:t>given</w:t>
      </w:r>
      <w:r w:rsidR="00015E15" w:rsidRPr="00655E59">
        <w:rPr>
          <w:szCs w:val="24"/>
        </w:rPr>
        <w:t xml:space="preserve"> </w:t>
      </w:r>
      <w:r w:rsidRPr="00655E59">
        <w:rPr>
          <w:szCs w:val="24"/>
        </w:rPr>
        <w:t>in Part 6D.2 of the Corporations Act.</w:t>
      </w:r>
    </w:p>
    <w:p w:rsidR="00783913" w:rsidRDefault="00783913" w:rsidP="00783913">
      <w:pPr>
        <w:ind w:left="567"/>
        <w:jc w:val="both"/>
        <w:rPr>
          <w:b/>
          <w:bCs/>
          <w:i/>
          <w:iCs/>
          <w:szCs w:val="24"/>
        </w:rPr>
      </w:pPr>
    </w:p>
    <w:p w:rsidR="00655E59" w:rsidRDefault="00655E59" w:rsidP="00783913">
      <w:pPr>
        <w:ind w:left="567"/>
        <w:jc w:val="both"/>
        <w:rPr>
          <w:szCs w:val="24"/>
        </w:rPr>
      </w:pPr>
      <w:proofErr w:type="gramStart"/>
      <w:r w:rsidRPr="00655E59">
        <w:rPr>
          <w:b/>
          <w:bCs/>
          <w:i/>
          <w:iCs/>
          <w:szCs w:val="24"/>
        </w:rPr>
        <w:t>eligible</w:t>
      </w:r>
      <w:proofErr w:type="gramEnd"/>
      <w:r w:rsidRPr="00655E59">
        <w:rPr>
          <w:b/>
          <w:bCs/>
          <w:i/>
          <w:iCs/>
          <w:szCs w:val="24"/>
        </w:rPr>
        <w:t xml:space="preserve"> application</w:t>
      </w:r>
      <w:r w:rsidRPr="00655E59">
        <w:rPr>
          <w:szCs w:val="24"/>
        </w:rPr>
        <w:t xml:space="preserve"> has the meaning given in section 1016A of the Corporations Act.</w:t>
      </w:r>
    </w:p>
    <w:p w:rsidR="000840BD" w:rsidRDefault="000840BD" w:rsidP="00783913">
      <w:pPr>
        <w:ind w:left="567"/>
        <w:jc w:val="both"/>
        <w:rPr>
          <w:szCs w:val="24"/>
        </w:rPr>
      </w:pPr>
    </w:p>
    <w:p w:rsidR="000840BD" w:rsidRPr="00655E59" w:rsidRDefault="000840BD" w:rsidP="00783913">
      <w:pPr>
        <w:ind w:left="567"/>
        <w:jc w:val="both"/>
        <w:rPr>
          <w:szCs w:val="24"/>
        </w:rPr>
      </w:pPr>
      <w:proofErr w:type="gramStart"/>
      <w:r w:rsidRPr="007A3A02">
        <w:rPr>
          <w:b/>
          <w:i/>
          <w:szCs w:val="24"/>
        </w:rPr>
        <w:t>exempt</w:t>
      </w:r>
      <w:proofErr w:type="gramEnd"/>
      <w:r w:rsidRPr="007A3A02">
        <w:rPr>
          <w:b/>
          <w:i/>
          <w:szCs w:val="24"/>
        </w:rPr>
        <w:t xml:space="preserve"> public authority</w:t>
      </w:r>
      <w:r>
        <w:rPr>
          <w:szCs w:val="24"/>
        </w:rPr>
        <w:t xml:space="preserve"> has the meaning given in section 9 of the Corporations Act</w:t>
      </w:r>
    </w:p>
    <w:p w:rsidR="00783913" w:rsidRDefault="00783913" w:rsidP="00783913">
      <w:pPr>
        <w:ind w:left="567"/>
        <w:jc w:val="both"/>
        <w:rPr>
          <w:b/>
          <w:bCs/>
          <w:i/>
          <w:iCs/>
          <w:szCs w:val="24"/>
        </w:rPr>
      </w:pPr>
    </w:p>
    <w:p w:rsidR="00655E59" w:rsidRDefault="00655E59" w:rsidP="00783913">
      <w:pPr>
        <w:ind w:left="567"/>
        <w:jc w:val="both"/>
        <w:rPr>
          <w:szCs w:val="24"/>
        </w:rPr>
      </w:pPr>
      <w:proofErr w:type="gramStart"/>
      <w:r w:rsidRPr="00655E59">
        <w:rPr>
          <w:b/>
          <w:bCs/>
          <w:i/>
          <w:iCs/>
          <w:szCs w:val="24"/>
        </w:rPr>
        <w:lastRenderedPageBreak/>
        <w:t>financial</w:t>
      </w:r>
      <w:proofErr w:type="gramEnd"/>
      <w:r w:rsidRPr="00655E59">
        <w:rPr>
          <w:b/>
          <w:bCs/>
          <w:i/>
          <w:iCs/>
          <w:szCs w:val="24"/>
        </w:rPr>
        <w:t xml:space="preserve"> product</w:t>
      </w:r>
      <w:r w:rsidRPr="00655E59">
        <w:rPr>
          <w:szCs w:val="24"/>
        </w:rPr>
        <w:t xml:space="preserve"> has the meaning given in Division 3 of Part 7.1 of the Corporations Act, but does not include securities.</w:t>
      </w:r>
    </w:p>
    <w:p w:rsidR="00783913" w:rsidRDefault="00783913" w:rsidP="00783913">
      <w:pPr>
        <w:ind w:left="567"/>
        <w:jc w:val="both"/>
        <w:rPr>
          <w:b/>
          <w:bCs/>
          <w:i/>
          <w:iCs/>
          <w:szCs w:val="24"/>
        </w:rPr>
      </w:pPr>
    </w:p>
    <w:p w:rsidR="00655E59" w:rsidRDefault="00655E59" w:rsidP="00783913">
      <w:pPr>
        <w:ind w:left="567"/>
        <w:jc w:val="both"/>
        <w:rPr>
          <w:szCs w:val="24"/>
        </w:rPr>
      </w:pPr>
      <w:proofErr w:type="gramStart"/>
      <w:r w:rsidRPr="00655E59">
        <w:rPr>
          <w:b/>
          <w:bCs/>
          <w:i/>
          <w:iCs/>
          <w:szCs w:val="24"/>
        </w:rPr>
        <w:t>given</w:t>
      </w:r>
      <w:proofErr w:type="gramEnd"/>
      <w:r w:rsidR="000105E0">
        <w:rPr>
          <w:szCs w:val="24"/>
        </w:rPr>
        <w:t xml:space="preserve">, in paragraphs </w:t>
      </w:r>
      <w:r w:rsidRPr="00655E59">
        <w:rPr>
          <w:szCs w:val="24"/>
        </w:rPr>
        <w:t>(a)</w:t>
      </w:r>
      <w:r w:rsidR="000105E0">
        <w:rPr>
          <w:szCs w:val="24"/>
        </w:rPr>
        <w:t>, (b) and (c)</w:t>
      </w:r>
      <w:r w:rsidR="00224DAC">
        <w:rPr>
          <w:szCs w:val="24"/>
        </w:rPr>
        <w:t xml:space="preserve"> of Condition </w:t>
      </w:r>
      <w:r w:rsidR="00695F59">
        <w:rPr>
          <w:szCs w:val="24"/>
        </w:rPr>
        <w:fldChar w:fldCharType="begin"/>
      </w:r>
      <w:r w:rsidR="00695F59">
        <w:rPr>
          <w:szCs w:val="24"/>
        </w:rPr>
        <w:instrText xml:space="preserve"> REF _Ref410984750 \r \h </w:instrText>
      </w:r>
      <w:r w:rsidR="00695F59">
        <w:rPr>
          <w:szCs w:val="24"/>
        </w:rPr>
      </w:r>
      <w:r w:rsidR="00695F59">
        <w:rPr>
          <w:szCs w:val="24"/>
        </w:rPr>
        <w:fldChar w:fldCharType="separate"/>
      </w:r>
      <w:r w:rsidR="00D17373">
        <w:rPr>
          <w:szCs w:val="24"/>
        </w:rPr>
        <w:t>11</w:t>
      </w:r>
      <w:r w:rsidR="00695F59">
        <w:rPr>
          <w:szCs w:val="24"/>
        </w:rPr>
        <w:fldChar w:fldCharType="end"/>
      </w:r>
      <w:r w:rsidR="000105E0">
        <w:rPr>
          <w:szCs w:val="24"/>
        </w:rPr>
        <w:t xml:space="preserve"> and subparagraph </w:t>
      </w:r>
      <w:r w:rsidRPr="00655E59">
        <w:rPr>
          <w:szCs w:val="24"/>
        </w:rPr>
        <w:t>(</w:t>
      </w:r>
      <w:proofErr w:type="spellStart"/>
      <w:r w:rsidR="00EE33DC">
        <w:rPr>
          <w:szCs w:val="24"/>
        </w:rPr>
        <w:t>i</w:t>
      </w:r>
      <w:proofErr w:type="spellEnd"/>
      <w:r w:rsidRPr="00655E59">
        <w:rPr>
          <w:szCs w:val="24"/>
        </w:rPr>
        <w:t>)(</w:t>
      </w:r>
      <w:proofErr w:type="spellStart"/>
      <w:r w:rsidRPr="00655E59">
        <w:rPr>
          <w:szCs w:val="24"/>
        </w:rPr>
        <w:t>i</w:t>
      </w:r>
      <w:proofErr w:type="spellEnd"/>
      <w:r w:rsidRPr="00655E59">
        <w:rPr>
          <w:szCs w:val="24"/>
        </w:rPr>
        <w:t>)</w:t>
      </w:r>
      <w:r w:rsidR="00224DAC">
        <w:rPr>
          <w:szCs w:val="24"/>
        </w:rPr>
        <w:t xml:space="preserve"> of Condition </w:t>
      </w:r>
      <w:r w:rsidR="00695F59">
        <w:rPr>
          <w:szCs w:val="24"/>
        </w:rPr>
        <w:fldChar w:fldCharType="begin"/>
      </w:r>
      <w:r w:rsidR="00695F59">
        <w:rPr>
          <w:szCs w:val="24"/>
        </w:rPr>
        <w:instrText xml:space="preserve"> REF _Ref410994770 \r \h </w:instrText>
      </w:r>
      <w:r w:rsidR="00695F59">
        <w:rPr>
          <w:szCs w:val="24"/>
        </w:rPr>
      </w:r>
      <w:r w:rsidR="00695F59">
        <w:rPr>
          <w:szCs w:val="24"/>
        </w:rPr>
        <w:fldChar w:fldCharType="separate"/>
      </w:r>
      <w:r w:rsidR="00D17373">
        <w:rPr>
          <w:szCs w:val="24"/>
        </w:rPr>
        <w:t>12</w:t>
      </w:r>
      <w:r w:rsidR="00695F59">
        <w:rPr>
          <w:szCs w:val="24"/>
        </w:rPr>
        <w:fldChar w:fldCharType="end"/>
      </w:r>
      <w:r w:rsidRPr="00655E59">
        <w:rPr>
          <w:szCs w:val="24"/>
        </w:rPr>
        <w:t>, means given or sent in a way that would satisfy the requirements of section 1015C of the Corporations Act if the paper documents or electronic communications mentioned in those paragraphs or that subparagraph were Statements to which that section applies.</w:t>
      </w:r>
    </w:p>
    <w:p w:rsidR="00D010EF" w:rsidRDefault="00D010EF" w:rsidP="00783913">
      <w:pPr>
        <w:ind w:left="567"/>
        <w:jc w:val="both"/>
        <w:rPr>
          <w:szCs w:val="24"/>
        </w:rPr>
      </w:pPr>
    </w:p>
    <w:p w:rsidR="00D010EF" w:rsidRDefault="00D010EF" w:rsidP="00D010EF">
      <w:pPr>
        <w:ind w:left="567"/>
        <w:jc w:val="both"/>
        <w:rPr>
          <w:szCs w:val="24"/>
        </w:rPr>
      </w:pPr>
      <w:proofErr w:type="gramStart"/>
      <w:r w:rsidRPr="00D010EF">
        <w:rPr>
          <w:b/>
          <w:i/>
          <w:szCs w:val="24"/>
        </w:rPr>
        <w:t>investment</w:t>
      </w:r>
      <w:proofErr w:type="gramEnd"/>
      <w:r w:rsidRPr="00D010EF">
        <w:rPr>
          <w:b/>
          <w:i/>
          <w:szCs w:val="24"/>
        </w:rPr>
        <w:t xml:space="preserve"> product</w:t>
      </w:r>
      <w:r>
        <w:rPr>
          <w:szCs w:val="24"/>
        </w:rPr>
        <w:t xml:space="preserve"> means: </w:t>
      </w:r>
    </w:p>
    <w:p w:rsidR="00D010EF" w:rsidRPr="00D010EF" w:rsidRDefault="00D010EF" w:rsidP="00D010EF">
      <w:pPr>
        <w:pStyle w:val="ListParagraph"/>
        <w:numPr>
          <w:ilvl w:val="3"/>
          <w:numId w:val="33"/>
        </w:numPr>
        <w:jc w:val="both"/>
        <w:rPr>
          <w:szCs w:val="24"/>
        </w:rPr>
      </w:pPr>
      <w:r w:rsidRPr="00D010EF">
        <w:rPr>
          <w:szCs w:val="24"/>
        </w:rPr>
        <w:t>securities; or</w:t>
      </w:r>
    </w:p>
    <w:p w:rsidR="00D010EF" w:rsidRDefault="00D010EF" w:rsidP="00D010EF">
      <w:pPr>
        <w:pStyle w:val="ListParagraph"/>
        <w:numPr>
          <w:ilvl w:val="3"/>
          <w:numId w:val="33"/>
        </w:numPr>
        <w:jc w:val="both"/>
        <w:rPr>
          <w:szCs w:val="24"/>
        </w:rPr>
      </w:pPr>
      <w:r>
        <w:rPr>
          <w:szCs w:val="24"/>
        </w:rPr>
        <w:t>a financial product; or</w:t>
      </w:r>
    </w:p>
    <w:p w:rsidR="00D010EF" w:rsidRDefault="00D010EF" w:rsidP="00D010EF">
      <w:pPr>
        <w:pStyle w:val="ListParagraph"/>
        <w:numPr>
          <w:ilvl w:val="3"/>
          <w:numId w:val="33"/>
        </w:numPr>
        <w:jc w:val="both"/>
        <w:rPr>
          <w:szCs w:val="24"/>
        </w:rPr>
      </w:pPr>
      <w:r>
        <w:rPr>
          <w:szCs w:val="24"/>
        </w:rPr>
        <w:t xml:space="preserve">any other arrangement; </w:t>
      </w:r>
    </w:p>
    <w:p w:rsidR="00783913" w:rsidRDefault="00D010EF" w:rsidP="00783913">
      <w:pPr>
        <w:ind w:left="567"/>
        <w:jc w:val="both"/>
        <w:rPr>
          <w:b/>
          <w:bCs/>
          <w:i/>
          <w:iCs/>
          <w:szCs w:val="24"/>
        </w:rPr>
      </w:pPr>
      <w:proofErr w:type="gramStart"/>
      <w:r>
        <w:rPr>
          <w:szCs w:val="24"/>
        </w:rPr>
        <w:t>that</w:t>
      </w:r>
      <w:proofErr w:type="gramEnd"/>
      <w:r>
        <w:rPr>
          <w:szCs w:val="24"/>
        </w:rPr>
        <w:t xml:space="preserve"> involves the taking of money on deposit. </w:t>
      </w:r>
    </w:p>
    <w:p w:rsidR="00F41C4C" w:rsidRDefault="00F41C4C" w:rsidP="00783913">
      <w:pPr>
        <w:ind w:left="567"/>
        <w:jc w:val="both"/>
        <w:rPr>
          <w:b/>
          <w:bCs/>
          <w:i/>
          <w:iCs/>
          <w:szCs w:val="24"/>
        </w:rPr>
      </w:pPr>
    </w:p>
    <w:p w:rsidR="00655E59" w:rsidRPr="00655E59" w:rsidRDefault="00655E59" w:rsidP="00783913">
      <w:pPr>
        <w:ind w:left="567"/>
        <w:jc w:val="both"/>
        <w:rPr>
          <w:szCs w:val="24"/>
        </w:rPr>
      </w:pPr>
      <w:proofErr w:type="gramStart"/>
      <w:r w:rsidRPr="00655E59">
        <w:rPr>
          <w:b/>
          <w:bCs/>
          <w:i/>
          <w:iCs/>
          <w:szCs w:val="24"/>
        </w:rPr>
        <w:t>investor</w:t>
      </w:r>
      <w:proofErr w:type="gramEnd"/>
      <w:r w:rsidRPr="00655E59">
        <w:rPr>
          <w:szCs w:val="24"/>
        </w:rPr>
        <w:t xml:space="preserve"> means the person to whom </w:t>
      </w:r>
      <w:r w:rsidR="004C527D">
        <w:rPr>
          <w:szCs w:val="24"/>
        </w:rPr>
        <w:t>an</w:t>
      </w:r>
      <w:r w:rsidR="004C527D" w:rsidRPr="00655E59">
        <w:rPr>
          <w:szCs w:val="24"/>
        </w:rPr>
        <w:t xml:space="preserve"> </w:t>
      </w:r>
      <w:r w:rsidR="00F30D8B">
        <w:rPr>
          <w:szCs w:val="24"/>
        </w:rPr>
        <w:t xml:space="preserve">investment </w:t>
      </w:r>
      <w:r w:rsidRPr="00655E59">
        <w:rPr>
          <w:szCs w:val="24"/>
        </w:rPr>
        <w:t>product is issued or sold.</w:t>
      </w:r>
    </w:p>
    <w:p w:rsidR="00783913" w:rsidRDefault="00783913" w:rsidP="00783913">
      <w:pPr>
        <w:ind w:left="567"/>
        <w:jc w:val="both"/>
        <w:rPr>
          <w:b/>
          <w:bCs/>
          <w:i/>
          <w:iCs/>
          <w:szCs w:val="24"/>
        </w:rPr>
      </w:pPr>
    </w:p>
    <w:p w:rsidR="00655E59" w:rsidRPr="00655E59" w:rsidRDefault="00655E59" w:rsidP="00783913">
      <w:pPr>
        <w:ind w:left="567"/>
        <w:jc w:val="both"/>
        <w:rPr>
          <w:szCs w:val="24"/>
        </w:rPr>
      </w:pPr>
      <w:proofErr w:type="gramStart"/>
      <w:r w:rsidRPr="00655E59">
        <w:rPr>
          <w:b/>
          <w:bCs/>
          <w:i/>
          <w:iCs/>
          <w:szCs w:val="24"/>
        </w:rPr>
        <w:t>issue</w:t>
      </w:r>
      <w:proofErr w:type="gramEnd"/>
      <w:r w:rsidRPr="00655E59">
        <w:rPr>
          <w:szCs w:val="24"/>
        </w:rPr>
        <w:t>:</w:t>
      </w:r>
    </w:p>
    <w:p w:rsidR="00655E59" w:rsidRPr="00655E59" w:rsidRDefault="00783913" w:rsidP="00783913">
      <w:pPr>
        <w:ind w:left="1134" w:hanging="567"/>
        <w:jc w:val="both"/>
        <w:rPr>
          <w:szCs w:val="24"/>
        </w:rPr>
      </w:pPr>
      <w:r>
        <w:rPr>
          <w:szCs w:val="24"/>
        </w:rPr>
        <w:t>(a)</w:t>
      </w:r>
      <w:r>
        <w:rPr>
          <w:szCs w:val="24"/>
        </w:rPr>
        <w:tab/>
      </w:r>
      <w:proofErr w:type="gramStart"/>
      <w:r w:rsidR="00655E59" w:rsidRPr="00655E59">
        <w:rPr>
          <w:szCs w:val="24"/>
        </w:rPr>
        <w:t>in</w:t>
      </w:r>
      <w:proofErr w:type="gramEnd"/>
      <w:r w:rsidR="00655E59" w:rsidRPr="00655E59">
        <w:rPr>
          <w:szCs w:val="24"/>
        </w:rPr>
        <w:t xml:space="preserve"> relation to securities – has the same meaning as in Part 6D.2 of the Corporations Act;</w:t>
      </w:r>
      <w:r w:rsidR="00F74B6C">
        <w:rPr>
          <w:szCs w:val="24"/>
        </w:rPr>
        <w:t xml:space="preserve"> and</w:t>
      </w:r>
    </w:p>
    <w:p w:rsidR="00655E59" w:rsidRPr="00655E59" w:rsidRDefault="00783913" w:rsidP="00783913">
      <w:pPr>
        <w:ind w:left="1134" w:hanging="567"/>
        <w:jc w:val="both"/>
        <w:rPr>
          <w:szCs w:val="24"/>
        </w:rPr>
      </w:pPr>
      <w:r>
        <w:rPr>
          <w:szCs w:val="24"/>
        </w:rPr>
        <w:t>(b)</w:t>
      </w:r>
      <w:r>
        <w:rPr>
          <w:szCs w:val="24"/>
        </w:rPr>
        <w:tab/>
      </w:r>
      <w:proofErr w:type="gramStart"/>
      <w:r w:rsidR="00655E59" w:rsidRPr="00655E59">
        <w:rPr>
          <w:szCs w:val="24"/>
        </w:rPr>
        <w:t>in</w:t>
      </w:r>
      <w:proofErr w:type="gramEnd"/>
      <w:r w:rsidR="00655E59" w:rsidRPr="00655E59">
        <w:rPr>
          <w:szCs w:val="24"/>
        </w:rPr>
        <w:t xml:space="preserve"> relation to any other </w:t>
      </w:r>
      <w:r w:rsidR="00F30D8B">
        <w:rPr>
          <w:szCs w:val="24"/>
        </w:rPr>
        <w:t xml:space="preserve">investment </w:t>
      </w:r>
      <w:r w:rsidR="00655E59" w:rsidRPr="00655E59">
        <w:rPr>
          <w:szCs w:val="24"/>
        </w:rPr>
        <w:t>product – has the same meaning as in Part 7.9 of the Corporations Act.</w:t>
      </w:r>
    </w:p>
    <w:p w:rsidR="00783913" w:rsidRDefault="00783913" w:rsidP="00783913">
      <w:pPr>
        <w:ind w:left="567"/>
        <w:jc w:val="both"/>
        <w:rPr>
          <w:szCs w:val="24"/>
        </w:rPr>
      </w:pPr>
    </w:p>
    <w:p w:rsidR="00655E59" w:rsidRPr="00655E59" w:rsidRDefault="00655E59" w:rsidP="00783913">
      <w:pPr>
        <w:ind w:left="567"/>
        <w:jc w:val="both"/>
        <w:rPr>
          <w:szCs w:val="24"/>
        </w:rPr>
      </w:pPr>
      <w:proofErr w:type="gramStart"/>
      <w:r w:rsidRPr="00655E59">
        <w:rPr>
          <w:b/>
          <w:bCs/>
          <w:i/>
          <w:iCs/>
          <w:szCs w:val="24"/>
        </w:rPr>
        <w:t>offer</w:t>
      </w:r>
      <w:proofErr w:type="gramEnd"/>
      <w:r w:rsidRPr="00655E59">
        <w:rPr>
          <w:szCs w:val="24"/>
        </w:rPr>
        <w:t xml:space="preserve"> has the meaning </w:t>
      </w:r>
      <w:r w:rsidR="00264833">
        <w:rPr>
          <w:szCs w:val="24"/>
        </w:rPr>
        <w:t>given</w:t>
      </w:r>
      <w:r w:rsidRPr="00655E59">
        <w:rPr>
          <w:szCs w:val="24"/>
        </w:rPr>
        <w:t xml:space="preserve"> in Part 6D.2 of the Corporations Act.</w:t>
      </w:r>
    </w:p>
    <w:p w:rsidR="00783913" w:rsidRDefault="00783913" w:rsidP="00783913">
      <w:pPr>
        <w:ind w:left="567"/>
        <w:jc w:val="both"/>
        <w:rPr>
          <w:b/>
          <w:bCs/>
          <w:i/>
          <w:iCs/>
          <w:szCs w:val="24"/>
        </w:rPr>
      </w:pPr>
    </w:p>
    <w:p w:rsidR="00655E59" w:rsidRDefault="00655E59" w:rsidP="00783913">
      <w:pPr>
        <w:ind w:left="567"/>
        <w:jc w:val="both"/>
        <w:rPr>
          <w:szCs w:val="24"/>
        </w:rPr>
      </w:pPr>
      <w:r w:rsidRPr="00655E59">
        <w:rPr>
          <w:b/>
          <w:bCs/>
          <w:i/>
          <w:iCs/>
          <w:szCs w:val="24"/>
        </w:rPr>
        <w:t>Product Disclosure Statement</w:t>
      </w:r>
      <w:r w:rsidRPr="00655E59">
        <w:rPr>
          <w:szCs w:val="24"/>
        </w:rPr>
        <w:t xml:space="preserve"> has the meaning given in section 761A of the Corporations Act.</w:t>
      </w:r>
    </w:p>
    <w:p w:rsidR="00EC3CF5" w:rsidRDefault="00EC3CF5" w:rsidP="00783913">
      <w:pPr>
        <w:ind w:left="567"/>
        <w:jc w:val="both"/>
        <w:rPr>
          <w:szCs w:val="24"/>
        </w:rPr>
      </w:pPr>
    </w:p>
    <w:p w:rsidR="00EC3CF5" w:rsidRDefault="00EC3CF5" w:rsidP="00783913">
      <w:pPr>
        <w:ind w:left="567"/>
        <w:jc w:val="both"/>
        <w:rPr>
          <w:szCs w:val="24"/>
        </w:rPr>
      </w:pPr>
      <w:proofErr w:type="gramStart"/>
      <w:r w:rsidRPr="007A3A02">
        <w:rPr>
          <w:b/>
          <w:i/>
          <w:szCs w:val="24"/>
        </w:rPr>
        <w:t>professional</w:t>
      </w:r>
      <w:proofErr w:type="gramEnd"/>
      <w:r w:rsidRPr="007A3A02">
        <w:rPr>
          <w:b/>
          <w:i/>
          <w:szCs w:val="24"/>
        </w:rPr>
        <w:t xml:space="preserve"> investor</w:t>
      </w:r>
      <w:r>
        <w:rPr>
          <w:szCs w:val="24"/>
        </w:rPr>
        <w:t xml:space="preserve"> has the meaning given in section 9 of the Corporations Act. </w:t>
      </w:r>
    </w:p>
    <w:p w:rsidR="00264833" w:rsidRDefault="00264833" w:rsidP="00783913">
      <w:pPr>
        <w:ind w:left="567"/>
        <w:jc w:val="both"/>
        <w:rPr>
          <w:szCs w:val="24"/>
        </w:rPr>
      </w:pPr>
    </w:p>
    <w:p w:rsidR="00264833" w:rsidRPr="00655E59" w:rsidRDefault="00264833" w:rsidP="00783913">
      <w:pPr>
        <w:ind w:left="567"/>
        <w:jc w:val="both"/>
        <w:rPr>
          <w:szCs w:val="24"/>
        </w:rPr>
      </w:pPr>
      <w:proofErr w:type="gramStart"/>
      <w:r w:rsidRPr="006D34AC">
        <w:rPr>
          <w:b/>
          <w:i/>
          <w:szCs w:val="24"/>
        </w:rPr>
        <w:t>prudential</w:t>
      </w:r>
      <w:proofErr w:type="gramEnd"/>
      <w:r w:rsidRPr="006D34AC">
        <w:rPr>
          <w:b/>
          <w:i/>
          <w:szCs w:val="24"/>
        </w:rPr>
        <w:t xml:space="preserve"> supervision warning</w:t>
      </w:r>
      <w:r>
        <w:rPr>
          <w:szCs w:val="24"/>
        </w:rPr>
        <w:t xml:space="preserve"> </w:t>
      </w:r>
      <w:r w:rsidR="003C2441">
        <w:rPr>
          <w:szCs w:val="24"/>
        </w:rPr>
        <w:t xml:space="preserve">has the meaning in </w:t>
      </w:r>
      <w:r w:rsidR="00D57191">
        <w:rPr>
          <w:szCs w:val="24"/>
        </w:rPr>
        <w:t>Condition</w:t>
      </w:r>
      <w:r w:rsidR="003C2441">
        <w:rPr>
          <w:szCs w:val="24"/>
        </w:rPr>
        <w:t>s</w:t>
      </w:r>
      <w:r>
        <w:rPr>
          <w:szCs w:val="24"/>
        </w:rPr>
        <w:t xml:space="preserve"> </w:t>
      </w:r>
      <w:r w:rsidR="00695F59">
        <w:rPr>
          <w:szCs w:val="24"/>
        </w:rPr>
        <w:fldChar w:fldCharType="begin"/>
      </w:r>
      <w:r w:rsidR="00695F59">
        <w:rPr>
          <w:szCs w:val="24"/>
        </w:rPr>
        <w:instrText xml:space="preserve"> REF _Ref410984838 \r \h </w:instrText>
      </w:r>
      <w:r w:rsidR="00695F59">
        <w:rPr>
          <w:szCs w:val="24"/>
        </w:rPr>
      </w:r>
      <w:r w:rsidR="00695F59">
        <w:rPr>
          <w:szCs w:val="24"/>
        </w:rPr>
        <w:fldChar w:fldCharType="separate"/>
      </w:r>
      <w:r w:rsidR="00D17373">
        <w:rPr>
          <w:szCs w:val="24"/>
        </w:rPr>
        <w:t>13</w:t>
      </w:r>
      <w:r w:rsidR="00695F59">
        <w:rPr>
          <w:szCs w:val="24"/>
        </w:rPr>
        <w:fldChar w:fldCharType="end"/>
      </w:r>
      <w:r>
        <w:rPr>
          <w:szCs w:val="24"/>
        </w:rPr>
        <w:t xml:space="preserve"> </w:t>
      </w:r>
      <w:r w:rsidR="003C2441">
        <w:rPr>
          <w:szCs w:val="24"/>
        </w:rPr>
        <w:t xml:space="preserve">and </w:t>
      </w:r>
      <w:r w:rsidR="00695F59">
        <w:rPr>
          <w:szCs w:val="24"/>
        </w:rPr>
        <w:fldChar w:fldCharType="begin"/>
      </w:r>
      <w:r w:rsidR="00695F59">
        <w:rPr>
          <w:szCs w:val="24"/>
        </w:rPr>
        <w:instrText xml:space="preserve"> REF _Ref410742933 \r \h </w:instrText>
      </w:r>
      <w:r w:rsidR="00695F59">
        <w:rPr>
          <w:szCs w:val="24"/>
        </w:rPr>
      </w:r>
      <w:r w:rsidR="00695F59">
        <w:rPr>
          <w:szCs w:val="24"/>
        </w:rPr>
        <w:fldChar w:fldCharType="separate"/>
      </w:r>
      <w:r w:rsidR="00D17373">
        <w:rPr>
          <w:szCs w:val="24"/>
        </w:rPr>
        <w:t>15</w:t>
      </w:r>
      <w:r w:rsidR="00695F59">
        <w:rPr>
          <w:szCs w:val="24"/>
        </w:rPr>
        <w:fldChar w:fldCharType="end"/>
      </w:r>
      <w:r>
        <w:rPr>
          <w:szCs w:val="24"/>
        </w:rPr>
        <w:t xml:space="preserve">. </w:t>
      </w:r>
    </w:p>
    <w:p w:rsidR="00783913" w:rsidRDefault="00783913" w:rsidP="006D34AC">
      <w:pPr>
        <w:jc w:val="both"/>
        <w:rPr>
          <w:b/>
          <w:bCs/>
          <w:i/>
          <w:iCs/>
          <w:szCs w:val="24"/>
        </w:rPr>
      </w:pPr>
    </w:p>
    <w:p w:rsidR="00655E59" w:rsidRDefault="00655E59" w:rsidP="00783913">
      <w:pPr>
        <w:ind w:left="567"/>
        <w:jc w:val="both"/>
        <w:rPr>
          <w:szCs w:val="24"/>
        </w:rPr>
      </w:pPr>
      <w:proofErr w:type="gramStart"/>
      <w:r w:rsidRPr="00655E59">
        <w:rPr>
          <w:b/>
          <w:bCs/>
          <w:i/>
          <w:iCs/>
          <w:szCs w:val="24"/>
        </w:rPr>
        <w:t>registered</w:t>
      </w:r>
      <w:proofErr w:type="gramEnd"/>
      <w:r w:rsidRPr="00655E59">
        <w:rPr>
          <w:b/>
          <w:bCs/>
          <w:i/>
          <w:iCs/>
          <w:szCs w:val="24"/>
        </w:rPr>
        <w:t xml:space="preserve"> entity</w:t>
      </w:r>
      <w:r w:rsidRPr="00655E59">
        <w:rPr>
          <w:szCs w:val="24"/>
        </w:rPr>
        <w:t xml:space="preserve"> has the meaning </w:t>
      </w:r>
      <w:r w:rsidR="00264833">
        <w:rPr>
          <w:szCs w:val="24"/>
        </w:rPr>
        <w:t>given</w:t>
      </w:r>
      <w:r w:rsidRPr="00655E59">
        <w:rPr>
          <w:szCs w:val="24"/>
        </w:rPr>
        <w:t xml:space="preserve"> in </w:t>
      </w:r>
      <w:r w:rsidR="00264833">
        <w:rPr>
          <w:szCs w:val="24"/>
        </w:rPr>
        <w:t xml:space="preserve">section 5 of </w:t>
      </w:r>
      <w:r w:rsidRPr="00655E59">
        <w:rPr>
          <w:szCs w:val="24"/>
        </w:rPr>
        <w:t xml:space="preserve">the </w:t>
      </w:r>
      <w:r w:rsidRPr="00655E59">
        <w:rPr>
          <w:i/>
          <w:iCs/>
          <w:szCs w:val="24"/>
        </w:rPr>
        <w:t>Financial Sector (Collection of Data) Act 2001</w:t>
      </w:r>
      <w:r w:rsidRPr="00655E59">
        <w:rPr>
          <w:szCs w:val="24"/>
        </w:rPr>
        <w:t>.</w:t>
      </w:r>
    </w:p>
    <w:p w:rsidR="00783913" w:rsidRDefault="00783913" w:rsidP="00783913">
      <w:pPr>
        <w:ind w:left="567"/>
        <w:jc w:val="both"/>
        <w:rPr>
          <w:b/>
          <w:bCs/>
          <w:i/>
          <w:iCs/>
          <w:szCs w:val="24"/>
        </w:rPr>
      </w:pPr>
    </w:p>
    <w:p w:rsidR="00A754F1" w:rsidRDefault="00A754F1" w:rsidP="00783913">
      <w:pPr>
        <w:ind w:left="567"/>
        <w:jc w:val="both"/>
      </w:pPr>
      <w:proofErr w:type="gramStart"/>
      <w:r>
        <w:rPr>
          <w:b/>
          <w:bCs/>
          <w:i/>
          <w:iCs/>
          <w:szCs w:val="24"/>
        </w:rPr>
        <w:t>retail</w:t>
      </w:r>
      <w:proofErr w:type="gramEnd"/>
      <w:r>
        <w:rPr>
          <w:b/>
          <w:bCs/>
          <w:i/>
          <w:iCs/>
          <w:szCs w:val="24"/>
        </w:rPr>
        <w:t xml:space="preserve"> investor</w:t>
      </w:r>
      <w:r>
        <w:rPr>
          <w:bCs/>
          <w:iCs/>
          <w:szCs w:val="24"/>
        </w:rPr>
        <w:t xml:space="preserve"> means a </w:t>
      </w:r>
      <w:r>
        <w:t xml:space="preserve">person who would be a retail client under section 761G of the </w:t>
      </w:r>
      <w:r w:rsidRPr="006874CE">
        <w:rPr>
          <w:i/>
        </w:rPr>
        <w:t>Corporations Act 2001</w:t>
      </w:r>
      <w:r>
        <w:t>.</w:t>
      </w:r>
    </w:p>
    <w:p w:rsidR="00F752D2" w:rsidRDefault="00F752D2" w:rsidP="00783913">
      <w:pPr>
        <w:ind w:left="567"/>
        <w:jc w:val="both"/>
      </w:pPr>
    </w:p>
    <w:p w:rsidR="00F752D2" w:rsidRDefault="00F752D2" w:rsidP="00783913">
      <w:pPr>
        <w:ind w:left="567"/>
        <w:jc w:val="both"/>
      </w:pPr>
      <w:proofErr w:type="gramStart"/>
      <w:r w:rsidRPr="006D34AC">
        <w:rPr>
          <w:b/>
          <w:i/>
        </w:rPr>
        <w:t>retail</w:t>
      </w:r>
      <w:proofErr w:type="gramEnd"/>
      <w:r w:rsidRPr="006D34AC">
        <w:rPr>
          <w:b/>
          <w:i/>
        </w:rPr>
        <w:t xml:space="preserve"> product</w:t>
      </w:r>
      <w:r>
        <w:t xml:space="preserve"> means an investment product</w:t>
      </w:r>
      <w:r w:rsidR="009A15CD">
        <w:t xml:space="preserve"> offered,</w:t>
      </w:r>
      <w:r>
        <w:t xml:space="preserve"> issued</w:t>
      </w:r>
      <w:r w:rsidR="009A15CD">
        <w:t xml:space="preserve"> or sold</w:t>
      </w:r>
      <w:r>
        <w:t xml:space="preserve"> to a retail investor. </w:t>
      </w:r>
    </w:p>
    <w:p w:rsidR="00A754F1" w:rsidRPr="00A754F1" w:rsidRDefault="00A754F1" w:rsidP="00D010EF">
      <w:pPr>
        <w:jc w:val="both"/>
        <w:rPr>
          <w:szCs w:val="24"/>
        </w:rPr>
      </w:pPr>
      <w:r>
        <w:rPr>
          <w:szCs w:val="24"/>
        </w:rPr>
        <w:tab/>
        <w:t xml:space="preserve"> </w:t>
      </w:r>
    </w:p>
    <w:p w:rsidR="00655E59" w:rsidRPr="00655E59" w:rsidRDefault="00655E59" w:rsidP="00783913">
      <w:pPr>
        <w:ind w:left="567"/>
        <w:jc w:val="both"/>
        <w:rPr>
          <w:szCs w:val="24"/>
        </w:rPr>
      </w:pPr>
      <w:proofErr w:type="gramStart"/>
      <w:r w:rsidRPr="00655E59">
        <w:rPr>
          <w:b/>
          <w:bCs/>
          <w:i/>
          <w:iCs/>
          <w:szCs w:val="24"/>
        </w:rPr>
        <w:t>representative</w:t>
      </w:r>
      <w:proofErr w:type="gramEnd"/>
      <w:r w:rsidRPr="00655E59">
        <w:rPr>
          <w:szCs w:val="24"/>
        </w:rPr>
        <w:t>, in relation to a registered entity, means:</w:t>
      </w:r>
    </w:p>
    <w:p w:rsidR="00655E59" w:rsidRPr="00655E59" w:rsidRDefault="00783913" w:rsidP="00783913">
      <w:pPr>
        <w:ind w:left="1134" w:hanging="567"/>
        <w:jc w:val="both"/>
        <w:rPr>
          <w:szCs w:val="24"/>
        </w:rPr>
      </w:pPr>
      <w:r>
        <w:rPr>
          <w:szCs w:val="24"/>
        </w:rPr>
        <w:t>(a)</w:t>
      </w:r>
      <w:r>
        <w:rPr>
          <w:szCs w:val="24"/>
        </w:rPr>
        <w:tab/>
      </w:r>
      <w:proofErr w:type="gramStart"/>
      <w:r w:rsidR="00655E59" w:rsidRPr="00655E59">
        <w:rPr>
          <w:szCs w:val="24"/>
        </w:rPr>
        <w:t>an</w:t>
      </w:r>
      <w:proofErr w:type="gramEnd"/>
      <w:r w:rsidR="00655E59" w:rsidRPr="00655E59">
        <w:rPr>
          <w:szCs w:val="24"/>
        </w:rPr>
        <w:t xml:space="preserve"> authorised representative of the entity; or</w:t>
      </w:r>
    </w:p>
    <w:p w:rsidR="00655E59" w:rsidRPr="00655E59" w:rsidRDefault="00783913" w:rsidP="00783913">
      <w:pPr>
        <w:ind w:left="1134" w:hanging="567"/>
        <w:jc w:val="both"/>
        <w:rPr>
          <w:szCs w:val="24"/>
        </w:rPr>
      </w:pPr>
      <w:r>
        <w:rPr>
          <w:szCs w:val="24"/>
        </w:rPr>
        <w:t>(b)</w:t>
      </w:r>
      <w:r>
        <w:rPr>
          <w:szCs w:val="24"/>
        </w:rPr>
        <w:tab/>
      </w:r>
      <w:proofErr w:type="gramStart"/>
      <w:r w:rsidR="00655E59" w:rsidRPr="00655E59">
        <w:rPr>
          <w:szCs w:val="24"/>
        </w:rPr>
        <w:t>an</w:t>
      </w:r>
      <w:proofErr w:type="gramEnd"/>
      <w:r w:rsidR="00655E59" w:rsidRPr="00655E59">
        <w:rPr>
          <w:szCs w:val="24"/>
        </w:rPr>
        <w:t xml:space="preserve"> employee or director of the entity; or</w:t>
      </w:r>
    </w:p>
    <w:p w:rsidR="00655E59" w:rsidRPr="00655E59" w:rsidRDefault="00783913" w:rsidP="00783913">
      <w:pPr>
        <w:ind w:left="1134" w:hanging="567"/>
        <w:jc w:val="both"/>
        <w:rPr>
          <w:szCs w:val="24"/>
        </w:rPr>
      </w:pPr>
      <w:r>
        <w:rPr>
          <w:szCs w:val="24"/>
        </w:rPr>
        <w:t>(c)</w:t>
      </w:r>
      <w:r>
        <w:rPr>
          <w:szCs w:val="24"/>
        </w:rPr>
        <w:tab/>
      </w:r>
      <w:proofErr w:type="gramStart"/>
      <w:r w:rsidR="00655E59" w:rsidRPr="00655E59">
        <w:rPr>
          <w:szCs w:val="24"/>
        </w:rPr>
        <w:t>an</w:t>
      </w:r>
      <w:proofErr w:type="gramEnd"/>
      <w:r w:rsidR="00655E59" w:rsidRPr="00655E59">
        <w:rPr>
          <w:szCs w:val="24"/>
        </w:rPr>
        <w:t xml:space="preserve"> employee or director of a related body corporate of the entity; or</w:t>
      </w:r>
    </w:p>
    <w:p w:rsidR="00655E59" w:rsidRPr="00655E59" w:rsidRDefault="00783913" w:rsidP="00783913">
      <w:pPr>
        <w:ind w:left="1134" w:hanging="567"/>
        <w:jc w:val="both"/>
        <w:rPr>
          <w:szCs w:val="24"/>
        </w:rPr>
      </w:pPr>
      <w:r>
        <w:rPr>
          <w:szCs w:val="24"/>
        </w:rPr>
        <w:t>(d)</w:t>
      </w:r>
      <w:r>
        <w:rPr>
          <w:szCs w:val="24"/>
        </w:rPr>
        <w:tab/>
      </w:r>
      <w:proofErr w:type="gramStart"/>
      <w:r w:rsidR="00655E59" w:rsidRPr="00655E59">
        <w:rPr>
          <w:szCs w:val="24"/>
        </w:rPr>
        <w:t>any</w:t>
      </w:r>
      <w:proofErr w:type="gramEnd"/>
      <w:r w:rsidR="00655E59" w:rsidRPr="00655E59">
        <w:rPr>
          <w:szCs w:val="24"/>
        </w:rPr>
        <w:t xml:space="preserve"> other person acting on behalf of the entity.</w:t>
      </w:r>
    </w:p>
    <w:p w:rsidR="00783913" w:rsidRDefault="00783913" w:rsidP="00783913">
      <w:pPr>
        <w:ind w:left="567"/>
        <w:jc w:val="both"/>
        <w:rPr>
          <w:b/>
          <w:bCs/>
          <w:i/>
          <w:iCs/>
          <w:szCs w:val="24"/>
        </w:rPr>
      </w:pPr>
    </w:p>
    <w:p w:rsidR="008A3077" w:rsidRDefault="008A3077">
      <w:pPr>
        <w:rPr>
          <w:b/>
          <w:bCs/>
          <w:i/>
          <w:iCs/>
          <w:szCs w:val="24"/>
        </w:rPr>
      </w:pPr>
      <w:r>
        <w:rPr>
          <w:b/>
          <w:bCs/>
          <w:i/>
          <w:iCs/>
          <w:szCs w:val="24"/>
        </w:rPr>
        <w:br w:type="page"/>
      </w:r>
    </w:p>
    <w:p w:rsidR="00655E59" w:rsidRPr="00655E59" w:rsidRDefault="00655E59" w:rsidP="00783913">
      <w:pPr>
        <w:ind w:left="567"/>
        <w:jc w:val="both"/>
        <w:rPr>
          <w:szCs w:val="24"/>
        </w:rPr>
      </w:pPr>
      <w:proofErr w:type="gramStart"/>
      <w:r w:rsidRPr="00655E59">
        <w:rPr>
          <w:b/>
          <w:bCs/>
          <w:i/>
          <w:iCs/>
          <w:szCs w:val="24"/>
        </w:rPr>
        <w:lastRenderedPageBreak/>
        <w:t>sale</w:t>
      </w:r>
      <w:proofErr w:type="gramEnd"/>
      <w:r w:rsidRPr="00655E59">
        <w:rPr>
          <w:szCs w:val="24"/>
        </w:rPr>
        <w:t>:</w:t>
      </w:r>
    </w:p>
    <w:p w:rsidR="00655E59" w:rsidRPr="00655E59" w:rsidRDefault="00783913" w:rsidP="00783913">
      <w:pPr>
        <w:ind w:left="1134" w:hanging="567"/>
        <w:jc w:val="both"/>
        <w:rPr>
          <w:szCs w:val="24"/>
        </w:rPr>
      </w:pPr>
      <w:r>
        <w:rPr>
          <w:szCs w:val="24"/>
        </w:rPr>
        <w:t>(a)</w:t>
      </w:r>
      <w:r>
        <w:rPr>
          <w:szCs w:val="24"/>
        </w:rPr>
        <w:tab/>
      </w:r>
      <w:proofErr w:type="gramStart"/>
      <w:r w:rsidR="00655E59" w:rsidRPr="00655E59">
        <w:rPr>
          <w:szCs w:val="24"/>
        </w:rPr>
        <w:t>in</w:t>
      </w:r>
      <w:proofErr w:type="gramEnd"/>
      <w:r w:rsidR="00655E59" w:rsidRPr="00655E59">
        <w:rPr>
          <w:szCs w:val="24"/>
        </w:rPr>
        <w:t xml:space="preserve"> relation to securities – has the same meaning as in Part 6D.2 of the Corporations Act;</w:t>
      </w:r>
      <w:r w:rsidR="00F74B6C">
        <w:rPr>
          <w:szCs w:val="24"/>
        </w:rPr>
        <w:t xml:space="preserve"> and</w:t>
      </w:r>
    </w:p>
    <w:p w:rsidR="00655E59" w:rsidRPr="00655E59" w:rsidRDefault="00783913" w:rsidP="00783913">
      <w:pPr>
        <w:ind w:left="1134" w:hanging="567"/>
        <w:jc w:val="both"/>
        <w:rPr>
          <w:szCs w:val="24"/>
        </w:rPr>
      </w:pPr>
      <w:r>
        <w:rPr>
          <w:szCs w:val="24"/>
        </w:rPr>
        <w:t>(b)</w:t>
      </w:r>
      <w:r>
        <w:rPr>
          <w:szCs w:val="24"/>
        </w:rPr>
        <w:tab/>
      </w:r>
      <w:proofErr w:type="gramStart"/>
      <w:r w:rsidR="00655E59" w:rsidRPr="00655E59">
        <w:rPr>
          <w:szCs w:val="24"/>
        </w:rPr>
        <w:t>in</w:t>
      </w:r>
      <w:proofErr w:type="gramEnd"/>
      <w:r w:rsidR="00655E59" w:rsidRPr="00655E59">
        <w:rPr>
          <w:szCs w:val="24"/>
        </w:rPr>
        <w:t xml:space="preserve"> relation to any other </w:t>
      </w:r>
      <w:r w:rsidR="00F30D8B">
        <w:rPr>
          <w:szCs w:val="24"/>
        </w:rPr>
        <w:t xml:space="preserve">investment </w:t>
      </w:r>
      <w:r w:rsidR="00655E59" w:rsidRPr="00655E59">
        <w:rPr>
          <w:szCs w:val="24"/>
        </w:rPr>
        <w:t>product – has the same meaning as in Part 7.9 of the Corporations Act.</w:t>
      </w:r>
    </w:p>
    <w:p w:rsidR="00783913" w:rsidRDefault="00783913" w:rsidP="00783913">
      <w:pPr>
        <w:ind w:left="567"/>
        <w:jc w:val="both"/>
        <w:rPr>
          <w:b/>
          <w:bCs/>
          <w:i/>
          <w:iCs/>
          <w:szCs w:val="24"/>
        </w:rPr>
      </w:pPr>
    </w:p>
    <w:p w:rsidR="00655E59" w:rsidRPr="00655E59" w:rsidRDefault="00655E59" w:rsidP="00783913">
      <w:pPr>
        <w:ind w:left="567"/>
        <w:jc w:val="both"/>
        <w:rPr>
          <w:szCs w:val="24"/>
        </w:rPr>
      </w:pPr>
      <w:proofErr w:type="gramStart"/>
      <w:r w:rsidRPr="00655E59">
        <w:rPr>
          <w:b/>
          <w:bCs/>
          <w:i/>
          <w:iCs/>
          <w:szCs w:val="24"/>
        </w:rPr>
        <w:t>securities</w:t>
      </w:r>
      <w:proofErr w:type="gramEnd"/>
      <w:r w:rsidRPr="00655E59">
        <w:rPr>
          <w:b/>
          <w:bCs/>
          <w:i/>
          <w:iCs/>
          <w:szCs w:val="24"/>
        </w:rPr>
        <w:t xml:space="preserve"> </w:t>
      </w:r>
      <w:r w:rsidRPr="00655E59">
        <w:rPr>
          <w:szCs w:val="24"/>
        </w:rPr>
        <w:t>has the same meaning as in Part 6D.2 of the Corporations Act.</w:t>
      </w:r>
    </w:p>
    <w:p w:rsidR="00783913" w:rsidRDefault="00783913" w:rsidP="00783913">
      <w:pPr>
        <w:ind w:left="567"/>
        <w:jc w:val="both"/>
        <w:rPr>
          <w:b/>
          <w:bCs/>
          <w:i/>
          <w:iCs/>
          <w:szCs w:val="24"/>
        </w:rPr>
      </w:pPr>
    </w:p>
    <w:p w:rsidR="00655E59" w:rsidRDefault="00655E59" w:rsidP="00783913">
      <w:pPr>
        <w:ind w:left="567"/>
        <w:jc w:val="both"/>
        <w:rPr>
          <w:szCs w:val="24"/>
        </w:rPr>
      </w:pPr>
      <w:proofErr w:type="gramStart"/>
      <w:r w:rsidRPr="00655E59">
        <w:rPr>
          <w:b/>
          <w:bCs/>
          <w:i/>
          <w:iCs/>
          <w:szCs w:val="24"/>
        </w:rPr>
        <w:t>small</w:t>
      </w:r>
      <w:proofErr w:type="gramEnd"/>
      <w:r w:rsidRPr="00655E59">
        <w:rPr>
          <w:b/>
          <w:bCs/>
          <w:i/>
          <w:iCs/>
          <w:szCs w:val="24"/>
        </w:rPr>
        <w:t xml:space="preserve"> business</w:t>
      </w:r>
      <w:r w:rsidRPr="00655E59">
        <w:rPr>
          <w:szCs w:val="24"/>
        </w:rPr>
        <w:t xml:space="preserve"> has the meaning given in subsection 761G(12) of the Corporations Act.</w:t>
      </w:r>
    </w:p>
    <w:p w:rsidR="00CF46F2" w:rsidRDefault="00CF46F2" w:rsidP="00783913">
      <w:pPr>
        <w:ind w:left="567"/>
        <w:jc w:val="both"/>
        <w:rPr>
          <w:szCs w:val="24"/>
        </w:rPr>
      </w:pPr>
    </w:p>
    <w:p w:rsidR="00CF46F2" w:rsidRPr="003828BF" w:rsidRDefault="00CF46F2" w:rsidP="00783913">
      <w:pPr>
        <w:ind w:left="567"/>
        <w:jc w:val="both"/>
        <w:rPr>
          <w:szCs w:val="24"/>
        </w:rPr>
      </w:pPr>
      <w:proofErr w:type="gramStart"/>
      <w:r w:rsidRPr="007A3A02">
        <w:rPr>
          <w:b/>
          <w:i/>
          <w:szCs w:val="24"/>
        </w:rPr>
        <w:t>term</w:t>
      </w:r>
      <w:proofErr w:type="gramEnd"/>
      <w:r w:rsidRPr="007A3A02">
        <w:rPr>
          <w:b/>
          <w:i/>
          <w:szCs w:val="24"/>
        </w:rPr>
        <w:t xml:space="preserve"> product </w:t>
      </w:r>
      <w:r w:rsidR="005E1DFA">
        <w:rPr>
          <w:szCs w:val="24"/>
        </w:rPr>
        <w:t xml:space="preserve">is an investment product that is not an at-call product. </w:t>
      </w:r>
    </w:p>
    <w:p w:rsidR="00655E59" w:rsidRPr="00655E59" w:rsidRDefault="00655E59" w:rsidP="006D34AC">
      <w:pPr>
        <w:jc w:val="both"/>
        <w:rPr>
          <w:szCs w:val="24"/>
        </w:rPr>
      </w:pPr>
      <w:r w:rsidRPr="00655E59">
        <w:rPr>
          <w:szCs w:val="24"/>
        </w:rPr>
        <w:t> </w:t>
      </w:r>
    </w:p>
    <w:p w:rsidR="00655E59" w:rsidRDefault="00655E59" w:rsidP="006D34AC">
      <w:pPr>
        <w:ind w:left="567"/>
        <w:jc w:val="both"/>
        <w:rPr>
          <w:szCs w:val="24"/>
        </w:rPr>
      </w:pPr>
      <w:r w:rsidRPr="00655E59">
        <w:rPr>
          <w:szCs w:val="24"/>
        </w:rPr>
        <w:t xml:space="preserve">Whether a body corporate is </w:t>
      </w:r>
      <w:r w:rsidRPr="00655E59">
        <w:rPr>
          <w:b/>
          <w:bCs/>
          <w:i/>
          <w:iCs/>
          <w:szCs w:val="24"/>
        </w:rPr>
        <w:t>related</w:t>
      </w:r>
      <w:r w:rsidRPr="00655E59">
        <w:rPr>
          <w:szCs w:val="24"/>
        </w:rPr>
        <w:t xml:space="preserve"> to another body corporate</w:t>
      </w:r>
      <w:r w:rsidR="00BE0247">
        <w:rPr>
          <w:szCs w:val="24"/>
        </w:rPr>
        <w:t xml:space="preserve"> for the purposes of paragraph </w:t>
      </w:r>
      <w:r w:rsidRPr="00655E59">
        <w:rPr>
          <w:szCs w:val="24"/>
        </w:rPr>
        <w:t>(a)</w:t>
      </w:r>
      <w:r w:rsidR="00D57191">
        <w:rPr>
          <w:szCs w:val="24"/>
        </w:rPr>
        <w:t xml:space="preserve"> of Condition </w:t>
      </w:r>
      <w:r w:rsidR="00695F59">
        <w:rPr>
          <w:szCs w:val="24"/>
        </w:rPr>
        <w:fldChar w:fldCharType="begin"/>
      </w:r>
      <w:r w:rsidR="00695F59">
        <w:rPr>
          <w:szCs w:val="24"/>
        </w:rPr>
        <w:instrText xml:space="preserve"> REF _Ref410994770 \r \h </w:instrText>
      </w:r>
      <w:r w:rsidR="00695F59">
        <w:rPr>
          <w:szCs w:val="24"/>
        </w:rPr>
      </w:r>
      <w:r w:rsidR="00695F59">
        <w:rPr>
          <w:szCs w:val="24"/>
        </w:rPr>
        <w:fldChar w:fldCharType="separate"/>
      </w:r>
      <w:r w:rsidR="00D17373">
        <w:rPr>
          <w:szCs w:val="24"/>
        </w:rPr>
        <w:t>12</w:t>
      </w:r>
      <w:r w:rsidR="00695F59">
        <w:rPr>
          <w:szCs w:val="24"/>
        </w:rPr>
        <w:fldChar w:fldCharType="end"/>
      </w:r>
      <w:r w:rsidR="00695F59">
        <w:rPr>
          <w:szCs w:val="24"/>
        </w:rPr>
        <w:t xml:space="preserve"> </w:t>
      </w:r>
      <w:r w:rsidRPr="00655E59">
        <w:rPr>
          <w:szCs w:val="24"/>
        </w:rPr>
        <w:t>is to be determined in the same way as under the Corporations Act.</w:t>
      </w:r>
    </w:p>
    <w:p w:rsidR="00594815" w:rsidRPr="00594815" w:rsidRDefault="00594815" w:rsidP="006D34AC"/>
    <w:p w:rsidR="00655E59" w:rsidRDefault="00655E59" w:rsidP="006D34AC">
      <w:pPr>
        <w:ind w:left="567"/>
        <w:jc w:val="both"/>
        <w:rPr>
          <w:szCs w:val="24"/>
        </w:rPr>
      </w:pPr>
      <w:r w:rsidRPr="00655E59">
        <w:rPr>
          <w:szCs w:val="24"/>
        </w:rPr>
        <w:t xml:space="preserve">A reference to </w:t>
      </w:r>
      <w:r w:rsidRPr="00655E59">
        <w:rPr>
          <w:b/>
          <w:bCs/>
          <w:i/>
          <w:iCs/>
          <w:szCs w:val="24"/>
        </w:rPr>
        <w:t>an Act or provision of an Act</w:t>
      </w:r>
      <w:r w:rsidRPr="00655E59">
        <w:rPr>
          <w:szCs w:val="24"/>
        </w:rPr>
        <w:t xml:space="preserve"> is a reference to that Act or provision as in force from time to time.</w:t>
      </w:r>
    </w:p>
    <w:p w:rsidR="00594815" w:rsidRDefault="00594815" w:rsidP="00594815">
      <w:pPr>
        <w:ind w:left="567"/>
        <w:jc w:val="both"/>
        <w:rPr>
          <w:szCs w:val="24"/>
        </w:rPr>
      </w:pPr>
    </w:p>
    <w:p w:rsidR="00655E59" w:rsidRPr="00540DCA" w:rsidRDefault="00655E59" w:rsidP="00655E59">
      <w:pPr>
        <w:rPr>
          <w:szCs w:val="24"/>
          <w:lang w:val="en-US" w:eastAsia="en-US"/>
        </w:rPr>
      </w:pPr>
    </w:p>
    <w:sectPr w:rsidR="00655E59" w:rsidRPr="00540DCA" w:rsidSect="00DE2CEA">
      <w:footerReference w:type="default" r:id="rId1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3B" w:rsidRDefault="0059793B">
      <w:r>
        <w:separator/>
      </w:r>
    </w:p>
  </w:endnote>
  <w:endnote w:type="continuationSeparator" w:id="0">
    <w:p w:rsidR="0059793B" w:rsidRDefault="0059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470981"/>
      <w:docPartObj>
        <w:docPartGallery w:val="Page Numbers (Bottom of Page)"/>
        <w:docPartUnique/>
      </w:docPartObj>
    </w:sdtPr>
    <w:sdtEndPr/>
    <w:sdtContent>
      <w:sdt>
        <w:sdtPr>
          <w:id w:val="860082579"/>
          <w:docPartObj>
            <w:docPartGallery w:val="Page Numbers (Top of Page)"/>
            <w:docPartUnique/>
          </w:docPartObj>
        </w:sdtPr>
        <w:sdtEndPr/>
        <w:sdtContent>
          <w:p w:rsidR="000C243D" w:rsidRDefault="000C243D">
            <w:pPr>
              <w:pStyle w:val="Footer"/>
              <w:jc w:val="right"/>
            </w:pPr>
            <w:r w:rsidRPr="000C243D">
              <w:rPr>
                <w:bCs/>
                <w:szCs w:val="24"/>
              </w:rPr>
              <w:fldChar w:fldCharType="begin"/>
            </w:r>
            <w:r w:rsidRPr="000C243D">
              <w:rPr>
                <w:bCs/>
              </w:rPr>
              <w:instrText xml:space="preserve"> PAGE </w:instrText>
            </w:r>
            <w:r w:rsidRPr="000C243D">
              <w:rPr>
                <w:bCs/>
                <w:szCs w:val="24"/>
              </w:rPr>
              <w:fldChar w:fldCharType="separate"/>
            </w:r>
            <w:r w:rsidR="00D17373">
              <w:rPr>
                <w:bCs/>
                <w:noProof/>
              </w:rPr>
              <w:t>11</w:t>
            </w:r>
            <w:r w:rsidRPr="000C243D">
              <w:rPr>
                <w:bCs/>
                <w:szCs w:val="24"/>
              </w:rPr>
              <w:fldChar w:fldCharType="end"/>
            </w:r>
          </w:p>
        </w:sdtContent>
      </w:sdt>
    </w:sdtContent>
  </w:sdt>
  <w:p w:rsidR="000C243D" w:rsidRDefault="000C2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3B" w:rsidRDefault="0059793B">
      <w:r>
        <w:separator/>
      </w:r>
    </w:p>
  </w:footnote>
  <w:footnote w:type="continuationSeparator" w:id="0">
    <w:p w:rsidR="0059793B" w:rsidRDefault="00597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320"/>
    <w:multiLevelType w:val="hybridMultilevel"/>
    <w:tmpl w:val="2B84C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197605"/>
    <w:multiLevelType w:val="hybridMultilevel"/>
    <w:tmpl w:val="E68885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nsid w:val="07765F72"/>
    <w:multiLevelType w:val="hybridMultilevel"/>
    <w:tmpl w:val="79947FC8"/>
    <w:lvl w:ilvl="0" w:tplc="7E0C0580">
      <w:start w:val="1"/>
      <w:numFmt w:val="lowerRoman"/>
      <w:lvlText w:val="(%1)"/>
      <w:lvlJc w:val="left"/>
      <w:pPr>
        <w:ind w:left="1560" w:hanging="72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3">
    <w:nsid w:val="08D17B13"/>
    <w:multiLevelType w:val="hybridMultilevel"/>
    <w:tmpl w:val="9E18A7A2"/>
    <w:lvl w:ilvl="0" w:tplc="EEE464A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0AF8745F"/>
    <w:multiLevelType w:val="hybridMultilevel"/>
    <w:tmpl w:val="63BED22E"/>
    <w:lvl w:ilvl="0" w:tplc="98F45CD6">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nsid w:val="0B144131"/>
    <w:multiLevelType w:val="hybridMultilevel"/>
    <w:tmpl w:val="229C185A"/>
    <w:lvl w:ilvl="0" w:tplc="731A0768">
      <w:start w:val="1"/>
      <w:numFmt w:val="lowerRoman"/>
      <w:lvlText w:val="(%1)"/>
      <w:lvlJc w:val="lef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6">
    <w:nsid w:val="0E8B286B"/>
    <w:multiLevelType w:val="hybridMultilevel"/>
    <w:tmpl w:val="13308140"/>
    <w:lvl w:ilvl="0" w:tplc="FBC8D5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F513F62"/>
    <w:multiLevelType w:val="hybridMultilevel"/>
    <w:tmpl w:val="AB80CE86"/>
    <w:lvl w:ilvl="0" w:tplc="088C5C76">
      <w:start w:val="1"/>
      <w:numFmt w:val="decimal"/>
      <w:lvlText w:val="%1."/>
      <w:lvlJc w:val="left"/>
      <w:pPr>
        <w:ind w:left="720" w:hanging="360"/>
      </w:pPr>
      <w:rPr>
        <w:rFonts w:ascii="Arial" w:hAnsi="Arial"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8153C9"/>
    <w:multiLevelType w:val="hybridMultilevel"/>
    <w:tmpl w:val="2A5EC796"/>
    <w:lvl w:ilvl="0" w:tplc="EEE464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5481CA3"/>
    <w:multiLevelType w:val="hybridMultilevel"/>
    <w:tmpl w:val="AC606ED8"/>
    <w:lvl w:ilvl="0" w:tplc="98F45CD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17E447CB"/>
    <w:multiLevelType w:val="hybridMultilevel"/>
    <w:tmpl w:val="ABAC6AB8"/>
    <w:lvl w:ilvl="0" w:tplc="98F45CD6">
      <w:start w:val="1"/>
      <w:numFmt w:val="lowerRoman"/>
      <w:lvlText w:val="(%1)"/>
      <w:lvlJc w:val="left"/>
      <w:pPr>
        <w:ind w:left="720" w:hanging="360"/>
      </w:pPr>
      <w:rPr>
        <w:rFonts w:hint="default"/>
      </w:rPr>
    </w:lvl>
    <w:lvl w:ilvl="1" w:tplc="98F45CD6">
      <w:start w:val="1"/>
      <w:numFmt w:val="lowerRoman"/>
      <w:lvlText w:val="(%2)"/>
      <w:lvlJc w:val="left"/>
      <w:pPr>
        <w:ind w:left="1778" w:hanging="360"/>
      </w:pPr>
      <w:rPr>
        <w:rFonts w:hint="default"/>
      </w:rPr>
    </w:lvl>
    <w:lvl w:ilvl="2" w:tplc="0C09001B">
      <w:start w:val="1"/>
      <w:numFmt w:val="lowerRoman"/>
      <w:lvlText w:val="%3."/>
      <w:lvlJc w:val="right"/>
      <w:pPr>
        <w:ind w:left="2160" w:hanging="180"/>
      </w:pPr>
    </w:lvl>
    <w:lvl w:ilvl="3" w:tplc="9D427BA6">
      <w:start w:val="1"/>
      <w:numFmt w:val="lowerLetter"/>
      <w:lvlText w:val="(%4)"/>
      <w:lvlJc w:val="left"/>
      <w:pPr>
        <w:ind w:left="928"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72658B"/>
    <w:multiLevelType w:val="hybridMultilevel"/>
    <w:tmpl w:val="5C06C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18260A"/>
    <w:multiLevelType w:val="hybridMultilevel"/>
    <w:tmpl w:val="229C185A"/>
    <w:lvl w:ilvl="0" w:tplc="731A0768">
      <w:start w:val="1"/>
      <w:numFmt w:val="lowerRoman"/>
      <w:lvlText w:val="(%1)"/>
      <w:lvlJc w:val="lef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3">
    <w:nsid w:val="1F3204E2"/>
    <w:multiLevelType w:val="hybridMultilevel"/>
    <w:tmpl w:val="BC520BFC"/>
    <w:lvl w:ilvl="0" w:tplc="8D880380">
      <w:start w:val="1"/>
      <w:numFmt w:val="lowerRoman"/>
      <w:lvlText w:val="(%1)"/>
      <w:lvlJc w:val="left"/>
      <w:pPr>
        <w:ind w:left="1620" w:hanging="72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4">
    <w:nsid w:val="23CE43C4"/>
    <w:multiLevelType w:val="hybridMultilevel"/>
    <w:tmpl w:val="F3AEFCCC"/>
    <w:lvl w:ilvl="0" w:tplc="98F45C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FB76BF"/>
    <w:multiLevelType w:val="hybridMultilevel"/>
    <w:tmpl w:val="BE70550E"/>
    <w:lvl w:ilvl="0" w:tplc="EEE464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6680C81"/>
    <w:multiLevelType w:val="hybridMultilevel"/>
    <w:tmpl w:val="EA9ACA06"/>
    <w:lvl w:ilvl="0" w:tplc="98F45CD6">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nsid w:val="26AA7AB3"/>
    <w:multiLevelType w:val="hybridMultilevel"/>
    <w:tmpl w:val="D4A0B2D2"/>
    <w:lvl w:ilvl="0" w:tplc="98F45CD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9">
    <w:nsid w:val="2A4667F8"/>
    <w:multiLevelType w:val="hybridMultilevel"/>
    <w:tmpl w:val="F3966D5A"/>
    <w:lvl w:ilvl="0" w:tplc="9F644590">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nsid w:val="2CEC0DDE"/>
    <w:multiLevelType w:val="hybridMultilevel"/>
    <w:tmpl w:val="DEFC032A"/>
    <w:lvl w:ilvl="0" w:tplc="EEE464A2">
      <w:start w:val="1"/>
      <w:numFmt w:val="lowerLetter"/>
      <w:lvlText w:val="(%1)"/>
      <w:lvlJc w:val="left"/>
      <w:pPr>
        <w:ind w:left="1353" w:hanging="360"/>
      </w:pPr>
      <w:rPr>
        <w:rFonts w:hint="default"/>
      </w:rPr>
    </w:lvl>
    <w:lvl w:ilvl="1" w:tplc="731A0768">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066658E"/>
    <w:multiLevelType w:val="hybridMultilevel"/>
    <w:tmpl w:val="982E8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0F559A9"/>
    <w:multiLevelType w:val="hybridMultilevel"/>
    <w:tmpl w:val="F09292E6"/>
    <w:lvl w:ilvl="0" w:tplc="EEE46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DE432A0">
      <w:start w:val="1"/>
      <w:numFmt w:val="lowerLetter"/>
      <w:lvlText w:val="(%3)"/>
      <w:lvlJc w:val="lef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178047F"/>
    <w:multiLevelType w:val="hybridMultilevel"/>
    <w:tmpl w:val="6C02FDC6"/>
    <w:lvl w:ilvl="0" w:tplc="98F45CD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33504FD2"/>
    <w:multiLevelType w:val="hybridMultilevel"/>
    <w:tmpl w:val="2A323230"/>
    <w:lvl w:ilvl="0" w:tplc="AA1A29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A242A03"/>
    <w:multiLevelType w:val="hybridMultilevel"/>
    <w:tmpl w:val="099C0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5919F6"/>
    <w:multiLevelType w:val="hybridMultilevel"/>
    <w:tmpl w:val="E736AFA8"/>
    <w:lvl w:ilvl="0" w:tplc="81F87534">
      <w:start w:val="1"/>
      <w:numFmt w:val="lowerRoman"/>
      <w:lvlText w:val="(%1)"/>
      <w:lvlJc w:val="left"/>
      <w:pPr>
        <w:ind w:left="1020" w:hanging="720"/>
      </w:pPr>
      <w:rPr>
        <w:rFonts w:hint="default"/>
      </w:rPr>
    </w:lvl>
    <w:lvl w:ilvl="1" w:tplc="0C090019">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27">
    <w:nsid w:val="3C275B04"/>
    <w:multiLevelType w:val="hybridMultilevel"/>
    <w:tmpl w:val="03E6FDDA"/>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8">
    <w:nsid w:val="3C7C2F45"/>
    <w:multiLevelType w:val="hybridMultilevel"/>
    <w:tmpl w:val="E14C9FEC"/>
    <w:lvl w:ilvl="0" w:tplc="C40CB1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DF52390"/>
    <w:multiLevelType w:val="hybridMultilevel"/>
    <w:tmpl w:val="0DB67E72"/>
    <w:lvl w:ilvl="0" w:tplc="EEE464A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EEE464A2">
      <w:start w:val="1"/>
      <w:numFmt w:val="lowerLetter"/>
      <w:lvlText w:val="(%3)"/>
      <w:lvlJc w:val="left"/>
      <w:pPr>
        <w:ind w:left="2220" w:hanging="180"/>
      </w:pPr>
      <w:rPr>
        <w:rFonts w:hint="default"/>
      </w:r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nsid w:val="3E2B4720"/>
    <w:multiLevelType w:val="hybridMultilevel"/>
    <w:tmpl w:val="917A6E8C"/>
    <w:lvl w:ilvl="0" w:tplc="98F45CD6">
      <w:start w:val="1"/>
      <w:numFmt w:val="lowerRoman"/>
      <w:lvlText w:val="(%1)"/>
      <w:lvlJc w:val="left"/>
      <w:pPr>
        <w:ind w:left="1495"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44EC4C8E"/>
    <w:multiLevelType w:val="hybridMultilevel"/>
    <w:tmpl w:val="7CFC4492"/>
    <w:lvl w:ilvl="0" w:tplc="0C907060">
      <w:start w:val="9"/>
      <w:numFmt w:val="lowerLetter"/>
      <w:lvlText w:val="(%1)"/>
      <w:lvlJc w:val="left"/>
      <w:pPr>
        <w:ind w:left="1805" w:hanging="360"/>
      </w:pPr>
      <w:rPr>
        <w:rFonts w:hint="default"/>
      </w:rPr>
    </w:lvl>
    <w:lvl w:ilvl="1" w:tplc="0C090019" w:tentative="1">
      <w:start w:val="1"/>
      <w:numFmt w:val="lowerLetter"/>
      <w:lvlText w:val="%2."/>
      <w:lvlJc w:val="left"/>
      <w:pPr>
        <w:ind w:left="2525" w:hanging="360"/>
      </w:pPr>
    </w:lvl>
    <w:lvl w:ilvl="2" w:tplc="0C09001B" w:tentative="1">
      <w:start w:val="1"/>
      <w:numFmt w:val="lowerRoman"/>
      <w:lvlText w:val="%3."/>
      <w:lvlJc w:val="right"/>
      <w:pPr>
        <w:ind w:left="3245" w:hanging="180"/>
      </w:pPr>
    </w:lvl>
    <w:lvl w:ilvl="3" w:tplc="0C09000F" w:tentative="1">
      <w:start w:val="1"/>
      <w:numFmt w:val="decimal"/>
      <w:lvlText w:val="%4."/>
      <w:lvlJc w:val="left"/>
      <w:pPr>
        <w:ind w:left="3965" w:hanging="360"/>
      </w:pPr>
    </w:lvl>
    <w:lvl w:ilvl="4" w:tplc="0C090019" w:tentative="1">
      <w:start w:val="1"/>
      <w:numFmt w:val="lowerLetter"/>
      <w:lvlText w:val="%5."/>
      <w:lvlJc w:val="left"/>
      <w:pPr>
        <w:ind w:left="4685" w:hanging="360"/>
      </w:pPr>
    </w:lvl>
    <w:lvl w:ilvl="5" w:tplc="0C09001B" w:tentative="1">
      <w:start w:val="1"/>
      <w:numFmt w:val="lowerRoman"/>
      <w:lvlText w:val="%6."/>
      <w:lvlJc w:val="right"/>
      <w:pPr>
        <w:ind w:left="5405" w:hanging="180"/>
      </w:pPr>
    </w:lvl>
    <w:lvl w:ilvl="6" w:tplc="0C09000F" w:tentative="1">
      <w:start w:val="1"/>
      <w:numFmt w:val="decimal"/>
      <w:lvlText w:val="%7."/>
      <w:lvlJc w:val="left"/>
      <w:pPr>
        <w:ind w:left="6125" w:hanging="360"/>
      </w:pPr>
    </w:lvl>
    <w:lvl w:ilvl="7" w:tplc="0C090019" w:tentative="1">
      <w:start w:val="1"/>
      <w:numFmt w:val="lowerLetter"/>
      <w:lvlText w:val="%8."/>
      <w:lvlJc w:val="left"/>
      <w:pPr>
        <w:ind w:left="6845" w:hanging="360"/>
      </w:pPr>
    </w:lvl>
    <w:lvl w:ilvl="8" w:tplc="0C09001B" w:tentative="1">
      <w:start w:val="1"/>
      <w:numFmt w:val="lowerRoman"/>
      <w:lvlText w:val="%9."/>
      <w:lvlJc w:val="right"/>
      <w:pPr>
        <w:ind w:left="7565" w:hanging="180"/>
      </w:pPr>
    </w:lvl>
  </w:abstractNum>
  <w:abstractNum w:abstractNumId="32">
    <w:nsid w:val="468A6AA8"/>
    <w:multiLevelType w:val="hybridMultilevel"/>
    <w:tmpl w:val="EAA2E6B2"/>
    <w:lvl w:ilvl="0" w:tplc="98F45CD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nsid w:val="491D1F24"/>
    <w:multiLevelType w:val="hybridMultilevel"/>
    <w:tmpl w:val="A8126F7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nsid w:val="4B293212"/>
    <w:multiLevelType w:val="hybridMultilevel"/>
    <w:tmpl w:val="51A21F60"/>
    <w:lvl w:ilvl="0" w:tplc="EEE46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B6520F6"/>
    <w:multiLevelType w:val="hybridMultilevel"/>
    <w:tmpl w:val="8E304720"/>
    <w:lvl w:ilvl="0" w:tplc="731A07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D742F9F"/>
    <w:multiLevelType w:val="hybridMultilevel"/>
    <w:tmpl w:val="36E6721C"/>
    <w:lvl w:ilvl="0" w:tplc="98F45CD6">
      <w:start w:val="1"/>
      <w:numFmt w:val="lowerRoman"/>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7">
    <w:nsid w:val="4FC049E7"/>
    <w:multiLevelType w:val="hybridMultilevel"/>
    <w:tmpl w:val="DEDE9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22A64C8"/>
    <w:multiLevelType w:val="hybridMultilevel"/>
    <w:tmpl w:val="E52411A0"/>
    <w:lvl w:ilvl="0" w:tplc="4596DBE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2BC2F56"/>
    <w:multiLevelType w:val="hybridMultilevel"/>
    <w:tmpl w:val="5D70EA24"/>
    <w:lvl w:ilvl="0" w:tplc="98F45CD6">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549647EF"/>
    <w:multiLevelType w:val="hybridMultilevel"/>
    <w:tmpl w:val="1BAE395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B6DA7030">
      <w:start w:val="1"/>
      <w:numFmt w:val="lowerLetter"/>
      <w:lvlText w:val="(%3)"/>
      <w:lvlJc w:val="left"/>
      <w:pPr>
        <w:ind w:left="1003" w:hanging="435"/>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54D23CF1"/>
    <w:multiLevelType w:val="hybridMultilevel"/>
    <w:tmpl w:val="53C62624"/>
    <w:lvl w:ilvl="0" w:tplc="BF06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A5F3A86"/>
    <w:multiLevelType w:val="hybridMultilevel"/>
    <w:tmpl w:val="C276B380"/>
    <w:lvl w:ilvl="0" w:tplc="0C09000F">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D4A1F72"/>
    <w:multiLevelType w:val="hybridMultilevel"/>
    <w:tmpl w:val="1EF89B88"/>
    <w:lvl w:ilvl="0" w:tplc="2E524E74">
      <w:start w:val="9"/>
      <w:numFmt w:val="lowerLetter"/>
      <w:lvlText w:val="(%1)"/>
      <w:lvlJc w:val="left"/>
      <w:pPr>
        <w:ind w:left="1085" w:hanging="360"/>
      </w:pPr>
      <w:rPr>
        <w:rFonts w:hint="default"/>
      </w:rPr>
    </w:lvl>
    <w:lvl w:ilvl="1" w:tplc="0C090019" w:tentative="1">
      <w:start w:val="1"/>
      <w:numFmt w:val="lowerLetter"/>
      <w:lvlText w:val="%2."/>
      <w:lvlJc w:val="left"/>
      <w:pPr>
        <w:ind w:left="1805" w:hanging="360"/>
      </w:pPr>
    </w:lvl>
    <w:lvl w:ilvl="2" w:tplc="0C09001B">
      <w:start w:val="1"/>
      <w:numFmt w:val="lowerRoman"/>
      <w:lvlText w:val="%3."/>
      <w:lvlJc w:val="right"/>
      <w:pPr>
        <w:ind w:left="2525" w:hanging="180"/>
      </w:pPr>
    </w:lvl>
    <w:lvl w:ilvl="3" w:tplc="0C09000F" w:tentative="1">
      <w:start w:val="1"/>
      <w:numFmt w:val="decimal"/>
      <w:lvlText w:val="%4."/>
      <w:lvlJc w:val="left"/>
      <w:pPr>
        <w:ind w:left="3245" w:hanging="360"/>
      </w:pPr>
    </w:lvl>
    <w:lvl w:ilvl="4" w:tplc="0C090019" w:tentative="1">
      <w:start w:val="1"/>
      <w:numFmt w:val="lowerLetter"/>
      <w:lvlText w:val="%5."/>
      <w:lvlJc w:val="left"/>
      <w:pPr>
        <w:ind w:left="3965" w:hanging="360"/>
      </w:pPr>
    </w:lvl>
    <w:lvl w:ilvl="5" w:tplc="0C09001B" w:tentative="1">
      <w:start w:val="1"/>
      <w:numFmt w:val="lowerRoman"/>
      <w:lvlText w:val="%6."/>
      <w:lvlJc w:val="right"/>
      <w:pPr>
        <w:ind w:left="4685" w:hanging="180"/>
      </w:pPr>
    </w:lvl>
    <w:lvl w:ilvl="6" w:tplc="0C09000F" w:tentative="1">
      <w:start w:val="1"/>
      <w:numFmt w:val="decimal"/>
      <w:lvlText w:val="%7."/>
      <w:lvlJc w:val="left"/>
      <w:pPr>
        <w:ind w:left="5405" w:hanging="360"/>
      </w:pPr>
    </w:lvl>
    <w:lvl w:ilvl="7" w:tplc="0C090019" w:tentative="1">
      <w:start w:val="1"/>
      <w:numFmt w:val="lowerLetter"/>
      <w:lvlText w:val="%8."/>
      <w:lvlJc w:val="left"/>
      <w:pPr>
        <w:ind w:left="6125" w:hanging="360"/>
      </w:pPr>
    </w:lvl>
    <w:lvl w:ilvl="8" w:tplc="0C09001B" w:tentative="1">
      <w:start w:val="1"/>
      <w:numFmt w:val="lowerRoman"/>
      <w:lvlText w:val="%9."/>
      <w:lvlJc w:val="right"/>
      <w:pPr>
        <w:ind w:left="6845" w:hanging="180"/>
      </w:pPr>
    </w:lvl>
  </w:abstractNum>
  <w:abstractNum w:abstractNumId="44">
    <w:nsid w:val="5D566FB2"/>
    <w:multiLevelType w:val="hybridMultilevel"/>
    <w:tmpl w:val="03E0E742"/>
    <w:lvl w:ilvl="0" w:tplc="EEE464A2">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66E80FF7"/>
    <w:multiLevelType w:val="hybridMultilevel"/>
    <w:tmpl w:val="41106D80"/>
    <w:lvl w:ilvl="0" w:tplc="6A9656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73F1F5A"/>
    <w:multiLevelType w:val="hybridMultilevel"/>
    <w:tmpl w:val="85044DBA"/>
    <w:lvl w:ilvl="0" w:tplc="453C82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6CE0214F"/>
    <w:multiLevelType w:val="hybridMultilevel"/>
    <w:tmpl w:val="FBA80E1E"/>
    <w:lvl w:ilvl="0" w:tplc="EEE46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67E1B55"/>
    <w:multiLevelType w:val="hybridMultilevel"/>
    <w:tmpl w:val="BF4C66F2"/>
    <w:lvl w:ilvl="0" w:tplc="FD788DF0">
      <w:start w:val="1"/>
      <w:numFmt w:val="upperLetter"/>
      <w:lvlText w:val="(%1)"/>
      <w:lvlJc w:val="left"/>
      <w:pPr>
        <w:ind w:left="1432" w:hanging="360"/>
      </w:pPr>
      <w:rPr>
        <w:rFonts w:hint="default"/>
      </w:rPr>
    </w:lvl>
    <w:lvl w:ilvl="1" w:tplc="0C090019" w:tentative="1">
      <w:start w:val="1"/>
      <w:numFmt w:val="lowerLetter"/>
      <w:lvlText w:val="%2."/>
      <w:lvlJc w:val="left"/>
      <w:pPr>
        <w:ind w:left="2152" w:hanging="360"/>
      </w:pPr>
    </w:lvl>
    <w:lvl w:ilvl="2" w:tplc="0C09001B" w:tentative="1">
      <w:start w:val="1"/>
      <w:numFmt w:val="lowerRoman"/>
      <w:lvlText w:val="%3."/>
      <w:lvlJc w:val="right"/>
      <w:pPr>
        <w:ind w:left="2872" w:hanging="180"/>
      </w:pPr>
    </w:lvl>
    <w:lvl w:ilvl="3" w:tplc="0C09000F" w:tentative="1">
      <w:start w:val="1"/>
      <w:numFmt w:val="decimal"/>
      <w:lvlText w:val="%4."/>
      <w:lvlJc w:val="left"/>
      <w:pPr>
        <w:ind w:left="3592" w:hanging="360"/>
      </w:pPr>
    </w:lvl>
    <w:lvl w:ilvl="4" w:tplc="0C090019" w:tentative="1">
      <w:start w:val="1"/>
      <w:numFmt w:val="lowerLetter"/>
      <w:lvlText w:val="%5."/>
      <w:lvlJc w:val="left"/>
      <w:pPr>
        <w:ind w:left="4312" w:hanging="360"/>
      </w:pPr>
    </w:lvl>
    <w:lvl w:ilvl="5" w:tplc="0C09001B" w:tentative="1">
      <w:start w:val="1"/>
      <w:numFmt w:val="lowerRoman"/>
      <w:lvlText w:val="%6."/>
      <w:lvlJc w:val="right"/>
      <w:pPr>
        <w:ind w:left="5032" w:hanging="180"/>
      </w:pPr>
    </w:lvl>
    <w:lvl w:ilvl="6" w:tplc="0C09000F" w:tentative="1">
      <w:start w:val="1"/>
      <w:numFmt w:val="decimal"/>
      <w:lvlText w:val="%7."/>
      <w:lvlJc w:val="left"/>
      <w:pPr>
        <w:ind w:left="5752" w:hanging="360"/>
      </w:pPr>
    </w:lvl>
    <w:lvl w:ilvl="7" w:tplc="0C090019" w:tentative="1">
      <w:start w:val="1"/>
      <w:numFmt w:val="lowerLetter"/>
      <w:lvlText w:val="%8."/>
      <w:lvlJc w:val="left"/>
      <w:pPr>
        <w:ind w:left="6472" w:hanging="360"/>
      </w:pPr>
    </w:lvl>
    <w:lvl w:ilvl="8" w:tplc="0C09001B" w:tentative="1">
      <w:start w:val="1"/>
      <w:numFmt w:val="lowerRoman"/>
      <w:lvlText w:val="%9."/>
      <w:lvlJc w:val="right"/>
      <w:pPr>
        <w:ind w:left="7192" w:hanging="180"/>
      </w:pPr>
    </w:lvl>
  </w:abstractNum>
  <w:abstractNum w:abstractNumId="49">
    <w:nsid w:val="7869226E"/>
    <w:multiLevelType w:val="hybridMultilevel"/>
    <w:tmpl w:val="6E2CEBDE"/>
    <w:lvl w:ilvl="0" w:tplc="8C2CE7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7BC915FE"/>
    <w:multiLevelType w:val="hybridMultilevel"/>
    <w:tmpl w:val="CE5AE0D8"/>
    <w:lvl w:ilvl="0" w:tplc="D8142A4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1">
    <w:nsid w:val="7E740B8A"/>
    <w:multiLevelType w:val="hybridMultilevel"/>
    <w:tmpl w:val="BF4C66F2"/>
    <w:lvl w:ilvl="0" w:tplc="FD788DF0">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num w:numId="1">
    <w:abstractNumId w:val="19"/>
  </w:num>
  <w:num w:numId="2">
    <w:abstractNumId w:val="41"/>
  </w:num>
  <w:num w:numId="3">
    <w:abstractNumId w:val="18"/>
  </w:num>
  <w:num w:numId="4">
    <w:abstractNumId w:val="1"/>
  </w:num>
  <w:num w:numId="5">
    <w:abstractNumId w:val="7"/>
  </w:num>
  <w:num w:numId="6">
    <w:abstractNumId w:val="0"/>
  </w:num>
  <w:num w:numId="7">
    <w:abstractNumId w:val="24"/>
  </w:num>
  <w:num w:numId="8">
    <w:abstractNumId w:val="44"/>
  </w:num>
  <w:num w:numId="9">
    <w:abstractNumId w:val="40"/>
  </w:num>
  <w:num w:numId="10">
    <w:abstractNumId w:val="11"/>
  </w:num>
  <w:num w:numId="11">
    <w:abstractNumId w:val="25"/>
  </w:num>
  <w:num w:numId="12">
    <w:abstractNumId w:val="14"/>
  </w:num>
  <w:num w:numId="13">
    <w:abstractNumId w:val="39"/>
  </w:num>
  <w:num w:numId="14">
    <w:abstractNumId w:val="6"/>
  </w:num>
  <w:num w:numId="15">
    <w:abstractNumId w:val="50"/>
  </w:num>
  <w:num w:numId="16">
    <w:abstractNumId w:val="26"/>
  </w:num>
  <w:num w:numId="17">
    <w:abstractNumId w:val="13"/>
  </w:num>
  <w:num w:numId="18">
    <w:abstractNumId w:val="21"/>
  </w:num>
  <w:num w:numId="19">
    <w:abstractNumId w:val="27"/>
  </w:num>
  <w:num w:numId="20">
    <w:abstractNumId w:val="20"/>
  </w:num>
  <w:num w:numId="21">
    <w:abstractNumId w:val="15"/>
  </w:num>
  <w:num w:numId="22">
    <w:abstractNumId w:val="23"/>
  </w:num>
  <w:num w:numId="23">
    <w:abstractNumId w:val="9"/>
  </w:num>
  <w:num w:numId="24">
    <w:abstractNumId w:val="4"/>
  </w:num>
  <w:num w:numId="25">
    <w:abstractNumId w:val="16"/>
  </w:num>
  <w:num w:numId="26">
    <w:abstractNumId w:val="36"/>
  </w:num>
  <w:num w:numId="27">
    <w:abstractNumId w:val="2"/>
  </w:num>
  <w:num w:numId="28">
    <w:abstractNumId w:val="30"/>
  </w:num>
  <w:num w:numId="29">
    <w:abstractNumId w:val="33"/>
  </w:num>
  <w:num w:numId="30">
    <w:abstractNumId w:val="32"/>
  </w:num>
  <w:num w:numId="31">
    <w:abstractNumId w:val="45"/>
  </w:num>
  <w:num w:numId="32">
    <w:abstractNumId w:val="17"/>
  </w:num>
  <w:num w:numId="33">
    <w:abstractNumId w:val="10"/>
  </w:num>
  <w:num w:numId="34">
    <w:abstractNumId w:val="47"/>
  </w:num>
  <w:num w:numId="35">
    <w:abstractNumId w:val="22"/>
  </w:num>
  <w:num w:numId="36">
    <w:abstractNumId w:val="34"/>
  </w:num>
  <w:num w:numId="37">
    <w:abstractNumId w:val="3"/>
  </w:num>
  <w:num w:numId="38">
    <w:abstractNumId w:val="29"/>
  </w:num>
  <w:num w:numId="39">
    <w:abstractNumId w:val="8"/>
  </w:num>
  <w:num w:numId="40">
    <w:abstractNumId w:val="42"/>
  </w:num>
  <w:num w:numId="41">
    <w:abstractNumId w:val="31"/>
  </w:num>
  <w:num w:numId="42">
    <w:abstractNumId w:val="43"/>
  </w:num>
  <w:num w:numId="43">
    <w:abstractNumId w:val="35"/>
  </w:num>
  <w:num w:numId="44">
    <w:abstractNumId w:val="12"/>
  </w:num>
  <w:num w:numId="45">
    <w:abstractNumId w:val="5"/>
  </w:num>
  <w:num w:numId="46">
    <w:abstractNumId w:val="48"/>
  </w:num>
  <w:num w:numId="47">
    <w:abstractNumId w:val="28"/>
  </w:num>
  <w:num w:numId="48">
    <w:abstractNumId w:val="38"/>
  </w:num>
  <w:num w:numId="49">
    <w:abstractNumId w:val="46"/>
  </w:num>
  <w:num w:numId="50">
    <w:abstractNumId w:val="49"/>
  </w:num>
  <w:num w:numId="51">
    <w:abstractNumId w:val="37"/>
  </w:num>
  <w:num w:numId="52">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B3"/>
    <w:rsid w:val="00006CE0"/>
    <w:rsid w:val="000105E0"/>
    <w:rsid w:val="00014652"/>
    <w:rsid w:val="00015D65"/>
    <w:rsid w:val="00015E15"/>
    <w:rsid w:val="00016C28"/>
    <w:rsid w:val="00017402"/>
    <w:rsid w:val="00017462"/>
    <w:rsid w:val="00023FCD"/>
    <w:rsid w:val="000242C5"/>
    <w:rsid w:val="000261E4"/>
    <w:rsid w:val="00027418"/>
    <w:rsid w:val="00030B2E"/>
    <w:rsid w:val="000315AA"/>
    <w:rsid w:val="000316BC"/>
    <w:rsid w:val="00032EDF"/>
    <w:rsid w:val="00034571"/>
    <w:rsid w:val="0003517D"/>
    <w:rsid w:val="00035244"/>
    <w:rsid w:val="0003670F"/>
    <w:rsid w:val="00037286"/>
    <w:rsid w:val="00037D61"/>
    <w:rsid w:val="00041436"/>
    <w:rsid w:val="0004240B"/>
    <w:rsid w:val="000515A5"/>
    <w:rsid w:val="000576B5"/>
    <w:rsid w:val="00057C32"/>
    <w:rsid w:val="000613BC"/>
    <w:rsid w:val="00061483"/>
    <w:rsid w:val="00061A2A"/>
    <w:rsid w:val="000660EC"/>
    <w:rsid w:val="00071170"/>
    <w:rsid w:val="00071DBF"/>
    <w:rsid w:val="00074442"/>
    <w:rsid w:val="0007626E"/>
    <w:rsid w:val="00077A72"/>
    <w:rsid w:val="00082833"/>
    <w:rsid w:val="00083D2C"/>
    <w:rsid w:val="000840BD"/>
    <w:rsid w:val="000844A4"/>
    <w:rsid w:val="000847A3"/>
    <w:rsid w:val="000864BA"/>
    <w:rsid w:val="000902ED"/>
    <w:rsid w:val="00090335"/>
    <w:rsid w:val="0009047D"/>
    <w:rsid w:val="00090513"/>
    <w:rsid w:val="00094B5F"/>
    <w:rsid w:val="000A2325"/>
    <w:rsid w:val="000A268C"/>
    <w:rsid w:val="000A325E"/>
    <w:rsid w:val="000B3C36"/>
    <w:rsid w:val="000B4714"/>
    <w:rsid w:val="000B47C5"/>
    <w:rsid w:val="000B4EA4"/>
    <w:rsid w:val="000B7F07"/>
    <w:rsid w:val="000C062C"/>
    <w:rsid w:val="000C243D"/>
    <w:rsid w:val="000C2A06"/>
    <w:rsid w:val="000C479A"/>
    <w:rsid w:val="000E061C"/>
    <w:rsid w:val="000F04BE"/>
    <w:rsid w:val="000F10B8"/>
    <w:rsid w:val="000F2BB1"/>
    <w:rsid w:val="000F404C"/>
    <w:rsid w:val="00103E2F"/>
    <w:rsid w:val="00104342"/>
    <w:rsid w:val="00104CC7"/>
    <w:rsid w:val="00105770"/>
    <w:rsid w:val="0011120F"/>
    <w:rsid w:val="00125B8C"/>
    <w:rsid w:val="0012640E"/>
    <w:rsid w:val="00126529"/>
    <w:rsid w:val="00134815"/>
    <w:rsid w:val="001352E6"/>
    <w:rsid w:val="00136EAC"/>
    <w:rsid w:val="00140EFD"/>
    <w:rsid w:val="001472A6"/>
    <w:rsid w:val="0015303D"/>
    <w:rsid w:val="001531AE"/>
    <w:rsid w:val="001554AF"/>
    <w:rsid w:val="001627F9"/>
    <w:rsid w:val="00172337"/>
    <w:rsid w:val="001724D5"/>
    <w:rsid w:val="0017268A"/>
    <w:rsid w:val="00176A12"/>
    <w:rsid w:val="00177EEB"/>
    <w:rsid w:val="00183862"/>
    <w:rsid w:val="0018605D"/>
    <w:rsid w:val="00187581"/>
    <w:rsid w:val="00187E44"/>
    <w:rsid w:val="00194F81"/>
    <w:rsid w:val="00196622"/>
    <w:rsid w:val="001A2016"/>
    <w:rsid w:val="001A2DAF"/>
    <w:rsid w:val="001A3573"/>
    <w:rsid w:val="001B098B"/>
    <w:rsid w:val="001B0F75"/>
    <w:rsid w:val="001B622A"/>
    <w:rsid w:val="001B64D1"/>
    <w:rsid w:val="001B6F89"/>
    <w:rsid w:val="001B6FA5"/>
    <w:rsid w:val="001B74FD"/>
    <w:rsid w:val="001C0B5D"/>
    <w:rsid w:val="001C1330"/>
    <w:rsid w:val="001C2E46"/>
    <w:rsid w:val="001C5208"/>
    <w:rsid w:val="001C7394"/>
    <w:rsid w:val="001D2AAE"/>
    <w:rsid w:val="001D42E7"/>
    <w:rsid w:val="001E6403"/>
    <w:rsid w:val="001E709F"/>
    <w:rsid w:val="001E72EA"/>
    <w:rsid w:val="001E734A"/>
    <w:rsid w:val="001E78DA"/>
    <w:rsid w:val="001F37DB"/>
    <w:rsid w:val="001F6927"/>
    <w:rsid w:val="00201C6E"/>
    <w:rsid w:val="002020A4"/>
    <w:rsid w:val="00202C5C"/>
    <w:rsid w:val="002036DD"/>
    <w:rsid w:val="0020395D"/>
    <w:rsid w:val="00206A68"/>
    <w:rsid w:val="002137C6"/>
    <w:rsid w:val="00214F85"/>
    <w:rsid w:val="002151F3"/>
    <w:rsid w:val="002155C0"/>
    <w:rsid w:val="002202E9"/>
    <w:rsid w:val="00220839"/>
    <w:rsid w:val="00224DAC"/>
    <w:rsid w:val="00231801"/>
    <w:rsid w:val="00235FA1"/>
    <w:rsid w:val="002361DE"/>
    <w:rsid w:val="002366D4"/>
    <w:rsid w:val="00240BCC"/>
    <w:rsid w:val="00241A33"/>
    <w:rsid w:val="0024291E"/>
    <w:rsid w:val="0024367F"/>
    <w:rsid w:val="00246131"/>
    <w:rsid w:val="0025342C"/>
    <w:rsid w:val="0025379B"/>
    <w:rsid w:val="002557DF"/>
    <w:rsid w:val="002636F6"/>
    <w:rsid w:val="00264833"/>
    <w:rsid w:val="00271CBE"/>
    <w:rsid w:val="00275FFA"/>
    <w:rsid w:val="00276390"/>
    <w:rsid w:val="00280DE3"/>
    <w:rsid w:val="00282171"/>
    <w:rsid w:val="00286AAB"/>
    <w:rsid w:val="00287614"/>
    <w:rsid w:val="00293BBC"/>
    <w:rsid w:val="0029714B"/>
    <w:rsid w:val="0029796F"/>
    <w:rsid w:val="002A014E"/>
    <w:rsid w:val="002A1D3A"/>
    <w:rsid w:val="002A387D"/>
    <w:rsid w:val="002A7BC7"/>
    <w:rsid w:val="002B28C6"/>
    <w:rsid w:val="002B2C23"/>
    <w:rsid w:val="002B73DA"/>
    <w:rsid w:val="002C1389"/>
    <w:rsid w:val="002C6204"/>
    <w:rsid w:val="002C63A2"/>
    <w:rsid w:val="002C63FF"/>
    <w:rsid w:val="002D77C1"/>
    <w:rsid w:val="002E38D0"/>
    <w:rsid w:val="002E416C"/>
    <w:rsid w:val="002E4961"/>
    <w:rsid w:val="002E5138"/>
    <w:rsid w:val="002E7141"/>
    <w:rsid w:val="002E768B"/>
    <w:rsid w:val="002E7A06"/>
    <w:rsid w:val="002E7F00"/>
    <w:rsid w:val="002F1E51"/>
    <w:rsid w:val="002F262C"/>
    <w:rsid w:val="002F2BD1"/>
    <w:rsid w:val="002F4758"/>
    <w:rsid w:val="002F5979"/>
    <w:rsid w:val="002F5C32"/>
    <w:rsid w:val="002F5E91"/>
    <w:rsid w:val="003051DF"/>
    <w:rsid w:val="003074F3"/>
    <w:rsid w:val="00307A9C"/>
    <w:rsid w:val="003140DA"/>
    <w:rsid w:val="0031532B"/>
    <w:rsid w:val="0031781B"/>
    <w:rsid w:val="00324508"/>
    <w:rsid w:val="00326C60"/>
    <w:rsid w:val="00330F24"/>
    <w:rsid w:val="00337105"/>
    <w:rsid w:val="0033788C"/>
    <w:rsid w:val="0034239C"/>
    <w:rsid w:val="00342D47"/>
    <w:rsid w:val="00344450"/>
    <w:rsid w:val="003458A8"/>
    <w:rsid w:val="00346015"/>
    <w:rsid w:val="0035305E"/>
    <w:rsid w:val="0035769F"/>
    <w:rsid w:val="00357B50"/>
    <w:rsid w:val="00362B4F"/>
    <w:rsid w:val="003637CD"/>
    <w:rsid w:val="00363FF9"/>
    <w:rsid w:val="00364096"/>
    <w:rsid w:val="0036428E"/>
    <w:rsid w:val="00367B76"/>
    <w:rsid w:val="003725C8"/>
    <w:rsid w:val="003828BF"/>
    <w:rsid w:val="00386304"/>
    <w:rsid w:val="00386EE0"/>
    <w:rsid w:val="003900C0"/>
    <w:rsid w:val="0039035B"/>
    <w:rsid w:val="0039177C"/>
    <w:rsid w:val="003979FB"/>
    <w:rsid w:val="003A1E9B"/>
    <w:rsid w:val="003A2206"/>
    <w:rsid w:val="003A27CF"/>
    <w:rsid w:val="003A4B72"/>
    <w:rsid w:val="003B6363"/>
    <w:rsid w:val="003C2441"/>
    <w:rsid w:val="003C250A"/>
    <w:rsid w:val="003C7D8C"/>
    <w:rsid w:val="003D418C"/>
    <w:rsid w:val="003E2957"/>
    <w:rsid w:val="003E5F4C"/>
    <w:rsid w:val="003E66F7"/>
    <w:rsid w:val="003E7D39"/>
    <w:rsid w:val="003F0055"/>
    <w:rsid w:val="003F026B"/>
    <w:rsid w:val="003F1367"/>
    <w:rsid w:val="003F19F8"/>
    <w:rsid w:val="003F1D55"/>
    <w:rsid w:val="003F332B"/>
    <w:rsid w:val="003F6714"/>
    <w:rsid w:val="003F7E47"/>
    <w:rsid w:val="0040232B"/>
    <w:rsid w:val="004046FE"/>
    <w:rsid w:val="00406DEF"/>
    <w:rsid w:val="00411852"/>
    <w:rsid w:val="0041552F"/>
    <w:rsid w:val="00417433"/>
    <w:rsid w:val="00420717"/>
    <w:rsid w:val="00422895"/>
    <w:rsid w:val="004230EC"/>
    <w:rsid w:val="00427413"/>
    <w:rsid w:val="004305A7"/>
    <w:rsid w:val="00431B5E"/>
    <w:rsid w:val="00431F78"/>
    <w:rsid w:val="004327C7"/>
    <w:rsid w:val="00432DAE"/>
    <w:rsid w:val="00432F15"/>
    <w:rsid w:val="0043437A"/>
    <w:rsid w:val="00434FE6"/>
    <w:rsid w:val="00435594"/>
    <w:rsid w:val="00436EC4"/>
    <w:rsid w:val="00441B34"/>
    <w:rsid w:val="00442305"/>
    <w:rsid w:val="004523F7"/>
    <w:rsid w:val="004558ED"/>
    <w:rsid w:val="00456350"/>
    <w:rsid w:val="00461CB1"/>
    <w:rsid w:val="00465A41"/>
    <w:rsid w:val="004675F9"/>
    <w:rsid w:val="004678F0"/>
    <w:rsid w:val="004719CD"/>
    <w:rsid w:val="004747F4"/>
    <w:rsid w:val="00480186"/>
    <w:rsid w:val="00490F98"/>
    <w:rsid w:val="004919EA"/>
    <w:rsid w:val="00493790"/>
    <w:rsid w:val="004A6544"/>
    <w:rsid w:val="004A6B89"/>
    <w:rsid w:val="004B01FC"/>
    <w:rsid w:val="004B1733"/>
    <w:rsid w:val="004B2D9A"/>
    <w:rsid w:val="004B3883"/>
    <w:rsid w:val="004B38EE"/>
    <w:rsid w:val="004B49A2"/>
    <w:rsid w:val="004B6B39"/>
    <w:rsid w:val="004C1DD0"/>
    <w:rsid w:val="004C378D"/>
    <w:rsid w:val="004C527D"/>
    <w:rsid w:val="004C56CE"/>
    <w:rsid w:val="004C5F87"/>
    <w:rsid w:val="004D3AD1"/>
    <w:rsid w:val="004D456C"/>
    <w:rsid w:val="004D70C2"/>
    <w:rsid w:val="004D7B68"/>
    <w:rsid w:val="004E0C9E"/>
    <w:rsid w:val="004E1787"/>
    <w:rsid w:val="004E39F0"/>
    <w:rsid w:val="004F0314"/>
    <w:rsid w:val="004F0916"/>
    <w:rsid w:val="004F16AB"/>
    <w:rsid w:val="004F21D3"/>
    <w:rsid w:val="004F226D"/>
    <w:rsid w:val="004F58D3"/>
    <w:rsid w:val="00502A85"/>
    <w:rsid w:val="00503516"/>
    <w:rsid w:val="00503FE2"/>
    <w:rsid w:val="00504C46"/>
    <w:rsid w:val="00505A60"/>
    <w:rsid w:val="0050604E"/>
    <w:rsid w:val="00514168"/>
    <w:rsid w:val="005157E1"/>
    <w:rsid w:val="00522F51"/>
    <w:rsid w:val="00524C56"/>
    <w:rsid w:val="00527BDF"/>
    <w:rsid w:val="00532B68"/>
    <w:rsid w:val="0053584B"/>
    <w:rsid w:val="00536071"/>
    <w:rsid w:val="00537624"/>
    <w:rsid w:val="0053766E"/>
    <w:rsid w:val="00540BB3"/>
    <w:rsid w:val="00540C0E"/>
    <w:rsid w:val="00540DCA"/>
    <w:rsid w:val="00551C37"/>
    <w:rsid w:val="00552527"/>
    <w:rsid w:val="00556E19"/>
    <w:rsid w:val="0056348E"/>
    <w:rsid w:val="005659B6"/>
    <w:rsid w:val="00566ADD"/>
    <w:rsid w:val="00567213"/>
    <w:rsid w:val="00573EB4"/>
    <w:rsid w:val="00574540"/>
    <w:rsid w:val="00575400"/>
    <w:rsid w:val="005770A8"/>
    <w:rsid w:val="00577CEF"/>
    <w:rsid w:val="005816FF"/>
    <w:rsid w:val="00581CC7"/>
    <w:rsid w:val="00585CD2"/>
    <w:rsid w:val="0058685A"/>
    <w:rsid w:val="0058735E"/>
    <w:rsid w:val="00590100"/>
    <w:rsid w:val="00593421"/>
    <w:rsid w:val="00594815"/>
    <w:rsid w:val="0059793B"/>
    <w:rsid w:val="005A02C5"/>
    <w:rsid w:val="005A3564"/>
    <w:rsid w:val="005A39AC"/>
    <w:rsid w:val="005A51D6"/>
    <w:rsid w:val="005A5B13"/>
    <w:rsid w:val="005B5866"/>
    <w:rsid w:val="005B6589"/>
    <w:rsid w:val="005B790B"/>
    <w:rsid w:val="005B7ADA"/>
    <w:rsid w:val="005C062C"/>
    <w:rsid w:val="005C0E05"/>
    <w:rsid w:val="005C30C2"/>
    <w:rsid w:val="005C49EB"/>
    <w:rsid w:val="005C4E95"/>
    <w:rsid w:val="005D4758"/>
    <w:rsid w:val="005D5643"/>
    <w:rsid w:val="005E1DFA"/>
    <w:rsid w:val="005E1E98"/>
    <w:rsid w:val="005E30F3"/>
    <w:rsid w:val="005E409A"/>
    <w:rsid w:val="005E6209"/>
    <w:rsid w:val="005E70F2"/>
    <w:rsid w:val="005F4ACF"/>
    <w:rsid w:val="005F563A"/>
    <w:rsid w:val="005F60AA"/>
    <w:rsid w:val="00601FBD"/>
    <w:rsid w:val="00602134"/>
    <w:rsid w:val="00602A40"/>
    <w:rsid w:val="00611B69"/>
    <w:rsid w:val="00617CE8"/>
    <w:rsid w:val="00625F18"/>
    <w:rsid w:val="00630BF1"/>
    <w:rsid w:val="0064246E"/>
    <w:rsid w:val="00645EC7"/>
    <w:rsid w:val="00650FB4"/>
    <w:rsid w:val="00655E59"/>
    <w:rsid w:val="00656178"/>
    <w:rsid w:val="00656E97"/>
    <w:rsid w:val="00657EAD"/>
    <w:rsid w:val="00662693"/>
    <w:rsid w:val="00663B61"/>
    <w:rsid w:val="00663E6E"/>
    <w:rsid w:val="006767E2"/>
    <w:rsid w:val="0067798C"/>
    <w:rsid w:val="00681569"/>
    <w:rsid w:val="00681C49"/>
    <w:rsid w:val="006858F3"/>
    <w:rsid w:val="00686B1E"/>
    <w:rsid w:val="006911F5"/>
    <w:rsid w:val="006936EA"/>
    <w:rsid w:val="00695F59"/>
    <w:rsid w:val="00696AEF"/>
    <w:rsid w:val="006977D2"/>
    <w:rsid w:val="006A61C4"/>
    <w:rsid w:val="006A6E0E"/>
    <w:rsid w:val="006B1315"/>
    <w:rsid w:val="006B144D"/>
    <w:rsid w:val="006B2BE3"/>
    <w:rsid w:val="006B69C8"/>
    <w:rsid w:val="006C132D"/>
    <w:rsid w:val="006C44BB"/>
    <w:rsid w:val="006C6836"/>
    <w:rsid w:val="006C791A"/>
    <w:rsid w:val="006C7B54"/>
    <w:rsid w:val="006D34AC"/>
    <w:rsid w:val="006D4682"/>
    <w:rsid w:val="006E2183"/>
    <w:rsid w:val="006E264A"/>
    <w:rsid w:val="006E4CE1"/>
    <w:rsid w:val="006E52C9"/>
    <w:rsid w:val="006F2509"/>
    <w:rsid w:val="006F2FE0"/>
    <w:rsid w:val="006F4D8D"/>
    <w:rsid w:val="006F570B"/>
    <w:rsid w:val="007059B3"/>
    <w:rsid w:val="00705F82"/>
    <w:rsid w:val="00710A86"/>
    <w:rsid w:val="007119DD"/>
    <w:rsid w:val="007136BC"/>
    <w:rsid w:val="00714334"/>
    <w:rsid w:val="00715E19"/>
    <w:rsid w:val="007174FB"/>
    <w:rsid w:val="00717FF0"/>
    <w:rsid w:val="007219A6"/>
    <w:rsid w:val="007230F3"/>
    <w:rsid w:val="0072389D"/>
    <w:rsid w:val="00724D26"/>
    <w:rsid w:val="00724EB6"/>
    <w:rsid w:val="00726ADD"/>
    <w:rsid w:val="00727CDB"/>
    <w:rsid w:val="00727F36"/>
    <w:rsid w:val="00730036"/>
    <w:rsid w:val="00731557"/>
    <w:rsid w:val="00733888"/>
    <w:rsid w:val="00744D78"/>
    <w:rsid w:val="0074559F"/>
    <w:rsid w:val="0074582F"/>
    <w:rsid w:val="0075201F"/>
    <w:rsid w:val="00752411"/>
    <w:rsid w:val="00752647"/>
    <w:rsid w:val="00752FA8"/>
    <w:rsid w:val="007531F3"/>
    <w:rsid w:val="007541F3"/>
    <w:rsid w:val="00756406"/>
    <w:rsid w:val="00774E1B"/>
    <w:rsid w:val="00775039"/>
    <w:rsid w:val="00777FB1"/>
    <w:rsid w:val="007810EA"/>
    <w:rsid w:val="0078261D"/>
    <w:rsid w:val="00783913"/>
    <w:rsid w:val="007848AE"/>
    <w:rsid w:val="00784DAD"/>
    <w:rsid w:val="00790494"/>
    <w:rsid w:val="00793891"/>
    <w:rsid w:val="007967A4"/>
    <w:rsid w:val="007A2A4B"/>
    <w:rsid w:val="007A341E"/>
    <w:rsid w:val="007A3A02"/>
    <w:rsid w:val="007A3C27"/>
    <w:rsid w:val="007A4661"/>
    <w:rsid w:val="007B04BC"/>
    <w:rsid w:val="007B10E6"/>
    <w:rsid w:val="007B32E8"/>
    <w:rsid w:val="007B44C8"/>
    <w:rsid w:val="007D38AF"/>
    <w:rsid w:val="007D5E35"/>
    <w:rsid w:val="007D68B6"/>
    <w:rsid w:val="007D7A53"/>
    <w:rsid w:val="007D7C3D"/>
    <w:rsid w:val="007E00B2"/>
    <w:rsid w:val="007E01EC"/>
    <w:rsid w:val="007E3BEF"/>
    <w:rsid w:val="007E7AC1"/>
    <w:rsid w:val="007F00CF"/>
    <w:rsid w:val="007F1BCF"/>
    <w:rsid w:val="007F4B2E"/>
    <w:rsid w:val="007F63FF"/>
    <w:rsid w:val="007F7845"/>
    <w:rsid w:val="008001CE"/>
    <w:rsid w:val="00803494"/>
    <w:rsid w:val="0080370D"/>
    <w:rsid w:val="00803BB7"/>
    <w:rsid w:val="0080583E"/>
    <w:rsid w:val="0080588F"/>
    <w:rsid w:val="00811A93"/>
    <w:rsid w:val="00812BB5"/>
    <w:rsid w:val="00812F8F"/>
    <w:rsid w:val="008153AB"/>
    <w:rsid w:val="0082188B"/>
    <w:rsid w:val="0082194A"/>
    <w:rsid w:val="00826E31"/>
    <w:rsid w:val="00826F10"/>
    <w:rsid w:val="00831508"/>
    <w:rsid w:val="0083790A"/>
    <w:rsid w:val="00837D44"/>
    <w:rsid w:val="00840600"/>
    <w:rsid w:val="00845E00"/>
    <w:rsid w:val="00851442"/>
    <w:rsid w:val="00851E65"/>
    <w:rsid w:val="008634AD"/>
    <w:rsid w:val="0086464A"/>
    <w:rsid w:val="008657FF"/>
    <w:rsid w:val="00865C65"/>
    <w:rsid w:val="00870FF6"/>
    <w:rsid w:val="00877B85"/>
    <w:rsid w:val="008810A9"/>
    <w:rsid w:val="008831CA"/>
    <w:rsid w:val="008841C7"/>
    <w:rsid w:val="00884768"/>
    <w:rsid w:val="00886388"/>
    <w:rsid w:val="00887A36"/>
    <w:rsid w:val="00891400"/>
    <w:rsid w:val="008A05F7"/>
    <w:rsid w:val="008A097B"/>
    <w:rsid w:val="008A139D"/>
    <w:rsid w:val="008A17B7"/>
    <w:rsid w:val="008A2791"/>
    <w:rsid w:val="008A3077"/>
    <w:rsid w:val="008A38EA"/>
    <w:rsid w:val="008A69C2"/>
    <w:rsid w:val="008B28B0"/>
    <w:rsid w:val="008B2B78"/>
    <w:rsid w:val="008B30F5"/>
    <w:rsid w:val="008B38F3"/>
    <w:rsid w:val="008C1821"/>
    <w:rsid w:val="008C234D"/>
    <w:rsid w:val="008C255C"/>
    <w:rsid w:val="008C387F"/>
    <w:rsid w:val="008C7482"/>
    <w:rsid w:val="008D0CDB"/>
    <w:rsid w:val="008D1554"/>
    <w:rsid w:val="008D380F"/>
    <w:rsid w:val="008D3E8E"/>
    <w:rsid w:val="008D6CE8"/>
    <w:rsid w:val="008E7CBD"/>
    <w:rsid w:val="008E7F55"/>
    <w:rsid w:val="008F3B7F"/>
    <w:rsid w:val="008F4262"/>
    <w:rsid w:val="008F507C"/>
    <w:rsid w:val="008F5636"/>
    <w:rsid w:val="008F706F"/>
    <w:rsid w:val="00902638"/>
    <w:rsid w:val="00902B44"/>
    <w:rsid w:val="009035AB"/>
    <w:rsid w:val="00904133"/>
    <w:rsid w:val="0090426D"/>
    <w:rsid w:val="00904BA4"/>
    <w:rsid w:val="00910D11"/>
    <w:rsid w:val="00912A17"/>
    <w:rsid w:val="00914A12"/>
    <w:rsid w:val="00921A7E"/>
    <w:rsid w:val="009311E8"/>
    <w:rsid w:val="00932F38"/>
    <w:rsid w:val="009347BC"/>
    <w:rsid w:val="00934D55"/>
    <w:rsid w:val="0094088C"/>
    <w:rsid w:val="00942104"/>
    <w:rsid w:val="00942E12"/>
    <w:rsid w:val="00950125"/>
    <w:rsid w:val="00952D27"/>
    <w:rsid w:val="00953D6B"/>
    <w:rsid w:val="009555EE"/>
    <w:rsid w:val="00961CED"/>
    <w:rsid w:val="00965C99"/>
    <w:rsid w:val="00970979"/>
    <w:rsid w:val="009716E1"/>
    <w:rsid w:val="009720F7"/>
    <w:rsid w:val="009741BA"/>
    <w:rsid w:val="00975C3D"/>
    <w:rsid w:val="00976CA5"/>
    <w:rsid w:val="00977893"/>
    <w:rsid w:val="00983B3D"/>
    <w:rsid w:val="009853CC"/>
    <w:rsid w:val="00995ABD"/>
    <w:rsid w:val="009A121A"/>
    <w:rsid w:val="009A15CD"/>
    <w:rsid w:val="009A3D11"/>
    <w:rsid w:val="009A4DC5"/>
    <w:rsid w:val="009B0D7B"/>
    <w:rsid w:val="009B143D"/>
    <w:rsid w:val="009B1B47"/>
    <w:rsid w:val="009B4C49"/>
    <w:rsid w:val="009C18AA"/>
    <w:rsid w:val="009C1FF0"/>
    <w:rsid w:val="009C2177"/>
    <w:rsid w:val="009C2B43"/>
    <w:rsid w:val="009C319E"/>
    <w:rsid w:val="009C60AA"/>
    <w:rsid w:val="009C62DE"/>
    <w:rsid w:val="009C7A2B"/>
    <w:rsid w:val="009D09EA"/>
    <w:rsid w:val="009D14DC"/>
    <w:rsid w:val="009E0CB1"/>
    <w:rsid w:val="009E1C56"/>
    <w:rsid w:val="009E35BE"/>
    <w:rsid w:val="009E6F2A"/>
    <w:rsid w:val="009F1C1A"/>
    <w:rsid w:val="009F21F2"/>
    <w:rsid w:val="009F3DE4"/>
    <w:rsid w:val="009F4D9D"/>
    <w:rsid w:val="00A01293"/>
    <w:rsid w:val="00A06017"/>
    <w:rsid w:val="00A0782E"/>
    <w:rsid w:val="00A143FB"/>
    <w:rsid w:val="00A16C40"/>
    <w:rsid w:val="00A17571"/>
    <w:rsid w:val="00A23B7E"/>
    <w:rsid w:val="00A24697"/>
    <w:rsid w:val="00A2619A"/>
    <w:rsid w:val="00A320BC"/>
    <w:rsid w:val="00A326EF"/>
    <w:rsid w:val="00A339D7"/>
    <w:rsid w:val="00A35B19"/>
    <w:rsid w:val="00A36D1D"/>
    <w:rsid w:val="00A430F1"/>
    <w:rsid w:val="00A43491"/>
    <w:rsid w:val="00A4523B"/>
    <w:rsid w:val="00A51F27"/>
    <w:rsid w:val="00A5244D"/>
    <w:rsid w:val="00A54C2B"/>
    <w:rsid w:val="00A62D2E"/>
    <w:rsid w:val="00A62FCA"/>
    <w:rsid w:val="00A64F02"/>
    <w:rsid w:val="00A67A7C"/>
    <w:rsid w:val="00A70586"/>
    <w:rsid w:val="00A71726"/>
    <w:rsid w:val="00A740FF"/>
    <w:rsid w:val="00A754F1"/>
    <w:rsid w:val="00A757C6"/>
    <w:rsid w:val="00A76FBC"/>
    <w:rsid w:val="00A82869"/>
    <w:rsid w:val="00A83BBB"/>
    <w:rsid w:val="00A85980"/>
    <w:rsid w:val="00A87E38"/>
    <w:rsid w:val="00A90B4E"/>
    <w:rsid w:val="00A92DDD"/>
    <w:rsid w:val="00AA05C6"/>
    <w:rsid w:val="00AA090D"/>
    <w:rsid w:val="00AA1C4C"/>
    <w:rsid w:val="00AA57DC"/>
    <w:rsid w:val="00AA5E10"/>
    <w:rsid w:val="00AA6584"/>
    <w:rsid w:val="00AA6657"/>
    <w:rsid w:val="00AB014F"/>
    <w:rsid w:val="00AB0895"/>
    <w:rsid w:val="00AB12B2"/>
    <w:rsid w:val="00AB1EC4"/>
    <w:rsid w:val="00AB4EFB"/>
    <w:rsid w:val="00AC086E"/>
    <w:rsid w:val="00AC67D4"/>
    <w:rsid w:val="00AD0B8D"/>
    <w:rsid w:val="00AD1C43"/>
    <w:rsid w:val="00AD4DE2"/>
    <w:rsid w:val="00AD5F95"/>
    <w:rsid w:val="00AD755D"/>
    <w:rsid w:val="00AE1ACA"/>
    <w:rsid w:val="00AE1D04"/>
    <w:rsid w:val="00AE282A"/>
    <w:rsid w:val="00AE2A03"/>
    <w:rsid w:val="00AE3C4C"/>
    <w:rsid w:val="00AE7BD5"/>
    <w:rsid w:val="00AF14F2"/>
    <w:rsid w:val="00AF20A6"/>
    <w:rsid w:val="00AF419E"/>
    <w:rsid w:val="00AF4B03"/>
    <w:rsid w:val="00AF53D9"/>
    <w:rsid w:val="00AF66CA"/>
    <w:rsid w:val="00AF7766"/>
    <w:rsid w:val="00B0026B"/>
    <w:rsid w:val="00B015D0"/>
    <w:rsid w:val="00B048F7"/>
    <w:rsid w:val="00B065DD"/>
    <w:rsid w:val="00B07885"/>
    <w:rsid w:val="00B1187F"/>
    <w:rsid w:val="00B11B05"/>
    <w:rsid w:val="00B14C93"/>
    <w:rsid w:val="00B2018B"/>
    <w:rsid w:val="00B25E12"/>
    <w:rsid w:val="00B2626D"/>
    <w:rsid w:val="00B26A1F"/>
    <w:rsid w:val="00B30D02"/>
    <w:rsid w:val="00B3286E"/>
    <w:rsid w:val="00B32DCA"/>
    <w:rsid w:val="00B37744"/>
    <w:rsid w:val="00B40530"/>
    <w:rsid w:val="00B42609"/>
    <w:rsid w:val="00B43415"/>
    <w:rsid w:val="00B44B44"/>
    <w:rsid w:val="00B50D6C"/>
    <w:rsid w:val="00B51553"/>
    <w:rsid w:val="00B515FE"/>
    <w:rsid w:val="00B51D91"/>
    <w:rsid w:val="00B571B7"/>
    <w:rsid w:val="00B57BE9"/>
    <w:rsid w:val="00B61EB3"/>
    <w:rsid w:val="00B6371B"/>
    <w:rsid w:val="00B63B3B"/>
    <w:rsid w:val="00B6587C"/>
    <w:rsid w:val="00B65E38"/>
    <w:rsid w:val="00B65EB3"/>
    <w:rsid w:val="00B7130E"/>
    <w:rsid w:val="00B71689"/>
    <w:rsid w:val="00B73263"/>
    <w:rsid w:val="00B739E4"/>
    <w:rsid w:val="00B75F0A"/>
    <w:rsid w:val="00B80303"/>
    <w:rsid w:val="00B803C0"/>
    <w:rsid w:val="00B829E1"/>
    <w:rsid w:val="00B83D04"/>
    <w:rsid w:val="00B86DE1"/>
    <w:rsid w:val="00B876F0"/>
    <w:rsid w:val="00B91A63"/>
    <w:rsid w:val="00B942A2"/>
    <w:rsid w:val="00B9435D"/>
    <w:rsid w:val="00B94E62"/>
    <w:rsid w:val="00B96DC5"/>
    <w:rsid w:val="00B9774B"/>
    <w:rsid w:val="00B97B7C"/>
    <w:rsid w:val="00BA0704"/>
    <w:rsid w:val="00BA47A8"/>
    <w:rsid w:val="00BA4C13"/>
    <w:rsid w:val="00BB1E7C"/>
    <w:rsid w:val="00BB3812"/>
    <w:rsid w:val="00BC3EF3"/>
    <w:rsid w:val="00BC7C98"/>
    <w:rsid w:val="00BD0F9B"/>
    <w:rsid w:val="00BD220C"/>
    <w:rsid w:val="00BD3C7F"/>
    <w:rsid w:val="00BD7D6E"/>
    <w:rsid w:val="00BE0247"/>
    <w:rsid w:val="00BE2C45"/>
    <w:rsid w:val="00BE7C26"/>
    <w:rsid w:val="00BF1B84"/>
    <w:rsid w:val="00BF1D87"/>
    <w:rsid w:val="00BF2C0E"/>
    <w:rsid w:val="00BF4952"/>
    <w:rsid w:val="00BF52F4"/>
    <w:rsid w:val="00BF62DD"/>
    <w:rsid w:val="00BF7F03"/>
    <w:rsid w:val="00C01A66"/>
    <w:rsid w:val="00C02C3A"/>
    <w:rsid w:val="00C03878"/>
    <w:rsid w:val="00C042EA"/>
    <w:rsid w:val="00C045BB"/>
    <w:rsid w:val="00C04C67"/>
    <w:rsid w:val="00C061B0"/>
    <w:rsid w:val="00C068FD"/>
    <w:rsid w:val="00C156D4"/>
    <w:rsid w:val="00C251E5"/>
    <w:rsid w:val="00C277B4"/>
    <w:rsid w:val="00C27E27"/>
    <w:rsid w:val="00C37F48"/>
    <w:rsid w:val="00C37F6F"/>
    <w:rsid w:val="00C448E3"/>
    <w:rsid w:val="00C523D0"/>
    <w:rsid w:val="00C53B9B"/>
    <w:rsid w:val="00C55F31"/>
    <w:rsid w:val="00C60BC9"/>
    <w:rsid w:val="00C6266A"/>
    <w:rsid w:val="00C64230"/>
    <w:rsid w:val="00C64E6D"/>
    <w:rsid w:val="00C650D5"/>
    <w:rsid w:val="00C65522"/>
    <w:rsid w:val="00C67DAD"/>
    <w:rsid w:val="00C73CE6"/>
    <w:rsid w:val="00C755B3"/>
    <w:rsid w:val="00C81551"/>
    <w:rsid w:val="00C83542"/>
    <w:rsid w:val="00C85AA0"/>
    <w:rsid w:val="00C86D63"/>
    <w:rsid w:val="00C87A84"/>
    <w:rsid w:val="00C87EF8"/>
    <w:rsid w:val="00C911CA"/>
    <w:rsid w:val="00C91751"/>
    <w:rsid w:val="00C95F0C"/>
    <w:rsid w:val="00CA2695"/>
    <w:rsid w:val="00CA4BAE"/>
    <w:rsid w:val="00CA619B"/>
    <w:rsid w:val="00CB1132"/>
    <w:rsid w:val="00CB29D8"/>
    <w:rsid w:val="00CB2D4C"/>
    <w:rsid w:val="00CB33DB"/>
    <w:rsid w:val="00CB490D"/>
    <w:rsid w:val="00CB4C7A"/>
    <w:rsid w:val="00CB55CF"/>
    <w:rsid w:val="00CB70D4"/>
    <w:rsid w:val="00CB7EAB"/>
    <w:rsid w:val="00CC033E"/>
    <w:rsid w:val="00CC3457"/>
    <w:rsid w:val="00CC395F"/>
    <w:rsid w:val="00CC63BB"/>
    <w:rsid w:val="00CC7BC9"/>
    <w:rsid w:val="00CD30D8"/>
    <w:rsid w:val="00CD50C5"/>
    <w:rsid w:val="00CD581D"/>
    <w:rsid w:val="00CD5F8D"/>
    <w:rsid w:val="00CE1C89"/>
    <w:rsid w:val="00CE2CAC"/>
    <w:rsid w:val="00CE33A8"/>
    <w:rsid w:val="00CE75FF"/>
    <w:rsid w:val="00CF0BE7"/>
    <w:rsid w:val="00CF1451"/>
    <w:rsid w:val="00CF261C"/>
    <w:rsid w:val="00CF46F2"/>
    <w:rsid w:val="00CF604A"/>
    <w:rsid w:val="00D010EF"/>
    <w:rsid w:val="00D01BC1"/>
    <w:rsid w:val="00D03CFE"/>
    <w:rsid w:val="00D100A2"/>
    <w:rsid w:val="00D15E45"/>
    <w:rsid w:val="00D17373"/>
    <w:rsid w:val="00D17951"/>
    <w:rsid w:val="00D2029C"/>
    <w:rsid w:val="00D22842"/>
    <w:rsid w:val="00D23E6D"/>
    <w:rsid w:val="00D25096"/>
    <w:rsid w:val="00D2568B"/>
    <w:rsid w:val="00D3704B"/>
    <w:rsid w:val="00D43FDE"/>
    <w:rsid w:val="00D4434F"/>
    <w:rsid w:val="00D45F44"/>
    <w:rsid w:val="00D541EF"/>
    <w:rsid w:val="00D54C23"/>
    <w:rsid w:val="00D57191"/>
    <w:rsid w:val="00D57E5B"/>
    <w:rsid w:val="00D63194"/>
    <w:rsid w:val="00D642B4"/>
    <w:rsid w:val="00D643E7"/>
    <w:rsid w:val="00D73F6B"/>
    <w:rsid w:val="00D75DF5"/>
    <w:rsid w:val="00D76C80"/>
    <w:rsid w:val="00D76F8B"/>
    <w:rsid w:val="00D77501"/>
    <w:rsid w:val="00D81C80"/>
    <w:rsid w:val="00D82A7B"/>
    <w:rsid w:val="00D8321A"/>
    <w:rsid w:val="00D937AC"/>
    <w:rsid w:val="00D940DB"/>
    <w:rsid w:val="00D96663"/>
    <w:rsid w:val="00DA6982"/>
    <w:rsid w:val="00DB15F7"/>
    <w:rsid w:val="00DB255B"/>
    <w:rsid w:val="00DB3461"/>
    <w:rsid w:val="00DB7730"/>
    <w:rsid w:val="00DC379D"/>
    <w:rsid w:val="00DC648F"/>
    <w:rsid w:val="00DD209E"/>
    <w:rsid w:val="00DD2DC0"/>
    <w:rsid w:val="00DD529B"/>
    <w:rsid w:val="00DD5A73"/>
    <w:rsid w:val="00DD7927"/>
    <w:rsid w:val="00DE2CEA"/>
    <w:rsid w:val="00DE7DB1"/>
    <w:rsid w:val="00DF1407"/>
    <w:rsid w:val="00DF35D3"/>
    <w:rsid w:val="00DF4937"/>
    <w:rsid w:val="00E0131A"/>
    <w:rsid w:val="00E036A7"/>
    <w:rsid w:val="00E04014"/>
    <w:rsid w:val="00E067FC"/>
    <w:rsid w:val="00E11A0A"/>
    <w:rsid w:val="00E12226"/>
    <w:rsid w:val="00E15E8C"/>
    <w:rsid w:val="00E16A40"/>
    <w:rsid w:val="00E21E78"/>
    <w:rsid w:val="00E303D8"/>
    <w:rsid w:val="00E3558E"/>
    <w:rsid w:val="00E3651A"/>
    <w:rsid w:val="00E401F1"/>
    <w:rsid w:val="00E41B84"/>
    <w:rsid w:val="00E41EEF"/>
    <w:rsid w:val="00E42842"/>
    <w:rsid w:val="00E44F51"/>
    <w:rsid w:val="00E46001"/>
    <w:rsid w:val="00E5068B"/>
    <w:rsid w:val="00E52643"/>
    <w:rsid w:val="00E52ABA"/>
    <w:rsid w:val="00E55D31"/>
    <w:rsid w:val="00E56CB5"/>
    <w:rsid w:val="00E57CBD"/>
    <w:rsid w:val="00E60C89"/>
    <w:rsid w:val="00E616C5"/>
    <w:rsid w:val="00E61DC3"/>
    <w:rsid w:val="00E63576"/>
    <w:rsid w:val="00E66D00"/>
    <w:rsid w:val="00E73C9F"/>
    <w:rsid w:val="00E7411E"/>
    <w:rsid w:val="00E801AB"/>
    <w:rsid w:val="00E817BC"/>
    <w:rsid w:val="00E83DCA"/>
    <w:rsid w:val="00E87ADF"/>
    <w:rsid w:val="00E95EB0"/>
    <w:rsid w:val="00E96827"/>
    <w:rsid w:val="00EA020F"/>
    <w:rsid w:val="00EA1828"/>
    <w:rsid w:val="00EA1B37"/>
    <w:rsid w:val="00EA25BE"/>
    <w:rsid w:val="00EA38BE"/>
    <w:rsid w:val="00EB293A"/>
    <w:rsid w:val="00EB54FC"/>
    <w:rsid w:val="00EB5528"/>
    <w:rsid w:val="00EB6205"/>
    <w:rsid w:val="00EB7728"/>
    <w:rsid w:val="00EC0D50"/>
    <w:rsid w:val="00EC14C9"/>
    <w:rsid w:val="00EC1846"/>
    <w:rsid w:val="00EC38ED"/>
    <w:rsid w:val="00EC3CF5"/>
    <w:rsid w:val="00EC7A93"/>
    <w:rsid w:val="00ED0381"/>
    <w:rsid w:val="00ED29DC"/>
    <w:rsid w:val="00ED5D56"/>
    <w:rsid w:val="00ED7070"/>
    <w:rsid w:val="00EE33DC"/>
    <w:rsid w:val="00EF1642"/>
    <w:rsid w:val="00EF507C"/>
    <w:rsid w:val="00F002D0"/>
    <w:rsid w:val="00F01B25"/>
    <w:rsid w:val="00F02C08"/>
    <w:rsid w:val="00F05D50"/>
    <w:rsid w:val="00F13395"/>
    <w:rsid w:val="00F13C51"/>
    <w:rsid w:val="00F14527"/>
    <w:rsid w:val="00F1490B"/>
    <w:rsid w:val="00F15FDE"/>
    <w:rsid w:val="00F171E3"/>
    <w:rsid w:val="00F20087"/>
    <w:rsid w:val="00F22FB3"/>
    <w:rsid w:val="00F23E3A"/>
    <w:rsid w:val="00F23FE6"/>
    <w:rsid w:val="00F26F78"/>
    <w:rsid w:val="00F27FD5"/>
    <w:rsid w:val="00F3026A"/>
    <w:rsid w:val="00F30D8B"/>
    <w:rsid w:val="00F333E4"/>
    <w:rsid w:val="00F340C2"/>
    <w:rsid w:val="00F34607"/>
    <w:rsid w:val="00F409D3"/>
    <w:rsid w:val="00F41C4C"/>
    <w:rsid w:val="00F45630"/>
    <w:rsid w:val="00F4665B"/>
    <w:rsid w:val="00F57CB4"/>
    <w:rsid w:val="00F6572E"/>
    <w:rsid w:val="00F66750"/>
    <w:rsid w:val="00F676FF"/>
    <w:rsid w:val="00F74B6C"/>
    <w:rsid w:val="00F752D2"/>
    <w:rsid w:val="00F75E23"/>
    <w:rsid w:val="00F77364"/>
    <w:rsid w:val="00F8351A"/>
    <w:rsid w:val="00F871B2"/>
    <w:rsid w:val="00F90D31"/>
    <w:rsid w:val="00F9211F"/>
    <w:rsid w:val="00F93C34"/>
    <w:rsid w:val="00FA05FA"/>
    <w:rsid w:val="00FA0AE6"/>
    <w:rsid w:val="00FA2B2B"/>
    <w:rsid w:val="00FA3DA9"/>
    <w:rsid w:val="00FA49E0"/>
    <w:rsid w:val="00FA5267"/>
    <w:rsid w:val="00FA55E3"/>
    <w:rsid w:val="00FA7581"/>
    <w:rsid w:val="00FB0210"/>
    <w:rsid w:val="00FB0F97"/>
    <w:rsid w:val="00FB52CC"/>
    <w:rsid w:val="00FB7293"/>
    <w:rsid w:val="00FC3EBD"/>
    <w:rsid w:val="00FC472B"/>
    <w:rsid w:val="00FC5107"/>
    <w:rsid w:val="00FD54C3"/>
    <w:rsid w:val="00FD7D79"/>
    <w:rsid w:val="00FE0455"/>
    <w:rsid w:val="00FE0CC3"/>
    <w:rsid w:val="00FE3888"/>
    <w:rsid w:val="00FF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11"/>
    <w:rPr>
      <w:sz w:val="24"/>
      <w:lang w:eastAsia="en-AU"/>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Header">
    <w:name w:val="header"/>
    <w:basedOn w:val="Normal"/>
    <w:rsid w:val="009A3D11"/>
    <w:pPr>
      <w:tabs>
        <w:tab w:val="center" w:pos="4153"/>
        <w:tab w:val="right" w:pos="8306"/>
      </w:tabs>
    </w:pPr>
  </w:style>
  <w:style w:type="paragraph" w:styleId="Footer">
    <w:name w:val="footer"/>
    <w:basedOn w:val="Normal"/>
    <w:link w:val="FooterChar"/>
    <w:uiPriority w:val="99"/>
    <w:rsid w:val="009A3D11"/>
    <w:pPr>
      <w:tabs>
        <w:tab w:val="center" w:pos="4153"/>
        <w:tab w:val="right" w:pos="8306"/>
      </w:tabs>
    </w:pPr>
  </w:style>
  <w:style w:type="paragraph" w:styleId="Title">
    <w:name w:val="Title"/>
    <w:basedOn w:val="Normal"/>
    <w:next w:val="ActTitle"/>
    <w:qFormat/>
    <w:rsid w:val="009A3D11"/>
    <w:pPr>
      <w:spacing w:before="480"/>
    </w:pPr>
    <w:rPr>
      <w:rFonts w:ascii="Arial" w:hAnsi="Arial" w:cs="Arial"/>
      <w:b/>
      <w:bCs/>
      <w:sz w:val="40"/>
      <w:szCs w:val="40"/>
      <w:lang w:eastAsia="en-US"/>
    </w:rPr>
  </w:style>
  <w:style w:type="paragraph" w:customStyle="1" w:styleId="ActTitle">
    <w:name w:val="Act Title"/>
    <w:basedOn w:val="Normal"/>
    <w:next w:val="IntroTo"/>
    <w:rsid w:val="009A3D11"/>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9A3D11"/>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9A3D11"/>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9A3D11"/>
    <w:pPr>
      <w:spacing w:before="80" w:line="260" w:lineRule="exact"/>
      <w:jc w:val="both"/>
    </w:pPr>
    <w:rPr>
      <w:szCs w:val="24"/>
      <w:lang w:eastAsia="en-US"/>
    </w:rPr>
  </w:style>
  <w:style w:type="paragraph" w:customStyle="1" w:styleId="IntroTo">
    <w:name w:val="IntroTo:"/>
    <w:basedOn w:val="Normal"/>
    <w:rsid w:val="009A3D11"/>
    <w:pPr>
      <w:ind w:left="720" w:hanging="720"/>
    </w:pPr>
    <w:rPr>
      <w:lang w:eastAsia="en-US"/>
    </w:rPr>
  </w:style>
  <w:style w:type="paragraph" w:customStyle="1" w:styleId="Paragraph">
    <w:name w:val="Paragraph"/>
    <w:basedOn w:val="Normal"/>
    <w:rsid w:val="003C250A"/>
    <w:pPr>
      <w:tabs>
        <w:tab w:val="left" w:pos="0"/>
      </w:tabs>
      <w:spacing w:before="240"/>
    </w:pPr>
    <w:rPr>
      <w:szCs w:val="24"/>
    </w:rPr>
  </w:style>
  <w:style w:type="paragraph" w:styleId="Caption">
    <w:name w:val="caption"/>
    <w:basedOn w:val="Normal"/>
    <w:next w:val="Normal"/>
    <w:qFormat/>
    <w:rsid w:val="003C250A"/>
    <w:rPr>
      <w:rFonts w:ascii="Arial" w:hAnsi="Arial" w:cs="Arial"/>
      <w:b/>
      <w:sz w:val="22"/>
      <w:szCs w:val="22"/>
      <w:lang w:val="en-US" w:eastAsia="en-US"/>
    </w:rPr>
  </w:style>
  <w:style w:type="paragraph" w:customStyle="1" w:styleId="Note">
    <w:name w:val="Note"/>
    <w:basedOn w:val="Normal"/>
    <w:rsid w:val="003C250A"/>
    <w:pPr>
      <w:numPr>
        <w:numId w:val="3"/>
      </w:numPr>
      <w:spacing w:before="120" w:line="220" w:lineRule="exact"/>
      <w:jc w:val="both"/>
    </w:pPr>
    <w:rPr>
      <w:sz w:val="20"/>
      <w:szCs w:val="24"/>
      <w:lang w:eastAsia="en-US"/>
    </w:rPr>
  </w:style>
  <w:style w:type="paragraph" w:styleId="BalloonText">
    <w:name w:val="Balloon Text"/>
    <w:basedOn w:val="Normal"/>
    <w:link w:val="BalloonTextChar"/>
    <w:uiPriority w:val="99"/>
    <w:semiHidden/>
    <w:unhideWhenUsed/>
    <w:rsid w:val="00F676FF"/>
    <w:rPr>
      <w:rFonts w:ascii="Tahoma" w:hAnsi="Tahoma" w:cs="Tahoma"/>
      <w:sz w:val="16"/>
      <w:szCs w:val="16"/>
    </w:rPr>
  </w:style>
  <w:style w:type="character" w:customStyle="1" w:styleId="BalloonTextChar">
    <w:name w:val="Balloon Text Char"/>
    <w:basedOn w:val="DefaultParagraphFont"/>
    <w:link w:val="BalloonText"/>
    <w:uiPriority w:val="99"/>
    <w:semiHidden/>
    <w:rsid w:val="00F676FF"/>
    <w:rPr>
      <w:rFonts w:ascii="Tahoma" w:hAnsi="Tahoma" w:cs="Tahoma"/>
      <w:sz w:val="16"/>
      <w:szCs w:val="16"/>
    </w:rPr>
  </w:style>
  <w:style w:type="paragraph" w:customStyle="1" w:styleId="introto0">
    <w:name w:val="introto"/>
    <w:basedOn w:val="Normal"/>
    <w:rsid w:val="00346015"/>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442305"/>
    <w:rPr>
      <w:sz w:val="16"/>
      <w:szCs w:val="16"/>
    </w:rPr>
  </w:style>
  <w:style w:type="paragraph" w:styleId="CommentText">
    <w:name w:val="annotation text"/>
    <w:basedOn w:val="Normal"/>
    <w:link w:val="CommentTextChar"/>
    <w:uiPriority w:val="99"/>
    <w:semiHidden/>
    <w:unhideWhenUsed/>
    <w:rsid w:val="00442305"/>
    <w:rPr>
      <w:sz w:val="20"/>
    </w:rPr>
  </w:style>
  <w:style w:type="character" w:customStyle="1" w:styleId="CommentTextChar">
    <w:name w:val="Comment Text Char"/>
    <w:basedOn w:val="DefaultParagraphFont"/>
    <w:link w:val="CommentText"/>
    <w:uiPriority w:val="99"/>
    <w:semiHidden/>
    <w:rsid w:val="00442305"/>
  </w:style>
  <w:style w:type="paragraph" w:styleId="CommentSubject">
    <w:name w:val="annotation subject"/>
    <w:basedOn w:val="CommentText"/>
    <w:next w:val="CommentText"/>
    <w:link w:val="CommentSubjectChar"/>
    <w:uiPriority w:val="99"/>
    <w:semiHidden/>
    <w:unhideWhenUsed/>
    <w:rsid w:val="00442305"/>
    <w:rPr>
      <w:b/>
      <w:bCs/>
    </w:rPr>
  </w:style>
  <w:style w:type="character" w:customStyle="1" w:styleId="CommentSubjectChar">
    <w:name w:val="Comment Subject Char"/>
    <w:basedOn w:val="CommentTextChar"/>
    <w:link w:val="CommentSubject"/>
    <w:uiPriority w:val="99"/>
    <w:semiHidden/>
    <w:rsid w:val="00442305"/>
    <w:rPr>
      <w:b/>
      <w:bCs/>
    </w:rPr>
  </w:style>
  <w:style w:type="paragraph" w:styleId="ListParagraph">
    <w:name w:val="List Paragraph"/>
    <w:basedOn w:val="Normal"/>
    <w:uiPriority w:val="34"/>
    <w:qFormat/>
    <w:rsid w:val="00540DCA"/>
    <w:pPr>
      <w:ind w:left="720"/>
    </w:pPr>
  </w:style>
  <w:style w:type="paragraph" w:styleId="Revision">
    <w:name w:val="Revision"/>
    <w:hidden/>
    <w:uiPriority w:val="99"/>
    <w:semiHidden/>
    <w:rsid w:val="000660EC"/>
    <w:rPr>
      <w:sz w:val="24"/>
      <w:lang w:eastAsia="en-AU"/>
    </w:rPr>
  </w:style>
  <w:style w:type="character" w:customStyle="1" w:styleId="FooterChar">
    <w:name w:val="Footer Char"/>
    <w:basedOn w:val="DefaultParagraphFont"/>
    <w:link w:val="Footer"/>
    <w:uiPriority w:val="99"/>
    <w:rsid w:val="000C243D"/>
    <w:rPr>
      <w:sz w:val="24"/>
      <w:lang w:eastAsia="en-AU"/>
    </w:rPr>
  </w:style>
  <w:style w:type="paragraph" w:styleId="BodyText">
    <w:name w:val="Body Text"/>
    <w:basedOn w:val="Normal"/>
    <w:link w:val="BodyTextChar"/>
    <w:uiPriority w:val="1"/>
    <w:semiHidden/>
    <w:unhideWhenUsed/>
    <w:qFormat/>
    <w:rsid w:val="000F404C"/>
    <w:pPr>
      <w:widowControl w:val="0"/>
      <w:spacing w:before="36"/>
      <w:ind w:left="667" w:hanging="82"/>
    </w:pPr>
    <w:rPr>
      <w:rFonts w:cstheme="minorBidi"/>
      <w:szCs w:val="24"/>
      <w:lang w:val="en-US" w:eastAsia="en-US"/>
    </w:rPr>
  </w:style>
  <w:style w:type="character" w:customStyle="1" w:styleId="BodyTextChar">
    <w:name w:val="Body Text Char"/>
    <w:basedOn w:val="DefaultParagraphFont"/>
    <w:link w:val="BodyText"/>
    <w:uiPriority w:val="1"/>
    <w:semiHidden/>
    <w:rsid w:val="000F404C"/>
    <w:rPr>
      <w:rFonts w:cstheme="minorBidi"/>
      <w:sz w:val="24"/>
      <w:szCs w:val="24"/>
      <w:lang w:val="en-US" w:eastAsia="en-US"/>
    </w:rPr>
  </w:style>
  <w:style w:type="table" w:styleId="TableGrid">
    <w:name w:val="Table Grid"/>
    <w:basedOn w:val="TableNormal"/>
    <w:uiPriority w:val="59"/>
    <w:rsid w:val="00617CE8"/>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11"/>
    <w:rPr>
      <w:sz w:val="24"/>
      <w:lang w:eastAsia="en-AU"/>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Header">
    <w:name w:val="header"/>
    <w:basedOn w:val="Normal"/>
    <w:rsid w:val="009A3D11"/>
    <w:pPr>
      <w:tabs>
        <w:tab w:val="center" w:pos="4153"/>
        <w:tab w:val="right" w:pos="8306"/>
      </w:tabs>
    </w:pPr>
  </w:style>
  <w:style w:type="paragraph" w:styleId="Footer">
    <w:name w:val="footer"/>
    <w:basedOn w:val="Normal"/>
    <w:link w:val="FooterChar"/>
    <w:uiPriority w:val="99"/>
    <w:rsid w:val="009A3D11"/>
    <w:pPr>
      <w:tabs>
        <w:tab w:val="center" w:pos="4153"/>
        <w:tab w:val="right" w:pos="8306"/>
      </w:tabs>
    </w:pPr>
  </w:style>
  <w:style w:type="paragraph" w:styleId="Title">
    <w:name w:val="Title"/>
    <w:basedOn w:val="Normal"/>
    <w:next w:val="ActTitle"/>
    <w:qFormat/>
    <w:rsid w:val="009A3D11"/>
    <w:pPr>
      <w:spacing w:before="480"/>
    </w:pPr>
    <w:rPr>
      <w:rFonts w:ascii="Arial" w:hAnsi="Arial" w:cs="Arial"/>
      <w:b/>
      <w:bCs/>
      <w:sz w:val="40"/>
      <w:szCs w:val="40"/>
      <w:lang w:eastAsia="en-US"/>
    </w:rPr>
  </w:style>
  <w:style w:type="paragraph" w:customStyle="1" w:styleId="ActTitle">
    <w:name w:val="Act Title"/>
    <w:basedOn w:val="Normal"/>
    <w:next w:val="IntroTo"/>
    <w:rsid w:val="009A3D11"/>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9A3D11"/>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9A3D11"/>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9A3D11"/>
    <w:pPr>
      <w:spacing w:before="80" w:line="260" w:lineRule="exact"/>
      <w:jc w:val="both"/>
    </w:pPr>
    <w:rPr>
      <w:szCs w:val="24"/>
      <w:lang w:eastAsia="en-US"/>
    </w:rPr>
  </w:style>
  <w:style w:type="paragraph" w:customStyle="1" w:styleId="IntroTo">
    <w:name w:val="IntroTo:"/>
    <w:basedOn w:val="Normal"/>
    <w:rsid w:val="009A3D11"/>
    <w:pPr>
      <w:ind w:left="720" w:hanging="720"/>
    </w:pPr>
    <w:rPr>
      <w:lang w:eastAsia="en-US"/>
    </w:rPr>
  </w:style>
  <w:style w:type="paragraph" w:customStyle="1" w:styleId="Paragraph">
    <w:name w:val="Paragraph"/>
    <w:basedOn w:val="Normal"/>
    <w:rsid w:val="003C250A"/>
    <w:pPr>
      <w:tabs>
        <w:tab w:val="left" w:pos="0"/>
      </w:tabs>
      <w:spacing w:before="240"/>
    </w:pPr>
    <w:rPr>
      <w:szCs w:val="24"/>
    </w:rPr>
  </w:style>
  <w:style w:type="paragraph" w:styleId="Caption">
    <w:name w:val="caption"/>
    <w:basedOn w:val="Normal"/>
    <w:next w:val="Normal"/>
    <w:qFormat/>
    <w:rsid w:val="003C250A"/>
    <w:rPr>
      <w:rFonts w:ascii="Arial" w:hAnsi="Arial" w:cs="Arial"/>
      <w:b/>
      <w:sz w:val="22"/>
      <w:szCs w:val="22"/>
      <w:lang w:val="en-US" w:eastAsia="en-US"/>
    </w:rPr>
  </w:style>
  <w:style w:type="paragraph" w:customStyle="1" w:styleId="Note">
    <w:name w:val="Note"/>
    <w:basedOn w:val="Normal"/>
    <w:rsid w:val="003C250A"/>
    <w:pPr>
      <w:numPr>
        <w:numId w:val="3"/>
      </w:numPr>
      <w:spacing w:before="120" w:line="220" w:lineRule="exact"/>
      <w:jc w:val="both"/>
    </w:pPr>
    <w:rPr>
      <w:sz w:val="20"/>
      <w:szCs w:val="24"/>
      <w:lang w:eastAsia="en-US"/>
    </w:rPr>
  </w:style>
  <w:style w:type="paragraph" w:styleId="BalloonText">
    <w:name w:val="Balloon Text"/>
    <w:basedOn w:val="Normal"/>
    <w:link w:val="BalloonTextChar"/>
    <w:uiPriority w:val="99"/>
    <w:semiHidden/>
    <w:unhideWhenUsed/>
    <w:rsid w:val="00F676FF"/>
    <w:rPr>
      <w:rFonts w:ascii="Tahoma" w:hAnsi="Tahoma" w:cs="Tahoma"/>
      <w:sz w:val="16"/>
      <w:szCs w:val="16"/>
    </w:rPr>
  </w:style>
  <w:style w:type="character" w:customStyle="1" w:styleId="BalloonTextChar">
    <w:name w:val="Balloon Text Char"/>
    <w:basedOn w:val="DefaultParagraphFont"/>
    <w:link w:val="BalloonText"/>
    <w:uiPriority w:val="99"/>
    <w:semiHidden/>
    <w:rsid w:val="00F676FF"/>
    <w:rPr>
      <w:rFonts w:ascii="Tahoma" w:hAnsi="Tahoma" w:cs="Tahoma"/>
      <w:sz w:val="16"/>
      <w:szCs w:val="16"/>
    </w:rPr>
  </w:style>
  <w:style w:type="paragraph" w:customStyle="1" w:styleId="introto0">
    <w:name w:val="introto"/>
    <w:basedOn w:val="Normal"/>
    <w:rsid w:val="00346015"/>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442305"/>
    <w:rPr>
      <w:sz w:val="16"/>
      <w:szCs w:val="16"/>
    </w:rPr>
  </w:style>
  <w:style w:type="paragraph" w:styleId="CommentText">
    <w:name w:val="annotation text"/>
    <w:basedOn w:val="Normal"/>
    <w:link w:val="CommentTextChar"/>
    <w:uiPriority w:val="99"/>
    <w:semiHidden/>
    <w:unhideWhenUsed/>
    <w:rsid w:val="00442305"/>
    <w:rPr>
      <w:sz w:val="20"/>
    </w:rPr>
  </w:style>
  <w:style w:type="character" w:customStyle="1" w:styleId="CommentTextChar">
    <w:name w:val="Comment Text Char"/>
    <w:basedOn w:val="DefaultParagraphFont"/>
    <w:link w:val="CommentText"/>
    <w:uiPriority w:val="99"/>
    <w:semiHidden/>
    <w:rsid w:val="00442305"/>
  </w:style>
  <w:style w:type="paragraph" w:styleId="CommentSubject">
    <w:name w:val="annotation subject"/>
    <w:basedOn w:val="CommentText"/>
    <w:next w:val="CommentText"/>
    <w:link w:val="CommentSubjectChar"/>
    <w:uiPriority w:val="99"/>
    <w:semiHidden/>
    <w:unhideWhenUsed/>
    <w:rsid w:val="00442305"/>
    <w:rPr>
      <w:b/>
      <w:bCs/>
    </w:rPr>
  </w:style>
  <w:style w:type="character" w:customStyle="1" w:styleId="CommentSubjectChar">
    <w:name w:val="Comment Subject Char"/>
    <w:basedOn w:val="CommentTextChar"/>
    <w:link w:val="CommentSubject"/>
    <w:uiPriority w:val="99"/>
    <w:semiHidden/>
    <w:rsid w:val="00442305"/>
    <w:rPr>
      <w:b/>
      <w:bCs/>
    </w:rPr>
  </w:style>
  <w:style w:type="paragraph" w:styleId="ListParagraph">
    <w:name w:val="List Paragraph"/>
    <w:basedOn w:val="Normal"/>
    <w:uiPriority w:val="34"/>
    <w:qFormat/>
    <w:rsid w:val="00540DCA"/>
    <w:pPr>
      <w:ind w:left="720"/>
    </w:pPr>
  </w:style>
  <w:style w:type="paragraph" w:styleId="Revision">
    <w:name w:val="Revision"/>
    <w:hidden/>
    <w:uiPriority w:val="99"/>
    <w:semiHidden/>
    <w:rsid w:val="000660EC"/>
    <w:rPr>
      <w:sz w:val="24"/>
      <w:lang w:eastAsia="en-AU"/>
    </w:rPr>
  </w:style>
  <w:style w:type="character" w:customStyle="1" w:styleId="FooterChar">
    <w:name w:val="Footer Char"/>
    <w:basedOn w:val="DefaultParagraphFont"/>
    <w:link w:val="Footer"/>
    <w:uiPriority w:val="99"/>
    <w:rsid w:val="000C243D"/>
    <w:rPr>
      <w:sz w:val="24"/>
      <w:lang w:eastAsia="en-AU"/>
    </w:rPr>
  </w:style>
  <w:style w:type="paragraph" w:styleId="BodyText">
    <w:name w:val="Body Text"/>
    <w:basedOn w:val="Normal"/>
    <w:link w:val="BodyTextChar"/>
    <w:uiPriority w:val="1"/>
    <w:semiHidden/>
    <w:unhideWhenUsed/>
    <w:qFormat/>
    <w:rsid w:val="000F404C"/>
    <w:pPr>
      <w:widowControl w:val="0"/>
      <w:spacing w:before="36"/>
      <w:ind w:left="667" w:hanging="82"/>
    </w:pPr>
    <w:rPr>
      <w:rFonts w:cstheme="minorBidi"/>
      <w:szCs w:val="24"/>
      <w:lang w:val="en-US" w:eastAsia="en-US"/>
    </w:rPr>
  </w:style>
  <w:style w:type="character" w:customStyle="1" w:styleId="BodyTextChar">
    <w:name w:val="Body Text Char"/>
    <w:basedOn w:val="DefaultParagraphFont"/>
    <w:link w:val="BodyText"/>
    <w:uiPriority w:val="1"/>
    <w:semiHidden/>
    <w:rsid w:val="000F404C"/>
    <w:rPr>
      <w:rFonts w:cstheme="minorBidi"/>
      <w:sz w:val="24"/>
      <w:szCs w:val="24"/>
      <w:lang w:val="en-US" w:eastAsia="en-US"/>
    </w:rPr>
  </w:style>
  <w:style w:type="table" w:styleId="TableGrid">
    <w:name w:val="Table Grid"/>
    <w:basedOn w:val="TableNormal"/>
    <w:uiPriority w:val="59"/>
    <w:rsid w:val="00617CE8"/>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8547">
      <w:bodyDiv w:val="1"/>
      <w:marLeft w:val="0"/>
      <w:marRight w:val="0"/>
      <w:marTop w:val="0"/>
      <w:marBottom w:val="0"/>
      <w:divBdr>
        <w:top w:val="none" w:sz="0" w:space="0" w:color="auto"/>
        <w:left w:val="none" w:sz="0" w:space="0" w:color="auto"/>
        <w:bottom w:val="none" w:sz="0" w:space="0" w:color="auto"/>
        <w:right w:val="none" w:sz="0" w:space="0" w:color="auto"/>
      </w:divBdr>
    </w:div>
    <w:div w:id="153839298">
      <w:bodyDiv w:val="1"/>
      <w:marLeft w:val="0"/>
      <w:marRight w:val="0"/>
      <w:marTop w:val="0"/>
      <w:marBottom w:val="0"/>
      <w:divBdr>
        <w:top w:val="none" w:sz="0" w:space="0" w:color="auto"/>
        <w:left w:val="none" w:sz="0" w:space="0" w:color="auto"/>
        <w:bottom w:val="none" w:sz="0" w:space="0" w:color="auto"/>
        <w:right w:val="none" w:sz="0" w:space="0" w:color="auto"/>
      </w:divBdr>
    </w:div>
    <w:div w:id="389115759">
      <w:bodyDiv w:val="1"/>
      <w:marLeft w:val="0"/>
      <w:marRight w:val="0"/>
      <w:marTop w:val="0"/>
      <w:marBottom w:val="0"/>
      <w:divBdr>
        <w:top w:val="none" w:sz="0" w:space="0" w:color="auto"/>
        <w:left w:val="none" w:sz="0" w:space="0" w:color="auto"/>
        <w:bottom w:val="none" w:sz="0" w:space="0" w:color="auto"/>
        <w:right w:val="none" w:sz="0" w:space="0" w:color="auto"/>
      </w:divBdr>
      <w:divsChild>
        <w:div w:id="165484596">
          <w:marLeft w:val="0"/>
          <w:marRight w:val="0"/>
          <w:marTop w:val="0"/>
          <w:marBottom w:val="0"/>
          <w:divBdr>
            <w:top w:val="none" w:sz="0" w:space="0" w:color="auto"/>
            <w:left w:val="none" w:sz="0" w:space="0" w:color="auto"/>
            <w:bottom w:val="none" w:sz="0" w:space="0" w:color="auto"/>
            <w:right w:val="none" w:sz="0" w:space="0" w:color="auto"/>
          </w:divBdr>
          <w:divsChild>
            <w:div w:id="1045527014">
              <w:marLeft w:val="0"/>
              <w:marRight w:val="0"/>
              <w:marTop w:val="0"/>
              <w:marBottom w:val="0"/>
              <w:divBdr>
                <w:top w:val="none" w:sz="0" w:space="0" w:color="auto"/>
                <w:left w:val="none" w:sz="0" w:space="0" w:color="auto"/>
                <w:bottom w:val="none" w:sz="0" w:space="0" w:color="auto"/>
                <w:right w:val="none" w:sz="0" w:space="0" w:color="auto"/>
              </w:divBdr>
              <w:divsChild>
                <w:div w:id="936988349">
                  <w:marLeft w:val="0"/>
                  <w:marRight w:val="0"/>
                  <w:marTop w:val="0"/>
                  <w:marBottom w:val="0"/>
                  <w:divBdr>
                    <w:top w:val="none" w:sz="0" w:space="0" w:color="auto"/>
                    <w:left w:val="none" w:sz="0" w:space="0" w:color="auto"/>
                    <w:bottom w:val="none" w:sz="0" w:space="0" w:color="auto"/>
                    <w:right w:val="none" w:sz="0" w:space="0" w:color="auto"/>
                  </w:divBdr>
                  <w:divsChild>
                    <w:div w:id="2098672722">
                      <w:marLeft w:val="0"/>
                      <w:marRight w:val="0"/>
                      <w:marTop w:val="0"/>
                      <w:marBottom w:val="0"/>
                      <w:divBdr>
                        <w:top w:val="none" w:sz="0" w:space="0" w:color="auto"/>
                        <w:left w:val="none" w:sz="0" w:space="0" w:color="auto"/>
                        <w:bottom w:val="none" w:sz="0" w:space="0" w:color="auto"/>
                        <w:right w:val="none" w:sz="0" w:space="0" w:color="auto"/>
                      </w:divBdr>
                      <w:divsChild>
                        <w:div w:id="74595852">
                          <w:marLeft w:val="0"/>
                          <w:marRight w:val="0"/>
                          <w:marTop w:val="0"/>
                          <w:marBottom w:val="0"/>
                          <w:divBdr>
                            <w:top w:val="single" w:sz="4" w:space="0" w:color="828282"/>
                            <w:left w:val="single" w:sz="4" w:space="0" w:color="828282"/>
                            <w:bottom w:val="single" w:sz="4" w:space="0" w:color="828282"/>
                            <w:right w:val="single" w:sz="4" w:space="0" w:color="828282"/>
                          </w:divBdr>
                          <w:divsChild>
                            <w:div w:id="1030952495">
                              <w:marLeft w:val="0"/>
                              <w:marRight w:val="0"/>
                              <w:marTop w:val="0"/>
                              <w:marBottom w:val="0"/>
                              <w:divBdr>
                                <w:top w:val="none" w:sz="0" w:space="0" w:color="auto"/>
                                <w:left w:val="none" w:sz="0" w:space="0" w:color="auto"/>
                                <w:bottom w:val="none" w:sz="0" w:space="0" w:color="auto"/>
                                <w:right w:val="none" w:sz="0" w:space="0" w:color="auto"/>
                              </w:divBdr>
                              <w:divsChild>
                                <w:div w:id="1398894114">
                                  <w:marLeft w:val="0"/>
                                  <w:marRight w:val="0"/>
                                  <w:marTop w:val="0"/>
                                  <w:marBottom w:val="0"/>
                                  <w:divBdr>
                                    <w:top w:val="none" w:sz="0" w:space="0" w:color="auto"/>
                                    <w:left w:val="none" w:sz="0" w:space="0" w:color="auto"/>
                                    <w:bottom w:val="none" w:sz="0" w:space="0" w:color="auto"/>
                                    <w:right w:val="none" w:sz="0" w:space="0" w:color="auto"/>
                                  </w:divBdr>
                                  <w:divsChild>
                                    <w:div w:id="283002900">
                                      <w:marLeft w:val="0"/>
                                      <w:marRight w:val="0"/>
                                      <w:marTop w:val="0"/>
                                      <w:marBottom w:val="0"/>
                                      <w:divBdr>
                                        <w:top w:val="none" w:sz="0" w:space="0" w:color="auto"/>
                                        <w:left w:val="none" w:sz="0" w:space="0" w:color="auto"/>
                                        <w:bottom w:val="none" w:sz="0" w:space="0" w:color="auto"/>
                                        <w:right w:val="none" w:sz="0" w:space="0" w:color="auto"/>
                                      </w:divBdr>
                                      <w:divsChild>
                                        <w:div w:id="1458337327">
                                          <w:marLeft w:val="0"/>
                                          <w:marRight w:val="0"/>
                                          <w:marTop w:val="0"/>
                                          <w:marBottom w:val="0"/>
                                          <w:divBdr>
                                            <w:top w:val="none" w:sz="0" w:space="0" w:color="auto"/>
                                            <w:left w:val="none" w:sz="0" w:space="0" w:color="auto"/>
                                            <w:bottom w:val="none" w:sz="0" w:space="0" w:color="auto"/>
                                            <w:right w:val="none" w:sz="0" w:space="0" w:color="auto"/>
                                          </w:divBdr>
                                          <w:divsChild>
                                            <w:div w:id="777797352">
                                              <w:marLeft w:val="0"/>
                                              <w:marRight w:val="0"/>
                                              <w:marTop w:val="0"/>
                                              <w:marBottom w:val="0"/>
                                              <w:divBdr>
                                                <w:top w:val="none" w:sz="0" w:space="0" w:color="auto"/>
                                                <w:left w:val="none" w:sz="0" w:space="0" w:color="auto"/>
                                                <w:bottom w:val="none" w:sz="0" w:space="0" w:color="auto"/>
                                                <w:right w:val="none" w:sz="0" w:space="0" w:color="auto"/>
                                              </w:divBdr>
                                              <w:divsChild>
                                                <w:div w:id="1289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2009045">
      <w:bodyDiv w:val="1"/>
      <w:marLeft w:val="0"/>
      <w:marRight w:val="0"/>
      <w:marTop w:val="0"/>
      <w:marBottom w:val="0"/>
      <w:divBdr>
        <w:top w:val="none" w:sz="0" w:space="0" w:color="auto"/>
        <w:left w:val="none" w:sz="0" w:space="0" w:color="auto"/>
        <w:bottom w:val="none" w:sz="0" w:space="0" w:color="auto"/>
        <w:right w:val="none" w:sz="0" w:space="0" w:color="auto"/>
      </w:divBdr>
      <w:divsChild>
        <w:div w:id="1361205759">
          <w:marLeft w:val="0"/>
          <w:marRight w:val="0"/>
          <w:marTop w:val="0"/>
          <w:marBottom w:val="0"/>
          <w:divBdr>
            <w:top w:val="none" w:sz="0" w:space="0" w:color="auto"/>
            <w:left w:val="none" w:sz="0" w:space="0" w:color="auto"/>
            <w:bottom w:val="none" w:sz="0" w:space="0" w:color="auto"/>
            <w:right w:val="none" w:sz="0" w:space="0" w:color="auto"/>
          </w:divBdr>
          <w:divsChild>
            <w:div w:id="755444828">
              <w:marLeft w:val="0"/>
              <w:marRight w:val="0"/>
              <w:marTop w:val="0"/>
              <w:marBottom w:val="0"/>
              <w:divBdr>
                <w:top w:val="none" w:sz="0" w:space="0" w:color="auto"/>
                <w:left w:val="none" w:sz="0" w:space="0" w:color="auto"/>
                <w:bottom w:val="none" w:sz="0" w:space="0" w:color="auto"/>
                <w:right w:val="none" w:sz="0" w:space="0" w:color="auto"/>
              </w:divBdr>
              <w:divsChild>
                <w:div w:id="1085761508">
                  <w:marLeft w:val="0"/>
                  <w:marRight w:val="0"/>
                  <w:marTop w:val="0"/>
                  <w:marBottom w:val="0"/>
                  <w:divBdr>
                    <w:top w:val="none" w:sz="0" w:space="0" w:color="auto"/>
                    <w:left w:val="none" w:sz="0" w:space="0" w:color="auto"/>
                    <w:bottom w:val="none" w:sz="0" w:space="0" w:color="auto"/>
                    <w:right w:val="none" w:sz="0" w:space="0" w:color="auto"/>
                  </w:divBdr>
                  <w:divsChild>
                    <w:div w:id="620306786">
                      <w:marLeft w:val="0"/>
                      <w:marRight w:val="0"/>
                      <w:marTop w:val="0"/>
                      <w:marBottom w:val="0"/>
                      <w:divBdr>
                        <w:top w:val="none" w:sz="0" w:space="0" w:color="auto"/>
                        <w:left w:val="none" w:sz="0" w:space="0" w:color="auto"/>
                        <w:bottom w:val="none" w:sz="0" w:space="0" w:color="auto"/>
                        <w:right w:val="none" w:sz="0" w:space="0" w:color="auto"/>
                      </w:divBdr>
                      <w:divsChild>
                        <w:div w:id="1021780662">
                          <w:marLeft w:val="0"/>
                          <w:marRight w:val="0"/>
                          <w:marTop w:val="0"/>
                          <w:marBottom w:val="0"/>
                          <w:divBdr>
                            <w:top w:val="single" w:sz="4" w:space="0" w:color="828282"/>
                            <w:left w:val="single" w:sz="4" w:space="0" w:color="828282"/>
                            <w:bottom w:val="single" w:sz="4" w:space="0" w:color="828282"/>
                            <w:right w:val="single" w:sz="4" w:space="0" w:color="828282"/>
                          </w:divBdr>
                          <w:divsChild>
                            <w:div w:id="1481340834">
                              <w:marLeft w:val="0"/>
                              <w:marRight w:val="0"/>
                              <w:marTop w:val="0"/>
                              <w:marBottom w:val="0"/>
                              <w:divBdr>
                                <w:top w:val="none" w:sz="0" w:space="0" w:color="auto"/>
                                <w:left w:val="none" w:sz="0" w:space="0" w:color="auto"/>
                                <w:bottom w:val="none" w:sz="0" w:space="0" w:color="auto"/>
                                <w:right w:val="none" w:sz="0" w:space="0" w:color="auto"/>
                              </w:divBdr>
                              <w:divsChild>
                                <w:div w:id="1065029262">
                                  <w:marLeft w:val="0"/>
                                  <w:marRight w:val="0"/>
                                  <w:marTop w:val="0"/>
                                  <w:marBottom w:val="0"/>
                                  <w:divBdr>
                                    <w:top w:val="none" w:sz="0" w:space="0" w:color="auto"/>
                                    <w:left w:val="none" w:sz="0" w:space="0" w:color="auto"/>
                                    <w:bottom w:val="none" w:sz="0" w:space="0" w:color="auto"/>
                                    <w:right w:val="none" w:sz="0" w:space="0" w:color="auto"/>
                                  </w:divBdr>
                                  <w:divsChild>
                                    <w:div w:id="462044910">
                                      <w:marLeft w:val="0"/>
                                      <w:marRight w:val="0"/>
                                      <w:marTop w:val="0"/>
                                      <w:marBottom w:val="0"/>
                                      <w:divBdr>
                                        <w:top w:val="none" w:sz="0" w:space="0" w:color="auto"/>
                                        <w:left w:val="none" w:sz="0" w:space="0" w:color="auto"/>
                                        <w:bottom w:val="none" w:sz="0" w:space="0" w:color="auto"/>
                                        <w:right w:val="none" w:sz="0" w:space="0" w:color="auto"/>
                                      </w:divBdr>
                                      <w:divsChild>
                                        <w:div w:id="1942643730">
                                          <w:marLeft w:val="0"/>
                                          <w:marRight w:val="0"/>
                                          <w:marTop w:val="0"/>
                                          <w:marBottom w:val="0"/>
                                          <w:divBdr>
                                            <w:top w:val="none" w:sz="0" w:space="0" w:color="auto"/>
                                            <w:left w:val="none" w:sz="0" w:space="0" w:color="auto"/>
                                            <w:bottom w:val="none" w:sz="0" w:space="0" w:color="auto"/>
                                            <w:right w:val="none" w:sz="0" w:space="0" w:color="auto"/>
                                          </w:divBdr>
                                          <w:divsChild>
                                            <w:div w:id="22445651">
                                              <w:marLeft w:val="0"/>
                                              <w:marRight w:val="0"/>
                                              <w:marTop w:val="0"/>
                                              <w:marBottom w:val="0"/>
                                              <w:divBdr>
                                                <w:top w:val="none" w:sz="0" w:space="0" w:color="auto"/>
                                                <w:left w:val="none" w:sz="0" w:space="0" w:color="auto"/>
                                                <w:bottom w:val="none" w:sz="0" w:space="0" w:color="auto"/>
                                                <w:right w:val="none" w:sz="0" w:space="0" w:color="auto"/>
                                              </w:divBdr>
                                              <w:divsChild>
                                                <w:div w:id="11338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62193">
      <w:bodyDiv w:val="1"/>
      <w:marLeft w:val="0"/>
      <w:marRight w:val="0"/>
      <w:marTop w:val="0"/>
      <w:marBottom w:val="0"/>
      <w:divBdr>
        <w:top w:val="none" w:sz="0" w:space="0" w:color="auto"/>
        <w:left w:val="none" w:sz="0" w:space="0" w:color="auto"/>
        <w:bottom w:val="none" w:sz="0" w:space="0" w:color="auto"/>
        <w:right w:val="none" w:sz="0" w:space="0" w:color="auto"/>
      </w:divBdr>
      <w:divsChild>
        <w:div w:id="1771781128">
          <w:marLeft w:val="0"/>
          <w:marRight w:val="0"/>
          <w:marTop w:val="0"/>
          <w:marBottom w:val="0"/>
          <w:divBdr>
            <w:top w:val="none" w:sz="0" w:space="0" w:color="auto"/>
            <w:left w:val="none" w:sz="0" w:space="0" w:color="auto"/>
            <w:bottom w:val="none" w:sz="0" w:space="0" w:color="auto"/>
            <w:right w:val="none" w:sz="0" w:space="0" w:color="auto"/>
          </w:divBdr>
          <w:divsChild>
            <w:div w:id="639506213">
              <w:marLeft w:val="0"/>
              <w:marRight w:val="0"/>
              <w:marTop w:val="0"/>
              <w:marBottom w:val="0"/>
              <w:divBdr>
                <w:top w:val="none" w:sz="0" w:space="0" w:color="auto"/>
                <w:left w:val="none" w:sz="0" w:space="0" w:color="auto"/>
                <w:bottom w:val="none" w:sz="0" w:space="0" w:color="auto"/>
                <w:right w:val="none" w:sz="0" w:space="0" w:color="auto"/>
              </w:divBdr>
              <w:divsChild>
                <w:div w:id="1761828908">
                  <w:marLeft w:val="0"/>
                  <w:marRight w:val="0"/>
                  <w:marTop w:val="0"/>
                  <w:marBottom w:val="0"/>
                  <w:divBdr>
                    <w:top w:val="none" w:sz="0" w:space="0" w:color="auto"/>
                    <w:left w:val="none" w:sz="0" w:space="0" w:color="auto"/>
                    <w:bottom w:val="none" w:sz="0" w:space="0" w:color="auto"/>
                    <w:right w:val="none" w:sz="0" w:space="0" w:color="auto"/>
                  </w:divBdr>
                  <w:divsChild>
                    <w:div w:id="693531212">
                      <w:marLeft w:val="0"/>
                      <w:marRight w:val="0"/>
                      <w:marTop w:val="0"/>
                      <w:marBottom w:val="0"/>
                      <w:divBdr>
                        <w:top w:val="none" w:sz="0" w:space="0" w:color="auto"/>
                        <w:left w:val="none" w:sz="0" w:space="0" w:color="auto"/>
                        <w:bottom w:val="none" w:sz="0" w:space="0" w:color="auto"/>
                        <w:right w:val="none" w:sz="0" w:space="0" w:color="auto"/>
                      </w:divBdr>
                      <w:divsChild>
                        <w:div w:id="1641688902">
                          <w:marLeft w:val="0"/>
                          <w:marRight w:val="0"/>
                          <w:marTop w:val="0"/>
                          <w:marBottom w:val="0"/>
                          <w:divBdr>
                            <w:top w:val="single" w:sz="6" w:space="0" w:color="828282"/>
                            <w:left w:val="single" w:sz="6" w:space="0" w:color="828282"/>
                            <w:bottom w:val="single" w:sz="6" w:space="0" w:color="828282"/>
                            <w:right w:val="single" w:sz="6" w:space="0" w:color="828282"/>
                          </w:divBdr>
                          <w:divsChild>
                            <w:div w:id="1745686932">
                              <w:marLeft w:val="0"/>
                              <w:marRight w:val="0"/>
                              <w:marTop w:val="0"/>
                              <w:marBottom w:val="0"/>
                              <w:divBdr>
                                <w:top w:val="none" w:sz="0" w:space="0" w:color="auto"/>
                                <w:left w:val="none" w:sz="0" w:space="0" w:color="auto"/>
                                <w:bottom w:val="none" w:sz="0" w:space="0" w:color="auto"/>
                                <w:right w:val="none" w:sz="0" w:space="0" w:color="auto"/>
                              </w:divBdr>
                              <w:divsChild>
                                <w:div w:id="2145922511">
                                  <w:marLeft w:val="0"/>
                                  <w:marRight w:val="0"/>
                                  <w:marTop w:val="0"/>
                                  <w:marBottom w:val="0"/>
                                  <w:divBdr>
                                    <w:top w:val="none" w:sz="0" w:space="0" w:color="auto"/>
                                    <w:left w:val="none" w:sz="0" w:space="0" w:color="auto"/>
                                    <w:bottom w:val="none" w:sz="0" w:space="0" w:color="auto"/>
                                    <w:right w:val="none" w:sz="0" w:space="0" w:color="auto"/>
                                  </w:divBdr>
                                  <w:divsChild>
                                    <w:div w:id="1500579727">
                                      <w:marLeft w:val="0"/>
                                      <w:marRight w:val="0"/>
                                      <w:marTop w:val="0"/>
                                      <w:marBottom w:val="0"/>
                                      <w:divBdr>
                                        <w:top w:val="none" w:sz="0" w:space="0" w:color="auto"/>
                                        <w:left w:val="none" w:sz="0" w:space="0" w:color="auto"/>
                                        <w:bottom w:val="none" w:sz="0" w:space="0" w:color="auto"/>
                                        <w:right w:val="none" w:sz="0" w:space="0" w:color="auto"/>
                                      </w:divBdr>
                                      <w:divsChild>
                                        <w:div w:id="1166165313">
                                          <w:marLeft w:val="0"/>
                                          <w:marRight w:val="0"/>
                                          <w:marTop w:val="0"/>
                                          <w:marBottom w:val="0"/>
                                          <w:divBdr>
                                            <w:top w:val="none" w:sz="0" w:space="0" w:color="auto"/>
                                            <w:left w:val="none" w:sz="0" w:space="0" w:color="auto"/>
                                            <w:bottom w:val="none" w:sz="0" w:space="0" w:color="auto"/>
                                            <w:right w:val="none" w:sz="0" w:space="0" w:color="auto"/>
                                          </w:divBdr>
                                          <w:divsChild>
                                            <w:div w:id="710307839">
                                              <w:marLeft w:val="0"/>
                                              <w:marRight w:val="0"/>
                                              <w:marTop w:val="0"/>
                                              <w:marBottom w:val="0"/>
                                              <w:divBdr>
                                                <w:top w:val="none" w:sz="0" w:space="0" w:color="auto"/>
                                                <w:left w:val="none" w:sz="0" w:space="0" w:color="auto"/>
                                                <w:bottom w:val="none" w:sz="0" w:space="0" w:color="auto"/>
                                                <w:right w:val="none" w:sz="0" w:space="0" w:color="auto"/>
                                              </w:divBdr>
                                              <w:divsChild>
                                                <w:div w:id="642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FCDD0-B594-48CD-A3C6-FE1973E5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2970</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Letitia Shum</dc:creator>
  <cp:lastModifiedBy>Antonietta Michalis</cp:lastModifiedBy>
  <cp:revision>3</cp:revision>
  <cp:lastPrinted>2015-03-20T01:10:00Z</cp:lastPrinted>
  <dcterms:created xsi:type="dcterms:W3CDTF">2015-03-20T01:07:00Z</dcterms:created>
  <dcterms:modified xsi:type="dcterms:W3CDTF">2015-03-20T01:10:00Z</dcterms:modified>
</cp:coreProperties>
</file>