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293" w:rsidRPr="006A10FE" w:rsidRDefault="006D6931" w:rsidP="00025293">
      <w:pPr>
        <w:rPr>
          <w:color w:val="000000" w:themeColor="text1"/>
          <w:sz w:val="19"/>
        </w:rPr>
      </w:pPr>
      <w:bookmarkStart w:id="0" w:name="Citation"/>
      <w:bookmarkStart w:id="1" w:name="OLE_LINK3"/>
      <w:bookmarkStart w:id="2" w:name="OLE_LINK4"/>
      <w:r w:rsidRPr="006A10FE">
        <w:rPr>
          <w:color w:val="000000" w:themeColor="text1"/>
          <w:sz w:val="19"/>
        </w:rPr>
        <w:t xml:space="preserve">  </w:t>
      </w:r>
      <w:r w:rsidR="00025293" w:rsidRPr="006A10FE">
        <w:rPr>
          <w:noProof/>
          <w:color w:val="000000" w:themeColor="text1"/>
          <w:lang w:eastAsia="en-AU"/>
        </w:rPr>
        <w:drawing>
          <wp:inline distT="0" distB="0" distL="0" distR="0">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025293" w:rsidRPr="006A10FE" w:rsidRDefault="00025293" w:rsidP="00025293">
      <w:pPr>
        <w:rPr>
          <w:color w:val="000000" w:themeColor="text1"/>
          <w:sz w:val="19"/>
        </w:rPr>
      </w:pPr>
    </w:p>
    <w:p w:rsidR="00025293" w:rsidRPr="006A10FE" w:rsidRDefault="00025293" w:rsidP="00025293">
      <w:pPr>
        <w:rPr>
          <w:color w:val="000000" w:themeColor="text1"/>
          <w:sz w:val="19"/>
        </w:rPr>
      </w:pPr>
    </w:p>
    <w:p w:rsidR="00025293" w:rsidRPr="006A10FE" w:rsidRDefault="00025293" w:rsidP="00025293">
      <w:pPr>
        <w:rPr>
          <w:color w:val="000000" w:themeColor="text1"/>
          <w:sz w:val="19"/>
        </w:rPr>
      </w:pPr>
    </w:p>
    <w:p w:rsidR="00F81A21" w:rsidRPr="006A10FE" w:rsidRDefault="00017CD9" w:rsidP="00017CD9">
      <w:pPr>
        <w:pStyle w:val="ShortT"/>
        <w:rPr>
          <w:color w:val="000000" w:themeColor="text1"/>
        </w:rPr>
      </w:pPr>
      <w:r w:rsidRPr="006A10FE">
        <w:rPr>
          <w:color w:val="000000" w:themeColor="text1"/>
        </w:rPr>
        <w:t>Carbon Cred</w:t>
      </w:r>
      <w:r w:rsidR="006550A5" w:rsidRPr="006A10FE">
        <w:rPr>
          <w:color w:val="000000" w:themeColor="text1"/>
        </w:rPr>
        <w:t>its (Carbon Farming Initiative—</w:t>
      </w:r>
      <w:r w:rsidRPr="006A10FE">
        <w:rPr>
          <w:color w:val="000000" w:themeColor="text1"/>
        </w:rPr>
        <w:t xml:space="preserve">Emissions Abatement through </w:t>
      </w:r>
      <w:proofErr w:type="spellStart"/>
      <w:r w:rsidRPr="006A10FE">
        <w:rPr>
          <w:color w:val="000000" w:themeColor="text1"/>
        </w:rPr>
        <w:t>Savanna</w:t>
      </w:r>
      <w:proofErr w:type="spellEnd"/>
      <w:r w:rsidRPr="006A10FE">
        <w:rPr>
          <w:color w:val="000000" w:themeColor="text1"/>
        </w:rPr>
        <w:t xml:space="preserve"> Fire Management) Methodology Determination 201</w:t>
      </w:r>
      <w:bookmarkEnd w:id="0"/>
      <w:r w:rsidRPr="006A10FE">
        <w:rPr>
          <w:color w:val="000000" w:themeColor="text1"/>
        </w:rPr>
        <w:t>5</w:t>
      </w:r>
      <w:bookmarkEnd w:id="1"/>
      <w:bookmarkEnd w:id="2"/>
    </w:p>
    <w:p w:rsidR="00F81A21" w:rsidRPr="006A10FE" w:rsidRDefault="00F81A21" w:rsidP="00F81A21">
      <w:pPr>
        <w:pStyle w:val="SignCoverPageStart"/>
        <w:rPr>
          <w:color w:val="000000" w:themeColor="text1"/>
          <w:szCs w:val="22"/>
        </w:rPr>
      </w:pPr>
      <w:r w:rsidRPr="006A10FE">
        <w:rPr>
          <w:color w:val="000000" w:themeColor="text1"/>
          <w:szCs w:val="22"/>
        </w:rPr>
        <w:t>I, Greg Hunt, Minister for the Environment, make the following determination.</w:t>
      </w:r>
    </w:p>
    <w:p w:rsidR="00F81A21" w:rsidRPr="006A10FE" w:rsidRDefault="00F81A21" w:rsidP="00F81A21">
      <w:pPr>
        <w:keepNext/>
        <w:spacing w:before="300" w:line="240" w:lineRule="atLeast"/>
        <w:ind w:right="397"/>
        <w:jc w:val="both"/>
        <w:rPr>
          <w:color w:val="000000" w:themeColor="text1"/>
          <w:szCs w:val="22"/>
        </w:rPr>
      </w:pPr>
      <w:r w:rsidRPr="006A10FE">
        <w:rPr>
          <w:color w:val="000000" w:themeColor="text1"/>
          <w:szCs w:val="22"/>
        </w:rPr>
        <w:t>Dated</w:t>
      </w:r>
      <w:r w:rsidRPr="006A10FE">
        <w:rPr>
          <w:color w:val="000000" w:themeColor="text1"/>
          <w:szCs w:val="22"/>
        </w:rPr>
        <w:tab/>
      </w:r>
      <w:r w:rsidR="001E60BA">
        <w:rPr>
          <w:color w:val="000000" w:themeColor="text1"/>
          <w:szCs w:val="22"/>
        </w:rPr>
        <w:t>25 March 2015</w:t>
      </w:r>
      <w:r w:rsidRPr="006A10FE">
        <w:rPr>
          <w:color w:val="000000" w:themeColor="text1"/>
          <w:szCs w:val="22"/>
        </w:rPr>
        <w:tab/>
      </w:r>
      <w:r w:rsidRPr="006A10FE">
        <w:rPr>
          <w:color w:val="000000" w:themeColor="text1"/>
          <w:szCs w:val="22"/>
        </w:rPr>
        <w:tab/>
      </w:r>
      <w:r w:rsidRPr="006A10FE">
        <w:rPr>
          <w:color w:val="000000" w:themeColor="text1"/>
          <w:szCs w:val="22"/>
        </w:rPr>
        <w:tab/>
      </w:r>
      <w:bookmarkStart w:id="3" w:name="BKCheck15B_1"/>
      <w:bookmarkEnd w:id="3"/>
    </w:p>
    <w:p w:rsidR="001E60BA" w:rsidRDefault="001E60BA" w:rsidP="001E60BA">
      <w:pPr>
        <w:keepNext/>
        <w:tabs>
          <w:tab w:val="left" w:pos="3402"/>
        </w:tabs>
        <w:spacing w:line="300" w:lineRule="atLeast"/>
        <w:ind w:right="397"/>
        <w:rPr>
          <w:color w:val="000000" w:themeColor="text1"/>
          <w:szCs w:val="22"/>
        </w:rPr>
      </w:pPr>
    </w:p>
    <w:p w:rsidR="001E60BA" w:rsidRDefault="001E60BA" w:rsidP="001E60BA">
      <w:pPr>
        <w:keepNext/>
        <w:tabs>
          <w:tab w:val="left" w:pos="3402"/>
        </w:tabs>
        <w:spacing w:line="300" w:lineRule="atLeast"/>
        <w:ind w:right="397"/>
        <w:rPr>
          <w:color w:val="000000" w:themeColor="text1"/>
          <w:szCs w:val="22"/>
        </w:rPr>
      </w:pPr>
    </w:p>
    <w:p w:rsidR="001E60BA" w:rsidRDefault="001E60BA" w:rsidP="001E60BA">
      <w:pPr>
        <w:keepNext/>
        <w:tabs>
          <w:tab w:val="left" w:pos="3402"/>
        </w:tabs>
        <w:spacing w:line="300" w:lineRule="atLeast"/>
        <w:ind w:right="397"/>
        <w:rPr>
          <w:color w:val="000000" w:themeColor="text1"/>
          <w:szCs w:val="22"/>
        </w:rPr>
      </w:pPr>
      <w:r>
        <w:rPr>
          <w:color w:val="000000" w:themeColor="text1"/>
          <w:szCs w:val="22"/>
        </w:rPr>
        <w:t>Greg Hunt</w:t>
      </w:r>
    </w:p>
    <w:p w:rsidR="001E60BA" w:rsidRDefault="001E60BA" w:rsidP="001E60BA">
      <w:pPr>
        <w:keepNext/>
        <w:tabs>
          <w:tab w:val="left" w:pos="3402"/>
        </w:tabs>
        <w:spacing w:line="300" w:lineRule="atLeast"/>
        <w:ind w:right="397"/>
        <w:rPr>
          <w:color w:val="000000" w:themeColor="text1"/>
          <w:szCs w:val="22"/>
        </w:rPr>
      </w:pPr>
    </w:p>
    <w:p w:rsidR="00F81A21" w:rsidRPr="006A10FE" w:rsidRDefault="00F81A21" w:rsidP="001E60BA">
      <w:pPr>
        <w:keepNext/>
        <w:tabs>
          <w:tab w:val="left" w:pos="3402"/>
        </w:tabs>
        <w:spacing w:line="300" w:lineRule="atLeast"/>
        <w:ind w:right="397"/>
        <w:rPr>
          <w:color w:val="000000" w:themeColor="text1"/>
          <w:szCs w:val="22"/>
        </w:rPr>
      </w:pPr>
      <w:r w:rsidRPr="006A10FE">
        <w:rPr>
          <w:color w:val="000000" w:themeColor="text1"/>
          <w:szCs w:val="22"/>
        </w:rPr>
        <w:t xml:space="preserve">Greg Hunt </w:t>
      </w:r>
    </w:p>
    <w:p w:rsidR="00F81A21" w:rsidRPr="006A10FE" w:rsidRDefault="00F81A21" w:rsidP="00F81A21">
      <w:pPr>
        <w:pStyle w:val="SignCoverPageEnd"/>
        <w:rPr>
          <w:color w:val="000000" w:themeColor="text1"/>
          <w:szCs w:val="22"/>
        </w:rPr>
      </w:pPr>
      <w:r w:rsidRPr="006A10FE">
        <w:rPr>
          <w:color w:val="000000" w:themeColor="text1"/>
          <w:szCs w:val="22"/>
        </w:rPr>
        <w:t>Minister for the Environment</w:t>
      </w:r>
    </w:p>
    <w:p w:rsidR="002F6FC5" w:rsidRPr="006A10FE" w:rsidRDefault="002F6FC5">
      <w:pPr>
        <w:spacing w:line="240" w:lineRule="auto"/>
        <w:rPr>
          <w:color w:val="000000" w:themeColor="text1"/>
        </w:rPr>
      </w:pPr>
    </w:p>
    <w:p w:rsidR="00F47AAB" w:rsidRPr="006A10FE" w:rsidRDefault="00F47AAB">
      <w:pPr>
        <w:spacing w:line="240" w:lineRule="auto"/>
        <w:rPr>
          <w:color w:val="000000" w:themeColor="text1"/>
        </w:rPr>
      </w:pPr>
      <w:r w:rsidRPr="006A10FE">
        <w:rPr>
          <w:color w:val="000000" w:themeColor="text1"/>
        </w:rPr>
        <w:br w:type="page"/>
      </w:r>
    </w:p>
    <w:p w:rsidR="002F6FC5" w:rsidRPr="006A10FE" w:rsidRDefault="002F6FC5">
      <w:pPr>
        <w:spacing w:line="240" w:lineRule="auto"/>
        <w:rPr>
          <w:color w:val="000000" w:themeColor="text1"/>
        </w:rPr>
      </w:pPr>
    </w:p>
    <w:p w:rsidR="00F81A21" w:rsidRPr="006A10FE" w:rsidRDefault="00F81A21" w:rsidP="00F81A21">
      <w:pPr>
        <w:rPr>
          <w:color w:val="000000" w:themeColor="text1"/>
        </w:rPr>
      </w:pPr>
    </w:p>
    <w:p w:rsidR="00F81A21" w:rsidRPr="006A10FE" w:rsidRDefault="00F81A21" w:rsidP="00F81A21">
      <w:pPr>
        <w:pStyle w:val="Header"/>
        <w:tabs>
          <w:tab w:val="clear" w:pos="4150"/>
          <w:tab w:val="clear" w:pos="8307"/>
        </w:tabs>
        <w:rPr>
          <w:color w:val="000000" w:themeColor="text1"/>
        </w:rPr>
      </w:pPr>
      <w:r w:rsidRPr="006A10FE">
        <w:rPr>
          <w:rStyle w:val="CharChapNo"/>
          <w:color w:val="000000" w:themeColor="text1"/>
        </w:rPr>
        <w:t xml:space="preserve"> </w:t>
      </w:r>
      <w:r w:rsidRPr="006A10FE">
        <w:rPr>
          <w:rStyle w:val="CharChapText"/>
          <w:color w:val="000000" w:themeColor="text1"/>
        </w:rPr>
        <w:t xml:space="preserve"> </w:t>
      </w:r>
    </w:p>
    <w:p w:rsidR="00F47AAB" w:rsidRPr="006A10FE" w:rsidRDefault="00F47AAB" w:rsidP="00F47AAB">
      <w:pPr>
        <w:rPr>
          <w:color w:val="000000" w:themeColor="text1"/>
          <w:sz w:val="36"/>
        </w:rPr>
      </w:pPr>
      <w:r w:rsidRPr="006A10FE">
        <w:rPr>
          <w:color w:val="000000" w:themeColor="text1"/>
          <w:sz w:val="36"/>
        </w:rPr>
        <w:t>Contents</w:t>
      </w:r>
    </w:p>
    <w:bookmarkStart w:id="4" w:name="BKCheck15B_2"/>
    <w:bookmarkEnd w:id="4"/>
    <w:p w:rsidR="00724696" w:rsidRDefault="005C1671">
      <w:pPr>
        <w:pStyle w:val="TOC2"/>
        <w:rPr>
          <w:rFonts w:asciiTheme="minorHAnsi" w:eastAsiaTheme="minorEastAsia" w:hAnsiTheme="minorHAnsi" w:cstheme="minorBidi"/>
          <w:b w:val="0"/>
          <w:noProof/>
          <w:kern w:val="0"/>
          <w:sz w:val="22"/>
          <w:szCs w:val="22"/>
        </w:rPr>
      </w:pPr>
      <w:r w:rsidRPr="005C1671">
        <w:rPr>
          <w:color w:val="000000" w:themeColor="text1"/>
        </w:rPr>
        <w:fldChar w:fldCharType="begin"/>
      </w:r>
      <w:r w:rsidR="00CC1C01" w:rsidRPr="006A10FE">
        <w:rPr>
          <w:color w:val="000000" w:themeColor="text1"/>
        </w:rPr>
        <w:instrText xml:space="preserve"> TOC \o1-9 </w:instrText>
      </w:r>
      <w:r w:rsidRPr="005C1671">
        <w:rPr>
          <w:color w:val="000000" w:themeColor="text1"/>
        </w:rPr>
        <w:fldChar w:fldCharType="separate"/>
      </w:r>
      <w:r w:rsidR="00724696">
        <w:rPr>
          <w:noProof/>
        </w:rPr>
        <w:t xml:space="preserve">Part 1 </w:t>
      </w:r>
      <w:r w:rsidR="00724696" w:rsidRPr="00847BBB">
        <w:rPr>
          <w:noProof/>
          <w:color w:val="000000" w:themeColor="text1"/>
        </w:rPr>
        <w:t>—Preliminary</w:t>
      </w:r>
      <w:r w:rsidR="00724696">
        <w:rPr>
          <w:noProof/>
        </w:rPr>
        <w:tab/>
      </w:r>
      <w:r>
        <w:rPr>
          <w:noProof/>
        </w:rPr>
        <w:fldChar w:fldCharType="begin"/>
      </w:r>
      <w:r w:rsidR="00724696">
        <w:rPr>
          <w:noProof/>
        </w:rPr>
        <w:instrText xml:space="preserve"> PAGEREF _Toc413155541 \h </w:instrText>
      </w:r>
      <w:r>
        <w:rPr>
          <w:noProof/>
        </w:rPr>
      </w:r>
      <w:r>
        <w:rPr>
          <w:noProof/>
        </w:rPr>
        <w:fldChar w:fldCharType="separate"/>
      </w:r>
      <w:r w:rsidR="0050519D">
        <w:rPr>
          <w:noProof/>
        </w:rPr>
        <w:t>5</w:t>
      </w:r>
      <w:r>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1</w:t>
      </w:r>
      <w:r w:rsidRPr="00847BBB">
        <w:rPr>
          <w:noProof/>
          <w:color w:val="000000" w:themeColor="text1"/>
        </w:rPr>
        <w:t xml:space="preserve">  Name</w:t>
      </w:r>
      <w:r>
        <w:rPr>
          <w:noProof/>
        </w:rPr>
        <w:tab/>
      </w:r>
      <w:r w:rsidR="00B10294">
        <w:rPr>
          <w:noProof/>
        </w:rPr>
        <w:tab/>
      </w:r>
      <w:r w:rsidR="005C1671">
        <w:rPr>
          <w:noProof/>
        </w:rPr>
        <w:fldChar w:fldCharType="begin"/>
      </w:r>
      <w:r>
        <w:rPr>
          <w:noProof/>
        </w:rPr>
        <w:instrText xml:space="preserve"> PAGEREF _Toc413155542 \h </w:instrText>
      </w:r>
      <w:r w:rsidR="005C1671">
        <w:rPr>
          <w:noProof/>
        </w:rPr>
      </w:r>
      <w:r w:rsidR="005C1671">
        <w:rPr>
          <w:noProof/>
        </w:rPr>
        <w:fldChar w:fldCharType="separate"/>
      </w:r>
      <w:r w:rsidR="0050519D">
        <w:rPr>
          <w:noProof/>
        </w:rPr>
        <w:t>5</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2</w:t>
      </w:r>
      <w:r w:rsidRPr="00847BBB">
        <w:rPr>
          <w:noProof/>
          <w:color w:val="000000" w:themeColor="text1"/>
        </w:rPr>
        <w:t xml:space="preserve">  Commencement</w:t>
      </w:r>
      <w:r>
        <w:rPr>
          <w:noProof/>
        </w:rPr>
        <w:tab/>
      </w:r>
      <w:r w:rsidR="005C1671">
        <w:rPr>
          <w:noProof/>
        </w:rPr>
        <w:fldChar w:fldCharType="begin"/>
      </w:r>
      <w:r>
        <w:rPr>
          <w:noProof/>
        </w:rPr>
        <w:instrText xml:space="preserve"> PAGEREF _Toc413155543 \h </w:instrText>
      </w:r>
      <w:r w:rsidR="005C1671">
        <w:rPr>
          <w:noProof/>
        </w:rPr>
      </w:r>
      <w:r w:rsidR="005C1671">
        <w:rPr>
          <w:noProof/>
        </w:rPr>
        <w:fldChar w:fldCharType="separate"/>
      </w:r>
      <w:r w:rsidR="0050519D">
        <w:rPr>
          <w:noProof/>
        </w:rPr>
        <w:t>5</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3</w:t>
      </w:r>
      <w:r w:rsidRPr="00847BBB">
        <w:rPr>
          <w:noProof/>
          <w:color w:val="000000" w:themeColor="text1"/>
        </w:rPr>
        <w:t xml:space="preserve">  Authority</w:t>
      </w:r>
      <w:r>
        <w:rPr>
          <w:noProof/>
        </w:rPr>
        <w:tab/>
      </w:r>
      <w:r w:rsidR="005C1671">
        <w:rPr>
          <w:noProof/>
        </w:rPr>
        <w:fldChar w:fldCharType="begin"/>
      </w:r>
      <w:r>
        <w:rPr>
          <w:noProof/>
        </w:rPr>
        <w:instrText xml:space="preserve"> PAGEREF _Toc413155544 \h </w:instrText>
      </w:r>
      <w:r w:rsidR="005C1671">
        <w:rPr>
          <w:noProof/>
        </w:rPr>
      </w:r>
      <w:r w:rsidR="005C1671">
        <w:rPr>
          <w:noProof/>
        </w:rPr>
        <w:fldChar w:fldCharType="separate"/>
      </w:r>
      <w:r w:rsidR="0050519D">
        <w:rPr>
          <w:noProof/>
        </w:rPr>
        <w:t>5</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4</w:t>
      </w:r>
      <w:r w:rsidRPr="00847BBB">
        <w:rPr>
          <w:noProof/>
          <w:color w:val="000000" w:themeColor="text1"/>
        </w:rPr>
        <w:t xml:space="preserve">  Duration</w:t>
      </w:r>
      <w:r>
        <w:rPr>
          <w:noProof/>
        </w:rPr>
        <w:tab/>
      </w:r>
      <w:r w:rsidR="005C1671">
        <w:rPr>
          <w:noProof/>
        </w:rPr>
        <w:fldChar w:fldCharType="begin"/>
      </w:r>
      <w:r>
        <w:rPr>
          <w:noProof/>
        </w:rPr>
        <w:instrText xml:space="preserve"> PAGEREF _Toc413155545 \h </w:instrText>
      </w:r>
      <w:r w:rsidR="005C1671">
        <w:rPr>
          <w:noProof/>
        </w:rPr>
      </w:r>
      <w:r w:rsidR="005C1671">
        <w:rPr>
          <w:noProof/>
        </w:rPr>
        <w:fldChar w:fldCharType="separate"/>
      </w:r>
      <w:r w:rsidR="0050519D">
        <w:rPr>
          <w:noProof/>
        </w:rPr>
        <w:t>5</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5</w:t>
      </w:r>
      <w:r w:rsidRPr="00847BBB">
        <w:rPr>
          <w:noProof/>
          <w:color w:val="000000" w:themeColor="text1"/>
        </w:rPr>
        <w:t xml:space="preserve">  Definitions</w:t>
      </w:r>
      <w:r>
        <w:rPr>
          <w:noProof/>
        </w:rPr>
        <w:tab/>
      </w:r>
      <w:r w:rsidR="005C1671">
        <w:rPr>
          <w:noProof/>
        </w:rPr>
        <w:fldChar w:fldCharType="begin"/>
      </w:r>
      <w:r>
        <w:rPr>
          <w:noProof/>
        </w:rPr>
        <w:instrText xml:space="preserve"> PAGEREF _Toc413155546 \h </w:instrText>
      </w:r>
      <w:r w:rsidR="005C1671">
        <w:rPr>
          <w:noProof/>
        </w:rPr>
      </w:r>
      <w:r w:rsidR="005C1671">
        <w:rPr>
          <w:noProof/>
        </w:rPr>
        <w:fldChar w:fldCharType="separate"/>
      </w:r>
      <w:r w:rsidR="0050519D">
        <w:rPr>
          <w:noProof/>
        </w:rPr>
        <w:t>5</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6</w:t>
      </w:r>
      <w:r w:rsidRPr="00847BBB">
        <w:rPr>
          <w:noProof/>
          <w:color w:val="000000" w:themeColor="text1"/>
        </w:rPr>
        <w:t xml:space="preserve">  Meaning of </w:t>
      </w:r>
      <w:r w:rsidRPr="00847BBB">
        <w:rPr>
          <w:i/>
          <w:noProof/>
          <w:color w:val="000000" w:themeColor="text1"/>
        </w:rPr>
        <w:t xml:space="preserve">high rainfall zone </w:t>
      </w:r>
      <w:r w:rsidRPr="00847BBB">
        <w:rPr>
          <w:noProof/>
          <w:color w:val="000000" w:themeColor="text1"/>
        </w:rPr>
        <w:t xml:space="preserve">and </w:t>
      </w:r>
      <w:r w:rsidRPr="00847BBB">
        <w:rPr>
          <w:i/>
          <w:noProof/>
          <w:color w:val="000000" w:themeColor="text1"/>
        </w:rPr>
        <w:t>low rainfall zone</w:t>
      </w:r>
      <w:r>
        <w:rPr>
          <w:noProof/>
        </w:rPr>
        <w:tab/>
      </w:r>
      <w:r w:rsidR="005C1671">
        <w:rPr>
          <w:noProof/>
        </w:rPr>
        <w:fldChar w:fldCharType="begin"/>
      </w:r>
      <w:r>
        <w:rPr>
          <w:noProof/>
        </w:rPr>
        <w:instrText xml:space="preserve"> PAGEREF _Toc413155547 \h </w:instrText>
      </w:r>
      <w:r w:rsidR="005C1671">
        <w:rPr>
          <w:noProof/>
        </w:rPr>
      </w:r>
      <w:r w:rsidR="005C1671">
        <w:rPr>
          <w:noProof/>
        </w:rPr>
        <w:fldChar w:fldCharType="separate"/>
      </w:r>
      <w:r w:rsidR="0050519D">
        <w:rPr>
          <w:noProof/>
        </w:rPr>
        <w:t>7</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7</w:t>
      </w:r>
      <w:r w:rsidRPr="00847BBB">
        <w:rPr>
          <w:noProof/>
          <w:color w:val="000000" w:themeColor="text1"/>
        </w:rPr>
        <w:t xml:space="preserve">  Meaning of </w:t>
      </w:r>
      <w:r w:rsidRPr="00847BBB">
        <w:rPr>
          <w:i/>
          <w:noProof/>
          <w:color w:val="000000" w:themeColor="text1"/>
        </w:rPr>
        <w:t xml:space="preserve">early dry season </w:t>
      </w:r>
      <w:r w:rsidRPr="00847BBB">
        <w:rPr>
          <w:noProof/>
          <w:color w:val="000000" w:themeColor="text1"/>
        </w:rPr>
        <w:t xml:space="preserve">and </w:t>
      </w:r>
      <w:r w:rsidRPr="00847BBB">
        <w:rPr>
          <w:i/>
          <w:noProof/>
          <w:color w:val="000000" w:themeColor="text1"/>
        </w:rPr>
        <w:t>late dry season</w:t>
      </w:r>
      <w:r>
        <w:rPr>
          <w:noProof/>
        </w:rPr>
        <w:tab/>
      </w:r>
      <w:r w:rsidR="005C1671">
        <w:rPr>
          <w:noProof/>
        </w:rPr>
        <w:fldChar w:fldCharType="begin"/>
      </w:r>
      <w:r>
        <w:rPr>
          <w:noProof/>
        </w:rPr>
        <w:instrText xml:space="preserve"> PAGEREF _Toc413155548 \h </w:instrText>
      </w:r>
      <w:r w:rsidR="005C1671">
        <w:rPr>
          <w:noProof/>
        </w:rPr>
      </w:r>
      <w:r w:rsidR="005C1671">
        <w:rPr>
          <w:noProof/>
        </w:rPr>
        <w:fldChar w:fldCharType="separate"/>
      </w:r>
      <w:r w:rsidR="0050519D">
        <w:rPr>
          <w:noProof/>
        </w:rPr>
        <w:t>7</w:t>
      </w:r>
      <w:r w:rsidR="005C1671">
        <w:rPr>
          <w:noProof/>
        </w:rPr>
        <w:fldChar w:fldCharType="end"/>
      </w:r>
    </w:p>
    <w:p w:rsidR="00724696" w:rsidRDefault="00724696">
      <w:pPr>
        <w:pStyle w:val="TOC2"/>
        <w:rPr>
          <w:rFonts w:asciiTheme="minorHAnsi" w:eastAsiaTheme="minorEastAsia" w:hAnsiTheme="minorHAnsi" w:cstheme="minorBidi"/>
          <w:b w:val="0"/>
          <w:noProof/>
          <w:kern w:val="0"/>
          <w:sz w:val="22"/>
          <w:szCs w:val="22"/>
        </w:rPr>
      </w:pPr>
      <w:r>
        <w:rPr>
          <w:noProof/>
        </w:rPr>
        <w:t xml:space="preserve">Part 2 </w:t>
      </w:r>
      <w:r w:rsidRPr="00847BBB">
        <w:rPr>
          <w:noProof/>
          <w:color w:val="000000" w:themeColor="text1"/>
        </w:rPr>
        <w:t>—Savanna fire management projects</w:t>
      </w:r>
      <w:r>
        <w:rPr>
          <w:noProof/>
        </w:rPr>
        <w:tab/>
      </w:r>
      <w:r w:rsidR="005C1671">
        <w:rPr>
          <w:noProof/>
        </w:rPr>
        <w:fldChar w:fldCharType="begin"/>
      </w:r>
      <w:r>
        <w:rPr>
          <w:noProof/>
        </w:rPr>
        <w:instrText xml:space="preserve"> PAGEREF _Toc413155549 \h </w:instrText>
      </w:r>
      <w:r w:rsidR="005C1671">
        <w:rPr>
          <w:noProof/>
        </w:rPr>
      </w:r>
      <w:r w:rsidR="005C1671">
        <w:rPr>
          <w:noProof/>
        </w:rPr>
        <w:fldChar w:fldCharType="separate"/>
      </w:r>
      <w:r w:rsidR="0050519D">
        <w:rPr>
          <w:noProof/>
        </w:rPr>
        <w:t>8</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8</w:t>
      </w:r>
      <w:r w:rsidRPr="00847BBB">
        <w:rPr>
          <w:noProof/>
          <w:color w:val="000000" w:themeColor="text1"/>
        </w:rPr>
        <w:t xml:space="preserve">  Savanna fire management projects</w:t>
      </w:r>
      <w:r>
        <w:rPr>
          <w:noProof/>
        </w:rPr>
        <w:tab/>
      </w:r>
      <w:r w:rsidR="005C1671">
        <w:rPr>
          <w:noProof/>
        </w:rPr>
        <w:fldChar w:fldCharType="begin"/>
      </w:r>
      <w:r>
        <w:rPr>
          <w:noProof/>
        </w:rPr>
        <w:instrText xml:space="preserve"> PAGEREF _Toc413155550 \h </w:instrText>
      </w:r>
      <w:r w:rsidR="005C1671">
        <w:rPr>
          <w:noProof/>
        </w:rPr>
      </w:r>
      <w:r w:rsidR="005C1671">
        <w:rPr>
          <w:noProof/>
        </w:rPr>
        <w:fldChar w:fldCharType="separate"/>
      </w:r>
      <w:r w:rsidR="0050519D">
        <w:rPr>
          <w:noProof/>
        </w:rPr>
        <w:t>8</w:t>
      </w:r>
      <w:r w:rsidR="005C1671">
        <w:rPr>
          <w:noProof/>
        </w:rPr>
        <w:fldChar w:fldCharType="end"/>
      </w:r>
    </w:p>
    <w:p w:rsidR="00724696" w:rsidRDefault="00724696">
      <w:pPr>
        <w:pStyle w:val="TOC2"/>
        <w:rPr>
          <w:rFonts w:asciiTheme="minorHAnsi" w:eastAsiaTheme="minorEastAsia" w:hAnsiTheme="minorHAnsi" w:cstheme="minorBidi"/>
          <w:b w:val="0"/>
          <w:noProof/>
          <w:kern w:val="0"/>
          <w:sz w:val="22"/>
          <w:szCs w:val="22"/>
        </w:rPr>
      </w:pPr>
      <w:r>
        <w:rPr>
          <w:noProof/>
        </w:rPr>
        <w:t xml:space="preserve">Part 3 </w:t>
      </w:r>
      <w:r w:rsidRPr="00847BBB">
        <w:rPr>
          <w:noProof/>
          <w:color w:val="000000" w:themeColor="text1"/>
        </w:rPr>
        <w:t>—Project requirements</w:t>
      </w:r>
      <w:r>
        <w:rPr>
          <w:noProof/>
        </w:rPr>
        <w:tab/>
      </w:r>
      <w:r w:rsidR="005C1671">
        <w:rPr>
          <w:noProof/>
        </w:rPr>
        <w:fldChar w:fldCharType="begin"/>
      </w:r>
      <w:r>
        <w:rPr>
          <w:noProof/>
        </w:rPr>
        <w:instrText xml:space="preserve"> PAGEREF _Toc413155551 \h </w:instrText>
      </w:r>
      <w:r w:rsidR="005C1671">
        <w:rPr>
          <w:noProof/>
        </w:rPr>
      </w:r>
      <w:r w:rsidR="005C1671">
        <w:rPr>
          <w:noProof/>
        </w:rPr>
        <w:fldChar w:fldCharType="separate"/>
      </w:r>
      <w:r w:rsidR="0050519D">
        <w:rPr>
          <w:noProof/>
        </w:rPr>
        <w:t>9</w:t>
      </w:r>
      <w:r w:rsidR="005C1671">
        <w:rPr>
          <w:noProof/>
        </w:rPr>
        <w:fldChar w:fldCharType="end"/>
      </w:r>
    </w:p>
    <w:p w:rsidR="00724696" w:rsidRDefault="00724696">
      <w:pPr>
        <w:pStyle w:val="TOC3"/>
        <w:rPr>
          <w:rFonts w:asciiTheme="minorHAnsi" w:eastAsiaTheme="minorEastAsia" w:hAnsiTheme="minorHAnsi" w:cstheme="minorBidi"/>
          <w:b w:val="0"/>
          <w:noProof/>
          <w:kern w:val="0"/>
          <w:szCs w:val="22"/>
        </w:rPr>
      </w:pPr>
      <w:r>
        <w:rPr>
          <w:noProof/>
        </w:rPr>
        <w:t xml:space="preserve">Division 1 </w:t>
      </w:r>
      <w:r w:rsidRPr="00847BBB">
        <w:rPr>
          <w:noProof/>
          <w:color w:val="000000" w:themeColor="text1"/>
        </w:rPr>
        <w:t>—General</w:t>
      </w:r>
      <w:r>
        <w:rPr>
          <w:noProof/>
        </w:rPr>
        <w:tab/>
      </w:r>
      <w:r w:rsidR="005C1671">
        <w:rPr>
          <w:noProof/>
        </w:rPr>
        <w:fldChar w:fldCharType="begin"/>
      </w:r>
      <w:r>
        <w:rPr>
          <w:noProof/>
        </w:rPr>
        <w:instrText xml:space="preserve"> PAGEREF _Toc413155552 \h </w:instrText>
      </w:r>
      <w:r w:rsidR="005C1671">
        <w:rPr>
          <w:noProof/>
        </w:rPr>
      </w:r>
      <w:r w:rsidR="005C1671">
        <w:rPr>
          <w:noProof/>
        </w:rPr>
        <w:fldChar w:fldCharType="separate"/>
      </w:r>
      <w:r w:rsidR="0050519D">
        <w:rPr>
          <w:noProof/>
        </w:rPr>
        <w:t>9</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9</w:t>
      </w:r>
      <w:r w:rsidRPr="00847BBB">
        <w:rPr>
          <w:noProof/>
          <w:color w:val="000000" w:themeColor="text1"/>
        </w:rPr>
        <w:t xml:space="preserve">  General</w:t>
      </w:r>
      <w:r>
        <w:rPr>
          <w:noProof/>
        </w:rPr>
        <w:tab/>
      </w:r>
      <w:r w:rsidR="005C1671">
        <w:rPr>
          <w:noProof/>
        </w:rPr>
        <w:fldChar w:fldCharType="begin"/>
      </w:r>
      <w:r>
        <w:rPr>
          <w:noProof/>
        </w:rPr>
        <w:instrText xml:space="preserve"> PAGEREF _Toc413155553 \h </w:instrText>
      </w:r>
      <w:r w:rsidR="005C1671">
        <w:rPr>
          <w:noProof/>
        </w:rPr>
      </w:r>
      <w:r w:rsidR="005C1671">
        <w:rPr>
          <w:noProof/>
        </w:rPr>
        <w:fldChar w:fldCharType="separate"/>
      </w:r>
      <w:r w:rsidR="0050519D">
        <w:rPr>
          <w:noProof/>
        </w:rPr>
        <w:t>9</w:t>
      </w:r>
      <w:r w:rsidR="005C1671">
        <w:rPr>
          <w:noProof/>
        </w:rPr>
        <w:fldChar w:fldCharType="end"/>
      </w:r>
    </w:p>
    <w:p w:rsidR="00724696" w:rsidRDefault="00724696">
      <w:pPr>
        <w:pStyle w:val="TOC3"/>
        <w:rPr>
          <w:rFonts w:asciiTheme="minorHAnsi" w:eastAsiaTheme="minorEastAsia" w:hAnsiTheme="minorHAnsi" w:cstheme="minorBidi"/>
          <w:b w:val="0"/>
          <w:noProof/>
          <w:kern w:val="0"/>
          <w:szCs w:val="22"/>
        </w:rPr>
      </w:pPr>
      <w:r>
        <w:rPr>
          <w:noProof/>
        </w:rPr>
        <w:t xml:space="preserve">Division 2 </w:t>
      </w:r>
      <w:r w:rsidRPr="00847BBB">
        <w:rPr>
          <w:noProof/>
          <w:color w:val="000000" w:themeColor="text1"/>
        </w:rPr>
        <w:t>—Additionality</w:t>
      </w:r>
      <w:r>
        <w:rPr>
          <w:noProof/>
        </w:rPr>
        <w:tab/>
      </w:r>
      <w:r w:rsidR="005C1671">
        <w:rPr>
          <w:noProof/>
        </w:rPr>
        <w:fldChar w:fldCharType="begin"/>
      </w:r>
      <w:r>
        <w:rPr>
          <w:noProof/>
        </w:rPr>
        <w:instrText xml:space="preserve"> PAGEREF _Toc413155554 \h </w:instrText>
      </w:r>
      <w:r w:rsidR="005C1671">
        <w:rPr>
          <w:noProof/>
        </w:rPr>
      </w:r>
      <w:r w:rsidR="005C1671">
        <w:rPr>
          <w:noProof/>
        </w:rPr>
        <w:fldChar w:fldCharType="separate"/>
      </w:r>
      <w:r w:rsidR="0050519D">
        <w:rPr>
          <w:noProof/>
        </w:rPr>
        <w:t>9</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10</w:t>
      </w:r>
      <w:r w:rsidRPr="00847BBB">
        <w:rPr>
          <w:noProof/>
          <w:color w:val="000000" w:themeColor="text1"/>
        </w:rPr>
        <w:t xml:space="preserve">  Requirement in lieu of newness requirement</w:t>
      </w:r>
      <w:r>
        <w:rPr>
          <w:noProof/>
        </w:rPr>
        <w:tab/>
      </w:r>
      <w:r w:rsidR="005C1671">
        <w:rPr>
          <w:noProof/>
        </w:rPr>
        <w:fldChar w:fldCharType="begin"/>
      </w:r>
      <w:r>
        <w:rPr>
          <w:noProof/>
        </w:rPr>
        <w:instrText xml:space="preserve"> PAGEREF _Toc413155555 \h </w:instrText>
      </w:r>
      <w:r w:rsidR="005C1671">
        <w:rPr>
          <w:noProof/>
        </w:rPr>
      </w:r>
      <w:r w:rsidR="005C1671">
        <w:rPr>
          <w:noProof/>
        </w:rPr>
        <w:fldChar w:fldCharType="separate"/>
      </w:r>
      <w:r w:rsidR="0050519D">
        <w:rPr>
          <w:noProof/>
        </w:rPr>
        <w:t>9</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11</w:t>
      </w:r>
      <w:r w:rsidRPr="00847BBB">
        <w:rPr>
          <w:noProof/>
          <w:color w:val="000000" w:themeColor="text1"/>
        </w:rPr>
        <w:t xml:space="preserve">  Requirement in lieu of regulatory additionality requirement</w:t>
      </w:r>
      <w:r>
        <w:rPr>
          <w:noProof/>
        </w:rPr>
        <w:tab/>
      </w:r>
      <w:r w:rsidR="005C1671">
        <w:rPr>
          <w:noProof/>
        </w:rPr>
        <w:fldChar w:fldCharType="begin"/>
      </w:r>
      <w:r>
        <w:rPr>
          <w:noProof/>
        </w:rPr>
        <w:instrText xml:space="preserve"> PAGEREF _Toc413155556 \h </w:instrText>
      </w:r>
      <w:r w:rsidR="005C1671">
        <w:rPr>
          <w:noProof/>
        </w:rPr>
      </w:r>
      <w:r w:rsidR="005C1671">
        <w:rPr>
          <w:noProof/>
        </w:rPr>
        <w:fldChar w:fldCharType="separate"/>
      </w:r>
      <w:r w:rsidR="0050519D">
        <w:rPr>
          <w:noProof/>
        </w:rPr>
        <w:t>9</w:t>
      </w:r>
      <w:r w:rsidR="005C1671">
        <w:rPr>
          <w:noProof/>
        </w:rPr>
        <w:fldChar w:fldCharType="end"/>
      </w:r>
    </w:p>
    <w:p w:rsidR="00724696" w:rsidRDefault="00724696">
      <w:pPr>
        <w:pStyle w:val="TOC3"/>
        <w:rPr>
          <w:rFonts w:asciiTheme="minorHAnsi" w:eastAsiaTheme="minorEastAsia" w:hAnsiTheme="minorHAnsi" w:cstheme="minorBidi"/>
          <w:b w:val="0"/>
          <w:noProof/>
          <w:kern w:val="0"/>
          <w:szCs w:val="22"/>
        </w:rPr>
      </w:pPr>
      <w:r>
        <w:rPr>
          <w:noProof/>
        </w:rPr>
        <w:t xml:space="preserve">Division 3 </w:t>
      </w:r>
      <w:r w:rsidRPr="00847BBB">
        <w:rPr>
          <w:noProof/>
          <w:color w:val="000000" w:themeColor="text1"/>
        </w:rPr>
        <w:t>—Project area</w:t>
      </w:r>
      <w:r>
        <w:rPr>
          <w:noProof/>
        </w:rPr>
        <w:tab/>
      </w:r>
      <w:r w:rsidR="005C1671">
        <w:rPr>
          <w:noProof/>
        </w:rPr>
        <w:fldChar w:fldCharType="begin"/>
      </w:r>
      <w:r>
        <w:rPr>
          <w:noProof/>
        </w:rPr>
        <w:instrText xml:space="preserve"> PAGEREF _Toc413155557 \h </w:instrText>
      </w:r>
      <w:r w:rsidR="005C1671">
        <w:rPr>
          <w:noProof/>
        </w:rPr>
      </w:r>
      <w:r w:rsidR="005C1671">
        <w:rPr>
          <w:noProof/>
        </w:rPr>
        <w:fldChar w:fldCharType="separate"/>
      </w:r>
      <w:r w:rsidR="0050519D">
        <w:rPr>
          <w:noProof/>
        </w:rPr>
        <w:t>9</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12</w:t>
      </w:r>
      <w:r w:rsidRPr="00847BBB">
        <w:rPr>
          <w:noProof/>
          <w:color w:val="000000" w:themeColor="text1"/>
        </w:rPr>
        <w:t xml:space="preserve">  Requirement to be in high or low rainfall zone</w:t>
      </w:r>
      <w:r>
        <w:rPr>
          <w:noProof/>
        </w:rPr>
        <w:tab/>
      </w:r>
      <w:r w:rsidR="005C1671">
        <w:rPr>
          <w:noProof/>
        </w:rPr>
        <w:fldChar w:fldCharType="begin"/>
      </w:r>
      <w:r>
        <w:rPr>
          <w:noProof/>
        </w:rPr>
        <w:instrText xml:space="preserve"> PAGEREF _Toc413155558 \h </w:instrText>
      </w:r>
      <w:r w:rsidR="005C1671">
        <w:rPr>
          <w:noProof/>
        </w:rPr>
      </w:r>
      <w:r w:rsidR="005C1671">
        <w:rPr>
          <w:noProof/>
        </w:rPr>
        <w:fldChar w:fldCharType="separate"/>
      </w:r>
      <w:r w:rsidR="0050519D">
        <w:rPr>
          <w:noProof/>
        </w:rPr>
        <w:t>9</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13</w:t>
      </w:r>
      <w:r w:rsidRPr="00847BBB">
        <w:rPr>
          <w:noProof/>
          <w:color w:val="000000" w:themeColor="text1"/>
        </w:rPr>
        <w:t xml:space="preserve">  Requirement to have specified vegetation fuel types</w:t>
      </w:r>
      <w:r>
        <w:rPr>
          <w:noProof/>
        </w:rPr>
        <w:tab/>
      </w:r>
      <w:r w:rsidR="005C1671">
        <w:rPr>
          <w:noProof/>
        </w:rPr>
        <w:fldChar w:fldCharType="begin"/>
      </w:r>
      <w:r>
        <w:rPr>
          <w:noProof/>
        </w:rPr>
        <w:instrText xml:space="preserve"> PAGEREF _Toc413155559 \h </w:instrText>
      </w:r>
      <w:r w:rsidR="005C1671">
        <w:rPr>
          <w:noProof/>
        </w:rPr>
      </w:r>
      <w:r w:rsidR="005C1671">
        <w:rPr>
          <w:noProof/>
        </w:rPr>
        <w:fldChar w:fldCharType="separate"/>
      </w:r>
      <w:r w:rsidR="0050519D">
        <w:rPr>
          <w:noProof/>
        </w:rPr>
        <w:t>9</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14</w:t>
      </w:r>
      <w:r w:rsidRPr="00847BBB">
        <w:rPr>
          <w:noProof/>
          <w:color w:val="000000" w:themeColor="text1"/>
        </w:rPr>
        <w:t xml:space="preserve">  When separate project areas in different rainfall zones are needed</w:t>
      </w:r>
      <w:r>
        <w:rPr>
          <w:noProof/>
        </w:rPr>
        <w:tab/>
      </w:r>
      <w:r w:rsidR="005C1671">
        <w:rPr>
          <w:noProof/>
        </w:rPr>
        <w:fldChar w:fldCharType="begin"/>
      </w:r>
      <w:r>
        <w:rPr>
          <w:noProof/>
        </w:rPr>
        <w:instrText xml:space="preserve"> PAGEREF _Toc413155560 \h </w:instrText>
      </w:r>
      <w:r w:rsidR="005C1671">
        <w:rPr>
          <w:noProof/>
        </w:rPr>
      </w:r>
      <w:r w:rsidR="005C1671">
        <w:rPr>
          <w:noProof/>
        </w:rPr>
        <w:fldChar w:fldCharType="separate"/>
      </w:r>
      <w:r w:rsidR="0050519D">
        <w:rPr>
          <w:noProof/>
        </w:rPr>
        <w:t>10</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15</w:t>
      </w:r>
      <w:r w:rsidRPr="00847BBB">
        <w:rPr>
          <w:noProof/>
          <w:color w:val="000000" w:themeColor="text1"/>
        </w:rPr>
        <w:t xml:space="preserve">  Variations to project areas</w:t>
      </w:r>
      <w:r>
        <w:rPr>
          <w:noProof/>
        </w:rPr>
        <w:tab/>
      </w:r>
      <w:r w:rsidR="005C1671">
        <w:rPr>
          <w:noProof/>
        </w:rPr>
        <w:fldChar w:fldCharType="begin"/>
      </w:r>
      <w:r>
        <w:rPr>
          <w:noProof/>
        </w:rPr>
        <w:instrText xml:space="preserve"> PAGEREF _Toc413155561 \h </w:instrText>
      </w:r>
      <w:r w:rsidR="005C1671">
        <w:rPr>
          <w:noProof/>
        </w:rPr>
      </w:r>
      <w:r w:rsidR="005C1671">
        <w:rPr>
          <w:noProof/>
        </w:rPr>
        <w:fldChar w:fldCharType="separate"/>
      </w:r>
      <w:r w:rsidR="0050519D">
        <w:rPr>
          <w:noProof/>
        </w:rPr>
        <w:t>10</w:t>
      </w:r>
      <w:r w:rsidR="005C1671">
        <w:rPr>
          <w:noProof/>
        </w:rPr>
        <w:fldChar w:fldCharType="end"/>
      </w:r>
    </w:p>
    <w:p w:rsidR="00724696" w:rsidRDefault="00724696">
      <w:pPr>
        <w:pStyle w:val="TOC3"/>
        <w:rPr>
          <w:rFonts w:asciiTheme="minorHAnsi" w:eastAsiaTheme="minorEastAsia" w:hAnsiTheme="minorHAnsi" w:cstheme="minorBidi"/>
          <w:b w:val="0"/>
          <w:noProof/>
          <w:kern w:val="0"/>
          <w:szCs w:val="22"/>
        </w:rPr>
      </w:pPr>
      <w:r>
        <w:rPr>
          <w:noProof/>
        </w:rPr>
        <w:t xml:space="preserve">Division 4 </w:t>
      </w:r>
      <w:r w:rsidRPr="00847BBB">
        <w:rPr>
          <w:noProof/>
          <w:color w:val="000000" w:themeColor="text1"/>
        </w:rPr>
        <w:t>—Project activity</w:t>
      </w:r>
      <w:r>
        <w:rPr>
          <w:noProof/>
        </w:rPr>
        <w:tab/>
      </w:r>
      <w:r w:rsidR="005C1671">
        <w:rPr>
          <w:noProof/>
        </w:rPr>
        <w:fldChar w:fldCharType="begin"/>
      </w:r>
      <w:r>
        <w:rPr>
          <w:noProof/>
        </w:rPr>
        <w:instrText xml:space="preserve"> PAGEREF _Toc413155562 \h </w:instrText>
      </w:r>
      <w:r w:rsidR="005C1671">
        <w:rPr>
          <w:noProof/>
        </w:rPr>
      </w:r>
      <w:r w:rsidR="005C1671">
        <w:rPr>
          <w:noProof/>
        </w:rPr>
        <w:fldChar w:fldCharType="separate"/>
      </w:r>
      <w:r w:rsidR="0050519D">
        <w:rPr>
          <w:noProof/>
        </w:rPr>
        <w:t>10</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16</w:t>
      </w:r>
      <w:r w:rsidRPr="00847BBB">
        <w:rPr>
          <w:noProof/>
          <w:color w:val="000000" w:themeColor="text1"/>
        </w:rPr>
        <w:t xml:space="preserve">  Project activity</w:t>
      </w:r>
      <w:r>
        <w:rPr>
          <w:noProof/>
        </w:rPr>
        <w:tab/>
      </w:r>
      <w:r w:rsidR="005C1671">
        <w:rPr>
          <w:noProof/>
        </w:rPr>
        <w:fldChar w:fldCharType="begin"/>
      </w:r>
      <w:r>
        <w:rPr>
          <w:noProof/>
        </w:rPr>
        <w:instrText xml:space="preserve"> PAGEREF _Toc413155563 \h </w:instrText>
      </w:r>
      <w:r w:rsidR="005C1671">
        <w:rPr>
          <w:noProof/>
        </w:rPr>
      </w:r>
      <w:r w:rsidR="005C1671">
        <w:rPr>
          <w:noProof/>
        </w:rPr>
        <w:fldChar w:fldCharType="separate"/>
      </w:r>
      <w:r w:rsidR="0050519D">
        <w:rPr>
          <w:noProof/>
        </w:rPr>
        <w:t>10</w:t>
      </w:r>
      <w:r w:rsidR="005C1671">
        <w:rPr>
          <w:noProof/>
        </w:rPr>
        <w:fldChar w:fldCharType="end"/>
      </w:r>
    </w:p>
    <w:p w:rsidR="00724696" w:rsidRDefault="00724696">
      <w:pPr>
        <w:pStyle w:val="TOC2"/>
        <w:rPr>
          <w:rFonts w:asciiTheme="minorHAnsi" w:eastAsiaTheme="minorEastAsia" w:hAnsiTheme="minorHAnsi" w:cstheme="minorBidi"/>
          <w:b w:val="0"/>
          <w:noProof/>
          <w:kern w:val="0"/>
          <w:sz w:val="22"/>
          <w:szCs w:val="22"/>
        </w:rPr>
      </w:pPr>
      <w:r>
        <w:rPr>
          <w:noProof/>
        </w:rPr>
        <w:t xml:space="preserve">Part 4 </w:t>
      </w:r>
      <w:r w:rsidRPr="00847BBB">
        <w:rPr>
          <w:noProof/>
          <w:color w:val="000000" w:themeColor="text1"/>
        </w:rPr>
        <w:t>—Net abatement amount</w:t>
      </w:r>
      <w:r>
        <w:rPr>
          <w:noProof/>
        </w:rPr>
        <w:tab/>
      </w:r>
      <w:r w:rsidR="005C1671">
        <w:rPr>
          <w:noProof/>
        </w:rPr>
        <w:fldChar w:fldCharType="begin"/>
      </w:r>
      <w:r>
        <w:rPr>
          <w:noProof/>
        </w:rPr>
        <w:instrText xml:space="preserve"> PAGEREF _Toc413155564 \h </w:instrText>
      </w:r>
      <w:r w:rsidR="005C1671">
        <w:rPr>
          <w:noProof/>
        </w:rPr>
      </w:r>
      <w:r w:rsidR="005C1671">
        <w:rPr>
          <w:noProof/>
        </w:rPr>
        <w:fldChar w:fldCharType="separate"/>
      </w:r>
      <w:r w:rsidR="0050519D">
        <w:rPr>
          <w:noProof/>
        </w:rPr>
        <w:t>11</w:t>
      </w:r>
      <w:r w:rsidR="005C1671">
        <w:rPr>
          <w:noProof/>
        </w:rPr>
        <w:fldChar w:fldCharType="end"/>
      </w:r>
    </w:p>
    <w:p w:rsidR="00724696" w:rsidRDefault="00724696">
      <w:pPr>
        <w:pStyle w:val="TOC3"/>
        <w:rPr>
          <w:rFonts w:asciiTheme="minorHAnsi" w:eastAsiaTheme="minorEastAsia" w:hAnsiTheme="minorHAnsi" w:cstheme="minorBidi"/>
          <w:b w:val="0"/>
          <w:noProof/>
          <w:kern w:val="0"/>
          <w:szCs w:val="22"/>
        </w:rPr>
      </w:pPr>
      <w:r>
        <w:rPr>
          <w:noProof/>
        </w:rPr>
        <w:t xml:space="preserve">Division 1 </w:t>
      </w:r>
      <w:r w:rsidRPr="00847BBB">
        <w:rPr>
          <w:noProof/>
          <w:color w:val="000000" w:themeColor="text1"/>
        </w:rPr>
        <w:t>—Preliminary</w:t>
      </w:r>
      <w:r>
        <w:rPr>
          <w:noProof/>
        </w:rPr>
        <w:tab/>
      </w:r>
      <w:r w:rsidR="005C1671">
        <w:rPr>
          <w:noProof/>
        </w:rPr>
        <w:fldChar w:fldCharType="begin"/>
      </w:r>
      <w:r>
        <w:rPr>
          <w:noProof/>
        </w:rPr>
        <w:instrText xml:space="preserve"> PAGEREF _Toc413155565 \h </w:instrText>
      </w:r>
      <w:r w:rsidR="005C1671">
        <w:rPr>
          <w:noProof/>
        </w:rPr>
      </w:r>
      <w:r w:rsidR="005C1671">
        <w:rPr>
          <w:noProof/>
        </w:rPr>
        <w:fldChar w:fldCharType="separate"/>
      </w:r>
      <w:r w:rsidR="0050519D">
        <w:rPr>
          <w:noProof/>
        </w:rPr>
        <w:t>11</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17</w:t>
      </w:r>
      <w:r w:rsidRPr="00847BBB">
        <w:rPr>
          <w:noProof/>
          <w:color w:val="000000" w:themeColor="text1"/>
        </w:rPr>
        <w:t xml:space="preserve">  Operation of this Part</w:t>
      </w:r>
      <w:r>
        <w:rPr>
          <w:noProof/>
        </w:rPr>
        <w:tab/>
      </w:r>
      <w:r w:rsidR="005C1671">
        <w:rPr>
          <w:noProof/>
        </w:rPr>
        <w:fldChar w:fldCharType="begin"/>
      </w:r>
      <w:r>
        <w:rPr>
          <w:noProof/>
        </w:rPr>
        <w:instrText xml:space="preserve"> PAGEREF _Toc413155566 \h </w:instrText>
      </w:r>
      <w:r w:rsidR="005C1671">
        <w:rPr>
          <w:noProof/>
        </w:rPr>
      </w:r>
      <w:r w:rsidR="005C1671">
        <w:rPr>
          <w:noProof/>
        </w:rPr>
        <w:fldChar w:fldCharType="separate"/>
      </w:r>
      <w:r w:rsidR="0050519D">
        <w:rPr>
          <w:noProof/>
        </w:rPr>
        <w:t>11</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18</w:t>
      </w:r>
      <w:r w:rsidRPr="00847BBB">
        <w:rPr>
          <w:noProof/>
          <w:color w:val="000000" w:themeColor="text1"/>
        </w:rPr>
        <w:t xml:space="preserve">  Simplified outline</w:t>
      </w:r>
      <w:r>
        <w:rPr>
          <w:noProof/>
        </w:rPr>
        <w:tab/>
      </w:r>
      <w:r w:rsidR="005C1671">
        <w:rPr>
          <w:noProof/>
        </w:rPr>
        <w:fldChar w:fldCharType="begin"/>
      </w:r>
      <w:r>
        <w:rPr>
          <w:noProof/>
        </w:rPr>
        <w:instrText xml:space="preserve"> PAGEREF _Toc413155567 \h </w:instrText>
      </w:r>
      <w:r w:rsidR="005C1671">
        <w:rPr>
          <w:noProof/>
        </w:rPr>
      </w:r>
      <w:r w:rsidR="005C1671">
        <w:rPr>
          <w:noProof/>
        </w:rPr>
        <w:fldChar w:fldCharType="separate"/>
      </w:r>
      <w:r w:rsidR="0050519D">
        <w:rPr>
          <w:noProof/>
        </w:rPr>
        <w:t>11</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19</w:t>
      </w:r>
      <w:r w:rsidRPr="00847BBB">
        <w:rPr>
          <w:noProof/>
          <w:color w:val="000000" w:themeColor="text1"/>
        </w:rPr>
        <w:t xml:space="preserve">  Overview of gases accounted for in abatement calculations</w:t>
      </w:r>
      <w:r>
        <w:rPr>
          <w:noProof/>
        </w:rPr>
        <w:tab/>
      </w:r>
      <w:r w:rsidR="005C1671">
        <w:rPr>
          <w:noProof/>
        </w:rPr>
        <w:fldChar w:fldCharType="begin"/>
      </w:r>
      <w:r>
        <w:rPr>
          <w:noProof/>
        </w:rPr>
        <w:instrText xml:space="preserve"> PAGEREF _Toc413155568 \h </w:instrText>
      </w:r>
      <w:r w:rsidR="005C1671">
        <w:rPr>
          <w:noProof/>
        </w:rPr>
      </w:r>
      <w:r w:rsidR="005C1671">
        <w:rPr>
          <w:noProof/>
        </w:rPr>
        <w:fldChar w:fldCharType="separate"/>
      </w:r>
      <w:r w:rsidR="0050519D">
        <w:rPr>
          <w:noProof/>
        </w:rPr>
        <w:t>12</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20</w:t>
      </w:r>
      <w:r w:rsidRPr="00847BBB">
        <w:rPr>
          <w:noProof/>
          <w:color w:val="000000" w:themeColor="text1"/>
        </w:rPr>
        <w:t xml:space="preserve">  References to factors and parameters from external sources</w:t>
      </w:r>
      <w:r>
        <w:rPr>
          <w:noProof/>
        </w:rPr>
        <w:tab/>
      </w:r>
      <w:r w:rsidR="005C1671">
        <w:rPr>
          <w:noProof/>
        </w:rPr>
        <w:fldChar w:fldCharType="begin"/>
      </w:r>
      <w:r>
        <w:rPr>
          <w:noProof/>
        </w:rPr>
        <w:instrText xml:space="preserve"> PAGEREF _Toc413155569 \h </w:instrText>
      </w:r>
      <w:r w:rsidR="005C1671">
        <w:rPr>
          <w:noProof/>
        </w:rPr>
      </w:r>
      <w:r w:rsidR="005C1671">
        <w:rPr>
          <w:noProof/>
        </w:rPr>
        <w:fldChar w:fldCharType="separate"/>
      </w:r>
      <w:r w:rsidR="0050519D">
        <w:rPr>
          <w:noProof/>
        </w:rPr>
        <w:t>12</w:t>
      </w:r>
      <w:r w:rsidR="005C1671">
        <w:rPr>
          <w:noProof/>
        </w:rPr>
        <w:fldChar w:fldCharType="end"/>
      </w:r>
    </w:p>
    <w:p w:rsidR="00724696" w:rsidRDefault="00724696">
      <w:pPr>
        <w:pStyle w:val="TOC3"/>
        <w:rPr>
          <w:rFonts w:asciiTheme="minorHAnsi" w:eastAsiaTheme="minorEastAsia" w:hAnsiTheme="minorHAnsi" w:cstheme="minorBidi"/>
          <w:b w:val="0"/>
          <w:noProof/>
          <w:kern w:val="0"/>
          <w:szCs w:val="22"/>
        </w:rPr>
      </w:pPr>
      <w:r>
        <w:rPr>
          <w:noProof/>
        </w:rPr>
        <w:t xml:space="preserve">Division 2 </w:t>
      </w:r>
      <w:r w:rsidRPr="00847BBB">
        <w:rPr>
          <w:noProof/>
          <w:color w:val="000000" w:themeColor="text1"/>
        </w:rPr>
        <w:t>—Vegetation fuel type map</w:t>
      </w:r>
      <w:r>
        <w:rPr>
          <w:noProof/>
        </w:rPr>
        <w:tab/>
      </w:r>
      <w:r w:rsidR="005C1671">
        <w:rPr>
          <w:noProof/>
        </w:rPr>
        <w:fldChar w:fldCharType="begin"/>
      </w:r>
      <w:r>
        <w:rPr>
          <w:noProof/>
        </w:rPr>
        <w:instrText xml:space="preserve"> PAGEREF _Toc413155570 \h </w:instrText>
      </w:r>
      <w:r w:rsidR="005C1671">
        <w:rPr>
          <w:noProof/>
        </w:rPr>
      </w:r>
      <w:r w:rsidR="005C1671">
        <w:rPr>
          <w:noProof/>
        </w:rPr>
        <w:fldChar w:fldCharType="separate"/>
      </w:r>
      <w:r w:rsidR="0050519D">
        <w:rPr>
          <w:noProof/>
        </w:rPr>
        <w:t>12</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21</w:t>
      </w:r>
      <w:r w:rsidRPr="00847BBB">
        <w:rPr>
          <w:noProof/>
          <w:color w:val="000000" w:themeColor="text1"/>
        </w:rPr>
        <w:t xml:space="preserve">  Requirement to create vegetation fuel type map</w:t>
      </w:r>
      <w:r>
        <w:rPr>
          <w:noProof/>
        </w:rPr>
        <w:tab/>
      </w:r>
      <w:r w:rsidR="005C1671">
        <w:rPr>
          <w:noProof/>
        </w:rPr>
        <w:fldChar w:fldCharType="begin"/>
      </w:r>
      <w:r>
        <w:rPr>
          <w:noProof/>
        </w:rPr>
        <w:instrText xml:space="preserve"> PAGEREF _Toc413155571 \h </w:instrText>
      </w:r>
      <w:r w:rsidR="005C1671">
        <w:rPr>
          <w:noProof/>
        </w:rPr>
      </w:r>
      <w:r w:rsidR="005C1671">
        <w:rPr>
          <w:noProof/>
        </w:rPr>
        <w:fldChar w:fldCharType="separate"/>
      </w:r>
      <w:r w:rsidR="0050519D">
        <w:rPr>
          <w:noProof/>
        </w:rPr>
        <w:t>12</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22</w:t>
      </w:r>
      <w:r w:rsidRPr="00847BBB">
        <w:rPr>
          <w:noProof/>
          <w:color w:val="000000" w:themeColor="text1"/>
        </w:rPr>
        <w:t xml:space="preserve">  Validation survey</w:t>
      </w:r>
      <w:r>
        <w:rPr>
          <w:noProof/>
        </w:rPr>
        <w:tab/>
      </w:r>
      <w:r w:rsidR="005C1671">
        <w:rPr>
          <w:noProof/>
        </w:rPr>
        <w:fldChar w:fldCharType="begin"/>
      </w:r>
      <w:r>
        <w:rPr>
          <w:noProof/>
        </w:rPr>
        <w:instrText xml:space="preserve"> PAGEREF _Toc413155572 \h </w:instrText>
      </w:r>
      <w:r w:rsidR="005C1671">
        <w:rPr>
          <w:noProof/>
        </w:rPr>
      </w:r>
      <w:r w:rsidR="005C1671">
        <w:rPr>
          <w:noProof/>
        </w:rPr>
        <w:fldChar w:fldCharType="separate"/>
      </w:r>
      <w:r w:rsidR="0050519D">
        <w:rPr>
          <w:noProof/>
        </w:rPr>
        <w:t>14</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23</w:t>
      </w:r>
      <w:r w:rsidRPr="00847BBB">
        <w:rPr>
          <w:noProof/>
          <w:color w:val="000000" w:themeColor="text1"/>
        </w:rPr>
        <w:t xml:space="preserve">  Validation</w:t>
      </w:r>
      <w:r>
        <w:rPr>
          <w:noProof/>
        </w:rPr>
        <w:tab/>
      </w:r>
      <w:r w:rsidR="005C1671">
        <w:rPr>
          <w:noProof/>
        </w:rPr>
        <w:fldChar w:fldCharType="begin"/>
      </w:r>
      <w:r>
        <w:rPr>
          <w:noProof/>
        </w:rPr>
        <w:instrText xml:space="preserve"> PAGEREF _Toc413155573 \h </w:instrText>
      </w:r>
      <w:r w:rsidR="005C1671">
        <w:rPr>
          <w:noProof/>
        </w:rPr>
      </w:r>
      <w:r w:rsidR="005C1671">
        <w:rPr>
          <w:noProof/>
        </w:rPr>
        <w:fldChar w:fldCharType="separate"/>
      </w:r>
      <w:r w:rsidR="0050519D">
        <w:rPr>
          <w:noProof/>
        </w:rPr>
        <w:t>15</w:t>
      </w:r>
      <w:r w:rsidR="005C1671">
        <w:rPr>
          <w:noProof/>
        </w:rPr>
        <w:fldChar w:fldCharType="end"/>
      </w:r>
    </w:p>
    <w:p w:rsidR="00724696" w:rsidRDefault="00724696">
      <w:pPr>
        <w:pStyle w:val="TOC3"/>
        <w:rPr>
          <w:rFonts w:asciiTheme="minorHAnsi" w:eastAsiaTheme="minorEastAsia" w:hAnsiTheme="minorHAnsi" w:cstheme="minorBidi"/>
          <w:b w:val="0"/>
          <w:noProof/>
          <w:kern w:val="0"/>
          <w:szCs w:val="22"/>
        </w:rPr>
      </w:pPr>
      <w:r>
        <w:rPr>
          <w:noProof/>
        </w:rPr>
        <w:t xml:space="preserve">Division 3 </w:t>
      </w:r>
      <w:r w:rsidRPr="00847BBB">
        <w:rPr>
          <w:noProof/>
          <w:color w:val="000000" w:themeColor="text1"/>
        </w:rPr>
        <w:t>—Calculation of carbon dioxide equivalent net abatement amount—general</w:t>
      </w:r>
      <w:r>
        <w:rPr>
          <w:noProof/>
        </w:rPr>
        <w:tab/>
      </w:r>
      <w:r w:rsidR="005C1671">
        <w:rPr>
          <w:noProof/>
        </w:rPr>
        <w:fldChar w:fldCharType="begin"/>
      </w:r>
      <w:r>
        <w:rPr>
          <w:noProof/>
        </w:rPr>
        <w:instrText xml:space="preserve"> PAGEREF _Toc413155574 \h </w:instrText>
      </w:r>
      <w:r w:rsidR="005C1671">
        <w:rPr>
          <w:noProof/>
        </w:rPr>
      </w:r>
      <w:r w:rsidR="005C1671">
        <w:rPr>
          <w:noProof/>
        </w:rPr>
        <w:fldChar w:fldCharType="separate"/>
      </w:r>
      <w:r w:rsidR="0050519D">
        <w:rPr>
          <w:noProof/>
        </w:rPr>
        <w:t>16</w:t>
      </w:r>
      <w:r w:rsidR="005C1671">
        <w:rPr>
          <w:noProof/>
        </w:rPr>
        <w:fldChar w:fldCharType="end"/>
      </w:r>
    </w:p>
    <w:p w:rsidR="00724696" w:rsidRDefault="00724696">
      <w:pPr>
        <w:pStyle w:val="TOC4"/>
        <w:rPr>
          <w:rFonts w:asciiTheme="minorHAnsi" w:eastAsiaTheme="minorEastAsia" w:hAnsiTheme="minorHAnsi" w:cstheme="minorBidi"/>
          <w:b w:val="0"/>
          <w:noProof/>
          <w:kern w:val="0"/>
          <w:sz w:val="22"/>
          <w:szCs w:val="22"/>
        </w:rPr>
      </w:pPr>
      <w:r>
        <w:rPr>
          <w:noProof/>
        </w:rPr>
        <w:t xml:space="preserve">Subdivision 1 </w:t>
      </w:r>
      <w:r w:rsidRPr="00847BBB">
        <w:rPr>
          <w:noProof/>
          <w:color w:val="000000" w:themeColor="text1"/>
        </w:rPr>
        <w:t>—Carbon dioxide equivalent net abatement amount</w:t>
      </w:r>
      <w:r>
        <w:rPr>
          <w:noProof/>
        </w:rPr>
        <w:tab/>
      </w:r>
      <w:r w:rsidR="005C1671">
        <w:rPr>
          <w:noProof/>
        </w:rPr>
        <w:fldChar w:fldCharType="begin"/>
      </w:r>
      <w:r>
        <w:rPr>
          <w:noProof/>
        </w:rPr>
        <w:instrText xml:space="preserve"> PAGEREF _Toc413155575 \h </w:instrText>
      </w:r>
      <w:r w:rsidR="005C1671">
        <w:rPr>
          <w:noProof/>
        </w:rPr>
      </w:r>
      <w:r w:rsidR="005C1671">
        <w:rPr>
          <w:noProof/>
        </w:rPr>
        <w:fldChar w:fldCharType="separate"/>
      </w:r>
      <w:r w:rsidR="0050519D">
        <w:rPr>
          <w:noProof/>
        </w:rPr>
        <w:t>16</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24</w:t>
      </w:r>
      <w:r w:rsidRPr="00847BBB">
        <w:rPr>
          <w:noProof/>
          <w:color w:val="000000" w:themeColor="text1"/>
        </w:rPr>
        <w:t xml:space="preserve">  Carbon dioxide equivalent net abatement amount</w:t>
      </w:r>
      <w:r>
        <w:rPr>
          <w:noProof/>
        </w:rPr>
        <w:tab/>
      </w:r>
      <w:r w:rsidR="005C1671">
        <w:rPr>
          <w:noProof/>
        </w:rPr>
        <w:fldChar w:fldCharType="begin"/>
      </w:r>
      <w:r>
        <w:rPr>
          <w:noProof/>
        </w:rPr>
        <w:instrText xml:space="preserve"> PAGEREF _Toc413155576 \h </w:instrText>
      </w:r>
      <w:r w:rsidR="005C1671">
        <w:rPr>
          <w:noProof/>
        </w:rPr>
      </w:r>
      <w:r w:rsidR="005C1671">
        <w:rPr>
          <w:noProof/>
        </w:rPr>
        <w:fldChar w:fldCharType="separate"/>
      </w:r>
      <w:r w:rsidR="0050519D">
        <w:rPr>
          <w:noProof/>
        </w:rPr>
        <w:t>16</w:t>
      </w:r>
      <w:r w:rsidR="005C1671">
        <w:rPr>
          <w:noProof/>
        </w:rPr>
        <w:fldChar w:fldCharType="end"/>
      </w:r>
    </w:p>
    <w:p w:rsidR="00724696" w:rsidRDefault="00724696">
      <w:pPr>
        <w:pStyle w:val="TOC4"/>
        <w:rPr>
          <w:rFonts w:asciiTheme="minorHAnsi" w:eastAsiaTheme="minorEastAsia" w:hAnsiTheme="minorHAnsi" w:cstheme="minorBidi"/>
          <w:b w:val="0"/>
          <w:noProof/>
          <w:kern w:val="0"/>
          <w:sz w:val="22"/>
          <w:szCs w:val="22"/>
        </w:rPr>
      </w:pPr>
      <w:r>
        <w:rPr>
          <w:noProof/>
        </w:rPr>
        <w:t xml:space="preserve">Subdivision 2 </w:t>
      </w:r>
      <w:r w:rsidRPr="00847BBB">
        <w:rPr>
          <w:noProof/>
          <w:color w:val="000000" w:themeColor="text1"/>
        </w:rPr>
        <w:t>—Calculation of adjusted net annual project abatement</w:t>
      </w:r>
      <w:r>
        <w:rPr>
          <w:noProof/>
        </w:rPr>
        <w:tab/>
      </w:r>
      <w:r w:rsidR="005C1671">
        <w:rPr>
          <w:noProof/>
        </w:rPr>
        <w:fldChar w:fldCharType="begin"/>
      </w:r>
      <w:r>
        <w:rPr>
          <w:noProof/>
        </w:rPr>
        <w:instrText xml:space="preserve"> PAGEREF _Toc413155577 \h </w:instrText>
      </w:r>
      <w:r w:rsidR="005C1671">
        <w:rPr>
          <w:noProof/>
        </w:rPr>
      </w:r>
      <w:r w:rsidR="005C1671">
        <w:rPr>
          <w:noProof/>
        </w:rPr>
        <w:fldChar w:fldCharType="separate"/>
      </w:r>
      <w:r w:rsidR="0050519D">
        <w:rPr>
          <w:noProof/>
        </w:rPr>
        <w:t>16</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25</w:t>
      </w:r>
      <w:r w:rsidRPr="00847BBB">
        <w:rPr>
          <w:noProof/>
          <w:color w:val="000000" w:themeColor="text1"/>
        </w:rPr>
        <w:t xml:space="preserve">  Outline</w:t>
      </w:r>
      <w:r>
        <w:rPr>
          <w:noProof/>
        </w:rPr>
        <w:tab/>
      </w:r>
      <w:r w:rsidR="005C1671">
        <w:rPr>
          <w:noProof/>
        </w:rPr>
        <w:fldChar w:fldCharType="begin"/>
      </w:r>
      <w:r>
        <w:rPr>
          <w:noProof/>
        </w:rPr>
        <w:instrText xml:space="preserve"> PAGEREF _Toc413155578 \h </w:instrText>
      </w:r>
      <w:r w:rsidR="005C1671">
        <w:rPr>
          <w:noProof/>
        </w:rPr>
      </w:r>
      <w:r w:rsidR="005C1671">
        <w:rPr>
          <w:noProof/>
        </w:rPr>
        <w:fldChar w:fldCharType="separate"/>
      </w:r>
      <w:r w:rsidR="0050519D">
        <w:rPr>
          <w:noProof/>
        </w:rPr>
        <w:t>16</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26</w:t>
      </w:r>
      <w:r w:rsidRPr="00847BBB">
        <w:rPr>
          <w:noProof/>
          <w:color w:val="000000" w:themeColor="text1"/>
        </w:rPr>
        <w:t xml:space="preserve">  Calculation of adjusted net annual project abatement</w:t>
      </w:r>
      <w:r>
        <w:rPr>
          <w:noProof/>
        </w:rPr>
        <w:tab/>
      </w:r>
      <w:r w:rsidR="005C1671">
        <w:rPr>
          <w:noProof/>
        </w:rPr>
        <w:fldChar w:fldCharType="begin"/>
      </w:r>
      <w:r>
        <w:rPr>
          <w:noProof/>
        </w:rPr>
        <w:instrText xml:space="preserve"> PAGEREF _Toc413155579 \h </w:instrText>
      </w:r>
      <w:r w:rsidR="005C1671">
        <w:rPr>
          <w:noProof/>
        </w:rPr>
      </w:r>
      <w:r w:rsidR="005C1671">
        <w:rPr>
          <w:noProof/>
        </w:rPr>
        <w:fldChar w:fldCharType="separate"/>
      </w:r>
      <w:r w:rsidR="0050519D">
        <w:rPr>
          <w:noProof/>
        </w:rPr>
        <w:t>17</w:t>
      </w:r>
      <w:r w:rsidR="005C1671">
        <w:rPr>
          <w:noProof/>
        </w:rPr>
        <w:fldChar w:fldCharType="end"/>
      </w:r>
    </w:p>
    <w:p w:rsidR="00724696" w:rsidRDefault="00724696">
      <w:pPr>
        <w:pStyle w:val="TOC4"/>
        <w:rPr>
          <w:rFonts w:asciiTheme="minorHAnsi" w:eastAsiaTheme="minorEastAsia" w:hAnsiTheme="minorHAnsi" w:cstheme="minorBidi"/>
          <w:b w:val="0"/>
          <w:noProof/>
          <w:kern w:val="0"/>
          <w:sz w:val="22"/>
          <w:szCs w:val="22"/>
        </w:rPr>
      </w:pPr>
      <w:r>
        <w:rPr>
          <w:noProof/>
        </w:rPr>
        <w:t xml:space="preserve">Subdivision 3 </w:t>
      </w:r>
      <w:r w:rsidRPr="00847BBB">
        <w:rPr>
          <w:noProof/>
          <w:color w:val="000000" w:themeColor="text1"/>
        </w:rPr>
        <w:t>—Calculation of net annual project abatement</w:t>
      </w:r>
      <w:r>
        <w:rPr>
          <w:noProof/>
        </w:rPr>
        <w:tab/>
      </w:r>
      <w:r w:rsidR="005C1671">
        <w:rPr>
          <w:noProof/>
        </w:rPr>
        <w:fldChar w:fldCharType="begin"/>
      </w:r>
      <w:r>
        <w:rPr>
          <w:noProof/>
        </w:rPr>
        <w:instrText xml:space="preserve"> PAGEREF _Toc413155580 \h </w:instrText>
      </w:r>
      <w:r w:rsidR="005C1671">
        <w:rPr>
          <w:noProof/>
        </w:rPr>
      </w:r>
      <w:r w:rsidR="005C1671">
        <w:rPr>
          <w:noProof/>
        </w:rPr>
        <w:fldChar w:fldCharType="separate"/>
      </w:r>
      <w:r w:rsidR="0050519D">
        <w:rPr>
          <w:noProof/>
        </w:rPr>
        <w:t>18</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27</w:t>
      </w:r>
      <w:r w:rsidRPr="00847BBB">
        <w:rPr>
          <w:noProof/>
          <w:color w:val="000000" w:themeColor="text1"/>
        </w:rPr>
        <w:t xml:space="preserve">  Net annual project abatement</w:t>
      </w:r>
      <w:r>
        <w:rPr>
          <w:noProof/>
        </w:rPr>
        <w:tab/>
      </w:r>
      <w:r w:rsidR="005C1671">
        <w:rPr>
          <w:noProof/>
        </w:rPr>
        <w:fldChar w:fldCharType="begin"/>
      </w:r>
      <w:r>
        <w:rPr>
          <w:noProof/>
        </w:rPr>
        <w:instrText xml:space="preserve"> PAGEREF _Toc413155581 \h </w:instrText>
      </w:r>
      <w:r w:rsidR="005C1671">
        <w:rPr>
          <w:noProof/>
        </w:rPr>
      </w:r>
      <w:r w:rsidR="005C1671">
        <w:rPr>
          <w:noProof/>
        </w:rPr>
        <w:fldChar w:fldCharType="separate"/>
      </w:r>
      <w:r w:rsidR="0050519D">
        <w:rPr>
          <w:noProof/>
        </w:rPr>
        <w:t>18</w:t>
      </w:r>
      <w:r w:rsidR="005C1671">
        <w:rPr>
          <w:noProof/>
        </w:rPr>
        <w:fldChar w:fldCharType="end"/>
      </w:r>
    </w:p>
    <w:p w:rsidR="00724696" w:rsidRDefault="00724696">
      <w:pPr>
        <w:pStyle w:val="TOC4"/>
        <w:rPr>
          <w:rFonts w:asciiTheme="minorHAnsi" w:eastAsiaTheme="minorEastAsia" w:hAnsiTheme="minorHAnsi" w:cstheme="minorBidi"/>
          <w:b w:val="0"/>
          <w:noProof/>
          <w:kern w:val="0"/>
          <w:sz w:val="22"/>
          <w:szCs w:val="22"/>
        </w:rPr>
      </w:pPr>
      <w:r>
        <w:rPr>
          <w:noProof/>
        </w:rPr>
        <w:t xml:space="preserve">Subdivision 4 </w:t>
      </w:r>
      <w:r w:rsidRPr="00847BBB">
        <w:rPr>
          <w:noProof/>
          <w:color w:val="000000" w:themeColor="text1"/>
        </w:rPr>
        <w:t>—Calculation of annual fossil fuel emissions by fuel type and greenhouse gas</w:t>
      </w:r>
      <w:r>
        <w:rPr>
          <w:noProof/>
        </w:rPr>
        <w:tab/>
      </w:r>
      <w:r w:rsidR="005C1671">
        <w:rPr>
          <w:noProof/>
        </w:rPr>
        <w:fldChar w:fldCharType="begin"/>
      </w:r>
      <w:r>
        <w:rPr>
          <w:noProof/>
        </w:rPr>
        <w:instrText xml:space="preserve"> PAGEREF _Toc413155582 \h </w:instrText>
      </w:r>
      <w:r w:rsidR="005C1671">
        <w:rPr>
          <w:noProof/>
        </w:rPr>
      </w:r>
      <w:r w:rsidR="005C1671">
        <w:rPr>
          <w:noProof/>
        </w:rPr>
        <w:fldChar w:fldCharType="separate"/>
      </w:r>
      <w:r w:rsidR="0050519D">
        <w:rPr>
          <w:noProof/>
        </w:rPr>
        <w:t>18</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28</w:t>
      </w:r>
      <w:r w:rsidRPr="00847BBB">
        <w:rPr>
          <w:noProof/>
          <w:color w:val="000000" w:themeColor="text1"/>
        </w:rPr>
        <w:t xml:space="preserve">  Annual fossil fuel emissions—by fuel type and greenhouse gas</w:t>
      </w:r>
      <w:r>
        <w:rPr>
          <w:noProof/>
        </w:rPr>
        <w:tab/>
      </w:r>
      <w:r w:rsidR="005C1671">
        <w:rPr>
          <w:noProof/>
        </w:rPr>
        <w:fldChar w:fldCharType="begin"/>
      </w:r>
      <w:r>
        <w:rPr>
          <w:noProof/>
        </w:rPr>
        <w:instrText xml:space="preserve"> PAGEREF _Toc413155583 \h </w:instrText>
      </w:r>
      <w:r w:rsidR="005C1671">
        <w:rPr>
          <w:noProof/>
        </w:rPr>
      </w:r>
      <w:r w:rsidR="005C1671">
        <w:rPr>
          <w:noProof/>
        </w:rPr>
        <w:fldChar w:fldCharType="separate"/>
      </w:r>
      <w:r w:rsidR="0050519D">
        <w:rPr>
          <w:noProof/>
        </w:rPr>
        <w:t>18</w:t>
      </w:r>
      <w:r w:rsidR="005C1671">
        <w:rPr>
          <w:noProof/>
        </w:rPr>
        <w:fldChar w:fldCharType="end"/>
      </w:r>
    </w:p>
    <w:p w:rsidR="00724696" w:rsidRDefault="00724696">
      <w:pPr>
        <w:pStyle w:val="TOC3"/>
        <w:rPr>
          <w:rFonts w:asciiTheme="minorHAnsi" w:eastAsiaTheme="minorEastAsia" w:hAnsiTheme="minorHAnsi" w:cstheme="minorBidi"/>
          <w:b w:val="0"/>
          <w:noProof/>
          <w:kern w:val="0"/>
          <w:szCs w:val="22"/>
        </w:rPr>
      </w:pPr>
      <w:r>
        <w:rPr>
          <w:noProof/>
        </w:rPr>
        <w:lastRenderedPageBreak/>
        <w:t xml:space="preserve">Division 4 </w:t>
      </w:r>
      <w:r w:rsidRPr="00847BBB">
        <w:rPr>
          <w:noProof/>
          <w:color w:val="000000" w:themeColor="text1"/>
        </w:rPr>
        <w:t>—Calculation of net annual project abatement without using SavBAT 2</w:t>
      </w:r>
      <w:r>
        <w:rPr>
          <w:noProof/>
        </w:rPr>
        <w:tab/>
      </w:r>
      <w:r w:rsidR="005C1671">
        <w:rPr>
          <w:noProof/>
        </w:rPr>
        <w:fldChar w:fldCharType="begin"/>
      </w:r>
      <w:r>
        <w:rPr>
          <w:noProof/>
        </w:rPr>
        <w:instrText xml:space="preserve"> PAGEREF _Toc413155584 \h </w:instrText>
      </w:r>
      <w:r w:rsidR="005C1671">
        <w:rPr>
          <w:noProof/>
        </w:rPr>
      </w:r>
      <w:r w:rsidR="005C1671">
        <w:rPr>
          <w:noProof/>
        </w:rPr>
        <w:fldChar w:fldCharType="separate"/>
      </w:r>
      <w:r w:rsidR="0050519D">
        <w:rPr>
          <w:noProof/>
        </w:rPr>
        <w:t>19</w:t>
      </w:r>
      <w:r w:rsidR="005C1671">
        <w:rPr>
          <w:noProof/>
        </w:rPr>
        <w:fldChar w:fldCharType="end"/>
      </w:r>
    </w:p>
    <w:p w:rsidR="00724696" w:rsidRDefault="00724696">
      <w:pPr>
        <w:pStyle w:val="TOC4"/>
        <w:rPr>
          <w:rFonts w:asciiTheme="minorHAnsi" w:eastAsiaTheme="minorEastAsia" w:hAnsiTheme="minorHAnsi" w:cstheme="minorBidi"/>
          <w:b w:val="0"/>
          <w:noProof/>
          <w:kern w:val="0"/>
          <w:sz w:val="22"/>
          <w:szCs w:val="22"/>
        </w:rPr>
      </w:pPr>
      <w:r>
        <w:rPr>
          <w:noProof/>
        </w:rPr>
        <w:t xml:space="preserve">Subdivision 1 </w:t>
      </w:r>
      <w:r w:rsidRPr="00847BBB">
        <w:rPr>
          <w:noProof/>
          <w:color w:val="000000" w:themeColor="text1"/>
        </w:rPr>
        <w:t>—Preliminary</w:t>
      </w:r>
      <w:r>
        <w:rPr>
          <w:noProof/>
        </w:rPr>
        <w:tab/>
      </w:r>
      <w:r w:rsidR="005C1671">
        <w:rPr>
          <w:noProof/>
        </w:rPr>
        <w:fldChar w:fldCharType="begin"/>
      </w:r>
      <w:r>
        <w:rPr>
          <w:noProof/>
        </w:rPr>
        <w:instrText xml:space="preserve"> PAGEREF _Toc413155585 \h </w:instrText>
      </w:r>
      <w:r w:rsidR="005C1671">
        <w:rPr>
          <w:noProof/>
        </w:rPr>
      </w:r>
      <w:r w:rsidR="005C1671">
        <w:rPr>
          <w:noProof/>
        </w:rPr>
        <w:fldChar w:fldCharType="separate"/>
      </w:r>
      <w:r w:rsidR="0050519D">
        <w:rPr>
          <w:noProof/>
        </w:rPr>
        <w:t>19</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29</w:t>
      </w:r>
      <w:r w:rsidRPr="00847BBB">
        <w:rPr>
          <w:noProof/>
          <w:color w:val="000000" w:themeColor="text1"/>
        </w:rPr>
        <w:t xml:space="preserve">  Application of Division</w:t>
      </w:r>
      <w:r>
        <w:rPr>
          <w:noProof/>
        </w:rPr>
        <w:tab/>
      </w:r>
      <w:r w:rsidR="005C1671">
        <w:rPr>
          <w:noProof/>
        </w:rPr>
        <w:fldChar w:fldCharType="begin"/>
      </w:r>
      <w:r>
        <w:rPr>
          <w:noProof/>
        </w:rPr>
        <w:instrText xml:space="preserve"> PAGEREF _Toc413155586 \h </w:instrText>
      </w:r>
      <w:r w:rsidR="005C1671">
        <w:rPr>
          <w:noProof/>
        </w:rPr>
      </w:r>
      <w:r w:rsidR="005C1671">
        <w:rPr>
          <w:noProof/>
        </w:rPr>
        <w:fldChar w:fldCharType="separate"/>
      </w:r>
      <w:r w:rsidR="0050519D">
        <w:rPr>
          <w:noProof/>
        </w:rPr>
        <w:t>19</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30</w:t>
      </w:r>
      <w:r w:rsidRPr="00847BBB">
        <w:rPr>
          <w:noProof/>
          <w:color w:val="000000" w:themeColor="text1"/>
        </w:rPr>
        <w:t xml:space="preserve">  Simplified outline</w:t>
      </w:r>
      <w:r>
        <w:rPr>
          <w:noProof/>
        </w:rPr>
        <w:tab/>
      </w:r>
      <w:r w:rsidR="005C1671">
        <w:rPr>
          <w:noProof/>
        </w:rPr>
        <w:fldChar w:fldCharType="begin"/>
      </w:r>
      <w:r>
        <w:rPr>
          <w:noProof/>
        </w:rPr>
        <w:instrText xml:space="preserve"> PAGEREF _Toc413155587 \h </w:instrText>
      </w:r>
      <w:r w:rsidR="005C1671">
        <w:rPr>
          <w:noProof/>
        </w:rPr>
      </w:r>
      <w:r w:rsidR="005C1671">
        <w:rPr>
          <w:noProof/>
        </w:rPr>
        <w:fldChar w:fldCharType="separate"/>
      </w:r>
      <w:r w:rsidR="0050519D">
        <w:rPr>
          <w:noProof/>
        </w:rPr>
        <w:t>19</w:t>
      </w:r>
      <w:r w:rsidR="005C1671">
        <w:rPr>
          <w:noProof/>
        </w:rPr>
        <w:fldChar w:fldCharType="end"/>
      </w:r>
    </w:p>
    <w:p w:rsidR="00724696" w:rsidRDefault="00724696">
      <w:pPr>
        <w:pStyle w:val="TOC4"/>
        <w:rPr>
          <w:rFonts w:asciiTheme="minorHAnsi" w:eastAsiaTheme="minorEastAsia" w:hAnsiTheme="minorHAnsi" w:cstheme="minorBidi"/>
          <w:b w:val="0"/>
          <w:noProof/>
          <w:kern w:val="0"/>
          <w:sz w:val="22"/>
          <w:szCs w:val="22"/>
        </w:rPr>
      </w:pPr>
      <w:r>
        <w:rPr>
          <w:noProof/>
        </w:rPr>
        <w:t xml:space="preserve">Subdivision 2 </w:t>
      </w:r>
      <w:r w:rsidRPr="00847BBB">
        <w:rPr>
          <w:noProof/>
          <w:color w:val="000000" w:themeColor="text1"/>
        </w:rPr>
        <w:t>—Calculation of net annual project abatement</w:t>
      </w:r>
      <w:r>
        <w:rPr>
          <w:noProof/>
        </w:rPr>
        <w:tab/>
      </w:r>
      <w:r w:rsidR="005C1671">
        <w:rPr>
          <w:noProof/>
        </w:rPr>
        <w:fldChar w:fldCharType="begin"/>
      </w:r>
      <w:r>
        <w:rPr>
          <w:noProof/>
        </w:rPr>
        <w:instrText xml:space="preserve"> PAGEREF _Toc413155588 \h </w:instrText>
      </w:r>
      <w:r w:rsidR="005C1671">
        <w:rPr>
          <w:noProof/>
        </w:rPr>
      </w:r>
      <w:r w:rsidR="005C1671">
        <w:rPr>
          <w:noProof/>
        </w:rPr>
        <w:fldChar w:fldCharType="separate"/>
      </w:r>
      <w:r w:rsidR="0050519D">
        <w:rPr>
          <w:noProof/>
        </w:rPr>
        <w:t>20</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31</w:t>
      </w:r>
      <w:r w:rsidRPr="00847BBB">
        <w:rPr>
          <w:noProof/>
          <w:color w:val="000000" w:themeColor="text1"/>
        </w:rPr>
        <w:t xml:space="preserve">  Net annual project abatement</w:t>
      </w:r>
      <w:r>
        <w:rPr>
          <w:noProof/>
        </w:rPr>
        <w:tab/>
      </w:r>
      <w:r w:rsidR="005C1671">
        <w:rPr>
          <w:noProof/>
        </w:rPr>
        <w:fldChar w:fldCharType="begin"/>
      </w:r>
      <w:r>
        <w:rPr>
          <w:noProof/>
        </w:rPr>
        <w:instrText xml:space="preserve"> PAGEREF _Toc413155589 \h </w:instrText>
      </w:r>
      <w:r w:rsidR="005C1671">
        <w:rPr>
          <w:noProof/>
        </w:rPr>
      </w:r>
      <w:r w:rsidR="005C1671">
        <w:rPr>
          <w:noProof/>
        </w:rPr>
        <w:fldChar w:fldCharType="separate"/>
      </w:r>
      <w:r w:rsidR="0050519D">
        <w:rPr>
          <w:noProof/>
        </w:rPr>
        <w:t>20</w:t>
      </w:r>
      <w:r w:rsidR="005C1671">
        <w:rPr>
          <w:noProof/>
        </w:rPr>
        <w:fldChar w:fldCharType="end"/>
      </w:r>
    </w:p>
    <w:p w:rsidR="00724696" w:rsidRDefault="00724696">
      <w:pPr>
        <w:pStyle w:val="TOC4"/>
        <w:rPr>
          <w:rFonts w:asciiTheme="minorHAnsi" w:eastAsiaTheme="minorEastAsia" w:hAnsiTheme="minorHAnsi" w:cstheme="minorBidi"/>
          <w:b w:val="0"/>
          <w:noProof/>
          <w:kern w:val="0"/>
          <w:sz w:val="22"/>
          <w:szCs w:val="22"/>
        </w:rPr>
      </w:pPr>
      <w:r>
        <w:rPr>
          <w:noProof/>
        </w:rPr>
        <w:t xml:space="preserve">Subdivision 3 </w:t>
      </w:r>
      <w:r w:rsidRPr="00847BBB">
        <w:rPr>
          <w:noProof/>
          <w:color w:val="000000" w:themeColor="text1"/>
        </w:rPr>
        <w:t>—Baseline period and average annual baseline emissions</w:t>
      </w:r>
      <w:r>
        <w:rPr>
          <w:noProof/>
        </w:rPr>
        <w:tab/>
      </w:r>
      <w:r w:rsidR="005C1671">
        <w:rPr>
          <w:noProof/>
        </w:rPr>
        <w:fldChar w:fldCharType="begin"/>
      </w:r>
      <w:r>
        <w:rPr>
          <w:noProof/>
        </w:rPr>
        <w:instrText xml:space="preserve"> PAGEREF _Toc413155590 \h </w:instrText>
      </w:r>
      <w:r w:rsidR="005C1671">
        <w:rPr>
          <w:noProof/>
        </w:rPr>
      </w:r>
      <w:r w:rsidR="005C1671">
        <w:rPr>
          <w:noProof/>
        </w:rPr>
        <w:fldChar w:fldCharType="separate"/>
      </w:r>
      <w:r w:rsidR="0050519D">
        <w:rPr>
          <w:noProof/>
        </w:rPr>
        <w:t>20</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32</w:t>
      </w:r>
      <w:r w:rsidRPr="00847BBB">
        <w:rPr>
          <w:noProof/>
          <w:color w:val="000000" w:themeColor="text1"/>
        </w:rPr>
        <w:t xml:space="preserve">  Requirement to determine baseline period and calculate average annual baseline emissions</w:t>
      </w:r>
      <w:r>
        <w:rPr>
          <w:noProof/>
        </w:rPr>
        <w:tab/>
      </w:r>
      <w:r w:rsidR="005C1671">
        <w:rPr>
          <w:noProof/>
        </w:rPr>
        <w:fldChar w:fldCharType="begin"/>
      </w:r>
      <w:r>
        <w:rPr>
          <w:noProof/>
        </w:rPr>
        <w:instrText xml:space="preserve"> PAGEREF _Toc413155591 \h </w:instrText>
      </w:r>
      <w:r w:rsidR="005C1671">
        <w:rPr>
          <w:noProof/>
        </w:rPr>
      </w:r>
      <w:r w:rsidR="005C1671">
        <w:rPr>
          <w:noProof/>
        </w:rPr>
        <w:fldChar w:fldCharType="separate"/>
      </w:r>
      <w:r w:rsidR="0050519D">
        <w:rPr>
          <w:noProof/>
        </w:rPr>
        <w:t>20</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33</w:t>
      </w:r>
      <w:r w:rsidRPr="00847BBB">
        <w:rPr>
          <w:noProof/>
          <w:color w:val="000000" w:themeColor="text1"/>
        </w:rPr>
        <w:t xml:space="preserve">  Baseline period</w:t>
      </w:r>
      <w:r>
        <w:rPr>
          <w:noProof/>
        </w:rPr>
        <w:tab/>
      </w:r>
      <w:r w:rsidR="005C1671">
        <w:rPr>
          <w:noProof/>
        </w:rPr>
        <w:fldChar w:fldCharType="begin"/>
      </w:r>
      <w:r>
        <w:rPr>
          <w:noProof/>
        </w:rPr>
        <w:instrText xml:space="preserve"> PAGEREF _Toc413155592 \h </w:instrText>
      </w:r>
      <w:r w:rsidR="005C1671">
        <w:rPr>
          <w:noProof/>
        </w:rPr>
      </w:r>
      <w:r w:rsidR="005C1671">
        <w:rPr>
          <w:noProof/>
        </w:rPr>
        <w:fldChar w:fldCharType="separate"/>
      </w:r>
      <w:r w:rsidR="0050519D">
        <w:rPr>
          <w:noProof/>
        </w:rPr>
        <w:t>20</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34</w:t>
      </w:r>
      <w:r w:rsidRPr="00847BBB">
        <w:rPr>
          <w:noProof/>
          <w:color w:val="000000" w:themeColor="text1"/>
        </w:rPr>
        <w:t xml:space="preserve">  Average annual baseline emissions</w:t>
      </w:r>
      <w:r>
        <w:rPr>
          <w:noProof/>
        </w:rPr>
        <w:tab/>
      </w:r>
      <w:r w:rsidR="005C1671">
        <w:rPr>
          <w:noProof/>
        </w:rPr>
        <w:fldChar w:fldCharType="begin"/>
      </w:r>
      <w:r>
        <w:rPr>
          <w:noProof/>
        </w:rPr>
        <w:instrText xml:space="preserve"> PAGEREF _Toc413155593 \h </w:instrText>
      </w:r>
      <w:r w:rsidR="005C1671">
        <w:rPr>
          <w:noProof/>
        </w:rPr>
      </w:r>
      <w:r w:rsidR="005C1671">
        <w:rPr>
          <w:noProof/>
        </w:rPr>
        <w:fldChar w:fldCharType="separate"/>
      </w:r>
      <w:r w:rsidR="0050519D">
        <w:rPr>
          <w:noProof/>
        </w:rPr>
        <w:t>21</w:t>
      </w:r>
      <w:r w:rsidR="005C1671">
        <w:rPr>
          <w:noProof/>
        </w:rPr>
        <w:fldChar w:fldCharType="end"/>
      </w:r>
    </w:p>
    <w:p w:rsidR="00724696" w:rsidRDefault="00724696">
      <w:pPr>
        <w:pStyle w:val="TOC4"/>
        <w:rPr>
          <w:rFonts w:asciiTheme="minorHAnsi" w:eastAsiaTheme="minorEastAsia" w:hAnsiTheme="minorHAnsi" w:cstheme="minorBidi"/>
          <w:b w:val="0"/>
          <w:noProof/>
          <w:kern w:val="0"/>
          <w:sz w:val="22"/>
          <w:szCs w:val="22"/>
        </w:rPr>
      </w:pPr>
      <w:r>
        <w:rPr>
          <w:noProof/>
        </w:rPr>
        <w:t xml:space="preserve">Subdivision 4 </w:t>
      </w:r>
      <w:r w:rsidRPr="00847BBB">
        <w:rPr>
          <w:noProof/>
          <w:color w:val="000000" w:themeColor="text1"/>
        </w:rPr>
        <w:t>—Total annual project emissions</w:t>
      </w:r>
      <w:r>
        <w:rPr>
          <w:noProof/>
        </w:rPr>
        <w:tab/>
      </w:r>
      <w:r w:rsidR="005C1671">
        <w:rPr>
          <w:noProof/>
        </w:rPr>
        <w:fldChar w:fldCharType="begin"/>
      </w:r>
      <w:r>
        <w:rPr>
          <w:noProof/>
        </w:rPr>
        <w:instrText xml:space="preserve"> PAGEREF _Toc413155594 \h </w:instrText>
      </w:r>
      <w:r w:rsidR="005C1671">
        <w:rPr>
          <w:noProof/>
        </w:rPr>
      </w:r>
      <w:r w:rsidR="005C1671">
        <w:rPr>
          <w:noProof/>
        </w:rPr>
        <w:fldChar w:fldCharType="separate"/>
      </w:r>
      <w:r w:rsidR="0050519D">
        <w:rPr>
          <w:noProof/>
        </w:rPr>
        <w:t>21</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35</w:t>
      </w:r>
      <w:r w:rsidRPr="00847BBB">
        <w:rPr>
          <w:noProof/>
          <w:color w:val="000000" w:themeColor="text1"/>
        </w:rPr>
        <w:t xml:space="preserve">  Total annual project emissions</w:t>
      </w:r>
      <w:r>
        <w:rPr>
          <w:noProof/>
        </w:rPr>
        <w:tab/>
      </w:r>
      <w:r w:rsidR="005C1671">
        <w:rPr>
          <w:noProof/>
        </w:rPr>
        <w:fldChar w:fldCharType="begin"/>
      </w:r>
      <w:r>
        <w:rPr>
          <w:noProof/>
        </w:rPr>
        <w:instrText xml:space="preserve"> PAGEREF _Toc413155595 \h </w:instrText>
      </w:r>
      <w:r w:rsidR="005C1671">
        <w:rPr>
          <w:noProof/>
        </w:rPr>
      </w:r>
      <w:r w:rsidR="005C1671">
        <w:rPr>
          <w:noProof/>
        </w:rPr>
        <w:fldChar w:fldCharType="separate"/>
      </w:r>
      <w:r w:rsidR="0050519D">
        <w:rPr>
          <w:noProof/>
        </w:rPr>
        <w:t>21</w:t>
      </w:r>
      <w:r w:rsidR="005C1671">
        <w:rPr>
          <w:noProof/>
        </w:rPr>
        <w:fldChar w:fldCharType="end"/>
      </w:r>
    </w:p>
    <w:p w:rsidR="00724696" w:rsidRDefault="00724696">
      <w:pPr>
        <w:pStyle w:val="TOC4"/>
        <w:rPr>
          <w:rFonts w:asciiTheme="minorHAnsi" w:eastAsiaTheme="minorEastAsia" w:hAnsiTheme="minorHAnsi" w:cstheme="minorBidi"/>
          <w:b w:val="0"/>
          <w:noProof/>
          <w:kern w:val="0"/>
          <w:sz w:val="22"/>
          <w:szCs w:val="22"/>
        </w:rPr>
      </w:pPr>
      <w:r>
        <w:rPr>
          <w:noProof/>
        </w:rPr>
        <w:t xml:space="preserve">Subdivision 5 </w:t>
      </w:r>
      <w:r w:rsidRPr="00847BBB">
        <w:rPr>
          <w:noProof/>
          <w:color w:val="000000" w:themeColor="text1"/>
        </w:rPr>
        <w:t>—Baseline and project fire emissions</w:t>
      </w:r>
      <w:r>
        <w:rPr>
          <w:noProof/>
        </w:rPr>
        <w:tab/>
      </w:r>
      <w:r w:rsidR="005C1671">
        <w:rPr>
          <w:noProof/>
        </w:rPr>
        <w:fldChar w:fldCharType="begin"/>
      </w:r>
      <w:r>
        <w:rPr>
          <w:noProof/>
        </w:rPr>
        <w:instrText xml:space="preserve"> PAGEREF _Toc413155596 \h </w:instrText>
      </w:r>
      <w:r w:rsidR="005C1671">
        <w:rPr>
          <w:noProof/>
        </w:rPr>
      </w:r>
      <w:r w:rsidR="005C1671">
        <w:rPr>
          <w:noProof/>
        </w:rPr>
        <w:fldChar w:fldCharType="separate"/>
      </w:r>
      <w:r w:rsidR="0050519D">
        <w:rPr>
          <w:noProof/>
        </w:rPr>
        <w:t>21</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36</w:t>
      </w:r>
      <w:r w:rsidRPr="00847BBB">
        <w:rPr>
          <w:noProof/>
          <w:color w:val="000000" w:themeColor="text1"/>
        </w:rPr>
        <w:t xml:space="preserve">  Fire emissions</w:t>
      </w:r>
      <w:r>
        <w:rPr>
          <w:noProof/>
        </w:rPr>
        <w:tab/>
      </w:r>
      <w:r w:rsidR="005C1671">
        <w:rPr>
          <w:noProof/>
        </w:rPr>
        <w:fldChar w:fldCharType="begin"/>
      </w:r>
      <w:r>
        <w:rPr>
          <w:noProof/>
        </w:rPr>
        <w:instrText xml:space="preserve"> PAGEREF _Toc413155597 \h </w:instrText>
      </w:r>
      <w:r w:rsidR="005C1671">
        <w:rPr>
          <w:noProof/>
        </w:rPr>
      </w:r>
      <w:r w:rsidR="005C1671">
        <w:rPr>
          <w:noProof/>
        </w:rPr>
        <w:fldChar w:fldCharType="separate"/>
      </w:r>
      <w:r w:rsidR="0050519D">
        <w:rPr>
          <w:noProof/>
        </w:rPr>
        <w:t>21</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37</w:t>
      </w:r>
      <w:r w:rsidRPr="00847BBB">
        <w:rPr>
          <w:noProof/>
          <w:color w:val="000000" w:themeColor="text1"/>
        </w:rPr>
        <w:t xml:space="preserve">  Fire emissions—by fire season</w:t>
      </w:r>
      <w:r>
        <w:rPr>
          <w:noProof/>
        </w:rPr>
        <w:tab/>
      </w:r>
      <w:r w:rsidR="005C1671">
        <w:rPr>
          <w:noProof/>
        </w:rPr>
        <w:fldChar w:fldCharType="begin"/>
      </w:r>
      <w:r>
        <w:rPr>
          <w:noProof/>
        </w:rPr>
        <w:instrText xml:space="preserve"> PAGEREF _Toc413155598 \h </w:instrText>
      </w:r>
      <w:r w:rsidR="005C1671">
        <w:rPr>
          <w:noProof/>
        </w:rPr>
      </w:r>
      <w:r w:rsidR="005C1671">
        <w:rPr>
          <w:noProof/>
        </w:rPr>
        <w:fldChar w:fldCharType="separate"/>
      </w:r>
      <w:r w:rsidR="0050519D">
        <w:rPr>
          <w:noProof/>
        </w:rPr>
        <w:t>22</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38</w:t>
      </w:r>
      <w:r w:rsidRPr="00847BBB">
        <w:rPr>
          <w:noProof/>
          <w:color w:val="000000" w:themeColor="text1"/>
        </w:rPr>
        <w:t xml:space="preserve">  Area burnt</w:t>
      </w:r>
      <w:r>
        <w:rPr>
          <w:noProof/>
        </w:rPr>
        <w:tab/>
      </w:r>
      <w:r w:rsidR="005C1671">
        <w:rPr>
          <w:noProof/>
        </w:rPr>
        <w:fldChar w:fldCharType="begin"/>
      </w:r>
      <w:r>
        <w:rPr>
          <w:noProof/>
        </w:rPr>
        <w:instrText xml:space="preserve"> PAGEREF _Toc413155599 \h </w:instrText>
      </w:r>
      <w:r w:rsidR="005C1671">
        <w:rPr>
          <w:noProof/>
        </w:rPr>
      </w:r>
      <w:r w:rsidR="005C1671">
        <w:rPr>
          <w:noProof/>
        </w:rPr>
        <w:fldChar w:fldCharType="separate"/>
      </w:r>
      <w:r w:rsidR="0050519D">
        <w:rPr>
          <w:noProof/>
        </w:rPr>
        <w:t>22</w:t>
      </w:r>
      <w:r w:rsidR="005C1671">
        <w:rPr>
          <w:noProof/>
        </w:rPr>
        <w:fldChar w:fldCharType="end"/>
      </w:r>
    </w:p>
    <w:p w:rsidR="00724696" w:rsidRDefault="00724696">
      <w:pPr>
        <w:pStyle w:val="TOC4"/>
        <w:rPr>
          <w:rFonts w:asciiTheme="minorHAnsi" w:eastAsiaTheme="minorEastAsia" w:hAnsiTheme="minorHAnsi" w:cstheme="minorBidi"/>
          <w:b w:val="0"/>
          <w:noProof/>
          <w:kern w:val="0"/>
          <w:sz w:val="22"/>
          <w:szCs w:val="22"/>
        </w:rPr>
      </w:pPr>
      <w:r>
        <w:rPr>
          <w:noProof/>
        </w:rPr>
        <w:t xml:space="preserve">Subdivision 6 </w:t>
      </w:r>
      <w:r w:rsidRPr="00847BBB">
        <w:rPr>
          <w:noProof/>
          <w:color w:val="000000" w:themeColor="text1"/>
        </w:rPr>
        <w:t>—Calculating fire scar area</w:t>
      </w:r>
      <w:r>
        <w:rPr>
          <w:noProof/>
        </w:rPr>
        <w:tab/>
      </w:r>
      <w:r w:rsidR="005C1671">
        <w:rPr>
          <w:noProof/>
        </w:rPr>
        <w:fldChar w:fldCharType="begin"/>
      </w:r>
      <w:r>
        <w:rPr>
          <w:noProof/>
        </w:rPr>
        <w:instrText xml:space="preserve"> PAGEREF _Toc413155600 \h </w:instrText>
      </w:r>
      <w:r w:rsidR="005C1671">
        <w:rPr>
          <w:noProof/>
        </w:rPr>
      </w:r>
      <w:r w:rsidR="005C1671">
        <w:rPr>
          <w:noProof/>
        </w:rPr>
        <w:fldChar w:fldCharType="separate"/>
      </w:r>
      <w:r w:rsidR="0050519D">
        <w:rPr>
          <w:noProof/>
        </w:rPr>
        <w:t>22</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39</w:t>
      </w:r>
      <w:r w:rsidRPr="00847BBB">
        <w:rPr>
          <w:noProof/>
          <w:color w:val="000000" w:themeColor="text1"/>
        </w:rPr>
        <w:t xml:space="preserve">  Method for calculating fire scar area</w:t>
      </w:r>
      <w:r>
        <w:rPr>
          <w:noProof/>
        </w:rPr>
        <w:tab/>
      </w:r>
      <w:r w:rsidR="005C1671">
        <w:rPr>
          <w:noProof/>
        </w:rPr>
        <w:fldChar w:fldCharType="begin"/>
      </w:r>
      <w:r>
        <w:rPr>
          <w:noProof/>
        </w:rPr>
        <w:instrText xml:space="preserve"> PAGEREF _Toc413155601 \h </w:instrText>
      </w:r>
      <w:r w:rsidR="005C1671">
        <w:rPr>
          <w:noProof/>
        </w:rPr>
      </w:r>
      <w:r w:rsidR="005C1671">
        <w:rPr>
          <w:noProof/>
        </w:rPr>
        <w:fldChar w:fldCharType="separate"/>
      </w:r>
      <w:r w:rsidR="0050519D">
        <w:rPr>
          <w:noProof/>
        </w:rPr>
        <w:t>22</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40</w:t>
      </w:r>
      <w:r w:rsidRPr="00847BBB">
        <w:rPr>
          <w:noProof/>
          <w:color w:val="000000" w:themeColor="text1"/>
        </w:rPr>
        <w:t xml:space="preserve">  Monthly fire maps</w:t>
      </w:r>
      <w:r>
        <w:rPr>
          <w:noProof/>
        </w:rPr>
        <w:tab/>
      </w:r>
      <w:r w:rsidR="005C1671">
        <w:rPr>
          <w:noProof/>
        </w:rPr>
        <w:fldChar w:fldCharType="begin"/>
      </w:r>
      <w:r>
        <w:rPr>
          <w:noProof/>
        </w:rPr>
        <w:instrText xml:space="preserve"> PAGEREF _Toc413155602 \h </w:instrText>
      </w:r>
      <w:r w:rsidR="005C1671">
        <w:rPr>
          <w:noProof/>
        </w:rPr>
      </w:r>
      <w:r w:rsidR="005C1671">
        <w:rPr>
          <w:noProof/>
        </w:rPr>
        <w:fldChar w:fldCharType="separate"/>
      </w:r>
      <w:r w:rsidR="0050519D">
        <w:rPr>
          <w:noProof/>
        </w:rPr>
        <w:t>23</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41</w:t>
      </w:r>
      <w:r w:rsidRPr="00847BBB">
        <w:rPr>
          <w:noProof/>
          <w:color w:val="000000" w:themeColor="text1"/>
        </w:rPr>
        <w:t xml:space="preserve">  Seasonal fire maps</w:t>
      </w:r>
      <w:r>
        <w:rPr>
          <w:noProof/>
        </w:rPr>
        <w:tab/>
      </w:r>
      <w:r w:rsidR="005C1671">
        <w:rPr>
          <w:noProof/>
        </w:rPr>
        <w:fldChar w:fldCharType="begin"/>
      </w:r>
      <w:r>
        <w:rPr>
          <w:noProof/>
        </w:rPr>
        <w:instrText xml:space="preserve"> PAGEREF _Toc413155603 \h </w:instrText>
      </w:r>
      <w:r w:rsidR="005C1671">
        <w:rPr>
          <w:noProof/>
        </w:rPr>
      </w:r>
      <w:r w:rsidR="005C1671">
        <w:rPr>
          <w:noProof/>
        </w:rPr>
        <w:fldChar w:fldCharType="separate"/>
      </w:r>
      <w:r w:rsidR="0050519D">
        <w:rPr>
          <w:noProof/>
        </w:rPr>
        <w:t>23</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42</w:t>
      </w:r>
      <w:r w:rsidRPr="00847BBB">
        <w:rPr>
          <w:noProof/>
          <w:color w:val="000000" w:themeColor="text1"/>
        </w:rPr>
        <w:t xml:space="preserve">  Validation of seasonal fire maps if monthly fire maps not sourced from NAFI</w:t>
      </w:r>
      <w:r>
        <w:rPr>
          <w:noProof/>
        </w:rPr>
        <w:tab/>
      </w:r>
      <w:r w:rsidR="005C1671">
        <w:rPr>
          <w:noProof/>
        </w:rPr>
        <w:fldChar w:fldCharType="begin"/>
      </w:r>
      <w:r>
        <w:rPr>
          <w:noProof/>
        </w:rPr>
        <w:instrText xml:space="preserve"> PAGEREF _Toc413155604 \h </w:instrText>
      </w:r>
      <w:r w:rsidR="005C1671">
        <w:rPr>
          <w:noProof/>
        </w:rPr>
      </w:r>
      <w:r w:rsidR="005C1671">
        <w:rPr>
          <w:noProof/>
        </w:rPr>
        <w:fldChar w:fldCharType="separate"/>
      </w:r>
      <w:r w:rsidR="0050519D">
        <w:rPr>
          <w:noProof/>
        </w:rPr>
        <w:t>23</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43</w:t>
      </w:r>
      <w:r w:rsidRPr="00847BBB">
        <w:rPr>
          <w:noProof/>
          <w:color w:val="000000" w:themeColor="text1"/>
        </w:rPr>
        <w:t xml:space="preserve">  Validation survey for seasonal fire maps</w:t>
      </w:r>
      <w:r>
        <w:rPr>
          <w:noProof/>
        </w:rPr>
        <w:tab/>
      </w:r>
      <w:r w:rsidR="005C1671">
        <w:rPr>
          <w:noProof/>
        </w:rPr>
        <w:fldChar w:fldCharType="begin"/>
      </w:r>
      <w:r>
        <w:rPr>
          <w:noProof/>
        </w:rPr>
        <w:instrText xml:space="preserve"> PAGEREF _Toc413155605 \h </w:instrText>
      </w:r>
      <w:r w:rsidR="005C1671">
        <w:rPr>
          <w:noProof/>
        </w:rPr>
      </w:r>
      <w:r w:rsidR="005C1671">
        <w:rPr>
          <w:noProof/>
        </w:rPr>
        <w:fldChar w:fldCharType="separate"/>
      </w:r>
      <w:r w:rsidR="0050519D">
        <w:rPr>
          <w:noProof/>
        </w:rPr>
        <w:t>24</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44</w:t>
      </w:r>
      <w:r w:rsidRPr="00847BBB">
        <w:rPr>
          <w:noProof/>
          <w:color w:val="000000" w:themeColor="text1"/>
        </w:rPr>
        <w:t xml:space="preserve">  Validation of seasonal fire maps</w:t>
      </w:r>
      <w:r>
        <w:rPr>
          <w:noProof/>
        </w:rPr>
        <w:tab/>
      </w:r>
      <w:r w:rsidR="005C1671">
        <w:rPr>
          <w:noProof/>
        </w:rPr>
        <w:fldChar w:fldCharType="begin"/>
      </w:r>
      <w:r>
        <w:rPr>
          <w:noProof/>
        </w:rPr>
        <w:instrText xml:space="preserve"> PAGEREF _Toc413155606 \h </w:instrText>
      </w:r>
      <w:r w:rsidR="005C1671">
        <w:rPr>
          <w:noProof/>
        </w:rPr>
      </w:r>
      <w:r w:rsidR="005C1671">
        <w:rPr>
          <w:noProof/>
        </w:rPr>
        <w:fldChar w:fldCharType="separate"/>
      </w:r>
      <w:r w:rsidR="0050519D">
        <w:rPr>
          <w:noProof/>
        </w:rPr>
        <w:t>24</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45</w:t>
      </w:r>
      <w:r w:rsidRPr="00847BBB">
        <w:rPr>
          <w:noProof/>
          <w:color w:val="000000" w:themeColor="text1"/>
        </w:rPr>
        <w:t xml:space="preserve">  Calculating fire scar area</w:t>
      </w:r>
      <w:r>
        <w:rPr>
          <w:noProof/>
        </w:rPr>
        <w:tab/>
      </w:r>
      <w:r w:rsidR="005C1671">
        <w:rPr>
          <w:noProof/>
        </w:rPr>
        <w:fldChar w:fldCharType="begin"/>
      </w:r>
      <w:r>
        <w:rPr>
          <w:noProof/>
        </w:rPr>
        <w:instrText xml:space="preserve"> PAGEREF _Toc413155607 \h </w:instrText>
      </w:r>
      <w:r w:rsidR="005C1671">
        <w:rPr>
          <w:noProof/>
        </w:rPr>
      </w:r>
      <w:r w:rsidR="005C1671">
        <w:rPr>
          <w:noProof/>
        </w:rPr>
        <w:fldChar w:fldCharType="separate"/>
      </w:r>
      <w:r w:rsidR="0050519D">
        <w:rPr>
          <w:noProof/>
        </w:rPr>
        <w:t>25</w:t>
      </w:r>
      <w:r w:rsidR="005C1671">
        <w:rPr>
          <w:noProof/>
        </w:rPr>
        <w:fldChar w:fldCharType="end"/>
      </w:r>
    </w:p>
    <w:p w:rsidR="00724696" w:rsidRDefault="00724696">
      <w:pPr>
        <w:pStyle w:val="TOC4"/>
        <w:rPr>
          <w:rFonts w:asciiTheme="minorHAnsi" w:eastAsiaTheme="minorEastAsia" w:hAnsiTheme="minorHAnsi" w:cstheme="minorBidi"/>
          <w:b w:val="0"/>
          <w:noProof/>
          <w:kern w:val="0"/>
          <w:sz w:val="22"/>
          <w:szCs w:val="22"/>
        </w:rPr>
      </w:pPr>
      <w:r>
        <w:rPr>
          <w:noProof/>
        </w:rPr>
        <w:t xml:space="preserve">Subdivision 7 </w:t>
      </w:r>
      <w:r w:rsidRPr="00847BBB">
        <w:rPr>
          <w:noProof/>
          <w:color w:val="000000" w:themeColor="text1"/>
        </w:rPr>
        <w:t>—Calculation of potential fire emissions</w:t>
      </w:r>
      <w:r>
        <w:rPr>
          <w:noProof/>
        </w:rPr>
        <w:tab/>
      </w:r>
      <w:r w:rsidR="005C1671">
        <w:rPr>
          <w:noProof/>
        </w:rPr>
        <w:fldChar w:fldCharType="begin"/>
      </w:r>
      <w:r>
        <w:rPr>
          <w:noProof/>
        </w:rPr>
        <w:instrText xml:space="preserve"> PAGEREF _Toc413155608 \h </w:instrText>
      </w:r>
      <w:r w:rsidR="005C1671">
        <w:rPr>
          <w:noProof/>
        </w:rPr>
      </w:r>
      <w:r w:rsidR="005C1671">
        <w:rPr>
          <w:noProof/>
        </w:rPr>
        <w:fldChar w:fldCharType="separate"/>
      </w:r>
      <w:r w:rsidR="0050519D">
        <w:rPr>
          <w:noProof/>
        </w:rPr>
        <w:t>25</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46</w:t>
      </w:r>
      <w:r w:rsidRPr="00847BBB">
        <w:rPr>
          <w:noProof/>
          <w:color w:val="000000" w:themeColor="text1"/>
        </w:rPr>
        <w:t xml:space="preserve">  Potential fire emissions</w:t>
      </w:r>
      <w:r>
        <w:rPr>
          <w:noProof/>
        </w:rPr>
        <w:tab/>
      </w:r>
      <w:r w:rsidR="005C1671">
        <w:rPr>
          <w:noProof/>
        </w:rPr>
        <w:fldChar w:fldCharType="begin"/>
      </w:r>
      <w:r>
        <w:rPr>
          <w:noProof/>
        </w:rPr>
        <w:instrText xml:space="preserve"> PAGEREF _Toc413155609 \h </w:instrText>
      </w:r>
      <w:r w:rsidR="005C1671">
        <w:rPr>
          <w:noProof/>
        </w:rPr>
      </w:r>
      <w:r w:rsidR="005C1671">
        <w:rPr>
          <w:noProof/>
        </w:rPr>
        <w:fldChar w:fldCharType="separate"/>
      </w:r>
      <w:r w:rsidR="0050519D">
        <w:rPr>
          <w:noProof/>
        </w:rPr>
        <w:t>25</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47</w:t>
      </w:r>
      <w:r w:rsidRPr="00847BBB">
        <w:rPr>
          <w:noProof/>
          <w:color w:val="000000" w:themeColor="text1"/>
        </w:rPr>
        <w:t xml:space="preserve">  Potential methane emissions—fine fuel size class</w:t>
      </w:r>
      <w:r>
        <w:rPr>
          <w:noProof/>
        </w:rPr>
        <w:tab/>
      </w:r>
      <w:r w:rsidR="005C1671">
        <w:rPr>
          <w:noProof/>
        </w:rPr>
        <w:fldChar w:fldCharType="begin"/>
      </w:r>
      <w:r>
        <w:rPr>
          <w:noProof/>
        </w:rPr>
        <w:instrText xml:space="preserve"> PAGEREF _Toc413155610 \h </w:instrText>
      </w:r>
      <w:r w:rsidR="005C1671">
        <w:rPr>
          <w:noProof/>
        </w:rPr>
      </w:r>
      <w:r w:rsidR="005C1671">
        <w:rPr>
          <w:noProof/>
        </w:rPr>
        <w:fldChar w:fldCharType="separate"/>
      </w:r>
      <w:r w:rsidR="0050519D">
        <w:rPr>
          <w:noProof/>
        </w:rPr>
        <w:t>26</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48</w:t>
      </w:r>
      <w:r w:rsidRPr="00847BBB">
        <w:rPr>
          <w:noProof/>
          <w:color w:val="000000" w:themeColor="text1"/>
        </w:rPr>
        <w:t xml:space="preserve">  Potential methane emissions—coarse, heavy and shrub fuel size classes</w:t>
      </w:r>
      <w:r>
        <w:rPr>
          <w:noProof/>
        </w:rPr>
        <w:tab/>
      </w:r>
      <w:r w:rsidR="005C1671">
        <w:rPr>
          <w:noProof/>
        </w:rPr>
        <w:fldChar w:fldCharType="begin"/>
      </w:r>
      <w:r>
        <w:rPr>
          <w:noProof/>
        </w:rPr>
        <w:instrText xml:space="preserve"> PAGEREF _Toc413155611 \h </w:instrText>
      </w:r>
      <w:r w:rsidR="005C1671">
        <w:rPr>
          <w:noProof/>
        </w:rPr>
      </w:r>
      <w:r w:rsidR="005C1671">
        <w:rPr>
          <w:noProof/>
        </w:rPr>
        <w:fldChar w:fldCharType="separate"/>
      </w:r>
      <w:r w:rsidR="0050519D">
        <w:rPr>
          <w:noProof/>
        </w:rPr>
        <w:t>26</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49</w:t>
      </w:r>
      <w:r w:rsidRPr="00847BBB">
        <w:rPr>
          <w:noProof/>
          <w:color w:val="000000" w:themeColor="text1"/>
        </w:rPr>
        <w:t xml:space="preserve">  Potential nitrous oxide emissions—fine fuel size class</w:t>
      </w:r>
      <w:r>
        <w:rPr>
          <w:noProof/>
        </w:rPr>
        <w:tab/>
      </w:r>
      <w:r w:rsidR="005C1671">
        <w:rPr>
          <w:noProof/>
        </w:rPr>
        <w:fldChar w:fldCharType="begin"/>
      </w:r>
      <w:r>
        <w:rPr>
          <w:noProof/>
        </w:rPr>
        <w:instrText xml:space="preserve"> PAGEREF _Toc413155612 \h </w:instrText>
      </w:r>
      <w:r w:rsidR="005C1671">
        <w:rPr>
          <w:noProof/>
        </w:rPr>
      </w:r>
      <w:r w:rsidR="005C1671">
        <w:rPr>
          <w:noProof/>
        </w:rPr>
        <w:fldChar w:fldCharType="separate"/>
      </w:r>
      <w:r w:rsidR="0050519D">
        <w:rPr>
          <w:noProof/>
        </w:rPr>
        <w:t>27</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50</w:t>
      </w:r>
      <w:r w:rsidRPr="00847BBB">
        <w:rPr>
          <w:noProof/>
          <w:color w:val="000000" w:themeColor="text1"/>
        </w:rPr>
        <w:t xml:space="preserve">  Potential nitrous oxide emissions—coarse, heavy and shrub fuel size classes</w:t>
      </w:r>
      <w:r>
        <w:rPr>
          <w:noProof/>
        </w:rPr>
        <w:tab/>
      </w:r>
      <w:r w:rsidR="005C1671">
        <w:rPr>
          <w:noProof/>
        </w:rPr>
        <w:fldChar w:fldCharType="begin"/>
      </w:r>
      <w:r>
        <w:rPr>
          <w:noProof/>
        </w:rPr>
        <w:instrText xml:space="preserve"> PAGEREF _Toc413155613 \h </w:instrText>
      </w:r>
      <w:r w:rsidR="005C1671">
        <w:rPr>
          <w:noProof/>
        </w:rPr>
      </w:r>
      <w:r w:rsidR="005C1671">
        <w:rPr>
          <w:noProof/>
        </w:rPr>
        <w:fldChar w:fldCharType="separate"/>
      </w:r>
      <w:r w:rsidR="0050519D">
        <w:rPr>
          <w:noProof/>
        </w:rPr>
        <w:t>28</w:t>
      </w:r>
      <w:r w:rsidR="005C1671">
        <w:rPr>
          <w:noProof/>
        </w:rPr>
        <w:fldChar w:fldCharType="end"/>
      </w:r>
    </w:p>
    <w:p w:rsidR="00724696" w:rsidRDefault="00724696">
      <w:pPr>
        <w:pStyle w:val="TOC4"/>
        <w:rPr>
          <w:rFonts w:asciiTheme="minorHAnsi" w:eastAsiaTheme="minorEastAsia" w:hAnsiTheme="minorHAnsi" w:cstheme="minorBidi"/>
          <w:b w:val="0"/>
          <w:noProof/>
          <w:kern w:val="0"/>
          <w:sz w:val="22"/>
          <w:szCs w:val="22"/>
        </w:rPr>
      </w:pPr>
      <w:r>
        <w:rPr>
          <w:noProof/>
        </w:rPr>
        <w:t xml:space="preserve">Subdivision 8 </w:t>
      </w:r>
      <w:r w:rsidRPr="00847BBB">
        <w:rPr>
          <w:noProof/>
          <w:color w:val="000000" w:themeColor="text1"/>
        </w:rPr>
        <w:t>—Fine fuels load</w:t>
      </w:r>
      <w:r>
        <w:rPr>
          <w:noProof/>
        </w:rPr>
        <w:tab/>
      </w:r>
      <w:r w:rsidR="005C1671">
        <w:rPr>
          <w:noProof/>
        </w:rPr>
        <w:fldChar w:fldCharType="begin"/>
      </w:r>
      <w:r>
        <w:rPr>
          <w:noProof/>
        </w:rPr>
        <w:instrText xml:space="preserve"> PAGEREF _Toc413155614 \h </w:instrText>
      </w:r>
      <w:r w:rsidR="005C1671">
        <w:rPr>
          <w:noProof/>
        </w:rPr>
      </w:r>
      <w:r w:rsidR="005C1671">
        <w:rPr>
          <w:noProof/>
        </w:rPr>
        <w:fldChar w:fldCharType="separate"/>
      </w:r>
      <w:r w:rsidR="0050519D">
        <w:rPr>
          <w:noProof/>
        </w:rPr>
        <w:t>28</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51</w:t>
      </w:r>
      <w:r w:rsidRPr="00847BBB">
        <w:rPr>
          <w:noProof/>
          <w:color w:val="000000" w:themeColor="text1"/>
        </w:rPr>
        <w:t xml:space="preserve">  Method for calculating fine fuel load</w:t>
      </w:r>
      <w:r>
        <w:rPr>
          <w:noProof/>
        </w:rPr>
        <w:tab/>
      </w:r>
      <w:r w:rsidR="005C1671">
        <w:rPr>
          <w:noProof/>
        </w:rPr>
        <w:fldChar w:fldCharType="begin"/>
      </w:r>
      <w:r>
        <w:rPr>
          <w:noProof/>
        </w:rPr>
        <w:instrText xml:space="preserve"> PAGEREF _Toc413155615 \h </w:instrText>
      </w:r>
      <w:r w:rsidR="005C1671">
        <w:rPr>
          <w:noProof/>
        </w:rPr>
      </w:r>
      <w:r w:rsidR="005C1671">
        <w:rPr>
          <w:noProof/>
        </w:rPr>
        <w:fldChar w:fldCharType="separate"/>
      </w:r>
      <w:r w:rsidR="0050519D">
        <w:rPr>
          <w:noProof/>
        </w:rPr>
        <w:t>28</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52</w:t>
      </w:r>
      <w:r w:rsidRPr="00847BBB">
        <w:rPr>
          <w:noProof/>
          <w:color w:val="000000" w:themeColor="text1"/>
        </w:rPr>
        <w:t xml:space="preserve">  Producing years since last burnt (YSLB) maps</w:t>
      </w:r>
      <w:r>
        <w:rPr>
          <w:noProof/>
        </w:rPr>
        <w:tab/>
      </w:r>
      <w:r w:rsidR="005C1671">
        <w:rPr>
          <w:noProof/>
        </w:rPr>
        <w:fldChar w:fldCharType="begin"/>
      </w:r>
      <w:r>
        <w:rPr>
          <w:noProof/>
        </w:rPr>
        <w:instrText xml:space="preserve"> PAGEREF _Toc413155616 \h </w:instrText>
      </w:r>
      <w:r w:rsidR="005C1671">
        <w:rPr>
          <w:noProof/>
        </w:rPr>
      </w:r>
      <w:r w:rsidR="005C1671">
        <w:rPr>
          <w:noProof/>
        </w:rPr>
        <w:fldChar w:fldCharType="separate"/>
      </w:r>
      <w:r w:rsidR="0050519D">
        <w:rPr>
          <w:noProof/>
        </w:rPr>
        <w:t>29</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53</w:t>
      </w:r>
      <w:r w:rsidRPr="00847BBB">
        <w:rPr>
          <w:noProof/>
          <w:color w:val="000000" w:themeColor="text1"/>
        </w:rPr>
        <w:t xml:space="preserve">  Calculating area burnt for each YSLB value</w:t>
      </w:r>
      <w:r>
        <w:rPr>
          <w:noProof/>
        </w:rPr>
        <w:tab/>
      </w:r>
      <w:r w:rsidR="005C1671">
        <w:rPr>
          <w:noProof/>
        </w:rPr>
        <w:fldChar w:fldCharType="begin"/>
      </w:r>
      <w:r>
        <w:rPr>
          <w:noProof/>
        </w:rPr>
        <w:instrText xml:space="preserve"> PAGEREF _Toc413155617 \h </w:instrText>
      </w:r>
      <w:r w:rsidR="005C1671">
        <w:rPr>
          <w:noProof/>
        </w:rPr>
      </w:r>
      <w:r w:rsidR="005C1671">
        <w:rPr>
          <w:noProof/>
        </w:rPr>
        <w:fldChar w:fldCharType="separate"/>
      </w:r>
      <w:r w:rsidR="0050519D">
        <w:rPr>
          <w:noProof/>
        </w:rPr>
        <w:t>30</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54</w:t>
      </w:r>
      <w:r w:rsidRPr="00847BBB">
        <w:rPr>
          <w:noProof/>
          <w:color w:val="000000" w:themeColor="text1"/>
        </w:rPr>
        <w:t xml:space="preserve">  Fine fuel load values</w:t>
      </w:r>
      <w:r>
        <w:rPr>
          <w:noProof/>
        </w:rPr>
        <w:tab/>
      </w:r>
      <w:r w:rsidR="005C1671">
        <w:rPr>
          <w:noProof/>
        </w:rPr>
        <w:fldChar w:fldCharType="begin"/>
      </w:r>
      <w:r>
        <w:rPr>
          <w:noProof/>
        </w:rPr>
        <w:instrText xml:space="preserve"> PAGEREF _Toc413155618 \h </w:instrText>
      </w:r>
      <w:r w:rsidR="005C1671">
        <w:rPr>
          <w:noProof/>
        </w:rPr>
      </w:r>
      <w:r w:rsidR="005C1671">
        <w:rPr>
          <w:noProof/>
        </w:rPr>
        <w:fldChar w:fldCharType="separate"/>
      </w:r>
      <w:r w:rsidR="0050519D">
        <w:rPr>
          <w:noProof/>
        </w:rPr>
        <w:t>30</w:t>
      </w:r>
      <w:r w:rsidR="005C1671">
        <w:rPr>
          <w:noProof/>
        </w:rPr>
        <w:fldChar w:fldCharType="end"/>
      </w:r>
    </w:p>
    <w:p w:rsidR="00724696" w:rsidRDefault="00724696">
      <w:pPr>
        <w:pStyle w:val="TOC4"/>
        <w:rPr>
          <w:rFonts w:asciiTheme="minorHAnsi" w:eastAsiaTheme="minorEastAsia" w:hAnsiTheme="minorHAnsi" w:cstheme="minorBidi"/>
          <w:b w:val="0"/>
          <w:noProof/>
          <w:kern w:val="0"/>
          <w:sz w:val="22"/>
          <w:szCs w:val="22"/>
        </w:rPr>
      </w:pPr>
      <w:r>
        <w:rPr>
          <w:noProof/>
        </w:rPr>
        <w:t xml:space="preserve">Subdivision 9 </w:t>
      </w:r>
      <w:r w:rsidRPr="00847BBB">
        <w:rPr>
          <w:noProof/>
          <w:color w:val="000000" w:themeColor="text1"/>
        </w:rPr>
        <w:t>—Calculating fossil fuel emissions</w:t>
      </w:r>
      <w:r>
        <w:rPr>
          <w:noProof/>
        </w:rPr>
        <w:tab/>
      </w:r>
      <w:r w:rsidR="005C1671">
        <w:rPr>
          <w:noProof/>
        </w:rPr>
        <w:fldChar w:fldCharType="begin"/>
      </w:r>
      <w:r>
        <w:rPr>
          <w:noProof/>
        </w:rPr>
        <w:instrText xml:space="preserve"> PAGEREF _Toc413155619 \h </w:instrText>
      </w:r>
      <w:r w:rsidR="005C1671">
        <w:rPr>
          <w:noProof/>
        </w:rPr>
      </w:r>
      <w:r w:rsidR="005C1671">
        <w:rPr>
          <w:noProof/>
        </w:rPr>
        <w:fldChar w:fldCharType="separate"/>
      </w:r>
      <w:r w:rsidR="0050519D">
        <w:rPr>
          <w:noProof/>
        </w:rPr>
        <w:t>30</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55</w:t>
      </w:r>
      <w:r w:rsidRPr="00847BBB">
        <w:rPr>
          <w:noProof/>
          <w:color w:val="000000" w:themeColor="text1"/>
        </w:rPr>
        <w:t xml:space="preserve">  Fossil fuel emissions</w:t>
      </w:r>
      <w:r>
        <w:rPr>
          <w:noProof/>
        </w:rPr>
        <w:tab/>
      </w:r>
      <w:r w:rsidR="005C1671">
        <w:rPr>
          <w:noProof/>
        </w:rPr>
        <w:fldChar w:fldCharType="begin"/>
      </w:r>
      <w:r>
        <w:rPr>
          <w:noProof/>
        </w:rPr>
        <w:instrText xml:space="preserve"> PAGEREF _Toc413155620 \h </w:instrText>
      </w:r>
      <w:r w:rsidR="005C1671">
        <w:rPr>
          <w:noProof/>
        </w:rPr>
      </w:r>
      <w:r w:rsidR="005C1671">
        <w:rPr>
          <w:noProof/>
        </w:rPr>
        <w:fldChar w:fldCharType="separate"/>
      </w:r>
      <w:r w:rsidR="0050519D">
        <w:rPr>
          <w:noProof/>
        </w:rPr>
        <w:t>30</w:t>
      </w:r>
      <w:r w:rsidR="005C1671">
        <w:rPr>
          <w:noProof/>
        </w:rPr>
        <w:fldChar w:fldCharType="end"/>
      </w:r>
    </w:p>
    <w:p w:rsidR="00724696" w:rsidRDefault="00724696">
      <w:pPr>
        <w:pStyle w:val="TOC2"/>
        <w:rPr>
          <w:rFonts w:asciiTheme="minorHAnsi" w:eastAsiaTheme="minorEastAsia" w:hAnsiTheme="minorHAnsi" w:cstheme="minorBidi"/>
          <w:b w:val="0"/>
          <w:noProof/>
          <w:kern w:val="0"/>
          <w:sz w:val="22"/>
          <w:szCs w:val="22"/>
        </w:rPr>
      </w:pPr>
      <w:r>
        <w:rPr>
          <w:noProof/>
        </w:rPr>
        <w:t xml:space="preserve">Part 5 </w:t>
      </w:r>
      <w:r w:rsidRPr="00847BBB">
        <w:rPr>
          <w:noProof/>
          <w:color w:val="000000" w:themeColor="text1"/>
        </w:rPr>
        <w:t>—Reporting, record-keeping and monitoring requirements</w:t>
      </w:r>
      <w:r>
        <w:rPr>
          <w:noProof/>
        </w:rPr>
        <w:tab/>
      </w:r>
      <w:r w:rsidR="005C1671">
        <w:rPr>
          <w:noProof/>
        </w:rPr>
        <w:fldChar w:fldCharType="begin"/>
      </w:r>
      <w:r>
        <w:rPr>
          <w:noProof/>
        </w:rPr>
        <w:instrText xml:space="preserve"> PAGEREF _Toc413155621 \h </w:instrText>
      </w:r>
      <w:r w:rsidR="005C1671">
        <w:rPr>
          <w:noProof/>
        </w:rPr>
      </w:r>
      <w:r w:rsidR="005C1671">
        <w:rPr>
          <w:noProof/>
        </w:rPr>
        <w:fldChar w:fldCharType="separate"/>
      </w:r>
      <w:r w:rsidR="0050519D">
        <w:rPr>
          <w:noProof/>
        </w:rPr>
        <w:t>31</w:t>
      </w:r>
      <w:r w:rsidR="005C1671">
        <w:rPr>
          <w:noProof/>
        </w:rPr>
        <w:fldChar w:fldCharType="end"/>
      </w:r>
    </w:p>
    <w:p w:rsidR="00724696" w:rsidRDefault="00724696">
      <w:pPr>
        <w:pStyle w:val="TOC3"/>
        <w:rPr>
          <w:rFonts w:asciiTheme="minorHAnsi" w:eastAsiaTheme="minorEastAsia" w:hAnsiTheme="minorHAnsi" w:cstheme="minorBidi"/>
          <w:b w:val="0"/>
          <w:noProof/>
          <w:kern w:val="0"/>
          <w:szCs w:val="22"/>
        </w:rPr>
      </w:pPr>
      <w:r>
        <w:rPr>
          <w:noProof/>
        </w:rPr>
        <w:t xml:space="preserve">Division 1 </w:t>
      </w:r>
      <w:r w:rsidRPr="00847BBB">
        <w:rPr>
          <w:noProof/>
          <w:color w:val="000000" w:themeColor="text1"/>
        </w:rPr>
        <w:t>—Offsets report requirements</w:t>
      </w:r>
      <w:r>
        <w:rPr>
          <w:noProof/>
        </w:rPr>
        <w:tab/>
      </w:r>
      <w:r w:rsidR="005C1671">
        <w:rPr>
          <w:noProof/>
        </w:rPr>
        <w:fldChar w:fldCharType="begin"/>
      </w:r>
      <w:r>
        <w:rPr>
          <w:noProof/>
        </w:rPr>
        <w:instrText xml:space="preserve"> PAGEREF _Toc413155622 \h </w:instrText>
      </w:r>
      <w:r w:rsidR="005C1671">
        <w:rPr>
          <w:noProof/>
        </w:rPr>
      </w:r>
      <w:r w:rsidR="005C1671">
        <w:rPr>
          <w:noProof/>
        </w:rPr>
        <w:fldChar w:fldCharType="separate"/>
      </w:r>
      <w:r w:rsidR="0050519D">
        <w:rPr>
          <w:noProof/>
        </w:rPr>
        <w:t>31</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56</w:t>
      </w:r>
      <w:r w:rsidRPr="00847BBB">
        <w:rPr>
          <w:rFonts w:eastAsiaTheme="minorHAnsi"/>
          <w:noProof/>
          <w:color w:val="000000" w:themeColor="text1"/>
          <w:lang w:eastAsia="en-US"/>
        </w:rPr>
        <w:t xml:space="preserve">  Operation of this Division</w:t>
      </w:r>
      <w:r>
        <w:rPr>
          <w:noProof/>
        </w:rPr>
        <w:tab/>
      </w:r>
      <w:r w:rsidR="005C1671">
        <w:rPr>
          <w:noProof/>
        </w:rPr>
        <w:fldChar w:fldCharType="begin"/>
      </w:r>
      <w:r>
        <w:rPr>
          <w:noProof/>
        </w:rPr>
        <w:instrText xml:space="preserve"> PAGEREF _Toc413155623 \h </w:instrText>
      </w:r>
      <w:r w:rsidR="005C1671">
        <w:rPr>
          <w:noProof/>
        </w:rPr>
      </w:r>
      <w:r w:rsidR="005C1671">
        <w:rPr>
          <w:noProof/>
        </w:rPr>
        <w:fldChar w:fldCharType="separate"/>
      </w:r>
      <w:r w:rsidR="0050519D">
        <w:rPr>
          <w:noProof/>
        </w:rPr>
        <w:t>31</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57</w:t>
      </w:r>
      <w:r w:rsidRPr="00847BBB">
        <w:rPr>
          <w:rFonts w:eastAsiaTheme="minorHAnsi"/>
          <w:noProof/>
          <w:color w:val="000000" w:themeColor="text1"/>
          <w:lang w:eastAsia="en-US"/>
        </w:rPr>
        <w:t xml:space="preserve">  Information that must be included in offsets reports</w:t>
      </w:r>
      <w:r>
        <w:rPr>
          <w:noProof/>
        </w:rPr>
        <w:tab/>
      </w:r>
      <w:r w:rsidR="005C1671">
        <w:rPr>
          <w:noProof/>
        </w:rPr>
        <w:fldChar w:fldCharType="begin"/>
      </w:r>
      <w:r>
        <w:rPr>
          <w:noProof/>
        </w:rPr>
        <w:instrText xml:space="preserve"> PAGEREF _Toc413155624 \h </w:instrText>
      </w:r>
      <w:r w:rsidR="005C1671">
        <w:rPr>
          <w:noProof/>
        </w:rPr>
      </w:r>
      <w:r w:rsidR="005C1671">
        <w:rPr>
          <w:noProof/>
        </w:rPr>
        <w:fldChar w:fldCharType="separate"/>
      </w:r>
      <w:r w:rsidR="0050519D">
        <w:rPr>
          <w:noProof/>
        </w:rPr>
        <w:t>31</w:t>
      </w:r>
      <w:r w:rsidR="005C1671">
        <w:rPr>
          <w:noProof/>
        </w:rPr>
        <w:fldChar w:fldCharType="end"/>
      </w:r>
    </w:p>
    <w:p w:rsidR="00724696" w:rsidRDefault="00724696">
      <w:pPr>
        <w:pStyle w:val="TOC3"/>
        <w:rPr>
          <w:rFonts w:asciiTheme="minorHAnsi" w:eastAsiaTheme="minorEastAsia" w:hAnsiTheme="minorHAnsi" w:cstheme="minorBidi"/>
          <w:b w:val="0"/>
          <w:noProof/>
          <w:kern w:val="0"/>
          <w:szCs w:val="22"/>
        </w:rPr>
      </w:pPr>
      <w:r>
        <w:rPr>
          <w:noProof/>
        </w:rPr>
        <w:t xml:space="preserve">Division 2 </w:t>
      </w:r>
      <w:r w:rsidRPr="00847BBB">
        <w:rPr>
          <w:noProof/>
          <w:color w:val="000000" w:themeColor="text1"/>
        </w:rPr>
        <w:t>—Monitoring</w:t>
      </w:r>
      <w:r>
        <w:rPr>
          <w:noProof/>
        </w:rPr>
        <w:tab/>
      </w:r>
      <w:r w:rsidR="005C1671">
        <w:rPr>
          <w:noProof/>
        </w:rPr>
        <w:fldChar w:fldCharType="begin"/>
      </w:r>
      <w:r>
        <w:rPr>
          <w:noProof/>
        </w:rPr>
        <w:instrText xml:space="preserve"> PAGEREF _Toc413155625 \h </w:instrText>
      </w:r>
      <w:r w:rsidR="005C1671">
        <w:rPr>
          <w:noProof/>
        </w:rPr>
      </w:r>
      <w:r w:rsidR="005C1671">
        <w:rPr>
          <w:noProof/>
        </w:rPr>
        <w:fldChar w:fldCharType="separate"/>
      </w:r>
      <w:r w:rsidR="0050519D">
        <w:rPr>
          <w:noProof/>
        </w:rPr>
        <w:t>32</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58</w:t>
      </w:r>
      <w:r w:rsidRPr="00847BBB">
        <w:rPr>
          <w:rFonts w:eastAsiaTheme="minorHAnsi"/>
          <w:noProof/>
          <w:color w:val="000000" w:themeColor="text1"/>
          <w:lang w:eastAsia="en-US"/>
        </w:rPr>
        <w:t xml:space="preserve">  Operation of this Division</w:t>
      </w:r>
      <w:r>
        <w:rPr>
          <w:noProof/>
        </w:rPr>
        <w:tab/>
      </w:r>
      <w:r w:rsidR="005C1671">
        <w:rPr>
          <w:noProof/>
        </w:rPr>
        <w:fldChar w:fldCharType="begin"/>
      </w:r>
      <w:r>
        <w:rPr>
          <w:noProof/>
        </w:rPr>
        <w:instrText xml:space="preserve"> PAGEREF _Toc413155626 \h </w:instrText>
      </w:r>
      <w:r w:rsidR="005C1671">
        <w:rPr>
          <w:noProof/>
        </w:rPr>
      </w:r>
      <w:r w:rsidR="005C1671">
        <w:rPr>
          <w:noProof/>
        </w:rPr>
        <w:fldChar w:fldCharType="separate"/>
      </w:r>
      <w:r w:rsidR="0050519D">
        <w:rPr>
          <w:noProof/>
        </w:rPr>
        <w:t>32</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59</w:t>
      </w:r>
      <w:r w:rsidRPr="00847BBB">
        <w:rPr>
          <w:rFonts w:eastAsiaTheme="minorHAnsi"/>
          <w:noProof/>
          <w:color w:val="000000" w:themeColor="text1"/>
          <w:lang w:eastAsia="en-US"/>
        </w:rPr>
        <w:t xml:space="preserve">  Fossil fuel use</w:t>
      </w:r>
      <w:r>
        <w:rPr>
          <w:noProof/>
        </w:rPr>
        <w:tab/>
      </w:r>
      <w:r w:rsidR="005C1671">
        <w:rPr>
          <w:noProof/>
        </w:rPr>
        <w:fldChar w:fldCharType="begin"/>
      </w:r>
      <w:r>
        <w:rPr>
          <w:noProof/>
        </w:rPr>
        <w:instrText xml:space="preserve"> PAGEREF _Toc413155627 \h </w:instrText>
      </w:r>
      <w:r w:rsidR="005C1671">
        <w:rPr>
          <w:noProof/>
        </w:rPr>
      </w:r>
      <w:r w:rsidR="005C1671">
        <w:rPr>
          <w:noProof/>
        </w:rPr>
        <w:fldChar w:fldCharType="separate"/>
      </w:r>
      <w:r w:rsidR="0050519D">
        <w:rPr>
          <w:noProof/>
        </w:rPr>
        <w:t>32</w:t>
      </w:r>
      <w:r w:rsidR="005C1671">
        <w:rPr>
          <w:noProof/>
        </w:rPr>
        <w:fldChar w:fldCharType="end"/>
      </w:r>
    </w:p>
    <w:p w:rsidR="00724696" w:rsidRDefault="00724696">
      <w:pPr>
        <w:pStyle w:val="TOC3"/>
        <w:rPr>
          <w:rFonts w:asciiTheme="minorHAnsi" w:eastAsiaTheme="minorEastAsia" w:hAnsiTheme="minorHAnsi" w:cstheme="minorBidi"/>
          <w:b w:val="0"/>
          <w:noProof/>
          <w:kern w:val="0"/>
          <w:szCs w:val="22"/>
        </w:rPr>
      </w:pPr>
      <w:r>
        <w:rPr>
          <w:noProof/>
        </w:rPr>
        <w:t xml:space="preserve">Division 3 </w:t>
      </w:r>
      <w:r w:rsidRPr="00847BBB">
        <w:rPr>
          <w:noProof/>
          <w:color w:val="000000" w:themeColor="text1"/>
        </w:rPr>
        <w:t>—Partial reporting</w:t>
      </w:r>
      <w:r>
        <w:rPr>
          <w:noProof/>
        </w:rPr>
        <w:tab/>
      </w:r>
      <w:r w:rsidR="005C1671">
        <w:rPr>
          <w:noProof/>
        </w:rPr>
        <w:fldChar w:fldCharType="begin"/>
      </w:r>
      <w:r>
        <w:rPr>
          <w:noProof/>
        </w:rPr>
        <w:instrText xml:space="preserve"> PAGEREF _Toc413155628 \h </w:instrText>
      </w:r>
      <w:r w:rsidR="005C1671">
        <w:rPr>
          <w:noProof/>
        </w:rPr>
      </w:r>
      <w:r w:rsidR="005C1671">
        <w:rPr>
          <w:noProof/>
        </w:rPr>
        <w:fldChar w:fldCharType="separate"/>
      </w:r>
      <w:r w:rsidR="0050519D">
        <w:rPr>
          <w:noProof/>
        </w:rPr>
        <w:t>32</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Pr>
          <w:noProof/>
        </w:rPr>
        <w:t>60</w:t>
      </w:r>
      <w:r w:rsidRPr="00847BBB">
        <w:rPr>
          <w:noProof/>
          <w:color w:val="000000" w:themeColor="text1"/>
        </w:rPr>
        <w:t xml:space="preserve">  Partial reporting</w:t>
      </w:r>
      <w:r>
        <w:rPr>
          <w:noProof/>
        </w:rPr>
        <w:tab/>
      </w:r>
      <w:r w:rsidR="005C1671">
        <w:rPr>
          <w:noProof/>
        </w:rPr>
        <w:fldChar w:fldCharType="begin"/>
      </w:r>
      <w:r>
        <w:rPr>
          <w:noProof/>
        </w:rPr>
        <w:instrText xml:space="preserve"> PAGEREF _Toc413155629 \h </w:instrText>
      </w:r>
      <w:r w:rsidR="005C1671">
        <w:rPr>
          <w:noProof/>
        </w:rPr>
      </w:r>
      <w:r w:rsidR="005C1671">
        <w:rPr>
          <w:noProof/>
        </w:rPr>
        <w:fldChar w:fldCharType="separate"/>
      </w:r>
      <w:r w:rsidR="0050519D">
        <w:rPr>
          <w:noProof/>
        </w:rPr>
        <w:t>32</w:t>
      </w:r>
      <w:r w:rsidR="005C1671">
        <w:rPr>
          <w:noProof/>
        </w:rPr>
        <w:fldChar w:fldCharType="end"/>
      </w:r>
    </w:p>
    <w:p w:rsidR="00724696" w:rsidRDefault="00724696">
      <w:pPr>
        <w:pStyle w:val="TOC1"/>
        <w:rPr>
          <w:rFonts w:asciiTheme="minorHAnsi" w:eastAsiaTheme="minorEastAsia" w:hAnsiTheme="minorHAnsi" w:cstheme="minorBidi"/>
          <w:b w:val="0"/>
          <w:noProof/>
          <w:kern w:val="0"/>
          <w:sz w:val="22"/>
          <w:szCs w:val="22"/>
        </w:rPr>
      </w:pPr>
      <w:r>
        <w:rPr>
          <w:noProof/>
        </w:rPr>
        <w:t xml:space="preserve">Schedule 1 </w:t>
      </w:r>
      <w:r w:rsidRPr="00847BBB">
        <w:rPr>
          <w:noProof/>
          <w:color w:val="000000" w:themeColor="text1"/>
        </w:rPr>
        <w:t>—Vegetation fuel types</w:t>
      </w:r>
      <w:r>
        <w:rPr>
          <w:noProof/>
        </w:rPr>
        <w:tab/>
      </w:r>
      <w:r w:rsidR="005C1671">
        <w:rPr>
          <w:noProof/>
        </w:rPr>
        <w:fldChar w:fldCharType="begin"/>
      </w:r>
      <w:r>
        <w:rPr>
          <w:noProof/>
        </w:rPr>
        <w:instrText xml:space="preserve"> PAGEREF _Toc413155630 \h </w:instrText>
      </w:r>
      <w:r w:rsidR="005C1671">
        <w:rPr>
          <w:noProof/>
        </w:rPr>
      </w:r>
      <w:r w:rsidR="005C1671">
        <w:rPr>
          <w:noProof/>
        </w:rPr>
        <w:fldChar w:fldCharType="separate"/>
      </w:r>
      <w:r w:rsidR="0050519D">
        <w:rPr>
          <w:noProof/>
        </w:rPr>
        <w:t>33</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sidRPr="00847BBB">
        <w:rPr>
          <w:noProof/>
          <w:color w:val="000000" w:themeColor="text1"/>
        </w:rPr>
        <w:t>Table G  Vegetation fuel types—high rainfall zone</w:t>
      </w:r>
      <w:r>
        <w:rPr>
          <w:noProof/>
        </w:rPr>
        <w:tab/>
      </w:r>
      <w:r w:rsidR="005C1671">
        <w:rPr>
          <w:noProof/>
        </w:rPr>
        <w:fldChar w:fldCharType="begin"/>
      </w:r>
      <w:r>
        <w:rPr>
          <w:noProof/>
        </w:rPr>
        <w:instrText xml:space="preserve"> PAGEREF _Toc413155631 \h </w:instrText>
      </w:r>
      <w:r w:rsidR="005C1671">
        <w:rPr>
          <w:noProof/>
        </w:rPr>
      </w:r>
      <w:r w:rsidR="005C1671">
        <w:rPr>
          <w:noProof/>
        </w:rPr>
        <w:fldChar w:fldCharType="separate"/>
      </w:r>
      <w:r w:rsidR="0050519D">
        <w:rPr>
          <w:noProof/>
        </w:rPr>
        <w:t>33</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sidRPr="00847BBB">
        <w:rPr>
          <w:noProof/>
          <w:color w:val="000000" w:themeColor="text1"/>
        </w:rPr>
        <w:t>Table H  Vegetation fuel types—low rainfall zone</w:t>
      </w:r>
      <w:r>
        <w:rPr>
          <w:noProof/>
        </w:rPr>
        <w:tab/>
      </w:r>
      <w:r w:rsidR="005C1671">
        <w:rPr>
          <w:noProof/>
        </w:rPr>
        <w:fldChar w:fldCharType="begin"/>
      </w:r>
      <w:r>
        <w:rPr>
          <w:noProof/>
        </w:rPr>
        <w:instrText xml:space="preserve"> PAGEREF _Toc413155632 \h </w:instrText>
      </w:r>
      <w:r w:rsidR="005C1671">
        <w:rPr>
          <w:noProof/>
        </w:rPr>
      </w:r>
      <w:r w:rsidR="005C1671">
        <w:rPr>
          <w:noProof/>
        </w:rPr>
        <w:fldChar w:fldCharType="separate"/>
      </w:r>
      <w:r w:rsidR="0050519D">
        <w:rPr>
          <w:noProof/>
        </w:rPr>
        <w:t>35</w:t>
      </w:r>
      <w:r w:rsidR="005C1671">
        <w:rPr>
          <w:noProof/>
        </w:rPr>
        <w:fldChar w:fldCharType="end"/>
      </w:r>
    </w:p>
    <w:p w:rsidR="00724696" w:rsidRDefault="00724696">
      <w:pPr>
        <w:pStyle w:val="TOC1"/>
        <w:rPr>
          <w:rFonts w:asciiTheme="minorHAnsi" w:eastAsiaTheme="minorEastAsia" w:hAnsiTheme="minorHAnsi" w:cstheme="minorBidi"/>
          <w:b w:val="0"/>
          <w:noProof/>
          <w:kern w:val="0"/>
          <w:sz w:val="22"/>
          <w:szCs w:val="22"/>
        </w:rPr>
      </w:pPr>
      <w:r>
        <w:rPr>
          <w:noProof/>
        </w:rPr>
        <w:lastRenderedPageBreak/>
        <w:t xml:space="preserve">Schedule 2 </w:t>
      </w:r>
      <w:r w:rsidRPr="00847BBB">
        <w:rPr>
          <w:noProof/>
          <w:color w:val="000000" w:themeColor="text1"/>
        </w:rPr>
        <w:t>—Tables</w:t>
      </w:r>
      <w:r>
        <w:rPr>
          <w:noProof/>
        </w:rPr>
        <w:tab/>
      </w:r>
      <w:r w:rsidR="005C1671">
        <w:rPr>
          <w:noProof/>
        </w:rPr>
        <w:fldChar w:fldCharType="begin"/>
      </w:r>
      <w:r>
        <w:rPr>
          <w:noProof/>
        </w:rPr>
        <w:instrText xml:space="preserve"> PAGEREF _Toc413155633 \h </w:instrText>
      </w:r>
      <w:r w:rsidR="005C1671">
        <w:rPr>
          <w:noProof/>
        </w:rPr>
      </w:r>
      <w:r w:rsidR="005C1671">
        <w:rPr>
          <w:noProof/>
        </w:rPr>
        <w:fldChar w:fldCharType="separate"/>
      </w:r>
      <w:r w:rsidR="0050519D">
        <w:rPr>
          <w:noProof/>
        </w:rPr>
        <w:t>37</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sidRPr="00847BBB">
        <w:rPr>
          <w:noProof/>
          <w:color w:val="000000" w:themeColor="text1"/>
        </w:rPr>
        <w:t>Table I  Burning efficiency (proportion)</w:t>
      </w:r>
      <w:r>
        <w:rPr>
          <w:noProof/>
        </w:rPr>
        <w:tab/>
      </w:r>
      <w:r w:rsidR="005C1671">
        <w:rPr>
          <w:noProof/>
        </w:rPr>
        <w:fldChar w:fldCharType="begin"/>
      </w:r>
      <w:r>
        <w:rPr>
          <w:noProof/>
        </w:rPr>
        <w:instrText xml:space="preserve"> PAGEREF _Toc413155634 \h </w:instrText>
      </w:r>
      <w:r w:rsidR="005C1671">
        <w:rPr>
          <w:noProof/>
        </w:rPr>
      </w:r>
      <w:r w:rsidR="005C1671">
        <w:rPr>
          <w:noProof/>
        </w:rPr>
        <w:fldChar w:fldCharType="separate"/>
      </w:r>
      <w:r w:rsidR="0050519D">
        <w:rPr>
          <w:noProof/>
        </w:rPr>
        <w:t>37</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sidRPr="00847BBB">
        <w:rPr>
          <w:noProof/>
          <w:color w:val="000000" w:themeColor="text1"/>
        </w:rPr>
        <w:t>Table J  Patchiness</w:t>
      </w:r>
      <w:r>
        <w:rPr>
          <w:noProof/>
        </w:rPr>
        <w:tab/>
      </w:r>
      <w:r w:rsidR="005C1671">
        <w:rPr>
          <w:noProof/>
        </w:rPr>
        <w:fldChar w:fldCharType="begin"/>
      </w:r>
      <w:r>
        <w:rPr>
          <w:noProof/>
        </w:rPr>
        <w:instrText xml:space="preserve"> PAGEREF _Toc413155635 \h </w:instrText>
      </w:r>
      <w:r w:rsidR="005C1671">
        <w:rPr>
          <w:noProof/>
        </w:rPr>
      </w:r>
      <w:r w:rsidR="005C1671">
        <w:rPr>
          <w:noProof/>
        </w:rPr>
        <w:fldChar w:fldCharType="separate"/>
      </w:r>
      <w:r w:rsidR="0050519D">
        <w:rPr>
          <w:noProof/>
        </w:rPr>
        <w:t>37</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sidRPr="00847BBB">
        <w:rPr>
          <w:noProof/>
          <w:color w:val="000000" w:themeColor="text1"/>
        </w:rPr>
        <w:t>Table K  Fuel loads (tonnes / hectare)</w:t>
      </w:r>
      <w:r>
        <w:rPr>
          <w:noProof/>
        </w:rPr>
        <w:tab/>
      </w:r>
      <w:r w:rsidR="005C1671">
        <w:rPr>
          <w:noProof/>
        </w:rPr>
        <w:fldChar w:fldCharType="begin"/>
      </w:r>
      <w:r>
        <w:rPr>
          <w:noProof/>
        </w:rPr>
        <w:instrText xml:space="preserve"> PAGEREF _Toc413155636 \h </w:instrText>
      </w:r>
      <w:r w:rsidR="005C1671">
        <w:rPr>
          <w:noProof/>
        </w:rPr>
      </w:r>
      <w:r w:rsidR="005C1671">
        <w:rPr>
          <w:noProof/>
        </w:rPr>
        <w:fldChar w:fldCharType="separate"/>
      </w:r>
      <w:r w:rsidR="0050519D">
        <w:rPr>
          <w:noProof/>
        </w:rPr>
        <w:t>37</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sidRPr="00847BBB">
        <w:rPr>
          <w:noProof/>
          <w:color w:val="000000" w:themeColor="text1"/>
        </w:rPr>
        <w:t>Table L  Emission factor for methane</w:t>
      </w:r>
      <w:r>
        <w:rPr>
          <w:noProof/>
        </w:rPr>
        <w:tab/>
      </w:r>
      <w:r w:rsidR="005C1671">
        <w:rPr>
          <w:noProof/>
        </w:rPr>
        <w:fldChar w:fldCharType="begin"/>
      </w:r>
      <w:r>
        <w:rPr>
          <w:noProof/>
        </w:rPr>
        <w:instrText xml:space="preserve"> PAGEREF _Toc413155637 \h </w:instrText>
      </w:r>
      <w:r w:rsidR="005C1671">
        <w:rPr>
          <w:noProof/>
        </w:rPr>
      </w:r>
      <w:r w:rsidR="005C1671">
        <w:rPr>
          <w:noProof/>
        </w:rPr>
        <w:fldChar w:fldCharType="separate"/>
      </w:r>
      <w:r w:rsidR="0050519D">
        <w:rPr>
          <w:noProof/>
        </w:rPr>
        <w:t>38</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sidRPr="00847BBB">
        <w:rPr>
          <w:noProof/>
          <w:color w:val="000000" w:themeColor="text1"/>
        </w:rPr>
        <w:t>Table M  Carbon content</w:t>
      </w:r>
      <w:r>
        <w:rPr>
          <w:noProof/>
        </w:rPr>
        <w:tab/>
      </w:r>
      <w:r w:rsidR="005C1671">
        <w:rPr>
          <w:noProof/>
        </w:rPr>
        <w:fldChar w:fldCharType="begin"/>
      </w:r>
      <w:r>
        <w:rPr>
          <w:noProof/>
        </w:rPr>
        <w:instrText xml:space="preserve"> PAGEREF _Toc413155638 \h </w:instrText>
      </w:r>
      <w:r w:rsidR="005C1671">
        <w:rPr>
          <w:noProof/>
        </w:rPr>
      </w:r>
      <w:r w:rsidR="005C1671">
        <w:rPr>
          <w:noProof/>
        </w:rPr>
        <w:fldChar w:fldCharType="separate"/>
      </w:r>
      <w:r w:rsidR="0050519D">
        <w:rPr>
          <w:noProof/>
        </w:rPr>
        <w:t>38</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sidRPr="00847BBB">
        <w:rPr>
          <w:noProof/>
          <w:color w:val="000000" w:themeColor="text1"/>
        </w:rPr>
        <w:t>Table N  Emission factor for nitrous oxide</w:t>
      </w:r>
      <w:r>
        <w:rPr>
          <w:noProof/>
        </w:rPr>
        <w:tab/>
      </w:r>
      <w:r w:rsidR="005C1671">
        <w:rPr>
          <w:noProof/>
        </w:rPr>
        <w:fldChar w:fldCharType="begin"/>
      </w:r>
      <w:r>
        <w:rPr>
          <w:noProof/>
        </w:rPr>
        <w:instrText xml:space="preserve"> PAGEREF _Toc413155639 \h </w:instrText>
      </w:r>
      <w:r w:rsidR="005C1671">
        <w:rPr>
          <w:noProof/>
        </w:rPr>
      </w:r>
      <w:r w:rsidR="005C1671">
        <w:rPr>
          <w:noProof/>
        </w:rPr>
        <w:fldChar w:fldCharType="separate"/>
      </w:r>
      <w:r w:rsidR="0050519D">
        <w:rPr>
          <w:noProof/>
        </w:rPr>
        <w:t>38</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sidRPr="00847BBB">
        <w:rPr>
          <w:noProof/>
          <w:color w:val="000000" w:themeColor="text1"/>
        </w:rPr>
        <w:t>Table O  Nitrogen to carbon ratio</w:t>
      </w:r>
      <w:r>
        <w:rPr>
          <w:noProof/>
        </w:rPr>
        <w:tab/>
      </w:r>
      <w:r w:rsidR="005C1671">
        <w:rPr>
          <w:noProof/>
        </w:rPr>
        <w:fldChar w:fldCharType="begin"/>
      </w:r>
      <w:r>
        <w:rPr>
          <w:noProof/>
        </w:rPr>
        <w:instrText xml:space="preserve"> PAGEREF _Toc413155640 \h </w:instrText>
      </w:r>
      <w:r w:rsidR="005C1671">
        <w:rPr>
          <w:noProof/>
        </w:rPr>
      </w:r>
      <w:r w:rsidR="005C1671">
        <w:rPr>
          <w:noProof/>
        </w:rPr>
        <w:fldChar w:fldCharType="separate"/>
      </w:r>
      <w:r w:rsidR="0050519D">
        <w:rPr>
          <w:noProof/>
        </w:rPr>
        <w:t>39</w:t>
      </w:r>
      <w:r w:rsidR="005C1671">
        <w:rPr>
          <w:noProof/>
        </w:rPr>
        <w:fldChar w:fldCharType="end"/>
      </w:r>
    </w:p>
    <w:p w:rsidR="00724696" w:rsidRDefault="00724696">
      <w:pPr>
        <w:pStyle w:val="TOC5"/>
        <w:rPr>
          <w:rFonts w:asciiTheme="minorHAnsi" w:eastAsiaTheme="minorEastAsia" w:hAnsiTheme="minorHAnsi" w:cstheme="minorBidi"/>
          <w:noProof/>
          <w:kern w:val="0"/>
          <w:sz w:val="22"/>
          <w:szCs w:val="22"/>
        </w:rPr>
      </w:pPr>
      <w:r w:rsidRPr="00847BBB">
        <w:rPr>
          <w:noProof/>
          <w:color w:val="000000" w:themeColor="text1"/>
        </w:rPr>
        <w:t>Table P  Fine fuel accumulation value (tonnes / hectare)</w:t>
      </w:r>
      <w:r>
        <w:rPr>
          <w:noProof/>
        </w:rPr>
        <w:tab/>
      </w:r>
      <w:r w:rsidR="005C1671">
        <w:rPr>
          <w:noProof/>
        </w:rPr>
        <w:fldChar w:fldCharType="begin"/>
      </w:r>
      <w:r>
        <w:rPr>
          <w:noProof/>
        </w:rPr>
        <w:instrText xml:space="preserve"> PAGEREF _Toc413155641 \h </w:instrText>
      </w:r>
      <w:r w:rsidR="005C1671">
        <w:rPr>
          <w:noProof/>
        </w:rPr>
      </w:r>
      <w:r w:rsidR="005C1671">
        <w:rPr>
          <w:noProof/>
        </w:rPr>
        <w:fldChar w:fldCharType="separate"/>
      </w:r>
      <w:r w:rsidR="0050519D">
        <w:rPr>
          <w:noProof/>
        </w:rPr>
        <w:t>40</w:t>
      </w:r>
      <w:r w:rsidR="005C1671">
        <w:rPr>
          <w:noProof/>
        </w:rPr>
        <w:fldChar w:fldCharType="end"/>
      </w:r>
    </w:p>
    <w:p w:rsidR="00536929" w:rsidRPr="006A10FE" w:rsidRDefault="005C1671" w:rsidP="00536929">
      <w:pPr>
        <w:spacing w:line="240" w:lineRule="auto"/>
        <w:rPr>
          <w:color w:val="000000" w:themeColor="text1"/>
        </w:rPr>
      </w:pPr>
      <w:r w:rsidRPr="006A10FE">
        <w:rPr>
          <w:color w:val="000000" w:themeColor="text1"/>
        </w:rPr>
        <w:fldChar w:fldCharType="end"/>
      </w:r>
      <w:r w:rsidR="00536929" w:rsidRPr="006A10FE">
        <w:rPr>
          <w:color w:val="000000" w:themeColor="text1"/>
        </w:rPr>
        <w:br w:type="page"/>
      </w:r>
    </w:p>
    <w:p w:rsidR="00F47AAB" w:rsidRPr="006A10FE" w:rsidRDefault="00310500" w:rsidP="00000529">
      <w:pPr>
        <w:pStyle w:val="ActHead2"/>
        <w:rPr>
          <w:color w:val="000000" w:themeColor="text1"/>
        </w:rPr>
      </w:pPr>
      <w:bookmarkStart w:id="5" w:name="_Toc405889304"/>
      <w:bookmarkStart w:id="6" w:name="_Toc413155541"/>
      <w:r>
        <w:rPr>
          <w:color w:val="000000" w:themeColor="text1"/>
        </w:rPr>
        <w:lastRenderedPageBreak/>
        <w:t>Part 1</w:t>
      </w:r>
      <w:r w:rsidR="00000529" w:rsidRPr="006A10FE">
        <w:rPr>
          <w:color w:val="000000" w:themeColor="text1"/>
        </w:rPr>
        <w:t>—</w:t>
      </w:r>
      <w:r w:rsidR="00F47AAB" w:rsidRPr="006A10FE">
        <w:rPr>
          <w:color w:val="000000" w:themeColor="text1"/>
        </w:rPr>
        <w:t>Preliminary</w:t>
      </w:r>
      <w:bookmarkEnd w:id="5"/>
      <w:bookmarkEnd w:id="6"/>
    </w:p>
    <w:p w:rsidR="00F47AAB" w:rsidRPr="006A10FE" w:rsidRDefault="00310500" w:rsidP="00AD7BE4">
      <w:pPr>
        <w:pStyle w:val="ActHead5"/>
        <w:rPr>
          <w:color w:val="000000" w:themeColor="text1"/>
        </w:rPr>
      </w:pPr>
      <w:bookmarkStart w:id="7" w:name="_Toc405889305"/>
      <w:bookmarkStart w:id="8" w:name="_Toc413155542"/>
      <w:proofErr w:type="gramStart"/>
      <w:r>
        <w:rPr>
          <w:color w:val="000000" w:themeColor="text1"/>
        </w:rPr>
        <w:t>1</w:t>
      </w:r>
      <w:r w:rsidR="00AD7BE4" w:rsidRPr="006A10FE">
        <w:rPr>
          <w:color w:val="000000" w:themeColor="text1"/>
        </w:rPr>
        <w:t xml:space="preserve">  </w:t>
      </w:r>
      <w:r w:rsidR="00F47AAB" w:rsidRPr="006A10FE">
        <w:rPr>
          <w:color w:val="000000" w:themeColor="text1"/>
        </w:rPr>
        <w:t>Name</w:t>
      </w:r>
      <w:bookmarkEnd w:id="7"/>
      <w:bookmarkEnd w:id="8"/>
      <w:proofErr w:type="gramEnd"/>
      <w:r w:rsidR="0006120F" w:rsidRPr="006A10FE">
        <w:rPr>
          <w:color w:val="000000" w:themeColor="text1"/>
        </w:rPr>
        <w:t>                          </w:t>
      </w:r>
    </w:p>
    <w:p w:rsidR="00F47AAB" w:rsidRPr="006A10FE" w:rsidRDefault="00F47AAB" w:rsidP="00F47AAB">
      <w:pPr>
        <w:pStyle w:val="subsection"/>
        <w:rPr>
          <w:color w:val="000000" w:themeColor="text1"/>
        </w:rPr>
      </w:pPr>
      <w:r w:rsidRPr="006A10FE">
        <w:rPr>
          <w:color w:val="000000" w:themeColor="text1"/>
        </w:rPr>
        <w:tab/>
      </w:r>
      <w:r w:rsidRPr="006A10FE">
        <w:rPr>
          <w:color w:val="000000" w:themeColor="text1"/>
        </w:rPr>
        <w:tab/>
        <w:t xml:space="preserve">This is the </w:t>
      </w:r>
      <w:bookmarkStart w:id="9" w:name="BKCheck15B_3"/>
      <w:bookmarkEnd w:id="9"/>
      <w:r w:rsidR="00724696">
        <w:rPr>
          <w:i/>
          <w:noProof/>
          <w:color w:val="000000" w:themeColor="text1"/>
        </w:rPr>
        <w:t>Carbon Credits (Carbon Farming Initiative—Emissions Abatement through Savanna Fire Management) Methodology Determination 2015</w:t>
      </w:r>
      <w:r w:rsidRPr="006A10FE">
        <w:rPr>
          <w:color w:val="000000" w:themeColor="text1"/>
        </w:rPr>
        <w:t>.</w:t>
      </w:r>
    </w:p>
    <w:p w:rsidR="00AD7BE4" w:rsidRPr="006A10FE" w:rsidRDefault="00310500" w:rsidP="00AD7BE4">
      <w:pPr>
        <w:pStyle w:val="ActHead5"/>
        <w:rPr>
          <w:color w:val="000000" w:themeColor="text1"/>
        </w:rPr>
      </w:pPr>
      <w:bookmarkStart w:id="10" w:name="_Toc405889306"/>
      <w:bookmarkStart w:id="11" w:name="_Toc413155543"/>
      <w:proofErr w:type="gramStart"/>
      <w:r>
        <w:rPr>
          <w:color w:val="000000" w:themeColor="text1"/>
        </w:rPr>
        <w:t>2</w:t>
      </w:r>
      <w:r w:rsidR="00AD7BE4" w:rsidRPr="006A10FE">
        <w:rPr>
          <w:color w:val="000000" w:themeColor="text1"/>
        </w:rPr>
        <w:t xml:space="preserve">  Commencement</w:t>
      </w:r>
      <w:bookmarkEnd w:id="10"/>
      <w:bookmarkEnd w:id="11"/>
      <w:proofErr w:type="gramEnd"/>
    </w:p>
    <w:p w:rsidR="00AD7BE4" w:rsidRPr="006A10FE" w:rsidRDefault="00AD7BE4" w:rsidP="00AD7BE4">
      <w:pPr>
        <w:pStyle w:val="subsection"/>
        <w:rPr>
          <w:color w:val="000000" w:themeColor="text1"/>
        </w:rPr>
      </w:pPr>
      <w:r w:rsidRPr="006A10FE">
        <w:rPr>
          <w:color w:val="000000" w:themeColor="text1"/>
        </w:rPr>
        <w:tab/>
      </w:r>
      <w:r w:rsidRPr="006A10FE">
        <w:rPr>
          <w:color w:val="000000" w:themeColor="text1"/>
        </w:rPr>
        <w:tab/>
        <w:t xml:space="preserve">This </w:t>
      </w:r>
      <w:r w:rsidR="00E4263A" w:rsidRPr="006A10FE">
        <w:rPr>
          <w:color w:val="000000" w:themeColor="text1"/>
        </w:rPr>
        <w:t xml:space="preserve">determination </w:t>
      </w:r>
      <w:r w:rsidRPr="006A10FE">
        <w:rPr>
          <w:color w:val="000000" w:themeColor="text1"/>
        </w:rPr>
        <w:t>commences on the day after it is registered.</w:t>
      </w:r>
    </w:p>
    <w:p w:rsidR="00AD7BE4" w:rsidRPr="006A10FE" w:rsidRDefault="00310500" w:rsidP="00AD7BE4">
      <w:pPr>
        <w:pStyle w:val="ActHead5"/>
        <w:rPr>
          <w:color w:val="000000" w:themeColor="text1"/>
        </w:rPr>
      </w:pPr>
      <w:bookmarkStart w:id="12" w:name="_Toc405889307"/>
      <w:bookmarkStart w:id="13" w:name="_Toc413155544"/>
      <w:proofErr w:type="gramStart"/>
      <w:r>
        <w:rPr>
          <w:color w:val="000000" w:themeColor="text1"/>
        </w:rPr>
        <w:t>3</w:t>
      </w:r>
      <w:r w:rsidR="00AD7BE4" w:rsidRPr="006A10FE">
        <w:rPr>
          <w:color w:val="000000" w:themeColor="text1"/>
        </w:rPr>
        <w:t xml:space="preserve">  Authority</w:t>
      </w:r>
      <w:bookmarkEnd w:id="12"/>
      <w:bookmarkEnd w:id="13"/>
      <w:proofErr w:type="gramEnd"/>
    </w:p>
    <w:p w:rsidR="00AD7BE4" w:rsidRPr="006A10FE" w:rsidRDefault="00AD7BE4" w:rsidP="00AD7BE4">
      <w:pPr>
        <w:pStyle w:val="subsection"/>
        <w:rPr>
          <w:color w:val="000000" w:themeColor="text1"/>
        </w:rPr>
      </w:pPr>
      <w:r w:rsidRPr="006A10FE">
        <w:rPr>
          <w:color w:val="000000" w:themeColor="text1"/>
        </w:rPr>
        <w:tab/>
      </w:r>
      <w:r w:rsidRPr="006A10FE">
        <w:rPr>
          <w:color w:val="000000" w:themeColor="text1"/>
        </w:rPr>
        <w:tab/>
        <w:t xml:space="preserve">This </w:t>
      </w:r>
      <w:r w:rsidR="00E4263A" w:rsidRPr="006A10FE">
        <w:rPr>
          <w:color w:val="000000" w:themeColor="text1"/>
        </w:rPr>
        <w:t xml:space="preserve">determination </w:t>
      </w:r>
      <w:r w:rsidRPr="006A10FE">
        <w:rPr>
          <w:color w:val="000000" w:themeColor="text1"/>
        </w:rPr>
        <w:t xml:space="preserve">is made under subsection 106(1) of the </w:t>
      </w:r>
      <w:r w:rsidRPr="006A10FE">
        <w:rPr>
          <w:i/>
          <w:color w:val="000000" w:themeColor="text1"/>
        </w:rPr>
        <w:t>Carbon Credits (Carbon Farming Initiative) Act 2011</w:t>
      </w:r>
      <w:r w:rsidRPr="006A10FE">
        <w:rPr>
          <w:color w:val="000000" w:themeColor="text1"/>
        </w:rPr>
        <w:t>.</w:t>
      </w:r>
    </w:p>
    <w:p w:rsidR="00AD7BE4" w:rsidRPr="006A10FE" w:rsidRDefault="00310500" w:rsidP="00AD7BE4">
      <w:pPr>
        <w:pStyle w:val="ActHead5"/>
        <w:rPr>
          <w:color w:val="000000" w:themeColor="text1"/>
        </w:rPr>
      </w:pPr>
      <w:bookmarkStart w:id="14" w:name="_Toc405889308"/>
      <w:bookmarkStart w:id="15" w:name="_Toc413155545"/>
      <w:proofErr w:type="gramStart"/>
      <w:r>
        <w:rPr>
          <w:color w:val="000000" w:themeColor="text1"/>
        </w:rPr>
        <w:t>4</w:t>
      </w:r>
      <w:r w:rsidR="00AD7BE4" w:rsidRPr="006A10FE">
        <w:rPr>
          <w:color w:val="000000" w:themeColor="text1"/>
        </w:rPr>
        <w:t xml:space="preserve">  Duration</w:t>
      </w:r>
      <w:bookmarkEnd w:id="14"/>
      <w:bookmarkEnd w:id="15"/>
      <w:proofErr w:type="gramEnd"/>
    </w:p>
    <w:p w:rsidR="00AD7BE4" w:rsidRPr="006A10FE" w:rsidRDefault="00AD7BE4" w:rsidP="00AD7BE4">
      <w:pPr>
        <w:pStyle w:val="subsection"/>
        <w:rPr>
          <w:color w:val="000000" w:themeColor="text1"/>
        </w:rPr>
      </w:pPr>
      <w:r w:rsidRPr="006A10FE">
        <w:rPr>
          <w:color w:val="000000" w:themeColor="text1"/>
        </w:rPr>
        <w:tab/>
      </w:r>
      <w:r w:rsidRPr="006A10FE">
        <w:rPr>
          <w:color w:val="000000" w:themeColor="text1"/>
        </w:rPr>
        <w:tab/>
        <w:t xml:space="preserve">This </w:t>
      </w:r>
      <w:r w:rsidR="00E4263A" w:rsidRPr="006A10FE">
        <w:rPr>
          <w:color w:val="000000" w:themeColor="text1"/>
        </w:rPr>
        <w:t xml:space="preserve">determination </w:t>
      </w:r>
      <w:r w:rsidRPr="006A10FE">
        <w:rPr>
          <w:color w:val="000000" w:themeColor="text1"/>
        </w:rPr>
        <w:t>remains in force for the period that:</w:t>
      </w:r>
    </w:p>
    <w:p w:rsidR="00AD7BE4" w:rsidRPr="006A10FE" w:rsidRDefault="00AD7BE4" w:rsidP="00AD7BE4">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begins</w:t>
      </w:r>
      <w:proofErr w:type="gramEnd"/>
      <w:r w:rsidRPr="006A10FE">
        <w:rPr>
          <w:color w:val="000000" w:themeColor="text1"/>
        </w:rPr>
        <w:t xml:space="preserve"> when this </w:t>
      </w:r>
      <w:r w:rsidR="00E4263A" w:rsidRPr="006A10FE">
        <w:rPr>
          <w:color w:val="000000" w:themeColor="text1"/>
        </w:rPr>
        <w:t xml:space="preserve">determination </w:t>
      </w:r>
      <w:r w:rsidRPr="006A10FE">
        <w:rPr>
          <w:color w:val="000000" w:themeColor="text1"/>
        </w:rPr>
        <w:t>commences; and</w:t>
      </w:r>
    </w:p>
    <w:p w:rsidR="00AD7BE4" w:rsidRPr="006A10FE" w:rsidRDefault="00AD7BE4" w:rsidP="00AD7BE4">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ends</w:t>
      </w:r>
      <w:proofErr w:type="gramEnd"/>
      <w:r w:rsidRPr="006A10FE">
        <w:rPr>
          <w:color w:val="000000" w:themeColor="text1"/>
        </w:rPr>
        <w:t xml:space="preserve"> on the day before this </w:t>
      </w:r>
      <w:r w:rsidR="00E4263A" w:rsidRPr="006A10FE">
        <w:rPr>
          <w:color w:val="000000" w:themeColor="text1"/>
        </w:rPr>
        <w:t xml:space="preserve">determination </w:t>
      </w:r>
      <w:r w:rsidRPr="006A10FE">
        <w:rPr>
          <w:color w:val="000000" w:themeColor="text1"/>
        </w:rPr>
        <w:t xml:space="preserve">would otherwise be repealed under subsection 50(1) of the </w:t>
      </w:r>
      <w:r w:rsidRPr="006A10FE">
        <w:rPr>
          <w:i/>
          <w:color w:val="000000" w:themeColor="text1"/>
        </w:rPr>
        <w:t>Legislative Instruments Act 2003</w:t>
      </w:r>
      <w:r w:rsidRPr="006A10FE">
        <w:rPr>
          <w:color w:val="000000" w:themeColor="text1"/>
        </w:rPr>
        <w:t>.</w:t>
      </w:r>
    </w:p>
    <w:p w:rsidR="00AD7BE4" w:rsidRPr="006A10FE" w:rsidRDefault="00310500" w:rsidP="00AD7BE4">
      <w:pPr>
        <w:pStyle w:val="ActHead5"/>
        <w:rPr>
          <w:color w:val="000000" w:themeColor="text1"/>
        </w:rPr>
      </w:pPr>
      <w:bookmarkStart w:id="16" w:name="_Toc405889309"/>
      <w:bookmarkStart w:id="17" w:name="_Toc413155546"/>
      <w:proofErr w:type="gramStart"/>
      <w:r>
        <w:rPr>
          <w:color w:val="000000" w:themeColor="text1"/>
        </w:rPr>
        <w:t>5</w:t>
      </w:r>
      <w:r w:rsidR="00AD7BE4" w:rsidRPr="006A10FE">
        <w:rPr>
          <w:color w:val="000000" w:themeColor="text1"/>
        </w:rPr>
        <w:t xml:space="preserve">  Definitions</w:t>
      </w:r>
      <w:bookmarkEnd w:id="16"/>
      <w:bookmarkEnd w:id="17"/>
      <w:proofErr w:type="gramEnd"/>
    </w:p>
    <w:p w:rsidR="00AD7BE4" w:rsidRPr="006A10FE" w:rsidRDefault="00AD7BE4" w:rsidP="00AD7BE4">
      <w:pPr>
        <w:pStyle w:val="subsection"/>
        <w:rPr>
          <w:color w:val="000000" w:themeColor="text1"/>
        </w:rPr>
      </w:pPr>
      <w:r w:rsidRPr="006A10FE">
        <w:rPr>
          <w:color w:val="000000" w:themeColor="text1"/>
        </w:rPr>
        <w:tab/>
      </w:r>
      <w:r w:rsidRPr="006A10FE">
        <w:rPr>
          <w:color w:val="000000" w:themeColor="text1"/>
        </w:rPr>
        <w:tab/>
        <w:t xml:space="preserve">In this </w:t>
      </w:r>
      <w:r w:rsidR="00E4263A" w:rsidRPr="006A10FE">
        <w:rPr>
          <w:color w:val="000000" w:themeColor="text1"/>
        </w:rPr>
        <w:t>determination</w:t>
      </w:r>
      <w:r w:rsidRPr="006A10FE">
        <w:rPr>
          <w:color w:val="000000" w:themeColor="text1"/>
        </w:rPr>
        <w:t>:</w:t>
      </w:r>
    </w:p>
    <w:p w:rsidR="00017CD9" w:rsidRPr="006A10FE" w:rsidRDefault="00017CD9" w:rsidP="00017CD9">
      <w:pPr>
        <w:pStyle w:val="Definition"/>
        <w:rPr>
          <w:color w:val="000000" w:themeColor="text1"/>
        </w:rPr>
      </w:pPr>
      <w:r w:rsidRPr="006A10FE">
        <w:rPr>
          <w:b/>
          <w:i/>
          <w:color w:val="000000" w:themeColor="text1"/>
        </w:rPr>
        <w:t>Act</w:t>
      </w:r>
      <w:r w:rsidRPr="006A10FE">
        <w:rPr>
          <w:color w:val="000000" w:themeColor="text1"/>
        </w:rPr>
        <w:t xml:space="preserve"> means the </w:t>
      </w:r>
      <w:r w:rsidRPr="006A10FE">
        <w:rPr>
          <w:i/>
          <w:color w:val="000000" w:themeColor="text1"/>
        </w:rPr>
        <w:t>Carbon Credits (Carbon Farming Initiative)</w:t>
      </w:r>
      <w:r w:rsidR="00BD7866" w:rsidRPr="006A10FE">
        <w:rPr>
          <w:i/>
          <w:color w:val="000000" w:themeColor="text1"/>
        </w:rPr>
        <w:t xml:space="preserve"> </w:t>
      </w:r>
      <w:r w:rsidRPr="006A10FE">
        <w:rPr>
          <w:i/>
          <w:color w:val="000000" w:themeColor="text1"/>
        </w:rPr>
        <w:t>Act 2011</w:t>
      </w:r>
      <w:r w:rsidR="00BD7866" w:rsidRPr="006A10FE">
        <w:rPr>
          <w:color w:val="000000" w:themeColor="text1"/>
        </w:rPr>
        <w:t>.</w:t>
      </w:r>
    </w:p>
    <w:p w:rsidR="00017CD9" w:rsidRPr="006A10FE" w:rsidRDefault="00017CD9" w:rsidP="00017CD9">
      <w:pPr>
        <w:pStyle w:val="Definition"/>
        <w:rPr>
          <w:color w:val="000000" w:themeColor="text1"/>
        </w:rPr>
      </w:pPr>
      <w:proofErr w:type="gramStart"/>
      <w:r w:rsidRPr="006A10FE">
        <w:rPr>
          <w:b/>
          <w:i/>
          <w:color w:val="000000" w:themeColor="text1"/>
        </w:rPr>
        <w:t>baseline</w:t>
      </w:r>
      <w:proofErr w:type="gramEnd"/>
      <w:r w:rsidRPr="006A10FE">
        <w:rPr>
          <w:b/>
          <w:i/>
          <w:color w:val="000000" w:themeColor="text1"/>
        </w:rPr>
        <w:t xml:space="preserve"> period</w:t>
      </w:r>
      <w:r w:rsidR="00783CDC" w:rsidRPr="006A10FE">
        <w:rPr>
          <w:color w:val="000000" w:themeColor="text1"/>
        </w:rPr>
        <w:t>, for a project area that is wholly within either the low rainfall zone or the high rainfall zone</w:t>
      </w:r>
      <w:r w:rsidR="00A87331" w:rsidRPr="006A10FE">
        <w:rPr>
          <w:color w:val="000000" w:themeColor="text1"/>
        </w:rPr>
        <w:t xml:space="preserve">—see section </w:t>
      </w:r>
      <w:r w:rsidR="00724696" w:rsidRPr="00724696">
        <w:rPr>
          <w:color w:val="000000" w:themeColor="text1"/>
        </w:rPr>
        <w:t>33</w:t>
      </w:r>
      <w:r w:rsidRPr="006A10FE">
        <w:rPr>
          <w:color w:val="000000" w:themeColor="text1"/>
        </w:rPr>
        <w:t>.</w:t>
      </w:r>
    </w:p>
    <w:p w:rsidR="00017CD9" w:rsidRPr="006A10FE" w:rsidRDefault="00017CD9" w:rsidP="00017CD9">
      <w:pPr>
        <w:pStyle w:val="Definition"/>
        <w:rPr>
          <w:color w:val="000000" w:themeColor="text1"/>
        </w:rPr>
      </w:pPr>
      <w:proofErr w:type="gramStart"/>
      <w:r w:rsidRPr="006A10FE">
        <w:rPr>
          <w:b/>
          <w:i/>
          <w:color w:val="000000" w:themeColor="text1"/>
        </w:rPr>
        <w:t>calendar</w:t>
      </w:r>
      <w:proofErr w:type="gramEnd"/>
      <w:r w:rsidRPr="006A10FE">
        <w:rPr>
          <w:b/>
          <w:i/>
          <w:color w:val="000000" w:themeColor="text1"/>
        </w:rPr>
        <w:t xml:space="preserve"> year </w:t>
      </w:r>
      <w:r w:rsidRPr="006A10FE">
        <w:rPr>
          <w:color w:val="000000" w:themeColor="text1"/>
        </w:rPr>
        <w:t>means a period of 12 months starting on 1 January.</w:t>
      </w:r>
    </w:p>
    <w:p w:rsidR="00017CD9" w:rsidRPr="006A10FE" w:rsidRDefault="00017CD9" w:rsidP="00017CD9">
      <w:pPr>
        <w:pStyle w:val="Definition"/>
        <w:rPr>
          <w:color w:val="000000" w:themeColor="text1"/>
        </w:rPr>
      </w:pPr>
      <w:r w:rsidRPr="006A10FE">
        <w:rPr>
          <w:b/>
          <w:i/>
          <w:color w:val="000000" w:themeColor="text1"/>
        </w:rPr>
        <w:t>CO</w:t>
      </w:r>
      <w:r w:rsidRPr="006A10FE">
        <w:rPr>
          <w:b/>
          <w:i/>
          <w:color w:val="000000" w:themeColor="text1"/>
          <w:vertAlign w:val="subscript"/>
        </w:rPr>
        <w:t>2</w:t>
      </w:r>
      <w:r w:rsidRPr="006A10FE">
        <w:rPr>
          <w:b/>
          <w:i/>
          <w:color w:val="000000" w:themeColor="text1"/>
        </w:rPr>
        <w:t>-e</w:t>
      </w:r>
      <w:r w:rsidRPr="006A10FE">
        <w:rPr>
          <w:color w:val="000000" w:themeColor="text1"/>
        </w:rPr>
        <w:t xml:space="preserve"> means carbon dioxide equivalent.</w:t>
      </w:r>
    </w:p>
    <w:p w:rsidR="00017CD9" w:rsidRPr="006A10FE" w:rsidRDefault="00017CD9" w:rsidP="00017CD9">
      <w:pPr>
        <w:pStyle w:val="Definition"/>
        <w:rPr>
          <w:color w:val="000000" w:themeColor="text1"/>
        </w:rPr>
      </w:pPr>
      <w:proofErr w:type="gramStart"/>
      <w:r w:rsidRPr="006A10FE">
        <w:rPr>
          <w:b/>
          <w:i/>
          <w:color w:val="000000" w:themeColor="text1"/>
        </w:rPr>
        <w:t>coarse</w:t>
      </w:r>
      <w:proofErr w:type="gramEnd"/>
      <w:r w:rsidRPr="006A10FE">
        <w:rPr>
          <w:b/>
          <w:i/>
          <w:color w:val="000000" w:themeColor="text1"/>
        </w:rPr>
        <w:t xml:space="preserve"> fuel</w:t>
      </w:r>
      <w:r w:rsidRPr="006A10FE">
        <w:rPr>
          <w:color w:val="000000" w:themeColor="text1"/>
        </w:rPr>
        <w:t xml:space="preserve"> means vegetation fuel comprising dead twigs and branches of not less than 6 millimetres in diameter and not more than 50 millimetres in diameter.</w:t>
      </w:r>
    </w:p>
    <w:p w:rsidR="00D14A8B" w:rsidRPr="006A10FE" w:rsidRDefault="00D14A8B" w:rsidP="00D14A8B">
      <w:pPr>
        <w:pStyle w:val="Definition"/>
        <w:rPr>
          <w:color w:val="000000" w:themeColor="text1"/>
        </w:rPr>
      </w:pPr>
      <w:proofErr w:type="gramStart"/>
      <w:r w:rsidRPr="006A10FE">
        <w:rPr>
          <w:b/>
          <w:i/>
          <w:color w:val="000000" w:themeColor="text1"/>
        </w:rPr>
        <w:t>earlier</w:t>
      </w:r>
      <w:proofErr w:type="gramEnd"/>
      <w:r w:rsidRPr="006A10FE">
        <w:rPr>
          <w:b/>
          <w:i/>
          <w:color w:val="000000" w:themeColor="text1"/>
        </w:rPr>
        <w:t xml:space="preserve"> </w:t>
      </w:r>
      <w:proofErr w:type="spellStart"/>
      <w:r w:rsidRPr="006A10FE">
        <w:rPr>
          <w:b/>
          <w:i/>
          <w:color w:val="000000" w:themeColor="text1"/>
        </w:rPr>
        <w:t>savanna</w:t>
      </w:r>
      <w:proofErr w:type="spellEnd"/>
      <w:r w:rsidRPr="006A10FE">
        <w:rPr>
          <w:b/>
          <w:i/>
          <w:color w:val="000000" w:themeColor="text1"/>
        </w:rPr>
        <w:t xml:space="preserve">-burning determination </w:t>
      </w:r>
      <w:r w:rsidRPr="006A10FE">
        <w:rPr>
          <w:color w:val="000000" w:themeColor="text1"/>
        </w:rPr>
        <w:t xml:space="preserve">means </w:t>
      </w:r>
      <w:r w:rsidR="002019BF" w:rsidRPr="006A10FE">
        <w:rPr>
          <w:color w:val="000000" w:themeColor="text1"/>
        </w:rPr>
        <w:t xml:space="preserve">either of </w:t>
      </w:r>
      <w:r w:rsidRPr="006A10FE">
        <w:rPr>
          <w:color w:val="000000" w:themeColor="text1"/>
        </w:rPr>
        <w:t>the following:</w:t>
      </w:r>
    </w:p>
    <w:p w:rsidR="00D14A8B" w:rsidRPr="006A10FE" w:rsidRDefault="00D14A8B" w:rsidP="00D14A8B">
      <w:pPr>
        <w:pStyle w:val="paragraph"/>
        <w:rPr>
          <w:color w:val="000000" w:themeColor="text1"/>
        </w:rPr>
      </w:pPr>
      <w:r w:rsidRPr="006A10FE">
        <w:rPr>
          <w:color w:val="000000" w:themeColor="text1"/>
        </w:rPr>
        <w:tab/>
        <w:t>(a)</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w:t>
      </w:r>
      <w:r w:rsidRPr="006A10FE">
        <w:rPr>
          <w:i/>
          <w:color w:val="000000" w:themeColor="text1"/>
        </w:rPr>
        <w:t xml:space="preserve">Carbon Farming (Reduction of Greenhouse Gas Emissions through Early Dry Season </w:t>
      </w:r>
      <w:proofErr w:type="spellStart"/>
      <w:r w:rsidRPr="006A10FE">
        <w:rPr>
          <w:i/>
          <w:color w:val="000000" w:themeColor="text1"/>
        </w:rPr>
        <w:t>Savanna</w:t>
      </w:r>
      <w:proofErr w:type="spellEnd"/>
      <w:r w:rsidRPr="006A10FE">
        <w:rPr>
          <w:i/>
          <w:color w:val="000000" w:themeColor="text1"/>
        </w:rPr>
        <w:t xml:space="preserve"> Burning) Methodology Determination 2012</w:t>
      </w:r>
      <w:r w:rsidRPr="006A10FE">
        <w:rPr>
          <w:color w:val="000000" w:themeColor="text1"/>
        </w:rPr>
        <w:t>;</w:t>
      </w:r>
    </w:p>
    <w:p w:rsidR="00D14A8B" w:rsidRPr="006A10FE" w:rsidRDefault="00D14A8B" w:rsidP="00D14A8B">
      <w:pPr>
        <w:pStyle w:val="paragraph"/>
        <w:rPr>
          <w:color w:val="000000" w:themeColor="text1"/>
        </w:rPr>
      </w:pPr>
      <w:r w:rsidRPr="006A10FE">
        <w:rPr>
          <w:color w:val="000000" w:themeColor="text1"/>
        </w:rPr>
        <w:tab/>
        <w:t>(b)</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w:t>
      </w:r>
      <w:r w:rsidRPr="006A10FE">
        <w:rPr>
          <w:i/>
          <w:color w:val="000000" w:themeColor="text1"/>
        </w:rPr>
        <w:t xml:space="preserve">Carbon Credits (Carbon Farming Initiative) (Reduction of Greenhouse Gas Emissions through Early Dry Season </w:t>
      </w:r>
      <w:proofErr w:type="spellStart"/>
      <w:r w:rsidRPr="006A10FE">
        <w:rPr>
          <w:i/>
          <w:color w:val="000000" w:themeColor="text1"/>
        </w:rPr>
        <w:t>Savanna</w:t>
      </w:r>
      <w:proofErr w:type="spellEnd"/>
      <w:r w:rsidRPr="006A10FE">
        <w:rPr>
          <w:i/>
          <w:color w:val="000000" w:themeColor="text1"/>
        </w:rPr>
        <w:t xml:space="preserve"> Burning—1.1) Methodology Determination 2013</w:t>
      </w:r>
      <w:r w:rsidRPr="006A10FE">
        <w:rPr>
          <w:color w:val="000000" w:themeColor="text1"/>
        </w:rPr>
        <w:t>.</w:t>
      </w:r>
    </w:p>
    <w:p w:rsidR="008665A5" w:rsidRPr="006A10FE" w:rsidRDefault="008665A5" w:rsidP="00017CD9">
      <w:pPr>
        <w:pStyle w:val="Definition"/>
        <w:rPr>
          <w:color w:val="000000" w:themeColor="text1"/>
        </w:rPr>
      </w:pPr>
      <w:proofErr w:type="gramStart"/>
      <w:r w:rsidRPr="006A10FE">
        <w:rPr>
          <w:b/>
          <w:i/>
          <w:color w:val="000000" w:themeColor="text1"/>
        </w:rPr>
        <w:t>early</w:t>
      </w:r>
      <w:proofErr w:type="gramEnd"/>
      <w:r w:rsidRPr="006A10FE">
        <w:rPr>
          <w:b/>
          <w:i/>
          <w:color w:val="000000" w:themeColor="text1"/>
        </w:rPr>
        <w:t xml:space="preserve"> dry season</w:t>
      </w:r>
      <w:r w:rsidRPr="006A10FE">
        <w:rPr>
          <w:color w:val="000000" w:themeColor="text1"/>
        </w:rPr>
        <w:t>—see section </w:t>
      </w:r>
      <w:r w:rsidR="00724696" w:rsidRPr="00724696">
        <w:rPr>
          <w:color w:val="000000" w:themeColor="text1"/>
        </w:rPr>
        <w:t>7</w:t>
      </w:r>
      <w:r w:rsidRPr="006A10FE">
        <w:rPr>
          <w:color w:val="000000" w:themeColor="text1"/>
        </w:rPr>
        <w:t>.</w:t>
      </w:r>
    </w:p>
    <w:p w:rsidR="00017CD9" w:rsidRPr="006A10FE" w:rsidRDefault="00017CD9" w:rsidP="00017CD9">
      <w:pPr>
        <w:pStyle w:val="Definition"/>
        <w:rPr>
          <w:color w:val="000000" w:themeColor="text1"/>
        </w:rPr>
      </w:pPr>
      <w:proofErr w:type="gramStart"/>
      <w:r w:rsidRPr="006A10FE">
        <w:rPr>
          <w:b/>
          <w:i/>
          <w:color w:val="000000" w:themeColor="text1"/>
        </w:rPr>
        <w:t>fine</w:t>
      </w:r>
      <w:proofErr w:type="gramEnd"/>
      <w:r w:rsidRPr="006A10FE">
        <w:rPr>
          <w:b/>
          <w:i/>
          <w:color w:val="000000" w:themeColor="text1"/>
        </w:rPr>
        <w:t xml:space="preserve"> fuel</w:t>
      </w:r>
      <w:r w:rsidRPr="006A10FE">
        <w:rPr>
          <w:color w:val="000000" w:themeColor="text1"/>
        </w:rPr>
        <w:t xml:space="preserve"> means vegetation fuel comprising grass, leaf litter, bark and dead small twigs of less than 6 millimetres in diameter.</w:t>
      </w:r>
    </w:p>
    <w:p w:rsidR="00017CD9" w:rsidRPr="006A10FE" w:rsidRDefault="00017CD9" w:rsidP="00017CD9">
      <w:pPr>
        <w:pStyle w:val="Definition"/>
        <w:rPr>
          <w:color w:val="000000" w:themeColor="text1"/>
        </w:rPr>
      </w:pPr>
      <w:proofErr w:type="gramStart"/>
      <w:r w:rsidRPr="006A10FE">
        <w:rPr>
          <w:b/>
          <w:i/>
          <w:color w:val="000000" w:themeColor="text1"/>
        </w:rPr>
        <w:t>fire</w:t>
      </w:r>
      <w:proofErr w:type="gramEnd"/>
      <w:r w:rsidRPr="006A10FE">
        <w:rPr>
          <w:b/>
          <w:i/>
          <w:color w:val="000000" w:themeColor="text1"/>
        </w:rPr>
        <w:t xml:space="preserve"> management </w:t>
      </w:r>
      <w:r w:rsidRPr="006A10FE">
        <w:rPr>
          <w:color w:val="000000" w:themeColor="text1"/>
        </w:rPr>
        <w:t>means</w:t>
      </w:r>
      <w:r w:rsidR="00495010" w:rsidRPr="006A10FE">
        <w:rPr>
          <w:color w:val="000000" w:themeColor="text1"/>
        </w:rPr>
        <w:t xml:space="preserve"> </w:t>
      </w:r>
      <w:r w:rsidR="00AF4C6D" w:rsidRPr="006A10FE">
        <w:rPr>
          <w:color w:val="000000" w:themeColor="text1"/>
        </w:rPr>
        <w:t xml:space="preserve">fire management carried out with the objective of </w:t>
      </w:r>
      <w:r w:rsidR="001D0D7B" w:rsidRPr="006A10FE">
        <w:rPr>
          <w:color w:val="000000" w:themeColor="text1"/>
        </w:rPr>
        <w:t xml:space="preserve">abating greenhouse gas emissions from fire without </w:t>
      </w:r>
      <w:r w:rsidR="00AF4C6D" w:rsidRPr="006A10FE">
        <w:rPr>
          <w:color w:val="000000" w:themeColor="text1"/>
        </w:rPr>
        <w:t>increasing greenhouse gas emissions from other sources such as livestock</w:t>
      </w:r>
      <w:r w:rsidR="001D0D7B" w:rsidRPr="006A10FE">
        <w:rPr>
          <w:color w:val="000000" w:themeColor="text1"/>
        </w:rPr>
        <w:t xml:space="preserve"> or decomposition of organic carbon</w:t>
      </w:r>
      <w:r w:rsidR="00AF4C6D" w:rsidRPr="006A10FE">
        <w:rPr>
          <w:color w:val="000000" w:themeColor="text1"/>
        </w:rPr>
        <w:t>.</w:t>
      </w:r>
    </w:p>
    <w:p w:rsidR="00017CD9" w:rsidRPr="006A10FE" w:rsidRDefault="00017CD9" w:rsidP="00017CD9">
      <w:pPr>
        <w:pStyle w:val="Definition"/>
        <w:rPr>
          <w:color w:val="000000" w:themeColor="text1"/>
        </w:rPr>
      </w:pPr>
      <w:proofErr w:type="gramStart"/>
      <w:r w:rsidRPr="006A10FE">
        <w:rPr>
          <w:b/>
          <w:i/>
          <w:color w:val="000000" w:themeColor="text1"/>
        </w:rPr>
        <w:t>fire</w:t>
      </w:r>
      <w:proofErr w:type="gramEnd"/>
      <w:r w:rsidRPr="006A10FE">
        <w:rPr>
          <w:b/>
          <w:i/>
          <w:color w:val="000000" w:themeColor="text1"/>
        </w:rPr>
        <w:t xml:space="preserve"> season </w:t>
      </w:r>
      <w:r w:rsidRPr="006A10FE">
        <w:rPr>
          <w:color w:val="000000" w:themeColor="text1"/>
        </w:rPr>
        <w:t>means the early dry season or the late dry season.</w:t>
      </w:r>
    </w:p>
    <w:p w:rsidR="00017CD9" w:rsidRPr="006A10FE" w:rsidRDefault="00017CD9" w:rsidP="00017CD9">
      <w:pPr>
        <w:pStyle w:val="Definition"/>
        <w:rPr>
          <w:color w:val="000000" w:themeColor="text1"/>
        </w:rPr>
      </w:pPr>
      <w:proofErr w:type="gramStart"/>
      <w:r w:rsidRPr="006A10FE">
        <w:rPr>
          <w:b/>
          <w:i/>
          <w:color w:val="000000" w:themeColor="text1"/>
        </w:rPr>
        <w:lastRenderedPageBreak/>
        <w:t>fuel</w:t>
      </w:r>
      <w:proofErr w:type="gramEnd"/>
      <w:r w:rsidRPr="006A10FE">
        <w:rPr>
          <w:b/>
          <w:i/>
          <w:color w:val="000000" w:themeColor="text1"/>
        </w:rPr>
        <w:t xml:space="preserve"> size class </w:t>
      </w:r>
      <w:r w:rsidRPr="006A10FE">
        <w:rPr>
          <w:color w:val="000000" w:themeColor="text1"/>
        </w:rPr>
        <w:t xml:space="preserve">means the vegetation fuel belonging to a given size class.  </w:t>
      </w:r>
    </w:p>
    <w:p w:rsidR="00017CD9" w:rsidRPr="006A10FE" w:rsidRDefault="00017CD9" w:rsidP="00017CD9">
      <w:pPr>
        <w:pStyle w:val="Definition"/>
        <w:rPr>
          <w:color w:val="000000" w:themeColor="text1"/>
        </w:rPr>
      </w:pPr>
      <w:r w:rsidRPr="006A10FE">
        <w:rPr>
          <w:b/>
          <w:i/>
          <w:color w:val="000000" w:themeColor="text1"/>
        </w:rPr>
        <w:t xml:space="preserve">GIS </w:t>
      </w:r>
      <w:r w:rsidRPr="006A10FE">
        <w:rPr>
          <w:color w:val="000000" w:themeColor="text1"/>
        </w:rPr>
        <w:t>means geographic information system.</w:t>
      </w:r>
    </w:p>
    <w:p w:rsidR="00017CD9" w:rsidRPr="006A10FE" w:rsidRDefault="00017CD9" w:rsidP="00017CD9">
      <w:pPr>
        <w:pStyle w:val="Definition"/>
        <w:rPr>
          <w:color w:val="000000" w:themeColor="text1"/>
        </w:rPr>
      </w:pPr>
      <w:r w:rsidRPr="006A10FE">
        <w:rPr>
          <w:b/>
          <w:i/>
          <w:color w:val="000000" w:themeColor="text1"/>
        </w:rPr>
        <w:t>GPS</w:t>
      </w:r>
      <w:r w:rsidRPr="006A10FE">
        <w:rPr>
          <w:color w:val="000000" w:themeColor="text1"/>
        </w:rPr>
        <w:t xml:space="preserve"> means global positioning system.</w:t>
      </w:r>
    </w:p>
    <w:p w:rsidR="00017CD9" w:rsidRPr="006A10FE" w:rsidRDefault="00017CD9" w:rsidP="00017CD9">
      <w:pPr>
        <w:pStyle w:val="Definition"/>
        <w:rPr>
          <w:color w:val="000000" w:themeColor="text1"/>
        </w:rPr>
      </w:pPr>
      <w:proofErr w:type="gramStart"/>
      <w:r w:rsidRPr="006A10FE">
        <w:rPr>
          <w:b/>
          <w:i/>
          <w:color w:val="000000" w:themeColor="text1"/>
        </w:rPr>
        <w:t>heavy</w:t>
      </w:r>
      <w:proofErr w:type="gramEnd"/>
      <w:r w:rsidRPr="006A10FE">
        <w:rPr>
          <w:b/>
          <w:i/>
          <w:color w:val="000000" w:themeColor="text1"/>
        </w:rPr>
        <w:t xml:space="preserve"> fuel </w:t>
      </w:r>
      <w:r w:rsidRPr="006A10FE">
        <w:rPr>
          <w:color w:val="000000" w:themeColor="text1"/>
        </w:rPr>
        <w:t>means vegetation fuel comprising dead branches and logs of greater than 50 millimetres in diameter.</w:t>
      </w:r>
    </w:p>
    <w:p w:rsidR="008665A5" w:rsidRPr="006A10FE" w:rsidRDefault="008665A5" w:rsidP="00017CD9">
      <w:pPr>
        <w:pStyle w:val="Definition"/>
        <w:rPr>
          <w:color w:val="000000" w:themeColor="text1"/>
        </w:rPr>
      </w:pPr>
      <w:proofErr w:type="gramStart"/>
      <w:r w:rsidRPr="006A10FE">
        <w:rPr>
          <w:b/>
          <w:i/>
          <w:color w:val="000000" w:themeColor="text1"/>
        </w:rPr>
        <w:t>high</w:t>
      </w:r>
      <w:proofErr w:type="gramEnd"/>
      <w:r w:rsidRPr="006A10FE">
        <w:rPr>
          <w:b/>
          <w:i/>
          <w:color w:val="000000" w:themeColor="text1"/>
        </w:rPr>
        <w:t xml:space="preserve"> rainfall zone—</w:t>
      </w:r>
      <w:r w:rsidRPr="006A10FE">
        <w:rPr>
          <w:color w:val="000000" w:themeColor="text1"/>
        </w:rPr>
        <w:t>see section </w:t>
      </w:r>
      <w:r w:rsidR="00724696" w:rsidRPr="00724696">
        <w:rPr>
          <w:color w:val="000000" w:themeColor="text1"/>
        </w:rPr>
        <w:t>6</w:t>
      </w:r>
      <w:r w:rsidRPr="006A10FE">
        <w:rPr>
          <w:color w:val="000000" w:themeColor="text1"/>
        </w:rPr>
        <w:t>.</w:t>
      </w:r>
    </w:p>
    <w:p w:rsidR="008665A5" w:rsidRPr="006A10FE" w:rsidRDefault="008665A5" w:rsidP="008665A5">
      <w:pPr>
        <w:pStyle w:val="Definition"/>
        <w:rPr>
          <w:color w:val="000000" w:themeColor="text1"/>
        </w:rPr>
      </w:pPr>
      <w:proofErr w:type="gramStart"/>
      <w:r w:rsidRPr="006A10FE">
        <w:rPr>
          <w:b/>
          <w:i/>
          <w:color w:val="000000" w:themeColor="text1"/>
        </w:rPr>
        <w:t>late</w:t>
      </w:r>
      <w:proofErr w:type="gramEnd"/>
      <w:r w:rsidRPr="006A10FE">
        <w:rPr>
          <w:b/>
          <w:i/>
          <w:color w:val="000000" w:themeColor="text1"/>
        </w:rPr>
        <w:t xml:space="preserve"> dry season</w:t>
      </w:r>
      <w:r w:rsidRPr="006A10FE">
        <w:rPr>
          <w:color w:val="000000" w:themeColor="text1"/>
        </w:rPr>
        <w:t>—see section </w:t>
      </w:r>
      <w:r w:rsidR="00724696" w:rsidRPr="00724696">
        <w:rPr>
          <w:color w:val="000000" w:themeColor="text1"/>
        </w:rPr>
        <w:t>7</w:t>
      </w:r>
      <w:r w:rsidRPr="006A10FE">
        <w:rPr>
          <w:color w:val="000000" w:themeColor="text1"/>
        </w:rPr>
        <w:t>.</w:t>
      </w:r>
    </w:p>
    <w:p w:rsidR="008665A5" w:rsidRPr="006A10FE" w:rsidRDefault="008665A5" w:rsidP="008665A5">
      <w:pPr>
        <w:pStyle w:val="Definition"/>
        <w:rPr>
          <w:color w:val="000000" w:themeColor="text1"/>
        </w:rPr>
      </w:pPr>
      <w:proofErr w:type="gramStart"/>
      <w:r w:rsidRPr="006A10FE">
        <w:rPr>
          <w:b/>
          <w:i/>
          <w:color w:val="000000" w:themeColor="text1"/>
        </w:rPr>
        <w:t>low</w:t>
      </w:r>
      <w:proofErr w:type="gramEnd"/>
      <w:r w:rsidRPr="006A10FE">
        <w:rPr>
          <w:b/>
          <w:i/>
          <w:color w:val="000000" w:themeColor="text1"/>
        </w:rPr>
        <w:t xml:space="preserve"> rainfall zone—</w:t>
      </w:r>
      <w:r w:rsidRPr="006A10FE">
        <w:rPr>
          <w:color w:val="000000" w:themeColor="text1"/>
        </w:rPr>
        <w:t>see section </w:t>
      </w:r>
      <w:r w:rsidR="00724696" w:rsidRPr="00724696">
        <w:rPr>
          <w:color w:val="000000" w:themeColor="text1"/>
        </w:rPr>
        <w:t>6</w:t>
      </w:r>
      <w:r w:rsidRPr="006A10FE">
        <w:rPr>
          <w:color w:val="000000" w:themeColor="text1"/>
        </w:rPr>
        <w:t>.</w:t>
      </w:r>
    </w:p>
    <w:p w:rsidR="00017CD9" w:rsidRPr="006A10FE" w:rsidRDefault="00017CD9" w:rsidP="00017CD9">
      <w:pPr>
        <w:pStyle w:val="Definition"/>
        <w:rPr>
          <w:color w:val="000000" w:themeColor="text1"/>
        </w:rPr>
      </w:pPr>
      <w:r w:rsidRPr="006A10FE">
        <w:rPr>
          <w:b/>
          <w:i/>
          <w:color w:val="000000" w:themeColor="text1"/>
        </w:rPr>
        <w:t xml:space="preserve">NAFI </w:t>
      </w:r>
      <w:r w:rsidRPr="006A10FE">
        <w:rPr>
          <w:color w:val="000000" w:themeColor="text1"/>
        </w:rPr>
        <w:t>means the North Australian Fire Information website.</w:t>
      </w:r>
    </w:p>
    <w:p w:rsidR="00017CD9" w:rsidRPr="006A10FE" w:rsidRDefault="006F0528" w:rsidP="006F0528">
      <w:pPr>
        <w:pStyle w:val="notetext"/>
        <w:rPr>
          <w:color w:val="000000" w:themeColor="text1"/>
        </w:rPr>
      </w:pPr>
      <w:r w:rsidRPr="006A10FE">
        <w:rPr>
          <w:color w:val="000000" w:themeColor="text1"/>
        </w:rPr>
        <w:t>Note</w:t>
      </w:r>
      <w:r w:rsidRPr="006A10FE">
        <w:rPr>
          <w:color w:val="000000" w:themeColor="text1"/>
        </w:rPr>
        <w:tab/>
      </w:r>
      <w:r w:rsidR="00017CD9" w:rsidRPr="006A10FE">
        <w:rPr>
          <w:color w:val="000000" w:themeColor="text1"/>
        </w:rPr>
        <w:t>The NAFI can be accessed at www.firenorth.org.au.</w:t>
      </w:r>
    </w:p>
    <w:p w:rsidR="00017CD9" w:rsidRPr="006A10FE" w:rsidRDefault="00017CD9" w:rsidP="00017CD9">
      <w:pPr>
        <w:pStyle w:val="Definition"/>
        <w:rPr>
          <w:color w:val="000000" w:themeColor="text1"/>
        </w:rPr>
      </w:pPr>
      <w:r w:rsidRPr="006A10FE">
        <w:rPr>
          <w:b/>
          <w:i/>
          <w:color w:val="000000" w:themeColor="text1"/>
        </w:rPr>
        <w:t>NGER Regulations</w:t>
      </w:r>
      <w:r w:rsidRPr="006A10FE">
        <w:rPr>
          <w:b/>
          <w:color w:val="000000" w:themeColor="text1"/>
        </w:rPr>
        <w:t xml:space="preserve"> </w:t>
      </w:r>
      <w:r w:rsidRPr="006A10FE">
        <w:rPr>
          <w:color w:val="000000" w:themeColor="text1"/>
        </w:rPr>
        <w:t xml:space="preserve">means the </w:t>
      </w:r>
      <w:r w:rsidRPr="006A10FE">
        <w:rPr>
          <w:i/>
          <w:color w:val="000000" w:themeColor="text1"/>
        </w:rPr>
        <w:t>National Greenhouse and Energy Reporting Regulations 2008</w:t>
      </w:r>
      <w:r w:rsidRPr="006A10FE">
        <w:rPr>
          <w:color w:val="000000" w:themeColor="text1"/>
        </w:rPr>
        <w:t>.</w:t>
      </w:r>
    </w:p>
    <w:p w:rsidR="00017CD9" w:rsidRPr="006A10FE" w:rsidRDefault="00017CD9" w:rsidP="00017CD9">
      <w:pPr>
        <w:pStyle w:val="Definition"/>
        <w:rPr>
          <w:color w:val="000000" w:themeColor="text1"/>
        </w:rPr>
      </w:pPr>
      <w:proofErr w:type="gramStart"/>
      <w:r w:rsidRPr="006A10FE">
        <w:rPr>
          <w:b/>
          <w:bCs/>
          <w:i/>
          <w:iCs/>
          <w:color w:val="000000" w:themeColor="text1"/>
        </w:rPr>
        <w:t>project</w:t>
      </w:r>
      <w:proofErr w:type="gramEnd"/>
      <w:r w:rsidRPr="006A10FE">
        <w:rPr>
          <w:b/>
          <w:bCs/>
          <w:i/>
          <w:iCs/>
          <w:color w:val="000000" w:themeColor="text1"/>
        </w:rPr>
        <w:t xml:space="preserve"> commencement</w:t>
      </w:r>
      <w:r w:rsidRPr="006A10FE">
        <w:rPr>
          <w:color w:val="000000" w:themeColor="text1"/>
        </w:rPr>
        <w:t xml:space="preserve"> means the first day of the project’s first reporting period under the </w:t>
      </w:r>
      <w:r w:rsidR="0043439C" w:rsidRPr="006A10FE">
        <w:rPr>
          <w:color w:val="000000" w:themeColor="text1"/>
        </w:rPr>
        <w:t>determination.</w:t>
      </w:r>
    </w:p>
    <w:p w:rsidR="00017CD9" w:rsidRPr="006A10FE" w:rsidRDefault="00017CD9" w:rsidP="00017CD9">
      <w:pPr>
        <w:pStyle w:val="Definition"/>
        <w:rPr>
          <w:color w:val="000000" w:themeColor="text1"/>
        </w:rPr>
      </w:pPr>
      <w:proofErr w:type="gramStart"/>
      <w:r w:rsidRPr="006A10FE">
        <w:rPr>
          <w:b/>
          <w:i/>
          <w:color w:val="000000" w:themeColor="text1"/>
        </w:rPr>
        <w:t>raster</w:t>
      </w:r>
      <w:proofErr w:type="gramEnd"/>
      <w:r w:rsidRPr="006A10FE">
        <w:rPr>
          <w:b/>
          <w:i/>
          <w:color w:val="000000" w:themeColor="text1"/>
        </w:rPr>
        <w:t xml:space="preserve"> format</w:t>
      </w:r>
      <w:r w:rsidRPr="006A10FE">
        <w:rPr>
          <w:color w:val="000000" w:themeColor="text1"/>
        </w:rPr>
        <w:t xml:space="preserve">, </w:t>
      </w:r>
      <w:r w:rsidR="006E0ACD" w:rsidRPr="006A10FE">
        <w:rPr>
          <w:color w:val="000000" w:themeColor="text1"/>
        </w:rPr>
        <w:t xml:space="preserve">in relation to </w:t>
      </w:r>
      <w:r w:rsidRPr="006A10FE">
        <w:rPr>
          <w:color w:val="000000" w:themeColor="text1"/>
        </w:rPr>
        <w:t xml:space="preserve">a map, </w:t>
      </w:r>
      <w:r w:rsidR="006E0ACD" w:rsidRPr="006A10FE">
        <w:rPr>
          <w:color w:val="000000" w:themeColor="text1"/>
        </w:rPr>
        <w:t xml:space="preserve">means </w:t>
      </w:r>
      <w:r w:rsidRPr="006A10FE">
        <w:rPr>
          <w:color w:val="000000" w:themeColor="text1"/>
        </w:rPr>
        <w:t xml:space="preserve">a map </w:t>
      </w:r>
      <w:r w:rsidR="006E0ACD" w:rsidRPr="006A10FE">
        <w:rPr>
          <w:color w:val="000000" w:themeColor="text1"/>
        </w:rPr>
        <w:t xml:space="preserve">that has been divided </w:t>
      </w:r>
      <w:r w:rsidRPr="006A10FE">
        <w:rPr>
          <w:color w:val="000000" w:themeColor="text1"/>
        </w:rPr>
        <w:t>into a grid of pixels that</w:t>
      </w:r>
      <w:r w:rsidR="009C58CD" w:rsidRPr="006A10FE">
        <w:rPr>
          <w:color w:val="000000" w:themeColor="text1"/>
        </w:rPr>
        <w:t xml:space="preserve"> cover a geographical space and</w:t>
      </w:r>
      <w:r w:rsidRPr="006A10FE">
        <w:rPr>
          <w:color w:val="000000" w:themeColor="text1"/>
        </w:rPr>
        <w:t xml:space="preserve"> can be coded according to characteristics of, or relating to, the area represented by the pixel.</w:t>
      </w:r>
    </w:p>
    <w:p w:rsidR="00017CD9" w:rsidRPr="006A10FE" w:rsidRDefault="00017CD9" w:rsidP="00017CD9">
      <w:pPr>
        <w:pStyle w:val="Definition"/>
        <w:rPr>
          <w:color w:val="000000" w:themeColor="text1"/>
        </w:rPr>
      </w:pPr>
      <w:proofErr w:type="spellStart"/>
      <w:proofErr w:type="gramStart"/>
      <w:r w:rsidRPr="006A10FE">
        <w:rPr>
          <w:b/>
          <w:i/>
          <w:color w:val="000000" w:themeColor="text1"/>
        </w:rPr>
        <w:t>savanna</w:t>
      </w:r>
      <w:proofErr w:type="spellEnd"/>
      <w:proofErr w:type="gramEnd"/>
      <w:r w:rsidRPr="006A10FE">
        <w:rPr>
          <w:b/>
          <w:i/>
          <w:color w:val="000000" w:themeColor="text1"/>
        </w:rPr>
        <w:t xml:space="preserve"> </w:t>
      </w:r>
      <w:r w:rsidRPr="006A10FE">
        <w:rPr>
          <w:color w:val="000000" w:themeColor="text1"/>
        </w:rPr>
        <w:t>means a tropical or sub-tropical vegetation formation with continuous grass cover occasionally interrupted by trees and shrubs.</w:t>
      </w:r>
    </w:p>
    <w:p w:rsidR="00EB18FE" w:rsidRPr="006A10FE" w:rsidRDefault="00EB18FE" w:rsidP="00017CD9">
      <w:pPr>
        <w:pStyle w:val="Definition"/>
        <w:rPr>
          <w:b/>
          <w:i/>
          <w:color w:val="000000" w:themeColor="text1"/>
        </w:rPr>
      </w:pPr>
      <w:proofErr w:type="spellStart"/>
      <w:proofErr w:type="gramStart"/>
      <w:r w:rsidRPr="006A10FE">
        <w:rPr>
          <w:b/>
          <w:i/>
          <w:color w:val="000000" w:themeColor="text1"/>
        </w:rPr>
        <w:t>savanna</w:t>
      </w:r>
      <w:proofErr w:type="spellEnd"/>
      <w:proofErr w:type="gramEnd"/>
      <w:r w:rsidRPr="006A10FE">
        <w:rPr>
          <w:b/>
          <w:i/>
          <w:color w:val="000000" w:themeColor="text1"/>
        </w:rPr>
        <w:t xml:space="preserve"> fire management project</w:t>
      </w:r>
      <w:r w:rsidRPr="006A10FE">
        <w:rPr>
          <w:color w:val="000000" w:themeColor="text1"/>
        </w:rPr>
        <w:t>—see section </w:t>
      </w:r>
      <w:r w:rsidR="00724696" w:rsidRPr="00724696">
        <w:rPr>
          <w:color w:val="000000" w:themeColor="text1"/>
        </w:rPr>
        <w:t>8</w:t>
      </w:r>
      <w:r w:rsidRPr="006A10FE">
        <w:rPr>
          <w:color w:val="000000" w:themeColor="text1"/>
        </w:rPr>
        <w:t>.</w:t>
      </w:r>
    </w:p>
    <w:p w:rsidR="001B507D" w:rsidRPr="006A10FE" w:rsidRDefault="00122727" w:rsidP="00EA28F0">
      <w:pPr>
        <w:pStyle w:val="Definition"/>
        <w:rPr>
          <w:color w:val="000000" w:themeColor="text1"/>
          <w:lang w:eastAsia="en-NZ"/>
        </w:rPr>
      </w:pPr>
      <w:proofErr w:type="spellStart"/>
      <w:r w:rsidRPr="006A10FE">
        <w:rPr>
          <w:b/>
          <w:i/>
          <w:color w:val="000000" w:themeColor="text1"/>
        </w:rPr>
        <w:t>SavBAT</w:t>
      </w:r>
      <w:proofErr w:type="spellEnd"/>
      <w:r w:rsidR="00726266" w:rsidRPr="006A10FE">
        <w:rPr>
          <w:b/>
          <w:i/>
          <w:color w:val="000000" w:themeColor="text1"/>
        </w:rPr>
        <w:t> </w:t>
      </w:r>
      <w:r w:rsidRPr="006A10FE">
        <w:rPr>
          <w:b/>
          <w:i/>
          <w:color w:val="000000" w:themeColor="text1"/>
        </w:rPr>
        <w:t>2</w:t>
      </w:r>
      <w:r w:rsidR="00EA28F0" w:rsidRPr="006A10FE">
        <w:rPr>
          <w:b/>
          <w:i/>
          <w:color w:val="000000" w:themeColor="text1"/>
        </w:rPr>
        <w:t xml:space="preserve"> </w:t>
      </w:r>
      <w:r w:rsidR="001B507D" w:rsidRPr="006A10FE">
        <w:rPr>
          <w:color w:val="000000" w:themeColor="text1"/>
          <w:lang w:eastAsia="en-NZ"/>
        </w:rPr>
        <w:t xml:space="preserve">means </w:t>
      </w:r>
      <w:r w:rsidRPr="006A10FE">
        <w:rPr>
          <w:color w:val="000000" w:themeColor="text1"/>
        </w:rPr>
        <w:t>the web-based information technology tool</w:t>
      </w:r>
      <w:r w:rsidR="005F5203" w:rsidRPr="006A10FE">
        <w:rPr>
          <w:color w:val="000000" w:themeColor="text1"/>
        </w:rPr>
        <w:t xml:space="preserve"> </w:t>
      </w:r>
      <w:r w:rsidRPr="006A10FE">
        <w:rPr>
          <w:color w:val="000000" w:themeColor="text1"/>
        </w:rPr>
        <w:t xml:space="preserve">known as the </w:t>
      </w:r>
      <w:proofErr w:type="spellStart"/>
      <w:r w:rsidRPr="006A10FE">
        <w:rPr>
          <w:color w:val="000000" w:themeColor="text1"/>
        </w:rPr>
        <w:t>Savanna</w:t>
      </w:r>
      <w:proofErr w:type="spellEnd"/>
      <w:r w:rsidRPr="006A10FE">
        <w:rPr>
          <w:color w:val="000000" w:themeColor="text1"/>
        </w:rPr>
        <w:t xml:space="preserve"> Burning Abatement Tool</w:t>
      </w:r>
      <w:r w:rsidR="0043439C" w:rsidRPr="006A10FE">
        <w:rPr>
          <w:color w:val="000000" w:themeColor="text1"/>
        </w:rPr>
        <w:t>,</w:t>
      </w:r>
      <w:r w:rsidRPr="006A10FE">
        <w:rPr>
          <w:color w:val="000000" w:themeColor="text1"/>
        </w:rPr>
        <w:t xml:space="preserve"> </w:t>
      </w:r>
      <w:r w:rsidR="001B507D" w:rsidRPr="006A10FE">
        <w:rPr>
          <w:color w:val="000000" w:themeColor="text1"/>
          <w:lang w:eastAsia="en-NZ"/>
        </w:rPr>
        <w:t xml:space="preserve">that is published from time to time on the website </w:t>
      </w:r>
      <w:r w:rsidR="0091249A" w:rsidRPr="006A10FE">
        <w:rPr>
          <w:color w:val="000000" w:themeColor="text1"/>
          <w:lang w:eastAsia="en-NZ"/>
        </w:rPr>
        <w:t>http://</w:t>
      </w:r>
      <w:r w:rsidR="002665ED" w:rsidRPr="006A10FE">
        <w:rPr>
          <w:color w:val="000000" w:themeColor="text1"/>
          <w:lang w:eastAsia="en-NZ"/>
        </w:rPr>
        <w:t>s</w:t>
      </w:r>
      <w:r w:rsidR="00726266" w:rsidRPr="006A10FE">
        <w:rPr>
          <w:color w:val="000000" w:themeColor="text1"/>
          <w:lang w:eastAsia="en-NZ"/>
        </w:rPr>
        <w:t>av</w:t>
      </w:r>
      <w:r w:rsidR="002665ED" w:rsidRPr="006A10FE">
        <w:rPr>
          <w:color w:val="000000" w:themeColor="text1"/>
          <w:lang w:eastAsia="en-NZ"/>
        </w:rPr>
        <w:t>bat2</w:t>
      </w:r>
      <w:r w:rsidR="0091249A" w:rsidRPr="006A10FE">
        <w:rPr>
          <w:color w:val="000000" w:themeColor="text1"/>
          <w:lang w:eastAsia="en-NZ"/>
        </w:rPr>
        <w:t xml:space="preserve">.net.au </w:t>
      </w:r>
      <w:r w:rsidR="001B507D" w:rsidRPr="006A10FE">
        <w:rPr>
          <w:color w:val="000000" w:themeColor="text1"/>
          <w:lang w:eastAsia="en-NZ"/>
        </w:rPr>
        <w:t>with a statement that:</w:t>
      </w:r>
    </w:p>
    <w:p w:rsidR="001B507D" w:rsidRPr="006A10FE" w:rsidRDefault="00EA28F0" w:rsidP="00EA28F0">
      <w:pPr>
        <w:pStyle w:val="paragraph"/>
        <w:rPr>
          <w:color w:val="000000" w:themeColor="text1"/>
        </w:rPr>
      </w:pPr>
      <w:r w:rsidRPr="006A10FE">
        <w:rPr>
          <w:color w:val="000000" w:themeColor="text1"/>
        </w:rPr>
        <w:tab/>
        <w:t>(a)</w:t>
      </w:r>
      <w:r w:rsidRPr="006A10FE">
        <w:rPr>
          <w:color w:val="000000" w:themeColor="text1"/>
        </w:rPr>
        <w:tab/>
      </w:r>
      <w:proofErr w:type="gramStart"/>
      <w:r w:rsidR="001B507D" w:rsidRPr="006A10FE">
        <w:rPr>
          <w:color w:val="000000" w:themeColor="text1"/>
        </w:rPr>
        <w:t>it</w:t>
      </w:r>
      <w:proofErr w:type="gramEnd"/>
      <w:r w:rsidR="001B507D" w:rsidRPr="006A10FE">
        <w:rPr>
          <w:color w:val="000000" w:themeColor="text1"/>
        </w:rPr>
        <w:t xml:space="preserve"> is </w:t>
      </w:r>
      <w:proofErr w:type="spellStart"/>
      <w:r w:rsidR="00122727" w:rsidRPr="006A10FE">
        <w:rPr>
          <w:color w:val="000000" w:themeColor="text1"/>
        </w:rPr>
        <w:t>Sa</w:t>
      </w:r>
      <w:r w:rsidR="002665ED" w:rsidRPr="006A10FE">
        <w:rPr>
          <w:color w:val="000000" w:themeColor="text1"/>
        </w:rPr>
        <w:t>v</w:t>
      </w:r>
      <w:r w:rsidR="00122727" w:rsidRPr="006A10FE">
        <w:rPr>
          <w:color w:val="000000" w:themeColor="text1"/>
        </w:rPr>
        <w:t>BAT</w:t>
      </w:r>
      <w:proofErr w:type="spellEnd"/>
      <w:r w:rsidR="00726266" w:rsidRPr="006A10FE">
        <w:rPr>
          <w:color w:val="000000" w:themeColor="text1"/>
        </w:rPr>
        <w:t> </w:t>
      </w:r>
      <w:r w:rsidR="00122727" w:rsidRPr="006A10FE">
        <w:rPr>
          <w:color w:val="000000" w:themeColor="text1"/>
        </w:rPr>
        <w:t>2</w:t>
      </w:r>
      <w:r w:rsidR="001B507D" w:rsidRPr="006A10FE">
        <w:rPr>
          <w:b/>
          <w:i/>
          <w:color w:val="000000" w:themeColor="text1"/>
        </w:rPr>
        <w:t xml:space="preserve"> </w:t>
      </w:r>
      <w:r w:rsidR="001B507D" w:rsidRPr="006A10FE">
        <w:rPr>
          <w:color w:val="000000" w:themeColor="text1"/>
        </w:rPr>
        <w:t>for this determination; and</w:t>
      </w:r>
    </w:p>
    <w:p w:rsidR="001B507D" w:rsidRPr="006A10FE" w:rsidRDefault="00EA28F0" w:rsidP="00EA28F0">
      <w:pPr>
        <w:pStyle w:val="paragraph"/>
        <w:rPr>
          <w:color w:val="000000" w:themeColor="text1"/>
        </w:rPr>
      </w:pPr>
      <w:r w:rsidRPr="006A10FE">
        <w:rPr>
          <w:color w:val="000000" w:themeColor="text1"/>
        </w:rPr>
        <w:tab/>
        <w:t>(b)</w:t>
      </w:r>
      <w:r w:rsidRPr="006A10FE">
        <w:rPr>
          <w:color w:val="000000" w:themeColor="text1"/>
        </w:rPr>
        <w:tab/>
      </w:r>
      <w:proofErr w:type="gramStart"/>
      <w:r w:rsidR="001B507D" w:rsidRPr="006A10FE">
        <w:rPr>
          <w:color w:val="000000" w:themeColor="text1"/>
        </w:rPr>
        <w:t>if</w:t>
      </w:r>
      <w:proofErr w:type="gramEnd"/>
      <w:r w:rsidR="001B507D" w:rsidRPr="006A10FE">
        <w:rPr>
          <w:color w:val="000000" w:themeColor="text1"/>
        </w:rPr>
        <w:t xml:space="preserve"> it differs from the version that was on the website at the time of commencement of this determination—the differences consist only of:</w:t>
      </w:r>
    </w:p>
    <w:p w:rsidR="001B507D" w:rsidRPr="006A10FE" w:rsidRDefault="00EA28F0" w:rsidP="00EA28F0">
      <w:pPr>
        <w:pStyle w:val="paragraphsub"/>
        <w:rPr>
          <w:color w:val="000000" w:themeColor="text1"/>
        </w:rPr>
      </w:pPr>
      <w:r w:rsidRPr="006A10FE">
        <w:rPr>
          <w:color w:val="000000" w:themeColor="text1"/>
        </w:rPr>
        <w:tab/>
        <w:t>(</w:t>
      </w:r>
      <w:proofErr w:type="spellStart"/>
      <w:r w:rsidRPr="006A10FE">
        <w:rPr>
          <w:color w:val="000000" w:themeColor="text1"/>
        </w:rPr>
        <w:t>i</w:t>
      </w:r>
      <w:proofErr w:type="spellEnd"/>
      <w:r w:rsidRPr="006A10FE">
        <w:rPr>
          <w:color w:val="000000" w:themeColor="text1"/>
        </w:rPr>
        <w:t>)</w:t>
      </w:r>
      <w:r w:rsidRPr="006A10FE">
        <w:rPr>
          <w:color w:val="000000" w:themeColor="text1"/>
        </w:rPr>
        <w:tab/>
      </w:r>
      <w:proofErr w:type="gramStart"/>
      <w:r w:rsidR="001B507D" w:rsidRPr="006A10FE">
        <w:rPr>
          <w:color w:val="000000" w:themeColor="text1"/>
        </w:rPr>
        <w:t>updates</w:t>
      </w:r>
      <w:proofErr w:type="gramEnd"/>
      <w:r w:rsidR="001B507D" w:rsidRPr="006A10FE">
        <w:rPr>
          <w:color w:val="000000" w:themeColor="text1"/>
        </w:rPr>
        <w:t xml:space="preserve"> which are of a minor nature; or</w:t>
      </w:r>
    </w:p>
    <w:p w:rsidR="001B507D" w:rsidRPr="006A10FE" w:rsidRDefault="00EA28F0" w:rsidP="00EA28F0">
      <w:pPr>
        <w:pStyle w:val="paragraphsub"/>
        <w:rPr>
          <w:color w:val="000000" w:themeColor="text1"/>
        </w:rPr>
      </w:pPr>
      <w:r w:rsidRPr="006A10FE">
        <w:rPr>
          <w:color w:val="000000" w:themeColor="text1"/>
        </w:rPr>
        <w:tab/>
        <w:t>(ii)</w:t>
      </w:r>
      <w:r w:rsidRPr="006A10FE">
        <w:rPr>
          <w:color w:val="000000" w:themeColor="text1"/>
        </w:rPr>
        <w:tab/>
      </w:r>
      <w:proofErr w:type="gramStart"/>
      <w:r w:rsidR="001B507D" w:rsidRPr="006A10FE">
        <w:rPr>
          <w:color w:val="000000" w:themeColor="text1"/>
        </w:rPr>
        <w:t>updates</w:t>
      </w:r>
      <w:proofErr w:type="gramEnd"/>
      <w:r w:rsidR="001B507D" w:rsidRPr="006A10FE">
        <w:rPr>
          <w:color w:val="000000" w:themeColor="text1"/>
        </w:rPr>
        <w:t xml:space="preserve"> which are necessary or incidental to </w:t>
      </w:r>
      <w:r w:rsidR="00C83DCC" w:rsidRPr="006A10FE">
        <w:rPr>
          <w:color w:val="000000" w:themeColor="text1"/>
        </w:rPr>
        <w:t xml:space="preserve">such </w:t>
      </w:r>
      <w:r w:rsidR="001B507D" w:rsidRPr="006A10FE">
        <w:rPr>
          <w:color w:val="000000" w:themeColor="text1"/>
        </w:rPr>
        <w:t>upda</w:t>
      </w:r>
      <w:r w:rsidR="0043439C" w:rsidRPr="006A10FE">
        <w:rPr>
          <w:color w:val="000000" w:themeColor="text1"/>
        </w:rPr>
        <w:t>tes</w:t>
      </w:r>
      <w:r w:rsidR="00C83DCC" w:rsidRPr="006A10FE">
        <w:rPr>
          <w:color w:val="000000" w:themeColor="text1"/>
        </w:rPr>
        <w:t>.</w:t>
      </w:r>
    </w:p>
    <w:p w:rsidR="00122727" w:rsidRPr="006A10FE" w:rsidRDefault="00122727" w:rsidP="00122727">
      <w:pPr>
        <w:pStyle w:val="notetext"/>
        <w:rPr>
          <w:color w:val="000000" w:themeColor="text1"/>
        </w:rPr>
      </w:pPr>
      <w:r w:rsidRPr="006A10FE">
        <w:rPr>
          <w:color w:val="000000" w:themeColor="text1"/>
        </w:rPr>
        <w:t>Note</w:t>
      </w:r>
      <w:r w:rsidRPr="006A10FE">
        <w:rPr>
          <w:color w:val="000000" w:themeColor="text1"/>
        </w:rPr>
        <w:tab/>
      </w:r>
      <w:proofErr w:type="spellStart"/>
      <w:r w:rsidRPr="006A10FE">
        <w:rPr>
          <w:color w:val="000000" w:themeColor="text1"/>
        </w:rPr>
        <w:t>SavBAT</w:t>
      </w:r>
      <w:proofErr w:type="spellEnd"/>
      <w:r w:rsidR="00726266" w:rsidRPr="006A10FE">
        <w:rPr>
          <w:color w:val="000000" w:themeColor="text1"/>
        </w:rPr>
        <w:t> </w:t>
      </w:r>
      <w:r w:rsidRPr="006A10FE">
        <w:rPr>
          <w:color w:val="000000" w:themeColor="text1"/>
        </w:rPr>
        <w:t>2 automates some processes required under this determination and provides reports that meet some of the reporting and record-keeping requirements of this determination.</w:t>
      </w:r>
    </w:p>
    <w:p w:rsidR="00017CD9" w:rsidRPr="006A10FE" w:rsidRDefault="00017CD9" w:rsidP="00017CD9">
      <w:pPr>
        <w:pStyle w:val="Definition"/>
        <w:rPr>
          <w:color w:val="000000" w:themeColor="text1"/>
        </w:rPr>
      </w:pPr>
      <w:proofErr w:type="gramStart"/>
      <w:r w:rsidRPr="006A10FE">
        <w:rPr>
          <w:b/>
          <w:i/>
          <w:color w:val="000000" w:themeColor="text1"/>
        </w:rPr>
        <w:t>shrub</w:t>
      </w:r>
      <w:proofErr w:type="gramEnd"/>
      <w:r w:rsidRPr="006A10FE">
        <w:rPr>
          <w:b/>
          <w:i/>
          <w:color w:val="000000" w:themeColor="text1"/>
        </w:rPr>
        <w:t xml:space="preserve"> fuel </w:t>
      </w:r>
      <w:r w:rsidRPr="006A10FE">
        <w:rPr>
          <w:color w:val="000000" w:themeColor="text1"/>
        </w:rPr>
        <w:t>means components of a living plant that are less than 6</w:t>
      </w:r>
      <w:r w:rsidR="008C0850" w:rsidRPr="006A10FE">
        <w:rPr>
          <w:color w:val="000000" w:themeColor="text1"/>
        </w:rPr>
        <w:t xml:space="preserve"> millimetres</w:t>
      </w:r>
      <w:r w:rsidRPr="006A10FE">
        <w:rPr>
          <w:color w:val="000000" w:themeColor="text1"/>
        </w:rPr>
        <w:t xml:space="preserve"> diameter, from vegetation with a stem diameter of less than 50 millimetres measured at a height of 1.3 metres.</w:t>
      </w:r>
    </w:p>
    <w:p w:rsidR="00017CD9" w:rsidRPr="006A10FE" w:rsidRDefault="00017CD9" w:rsidP="00017CD9">
      <w:pPr>
        <w:pStyle w:val="Definition"/>
        <w:rPr>
          <w:color w:val="000000" w:themeColor="text1"/>
        </w:rPr>
      </w:pPr>
      <w:proofErr w:type="gramStart"/>
      <w:r w:rsidRPr="006A10FE">
        <w:rPr>
          <w:b/>
          <w:i/>
          <w:color w:val="000000" w:themeColor="text1"/>
        </w:rPr>
        <w:t>vegetation</w:t>
      </w:r>
      <w:proofErr w:type="gramEnd"/>
      <w:r w:rsidRPr="006A10FE">
        <w:rPr>
          <w:b/>
          <w:i/>
          <w:color w:val="000000" w:themeColor="text1"/>
        </w:rPr>
        <w:t xml:space="preserve"> fuel type </w:t>
      </w:r>
      <w:r w:rsidRPr="006A10FE">
        <w:rPr>
          <w:color w:val="000000" w:themeColor="text1"/>
        </w:rPr>
        <w:t xml:space="preserve">means </w:t>
      </w:r>
      <w:r w:rsidR="000A5BEB" w:rsidRPr="006A10FE">
        <w:rPr>
          <w:color w:val="000000" w:themeColor="text1"/>
        </w:rPr>
        <w:t xml:space="preserve">a vegetation fuel type listed in </w:t>
      </w:r>
      <w:r w:rsidR="00724696" w:rsidRPr="00724696">
        <w:rPr>
          <w:color w:val="000000" w:themeColor="text1"/>
        </w:rPr>
        <w:t>Schedule 1</w:t>
      </w:r>
      <w:r w:rsidRPr="006A10FE">
        <w:rPr>
          <w:color w:val="000000" w:themeColor="text1"/>
        </w:rPr>
        <w:t>.</w:t>
      </w:r>
    </w:p>
    <w:p w:rsidR="00984095" w:rsidRPr="006A10FE" w:rsidRDefault="00984095" w:rsidP="00017CD9">
      <w:pPr>
        <w:pStyle w:val="Definition"/>
        <w:rPr>
          <w:color w:val="000000" w:themeColor="text1"/>
        </w:rPr>
      </w:pPr>
      <w:proofErr w:type="gramStart"/>
      <w:r w:rsidRPr="006A10FE">
        <w:rPr>
          <w:b/>
          <w:i/>
          <w:color w:val="000000" w:themeColor="text1"/>
        </w:rPr>
        <w:t>vegetation</w:t>
      </w:r>
      <w:proofErr w:type="gramEnd"/>
      <w:r w:rsidRPr="006A10FE">
        <w:rPr>
          <w:b/>
          <w:i/>
          <w:color w:val="000000" w:themeColor="text1"/>
        </w:rPr>
        <w:t xml:space="preserve"> fuel type map </w:t>
      </w:r>
      <w:r w:rsidRPr="006A10FE">
        <w:rPr>
          <w:color w:val="000000" w:themeColor="text1"/>
        </w:rPr>
        <w:t xml:space="preserve">means a vegetation fuel type map that complies with </w:t>
      </w:r>
      <w:r w:rsidR="00724696" w:rsidRPr="00724696">
        <w:rPr>
          <w:color w:val="000000" w:themeColor="text1"/>
        </w:rPr>
        <w:t>Division 2</w:t>
      </w:r>
      <w:r w:rsidRPr="006A10FE">
        <w:rPr>
          <w:color w:val="000000" w:themeColor="text1"/>
        </w:rPr>
        <w:t xml:space="preserve"> of </w:t>
      </w:r>
      <w:r w:rsidR="00724696" w:rsidRPr="00724696">
        <w:rPr>
          <w:color w:val="000000" w:themeColor="text1"/>
        </w:rPr>
        <w:t>Part 4</w:t>
      </w:r>
      <w:r w:rsidRPr="006A10FE">
        <w:rPr>
          <w:color w:val="000000" w:themeColor="text1"/>
        </w:rPr>
        <w:t>.</w:t>
      </w:r>
    </w:p>
    <w:p w:rsidR="00017CD9" w:rsidRPr="006A10FE" w:rsidRDefault="00017CD9" w:rsidP="00017CD9">
      <w:pPr>
        <w:pStyle w:val="Definition"/>
        <w:rPr>
          <w:color w:val="000000" w:themeColor="text1"/>
        </w:rPr>
      </w:pPr>
      <w:proofErr w:type="gramStart"/>
      <w:r w:rsidRPr="006A10FE">
        <w:rPr>
          <w:b/>
          <w:i/>
          <w:color w:val="000000" w:themeColor="text1"/>
        </w:rPr>
        <w:t>waypoint</w:t>
      </w:r>
      <w:proofErr w:type="gramEnd"/>
      <w:r w:rsidRPr="006A10FE">
        <w:rPr>
          <w:b/>
          <w:i/>
          <w:color w:val="000000" w:themeColor="text1"/>
        </w:rPr>
        <w:t xml:space="preserve"> </w:t>
      </w:r>
      <w:r w:rsidRPr="006A10FE">
        <w:rPr>
          <w:color w:val="000000" w:themeColor="text1"/>
        </w:rPr>
        <w:t>means a point in geographical space where information is collected, which is defined by a set of coordinates</w:t>
      </w:r>
      <w:r w:rsidR="00970D88" w:rsidRPr="006A10FE">
        <w:rPr>
          <w:color w:val="000000" w:themeColor="text1"/>
        </w:rPr>
        <w:t>.</w:t>
      </w:r>
    </w:p>
    <w:p w:rsidR="0062344C" w:rsidRDefault="0062344C" w:rsidP="00017CD9">
      <w:pPr>
        <w:pStyle w:val="Definition"/>
        <w:rPr>
          <w:color w:val="000000" w:themeColor="text1"/>
        </w:rPr>
      </w:pPr>
      <w:proofErr w:type="gramStart"/>
      <w:r w:rsidRPr="006A10FE">
        <w:rPr>
          <w:b/>
          <w:i/>
          <w:color w:val="000000" w:themeColor="text1"/>
        </w:rPr>
        <w:t>waypoint</w:t>
      </w:r>
      <w:proofErr w:type="gramEnd"/>
      <w:r w:rsidRPr="006A10FE">
        <w:rPr>
          <w:b/>
          <w:i/>
          <w:color w:val="000000" w:themeColor="text1"/>
        </w:rPr>
        <w:t xml:space="preserve"> buffer </w:t>
      </w:r>
      <w:r w:rsidRPr="006A10FE">
        <w:rPr>
          <w:color w:val="000000" w:themeColor="text1"/>
        </w:rPr>
        <w:t xml:space="preserve">means a circular area with a radius of 100 metres </w:t>
      </w:r>
      <w:r w:rsidR="008B60F7" w:rsidRPr="006A10FE">
        <w:rPr>
          <w:color w:val="000000" w:themeColor="text1"/>
        </w:rPr>
        <w:t xml:space="preserve">that </w:t>
      </w:r>
      <w:r w:rsidRPr="006A10FE">
        <w:rPr>
          <w:color w:val="000000" w:themeColor="text1"/>
        </w:rPr>
        <w:t>surrounds a waypoint.</w:t>
      </w:r>
    </w:p>
    <w:p w:rsidR="004134AD" w:rsidRPr="004134AD" w:rsidRDefault="004134AD" w:rsidP="00017CD9">
      <w:pPr>
        <w:pStyle w:val="Definition"/>
        <w:rPr>
          <w:color w:val="000000" w:themeColor="text1"/>
        </w:rPr>
      </w:pPr>
      <w:proofErr w:type="gramStart"/>
      <w:r w:rsidRPr="00A35588">
        <w:rPr>
          <w:b/>
          <w:i/>
          <w:color w:val="000000" w:themeColor="text1"/>
        </w:rPr>
        <w:lastRenderedPageBreak/>
        <w:t>years-since-last-burnt</w:t>
      </w:r>
      <w:proofErr w:type="gramEnd"/>
      <w:r w:rsidRPr="00A35588">
        <w:rPr>
          <w:b/>
          <w:i/>
          <w:color w:val="000000" w:themeColor="text1"/>
        </w:rPr>
        <w:t xml:space="preserve"> value</w:t>
      </w:r>
      <w:r>
        <w:rPr>
          <w:color w:val="000000" w:themeColor="text1"/>
        </w:rPr>
        <w:t>—see section </w:t>
      </w:r>
      <w:r w:rsidR="00724696">
        <w:rPr>
          <w:color w:val="000000" w:themeColor="text1"/>
        </w:rPr>
        <w:t>52</w:t>
      </w:r>
      <w:r>
        <w:rPr>
          <w:color w:val="000000" w:themeColor="text1"/>
        </w:rPr>
        <w:t>.</w:t>
      </w:r>
    </w:p>
    <w:p w:rsidR="00017CD9" w:rsidRPr="006A10FE" w:rsidRDefault="00AC6EEB" w:rsidP="00EE2EAE">
      <w:pPr>
        <w:pStyle w:val="notetext"/>
        <w:rPr>
          <w:color w:val="000000" w:themeColor="text1"/>
        </w:rPr>
      </w:pPr>
      <w:r w:rsidRPr="006A10FE">
        <w:rPr>
          <w:color w:val="000000" w:themeColor="text1"/>
        </w:rPr>
        <w:t>Note</w:t>
      </w:r>
      <w:r w:rsidR="00EE2EAE" w:rsidRPr="006A10FE">
        <w:rPr>
          <w:color w:val="000000" w:themeColor="text1"/>
        </w:rPr>
        <w:tab/>
      </w:r>
      <w:r w:rsidR="00017CD9" w:rsidRPr="006A10FE">
        <w:rPr>
          <w:color w:val="000000" w:themeColor="text1"/>
        </w:rPr>
        <w:t xml:space="preserve">Other words and expressions used in this </w:t>
      </w:r>
      <w:r w:rsidR="006E0ACD" w:rsidRPr="006A10FE">
        <w:rPr>
          <w:color w:val="000000" w:themeColor="text1"/>
        </w:rPr>
        <w:t>d</w:t>
      </w:r>
      <w:r w:rsidR="00017CD9" w:rsidRPr="006A10FE">
        <w:rPr>
          <w:color w:val="000000" w:themeColor="text1"/>
        </w:rPr>
        <w:t>etermination have the meaning given by the Act. These include:</w:t>
      </w:r>
    </w:p>
    <w:p w:rsidR="00017CD9" w:rsidRPr="006A10FE" w:rsidRDefault="00AC6EEB" w:rsidP="00AC6EEB">
      <w:pPr>
        <w:pStyle w:val="notetext"/>
        <w:rPr>
          <w:b/>
          <w:i/>
          <w:color w:val="000000" w:themeColor="text1"/>
        </w:rPr>
      </w:pPr>
      <w:r w:rsidRPr="006A10FE">
        <w:rPr>
          <w:color w:val="000000" w:themeColor="text1"/>
        </w:rPr>
        <w:tab/>
      </w:r>
      <w:r w:rsidRPr="006A10FE">
        <w:rPr>
          <w:color w:val="000000" w:themeColor="text1"/>
        </w:rPr>
        <w:tab/>
      </w:r>
      <w:proofErr w:type="gramStart"/>
      <w:r w:rsidR="00017CD9" w:rsidRPr="006A10FE">
        <w:rPr>
          <w:b/>
          <w:i/>
          <w:color w:val="000000" w:themeColor="text1"/>
        </w:rPr>
        <w:t>eligible</w:t>
      </w:r>
      <w:proofErr w:type="gramEnd"/>
      <w:r w:rsidR="00017CD9" w:rsidRPr="006A10FE">
        <w:rPr>
          <w:b/>
          <w:i/>
          <w:color w:val="000000" w:themeColor="text1"/>
        </w:rPr>
        <w:t xml:space="preserve"> offsets project</w:t>
      </w:r>
    </w:p>
    <w:p w:rsidR="00017CD9" w:rsidRPr="006A10FE" w:rsidRDefault="00AC6EEB" w:rsidP="00AC6EEB">
      <w:pPr>
        <w:pStyle w:val="notetext"/>
        <w:rPr>
          <w:b/>
          <w:i/>
          <w:color w:val="000000" w:themeColor="text1"/>
        </w:rPr>
      </w:pPr>
      <w:r w:rsidRPr="006A10FE">
        <w:rPr>
          <w:b/>
          <w:i/>
          <w:color w:val="000000" w:themeColor="text1"/>
        </w:rPr>
        <w:tab/>
      </w:r>
      <w:r w:rsidRPr="006A10FE">
        <w:rPr>
          <w:b/>
          <w:i/>
          <w:color w:val="000000" w:themeColor="text1"/>
        </w:rPr>
        <w:tab/>
      </w:r>
      <w:proofErr w:type="gramStart"/>
      <w:r w:rsidR="00017CD9" w:rsidRPr="006A10FE">
        <w:rPr>
          <w:b/>
          <w:i/>
          <w:color w:val="000000" w:themeColor="text1"/>
        </w:rPr>
        <w:t>emission</w:t>
      </w:r>
      <w:proofErr w:type="gramEnd"/>
    </w:p>
    <w:p w:rsidR="00017CD9" w:rsidRPr="006A10FE" w:rsidRDefault="00AC6EEB" w:rsidP="00AC6EEB">
      <w:pPr>
        <w:pStyle w:val="notetext"/>
        <w:rPr>
          <w:b/>
          <w:i/>
          <w:color w:val="000000" w:themeColor="text1"/>
        </w:rPr>
      </w:pPr>
      <w:r w:rsidRPr="006A10FE">
        <w:rPr>
          <w:b/>
          <w:i/>
          <w:color w:val="000000" w:themeColor="text1"/>
        </w:rPr>
        <w:tab/>
      </w:r>
      <w:r w:rsidRPr="006A10FE">
        <w:rPr>
          <w:b/>
          <w:i/>
          <w:color w:val="000000" w:themeColor="text1"/>
        </w:rPr>
        <w:tab/>
      </w:r>
      <w:proofErr w:type="gramStart"/>
      <w:r w:rsidR="00017CD9" w:rsidRPr="006A10FE">
        <w:rPr>
          <w:b/>
          <w:i/>
          <w:color w:val="000000" w:themeColor="text1"/>
        </w:rPr>
        <w:t>greenhouse</w:t>
      </w:r>
      <w:proofErr w:type="gramEnd"/>
      <w:r w:rsidR="00017CD9" w:rsidRPr="006A10FE">
        <w:rPr>
          <w:b/>
          <w:i/>
          <w:color w:val="000000" w:themeColor="text1"/>
        </w:rPr>
        <w:t xml:space="preserve"> gas</w:t>
      </w:r>
    </w:p>
    <w:p w:rsidR="00017CD9" w:rsidRPr="006A10FE" w:rsidRDefault="00AC6EEB" w:rsidP="00AC6EEB">
      <w:pPr>
        <w:pStyle w:val="notetext"/>
        <w:rPr>
          <w:b/>
          <w:i/>
          <w:color w:val="000000" w:themeColor="text1"/>
        </w:rPr>
      </w:pPr>
      <w:r w:rsidRPr="006A10FE">
        <w:rPr>
          <w:b/>
          <w:i/>
          <w:color w:val="000000" w:themeColor="text1"/>
        </w:rPr>
        <w:tab/>
      </w:r>
      <w:r w:rsidRPr="006A10FE">
        <w:rPr>
          <w:b/>
          <w:i/>
          <w:color w:val="000000" w:themeColor="text1"/>
        </w:rPr>
        <w:tab/>
      </w:r>
      <w:proofErr w:type="gramStart"/>
      <w:r w:rsidR="00017CD9" w:rsidRPr="006A10FE">
        <w:rPr>
          <w:b/>
          <w:i/>
          <w:color w:val="000000" w:themeColor="text1"/>
        </w:rPr>
        <w:t>methodology</w:t>
      </w:r>
      <w:proofErr w:type="gramEnd"/>
      <w:r w:rsidR="00017CD9" w:rsidRPr="006A10FE">
        <w:rPr>
          <w:b/>
          <w:i/>
          <w:color w:val="000000" w:themeColor="text1"/>
        </w:rPr>
        <w:t xml:space="preserve"> determination</w:t>
      </w:r>
    </w:p>
    <w:p w:rsidR="00017CD9" w:rsidRPr="006A10FE" w:rsidRDefault="00AC6EEB" w:rsidP="00AC6EEB">
      <w:pPr>
        <w:pStyle w:val="notetext"/>
        <w:rPr>
          <w:b/>
          <w:i/>
          <w:color w:val="000000" w:themeColor="text1"/>
        </w:rPr>
      </w:pPr>
      <w:r w:rsidRPr="006A10FE">
        <w:rPr>
          <w:b/>
          <w:i/>
          <w:color w:val="000000" w:themeColor="text1"/>
        </w:rPr>
        <w:tab/>
      </w:r>
      <w:r w:rsidRPr="006A10FE">
        <w:rPr>
          <w:b/>
          <w:i/>
          <w:color w:val="000000" w:themeColor="text1"/>
        </w:rPr>
        <w:tab/>
      </w:r>
      <w:proofErr w:type="gramStart"/>
      <w:r w:rsidR="00017CD9" w:rsidRPr="006A10FE">
        <w:rPr>
          <w:b/>
          <w:i/>
          <w:color w:val="000000" w:themeColor="text1"/>
        </w:rPr>
        <w:t>offsets</w:t>
      </w:r>
      <w:proofErr w:type="gramEnd"/>
      <w:r w:rsidR="00017CD9" w:rsidRPr="006A10FE">
        <w:rPr>
          <w:b/>
          <w:i/>
          <w:color w:val="000000" w:themeColor="text1"/>
        </w:rPr>
        <w:t xml:space="preserve"> project</w:t>
      </w:r>
    </w:p>
    <w:p w:rsidR="00017CD9" w:rsidRPr="006A10FE" w:rsidRDefault="00AC6EEB" w:rsidP="00AC6EEB">
      <w:pPr>
        <w:pStyle w:val="notetext"/>
        <w:rPr>
          <w:b/>
          <w:i/>
          <w:color w:val="000000" w:themeColor="text1"/>
        </w:rPr>
      </w:pPr>
      <w:r w:rsidRPr="006A10FE">
        <w:rPr>
          <w:b/>
          <w:i/>
          <w:color w:val="000000" w:themeColor="text1"/>
        </w:rPr>
        <w:tab/>
      </w:r>
      <w:r w:rsidRPr="006A10FE">
        <w:rPr>
          <w:b/>
          <w:i/>
          <w:color w:val="000000" w:themeColor="text1"/>
        </w:rPr>
        <w:tab/>
      </w:r>
      <w:proofErr w:type="gramStart"/>
      <w:r w:rsidR="00017CD9" w:rsidRPr="006A10FE">
        <w:rPr>
          <w:b/>
          <w:i/>
          <w:color w:val="000000" w:themeColor="text1"/>
        </w:rPr>
        <w:t>offsets</w:t>
      </w:r>
      <w:proofErr w:type="gramEnd"/>
      <w:r w:rsidR="00017CD9" w:rsidRPr="006A10FE">
        <w:rPr>
          <w:b/>
          <w:i/>
          <w:color w:val="000000" w:themeColor="text1"/>
        </w:rPr>
        <w:t xml:space="preserve"> report</w:t>
      </w:r>
    </w:p>
    <w:p w:rsidR="00017CD9" w:rsidRPr="006A10FE" w:rsidRDefault="00AC6EEB" w:rsidP="00AC6EEB">
      <w:pPr>
        <w:pStyle w:val="notetext"/>
        <w:rPr>
          <w:b/>
          <w:i/>
          <w:color w:val="000000" w:themeColor="text1"/>
        </w:rPr>
      </w:pPr>
      <w:r w:rsidRPr="006A10FE">
        <w:rPr>
          <w:b/>
          <w:i/>
          <w:color w:val="000000" w:themeColor="text1"/>
        </w:rPr>
        <w:tab/>
      </w:r>
      <w:r w:rsidRPr="006A10FE">
        <w:rPr>
          <w:b/>
          <w:i/>
          <w:color w:val="000000" w:themeColor="text1"/>
        </w:rPr>
        <w:tab/>
      </w:r>
      <w:proofErr w:type="gramStart"/>
      <w:r w:rsidR="00017CD9" w:rsidRPr="006A10FE">
        <w:rPr>
          <w:b/>
          <w:i/>
          <w:color w:val="000000" w:themeColor="text1"/>
        </w:rPr>
        <w:t>project</w:t>
      </w:r>
      <w:proofErr w:type="gramEnd"/>
    </w:p>
    <w:p w:rsidR="00017CD9" w:rsidRPr="006A10FE" w:rsidRDefault="00AC6EEB" w:rsidP="00AC6EEB">
      <w:pPr>
        <w:pStyle w:val="notetext"/>
        <w:rPr>
          <w:b/>
          <w:i/>
          <w:color w:val="000000" w:themeColor="text1"/>
        </w:rPr>
      </w:pPr>
      <w:r w:rsidRPr="006A10FE">
        <w:rPr>
          <w:b/>
          <w:i/>
          <w:color w:val="000000" w:themeColor="text1"/>
        </w:rPr>
        <w:tab/>
      </w:r>
      <w:r w:rsidRPr="006A10FE">
        <w:rPr>
          <w:b/>
          <w:i/>
          <w:color w:val="000000" w:themeColor="text1"/>
        </w:rPr>
        <w:tab/>
      </w:r>
      <w:proofErr w:type="gramStart"/>
      <w:r w:rsidR="00017CD9" w:rsidRPr="006A10FE">
        <w:rPr>
          <w:b/>
          <w:i/>
          <w:color w:val="000000" w:themeColor="text1"/>
        </w:rPr>
        <w:t>project</w:t>
      </w:r>
      <w:proofErr w:type="gramEnd"/>
      <w:r w:rsidR="00017CD9" w:rsidRPr="006A10FE">
        <w:rPr>
          <w:b/>
          <w:i/>
          <w:color w:val="000000" w:themeColor="text1"/>
        </w:rPr>
        <w:t xml:space="preserve"> area</w:t>
      </w:r>
    </w:p>
    <w:p w:rsidR="00017CD9" w:rsidRPr="006A10FE" w:rsidRDefault="00AC6EEB" w:rsidP="00AC6EEB">
      <w:pPr>
        <w:pStyle w:val="notetext"/>
        <w:rPr>
          <w:b/>
          <w:i/>
          <w:color w:val="000000" w:themeColor="text1"/>
        </w:rPr>
      </w:pPr>
      <w:r w:rsidRPr="006A10FE">
        <w:rPr>
          <w:b/>
          <w:i/>
          <w:color w:val="000000" w:themeColor="text1"/>
        </w:rPr>
        <w:tab/>
      </w:r>
      <w:r w:rsidRPr="006A10FE">
        <w:rPr>
          <w:b/>
          <w:i/>
          <w:color w:val="000000" w:themeColor="text1"/>
        </w:rPr>
        <w:tab/>
      </w:r>
      <w:proofErr w:type="gramStart"/>
      <w:r w:rsidR="00017CD9" w:rsidRPr="006A10FE">
        <w:rPr>
          <w:b/>
          <w:i/>
          <w:color w:val="000000" w:themeColor="text1"/>
        </w:rPr>
        <w:t>project</w:t>
      </w:r>
      <w:proofErr w:type="gramEnd"/>
      <w:r w:rsidR="00017CD9" w:rsidRPr="006A10FE">
        <w:rPr>
          <w:b/>
          <w:i/>
          <w:color w:val="000000" w:themeColor="text1"/>
        </w:rPr>
        <w:t xml:space="preserve"> proponent</w:t>
      </w:r>
    </w:p>
    <w:p w:rsidR="00017CD9" w:rsidRPr="006A10FE" w:rsidRDefault="00AC6EEB" w:rsidP="00AC6EEB">
      <w:pPr>
        <w:pStyle w:val="notetext"/>
        <w:rPr>
          <w:b/>
          <w:i/>
          <w:color w:val="000000" w:themeColor="text1"/>
        </w:rPr>
      </w:pPr>
      <w:r w:rsidRPr="006A10FE">
        <w:rPr>
          <w:b/>
          <w:i/>
          <w:color w:val="000000" w:themeColor="text1"/>
        </w:rPr>
        <w:tab/>
      </w:r>
      <w:r w:rsidRPr="006A10FE">
        <w:rPr>
          <w:b/>
          <w:i/>
          <w:color w:val="000000" w:themeColor="text1"/>
        </w:rPr>
        <w:tab/>
      </w:r>
      <w:r w:rsidR="00017CD9" w:rsidRPr="006A10FE">
        <w:rPr>
          <w:b/>
          <w:i/>
          <w:color w:val="000000" w:themeColor="text1"/>
        </w:rPr>
        <w:t>Regulator</w:t>
      </w:r>
    </w:p>
    <w:p w:rsidR="00017CD9" w:rsidRPr="006A10FE" w:rsidRDefault="00AC6EEB" w:rsidP="00AC6EEB">
      <w:pPr>
        <w:pStyle w:val="notetext"/>
        <w:rPr>
          <w:b/>
          <w:i/>
          <w:color w:val="000000" w:themeColor="text1"/>
        </w:rPr>
      </w:pPr>
      <w:r w:rsidRPr="006A10FE">
        <w:rPr>
          <w:b/>
          <w:i/>
          <w:color w:val="000000" w:themeColor="text1"/>
        </w:rPr>
        <w:tab/>
      </w:r>
      <w:r w:rsidRPr="006A10FE">
        <w:rPr>
          <w:b/>
          <w:i/>
          <w:color w:val="000000" w:themeColor="text1"/>
        </w:rPr>
        <w:tab/>
      </w:r>
      <w:proofErr w:type="gramStart"/>
      <w:r w:rsidR="00017CD9" w:rsidRPr="006A10FE">
        <w:rPr>
          <w:b/>
          <w:i/>
          <w:color w:val="000000" w:themeColor="text1"/>
        </w:rPr>
        <w:t>reporting</w:t>
      </w:r>
      <w:proofErr w:type="gramEnd"/>
      <w:r w:rsidR="00017CD9" w:rsidRPr="006A10FE">
        <w:rPr>
          <w:b/>
          <w:i/>
          <w:color w:val="000000" w:themeColor="text1"/>
        </w:rPr>
        <w:t xml:space="preserve"> period</w:t>
      </w:r>
    </w:p>
    <w:p w:rsidR="00301D8F" w:rsidRPr="006A10FE" w:rsidRDefault="00310500" w:rsidP="00301D8F">
      <w:pPr>
        <w:pStyle w:val="ActHead5"/>
        <w:rPr>
          <w:i/>
          <w:color w:val="000000" w:themeColor="text1"/>
        </w:rPr>
      </w:pPr>
      <w:bookmarkStart w:id="18" w:name="_Toc413155547"/>
      <w:bookmarkStart w:id="19" w:name="_Toc405377014"/>
      <w:proofErr w:type="gramStart"/>
      <w:r>
        <w:rPr>
          <w:color w:val="000000" w:themeColor="text1"/>
        </w:rPr>
        <w:t>6</w:t>
      </w:r>
      <w:r w:rsidR="00301D8F" w:rsidRPr="006A10FE">
        <w:rPr>
          <w:color w:val="000000" w:themeColor="text1"/>
        </w:rPr>
        <w:t xml:space="preserve">  Meaning</w:t>
      </w:r>
      <w:proofErr w:type="gramEnd"/>
      <w:r w:rsidR="00301D8F" w:rsidRPr="006A10FE">
        <w:rPr>
          <w:color w:val="000000" w:themeColor="text1"/>
        </w:rPr>
        <w:t xml:space="preserve"> of </w:t>
      </w:r>
      <w:r w:rsidR="00301D8F" w:rsidRPr="006A10FE">
        <w:rPr>
          <w:i/>
          <w:color w:val="000000" w:themeColor="text1"/>
        </w:rPr>
        <w:t xml:space="preserve">high rainfall zone </w:t>
      </w:r>
      <w:r w:rsidR="00301D8F" w:rsidRPr="006A10FE">
        <w:rPr>
          <w:color w:val="000000" w:themeColor="text1"/>
        </w:rPr>
        <w:t xml:space="preserve">and </w:t>
      </w:r>
      <w:r w:rsidR="00301D8F" w:rsidRPr="006A10FE">
        <w:rPr>
          <w:i/>
          <w:color w:val="000000" w:themeColor="text1"/>
        </w:rPr>
        <w:t>low rainfall zone</w:t>
      </w:r>
      <w:bookmarkEnd w:id="18"/>
    </w:p>
    <w:p w:rsidR="00301D8F" w:rsidRPr="006A10FE" w:rsidRDefault="00301D8F" w:rsidP="00301D8F">
      <w:pPr>
        <w:pStyle w:val="subsection"/>
        <w:rPr>
          <w:color w:val="000000" w:themeColor="text1"/>
        </w:rPr>
      </w:pPr>
      <w:r w:rsidRPr="006A10FE">
        <w:rPr>
          <w:color w:val="000000" w:themeColor="text1"/>
        </w:rPr>
        <w:tab/>
      </w:r>
      <w:r w:rsidRPr="006A10FE">
        <w:rPr>
          <w:color w:val="000000" w:themeColor="text1"/>
        </w:rPr>
        <w:tab/>
        <w:t>In this determination:</w:t>
      </w:r>
    </w:p>
    <w:p w:rsidR="00EB18FE" w:rsidRPr="006A10FE" w:rsidRDefault="00EB18FE" w:rsidP="00EB18FE">
      <w:pPr>
        <w:pStyle w:val="Definition"/>
        <w:rPr>
          <w:color w:val="000000" w:themeColor="text1"/>
        </w:rPr>
      </w:pPr>
      <w:proofErr w:type="gramStart"/>
      <w:r w:rsidRPr="006A10FE">
        <w:rPr>
          <w:b/>
          <w:i/>
          <w:color w:val="000000" w:themeColor="text1"/>
        </w:rPr>
        <w:t>high</w:t>
      </w:r>
      <w:proofErr w:type="gramEnd"/>
      <w:r w:rsidRPr="006A10FE">
        <w:rPr>
          <w:b/>
          <w:i/>
          <w:color w:val="000000" w:themeColor="text1"/>
        </w:rPr>
        <w:t xml:space="preserve"> rainfall zone</w:t>
      </w:r>
      <w:r w:rsidRPr="006A10FE">
        <w:rPr>
          <w:color w:val="000000" w:themeColor="text1"/>
        </w:rPr>
        <w:t xml:space="preserve"> means the area of land indicated as the high rainfall zone on the </w:t>
      </w:r>
      <w:proofErr w:type="spellStart"/>
      <w:r w:rsidRPr="006A10FE">
        <w:rPr>
          <w:color w:val="000000" w:themeColor="text1"/>
        </w:rPr>
        <w:t>Savanna</w:t>
      </w:r>
      <w:proofErr w:type="spellEnd"/>
      <w:r w:rsidRPr="006A10FE">
        <w:rPr>
          <w:color w:val="000000" w:themeColor="text1"/>
        </w:rPr>
        <w:t xml:space="preserve"> Fire Management High Rainfall Zone spatial data layer as published on the Department’s website at the date of commencement of this determination.</w:t>
      </w:r>
    </w:p>
    <w:p w:rsidR="00EB18FE" w:rsidRPr="006A10FE" w:rsidRDefault="00EB18FE" w:rsidP="00EB18FE">
      <w:pPr>
        <w:pStyle w:val="Definition"/>
        <w:rPr>
          <w:color w:val="000000" w:themeColor="text1"/>
        </w:rPr>
      </w:pPr>
      <w:proofErr w:type="gramStart"/>
      <w:r w:rsidRPr="006A10FE">
        <w:rPr>
          <w:b/>
          <w:i/>
          <w:color w:val="000000" w:themeColor="text1"/>
        </w:rPr>
        <w:t>low</w:t>
      </w:r>
      <w:proofErr w:type="gramEnd"/>
      <w:r w:rsidRPr="006A10FE">
        <w:rPr>
          <w:b/>
          <w:i/>
          <w:color w:val="000000" w:themeColor="text1"/>
        </w:rPr>
        <w:t xml:space="preserve"> rainfall zone </w:t>
      </w:r>
      <w:r w:rsidRPr="006A10FE">
        <w:rPr>
          <w:color w:val="000000" w:themeColor="text1"/>
        </w:rPr>
        <w:t xml:space="preserve">means the area of land indicated as the low rainfall zone on the </w:t>
      </w:r>
      <w:proofErr w:type="spellStart"/>
      <w:r w:rsidRPr="006A10FE">
        <w:rPr>
          <w:color w:val="000000" w:themeColor="text1"/>
        </w:rPr>
        <w:t>Savanna</w:t>
      </w:r>
      <w:proofErr w:type="spellEnd"/>
      <w:r w:rsidRPr="006A10FE">
        <w:rPr>
          <w:color w:val="000000" w:themeColor="text1"/>
        </w:rPr>
        <w:t xml:space="preserve"> Fire Management Low Rainfall Zone spatial data layer as published on the Department’s website at the date of commencement of this determination.</w:t>
      </w:r>
    </w:p>
    <w:p w:rsidR="00301D8F" w:rsidRPr="006A10FE" w:rsidRDefault="008E764C" w:rsidP="008E764C">
      <w:pPr>
        <w:pStyle w:val="notetext"/>
        <w:rPr>
          <w:color w:val="000000" w:themeColor="text1"/>
        </w:rPr>
      </w:pPr>
      <w:r w:rsidRPr="006A10FE">
        <w:rPr>
          <w:color w:val="000000" w:themeColor="text1"/>
        </w:rPr>
        <w:t>Note</w:t>
      </w:r>
      <w:r w:rsidRPr="006A10FE">
        <w:rPr>
          <w:color w:val="000000" w:themeColor="text1"/>
        </w:rPr>
        <w:tab/>
      </w:r>
      <w:r w:rsidR="00B30241" w:rsidRPr="006A10FE">
        <w:rPr>
          <w:color w:val="000000" w:themeColor="text1"/>
        </w:rPr>
        <w:t xml:space="preserve">These </w:t>
      </w:r>
      <w:r w:rsidR="00E45583" w:rsidRPr="006A10FE">
        <w:rPr>
          <w:color w:val="000000" w:themeColor="text1"/>
        </w:rPr>
        <w:t>spatial data layers</w:t>
      </w:r>
      <w:r w:rsidR="00B30241" w:rsidRPr="006A10FE">
        <w:rPr>
          <w:color w:val="000000" w:themeColor="text1"/>
        </w:rPr>
        <w:t xml:space="preserve"> </w:t>
      </w:r>
      <w:r w:rsidR="00301D8F" w:rsidRPr="006A10FE">
        <w:rPr>
          <w:color w:val="000000" w:themeColor="text1"/>
        </w:rPr>
        <w:t>can be found at www.environment.gov.au.</w:t>
      </w:r>
    </w:p>
    <w:p w:rsidR="008665A5" w:rsidRPr="006A10FE" w:rsidRDefault="00310500" w:rsidP="008665A5">
      <w:pPr>
        <w:pStyle w:val="ActHead5"/>
        <w:rPr>
          <w:color w:val="000000" w:themeColor="text1"/>
        </w:rPr>
      </w:pPr>
      <w:bookmarkStart w:id="20" w:name="_Toc413155548"/>
      <w:proofErr w:type="gramStart"/>
      <w:r>
        <w:rPr>
          <w:color w:val="000000" w:themeColor="text1"/>
        </w:rPr>
        <w:t>7</w:t>
      </w:r>
      <w:r w:rsidR="008665A5" w:rsidRPr="006A10FE">
        <w:rPr>
          <w:color w:val="000000" w:themeColor="text1"/>
        </w:rPr>
        <w:t xml:space="preserve">  Meaning</w:t>
      </w:r>
      <w:proofErr w:type="gramEnd"/>
      <w:r w:rsidR="008665A5" w:rsidRPr="006A10FE">
        <w:rPr>
          <w:color w:val="000000" w:themeColor="text1"/>
        </w:rPr>
        <w:t xml:space="preserve"> of </w:t>
      </w:r>
      <w:r w:rsidR="008665A5" w:rsidRPr="006A10FE">
        <w:rPr>
          <w:i/>
          <w:color w:val="000000" w:themeColor="text1"/>
        </w:rPr>
        <w:t xml:space="preserve">early dry season </w:t>
      </w:r>
      <w:r w:rsidR="008665A5" w:rsidRPr="006A10FE">
        <w:rPr>
          <w:color w:val="000000" w:themeColor="text1"/>
        </w:rPr>
        <w:t xml:space="preserve">and </w:t>
      </w:r>
      <w:r w:rsidR="008665A5" w:rsidRPr="006A10FE">
        <w:rPr>
          <w:i/>
          <w:color w:val="000000" w:themeColor="text1"/>
        </w:rPr>
        <w:t>late dry season</w:t>
      </w:r>
      <w:bookmarkEnd w:id="20"/>
    </w:p>
    <w:p w:rsidR="008665A5" w:rsidRPr="006A10FE" w:rsidRDefault="008665A5" w:rsidP="008665A5">
      <w:pPr>
        <w:pStyle w:val="subsection"/>
        <w:rPr>
          <w:color w:val="000000" w:themeColor="text1"/>
        </w:rPr>
      </w:pPr>
      <w:r w:rsidRPr="006A10FE">
        <w:rPr>
          <w:color w:val="000000" w:themeColor="text1"/>
        </w:rPr>
        <w:tab/>
      </w:r>
      <w:r w:rsidRPr="006A10FE">
        <w:rPr>
          <w:color w:val="000000" w:themeColor="text1"/>
        </w:rPr>
        <w:tab/>
        <w:t>In this determination:</w:t>
      </w:r>
    </w:p>
    <w:p w:rsidR="008665A5" w:rsidRPr="006A10FE" w:rsidRDefault="008665A5" w:rsidP="008665A5">
      <w:pPr>
        <w:pStyle w:val="Definition"/>
        <w:rPr>
          <w:color w:val="000000" w:themeColor="text1"/>
        </w:rPr>
      </w:pPr>
      <w:proofErr w:type="gramStart"/>
      <w:r w:rsidRPr="006A10FE">
        <w:rPr>
          <w:b/>
          <w:i/>
          <w:color w:val="000000" w:themeColor="text1"/>
        </w:rPr>
        <w:t>early</w:t>
      </w:r>
      <w:proofErr w:type="gramEnd"/>
      <w:r w:rsidRPr="006A10FE">
        <w:rPr>
          <w:b/>
          <w:i/>
          <w:color w:val="000000" w:themeColor="text1"/>
        </w:rPr>
        <w:t xml:space="preserve"> dry season</w:t>
      </w:r>
      <w:r w:rsidRPr="006A10FE">
        <w:rPr>
          <w:color w:val="000000" w:themeColor="text1"/>
        </w:rPr>
        <w:t xml:space="preserve"> or </w:t>
      </w:r>
      <w:r w:rsidRPr="006A10FE">
        <w:rPr>
          <w:b/>
          <w:i/>
          <w:color w:val="000000" w:themeColor="text1"/>
        </w:rPr>
        <w:t>EDS</w:t>
      </w:r>
      <w:r w:rsidRPr="006A10FE">
        <w:rPr>
          <w:color w:val="000000" w:themeColor="text1"/>
        </w:rPr>
        <w:t xml:space="preserve"> means the period in a calendar year that:</w:t>
      </w:r>
    </w:p>
    <w:p w:rsidR="008665A5" w:rsidRPr="006A10FE" w:rsidRDefault="008665A5" w:rsidP="008665A5">
      <w:pPr>
        <w:pStyle w:val="paragraph"/>
        <w:rPr>
          <w:color w:val="000000" w:themeColor="text1"/>
        </w:rPr>
      </w:pPr>
      <w:r w:rsidRPr="006A10FE">
        <w:rPr>
          <w:color w:val="000000" w:themeColor="text1"/>
        </w:rPr>
        <w:tab/>
        <w:t>(a)</w:t>
      </w:r>
      <w:r w:rsidRPr="006A10FE">
        <w:rPr>
          <w:color w:val="000000" w:themeColor="text1"/>
        </w:rPr>
        <w:tab/>
      </w:r>
      <w:proofErr w:type="gramStart"/>
      <w:r w:rsidRPr="006A10FE">
        <w:rPr>
          <w:color w:val="000000" w:themeColor="text1"/>
        </w:rPr>
        <w:t>begins</w:t>
      </w:r>
      <w:proofErr w:type="gramEnd"/>
      <w:r w:rsidRPr="006A10FE">
        <w:rPr>
          <w:color w:val="000000" w:themeColor="text1"/>
        </w:rPr>
        <w:t xml:space="preserve"> on 1 January; and</w:t>
      </w:r>
    </w:p>
    <w:p w:rsidR="008665A5" w:rsidRPr="006A10FE" w:rsidRDefault="008665A5" w:rsidP="008665A5">
      <w:pPr>
        <w:pStyle w:val="paragraph"/>
        <w:rPr>
          <w:color w:val="000000" w:themeColor="text1"/>
        </w:rPr>
      </w:pPr>
      <w:r w:rsidRPr="006A10FE">
        <w:rPr>
          <w:color w:val="000000" w:themeColor="text1"/>
        </w:rPr>
        <w:tab/>
        <w:t>(b)</w:t>
      </w:r>
      <w:r w:rsidRPr="006A10FE">
        <w:rPr>
          <w:color w:val="000000" w:themeColor="text1"/>
        </w:rPr>
        <w:tab/>
      </w:r>
      <w:proofErr w:type="gramStart"/>
      <w:r w:rsidRPr="006A10FE">
        <w:rPr>
          <w:color w:val="000000" w:themeColor="text1"/>
        </w:rPr>
        <w:t>ends</w:t>
      </w:r>
      <w:proofErr w:type="gramEnd"/>
      <w:r w:rsidRPr="006A10FE">
        <w:rPr>
          <w:color w:val="000000" w:themeColor="text1"/>
        </w:rPr>
        <w:t xml:space="preserve"> on 31 July.</w:t>
      </w:r>
    </w:p>
    <w:p w:rsidR="008665A5" w:rsidRPr="006A10FE" w:rsidRDefault="008665A5" w:rsidP="008665A5">
      <w:pPr>
        <w:pStyle w:val="Definition"/>
        <w:rPr>
          <w:color w:val="000000" w:themeColor="text1"/>
        </w:rPr>
      </w:pPr>
      <w:proofErr w:type="gramStart"/>
      <w:r w:rsidRPr="006A10FE">
        <w:rPr>
          <w:b/>
          <w:i/>
          <w:color w:val="000000" w:themeColor="text1"/>
        </w:rPr>
        <w:t>late</w:t>
      </w:r>
      <w:proofErr w:type="gramEnd"/>
      <w:r w:rsidRPr="006A10FE">
        <w:rPr>
          <w:b/>
          <w:i/>
          <w:color w:val="000000" w:themeColor="text1"/>
        </w:rPr>
        <w:t xml:space="preserve"> dry season</w:t>
      </w:r>
      <w:r w:rsidRPr="006A10FE">
        <w:rPr>
          <w:color w:val="000000" w:themeColor="text1"/>
        </w:rPr>
        <w:t xml:space="preserve"> or </w:t>
      </w:r>
      <w:r w:rsidRPr="006A10FE">
        <w:rPr>
          <w:b/>
          <w:i/>
          <w:color w:val="000000" w:themeColor="text1"/>
        </w:rPr>
        <w:t>LDS</w:t>
      </w:r>
      <w:r w:rsidRPr="006A10FE">
        <w:rPr>
          <w:color w:val="000000" w:themeColor="text1"/>
        </w:rPr>
        <w:t xml:space="preserve"> means the period in a calendar year that:</w:t>
      </w:r>
    </w:p>
    <w:p w:rsidR="008665A5" w:rsidRPr="006A10FE" w:rsidRDefault="008665A5" w:rsidP="008665A5">
      <w:pPr>
        <w:pStyle w:val="paragraph"/>
        <w:rPr>
          <w:color w:val="000000" w:themeColor="text1"/>
        </w:rPr>
      </w:pPr>
      <w:r w:rsidRPr="006A10FE">
        <w:rPr>
          <w:color w:val="000000" w:themeColor="text1"/>
        </w:rPr>
        <w:tab/>
        <w:t>(a)</w:t>
      </w:r>
      <w:r w:rsidRPr="006A10FE">
        <w:rPr>
          <w:color w:val="000000" w:themeColor="text1"/>
        </w:rPr>
        <w:tab/>
      </w:r>
      <w:proofErr w:type="gramStart"/>
      <w:r w:rsidRPr="006A10FE">
        <w:rPr>
          <w:color w:val="000000" w:themeColor="text1"/>
        </w:rPr>
        <w:t>begins</w:t>
      </w:r>
      <w:proofErr w:type="gramEnd"/>
      <w:r w:rsidRPr="006A10FE">
        <w:rPr>
          <w:color w:val="000000" w:themeColor="text1"/>
        </w:rPr>
        <w:t xml:space="preserve"> on 1 August; and</w:t>
      </w:r>
    </w:p>
    <w:p w:rsidR="008665A5" w:rsidRPr="006A10FE" w:rsidRDefault="008665A5" w:rsidP="008665A5">
      <w:pPr>
        <w:pStyle w:val="paragraph"/>
        <w:rPr>
          <w:color w:val="000000" w:themeColor="text1"/>
        </w:rPr>
      </w:pPr>
      <w:r w:rsidRPr="006A10FE">
        <w:rPr>
          <w:color w:val="000000" w:themeColor="text1"/>
        </w:rPr>
        <w:tab/>
        <w:t>(b)</w:t>
      </w:r>
      <w:r w:rsidRPr="006A10FE">
        <w:rPr>
          <w:color w:val="000000" w:themeColor="text1"/>
        </w:rPr>
        <w:tab/>
      </w:r>
      <w:proofErr w:type="gramStart"/>
      <w:r w:rsidRPr="006A10FE">
        <w:rPr>
          <w:color w:val="000000" w:themeColor="text1"/>
        </w:rPr>
        <w:t>ends</w:t>
      </w:r>
      <w:proofErr w:type="gramEnd"/>
      <w:r w:rsidRPr="006A10FE">
        <w:rPr>
          <w:color w:val="000000" w:themeColor="text1"/>
        </w:rPr>
        <w:t xml:space="preserve"> on 31 December.</w:t>
      </w:r>
    </w:p>
    <w:p w:rsidR="007863BD" w:rsidRPr="006A10FE" w:rsidRDefault="007863BD" w:rsidP="007863BD">
      <w:pPr>
        <w:pStyle w:val="notetext"/>
        <w:rPr>
          <w:color w:val="000000" w:themeColor="text1"/>
        </w:rPr>
      </w:pPr>
      <w:r w:rsidRPr="006A10FE">
        <w:rPr>
          <w:color w:val="000000" w:themeColor="text1"/>
        </w:rPr>
        <w:t>Note</w:t>
      </w:r>
      <w:r w:rsidRPr="006A10FE">
        <w:rPr>
          <w:color w:val="000000" w:themeColor="text1"/>
        </w:rPr>
        <w:tab/>
        <w:t>Each year in northern Australia, there is also a wet season, which occurs approximately from November to April. For the purposes of this determination, the definitions of the early and late dry seasons overlap with the wet season, as fire generally does n</w:t>
      </w:r>
      <w:r w:rsidR="002033D8" w:rsidRPr="006A10FE">
        <w:rPr>
          <w:color w:val="000000" w:themeColor="text1"/>
        </w:rPr>
        <w:t>ot occur during the wet season.</w:t>
      </w:r>
    </w:p>
    <w:p w:rsidR="00191E9F" w:rsidRPr="006A10FE" w:rsidRDefault="00191E9F">
      <w:pPr>
        <w:spacing w:line="240" w:lineRule="auto"/>
        <w:rPr>
          <w:rFonts w:eastAsia="Times New Roman"/>
          <w:b/>
          <w:color w:val="000000" w:themeColor="text1"/>
          <w:kern w:val="28"/>
          <w:sz w:val="32"/>
          <w:lang w:eastAsia="en-AU"/>
        </w:rPr>
      </w:pPr>
      <w:r w:rsidRPr="006A10FE">
        <w:rPr>
          <w:color w:val="000000" w:themeColor="text1"/>
        </w:rPr>
        <w:br w:type="page"/>
      </w:r>
    </w:p>
    <w:p w:rsidR="00017CD9" w:rsidRPr="006A10FE" w:rsidRDefault="00310500" w:rsidP="00017CD9">
      <w:pPr>
        <w:pStyle w:val="ActHead2"/>
        <w:rPr>
          <w:color w:val="000000" w:themeColor="text1"/>
        </w:rPr>
      </w:pPr>
      <w:bookmarkStart w:id="21" w:name="_Toc413155549"/>
      <w:r>
        <w:rPr>
          <w:color w:val="000000" w:themeColor="text1"/>
        </w:rPr>
        <w:lastRenderedPageBreak/>
        <w:t>Part 2</w:t>
      </w:r>
      <w:r w:rsidR="00017CD9" w:rsidRPr="006A10FE">
        <w:rPr>
          <w:color w:val="000000" w:themeColor="text1"/>
        </w:rPr>
        <w:t>—Savanna fire management projects</w:t>
      </w:r>
      <w:bookmarkEnd w:id="19"/>
      <w:bookmarkEnd w:id="21"/>
    </w:p>
    <w:p w:rsidR="00017CD9" w:rsidRPr="006A10FE" w:rsidRDefault="00310500" w:rsidP="00017CD9">
      <w:pPr>
        <w:pStyle w:val="ActHead5"/>
        <w:rPr>
          <w:color w:val="000000" w:themeColor="text1"/>
        </w:rPr>
      </w:pPr>
      <w:bookmarkStart w:id="22" w:name="_Toc405377015"/>
      <w:bookmarkStart w:id="23" w:name="_Toc413155550"/>
      <w:proofErr w:type="gramStart"/>
      <w:r>
        <w:rPr>
          <w:color w:val="000000" w:themeColor="text1"/>
        </w:rPr>
        <w:t>8</w:t>
      </w:r>
      <w:r w:rsidR="00017CD9" w:rsidRPr="006A10FE">
        <w:rPr>
          <w:color w:val="000000" w:themeColor="text1"/>
        </w:rPr>
        <w:t xml:space="preserve">  </w:t>
      </w:r>
      <w:proofErr w:type="spellStart"/>
      <w:r w:rsidR="00017CD9" w:rsidRPr="006A10FE">
        <w:rPr>
          <w:color w:val="000000" w:themeColor="text1"/>
        </w:rPr>
        <w:t>Savanna</w:t>
      </w:r>
      <w:proofErr w:type="spellEnd"/>
      <w:proofErr w:type="gramEnd"/>
      <w:r w:rsidR="00017CD9" w:rsidRPr="006A10FE">
        <w:rPr>
          <w:color w:val="000000" w:themeColor="text1"/>
        </w:rPr>
        <w:t xml:space="preserve"> fire management projects</w:t>
      </w:r>
      <w:bookmarkEnd w:id="22"/>
      <w:bookmarkEnd w:id="23"/>
    </w:p>
    <w:p w:rsidR="00301D8F" w:rsidRPr="006A10FE" w:rsidRDefault="00017CD9" w:rsidP="00301D8F">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t>For paragraph 106(1</w:t>
      </w:r>
      <w:proofErr w:type="gramStart"/>
      <w:r w:rsidRPr="006A10FE">
        <w:rPr>
          <w:color w:val="000000" w:themeColor="text1"/>
        </w:rPr>
        <w:t>)(</w:t>
      </w:r>
      <w:proofErr w:type="gramEnd"/>
      <w:r w:rsidRPr="006A10FE">
        <w:rPr>
          <w:color w:val="000000" w:themeColor="text1"/>
        </w:rPr>
        <w:t>a) of the Act, this determination applies to an offsets project that:</w:t>
      </w:r>
    </w:p>
    <w:p w:rsidR="00017CD9" w:rsidRPr="006A10FE" w:rsidRDefault="00301D8F" w:rsidP="00301D8F">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00017CD9" w:rsidRPr="006A10FE">
        <w:rPr>
          <w:color w:val="000000" w:themeColor="text1"/>
        </w:rPr>
        <w:t>aims</w:t>
      </w:r>
      <w:proofErr w:type="gramEnd"/>
      <w:r w:rsidR="00017CD9" w:rsidRPr="006A10FE">
        <w:rPr>
          <w:color w:val="000000" w:themeColor="text1"/>
        </w:rPr>
        <w:t xml:space="preserve"> to reduce the emission of methane and nitrous oxide from fire by using fire management</w:t>
      </w:r>
      <w:r w:rsidR="0003713C" w:rsidRPr="006A10FE">
        <w:rPr>
          <w:color w:val="000000" w:themeColor="text1"/>
        </w:rPr>
        <w:t xml:space="preserve"> primarily</w:t>
      </w:r>
      <w:r w:rsidR="00017CD9" w:rsidRPr="006A10FE">
        <w:rPr>
          <w:color w:val="000000" w:themeColor="text1"/>
        </w:rPr>
        <w:t xml:space="preserve"> in the early dry season; and</w:t>
      </w:r>
    </w:p>
    <w:p w:rsidR="00017CD9" w:rsidRPr="006A10FE" w:rsidRDefault="00017CD9" w:rsidP="009214D3">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is</w:t>
      </w:r>
      <w:proofErr w:type="gramEnd"/>
      <w:r w:rsidRPr="006A10FE">
        <w:rPr>
          <w:color w:val="000000" w:themeColor="text1"/>
        </w:rPr>
        <w:t xml:space="preserve"> carried out in a </w:t>
      </w:r>
      <w:proofErr w:type="spellStart"/>
      <w:r w:rsidRPr="006A10FE">
        <w:rPr>
          <w:color w:val="000000" w:themeColor="text1"/>
        </w:rPr>
        <w:t>savanna</w:t>
      </w:r>
      <w:proofErr w:type="spellEnd"/>
      <w:r w:rsidRPr="006A10FE">
        <w:rPr>
          <w:color w:val="000000" w:themeColor="text1"/>
        </w:rPr>
        <w:t xml:space="preserve"> that </w:t>
      </w:r>
      <w:r w:rsidR="00CD32E5" w:rsidRPr="006A10FE">
        <w:rPr>
          <w:color w:val="000000" w:themeColor="text1"/>
        </w:rPr>
        <w:t>include</w:t>
      </w:r>
      <w:r w:rsidR="009214D3" w:rsidRPr="006A10FE">
        <w:rPr>
          <w:color w:val="000000" w:themeColor="text1"/>
        </w:rPr>
        <w:t>s</w:t>
      </w:r>
      <w:r w:rsidR="00CD32E5" w:rsidRPr="006A10FE">
        <w:rPr>
          <w:color w:val="000000" w:themeColor="text1"/>
        </w:rPr>
        <w:t xml:space="preserve"> land in</w:t>
      </w:r>
      <w:r w:rsidR="00B139D5" w:rsidRPr="006A10FE">
        <w:rPr>
          <w:color w:val="000000" w:themeColor="text1"/>
        </w:rPr>
        <w:t xml:space="preserve"> either or both of</w:t>
      </w:r>
      <w:r w:rsidR="00214B67" w:rsidRPr="006A10FE">
        <w:rPr>
          <w:color w:val="000000" w:themeColor="text1"/>
        </w:rPr>
        <w:t xml:space="preserve"> the following</w:t>
      </w:r>
      <w:r w:rsidRPr="006A10FE">
        <w:rPr>
          <w:color w:val="000000" w:themeColor="text1"/>
        </w:rPr>
        <w:t>:</w:t>
      </w:r>
    </w:p>
    <w:p w:rsidR="009214D3" w:rsidRPr="006A10FE" w:rsidRDefault="009214D3" w:rsidP="009214D3">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high-rainfall zone;</w:t>
      </w:r>
    </w:p>
    <w:p w:rsidR="009214D3" w:rsidRPr="006A10FE" w:rsidRDefault="009214D3" w:rsidP="000E671A">
      <w:pPr>
        <w:pStyle w:val="paragraphsub"/>
        <w:tabs>
          <w:tab w:val="left" w:pos="645"/>
        </w:tabs>
        <w:rPr>
          <w:color w:val="000000" w:themeColor="text1"/>
        </w:rPr>
      </w:pPr>
      <w:r w:rsidRPr="006A10FE">
        <w:rPr>
          <w:color w:val="000000" w:themeColor="text1"/>
        </w:rPr>
        <w:tab/>
      </w:r>
      <w:r w:rsidR="000E671A" w:rsidRPr="006A10FE">
        <w:rPr>
          <w:color w:val="000000" w:themeColor="text1"/>
        </w:rPr>
        <w:tab/>
      </w:r>
      <w:r w:rsidR="00310500">
        <w:rPr>
          <w:color w:val="000000" w:themeColor="text1"/>
        </w:rPr>
        <w:t>(ii)</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low-rainfall zone.</w:t>
      </w:r>
    </w:p>
    <w:p w:rsidR="00017CD9" w:rsidRPr="006A10FE" w:rsidRDefault="00017CD9" w:rsidP="00017CD9">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t xml:space="preserve">A project covered by subsection (1) is a </w:t>
      </w:r>
      <w:proofErr w:type="spellStart"/>
      <w:r w:rsidRPr="006A10FE">
        <w:rPr>
          <w:b/>
          <w:i/>
          <w:color w:val="000000" w:themeColor="text1"/>
        </w:rPr>
        <w:t>savanna</w:t>
      </w:r>
      <w:proofErr w:type="spellEnd"/>
      <w:r w:rsidRPr="006A10FE">
        <w:rPr>
          <w:b/>
          <w:i/>
          <w:color w:val="000000" w:themeColor="text1"/>
        </w:rPr>
        <w:t xml:space="preserve"> fire management project</w:t>
      </w:r>
      <w:r w:rsidRPr="006A10FE">
        <w:rPr>
          <w:color w:val="000000" w:themeColor="text1"/>
        </w:rPr>
        <w:t>.</w:t>
      </w:r>
    </w:p>
    <w:p w:rsidR="00191E9F" w:rsidRPr="006A10FE" w:rsidRDefault="00191E9F">
      <w:pPr>
        <w:spacing w:line="240" w:lineRule="auto"/>
        <w:rPr>
          <w:rFonts w:eastAsia="Times New Roman"/>
          <w:b/>
          <w:color w:val="000000" w:themeColor="text1"/>
          <w:kern w:val="28"/>
          <w:sz w:val="32"/>
          <w:lang w:eastAsia="en-AU"/>
        </w:rPr>
      </w:pPr>
      <w:bookmarkStart w:id="24" w:name="_Toc405377016"/>
      <w:r w:rsidRPr="006A10FE">
        <w:rPr>
          <w:color w:val="000000" w:themeColor="text1"/>
        </w:rPr>
        <w:br w:type="page"/>
      </w:r>
    </w:p>
    <w:p w:rsidR="00017CD9" w:rsidRPr="006A10FE" w:rsidRDefault="00310500" w:rsidP="00017CD9">
      <w:pPr>
        <w:pStyle w:val="ActHead2"/>
        <w:rPr>
          <w:color w:val="000000" w:themeColor="text1"/>
        </w:rPr>
      </w:pPr>
      <w:bookmarkStart w:id="25" w:name="_Toc413155551"/>
      <w:r>
        <w:rPr>
          <w:color w:val="000000" w:themeColor="text1"/>
        </w:rPr>
        <w:lastRenderedPageBreak/>
        <w:t>Part 3</w:t>
      </w:r>
      <w:r w:rsidR="00017CD9" w:rsidRPr="006A10FE">
        <w:rPr>
          <w:color w:val="000000" w:themeColor="text1"/>
        </w:rPr>
        <w:t>—Project requirements</w:t>
      </w:r>
      <w:bookmarkEnd w:id="24"/>
      <w:bookmarkEnd w:id="25"/>
    </w:p>
    <w:p w:rsidR="00017CD9" w:rsidRPr="006A10FE" w:rsidRDefault="00310500" w:rsidP="00017CD9">
      <w:pPr>
        <w:pStyle w:val="ActHead3"/>
        <w:rPr>
          <w:color w:val="000000" w:themeColor="text1"/>
        </w:rPr>
      </w:pPr>
      <w:bookmarkStart w:id="26" w:name="_Toc405377017"/>
      <w:bookmarkStart w:id="27" w:name="_Toc413155552"/>
      <w:r>
        <w:rPr>
          <w:color w:val="000000" w:themeColor="text1"/>
        </w:rPr>
        <w:t>Division 1</w:t>
      </w:r>
      <w:r w:rsidR="00017CD9" w:rsidRPr="006A10FE">
        <w:rPr>
          <w:color w:val="000000" w:themeColor="text1"/>
        </w:rPr>
        <w:t>—General</w:t>
      </w:r>
      <w:bookmarkEnd w:id="26"/>
      <w:bookmarkEnd w:id="27"/>
      <w:r w:rsidR="00017CD9" w:rsidRPr="006A10FE">
        <w:rPr>
          <w:color w:val="000000" w:themeColor="text1"/>
        </w:rPr>
        <w:tab/>
      </w:r>
    </w:p>
    <w:p w:rsidR="00017CD9" w:rsidRPr="006A10FE" w:rsidRDefault="00310500" w:rsidP="00017CD9">
      <w:pPr>
        <w:pStyle w:val="ActHead5"/>
        <w:rPr>
          <w:color w:val="000000" w:themeColor="text1"/>
        </w:rPr>
      </w:pPr>
      <w:bookmarkStart w:id="28" w:name="_Toc405377018"/>
      <w:bookmarkStart w:id="29" w:name="_Toc413155553"/>
      <w:proofErr w:type="gramStart"/>
      <w:r>
        <w:rPr>
          <w:color w:val="000000" w:themeColor="text1"/>
        </w:rPr>
        <w:t>9</w:t>
      </w:r>
      <w:r w:rsidR="00017CD9" w:rsidRPr="006A10FE">
        <w:rPr>
          <w:color w:val="000000" w:themeColor="text1"/>
        </w:rPr>
        <w:t xml:space="preserve">  General</w:t>
      </w:r>
      <w:bookmarkEnd w:id="28"/>
      <w:bookmarkEnd w:id="29"/>
      <w:proofErr w:type="gramEnd"/>
    </w:p>
    <w:p w:rsidR="00017CD9" w:rsidRPr="006A10FE" w:rsidRDefault="00017CD9" w:rsidP="00017CD9">
      <w:pPr>
        <w:pStyle w:val="subsection"/>
        <w:rPr>
          <w:color w:val="000000" w:themeColor="text1"/>
        </w:rPr>
      </w:pPr>
      <w:r w:rsidRPr="006A10FE">
        <w:rPr>
          <w:color w:val="000000" w:themeColor="text1"/>
        </w:rPr>
        <w:tab/>
      </w:r>
      <w:r w:rsidRPr="006A10FE">
        <w:rPr>
          <w:color w:val="000000" w:themeColor="text1"/>
        </w:rPr>
        <w:tab/>
        <w:t>For paragraph 106(1</w:t>
      </w:r>
      <w:proofErr w:type="gramStart"/>
      <w:r w:rsidRPr="006A10FE">
        <w:rPr>
          <w:color w:val="000000" w:themeColor="text1"/>
        </w:rPr>
        <w:t>)(</w:t>
      </w:r>
      <w:proofErr w:type="gramEnd"/>
      <w:r w:rsidRPr="006A10FE">
        <w:rPr>
          <w:color w:val="000000" w:themeColor="text1"/>
        </w:rPr>
        <w:t xml:space="preserve">b) of the Act, to be an eligible offsets project, a </w:t>
      </w:r>
      <w:proofErr w:type="spellStart"/>
      <w:r w:rsidRPr="006A10FE">
        <w:rPr>
          <w:color w:val="000000" w:themeColor="text1"/>
        </w:rPr>
        <w:t>savanna</w:t>
      </w:r>
      <w:proofErr w:type="spellEnd"/>
      <w:r w:rsidRPr="006A10FE">
        <w:rPr>
          <w:color w:val="000000" w:themeColor="text1"/>
        </w:rPr>
        <w:t xml:space="preserve"> fire management project must meet the requirements in this Part.</w:t>
      </w:r>
    </w:p>
    <w:p w:rsidR="00A10D68" w:rsidRPr="006A10FE" w:rsidRDefault="00310500" w:rsidP="00A10D68">
      <w:pPr>
        <w:pStyle w:val="ActHead3"/>
        <w:rPr>
          <w:color w:val="000000" w:themeColor="text1"/>
        </w:rPr>
      </w:pPr>
      <w:bookmarkStart w:id="30" w:name="_Toc413155554"/>
      <w:r>
        <w:rPr>
          <w:color w:val="000000" w:themeColor="text1"/>
        </w:rPr>
        <w:t>Division 2</w:t>
      </w:r>
      <w:r w:rsidR="00A10D68" w:rsidRPr="006A10FE">
        <w:rPr>
          <w:color w:val="000000" w:themeColor="text1"/>
        </w:rPr>
        <w:t>—Additionality</w:t>
      </w:r>
      <w:bookmarkEnd w:id="30"/>
    </w:p>
    <w:p w:rsidR="0003713C" w:rsidRPr="006A10FE" w:rsidRDefault="00310500" w:rsidP="0003713C">
      <w:pPr>
        <w:pStyle w:val="ActHead5"/>
        <w:rPr>
          <w:color w:val="000000" w:themeColor="text1"/>
        </w:rPr>
      </w:pPr>
      <w:bookmarkStart w:id="31" w:name="_Toc413155555"/>
      <w:proofErr w:type="gramStart"/>
      <w:r>
        <w:rPr>
          <w:color w:val="000000" w:themeColor="text1"/>
        </w:rPr>
        <w:t>10</w:t>
      </w:r>
      <w:r w:rsidR="0003713C" w:rsidRPr="006A10FE">
        <w:rPr>
          <w:color w:val="000000" w:themeColor="text1"/>
        </w:rPr>
        <w:t xml:space="preserve">  Requirement</w:t>
      </w:r>
      <w:proofErr w:type="gramEnd"/>
      <w:r w:rsidR="0003713C" w:rsidRPr="006A10FE">
        <w:rPr>
          <w:color w:val="000000" w:themeColor="text1"/>
        </w:rPr>
        <w:t xml:space="preserve"> in lieu of newness requirement</w:t>
      </w:r>
      <w:bookmarkEnd w:id="31"/>
    </w:p>
    <w:p w:rsidR="0003713C" w:rsidRPr="006A10FE" w:rsidRDefault="0003713C" w:rsidP="0003713C">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t>For subparagraph 27(4A</w:t>
      </w:r>
      <w:proofErr w:type="gramStart"/>
      <w:r w:rsidRPr="006A10FE">
        <w:rPr>
          <w:color w:val="000000" w:themeColor="text1"/>
        </w:rPr>
        <w:t>)(</w:t>
      </w:r>
      <w:proofErr w:type="gramEnd"/>
      <w:r w:rsidR="00715216" w:rsidRPr="006A10FE">
        <w:rPr>
          <w:color w:val="000000" w:themeColor="text1"/>
        </w:rPr>
        <w:t>a</w:t>
      </w:r>
      <w:r w:rsidRPr="006A10FE">
        <w:rPr>
          <w:color w:val="000000" w:themeColor="text1"/>
        </w:rPr>
        <w:t>)(i</w:t>
      </w:r>
      <w:r w:rsidR="0008038A" w:rsidRPr="006A10FE">
        <w:rPr>
          <w:color w:val="000000" w:themeColor="text1"/>
        </w:rPr>
        <w:t>i</w:t>
      </w:r>
      <w:r w:rsidRPr="006A10FE">
        <w:rPr>
          <w:color w:val="000000" w:themeColor="text1"/>
        </w:rPr>
        <w:t xml:space="preserve">) of the Act, the requirement in subsection </w:t>
      </w:r>
      <w:r w:rsidR="00724696" w:rsidRPr="00724696">
        <w:rPr>
          <w:color w:val="000000" w:themeColor="text1"/>
        </w:rPr>
        <w:t>(2)</w:t>
      </w:r>
      <w:r w:rsidRPr="006A10FE">
        <w:rPr>
          <w:color w:val="000000" w:themeColor="text1"/>
        </w:rPr>
        <w:t xml:space="preserve"> is in lieu of the newness requirement for a </w:t>
      </w:r>
      <w:r w:rsidR="00215F0F" w:rsidRPr="006A10FE">
        <w:rPr>
          <w:color w:val="000000" w:themeColor="text1"/>
        </w:rPr>
        <w:t>project to which this determination applies</w:t>
      </w:r>
      <w:r w:rsidRPr="006A10FE">
        <w:rPr>
          <w:color w:val="000000" w:themeColor="text1"/>
        </w:rPr>
        <w:t>.</w:t>
      </w:r>
    </w:p>
    <w:p w:rsidR="000E671A" w:rsidRPr="006A10FE" w:rsidRDefault="0003713C" w:rsidP="00EB18FE">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r>
      <w:r w:rsidR="001F4E65" w:rsidRPr="006A10FE">
        <w:rPr>
          <w:color w:val="000000" w:themeColor="text1"/>
        </w:rPr>
        <w:t xml:space="preserve">The project must </w:t>
      </w:r>
      <w:r w:rsidR="00EB18FE" w:rsidRPr="006A10FE">
        <w:rPr>
          <w:color w:val="000000" w:themeColor="text1"/>
        </w:rPr>
        <w:t xml:space="preserve">be a </w:t>
      </w:r>
      <w:proofErr w:type="spellStart"/>
      <w:r w:rsidR="00EB18FE" w:rsidRPr="006A10FE">
        <w:rPr>
          <w:color w:val="000000" w:themeColor="text1"/>
        </w:rPr>
        <w:t>savanna</w:t>
      </w:r>
      <w:proofErr w:type="spellEnd"/>
      <w:r w:rsidR="00EB18FE" w:rsidRPr="006A10FE">
        <w:rPr>
          <w:color w:val="000000" w:themeColor="text1"/>
        </w:rPr>
        <w:t xml:space="preserve"> fire management project</w:t>
      </w:r>
      <w:r w:rsidR="001F4E65" w:rsidRPr="006A10FE">
        <w:rPr>
          <w:color w:val="000000" w:themeColor="text1"/>
        </w:rPr>
        <w:t>.</w:t>
      </w:r>
    </w:p>
    <w:p w:rsidR="00017CD9" w:rsidRPr="006A10FE" w:rsidRDefault="00310500" w:rsidP="00017CD9">
      <w:pPr>
        <w:pStyle w:val="ActHead5"/>
        <w:rPr>
          <w:color w:val="000000" w:themeColor="text1"/>
        </w:rPr>
      </w:pPr>
      <w:bookmarkStart w:id="32" w:name="_Toc405377019"/>
      <w:bookmarkStart w:id="33" w:name="_Toc413155556"/>
      <w:proofErr w:type="gramStart"/>
      <w:r>
        <w:rPr>
          <w:color w:val="000000" w:themeColor="text1"/>
        </w:rPr>
        <w:t>11</w:t>
      </w:r>
      <w:r w:rsidR="00017CD9" w:rsidRPr="006A10FE">
        <w:rPr>
          <w:color w:val="000000" w:themeColor="text1"/>
        </w:rPr>
        <w:t xml:space="preserve">  Requirement</w:t>
      </w:r>
      <w:proofErr w:type="gramEnd"/>
      <w:r w:rsidR="00017CD9" w:rsidRPr="006A10FE">
        <w:rPr>
          <w:color w:val="000000" w:themeColor="text1"/>
        </w:rPr>
        <w:t xml:space="preserve"> in lieu of regulatory additionality requirement</w:t>
      </w:r>
      <w:bookmarkEnd w:id="32"/>
      <w:bookmarkEnd w:id="33"/>
    </w:p>
    <w:p w:rsidR="00017CD9" w:rsidRPr="006A10FE" w:rsidRDefault="00017CD9" w:rsidP="00017CD9">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t>For subparagraph 27(4A</w:t>
      </w:r>
      <w:proofErr w:type="gramStart"/>
      <w:r w:rsidRPr="006A10FE">
        <w:rPr>
          <w:color w:val="000000" w:themeColor="text1"/>
        </w:rPr>
        <w:t>)(</w:t>
      </w:r>
      <w:proofErr w:type="gramEnd"/>
      <w:r w:rsidRPr="006A10FE">
        <w:rPr>
          <w:color w:val="000000" w:themeColor="text1"/>
        </w:rPr>
        <w:t xml:space="preserve">b)(ii) of the Act, the requirement in subsection (2) is in lieu of the regulatory additionality requirement for a </w:t>
      </w:r>
      <w:proofErr w:type="spellStart"/>
      <w:r w:rsidRPr="006A10FE">
        <w:rPr>
          <w:color w:val="000000" w:themeColor="text1"/>
        </w:rPr>
        <w:t>savanna</w:t>
      </w:r>
      <w:proofErr w:type="spellEnd"/>
      <w:r w:rsidRPr="006A10FE">
        <w:rPr>
          <w:color w:val="000000" w:themeColor="text1"/>
        </w:rPr>
        <w:t xml:space="preserve"> fire management project.</w:t>
      </w:r>
    </w:p>
    <w:p w:rsidR="00017CD9" w:rsidRPr="006A10FE" w:rsidRDefault="00017CD9" w:rsidP="00017CD9">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r>
      <w:r w:rsidR="005A13C4" w:rsidRPr="006A10FE">
        <w:rPr>
          <w:color w:val="000000" w:themeColor="text1"/>
        </w:rPr>
        <w:t>A</w:t>
      </w:r>
      <w:r w:rsidRPr="006A10FE">
        <w:rPr>
          <w:color w:val="000000" w:themeColor="text1"/>
        </w:rPr>
        <w:t xml:space="preserve"> project </w:t>
      </w:r>
      <w:r w:rsidR="00AC6230" w:rsidRPr="006A10FE">
        <w:rPr>
          <w:color w:val="000000" w:themeColor="text1"/>
        </w:rPr>
        <w:t xml:space="preserve">area </w:t>
      </w:r>
      <w:r w:rsidRPr="006A10FE">
        <w:rPr>
          <w:color w:val="000000" w:themeColor="text1"/>
        </w:rPr>
        <w:t xml:space="preserve">must not </w:t>
      </w:r>
      <w:r w:rsidR="00AC6230" w:rsidRPr="006A10FE">
        <w:rPr>
          <w:color w:val="000000" w:themeColor="text1"/>
        </w:rPr>
        <w:t xml:space="preserve">include </w:t>
      </w:r>
      <w:r w:rsidRPr="006A10FE">
        <w:rPr>
          <w:color w:val="000000" w:themeColor="text1"/>
        </w:rPr>
        <w:t>land where fire management for the primary purpose of reducing emissions from fire is required to be carried out by or under a law of the Commonwealth, a State or a Territory.</w:t>
      </w:r>
    </w:p>
    <w:p w:rsidR="00017CD9" w:rsidRPr="006A10FE" w:rsidRDefault="00310500" w:rsidP="00017CD9">
      <w:pPr>
        <w:pStyle w:val="ActHead3"/>
        <w:rPr>
          <w:color w:val="000000" w:themeColor="text1"/>
        </w:rPr>
      </w:pPr>
      <w:bookmarkStart w:id="34" w:name="_Toc405377020"/>
      <w:bookmarkStart w:id="35" w:name="_Toc413155557"/>
      <w:r>
        <w:rPr>
          <w:color w:val="000000" w:themeColor="text1"/>
        </w:rPr>
        <w:t>Division 3</w:t>
      </w:r>
      <w:r w:rsidR="00017CD9" w:rsidRPr="006A10FE">
        <w:rPr>
          <w:color w:val="000000" w:themeColor="text1"/>
        </w:rPr>
        <w:t>—Project area</w:t>
      </w:r>
      <w:bookmarkEnd w:id="34"/>
      <w:bookmarkEnd w:id="35"/>
    </w:p>
    <w:p w:rsidR="008248EC" w:rsidRPr="006A10FE" w:rsidRDefault="008248EC" w:rsidP="008248EC">
      <w:pPr>
        <w:pStyle w:val="notemargin"/>
        <w:rPr>
          <w:color w:val="000000" w:themeColor="text1"/>
        </w:rPr>
      </w:pPr>
      <w:r w:rsidRPr="006A10FE">
        <w:rPr>
          <w:color w:val="000000" w:themeColor="text1"/>
        </w:rPr>
        <w:t>Note</w:t>
      </w:r>
      <w:r w:rsidR="00FC6638">
        <w:rPr>
          <w:color w:val="000000" w:themeColor="text1"/>
        </w:rPr>
        <w:tab/>
      </w:r>
      <w:r w:rsidRPr="006A10FE">
        <w:rPr>
          <w:color w:val="000000" w:themeColor="text1"/>
        </w:rPr>
        <w:t xml:space="preserve">A </w:t>
      </w:r>
      <w:proofErr w:type="spellStart"/>
      <w:r w:rsidRPr="006A10FE">
        <w:rPr>
          <w:color w:val="000000" w:themeColor="text1"/>
        </w:rPr>
        <w:t>savanna</w:t>
      </w:r>
      <w:proofErr w:type="spellEnd"/>
      <w:r w:rsidRPr="006A10FE">
        <w:rPr>
          <w:color w:val="000000" w:themeColor="text1"/>
        </w:rPr>
        <w:t xml:space="preserve"> fire management project may be declared with one or more project areas.</w:t>
      </w:r>
    </w:p>
    <w:p w:rsidR="008248EC" w:rsidRPr="006A10FE" w:rsidRDefault="00FC6638" w:rsidP="008248EC">
      <w:pPr>
        <w:pStyle w:val="notemargin"/>
        <w:rPr>
          <w:color w:val="000000" w:themeColor="text1"/>
        </w:rPr>
      </w:pPr>
      <w:r>
        <w:rPr>
          <w:color w:val="000000" w:themeColor="text1"/>
        </w:rPr>
        <w:tab/>
      </w:r>
      <w:r w:rsidR="008248EC" w:rsidRPr="006A10FE">
        <w:rPr>
          <w:color w:val="000000" w:themeColor="text1"/>
        </w:rPr>
        <w:t>For reporting purposes, the proponent may choose to divide the project and give the project areas different reporting schedules, provided that they all satisfy the reporting period requirements under the Act.</w:t>
      </w:r>
    </w:p>
    <w:p w:rsidR="008248EC" w:rsidRPr="006A10FE" w:rsidRDefault="00FC6638" w:rsidP="008248EC">
      <w:pPr>
        <w:pStyle w:val="notemargin"/>
        <w:rPr>
          <w:color w:val="000000" w:themeColor="text1"/>
        </w:rPr>
      </w:pPr>
      <w:r>
        <w:rPr>
          <w:color w:val="000000" w:themeColor="text1"/>
        </w:rPr>
        <w:tab/>
      </w:r>
      <w:r w:rsidR="008248EC" w:rsidRPr="006A10FE">
        <w:rPr>
          <w:color w:val="000000" w:themeColor="text1"/>
        </w:rPr>
        <w:t xml:space="preserve">However, whatever the reporting schedule for </w:t>
      </w:r>
      <w:r w:rsidR="005D0F97" w:rsidRPr="006A10FE">
        <w:rPr>
          <w:color w:val="000000" w:themeColor="text1"/>
        </w:rPr>
        <w:t>each</w:t>
      </w:r>
      <w:r w:rsidR="008248EC" w:rsidRPr="006A10FE">
        <w:rPr>
          <w:color w:val="000000" w:themeColor="text1"/>
        </w:rPr>
        <w:t xml:space="preserve"> project area, the method under this determination requires that the abatement calculations are made for each year of the cre</w:t>
      </w:r>
      <w:r w:rsidR="00465172" w:rsidRPr="006A10FE">
        <w:rPr>
          <w:color w:val="000000" w:themeColor="text1"/>
        </w:rPr>
        <w:t>diting period, and reported on.</w:t>
      </w:r>
    </w:p>
    <w:p w:rsidR="00017CD9" w:rsidRPr="006A10FE" w:rsidRDefault="00310500" w:rsidP="00017CD9">
      <w:pPr>
        <w:pStyle w:val="ActHead5"/>
        <w:rPr>
          <w:color w:val="000000" w:themeColor="text1"/>
        </w:rPr>
      </w:pPr>
      <w:bookmarkStart w:id="36" w:name="_Toc405377021"/>
      <w:bookmarkStart w:id="37" w:name="_Toc413155558"/>
      <w:proofErr w:type="gramStart"/>
      <w:r>
        <w:rPr>
          <w:color w:val="000000" w:themeColor="text1"/>
        </w:rPr>
        <w:t>12</w:t>
      </w:r>
      <w:r w:rsidR="00017CD9" w:rsidRPr="006A10FE">
        <w:rPr>
          <w:color w:val="000000" w:themeColor="text1"/>
        </w:rPr>
        <w:t xml:space="preserve">  </w:t>
      </w:r>
      <w:bookmarkEnd w:id="36"/>
      <w:r w:rsidR="00A10D68" w:rsidRPr="006A10FE">
        <w:rPr>
          <w:color w:val="000000" w:themeColor="text1"/>
        </w:rPr>
        <w:t>R</w:t>
      </w:r>
      <w:r w:rsidR="00F5383C" w:rsidRPr="006A10FE">
        <w:rPr>
          <w:color w:val="000000" w:themeColor="text1"/>
        </w:rPr>
        <w:t>equirement</w:t>
      </w:r>
      <w:proofErr w:type="gramEnd"/>
      <w:r w:rsidR="00F5383C" w:rsidRPr="006A10FE">
        <w:rPr>
          <w:color w:val="000000" w:themeColor="text1"/>
        </w:rPr>
        <w:t xml:space="preserve"> to be in high or low rainfall zone</w:t>
      </w:r>
      <w:bookmarkEnd w:id="37"/>
    </w:p>
    <w:p w:rsidR="00017CD9" w:rsidRPr="006A10FE" w:rsidRDefault="00017CD9" w:rsidP="00017CD9">
      <w:pPr>
        <w:pStyle w:val="subsection"/>
        <w:rPr>
          <w:color w:val="000000" w:themeColor="text1"/>
        </w:rPr>
      </w:pPr>
      <w:r w:rsidRPr="006A10FE">
        <w:rPr>
          <w:color w:val="000000" w:themeColor="text1"/>
        </w:rPr>
        <w:tab/>
      </w:r>
      <w:r w:rsidRPr="006A10FE">
        <w:rPr>
          <w:color w:val="000000" w:themeColor="text1"/>
        </w:rPr>
        <w:tab/>
        <w:t xml:space="preserve">Every part of </w:t>
      </w:r>
      <w:r w:rsidR="00875F57" w:rsidRPr="006A10FE">
        <w:rPr>
          <w:color w:val="000000" w:themeColor="text1"/>
        </w:rPr>
        <w:t xml:space="preserve">each </w:t>
      </w:r>
      <w:r w:rsidRPr="006A10FE">
        <w:rPr>
          <w:color w:val="000000" w:themeColor="text1"/>
        </w:rPr>
        <w:t>project area must be:</w:t>
      </w:r>
    </w:p>
    <w:p w:rsidR="00017CD9" w:rsidRPr="006A10FE" w:rsidRDefault="00017CD9" w:rsidP="00017CD9">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in</w:t>
      </w:r>
      <w:proofErr w:type="gramEnd"/>
      <w:r w:rsidRPr="006A10FE">
        <w:rPr>
          <w:color w:val="000000" w:themeColor="text1"/>
        </w:rPr>
        <w:t xml:space="preserve"> the high rainfall zone; or</w:t>
      </w:r>
    </w:p>
    <w:p w:rsidR="00017CD9" w:rsidRPr="006A10FE" w:rsidRDefault="00017CD9" w:rsidP="00017CD9">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in</w:t>
      </w:r>
      <w:proofErr w:type="gramEnd"/>
      <w:r w:rsidRPr="006A10FE">
        <w:rPr>
          <w:color w:val="000000" w:themeColor="text1"/>
        </w:rPr>
        <w:t xml:space="preserve"> the low rainfall zone.</w:t>
      </w:r>
    </w:p>
    <w:p w:rsidR="00017CD9" w:rsidRPr="006A10FE" w:rsidRDefault="00EE2EAE" w:rsidP="00EE2EAE">
      <w:pPr>
        <w:pStyle w:val="notetext"/>
        <w:rPr>
          <w:color w:val="000000" w:themeColor="text1"/>
        </w:rPr>
      </w:pPr>
      <w:r w:rsidRPr="006A10FE">
        <w:rPr>
          <w:color w:val="000000" w:themeColor="text1"/>
        </w:rPr>
        <w:t>Note</w:t>
      </w:r>
      <w:r w:rsidRPr="006A10FE">
        <w:rPr>
          <w:color w:val="000000" w:themeColor="text1"/>
        </w:rPr>
        <w:tab/>
      </w:r>
      <w:r w:rsidR="00875F57" w:rsidRPr="006A10FE">
        <w:rPr>
          <w:color w:val="000000" w:themeColor="text1"/>
        </w:rPr>
        <w:t xml:space="preserve">A </w:t>
      </w:r>
      <w:r w:rsidR="00017CD9" w:rsidRPr="006A10FE">
        <w:rPr>
          <w:color w:val="000000" w:themeColor="text1"/>
        </w:rPr>
        <w:t xml:space="preserve">project may </w:t>
      </w:r>
      <w:r w:rsidR="00EA13FE" w:rsidRPr="006A10FE">
        <w:rPr>
          <w:color w:val="000000" w:themeColor="text1"/>
        </w:rPr>
        <w:t xml:space="preserve">be carried out on </w:t>
      </w:r>
      <w:r w:rsidR="00017CD9" w:rsidRPr="006A10FE">
        <w:rPr>
          <w:color w:val="000000" w:themeColor="text1"/>
        </w:rPr>
        <w:t>both land in the high rainfall zone and</w:t>
      </w:r>
      <w:r w:rsidR="007112A1" w:rsidRPr="006A10FE">
        <w:rPr>
          <w:color w:val="000000" w:themeColor="text1"/>
        </w:rPr>
        <w:t xml:space="preserve"> land in the low rainfall zone.</w:t>
      </w:r>
    </w:p>
    <w:p w:rsidR="00CD32E5" w:rsidRPr="006A10FE" w:rsidRDefault="00310500" w:rsidP="00CD32E5">
      <w:pPr>
        <w:pStyle w:val="ActHead5"/>
        <w:rPr>
          <w:color w:val="000000" w:themeColor="text1"/>
        </w:rPr>
      </w:pPr>
      <w:bookmarkStart w:id="38" w:name="_Toc413155559"/>
      <w:bookmarkStart w:id="39" w:name="_Toc405377022"/>
      <w:proofErr w:type="gramStart"/>
      <w:r>
        <w:rPr>
          <w:color w:val="000000" w:themeColor="text1"/>
        </w:rPr>
        <w:t>13</w:t>
      </w:r>
      <w:r w:rsidR="00CD32E5" w:rsidRPr="006A10FE">
        <w:rPr>
          <w:color w:val="000000" w:themeColor="text1"/>
        </w:rPr>
        <w:t xml:space="preserve">  </w:t>
      </w:r>
      <w:r w:rsidR="00A10D68" w:rsidRPr="006A10FE">
        <w:rPr>
          <w:color w:val="000000" w:themeColor="text1"/>
        </w:rPr>
        <w:t>R</w:t>
      </w:r>
      <w:r w:rsidR="00CD32E5" w:rsidRPr="006A10FE">
        <w:rPr>
          <w:color w:val="000000" w:themeColor="text1"/>
        </w:rPr>
        <w:t>equirement</w:t>
      </w:r>
      <w:proofErr w:type="gramEnd"/>
      <w:r w:rsidR="00CD32E5" w:rsidRPr="006A10FE">
        <w:rPr>
          <w:color w:val="000000" w:themeColor="text1"/>
        </w:rPr>
        <w:t xml:space="preserve"> to have specified vegetation fuel types</w:t>
      </w:r>
      <w:bookmarkEnd w:id="38"/>
    </w:p>
    <w:p w:rsidR="00A10D68" w:rsidRPr="006A10FE" w:rsidRDefault="00A10D68" w:rsidP="00A10D68">
      <w:pPr>
        <w:pStyle w:val="subsection"/>
        <w:rPr>
          <w:color w:val="000000" w:themeColor="text1"/>
        </w:rPr>
      </w:pPr>
      <w:r w:rsidRPr="006A10FE">
        <w:rPr>
          <w:color w:val="000000" w:themeColor="text1"/>
        </w:rPr>
        <w:tab/>
      </w:r>
      <w:r w:rsidRPr="006A10FE">
        <w:rPr>
          <w:color w:val="000000" w:themeColor="text1"/>
        </w:rPr>
        <w:tab/>
        <w:t>A part of a project area that is in:</w:t>
      </w:r>
    </w:p>
    <w:p w:rsidR="00A10D68" w:rsidRPr="006A10FE" w:rsidRDefault="00A10D68" w:rsidP="00A10D68">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high rainfall zone; or</w:t>
      </w:r>
    </w:p>
    <w:p w:rsidR="00A10D68" w:rsidRPr="006A10FE" w:rsidRDefault="00A10D68" w:rsidP="00A10D68">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low rainfall zone;</w:t>
      </w:r>
    </w:p>
    <w:p w:rsidR="00A10D68" w:rsidRPr="006A10FE" w:rsidRDefault="00A10D68" w:rsidP="00F37988">
      <w:pPr>
        <w:pStyle w:val="subsectionsandwich"/>
        <w:rPr>
          <w:color w:val="000000" w:themeColor="text1"/>
        </w:rPr>
      </w:pPr>
      <w:r w:rsidRPr="006A10FE">
        <w:rPr>
          <w:color w:val="000000" w:themeColor="text1"/>
        </w:rPr>
        <w:tab/>
      </w:r>
      <w:r w:rsidRPr="006A10FE">
        <w:rPr>
          <w:color w:val="000000" w:themeColor="text1"/>
        </w:rPr>
        <w:tab/>
      </w:r>
      <w:proofErr w:type="gramStart"/>
      <w:r w:rsidRPr="006A10FE">
        <w:rPr>
          <w:color w:val="000000" w:themeColor="text1"/>
        </w:rPr>
        <w:t>must</w:t>
      </w:r>
      <w:proofErr w:type="gramEnd"/>
      <w:r w:rsidRPr="006A10FE">
        <w:rPr>
          <w:color w:val="000000" w:themeColor="text1"/>
        </w:rPr>
        <w:t xml:space="preserve"> contain at least one of the vegetation fuel types listed for that zone in </w:t>
      </w:r>
      <w:r w:rsidR="00724696" w:rsidRPr="00724696">
        <w:rPr>
          <w:color w:val="000000" w:themeColor="text1"/>
        </w:rPr>
        <w:t>Schedule 1</w:t>
      </w:r>
      <w:r w:rsidRPr="006A10FE">
        <w:rPr>
          <w:color w:val="000000" w:themeColor="text1"/>
        </w:rPr>
        <w:t>.</w:t>
      </w:r>
    </w:p>
    <w:p w:rsidR="00B356A5" w:rsidRPr="006A10FE" w:rsidRDefault="00310500" w:rsidP="00B356A5">
      <w:pPr>
        <w:pStyle w:val="ActHead5"/>
        <w:rPr>
          <w:color w:val="000000" w:themeColor="text1"/>
        </w:rPr>
      </w:pPr>
      <w:bookmarkStart w:id="40" w:name="_Toc413155560"/>
      <w:bookmarkStart w:id="41" w:name="_Toc405377025"/>
      <w:bookmarkEnd w:id="39"/>
      <w:proofErr w:type="gramStart"/>
      <w:r>
        <w:rPr>
          <w:color w:val="000000" w:themeColor="text1"/>
        </w:rPr>
        <w:lastRenderedPageBreak/>
        <w:t>14</w:t>
      </w:r>
      <w:r w:rsidR="00B356A5" w:rsidRPr="006A10FE">
        <w:rPr>
          <w:color w:val="000000" w:themeColor="text1"/>
        </w:rPr>
        <w:t xml:space="preserve">  When</w:t>
      </w:r>
      <w:proofErr w:type="gramEnd"/>
      <w:r w:rsidR="00B356A5" w:rsidRPr="006A10FE">
        <w:rPr>
          <w:color w:val="000000" w:themeColor="text1"/>
        </w:rPr>
        <w:t xml:space="preserve"> separate project areas in different rainfall zones are needed</w:t>
      </w:r>
      <w:bookmarkEnd w:id="40"/>
    </w:p>
    <w:p w:rsidR="00FD114B" w:rsidRPr="006A10FE" w:rsidRDefault="00FD114B" w:rsidP="00B356A5">
      <w:pPr>
        <w:pStyle w:val="subsection"/>
        <w:rPr>
          <w:color w:val="000000" w:themeColor="text1"/>
        </w:rPr>
      </w:pPr>
      <w:r w:rsidRPr="006A10FE">
        <w:rPr>
          <w:color w:val="000000" w:themeColor="text1"/>
        </w:rPr>
        <w:tab/>
      </w:r>
      <w:r w:rsidRPr="006A10FE">
        <w:rPr>
          <w:color w:val="000000" w:themeColor="text1"/>
        </w:rPr>
        <w:tab/>
        <w:t xml:space="preserve">A project area for which the project proponent intends to calculate net annual project abatement without using </w:t>
      </w:r>
      <w:proofErr w:type="spellStart"/>
      <w:r w:rsidRPr="006A10FE">
        <w:rPr>
          <w:color w:val="000000" w:themeColor="text1"/>
        </w:rPr>
        <w:t>SavBAT</w:t>
      </w:r>
      <w:proofErr w:type="spellEnd"/>
      <w:r w:rsidRPr="006A10FE">
        <w:rPr>
          <w:color w:val="000000" w:themeColor="text1"/>
        </w:rPr>
        <w:t> 2 must be wholly within either the high rainfall zone or the low rainfall zone.</w:t>
      </w:r>
    </w:p>
    <w:p w:rsidR="00B356A5" w:rsidRPr="006A10FE" w:rsidRDefault="00310500" w:rsidP="00B356A5">
      <w:pPr>
        <w:pStyle w:val="ActHead5"/>
        <w:rPr>
          <w:color w:val="000000" w:themeColor="text1"/>
        </w:rPr>
      </w:pPr>
      <w:bookmarkStart w:id="42" w:name="_Toc413155561"/>
      <w:proofErr w:type="gramStart"/>
      <w:r>
        <w:rPr>
          <w:color w:val="000000" w:themeColor="text1"/>
        </w:rPr>
        <w:t>15</w:t>
      </w:r>
      <w:r w:rsidR="00B356A5" w:rsidRPr="006A10FE">
        <w:rPr>
          <w:color w:val="000000" w:themeColor="text1"/>
        </w:rPr>
        <w:t xml:space="preserve">  </w:t>
      </w:r>
      <w:r w:rsidR="005A0590" w:rsidRPr="006A10FE">
        <w:rPr>
          <w:color w:val="000000" w:themeColor="text1"/>
        </w:rPr>
        <w:t>Variations</w:t>
      </w:r>
      <w:proofErr w:type="gramEnd"/>
      <w:r w:rsidR="005A0590" w:rsidRPr="006A10FE">
        <w:rPr>
          <w:color w:val="000000" w:themeColor="text1"/>
        </w:rPr>
        <w:t xml:space="preserve"> to project areas</w:t>
      </w:r>
      <w:bookmarkEnd w:id="42"/>
    </w:p>
    <w:p w:rsidR="009B379A" w:rsidRPr="006A10FE" w:rsidRDefault="009B379A" w:rsidP="009B379A">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t xml:space="preserve">This section applies to a </w:t>
      </w:r>
      <w:proofErr w:type="spellStart"/>
      <w:r w:rsidRPr="006A10FE">
        <w:rPr>
          <w:color w:val="000000" w:themeColor="text1"/>
        </w:rPr>
        <w:t>savanna</w:t>
      </w:r>
      <w:proofErr w:type="spellEnd"/>
      <w:r w:rsidRPr="006A10FE">
        <w:rPr>
          <w:color w:val="000000" w:themeColor="text1"/>
        </w:rPr>
        <w:t xml:space="preserve"> fire management project if:</w:t>
      </w:r>
    </w:p>
    <w:p w:rsidR="009B379A" w:rsidRPr="006A10FE" w:rsidRDefault="009B379A" w:rsidP="009B379A">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Regulator has declared that the project is an eligible offsets project; and</w:t>
      </w:r>
    </w:p>
    <w:p w:rsidR="004A7B35" w:rsidRPr="006A10FE" w:rsidRDefault="004A7B35" w:rsidP="004A7B35">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009B379A" w:rsidRPr="006A10FE">
        <w:rPr>
          <w:color w:val="000000" w:themeColor="text1"/>
        </w:rPr>
        <w:t>the</w:t>
      </w:r>
      <w:proofErr w:type="gramEnd"/>
      <w:r w:rsidR="009B379A" w:rsidRPr="006A10FE">
        <w:rPr>
          <w:color w:val="000000" w:themeColor="text1"/>
        </w:rPr>
        <w:t xml:space="preserve"> project proponent proposes to vary the declaration</w:t>
      </w:r>
      <w:r w:rsidRPr="006A10FE">
        <w:rPr>
          <w:color w:val="000000" w:themeColor="text1"/>
        </w:rPr>
        <w:t xml:space="preserve"> after lodging the first offsets report.</w:t>
      </w:r>
    </w:p>
    <w:p w:rsidR="009B379A" w:rsidRPr="006A10FE" w:rsidRDefault="00465172" w:rsidP="00465172">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r>
      <w:r w:rsidR="009B379A" w:rsidRPr="006A10FE">
        <w:rPr>
          <w:color w:val="000000" w:themeColor="text1"/>
        </w:rPr>
        <w:t>The project, as it is proposed to be varied, is not an eligible offsets project if it would include a project area that overlaps, but is not identical with, a project area identified in the declaration.</w:t>
      </w:r>
    </w:p>
    <w:p w:rsidR="009B379A" w:rsidRPr="006A10FE" w:rsidRDefault="009B379A" w:rsidP="009B379A">
      <w:pPr>
        <w:pStyle w:val="notetext"/>
        <w:rPr>
          <w:color w:val="000000" w:themeColor="text1"/>
        </w:rPr>
      </w:pPr>
      <w:r w:rsidRPr="006A10FE">
        <w:rPr>
          <w:color w:val="000000" w:themeColor="text1"/>
        </w:rPr>
        <w:t>Note</w:t>
      </w:r>
      <w:r w:rsidR="00F33272" w:rsidRPr="006A10FE">
        <w:rPr>
          <w:color w:val="000000" w:themeColor="text1"/>
        </w:rPr>
        <w:t xml:space="preserve"> </w:t>
      </w:r>
      <w:r w:rsidR="000A5BEB" w:rsidRPr="006A10FE">
        <w:rPr>
          <w:color w:val="000000" w:themeColor="text1"/>
        </w:rPr>
        <w:t>1</w:t>
      </w:r>
      <w:r w:rsidR="00F33272" w:rsidRPr="006A10FE">
        <w:rPr>
          <w:color w:val="000000" w:themeColor="text1"/>
        </w:rPr>
        <w:tab/>
      </w:r>
      <w:r w:rsidRPr="006A10FE">
        <w:rPr>
          <w:color w:val="000000" w:themeColor="text1"/>
        </w:rPr>
        <w:t>The effect of this section is that project areas may be added to a project, but that an existing project area cannot be divided, or increased or reduced in size.</w:t>
      </w:r>
    </w:p>
    <w:p w:rsidR="000A5BEB" w:rsidRPr="006A10FE" w:rsidRDefault="000A5BEB" w:rsidP="009B379A">
      <w:pPr>
        <w:pStyle w:val="notetext"/>
        <w:rPr>
          <w:color w:val="000000" w:themeColor="text1"/>
        </w:rPr>
      </w:pPr>
      <w:r w:rsidRPr="006A10FE">
        <w:rPr>
          <w:color w:val="000000" w:themeColor="text1"/>
        </w:rPr>
        <w:t>Note 2</w:t>
      </w:r>
      <w:r w:rsidRPr="006A10FE">
        <w:rPr>
          <w:color w:val="000000" w:themeColor="text1"/>
        </w:rPr>
        <w:tab/>
        <w:t xml:space="preserve">In the case of a project to which the Regulator approved the application of this determination under subsection 130(2) of the Act, the declaration would identify the project area of the project under the relevant earlier </w:t>
      </w:r>
      <w:proofErr w:type="spellStart"/>
      <w:r w:rsidRPr="006A10FE">
        <w:rPr>
          <w:color w:val="000000" w:themeColor="text1"/>
        </w:rPr>
        <w:t>savanna</w:t>
      </w:r>
      <w:proofErr w:type="spellEnd"/>
      <w:r w:rsidRPr="006A10FE">
        <w:rPr>
          <w:color w:val="000000" w:themeColor="text1"/>
        </w:rPr>
        <w:t>-burning determination.</w:t>
      </w:r>
    </w:p>
    <w:p w:rsidR="00017CD9" w:rsidRPr="006A10FE" w:rsidRDefault="00310500" w:rsidP="00017CD9">
      <w:pPr>
        <w:pStyle w:val="ActHead3"/>
        <w:rPr>
          <w:color w:val="000000" w:themeColor="text1"/>
        </w:rPr>
      </w:pPr>
      <w:bookmarkStart w:id="43" w:name="_Toc413155562"/>
      <w:r>
        <w:rPr>
          <w:color w:val="000000" w:themeColor="text1"/>
        </w:rPr>
        <w:t>Division 4</w:t>
      </w:r>
      <w:r w:rsidR="00017CD9" w:rsidRPr="006A10FE">
        <w:rPr>
          <w:color w:val="000000" w:themeColor="text1"/>
        </w:rPr>
        <w:t>—Project activity</w:t>
      </w:r>
      <w:bookmarkEnd w:id="41"/>
      <w:bookmarkEnd w:id="43"/>
    </w:p>
    <w:p w:rsidR="00017CD9" w:rsidRPr="006A10FE" w:rsidRDefault="00310500" w:rsidP="00017CD9">
      <w:pPr>
        <w:pStyle w:val="ActHead5"/>
        <w:rPr>
          <w:color w:val="000000" w:themeColor="text1"/>
        </w:rPr>
      </w:pPr>
      <w:bookmarkStart w:id="44" w:name="_Toc405377026"/>
      <w:bookmarkStart w:id="45" w:name="_Toc413155563"/>
      <w:proofErr w:type="gramStart"/>
      <w:r>
        <w:rPr>
          <w:color w:val="000000" w:themeColor="text1"/>
        </w:rPr>
        <w:t>16</w:t>
      </w:r>
      <w:r w:rsidR="00017CD9" w:rsidRPr="006A10FE">
        <w:rPr>
          <w:color w:val="000000" w:themeColor="text1"/>
        </w:rPr>
        <w:t xml:space="preserve">  Project</w:t>
      </w:r>
      <w:proofErr w:type="gramEnd"/>
      <w:r w:rsidR="00017CD9" w:rsidRPr="006A10FE">
        <w:rPr>
          <w:color w:val="000000" w:themeColor="text1"/>
        </w:rPr>
        <w:t xml:space="preserve"> activity</w:t>
      </w:r>
      <w:bookmarkEnd w:id="44"/>
      <w:bookmarkEnd w:id="45"/>
    </w:p>
    <w:p w:rsidR="00017CD9" w:rsidRPr="006A10FE" w:rsidRDefault="00017CD9" w:rsidP="00017CD9">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t>The</w:t>
      </w:r>
      <w:r w:rsidR="00DB669B" w:rsidRPr="006A10FE">
        <w:rPr>
          <w:color w:val="000000" w:themeColor="text1"/>
        </w:rPr>
        <w:t xml:space="preserve"> project must be one in which</w:t>
      </w:r>
      <w:r w:rsidRPr="006A10FE">
        <w:rPr>
          <w:color w:val="000000" w:themeColor="text1"/>
        </w:rPr>
        <w:t>:</w:t>
      </w:r>
    </w:p>
    <w:p w:rsidR="00017CD9" w:rsidRPr="006A10FE" w:rsidRDefault="00017CD9" w:rsidP="00017CD9">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fire</w:t>
      </w:r>
      <w:proofErr w:type="gramEnd"/>
      <w:r w:rsidRPr="006A10FE">
        <w:rPr>
          <w:color w:val="000000" w:themeColor="text1"/>
        </w:rPr>
        <w:t xml:space="preserve"> management </w:t>
      </w:r>
      <w:r w:rsidR="005A5BBA" w:rsidRPr="006A10FE">
        <w:rPr>
          <w:color w:val="000000" w:themeColor="text1"/>
        </w:rPr>
        <w:t xml:space="preserve">is carried out </w:t>
      </w:r>
      <w:r w:rsidRPr="006A10FE">
        <w:rPr>
          <w:color w:val="000000" w:themeColor="text1"/>
        </w:rPr>
        <w:t xml:space="preserve">in </w:t>
      </w:r>
      <w:r w:rsidR="002677F1" w:rsidRPr="006A10FE">
        <w:rPr>
          <w:color w:val="000000" w:themeColor="text1"/>
        </w:rPr>
        <w:t xml:space="preserve">each </w:t>
      </w:r>
      <w:r w:rsidRPr="006A10FE">
        <w:rPr>
          <w:color w:val="000000" w:themeColor="text1"/>
        </w:rPr>
        <w:t>project area in the early dry season; and</w:t>
      </w:r>
    </w:p>
    <w:p w:rsidR="00017CD9" w:rsidRPr="006A10FE" w:rsidRDefault="00017CD9" w:rsidP="00017CD9">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fire</w:t>
      </w:r>
      <w:proofErr w:type="gramEnd"/>
      <w:r w:rsidRPr="006A10FE">
        <w:rPr>
          <w:color w:val="000000" w:themeColor="text1"/>
        </w:rPr>
        <w:t xml:space="preserve"> management </w:t>
      </w:r>
      <w:r w:rsidR="00F2005E" w:rsidRPr="006A10FE">
        <w:rPr>
          <w:color w:val="000000" w:themeColor="text1"/>
        </w:rPr>
        <w:t>may also be</w:t>
      </w:r>
      <w:r w:rsidR="005A5BBA" w:rsidRPr="006A10FE">
        <w:rPr>
          <w:color w:val="000000" w:themeColor="text1"/>
        </w:rPr>
        <w:t xml:space="preserve"> carried out </w:t>
      </w:r>
      <w:r w:rsidRPr="006A10FE">
        <w:rPr>
          <w:color w:val="000000" w:themeColor="text1"/>
        </w:rPr>
        <w:t xml:space="preserve">in </w:t>
      </w:r>
      <w:r w:rsidR="002677F1" w:rsidRPr="006A10FE">
        <w:rPr>
          <w:color w:val="000000" w:themeColor="text1"/>
        </w:rPr>
        <w:t>each</w:t>
      </w:r>
      <w:r w:rsidRPr="006A10FE">
        <w:rPr>
          <w:color w:val="000000" w:themeColor="text1"/>
        </w:rPr>
        <w:t xml:space="preserve"> project area in the late dry season.</w:t>
      </w:r>
    </w:p>
    <w:p w:rsidR="000717E1" w:rsidRPr="006A10FE" w:rsidRDefault="000717E1" w:rsidP="00017CD9">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t xml:space="preserve">The </w:t>
      </w:r>
      <w:r w:rsidR="00BF7E4B" w:rsidRPr="006A10FE">
        <w:rPr>
          <w:color w:val="000000" w:themeColor="text1"/>
        </w:rPr>
        <w:t xml:space="preserve">fire management must be carried out with the intention of </w:t>
      </w:r>
      <w:r w:rsidRPr="006A10FE">
        <w:rPr>
          <w:color w:val="000000" w:themeColor="text1"/>
        </w:rPr>
        <w:t>ensur</w:t>
      </w:r>
      <w:r w:rsidR="00BF7E4B" w:rsidRPr="006A10FE">
        <w:rPr>
          <w:color w:val="000000" w:themeColor="text1"/>
        </w:rPr>
        <w:t>ing</w:t>
      </w:r>
      <w:r w:rsidRPr="006A10FE">
        <w:rPr>
          <w:color w:val="000000" w:themeColor="text1"/>
        </w:rPr>
        <w:t xml:space="preserve"> that</w:t>
      </w:r>
      <w:r w:rsidR="00F0558C" w:rsidRPr="006A10FE">
        <w:rPr>
          <w:color w:val="000000" w:themeColor="text1"/>
        </w:rPr>
        <w:t>, in each project area,</w:t>
      </w:r>
      <w:r w:rsidRPr="006A10FE">
        <w:rPr>
          <w:color w:val="000000" w:themeColor="text1"/>
        </w:rPr>
        <w:t xml:space="preserve"> the early dry season burn </w:t>
      </w:r>
      <w:r w:rsidR="00B04984" w:rsidRPr="006A10FE">
        <w:rPr>
          <w:color w:val="000000" w:themeColor="text1"/>
        </w:rPr>
        <w:t xml:space="preserve">for a </w:t>
      </w:r>
      <w:r w:rsidR="00BF7E4B" w:rsidRPr="006A10FE">
        <w:rPr>
          <w:color w:val="000000" w:themeColor="text1"/>
        </w:rPr>
        <w:t xml:space="preserve">year </w:t>
      </w:r>
      <w:r w:rsidR="00B04984" w:rsidRPr="006A10FE">
        <w:rPr>
          <w:color w:val="000000" w:themeColor="text1"/>
        </w:rPr>
        <w:t xml:space="preserve">in </w:t>
      </w:r>
      <w:r w:rsidRPr="006A10FE">
        <w:rPr>
          <w:color w:val="000000" w:themeColor="text1"/>
        </w:rPr>
        <w:t xml:space="preserve">the crediting period is greater than the </w:t>
      </w:r>
      <w:r w:rsidR="00B04984" w:rsidRPr="006A10FE">
        <w:rPr>
          <w:color w:val="000000" w:themeColor="text1"/>
        </w:rPr>
        <w:t xml:space="preserve">average </w:t>
      </w:r>
      <w:r w:rsidRPr="006A10FE">
        <w:rPr>
          <w:color w:val="000000" w:themeColor="text1"/>
        </w:rPr>
        <w:t xml:space="preserve">early dry season burn </w:t>
      </w:r>
      <w:r w:rsidR="00B04984" w:rsidRPr="006A10FE">
        <w:rPr>
          <w:color w:val="000000" w:themeColor="text1"/>
        </w:rPr>
        <w:t xml:space="preserve">during </w:t>
      </w:r>
      <w:r w:rsidRPr="006A10FE">
        <w:rPr>
          <w:color w:val="000000" w:themeColor="text1"/>
        </w:rPr>
        <w:t>the baseline period.</w:t>
      </w:r>
    </w:p>
    <w:p w:rsidR="00017CD9" w:rsidRPr="006A10FE" w:rsidRDefault="00017CD9" w:rsidP="00017CD9">
      <w:pPr>
        <w:pStyle w:val="subsection"/>
        <w:rPr>
          <w:color w:val="000000" w:themeColor="text1"/>
        </w:rPr>
      </w:pPr>
      <w:r w:rsidRPr="006A10FE">
        <w:rPr>
          <w:color w:val="000000" w:themeColor="text1"/>
        </w:rPr>
        <w:tab/>
      </w:r>
      <w:r w:rsidR="00310500">
        <w:rPr>
          <w:color w:val="000000" w:themeColor="text1"/>
        </w:rPr>
        <w:t>(3)</w:t>
      </w:r>
      <w:r w:rsidRPr="006A10FE">
        <w:rPr>
          <w:color w:val="000000" w:themeColor="text1"/>
        </w:rPr>
        <w:tab/>
        <w:t xml:space="preserve">The fire management may be combined with natural or constructed barriers to extinguish fires or </w:t>
      </w:r>
      <w:r w:rsidR="007F7FC6" w:rsidRPr="006A10FE">
        <w:rPr>
          <w:color w:val="000000" w:themeColor="text1"/>
        </w:rPr>
        <w:t xml:space="preserve">reduce </w:t>
      </w:r>
      <w:r w:rsidRPr="006A10FE">
        <w:rPr>
          <w:color w:val="000000" w:themeColor="text1"/>
        </w:rPr>
        <w:t>their spread.</w:t>
      </w:r>
    </w:p>
    <w:p w:rsidR="00017CD9" w:rsidRPr="006A10FE" w:rsidRDefault="00017CD9" w:rsidP="00017CD9">
      <w:pPr>
        <w:pStyle w:val="subsection"/>
        <w:rPr>
          <w:color w:val="000000" w:themeColor="text1"/>
        </w:rPr>
      </w:pPr>
      <w:r w:rsidRPr="006A10FE">
        <w:rPr>
          <w:color w:val="000000" w:themeColor="text1"/>
        </w:rPr>
        <w:tab/>
      </w:r>
      <w:r w:rsidR="00310500">
        <w:rPr>
          <w:color w:val="000000" w:themeColor="text1"/>
        </w:rPr>
        <w:t>(4)</w:t>
      </w:r>
      <w:r w:rsidRPr="006A10FE">
        <w:rPr>
          <w:color w:val="000000" w:themeColor="text1"/>
        </w:rPr>
        <w:tab/>
        <w:t xml:space="preserve">The </w:t>
      </w:r>
      <w:r w:rsidR="00DB669B" w:rsidRPr="006A10FE">
        <w:rPr>
          <w:color w:val="000000" w:themeColor="text1"/>
        </w:rPr>
        <w:t xml:space="preserve">project must not be one in which the </w:t>
      </w:r>
      <w:r w:rsidRPr="006A10FE">
        <w:rPr>
          <w:color w:val="000000" w:themeColor="text1"/>
        </w:rPr>
        <w:t xml:space="preserve">project proponent </w:t>
      </w:r>
      <w:r w:rsidR="00DB669B" w:rsidRPr="006A10FE">
        <w:rPr>
          <w:color w:val="000000" w:themeColor="text1"/>
        </w:rPr>
        <w:t xml:space="preserve">attempts </w:t>
      </w:r>
      <w:r w:rsidRPr="006A10FE">
        <w:rPr>
          <w:color w:val="000000" w:themeColor="text1"/>
        </w:rPr>
        <w:t xml:space="preserve">to increase the proportion </w:t>
      </w:r>
      <w:r w:rsidR="00C44708" w:rsidRPr="006A10FE">
        <w:rPr>
          <w:color w:val="000000" w:themeColor="text1"/>
        </w:rPr>
        <w:t xml:space="preserve">of the annual area burnt by all </w:t>
      </w:r>
      <w:r w:rsidRPr="006A10FE">
        <w:rPr>
          <w:color w:val="000000" w:themeColor="text1"/>
        </w:rPr>
        <w:t>fire</w:t>
      </w:r>
      <w:r w:rsidR="00C44708" w:rsidRPr="006A10FE">
        <w:rPr>
          <w:color w:val="000000" w:themeColor="text1"/>
        </w:rPr>
        <w:t>s</w:t>
      </w:r>
      <w:r w:rsidRPr="006A10FE">
        <w:rPr>
          <w:color w:val="000000" w:themeColor="text1"/>
        </w:rPr>
        <w:t xml:space="preserve"> in </w:t>
      </w:r>
      <w:r w:rsidR="00E67AFA" w:rsidRPr="006A10FE">
        <w:rPr>
          <w:color w:val="000000" w:themeColor="text1"/>
        </w:rPr>
        <w:t>a</w:t>
      </w:r>
      <w:r w:rsidR="002677F1" w:rsidRPr="006A10FE">
        <w:rPr>
          <w:color w:val="000000" w:themeColor="text1"/>
        </w:rPr>
        <w:t xml:space="preserve"> </w:t>
      </w:r>
      <w:r w:rsidRPr="006A10FE">
        <w:rPr>
          <w:color w:val="000000" w:themeColor="text1"/>
        </w:rPr>
        <w:t>project area in the early dry season by a method other than fire management.</w:t>
      </w:r>
    </w:p>
    <w:p w:rsidR="006A5A85" w:rsidRPr="006A10FE" w:rsidRDefault="006A5A85" w:rsidP="006A5A85">
      <w:pPr>
        <w:pStyle w:val="notetext"/>
        <w:rPr>
          <w:color w:val="000000" w:themeColor="text1"/>
        </w:rPr>
      </w:pPr>
      <w:r w:rsidRPr="006A10FE">
        <w:rPr>
          <w:color w:val="000000" w:themeColor="text1"/>
        </w:rPr>
        <w:t>Example</w:t>
      </w:r>
      <w:r w:rsidRPr="006A10FE">
        <w:rPr>
          <w:color w:val="000000" w:themeColor="text1"/>
        </w:rPr>
        <w:tab/>
        <w:t xml:space="preserve">The project cannot be one in which stocking densities are deliberately increased </w:t>
      </w:r>
      <w:r w:rsidR="007F7FC6" w:rsidRPr="006A10FE">
        <w:rPr>
          <w:color w:val="000000" w:themeColor="text1"/>
        </w:rPr>
        <w:t xml:space="preserve">in or adjacent to the project </w:t>
      </w:r>
      <w:r w:rsidRPr="006A10FE">
        <w:rPr>
          <w:color w:val="000000" w:themeColor="text1"/>
        </w:rPr>
        <w:t>in the late dry season for the primary purpose of reducing fuel loads.</w:t>
      </w:r>
    </w:p>
    <w:p w:rsidR="00191E9F" w:rsidRPr="006A10FE" w:rsidRDefault="004D67E9" w:rsidP="004B7137">
      <w:pPr>
        <w:pStyle w:val="subsection"/>
        <w:rPr>
          <w:b/>
          <w:color w:val="000000" w:themeColor="text1"/>
          <w:kern w:val="28"/>
          <w:sz w:val="32"/>
        </w:rPr>
      </w:pPr>
      <w:r w:rsidRPr="006A10FE">
        <w:rPr>
          <w:color w:val="000000" w:themeColor="text1"/>
        </w:rPr>
        <w:tab/>
      </w:r>
      <w:r w:rsidR="00310500">
        <w:rPr>
          <w:color w:val="000000" w:themeColor="text1"/>
        </w:rPr>
        <w:t>(5)</w:t>
      </w:r>
      <w:r w:rsidRPr="006A10FE">
        <w:rPr>
          <w:color w:val="000000" w:themeColor="text1"/>
        </w:rPr>
        <w:tab/>
        <w:t>For subsection </w:t>
      </w:r>
      <w:r w:rsidR="00724696" w:rsidRPr="00724696">
        <w:rPr>
          <w:color w:val="000000" w:themeColor="text1"/>
        </w:rPr>
        <w:t>(2)</w:t>
      </w:r>
      <w:r w:rsidRPr="006A10FE">
        <w:rPr>
          <w:color w:val="000000" w:themeColor="text1"/>
        </w:rPr>
        <w:t xml:space="preserve">, </w:t>
      </w:r>
      <w:r w:rsidR="000717E1" w:rsidRPr="006A10FE">
        <w:rPr>
          <w:color w:val="000000" w:themeColor="text1"/>
        </w:rPr>
        <w:t xml:space="preserve">the </w:t>
      </w:r>
      <w:r w:rsidR="000717E1" w:rsidRPr="006A10FE">
        <w:rPr>
          <w:b/>
          <w:i/>
          <w:color w:val="000000" w:themeColor="text1"/>
        </w:rPr>
        <w:t>early dry season burn</w:t>
      </w:r>
      <w:r w:rsidR="000717E1" w:rsidRPr="006A10FE">
        <w:rPr>
          <w:color w:val="000000" w:themeColor="text1"/>
        </w:rPr>
        <w:t xml:space="preserve"> for a </w:t>
      </w:r>
      <w:r w:rsidR="004B7137" w:rsidRPr="006A10FE">
        <w:rPr>
          <w:color w:val="000000" w:themeColor="text1"/>
        </w:rPr>
        <w:t xml:space="preserve">particular project area and for a </w:t>
      </w:r>
      <w:r w:rsidR="000717E1" w:rsidRPr="006A10FE">
        <w:rPr>
          <w:color w:val="000000" w:themeColor="text1"/>
        </w:rPr>
        <w:t xml:space="preserve">particular calendar year is the ratio of the area burnt </w:t>
      </w:r>
      <w:r w:rsidR="00F71395" w:rsidRPr="006A10FE">
        <w:rPr>
          <w:color w:val="000000" w:themeColor="text1"/>
        </w:rPr>
        <w:t xml:space="preserve">within that project area </w:t>
      </w:r>
      <w:r w:rsidR="000717E1" w:rsidRPr="006A10FE">
        <w:rPr>
          <w:color w:val="000000" w:themeColor="text1"/>
        </w:rPr>
        <w:t xml:space="preserve">during the early dry season </w:t>
      </w:r>
      <w:r w:rsidR="00F0558C" w:rsidRPr="006A10FE">
        <w:rPr>
          <w:color w:val="000000" w:themeColor="text1"/>
        </w:rPr>
        <w:t>to</w:t>
      </w:r>
      <w:r w:rsidR="000717E1" w:rsidRPr="006A10FE">
        <w:rPr>
          <w:color w:val="000000" w:themeColor="text1"/>
        </w:rPr>
        <w:t xml:space="preserve"> the total area burnt </w:t>
      </w:r>
      <w:r w:rsidR="00F71395" w:rsidRPr="006A10FE">
        <w:rPr>
          <w:color w:val="000000" w:themeColor="text1"/>
        </w:rPr>
        <w:t xml:space="preserve">within that project area </w:t>
      </w:r>
      <w:r w:rsidR="000717E1" w:rsidRPr="006A10FE">
        <w:rPr>
          <w:color w:val="000000" w:themeColor="text1"/>
        </w:rPr>
        <w:t>during that year.</w:t>
      </w:r>
      <w:bookmarkStart w:id="46" w:name="_Toc405377031"/>
      <w:r w:rsidR="00191E9F" w:rsidRPr="006A10FE">
        <w:rPr>
          <w:color w:val="000000" w:themeColor="text1"/>
        </w:rPr>
        <w:br w:type="page"/>
      </w:r>
    </w:p>
    <w:p w:rsidR="00017CD9" w:rsidRPr="006A10FE" w:rsidRDefault="00310500" w:rsidP="00017CD9">
      <w:pPr>
        <w:pStyle w:val="ActHead2"/>
        <w:rPr>
          <w:color w:val="000000" w:themeColor="text1"/>
        </w:rPr>
      </w:pPr>
      <w:bookmarkStart w:id="47" w:name="_Toc413155564"/>
      <w:r>
        <w:rPr>
          <w:color w:val="000000" w:themeColor="text1"/>
        </w:rPr>
        <w:lastRenderedPageBreak/>
        <w:t>Part 4</w:t>
      </w:r>
      <w:r w:rsidR="00017CD9" w:rsidRPr="006A10FE">
        <w:rPr>
          <w:color w:val="000000" w:themeColor="text1"/>
        </w:rPr>
        <w:t>—Net abatement amount</w:t>
      </w:r>
      <w:bookmarkEnd w:id="46"/>
      <w:bookmarkEnd w:id="47"/>
    </w:p>
    <w:p w:rsidR="00017CD9" w:rsidRPr="006A10FE" w:rsidRDefault="00310500" w:rsidP="00017CD9">
      <w:pPr>
        <w:pStyle w:val="ActHead3"/>
        <w:rPr>
          <w:color w:val="000000" w:themeColor="text1"/>
        </w:rPr>
      </w:pPr>
      <w:bookmarkStart w:id="48" w:name="_Toc405377032"/>
      <w:bookmarkStart w:id="49" w:name="_Toc413155565"/>
      <w:r>
        <w:rPr>
          <w:color w:val="000000" w:themeColor="text1"/>
        </w:rPr>
        <w:t>Division 1</w:t>
      </w:r>
      <w:r w:rsidR="00017CD9" w:rsidRPr="006A10FE">
        <w:rPr>
          <w:color w:val="000000" w:themeColor="text1"/>
        </w:rPr>
        <w:t>—Preliminary</w:t>
      </w:r>
      <w:bookmarkEnd w:id="48"/>
      <w:bookmarkEnd w:id="49"/>
    </w:p>
    <w:p w:rsidR="00017CD9" w:rsidRPr="006A10FE" w:rsidRDefault="00310500" w:rsidP="00017CD9">
      <w:pPr>
        <w:pStyle w:val="ActHead5"/>
        <w:rPr>
          <w:color w:val="000000" w:themeColor="text1"/>
        </w:rPr>
      </w:pPr>
      <w:bookmarkStart w:id="50" w:name="_Toc405377033"/>
      <w:bookmarkStart w:id="51" w:name="_Toc413155566"/>
      <w:proofErr w:type="gramStart"/>
      <w:r>
        <w:rPr>
          <w:color w:val="000000" w:themeColor="text1"/>
        </w:rPr>
        <w:t>17</w:t>
      </w:r>
      <w:r w:rsidR="00017CD9" w:rsidRPr="006A10FE">
        <w:rPr>
          <w:color w:val="000000" w:themeColor="text1"/>
        </w:rPr>
        <w:t xml:space="preserve">  Operation</w:t>
      </w:r>
      <w:proofErr w:type="gramEnd"/>
      <w:r w:rsidR="00017CD9" w:rsidRPr="006A10FE">
        <w:rPr>
          <w:color w:val="000000" w:themeColor="text1"/>
        </w:rPr>
        <w:t xml:space="preserve"> of this Part</w:t>
      </w:r>
      <w:bookmarkEnd w:id="50"/>
      <w:bookmarkEnd w:id="51"/>
    </w:p>
    <w:p w:rsidR="00017CD9" w:rsidRPr="006A10FE" w:rsidRDefault="00017CD9" w:rsidP="00017CD9">
      <w:pPr>
        <w:pStyle w:val="subsection"/>
        <w:rPr>
          <w:color w:val="000000" w:themeColor="text1"/>
        </w:rPr>
      </w:pPr>
      <w:r w:rsidRPr="006A10FE">
        <w:rPr>
          <w:color w:val="000000" w:themeColor="text1"/>
        </w:rPr>
        <w:tab/>
      </w:r>
      <w:r w:rsidRPr="006A10FE">
        <w:rPr>
          <w:color w:val="000000" w:themeColor="text1"/>
        </w:rPr>
        <w:tab/>
        <w:t xml:space="preserve">For paragraph 106(1)(c) of the Act, this Part specifies the method for working out the carbon dioxide equivalent net abatement amount for a reporting period for a </w:t>
      </w:r>
      <w:proofErr w:type="spellStart"/>
      <w:r w:rsidRPr="006A10FE">
        <w:rPr>
          <w:color w:val="000000" w:themeColor="text1"/>
        </w:rPr>
        <w:t>savanna</w:t>
      </w:r>
      <w:proofErr w:type="spellEnd"/>
      <w:r w:rsidRPr="006A10FE">
        <w:rPr>
          <w:color w:val="000000" w:themeColor="text1"/>
        </w:rPr>
        <w:t xml:space="preserve"> fire management project that is an eligible offsets project.</w:t>
      </w:r>
    </w:p>
    <w:p w:rsidR="002434A5" w:rsidRPr="006A10FE" w:rsidRDefault="00310500" w:rsidP="00EA70A9">
      <w:pPr>
        <w:pStyle w:val="ActHead5"/>
        <w:rPr>
          <w:color w:val="000000" w:themeColor="text1"/>
        </w:rPr>
      </w:pPr>
      <w:bookmarkStart w:id="52" w:name="_Toc413155567"/>
      <w:proofErr w:type="gramStart"/>
      <w:r>
        <w:rPr>
          <w:color w:val="000000" w:themeColor="text1"/>
        </w:rPr>
        <w:t>18</w:t>
      </w:r>
      <w:r w:rsidR="002434A5" w:rsidRPr="006A10FE">
        <w:rPr>
          <w:color w:val="000000" w:themeColor="text1"/>
        </w:rPr>
        <w:t xml:space="preserve">  </w:t>
      </w:r>
      <w:r w:rsidR="00EA70A9" w:rsidRPr="006A10FE">
        <w:rPr>
          <w:color w:val="000000" w:themeColor="text1"/>
        </w:rPr>
        <w:t>Simplified</w:t>
      </w:r>
      <w:proofErr w:type="gramEnd"/>
      <w:r w:rsidR="00EA70A9" w:rsidRPr="006A10FE">
        <w:rPr>
          <w:color w:val="000000" w:themeColor="text1"/>
        </w:rPr>
        <w:t xml:space="preserve"> outline</w:t>
      </w:r>
      <w:bookmarkEnd w:id="52"/>
    </w:p>
    <w:p w:rsidR="00B93A57" w:rsidRPr="006A10FE" w:rsidRDefault="00B93A57" w:rsidP="00B93A57">
      <w:pPr>
        <w:pStyle w:val="subsection"/>
        <w:rPr>
          <w:color w:val="000000" w:themeColor="text1"/>
        </w:rPr>
      </w:pPr>
      <w:r w:rsidRPr="006A10FE">
        <w:rPr>
          <w:color w:val="000000" w:themeColor="text1"/>
        </w:rPr>
        <w:tab/>
      </w:r>
      <w:r w:rsidRPr="006A10FE">
        <w:rPr>
          <w:color w:val="000000" w:themeColor="text1"/>
        </w:rPr>
        <w:tab/>
        <w:t xml:space="preserve">This section sets out a simplified outline of the method </w:t>
      </w:r>
      <w:r w:rsidR="00BD7866" w:rsidRPr="006A10FE">
        <w:rPr>
          <w:color w:val="000000" w:themeColor="text1"/>
        </w:rPr>
        <w:t>specified in this Part</w:t>
      </w:r>
      <w:r w:rsidRPr="006A10FE">
        <w:rPr>
          <w:color w:val="000000" w:themeColor="text1"/>
        </w:rPr>
        <w:t>.</w:t>
      </w:r>
    </w:p>
    <w:p w:rsidR="00EA70A9" w:rsidRPr="006A10FE" w:rsidRDefault="00EA70A9" w:rsidP="00EA70A9">
      <w:pPr>
        <w:pStyle w:val="BoxList"/>
        <w:rPr>
          <w:color w:val="000000" w:themeColor="text1"/>
        </w:rPr>
      </w:pPr>
      <w:r w:rsidRPr="006A10FE">
        <w:rPr>
          <w:color w:val="000000" w:themeColor="text1"/>
        </w:rPr>
        <w:t>•</w:t>
      </w:r>
      <w:r w:rsidRPr="006A10FE">
        <w:rPr>
          <w:color w:val="000000" w:themeColor="text1"/>
        </w:rPr>
        <w:tab/>
      </w:r>
      <w:r w:rsidR="00597B12" w:rsidRPr="006A10FE">
        <w:rPr>
          <w:b/>
          <w:i/>
          <w:color w:val="000000" w:themeColor="text1"/>
        </w:rPr>
        <w:t>First</w:t>
      </w:r>
      <w:r w:rsidRPr="006A10FE">
        <w:rPr>
          <w:color w:val="000000" w:themeColor="text1"/>
        </w:rPr>
        <w:t>, the project proponent must develop</w:t>
      </w:r>
      <w:r w:rsidR="00B93A57" w:rsidRPr="006A10FE">
        <w:rPr>
          <w:color w:val="000000" w:themeColor="text1"/>
        </w:rPr>
        <w:t xml:space="preserve"> and validate</w:t>
      </w:r>
      <w:r w:rsidRPr="006A10FE">
        <w:rPr>
          <w:color w:val="000000" w:themeColor="text1"/>
        </w:rPr>
        <w:t xml:space="preserve"> </w:t>
      </w:r>
      <w:r w:rsidR="005D48D4" w:rsidRPr="006A10FE">
        <w:rPr>
          <w:color w:val="000000" w:themeColor="text1"/>
        </w:rPr>
        <w:t>a vegetation fuel type map</w:t>
      </w:r>
      <w:r w:rsidRPr="006A10FE">
        <w:rPr>
          <w:color w:val="000000" w:themeColor="text1"/>
        </w:rPr>
        <w:t xml:space="preserve"> </w:t>
      </w:r>
      <w:r w:rsidR="00597B12" w:rsidRPr="006A10FE">
        <w:rPr>
          <w:color w:val="000000" w:themeColor="text1"/>
        </w:rPr>
        <w:t xml:space="preserve">in accordance with </w:t>
      </w:r>
      <w:r w:rsidR="00724696" w:rsidRPr="00724696">
        <w:rPr>
          <w:color w:val="000000" w:themeColor="text1"/>
        </w:rPr>
        <w:t>Division 2</w:t>
      </w:r>
      <w:r w:rsidR="00861B5C" w:rsidRPr="006A10FE">
        <w:rPr>
          <w:color w:val="000000" w:themeColor="text1"/>
        </w:rPr>
        <w:t xml:space="preserve">. There is an exception to this requirement for </w:t>
      </w:r>
      <w:r w:rsidR="00B8547E" w:rsidRPr="006A10FE">
        <w:rPr>
          <w:color w:val="000000" w:themeColor="text1"/>
        </w:rPr>
        <w:t>project</w:t>
      </w:r>
      <w:r w:rsidR="00861B5C" w:rsidRPr="006A10FE">
        <w:rPr>
          <w:color w:val="000000" w:themeColor="text1"/>
        </w:rPr>
        <w:t xml:space="preserve">s that are </w:t>
      </w:r>
      <w:r w:rsidR="00B8547E" w:rsidRPr="006A10FE">
        <w:rPr>
          <w:color w:val="000000" w:themeColor="text1"/>
        </w:rPr>
        <w:t xml:space="preserve">transitioning from an earlier </w:t>
      </w:r>
      <w:proofErr w:type="spellStart"/>
      <w:r w:rsidR="00B8547E" w:rsidRPr="006A10FE">
        <w:rPr>
          <w:color w:val="000000" w:themeColor="text1"/>
        </w:rPr>
        <w:t>savanna</w:t>
      </w:r>
      <w:proofErr w:type="spellEnd"/>
      <w:r w:rsidR="003741E6" w:rsidRPr="006A10FE">
        <w:rPr>
          <w:color w:val="000000" w:themeColor="text1"/>
        </w:rPr>
        <w:t>-</w:t>
      </w:r>
      <w:r w:rsidR="00B8547E" w:rsidRPr="006A10FE">
        <w:rPr>
          <w:color w:val="000000" w:themeColor="text1"/>
        </w:rPr>
        <w:t xml:space="preserve">burning determination, in which case the project proponent is able to rely on </w:t>
      </w:r>
      <w:r w:rsidR="00EF1386" w:rsidRPr="006A10FE">
        <w:rPr>
          <w:color w:val="000000" w:themeColor="text1"/>
        </w:rPr>
        <w:t>existing vegetation maps</w:t>
      </w:r>
      <w:r w:rsidR="00E750F5" w:rsidRPr="006A10FE">
        <w:rPr>
          <w:color w:val="000000" w:themeColor="text1"/>
        </w:rPr>
        <w:t xml:space="preserve"> for those parts of the project that are transitioning</w:t>
      </w:r>
      <w:r w:rsidR="00861B5C" w:rsidRPr="006A10FE">
        <w:rPr>
          <w:color w:val="000000" w:themeColor="text1"/>
        </w:rPr>
        <w:t>.</w:t>
      </w:r>
    </w:p>
    <w:p w:rsidR="00B93A57" w:rsidRPr="006A10FE" w:rsidRDefault="00B93A57" w:rsidP="00EA70A9">
      <w:pPr>
        <w:pStyle w:val="BoxList"/>
        <w:rPr>
          <w:color w:val="000000" w:themeColor="text1"/>
        </w:rPr>
      </w:pPr>
      <w:r w:rsidRPr="006A10FE">
        <w:rPr>
          <w:color w:val="000000" w:themeColor="text1"/>
        </w:rPr>
        <w:t>•</w:t>
      </w:r>
      <w:r w:rsidRPr="006A10FE">
        <w:rPr>
          <w:color w:val="000000" w:themeColor="text1"/>
        </w:rPr>
        <w:tab/>
      </w:r>
      <w:r w:rsidR="00597B12" w:rsidRPr="006A10FE">
        <w:rPr>
          <w:b/>
          <w:i/>
          <w:color w:val="000000" w:themeColor="text1"/>
        </w:rPr>
        <w:t>Second</w:t>
      </w:r>
      <w:r w:rsidRPr="006A10FE">
        <w:rPr>
          <w:color w:val="000000" w:themeColor="text1"/>
        </w:rPr>
        <w:t xml:space="preserve">, the project proponent must calculate the carbon dioxide equivalent net abatement amount for the relevant reporting period—see </w:t>
      </w:r>
      <w:r w:rsidR="00724696" w:rsidRPr="00724696">
        <w:rPr>
          <w:color w:val="000000" w:themeColor="text1"/>
        </w:rPr>
        <w:t>Division 3</w:t>
      </w:r>
      <w:r w:rsidRPr="006A10FE">
        <w:rPr>
          <w:color w:val="000000" w:themeColor="text1"/>
        </w:rPr>
        <w:t xml:space="preserve"> and</w:t>
      </w:r>
      <w:r w:rsidR="00002C1A" w:rsidRPr="006A10FE">
        <w:rPr>
          <w:color w:val="000000" w:themeColor="text1"/>
        </w:rPr>
        <w:t>, where the calculation is to be performed manually,</w:t>
      </w:r>
      <w:r w:rsidR="007F7FC6" w:rsidRPr="006A10FE">
        <w:rPr>
          <w:color w:val="000000" w:themeColor="text1"/>
        </w:rPr>
        <w:t xml:space="preserve"> see also</w:t>
      </w:r>
      <w:r w:rsidR="00002C1A" w:rsidRPr="006A10FE">
        <w:rPr>
          <w:color w:val="000000" w:themeColor="text1"/>
        </w:rPr>
        <w:t xml:space="preserve"> </w:t>
      </w:r>
      <w:r w:rsidR="00724696" w:rsidRPr="00724696">
        <w:rPr>
          <w:color w:val="000000" w:themeColor="text1"/>
        </w:rPr>
        <w:t>Division 4</w:t>
      </w:r>
      <w:r w:rsidRPr="006A10FE">
        <w:rPr>
          <w:color w:val="000000" w:themeColor="text1"/>
        </w:rPr>
        <w:t>.</w:t>
      </w:r>
      <w:r w:rsidR="00D910F2" w:rsidRPr="006A10FE">
        <w:rPr>
          <w:color w:val="000000" w:themeColor="text1"/>
        </w:rPr>
        <w:t xml:space="preserve"> This involves the following:</w:t>
      </w:r>
    </w:p>
    <w:p w:rsidR="00632285" w:rsidRPr="006A10FE" w:rsidRDefault="00632285" w:rsidP="00EA70A9">
      <w:pPr>
        <w:pStyle w:val="BoxPara"/>
        <w:rPr>
          <w:color w:val="000000" w:themeColor="text1"/>
        </w:rPr>
      </w:pPr>
      <w:r w:rsidRPr="006A10FE">
        <w:rPr>
          <w:color w:val="000000" w:themeColor="text1"/>
        </w:rPr>
        <w:tab/>
        <w:t>(</w:t>
      </w:r>
      <w:r w:rsidR="009B78E2" w:rsidRPr="006A10FE">
        <w:rPr>
          <w:color w:val="000000" w:themeColor="text1"/>
        </w:rPr>
        <w:t>a</w:t>
      </w:r>
      <w:r w:rsidRPr="006A10FE">
        <w:rPr>
          <w:color w:val="000000" w:themeColor="text1"/>
        </w:rPr>
        <w:t>)</w:t>
      </w:r>
      <w:r w:rsidRPr="006A10FE">
        <w:rPr>
          <w:color w:val="000000" w:themeColor="text1"/>
        </w:rPr>
        <w:tab/>
      </w:r>
      <w:r w:rsidR="009B78E2" w:rsidRPr="006A10FE">
        <w:rPr>
          <w:color w:val="000000" w:themeColor="text1"/>
        </w:rPr>
        <w:t>The carbon dioxide equivalent net abatement amount</w:t>
      </w:r>
      <w:proofErr w:type="gramStart"/>
      <w:r w:rsidR="00DC7785" w:rsidRPr="006A10FE">
        <w:rPr>
          <w:color w:val="000000" w:themeColor="text1"/>
        </w:rPr>
        <w:t>,</w:t>
      </w:r>
      <w:r w:rsidR="009B78E2" w:rsidRPr="006A10FE">
        <w:rPr>
          <w:color w:val="000000" w:themeColor="text1"/>
        </w:rPr>
        <w:t xml:space="preserve"> </w:t>
      </w:r>
      <m:oMath>
        <w:proofErr w:type="gramEnd"/>
        <m:r>
          <w:rPr>
            <w:rFonts w:ascii="Cambria Math" w:hAnsi="Cambria Math"/>
            <w:color w:val="000000" w:themeColor="text1"/>
          </w:rPr>
          <m:t>A</m:t>
        </m:r>
      </m:oMath>
      <w:r w:rsidR="00DC7785" w:rsidRPr="006A10FE">
        <w:rPr>
          <w:color w:val="000000" w:themeColor="text1"/>
        </w:rPr>
        <w:t>,</w:t>
      </w:r>
      <w:r w:rsidR="009B78E2" w:rsidRPr="006A10FE">
        <w:rPr>
          <w:color w:val="000000" w:themeColor="text1"/>
        </w:rPr>
        <w:t xml:space="preserve"> is calculated by </w:t>
      </w:r>
      <w:r w:rsidR="007F7FC6" w:rsidRPr="006A10FE">
        <w:rPr>
          <w:color w:val="000000" w:themeColor="text1"/>
        </w:rPr>
        <w:t xml:space="preserve">summation of </w:t>
      </w:r>
      <w:r w:rsidRPr="006A10FE">
        <w:rPr>
          <w:color w:val="000000" w:themeColor="text1"/>
        </w:rPr>
        <w:t xml:space="preserve">the adjusted </w:t>
      </w:r>
      <w:r w:rsidR="005D48D4" w:rsidRPr="006A10FE">
        <w:rPr>
          <w:color w:val="000000" w:themeColor="text1"/>
        </w:rPr>
        <w:t xml:space="preserve">net </w:t>
      </w:r>
      <w:r w:rsidRPr="006A10FE">
        <w:rPr>
          <w:color w:val="000000" w:themeColor="text1"/>
        </w:rPr>
        <w:t>annual project abatement</w:t>
      </w:r>
      <w:r w:rsidR="00DC7785" w:rsidRPr="006A10FE">
        <w:rPr>
          <w:color w:val="000000" w:themeColor="text1"/>
        </w:rPr>
        <w:t>,</w:t>
      </w:r>
      <w:r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A,y</m:t>
            </m:r>
          </m:sub>
        </m:sSub>
      </m:oMath>
      <w:r w:rsidR="00DC7785" w:rsidRPr="006A10FE">
        <w:rPr>
          <w:color w:val="000000" w:themeColor="text1"/>
        </w:rPr>
        <w:t>,</w:t>
      </w:r>
      <w:r w:rsidR="009B78E2" w:rsidRPr="006A10FE">
        <w:rPr>
          <w:color w:val="000000" w:themeColor="text1"/>
        </w:rPr>
        <w:t xml:space="preserve"> </w:t>
      </w:r>
      <w:r w:rsidRPr="006A10FE">
        <w:rPr>
          <w:color w:val="000000" w:themeColor="text1"/>
        </w:rPr>
        <w:t xml:space="preserve">for </w:t>
      </w:r>
      <w:r w:rsidR="007F7FC6" w:rsidRPr="006A10FE">
        <w:rPr>
          <w:color w:val="000000" w:themeColor="text1"/>
        </w:rPr>
        <w:t xml:space="preserve">all years </w:t>
      </w:r>
      <m:oMath>
        <m:r>
          <w:rPr>
            <w:rFonts w:ascii="Cambria Math" w:hAnsi="Cambria Math"/>
            <w:color w:val="000000" w:themeColor="text1"/>
          </w:rPr>
          <m:t>y</m:t>
        </m:r>
      </m:oMath>
      <w:r w:rsidR="00667395" w:rsidRPr="006A10FE">
        <w:rPr>
          <w:color w:val="000000" w:themeColor="text1"/>
        </w:rPr>
        <w:t xml:space="preserve"> </w:t>
      </w:r>
      <w:r w:rsidR="00EC4903" w:rsidRPr="006A10FE">
        <w:rPr>
          <w:color w:val="000000" w:themeColor="text1"/>
        </w:rPr>
        <w:t>in the relevant reporting period</w:t>
      </w:r>
      <w:r w:rsidRPr="006A10FE">
        <w:rPr>
          <w:color w:val="000000" w:themeColor="text1"/>
        </w:rPr>
        <w:t xml:space="preserve">—see </w:t>
      </w:r>
      <w:r w:rsidR="00724696" w:rsidRPr="00724696">
        <w:rPr>
          <w:color w:val="000000" w:themeColor="text1"/>
        </w:rPr>
        <w:t>Subdivision 1</w:t>
      </w:r>
      <w:r w:rsidRPr="006A10FE">
        <w:rPr>
          <w:color w:val="000000" w:themeColor="text1"/>
        </w:rPr>
        <w:t xml:space="preserve"> of </w:t>
      </w:r>
      <w:r w:rsidR="00724696" w:rsidRPr="00724696">
        <w:rPr>
          <w:color w:val="000000" w:themeColor="text1"/>
        </w:rPr>
        <w:t>Division 3</w:t>
      </w:r>
      <w:r w:rsidRPr="006A10FE">
        <w:rPr>
          <w:color w:val="000000" w:themeColor="text1"/>
        </w:rPr>
        <w:t>.</w:t>
      </w:r>
    </w:p>
    <w:p w:rsidR="00632285" w:rsidRPr="006A10FE" w:rsidRDefault="00632285" w:rsidP="00EA70A9">
      <w:pPr>
        <w:pStyle w:val="BoxPara"/>
        <w:rPr>
          <w:color w:val="000000" w:themeColor="text1"/>
        </w:rPr>
      </w:pPr>
      <w:r w:rsidRPr="006A10FE">
        <w:rPr>
          <w:color w:val="000000" w:themeColor="text1"/>
        </w:rPr>
        <w:tab/>
        <w:t>(</w:t>
      </w:r>
      <w:r w:rsidR="009B78E2" w:rsidRPr="006A10FE">
        <w:rPr>
          <w:color w:val="000000" w:themeColor="text1"/>
        </w:rPr>
        <w:t>b</w:t>
      </w:r>
      <w:r w:rsidRPr="006A10FE">
        <w:rPr>
          <w:color w:val="000000" w:themeColor="text1"/>
        </w:rPr>
        <w:t>)</w:t>
      </w:r>
      <w:r w:rsidRPr="006A10FE">
        <w:rPr>
          <w:color w:val="000000" w:themeColor="text1"/>
        </w:rPr>
        <w:tab/>
      </w:r>
      <w:r w:rsidR="009B78E2" w:rsidRPr="006A10FE">
        <w:rPr>
          <w:color w:val="000000" w:themeColor="text1"/>
        </w:rPr>
        <w:t>T</w:t>
      </w:r>
      <w:r w:rsidRPr="006A10FE">
        <w:rPr>
          <w:color w:val="000000" w:themeColor="text1"/>
        </w:rPr>
        <w:t xml:space="preserve">he adjusted </w:t>
      </w:r>
      <w:r w:rsidR="00266BC5" w:rsidRPr="006A10FE">
        <w:rPr>
          <w:color w:val="000000" w:themeColor="text1"/>
        </w:rPr>
        <w:t xml:space="preserve">net </w:t>
      </w:r>
      <w:r w:rsidRPr="006A10FE">
        <w:rPr>
          <w:color w:val="000000" w:themeColor="text1"/>
        </w:rPr>
        <w:t>annual project abatement</w:t>
      </w:r>
      <w:proofErr w:type="gramStart"/>
      <w:r w:rsidR="00DC7785" w:rsidRPr="006A10FE">
        <w:rPr>
          <w:color w:val="000000" w:themeColor="text1"/>
        </w:rPr>
        <w:t>,</w:t>
      </w:r>
      <w:r w:rsidRPr="006A10FE">
        <w:rPr>
          <w:color w:val="000000" w:themeColor="text1"/>
        </w:rPr>
        <w:t xml:space="preserve"> </w:t>
      </w:r>
      <m:oMath>
        <w:proofErr w:type="gramEnd"/>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A,y</m:t>
            </m:r>
          </m:sub>
        </m:sSub>
      </m:oMath>
      <w:r w:rsidR="00DC7785" w:rsidRPr="006A10FE">
        <w:rPr>
          <w:color w:val="000000" w:themeColor="text1"/>
        </w:rPr>
        <w:t>,</w:t>
      </w:r>
      <w:r w:rsidR="009B78E2" w:rsidRPr="006A10FE">
        <w:rPr>
          <w:color w:val="000000" w:themeColor="text1"/>
        </w:rPr>
        <w:t xml:space="preserve"> is calculated, for each year </w:t>
      </w:r>
      <m:oMath>
        <m:r>
          <w:rPr>
            <w:rFonts w:ascii="Cambria Math" w:hAnsi="Cambria Math"/>
            <w:color w:val="000000" w:themeColor="text1"/>
          </w:rPr>
          <m:t>y</m:t>
        </m:r>
      </m:oMath>
      <w:r w:rsidR="009B78E2" w:rsidRPr="006A10FE">
        <w:rPr>
          <w:color w:val="000000" w:themeColor="text1"/>
        </w:rPr>
        <w:t xml:space="preserve">, </w:t>
      </w:r>
      <w:r w:rsidR="00667395" w:rsidRPr="006A10FE">
        <w:rPr>
          <w:color w:val="000000" w:themeColor="text1"/>
        </w:rPr>
        <w:t xml:space="preserve">as a function of </w:t>
      </w:r>
      <w:r w:rsidR="009B78E2" w:rsidRPr="006A10FE">
        <w:rPr>
          <w:color w:val="000000" w:themeColor="text1"/>
        </w:rPr>
        <w:t xml:space="preserve">the net annual abatement for </w:t>
      </w:r>
      <w:r w:rsidR="007564BF" w:rsidRPr="006A10FE">
        <w:rPr>
          <w:color w:val="000000" w:themeColor="text1"/>
        </w:rPr>
        <w:t xml:space="preserve">that </w:t>
      </w:r>
      <w:r w:rsidR="009B78E2" w:rsidRPr="006A10FE">
        <w:rPr>
          <w:color w:val="000000" w:themeColor="text1"/>
        </w:rPr>
        <w:t>year</w:t>
      </w:r>
      <w:r w:rsidR="00DC7785" w:rsidRPr="006A10FE">
        <w:rPr>
          <w:color w:val="000000" w:themeColor="text1"/>
        </w:rPr>
        <w:t>,</w:t>
      </w:r>
      <w:r w:rsidR="009B78E2"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oMath>
      <w:r w:rsidR="009B78E2" w:rsidRPr="006A10FE">
        <w:rPr>
          <w:color w:val="000000" w:themeColor="text1"/>
        </w:rPr>
        <w:t>, and the ‘</w:t>
      </w:r>
      <w:r w:rsidR="007F7FC6" w:rsidRPr="006A10FE">
        <w:rPr>
          <w:color w:val="000000" w:themeColor="text1"/>
        </w:rPr>
        <w:t>uncertainty buffer</w:t>
      </w:r>
      <w:r w:rsidR="009B78E2" w:rsidRPr="006A10FE">
        <w:rPr>
          <w:color w:val="000000" w:themeColor="text1"/>
        </w:rPr>
        <w:t>’ for the previous year</w:t>
      </w:r>
      <w:r w:rsidR="00DC7785" w:rsidRPr="006A10FE">
        <w:rPr>
          <w:color w:val="000000" w:themeColor="text1"/>
        </w:rPr>
        <w:t>,</w:t>
      </w:r>
      <w:r w:rsidR="009B78E2"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y-1</m:t>
            </m:r>
          </m:sub>
        </m:sSub>
      </m:oMath>
      <w:r w:rsidR="00667395" w:rsidRPr="006A10FE">
        <w:rPr>
          <w:color w:val="000000" w:themeColor="text1"/>
        </w:rPr>
        <w:t xml:space="preserve">—see </w:t>
      </w:r>
      <w:r w:rsidR="00724696" w:rsidRPr="00724696">
        <w:rPr>
          <w:color w:val="000000" w:themeColor="text1"/>
        </w:rPr>
        <w:t>Subdivision 2</w:t>
      </w:r>
      <w:r w:rsidR="00667395" w:rsidRPr="006A10FE">
        <w:rPr>
          <w:color w:val="000000" w:themeColor="text1"/>
        </w:rPr>
        <w:t xml:space="preserve"> of </w:t>
      </w:r>
      <w:r w:rsidR="00724696" w:rsidRPr="00724696">
        <w:rPr>
          <w:color w:val="000000" w:themeColor="text1"/>
        </w:rPr>
        <w:t>Division 3</w:t>
      </w:r>
      <w:r w:rsidR="00667395" w:rsidRPr="006A10FE">
        <w:rPr>
          <w:color w:val="000000" w:themeColor="text1"/>
        </w:rPr>
        <w:t>.</w:t>
      </w:r>
    </w:p>
    <w:p w:rsidR="00632285" w:rsidRPr="006A10FE" w:rsidRDefault="007C1848" w:rsidP="00EA70A9">
      <w:pPr>
        <w:pStyle w:val="BoxPara"/>
        <w:rPr>
          <w:color w:val="000000" w:themeColor="text1"/>
        </w:rPr>
      </w:pPr>
      <w:r w:rsidRPr="006A10FE">
        <w:rPr>
          <w:color w:val="000000" w:themeColor="text1"/>
        </w:rPr>
        <w:tab/>
        <w:t>(</w:t>
      </w:r>
      <w:r w:rsidR="00266BC5" w:rsidRPr="006A10FE">
        <w:rPr>
          <w:color w:val="000000" w:themeColor="text1"/>
        </w:rPr>
        <w:t>c</w:t>
      </w:r>
      <w:r w:rsidRPr="006A10FE">
        <w:rPr>
          <w:color w:val="000000" w:themeColor="text1"/>
        </w:rPr>
        <w:t>)</w:t>
      </w:r>
      <w:r w:rsidRPr="006A10FE">
        <w:rPr>
          <w:color w:val="000000" w:themeColor="text1"/>
        </w:rPr>
        <w:tab/>
        <w:t xml:space="preserve">The net annual abatement for year </w:t>
      </w:r>
      <m:oMath>
        <m:r>
          <w:rPr>
            <w:rFonts w:ascii="Cambria Math" w:hAnsi="Cambria Math"/>
            <w:color w:val="000000" w:themeColor="text1"/>
          </w:rPr>
          <m:t>y</m:t>
        </m:r>
      </m:oMath>
      <w:r w:rsidR="00DC7785" w:rsidRPr="006A10FE">
        <w:rPr>
          <w:color w:val="000000" w:themeColor="text1"/>
        </w:rPr>
        <w:t>,</w:t>
      </w:r>
      <w:r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oMath>
      <w:r w:rsidR="00DC7785" w:rsidRPr="006A10FE">
        <w:rPr>
          <w:color w:val="000000" w:themeColor="text1"/>
        </w:rPr>
        <w:t>,</w:t>
      </w:r>
      <w:r w:rsidRPr="006A10FE">
        <w:rPr>
          <w:color w:val="000000" w:themeColor="text1"/>
        </w:rPr>
        <w:t xml:space="preserve"> can be calculated either </w:t>
      </w:r>
      <w:r w:rsidR="00087DB2" w:rsidRPr="006A10FE">
        <w:rPr>
          <w:color w:val="000000" w:themeColor="text1"/>
        </w:rPr>
        <w:t xml:space="preserve">by </w:t>
      </w:r>
      <w:r w:rsidR="00C84A47" w:rsidRPr="006A10FE">
        <w:rPr>
          <w:color w:val="000000" w:themeColor="text1"/>
        </w:rPr>
        <w:t xml:space="preserve">using </w:t>
      </w:r>
      <w:r w:rsidR="00087DB2" w:rsidRPr="006A10FE">
        <w:rPr>
          <w:color w:val="000000" w:themeColor="text1"/>
        </w:rPr>
        <w:t xml:space="preserve">the offsets reporting functionality of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 xml:space="preserve"> or</w:t>
      </w:r>
      <w:r w:rsidR="00F36198" w:rsidRPr="006A10FE">
        <w:rPr>
          <w:color w:val="000000" w:themeColor="text1"/>
        </w:rPr>
        <w:t>, in many cases,</w:t>
      </w:r>
      <w:r w:rsidRPr="006A10FE">
        <w:rPr>
          <w:color w:val="000000" w:themeColor="text1"/>
        </w:rPr>
        <w:t xml:space="preserve"> </w:t>
      </w:r>
      <w:r w:rsidR="00087DB2" w:rsidRPr="006A10FE">
        <w:rPr>
          <w:color w:val="000000" w:themeColor="text1"/>
        </w:rPr>
        <w:t xml:space="preserve">by </w:t>
      </w:r>
      <w:r w:rsidR="00DC7785" w:rsidRPr="006A10FE">
        <w:rPr>
          <w:color w:val="000000" w:themeColor="text1"/>
        </w:rPr>
        <w:t xml:space="preserve">following the steps set out in </w:t>
      </w:r>
      <w:r w:rsidR="00724696" w:rsidRPr="00724696">
        <w:rPr>
          <w:color w:val="000000" w:themeColor="text1"/>
        </w:rPr>
        <w:t>Division 4</w:t>
      </w:r>
      <w:r w:rsidRPr="006A10FE">
        <w:rPr>
          <w:color w:val="000000" w:themeColor="text1"/>
        </w:rPr>
        <w:t>—</w:t>
      </w:r>
      <w:r w:rsidR="00632285" w:rsidRPr="006A10FE">
        <w:rPr>
          <w:color w:val="000000" w:themeColor="text1"/>
        </w:rPr>
        <w:t xml:space="preserve">see </w:t>
      </w:r>
      <w:r w:rsidR="00724696" w:rsidRPr="00724696">
        <w:rPr>
          <w:color w:val="000000" w:themeColor="text1"/>
        </w:rPr>
        <w:t>Subdivision 3</w:t>
      </w:r>
      <w:r w:rsidR="00632285" w:rsidRPr="006A10FE">
        <w:rPr>
          <w:color w:val="000000" w:themeColor="text1"/>
        </w:rPr>
        <w:t xml:space="preserve"> of </w:t>
      </w:r>
      <w:r w:rsidR="00724696" w:rsidRPr="00724696">
        <w:rPr>
          <w:color w:val="000000" w:themeColor="text1"/>
        </w:rPr>
        <w:t>Division 3</w:t>
      </w:r>
      <w:r w:rsidR="00632285" w:rsidRPr="006A10FE">
        <w:rPr>
          <w:color w:val="000000" w:themeColor="text1"/>
        </w:rPr>
        <w:t>.</w:t>
      </w:r>
    </w:p>
    <w:p w:rsidR="00EA70A9" w:rsidRPr="006A10FE" w:rsidRDefault="00EA70A9" w:rsidP="00EA70A9">
      <w:pPr>
        <w:pStyle w:val="BoxPara"/>
        <w:rPr>
          <w:color w:val="000000" w:themeColor="text1"/>
        </w:rPr>
      </w:pPr>
      <w:r w:rsidRPr="006A10FE">
        <w:rPr>
          <w:color w:val="000000" w:themeColor="text1"/>
        </w:rPr>
        <w:tab/>
        <w:t>(</w:t>
      </w:r>
      <w:r w:rsidR="00266BC5" w:rsidRPr="006A10FE">
        <w:rPr>
          <w:color w:val="000000" w:themeColor="text1"/>
        </w:rPr>
        <w:t>d</w:t>
      </w:r>
      <w:r w:rsidRPr="006A10FE">
        <w:rPr>
          <w:color w:val="000000" w:themeColor="text1"/>
        </w:rPr>
        <w:t>)</w:t>
      </w:r>
      <w:r w:rsidRPr="006A10FE">
        <w:rPr>
          <w:color w:val="000000" w:themeColor="text1"/>
        </w:rPr>
        <w:tab/>
      </w:r>
      <w:r w:rsidR="00C84A47" w:rsidRPr="006A10FE">
        <w:rPr>
          <w:color w:val="000000" w:themeColor="text1"/>
        </w:rPr>
        <w:t xml:space="preserve">The net annual abatement for </w:t>
      </w:r>
      <w:proofErr w:type="gramStart"/>
      <w:r w:rsidR="00C84A47" w:rsidRPr="006A10FE">
        <w:rPr>
          <w:color w:val="000000" w:themeColor="text1"/>
        </w:rPr>
        <w:t xml:space="preserve">year </w:t>
      </w:r>
      <m:oMath>
        <w:proofErr w:type="gramEnd"/>
        <m:r>
          <w:rPr>
            <w:rFonts w:ascii="Cambria Math" w:hAnsi="Cambria Math"/>
            <w:color w:val="000000" w:themeColor="text1"/>
          </w:rPr>
          <m:t>y</m:t>
        </m:r>
      </m:oMath>
      <w:r w:rsidR="00DC7785" w:rsidRPr="006A10FE">
        <w:rPr>
          <w:color w:val="000000" w:themeColor="text1"/>
        </w:rPr>
        <w:t>,</w:t>
      </w:r>
      <w:r w:rsidR="00C84A47"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oMath>
      <w:r w:rsidR="00DC7785" w:rsidRPr="006A10FE">
        <w:rPr>
          <w:color w:val="000000" w:themeColor="text1"/>
        </w:rPr>
        <w:t>,</w:t>
      </w:r>
      <w:r w:rsidR="00C84A47" w:rsidRPr="006A10FE">
        <w:rPr>
          <w:color w:val="000000" w:themeColor="text1"/>
        </w:rPr>
        <w:t xml:space="preserve"> is a function of several variables</w:t>
      </w:r>
      <w:r w:rsidR="00BE5A21" w:rsidRPr="006A10FE">
        <w:rPr>
          <w:color w:val="000000" w:themeColor="text1"/>
        </w:rPr>
        <w:t xml:space="preserve">. One variable is </w:t>
      </w:r>
      <w:r w:rsidR="00B93A57" w:rsidRPr="006A10FE">
        <w:rPr>
          <w:color w:val="000000" w:themeColor="text1"/>
        </w:rPr>
        <w:t xml:space="preserve">the </w:t>
      </w:r>
      <w:r w:rsidR="00652E42" w:rsidRPr="006A10FE">
        <w:rPr>
          <w:color w:val="000000" w:themeColor="text1"/>
        </w:rPr>
        <w:t xml:space="preserve">annual </w:t>
      </w:r>
      <w:r w:rsidR="00B93A57" w:rsidRPr="006A10FE">
        <w:rPr>
          <w:color w:val="000000" w:themeColor="text1"/>
        </w:rPr>
        <w:t xml:space="preserve">fossil fuel emissions </w:t>
      </w:r>
      <w:r w:rsidR="00652E42" w:rsidRPr="006A10FE">
        <w:rPr>
          <w:color w:val="000000" w:themeColor="text1"/>
        </w:rPr>
        <w:t xml:space="preserve">in calendar </w:t>
      </w:r>
      <w:r w:rsidR="00B93A57" w:rsidRPr="006A10FE">
        <w:rPr>
          <w:color w:val="000000" w:themeColor="text1"/>
        </w:rPr>
        <w:t xml:space="preserve">year </w:t>
      </w:r>
      <m:oMath>
        <m:r>
          <w:rPr>
            <w:rFonts w:ascii="Cambria Math" w:hAnsi="Cambria Math"/>
            <w:color w:val="000000" w:themeColor="text1"/>
          </w:rPr>
          <m:t>y</m:t>
        </m:r>
      </m:oMath>
      <w:r w:rsidR="008D3CE7" w:rsidRPr="006A10FE">
        <w:rPr>
          <w:color w:val="000000" w:themeColor="text1"/>
        </w:rPr>
        <w:t xml:space="preserve"> for</w:t>
      </w:r>
      <w:r w:rsidR="00F36198" w:rsidRPr="006A10FE">
        <w:rPr>
          <w:color w:val="000000" w:themeColor="text1"/>
        </w:rPr>
        <w:t xml:space="preserve"> fossil fuel type </w:t>
      </w:r>
      <m:oMath>
        <m:r>
          <w:rPr>
            <w:rFonts w:ascii="Cambria Math" w:hAnsi="Cambria Math"/>
            <w:color w:val="000000" w:themeColor="text1"/>
          </w:rPr>
          <m:t>i</m:t>
        </m:r>
      </m:oMath>
      <w:r w:rsidR="00F36198" w:rsidRPr="006A10FE">
        <w:rPr>
          <w:color w:val="000000" w:themeColor="text1"/>
        </w:rPr>
        <w:t xml:space="preserve"> and greenhouse gas </w:t>
      </w:r>
      <m:oMath>
        <m:r>
          <w:rPr>
            <w:rFonts w:ascii="Cambria Math" w:hAnsi="Cambria Math"/>
            <w:color w:val="000000" w:themeColor="text1"/>
          </w:rPr>
          <m:t>j</m:t>
        </m:r>
      </m:oMath>
      <w:r w:rsidR="00F36198" w:rsidRPr="006A10FE">
        <w:rPr>
          <w:color w:val="000000" w:themeColor="text1"/>
        </w:rPr>
        <w:t>,</w:t>
      </w:r>
      <w:r w:rsidR="00B93A57"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Fo,y,i,j</m:t>
            </m:r>
          </m:sub>
        </m:sSub>
      </m:oMath>
      <w:r w:rsidR="00BE5A21" w:rsidRPr="006A10FE">
        <w:rPr>
          <w:color w:val="000000" w:themeColor="text1"/>
        </w:rPr>
        <w:t xml:space="preserve">, which </w:t>
      </w:r>
      <w:r w:rsidR="00C84A47" w:rsidRPr="006A10FE">
        <w:rPr>
          <w:color w:val="000000" w:themeColor="text1"/>
        </w:rPr>
        <w:t xml:space="preserve">must be calculated manually, in accordance with </w:t>
      </w:r>
      <w:r w:rsidR="00724696" w:rsidRPr="00724696">
        <w:rPr>
          <w:color w:val="000000" w:themeColor="text1"/>
        </w:rPr>
        <w:t>Subdivision 4</w:t>
      </w:r>
      <w:r w:rsidR="00B93A57" w:rsidRPr="006A10FE">
        <w:rPr>
          <w:color w:val="000000" w:themeColor="text1"/>
        </w:rPr>
        <w:t xml:space="preserve"> of </w:t>
      </w:r>
      <w:r w:rsidR="00724696" w:rsidRPr="00724696">
        <w:rPr>
          <w:color w:val="000000" w:themeColor="text1"/>
        </w:rPr>
        <w:t>Division 3</w:t>
      </w:r>
      <w:r w:rsidR="00C84A47" w:rsidRPr="006A10FE">
        <w:rPr>
          <w:color w:val="000000" w:themeColor="text1"/>
        </w:rPr>
        <w:t xml:space="preserve">, regardless of whether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oMath>
      <w:r w:rsidR="00C84A47" w:rsidRPr="006A10FE">
        <w:rPr>
          <w:color w:val="000000" w:themeColor="text1"/>
        </w:rPr>
        <w:t xml:space="preserve"> is calculated using </w:t>
      </w:r>
      <w:proofErr w:type="spellStart"/>
      <w:r w:rsidR="00726266" w:rsidRPr="006A10FE">
        <w:rPr>
          <w:color w:val="000000" w:themeColor="text1"/>
        </w:rPr>
        <w:t>SavBAT</w:t>
      </w:r>
      <w:proofErr w:type="spellEnd"/>
      <w:r w:rsidR="00726266" w:rsidRPr="006A10FE">
        <w:rPr>
          <w:color w:val="000000" w:themeColor="text1"/>
        </w:rPr>
        <w:t> 2</w:t>
      </w:r>
      <w:r w:rsidR="00C84A47" w:rsidRPr="006A10FE">
        <w:rPr>
          <w:color w:val="000000" w:themeColor="text1"/>
        </w:rPr>
        <w:t xml:space="preserve"> or </w:t>
      </w:r>
      <w:r w:rsidR="003E5818" w:rsidRPr="006A10FE">
        <w:rPr>
          <w:color w:val="000000" w:themeColor="text1"/>
        </w:rPr>
        <w:t>by following the steps set out in</w:t>
      </w:r>
      <w:r w:rsidR="00C84A47" w:rsidRPr="006A10FE">
        <w:rPr>
          <w:color w:val="000000" w:themeColor="text1"/>
        </w:rPr>
        <w:t xml:space="preserve"> </w:t>
      </w:r>
      <w:r w:rsidR="00724696" w:rsidRPr="00724696">
        <w:rPr>
          <w:color w:val="000000" w:themeColor="text1"/>
        </w:rPr>
        <w:t>Division 4</w:t>
      </w:r>
      <w:r w:rsidR="00B93A57" w:rsidRPr="006A10FE">
        <w:rPr>
          <w:color w:val="000000" w:themeColor="text1"/>
        </w:rPr>
        <w:t>.</w:t>
      </w:r>
    </w:p>
    <w:p w:rsidR="00EA70A9" w:rsidRPr="006A10FE" w:rsidRDefault="00EA70A9" w:rsidP="00EA70A9">
      <w:pPr>
        <w:pStyle w:val="BoxList"/>
        <w:rPr>
          <w:color w:val="000000" w:themeColor="text1"/>
        </w:rPr>
      </w:pPr>
      <w:r w:rsidRPr="006A10FE">
        <w:rPr>
          <w:color w:val="000000" w:themeColor="text1"/>
        </w:rPr>
        <w:t>•</w:t>
      </w:r>
      <w:r w:rsidRPr="006A10FE">
        <w:rPr>
          <w:color w:val="000000" w:themeColor="text1"/>
        </w:rPr>
        <w:tab/>
      </w:r>
      <w:r w:rsidR="009008BC" w:rsidRPr="006A10FE">
        <w:rPr>
          <w:color w:val="000000" w:themeColor="text1"/>
        </w:rPr>
        <w:t>T</w:t>
      </w:r>
      <w:r w:rsidR="009E1D64" w:rsidRPr="006A10FE">
        <w:rPr>
          <w:color w:val="000000" w:themeColor="text1"/>
        </w:rPr>
        <w:t xml:space="preserve">he project proponent </w:t>
      </w:r>
      <w:r w:rsidR="009008BC" w:rsidRPr="006A10FE">
        <w:rPr>
          <w:color w:val="000000" w:themeColor="text1"/>
        </w:rPr>
        <w:t>is only able to calculate</w:t>
      </w:r>
      <w:r w:rsidR="009E1D64" w:rsidRPr="006A10FE">
        <w:rPr>
          <w:color w:val="000000" w:themeColor="text1"/>
        </w:rPr>
        <w:t xml:space="preserve"> the net annual abatement</w:t>
      </w:r>
      <w:r w:rsidR="009008BC" w:rsidRPr="006A10FE">
        <w:rPr>
          <w:color w:val="000000" w:themeColor="text1"/>
        </w:rPr>
        <w:t xml:space="preserve"> for </w:t>
      </w:r>
      <w:proofErr w:type="gramStart"/>
      <w:r w:rsidR="009008BC" w:rsidRPr="006A10FE">
        <w:rPr>
          <w:color w:val="000000" w:themeColor="text1"/>
        </w:rPr>
        <w:t xml:space="preserve">year </w:t>
      </w:r>
      <m:oMath>
        <w:proofErr w:type="gramEnd"/>
        <m:r>
          <w:rPr>
            <w:rFonts w:ascii="Cambria Math" w:hAnsi="Cambria Math"/>
            <w:color w:val="000000" w:themeColor="text1"/>
          </w:rPr>
          <m:t>y</m:t>
        </m:r>
      </m:oMath>
      <w:r w:rsidR="009008BC" w:rsidRPr="006A10FE">
        <w:rPr>
          <w:color w:val="000000" w:themeColor="text1"/>
        </w:rPr>
        <w:t>,</w:t>
      </w:r>
      <w:r w:rsidR="009E1D64"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oMath>
      <w:r w:rsidR="009008BC" w:rsidRPr="006A10FE">
        <w:rPr>
          <w:color w:val="000000" w:themeColor="text1"/>
        </w:rPr>
        <w:t>,</w:t>
      </w:r>
      <w:r w:rsidR="00A11963" w:rsidRPr="006A10FE">
        <w:rPr>
          <w:color w:val="000000" w:themeColor="text1"/>
        </w:rPr>
        <w:t xml:space="preserve"> </w:t>
      </w:r>
      <w:r w:rsidR="00E67AFA" w:rsidRPr="006A10FE">
        <w:rPr>
          <w:color w:val="000000" w:themeColor="text1"/>
        </w:rPr>
        <w:t xml:space="preserve">without using </w:t>
      </w:r>
      <w:proofErr w:type="spellStart"/>
      <w:r w:rsidR="00E67AFA" w:rsidRPr="006A10FE">
        <w:rPr>
          <w:color w:val="000000" w:themeColor="text1"/>
        </w:rPr>
        <w:t>SavBAT</w:t>
      </w:r>
      <w:proofErr w:type="spellEnd"/>
      <w:r w:rsidR="00E67AFA" w:rsidRPr="006A10FE">
        <w:rPr>
          <w:color w:val="000000" w:themeColor="text1"/>
        </w:rPr>
        <w:t> 2</w:t>
      </w:r>
      <w:r w:rsidR="009E1D64" w:rsidRPr="006A10FE">
        <w:rPr>
          <w:color w:val="000000" w:themeColor="text1"/>
        </w:rPr>
        <w:t xml:space="preserve">, </w:t>
      </w:r>
      <w:r w:rsidR="00861B5C" w:rsidRPr="006A10FE">
        <w:rPr>
          <w:color w:val="000000" w:themeColor="text1"/>
        </w:rPr>
        <w:t xml:space="preserve">if the </w:t>
      </w:r>
      <w:r w:rsidR="00597B12" w:rsidRPr="006A10FE">
        <w:rPr>
          <w:color w:val="000000" w:themeColor="text1"/>
        </w:rPr>
        <w:t xml:space="preserve">relevant </w:t>
      </w:r>
      <w:r w:rsidR="00266BC5" w:rsidRPr="006A10FE">
        <w:rPr>
          <w:color w:val="000000" w:themeColor="text1"/>
        </w:rPr>
        <w:t xml:space="preserve">project area is </w:t>
      </w:r>
      <w:r w:rsidR="009E1D64" w:rsidRPr="006A10FE">
        <w:rPr>
          <w:color w:val="000000" w:themeColor="text1"/>
        </w:rPr>
        <w:t xml:space="preserve">wholly </w:t>
      </w:r>
      <w:r w:rsidR="008D3CE7" w:rsidRPr="006A10FE">
        <w:rPr>
          <w:color w:val="000000" w:themeColor="text1"/>
        </w:rPr>
        <w:t>with</w:t>
      </w:r>
      <w:r w:rsidR="009E1D64" w:rsidRPr="006A10FE">
        <w:rPr>
          <w:color w:val="000000" w:themeColor="text1"/>
        </w:rPr>
        <w:t>in either the high rainfall zone or the low rainfall zone.</w:t>
      </w:r>
    </w:p>
    <w:p w:rsidR="00036F14" w:rsidRPr="006A10FE" w:rsidRDefault="00036F14" w:rsidP="00EA70A9">
      <w:pPr>
        <w:pStyle w:val="BoxList"/>
        <w:rPr>
          <w:color w:val="000000" w:themeColor="text1"/>
        </w:rPr>
      </w:pPr>
      <w:r w:rsidRPr="006A10FE">
        <w:rPr>
          <w:color w:val="000000" w:themeColor="text1"/>
        </w:rPr>
        <w:t>•</w:t>
      </w:r>
      <w:r w:rsidRPr="006A10FE">
        <w:rPr>
          <w:color w:val="000000" w:themeColor="text1"/>
        </w:rPr>
        <w:tab/>
        <w:t xml:space="preserve">If the project </w:t>
      </w:r>
      <w:r w:rsidR="00597B12" w:rsidRPr="006A10FE">
        <w:rPr>
          <w:color w:val="000000" w:themeColor="text1"/>
        </w:rPr>
        <w:t xml:space="preserve">consists of more than one </w:t>
      </w:r>
      <w:r w:rsidRPr="006A10FE">
        <w:rPr>
          <w:color w:val="000000" w:themeColor="text1"/>
        </w:rPr>
        <w:t>project area, then:</w:t>
      </w:r>
    </w:p>
    <w:p w:rsidR="00036F14" w:rsidRPr="006A10FE" w:rsidRDefault="00036F14" w:rsidP="00036F14">
      <w:pPr>
        <w:pStyle w:val="BoxPara"/>
        <w:rPr>
          <w:color w:val="000000" w:themeColor="text1"/>
        </w:rPr>
      </w:pPr>
      <w:r w:rsidRPr="006A10FE">
        <w:rPr>
          <w:color w:val="000000" w:themeColor="text1"/>
        </w:rPr>
        <w:lastRenderedPageBreak/>
        <w:tab/>
        <w:t>(a)</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project proponent must carry out the steps </w:t>
      </w:r>
      <w:r w:rsidR="006711E6" w:rsidRPr="006A10FE">
        <w:rPr>
          <w:color w:val="000000" w:themeColor="text1"/>
        </w:rPr>
        <w:t xml:space="preserve">set out in </w:t>
      </w:r>
      <w:r w:rsidR="00724696" w:rsidRPr="00724696">
        <w:rPr>
          <w:color w:val="000000" w:themeColor="text1"/>
        </w:rPr>
        <w:t>Division 3</w:t>
      </w:r>
      <w:r w:rsidR="006711E6" w:rsidRPr="006A10FE">
        <w:rPr>
          <w:color w:val="000000" w:themeColor="text1"/>
        </w:rPr>
        <w:t xml:space="preserve"> and, where appropriate, </w:t>
      </w:r>
      <w:r w:rsidR="00724696" w:rsidRPr="00724696">
        <w:rPr>
          <w:color w:val="000000" w:themeColor="text1"/>
        </w:rPr>
        <w:t>Division 4</w:t>
      </w:r>
      <w:r w:rsidR="006711E6" w:rsidRPr="006A10FE">
        <w:rPr>
          <w:color w:val="000000" w:themeColor="text1"/>
        </w:rPr>
        <w:t xml:space="preserve"> </w:t>
      </w:r>
      <w:r w:rsidRPr="006A10FE">
        <w:rPr>
          <w:color w:val="000000" w:themeColor="text1"/>
        </w:rPr>
        <w:t>separately for each project area; and</w:t>
      </w:r>
    </w:p>
    <w:p w:rsidR="00036F14" w:rsidRPr="006A10FE" w:rsidRDefault="00036F14" w:rsidP="00036F14">
      <w:pPr>
        <w:pStyle w:val="BoxPara"/>
        <w:rPr>
          <w:color w:val="000000" w:themeColor="text1"/>
        </w:rPr>
      </w:pPr>
      <w:r w:rsidRPr="006A10FE">
        <w:rPr>
          <w:color w:val="000000" w:themeColor="text1"/>
        </w:rPr>
        <w:tab/>
        <w:t>(b)</w:t>
      </w:r>
      <w:r w:rsidRPr="006A10FE">
        <w:rPr>
          <w:color w:val="000000" w:themeColor="text1"/>
        </w:rPr>
        <w:tab/>
        <w:t xml:space="preserve">the carbon dioxide equivalent net abatement amount for the reporting period is </w:t>
      </w:r>
      <w:r w:rsidR="007C654D" w:rsidRPr="006A10FE">
        <w:rPr>
          <w:color w:val="000000" w:themeColor="text1"/>
        </w:rPr>
        <w:t xml:space="preserve">the sum of the carbon dioxide equivalent net abatement amounts, </w:t>
      </w:r>
      <m:oMath>
        <m:r>
          <w:rPr>
            <w:rFonts w:ascii="Cambria Math" w:hAnsi="Cambria Math"/>
            <w:color w:val="000000" w:themeColor="text1"/>
          </w:rPr>
          <m:t>A</m:t>
        </m:r>
      </m:oMath>
      <w:r w:rsidR="007C654D" w:rsidRPr="006A10FE">
        <w:rPr>
          <w:color w:val="000000" w:themeColor="text1"/>
        </w:rPr>
        <w:t>, for each project area.</w:t>
      </w:r>
    </w:p>
    <w:p w:rsidR="00017CD9" w:rsidRPr="006A10FE" w:rsidRDefault="00310500" w:rsidP="00017CD9">
      <w:pPr>
        <w:pStyle w:val="ActHead5"/>
        <w:rPr>
          <w:color w:val="000000" w:themeColor="text1"/>
        </w:rPr>
      </w:pPr>
      <w:bookmarkStart w:id="53" w:name="_Toc405377034"/>
      <w:bookmarkStart w:id="54" w:name="_Toc413155568"/>
      <w:proofErr w:type="gramStart"/>
      <w:r>
        <w:rPr>
          <w:color w:val="000000" w:themeColor="text1"/>
        </w:rPr>
        <w:t>19</w:t>
      </w:r>
      <w:r w:rsidR="00017CD9" w:rsidRPr="006A10FE">
        <w:rPr>
          <w:color w:val="000000" w:themeColor="text1"/>
        </w:rPr>
        <w:t xml:space="preserve">  </w:t>
      </w:r>
      <w:r w:rsidR="001B413D" w:rsidRPr="006A10FE">
        <w:rPr>
          <w:color w:val="000000" w:themeColor="text1"/>
        </w:rPr>
        <w:t>Overview</w:t>
      </w:r>
      <w:proofErr w:type="gramEnd"/>
      <w:r w:rsidR="001B413D" w:rsidRPr="006A10FE">
        <w:rPr>
          <w:color w:val="000000" w:themeColor="text1"/>
        </w:rPr>
        <w:t xml:space="preserve"> of gases accounted for in abatement calculations</w:t>
      </w:r>
      <w:bookmarkEnd w:id="53"/>
      <w:bookmarkEnd w:id="54"/>
    </w:p>
    <w:p w:rsidR="00017CD9" w:rsidRPr="006A10FE" w:rsidRDefault="00017CD9" w:rsidP="00017CD9">
      <w:pPr>
        <w:pStyle w:val="subsection"/>
        <w:rPr>
          <w:color w:val="000000" w:themeColor="text1"/>
        </w:rPr>
      </w:pPr>
      <w:r w:rsidRPr="006A10FE">
        <w:rPr>
          <w:color w:val="000000" w:themeColor="text1"/>
        </w:rPr>
        <w:tab/>
      </w:r>
      <w:r w:rsidRPr="006A10FE">
        <w:rPr>
          <w:color w:val="000000" w:themeColor="text1"/>
        </w:rPr>
        <w:tab/>
        <w:t>When making calculations under this Part:</w:t>
      </w:r>
    </w:p>
    <w:p w:rsidR="00017CD9" w:rsidRPr="006A10FE" w:rsidRDefault="00017CD9" w:rsidP="00017CD9">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greenhouse gases </w:t>
      </w:r>
      <w:r w:rsidR="00C52D6A" w:rsidRPr="006A10FE">
        <w:rPr>
          <w:color w:val="000000" w:themeColor="text1"/>
        </w:rPr>
        <w:t xml:space="preserve">listed </w:t>
      </w:r>
      <w:r w:rsidRPr="006A10FE">
        <w:rPr>
          <w:color w:val="000000" w:themeColor="text1"/>
        </w:rPr>
        <w:t xml:space="preserve">in Table </w:t>
      </w:r>
      <w:r w:rsidR="00232140" w:rsidRPr="006A10FE">
        <w:rPr>
          <w:color w:val="000000" w:themeColor="text1"/>
        </w:rPr>
        <w:t>A</w:t>
      </w:r>
      <w:r w:rsidRPr="006A10FE">
        <w:rPr>
          <w:color w:val="000000" w:themeColor="text1"/>
        </w:rPr>
        <w:t xml:space="preserve"> must be taken into account in relation to the specified project activities; and</w:t>
      </w:r>
    </w:p>
    <w:p w:rsidR="00017CD9" w:rsidRPr="006A10FE" w:rsidRDefault="00017CD9" w:rsidP="00017CD9">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no</w:t>
      </w:r>
      <w:proofErr w:type="gramEnd"/>
      <w:r w:rsidRPr="006A10FE">
        <w:rPr>
          <w:color w:val="000000" w:themeColor="text1"/>
        </w:rPr>
        <w:t xml:space="preserve"> other gases or project activities may be taken into account.</w:t>
      </w:r>
    </w:p>
    <w:p w:rsidR="00017CD9" w:rsidRPr="006A10FE" w:rsidRDefault="00017CD9" w:rsidP="00CC6BC6">
      <w:pPr>
        <w:pStyle w:val="SubsectionHead"/>
        <w:rPr>
          <w:color w:val="000000" w:themeColor="text1"/>
        </w:rPr>
      </w:pPr>
      <w:r w:rsidRPr="006A10FE">
        <w:rPr>
          <w:color w:val="000000" w:themeColor="text1"/>
        </w:rPr>
        <w:t xml:space="preserve">Table </w:t>
      </w:r>
      <w:proofErr w:type="gramStart"/>
      <w:r w:rsidR="00232140" w:rsidRPr="006A10FE">
        <w:rPr>
          <w:color w:val="000000" w:themeColor="text1"/>
        </w:rPr>
        <w:t>A</w:t>
      </w:r>
      <w:r w:rsidRPr="006A10FE">
        <w:rPr>
          <w:color w:val="000000" w:themeColor="text1"/>
        </w:rPr>
        <w:t>—</w:t>
      </w:r>
      <w:proofErr w:type="gramEnd"/>
      <w:r w:rsidRPr="006A10FE">
        <w:rPr>
          <w:color w:val="000000" w:themeColor="text1"/>
        </w:rPr>
        <w:t>Greenhouse gases accounted for in abatement calculations</w:t>
      </w:r>
      <w:r w:rsidRPr="006A10FE">
        <w:rPr>
          <w:color w:val="000000" w:themeColor="text1"/>
        </w:rPr>
        <w:tab/>
      </w:r>
    </w:p>
    <w:tbl>
      <w:tblPr>
        <w:tblStyle w:val="TableGrid"/>
        <w:tblW w:w="8080" w:type="dxa"/>
        <w:tblInd w:w="1242" w:type="dxa"/>
        <w:tblBorders>
          <w:left w:val="none" w:sz="0" w:space="0" w:color="auto"/>
          <w:right w:val="none" w:sz="0" w:space="0" w:color="auto"/>
          <w:insideV w:val="none" w:sz="0" w:space="0" w:color="auto"/>
        </w:tblBorders>
        <w:tblLook w:val="04A0"/>
      </w:tblPr>
      <w:tblGrid>
        <w:gridCol w:w="4820"/>
        <w:gridCol w:w="3260"/>
      </w:tblGrid>
      <w:tr w:rsidR="000F4BA7" w:rsidRPr="006A10FE" w:rsidTr="000F4BA7">
        <w:trPr>
          <w:tblHeader/>
        </w:trPr>
        <w:tc>
          <w:tcPr>
            <w:tcW w:w="4820" w:type="dxa"/>
            <w:tcBorders>
              <w:top w:val="single" w:sz="18" w:space="0" w:color="auto"/>
              <w:bottom w:val="single" w:sz="18" w:space="0" w:color="auto"/>
            </w:tcBorders>
          </w:tcPr>
          <w:p w:rsidR="000F4BA7" w:rsidRPr="006A10FE" w:rsidRDefault="000F4BA7" w:rsidP="007F7FC6">
            <w:pPr>
              <w:pStyle w:val="TableHeading"/>
              <w:rPr>
                <w:color w:val="000000" w:themeColor="text1"/>
              </w:rPr>
            </w:pPr>
            <w:r w:rsidRPr="006A10FE">
              <w:rPr>
                <w:color w:val="000000" w:themeColor="text1"/>
              </w:rPr>
              <w:t>Project activity</w:t>
            </w:r>
          </w:p>
        </w:tc>
        <w:tc>
          <w:tcPr>
            <w:tcW w:w="3260" w:type="dxa"/>
            <w:tcBorders>
              <w:top w:val="single" w:sz="18" w:space="0" w:color="auto"/>
              <w:bottom w:val="single" w:sz="18" w:space="0" w:color="auto"/>
            </w:tcBorders>
          </w:tcPr>
          <w:p w:rsidR="000F4BA7" w:rsidRPr="006A10FE" w:rsidRDefault="000F4BA7" w:rsidP="007F7FC6">
            <w:pPr>
              <w:pStyle w:val="TableHeading"/>
              <w:rPr>
                <w:color w:val="000000" w:themeColor="text1"/>
              </w:rPr>
            </w:pPr>
            <w:r w:rsidRPr="006A10FE">
              <w:rPr>
                <w:color w:val="000000" w:themeColor="text1"/>
              </w:rPr>
              <w:t>Greenhouse gas</w:t>
            </w:r>
          </w:p>
        </w:tc>
      </w:tr>
      <w:tr w:rsidR="000F4BA7" w:rsidRPr="006A10FE" w:rsidTr="000F4BA7">
        <w:tc>
          <w:tcPr>
            <w:tcW w:w="4820" w:type="dxa"/>
            <w:tcBorders>
              <w:top w:val="single" w:sz="18" w:space="0" w:color="auto"/>
              <w:bottom w:val="single" w:sz="2" w:space="0" w:color="auto"/>
            </w:tcBorders>
          </w:tcPr>
          <w:p w:rsidR="000F4BA7" w:rsidRPr="006A10FE" w:rsidRDefault="000F4BA7" w:rsidP="000F4BA7">
            <w:pPr>
              <w:pStyle w:val="Tabletext"/>
              <w:rPr>
                <w:rFonts w:ascii="Calibri" w:eastAsiaTheme="minorHAnsi" w:hAnsi="Calibri"/>
                <w:color w:val="000000" w:themeColor="text1"/>
                <w:sz w:val="22"/>
                <w:szCs w:val="22"/>
              </w:rPr>
            </w:pPr>
            <w:r w:rsidRPr="006A10FE">
              <w:rPr>
                <w:color w:val="000000" w:themeColor="text1"/>
              </w:rPr>
              <w:t xml:space="preserve">Fires in the </w:t>
            </w:r>
            <w:r w:rsidR="002677F1" w:rsidRPr="006A10FE">
              <w:rPr>
                <w:color w:val="000000" w:themeColor="text1"/>
              </w:rPr>
              <w:t xml:space="preserve">or each </w:t>
            </w:r>
            <w:r w:rsidRPr="006A10FE">
              <w:rPr>
                <w:color w:val="000000" w:themeColor="text1"/>
              </w:rPr>
              <w:t xml:space="preserve">project area during the baseline period and crediting period </w:t>
            </w:r>
          </w:p>
        </w:tc>
        <w:tc>
          <w:tcPr>
            <w:tcW w:w="3260" w:type="dxa"/>
            <w:tcBorders>
              <w:top w:val="single" w:sz="18" w:space="0" w:color="auto"/>
              <w:bottom w:val="single" w:sz="2" w:space="0" w:color="auto"/>
            </w:tcBorders>
          </w:tcPr>
          <w:p w:rsidR="000F4BA7" w:rsidRPr="006A10FE" w:rsidRDefault="000F4BA7" w:rsidP="000F4BA7">
            <w:pPr>
              <w:pStyle w:val="Tabletext"/>
              <w:rPr>
                <w:color w:val="000000" w:themeColor="text1"/>
              </w:rPr>
            </w:pPr>
            <w:r w:rsidRPr="006A10FE">
              <w:rPr>
                <w:color w:val="000000" w:themeColor="text1"/>
              </w:rPr>
              <w:t>Methane (CH</w:t>
            </w:r>
            <w:r w:rsidRPr="006A10FE">
              <w:rPr>
                <w:color w:val="000000" w:themeColor="text1"/>
                <w:vertAlign w:val="subscript"/>
              </w:rPr>
              <w:t>4</w:t>
            </w:r>
            <w:r w:rsidRPr="006A10FE">
              <w:rPr>
                <w:color w:val="000000" w:themeColor="text1"/>
              </w:rPr>
              <w:t>)</w:t>
            </w:r>
          </w:p>
          <w:p w:rsidR="000F4BA7" w:rsidRPr="006A10FE" w:rsidRDefault="000F4BA7" w:rsidP="000F4BA7">
            <w:pPr>
              <w:pStyle w:val="Tabletext"/>
              <w:rPr>
                <w:rFonts w:ascii="Calibri" w:eastAsiaTheme="minorHAnsi" w:hAnsi="Calibri"/>
                <w:color w:val="000000" w:themeColor="text1"/>
                <w:sz w:val="22"/>
                <w:szCs w:val="22"/>
              </w:rPr>
            </w:pPr>
            <w:r w:rsidRPr="006A10FE">
              <w:rPr>
                <w:color w:val="000000" w:themeColor="text1"/>
              </w:rPr>
              <w:t>Nitrous oxide (N</w:t>
            </w:r>
            <w:r w:rsidRPr="006A10FE">
              <w:rPr>
                <w:color w:val="000000" w:themeColor="text1"/>
                <w:vertAlign w:val="subscript"/>
              </w:rPr>
              <w:t>2</w:t>
            </w:r>
            <w:r w:rsidRPr="006A10FE">
              <w:rPr>
                <w:color w:val="000000" w:themeColor="text1"/>
              </w:rPr>
              <w:t>O)</w:t>
            </w:r>
          </w:p>
        </w:tc>
      </w:tr>
      <w:tr w:rsidR="000F4BA7" w:rsidRPr="006A10FE" w:rsidTr="000F4BA7">
        <w:tc>
          <w:tcPr>
            <w:tcW w:w="4820" w:type="dxa"/>
            <w:tcBorders>
              <w:top w:val="single" w:sz="2" w:space="0" w:color="auto"/>
              <w:bottom w:val="single" w:sz="18" w:space="0" w:color="auto"/>
            </w:tcBorders>
          </w:tcPr>
          <w:p w:rsidR="000F4BA7" w:rsidRPr="006A10FE" w:rsidRDefault="000F4BA7" w:rsidP="007F7FC6">
            <w:pPr>
              <w:pStyle w:val="Tabletext"/>
              <w:rPr>
                <w:rFonts w:ascii="Calibri" w:eastAsiaTheme="minorHAnsi" w:hAnsi="Calibri"/>
                <w:color w:val="000000" w:themeColor="text1"/>
                <w:sz w:val="22"/>
                <w:szCs w:val="22"/>
              </w:rPr>
            </w:pPr>
            <w:r w:rsidRPr="006A10FE">
              <w:rPr>
                <w:color w:val="000000" w:themeColor="text1"/>
              </w:rPr>
              <w:t>Fuel use to establish and maintain the project; for example, for helicopters and other energy-consuming equipment or drip torches</w:t>
            </w:r>
          </w:p>
        </w:tc>
        <w:tc>
          <w:tcPr>
            <w:tcW w:w="3260" w:type="dxa"/>
            <w:tcBorders>
              <w:top w:val="single" w:sz="2" w:space="0" w:color="auto"/>
              <w:bottom w:val="single" w:sz="18" w:space="0" w:color="auto"/>
            </w:tcBorders>
          </w:tcPr>
          <w:p w:rsidR="000F4BA7" w:rsidRPr="006A10FE" w:rsidRDefault="000F4BA7" w:rsidP="000F4BA7">
            <w:pPr>
              <w:pStyle w:val="Tabletext"/>
              <w:rPr>
                <w:color w:val="000000" w:themeColor="text1"/>
              </w:rPr>
            </w:pPr>
            <w:r w:rsidRPr="006A10FE">
              <w:rPr>
                <w:color w:val="000000" w:themeColor="text1"/>
              </w:rPr>
              <w:t>Carbon dioxide (CO</w:t>
            </w:r>
            <w:r w:rsidRPr="006A10FE">
              <w:rPr>
                <w:color w:val="000000" w:themeColor="text1"/>
                <w:vertAlign w:val="subscript"/>
              </w:rPr>
              <w:t>2</w:t>
            </w:r>
            <w:r w:rsidRPr="006A10FE">
              <w:rPr>
                <w:color w:val="000000" w:themeColor="text1"/>
              </w:rPr>
              <w:t>)</w:t>
            </w:r>
          </w:p>
          <w:p w:rsidR="000F4BA7" w:rsidRPr="006A10FE" w:rsidRDefault="000F4BA7" w:rsidP="000F4BA7">
            <w:pPr>
              <w:pStyle w:val="Tabletext"/>
              <w:rPr>
                <w:color w:val="000000" w:themeColor="text1"/>
              </w:rPr>
            </w:pPr>
            <w:r w:rsidRPr="006A10FE">
              <w:rPr>
                <w:color w:val="000000" w:themeColor="text1"/>
              </w:rPr>
              <w:t>Methane (CH</w:t>
            </w:r>
            <w:r w:rsidRPr="006A10FE">
              <w:rPr>
                <w:color w:val="000000" w:themeColor="text1"/>
                <w:vertAlign w:val="subscript"/>
              </w:rPr>
              <w:t>4</w:t>
            </w:r>
            <w:r w:rsidRPr="006A10FE">
              <w:rPr>
                <w:color w:val="000000" w:themeColor="text1"/>
              </w:rPr>
              <w:t>)</w:t>
            </w:r>
          </w:p>
          <w:p w:rsidR="000F4BA7" w:rsidRPr="006A10FE" w:rsidRDefault="000F4BA7" w:rsidP="000F4BA7">
            <w:pPr>
              <w:pStyle w:val="Tabletext"/>
              <w:rPr>
                <w:rFonts w:ascii="Calibri" w:eastAsiaTheme="minorHAnsi" w:hAnsi="Calibri"/>
                <w:color w:val="000000" w:themeColor="text1"/>
                <w:sz w:val="22"/>
                <w:szCs w:val="22"/>
              </w:rPr>
            </w:pPr>
            <w:r w:rsidRPr="006A10FE">
              <w:rPr>
                <w:color w:val="000000" w:themeColor="text1"/>
              </w:rPr>
              <w:t>Nitrous oxide (N</w:t>
            </w:r>
            <w:r w:rsidRPr="006A10FE">
              <w:rPr>
                <w:color w:val="000000" w:themeColor="text1"/>
                <w:vertAlign w:val="subscript"/>
              </w:rPr>
              <w:t>2</w:t>
            </w:r>
            <w:r w:rsidRPr="006A10FE">
              <w:rPr>
                <w:color w:val="000000" w:themeColor="text1"/>
              </w:rPr>
              <w:t>O)</w:t>
            </w:r>
          </w:p>
        </w:tc>
      </w:tr>
    </w:tbl>
    <w:p w:rsidR="00017CD9" w:rsidRPr="006A10FE" w:rsidRDefault="00310500" w:rsidP="00017CD9">
      <w:pPr>
        <w:pStyle w:val="ActHead5"/>
        <w:rPr>
          <w:color w:val="000000" w:themeColor="text1"/>
        </w:rPr>
      </w:pPr>
      <w:bookmarkStart w:id="55" w:name="_Toc405377035"/>
      <w:bookmarkStart w:id="56" w:name="_Toc413155569"/>
      <w:proofErr w:type="gramStart"/>
      <w:r>
        <w:rPr>
          <w:color w:val="000000" w:themeColor="text1"/>
        </w:rPr>
        <w:t>20</w:t>
      </w:r>
      <w:r w:rsidR="00017CD9" w:rsidRPr="006A10FE">
        <w:rPr>
          <w:color w:val="000000" w:themeColor="text1"/>
        </w:rPr>
        <w:t xml:space="preserve">  References</w:t>
      </w:r>
      <w:proofErr w:type="gramEnd"/>
      <w:r w:rsidR="00017CD9" w:rsidRPr="006A10FE">
        <w:rPr>
          <w:color w:val="000000" w:themeColor="text1"/>
        </w:rPr>
        <w:t xml:space="preserve"> to factors and parameters from external sources</w:t>
      </w:r>
      <w:bookmarkEnd w:id="55"/>
      <w:bookmarkEnd w:id="56"/>
    </w:p>
    <w:p w:rsidR="00F656C1" w:rsidRPr="006A10FE" w:rsidRDefault="00F656C1" w:rsidP="00F656C1">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t xml:space="preserve">If </w:t>
      </w:r>
      <w:proofErr w:type="spellStart"/>
      <w:r w:rsidR="00CA1710" w:rsidRPr="006A10FE">
        <w:rPr>
          <w:color w:val="000000" w:themeColor="text1"/>
        </w:rPr>
        <w:t>SavBAT</w:t>
      </w:r>
      <w:proofErr w:type="spellEnd"/>
      <w:r w:rsidR="00CA1710" w:rsidRPr="006A10FE">
        <w:rPr>
          <w:color w:val="000000" w:themeColor="text1"/>
        </w:rPr>
        <w:t xml:space="preserve"> 2, or </w:t>
      </w:r>
      <w:r w:rsidRPr="006A10FE">
        <w:rPr>
          <w:color w:val="000000" w:themeColor="text1"/>
        </w:rPr>
        <w:t>a calculation in this determination</w:t>
      </w:r>
      <w:r w:rsidR="00CA1710" w:rsidRPr="006A10FE">
        <w:rPr>
          <w:color w:val="000000" w:themeColor="text1"/>
        </w:rPr>
        <w:t>,</w:t>
      </w:r>
      <w:r w:rsidRPr="006A10FE">
        <w:rPr>
          <w:color w:val="000000" w:themeColor="text1"/>
        </w:rPr>
        <w:t xml:space="preserve">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rsidR="00F656C1" w:rsidRPr="006A10FE" w:rsidRDefault="00F656C1" w:rsidP="00F656C1">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t>Subsection (1) does not apply if:</w:t>
      </w:r>
    </w:p>
    <w:p w:rsidR="00F656C1" w:rsidRPr="006A10FE" w:rsidRDefault="00F656C1" w:rsidP="00F656C1">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determination specifies otherwise; or</w:t>
      </w:r>
    </w:p>
    <w:p w:rsidR="00F656C1" w:rsidRPr="006A10FE" w:rsidRDefault="00F656C1" w:rsidP="00F656C1">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it</w:t>
      </w:r>
      <w:proofErr w:type="gramEnd"/>
      <w:r w:rsidRPr="006A10FE">
        <w:rPr>
          <w:color w:val="000000" w:themeColor="text1"/>
        </w:rPr>
        <w:t xml:space="preserve"> is not possible to define or calculate the factor or parameter by reference to the instrument or writing as in force at the end of the reporting period.</w:t>
      </w:r>
    </w:p>
    <w:p w:rsidR="00017CD9" w:rsidRPr="006A10FE" w:rsidRDefault="00310500" w:rsidP="00232CCE">
      <w:pPr>
        <w:pStyle w:val="ActHead3"/>
        <w:rPr>
          <w:color w:val="000000" w:themeColor="text1"/>
        </w:rPr>
      </w:pPr>
      <w:bookmarkStart w:id="57" w:name="_Toc405377040"/>
      <w:bookmarkStart w:id="58" w:name="_Toc413155570"/>
      <w:r>
        <w:rPr>
          <w:color w:val="000000" w:themeColor="text1"/>
        </w:rPr>
        <w:t>Division 2</w:t>
      </w:r>
      <w:r w:rsidR="00232CCE" w:rsidRPr="006A10FE">
        <w:rPr>
          <w:color w:val="000000" w:themeColor="text1"/>
        </w:rPr>
        <w:t>—</w:t>
      </w:r>
      <w:r w:rsidR="00017CD9" w:rsidRPr="006A10FE">
        <w:rPr>
          <w:color w:val="000000" w:themeColor="text1"/>
        </w:rPr>
        <w:t>Vegetation fuel type map</w:t>
      </w:r>
      <w:bookmarkEnd w:id="57"/>
      <w:bookmarkEnd w:id="58"/>
    </w:p>
    <w:p w:rsidR="00017CD9" w:rsidRPr="006A10FE" w:rsidRDefault="00310500" w:rsidP="00017CD9">
      <w:pPr>
        <w:pStyle w:val="ActHead5"/>
        <w:rPr>
          <w:color w:val="000000" w:themeColor="text1"/>
        </w:rPr>
      </w:pPr>
      <w:bookmarkStart w:id="59" w:name="_Toc405377041"/>
      <w:bookmarkStart w:id="60" w:name="_Toc413155571"/>
      <w:proofErr w:type="gramStart"/>
      <w:r>
        <w:rPr>
          <w:color w:val="000000" w:themeColor="text1"/>
        </w:rPr>
        <w:t>21</w:t>
      </w:r>
      <w:r w:rsidR="00017CD9" w:rsidRPr="006A10FE">
        <w:rPr>
          <w:color w:val="000000" w:themeColor="text1"/>
        </w:rPr>
        <w:t xml:space="preserve">  </w:t>
      </w:r>
      <w:r w:rsidR="00C333DD" w:rsidRPr="006A10FE">
        <w:rPr>
          <w:color w:val="000000" w:themeColor="text1"/>
        </w:rPr>
        <w:t>Requirement</w:t>
      </w:r>
      <w:proofErr w:type="gramEnd"/>
      <w:r w:rsidR="00C333DD" w:rsidRPr="006A10FE">
        <w:rPr>
          <w:color w:val="000000" w:themeColor="text1"/>
        </w:rPr>
        <w:t xml:space="preserve"> to create vegetation fuel type map</w:t>
      </w:r>
      <w:bookmarkEnd w:id="59"/>
      <w:bookmarkEnd w:id="60"/>
    </w:p>
    <w:p w:rsidR="00B477B8" w:rsidRPr="006A10FE" w:rsidRDefault="00B477B8" w:rsidP="00B477B8">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r>
      <w:r w:rsidR="00726191" w:rsidRPr="006A10FE">
        <w:rPr>
          <w:color w:val="000000" w:themeColor="text1"/>
        </w:rPr>
        <w:t>S</w:t>
      </w:r>
      <w:r w:rsidR="001F0B8E" w:rsidRPr="006A10FE">
        <w:rPr>
          <w:color w:val="000000" w:themeColor="text1"/>
        </w:rPr>
        <w:t>ubs</w:t>
      </w:r>
      <w:r w:rsidRPr="006A10FE">
        <w:rPr>
          <w:color w:val="000000" w:themeColor="text1"/>
        </w:rPr>
        <w:t>ection</w:t>
      </w:r>
      <w:r w:rsidR="001F0B8E" w:rsidRPr="006A10FE">
        <w:rPr>
          <w:color w:val="000000" w:themeColor="text1"/>
        </w:rPr>
        <w:t> </w:t>
      </w:r>
      <w:r w:rsidR="00724696" w:rsidRPr="00724696">
        <w:rPr>
          <w:color w:val="000000" w:themeColor="text1"/>
        </w:rPr>
        <w:t>(2)</w:t>
      </w:r>
      <w:r w:rsidRPr="006A10FE">
        <w:rPr>
          <w:color w:val="000000" w:themeColor="text1"/>
        </w:rPr>
        <w:t xml:space="preserve"> applies:</w:t>
      </w:r>
    </w:p>
    <w:p w:rsidR="00B477B8" w:rsidRPr="006A10FE" w:rsidRDefault="00B477B8" w:rsidP="00B477B8">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00726191" w:rsidRPr="006A10FE">
        <w:rPr>
          <w:color w:val="000000" w:themeColor="text1"/>
        </w:rPr>
        <w:t>when</w:t>
      </w:r>
      <w:proofErr w:type="gramEnd"/>
      <w:r w:rsidR="00726191" w:rsidRPr="006A10FE">
        <w:rPr>
          <w:color w:val="000000" w:themeColor="text1"/>
        </w:rPr>
        <w:t xml:space="preserve"> an application is made </w:t>
      </w:r>
      <w:r w:rsidRPr="006A10FE">
        <w:rPr>
          <w:color w:val="000000" w:themeColor="text1"/>
        </w:rPr>
        <w:t>under section 2</w:t>
      </w:r>
      <w:r w:rsidR="00726191" w:rsidRPr="006A10FE">
        <w:rPr>
          <w:color w:val="000000" w:themeColor="text1"/>
        </w:rPr>
        <w:t>2</w:t>
      </w:r>
      <w:r w:rsidRPr="006A10FE">
        <w:rPr>
          <w:color w:val="000000" w:themeColor="text1"/>
        </w:rPr>
        <w:t xml:space="preserve"> of the Act; and</w:t>
      </w:r>
    </w:p>
    <w:p w:rsidR="00F909B1" w:rsidRPr="006A10FE" w:rsidRDefault="00B477B8" w:rsidP="00DF1FDF">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00726191" w:rsidRPr="006A10FE">
        <w:rPr>
          <w:color w:val="000000" w:themeColor="text1"/>
        </w:rPr>
        <w:t>when</w:t>
      </w:r>
      <w:proofErr w:type="gramEnd"/>
      <w:r w:rsidR="00726191" w:rsidRPr="006A10FE">
        <w:rPr>
          <w:color w:val="000000" w:themeColor="text1"/>
        </w:rPr>
        <w:t xml:space="preserve"> an application is made</w:t>
      </w:r>
      <w:r w:rsidR="00057563" w:rsidRPr="006A10FE">
        <w:rPr>
          <w:color w:val="000000" w:themeColor="text1"/>
        </w:rPr>
        <w:t>,</w:t>
      </w:r>
      <w:r w:rsidR="00726191" w:rsidRPr="006A10FE">
        <w:rPr>
          <w:color w:val="000000" w:themeColor="text1"/>
        </w:rPr>
        <w:t xml:space="preserve"> </w:t>
      </w:r>
      <w:r w:rsidRPr="006A10FE">
        <w:rPr>
          <w:color w:val="000000" w:themeColor="text1"/>
        </w:rPr>
        <w:t>in accordance with regulations or legislative rules made for the purposes of section 29 of the Act</w:t>
      </w:r>
      <w:r w:rsidR="00057563" w:rsidRPr="006A10FE">
        <w:rPr>
          <w:color w:val="000000" w:themeColor="text1"/>
        </w:rPr>
        <w:t>, to vary a declaration under section 27 of the Act.</w:t>
      </w:r>
    </w:p>
    <w:p w:rsidR="008D3CE7" w:rsidRPr="006A10FE" w:rsidRDefault="008D3CE7" w:rsidP="008D3CE7">
      <w:pPr>
        <w:pStyle w:val="notetext"/>
        <w:rPr>
          <w:color w:val="000000" w:themeColor="text1"/>
        </w:rPr>
      </w:pPr>
      <w:r w:rsidRPr="006A10FE">
        <w:rPr>
          <w:color w:val="000000" w:themeColor="text1"/>
        </w:rPr>
        <w:t>Note</w:t>
      </w:r>
      <w:r w:rsidRPr="006A10FE">
        <w:rPr>
          <w:color w:val="000000" w:themeColor="text1"/>
        </w:rPr>
        <w:tab/>
        <w:t>Subsection </w:t>
      </w:r>
      <w:r w:rsidR="00724696" w:rsidRPr="00724696">
        <w:rPr>
          <w:color w:val="000000" w:themeColor="text1"/>
        </w:rPr>
        <w:t>(2)</w:t>
      </w:r>
      <w:r w:rsidRPr="006A10FE">
        <w:rPr>
          <w:color w:val="000000" w:themeColor="text1"/>
        </w:rPr>
        <w:t xml:space="preserve"> does not apply when an application is made under section 128 of the Act.</w:t>
      </w:r>
    </w:p>
    <w:p w:rsidR="00017CD9" w:rsidRPr="006A10FE" w:rsidRDefault="00017CD9" w:rsidP="00017CD9">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t>The project proponent must:</w:t>
      </w:r>
    </w:p>
    <w:p w:rsidR="00017CD9" w:rsidRPr="006A10FE" w:rsidRDefault="00017CD9" w:rsidP="00017CD9">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create</w:t>
      </w:r>
      <w:proofErr w:type="gramEnd"/>
      <w:r w:rsidRPr="006A10FE">
        <w:rPr>
          <w:color w:val="000000" w:themeColor="text1"/>
        </w:rPr>
        <w:t xml:space="preserve"> a vegetation fuel type map </w:t>
      </w:r>
      <w:r w:rsidR="00C97975" w:rsidRPr="006A10FE">
        <w:rPr>
          <w:color w:val="000000" w:themeColor="text1"/>
        </w:rPr>
        <w:t>in accordance with this section</w:t>
      </w:r>
      <w:r w:rsidRPr="006A10FE">
        <w:rPr>
          <w:color w:val="000000" w:themeColor="text1"/>
        </w:rPr>
        <w:t>; and</w:t>
      </w:r>
    </w:p>
    <w:p w:rsidR="00715216" w:rsidRPr="006A10FE" w:rsidRDefault="00017CD9" w:rsidP="00017CD9">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00715216" w:rsidRPr="006A10FE">
        <w:rPr>
          <w:color w:val="000000" w:themeColor="text1"/>
        </w:rPr>
        <w:t>conduct</w:t>
      </w:r>
      <w:proofErr w:type="gramEnd"/>
      <w:r w:rsidR="00715216" w:rsidRPr="006A10FE">
        <w:rPr>
          <w:color w:val="000000" w:themeColor="text1"/>
        </w:rPr>
        <w:t xml:space="preserve"> a validation survey </w:t>
      </w:r>
      <w:r w:rsidRPr="006A10FE">
        <w:rPr>
          <w:color w:val="000000" w:themeColor="text1"/>
        </w:rPr>
        <w:t>in accordance with section</w:t>
      </w:r>
      <w:r w:rsidR="002B1027" w:rsidRPr="006A10FE">
        <w:rPr>
          <w:color w:val="000000" w:themeColor="text1"/>
        </w:rPr>
        <w:t xml:space="preserve"> </w:t>
      </w:r>
      <w:r w:rsidR="00724696" w:rsidRPr="00724696">
        <w:rPr>
          <w:color w:val="000000" w:themeColor="text1"/>
        </w:rPr>
        <w:t>22</w:t>
      </w:r>
      <w:r w:rsidR="00715216" w:rsidRPr="006A10FE">
        <w:rPr>
          <w:color w:val="000000" w:themeColor="text1"/>
        </w:rPr>
        <w:t>;</w:t>
      </w:r>
      <w:r w:rsidR="002B1027" w:rsidRPr="006A10FE">
        <w:rPr>
          <w:color w:val="000000" w:themeColor="text1"/>
        </w:rPr>
        <w:t xml:space="preserve"> and</w:t>
      </w:r>
      <w:r w:rsidRPr="006A10FE">
        <w:rPr>
          <w:color w:val="000000" w:themeColor="text1"/>
        </w:rPr>
        <w:t xml:space="preserve"> </w:t>
      </w:r>
    </w:p>
    <w:p w:rsidR="00DA289A" w:rsidRPr="006A10FE" w:rsidRDefault="00715216" w:rsidP="00017CD9">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Pr="006A10FE">
        <w:rPr>
          <w:color w:val="000000" w:themeColor="text1"/>
        </w:rPr>
        <w:t>validate</w:t>
      </w:r>
      <w:proofErr w:type="gramEnd"/>
      <w:r w:rsidRPr="006A10FE">
        <w:rPr>
          <w:color w:val="000000" w:themeColor="text1"/>
        </w:rPr>
        <w:t xml:space="preserve"> the map in accordance with section </w:t>
      </w:r>
      <w:r w:rsidR="00724696" w:rsidRPr="00724696">
        <w:rPr>
          <w:color w:val="000000" w:themeColor="text1"/>
        </w:rPr>
        <w:t>23</w:t>
      </w:r>
      <w:r w:rsidR="00DA289A" w:rsidRPr="006A10FE">
        <w:rPr>
          <w:color w:val="000000" w:themeColor="text1"/>
        </w:rPr>
        <w:t>; and</w:t>
      </w:r>
    </w:p>
    <w:p w:rsidR="00AD74DA" w:rsidRPr="006A10FE" w:rsidRDefault="00DA289A" w:rsidP="00DA289A">
      <w:pPr>
        <w:pStyle w:val="paragraph"/>
        <w:rPr>
          <w:color w:val="000000" w:themeColor="text1"/>
        </w:rPr>
      </w:pPr>
      <w:r w:rsidRPr="006A10FE">
        <w:rPr>
          <w:color w:val="000000" w:themeColor="text1"/>
        </w:rPr>
        <w:tab/>
      </w:r>
      <w:r w:rsidR="00310500">
        <w:rPr>
          <w:color w:val="000000" w:themeColor="text1"/>
        </w:rPr>
        <w:t>(d)</w:t>
      </w:r>
      <w:r w:rsidRPr="006A10FE">
        <w:rPr>
          <w:color w:val="000000" w:themeColor="text1"/>
        </w:rPr>
        <w:tab/>
      </w:r>
      <w:proofErr w:type="gramStart"/>
      <w:r w:rsidRPr="006A10FE">
        <w:rPr>
          <w:color w:val="000000" w:themeColor="text1"/>
        </w:rPr>
        <w:t>if</w:t>
      </w:r>
      <w:proofErr w:type="gramEnd"/>
      <w:r w:rsidRPr="006A10FE">
        <w:rPr>
          <w:color w:val="000000" w:themeColor="text1"/>
        </w:rPr>
        <w:t xml:space="preserve"> the map is not valid</w:t>
      </w:r>
      <w:r w:rsidR="00AD74DA" w:rsidRPr="006A10FE">
        <w:rPr>
          <w:color w:val="000000" w:themeColor="text1"/>
        </w:rPr>
        <w:t>:</w:t>
      </w:r>
    </w:p>
    <w:p w:rsidR="00AD74DA" w:rsidRPr="006A10FE" w:rsidRDefault="00AD74DA" w:rsidP="00AD74DA">
      <w:pPr>
        <w:pStyle w:val="paragraphsub"/>
        <w:rPr>
          <w:color w:val="000000" w:themeColor="text1"/>
        </w:rPr>
      </w:pPr>
      <w:r w:rsidRPr="006A10FE">
        <w:rPr>
          <w:color w:val="000000" w:themeColor="text1"/>
        </w:rPr>
        <w:lastRenderedPageBreak/>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Pr="006A10FE">
        <w:rPr>
          <w:color w:val="000000" w:themeColor="text1"/>
        </w:rPr>
        <w:t>re-interpret</w:t>
      </w:r>
      <w:proofErr w:type="gramEnd"/>
      <w:r w:rsidRPr="006A10FE">
        <w:rPr>
          <w:color w:val="000000" w:themeColor="text1"/>
        </w:rPr>
        <w:t xml:space="preserve"> and re-classify </w:t>
      </w:r>
      <w:r w:rsidR="00DA289A" w:rsidRPr="006A10FE">
        <w:rPr>
          <w:color w:val="000000" w:themeColor="text1"/>
        </w:rPr>
        <w:t>the map</w:t>
      </w:r>
      <w:r w:rsidRPr="006A10FE">
        <w:rPr>
          <w:color w:val="000000" w:themeColor="text1"/>
        </w:rPr>
        <w:t>;</w:t>
      </w:r>
      <w:r w:rsidR="00DA289A" w:rsidRPr="006A10FE">
        <w:rPr>
          <w:color w:val="000000" w:themeColor="text1"/>
        </w:rPr>
        <w:t xml:space="preserve"> and</w:t>
      </w:r>
    </w:p>
    <w:p w:rsidR="0036239C" w:rsidRPr="006A10FE" w:rsidRDefault="00AD74DA" w:rsidP="00AD74DA">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00DA289A" w:rsidRPr="006A10FE">
        <w:rPr>
          <w:color w:val="000000" w:themeColor="text1"/>
        </w:rPr>
        <w:t>validate</w:t>
      </w:r>
      <w:proofErr w:type="gramEnd"/>
      <w:r w:rsidR="00DA289A" w:rsidRPr="006A10FE">
        <w:rPr>
          <w:color w:val="000000" w:themeColor="text1"/>
        </w:rPr>
        <w:t xml:space="preserve"> the </w:t>
      </w:r>
      <w:r w:rsidRPr="006A10FE">
        <w:rPr>
          <w:color w:val="000000" w:themeColor="text1"/>
        </w:rPr>
        <w:t xml:space="preserve">re-interpreted and re-classified </w:t>
      </w:r>
      <w:r w:rsidR="00DA289A" w:rsidRPr="006A10FE">
        <w:rPr>
          <w:color w:val="000000" w:themeColor="text1"/>
        </w:rPr>
        <w:t>map in accordance with section</w:t>
      </w:r>
      <w:r w:rsidR="0036239C" w:rsidRPr="006A10FE">
        <w:rPr>
          <w:color w:val="000000" w:themeColor="text1"/>
        </w:rPr>
        <w:t> </w:t>
      </w:r>
      <w:r w:rsidR="00724696" w:rsidRPr="00724696">
        <w:rPr>
          <w:color w:val="000000" w:themeColor="text1"/>
        </w:rPr>
        <w:t>23</w:t>
      </w:r>
      <w:r w:rsidR="00246EE3" w:rsidRPr="006A10FE">
        <w:rPr>
          <w:color w:val="000000" w:themeColor="text1"/>
        </w:rPr>
        <w:t>.</w:t>
      </w:r>
    </w:p>
    <w:p w:rsidR="00E06F61" w:rsidRPr="006A10FE" w:rsidRDefault="00E06F61" w:rsidP="00E06F61">
      <w:pPr>
        <w:pStyle w:val="subsection"/>
        <w:rPr>
          <w:color w:val="000000" w:themeColor="text1"/>
        </w:rPr>
      </w:pPr>
      <w:r w:rsidRPr="006A10FE">
        <w:rPr>
          <w:color w:val="000000" w:themeColor="text1"/>
        </w:rPr>
        <w:tab/>
      </w:r>
      <w:r w:rsidR="00310500">
        <w:rPr>
          <w:color w:val="000000" w:themeColor="text1"/>
        </w:rPr>
        <w:t>(3)</w:t>
      </w:r>
      <w:r w:rsidRPr="006A10FE">
        <w:rPr>
          <w:color w:val="000000" w:themeColor="text1"/>
        </w:rPr>
        <w:tab/>
        <w:t>When re-interpreting and re-classifying the map, the project proponent must not use the waypoints that were used to validate the map, nor information from them.</w:t>
      </w:r>
    </w:p>
    <w:p w:rsidR="00017CD9" w:rsidRPr="006A10FE" w:rsidRDefault="00017CD9" w:rsidP="00017CD9">
      <w:pPr>
        <w:pStyle w:val="subsection"/>
        <w:rPr>
          <w:color w:val="000000" w:themeColor="text1"/>
        </w:rPr>
      </w:pPr>
      <w:r w:rsidRPr="006A10FE">
        <w:rPr>
          <w:color w:val="000000" w:themeColor="text1"/>
        </w:rPr>
        <w:tab/>
      </w:r>
      <w:r w:rsidR="00310500">
        <w:rPr>
          <w:color w:val="000000" w:themeColor="text1"/>
        </w:rPr>
        <w:t>(4)</w:t>
      </w:r>
      <w:r w:rsidRPr="006A10FE">
        <w:rPr>
          <w:color w:val="000000" w:themeColor="text1"/>
        </w:rPr>
        <w:tab/>
        <w:t>The map must:</w:t>
      </w:r>
    </w:p>
    <w:p w:rsidR="00017CD9" w:rsidRPr="006A10FE" w:rsidRDefault="00017CD9" w:rsidP="00017CD9">
      <w:pPr>
        <w:pStyle w:val="paragraph"/>
        <w:rPr>
          <w:color w:val="000000" w:themeColor="text1"/>
        </w:rPr>
      </w:pPr>
      <w:r w:rsidRPr="006A10FE">
        <w:rPr>
          <w:color w:val="000000" w:themeColor="text1"/>
        </w:rPr>
        <w:tab/>
      </w:r>
      <w:r w:rsidR="00310500">
        <w:rPr>
          <w:color w:val="000000" w:themeColor="text1"/>
        </w:rPr>
        <w:t>(</w:t>
      </w:r>
      <w:proofErr w:type="gramStart"/>
      <w:r w:rsidR="00310500">
        <w:rPr>
          <w:color w:val="000000" w:themeColor="text1"/>
        </w:rPr>
        <w:t>a</w:t>
      </w:r>
      <w:proofErr w:type="gramEnd"/>
      <w:r w:rsidR="00310500">
        <w:rPr>
          <w:color w:val="000000" w:themeColor="text1"/>
        </w:rPr>
        <w:t>)</w:t>
      </w:r>
      <w:r w:rsidRPr="006A10FE">
        <w:rPr>
          <w:color w:val="000000" w:themeColor="text1"/>
        </w:rPr>
        <w:tab/>
        <w:t xml:space="preserve">cover the </w:t>
      </w:r>
      <w:r w:rsidR="00C97975" w:rsidRPr="006A10FE">
        <w:rPr>
          <w:color w:val="000000" w:themeColor="text1"/>
        </w:rPr>
        <w:t>area referred to in subsection </w:t>
      </w:r>
      <w:r w:rsidR="00724696" w:rsidRPr="00724696">
        <w:rPr>
          <w:color w:val="000000" w:themeColor="text1"/>
        </w:rPr>
        <w:t>(</w:t>
      </w:r>
      <w:r w:rsidR="00724696">
        <w:t>5)</w:t>
      </w:r>
      <w:r w:rsidRPr="006A10FE">
        <w:rPr>
          <w:color w:val="000000" w:themeColor="text1"/>
        </w:rPr>
        <w:t>; and</w:t>
      </w:r>
    </w:p>
    <w:p w:rsidR="00017CD9" w:rsidRPr="006A10FE" w:rsidRDefault="00017CD9" w:rsidP="00017CD9">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be</w:t>
      </w:r>
      <w:proofErr w:type="gramEnd"/>
      <w:r w:rsidRPr="006A10FE">
        <w:rPr>
          <w:color w:val="000000" w:themeColor="text1"/>
        </w:rPr>
        <w:t xml:space="preserve"> in raster format; and</w:t>
      </w:r>
    </w:p>
    <w:p w:rsidR="00945AD4" w:rsidRPr="006A10FE" w:rsidRDefault="00884E1B" w:rsidP="00884E1B">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00F509E0" w:rsidRPr="006A10FE">
        <w:rPr>
          <w:color w:val="000000" w:themeColor="text1"/>
        </w:rPr>
        <w:t>consist</w:t>
      </w:r>
      <w:proofErr w:type="gramEnd"/>
      <w:r w:rsidR="00F509E0" w:rsidRPr="006A10FE">
        <w:rPr>
          <w:color w:val="000000" w:themeColor="text1"/>
        </w:rPr>
        <w:t xml:space="preserve"> of pixels that represent</w:t>
      </w:r>
      <w:r w:rsidR="00945AD4" w:rsidRPr="006A10FE">
        <w:rPr>
          <w:color w:val="000000" w:themeColor="text1"/>
        </w:rPr>
        <w:t>:</w:t>
      </w:r>
    </w:p>
    <w:p w:rsidR="00945AD4" w:rsidRPr="006A10FE" w:rsidRDefault="00884E1B" w:rsidP="00884E1B">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00945AD4" w:rsidRPr="006A10FE">
        <w:rPr>
          <w:color w:val="000000" w:themeColor="text1"/>
        </w:rPr>
        <w:t>for</w:t>
      </w:r>
      <w:proofErr w:type="gramEnd"/>
      <w:r w:rsidR="00945AD4" w:rsidRPr="006A10FE">
        <w:rPr>
          <w:color w:val="000000" w:themeColor="text1"/>
        </w:rPr>
        <w:t xml:space="preserve"> a map that is to be used in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w:t>
      </w:r>
      <w:r w:rsidR="00945AD4" w:rsidRPr="006A10FE">
        <w:rPr>
          <w:color w:val="000000" w:themeColor="text1"/>
        </w:rPr>
        <w:t>250 metres by 250 metres; and</w:t>
      </w:r>
    </w:p>
    <w:p w:rsidR="00715216" w:rsidRPr="006A10FE" w:rsidRDefault="00884E1B" w:rsidP="00884E1B">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00945AD4" w:rsidRPr="006A10FE">
        <w:rPr>
          <w:color w:val="000000" w:themeColor="text1"/>
        </w:rPr>
        <w:t>otherwise</w:t>
      </w:r>
      <w:r w:rsidRPr="006A10FE">
        <w:rPr>
          <w:color w:val="000000" w:themeColor="text1"/>
        </w:rPr>
        <w:t>—</w:t>
      </w:r>
      <w:proofErr w:type="gramEnd"/>
      <w:r w:rsidR="00945AD4" w:rsidRPr="006A10FE">
        <w:rPr>
          <w:color w:val="000000" w:themeColor="text1"/>
        </w:rPr>
        <w:t>250 metres by 250 metres or less</w:t>
      </w:r>
      <w:r w:rsidR="00715216" w:rsidRPr="006A10FE">
        <w:rPr>
          <w:color w:val="000000" w:themeColor="text1"/>
        </w:rPr>
        <w:t>.</w:t>
      </w:r>
    </w:p>
    <w:p w:rsidR="00C97975" w:rsidRPr="006A10FE" w:rsidRDefault="00C97975" w:rsidP="00C97975">
      <w:pPr>
        <w:pStyle w:val="subsection"/>
        <w:rPr>
          <w:color w:val="000000" w:themeColor="text1"/>
        </w:rPr>
      </w:pPr>
      <w:r w:rsidRPr="006A10FE">
        <w:rPr>
          <w:color w:val="000000" w:themeColor="text1"/>
        </w:rPr>
        <w:tab/>
      </w:r>
      <w:r w:rsidR="00310500">
        <w:rPr>
          <w:color w:val="000000" w:themeColor="text1"/>
        </w:rPr>
        <w:t>(5)</w:t>
      </w:r>
      <w:r w:rsidRPr="006A10FE">
        <w:rPr>
          <w:color w:val="000000" w:themeColor="text1"/>
        </w:rPr>
        <w:tab/>
        <w:t>For paragraph </w:t>
      </w:r>
      <w:r w:rsidR="00724696">
        <w:rPr>
          <w:color w:val="000000" w:themeColor="text1"/>
        </w:rPr>
        <w:t>(4</w:t>
      </w:r>
      <w:proofErr w:type="gramStart"/>
      <w:r w:rsidR="00724696">
        <w:rPr>
          <w:color w:val="000000" w:themeColor="text1"/>
        </w:rPr>
        <w:t>)</w:t>
      </w:r>
      <w:r w:rsidR="00724696" w:rsidRPr="00724696">
        <w:rPr>
          <w:color w:val="000000" w:themeColor="text1"/>
        </w:rPr>
        <w:t>(</w:t>
      </w:r>
      <w:proofErr w:type="gramEnd"/>
      <w:r w:rsidR="00724696">
        <w:t>a)</w:t>
      </w:r>
      <w:r w:rsidR="005C6377" w:rsidRPr="006A10FE">
        <w:rPr>
          <w:color w:val="000000" w:themeColor="text1"/>
        </w:rPr>
        <w:t>, the area is the following:</w:t>
      </w:r>
    </w:p>
    <w:p w:rsidR="00096C30" w:rsidRPr="006A10FE" w:rsidRDefault="00096C30" w:rsidP="00096C30">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00C97975" w:rsidRPr="006A10FE">
        <w:rPr>
          <w:color w:val="000000" w:themeColor="text1"/>
        </w:rPr>
        <w:t>for</w:t>
      </w:r>
      <w:proofErr w:type="gramEnd"/>
      <w:r w:rsidR="00C97975" w:rsidRPr="006A10FE">
        <w:rPr>
          <w:color w:val="000000" w:themeColor="text1"/>
        </w:rPr>
        <w:t xml:space="preserve"> a map prepared </w:t>
      </w:r>
      <w:r w:rsidR="000654E5" w:rsidRPr="006A10FE">
        <w:rPr>
          <w:color w:val="000000" w:themeColor="text1"/>
        </w:rPr>
        <w:t xml:space="preserve">because of </w:t>
      </w:r>
      <w:r w:rsidR="00C97975" w:rsidRPr="006A10FE">
        <w:rPr>
          <w:color w:val="000000" w:themeColor="text1"/>
        </w:rPr>
        <w:t>paragraph </w:t>
      </w:r>
      <w:r w:rsidR="00724696" w:rsidRPr="00724696">
        <w:rPr>
          <w:color w:val="000000" w:themeColor="text1"/>
        </w:rPr>
        <w:t>(1)(a)</w:t>
      </w:r>
      <w:r w:rsidR="00C97975" w:rsidRPr="006A10FE">
        <w:rPr>
          <w:color w:val="000000" w:themeColor="text1"/>
        </w:rPr>
        <w:t>—</w:t>
      </w:r>
      <w:r w:rsidRPr="006A10FE">
        <w:rPr>
          <w:color w:val="000000" w:themeColor="text1"/>
        </w:rPr>
        <w:t>the proj</w:t>
      </w:r>
      <w:r w:rsidR="005C6377" w:rsidRPr="006A10FE">
        <w:rPr>
          <w:color w:val="000000" w:themeColor="text1"/>
        </w:rPr>
        <w:t>ect area, or all project areas;</w:t>
      </w:r>
    </w:p>
    <w:p w:rsidR="00057563" w:rsidRPr="006A10FE" w:rsidRDefault="00096C30" w:rsidP="00096C30">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t xml:space="preserve">for a map prepared </w:t>
      </w:r>
      <w:r w:rsidR="000654E5" w:rsidRPr="006A10FE">
        <w:rPr>
          <w:color w:val="000000" w:themeColor="text1"/>
        </w:rPr>
        <w:t xml:space="preserve">because of </w:t>
      </w:r>
      <w:r w:rsidRPr="006A10FE">
        <w:rPr>
          <w:color w:val="000000" w:themeColor="text1"/>
        </w:rPr>
        <w:t>paragraph </w:t>
      </w:r>
      <w:r w:rsidR="00724696" w:rsidRPr="00724696">
        <w:rPr>
          <w:color w:val="000000" w:themeColor="text1"/>
        </w:rPr>
        <w:t>(1)(b)</w:t>
      </w:r>
      <w:r w:rsidR="00B573AB" w:rsidRPr="006A10FE">
        <w:rPr>
          <w:color w:val="000000" w:themeColor="text1"/>
        </w:rPr>
        <w:t>—any project area under the declaration as so varied for which the requirement under subsection </w:t>
      </w:r>
      <w:r w:rsidR="00724696" w:rsidRPr="00724696">
        <w:rPr>
          <w:color w:val="000000" w:themeColor="text1"/>
        </w:rPr>
        <w:t>(2)</w:t>
      </w:r>
      <w:r w:rsidR="00B573AB" w:rsidRPr="006A10FE">
        <w:rPr>
          <w:color w:val="000000" w:themeColor="text1"/>
        </w:rPr>
        <w:t xml:space="preserve"> has not previously been met.</w:t>
      </w:r>
    </w:p>
    <w:p w:rsidR="00CA72EC" w:rsidRPr="006A10FE" w:rsidRDefault="00CA72EC" w:rsidP="00CA72EC">
      <w:pPr>
        <w:pStyle w:val="notetext"/>
        <w:rPr>
          <w:color w:val="000000" w:themeColor="text1"/>
        </w:rPr>
      </w:pPr>
      <w:r w:rsidRPr="006A10FE">
        <w:rPr>
          <w:color w:val="000000" w:themeColor="text1"/>
        </w:rPr>
        <w:t>Note</w:t>
      </w:r>
      <w:r w:rsidRPr="006A10FE">
        <w:rPr>
          <w:color w:val="000000" w:themeColor="text1"/>
        </w:rPr>
        <w:tab/>
        <w:t>A single vegetation fuel type map may cover more than one project area.</w:t>
      </w:r>
    </w:p>
    <w:p w:rsidR="0091606C" w:rsidRPr="006A10FE" w:rsidRDefault="0091606C" w:rsidP="0091606C">
      <w:pPr>
        <w:pStyle w:val="subsection"/>
        <w:rPr>
          <w:color w:val="000000" w:themeColor="text1"/>
        </w:rPr>
      </w:pPr>
      <w:bookmarkStart w:id="61" w:name="_GoBack"/>
      <w:r w:rsidRPr="006A10FE">
        <w:rPr>
          <w:color w:val="000000" w:themeColor="text1"/>
        </w:rPr>
        <w:tab/>
      </w:r>
      <w:r w:rsidR="00310500">
        <w:rPr>
          <w:color w:val="000000" w:themeColor="text1"/>
        </w:rPr>
        <w:t>(6)</w:t>
      </w:r>
      <w:r w:rsidRPr="006A10FE">
        <w:rPr>
          <w:color w:val="000000" w:themeColor="text1"/>
        </w:rPr>
        <w:tab/>
      </w:r>
      <w:r w:rsidR="00C6695C" w:rsidRPr="006A10FE">
        <w:rPr>
          <w:color w:val="000000" w:themeColor="text1"/>
        </w:rPr>
        <w:t>T</w:t>
      </w:r>
      <w:r w:rsidRPr="006A10FE">
        <w:rPr>
          <w:color w:val="000000" w:themeColor="text1"/>
        </w:rPr>
        <w:t xml:space="preserve">he project proponent must assign to each pixel a code </w:t>
      </w:r>
      <w:r w:rsidR="00C6695C" w:rsidRPr="006A10FE">
        <w:rPr>
          <w:color w:val="000000" w:themeColor="text1"/>
        </w:rPr>
        <w:t>as follows</w:t>
      </w:r>
      <w:r w:rsidRPr="006A10FE">
        <w:rPr>
          <w:color w:val="000000" w:themeColor="text1"/>
        </w:rPr>
        <w:t>:</w:t>
      </w:r>
      <w:bookmarkEnd w:id="61"/>
    </w:p>
    <w:p w:rsidR="0091606C" w:rsidRPr="006A10FE" w:rsidRDefault="0091606C" w:rsidP="0091606C">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if</w:t>
      </w:r>
      <w:proofErr w:type="gramEnd"/>
      <w:r w:rsidRPr="006A10FE">
        <w:rPr>
          <w:color w:val="000000" w:themeColor="text1"/>
        </w:rPr>
        <w:t xml:space="preserve"> the area represented by the pixel is dominated by a particular vegetation fuel type—the code</w:t>
      </w:r>
      <w:r w:rsidR="00C6695C" w:rsidRPr="006A10FE">
        <w:rPr>
          <w:color w:val="000000" w:themeColor="text1"/>
        </w:rPr>
        <w:t xml:space="preserve"> for that vegetation fuel type;</w:t>
      </w:r>
    </w:p>
    <w:p w:rsidR="0091606C" w:rsidRPr="006A10FE" w:rsidRDefault="0091606C" w:rsidP="0091606C">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otherwise</w:t>
      </w:r>
      <w:proofErr w:type="gramEnd"/>
      <w:r w:rsidRPr="006A10FE">
        <w:rPr>
          <w:color w:val="000000" w:themeColor="text1"/>
        </w:rPr>
        <w:t>—‘ineligible’.</w:t>
      </w:r>
    </w:p>
    <w:p w:rsidR="008C0850" w:rsidRPr="006A10FE" w:rsidRDefault="00F509E0" w:rsidP="008C0850">
      <w:pPr>
        <w:pStyle w:val="SubsectionHead"/>
        <w:rPr>
          <w:b/>
          <w:color w:val="000000" w:themeColor="text1"/>
        </w:rPr>
      </w:pPr>
      <w:r w:rsidRPr="006A10FE">
        <w:rPr>
          <w:color w:val="000000" w:themeColor="text1"/>
        </w:rPr>
        <w:t xml:space="preserve">Meaning of </w:t>
      </w:r>
      <w:r w:rsidRPr="006A10FE">
        <w:rPr>
          <w:b/>
          <w:color w:val="000000" w:themeColor="text1"/>
        </w:rPr>
        <w:t>dominated</w:t>
      </w:r>
    </w:p>
    <w:p w:rsidR="008C0850" w:rsidRPr="006A10FE" w:rsidRDefault="008C0850" w:rsidP="008C0850">
      <w:pPr>
        <w:pStyle w:val="subsection"/>
        <w:rPr>
          <w:color w:val="000000" w:themeColor="text1"/>
        </w:rPr>
      </w:pPr>
      <w:r w:rsidRPr="006A10FE">
        <w:rPr>
          <w:color w:val="000000" w:themeColor="text1"/>
        </w:rPr>
        <w:tab/>
      </w:r>
      <w:r w:rsidR="00310500">
        <w:rPr>
          <w:color w:val="000000" w:themeColor="text1"/>
        </w:rPr>
        <w:t>(7)</w:t>
      </w:r>
      <w:r w:rsidRPr="006A10FE">
        <w:rPr>
          <w:color w:val="000000" w:themeColor="text1"/>
        </w:rPr>
        <w:tab/>
      </w:r>
      <w:r w:rsidR="00024CCC" w:rsidRPr="006A10FE">
        <w:rPr>
          <w:color w:val="000000" w:themeColor="text1"/>
        </w:rPr>
        <w:t xml:space="preserve">For </w:t>
      </w:r>
      <w:r w:rsidR="004C3DA9" w:rsidRPr="006A10FE">
        <w:rPr>
          <w:color w:val="000000" w:themeColor="text1"/>
        </w:rPr>
        <w:t>this section</w:t>
      </w:r>
      <w:r w:rsidR="00024CCC" w:rsidRPr="006A10FE">
        <w:rPr>
          <w:color w:val="000000" w:themeColor="text1"/>
        </w:rPr>
        <w:t xml:space="preserve">, </w:t>
      </w:r>
      <w:r w:rsidR="00715216" w:rsidRPr="006A10FE">
        <w:rPr>
          <w:color w:val="000000" w:themeColor="text1"/>
        </w:rPr>
        <w:t xml:space="preserve">an </w:t>
      </w:r>
      <w:r w:rsidR="00F509E0" w:rsidRPr="006A10FE">
        <w:rPr>
          <w:color w:val="000000" w:themeColor="text1"/>
        </w:rPr>
        <w:t xml:space="preserve">area of land is </w:t>
      </w:r>
      <w:r w:rsidR="00F509E0" w:rsidRPr="006A10FE">
        <w:rPr>
          <w:b/>
          <w:i/>
          <w:color w:val="000000" w:themeColor="text1"/>
        </w:rPr>
        <w:t xml:space="preserve">dominated </w:t>
      </w:r>
      <w:r w:rsidR="00F509E0" w:rsidRPr="006A10FE">
        <w:rPr>
          <w:color w:val="000000" w:themeColor="text1"/>
        </w:rPr>
        <w:t xml:space="preserve">by a vegetation fuel type if the area occupied by that </w:t>
      </w:r>
      <w:r w:rsidR="00471535" w:rsidRPr="006A10FE">
        <w:rPr>
          <w:color w:val="000000" w:themeColor="text1"/>
        </w:rPr>
        <w:t xml:space="preserve">vegetation fuel </w:t>
      </w:r>
      <w:r w:rsidR="00F509E0" w:rsidRPr="006A10FE">
        <w:rPr>
          <w:color w:val="000000" w:themeColor="text1"/>
        </w:rPr>
        <w:t>type is</w:t>
      </w:r>
      <w:r w:rsidRPr="006A10FE">
        <w:rPr>
          <w:color w:val="000000" w:themeColor="text1"/>
        </w:rPr>
        <w:t>:</w:t>
      </w:r>
    </w:p>
    <w:p w:rsidR="008C0850" w:rsidRPr="006A10FE" w:rsidRDefault="008C0850" w:rsidP="008C0850">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00F509E0" w:rsidRPr="006A10FE">
        <w:rPr>
          <w:color w:val="000000" w:themeColor="text1"/>
        </w:rPr>
        <w:t>greater</w:t>
      </w:r>
      <w:proofErr w:type="gramEnd"/>
      <w:r w:rsidR="00F509E0" w:rsidRPr="006A10FE">
        <w:rPr>
          <w:color w:val="000000" w:themeColor="text1"/>
        </w:rPr>
        <w:t xml:space="preserve"> than the area of land occupied by any other vegetation fuel type</w:t>
      </w:r>
      <w:r w:rsidRPr="006A10FE">
        <w:rPr>
          <w:color w:val="000000" w:themeColor="text1"/>
        </w:rPr>
        <w:t>; and</w:t>
      </w:r>
    </w:p>
    <w:p w:rsidR="008C0850" w:rsidRPr="006A10FE" w:rsidRDefault="008C0850" w:rsidP="008C0850">
      <w:pPr>
        <w:pStyle w:val="paragraph"/>
        <w:rPr>
          <w:color w:val="000000" w:themeColor="text1"/>
        </w:rPr>
      </w:pPr>
      <w:r w:rsidRPr="006A10FE">
        <w:rPr>
          <w:color w:val="000000" w:themeColor="text1"/>
        </w:rPr>
        <w:tab/>
      </w:r>
      <w:r w:rsidR="00310500">
        <w:rPr>
          <w:color w:val="000000" w:themeColor="text1"/>
        </w:rPr>
        <w:t>(</w:t>
      </w:r>
      <w:proofErr w:type="gramStart"/>
      <w:r w:rsidR="00310500">
        <w:rPr>
          <w:color w:val="000000" w:themeColor="text1"/>
        </w:rPr>
        <w:t>b</w:t>
      </w:r>
      <w:proofErr w:type="gramEnd"/>
      <w:r w:rsidR="00310500">
        <w:rPr>
          <w:color w:val="000000" w:themeColor="text1"/>
        </w:rPr>
        <w:t>)</w:t>
      </w:r>
      <w:r w:rsidRPr="006A10FE">
        <w:rPr>
          <w:color w:val="000000" w:themeColor="text1"/>
        </w:rPr>
        <w:tab/>
      </w:r>
      <w:r w:rsidR="00F509E0" w:rsidRPr="006A10FE">
        <w:rPr>
          <w:color w:val="000000" w:themeColor="text1"/>
        </w:rPr>
        <w:t xml:space="preserve">greater than the area of land that is not occupied by a </w:t>
      </w:r>
      <w:r w:rsidR="00A465FA" w:rsidRPr="006A10FE">
        <w:rPr>
          <w:color w:val="000000" w:themeColor="text1"/>
        </w:rPr>
        <w:t>vegetation</w:t>
      </w:r>
      <w:r w:rsidR="00F509E0" w:rsidRPr="006A10FE">
        <w:rPr>
          <w:color w:val="000000" w:themeColor="text1"/>
        </w:rPr>
        <w:t xml:space="preserve"> fuel type.</w:t>
      </w:r>
    </w:p>
    <w:p w:rsidR="00F7320C" w:rsidRPr="006A10FE" w:rsidRDefault="00F7320C" w:rsidP="00F7320C">
      <w:pPr>
        <w:pStyle w:val="SubsectionHead"/>
        <w:rPr>
          <w:color w:val="000000" w:themeColor="text1"/>
        </w:rPr>
      </w:pPr>
      <w:r w:rsidRPr="006A10FE">
        <w:rPr>
          <w:color w:val="000000" w:themeColor="text1"/>
        </w:rPr>
        <w:t>Transitional rule</w:t>
      </w:r>
    </w:p>
    <w:p w:rsidR="00F7320C" w:rsidRPr="006A10FE" w:rsidRDefault="00F7320C" w:rsidP="00F7320C">
      <w:pPr>
        <w:pStyle w:val="subsection"/>
        <w:rPr>
          <w:color w:val="000000" w:themeColor="text1"/>
        </w:rPr>
      </w:pPr>
      <w:r w:rsidRPr="006A10FE">
        <w:rPr>
          <w:color w:val="000000" w:themeColor="text1"/>
        </w:rPr>
        <w:tab/>
      </w:r>
      <w:r w:rsidR="00310500">
        <w:rPr>
          <w:color w:val="000000" w:themeColor="text1"/>
        </w:rPr>
        <w:t>(8)</w:t>
      </w:r>
      <w:r w:rsidRPr="006A10FE">
        <w:rPr>
          <w:color w:val="000000" w:themeColor="text1"/>
        </w:rPr>
        <w:tab/>
      </w:r>
      <w:r w:rsidR="00A87E81" w:rsidRPr="006A10FE">
        <w:rPr>
          <w:color w:val="000000" w:themeColor="text1"/>
        </w:rPr>
        <w:t>If:</w:t>
      </w:r>
    </w:p>
    <w:p w:rsidR="00F7320C" w:rsidRPr="006A10FE" w:rsidRDefault="00F7320C" w:rsidP="00F7320C">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a</w:t>
      </w:r>
      <w:proofErr w:type="gramEnd"/>
      <w:r w:rsidRPr="006A10FE">
        <w:rPr>
          <w:color w:val="000000" w:themeColor="text1"/>
        </w:rPr>
        <w:t xml:space="preserve"> person was the project proponent for a project</w:t>
      </w:r>
      <w:r w:rsidR="002E7E2B" w:rsidRPr="006A10FE">
        <w:rPr>
          <w:color w:val="000000" w:themeColor="text1"/>
        </w:rPr>
        <w:t xml:space="preserve"> </w:t>
      </w:r>
      <w:r w:rsidRPr="006A10FE">
        <w:rPr>
          <w:color w:val="000000" w:themeColor="text1"/>
        </w:rPr>
        <w:t xml:space="preserve">that was declared eligible under an earlier </w:t>
      </w:r>
      <w:proofErr w:type="spellStart"/>
      <w:r w:rsidRPr="006A10FE">
        <w:rPr>
          <w:color w:val="000000" w:themeColor="text1"/>
        </w:rPr>
        <w:t>savanna</w:t>
      </w:r>
      <w:proofErr w:type="spellEnd"/>
      <w:r w:rsidRPr="006A10FE">
        <w:rPr>
          <w:color w:val="000000" w:themeColor="text1"/>
        </w:rPr>
        <w:t>-burning determination; and</w:t>
      </w:r>
    </w:p>
    <w:p w:rsidR="00F7320C" w:rsidRPr="006A10FE" w:rsidRDefault="00F7320C" w:rsidP="00F7320C">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a</w:t>
      </w:r>
      <w:proofErr w:type="gramEnd"/>
      <w:r w:rsidRPr="006A10FE">
        <w:rPr>
          <w:color w:val="000000" w:themeColor="text1"/>
        </w:rPr>
        <w:t xml:space="preserve"> vegetation map </w:t>
      </w:r>
      <w:r w:rsidR="001C00DD" w:rsidRPr="006A10FE">
        <w:rPr>
          <w:color w:val="000000" w:themeColor="text1"/>
        </w:rPr>
        <w:t xml:space="preserve">was validated </w:t>
      </w:r>
      <w:r w:rsidRPr="006A10FE">
        <w:rPr>
          <w:color w:val="000000" w:themeColor="text1"/>
        </w:rPr>
        <w:t>in accordance with th</w:t>
      </w:r>
      <w:r w:rsidR="002E376C" w:rsidRPr="006A10FE">
        <w:rPr>
          <w:color w:val="000000" w:themeColor="text1"/>
        </w:rPr>
        <w:t>at</w:t>
      </w:r>
      <w:r w:rsidR="00DF2820" w:rsidRPr="006A10FE">
        <w:rPr>
          <w:color w:val="000000" w:themeColor="text1"/>
        </w:rPr>
        <w:t xml:space="preserve"> </w:t>
      </w:r>
      <w:r w:rsidRPr="006A10FE">
        <w:rPr>
          <w:color w:val="000000" w:themeColor="text1"/>
        </w:rPr>
        <w:t xml:space="preserve">determination (the </w:t>
      </w:r>
      <w:r w:rsidRPr="006A10FE">
        <w:rPr>
          <w:b/>
          <w:i/>
          <w:color w:val="000000" w:themeColor="text1"/>
        </w:rPr>
        <w:t>transitioning vegetation map</w:t>
      </w:r>
      <w:r w:rsidRPr="006A10FE">
        <w:rPr>
          <w:color w:val="000000" w:themeColor="text1"/>
        </w:rPr>
        <w:t>); and</w:t>
      </w:r>
    </w:p>
    <w:p w:rsidR="00F7320C" w:rsidRPr="006A10FE" w:rsidRDefault="00F7320C" w:rsidP="00F7320C">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w:t>
      </w:r>
      <w:r w:rsidR="002E376C" w:rsidRPr="006A10FE">
        <w:rPr>
          <w:color w:val="000000" w:themeColor="text1"/>
        </w:rPr>
        <w:t xml:space="preserve">Regulator approves the application of this determination to </w:t>
      </w:r>
      <w:r w:rsidR="004E1604" w:rsidRPr="006A10FE">
        <w:rPr>
          <w:color w:val="000000" w:themeColor="text1"/>
        </w:rPr>
        <w:t xml:space="preserve">that </w:t>
      </w:r>
      <w:r w:rsidRPr="006A10FE">
        <w:rPr>
          <w:color w:val="000000" w:themeColor="text1"/>
        </w:rPr>
        <w:t xml:space="preserve">project </w:t>
      </w:r>
      <w:r w:rsidR="002E376C" w:rsidRPr="006A10FE">
        <w:rPr>
          <w:color w:val="000000" w:themeColor="text1"/>
        </w:rPr>
        <w:t>under section 130 of the Act</w:t>
      </w:r>
      <w:r w:rsidR="002E7E2B" w:rsidRPr="006A10FE">
        <w:rPr>
          <w:color w:val="000000" w:themeColor="text1"/>
        </w:rPr>
        <w:t>;</w:t>
      </w:r>
    </w:p>
    <w:p w:rsidR="00F91168" w:rsidRPr="006A10FE" w:rsidRDefault="00D940A9" w:rsidP="00D940A9">
      <w:pPr>
        <w:pStyle w:val="subsectionsandwich"/>
        <w:rPr>
          <w:color w:val="000000" w:themeColor="text1"/>
        </w:rPr>
      </w:pPr>
      <w:r w:rsidRPr="006A10FE">
        <w:rPr>
          <w:color w:val="000000" w:themeColor="text1"/>
        </w:rPr>
        <w:tab/>
      </w:r>
      <w:r w:rsidR="00F7320C" w:rsidRPr="006A10FE">
        <w:rPr>
          <w:color w:val="000000" w:themeColor="text1"/>
        </w:rPr>
        <w:tab/>
      </w:r>
      <w:proofErr w:type="gramStart"/>
      <w:r w:rsidR="00970F51" w:rsidRPr="006A10FE">
        <w:rPr>
          <w:color w:val="000000" w:themeColor="text1"/>
        </w:rPr>
        <w:t>t</w:t>
      </w:r>
      <w:r w:rsidR="00A10378" w:rsidRPr="006A10FE">
        <w:rPr>
          <w:color w:val="000000" w:themeColor="text1"/>
        </w:rPr>
        <w:t>hen</w:t>
      </w:r>
      <w:proofErr w:type="gramEnd"/>
      <w:r w:rsidR="00970F51" w:rsidRPr="006A10FE">
        <w:rPr>
          <w:color w:val="000000" w:themeColor="text1"/>
        </w:rPr>
        <w:t>:</w:t>
      </w:r>
    </w:p>
    <w:p w:rsidR="00F91168" w:rsidRPr="006A10FE" w:rsidRDefault="00F91168" w:rsidP="00F91168">
      <w:pPr>
        <w:pStyle w:val="paragraph"/>
        <w:rPr>
          <w:color w:val="000000" w:themeColor="text1"/>
        </w:rPr>
      </w:pPr>
      <w:r w:rsidRPr="006A10FE">
        <w:rPr>
          <w:color w:val="000000" w:themeColor="text1"/>
        </w:rPr>
        <w:tab/>
      </w:r>
      <w:r w:rsidR="00310500">
        <w:rPr>
          <w:color w:val="000000" w:themeColor="text1"/>
        </w:rPr>
        <w:t>(d)</w:t>
      </w:r>
      <w:r w:rsidRPr="006A10FE">
        <w:rPr>
          <w:color w:val="000000" w:themeColor="text1"/>
        </w:rPr>
        <w:tab/>
      </w:r>
      <w:proofErr w:type="gramStart"/>
      <w:r w:rsidR="00025D80" w:rsidRPr="006A10FE">
        <w:rPr>
          <w:color w:val="000000" w:themeColor="text1"/>
        </w:rPr>
        <w:t>the</w:t>
      </w:r>
      <w:proofErr w:type="gramEnd"/>
      <w:r w:rsidR="00025D80" w:rsidRPr="006A10FE">
        <w:rPr>
          <w:color w:val="000000" w:themeColor="text1"/>
        </w:rPr>
        <w:t xml:space="preserve"> transitioning vegetation map is taken to be a vegetation fuel </w:t>
      </w:r>
      <w:r w:rsidR="00A465FA" w:rsidRPr="006A10FE">
        <w:rPr>
          <w:color w:val="000000" w:themeColor="text1"/>
        </w:rPr>
        <w:t xml:space="preserve">type </w:t>
      </w:r>
      <w:r w:rsidR="00025D80" w:rsidRPr="006A10FE">
        <w:rPr>
          <w:color w:val="000000" w:themeColor="text1"/>
        </w:rPr>
        <w:t>map that complies with this Division; and</w:t>
      </w:r>
    </w:p>
    <w:p w:rsidR="00A10378" w:rsidRPr="006A10FE" w:rsidRDefault="00F91168" w:rsidP="00F91168">
      <w:pPr>
        <w:pStyle w:val="paragraph"/>
        <w:rPr>
          <w:color w:val="000000" w:themeColor="text1"/>
        </w:rPr>
      </w:pPr>
      <w:r w:rsidRPr="006A10FE">
        <w:rPr>
          <w:color w:val="000000" w:themeColor="text1"/>
        </w:rPr>
        <w:tab/>
      </w:r>
      <w:r w:rsidR="00310500">
        <w:rPr>
          <w:color w:val="000000" w:themeColor="text1"/>
        </w:rPr>
        <w:t>(e)</w:t>
      </w:r>
      <w:r w:rsidRPr="006A10FE">
        <w:rPr>
          <w:color w:val="000000" w:themeColor="text1"/>
        </w:rPr>
        <w:tab/>
      </w:r>
      <w:proofErr w:type="gramStart"/>
      <w:r w:rsidR="00C32B11" w:rsidRPr="006A10FE">
        <w:rPr>
          <w:color w:val="000000" w:themeColor="text1"/>
        </w:rPr>
        <w:t>the</w:t>
      </w:r>
      <w:proofErr w:type="gramEnd"/>
      <w:r w:rsidR="00C32B11" w:rsidRPr="006A10FE">
        <w:rPr>
          <w:color w:val="000000" w:themeColor="text1"/>
        </w:rPr>
        <w:t xml:space="preserve"> vegetation class in the transitioning vegetation map referred to in </w:t>
      </w:r>
      <w:r w:rsidR="002659F9" w:rsidRPr="006A10FE">
        <w:rPr>
          <w:color w:val="000000" w:themeColor="text1"/>
        </w:rPr>
        <w:t>T</w:t>
      </w:r>
      <w:r w:rsidR="00C32B11" w:rsidRPr="006A10FE">
        <w:rPr>
          <w:color w:val="000000" w:themeColor="text1"/>
        </w:rPr>
        <w:t xml:space="preserve">able </w:t>
      </w:r>
      <w:r w:rsidR="00232140" w:rsidRPr="006A10FE">
        <w:rPr>
          <w:color w:val="000000" w:themeColor="text1"/>
        </w:rPr>
        <w:t>B</w:t>
      </w:r>
      <w:r w:rsidR="002659F9" w:rsidRPr="006A10FE">
        <w:rPr>
          <w:color w:val="000000" w:themeColor="text1"/>
        </w:rPr>
        <w:t xml:space="preserve"> </w:t>
      </w:r>
      <w:r w:rsidR="00C32B11" w:rsidRPr="006A10FE">
        <w:rPr>
          <w:color w:val="000000" w:themeColor="text1"/>
        </w:rPr>
        <w:t xml:space="preserve">is taken to refer to the </w:t>
      </w:r>
      <w:r w:rsidR="000F4BA7" w:rsidRPr="006A10FE">
        <w:rPr>
          <w:color w:val="000000" w:themeColor="text1"/>
        </w:rPr>
        <w:t xml:space="preserve">corresponding </w:t>
      </w:r>
      <w:r w:rsidR="00471535" w:rsidRPr="006A10FE">
        <w:rPr>
          <w:color w:val="000000" w:themeColor="text1"/>
        </w:rPr>
        <w:t>code</w:t>
      </w:r>
      <w:r w:rsidR="00191E9F" w:rsidRPr="006A10FE">
        <w:rPr>
          <w:color w:val="000000" w:themeColor="text1"/>
        </w:rPr>
        <w:t xml:space="preserve"> referred</w:t>
      </w:r>
      <w:r w:rsidR="00471535" w:rsidRPr="006A10FE">
        <w:rPr>
          <w:color w:val="000000" w:themeColor="text1"/>
        </w:rPr>
        <w:t xml:space="preserve"> </w:t>
      </w:r>
      <w:r w:rsidR="001C7A73" w:rsidRPr="006A10FE">
        <w:rPr>
          <w:color w:val="000000" w:themeColor="text1"/>
        </w:rPr>
        <w:t>to in</w:t>
      </w:r>
      <w:r w:rsidR="00C32B11" w:rsidRPr="006A10FE">
        <w:rPr>
          <w:color w:val="000000" w:themeColor="text1"/>
        </w:rPr>
        <w:t xml:space="preserve"> the table.</w:t>
      </w:r>
    </w:p>
    <w:p w:rsidR="00C32B11" w:rsidRPr="006A10FE" w:rsidRDefault="00C32B11" w:rsidP="00C32B11">
      <w:pPr>
        <w:pStyle w:val="noteToPara"/>
        <w:rPr>
          <w:color w:val="000000" w:themeColor="text1"/>
        </w:rPr>
      </w:pPr>
      <w:r w:rsidRPr="006A10FE">
        <w:rPr>
          <w:color w:val="000000" w:themeColor="text1"/>
        </w:rPr>
        <w:t>Note</w:t>
      </w:r>
      <w:r w:rsidRPr="006A10FE">
        <w:rPr>
          <w:color w:val="000000" w:themeColor="text1"/>
        </w:rPr>
        <w:tab/>
      </w:r>
      <w:r w:rsidR="005C6377" w:rsidRPr="006A10FE">
        <w:rPr>
          <w:color w:val="000000" w:themeColor="text1"/>
        </w:rPr>
        <w:t xml:space="preserve">The </w:t>
      </w:r>
      <w:r w:rsidR="00A465FA" w:rsidRPr="006A10FE">
        <w:rPr>
          <w:color w:val="000000" w:themeColor="text1"/>
        </w:rPr>
        <w:t xml:space="preserve">vegetation fuel type name in </w:t>
      </w:r>
      <w:r w:rsidRPr="006A10FE">
        <w:rPr>
          <w:color w:val="000000" w:themeColor="text1"/>
        </w:rPr>
        <w:t xml:space="preserve">the table is </w:t>
      </w:r>
      <w:r w:rsidR="005C6377" w:rsidRPr="006A10FE">
        <w:rPr>
          <w:color w:val="000000" w:themeColor="text1"/>
        </w:rPr>
        <w:t xml:space="preserve">provided </w:t>
      </w:r>
      <w:r w:rsidRPr="006A10FE">
        <w:rPr>
          <w:color w:val="000000" w:themeColor="text1"/>
        </w:rPr>
        <w:t>for information only.</w:t>
      </w:r>
    </w:p>
    <w:p w:rsidR="00C32B11" w:rsidRPr="006A10FE" w:rsidRDefault="00C32B11" w:rsidP="00C32B11">
      <w:pPr>
        <w:pStyle w:val="SubsectionHead"/>
        <w:rPr>
          <w:color w:val="000000" w:themeColor="text1"/>
        </w:rPr>
      </w:pPr>
      <w:r w:rsidRPr="006A10FE">
        <w:rPr>
          <w:color w:val="000000" w:themeColor="text1"/>
        </w:rPr>
        <w:lastRenderedPageBreak/>
        <w:t xml:space="preserve">Table </w:t>
      </w:r>
      <w:r w:rsidR="00232140" w:rsidRPr="006A10FE">
        <w:rPr>
          <w:color w:val="000000" w:themeColor="text1"/>
        </w:rPr>
        <w:t>B</w:t>
      </w:r>
      <w:r w:rsidR="000F4BA7" w:rsidRPr="006A10FE">
        <w:rPr>
          <w:color w:val="000000" w:themeColor="text1"/>
        </w:rPr>
        <w:t>—Correspondence between vegetation class and vegetation fuel type</w:t>
      </w:r>
      <w:r w:rsidR="006F0156" w:rsidRPr="006A10FE">
        <w:rPr>
          <w:color w:val="000000" w:themeColor="text1"/>
        </w:rPr>
        <w:t xml:space="preserve"> code</w:t>
      </w:r>
    </w:p>
    <w:tbl>
      <w:tblPr>
        <w:tblStyle w:val="TableGrid"/>
        <w:tblW w:w="8080" w:type="dxa"/>
        <w:tblInd w:w="1242" w:type="dxa"/>
        <w:tblBorders>
          <w:left w:val="none" w:sz="0" w:space="0" w:color="auto"/>
          <w:right w:val="none" w:sz="0" w:space="0" w:color="auto"/>
          <w:insideV w:val="none" w:sz="0" w:space="0" w:color="auto"/>
        </w:tblBorders>
        <w:tblLook w:val="04A0"/>
      </w:tblPr>
      <w:tblGrid>
        <w:gridCol w:w="2693"/>
        <w:gridCol w:w="2693"/>
        <w:gridCol w:w="2694"/>
      </w:tblGrid>
      <w:tr w:rsidR="00C32B11" w:rsidRPr="006A10FE" w:rsidTr="000F4BA7">
        <w:trPr>
          <w:tblHeader/>
        </w:trPr>
        <w:tc>
          <w:tcPr>
            <w:tcW w:w="2693" w:type="dxa"/>
            <w:tcBorders>
              <w:top w:val="single" w:sz="18" w:space="0" w:color="auto"/>
              <w:bottom w:val="single" w:sz="18" w:space="0" w:color="auto"/>
            </w:tcBorders>
          </w:tcPr>
          <w:p w:rsidR="00C32B11" w:rsidRPr="006A10FE" w:rsidRDefault="00C32B11" w:rsidP="002033D8">
            <w:pPr>
              <w:pStyle w:val="TableHeading"/>
              <w:rPr>
                <w:color w:val="000000" w:themeColor="text1"/>
              </w:rPr>
            </w:pPr>
            <w:r w:rsidRPr="006A10FE">
              <w:rPr>
                <w:color w:val="000000" w:themeColor="text1"/>
              </w:rPr>
              <w:t>Vegetation class</w:t>
            </w:r>
          </w:p>
        </w:tc>
        <w:tc>
          <w:tcPr>
            <w:tcW w:w="2693" w:type="dxa"/>
            <w:tcBorders>
              <w:top w:val="single" w:sz="18" w:space="0" w:color="auto"/>
              <w:bottom w:val="single" w:sz="18" w:space="0" w:color="auto"/>
            </w:tcBorders>
          </w:tcPr>
          <w:p w:rsidR="00C32B11" w:rsidRPr="006A10FE" w:rsidRDefault="00254741" w:rsidP="002033D8">
            <w:pPr>
              <w:pStyle w:val="TableHeading"/>
              <w:rPr>
                <w:color w:val="000000" w:themeColor="text1"/>
              </w:rPr>
            </w:pPr>
            <w:r w:rsidRPr="006A10FE">
              <w:rPr>
                <w:color w:val="000000" w:themeColor="text1"/>
              </w:rPr>
              <w:t>Vegetation fuel type c</w:t>
            </w:r>
            <w:r w:rsidR="00471535" w:rsidRPr="006A10FE">
              <w:rPr>
                <w:color w:val="000000" w:themeColor="text1"/>
              </w:rPr>
              <w:t>ode</w:t>
            </w:r>
          </w:p>
        </w:tc>
        <w:tc>
          <w:tcPr>
            <w:tcW w:w="2694" w:type="dxa"/>
            <w:tcBorders>
              <w:top w:val="single" w:sz="18" w:space="0" w:color="auto"/>
              <w:bottom w:val="single" w:sz="18" w:space="0" w:color="auto"/>
            </w:tcBorders>
          </w:tcPr>
          <w:p w:rsidR="00C32B11" w:rsidRPr="006A10FE" w:rsidRDefault="006F0156" w:rsidP="00C32B11">
            <w:pPr>
              <w:pStyle w:val="TableHeading"/>
              <w:rPr>
                <w:color w:val="000000" w:themeColor="text1"/>
              </w:rPr>
            </w:pPr>
            <w:r w:rsidRPr="006A10FE">
              <w:rPr>
                <w:color w:val="000000" w:themeColor="text1"/>
              </w:rPr>
              <w:t>Vegetation fuel type name</w:t>
            </w:r>
          </w:p>
        </w:tc>
      </w:tr>
      <w:tr w:rsidR="00C32B11" w:rsidRPr="006A10FE" w:rsidTr="002033D8">
        <w:tc>
          <w:tcPr>
            <w:tcW w:w="2693" w:type="dxa"/>
            <w:tcBorders>
              <w:top w:val="single" w:sz="18" w:space="0" w:color="auto"/>
              <w:bottom w:val="nil"/>
            </w:tcBorders>
          </w:tcPr>
          <w:p w:rsidR="00C32B11" w:rsidRPr="006A10FE" w:rsidRDefault="00C32B11" w:rsidP="00C32B11">
            <w:pPr>
              <w:pStyle w:val="Tabletext"/>
              <w:rPr>
                <w:rFonts w:ascii="Calibri" w:eastAsiaTheme="minorHAnsi" w:hAnsi="Calibri"/>
                <w:color w:val="000000" w:themeColor="text1"/>
                <w:sz w:val="22"/>
                <w:szCs w:val="22"/>
              </w:rPr>
            </w:pPr>
            <w:r w:rsidRPr="006A10FE">
              <w:rPr>
                <w:color w:val="000000" w:themeColor="text1"/>
              </w:rPr>
              <w:t>EOF</w:t>
            </w:r>
          </w:p>
        </w:tc>
        <w:tc>
          <w:tcPr>
            <w:tcW w:w="2693" w:type="dxa"/>
            <w:tcBorders>
              <w:top w:val="single" w:sz="18" w:space="0" w:color="auto"/>
              <w:bottom w:val="nil"/>
            </w:tcBorders>
          </w:tcPr>
          <w:p w:rsidR="00C32B11" w:rsidRPr="006A10FE" w:rsidRDefault="00C32B11" w:rsidP="00C32B11">
            <w:pPr>
              <w:pStyle w:val="Tabletext"/>
              <w:rPr>
                <w:rFonts w:ascii="Calibri" w:eastAsiaTheme="minorHAnsi" w:hAnsi="Calibri"/>
                <w:color w:val="000000" w:themeColor="text1"/>
                <w:sz w:val="22"/>
                <w:szCs w:val="22"/>
              </w:rPr>
            </w:pPr>
            <w:proofErr w:type="spellStart"/>
            <w:r w:rsidRPr="006A10FE">
              <w:rPr>
                <w:color w:val="000000" w:themeColor="text1"/>
              </w:rPr>
              <w:t>hOFM</w:t>
            </w:r>
            <w:proofErr w:type="spellEnd"/>
            <w:r w:rsidRPr="006A10FE">
              <w:rPr>
                <w:color w:val="000000" w:themeColor="text1"/>
              </w:rPr>
              <w:t xml:space="preserve"> </w:t>
            </w:r>
          </w:p>
        </w:tc>
        <w:tc>
          <w:tcPr>
            <w:tcW w:w="2694" w:type="dxa"/>
            <w:tcBorders>
              <w:top w:val="single" w:sz="18" w:space="0" w:color="auto"/>
              <w:bottom w:val="nil"/>
            </w:tcBorders>
          </w:tcPr>
          <w:p w:rsidR="00C32B11" w:rsidRPr="006A10FE" w:rsidRDefault="00C32B11" w:rsidP="00C32B11">
            <w:pPr>
              <w:pStyle w:val="Tabletext"/>
              <w:rPr>
                <w:rFonts w:ascii="Calibri" w:eastAsiaTheme="minorHAnsi" w:hAnsi="Calibri"/>
                <w:color w:val="000000" w:themeColor="text1"/>
                <w:sz w:val="22"/>
                <w:szCs w:val="22"/>
              </w:rPr>
            </w:pPr>
            <w:r w:rsidRPr="006A10FE">
              <w:rPr>
                <w:color w:val="000000" w:themeColor="text1"/>
              </w:rPr>
              <w:t>Open Forest Mixed</w:t>
            </w:r>
          </w:p>
        </w:tc>
      </w:tr>
      <w:tr w:rsidR="00C32B11" w:rsidRPr="006A10FE" w:rsidTr="002033D8">
        <w:tc>
          <w:tcPr>
            <w:tcW w:w="2693" w:type="dxa"/>
            <w:tcBorders>
              <w:top w:val="nil"/>
              <w:bottom w:val="nil"/>
            </w:tcBorders>
          </w:tcPr>
          <w:p w:rsidR="00C32B11" w:rsidRPr="006A10FE" w:rsidRDefault="00C32B11" w:rsidP="00C32B11">
            <w:pPr>
              <w:pStyle w:val="Tabletext"/>
              <w:rPr>
                <w:rFonts w:ascii="Calibri" w:eastAsiaTheme="minorHAnsi" w:hAnsi="Calibri"/>
                <w:color w:val="000000" w:themeColor="text1"/>
                <w:sz w:val="22"/>
                <w:szCs w:val="22"/>
              </w:rPr>
            </w:pPr>
            <w:r w:rsidRPr="006A10FE">
              <w:rPr>
                <w:color w:val="000000" w:themeColor="text1"/>
              </w:rPr>
              <w:t>EW</w:t>
            </w:r>
          </w:p>
        </w:tc>
        <w:tc>
          <w:tcPr>
            <w:tcW w:w="2693" w:type="dxa"/>
            <w:tcBorders>
              <w:top w:val="nil"/>
              <w:bottom w:val="nil"/>
            </w:tcBorders>
          </w:tcPr>
          <w:p w:rsidR="00C32B11" w:rsidRPr="006A10FE" w:rsidRDefault="00C32B11" w:rsidP="00C32B11">
            <w:pPr>
              <w:pStyle w:val="Tabletext"/>
              <w:rPr>
                <w:rFonts w:ascii="Calibri" w:eastAsiaTheme="minorHAnsi" w:hAnsi="Calibri"/>
                <w:color w:val="000000" w:themeColor="text1"/>
                <w:sz w:val="22"/>
                <w:szCs w:val="22"/>
              </w:rPr>
            </w:pPr>
            <w:proofErr w:type="spellStart"/>
            <w:r w:rsidRPr="006A10FE">
              <w:rPr>
                <w:color w:val="000000" w:themeColor="text1"/>
              </w:rPr>
              <w:t>hWMi</w:t>
            </w:r>
            <w:proofErr w:type="spellEnd"/>
            <w:r w:rsidRPr="006A10FE">
              <w:rPr>
                <w:color w:val="000000" w:themeColor="text1"/>
              </w:rPr>
              <w:t xml:space="preserve"> </w:t>
            </w:r>
          </w:p>
        </w:tc>
        <w:tc>
          <w:tcPr>
            <w:tcW w:w="2694" w:type="dxa"/>
            <w:tcBorders>
              <w:top w:val="nil"/>
              <w:bottom w:val="nil"/>
            </w:tcBorders>
          </w:tcPr>
          <w:p w:rsidR="00C32B11" w:rsidRPr="006A10FE" w:rsidRDefault="00C32B11" w:rsidP="00C32B11">
            <w:pPr>
              <w:pStyle w:val="Tabletext"/>
              <w:rPr>
                <w:rFonts w:ascii="Calibri" w:eastAsiaTheme="minorHAnsi" w:hAnsi="Calibri"/>
                <w:color w:val="000000" w:themeColor="text1"/>
                <w:sz w:val="22"/>
                <w:szCs w:val="22"/>
              </w:rPr>
            </w:pPr>
            <w:r w:rsidRPr="006A10FE">
              <w:rPr>
                <w:color w:val="000000" w:themeColor="text1"/>
              </w:rPr>
              <w:t>Woodland Mixed</w:t>
            </w:r>
          </w:p>
        </w:tc>
      </w:tr>
      <w:tr w:rsidR="00C32B11" w:rsidRPr="006A10FE" w:rsidTr="002033D8">
        <w:tc>
          <w:tcPr>
            <w:tcW w:w="2693" w:type="dxa"/>
            <w:tcBorders>
              <w:top w:val="nil"/>
              <w:bottom w:val="nil"/>
            </w:tcBorders>
          </w:tcPr>
          <w:p w:rsidR="00C32B11" w:rsidRPr="006A10FE" w:rsidRDefault="00C32B11" w:rsidP="00C32B11">
            <w:pPr>
              <w:pStyle w:val="Tabletext"/>
              <w:rPr>
                <w:rFonts w:ascii="Calibri" w:eastAsiaTheme="minorHAnsi" w:hAnsi="Calibri"/>
                <w:color w:val="000000" w:themeColor="text1"/>
                <w:sz w:val="22"/>
                <w:szCs w:val="22"/>
              </w:rPr>
            </w:pPr>
            <w:r w:rsidRPr="006A10FE">
              <w:rPr>
                <w:color w:val="000000" w:themeColor="text1"/>
              </w:rPr>
              <w:t>SW</w:t>
            </w:r>
          </w:p>
        </w:tc>
        <w:tc>
          <w:tcPr>
            <w:tcW w:w="2693" w:type="dxa"/>
            <w:tcBorders>
              <w:top w:val="nil"/>
              <w:bottom w:val="nil"/>
            </w:tcBorders>
          </w:tcPr>
          <w:p w:rsidR="00C32B11" w:rsidRPr="006A10FE" w:rsidRDefault="00C32B11" w:rsidP="00C32B11">
            <w:pPr>
              <w:pStyle w:val="Tabletext"/>
              <w:rPr>
                <w:rFonts w:ascii="Calibri" w:eastAsiaTheme="minorHAnsi" w:hAnsi="Calibri"/>
                <w:color w:val="000000" w:themeColor="text1"/>
                <w:sz w:val="22"/>
                <w:szCs w:val="22"/>
              </w:rPr>
            </w:pPr>
            <w:proofErr w:type="spellStart"/>
            <w:r w:rsidRPr="006A10FE">
              <w:rPr>
                <w:color w:val="000000" w:themeColor="text1"/>
              </w:rPr>
              <w:t>hWHu</w:t>
            </w:r>
            <w:proofErr w:type="spellEnd"/>
            <w:r w:rsidRPr="006A10FE">
              <w:rPr>
                <w:color w:val="000000" w:themeColor="text1"/>
              </w:rPr>
              <w:t xml:space="preserve"> </w:t>
            </w:r>
          </w:p>
        </w:tc>
        <w:tc>
          <w:tcPr>
            <w:tcW w:w="2694" w:type="dxa"/>
            <w:tcBorders>
              <w:top w:val="nil"/>
              <w:bottom w:val="nil"/>
            </w:tcBorders>
          </w:tcPr>
          <w:p w:rsidR="00C32B11" w:rsidRPr="006A10FE" w:rsidRDefault="00C32B11" w:rsidP="00C32B11">
            <w:pPr>
              <w:pStyle w:val="Tabletext"/>
              <w:rPr>
                <w:rFonts w:ascii="Calibri" w:eastAsiaTheme="minorHAnsi" w:hAnsi="Calibri"/>
                <w:color w:val="000000" w:themeColor="text1"/>
                <w:sz w:val="22"/>
                <w:szCs w:val="22"/>
              </w:rPr>
            </w:pPr>
            <w:r w:rsidRPr="006A10FE">
              <w:rPr>
                <w:color w:val="000000" w:themeColor="text1"/>
              </w:rPr>
              <w:t>Woodland Hummock</w:t>
            </w:r>
          </w:p>
        </w:tc>
      </w:tr>
      <w:tr w:rsidR="00C32B11" w:rsidRPr="006A10FE" w:rsidTr="002033D8">
        <w:tc>
          <w:tcPr>
            <w:tcW w:w="2693" w:type="dxa"/>
            <w:tcBorders>
              <w:top w:val="nil"/>
              <w:bottom w:val="single" w:sz="18" w:space="0" w:color="auto"/>
            </w:tcBorders>
          </w:tcPr>
          <w:p w:rsidR="00C32B11" w:rsidRPr="006A10FE" w:rsidRDefault="00C32B11" w:rsidP="00C32B11">
            <w:pPr>
              <w:pStyle w:val="Tabletext"/>
              <w:rPr>
                <w:rFonts w:ascii="Calibri" w:eastAsiaTheme="minorHAnsi" w:hAnsi="Calibri"/>
                <w:color w:val="000000" w:themeColor="text1"/>
                <w:sz w:val="22"/>
                <w:szCs w:val="22"/>
              </w:rPr>
            </w:pPr>
            <w:r w:rsidRPr="006A10FE">
              <w:rPr>
                <w:color w:val="000000" w:themeColor="text1"/>
              </w:rPr>
              <w:t>SH</w:t>
            </w:r>
          </w:p>
        </w:tc>
        <w:tc>
          <w:tcPr>
            <w:tcW w:w="2693" w:type="dxa"/>
            <w:tcBorders>
              <w:top w:val="nil"/>
              <w:bottom w:val="single" w:sz="18" w:space="0" w:color="auto"/>
            </w:tcBorders>
          </w:tcPr>
          <w:p w:rsidR="00C32B11" w:rsidRPr="006A10FE" w:rsidRDefault="00C32B11" w:rsidP="00C32B11">
            <w:pPr>
              <w:pStyle w:val="Tabletext"/>
              <w:rPr>
                <w:rFonts w:ascii="Calibri" w:eastAsiaTheme="minorHAnsi" w:hAnsi="Calibri"/>
                <w:color w:val="000000" w:themeColor="text1"/>
                <w:sz w:val="22"/>
                <w:szCs w:val="22"/>
              </w:rPr>
            </w:pPr>
            <w:proofErr w:type="spellStart"/>
            <w:r w:rsidRPr="006A10FE">
              <w:rPr>
                <w:color w:val="000000" w:themeColor="text1"/>
              </w:rPr>
              <w:t>hSHH</w:t>
            </w:r>
            <w:proofErr w:type="spellEnd"/>
            <w:r w:rsidRPr="006A10FE">
              <w:rPr>
                <w:color w:val="000000" w:themeColor="text1"/>
              </w:rPr>
              <w:t xml:space="preserve"> </w:t>
            </w:r>
          </w:p>
        </w:tc>
        <w:tc>
          <w:tcPr>
            <w:tcW w:w="2694" w:type="dxa"/>
            <w:tcBorders>
              <w:top w:val="nil"/>
              <w:bottom w:val="single" w:sz="18" w:space="0" w:color="auto"/>
            </w:tcBorders>
          </w:tcPr>
          <w:p w:rsidR="00C32B11" w:rsidRPr="006A10FE" w:rsidRDefault="00C32B11" w:rsidP="00C32B11">
            <w:pPr>
              <w:pStyle w:val="Tabletext"/>
              <w:rPr>
                <w:rFonts w:ascii="Calibri" w:eastAsiaTheme="minorHAnsi" w:hAnsi="Calibri"/>
                <w:color w:val="000000" w:themeColor="text1"/>
                <w:sz w:val="22"/>
                <w:szCs w:val="22"/>
              </w:rPr>
            </w:pPr>
            <w:proofErr w:type="spellStart"/>
            <w:r w:rsidRPr="006A10FE">
              <w:rPr>
                <w:color w:val="000000" w:themeColor="text1"/>
              </w:rPr>
              <w:t>Shrubland</w:t>
            </w:r>
            <w:proofErr w:type="spellEnd"/>
            <w:r w:rsidRPr="006A10FE">
              <w:rPr>
                <w:color w:val="000000" w:themeColor="text1"/>
              </w:rPr>
              <w:t xml:space="preserve"> Hummock</w:t>
            </w:r>
          </w:p>
        </w:tc>
      </w:tr>
    </w:tbl>
    <w:p w:rsidR="00AF5233" w:rsidRPr="006A10FE" w:rsidRDefault="00310500" w:rsidP="00AF5233">
      <w:pPr>
        <w:pStyle w:val="ActHead5"/>
        <w:rPr>
          <w:color w:val="000000" w:themeColor="text1"/>
        </w:rPr>
      </w:pPr>
      <w:bookmarkStart w:id="62" w:name="_Toc405377043"/>
      <w:bookmarkStart w:id="63" w:name="_Toc411005646"/>
      <w:bookmarkStart w:id="64" w:name="_Toc413155572"/>
      <w:proofErr w:type="gramStart"/>
      <w:r>
        <w:rPr>
          <w:color w:val="000000" w:themeColor="text1"/>
        </w:rPr>
        <w:t>22</w:t>
      </w:r>
      <w:r w:rsidR="00AF5233" w:rsidRPr="006A10FE">
        <w:rPr>
          <w:color w:val="000000" w:themeColor="text1"/>
        </w:rPr>
        <w:t xml:space="preserve">  Validation</w:t>
      </w:r>
      <w:proofErr w:type="gramEnd"/>
      <w:r w:rsidR="00AF5233" w:rsidRPr="006A10FE">
        <w:rPr>
          <w:color w:val="000000" w:themeColor="text1"/>
        </w:rPr>
        <w:t xml:space="preserve"> survey</w:t>
      </w:r>
      <w:bookmarkEnd w:id="62"/>
      <w:bookmarkEnd w:id="63"/>
      <w:bookmarkEnd w:id="64"/>
    </w:p>
    <w:p w:rsidR="00AF5233" w:rsidRPr="006A10FE" w:rsidRDefault="00AF5233" w:rsidP="00AF5233">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t>To validate a vegetation fuel type map, the project proponent must conduct a survey with a set of waypoints that satisfies this section.</w:t>
      </w:r>
    </w:p>
    <w:p w:rsidR="00F0558C" w:rsidRPr="006A10FE" w:rsidRDefault="00F0558C" w:rsidP="00F0558C">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t>The validation survey must be conducted:</w:t>
      </w:r>
    </w:p>
    <w:p w:rsidR="00F0558C" w:rsidRPr="006A10FE" w:rsidRDefault="00F0558C" w:rsidP="00F0558C">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no</w:t>
      </w:r>
      <w:proofErr w:type="gramEnd"/>
      <w:r w:rsidRPr="006A10FE">
        <w:rPr>
          <w:color w:val="000000" w:themeColor="text1"/>
        </w:rPr>
        <w:t xml:space="preserve"> earlier than three years before project commencement; and</w:t>
      </w:r>
    </w:p>
    <w:p w:rsidR="00F0558C" w:rsidRPr="006A10FE" w:rsidRDefault="00F0558C" w:rsidP="00F0558C">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no</w:t>
      </w:r>
      <w:proofErr w:type="gramEnd"/>
      <w:r w:rsidRPr="006A10FE">
        <w:rPr>
          <w:color w:val="000000" w:themeColor="text1"/>
        </w:rPr>
        <w:t xml:space="preserve"> later than </w:t>
      </w:r>
      <w:r w:rsidR="00C63004" w:rsidRPr="006A10FE">
        <w:rPr>
          <w:color w:val="000000" w:themeColor="text1"/>
        </w:rPr>
        <w:t xml:space="preserve">submission of </w:t>
      </w:r>
      <w:r w:rsidRPr="006A10FE">
        <w:rPr>
          <w:color w:val="000000" w:themeColor="text1"/>
        </w:rPr>
        <w:t>the first offsets report that relates to the area covered by the map.</w:t>
      </w:r>
    </w:p>
    <w:p w:rsidR="00AF5233" w:rsidRPr="006A10FE" w:rsidRDefault="00AF5233" w:rsidP="00AF5233">
      <w:pPr>
        <w:pStyle w:val="subsection"/>
        <w:rPr>
          <w:color w:val="000000" w:themeColor="text1"/>
        </w:rPr>
      </w:pPr>
      <w:r w:rsidRPr="006A10FE">
        <w:rPr>
          <w:color w:val="000000" w:themeColor="text1"/>
        </w:rPr>
        <w:tab/>
      </w:r>
      <w:r w:rsidR="00310500">
        <w:rPr>
          <w:color w:val="000000" w:themeColor="text1"/>
        </w:rPr>
        <w:t>(3)</w:t>
      </w:r>
      <w:r w:rsidRPr="006A10FE">
        <w:rPr>
          <w:color w:val="000000" w:themeColor="text1"/>
        </w:rPr>
        <w:tab/>
        <w:t>The set of waypoints:</w:t>
      </w:r>
    </w:p>
    <w:p w:rsidR="00AF5233" w:rsidRPr="006A10FE" w:rsidRDefault="00AF5233" w:rsidP="00AF5233">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must</w:t>
      </w:r>
      <w:proofErr w:type="gramEnd"/>
      <w:r w:rsidRPr="006A10FE">
        <w:rPr>
          <w:color w:val="000000" w:themeColor="text1"/>
        </w:rPr>
        <w:t>:</w:t>
      </w:r>
    </w:p>
    <w:p w:rsidR="00AF5233" w:rsidRPr="006A10FE" w:rsidRDefault="00AF5233" w:rsidP="00AF5233">
      <w:pPr>
        <w:pStyle w:val="paragraphsub"/>
        <w:rPr>
          <w:color w:val="000000" w:themeColor="text1"/>
        </w:rPr>
      </w:pPr>
      <w:r w:rsidRPr="006A10FE">
        <w:rPr>
          <w:color w:val="000000" w:themeColor="text1"/>
        </w:rPr>
        <w:tab/>
      </w:r>
      <w:r w:rsidR="00310500">
        <w:rPr>
          <w:color w:val="000000" w:themeColor="text1"/>
        </w:rPr>
        <w:t>(</w:t>
      </w:r>
      <w:proofErr w:type="spellStart"/>
      <w:proofErr w:type="gramStart"/>
      <w:r w:rsidR="00310500">
        <w:rPr>
          <w:color w:val="000000" w:themeColor="text1"/>
        </w:rPr>
        <w:t>i</w:t>
      </w:r>
      <w:proofErr w:type="spellEnd"/>
      <w:proofErr w:type="gramEnd"/>
      <w:r w:rsidR="00310500">
        <w:rPr>
          <w:color w:val="000000" w:themeColor="text1"/>
        </w:rPr>
        <w:t>)</w:t>
      </w:r>
      <w:r w:rsidRPr="006A10FE">
        <w:rPr>
          <w:color w:val="000000" w:themeColor="text1"/>
        </w:rPr>
        <w:tab/>
        <w:t>be collected from the area covered by the map that is being validated; and</w:t>
      </w:r>
    </w:p>
    <w:p w:rsidR="00F33272" w:rsidRPr="006A10FE" w:rsidRDefault="00AF5233" w:rsidP="00F33272">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Pr="006A10FE">
        <w:rPr>
          <w:color w:val="000000" w:themeColor="text1"/>
        </w:rPr>
        <w:t>be</w:t>
      </w:r>
      <w:proofErr w:type="gramEnd"/>
      <w:r w:rsidRPr="006A10FE">
        <w:rPr>
          <w:color w:val="000000" w:themeColor="text1"/>
        </w:rPr>
        <w:t xml:space="preserve"> independent </w:t>
      </w:r>
      <w:r w:rsidR="00BE5A21" w:rsidRPr="006A10FE">
        <w:rPr>
          <w:color w:val="000000" w:themeColor="text1"/>
        </w:rPr>
        <w:t xml:space="preserve">of </w:t>
      </w:r>
      <w:r w:rsidRPr="006A10FE">
        <w:rPr>
          <w:color w:val="000000" w:themeColor="text1"/>
        </w:rPr>
        <w:t>any waypoints that were part of the calibration process used to classify or re-classify the vegetation type fuel map; and</w:t>
      </w:r>
    </w:p>
    <w:p w:rsidR="00AF5233" w:rsidRPr="006A10FE" w:rsidRDefault="00AF5233" w:rsidP="00F33272">
      <w:pPr>
        <w:pStyle w:val="paragraphsub"/>
        <w:rPr>
          <w:color w:val="000000" w:themeColor="text1"/>
        </w:rPr>
      </w:pPr>
      <w:r w:rsidRPr="006A10FE">
        <w:rPr>
          <w:color w:val="000000" w:themeColor="text1"/>
        </w:rPr>
        <w:tab/>
      </w:r>
      <w:r w:rsidR="00310500">
        <w:rPr>
          <w:color w:val="000000" w:themeColor="text1"/>
        </w:rPr>
        <w:t>(iii)</w:t>
      </w:r>
      <w:r w:rsidRPr="006A10FE">
        <w:rPr>
          <w:color w:val="000000" w:themeColor="text1"/>
        </w:rPr>
        <w:tab/>
      </w:r>
      <w:proofErr w:type="gramStart"/>
      <w:r w:rsidR="00F33272" w:rsidRPr="006A10FE">
        <w:rPr>
          <w:color w:val="000000" w:themeColor="text1"/>
        </w:rPr>
        <w:t>be</w:t>
      </w:r>
      <w:proofErr w:type="gramEnd"/>
      <w:r w:rsidR="00F33272" w:rsidRPr="006A10FE">
        <w:rPr>
          <w:color w:val="000000" w:themeColor="text1"/>
        </w:rPr>
        <w:t xml:space="preserve"> identified by </w:t>
      </w:r>
      <w:r w:rsidRPr="006A10FE">
        <w:rPr>
          <w:color w:val="000000" w:themeColor="text1"/>
        </w:rPr>
        <w:t>a unique label</w:t>
      </w:r>
      <w:r w:rsidR="00F33272" w:rsidRPr="006A10FE">
        <w:rPr>
          <w:color w:val="000000" w:themeColor="text1"/>
        </w:rPr>
        <w:t>; and</w:t>
      </w:r>
    </w:p>
    <w:p w:rsidR="00AF5233" w:rsidRPr="006A10FE" w:rsidRDefault="00AF5233" w:rsidP="00AF5233">
      <w:pPr>
        <w:pStyle w:val="paragraphsub"/>
        <w:rPr>
          <w:color w:val="000000" w:themeColor="text1"/>
        </w:rPr>
      </w:pPr>
      <w:r w:rsidRPr="006A10FE">
        <w:rPr>
          <w:color w:val="000000" w:themeColor="text1"/>
        </w:rPr>
        <w:tab/>
      </w:r>
      <w:r w:rsidR="00310500">
        <w:rPr>
          <w:color w:val="000000" w:themeColor="text1"/>
        </w:rPr>
        <w:t>(iv)</w:t>
      </w:r>
      <w:r w:rsidRPr="006A10FE">
        <w:rPr>
          <w:color w:val="000000" w:themeColor="text1"/>
        </w:rPr>
        <w:tab/>
      </w:r>
      <w:proofErr w:type="gramStart"/>
      <w:r w:rsidRPr="006A10FE">
        <w:rPr>
          <w:color w:val="000000" w:themeColor="text1"/>
        </w:rPr>
        <w:t>be</w:t>
      </w:r>
      <w:proofErr w:type="gramEnd"/>
      <w:r w:rsidRPr="006A10FE">
        <w:rPr>
          <w:color w:val="000000" w:themeColor="text1"/>
        </w:rPr>
        <w:t xml:space="preserve"> selected having regard to transects that intersect, or a grid that intersects:</w:t>
      </w:r>
    </w:p>
    <w:p w:rsidR="00AF5233" w:rsidRPr="006A10FE" w:rsidRDefault="00AF5233" w:rsidP="00AF5233">
      <w:pPr>
        <w:pStyle w:val="paragraphsub-sub"/>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all</w:t>
      </w:r>
      <w:proofErr w:type="gramEnd"/>
      <w:r w:rsidRPr="006A10FE">
        <w:rPr>
          <w:color w:val="000000" w:themeColor="text1"/>
        </w:rPr>
        <w:t xml:space="preserve"> vegetation fuel types in the area covered by the map that is being validated; and</w:t>
      </w:r>
    </w:p>
    <w:p w:rsidR="00AF5233" w:rsidRPr="006A10FE" w:rsidRDefault="00AF5233" w:rsidP="00AF5233">
      <w:pPr>
        <w:pStyle w:val="paragraphsub-sub"/>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if</w:t>
      </w:r>
      <w:proofErr w:type="gramEnd"/>
      <w:r w:rsidRPr="006A10FE">
        <w:rPr>
          <w:color w:val="000000" w:themeColor="text1"/>
        </w:rPr>
        <w:t xml:space="preserve"> the area covered by the map that is being validated corresponds to land in different project areas—each such project area; and</w:t>
      </w:r>
    </w:p>
    <w:p w:rsidR="00AF5233" w:rsidRPr="006A10FE" w:rsidRDefault="00AF5233" w:rsidP="00AF5233">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may</w:t>
      </w:r>
      <w:proofErr w:type="gramEnd"/>
      <w:r w:rsidRPr="006A10FE">
        <w:rPr>
          <w:color w:val="000000" w:themeColor="text1"/>
        </w:rPr>
        <w:t xml:space="preserve"> be selected randomly or systematically.</w:t>
      </w:r>
    </w:p>
    <w:p w:rsidR="00F33272" w:rsidRPr="006A10FE" w:rsidRDefault="00F33272" w:rsidP="00F33272">
      <w:pPr>
        <w:pStyle w:val="subsection"/>
        <w:rPr>
          <w:color w:val="000000" w:themeColor="text1"/>
        </w:rPr>
      </w:pPr>
      <w:r w:rsidRPr="006A10FE">
        <w:rPr>
          <w:color w:val="000000" w:themeColor="text1"/>
        </w:rPr>
        <w:tab/>
      </w:r>
      <w:r w:rsidR="00310500">
        <w:rPr>
          <w:color w:val="000000" w:themeColor="text1"/>
        </w:rPr>
        <w:t>(4)</w:t>
      </w:r>
      <w:r w:rsidRPr="006A10FE">
        <w:rPr>
          <w:color w:val="000000" w:themeColor="text1"/>
        </w:rPr>
        <w:tab/>
        <w:t>Each waypoint must possess the following attributes:</w:t>
      </w:r>
    </w:p>
    <w:p w:rsidR="00F33272" w:rsidRPr="006A10FE" w:rsidRDefault="00F33272" w:rsidP="00F33272">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a</w:t>
      </w:r>
      <w:proofErr w:type="gramEnd"/>
      <w:r w:rsidRPr="006A10FE">
        <w:rPr>
          <w:color w:val="000000" w:themeColor="text1"/>
        </w:rPr>
        <w:t xml:space="preserve"> unique label;</w:t>
      </w:r>
    </w:p>
    <w:p w:rsidR="00F33272" w:rsidRPr="006A10FE" w:rsidRDefault="00F33272" w:rsidP="00F33272">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time</w:t>
      </w:r>
      <w:proofErr w:type="gramEnd"/>
      <w:r w:rsidRPr="006A10FE">
        <w:rPr>
          <w:color w:val="000000" w:themeColor="text1"/>
        </w:rPr>
        <w:t xml:space="preserve"> of collection;</w:t>
      </w:r>
    </w:p>
    <w:p w:rsidR="00F33272" w:rsidRPr="006A10FE" w:rsidRDefault="00F33272" w:rsidP="00F33272">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Pr="006A10FE">
        <w:rPr>
          <w:color w:val="000000" w:themeColor="text1"/>
        </w:rPr>
        <w:t>date</w:t>
      </w:r>
      <w:proofErr w:type="gramEnd"/>
      <w:r w:rsidRPr="006A10FE">
        <w:rPr>
          <w:color w:val="000000" w:themeColor="text1"/>
        </w:rPr>
        <w:t xml:space="preserve"> of collection;</w:t>
      </w:r>
    </w:p>
    <w:p w:rsidR="00F33272" w:rsidRPr="006A10FE" w:rsidRDefault="00F33272" w:rsidP="00AF5233">
      <w:pPr>
        <w:pStyle w:val="paragraph"/>
        <w:rPr>
          <w:color w:val="000000" w:themeColor="text1"/>
        </w:rPr>
      </w:pPr>
      <w:r w:rsidRPr="006A10FE">
        <w:rPr>
          <w:color w:val="000000" w:themeColor="text1"/>
        </w:rPr>
        <w:tab/>
      </w:r>
      <w:r w:rsidR="00310500">
        <w:rPr>
          <w:color w:val="000000" w:themeColor="text1"/>
        </w:rPr>
        <w:t>(d)</w:t>
      </w:r>
      <w:r w:rsidRPr="006A10FE">
        <w:rPr>
          <w:color w:val="000000" w:themeColor="text1"/>
        </w:rPr>
        <w:tab/>
      </w:r>
      <w:proofErr w:type="gramStart"/>
      <w:r w:rsidRPr="006A10FE">
        <w:rPr>
          <w:color w:val="000000" w:themeColor="text1"/>
        </w:rPr>
        <w:t>latitude</w:t>
      </w:r>
      <w:proofErr w:type="gramEnd"/>
      <w:r w:rsidRPr="006A10FE">
        <w:rPr>
          <w:color w:val="000000" w:themeColor="text1"/>
        </w:rPr>
        <w:t xml:space="preserve"> and longitude coordinates.</w:t>
      </w:r>
    </w:p>
    <w:p w:rsidR="00374280" w:rsidRPr="006A10FE" w:rsidRDefault="00374280" w:rsidP="00374280">
      <w:pPr>
        <w:pStyle w:val="subsection"/>
        <w:rPr>
          <w:color w:val="000000" w:themeColor="text1"/>
        </w:rPr>
      </w:pPr>
      <w:r w:rsidRPr="006A10FE">
        <w:rPr>
          <w:color w:val="000000" w:themeColor="text1"/>
        </w:rPr>
        <w:tab/>
      </w:r>
      <w:r w:rsidR="00310500">
        <w:rPr>
          <w:color w:val="000000" w:themeColor="text1"/>
        </w:rPr>
        <w:t>(5)</w:t>
      </w:r>
      <w:r w:rsidRPr="006A10FE">
        <w:rPr>
          <w:color w:val="000000" w:themeColor="text1"/>
        </w:rPr>
        <w:tab/>
        <w:t>The project proponent must:</w:t>
      </w:r>
    </w:p>
    <w:p w:rsidR="00374280" w:rsidRPr="006A10FE" w:rsidRDefault="00374280" w:rsidP="00374280">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survey</w:t>
      </w:r>
      <w:proofErr w:type="gramEnd"/>
      <w:r w:rsidRPr="006A10FE">
        <w:rPr>
          <w:color w:val="000000" w:themeColor="text1"/>
        </w:rPr>
        <w:t xml:space="preserve"> an area of approximately 1 hectare around each waypoint, using information derived from GPS, using either or both of the following:</w:t>
      </w:r>
    </w:p>
    <w:p w:rsidR="00374280" w:rsidRPr="006A10FE" w:rsidRDefault="00374280" w:rsidP="00374280">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Pr="006A10FE">
        <w:rPr>
          <w:color w:val="000000" w:themeColor="text1"/>
        </w:rPr>
        <w:t>ground</w:t>
      </w:r>
      <w:proofErr w:type="gramEnd"/>
      <w:r w:rsidRPr="006A10FE">
        <w:rPr>
          <w:color w:val="000000" w:themeColor="text1"/>
        </w:rPr>
        <w:t xml:space="preserve"> surveys;</w:t>
      </w:r>
    </w:p>
    <w:p w:rsidR="00374280" w:rsidRPr="006A10FE" w:rsidRDefault="00374280" w:rsidP="00374280">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Pr="006A10FE">
        <w:rPr>
          <w:color w:val="000000" w:themeColor="text1"/>
        </w:rPr>
        <w:t>aerial</w:t>
      </w:r>
      <w:proofErr w:type="gramEnd"/>
      <w:r w:rsidRPr="006A10FE">
        <w:rPr>
          <w:color w:val="000000" w:themeColor="text1"/>
        </w:rPr>
        <w:t xml:space="preserve"> surveys; and</w:t>
      </w:r>
    </w:p>
    <w:p w:rsidR="00374280" w:rsidRPr="006A10FE" w:rsidRDefault="00374280" w:rsidP="00374280">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002B1027" w:rsidRPr="006A10FE">
        <w:rPr>
          <w:color w:val="000000" w:themeColor="text1"/>
        </w:rPr>
        <w:t>for</w:t>
      </w:r>
      <w:proofErr w:type="gramEnd"/>
      <w:r w:rsidR="002B1027" w:rsidRPr="006A10FE">
        <w:rPr>
          <w:color w:val="000000" w:themeColor="text1"/>
        </w:rPr>
        <w:t xml:space="preserve"> each waypoint, </w:t>
      </w:r>
      <w:r w:rsidR="006F0156" w:rsidRPr="006A10FE">
        <w:rPr>
          <w:color w:val="000000" w:themeColor="text1"/>
        </w:rPr>
        <w:t xml:space="preserve">assign </w:t>
      </w:r>
      <w:r w:rsidR="002B1027" w:rsidRPr="006A10FE">
        <w:rPr>
          <w:color w:val="000000" w:themeColor="text1"/>
        </w:rPr>
        <w:t>a code</w:t>
      </w:r>
      <w:r w:rsidR="006F0156" w:rsidRPr="006A10FE">
        <w:rPr>
          <w:color w:val="000000" w:themeColor="text1"/>
        </w:rPr>
        <w:t xml:space="preserve"> that corresponds to</w:t>
      </w:r>
      <w:r w:rsidRPr="006A10FE">
        <w:rPr>
          <w:color w:val="000000" w:themeColor="text1"/>
        </w:rPr>
        <w:t>:</w:t>
      </w:r>
    </w:p>
    <w:p w:rsidR="00E322F6" w:rsidRPr="006A10FE" w:rsidRDefault="00E322F6" w:rsidP="00E322F6">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Pr="006A10FE">
        <w:rPr>
          <w:color w:val="000000" w:themeColor="text1"/>
        </w:rPr>
        <w:t>if</w:t>
      </w:r>
      <w:proofErr w:type="gramEnd"/>
      <w:r w:rsidRPr="006A10FE">
        <w:rPr>
          <w:color w:val="000000" w:themeColor="text1"/>
        </w:rPr>
        <w:t xml:space="preserve"> the area surveyed is dominated by a particular vegetation fuel type—the code for that vegetation fuel type; and</w:t>
      </w:r>
    </w:p>
    <w:p w:rsidR="00374280" w:rsidRPr="006A10FE" w:rsidRDefault="00374280" w:rsidP="00374280">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Pr="006A10FE">
        <w:rPr>
          <w:color w:val="000000" w:themeColor="text1"/>
        </w:rPr>
        <w:t>otherwise</w:t>
      </w:r>
      <w:proofErr w:type="gramEnd"/>
      <w:r w:rsidRPr="006A10FE">
        <w:rPr>
          <w:color w:val="000000" w:themeColor="text1"/>
        </w:rPr>
        <w:t>—</w:t>
      </w:r>
      <w:r w:rsidR="002B1027" w:rsidRPr="006A10FE">
        <w:rPr>
          <w:color w:val="000000" w:themeColor="text1"/>
        </w:rPr>
        <w:t>‘</w:t>
      </w:r>
      <w:r w:rsidRPr="006A10FE">
        <w:rPr>
          <w:color w:val="000000" w:themeColor="text1"/>
        </w:rPr>
        <w:t>ineligible</w:t>
      </w:r>
      <w:r w:rsidR="002B1027" w:rsidRPr="006A10FE">
        <w:rPr>
          <w:color w:val="000000" w:themeColor="text1"/>
        </w:rPr>
        <w:t>’</w:t>
      </w:r>
      <w:r w:rsidRPr="006A10FE">
        <w:rPr>
          <w:color w:val="000000" w:themeColor="text1"/>
        </w:rPr>
        <w:t>.</w:t>
      </w:r>
    </w:p>
    <w:p w:rsidR="005A334E" w:rsidRPr="006A10FE" w:rsidRDefault="005A334E" w:rsidP="005A334E">
      <w:pPr>
        <w:pStyle w:val="subsection"/>
        <w:rPr>
          <w:color w:val="000000" w:themeColor="text1"/>
        </w:rPr>
      </w:pPr>
      <w:r w:rsidRPr="006A10FE">
        <w:rPr>
          <w:color w:val="000000" w:themeColor="text1"/>
        </w:rPr>
        <w:tab/>
      </w:r>
      <w:r w:rsidR="00310500">
        <w:rPr>
          <w:color w:val="000000" w:themeColor="text1"/>
        </w:rPr>
        <w:t>(6)</w:t>
      </w:r>
      <w:r w:rsidRPr="006A10FE">
        <w:rPr>
          <w:color w:val="000000" w:themeColor="text1"/>
        </w:rPr>
        <w:tab/>
        <w:t xml:space="preserve">For </w:t>
      </w:r>
      <w:r w:rsidR="004C3DA9" w:rsidRPr="006A10FE">
        <w:rPr>
          <w:color w:val="000000" w:themeColor="text1"/>
        </w:rPr>
        <w:t>this section</w:t>
      </w:r>
      <w:r w:rsidRPr="006A10FE">
        <w:rPr>
          <w:color w:val="000000" w:themeColor="text1"/>
        </w:rPr>
        <w:t xml:space="preserve">, </w:t>
      </w:r>
      <w:r w:rsidRPr="006A10FE">
        <w:rPr>
          <w:b/>
          <w:i/>
          <w:color w:val="000000" w:themeColor="text1"/>
        </w:rPr>
        <w:t>dominated</w:t>
      </w:r>
      <w:r w:rsidRPr="006A10FE">
        <w:rPr>
          <w:color w:val="000000" w:themeColor="text1"/>
        </w:rPr>
        <w:t xml:space="preserve"> has the same meaning as in section </w:t>
      </w:r>
      <w:r w:rsidR="00724696" w:rsidRPr="00724696">
        <w:rPr>
          <w:color w:val="000000" w:themeColor="text1"/>
        </w:rPr>
        <w:t>21</w:t>
      </w:r>
      <w:r w:rsidRPr="006A10FE">
        <w:rPr>
          <w:color w:val="000000" w:themeColor="text1"/>
        </w:rPr>
        <w:t>.</w:t>
      </w:r>
    </w:p>
    <w:p w:rsidR="00017CD9" w:rsidRPr="006A10FE" w:rsidRDefault="00310500" w:rsidP="00017CD9">
      <w:pPr>
        <w:pStyle w:val="ActHead5"/>
        <w:rPr>
          <w:color w:val="000000" w:themeColor="text1"/>
        </w:rPr>
      </w:pPr>
      <w:bookmarkStart w:id="65" w:name="_Toc405377042"/>
      <w:bookmarkStart w:id="66" w:name="_Toc413155573"/>
      <w:proofErr w:type="gramStart"/>
      <w:r>
        <w:rPr>
          <w:color w:val="000000" w:themeColor="text1"/>
        </w:rPr>
        <w:lastRenderedPageBreak/>
        <w:t>23</w:t>
      </w:r>
      <w:r w:rsidR="00017CD9" w:rsidRPr="006A10FE">
        <w:rPr>
          <w:color w:val="000000" w:themeColor="text1"/>
        </w:rPr>
        <w:t xml:space="preserve">  Validation</w:t>
      </w:r>
      <w:bookmarkEnd w:id="65"/>
      <w:bookmarkEnd w:id="66"/>
      <w:proofErr w:type="gramEnd"/>
    </w:p>
    <w:p w:rsidR="006D269C" w:rsidRPr="006A10FE" w:rsidRDefault="006D269C" w:rsidP="00894C5F">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t>This section sets out how to validate a vegetation fuel type map for the purposes of section </w:t>
      </w:r>
      <w:r w:rsidR="00724696" w:rsidRPr="00724696">
        <w:rPr>
          <w:color w:val="000000" w:themeColor="text1"/>
        </w:rPr>
        <w:t>21</w:t>
      </w:r>
      <w:r w:rsidRPr="006A10FE">
        <w:rPr>
          <w:color w:val="000000" w:themeColor="text1"/>
        </w:rPr>
        <w:t>.</w:t>
      </w:r>
    </w:p>
    <w:p w:rsidR="003B3EBA" w:rsidRPr="006A10FE" w:rsidRDefault="00894C5F" w:rsidP="00894C5F">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r>
      <w:r w:rsidR="005C09E3" w:rsidRPr="006A10FE">
        <w:rPr>
          <w:color w:val="000000" w:themeColor="text1"/>
        </w:rPr>
        <w:t>T</w:t>
      </w:r>
      <w:r w:rsidR="00A97767" w:rsidRPr="006A10FE">
        <w:rPr>
          <w:color w:val="000000" w:themeColor="text1"/>
        </w:rPr>
        <w:t>he project proponent must</w:t>
      </w:r>
      <w:r w:rsidR="003B3EBA" w:rsidRPr="006A10FE">
        <w:rPr>
          <w:color w:val="000000" w:themeColor="text1"/>
        </w:rPr>
        <w:t>:</w:t>
      </w:r>
    </w:p>
    <w:p w:rsidR="003B3EBA" w:rsidRPr="006A10FE" w:rsidRDefault="003B3EBA" w:rsidP="003B3EBA">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00A97767" w:rsidRPr="006A10FE">
        <w:rPr>
          <w:color w:val="000000" w:themeColor="text1"/>
        </w:rPr>
        <w:t>convert</w:t>
      </w:r>
      <w:proofErr w:type="gramEnd"/>
      <w:r w:rsidR="00A97767" w:rsidRPr="006A10FE">
        <w:rPr>
          <w:color w:val="000000" w:themeColor="text1"/>
        </w:rPr>
        <w:t xml:space="preserve"> a copy of the map into vector format</w:t>
      </w:r>
      <w:r w:rsidRPr="006A10FE">
        <w:rPr>
          <w:color w:val="000000" w:themeColor="text1"/>
        </w:rPr>
        <w:t xml:space="preserve"> (the </w:t>
      </w:r>
      <w:proofErr w:type="spellStart"/>
      <w:r w:rsidRPr="006A10FE">
        <w:rPr>
          <w:b/>
          <w:i/>
          <w:color w:val="000000" w:themeColor="text1"/>
        </w:rPr>
        <w:t>vectorised</w:t>
      </w:r>
      <w:proofErr w:type="spellEnd"/>
      <w:r w:rsidRPr="006A10FE">
        <w:rPr>
          <w:b/>
          <w:i/>
          <w:color w:val="000000" w:themeColor="text1"/>
        </w:rPr>
        <w:t xml:space="preserve"> vegetation fuel type map</w:t>
      </w:r>
      <w:r w:rsidRPr="006A10FE">
        <w:rPr>
          <w:color w:val="000000" w:themeColor="text1"/>
        </w:rPr>
        <w:t>)</w:t>
      </w:r>
      <w:r w:rsidR="00A97767" w:rsidRPr="006A10FE">
        <w:rPr>
          <w:color w:val="000000" w:themeColor="text1"/>
        </w:rPr>
        <w:t>, without simplifying or smoothing the polygon boundaries</w:t>
      </w:r>
      <w:r w:rsidRPr="006A10FE">
        <w:rPr>
          <w:color w:val="000000" w:themeColor="text1"/>
        </w:rPr>
        <w:t>; and</w:t>
      </w:r>
    </w:p>
    <w:p w:rsidR="009D4560" w:rsidRPr="006A10FE" w:rsidRDefault="003B3EBA" w:rsidP="003B3EBA">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assign</w:t>
      </w:r>
      <w:proofErr w:type="gramEnd"/>
      <w:r w:rsidRPr="006A10FE">
        <w:rPr>
          <w:color w:val="000000" w:themeColor="text1"/>
        </w:rPr>
        <w:t xml:space="preserve"> a </w:t>
      </w:r>
      <w:r w:rsidR="005C09E3" w:rsidRPr="006A10FE">
        <w:rPr>
          <w:color w:val="000000" w:themeColor="text1"/>
        </w:rPr>
        <w:t>code</w:t>
      </w:r>
      <w:r w:rsidRPr="006A10FE">
        <w:rPr>
          <w:color w:val="000000" w:themeColor="text1"/>
        </w:rPr>
        <w:t xml:space="preserve"> to each polygon </w:t>
      </w:r>
      <w:r w:rsidR="00C84C58" w:rsidRPr="006A10FE">
        <w:rPr>
          <w:color w:val="000000" w:themeColor="text1"/>
        </w:rPr>
        <w:t xml:space="preserve">representing the </w:t>
      </w:r>
      <w:r w:rsidR="005C09E3" w:rsidRPr="006A10FE">
        <w:rPr>
          <w:color w:val="000000" w:themeColor="text1"/>
        </w:rPr>
        <w:t>code</w:t>
      </w:r>
      <w:r w:rsidR="00C84C58" w:rsidRPr="006A10FE">
        <w:rPr>
          <w:color w:val="000000" w:themeColor="text1"/>
        </w:rPr>
        <w:t xml:space="preserve"> of the</w:t>
      </w:r>
      <w:r w:rsidR="00E0385B" w:rsidRPr="006A10FE">
        <w:rPr>
          <w:color w:val="000000" w:themeColor="text1"/>
        </w:rPr>
        <w:t xml:space="preserve"> pixel or</w:t>
      </w:r>
      <w:r w:rsidR="00C84C58" w:rsidRPr="006A10FE">
        <w:rPr>
          <w:color w:val="000000" w:themeColor="text1"/>
        </w:rPr>
        <w:t xml:space="preserve"> pixels </w:t>
      </w:r>
      <w:r w:rsidR="005A334E" w:rsidRPr="006A10FE">
        <w:rPr>
          <w:color w:val="000000" w:themeColor="text1"/>
        </w:rPr>
        <w:t>that</w:t>
      </w:r>
      <w:r w:rsidR="00C84C58" w:rsidRPr="006A10FE">
        <w:rPr>
          <w:color w:val="000000" w:themeColor="text1"/>
        </w:rPr>
        <w:t xml:space="preserve"> comprise the polygon</w:t>
      </w:r>
      <w:r w:rsidR="009D4560" w:rsidRPr="006A10FE">
        <w:rPr>
          <w:color w:val="000000" w:themeColor="text1"/>
        </w:rPr>
        <w:t>; and</w:t>
      </w:r>
    </w:p>
    <w:p w:rsidR="009D4560" w:rsidRPr="006A10FE" w:rsidRDefault="009D4560" w:rsidP="009D4560">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Pr="006A10FE">
        <w:rPr>
          <w:color w:val="000000" w:themeColor="text1"/>
        </w:rPr>
        <w:t>select</w:t>
      </w:r>
      <w:proofErr w:type="gramEnd"/>
      <w:r w:rsidRPr="006A10FE">
        <w:rPr>
          <w:color w:val="000000" w:themeColor="text1"/>
        </w:rPr>
        <w:t xml:space="preserve"> an </w:t>
      </w:r>
      <w:r w:rsidRPr="006A10FE">
        <w:rPr>
          <w:b/>
          <w:i/>
          <w:color w:val="000000" w:themeColor="text1"/>
        </w:rPr>
        <w:t>assessment set</w:t>
      </w:r>
      <w:r w:rsidRPr="006A10FE">
        <w:rPr>
          <w:color w:val="000000" w:themeColor="text1"/>
        </w:rPr>
        <w:t xml:space="preserve"> of waypoints from the set referred to in section </w:t>
      </w:r>
      <w:r w:rsidR="00724696" w:rsidRPr="00724696">
        <w:rPr>
          <w:color w:val="000000" w:themeColor="text1"/>
        </w:rPr>
        <w:t>22</w:t>
      </w:r>
      <w:r w:rsidRPr="006A10FE">
        <w:rPr>
          <w:color w:val="000000" w:themeColor="text1"/>
        </w:rPr>
        <w:t>, having regard to:</w:t>
      </w:r>
    </w:p>
    <w:p w:rsidR="009D4560" w:rsidRPr="006A10FE" w:rsidRDefault="009D4560" w:rsidP="009D4560">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Pr="006A10FE">
        <w:rPr>
          <w:color w:val="000000" w:themeColor="text1"/>
        </w:rPr>
        <w:t>all</w:t>
      </w:r>
      <w:proofErr w:type="gramEnd"/>
      <w:r w:rsidRPr="006A10FE">
        <w:rPr>
          <w:color w:val="000000" w:themeColor="text1"/>
        </w:rPr>
        <w:t xml:space="preserve"> vegetation fuel types in the area covered by the map that is being validated; and</w:t>
      </w:r>
    </w:p>
    <w:p w:rsidR="009D4560" w:rsidRPr="006A10FE" w:rsidRDefault="009D4560" w:rsidP="009D4560">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Pr="006A10FE">
        <w:rPr>
          <w:color w:val="000000" w:themeColor="text1"/>
        </w:rPr>
        <w:t>if</w:t>
      </w:r>
      <w:proofErr w:type="gramEnd"/>
      <w:r w:rsidRPr="006A10FE">
        <w:rPr>
          <w:color w:val="000000" w:themeColor="text1"/>
        </w:rPr>
        <w:t xml:space="preserve"> the area covered by the map that is being validated corresponds to land in different project areas—each such project area.</w:t>
      </w:r>
    </w:p>
    <w:p w:rsidR="00144C1F" w:rsidRPr="006A10FE" w:rsidRDefault="009D4560" w:rsidP="009D4560">
      <w:pPr>
        <w:pStyle w:val="subsection"/>
        <w:rPr>
          <w:color w:val="000000" w:themeColor="text1"/>
        </w:rPr>
      </w:pPr>
      <w:r w:rsidRPr="006A10FE">
        <w:rPr>
          <w:color w:val="000000" w:themeColor="text1"/>
        </w:rPr>
        <w:tab/>
      </w:r>
      <w:r w:rsidR="00310500">
        <w:rPr>
          <w:color w:val="000000" w:themeColor="text1"/>
        </w:rPr>
        <w:t>(3)</w:t>
      </w:r>
      <w:r w:rsidRPr="006A10FE">
        <w:rPr>
          <w:color w:val="000000" w:themeColor="text1"/>
        </w:rPr>
        <w:tab/>
        <w:t>The assessment set</w:t>
      </w:r>
      <w:r w:rsidR="00144C1F" w:rsidRPr="006A10FE">
        <w:rPr>
          <w:color w:val="000000" w:themeColor="text1"/>
        </w:rPr>
        <w:t>:</w:t>
      </w:r>
    </w:p>
    <w:p w:rsidR="00144C1F" w:rsidRPr="006A10FE" w:rsidRDefault="00144C1F" w:rsidP="00144C1F">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must</w:t>
      </w:r>
      <w:proofErr w:type="gramEnd"/>
      <w:r w:rsidRPr="006A10FE">
        <w:rPr>
          <w:color w:val="000000" w:themeColor="text1"/>
        </w:rPr>
        <w:t xml:space="preserve"> not include any waypoints whose </w:t>
      </w:r>
      <w:r w:rsidR="00FE430B" w:rsidRPr="006A10FE">
        <w:rPr>
          <w:color w:val="000000" w:themeColor="text1"/>
        </w:rPr>
        <w:t xml:space="preserve">waypoint </w:t>
      </w:r>
      <w:r w:rsidRPr="006A10FE">
        <w:rPr>
          <w:color w:val="000000" w:themeColor="text1"/>
        </w:rPr>
        <w:t>buffers overlap; and</w:t>
      </w:r>
    </w:p>
    <w:p w:rsidR="00894C5F" w:rsidRPr="006A10FE" w:rsidRDefault="00144C1F" w:rsidP="00737E66">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009D4560" w:rsidRPr="006A10FE">
        <w:rPr>
          <w:color w:val="000000" w:themeColor="text1"/>
        </w:rPr>
        <w:t>may</w:t>
      </w:r>
      <w:proofErr w:type="gramEnd"/>
      <w:r w:rsidR="009D4560" w:rsidRPr="006A10FE">
        <w:rPr>
          <w:color w:val="000000" w:themeColor="text1"/>
        </w:rPr>
        <w:t xml:space="preserve"> be selected randomly or systematically</w:t>
      </w:r>
      <w:r w:rsidR="00737E66" w:rsidRPr="006A10FE">
        <w:rPr>
          <w:color w:val="000000" w:themeColor="text1"/>
        </w:rPr>
        <w:t>.</w:t>
      </w:r>
    </w:p>
    <w:p w:rsidR="009E4D3D" w:rsidRPr="006A10FE" w:rsidRDefault="009E4D3D" w:rsidP="009E4D3D">
      <w:pPr>
        <w:pStyle w:val="subsection"/>
        <w:rPr>
          <w:color w:val="000000" w:themeColor="text1"/>
        </w:rPr>
      </w:pPr>
      <w:r w:rsidRPr="006A10FE">
        <w:rPr>
          <w:color w:val="000000" w:themeColor="text1"/>
        </w:rPr>
        <w:tab/>
      </w:r>
      <w:r w:rsidR="00310500">
        <w:rPr>
          <w:color w:val="000000" w:themeColor="text1"/>
        </w:rPr>
        <w:t>(4)</w:t>
      </w:r>
      <w:r w:rsidRPr="006A10FE">
        <w:rPr>
          <w:color w:val="000000" w:themeColor="text1"/>
        </w:rPr>
        <w:tab/>
        <w:t>For an area being validated with a size indicated in Table C, the assessment set must have at least the number of waypoints indicated in the table.</w:t>
      </w:r>
    </w:p>
    <w:p w:rsidR="009E4D3D" w:rsidRPr="006A10FE" w:rsidRDefault="009E4D3D" w:rsidP="009E4D3D">
      <w:pPr>
        <w:pStyle w:val="SubsectionHead"/>
        <w:rPr>
          <w:color w:val="000000" w:themeColor="text1"/>
        </w:rPr>
      </w:pPr>
      <w:r w:rsidRPr="006A10FE">
        <w:rPr>
          <w:color w:val="000000" w:themeColor="text1"/>
        </w:rPr>
        <w:t>Table C—Minimum number of waypoints</w:t>
      </w:r>
    </w:p>
    <w:tbl>
      <w:tblPr>
        <w:tblStyle w:val="TableGrid"/>
        <w:tblW w:w="7655" w:type="dxa"/>
        <w:tblInd w:w="1242" w:type="dxa"/>
        <w:tblBorders>
          <w:left w:val="none" w:sz="0" w:space="0" w:color="auto"/>
          <w:right w:val="none" w:sz="0" w:space="0" w:color="auto"/>
          <w:insideV w:val="none" w:sz="0" w:space="0" w:color="auto"/>
        </w:tblBorders>
        <w:tblLook w:val="04A0"/>
      </w:tblPr>
      <w:tblGrid>
        <w:gridCol w:w="2693"/>
        <w:gridCol w:w="4962"/>
      </w:tblGrid>
      <w:tr w:rsidR="009E4D3D" w:rsidRPr="006A10FE" w:rsidTr="00D14C17">
        <w:trPr>
          <w:tblHeader/>
        </w:trPr>
        <w:tc>
          <w:tcPr>
            <w:tcW w:w="2693" w:type="dxa"/>
            <w:tcBorders>
              <w:top w:val="single" w:sz="18" w:space="0" w:color="auto"/>
              <w:bottom w:val="single" w:sz="18" w:space="0" w:color="auto"/>
            </w:tcBorders>
          </w:tcPr>
          <w:p w:rsidR="009E4D3D" w:rsidRPr="006A10FE" w:rsidRDefault="009E4D3D" w:rsidP="00D14C17">
            <w:pPr>
              <w:pStyle w:val="TableHeading"/>
              <w:rPr>
                <w:color w:val="000000" w:themeColor="text1"/>
              </w:rPr>
            </w:pPr>
            <w:r w:rsidRPr="006A10FE">
              <w:rPr>
                <w:color w:val="000000" w:themeColor="text1"/>
              </w:rPr>
              <w:t>Size of area</w:t>
            </w:r>
          </w:p>
        </w:tc>
        <w:tc>
          <w:tcPr>
            <w:tcW w:w="4962" w:type="dxa"/>
            <w:tcBorders>
              <w:top w:val="single" w:sz="18" w:space="0" w:color="auto"/>
              <w:bottom w:val="single" w:sz="18" w:space="0" w:color="auto"/>
            </w:tcBorders>
          </w:tcPr>
          <w:p w:rsidR="009E4D3D" w:rsidRPr="006A10FE" w:rsidRDefault="009E4D3D" w:rsidP="00D14C17">
            <w:pPr>
              <w:pStyle w:val="TableHeading"/>
              <w:rPr>
                <w:color w:val="000000" w:themeColor="text1"/>
              </w:rPr>
            </w:pPr>
            <w:r w:rsidRPr="006A10FE">
              <w:rPr>
                <w:color w:val="000000" w:themeColor="text1"/>
              </w:rPr>
              <w:t>Minimum number of waypoints</w:t>
            </w:r>
          </w:p>
        </w:tc>
      </w:tr>
      <w:tr w:rsidR="009E4D3D" w:rsidRPr="006A10FE" w:rsidTr="00D14C17">
        <w:tc>
          <w:tcPr>
            <w:tcW w:w="2693" w:type="dxa"/>
            <w:tcBorders>
              <w:top w:val="single" w:sz="18" w:space="0" w:color="auto"/>
              <w:bottom w:val="single" w:sz="2" w:space="0" w:color="auto"/>
            </w:tcBorders>
          </w:tcPr>
          <w:p w:rsidR="009E4D3D" w:rsidRPr="006A10FE" w:rsidRDefault="009E4D3D" w:rsidP="00D14C17">
            <w:pPr>
              <w:pStyle w:val="Tabletext"/>
              <w:rPr>
                <w:color w:val="000000" w:themeColor="text1"/>
                <w:vertAlign w:val="superscript"/>
              </w:rPr>
            </w:pPr>
            <w:r w:rsidRPr="006A10FE">
              <w:rPr>
                <w:color w:val="000000" w:themeColor="text1"/>
              </w:rPr>
              <w:t>&gt; 20,000 km</w:t>
            </w:r>
            <w:r w:rsidRPr="006A10FE">
              <w:rPr>
                <w:color w:val="000000" w:themeColor="text1"/>
                <w:vertAlign w:val="superscript"/>
              </w:rPr>
              <w:t>2</w:t>
            </w:r>
          </w:p>
        </w:tc>
        <w:tc>
          <w:tcPr>
            <w:tcW w:w="4962" w:type="dxa"/>
            <w:tcBorders>
              <w:top w:val="single" w:sz="18" w:space="0" w:color="auto"/>
              <w:bottom w:val="single" w:sz="2" w:space="0" w:color="auto"/>
            </w:tcBorders>
          </w:tcPr>
          <w:p w:rsidR="009E4D3D" w:rsidRPr="006A10FE" w:rsidRDefault="009E4D3D" w:rsidP="00D14C17">
            <w:pPr>
              <w:pStyle w:val="Tabletext"/>
              <w:rPr>
                <w:color w:val="000000" w:themeColor="text1"/>
              </w:rPr>
            </w:pPr>
            <w:r w:rsidRPr="006A10FE">
              <w:rPr>
                <w:color w:val="000000" w:themeColor="text1"/>
              </w:rPr>
              <w:t>500 plus 1 waypoint for every 100 km</w:t>
            </w:r>
            <w:r w:rsidRPr="006A10FE">
              <w:rPr>
                <w:color w:val="000000" w:themeColor="text1"/>
                <w:vertAlign w:val="superscript"/>
              </w:rPr>
              <w:t xml:space="preserve">2 </w:t>
            </w:r>
            <w:r w:rsidRPr="006A10FE">
              <w:rPr>
                <w:color w:val="000000" w:themeColor="text1"/>
              </w:rPr>
              <w:t>over 20,000 km</w:t>
            </w:r>
            <w:r w:rsidRPr="006A10FE">
              <w:rPr>
                <w:color w:val="000000" w:themeColor="text1"/>
                <w:vertAlign w:val="superscript"/>
              </w:rPr>
              <w:t>2</w:t>
            </w:r>
            <w:r w:rsidRPr="006A10FE">
              <w:rPr>
                <w:color w:val="000000" w:themeColor="text1"/>
              </w:rPr>
              <w:t xml:space="preserve"> </w:t>
            </w:r>
          </w:p>
        </w:tc>
      </w:tr>
      <w:tr w:rsidR="009E4D3D" w:rsidRPr="006A10FE" w:rsidTr="00D14C17">
        <w:tc>
          <w:tcPr>
            <w:tcW w:w="2693" w:type="dxa"/>
            <w:tcBorders>
              <w:top w:val="single" w:sz="2" w:space="0" w:color="auto"/>
              <w:bottom w:val="single" w:sz="2" w:space="0" w:color="auto"/>
            </w:tcBorders>
          </w:tcPr>
          <w:p w:rsidR="009E4D3D" w:rsidRPr="006A10FE" w:rsidRDefault="009E4D3D" w:rsidP="00D14C17">
            <w:pPr>
              <w:pStyle w:val="Tabletext"/>
              <w:rPr>
                <w:color w:val="000000" w:themeColor="text1"/>
                <w:vertAlign w:val="superscript"/>
              </w:rPr>
            </w:pPr>
            <w:r w:rsidRPr="006A10FE">
              <w:rPr>
                <w:color w:val="000000" w:themeColor="text1"/>
              </w:rPr>
              <w:t>10,000 km</w:t>
            </w:r>
            <w:r w:rsidRPr="006A10FE">
              <w:rPr>
                <w:color w:val="000000" w:themeColor="text1"/>
                <w:vertAlign w:val="superscript"/>
              </w:rPr>
              <w:t>2</w:t>
            </w:r>
            <w:r w:rsidRPr="006A10FE">
              <w:rPr>
                <w:color w:val="000000" w:themeColor="text1"/>
              </w:rPr>
              <w:t>–20,000 km</w:t>
            </w:r>
            <w:r w:rsidRPr="006A10FE">
              <w:rPr>
                <w:color w:val="000000" w:themeColor="text1"/>
                <w:vertAlign w:val="superscript"/>
              </w:rPr>
              <w:t>2</w:t>
            </w:r>
          </w:p>
        </w:tc>
        <w:tc>
          <w:tcPr>
            <w:tcW w:w="4962" w:type="dxa"/>
            <w:tcBorders>
              <w:top w:val="single" w:sz="2" w:space="0" w:color="auto"/>
              <w:bottom w:val="single" w:sz="2" w:space="0" w:color="auto"/>
            </w:tcBorders>
          </w:tcPr>
          <w:p w:rsidR="009E4D3D" w:rsidRPr="006A10FE" w:rsidRDefault="009E4D3D" w:rsidP="00D14C17">
            <w:pPr>
              <w:pStyle w:val="Tabletext"/>
              <w:rPr>
                <w:color w:val="000000" w:themeColor="text1"/>
              </w:rPr>
            </w:pPr>
            <w:r w:rsidRPr="006A10FE">
              <w:rPr>
                <w:color w:val="000000" w:themeColor="text1"/>
              </w:rPr>
              <w:t>500</w:t>
            </w:r>
          </w:p>
        </w:tc>
      </w:tr>
      <w:tr w:rsidR="009E4D3D" w:rsidRPr="006A10FE" w:rsidTr="00D14C17">
        <w:tc>
          <w:tcPr>
            <w:tcW w:w="2693" w:type="dxa"/>
            <w:tcBorders>
              <w:top w:val="single" w:sz="2" w:space="0" w:color="auto"/>
              <w:bottom w:val="single" w:sz="18" w:space="0" w:color="auto"/>
            </w:tcBorders>
          </w:tcPr>
          <w:p w:rsidR="009E4D3D" w:rsidRPr="006A10FE" w:rsidRDefault="009E4D3D" w:rsidP="00D14C17">
            <w:pPr>
              <w:pStyle w:val="Tabletext"/>
              <w:rPr>
                <w:color w:val="000000" w:themeColor="text1"/>
                <w:vertAlign w:val="superscript"/>
              </w:rPr>
            </w:pPr>
            <w:r w:rsidRPr="006A10FE">
              <w:rPr>
                <w:color w:val="000000" w:themeColor="text1"/>
              </w:rPr>
              <w:t>&lt; 10,000 km</w:t>
            </w:r>
            <w:r w:rsidRPr="006A10FE">
              <w:rPr>
                <w:color w:val="000000" w:themeColor="text1"/>
                <w:vertAlign w:val="superscript"/>
              </w:rPr>
              <w:t>2</w:t>
            </w:r>
          </w:p>
        </w:tc>
        <w:tc>
          <w:tcPr>
            <w:tcW w:w="4962" w:type="dxa"/>
            <w:tcBorders>
              <w:top w:val="single" w:sz="2" w:space="0" w:color="auto"/>
              <w:bottom w:val="single" w:sz="18" w:space="0" w:color="auto"/>
            </w:tcBorders>
          </w:tcPr>
          <w:p w:rsidR="009E4D3D" w:rsidRPr="006A10FE" w:rsidRDefault="009E4D3D" w:rsidP="00D14C17">
            <w:pPr>
              <w:pStyle w:val="Tabletext"/>
              <w:rPr>
                <w:color w:val="000000" w:themeColor="text1"/>
              </w:rPr>
            </w:pPr>
            <w:r w:rsidRPr="006A10FE">
              <w:rPr>
                <w:color w:val="000000" w:themeColor="text1"/>
              </w:rPr>
              <w:t>250</w:t>
            </w:r>
          </w:p>
        </w:tc>
      </w:tr>
    </w:tbl>
    <w:p w:rsidR="009E4D3D" w:rsidRPr="006A10FE" w:rsidRDefault="009E4D3D" w:rsidP="003B3EBA">
      <w:pPr>
        <w:pStyle w:val="paragraph"/>
        <w:rPr>
          <w:color w:val="000000" w:themeColor="text1"/>
        </w:rPr>
      </w:pPr>
    </w:p>
    <w:p w:rsidR="002D5015" w:rsidRPr="006A10FE" w:rsidRDefault="00017CD9" w:rsidP="00574C4F">
      <w:pPr>
        <w:pStyle w:val="subsection"/>
        <w:rPr>
          <w:color w:val="000000" w:themeColor="text1"/>
        </w:rPr>
      </w:pPr>
      <w:r w:rsidRPr="006A10FE">
        <w:rPr>
          <w:color w:val="000000" w:themeColor="text1"/>
        </w:rPr>
        <w:tab/>
      </w:r>
      <w:r w:rsidR="00310500">
        <w:rPr>
          <w:color w:val="000000" w:themeColor="text1"/>
        </w:rPr>
        <w:t>(5)</w:t>
      </w:r>
      <w:r w:rsidRPr="006A10FE">
        <w:rPr>
          <w:color w:val="000000" w:themeColor="text1"/>
        </w:rPr>
        <w:tab/>
      </w:r>
      <w:r w:rsidR="00AC56A2" w:rsidRPr="006A10FE">
        <w:rPr>
          <w:color w:val="000000" w:themeColor="text1"/>
        </w:rPr>
        <w:t>A</w:t>
      </w:r>
      <w:r w:rsidR="001B5E07" w:rsidRPr="006A10FE">
        <w:rPr>
          <w:color w:val="000000" w:themeColor="text1"/>
        </w:rPr>
        <w:t xml:space="preserve"> </w:t>
      </w:r>
      <w:r w:rsidR="001772D6" w:rsidRPr="006A10FE">
        <w:rPr>
          <w:color w:val="000000" w:themeColor="text1"/>
        </w:rPr>
        <w:t xml:space="preserve">vegetation fuel type map </w:t>
      </w:r>
      <w:r w:rsidR="001B5E07" w:rsidRPr="006A10FE">
        <w:rPr>
          <w:color w:val="000000" w:themeColor="text1"/>
        </w:rPr>
        <w:t>is valid</w:t>
      </w:r>
      <w:r w:rsidR="00F92E89" w:rsidRPr="006A10FE">
        <w:rPr>
          <w:color w:val="000000" w:themeColor="text1"/>
        </w:rPr>
        <w:t>ated in accordance with this section</w:t>
      </w:r>
      <w:r w:rsidR="001B5E07" w:rsidRPr="006A10FE">
        <w:rPr>
          <w:color w:val="000000" w:themeColor="text1"/>
        </w:rPr>
        <w:t xml:space="preserve"> if</w:t>
      </w:r>
      <w:r w:rsidR="00574C4F" w:rsidRPr="006A10FE">
        <w:rPr>
          <w:color w:val="000000" w:themeColor="text1"/>
        </w:rPr>
        <w:t xml:space="preserve"> </w:t>
      </w:r>
      <w:r w:rsidR="006F6210" w:rsidRPr="006A10FE">
        <w:rPr>
          <w:color w:val="000000" w:themeColor="text1"/>
        </w:rPr>
        <w:t xml:space="preserve">the map </w:t>
      </w:r>
      <w:r w:rsidR="001B5E07" w:rsidRPr="006A10FE">
        <w:rPr>
          <w:color w:val="000000" w:themeColor="text1"/>
        </w:rPr>
        <w:t xml:space="preserve">has an </w:t>
      </w:r>
      <w:r w:rsidR="002D5015" w:rsidRPr="006A10FE">
        <w:rPr>
          <w:color w:val="000000" w:themeColor="text1"/>
        </w:rPr>
        <w:t xml:space="preserve">accuracy </w:t>
      </w:r>
      <w:r w:rsidR="001B5E07" w:rsidRPr="006A10FE">
        <w:rPr>
          <w:color w:val="000000" w:themeColor="text1"/>
        </w:rPr>
        <w:t xml:space="preserve">of </w:t>
      </w:r>
      <w:r w:rsidR="002D5015" w:rsidRPr="006A10FE">
        <w:rPr>
          <w:color w:val="000000" w:themeColor="text1"/>
        </w:rPr>
        <w:t>80 per cent or greater.</w:t>
      </w:r>
    </w:p>
    <w:p w:rsidR="00246EE3" w:rsidRPr="006A10FE" w:rsidRDefault="00246EE3" w:rsidP="00246EE3">
      <w:pPr>
        <w:pStyle w:val="subsection"/>
        <w:rPr>
          <w:color w:val="000000" w:themeColor="text1"/>
        </w:rPr>
      </w:pPr>
      <w:r w:rsidRPr="006A10FE">
        <w:rPr>
          <w:color w:val="000000" w:themeColor="text1"/>
        </w:rPr>
        <w:tab/>
      </w:r>
      <w:r w:rsidR="00310500">
        <w:rPr>
          <w:color w:val="000000" w:themeColor="text1"/>
        </w:rPr>
        <w:t>(6)</w:t>
      </w:r>
      <w:r w:rsidRPr="006A10FE">
        <w:rPr>
          <w:color w:val="000000" w:themeColor="text1"/>
        </w:rPr>
        <w:tab/>
        <w:t>When validating a map that has been re-interpreted and re-classified for the purposes of subparagraph </w:t>
      </w:r>
      <w:r w:rsidR="00724696" w:rsidRPr="00724696">
        <w:rPr>
          <w:color w:val="000000" w:themeColor="text1"/>
        </w:rPr>
        <w:t>21(2)(</w:t>
      </w:r>
      <w:r w:rsidR="00724696">
        <w:t>d)</w:t>
      </w:r>
      <w:r w:rsidR="00724696" w:rsidRPr="00724696">
        <w:rPr>
          <w:color w:val="000000" w:themeColor="text1"/>
        </w:rPr>
        <w:t>(ii)</w:t>
      </w:r>
      <w:r w:rsidRPr="006A10FE">
        <w:rPr>
          <w:color w:val="000000" w:themeColor="text1"/>
        </w:rPr>
        <w:t xml:space="preserve">, the project proponent may use the </w:t>
      </w:r>
      <w:r w:rsidR="00A74B3E" w:rsidRPr="006A10FE">
        <w:rPr>
          <w:color w:val="000000" w:themeColor="text1"/>
        </w:rPr>
        <w:t xml:space="preserve">assessment set </w:t>
      </w:r>
      <w:r w:rsidRPr="006A10FE">
        <w:rPr>
          <w:color w:val="000000" w:themeColor="text1"/>
        </w:rPr>
        <w:t xml:space="preserve">that </w:t>
      </w:r>
      <w:r w:rsidR="00A74B3E" w:rsidRPr="006A10FE">
        <w:rPr>
          <w:color w:val="000000" w:themeColor="text1"/>
        </w:rPr>
        <w:t xml:space="preserve">was </w:t>
      </w:r>
      <w:r w:rsidRPr="006A10FE">
        <w:rPr>
          <w:color w:val="000000" w:themeColor="text1"/>
        </w:rPr>
        <w:t>used when seeking to validate the map referred to in paragraph </w:t>
      </w:r>
      <w:r w:rsidR="00724696" w:rsidRPr="00724696">
        <w:rPr>
          <w:color w:val="000000" w:themeColor="text1"/>
        </w:rPr>
        <w:t>21(2)(</w:t>
      </w:r>
      <w:r w:rsidR="00724696">
        <w:t>a)</w:t>
      </w:r>
      <w:r w:rsidRPr="006A10FE">
        <w:rPr>
          <w:color w:val="000000" w:themeColor="text1"/>
        </w:rPr>
        <w:t xml:space="preserve">, and may also </w:t>
      </w:r>
      <w:r w:rsidR="00A74B3E" w:rsidRPr="006A10FE">
        <w:rPr>
          <w:color w:val="000000" w:themeColor="text1"/>
        </w:rPr>
        <w:t>add further waypoints</w:t>
      </w:r>
      <w:r w:rsidRPr="006A10FE">
        <w:rPr>
          <w:color w:val="000000" w:themeColor="text1"/>
        </w:rPr>
        <w:t>.</w:t>
      </w:r>
    </w:p>
    <w:p w:rsidR="002D5015" w:rsidRPr="006A10FE" w:rsidRDefault="0080432C" w:rsidP="0080432C">
      <w:pPr>
        <w:pStyle w:val="subsection"/>
        <w:rPr>
          <w:color w:val="000000" w:themeColor="text1"/>
        </w:rPr>
      </w:pPr>
      <w:r w:rsidRPr="006A10FE">
        <w:rPr>
          <w:color w:val="000000" w:themeColor="text1"/>
        </w:rPr>
        <w:tab/>
      </w:r>
      <w:r w:rsidR="00310500">
        <w:rPr>
          <w:color w:val="000000" w:themeColor="text1"/>
        </w:rPr>
        <w:t>(7)</w:t>
      </w:r>
      <w:r w:rsidRPr="006A10FE">
        <w:rPr>
          <w:color w:val="000000" w:themeColor="text1"/>
        </w:rPr>
        <w:tab/>
      </w:r>
      <w:r w:rsidR="002D5015" w:rsidRPr="006A10FE">
        <w:rPr>
          <w:color w:val="000000" w:themeColor="text1"/>
        </w:rPr>
        <w:t xml:space="preserve">For this section, the </w:t>
      </w:r>
      <w:r w:rsidR="002D5015" w:rsidRPr="006A10FE">
        <w:rPr>
          <w:b/>
          <w:i/>
          <w:color w:val="000000" w:themeColor="text1"/>
        </w:rPr>
        <w:t xml:space="preserve">accuracy </w:t>
      </w:r>
      <w:r w:rsidR="002D5015" w:rsidRPr="006A10FE">
        <w:rPr>
          <w:color w:val="000000" w:themeColor="text1"/>
        </w:rPr>
        <w:t>of the map is given by the following formula:</w:t>
      </w:r>
    </w:p>
    <w:p w:rsidR="002D5015" w:rsidRPr="006A10FE" w:rsidRDefault="002D5015" w:rsidP="00017CD9">
      <w:pPr>
        <w:pStyle w:val="subsection"/>
        <w:rPr>
          <w:color w:val="000000" w:themeColor="text1"/>
        </w:rPr>
      </w:pPr>
      <m:oMathPara>
        <m:oMathParaPr>
          <m:jc m:val="left"/>
        </m:oMathParaPr>
        <m:oMath>
          <m:r>
            <m:rPr>
              <m:nor/>
            </m:rPr>
            <w:rPr>
              <w:rFonts w:ascii="Cambria Math" w:hAnsi="Cambria Math"/>
              <w:color w:val="000000" w:themeColor="text1"/>
            </w:rPr>
            <m:t xml:space="preserve">accuracy = </m:t>
          </m:r>
          <m:f>
            <m:fPr>
              <m:ctrlPr>
                <w:rPr>
                  <w:rFonts w:ascii="Cambria Math" w:hAnsi="Cambria Math"/>
                  <w:i/>
                  <w:color w:val="000000" w:themeColor="text1"/>
                </w:rPr>
              </m:ctrlPr>
            </m:fPr>
            <m:num>
              <m:r>
                <m:rPr>
                  <m:nor/>
                </m:rPr>
                <w:rPr>
                  <w:rFonts w:ascii="Cambria Math" w:hAnsi="Cambria Math"/>
                  <w:color w:val="000000" w:themeColor="text1"/>
                </w:rPr>
                <m:t>number of verified waypoints</m:t>
              </m:r>
            </m:num>
            <m:den>
              <m:r>
                <m:rPr>
                  <m:nor/>
                </m:rPr>
                <w:rPr>
                  <w:rFonts w:ascii="Cambria Math" w:hAnsi="Cambria Math"/>
                  <w:color w:val="000000" w:themeColor="text1"/>
                </w:rPr>
                <m:t xml:space="preserve">number of assessed waypoints </m:t>
              </m:r>
            </m:den>
          </m:f>
          <m:r>
            <w:rPr>
              <w:rFonts w:ascii="Cambria Math" w:hAnsi="Cambria Math"/>
              <w:color w:val="000000" w:themeColor="text1"/>
            </w:rPr>
            <m:t xml:space="preserve">×100 </m:t>
          </m:r>
          <m:r>
            <m:rPr>
              <m:nor/>
            </m:rPr>
            <w:rPr>
              <w:rFonts w:ascii="Cambria Math" w:hAnsi="Cambria Math"/>
              <w:color w:val="000000" w:themeColor="text1"/>
            </w:rPr>
            <m:t>per cent</m:t>
          </m:r>
        </m:oMath>
      </m:oMathPara>
    </w:p>
    <w:p w:rsidR="0080432C" w:rsidRPr="006A10FE" w:rsidRDefault="0080432C" w:rsidP="0080432C">
      <w:pPr>
        <w:pStyle w:val="subsection"/>
        <w:rPr>
          <w:color w:val="000000" w:themeColor="text1"/>
        </w:rPr>
      </w:pPr>
      <w:r w:rsidRPr="006A10FE">
        <w:rPr>
          <w:color w:val="000000" w:themeColor="text1"/>
        </w:rPr>
        <w:tab/>
      </w:r>
      <w:r w:rsidRPr="006A10FE">
        <w:rPr>
          <w:color w:val="000000" w:themeColor="text1"/>
        </w:rPr>
        <w:tab/>
      </w:r>
      <w:proofErr w:type="gramStart"/>
      <w:r w:rsidRPr="006A10FE">
        <w:rPr>
          <w:color w:val="000000" w:themeColor="text1"/>
        </w:rPr>
        <w:t>where</w:t>
      </w:r>
      <w:proofErr w:type="gramEnd"/>
      <w:r w:rsidRPr="006A10FE">
        <w:rPr>
          <w:color w:val="000000" w:themeColor="text1"/>
        </w:rPr>
        <w:t>:</w:t>
      </w:r>
    </w:p>
    <w:p w:rsidR="00915E3F" w:rsidRPr="006A10FE" w:rsidRDefault="00FB6032" w:rsidP="0080432C">
      <w:pPr>
        <w:pStyle w:val="Definition"/>
        <w:rPr>
          <w:color w:val="000000" w:themeColor="text1"/>
        </w:rPr>
      </w:pPr>
      <w:proofErr w:type="gramStart"/>
      <w:r w:rsidRPr="006A10FE">
        <w:rPr>
          <w:b/>
          <w:i/>
          <w:color w:val="000000" w:themeColor="text1"/>
        </w:rPr>
        <w:t>assessed</w:t>
      </w:r>
      <w:proofErr w:type="gramEnd"/>
      <w:r w:rsidRPr="006A10FE">
        <w:rPr>
          <w:b/>
          <w:i/>
          <w:color w:val="000000" w:themeColor="text1"/>
        </w:rPr>
        <w:t xml:space="preserve"> waypoint</w:t>
      </w:r>
      <w:r w:rsidR="00915E3F" w:rsidRPr="006A10FE">
        <w:rPr>
          <w:b/>
          <w:i/>
          <w:color w:val="000000" w:themeColor="text1"/>
        </w:rPr>
        <w:t xml:space="preserve"> </w:t>
      </w:r>
      <w:r w:rsidR="00915E3F" w:rsidRPr="006A10FE">
        <w:rPr>
          <w:color w:val="000000" w:themeColor="text1"/>
        </w:rPr>
        <w:t xml:space="preserve">means </w:t>
      </w:r>
      <w:r w:rsidRPr="006A10FE">
        <w:rPr>
          <w:color w:val="000000" w:themeColor="text1"/>
        </w:rPr>
        <w:t>a waypoint</w:t>
      </w:r>
      <w:r w:rsidR="00915E3F" w:rsidRPr="006A10FE">
        <w:rPr>
          <w:color w:val="000000" w:themeColor="text1"/>
        </w:rPr>
        <w:t xml:space="preserve"> </w:t>
      </w:r>
      <w:r w:rsidR="00A74B3E" w:rsidRPr="006A10FE">
        <w:rPr>
          <w:color w:val="000000" w:themeColor="text1"/>
        </w:rPr>
        <w:t>in the assessment set</w:t>
      </w:r>
      <w:r w:rsidR="00915E3F" w:rsidRPr="006A10FE">
        <w:rPr>
          <w:color w:val="000000" w:themeColor="text1"/>
        </w:rPr>
        <w:t>.</w:t>
      </w:r>
    </w:p>
    <w:p w:rsidR="00FB6032" w:rsidRPr="006A10FE" w:rsidRDefault="00851CDD" w:rsidP="00A74B3E">
      <w:pPr>
        <w:pStyle w:val="Definition"/>
        <w:rPr>
          <w:color w:val="000000" w:themeColor="text1"/>
        </w:rPr>
      </w:pPr>
      <w:proofErr w:type="gramStart"/>
      <w:r w:rsidRPr="006A10FE">
        <w:rPr>
          <w:b/>
          <w:i/>
          <w:color w:val="000000" w:themeColor="text1"/>
        </w:rPr>
        <w:t>verified</w:t>
      </w:r>
      <w:proofErr w:type="gramEnd"/>
      <w:r w:rsidRPr="006A10FE">
        <w:rPr>
          <w:b/>
          <w:i/>
          <w:color w:val="000000" w:themeColor="text1"/>
        </w:rPr>
        <w:t xml:space="preserve"> waypoint</w:t>
      </w:r>
      <w:r w:rsidR="009A24BA" w:rsidRPr="006A10FE">
        <w:rPr>
          <w:color w:val="000000" w:themeColor="text1"/>
        </w:rPr>
        <w:t xml:space="preserve">: a waypoint </w:t>
      </w:r>
      <w:r w:rsidR="00A74B3E" w:rsidRPr="006A10FE">
        <w:rPr>
          <w:color w:val="000000" w:themeColor="text1"/>
        </w:rPr>
        <w:t xml:space="preserve">in the assessment set </w:t>
      </w:r>
      <w:r w:rsidR="009A24BA" w:rsidRPr="006A10FE">
        <w:rPr>
          <w:color w:val="000000" w:themeColor="text1"/>
        </w:rPr>
        <w:t xml:space="preserve">is a </w:t>
      </w:r>
      <w:r w:rsidR="009A24BA" w:rsidRPr="006A10FE">
        <w:rPr>
          <w:b/>
          <w:i/>
          <w:color w:val="000000" w:themeColor="text1"/>
        </w:rPr>
        <w:t xml:space="preserve">verified waypoint </w:t>
      </w:r>
      <w:r w:rsidR="009A24BA" w:rsidRPr="006A10FE">
        <w:rPr>
          <w:color w:val="000000" w:themeColor="text1"/>
        </w:rPr>
        <w:t>if</w:t>
      </w:r>
      <w:r w:rsidR="00A74B3E" w:rsidRPr="006A10FE">
        <w:rPr>
          <w:color w:val="000000" w:themeColor="text1"/>
        </w:rPr>
        <w:t xml:space="preserve">, </w:t>
      </w:r>
      <w:r w:rsidR="00FB6032" w:rsidRPr="006A10FE">
        <w:rPr>
          <w:color w:val="000000" w:themeColor="text1"/>
        </w:rPr>
        <w:t xml:space="preserve">when </w:t>
      </w:r>
      <w:r w:rsidR="009A24BA" w:rsidRPr="006A10FE">
        <w:rPr>
          <w:color w:val="000000" w:themeColor="text1"/>
        </w:rPr>
        <w:t xml:space="preserve">the </w:t>
      </w:r>
      <w:proofErr w:type="spellStart"/>
      <w:r w:rsidR="009A24BA" w:rsidRPr="006A10FE">
        <w:rPr>
          <w:color w:val="000000" w:themeColor="text1"/>
        </w:rPr>
        <w:t>vectorised</w:t>
      </w:r>
      <w:proofErr w:type="spellEnd"/>
      <w:r w:rsidR="009A24BA" w:rsidRPr="006A10FE">
        <w:rPr>
          <w:color w:val="000000" w:themeColor="text1"/>
        </w:rPr>
        <w:t xml:space="preserve"> vegetation fuel type map is overlaid with </w:t>
      </w:r>
      <w:r w:rsidR="00FB6032" w:rsidRPr="006A10FE">
        <w:rPr>
          <w:color w:val="000000" w:themeColor="text1"/>
        </w:rPr>
        <w:t>a map that shows the waypoint buffers:</w:t>
      </w:r>
    </w:p>
    <w:p w:rsidR="00FB6032" w:rsidRPr="006A10FE" w:rsidRDefault="00A74B3E" w:rsidP="00A74B3E">
      <w:pPr>
        <w:pStyle w:val="paragraph"/>
        <w:rPr>
          <w:color w:val="000000" w:themeColor="text1"/>
        </w:rPr>
      </w:pPr>
      <w:r w:rsidRPr="006A10FE">
        <w:rPr>
          <w:color w:val="000000" w:themeColor="text1"/>
        </w:rPr>
        <w:tab/>
        <w:t>(a)</w:t>
      </w:r>
      <w:r w:rsidRPr="006A10FE">
        <w:rPr>
          <w:color w:val="000000" w:themeColor="text1"/>
        </w:rPr>
        <w:tab/>
      </w:r>
      <w:proofErr w:type="gramStart"/>
      <w:r w:rsidR="009A24BA" w:rsidRPr="006A10FE">
        <w:rPr>
          <w:color w:val="000000" w:themeColor="text1"/>
        </w:rPr>
        <w:t>the</w:t>
      </w:r>
      <w:proofErr w:type="gramEnd"/>
      <w:r w:rsidR="009A24BA" w:rsidRPr="006A10FE">
        <w:rPr>
          <w:color w:val="000000" w:themeColor="text1"/>
        </w:rPr>
        <w:t xml:space="preserve"> </w:t>
      </w:r>
      <w:r w:rsidR="00FB6032" w:rsidRPr="006A10FE">
        <w:rPr>
          <w:color w:val="000000" w:themeColor="text1"/>
        </w:rPr>
        <w:t xml:space="preserve">waypoint buffer </w:t>
      </w:r>
      <w:r w:rsidR="009A24BA" w:rsidRPr="006A10FE">
        <w:rPr>
          <w:color w:val="000000" w:themeColor="text1"/>
        </w:rPr>
        <w:t xml:space="preserve">of the waypoint </w:t>
      </w:r>
      <w:r w:rsidR="00FB6032" w:rsidRPr="006A10FE">
        <w:rPr>
          <w:color w:val="000000" w:themeColor="text1"/>
        </w:rPr>
        <w:t xml:space="preserve">overlaps with one or more polygons of the </w:t>
      </w:r>
      <w:proofErr w:type="spellStart"/>
      <w:r w:rsidR="00FB6032" w:rsidRPr="006A10FE">
        <w:rPr>
          <w:color w:val="000000" w:themeColor="text1"/>
        </w:rPr>
        <w:t>vectorised</w:t>
      </w:r>
      <w:proofErr w:type="spellEnd"/>
      <w:r w:rsidR="00FB6032" w:rsidRPr="006A10FE">
        <w:rPr>
          <w:color w:val="000000" w:themeColor="text1"/>
        </w:rPr>
        <w:t xml:space="preserve"> vegetation fuel type map</w:t>
      </w:r>
      <w:r w:rsidR="009A24BA" w:rsidRPr="006A10FE">
        <w:rPr>
          <w:color w:val="000000" w:themeColor="text1"/>
        </w:rPr>
        <w:t>; and</w:t>
      </w:r>
    </w:p>
    <w:p w:rsidR="00FB6032" w:rsidRPr="006A10FE" w:rsidRDefault="00A74B3E" w:rsidP="00A74B3E">
      <w:pPr>
        <w:pStyle w:val="paragraph"/>
        <w:rPr>
          <w:color w:val="000000" w:themeColor="text1"/>
        </w:rPr>
      </w:pPr>
      <w:r w:rsidRPr="006A10FE">
        <w:rPr>
          <w:color w:val="000000" w:themeColor="text1"/>
        </w:rPr>
        <w:tab/>
        <w:t>(b)</w:t>
      </w:r>
      <w:r w:rsidRPr="006A10FE">
        <w:rPr>
          <w:color w:val="000000" w:themeColor="text1"/>
        </w:rPr>
        <w:tab/>
      </w:r>
      <w:proofErr w:type="gramStart"/>
      <w:r w:rsidR="00FB6032" w:rsidRPr="006A10FE">
        <w:rPr>
          <w:color w:val="000000" w:themeColor="text1"/>
        </w:rPr>
        <w:t>the</w:t>
      </w:r>
      <w:proofErr w:type="gramEnd"/>
      <w:r w:rsidR="00FB6032" w:rsidRPr="006A10FE">
        <w:rPr>
          <w:color w:val="000000" w:themeColor="text1"/>
        </w:rPr>
        <w:t xml:space="preserve"> </w:t>
      </w:r>
      <w:r w:rsidR="005C09E3" w:rsidRPr="006A10FE">
        <w:rPr>
          <w:color w:val="000000" w:themeColor="text1"/>
        </w:rPr>
        <w:t>code</w:t>
      </w:r>
      <w:r w:rsidR="00BF67C5" w:rsidRPr="006A10FE">
        <w:rPr>
          <w:color w:val="000000" w:themeColor="text1"/>
        </w:rPr>
        <w:t xml:space="preserve"> assigned to</w:t>
      </w:r>
      <w:r w:rsidR="00FB6032" w:rsidRPr="006A10FE">
        <w:rPr>
          <w:color w:val="000000" w:themeColor="text1"/>
        </w:rPr>
        <w:t xml:space="preserve"> </w:t>
      </w:r>
      <w:r w:rsidR="009A24BA" w:rsidRPr="006A10FE">
        <w:rPr>
          <w:color w:val="000000" w:themeColor="text1"/>
        </w:rPr>
        <w:t xml:space="preserve">the </w:t>
      </w:r>
      <w:r w:rsidR="00FB6032" w:rsidRPr="006A10FE">
        <w:rPr>
          <w:color w:val="000000" w:themeColor="text1"/>
        </w:rPr>
        <w:t xml:space="preserve">waypoint is the same as the </w:t>
      </w:r>
      <w:r w:rsidR="005C09E3" w:rsidRPr="006A10FE">
        <w:rPr>
          <w:color w:val="000000" w:themeColor="text1"/>
        </w:rPr>
        <w:t>code</w:t>
      </w:r>
      <w:r w:rsidR="00BF67C5" w:rsidRPr="006A10FE">
        <w:rPr>
          <w:color w:val="000000" w:themeColor="text1"/>
        </w:rPr>
        <w:t xml:space="preserve"> assigned to</w:t>
      </w:r>
      <w:r w:rsidR="00FB6032" w:rsidRPr="006A10FE">
        <w:rPr>
          <w:color w:val="000000" w:themeColor="text1"/>
        </w:rPr>
        <w:t xml:space="preserve"> at least one of those polygons.</w:t>
      </w:r>
    </w:p>
    <w:p w:rsidR="00017CD9" w:rsidRPr="006A10FE" w:rsidRDefault="00310500" w:rsidP="00232CCE">
      <w:pPr>
        <w:pStyle w:val="ActHead3"/>
        <w:rPr>
          <w:color w:val="000000" w:themeColor="text1"/>
        </w:rPr>
      </w:pPr>
      <w:bookmarkStart w:id="67" w:name="_Toc405377051"/>
      <w:bookmarkStart w:id="68" w:name="_Toc413155574"/>
      <w:r>
        <w:rPr>
          <w:color w:val="000000" w:themeColor="text1"/>
        </w:rPr>
        <w:lastRenderedPageBreak/>
        <w:t>Division 3</w:t>
      </w:r>
      <w:r w:rsidR="00232CCE" w:rsidRPr="006A10FE">
        <w:rPr>
          <w:color w:val="000000" w:themeColor="text1"/>
        </w:rPr>
        <w:t>—</w:t>
      </w:r>
      <w:r w:rsidR="00017CD9" w:rsidRPr="006A10FE">
        <w:rPr>
          <w:color w:val="000000" w:themeColor="text1"/>
        </w:rPr>
        <w:t>Calculation</w:t>
      </w:r>
      <w:bookmarkEnd w:id="67"/>
      <w:r w:rsidR="009E1D64" w:rsidRPr="006A10FE">
        <w:rPr>
          <w:color w:val="000000" w:themeColor="text1"/>
        </w:rPr>
        <w:t xml:space="preserve"> of carbon dioxide equivalent net abatement amount—general</w:t>
      </w:r>
      <w:bookmarkEnd w:id="68"/>
    </w:p>
    <w:p w:rsidR="00726541" w:rsidRPr="006A10FE" w:rsidRDefault="00310500" w:rsidP="00726541">
      <w:pPr>
        <w:pStyle w:val="ActHead4"/>
        <w:rPr>
          <w:color w:val="000000" w:themeColor="text1"/>
        </w:rPr>
      </w:pPr>
      <w:bookmarkStart w:id="69" w:name="_Toc413155575"/>
      <w:r>
        <w:rPr>
          <w:color w:val="000000" w:themeColor="text1"/>
        </w:rPr>
        <w:t>Subdivision 1</w:t>
      </w:r>
      <w:r w:rsidR="00726541" w:rsidRPr="006A10FE">
        <w:rPr>
          <w:color w:val="000000" w:themeColor="text1"/>
        </w:rPr>
        <w:t>—Carbon dioxide equivalent net abatement amount</w:t>
      </w:r>
      <w:bookmarkEnd w:id="69"/>
      <w:r w:rsidR="00E848A4" w:rsidRPr="006A10FE">
        <w:rPr>
          <w:color w:val="000000" w:themeColor="text1"/>
        </w:rPr>
        <w:t xml:space="preserve"> </w:t>
      </w:r>
    </w:p>
    <w:p w:rsidR="00726541" w:rsidRPr="006A10FE" w:rsidRDefault="00310500" w:rsidP="00726541">
      <w:pPr>
        <w:pStyle w:val="ActHead5"/>
        <w:rPr>
          <w:color w:val="000000" w:themeColor="text1"/>
        </w:rPr>
      </w:pPr>
      <w:bookmarkStart w:id="70" w:name="_Toc405377053"/>
      <w:bookmarkStart w:id="71" w:name="_Toc413155576"/>
      <w:proofErr w:type="gramStart"/>
      <w:r>
        <w:rPr>
          <w:color w:val="000000" w:themeColor="text1"/>
        </w:rPr>
        <w:t>24</w:t>
      </w:r>
      <w:r w:rsidR="00726541" w:rsidRPr="006A10FE">
        <w:rPr>
          <w:color w:val="000000" w:themeColor="text1"/>
        </w:rPr>
        <w:t xml:space="preserve">  Carbon</w:t>
      </w:r>
      <w:proofErr w:type="gramEnd"/>
      <w:r w:rsidR="00726541" w:rsidRPr="006A10FE">
        <w:rPr>
          <w:color w:val="000000" w:themeColor="text1"/>
        </w:rPr>
        <w:t xml:space="preserve"> dioxide equivalent net abatement amount</w:t>
      </w:r>
      <w:bookmarkEnd w:id="70"/>
      <w:bookmarkEnd w:id="71"/>
    </w:p>
    <w:p w:rsidR="004D0D6D" w:rsidRPr="006A10FE" w:rsidRDefault="004D0D6D" w:rsidP="004D0D6D">
      <w:pPr>
        <w:pStyle w:val="SubsectionHead"/>
        <w:rPr>
          <w:color w:val="000000" w:themeColor="text1"/>
        </w:rPr>
      </w:pPr>
      <w:r w:rsidRPr="006A10FE">
        <w:rPr>
          <w:color w:val="000000" w:themeColor="text1"/>
        </w:rPr>
        <w:t>Carbon dioxide equivalent net abatement amount</w:t>
      </w:r>
      <w:r w:rsidR="00DD7B89" w:rsidRPr="006A10FE">
        <w:rPr>
          <w:color w:val="000000" w:themeColor="text1"/>
        </w:rPr>
        <w:t>—</w:t>
      </w:r>
      <w:r w:rsidR="00D40B8E" w:rsidRPr="006A10FE">
        <w:rPr>
          <w:color w:val="000000" w:themeColor="text1"/>
        </w:rPr>
        <w:t xml:space="preserve">single </w:t>
      </w:r>
      <w:r w:rsidRPr="006A10FE">
        <w:rPr>
          <w:color w:val="000000" w:themeColor="text1"/>
        </w:rPr>
        <w:t>project area</w:t>
      </w:r>
    </w:p>
    <w:p w:rsidR="00726541" w:rsidRPr="006A10FE" w:rsidRDefault="00891225" w:rsidP="00726541">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t>T</w:t>
      </w:r>
      <w:r w:rsidR="00726541" w:rsidRPr="006A10FE">
        <w:rPr>
          <w:color w:val="000000" w:themeColor="text1"/>
        </w:rPr>
        <w:t>he carbon dioxide equivalent net abatement amount</w:t>
      </w:r>
      <w:proofErr w:type="gramStart"/>
      <w:r w:rsidR="000B0730" w:rsidRPr="006A10FE">
        <w:rPr>
          <w:color w:val="000000" w:themeColor="text1"/>
        </w:rPr>
        <w:t xml:space="preserve">, </w:t>
      </w:r>
      <m:oMath>
        <w:proofErr w:type="gramEnd"/>
        <m:r>
          <w:rPr>
            <w:rFonts w:ascii="Cambria Math" w:hAnsi="Cambria Math"/>
            <w:color w:val="000000" w:themeColor="text1"/>
          </w:rPr>
          <m:t>A</m:t>
        </m:r>
      </m:oMath>
      <w:r w:rsidR="000B0730" w:rsidRPr="006A10FE">
        <w:rPr>
          <w:color w:val="000000" w:themeColor="text1"/>
        </w:rPr>
        <w:t xml:space="preserve">, </w:t>
      </w:r>
      <w:r w:rsidR="003E7837" w:rsidRPr="006A10FE">
        <w:rPr>
          <w:color w:val="000000" w:themeColor="text1"/>
        </w:rPr>
        <w:t xml:space="preserve">for </w:t>
      </w:r>
      <w:r w:rsidR="00C70195" w:rsidRPr="006A10FE">
        <w:rPr>
          <w:color w:val="000000" w:themeColor="text1"/>
        </w:rPr>
        <w:t xml:space="preserve">the project in relation to </w:t>
      </w:r>
      <w:r w:rsidR="003E7837" w:rsidRPr="006A10FE">
        <w:rPr>
          <w:color w:val="000000" w:themeColor="text1"/>
        </w:rPr>
        <w:t>a report</w:t>
      </w:r>
      <w:r w:rsidR="000E126D" w:rsidRPr="006A10FE">
        <w:rPr>
          <w:color w:val="000000" w:themeColor="text1"/>
        </w:rPr>
        <w:t>ing period</w:t>
      </w:r>
      <w:r w:rsidR="00B24E07" w:rsidRPr="006A10FE">
        <w:rPr>
          <w:color w:val="000000" w:themeColor="text1"/>
        </w:rPr>
        <w:t>,</w:t>
      </w:r>
      <w:r w:rsidR="000B0730" w:rsidRPr="006A10FE">
        <w:rPr>
          <w:color w:val="000000" w:themeColor="text1"/>
        </w:rPr>
        <w:t xml:space="preserve"> </w:t>
      </w:r>
      <w:r w:rsidR="008F2310" w:rsidRPr="006A10FE">
        <w:rPr>
          <w:color w:val="000000" w:themeColor="text1"/>
        </w:rPr>
        <w:t xml:space="preserve">and for a particular project area, </w:t>
      </w:r>
      <w:r w:rsidR="0008097C" w:rsidRPr="006A10FE">
        <w:rPr>
          <w:color w:val="000000" w:themeColor="text1"/>
        </w:rPr>
        <w:t>is calculated using Equation </w:t>
      </w:r>
      <w:r w:rsidR="00726541" w:rsidRPr="006A10FE">
        <w:rPr>
          <w:color w:val="000000" w:themeColor="text1"/>
        </w:rPr>
        <w:t>1.</w:t>
      </w:r>
    </w:p>
    <w:tbl>
      <w:tblPr>
        <w:tblStyle w:val="TableGrid"/>
        <w:tblW w:w="0" w:type="auto"/>
        <w:tblInd w:w="964" w:type="dxa"/>
        <w:tblLook w:val="04A0"/>
      </w:tblPr>
      <w:tblGrid>
        <w:gridCol w:w="6515"/>
        <w:gridCol w:w="1763"/>
      </w:tblGrid>
      <w:tr w:rsidR="00726541" w:rsidRPr="006A10FE" w:rsidTr="00726541">
        <w:tc>
          <w:tcPr>
            <w:tcW w:w="6515" w:type="dxa"/>
          </w:tcPr>
          <w:p w:rsidR="00726541" w:rsidRPr="006A10FE" w:rsidRDefault="00726541" w:rsidP="00726541">
            <w:pPr>
              <w:rPr>
                <w:color w:val="000000" w:themeColor="text1"/>
                <w:szCs w:val="22"/>
              </w:rPr>
            </w:pPr>
            <w:r w:rsidRPr="006A10FE">
              <w:rPr>
                <w:color w:val="000000" w:themeColor="text1"/>
              </w:rPr>
              <w:tab/>
            </w:r>
            <w:r w:rsidRPr="006A10FE">
              <w:rPr>
                <w:rFonts w:ascii="Cambria Math" w:hAnsi="Cambria Math"/>
                <w:color w:val="000000" w:themeColor="text1"/>
              </w:rPr>
              <w:br/>
            </w:r>
            <m:oMathPara>
              <m:oMathParaPr>
                <m:jc m:val="center"/>
              </m:oMathParaPr>
              <m:oMath>
                <m:r>
                  <w:rPr>
                    <w:rFonts w:ascii="Cambria Math" w:hAnsi="Cambria Math"/>
                    <w:color w:val="000000" w:themeColor="text1"/>
                  </w:rPr>
                  <m:t xml:space="preserve">A= </m:t>
                </m:r>
                <m:nary>
                  <m:naryPr>
                    <m:chr m:val="∑"/>
                    <m:limLoc m:val="undOvr"/>
                    <m:ctrlPr>
                      <w:rPr>
                        <w:rFonts w:ascii="Cambria Math" w:hAnsi="Cambria Math"/>
                        <w:i/>
                        <w:color w:val="000000" w:themeColor="text1"/>
                      </w:rPr>
                    </m:ctrlPr>
                  </m:naryPr>
                  <m:sub>
                    <m:r>
                      <w:rPr>
                        <w:rFonts w:ascii="Cambria Math" w:hAnsi="Cambria Math"/>
                        <w:color w:val="000000" w:themeColor="text1"/>
                      </w:rPr>
                      <m:t>y=1</m:t>
                    </m:r>
                  </m:sub>
                  <m:sup>
                    <m:r>
                      <w:rPr>
                        <w:rFonts w:ascii="Cambria Math" w:hAnsi="Cambria Math"/>
                        <w:color w:val="000000" w:themeColor="text1"/>
                      </w:rPr>
                      <m:t>N</m:t>
                    </m:r>
                  </m:sup>
                  <m:e>
                    <m:sSub>
                      <m:sSubPr>
                        <m:ctrlPr>
                          <w:rPr>
                            <w:rFonts w:ascii="Cambria Math" w:eastAsiaTheme="minorHAnsi" w:hAnsi="Cambria Math" w:cstheme="minorBidi"/>
                            <w:i/>
                            <w:color w:val="000000" w:themeColor="text1"/>
                            <w:szCs w:val="22"/>
                          </w:rPr>
                        </m:ctrlPr>
                      </m:sSubPr>
                      <m:e>
                        <m:r>
                          <w:rPr>
                            <w:rFonts w:ascii="Cambria Math" w:eastAsiaTheme="minorHAnsi" w:hAnsi="Cambria Math" w:cstheme="minorBidi"/>
                            <w:color w:val="000000" w:themeColor="text1"/>
                            <w:szCs w:val="22"/>
                          </w:rPr>
                          <m:t>A</m:t>
                        </m:r>
                      </m:e>
                      <m:sub>
                        <m:r>
                          <w:rPr>
                            <w:rFonts w:ascii="Cambria Math" w:hAnsi="Cambria Math"/>
                            <w:color w:val="000000" w:themeColor="text1"/>
                          </w:rPr>
                          <m:t>A</m:t>
                        </m:r>
                        <m:r>
                          <w:rPr>
                            <w:rFonts w:ascii="Cambria Math" w:eastAsiaTheme="minorHAnsi" w:hAnsi="Cambria Math" w:cstheme="minorBidi"/>
                            <w:color w:val="000000" w:themeColor="text1"/>
                            <w:szCs w:val="22"/>
                          </w:rPr>
                          <m:t>,y</m:t>
                        </m:r>
                      </m:sub>
                    </m:sSub>
                  </m:e>
                </m:nary>
              </m:oMath>
            </m:oMathPara>
          </w:p>
          <w:p w:rsidR="00726541" w:rsidRPr="006A10FE" w:rsidRDefault="00726541" w:rsidP="00726541">
            <w:pPr>
              <w:rPr>
                <w:color w:val="000000" w:themeColor="text1"/>
                <w:vertAlign w:val="subscript"/>
              </w:rPr>
            </w:pPr>
          </w:p>
        </w:tc>
        <w:tc>
          <w:tcPr>
            <w:tcW w:w="1763" w:type="dxa"/>
          </w:tcPr>
          <w:p w:rsidR="00726541" w:rsidRPr="006A10FE" w:rsidRDefault="00726541" w:rsidP="0008097C">
            <w:pPr>
              <w:pStyle w:val="subsection"/>
              <w:ind w:left="0" w:firstLine="0"/>
              <w:rPr>
                <w:color w:val="000000" w:themeColor="text1"/>
              </w:rPr>
            </w:pPr>
            <w:r w:rsidRPr="006A10FE">
              <w:rPr>
                <w:color w:val="000000" w:themeColor="text1"/>
              </w:rPr>
              <w:t xml:space="preserve">Equation </w:t>
            </w:r>
            <w:r w:rsidR="00E627CF" w:rsidRPr="006A10FE">
              <w:rPr>
                <w:color w:val="000000" w:themeColor="text1"/>
              </w:rPr>
              <w:t>1</w:t>
            </w:r>
          </w:p>
        </w:tc>
      </w:tr>
    </w:tbl>
    <w:p w:rsidR="00726541" w:rsidRPr="006A10FE" w:rsidRDefault="00726541" w:rsidP="00726541">
      <w:pPr>
        <w:pStyle w:val="subsection"/>
        <w:rPr>
          <w:color w:val="000000" w:themeColor="text1"/>
        </w:rPr>
      </w:pPr>
      <w:r w:rsidRPr="006A10FE">
        <w:rPr>
          <w:color w:val="000000" w:themeColor="text1"/>
        </w:rPr>
        <w:tab/>
      </w:r>
      <w:r w:rsidRPr="006A10FE">
        <w:rPr>
          <w:color w:val="000000" w:themeColor="text1"/>
        </w:rPr>
        <w:tab/>
        <w:t>Where:</w:t>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6157"/>
      </w:tblGrid>
      <w:tr w:rsidR="00726541" w:rsidRPr="006A10FE" w:rsidTr="00726541">
        <w:tc>
          <w:tcPr>
            <w:tcW w:w="2121" w:type="dxa"/>
          </w:tcPr>
          <w:p w:rsidR="00726541" w:rsidRPr="006A10FE" w:rsidRDefault="00726541" w:rsidP="00726541">
            <w:pPr>
              <w:pStyle w:val="subsection"/>
              <w:ind w:left="0" w:firstLine="0"/>
              <w:rPr>
                <w:color w:val="000000" w:themeColor="text1"/>
              </w:rPr>
            </w:pPr>
            <m:oMathPara>
              <m:oMathParaPr>
                <m:jc m:val="right"/>
              </m:oMathParaPr>
              <m:oMath>
                <m:r>
                  <w:rPr>
                    <w:rFonts w:ascii="Cambria Math" w:hAnsi="Cambria Math"/>
                    <w:color w:val="000000" w:themeColor="text1"/>
                  </w:rPr>
                  <m:t>A=</m:t>
                </m:r>
              </m:oMath>
            </m:oMathPara>
          </w:p>
        </w:tc>
        <w:tc>
          <w:tcPr>
            <w:tcW w:w="6157" w:type="dxa"/>
          </w:tcPr>
          <w:p w:rsidR="00726541" w:rsidRPr="006A10FE" w:rsidRDefault="00726541" w:rsidP="00726541">
            <w:pPr>
              <w:pStyle w:val="subsection"/>
              <w:ind w:left="0" w:firstLine="0"/>
              <w:rPr>
                <w:color w:val="000000" w:themeColor="text1"/>
              </w:rPr>
            </w:pPr>
            <w:proofErr w:type="gramStart"/>
            <w:r w:rsidRPr="006A10FE">
              <w:rPr>
                <w:color w:val="000000" w:themeColor="text1"/>
              </w:rPr>
              <w:t>the</w:t>
            </w:r>
            <w:proofErr w:type="gramEnd"/>
            <w:r w:rsidRPr="006A10FE">
              <w:rPr>
                <w:color w:val="000000" w:themeColor="text1"/>
              </w:rPr>
              <w:t xml:space="preserve"> carbon dioxide equivalent net abatement amount</w:t>
            </w:r>
            <w:r w:rsidR="00A12EC5" w:rsidRPr="006A10FE">
              <w:rPr>
                <w:color w:val="000000" w:themeColor="text1"/>
              </w:rPr>
              <w:t xml:space="preserve"> for the project in relation to a reporting period</w:t>
            </w:r>
            <w:r w:rsidRPr="006A10FE">
              <w:rPr>
                <w:color w:val="000000" w:themeColor="text1"/>
              </w:rPr>
              <w:t>, in tonnes CO</w:t>
            </w:r>
            <w:r w:rsidRPr="006A10FE">
              <w:rPr>
                <w:color w:val="000000" w:themeColor="text1"/>
                <w:vertAlign w:val="subscript"/>
              </w:rPr>
              <w:t>2</w:t>
            </w:r>
            <w:r w:rsidRPr="006A10FE">
              <w:rPr>
                <w:color w:val="000000" w:themeColor="text1"/>
              </w:rPr>
              <w:noBreakHyphen/>
              <w:t>e.</w:t>
            </w:r>
          </w:p>
        </w:tc>
      </w:tr>
      <w:tr w:rsidR="00726541" w:rsidRPr="006A10FE" w:rsidTr="00726541">
        <w:tc>
          <w:tcPr>
            <w:tcW w:w="2121" w:type="dxa"/>
          </w:tcPr>
          <w:p w:rsidR="00726541" w:rsidRPr="006A10FE" w:rsidRDefault="005C1671" w:rsidP="005E0D81">
            <w:pPr>
              <w:pStyle w:val="subsection"/>
              <w:ind w:left="0" w:firstLine="0"/>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A</m:t>
                    </m:r>
                  </m:e>
                  <m:sub>
                    <m:r>
                      <w:rPr>
                        <w:rFonts w:ascii="Cambria Math" w:hAnsi="Cambria Math"/>
                        <w:color w:val="000000" w:themeColor="text1"/>
                      </w:rPr>
                      <m:t>A,y</m:t>
                    </m:r>
                  </m:sub>
                </m:sSub>
                <m:r>
                  <w:rPr>
                    <w:rFonts w:ascii="Cambria Math" w:eastAsiaTheme="minorHAnsi" w:hAnsi="Cambria Math" w:cstheme="minorBidi"/>
                    <w:color w:val="000000" w:themeColor="text1"/>
                    <w:szCs w:val="22"/>
                    <w:lang w:eastAsia="en-US"/>
                  </w:rPr>
                  <m:t>=</m:t>
                </m:r>
              </m:oMath>
            </m:oMathPara>
          </w:p>
        </w:tc>
        <w:tc>
          <w:tcPr>
            <w:tcW w:w="6157" w:type="dxa"/>
          </w:tcPr>
          <w:p w:rsidR="00726541" w:rsidRPr="006A10FE" w:rsidRDefault="00726541" w:rsidP="00B92A23">
            <w:pPr>
              <w:pStyle w:val="subsection"/>
              <w:ind w:left="0" w:firstLine="0"/>
              <w:rPr>
                <w:color w:val="000000" w:themeColor="text1"/>
              </w:rPr>
            </w:pPr>
            <w:proofErr w:type="gramStart"/>
            <w:r w:rsidRPr="006A10FE">
              <w:rPr>
                <w:color w:val="000000" w:themeColor="text1"/>
              </w:rPr>
              <w:t>adjusted</w:t>
            </w:r>
            <w:proofErr w:type="gramEnd"/>
            <w:r w:rsidRPr="006A10FE">
              <w:rPr>
                <w:color w:val="000000" w:themeColor="text1"/>
              </w:rPr>
              <w:t xml:space="preserve"> net annual project abatement, in tonnes CO</w:t>
            </w:r>
            <w:r w:rsidRPr="006A10FE">
              <w:rPr>
                <w:color w:val="000000" w:themeColor="text1"/>
                <w:vertAlign w:val="subscript"/>
              </w:rPr>
              <w:t>2</w:t>
            </w:r>
            <w:r w:rsidRPr="006A10FE">
              <w:rPr>
                <w:color w:val="000000" w:themeColor="text1"/>
              </w:rPr>
              <w:t xml:space="preserve">-e, in calendar year </w:t>
            </w:r>
            <m:oMath>
              <m:r>
                <w:rPr>
                  <w:rFonts w:ascii="Cambria Math" w:hAnsi="Cambria Math"/>
                  <w:color w:val="000000" w:themeColor="text1"/>
                </w:rPr>
                <m:t>y</m:t>
              </m:r>
            </m:oMath>
            <w:r w:rsidRPr="006A10FE">
              <w:rPr>
                <w:color w:val="000000" w:themeColor="text1"/>
              </w:rPr>
              <w:t xml:space="preserve"> </w:t>
            </w:r>
            <w:r w:rsidR="00FC7E66" w:rsidRPr="006A10FE">
              <w:rPr>
                <w:color w:val="000000" w:themeColor="text1"/>
              </w:rPr>
              <w:t>in</w:t>
            </w:r>
            <w:r w:rsidRPr="006A10FE">
              <w:rPr>
                <w:color w:val="000000" w:themeColor="text1"/>
              </w:rPr>
              <w:t xml:space="preserve"> the crediting period—from </w:t>
            </w:r>
            <w:r w:rsidR="00724696" w:rsidRPr="00724696">
              <w:rPr>
                <w:color w:val="000000" w:themeColor="text1"/>
              </w:rPr>
              <w:t>Subdivision 2</w:t>
            </w:r>
            <w:r w:rsidRPr="006A10FE">
              <w:rPr>
                <w:color w:val="000000" w:themeColor="text1"/>
              </w:rPr>
              <w:t>.</w:t>
            </w:r>
          </w:p>
        </w:tc>
      </w:tr>
      <w:tr w:rsidR="00726541" w:rsidRPr="006A10FE" w:rsidTr="00726541">
        <w:tc>
          <w:tcPr>
            <w:tcW w:w="2121" w:type="dxa"/>
          </w:tcPr>
          <w:p w:rsidR="00726541" w:rsidRPr="006A10FE" w:rsidRDefault="00726541" w:rsidP="00726541">
            <w:pPr>
              <w:pStyle w:val="subsection"/>
              <w:ind w:left="0" w:firstLine="0"/>
              <w:rPr>
                <w:color w:val="000000" w:themeColor="text1"/>
                <w:szCs w:val="22"/>
                <w:highlight w:val="lightGray"/>
                <w:lang w:eastAsia="en-US"/>
              </w:rPr>
            </w:pPr>
            <m:oMathPara>
              <m:oMathParaPr>
                <m:jc m:val="right"/>
              </m:oMathParaPr>
              <m:oMath>
                <m:r>
                  <w:rPr>
                    <w:rFonts w:ascii="Cambria Math" w:eastAsiaTheme="minorHAnsi" w:hAnsi="Cambria Math" w:cstheme="minorBidi"/>
                    <w:color w:val="000000" w:themeColor="text1"/>
                    <w:szCs w:val="22"/>
                  </w:rPr>
                  <m:t>N</m:t>
                </m:r>
                <m:r>
                  <w:rPr>
                    <w:rFonts w:ascii="Cambria Math" w:hAnsi="Cambria Math"/>
                    <w:color w:val="000000" w:themeColor="text1"/>
                    <w:szCs w:val="22"/>
                  </w:rPr>
                  <m:t>=</m:t>
                </m:r>
              </m:oMath>
            </m:oMathPara>
          </w:p>
        </w:tc>
        <w:tc>
          <w:tcPr>
            <w:tcW w:w="6157" w:type="dxa"/>
          </w:tcPr>
          <w:p w:rsidR="00726541" w:rsidRPr="006A10FE" w:rsidRDefault="00726541" w:rsidP="003741E6">
            <w:pPr>
              <w:pStyle w:val="subsection"/>
              <w:ind w:left="0" w:firstLine="0"/>
              <w:rPr>
                <w:color w:val="000000" w:themeColor="text1"/>
              </w:rPr>
            </w:pPr>
            <w:proofErr w:type="gramStart"/>
            <w:r w:rsidRPr="006A10FE">
              <w:rPr>
                <w:color w:val="000000" w:themeColor="text1"/>
              </w:rPr>
              <w:t>the</w:t>
            </w:r>
            <w:proofErr w:type="gramEnd"/>
            <w:r w:rsidRPr="006A10FE">
              <w:rPr>
                <w:color w:val="000000" w:themeColor="text1"/>
              </w:rPr>
              <w:t xml:space="preserve"> number of years </w:t>
            </w:r>
            <w:r w:rsidR="00A12EC5" w:rsidRPr="006A10FE">
              <w:rPr>
                <w:color w:val="000000" w:themeColor="text1"/>
              </w:rPr>
              <w:t xml:space="preserve">in the </w:t>
            </w:r>
            <w:r w:rsidR="003741E6" w:rsidRPr="006A10FE">
              <w:rPr>
                <w:color w:val="000000" w:themeColor="text1"/>
              </w:rPr>
              <w:t>crediting</w:t>
            </w:r>
            <w:r w:rsidR="00A12EC5" w:rsidRPr="006A10FE">
              <w:rPr>
                <w:color w:val="000000" w:themeColor="text1"/>
              </w:rPr>
              <w:t xml:space="preserve"> period </w:t>
            </w:r>
            <w:r w:rsidR="00082625" w:rsidRPr="006A10FE">
              <w:rPr>
                <w:color w:val="000000" w:themeColor="text1"/>
              </w:rPr>
              <w:t xml:space="preserve">that are </w:t>
            </w:r>
            <w:r w:rsidR="000E126D" w:rsidRPr="006A10FE">
              <w:rPr>
                <w:color w:val="000000" w:themeColor="text1"/>
              </w:rPr>
              <w:t>being reported on</w:t>
            </w:r>
            <w:r w:rsidR="00082625" w:rsidRPr="006A10FE">
              <w:rPr>
                <w:color w:val="000000" w:themeColor="text1"/>
              </w:rPr>
              <w:t xml:space="preserve"> in that reporting period</w:t>
            </w:r>
            <w:r w:rsidRPr="006A10FE">
              <w:rPr>
                <w:color w:val="000000" w:themeColor="text1"/>
              </w:rPr>
              <w:t>.</w:t>
            </w:r>
          </w:p>
        </w:tc>
      </w:tr>
    </w:tbl>
    <w:p w:rsidR="00E848A4" w:rsidRPr="006A10FE" w:rsidRDefault="00E848A4" w:rsidP="004D0D6D">
      <w:pPr>
        <w:pStyle w:val="SubsectionHead"/>
        <w:rPr>
          <w:color w:val="000000" w:themeColor="text1"/>
        </w:rPr>
      </w:pPr>
      <w:r w:rsidRPr="006A10FE">
        <w:rPr>
          <w:color w:val="000000" w:themeColor="text1"/>
        </w:rPr>
        <w:t>Carbon dioxide equivalent net abatement amount—</w:t>
      </w:r>
      <w:r w:rsidR="00AC3484" w:rsidRPr="006A10FE">
        <w:rPr>
          <w:color w:val="000000" w:themeColor="text1"/>
        </w:rPr>
        <w:t xml:space="preserve">multiple </w:t>
      </w:r>
      <w:r w:rsidRPr="006A10FE">
        <w:rPr>
          <w:color w:val="000000" w:themeColor="text1"/>
        </w:rPr>
        <w:t>project area</w:t>
      </w:r>
      <w:r w:rsidR="00AC3484" w:rsidRPr="006A10FE">
        <w:rPr>
          <w:color w:val="000000" w:themeColor="text1"/>
        </w:rPr>
        <w:t>s</w:t>
      </w:r>
    </w:p>
    <w:p w:rsidR="004D0D6D" w:rsidRPr="006A10FE" w:rsidRDefault="00E848A4" w:rsidP="00E848A4">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r>
      <w:r w:rsidR="00AC3484" w:rsidRPr="006A10FE">
        <w:rPr>
          <w:color w:val="000000" w:themeColor="text1"/>
        </w:rPr>
        <w:t>If the project has more than one project area, the carbon dioxide equivalent net abatement amount</w:t>
      </w:r>
      <w:proofErr w:type="gramStart"/>
      <w:r w:rsidR="00AC3484" w:rsidRPr="006A10FE">
        <w:rPr>
          <w:color w:val="000000" w:themeColor="text1"/>
        </w:rPr>
        <w:t xml:space="preserve">, </w:t>
      </w:r>
      <m:oMath>
        <w:proofErr w:type="gramEnd"/>
        <m:r>
          <w:rPr>
            <w:rFonts w:ascii="Cambria Math" w:hAnsi="Cambria Math"/>
            <w:color w:val="000000" w:themeColor="text1"/>
          </w:rPr>
          <m:t>A</m:t>
        </m:r>
      </m:oMath>
      <w:r w:rsidR="00AC3484" w:rsidRPr="006A10FE">
        <w:rPr>
          <w:color w:val="000000" w:themeColor="text1"/>
        </w:rPr>
        <w:t>, is calculated by</w:t>
      </w:r>
      <w:r w:rsidR="004D0D6D" w:rsidRPr="006A10FE">
        <w:rPr>
          <w:color w:val="000000" w:themeColor="text1"/>
        </w:rPr>
        <w:t>:</w:t>
      </w:r>
    </w:p>
    <w:p w:rsidR="0011193F" w:rsidRPr="006A10FE" w:rsidRDefault="0011193F" w:rsidP="0011193F">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00AC3484" w:rsidRPr="006A10FE">
        <w:rPr>
          <w:color w:val="000000" w:themeColor="text1"/>
        </w:rPr>
        <w:t>applying</w:t>
      </w:r>
      <w:proofErr w:type="gramEnd"/>
      <w:r w:rsidR="00AC3484" w:rsidRPr="006A10FE">
        <w:rPr>
          <w:color w:val="000000" w:themeColor="text1"/>
        </w:rPr>
        <w:t xml:space="preserve"> </w:t>
      </w:r>
      <w:r w:rsidR="0008097C" w:rsidRPr="006A10FE">
        <w:rPr>
          <w:color w:val="000000" w:themeColor="text1"/>
        </w:rPr>
        <w:t xml:space="preserve">Equation </w:t>
      </w:r>
      <w:r w:rsidR="00E627CF" w:rsidRPr="006A10FE">
        <w:rPr>
          <w:color w:val="000000" w:themeColor="text1"/>
        </w:rPr>
        <w:t>1</w:t>
      </w:r>
      <w:r w:rsidRPr="006A10FE">
        <w:rPr>
          <w:color w:val="000000" w:themeColor="text1"/>
        </w:rPr>
        <w:t xml:space="preserve"> </w:t>
      </w:r>
      <w:r w:rsidR="00AC3484" w:rsidRPr="006A10FE">
        <w:rPr>
          <w:color w:val="000000" w:themeColor="text1"/>
        </w:rPr>
        <w:t>to each project area; and</w:t>
      </w:r>
    </w:p>
    <w:p w:rsidR="0011193F" w:rsidRPr="006A10FE" w:rsidRDefault="0011193F" w:rsidP="0011193F">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00AC3484" w:rsidRPr="006A10FE">
        <w:rPr>
          <w:color w:val="000000" w:themeColor="text1"/>
        </w:rPr>
        <w:t>summing</w:t>
      </w:r>
      <w:proofErr w:type="gramEnd"/>
      <w:r w:rsidR="00AC3484" w:rsidRPr="006A10FE">
        <w:rPr>
          <w:color w:val="000000" w:themeColor="text1"/>
        </w:rPr>
        <w:t xml:space="preserve"> each of the values so calculated.</w:t>
      </w:r>
    </w:p>
    <w:p w:rsidR="00726541" w:rsidRPr="006A10FE" w:rsidRDefault="00310500" w:rsidP="00726541">
      <w:pPr>
        <w:pStyle w:val="ActHead4"/>
        <w:rPr>
          <w:color w:val="000000" w:themeColor="text1"/>
        </w:rPr>
      </w:pPr>
      <w:bookmarkStart w:id="72" w:name="_Toc413155577"/>
      <w:r>
        <w:rPr>
          <w:color w:val="000000" w:themeColor="text1"/>
        </w:rPr>
        <w:t>Subdivision 2</w:t>
      </w:r>
      <w:r w:rsidR="00726541" w:rsidRPr="006A10FE">
        <w:rPr>
          <w:color w:val="000000" w:themeColor="text1"/>
        </w:rPr>
        <w:t>—Calculation of adjusted net annual project abatement</w:t>
      </w:r>
      <w:bookmarkEnd w:id="72"/>
    </w:p>
    <w:p w:rsidR="00726541" w:rsidRPr="006A10FE" w:rsidRDefault="00310500" w:rsidP="00726541">
      <w:pPr>
        <w:pStyle w:val="ActHead5"/>
        <w:rPr>
          <w:color w:val="000000" w:themeColor="text1"/>
        </w:rPr>
      </w:pPr>
      <w:bookmarkStart w:id="73" w:name="_Toc413155578"/>
      <w:proofErr w:type="gramStart"/>
      <w:r>
        <w:rPr>
          <w:color w:val="000000" w:themeColor="text1"/>
        </w:rPr>
        <w:t>25</w:t>
      </w:r>
      <w:r w:rsidR="00726541" w:rsidRPr="006A10FE">
        <w:rPr>
          <w:color w:val="000000" w:themeColor="text1"/>
        </w:rPr>
        <w:t xml:space="preserve">  Outline</w:t>
      </w:r>
      <w:bookmarkEnd w:id="73"/>
      <w:proofErr w:type="gramEnd"/>
    </w:p>
    <w:p w:rsidR="00726541" w:rsidRPr="006A10FE" w:rsidRDefault="00726541" w:rsidP="00726541">
      <w:pPr>
        <w:pStyle w:val="subsection"/>
        <w:rPr>
          <w:color w:val="000000" w:themeColor="text1"/>
        </w:rPr>
      </w:pPr>
      <w:r w:rsidRPr="006A10FE">
        <w:rPr>
          <w:color w:val="000000" w:themeColor="text1"/>
        </w:rPr>
        <w:tab/>
      </w:r>
      <w:r w:rsidRPr="006A10FE">
        <w:rPr>
          <w:color w:val="000000" w:themeColor="text1"/>
        </w:rPr>
        <w:tab/>
        <w:t>This section outlines the calculation of the adjusted net annual project abatement</w:t>
      </w:r>
      <w:proofErr w:type="gramStart"/>
      <w:r w:rsidR="00665FC8" w:rsidRPr="006A10FE">
        <w:rPr>
          <w:color w:val="000000" w:themeColor="text1"/>
        </w:rPr>
        <w:t>,</w:t>
      </w:r>
      <w:r w:rsidRPr="006A10FE">
        <w:rPr>
          <w:color w:val="000000" w:themeColor="text1"/>
        </w:rPr>
        <w:t xml:space="preserve"> </w:t>
      </w:r>
      <m:oMath>
        <w:proofErr w:type="gramEnd"/>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A,y</m:t>
            </m:r>
          </m:sub>
        </m:sSub>
      </m:oMath>
      <w:r w:rsidR="00665FC8" w:rsidRPr="006A10FE">
        <w:rPr>
          <w:color w:val="000000" w:themeColor="text1"/>
        </w:rPr>
        <w:t>,</w:t>
      </w:r>
      <w:r w:rsidRPr="006A10FE">
        <w:rPr>
          <w:color w:val="000000" w:themeColor="text1"/>
        </w:rPr>
        <w:t xml:space="preserve"> that is performed under this Subdivision.</w:t>
      </w:r>
    </w:p>
    <w:p w:rsidR="00726541" w:rsidRPr="006A10FE" w:rsidRDefault="00726541" w:rsidP="00726541">
      <w:pPr>
        <w:pStyle w:val="BoxList"/>
        <w:rPr>
          <w:color w:val="000000" w:themeColor="text1"/>
        </w:rPr>
      </w:pPr>
      <w:r w:rsidRPr="006A10FE">
        <w:rPr>
          <w:color w:val="000000" w:themeColor="text1"/>
        </w:rPr>
        <w:t>•</w:t>
      </w:r>
      <w:r w:rsidRPr="006A10FE">
        <w:rPr>
          <w:color w:val="000000" w:themeColor="text1"/>
        </w:rPr>
        <w:tab/>
      </w:r>
      <w:r w:rsidR="000C7579" w:rsidRPr="006A10FE">
        <w:rPr>
          <w:color w:val="000000" w:themeColor="text1"/>
        </w:rPr>
        <w:t xml:space="preserve">The adjusted net annual </w:t>
      </w:r>
      <w:r w:rsidR="00896675" w:rsidRPr="006A10FE">
        <w:rPr>
          <w:color w:val="000000" w:themeColor="text1"/>
        </w:rPr>
        <w:t xml:space="preserve">project </w:t>
      </w:r>
      <w:r w:rsidR="000C7579" w:rsidRPr="006A10FE">
        <w:rPr>
          <w:color w:val="000000" w:themeColor="text1"/>
        </w:rPr>
        <w:t xml:space="preserve">abatement, </w:t>
      </w: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A</m:t>
            </m:r>
          </m:e>
          <m:sub>
            <m:r>
              <w:rPr>
                <w:rFonts w:ascii="Cambria Math" w:hAnsi="Cambria Math"/>
                <w:color w:val="000000" w:themeColor="text1"/>
              </w:rPr>
              <m:t>A,y</m:t>
            </m:r>
          </m:sub>
        </m:sSub>
      </m:oMath>
      <w:r w:rsidR="000C7579" w:rsidRPr="006A10FE">
        <w:rPr>
          <w:color w:val="000000" w:themeColor="text1"/>
          <w:szCs w:val="22"/>
          <w:lang w:eastAsia="en-US"/>
        </w:rPr>
        <w:t xml:space="preserve">, is calculated by adjusting the </w:t>
      </w:r>
      <w:r w:rsidR="000C7579" w:rsidRPr="006A10FE">
        <w:rPr>
          <w:color w:val="000000" w:themeColor="text1"/>
        </w:rPr>
        <w:t>n</w:t>
      </w:r>
      <w:r w:rsidRPr="006A10FE">
        <w:rPr>
          <w:color w:val="000000" w:themeColor="text1"/>
        </w:rPr>
        <w:t xml:space="preserve">et annual </w:t>
      </w:r>
      <w:r w:rsidR="00896675" w:rsidRPr="006A10FE">
        <w:rPr>
          <w:color w:val="000000" w:themeColor="text1"/>
        </w:rPr>
        <w:t xml:space="preserve">project </w:t>
      </w:r>
      <w:r w:rsidRPr="006A10FE">
        <w:rPr>
          <w:color w:val="000000" w:themeColor="text1"/>
        </w:rPr>
        <w:t>abatement</w:t>
      </w:r>
      <w:r w:rsidR="00665FC8" w:rsidRPr="006A10FE">
        <w:rPr>
          <w:color w:val="000000" w:themeColor="text1"/>
        </w:rPr>
        <w:t>,</w:t>
      </w:r>
      <w:r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oMath>
      <w:r w:rsidR="00665FC8" w:rsidRPr="006A10FE">
        <w:rPr>
          <w:color w:val="000000" w:themeColor="text1"/>
        </w:rPr>
        <w:t>,</w:t>
      </w:r>
      <w:r w:rsidRPr="006A10FE">
        <w:rPr>
          <w:color w:val="000000" w:themeColor="text1"/>
        </w:rPr>
        <w:t xml:space="preserve"> to manage the risk of the project containing some year(s) in which emissions are higher than the average annual baseline emissions. This is achieved by means of a ‘</w:t>
      </w:r>
      <w:r w:rsidR="007F7FC6" w:rsidRPr="006A10FE">
        <w:rPr>
          <w:color w:val="000000" w:themeColor="text1"/>
        </w:rPr>
        <w:t>uncertainty buffer</w:t>
      </w:r>
      <w:r w:rsidRPr="006A10FE">
        <w:rPr>
          <w:color w:val="000000" w:themeColor="text1"/>
        </w:rPr>
        <w:t>’</w:t>
      </w:r>
      <w:r w:rsidR="00665FC8" w:rsidRPr="006A10FE">
        <w:rPr>
          <w:color w:val="000000" w:themeColor="text1"/>
        </w:rPr>
        <w:t>,</w:t>
      </w:r>
      <w:r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y</m:t>
            </m:r>
          </m:sub>
        </m:sSub>
      </m:oMath>
      <w:r w:rsidRPr="006A10FE">
        <w:rPr>
          <w:color w:val="000000" w:themeColor="text1"/>
        </w:rPr>
        <w:t xml:space="preserve">, which is added to in years in which net annual abatement is greater than zero and subtracted from in years </w:t>
      </w:r>
      <w:r w:rsidR="005E0D81" w:rsidRPr="006A10FE">
        <w:rPr>
          <w:color w:val="000000" w:themeColor="text1"/>
        </w:rPr>
        <w:t>in which</w:t>
      </w:r>
      <w:r w:rsidRPr="006A10FE">
        <w:rPr>
          <w:color w:val="000000" w:themeColor="text1"/>
        </w:rPr>
        <w:t xml:space="preserve"> net annual</w:t>
      </w:r>
      <w:r w:rsidR="00896675" w:rsidRPr="006A10FE">
        <w:rPr>
          <w:color w:val="000000" w:themeColor="text1"/>
        </w:rPr>
        <w:t xml:space="preserve"> project</w:t>
      </w:r>
      <w:r w:rsidRPr="006A10FE">
        <w:rPr>
          <w:color w:val="000000" w:themeColor="text1"/>
        </w:rPr>
        <w:t xml:space="preserve"> abatement is less than zero. The value of the </w:t>
      </w:r>
      <w:r w:rsidR="007F7FC6" w:rsidRPr="006A10FE">
        <w:rPr>
          <w:color w:val="000000" w:themeColor="text1"/>
        </w:rPr>
        <w:t>uncertainty buffer</w:t>
      </w:r>
      <w:r w:rsidRPr="006A10FE">
        <w:rPr>
          <w:color w:val="000000" w:themeColor="text1"/>
        </w:rPr>
        <w:t xml:space="preserve"> is calculated at the end of each calendar year. At the beginning of the project, including transitioning projects, the value of the </w:t>
      </w:r>
      <w:r w:rsidR="007F7FC6" w:rsidRPr="006A10FE">
        <w:rPr>
          <w:color w:val="000000" w:themeColor="text1"/>
        </w:rPr>
        <w:t>uncertainty buffer</w:t>
      </w:r>
      <w:r w:rsidRPr="006A10FE">
        <w:rPr>
          <w:color w:val="000000" w:themeColor="text1"/>
        </w:rPr>
        <w:t xml:space="preserve"> is zero.</w:t>
      </w:r>
    </w:p>
    <w:p w:rsidR="00665FC8" w:rsidRPr="006A10FE" w:rsidRDefault="00665FC8" w:rsidP="00726541">
      <w:pPr>
        <w:pStyle w:val="BoxList"/>
        <w:rPr>
          <w:color w:val="000000" w:themeColor="text1"/>
        </w:rPr>
      </w:pPr>
      <w:r w:rsidRPr="006A10FE">
        <w:rPr>
          <w:color w:val="000000" w:themeColor="text1"/>
        </w:rPr>
        <w:t>•</w:t>
      </w:r>
      <w:r w:rsidRPr="006A10FE">
        <w:rPr>
          <w:color w:val="000000" w:themeColor="text1"/>
        </w:rPr>
        <w:tab/>
      </w:r>
      <w:r w:rsidR="005E4817" w:rsidRPr="006A10FE">
        <w:rPr>
          <w:color w:val="000000" w:themeColor="text1"/>
        </w:rPr>
        <w:t xml:space="preserve">The </w:t>
      </w:r>
      <w:r w:rsidR="005275F6" w:rsidRPr="006A10FE">
        <w:rPr>
          <w:color w:val="000000" w:themeColor="text1"/>
        </w:rPr>
        <w:t xml:space="preserve">amount </w:t>
      </w:r>
      <w:r w:rsidR="005E4817" w:rsidRPr="006A10FE">
        <w:rPr>
          <w:color w:val="000000" w:themeColor="text1"/>
        </w:rPr>
        <w:t xml:space="preserve">stored in the </w:t>
      </w:r>
      <w:r w:rsidR="007F7FC6" w:rsidRPr="006A10FE">
        <w:rPr>
          <w:color w:val="000000" w:themeColor="text1"/>
        </w:rPr>
        <w:t>uncertainty buffer</w:t>
      </w:r>
      <w:r w:rsidR="005E4817" w:rsidRPr="006A10FE">
        <w:rPr>
          <w:color w:val="000000" w:themeColor="text1"/>
        </w:rPr>
        <w:t xml:space="preserve"> is capped at a </w:t>
      </w:r>
      <w:r w:rsidR="00333442" w:rsidRPr="006A10FE">
        <w:rPr>
          <w:color w:val="000000" w:themeColor="text1"/>
        </w:rPr>
        <w:t>maximum</w:t>
      </w:r>
      <w:proofErr w:type="gramStart"/>
      <w:r w:rsidR="00896675" w:rsidRPr="006A10FE">
        <w:rPr>
          <w:color w:val="000000" w:themeColor="text1"/>
        </w:rPr>
        <w:t xml:space="preserve">, </w:t>
      </w:r>
      <m:oMath>
        <w:proofErr w:type="gramEnd"/>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R</m:t>
            </m:r>
          </m:e>
          <m:sub>
            <m:r>
              <w:rPr>
                <w:rFonts w:ascii="Cambria Math" w:hAnsi="Cambria Math"/>
                <w:color w:val="000000" w:themeColor="text1"/>
              </w:rPr>
              <m:t>C</m:t>
            </m:r>
          </m:sub>
        </m:sSub>
      </m:oMath>
      <w:r w:rsidR="00896675" w:rsidRPr="006A10FE">
        <w:rPr>
          <w:color w:val="000000" w:themeColor="text1"/>
          <w:szCs w:val="22"/>
          <w:lang w:eastAsia="en-US"/>
        </w:rPr>
        <w:t>,</w:t>
      </w:r>
      <w:r w:rsidR="005E4817" w:rsidRPr="006A10FE">
        <w:rPr>
          <w:color w:val="000000" w:themeColor="text1"/>
        </w:rPr>
        <w:t xml:space="preserve"> </w:t>
      </w:r>
      <w:r w:rsidR="00896675" w:rsidRPr="006A10FE">
        <w:rPr>
          <w:color w:val="000000" w:themeColor="text1"/>
        </w:rPr>
        <w:t>which is equal to</w:t>
      </w:r>
      <w:r w:rsidR="005E4817" w:rsidRPr="006A10FE">
        <w:rPr>
          <w:color w:val="000000" w:themeColor="text1"/>
        </w:rPr>
        <w:t xml:space="preserve"> 5</w:t>
      </w:r>
      <w:r w:rsidR="00B3485F" w:rsidRPr="006A10FE">
        <w:rPr>
          <w:color w:val="000000" w:themeColor="text1"/>
        </w:rPr>
        <w:t xml:space="preserve"> per cent </w:t>
      </w:r>
      <w:r w:rsidR="005E4817" w:rsidRPr="006A10FE">
        <w:rPr>
          <w:color w:val="000000" w:themeColor="text1"/>
        </w:rPr>
        <w:t>of the average annual baseline emissions</w:t>
      </w:r>
      <w:r w:rsidR="00B3485F" w:rsidRPr="006A10FE">
        <w:rPr>
          <w:color w:val="000000" w:themeColor="text1"/>
          <w:szCs w:val="22"/>
          <w:lang w:eastAsia="en-US"/>
        </w:rPr>
        <w:t>.</w:t>
      </w:r>
      <w:r w:rsidR="005E4817" w:rsidRPr="006A10FE">
        <w:rPr>
          <w:color w:val="000000" w:themeColor="text1"/>
        </w:rPr>
        <w:t xml:space="preserve"> </w:t>
      </w:r>
      <w:r w:rsidR="00896675" w:rsidRPr="006A10FE">
        <w:rPr>
          <w:color w:val="000000" w:themeColor="text1"/>
        </w:rPr>
        <w:t xml:space="preserve">The </w:t>
      </w:r>
      <w:r w:rsidR="007F7FC6" w:rsidRPr="006A10FE">
        <w:rPr>
          <w:color w:val="000000" w:themeColor="text1"/>
        </w:rPr>
        <w:t>uncertainty buffer</w:t>
      </w:r>
      <w:r w:rsidR="005E4817" w:rsidRPr="006A10FE">
        <w:rPr>
          <w:color w:val="000000" w:themeColor="text1"/>
        </w:rPr>
        <w:t xml:space="preserve"> </w:t>
      </w:r>
      <w:r w:rsidR="00896675" w:rsidRPr="006A10FE">
        <w:rPr>
          <w:color w:val="000000" w:themeColor="text1"/>
        </w:rPr>
        <w:lastRenderedPageBreak/>
        <w:t xml:space="preserve">is only added to </w:t>
      </w:r>
      <w:r w:rsidR="005E4817" w:rsidRPr="006A10FE">
        <w:rPr>
          <w:color w:val="000000" w:themeColor="text1"/>
        </w:rPr>
        <w:t xml:space="preserve">if the </w:t>
      </w:r>
      <w:r w:rsidR="007F7FC6" w:rsidRPr="006A10FE">
        <w:rPr>
          <w:color w:val="000000" w:themeColor="text1"/>
        </w:rPr>
        <w:t>uncertainty buffer</w:t>
      </w:r>
      <w:r w:rsidR="005E4817" w:rsidRPr="006A10FE">
        <w:rPr>
          <w:color w:val="000000" w:themeColor="text1"/>
        </w:rPr>
        <w:t xml:space="preserve"> in the preceding year is less than the </w:t>
      </w:r>
      <w:r w:rsidR="00333442" w:rsidRPr="006A10FE">
        <w:rPr>
          <w:color w:val="000000" w:themeColor="text1"/>
        </w:rPr>
        <w:t>maximum</w:t>
      </w:r>
      <w:r w:rsidR="005E4817" w:rsidRPr="006A10FE">
        <w:rPr>
          <w:color w:val="000000" w:themeColor="text1"/>
        </w:rPr>
        <w:t xml:space="preserve"> value, and where net annual project abatement is greater than zero.</w:t>
      </w:r>
    </w:p>
    <w:p w:rsidR="002E1DBA" w:rsidRPr="006A10FE" w:rsidRDefault="00726541" w:rsidP="00726541">
      <w:pPr>
        <w:pStyle w:val="BoxList"/>
        <w:rPr>
          <w:color w:val="000000" w:themeColor="text1"/>
        </w:rPr>
      </w:pPr>
      <w:r w:rsidRPr="006A10FE">
        <w:rPr>
          <w:color w:val="000000" w:themeColor="text1"/>
        </w:rPr>
        <w:t>•</w:t>
      </w:r>
      <w:r w:rsidRPr="006A10FE">
        <w:rPr>
          <w:color w:val="000000" w:themeColor="text1"/>
        </w:rPr>
        <w:tab/>
      </w:r>
      <w:r w:rsidR="002E1DBA" w:rsidRPr="006A10FE">
        <w:rPr>
          <w:color w:val="000000" w:themeColor="text1"/>
        </w:rPr>
        <w:t xml:space="preserve">If </w:t>
      </w:r>
      <w:proofErr w:type="spellStart"/>
      <w:r w:rsidR="002E1DBA" w:rsidRPr="006A10FE">
        <w:rPr>
          <w:color w:val="000000" w:themeColor="text1"/>
        </w:rPr>
        <w:t>SavBAT</w:t>
      </w:r>
      <w:proofErr w:type="spellEnd"/>
      <w:r w:rsidR="002E1DBA" w:rsidRPr="006A10FE">
        <w:rPr>
          <w:color w:val="000000" w:themeColor="text1"/>
        </w:rPr>
        <w:t xml:space="preserve"> 2 includes the functionality to calculate adjusted net annual project abatement, the project proponent may </w:t>
      </w:r>
      <w:r w:rsidR="005E0D81" w:rsidRPr="006A10FE">
        <w:rPr>
          <w:color w:val="000000" w:themeColor="text1"/>
        </w:rPr>
        <w:t xml:space="preserve">either </w:t>
      </w:r>
      <w:r w:rsidR="002E1DBA" w:rsidRPr="006A10FE">
        <w:rPr>
          <w:color w:val="000000" w:themeColor="text1"/>
        </w:rPr>
        <w:t xml:space="preserve">use </w:t>
      </w:r>
      <w:proofErr w:type="spellStart"/>
      <w:r w:rsidR="002E1DBA" w:rsidRPr="006A10FE">
        <w:rPr>
          <w:color w:val="000000" w:themeColor="text1"/>
        </w:rPr>
        <w:t>SavBAT</w:t>
      </w:r>
      <w:proofErr w:type="spellEnd"/>
      <w:r w:rsidR="002E1DBA" w:rsidRPr="006A10FE">
        <w:rPr>
          <w:color w:val="000000" w:themeColor="text1"/>
        </w:rPr>
        <w:t xml:space="preserve"> 2 to perform the calculation, or may perform it manually. </w:t>
      </w:r>
      <w:r w:rsidR="001D4831" w:rsidRPr="006A10FE">
        <w:rPr>
          <w:color w:val="000000" w:themeColor="text1"/>
        </w:rPr>
        <w:t xml:space="preserve">If </w:t>
      </w:r>
      <w:proofErr w:type="spellStart"/>
      <w:r w:rsidR="001D4831" w:rsidRPr="006A10FE">
        <w:rPr>
          <w:color w:val="000000" w:themeColor="text1"/>
        </w:rPr>
        <w:t>SavBAT</w:t>
      </w:r>
      <w:proofErr w:type="spellEnd"/>
      <w:r w:rsidR="001D4831" w:rsidRPr="006A10FE">
        <w:rPr>
          <w:color w:val="000000" w:themeColor="text1"/>
        </w:rPr>
        <w:t> 2 does not include that functionality</w:t>
      </w:r>
      <w:r w:rsidR="002E1DBA" w:rsidRPr="006A10FE">
        <w:rPr>
          <w:color w:val="000000" w:themeColor="text1"/>
        </w:rPr>
        <w:t xml:space="preserve">, the project proponent must perform the calculation manually, in accordance with this </w:t>
      </w:r>
      <w:r w:rsidR="001D4831" w:rsidRPr="006A10FE">
        <w:rPr>
          <w:color w:val="000000" w:themeColor="text1"/>
        </w:rPr>
        <w:t>Subdivision</w:t>
      </w:r>
      <w:r w:rsidR="002E1DBA" w:rsidRPr="006A10FE">
        <w:rPr>
          <w:color w:val="000000" w:themeColor="text1"/>
        </w:rPr>
        <w:t>.</w:t>
      </w:r>
    </w:p>
    <w:p w:rsidR="00726541" w:rsidRPr="006A10FE" w:rsidRDefault="00310500" w:rsidP="00726541">
      <w:pPr>
        <w:pStyle w:val="ActHead5"/>
        <w:rPr>
          <w:color w:val="000000" w:themeColor="text1"/>
        </w:rPr>
      </w:pPr>
      <w:bookmarkStart w:id="74" w:name="_Toc413155579"/>
      <w:proofErr w:type="gramStart"/>
      <w:r>
        <w:rPr>
          <w:color w:val="000000" w:themeColor="text1"/>
        </w:rPr>
        <w:t>26</w:t>
      </w:r>
      <w:r w:rsidR="00726541" w:rsidRPr="006A10FE">
        <w:rPr>
          <w:color w:val="000000" w:themeColor="text1"/>
        </w:rPr>
        <w:t xml:space="preserve">  Calculation</w:t>
      </w:r>
      <w:proofErr w:type="gramEnd"/>
      <w:r w:rsidR="00726541" w:rsidRPr="006A10FE">
        <w:rPr>
          <w:color w:val="000000" w:themeColor="text1"/>
        </w:rPr>
        <w:t xml:space="preserve"> of adjusted net annual project abatement</w:t>
      </w:r>
      <w:bookmarkEnd w:id="74"/>
    </w:p>
    <w:p w:rsidR="000F25B5" w:rsidRPr="006A10FE" w:rsidRDefault="000F25B5" w:rsidP="000F25B5">
      <w:pPr>
        <w:pStyle w:val="subsection"/>
        <w:rPr>
          <w:color w:val="000000" w:themeColor="text1"/>
          <w:szCs w:val="22"/>
          <w:lang w:eastAsia="en-US"/>
        </w:rPr>
      </w:pPr>
      <w:r w:rsidRPr="006A10FE">
        <w:rPr>
          <w:color w:val="000000" w:themeColor="text1"/>
        </w:rPr>
        <w:tab/>
      </w:r>
      <w:r w:rsidR="00310500">
        <w:rPr>
          <w:color w:val="000000" w:themeColor="text1"/>
        </w:rPr>
        <w:t>(1)</w:t>
      </w:r>
      <w:r w:rsidRPr="006A10FE">
        <w:rPr>
          <w:color w:val="000000" w:themeColor="text1"/>
        </w:rPr>
        <w:tab/>
      </w:r>
      <w:r w:rsidR="0029461E" w:rsidRPr="006A10FE">
        <w:rPr>
          <w:color w:val="000000" w:themeColor="text1"/>
        </w:rPr>
        <w:t>Subject to subsection </w:t>
      </w:r>
      <w:r w:rsidR="00724696" w:rsidRPr="00724696">
        <w:rPr>
          <w:color w:val="000000" w:themeColor="text1"/>
        </w:rPr>
        <w:t>(2)</w:t>
      </w:r>
      <w:r w:rsidR="0029461E" w:rsidRPr="006A10FE">
        <w:rPr>
          <w:color w:val="000000" w:themeColor="text1"/>
        </w:rPr>
        <w:t xml:space="preserve">, for each calendar year in the crediting period, the project proponent must calculate adjusted net annual project abatement, </w:t>
      </w: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A</m:t>
            </m:r>
          </m:e>
          <m:sub>
            <m:r>
              <w:rPr>
                <w:rFonts w:ascii="Cambria Math" w:hAnsi="Cambria Math"/>
                <w:color w:val="000000" w:themeColor="text1"/>
              </w:rPr>
              <m:t>A,y</m:t>
            </m:r>
          </m:sub>
        </m:sSub>
      </m:oMath>
      <w:r w:rsidR="0029461E" w:rsidRPr="006A10FE">
        <w:rPr>
          <w:color w:val="000000" w:themeColor="text1"/>
          <w:szCs w:val="22"/>
          <w:lang w:eastAsia="en-US"/>
        </w:rPr>
        <w:t xml:space="preserve">, </w:t>
      </w:r>
      <w:r w:rsidR="0029461E" w:rsidRPr="006A10FE">
        <w:rPr>
          <w:color w:val="000000" w:themeColor="text1"/>
        </w:rPr>
        <w:t>in accordance with this section</w:t>
      </w:r>
      <w:r w:rsidR="0029461E" w:rsidRPr="006A10FE">
        <w:rPr>
          <w:color w:val="000000" w:themeColor="text1"/>
          <w:szCs w:val="22"/>
          <w:lang w:eastAsia="en-US"/>
        </w:rPr>
        <w:t>.</w:t>
      </w:r>
    </w:p>
    <w:p w:rsidR="000F25B5" w:rsidRPr="006A10FE" w:rsidRDefault="0029461E" w:rsidP="000F25B5">
      <w:pPr>
        <w:pStyle w:val="subsection"/>
        <w:rPr>
          <w:b/>
          <w:color w:val="000000" w:themeColor="text1"/>
        </w:rPr>
      </w:pPr>
      <w:r w:rsidRPr="006A10FE">
        <w:rPr>
          <w:color w:val="000000" w:themeColor="text1"/>
        </w:rPr>
        <w:tab/>
      </w:r>
      <w:r w:rsidR="00310500">
        <w:rPr>
          <w:color w:val="000000" w:themeColor="text1"/>
        </w:rPr>
        <w:t>(2)</w:t>
      </w:r>
      <w:r w:rsidRPr="006A10FE">
        <w:rPr>
          <w:color w:val="000000" w:themeColor="text1"/>
        </w:rPr>
        <w:tab/>
        <w:t xml:space="preserve">The project proponent may use </w:t>
      </w:r>
      <w:proofErr w:type="spellStart"/>
      <w:r w:rsidR="000F25B5" w:rsidRPr="006A10FE">
        <w:rPr>
          <w:color w:val="000000" w:themeColor="text1"/>
        </w:rPr>
        <w:t>SavBAT</w:t>
      </w:r>
      <w:proofErr w:type="spellEnd"/>
      <w:r w:rsidR="000F25B5" w:rsidRPr="006A10FE">
        <w:rPr>
          <w:color w:val="000000" w:themeColor="text1"/>
        </w:rPr>
        <w:t xml:space="preserve"> 2 </w:t>
      </w:r>
      <w:r w:rsidRPr="006A10FE">
        <w:rPr>
          <w:color w:val="000000" w:themeColor="text1"/>
        </w:rPr>
        <w:t xml:space="preserve">to calculate </w:t>
      </w:r>
      <w:r w:rsidR="000F25B5" w:rsidRPr="006A10FE">
        <w:rPr>
          <w:color w:val="000000" w:themeColor="text1"/>
        </w:rPr>
        <w:t>adjusted net annual project</w:t>
      </w:r>
      <w:r w:rsidRPr="006A10FE">
        <w:rPr>
          <w:color w:val="000000" w:themeColor="text1"/>
        </w:rPr>
        <w:t xml:space="preserve"> </w:t>
      </w:r>
      <w:r w:rsidR="000F25B5" w:rsidRPr="006A10FE">
        <w:rPr>
          <w:color w:val="000000" w:themeColor="text1"/>
        </w:rPr>
        <w:t xml:space="preserve">abatement </w:t>
      </w:r>
      <w:r w:rsidRPr="006A10FE">
        <w:rPr>
          <w:color w:val="000000" w:themeColor="text1"/>
        </w:rPr>
        <w:t xml:space="preserve">if </w:t>
      </w:r>
      <w:proofErr w:type="spellStart"/>
      <w:r w:rsidR="000F25B5" w:rsidRPr="006A10FE">
        <w:rPr>
          <w:color w:val="000000" w:themeColor="text1"/>
        </w:rPr>
        <w:t>SavBAT</w:t>
      </w:r>
      <w:proofErr w:type="spellEnd"/>
      <w:r w:rsidR="000F25B5" w:rsidRPr="006A10FE">
        <w:rPr>
          <w:color w:val="000000" w:themeColor="text1"/>
        </w:rPr>
        <w:t> 2</w:t>
      </w:r>
      <w:r w:rsidR="000F25B5" w:rsidRPr="006A10FE">
        <w:rPr>
          <w:b/>
          <w:color w:val="000000" w:themeColor="text1"/>
        </w:rPr>
        <w:t xml:space="preserve"> </w:t>
      </w:r>
      <w:r w:rsidRPr="006A10FE">
        <w:rPr>
          <w:color w:val="000000" w:themeColor="text1"/>
        </w:rPr>
        <w:t xml:space="preserve">includes the functionality to </w:t>
      </w:r>
      <w:r w:rsidR="00D11343" w:rsidRPr="006A10FE">
        <w:rPr>
          <w:color w:val="000000" w:themeColor="text1"/>
        </w:rPr>
        <w:t>perform that calculation</w:t>
      </w:r>
      <w:r w:rsidR="000F25B5" w:rsidRPr="006A10FE">
        <w:rPr>
          <w:color w:val="000000" w:themeColor="text1"/>
          <w:szCs w:val="22"/>
          <w:lang w:eastAsia="en-US"/>
        </w:rPr>
        <w:t>.</w:t>
      </w:r>
    </w:p>
    <w:p w:rsidR="00726541" w:rsidRPr="006A10FE" w:rsidRDefault="00726541" w:rsidP="00726541">
      <w:pPr>
        <w:pStyle w:val="subsection"/>
        <w:rPr>
          <w:color w:val="000000" w:themeColor="text1"/>
        </w:rPr>
      </w:pPr>
      <w:r w:rsidRPr="006A10FE">
        <w:rPr>
          <w:color w:val="000000" w:themeColor="text1"/>
        </w:rPr>
        <w:tab/>
      </w:r>
      <w:r w:rsidR="00310500">
        <w:rPr>
          <w:color w:val="000000" w:themeColor="text1"/>
        </w:rPr>
        <w:t>(3)</w:t>
      </w:r>
      <w:r w:rsidRPr="006A10FE">
        <w:rPr>
          <w:color w:val="000000" w:themeColor="text1"/>
        </w:rPr>
        <w:tab/>
        <w:t>For the first year</w:t>
      </w:r>
      <w:r w:rsidR="008F2310" w:rsidRPr="006A10FE">
        <w:rPr>
          <w:color w:val="000000" w:themeColor="text1"/>
        </w:rPr>
        <w:t xml:space="preserve"> reported on under this determination</w:t>
      </w:r>
      <w:r w:rsidRPr="006A10FE">
        <w:rPr>
          <w:color w:val="000000" w:themeColor="text1"/>
        </w:rPr>
        <w:t xml:space="preserve"> (</w:t>
      </w:r>
      <m:oMath>
        <m:r>
          <w:rPr>
            <w:rFonts w:ascii="Cambria Math" w:hAnsi="Cambria Math"/>
            <w:color w:val="000000" w:themeColor="text1"/>
          </w:rPr>
          <m:t>y=1</m:t>
        </m:r>
      </m:oMath>
      <w:r w:rsidRPr="006A10FE">
        <w:rPr>
          <w:color w:val="000000" w:themeColor="text1"/>
        </w:rPr>
        <w:t>):</w:t>
      </w:r>
    </w:p>
    <w:p w:rsidR="00726541" w:rsidRPr="006A10FE" w:rsidRDefault="00726541" w:rsidP="00726541">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calculate</w:t>
      </w:r>
      <w:proofErr w:type="gramEnd"/>
      <w:r w:rsidRPr="006A10FE">
        <w:rPr>
          <w:color w:val="000000" w:themeColor="text1"/>
        </w:rPr>
        <w:t xml:space="preserve"> the net annual project abatement,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oMath>
      <w:r w:rsidRPr="006A10FE">
        <w:rPr>
          <w:color w:val="000000" w:themeColor="text1"/>
        </w:rPr>
        <w:t xml:space="preserve">, in accordance with </w:t>
      </w:r>
      <w:r w:rsidR="00724696" w:rsidRPr="00724696">
        <w:rPr>
          <w:color w:val="000000" w:themeColor="text1"/>
        </w:rPr>
        <w:t>Subdivision 3</w:t>
      </w:r>
      <w:r w:rsidRPr="006A10FE">
        <w:rPr>
          <w:color w:val="000000" w:themeColor="text1"/>
        </w:rPr>
        <w:t>; and</w:t>
      </w:r>
    </w:p>
    <w:p w:rsidR="00726541" w:rsidRPr="006A10FE" w:rsidRDefault="00726541" w:rsidP="00726541">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determine</w:t>
      </w:r>
      <w:proofErr w:type="gramEnd"/>
      <w:r w:rsidRPr="006A10FE">
        <w:rPr>
          <w:color w:val="000000" w:themeColor="text1"/>
        </w:rPr>
        <w:t xml:space="preserve"> which set of conditions set out in </w:t>
      </w:r>
      <w:r w:rsidR="009D567E" w:rsidRPr="006A10FE">
        <w:rPr>
          <w:color w:val="000000" w:themeColor="text1"/>
        </w:rPr>
        <w:t xml:space="preserve">Table </w:t>
      </w:r>
      <w:r w:rsidR="00232140" w:rsidRPr="006A10FE">
        <w:rPr>
          <w:color w:val="000000" w:themeColor="text1"/>
        </w:rPr>
        <w:t>D</w:t>
      </w:r>
      <w:r w:rsidR="002659F9" w:rsidRPr="006A10FE">
        <w:rPr>
          <w:color w:val="000000" w:themeColor="text1"/>
        </w:rPr>
        <w:t xml:space="preserve"> </w:t>
      </w:r>
      <w:r w:rsidRPr="006A10FE">
        <w:rPr>
          <w:color w:val="000000" w:themeColor="text1"/>
        </w:rPr>
        <w:t>is satisfied; and</w:t>
      </w:r>
    </w:p>
    <w:p w:rsidR="00726541" w:rsidRPr="006A10FE" w:rsidRDefault="00726541" w:rsidP="00726541">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Pr="006A10FE">
        <w:rPr>
          <w:color w:val="000000" w:themeColor="text1"/>
        </w:rPr>
        <w:t>calculate</w:t>
      </w:r>
      <w:proofErr w:type="gramEnd"/>
      <w:r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A,1</m:t>
            </m:r>
          </m:sub>
        </m:sSub>
      </m:oMath>
      <w:r w:rsidRPr="006A10FE">
        <w:rPr>
          <w:color w:val="000000" w:themeColor="text1"/>
        </w:rPr>
        <w:t xml:space="preserve"> in accordance with the corresponding row of </w:t>
      </w:r>
      <w:r w:rsidR="005008F1" w:rsidRPr="006A10FE">
        <w:rPr>
          <w:color w:val="000000" w:themeColor="text1"/>
        </w:rPr>
        <w:t>the table</w:t>
      </w:r>
      <w:r w:rsidRPr="006A10FE">
        <w:rPr>
          <w:color w:val="000000" w:themeColor="text1"/>
        </w:rPr>
        <w:t>; and</w:t>
      </w:r>
    </w:p>
    <w:p w:rsidR="00726541" w:rsidRPr="006A10FE" w:rsidRDefault="00726541" w:rsidP="00726541">
      <w:pPr>
        <w:pStyle w:val="paragraph"/>
        <w:rPr>
          <w:color w:val="000000" w:themeColor="text1"/>
        </w:rPr>
      </w:pPr>
      <w:r w:rsidRPr="006A10FE">
        <w:rPr>
          <w:color w:val="000000" w:themeColor="text1"/>
        </w:rPr>
        <w:tab/>
      </w:r>
      <w:r w:rsidR="00310500">
        <w:rPr>
          <w:color w:val="000000" w:themeColor="text1"/>
        </w:rPr>
        <w:t>(d)</w:t>
      </w:r>
      <w:r w:rsidRPr="006A10FE">
        <w:rPr>
          <w:color w:val="000000" w:themeColor="text1"/>
        </w:rPr>
        <w:tab/>
      </w:r>
      <w:proofErr w:type="gramStart"/>
      <w:r w:rsidRPr="006A10FE">
        <w:rPr>
          <w:color w:val="000000" w:themeColor="text1"/>
        </w:rPr>
        <w:t>calculate</w:t>
      </w:r>
      <w:proofErr w:type="gramEnd"/>
      <w:r w:rsidRPr="006A10FE">
        <w:rPr>
          <w:color w:val="000000" w:themeColor="text1"/>
        </w:rPr>
        <w:t xml:space="preserve"> the </w:t>
      </w:r>
      <w:r w:rsidR="007F7FC6" w:rsidRPr="006A10FE">
        <w:rPr>
          <w:color w:val="000000" w:themeColor="text1"/>
        </w:rPr>
        <w:t>uncertainty buffer</w:t>
      </w:r>
      <w:r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oMath>
      <w:r w:rsidRPr="006A10FE">
        <w:rPr>
          <w:i/>
          <w:color w:val="000000" w:themeColor="text1"/>
          <w:vertAlign w:val="subscript"/>
        </w:rPr>
        <w:t xml:space="preserve"> </w:t>
      </w:r>
      <w:r w:rsidRPr="006A10FE">
        <w:rPr>
          <w:color w:val="000000" w:themeColor="text1"/>
        </w:rPr>
        <w:t xml:space="preserve">(to be used in the calculation of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A,2</m:t>
            </m:r>
          </m:sub>
        </m:sSub>
      </m:oMath>
      <w:r w:rsidRPr="006A10FE">
        <w:rPr>
          <w:i/>
          <w:color w:val="000000" w:themeColor="text1"/>
        </w:rPr>
        <w:t xml:space="preserve"> </w:t>
      </w:r>
      <w:r w:rsidRPr="006A10FE">
        <w:rPr>
          <w:color w:val="000000" w:themeColor="text1"/>
        </w:rPr>
        <w:t xml:space="preserve">for the following calendar year), in accordance with the corresponding row of </w:t>
      </w:r>
      <w:r w:rsidR="005008F1" w:rsidRPr="006A10FE">
        <w:rPr>
          <w:color w:val="000000" w:themeColor="text1"/>
        </w:rPr>
        <w:t>the table</w:t>
      </w:r>
      <w:r w:rsidRPr="006A10FE">
        <w:rPr>
          <w:color w:val="000000" w:themeColor="text1"/>
        </w:rPr>
        <w:t>.</w:t>
      </w:r>
    </w:p>
    <w:p w:rsidR="00726541" w:rsidRPr="006A10FE" w:rsidRDefault="009D567E" w:rsidP="00741A22">
      <w:pPr>
        <w:pStyle w:val="SubsectionHead"/>
        <w:rPr>
          <w:color w:val="000000" w:themeColor="text1"/>
        </w:rPr>
      </w:pPr>
      <w:r w:rsidRPr="006A10FE">
        <w:rPr>
          <w:color w:val="000000" w:themeColor="text1"/>
        </w:rPr>
        <w:t xml:space="preserve">Table </w:t>
      </w:r>
      <w:r w:rsidR="00232140" w:rsidRPr="006A10FE">
        <w:rPr>
          <w:color w:val="000000" w:themeColor="text1"/>
        </w:rPr>
        <w:t>D</w:t>
      </w:r>
      <w:r w:rsidR="00333442" w:rsidRPr="006A10FE">
        <w:rPr>
          <w:color w:val="000000" w:themeColor="text1"/>
        </w:rPr>
        <w:t>—Calculation of adjusted net annual project abatement for first year</w:t>
      </w:r>
    </w:p>
    <w:tbl>
      <w:tblPr>
        <w:tblStyle w:val="TableGrid"/>
        <w:tblW w:w="9214" w:type="dxa"/>
        <w:tblInd w:w="108" w:type="dxa"/>
        <w:tblBorders>
          <w:left w:val="none" w:sz="0" w:space="0" w:color="auto"/>
          <w:right w:val="none" w:sz="0" w:space="0" w:color="auto"/>
          <w:insideV w:val="none" w:sz="0" w:space="0" w:color="auto"/>
        </w:tblBorders>
        <w:tblLook w:val="04A0"/>
      </w:tblPr>
      <w:tblGrid>
        <w:gridCol w:w="4678"/>
        <w:gridCol w:w="1985"/>
        <w:gridCol w:w="2551"/>
      </w:tblGrid>
      <w:tr w:rsidR="00726541" w:rsidRPr="006A10FE" w:rsidTr="00333442">
        <w:trPr>
          <w:tblHeader/>
        </w:trPr>
        <w:tc>
          <w:tcPr>
            <w:tcW w:w="4678" w:type="dxa"/>
            <w:tcBorders>
              <w:top w:val="single" w:sz="18" w:space="0" w:color="auto"/>
              <w:bottom w:val="single" w:sz="18" w:space="0" w:color="auto"/>
            </w:tcBorders>
          </w:tcPr>
          <w:p w:rsidR="00726541" w:rsidRPr="006A10FE" w:rsidRDefault="00726541" w:rsidP="00741A22">
            <w:pPr>
              <w:pStyle w:val="TableHeading"/>
              <w:rPr>
                <w:color w:val="000000" w:themeColor="text1"/>
              </w:rPr>
            </w:pPr>
            <w:r w:rsidRPr="006A10FE">
              <w:rPr>
                <w:color w:val="000000" w:themeColor="text1"/>
              </w:rPr>
              <w:t>Conditions</w:t>
            </w:r>
          </w:p>
        </w:tc>
        <w:tc>
          <w:tcPr>
            <w:tcW w:w="1985" w:type="dxa"/>
            <w:tcBorders>
              <w:top w:val="single" w:sz="18" w:space="0" w:color="auto"/>
              <w:bottom w:val="single" w:sz="18" w:space="0" w:color="auto"/>
            </w:tcBorders>
          </w:tcPr>
          <w:p w:rsidR="00726541" w:rsidRPr="006A10FE" w:rsidRDefault="005C1671" w:rsidP="00301F4F">
            <w:pPr>
              <w:pStyle w:val="TableHeading"/>
              <w:rPr>
                <w:color w:val="000000" w:themeColor="text1"/>
              </w:rPr>
            </w:pPr>
            <m:oMathPara>
              <m:oMathParaPr>
                <m:jc m:val="left"/>
              </m:oMathParaPr>
              <m:oMath>
                <m:sSub>
                  <m:sSubPr>
                    <m:ctrlPr>
                      <w:rPr>
                        <w:rFonts w:ascii="Cambria Math" w:hAnsi="Cambria Math"/>
                        <w:i/>
                        <w:color w:val="000000" w:themeColor="text1"/>
                      </w:rPr>
                    </m:ctrlPr>
                  </m:sSubPr>
                  <m:e>
                    <m:r>
                      <m:rPr>
                        <m:sty m:val="bi"/>
                      </m:rPr>
                      <w:rPr>
                        <w:rFonts w:ascii="Cambria Math" w:hAnsi="Cambria Math"/>
                        <w:color w:val="000000" w:themeColor="text1"/>
                      </w:rPr>
                      <m:t>A</m:t>
                    </m:r>
                  </m:e>
                  <m:sub>
                    <m:r>
                      <m:rPr>
                        <m:sty m:val="bi"/>
                      </m:rPr>
                      <w:rPr>
                        <w:rFonts w:ascii="Cambria Math" w:hAnsi="Cambria Math"/>
                        <w:color w:val="000000" w:themeColor="text1"/>
                      </w:rPr>
                      <m:t>A,1</m:t>
                    </m:r>
                  </m:sub>
                </m:sSub>
              </m:oMath>
            </m:oMathPara>
          </w:p>
        </w:tc>
        <w:tc>
          <w:tcPr>
            <w:tcW w:w="2551" w:type="dxa"/>
            <w:tcBorders>
              <w:top w:val="single" w:sz="18" w:space="0" w:color="auto"/>
              <w:bottom w:val="single" w:sz="18" w:space="0" w:color="auto"/>
            </w:tcBorders>
          </w:tcPr>
          <w:p w:rsidR="00726541" w:rsidRPr="006A10FE" w:rsidRDefault="005C1671" w:rsidP="00741A22">
            <w:pPr>
              <w:pStyle w:val="TableHeading"/>
              <w:rPr>
                <w:color w:val="000000" w:themeColor="text1"/>
              </w:rPr>
            </w:pPr>
            <m:oMathPara>
              <m:oMathParaPr>
                <m:jc m:val="left"/>
              </m:oMathParaPr>
              <m:oMath>
                <m:sSub>
                  <m:sSubPr>
                    <m:ctrlPr>
                      <w:rPr>
                        <w:rFonts w:ascii="Cambria Math" w:hAnsi="Cambria Math"/>
                        <w:i/>
                        <w:color w:val="000000" w:themeColor="text1"/>
                      </w:rPr>
                    </m:ctrlPr>
                  </m:sSubPr>
                  <m:e>
                    <m:r>
                      <m:rPr>
                        <m:sty m:val="bi"/>
                      </m:rPr>
                      <w:rPr>
                        <w:rFonts w:ascii="Cambria Math" w:hAnsi="Cambria Math"/>
                        <w:color w:val="000000" w:themeColor="text1"/>
                      </w:rPr>
                      <m:t>R</m:t>
                    </m:r>
                  </m:e>
                  <m:sub>
                    <m:r>
                      <m:rPr>
                        <m:sty m:val="bi"/>
                      </m:rPr>
                      <w:rPr>
                        <w:rFonts w:ascii="Cambria Math" w:hAnsi="Cambria Math"/>
                        <w:color w:val="000000" w:themeColor="text1"/>
                      </w:rPr>
                      <m:t>1</m:t>
                    </m:r>
                  </m:sub>
                </m:sSub>
              </m:oMath>
            </m:oMathPara>
          </w:p>
        </w:tc>
      </w:tr>
      <w:tr w:rsidR="00726541" w:rsidRPr="006A10FE" w:rsidTr="00726541">
        <w:tc>
          <w:tcPr>
            <w:tcW w:w="4678" w:type="dxa"/>
            <w:tcBorders>
              <w:top w:val="single" w:sz="18" w:space="0" w:color="auto"/>
              <w:bottom w:val="nil"/>
            </w:tcBorders>
          </w:tcPr>
          <w:p w:rsidR="00726541" w:rsidRPr="006A10FE" w:rsidRDefault="005C1671" w:rsidP="00741A22">
            <w:pPr>
              <w:pStyle w:val="Tabletext"/>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A</m:t>
                  </m:r>
                </m:e>
                <m:sub>
                  <m:r>
                    <m:rPr>
                      <m:sty m:val="p"/>
                    </m:rPr>
                    <w:rPr>
                      <w:rFonts w:ascii="Cambria Math" w:hAnsi="Cambria Math"/>
                      <w:color w:val="000000" w:themeColor="text1"/>
                    </w:rPr>
                    <m:t>1</m:t>
                  </m:r>
                </m:sub>
              </m:sSub>
              <m:r>
                <m:rPr>
                  <m:sty m:val="p"/>
                </m:rPr>
                <w:rPr>
                  <w:rFonts w:ascii="Cambria Math" w:hAnsi="Cambria Math"/>
                  <w:color w:val="000000" w:themeColor="text1"/>
                </w:rPr>
                <m:t>&lt;</m:t>
              </m:r>
              <m:r>
                <w:rPr>
                  <w:rFonts w:ascii="Cambria Math" w:hAnsi="Cambria Math"/>
                  <w:color w:val="000000" w:themeColor="text1"/>
                </w:rPr>
                <m:t>0</m:t>
              </m:r>
            </m:oMath>
            <w:r w:rsidR="00726541" w:rsidRPr="006A10FE">
              <w:rPr>
                <w:color w:val="000000" w:themeColor="text1"/>
              </w:rPr>
              <w:t xml:space="preserve">   </w:t>
            </w:r>
          </w:p>
        </w:tc>
        <w:tc>
          <w:tcPr>
            <w:tcW w:w="1985" w:type="dxa"/>
            <w:tcBorders>
              <w:top w:val="single" w:sz="18" w:space="0" w:color="auto"/>
              <w:bottom w:val="nil"/>
            </w:tcBorders>
          </w:tcPr>
          <w:p w:rsidR="00726541" w:rsidRPr="006A10FE" w:rsidRDefault="00726541" w:rsidP="00741A22">
            <w:pPr>
              <w:pStyle w:val="Tabletext"/>
              <w:rPr>
                <w:color w:val="000000" w:themeColor="text1"/>
              </w:rPr>
            </w:pPr>
            <m:oMathPara>
              <m:oMathParaPr>
                <m:jc m:val="left"/>
              </m:oMathParaPr>
              <m:oMath>
                <m:r>
                  <m:rPr>
                    <m:sty m:val="p"/>
                  </m:rPr>
                  <w:rPr>
                    <w:rFonts w:ascii="Cambria Math" w:hAnsi="Cambria Math"/>
                    <w:color w:val="000000" w:themeColor="text1"/>
                  </w:rPr>
                  <m:t>0</m:t>
                </m:r>
              </m:oMath>
            </m:oMathPara>
          </w:p>
        </w:tc>
        <w:tc>
          <w:tcPr>
            <w:tcW w:w="2551" w:type="dxa"/>
            <w:tcBorders>
              <w:top w:val="single" w:sz="18" w:space="0" w:color="auto"/>
              <w:bottom w:val="nil"/>
            </w:tcBorders>
          </w:tcPr>
          <w:p w:rsidR="00726541" w:rsidRPr="006A10FE" w:rsidRDefault="005C1671" w:rsidP="00741A22">
            <w:pPr>
              <w:pStyle w:val="Tabletext"/>
              <w:rPr>
                <w:color w:val="000000" w:themeColor="text1"/>
              </w:rPr>
            </w:pPr>
            <m:oMathPara>
              <m:oMathParaPr>
                <m:jc m:val="left"/>
              </m:oMathParaPr>
              <m:oMath>
                <m:sSub>
                  <m:sSubPr>
                    <m:ctrlPr>
                      <w:rPr>
                        <w:rFonts w:ascii="Cambria Math" w:hAnsi="Cambria Math"/>
                        <w:color w:val="000000" w:themeColor="text1"/>
                      </w:rPr>
                    </m:ctrlPr>
                  </m:sSubPr>
                  <m:e>
                    <m:r>
                      <w:rPr>
                        <w:rFonts w:ascii="Cambria Math" w:hAnsi="Cambria Math"/>
                        <w:color w:val="000000" w:themeColor="text1"/>
                      </w:rPr>
                      <m:t>A</m:t>
                    </m:r>
                  </m:e>
                  <m:sub>
                    <m:r>
                      <m:rPr>
                        <m:sty m:val="p"/>
                      </m:rPr>
                      <w:rPr>
                        <w:rFonts w:ascii="Cambria Math" w:hAnsi="Cambria Math"/>
                        <w:color w:val="000000" w:themeColor="text1"/>
                      </w:rPr>
                      <m:t>1</m:t>
                    </m:r>
                  </m:sub>
                </m:sSub>
              </m:oMath>
            </m:oMathPara>
          </w:p>
        </w:tc>
      </w:tr>
      <w:tr w:rsidR="00726541" w:rsidRPr="006A10FE" w:rsidTr="00726541">
        <w:tc>
          <w:tcPr>
            <w:tcW w:w="4678" w:type="dxa"/>
            <w:tcBorders>
              <w:top w:val="nil"/>
              <w:bottom w:val="single" w:sz="18" w:space="0" w:color="auto"/>
            </w:tcBorders>
          </w:tcPr>
          <w:p w:rsidR="00726541" w:rsidRPr="006A10FE" w:rsidRDefault="005C1671" w:rsidP="00741A22">
            <w:pPr>
              <w:pStyle w:val="Tabletext"/>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A</m:t>
                  </m:r>
                </m:e>
                <m:sub>
                  <m:r>
                    <m:rPr>
                      <m:sty m:val="p"/>
                    </m:rPr>
                    <w:rPr>
                      <w:rFonts w:ascii="Cambria Math" w:hAnsi="Cambria Math"/>
                      <w:color w:val="000000" w:themeColor="text1"/>
                    </w:rPr>
                    <m:t>1</m:t>
                  </m:r>
                </m:sub>
              </m:sSub>
              <m:r>
                <m:rPr>
                  <m:sty m:val="p"/>
                </m:rPr>
                <w:rPr>
                  <w:rFonts w:ascii="Cambria Math" w:hAnsi="Cambria Math"/>
                  <w:color w:val="000000" w:themeColor="text1"/>
                </w:rPr>
                <m:t>≥0</m:t>
              </m:r>
            </m:oMath>
            <w:r w:rsidR="00726541" w:rsidRPr="006A10FE">
              <w:rPr>
                <w:color w:val="000000" w:themeColor="text1"/>
              </w:rPr>
              <w:t xml:space="preserve">   </w:t>
            </w:r>
          </w:p>
        </w:tc>
        <w:tc>
          <w:tcPr>
            <w:tcW w:w="1985" w:type="dxa"/>
            <w:tcBorders>
              <w:top w:val="nil"/>
              <w:bottom w:val="single" w:sz="18" w:space="0" w:color="auto"/>
            </w:tcBorders>
          </w:tcPr>
          <w:p w:rsidR="00726541" w:rsidRPr="006A10FE" w:rsidRDefault="00726541" w:rsidP="00741A22">
            <w:pPr>
              <w:pStyle w:val="Tabletext"/>
              <w:rPr>
                <w:b/>
                <w:color w:val="000000" w:themeColor="text1"/>
              </w:rPr>
            </w:pPr>
            <m:oMathPara>
              <m:oMathParaPr>
                <m:jc m:val="left"/>
              </m:oMathParaPr>
              <m:oMath>
                <m:r>
                  <m:rPr>
                    <m:sty m:val="p"/>
                  </m:rPr>
                  <w:rPr>
                    <w:rFonts w:ascii="Cambria Math" w:hAnsi="Cambria Math"/>
                    <w:color w:val="000000" w:themeColor="text1"/>
                  </w:rPr>
                  <m:t>0.9×</m:t>
                </m:r>
                <m:sSub>
                  <m:sSubPr>
                    <m:ctrlPr>
                      <w:rPr>
                        <w:rFonts w:ascii="Cambria Math" w:hAnsi="Cambria Math"/>
                        <w:color w:val="000000" w:themeColor="text1"/>
                      </w:rPr>
                    </m:ctrlPr>
                  </m:sSubPr>
                  <m:e>
                    <m:r>
                      <w:rPr>
                        <w:rFonts w:ascii="Cambria Math" w:hAnsi="Cambria Math"/>
                        <w:color w:val="000000" w:themeColor="text1"/>
                      </w:rPr>
                      <m:t>A</m:t>
                    </m:r>
                  </m:e>
                  <m:sub>
                    <m:r>
                      <m:rPr>
                        <m:sty m:val="p"/>
                      </m:rPr>
                      <w:rPr>
                        <w:rFonts w:ascii="Cambria Math" w:hAnsi="Cambria Math"/>
                        <w:color w:val="000000" w:themeColor="text1"/>
                      </w:rPr>
                      <m:t>1</m:t>
                    </m:r>
                  </m:sub>
                </m:sSub>
              </m:oMath>
            </m:oMathPara>
          </w:p>
        </w:tc>
        <w:tc>
          <w:tcPr>
            <w:tcW w:w="2551" w:type="dxa"/>
            <w:tcBorders>
              <w:top w:val="nil"/>
              <w:bottom w:val="single" w:sz="18" w:space="0" w:color="auto"/>
            </w:tcBorders>
          </w:tcPr>
          <w:p w:rsidR="00726541" w:rsidRPr="006A10FE" w:rsidRDefault="00726541" w:rsidP="00741A22">
            <w:pPr>
              <w:pStyle w:val="Tabletext"/>
              <w:rPr>
                <w:color w:val="000000" w:themeColor="text1"/>
              </w:rPr>
            </w:pPr>
            <m:oMathPara>
              <m:oMathParaPr>
                <m:jc m:val="left"/>
              </m:oMathParaPr>
              <m:oMath>
                <m:r>
                  <m:rPr>
                    <m:sty m:val="p"/>
                  </m:rPr>
                  <w:rPr>
                    <w:rFonts w:ascii="Cambria Math" w:hAnsi="Cambria Math"/>
                    <w:color w:val="000000" w:themeColor="text1"/>
                  </w:rPr>
                  <m:t>0.1×</m:t>
                </m:r>
                <m:sSub>
                  <m:sSubPr>
                    <m:ctrlPr>
                      <w:rPr>
                        <w:rFonts w:ascii="Cambria Math" w:hAnsi="Cambria Math"/>
                        <w:color w:val="000000" w:themeColor="text1"/>
                      </w:rPr>
                    </m:ctrlPr>
                  </m:sSubPr>
                  <m:e>
                    <m:r>
                      <w:rPr>
                        <w:rFonts w:ascii="Cambria Math" w:hAnsi="Cambria Math"/>
                        <w:color w:val="000000" w:themeColor="text1"/>
                      </w:rPr>
                      <m:t>A</m:t>
                    </m:r>
                  </m:e>
                  <m:sub>
                    <m:r>
                      <m:rPr>
                        <m:sty m:val="p"/>
                      </m:rPr>
                      <w:rPr>
                        <w:rFonts w:ascii="Cambria Math" w:hAnsi="Cambria Math"/>
                        <w:color w:val="000000" w:themeColor="text1"/>
                      </w:rPr>
                      <m:t>1</m:t>
                    </m:r>
                  </m:sub>
                </m:sSub>
              </m:oMath>
            </m:oMathPara>
          </w:p>
        </w:tc>
      </w:tr>
    </w:tbl>
    <w:p w:rsidR="00726541" w:rsidRPr="006A10FE" w:rsidRDefault="00726541" w:rsidP="00726541">
      <w:pPr>
        <w:pStyle w:val="subsection"/>
        <w:rPr>
          <w:color w:val="000000" w:themeColor="text1"/>
        </w:rPr>
      </w:pPr>
      <w:r w:rsidRPr="006A10FE">
        <w:rPr>
          <w:color w:val="000000" w:themeColor="text1"/>
        </w:rPr>
        <w:tab/>
      </w:r>
      <w:r w:rsidR="00310500">
        <w:rPr>
          <w:color w:val="000000" w:themeColor="text1"/>
        </w:rPr>
        <w:t>(4)</w:t>
      </w:r>
      <w:r w:rsidRPr="006A10FE">
        <w:rPr>
          <w:color w:val="000000" w:themeColor="text1"/>
        </w:rPr>
        <w:tab/>
        <w:t>For each subsequent year</w:t>
      </w:r>
      <w:proofErr w:type="gramStart"/>
      <w:r w:rsidRPr="006A10FE">
        <w:rPr>
          <w:color w:val="000000" w:themeColor="text1"/>
        </w:rPr>
        <w:t xml:space="preserve">, </w:t>
      </w:r>
      <m:oMath>
        <w:proofErr w:type="gramEnd"/>
        <m:r>
          <w:rPr>
            <w:rFonts w:ascii="Cambria Math" w:hAnsi="Cambria Math"/>
            <w:color w:val="000000" w:themeColor="text1"/>
          </w:rPr>
          <m:t>y</m:t>
        </m:r>
      </m:oMath>
      <w:r w:rsidR="008F2310" w:rsidRPr="006A10FE">
        <w:rPr>
          <w:color w:val="000000" w:themeColor="text1"/>
        </w:rPr>
        <w:t>, reported on under this determination</w:t>
      </w:r>
      <w:r w:rsidRPr="006A10FE">
        <w:rPr>
          <w:i/>
          <w:color w:val="000000" w:themeColor="text1"/>
        </w:rPr>
        <w:t xml:space="preserve"> </w:t>
      </w:r>
      <w:r w:rsidRPr="006A10FE">
        <w:rPr>
          <w:color w:val="000000" w:themeColor="text1"/>
        </w:rPr>
        <w:t>(that is, for</w:t>
      </w:r>
      <w:r w:rsidRPr="006A10FE">
        <w:rPr>
          <w:i/>
          <w:color w:val="000000" w:themeColor="text1"/>
        </w:rPr>
        <w:t xml:space="preserve"> </w:t>
      </w:r>
      <m:oMath>
        <m:r>
          <w:rPr>
            <w:rFonts w:ascii="Cambria Math" w:hAnsi="Cambria Math"/>
            <w:color w:val="000000" w:themeColor="text1"/>
          </w:rPr>
          <m:t>y≥2</m:t>
        </m:r>
      </m:oMath>
      <w:r w:rsidRPr="006A10FE">
        <w:rPr>
          <w:color w:val="000000" w:themeColor="text1"/>
        </w:rPr>
        <w:t>):</w:t>
      </w:r>
    </w:p>
    <w:p w:rsidR="00726541" w:rsidRPr="006A10FE" w:rsidRDefault="00726541" w:rsidP="00726541">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calculate</w:t>
      </w:r>
      <w:proofErr w:type="gramEnd"/>
      <w:r w:rsidRPr="006A10FE">
        <w:rPr>
          <w:color w:val="000000" w:themeColor="text1"/>
        </w:rPr>
        <w:t xml:space="preserve"> the net annual </w:t>
      </w:r>
      <w:r w:rsidR="00706EC6" w:rsidRPr="006A10FE">
        <w:rPr>
          <w:color w:val="000000" w:themeColor="text1"/>
        </w:rPr>
        <w:t xml:space="preserve">project </w:t>
      </w:r>
      <w:r w:rsidRPr="006A10FE">
        <w:rPr>
          <w:color w:val="000000" w:themeColor="text1"/>
        </w:rPr>
        <w:t xml:space="preserve">abatement,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oMath>
      <w:r w:rsidRPr="006A10FE">
        <w:rPr>
          <w:color w:val="000000" w:themeColor="text1"/>
        </w:rPr>
        <w:t xml:space="preserve">, in accordance with </w:t>
      </w:r>
      <w:r w:rsidR="00724696" w:rsidRPr="00724696">
        <w:rPr>
          <w:color w:val="000000" w:themeColor="text1"/>
        </w:rPr>
        <w:t>Subdivision 3</w:t>
      </w:r>
      <w:r w:rsidRPr="006A10FE">
        <w:rPr>
          <w:color w:val="000000" w:themeColor="text1"/>
        </w:rPr>
        <w:t>; and</w:t>
      </w:r>
    </w:p>
    <w:p w:rsidR="00726541" w:rsidRPr="006A10FE" w:rsidRDefault="00726541" w:rsidP="00726541">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determine</w:t>
      </w:r>
      <w:proofErr w:type="gramEnd"/>
      <w:r w:rsidRPr="006A10FE">
        <w:rPr>
          <w:color w:val="000000" w:themeColor="text1"/>
        </w:rPr>
        <w:t xml:space="preserve"> which set of conditions set out in </w:t>
      </w:r>
      <w:r w:rsidR="009D567E" w:rsidRPr="006A10FE">
        <w:rPr>
          <w:color w:val="000000" w:themeColor="text1"/>
        </w:rPr>
        <w:t xml:space="preserve">Table </w:t>
      </w:r>
      <w:r w:rsidR="00232140" w:rsidRPr="006A10FE">
        <w:rPr>
          <w:color w:val="000000" w:themeColor="text1"/>
        </w:rPr>
        <w:t>E</w:t>
      </w:r>
      <w:r w:rsidRPr="006A10FE">
        <w:rPr>
          <w:color w:val="000000" w:themeColor="text1"/>
        </w:rPr>
        <w:t xml:space="preserve"> is satisfied; and</w:t>
      </w:r>
    </w:p>
    <w:p w:rsidR="00726541" w:rsidRPr="006A10FE" w:rsidRDefault="00726541" w:rsidP="00726541">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Pr="006A10FE">
        <w:rPr>
          <w:color w:val="000000" w:themeColor="text1"/>
        </w:rPr>
        <w:t>calculate</w:t>
      </w:r>
      <w:proofErr w:type="gramEnd"/>
      <w:r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A,y</m:t>
            </m:r>
          </m:sub>
        </m:sSub>
      </m:oMath>
      <w:r w:rsidRPr="006A10FE">
        <w:rPr>
          <w:color w:val="000000" w:themeColor="text1"/>
        </w:rPr>
        <w:t xml:space="preserve"> in accordance with the corresponding row of </w:t>
      </w:r>
      <w:r w:rsidR="005008F1" w:rsidRPr="006A10FE">
        <w:rPr>
          <w:color w:val="000000" w:themeColor="text1"/>
        </w:rPr>
        <w:t>the table</w:t>
      </w:r>
      <w:r w:rsidRPr="006A10FE">
        <w:rPr>
          <w:color w:val="000000" w:themeColor="text1"/>
        </w:rPr>
        <w:t>; and</w:t>
      </w:r>
    </w:p>
    <w:p w:rsidR="00726541" w:rsidRPr="006A10FE" w:rsidRDefault="00726541" w:rsidP="00726541">
      <w:pPr>
        <w:pStyle w:val="paragraph"/>
        <w:rPr>
          <w:color w:val="000000" w:themeColor="text1"/>
        </w:rPr>
      </w:pPr>
      <w:r w:rsidRPr="006A10FE">
        <w:rPr>
          <w:color w:val="000000" w:themeColor="text1"/>
        </w:rPr>
        <w:tab/>
      </w:r>
      <w:r w:rsidR="00310500">
        <w:rPr>
          <w:color w:val="000000" w:themeColor="text1"/>
        </w:rPr>
        <w:t>(d)</w:t>
      </w:r>
      <w:r w:rsidRPr="006A10FE">
        <w:rPr>
          <w:color w:val="000000" w:themeColor="text1"/>
        </w:rPr>
        <w:tab/>
      </w:r>
      <w:proofErr w:type="gramStart"/>
      <w:r w:rsidRPr="006A10FE">
        <w:rPr>
          <w:color w:val="000000" w:themeColor="text1"/>
        </w:rPr>
        <w:t>calculate</w:t>
      </w:r>
      <w:proofErr w:type="gramEnd"/>
      <w:r w:rsidRPr="006A10FE">
        <w:rPr>
          <w:color w:val="000000" w:themeColor="text1"/>
        </w:rPr>
        <w:t xml:space="preserve"> the </w:t>
      </w:r>
      <w:r w:rsidR="007F7FC6" w:rsidRPr="006A10FE">
        <w:rPr>
          <w:color w:val="000000" w:themeColor="text1"/>
        </w:rPr>
        <w:t>uncertainty buffer</w:t>
      </w:r>
      <w:r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y</m:t>
            </m:r>
          </m:sub>
        </m:sSub>
      </m:oMath>
      <w:r w:rsidRPr="006A10FE">
        <w:rPr>
          <w:i/>
          <w:color w:val="000000" w:themeColor="text1"/>
          <w:vertAlign w:val="subscript"/>
        </w:rPr>
        <w:t xml:space="preserve"> </w:t>
      </w:r>
      <w:r w:rsidRPr="006A10FE">
        <w:rPr>
          <w:color w:val="000000" w:themeColor="text1"/>
        </w:rPr>
        <w:t xml:space="preserve">(to be used in the calculation of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A,y+1</m:t>
            </m:r>
          </m:sub>
        </m:sSub>
      </m:oMath>
      <w:r w:rsidRPr="006A10FE">
        <w:rPr>
          <w:color w:val="000000" w:themeColor="text1"/>
        </w:rPr>
        <w:t xml:space="preserve"> for the following calendar year), in accordance with the corresponding row </w:t>
      </w:r>
      <w:r w:rsidR="005008F1" w:rsidRPr="006A10FE">
        <w:rPr>
          <w:color w:val="000000" w:themeColor="text1"/>
        </w:rPr>
        <w:t>the table</w:t>
      </w:r>
      <w:r w:rsidRPr="006A10FE">
        <w:rPr>
          <w:color w:val="000000" w:themeColor="text1"/>
        </w:rPr>
        <w:t>.</w:t>
      </w:r>
    </w:p>
    <w:p w:rsidR="00726541" w:rsidRPr="006A10FE" w:rsidRDefault="009D567E" w:rsidP="00A76106">
      <w:pPr>
        <w:pStyle w:val="SubsectionHead"/>
        <w:rPr>
          <w:color w:val="000000" w:themeColor="text1"/>
        </w:rPr>
      </w:pPr>
      <w:r w:rsidRPr="006A10FE">
        <w:rPr>
          <w:color w:val="000000" w:themeColor="text1"/>
        </w:rPr>
        <w:t xml:space="preserve">Table </w:t>
      </w:r>
      <w:r w:rsidR="00232140" w:rsidRPr="006A10FE">
        <w:rPr>
          <w:color w:val="000000" w:themeColor="text1"/>
        </w:rPr>
        <w:t>E</w:t>
      </w:r>
      <w:r w:rsidR="00333442" w:rsidRPr="006A10FE">
        <w:rPr>
          <w:color w:val="000000" w:themeColor="text1"/>
        </w:rPr>
        <w:t>—Calculation of adjusted net annual project abatement for subsequent years</w:t>
      </w:r>
    </w:p>
    <w:tbl>
      <w:tblPr>
        <w:tblStyle w:val="TableGrid"/>
        <w:tblW w:w="9214" w:type="dxa"/>
        <w:tblInd w:w="108" w:type="dxa"/>
        <w:tblBorders>
          <w:left w:val="none" w:sz="0" w:space="0" w:color="auto"/>
          <w:right w:val="none" w:sz="0" w:space="0" w:color="auto"/>
          <w:insideV w:val="none" w:sz="0" w:space="0" w:color="auto"/>
        </w:tblBorders>
        <w:tblLook w:val="04A0"/>
      </w:tblPr>
      <w:tblGrid>
        <w:gridCol w:w="4678"/>
        <w:gridCol w:w="1985"/>
        <w:gridCol w:w="2551"/>
      </w:tblGrid>
      <w:tr w:rsidR="00726541" w:rsidRPr="006A10FE" w:rsidTr="00333442">
        <w:trPr>
          <w:tblHeader/>
        </w:trPr>
        <w:tc>
          <w:tcPr>
            <w:tcW w:w="4678" w:type="dxa"/>
            <w:tcBorders>
              <w:top w:val="single" w:sz="18" w:space="0" w:color="auto"/>
              <w:bottom w:val="single" w:sz="18" w:space="0" w:color="auto"/>
            </w:tcBorders>
          </w:tcPr>
          <w:p w:rsidR="00726541" w:rsidRPr="006A10FE" w:rsidRDefault="00726541" w:rsidP="00741A22">
            <w:pPr>
              <w:pStyle w:val="TableHeading"/>
              <w:rPr>
                <w:color w:val="000000" w:themeColor="text1"/>
              </w:rPr>
            </w:pPr>
            <w:r w:rsidRPr="006A10FE">
              <w:rPr>
                <w:color w:val="000000" w:themeColor="text1"/>
              </w:rPr>
              <w:t>Conditions</w:t>
            </w:r>
          </w:p>
        </w:tc>
        <w:tc>
          <w:tcPr>
            <w:tcW w:w="1985" w:type="dxa"/>
            <w:tcBorders>
              <w:top w:val="single" w:sz="18" w:space="0" w:color="auto"/>
              <w:bottom w:val="single" w:sz="18" w:space="0" w:color="auto"/>
            </w:tcBorders>
          </w:tcPr>
          <w:p w:rsidR="00726541" w:rsidRPr="006A10FE" w:rsidRDefault="005C1671" w:rsidP="00301F4F">
            <w:pPr>
              <w:pStyle w:val="TableHeading"/>
              <w:rPr>
                <w:color w:val="000000" w:themeColor="text1"/>
              </w:rPr>
            </w:pPr>
            <m:oMathPara>
              <m:oMathParaPr>
                <m:jc m:val="left"/>
              </m:oMathParaPr>
              <m:oMath>
                <m:sSub>
                  <m:sSubPr>
                    <m:ctrlPr>
                      <w:rPr>
                        <w:rFonts w:ascii="Cambria Math" w:hAnsi="Cambria Math"/>
                        <w:i/>
                        <w:color w:val="000000" w:themeColor="text1"/>
                      </w:rPr>
                    </m:ctrlPr>
                  </m:sSubPr>
                  <m:e>
                    <m:r>
                      <m:rPr>
                        <m:sty m:val="bi"/>
                      </m:rPr>
                      <w:rPr>
                        <w:rFonts w:ascii="Cambria Math" w:hAnsi="Cambria Math"/>
                        <w:color w:val="000000" w:themeColor="text1"/>
                      </w:rPr>
                      <m:t>A</m:t>
                    </m:r>
                  </m:e>
                  <m:sub>
                    <m:r>
                      <m:rPr>
                        <m:sty m:val="bi"/>
                      </m:rPr>
                      <w:rPr>
                        <w:rFonts w:ascii="Cambria Math" w:hAnsi="Cambria Math"/>
                        <w:color w:val="000000" w:themeColor="text1"/>
                      </w:rPr>
                      <m:t>A,y</m:t>
                    </m:r>
                  </m:sub>
                </m:sSub>
              </m:oMath>
            </m:oMathPara>
          </w:p>
        </w:tc>
        <w:tc>
          <w:tcPr>
            <w:tcW w:w="2551" w:type="dxa"/>
            <w:tcBorders>
              <w:top w:val="single" w:sz="18" w:space="0" w:color="auto"/>
              <w:bottom w:val="single" w:sz="18" w:space="0" w:color="auto"/>
            </w:tcBorders>
          </w:tcPr>
          <w:p w:rsidR="00726541" w:rsidRPr="006A10FE" w:rsidRDefault="005C1671" w:rsidP="00741A22">
            <w:pPr>
              <w:pStyle w:val="TableHeading"/>
              <w:rPr>
                <w:color w:val="000000" w:themeColor="text1"/>
              </w:rPr>
            </w:pPr>
            <m:oMathPara>
              <m:oMathParaPr>
                <m:jc m:val="left"/>
              </m:oMathParaPr>
              <m:oMath>
                <m:sSub>
                  <m:sSubPr>
                    <m:ctrlPr>
                      <w:rPr>
                        <w:rFonts w:ascii="Cambria Math" w:hAnsi="Cambria Math"/>
                        <w:i/>
                        <w:color w:val="000000" w:themeColor="text1"/>
                      </w:rPr>
                    </m:ctrlPr>
                  </m:sSubPr>
                  <m:e>
                    <m:r>
                      <m:rPr>
                        <m:sty m:val="bi"/>
                      </m:rPr>
                      <w:rPr>
                        <w:rFonts w:ascii="Cambria Math" w:hAnsi="Cambria Math"/>
                        <w:color w:val="000000" w:themeColor="text1"/>
                      </w:rPr>
                      <m:t>R</m:t>
                    </m:r>
                  </m:e>
                  <m:sub>
                    <m:r>
                      <m:rPr>
                        <m:sty m:val="bi"/>
                      </m:rPr>
                      <w:rPr>
                        <w:rFonts w:ascii="Cambria Math" w:hAnsi="Cambria Math"/>
                        <w:color w:val="000000" w:themeColor="text1"/>
                      </w:rPr>
                      <m:t>y</m:t>
                    </m:r>
                  </m:sub>
                </m:sSub>
              </m:oMath>
            </m:oMathPara>
          </w:p>
        </w:tc>
      </w:tr>
      <w:tr w:rsidR="00726541" w:rsidRPr="006A10FE" w:rsidTr="00726541">
        <w:tc>
          <w:tcPr>
            <w:tcW w:w="4678" w:type="dxa"/>
            <w:tcBorders>
              <w:top w:val="single" w:sz="18" w:space="0" w:color="auto"/>
              <w:bottom w:val="nil"/>
            </w:tcBorders>
          </w:tcPr>
          <w:p w:rsidR="00726541" w:rsidRPr="006A10FE" w:rsidRDefault="005C1671" w:rsidP="00E9769C">
            <w:pPr>
              <w:pStyle w:val="Tabletext"/>
              <w:rPr>
                <w:color w:val="000000" w:themeColor="text1"/>
              </w:rPr>
            </w:pPr>
            <m:oMathPara>
              <m:oMathParaPr>
                <m:jc m:val="left"/>
              </m:oMathParaPr>
              <m:oMath>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r>
                  <m:rPr>
                    <m:sty m:val="p"/>
                  </m:rPr>
                  <w:rPr>
                    <w:rFonts w:ascii="Cambria Math" w:hAnsi="Cambria Math"/>
                    <w:color w:val="000000" w:themeColor="text1"/>
                  </w:rPr>
                  <m:t>&lt;</m:t>
                </m:r>
                <m:r>
                  <w:rPr>
                    <w:rFonts w:ascii="Cambria Math" w:hAnsi="Cambria Math"/>
                    <w:color w:val="000000" w:themeColor="text1"/>
                  </w:rPr>
                  <m:t>0</m:t>
                </m:r>
              </m:oMath>
            </m:oMathPara>
          </w:p>
        </w:tc>
        <w:tc>
          <w:tcPr>
            <w:tcW w:w="1985" w:type="dxa"/>
            <w:tcBorders>
              <w:top w:val="single" w:sz="18" w:space="0" w:color="auto"/>
              <w:bottom w:val="nil"/>
            </w:tcBorders>
          </w:tcPr>
          <w:p w:rsidR="00726541" w:rsidRPr="006A10FE" w:rsidRDefault="00726541" w:rsidP="00A76106">
            <w:pPr>
              <w:pStyle w:val="Tabletext"/>
              <w:rPr>
                <w:color w:val="000000" w:themeColor="text1"/>
              </w:rPr>
            </w:pPr>
            <m:oMathPara>
              <m:oMathParaPr>
                <m:jc m:val="left"/>
              </m:oMathParaPr>
              <m:oMath>
                <m:r>
                  <m:rPr>
                    <m:sty m:val="p"/>
                  </m:rPr>
                  <w:rPr>
                    <w:rFonts w:ascii="Cambria Math" w:hAnsi="Cambria Math"/>
                    <w:color w:val="000000" w:themeColor="text1"/>
                  </w:rPr>
                  <m:t>0</m:t>
                </m:r>
              </m:oMath>
            </m:oMathPara>
          </w:p>
        </w:tc>
        <w:tc>
          <w:tcPr>
            <w:tcW w:w="2551" w:type="dxa"/>
            <w:tcBorders>
              <w:top w:val="single" w:sz="18" w:space="0" w:color="auto"/>
              <w:bottom w:val="nil"/>
            </w:tcBorders>
          </w:tcPr>
          <w:p w:rsidR="00726541" w:rsidRPr="006A10FE" w:rsidRDefault="005C1671" w:rsidP="00A76106">
            <w:pPr>
              <w:pStyle w:val="Tabletext"/>
              <w:rPr>
                <w:color w:val="000000" w:themeColor="text1"/>
              </w:rPr>
            </w:pPr>
            <m:oMathPara>
              <m:oMathParaPr>
                <m:jc m:val="left"/>
              </m:oMathParaPr>
              <m:oMath>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y</m:t>
                    </m:r>
                    <m:r>
                      <m:rPr>
                        <m:sty m:val="p"/>
                      </m:rPr>
                      <w:rPr>
                        <w:rFonts w:ascii="Cambria Math" w:hAnsi="Cambria Math"/>
                        <w:color w:val="000000" w:themeColor="text1"/>
                      </w:rPr>
                      <m:t>-1</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oMath>
            </m:oMathPara>
          </w:p>
        </w:tc>
      </w:tr>
      <w:tr w:rsidR="00726541" w:rsidRPr="006A10FE" w:rsidTr="001F4A3F">
        <w:tc>
          <w:tcPr>
            <w:tcW w:w="4678" w:type="dxa"/>
            <w:tcBorders>
              <w:top w:val="nil"/>
              <w:bottom w:val="nil"/>
            </w:tcBorders>
          </w:tcPr>
          <w:p w:rsidR="00726541" w:rsidRPr="006A10FE" w:rsidRDefault="005C1671" w:rsidP="00210C6F">
            <w:pPr>
              <w:pStyle w:val="Tabletext"/>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r>
                <m:rPr>
                  <m:sty m:val="p"/>
                </m:rPr>
                <w:rPr>
                  <w:rFonts w:ascii="Cambria Math" w:hAnsi="Cambria Math"/>
                  <w:color w:val="000000" w:themeColor="text1"/>
                </w:rPr>
                <m:t>≥0</m:t>
              </m:r>
            </m:oMath>
            <w:r w:rsidR="00210C6F" w:rsidRPr="006A10FE">
              <w:rPr>
                <w:color w:val="000000" w:themeColor="text1"/>
              </w:rPr>
              <w:t xml:space="preserve">   and   </w:t>
            </w:r>
            <m:oMath>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y</m:t>
                  </m:r>
                  <m:r>
                    <m:rPr>
                      <m:sty m:val="p"/>
                    </m:rPr>
                    <w:rPr>
                      <w:rFonts w:ascii="Cambria Math" w:hAnsi="Cambria Math"/>
                      <w:color w:val="000000" w:themeColor="text1"/>
                    </w:rPr>
                    <m:t>-1</m:t>
                  </m:r>
                </m:sub>
              </m:sSub>
              <m:r>
                <m:rPr>
                  <m:sty m:val="p"/>
                </m:rPr>
                <w:rPr>
                  <w:rFonts w:ascii="Cambria Math" w:hAnsi="Cambria Math"/>
                  <w:color w:val="000000" w:themeColor="text1"/>
                </w:rPr>
                <m:t>&lt;</m:t>
              </m:r>
              <m:r>
                <w:rPr>
                  <w:rFonts w:ascii="Cambria Math" w:hAnsi="Cambria Math"/>
                  <w:color w:val="000000" w:themeColor="text1"/>
                </w:rPr>
                <m:t>0</m:t>
              </m:r>
            </m:oMath>
            <w:r w:rsidR="00210C6F" w:rsidRPr="006A10FE">
              <w:rPr>
                <w:color w:val="000000" w:themeColor="text1"/>
              </w:rPr>
              <w:t xml:space="preserve">   and   </w:t>
            </w:r>
            <m:oMath>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y</m:t>
                      </m:r>
                      <m:r>
                        <m:rPr>
                          <m:sty m:val="p"/>
                        </m:rPr>
                        <w:rPr>
                          <w:rFonts w:ascii="Cambria Math" w:hAnsi="Cambria Math"/>
                          <w:color w:val="000000" w:themeColor="text1"/>
                        </w:rPr>
                        <m:t>-1</m:t>
                      </m:r>
                    </m:sub>
                  </m:sSub>
                </m:e>
              </m:d>
              <m:r>
                <m:rPr>
                  <m:sty m:val="p"/>
                </m:rPr>
                <w:rPr>
                  <w:rFonts w:ascii="Cambria Math" w:hAnsi="Cambria Math"/>
                  <w:color w:val="000000" w:themeColor="text1"/>
                </w:rPr>
                <m:t>&lt;</m:t>
              </m:r>
              <m:r>
                <w:rPr>
                  <w:rFonts w:ascii="Cambria Math" w:hAnsi="Cambria Math"/>
                  <w:color w:val="000000" w:themeColor="text1"/>
                </w:rPr>
                <m:t>0</m:t>
              </m:r>
            </m:oMath>
          </w:p>
        </w:tc>
        <w:tc>
          <w:tcPr>
            <w:tcW w:w="1985" w:type="dxa"/>
            <w:tcBorders>
              <w:top w:val="nil"/>
              <w:bottom w:val="nil"/>
            </w:tcBorders>
          </w:tcPr>
          <w:p w:rsidR="00726541" w:rsidRPr="006A10FE" w:rsidRDefault="00726541" w:rsidP="00A76106">
            <w:pPr>
              <w:pStyle w:val="Tabletext"/>
              <w:rPr>
                <w:color w:val="000000" w:themeColor="text1"/>
              </w:rPr>
            </w:pPr>
            <m:oMathPara>
              <m:oMathParaPr>
                <m:jc m:val="left"/>
              </m:oMathParaPr>
              <m:oMath>
                <m:r>
                  <m:rPr>
                    <m:sty m:val="p"/>
                  </m:rPr>
                  <w:rPr>
                    <w:rFonts w:ascii="Cambria Math" w:hAnsi="Cambria Math"/>
                    <w:color w:val="000000" w:themeColor="text1"/>
                  </w:rPr>
                  <m:t>0</m:t>
                </m:r>
              </m:oMath>
            </m:oMathPara>
          </w:p>
        </w:tc>
        <w:tc>
          <w:tcPr>
            <w:tcW w:w="2551" w:type="dxa"/>
            <w:tcBorders>
              <w:top w:val="nil"/>
              <w:bottom w:val="nil"/>
            </w:tcBorders>
          </w:tcPr>
          <w:p w:rsidR="00726541" w:rsidRPr="006A10FE" w:rsidRDefault="005C1671" w:rsidP="00A76106">
            <w:pPr>
              <w:pStyle w:val="Tabletext"/>
              <w:rPr>
                <w:rFonts w:ascii="Arial" w:hAnsi="Arial" w:cs="Arial"/>
                <w:color w:val="000000" w:themeColor="text1"/>
              </w:rPr>
            </w:pPr>
            <m:oMathPara>
              <m:oMathParaPr>
                <m:jc m:val="left"/>
              </m:oMathParaPr>
              <m:oMath>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y</m:t>
                    </m:r>
                    <m:r>
                      <m:rPr>
                        <m:sty m:val="p"/>
                      </m:rPr>
                      <w:rPr>
                        <w:rFonts w:ascii="Cambria Math" w:hAnsi="Cambria Math"/>
                        <w:color w:val="000000" w:themeColor="text1"/>
                      </w:rPr>
                      <m:t>-1</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oMath>
            </m:oMathPara>
          </w:p>
        </w:tc>
      </w:tr>
      <w:tr w:rsidR="001F4A3F" w:rsidRPr="006A10FE" w:rsidTr="001F4A3F">
        <w:tc>
          <w:tcPr>
            <w:tcW w:w="4678" w:type="dxa"/>
            <w:tcBorders>
              <w:top w:val="nil"/>
              <w:bottom w:val="nil"/>
            </w:tcBorders>
          </w:tcPr>
          <w:p w:rsidR="001F4A3F" w:rsidRPr="006A10FE" w:rsidRDefault="005C1671" w:rsidP="001F4A3F">
            <w:pPr>
              <w:pStyle w:val="Tabletext"/>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r>
                <m:rPr>
                  <m:sty m:val="p"/>
                </m:rPr>
                <w:rPr>
                  <w:rFonts w:ascii="Cambria Math" w:hAnsi="Cambria Math"/>
                  <w:color w:val="000000" w:themeColor="text1"/>
                </w:rPr>
                <m:t>≥0</m:t>
              </m:r>
            </m:oMath>
            <w:r w:rsidR="001F4A3F" w:rsidRPr="006A10FE">
              <w:rPr>
                <w:color w:val="000000" w:themeColor="text1"/>
              </w:rPr>
              <w:t xml:space="preserve">   and   </w:t>
            </w:r>
            <m:oMath>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y</m:t>
                  </m:r>
                  <m:r>
                    <m:rPr>
                      <m:sty m:val="p"/>
                    </m:rPr>
                    <w:rPr>
                      <w:rFonts w:ascii="Cambria Math" w:hAnsi="Cambria Math"/>
                      <w:color w:val="000000" w:themeColor="text1"/>
                    </w:rPr>
                    <m:t>-1</m:t>
                  </m:r>
                </m:sub>
              </m:sSub>
              <m:r>
                <m:rPr>
                  <m:sty m:val="p"/>
                </m:rPr>
                <w:rPr>
                  <w:rFonts w:ascii="Cambria Math" w:hAnsi="Cambria Math"/>
                  <w:color w:val="000000" w:themeColor="text1"/>
                </w:rPr>
                <m:t>&lt;</m:t>
              </m:r>
              <m:r>
                <w:rPr>
                  <w:rFonts w:ascii="Cambria Math" w:hAnsi="Cambria Math"/>
                  <w:color w:val="000000" w:themeColor="text1"/>
                </w:rPr>
                <m:t>0</m:t>
              </m:r>
            </m:oMath>
            <w:r w:rsidR="001F4A3F" w:rsidRPr="006A10FE">
              <w:rPr>
                <w:color w:val="000000" w:themeColor="text1"/>
              </w:rPr>
              <w:t xml:space="preserve">   and   </w:t>
            </w:r>
            <m:oMath>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y</m:t>
                      </m:r>
                      <m:r>
                        <m:rPr>
                          <m:sty m:val="p"/>
                        </m:rPr>
                        <w:rPr>
                          <w:rFonts w:ascii="Cambria Math" w:hAnsi="Cambria Math"/>
                          <w:color w:val="000000" w:themeColor="text1"/>
                        </w:rPr>
                        <m:t>-1</m:t>
                      </m:r>
                    </m:sub>
                  </m:sSub>
                </m:e>
              </m:d>
              <m:r>
                <m:rPr>
                  <m:sty m:val="p"/>
                </m:rPr>
                <w:rPr>
                  <w:rFonts w:ascii="Cambria Math" w:hAnsi="Cambria Math"/>
                  <w:color w:val="000000" w:themeColor="text1"/>
                </w:rPr>
                <m:t>≥</m:t>
              </m:r>
              <m:r>
                <w:rPr>
                  <w:rFonts w:ascii="Cambria Math" w:hAnsi="Cambria Math"/>
                  <w:color w:val="000000" w:themeColor="text1"/>
                </w:rPr>
                <m:t>0</m:t>
              </m:r>
            </m:oMath>
          </w:p>
        </w:tc>
        <w:tc>
          <w:tcPr>
            <w:tcW w:w="1985" w:type="dxa"/>
            <w:tcBorders>
              <w:top w:val="nil"/>
              <w:bottom w:val="nil"/>
            </w:tcBorders>
          </w:tcPr>
          <w:p w:rsidR="001F4A3F" w:rsidRPr="006A10FE" w:rsidRDefault="001F4A3F" w:rsidP="00A76106">
            <w:pPr>
              <w:pStyle w:val="Tabletext"/>
              <w:rPr>
                <w:color w:val="000000" w:themeColor="text1"/>
              </w:rPr>
            </w:pPr>
            <m:oMathPara>
              <m:oMathParaPr>
                <m:jc m:val="left"/>
              </m:oMathParaPr>
              <m:oMath>
                <m:r>
                  <m:rPr>
                    <m:sty m:val="p"/>
                  </m:rPr>
                  <w:rPr>
                    <w:rFonts w:ascii="Cambria Math" w:hAnsi="Cambria Math"/>
                    <w:color w:val="000000" w:themeColor="text1"/>
                  </w:rPr>
                  <m:t>0.9×</m:t>
                </m:r>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y</m:t>
                    </m:r>
                    <m:r>
                      <m:rPr>
                        <m:sty m:val="p"/>
                      </m:rPr>
                      <w:rPr>
                        <w:rFonts w:ascii="Cambria Math" w:hAnsi="Cambria Math"/>
                        <w:color w:val="000000" w:themeColor="text1"/>
                      </w:rPr>
                      <m:t>-1</m:t>
                    </m:r>
                  </m:sub>
                </m:sSub>
                <m:r>
                  <m:rPr>
                    <m:sty m:val="p"/>
                  </m:rPr>
                  <w:rPr>
                    <w:rFonts w:ascii="Cambria Math" w:hAnsi="Cambria Math"/>
                    <w:color w:val="000000" w:themeColor="text1"/>
                  </w:rPr>
                  <m:t>)</m:t>
                </m:r>
              </m:oMath>
            </m:oMathPara>
          </w:p>
        </w:tc>
        <w:tc>
          <w:tcPr>
            <w:tcW w:w="2551" w:type="dxa"/>
            <w:tcBorders>
              <w:top w:val="nil"/>
              <w:bottom w:val="nil"/>
            </w:tcBorders>
          </w:tcPr>
          <w:p w:rsidR="001F4A3F" w:rsidRPr="006A10FE" w:rsidRDefault="001F4A3F" w:rsidP="009B1752">
            <w:pPr>
              <w:pStyle w:val="Tabletext"/>
              <w:rPr>
                <w:color w:val="000000" w:themeColor="text1"/>
              </w:rPr>
            </w:pPr>
            <m:oMathPara>
              <m:oMathParaPr>
                <m:jc m:val="left"/>
              </m:oMathParaPr>
              <m:oMath>
                <m:r>
                  <m:rPr>
                    <m:sty m:val="p"/>
                  </m:rPr>
                  <w:rPr>
                    <w:rFonts w:ascii="Cambria Math" w:hAnsi="Cambria Math"/>
                    <w:color w:val="000000" w:themeColor="text1"/>
                  </w:rPr>
                  <m:t>0</m:t>
                </m:r>
                <m:r>
                  <w:rPr>
                    <w:rFonts w:ascii="Cambria Math" w:hAnsi="Cambria Math"/>
                    <w:color w:val="000000" w:themeColor="text1"/>
                  </w:rPr>
                  <m:t>.1×</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y</m:t>
                    </m:r>
                    <m:r>
                      <m:rPr>
                        <m:sty m:val="p"/>
                      </m:rPr>
                      <w:rPr>
                        <w:rFonts w:ascii="Cambria Math" w:hAnsi="Cambria Math"/>
                        <w:color w:val="000000" w:themeColor="text1"/>
                      </w:rPr>
                      <m:t>-1</m:t>
                    </m:r>
                  </m:sub>
                </m:sSub>
                <m:r>
                  <m:rPr>
                    <m:sty m:val="p"/>
                  </m:rPr>
                  <w:rPr>
                    <w:rFonts w:ascii="Cambria Math" w:hAnsi="Cambria Math"/>
                    <w:color w:val="000000" w:themeColor="text1"/>
                  </w:rPr>
                  <m:t>)</m:t>
                </m:r>
              </m:oMath>
            </m:oMathPara>
          </w:p>
        </w:tc>
      </w:tr>
      <w:tr w:rsidR="00210C6F" w:rsidRPr="006A10FE" w:rsidTr="00E17D0C">
        <w:tc>
          <w:tcPr>
            <w:tcW w:w="4678" w:type="dxa"/>
            <w:tcBorders>
              <w:top w:val="nil"/>
              <w:bottom w:val="nil"/>
            </w:tcBorders>
          </w:tcPr>
          <w:p w:rsidR="00210C6F" w:rsidRPr="006A10FE" w:rsidRDefault="005C1671" w:rsidP="008C3B19">
            <w:pPr>
              <w:pStyle w:val="Tabletext"/>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r>
                <m:rPr>
                  <m:sty m:val="p"/>
                </m:rPr>
                <w:rPr>
                  <w:rFonts w:ascii="Cambria Math" w:hAnsi="Cambria Math"/>
                  <w:color w:val="000000" w:themeColor="text1"/>
                </w:rPr>
                <m:t>≥0</m:t>
              </m:r>
            </m:oMath>
            <w:r w:rsidR="00210C6F" w:rsidRPr="006A10FE">
              <w:rPr>
                <w:color w:val="000000" w:themeColor="text1"/>
              </w:rPr>
              <w:t xml:space="preserve">   and   </w:t>
            </w:r>
            <m:oMath>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y</m:t>
                  </m:r>
                  <m:r>
                    <m:rPr>
                      <m:sty m:val="p"/>
                    </m:rPr>
                    <w:rPr>
                      <w:rFonts w:ascii="Cambria Math" w:hAnsi="Cambria Math"/>
                      <w:color w:val="000000" w:themeColor="text1"/>
                    </w:rPr>
                    <m:t>-1</m:t>
                  </m:r>
                </m:sub>
              </m:sSub>
              <m:r>
                <m:rPr>
                  <m:sty m:val="p"/>
                </m:rPr>
                <w:rPr>
                  <w:rFonts w:ascii="Cambria Math" w:hAnsi="Cambria Math"/>
                  <w:color w:val="000000" w:themeColor="text1"/>
                </w:rPr>
                <m:t>≥0</m:t>
              </m:r>
            </m:oMath>
            <w:r w:rsidR="00210C6F" w:rsidRPr="006A10FE">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y-1</m:t>
                  </m:r>
                </m:sub>
              </m:sSub>
              <m:r>
                <w:rPr>
                  <w:rFonts w:ascii="Cambria Math" w:hAnsi="Cambria Math"/>
                  <w:color w:val="000000" w:themeColor="text1"/>
                </w:rPr>
                <m:t>&lt;</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C</m:t>
                  </m:r>
                </m:sub>
              </m:sSub>
            </m:oMath>
          </w:p>
        </w:tc>
        <w:tc>
          <w:tcPr>
            <w:tcW w:w="1985" w:type="dxa"/>
            <w:tcBorders>
              <w:top w:val="nil"/>
              <w:bottom w:val="nil"/>
            </w:tcBorders>
          </w:tcPr>
          <w:p w:rsidR="00210C6F" w:rsidRPr="006A10FE" w:rsidRDefault="00210C6F" w:rsidP="00A76106">
            <w:pPr>
              <w:pStyle w:val="Tabletext"/>
              <w:rPr>
                <w:b/>
                <w:color w:val="000000" w:themeColor="text1"/>
              </w:rPr>
            </w:pPr>
            <m:oMathPara>
              <m:oMathParaPr>
                <m:jc m:val="left"/>
              </m:oMathParaPr>
              <m:oMath>
                <m:r>
                  <m:rPr>
                    <m:sty m:val="p"/>
                  </m:rPr>
                  <w:rPr>
                    <w:rFonts w:ascii="Cambria Math" w:hAnsi="Cambria Math"/>
                    <w:color w:val="000000" w:themeColor="text1"/>
                  </w:rPr>
                  <m:t>0.9×</m:t>
                </m:r>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oMath>
            </m:oMathPara>
          </w:p>
        </w:tc>
        <w:tc>
          <w:tcPr>
            <w:tcW w:w="2551" w:type="dxa"/>
            <w:tcBorders>
              <w:top w:val="nil"/>
              <w:bottom w:val="nil"/>
            </w:tcBorders>
          </w:tcPr>
          <w:p w:rsidR="00210C6F" w:rsidRPr="006A10FE" w:rsidRDefault="005C1671" w:rsidP="00A76106">
            <w:pPr>
              <w:pStyle w:val="Tabletext"/>
              <w:rPr>
                <w:color w:val="000000" w:themeColor="text1"/>
              </w:rPr>
            </w:pPr>
            <m:oMathPara>
              <m:oMathParaPr>
                <m:jc m:val="left"/>
              </m:oMathParaPr>
              <m:oMath>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y</m:t>
                    </m:r>
                    <m:r>
                      <m:rPr>
                        <m:sty m:val="p"/>
                      </m:rPr>
                      <w:rPr>
                        <w:rFonts w:ascii="Cambria Math" w:hAnsi="Cambria Math"/>
                        <w:color w:val="000000" w:themeColor="text1"/>
                      </w:rPr>
                      <m:t>-1</m:t>
                    </m:r>
                  </m:sub>
                </m:sSub>
                <m:r>
                  <m:rPr>
                    <m:sty m:val="p"/>
                  </m:rPr>
                  <w:rPr>
                    <w:rFonts w:ascii="Cambria Math" w:hAnsi="Cambria Math"/>
                    <w:color w:val="000000" w:themeColor="text1"/>
                  </w:rPr>
                  <m:t>+</m:t>
                </m:r>
                <m:d>
                  <m:dPr>
                    <m:ctrlPr>
                      <w:rPr>
                        <w:rFonts w:ascii="Cambria Math" w:hAnsi="Cambria Math"/>
                        <w:color w:val="000000" w:themeColor="text1"/>
                      </w:rPr>
                    </m:ctrlPr>
                  </m:dPr>
                  <m:e>
                    <m:r>
                      <m:rPr>
                        <m:sty m:val="p"/>
                      </m:rPr>
                      <w:rPr>
                        <w:rFonts w:ascii="Cambria Math" w:hAnsi="Cambria Math"/>
                        <w:color w:val="000000" w:themeColor="text1"/>
                      </w:rPr>
                      <m:t>0.1×</m:t>
                    </m:r>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e>
                </m:d>
              </m:oMath>
            </m:oMathPara>
          </w:p>
        </w:tc>
      </w:tr>
      <w:tr w:rsidR="00624762" w:rsidRPr="006A10FE" w:rsidTr="00822735">
        <w:tc>
          <w:tcPr>
            <w:tcW w:w="4678" w:type="dxa"/>
            <w:tcBorders>
              <w:top w:val="nil"/>
              <w:bottom w:val="single" w:sz="18" w:space="0" w:color="auto"/>
            </w:tcBorders>
          </w:tcPr>
          <w:p w:rsidR="00624762" w:rsidRPr="006A10FE" w:rsidRDefault="005C1671" w:rsidP="008C3B19">
            <w:pPr>
              <w:pStyle w:val="Tabletext"/>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r>
                <m:rPr>
                  <m:sty m:val="p"/>
                </m:rPr>
                <w:rPr>
                  <w:rFonts w:ascii="Cambria Math" w:hAnsi="Cambria Math"/>
                  <w:color w:val="000000" w:themeColor="text1"/>
                </w:rPr>
                <m:t>≥0</m:t>
              </m:r>
            </m:oMath>
            <w:r w:rsidR="00624762" w:rsidRPr="006A10FE">
              <w:rPr>
                <w:color w:val="000000" w:themeColor="text1"/>
              </w:rPr>
              <w:t xml:space="preserve">   and   </w:t>
            </w:r>
            <m:oMath>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y</m:t>
                  </m:r>
                  <m:r>
                    <m:rPr>
                      <m:sty m:val="p"/>
                    </m:rPr>
                    <w:rPr>
                      <w:rFonts w:ascii="Cambria Math" w:hAnsi="Cambria Math"/>
                      <w:color w:val="000000" w:themeColor="text1"/>
                    </w:rPr>
                    <m:t>-1</m:t>
                  </m:r>
                </m:sub>
              </m:sSub>
              <m:r>
                <m:rPr>
                  <m:sty m:val="p"/>
                </m:rPr>
                <w:rPr>
                  <w:rFonts w:ascii="Cambria Math" w:hAnsi="Cambria Math"/>
                  <w:color w:val="000000" w:themeColor="text1"/>
                </w:rPr>
                <m:t>≥0</m:t>
              </m:r>
            </m:oMath>
            <w:r w:rsidR="00624762" w:rsidRPr="006A10FE">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y-1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C</m:t>
                  </m:r>
                </m:sub>
              </m:sSub>
            </m:oMath>
          </w:p>
        </w:tc>
        <w:tc>
          <w:tcPr>
            <w:tcW w:w="1985" w:type="dxa"/>
            <w:tcBorders>
              <w:top w:val="nil"/>
              <w:bottom w:val="single" w:sz="18" w:space="0" w:color="auto"/>
            </w:tcBorders>
          </w:tcPr>
          <w:p w:rsidR="00624762" w:rsidRPr="006A10FE" w:rsidRDefault="005C1671" w:rsidP="00A76106">
            <w:pPr>
              <w:pStyle w:val="Tabletext"/>
              <w:rPr>
                <w:color w:val="000000" w:themeColor="text1"/>
              </w:rPr>
            </w:pPr>
            <m:oMathPara>
              <m:oMathParaPr>
                <m:jc m:val="left"/>
              </m:oMathParaPr>
              <m:oMath>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oMath>
            </m:oMathPara>
          </w:p>
        </w:tc>
        <w:tc>
          <w:tcPr>
            <w:tcW w:w="2551" w:type="dxa"/>
            <w:tcBorders>
              <w:top w:val="nil"/>
              <w:bottom w:val="single" w:sz="18" w:space="0" w:color="auto"/>
            </w:tcBorders>
          </w:tcPr>
          <w:p w:rsidR="00624762" w:rsidRPr="006A10FE" w:rsidRDefault="005C1671" w:rsidP="00A76106">
            <w:pPr>
              <w:pStyle w:val="Tabletext"/>
              <w:rPr>
                <w:color w:val="000000" w:themeColor="text1"/>
              </w:rPr>
            </w:pPr>
            <m:oMathPara>
              <m:oMathParaPr>
                <m:jc m:val="left"/>
              </m:oMathParaPr>
              <m:oMath>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color w:val="000000" w:themeColor="text1"/>
                      </w:rPr>
                      <m:t>y</m:t>
                    </m:r>
                    <m:r>
                      <m:rPr>
                        <m:sty m:val="p"/>
                      </m:rPr>
                      <w:rPr>
                        <w:rFonts w:ascii="Cambria Math" w:hAnsi="Cambria Math"/>
                        <w:color w:val="000000" w:themeColor="text1"/>
                      </w:rPr>
                      <m:t>-1</m:t>
                    </m:r>
                  </m:sub>
                </m:sSub>
              </m:oMath>
            </m:oMathPara>
          </w:p>
        </w:tc>
      </w:tr>
    </w:tbl>
    <w:p w:rsidR="00F0766D" w:rsidRPr="006A10FE" w:rsidRDefault="00F0766D" w:rsidP="00F0766D">
      <w:pPr>
        <w:pStyle w:val="subsection"/>
        <w:rPr>
          <w:color w:val="000000" w:themeColor="text1"/>
        </w:rPr>
      </w:pPr>
      <w:bookmarkStart w:id="75" w:name="_Toc405377059"/>
      <w:r w:rsidRPr="006A10FE">
        <w:rPr>
          <w:color w:val="000000" w:themeColor="text1"/>
        </w:rPr>
        <w:tab/>
      </w:r>
      <w:r w:rsidR="00310500">
        <w:rPr>
          <w:color w:val="000000" w:themeColor="text1"/>
        </w:rPr>
        <w:t>(5)</w:t>
      </w:r>
      <w:r w:rsidRPr="006A10FE">
        <w:rPr>
          <w:color w:val="000000" w:themeColor="text1"/>
        </w:rPr>
        <w:tab/>
        <w:t>In subsection </w:t>
      </w:r>
      <w:r w:rsidR="00724696" w:rsidRPr="00724696">
        <w:rPr>
          <w:color w:val="000000" w:themeColor="text1"/>
        </w:rPr>
        <w:t>(4)</w:t>
      </w:r>
      <w:r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C</m:t>
            </m:r>
          </m:sub>
        </m:sSub>
      </m:oMath>
      <w:r w:rsidRPr="006A10FE">
        <w:rPr>
          <w:color w:val="000000" w:themeColor="text1"/>
        </w:rPr>
        <w:t xml:space="preserve"> is equal to</w:t>
      </w:r>
      <w:r w:rsidR="001A5306" w:rsidRPr="006A10FE">
        <w:rPr>
          <w:color w:val="000000" w:themeColor="text1"/>
        </w:rPr>
        <w:t xml:space="preserve"> 5 per cent of</w:t>
      </w:r>
      <w:r w:rsidRPr="006A10FE">
        <w:rPr>
          <w:color w:val="000000" w:themeColor="text1"/>
        </w:rPr>
        <w:t>:</w:t>
      </w:r>
    </w:p>
    <w:p w:rsidR="00F0766D" w:rsidRPr="006A10FE" w:rsidRDefault="00F0766D" w:rsidP="00F0766D">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00AC25A0" w:rsidRPr="006A10FE">
        <w:rPr>
          <w:color w:val="000000" w:themeColor="text1"/>
        </w:rPr>
        <w:t>if</w:t>
      </w:r>
      <w:proofErr w:type="gramEnd"/>
      <w:r w:rsidR="00AC25A0" w:rsidRPr="006A10FE">
        <w:rPr>
          <w:color w:val="000000" w:themeColor="text1"/>
        </w:rPr>
        <w:t xml:space="preserve"> the project proponent calculates net annual </w:t>
      </w:r>
      <w:r w:rsidR="00706EC6" w:rsidRPr="006A10FE">
        <w:rPr>
          <w:color w:val="000000" w:themeColor="text1"/>
        </w:rPr>
        <w:t xml:space="preserve">project </w:t>
      </w:r>
      <w:r w:rsidR="00AC25A0" w:rsidRPr="006A10FE">
        <w:rPr>
          <w:color w:val="000000" w:themeColor="text1"/>
        </w:rPr>
        <w:t xml:space="preserve">abatement without using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w:t>
      </w: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B</m:t>
            </m:r>
          </m:sub>
        </m:sSub>
      </m:oMath>
      <w:r w:rsidRPr="006A10FE">
        <w:rPr>
          <w:color w:val="000000" w:themeColor="text1"/>
        </w:rPr>
        <w:t>; and</w:t>
      </w:r>
    </w:p>
    <w:p w:rsidR="00766694" w:rsidRPr="006A10FE" w:rsidRDefault="00766694" w:rsidP="00766694">
      <w:pPr>
        <w:pStyle w:val="noteToPara"/>
        <w:rPr>
          <w:color w:val="000000" w:themeColor="text1"/>
        </w:rPr>
      </w:pPr>
      <w:r w:rsidRPr="006A10FE">
        <w:rPr>
          <w:color w:val="000000" w:themeColor="text1"/>
        </w:rPr>
        <w:lastRenderedPageBreak/>
        <w:t>Note</w:t>
      </w:r>
      <w:r w:rsidRPr="006A10FE">
        <w:rPr>
          <w:color w:val="000000" w:themeColor="text1"/>
        </w:rPr>
        <w:tab/>
      </w:r>
      <w:proofErr w:type="gramStart"/>
      <w:r w:rsidRPr="006A10FE">
        <w:rPr>
          <w:color w:val="000000" w:themeColor="text1"/>
        </w:rPr>
        <w:t xml:space="preserve">For </w:t>
      </w:r>
      <m:oMath>
        <w:proofErr w:type="gramEnd"/>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B</m:t>
            </m:r>
          </m:sub>
        </m:sSub>
      </m:oMath>
      <w:r w:rsidRPr="006A10FE">
        <w:rPr>
          <w:color w:val="000000" w:themeColor="text1"/>
        </w:rPr>
        <w:t>, see section </w:t>
      </w:r>
      <w:r w:rsidR="00724696" w:rsidRPr="00724696">
        <w:rPr>
          <w:color w:val="000000" w:themeColor="text1"/>
        </w:rPr>
        <w:t>34</w:t>
      </w:r>
      <w:r w:rsidRPr="006A10FE">
        <w:rPr>
          <w:color w:val="000000" w:themeColor="text1"/>
        </w:rPr>
        <w:t>, Equations </w:t>
      </w:r>
      <w:r w:rsidR="00E627CF" w:rsidRPr="006A10FE">
        <w:rPr>
          <w:color w:val="000000" w:themeColor="text1"/>
        </w:rPr>
        <w:t>4</w:t>
      </w:r>
      <w:r w:rsidRPr="006A10FE">
        <w:rPr>
          <w:color w:val="000000" w:themeColor="text1"/>
        </w:rPr>
        <w:t xml:space="preserve">A and </w:t>
      </w:r>
      <w:r w:rsidR="00E627CF" w:rsidRPr="006A10FE">
        <w:rPr>
          <w:color w:val="000000" w:themeColor="text1"/>
        </w:rPr>
        <w:t>4</w:t>
      </w:r>
      <w:r w:rsidRPr="006A10FE">
        <w:rPr>
          <w:color w:val="000000" w:themeColor="text1"/>
        </w:rPr>
        <w:t>B.</w:t>
      </w:r>
    </w:p>
    <w:p w:rsidR="00C63EEA" w:rsidRPr="006A10FE" w:rsidRDefault="00F0766D" w:rsidP="00F0766D">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otherwise—</w:t>
      </w:r>
      <w:proofErr w:type="gramEnd"/>
      <w:r w:rsidR="00C63EEA" w:rsidRPr="006A10FE">
        <w:rPr>
          <w:color w:val="000000" w:themeColor="text1"/>
        </w:rPr>
        <w:t>the average annual baseline emissions in tonnes CO</w:t>
      </w:r>
      <w:r w:rsidR="00C63EEA" w:rsidRPr="006A10FE">
        <w:rPr>
          <w:color w:val="000000" w:themeColor="text1"/>
          <w:vertAlign w:val="subscript"/>
        </w:rPr>
        <w:t>2</w:t>
      </w:r>
      <w:r w:rsidR="00C63EEA" w:rsidRPr="006A10FE">
        <w:rPr>
          <w:color w:val="000000" w:themeColor="text1"/>
        </w:rPr>
        <w:t xml:space="preserve">-e, </w:t>
      </w: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B</m:t>
            </m:r>
          </m:sub>
        </m:sSub>
      </m:oMath>
      <w:r w:rsidR="00C63EEA" w:rsidRPr="006A10FE">
        <w:rPr>
          <w:color w:val="000000" w:themeColor="text1"/>
        </w:rPr>
        <w:t xml:space="preserve">, as calculated using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w:t>
      </w:r>
    </w:p>
    <w:p w:rsidR="00632285" w:rsidRPr="006A10FE" w:rsidRDefault="00310500" w:rsidP="00632285">
      <w:pPr>
        <w:pStyle w:val="ActHead4"/>
        <w:rPr>
          <w:color w:val="000000" w:themeColor="text1"/>
        </w:rPr>
      </w:pPr>
      <w:bookmarkStart w:id="76" w:name="_Toc413155580"/>
      <w:bookmarkEnd w:id="75"/>
      <w:r>
        <w:rPr>
          <w:color w:val="000000" w:themeColor="text1"/>
        </w:rPr>
        <w:t>Subdivision 3</w:t>
      </w:r>
      <w:r w:rsidR="00632285" w:rsidRPr="006A10FE">
        <w:rPr>
          <w:color w:val="000000" w:themeColor="text1"/>
        </w:rPr>
        <w:t xml:space="preserve">—Calculation of net annual </w:t>
      </w:r>
      <w:r w:rsidR="00706EC6" w:rsidRPr="006A10FE">
        <w:rPr>
          <w:color w:val="000000" w:themeColor="text1"/>
        </w:rPr>
        <w:t xml:space="preserve">project </w:t>
      </w:r>
      <w:r w:rsidR="00632285" w:rsidRPr="006A10FE">
        <w:rPr>
          <w:color w:val="000000" w:themeColor="text1"/>
        </w:rPr>
        <w:t>abatement</w:t>
      </w:r>
      <w:bookmarkEnd w:id="76"/>
    </w:p>
    <w:p w:rsidR="00632285" w:rsidRPr="006A10FE" w:rsidRDefault="00310500" w:rsidP="00632285">
      <w:pPr>
        <w:pStyle w:val="ActHead5"/>
        <w:rPr>
          <w:color w:val="000000" w:themeColor="text1"/>
        </w:rPr>
      </w:pPr>
      <w:bookmarkStart w:id="77" w:name="_Toc413155581"/>
      <w:proofErr w:type="gramStart"/>
      <w:r>
        <w:rPr>
          <w:color w:val="000000" w:themeColor="text1"/>
        </w:rPr>
        <w:t>27</w:t>
      </w:r>
      <w:r w:rsidR="00632285" w:rsidRPr="006A10FE">
        <w:rPr>
          <w:color w:val="000000" w:themeColor="text1"/>
        </w:rPr>
        <w:t xml:space="preserve">  Net</w:t>
      </w:r>
      <w:proofErr w:type="gramEnd"/>
      <w:r w:rsidR="00632285" w:rsidRPr="006A10FE">
        <w:rPr>
          <w:color w:val="000000" w:themeColor="text1"/>
        </w:rPr>
        <w:t xml:space="preserve"> annual </w:t>
      </w:r>
      <w:r w:rsidR="00706EC6" w:rsidRPr="006A10FE">
        <w:rPr>
          <w:color w:val="000000" w:themeColor="text1"/>
        </w:rPr>
        <w:t xml:space="preserve">project </w:t>
      </w:r>
      <w:r w:rsidR="00632285" w:rsidRPr="006A10FE">
        <w:rPr>
          <w:color w:val="000000" w:themeColor="text1"/>
        </w:rPr>
        <w:t>abatement</w:t>
      </w:r>
      <w:bookmarkEnd w:id="77"/>
    </w:p>
    <w:p w:rsidR="00632285" w:rsidRPr="006A10FE" w:rsidRDefault="00632285" w:rsidP="00632285">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t>The project proponent must calculate net annual</w:t>
      </w:r>
      <w:r w:rsidR="00706EC6" w:rsidRPr="006A10FE">
        <w:rPr>
          <w:color w:val="000000" w:themeColor="text1"/>
        </w:rPr>
        <w:t xml:space="preserve"> project</w:t>
      </w:r>
      <w:r w:rsidRPr="006A10FE">
        <w:rPr>
          <w:color w:val="000000" w:themeColor="text1"/>
        </w:rPr>
        <w:t xml:space="preserve"> abatement</w:t>
      </w:r>
      <w:proofErr w:type="gramStart"/>
      <w:r w:rsidR="00C42D63" w:rsidRPr="006A10FE">
        <w:rPr>
          <w:color w:val="000000" w:themeColor="text1"/>
        </w:rPr>
        <w:t>,</w:t>
      </w:r>
      <w:r w:rsidRPr="006A10FE">
        <w:rPr>
          <w:color w:val="000000" w:themeColor="text1"/>
        </w:rPr>
        <w:t xml:space="preserve"> </w:t>
      </w:r>
      <m:oMath>
        <w:proofErr w:type="gramEnd"/>
        <m:sSub>
          <m:sSubPr>
            <m:ctrlPr>
              <w:rPr>
                <w:rFonts w:ascii="Cambria Math" w:eastAsiaTheme="minorHAnsi" w:hAnsi="Cambria Math" w:cstheme="minorBidi"/>
                <w:i/>
                <w:color w:val="000000" w:themeColor="text1"/>
                <w:szCs w:val="22"/>
              </w:rPr>
            </m:ctrlPr>
          </m:sSubPr>
          <m:e>
            <m:r>
              <w:rPr>
                <w:rFonts w:ascii="Cambria Math" w:eastAsiaTheme="minorHAnsi" w:hAnsi="Cambria Math" w:cstheme="minorBidi"/>
                <w:color w:val="000000" w:themeColor="text1"/>
                <w:szCs w:val="22"/>
              </w:rPr>
              <m:t>A</m:t>
            </m:r>
          </m:e>
          <m:sub>
            <m:r>
              <w:rPr>
                <w:rFonts w:ascii="Cambria Math" w:eastAsiaTheme="minorHAnsi" w:hAnsi="Cambria Math" w:cstheme="minorBidi"/>
                <w:color w:val="000000" w:themeColor="text1"/>
                <w:szCs w:val="22"/>
              </w:rPr>
              <m:t>y</m:t>
            </m:r>
          </m:sub>
        </m:sSub>
      </m:oMath>
      <w:r w:rsidRPr="006A10FE">
        <w:rPr>
          <w:color w:val="000000" w:themeColor="text1"/>
        </w:rPr>
        <w:t xml:space="preserve">, </w:t>
      </w:r>
      <w:r w:rsidR="00640C92" w:rsidRPr="006A10FE">
        <w:rPr>
          <w:color w:val="000000" w:themeColor="text1"/>
        </w:rPr>
        <w:t>for</w:t>
      </w:r>
      <w:r w:rsidRPr="006A10FE">
        <w:rPr>
          <w:color w:val="000000" w:themeColor="text1"/>
        </w:rPr>
        <w:t xml:space="preserve"> calendar year </w:t>
      </w:r>
      <m:oMath>
        <m:r>
          <w:rPr>
            <w:rFonts w:ascii="Cambria Math" w:hAnsi="Cambria Math"/>
            <w:color w:val="000000" w:themeColor="text1"/>
          </w:rPr>
          <m:t xml:space="preserve">y </m:t>
        </m:r>
      </m:oMath>
      <w:r w:rsidR="00A61BD1" w:rsidRPr="006A10FE">
        <w:rPr>
          <w:color w:val="000000" w:themeColor="text1"/>
        </w:rPr>
        <w:t xml:space="preserve">in the reporting period </w:t>
      </w:r>
      <w:r w:rsidRPr="006A10FE">
        <w:rPr>
          <w:color w:val="000000" w:themeColor="text1"/>
        </w:rPr>
        <w:t>either:</w:t>
      </w:r>
    </w:p>
    <w:p w:rsidR="00632285" w:rsidRPr="006A10FE" w:rsidRDefault="00632285" w:rsidP="00632285">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using</w:t>
      </w:r>
      <w:proofErr w:type="gramEnd"/>
      <w:r w:rsidRPr="006A10FE">
        <w:rPr>
          <w:color w:val="000000" w:themeColor="text1"/>
        </w:rPr>
        <w:t xml:space="preserve"> </w:t>
      </w:r>
      <w:r w:rsidR="00C42D63" w:rsidRPr="006A10FE">
        <w:rPr>
          <w:color w:val="000000" w:themeColor="text1"/>
        </w:rPr>
        <w:t xml:space="preserve">the offsets report functionality of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 or</w:t>
      </w:r>
    </w:p>
    <w:p w:rsidR="00632285" w:rsidRPr="006A10FE" w:rsidRDefault="00632285" w:rsidP="00632285">
      <w:pPr>
        <w:pStyle w:val="noteToPara"/>
        <w:rPr>
          <w:color w:val="000000" w:themeColor="text1"/>
        </w:rPr>
      </w:pPr>
      <w:r w:rsidRPr="006A10FE">
        <w:rPr>
          <w:color w:val="000000" w:themeColor="text1"/>
        </w:rPr>
        <w:t>Note</w:t>
      </w:r>
      <w:r w:rsidRPr="006A10FE">
        <w:rPr>
          <w:color w:val="000000" w:themeColor="text1"/>
        </w:rPr>
        <w:tab/>
        <w:t xml:space="preserve">In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 xml:space="preserve">, the output for net annual </w:t>
      </w:r>
      <w:r w:rsidR="00706EC6" w:rsidRPr="006A10FE">
        <w:rPr>
          <w:color w:val="000000" w:themeColor="text1"/>
        </w:rPr>
        <w:t xml:space="preserve">project </w:t>
      </w:r>
      <w:r w:rsidRPr="006A10FE">
        <w:rPr>
          <w:color w:val="000000" w:themeColor="text1"/>
        </w:rPr>
        <w:t>abatement is ‘Net annual project abatement’ in Table 28.</w:t>
      </w:r>
    </w:p>
    <w:p w:rsidR="00632285" w:rsidRPr="006A10FE" w:rsidRDefault="00632285" w:rsidP="00632285">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00886DC1" w:rsidRPr="006A10FE">
        <w:rPr>
          <w:color w:val="000000" w:themeColor="text1"/>
        </w:rPr>
        <w:t>so</w:t>
      </w:r>
      <w:proofErr w:type="gramEnd"/>
      <w:r w:rsidR="00886DC1" w:rsidRPr="006A10FE">
        <w:rPr>
          <w:color w:val="000000" w:themeColor="text1"/>
        </w:rPr>
        <w:t xml:space="preserve"> long as </w:t>
      </w:r>
      <w:r w:rsidR="00960C79" w:rsidRPr="006A10FE">
        <w:rPr>
          <w:color w:val="000000" w:themeColor="text1"/>
        </w:rPr>
        <w:t xml:space="preserve">the project area </w:t>
      </w:r>
      <w:r w:rsidR="00101C7A" w:rsidRPr="006A10FE">
        <w:rPr>
          <w:color w:val="000000" w:themeColor="text1"/>
        </w:rPr>
        <w:t xml:space="preserve">in relation to which the net annual project abatement is being calculated </w:t>
      </w:r>
      <w:r w:rsidR="00960C79" w:rsidRPr="006A10FE">
        <w:rPr>
          <w:color w:val="000000" w:themeColor="text1"/>
        </w:rPr>
        <w:t>is wholly within either the high rainfall zone or the low rainfall zone</w:t>
      </w:r>
      <w:r w:rsidR="00407F92" w:rsidRPr="006A10FE">
        <w:rPr>
          <w:color w:val="000000" w:themeColor="text1"/>
        </w:rPr>
        <w:t>—</w:t>
      </w:r>
      <w:r w:rsidRPr="006A10FE">
        <w:rPr>
          <w:color w:val="000000" w:themeColor="text1"/>
        </w:rPr>
        <w:t xml:space="preserve">in accordance with </w:t>
      </w:r>
      <w:r w:rsidR="00724696" w:rsidRPr="00724696">
        <w:rPr>
          <w:color w:val="000000" w:themeColor="text1"/>
        </w:rPr>
        <w:t>Division 4</w:t>
      </w:r>
      <w:r w:rsidRPr="006A10FE">
        <w:rPr>
          <w:color w:val="000000" w:themeColor="text1"/>
        </w:rPr>
        <w:t>.</w:t>
      </w:r>
    </w:p>
    <w:p w:rsidR="00632285" w:rsidRPr="006A10FE" w:rsidRDefault="00632285" w:rsidP="00632285">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r>
      <w:r w:rsidR="004C2F02" w:rsidRPr="006A10FE">
        <w:rPr>
          <w:color w:val="000000" w:themeColor="text1"/>
        </w:rPr>
        <w:t xml:space="preserve">In </w:t>
      </w:r>
      <w:r w:rsidR="00D124A8" w:rsidRPr="006A10FE">
        <w:rPr>
          <w:color w:val="000000" w:themeColor="text1"/>
        </w:rPr>
        <w:t>calculating net annual</w:t>
      </w:r>
      <w:r w:rsidR="00706EC6" w:rsidRPr="006A10FE">
        <w:rPr>
          <w:color w:val="000000" w:themeColor="text1"/>
        </w:rPr>
        <w:t xml:space="preserve"> project</w:t>
      </w:r>
      <w:r w:rsidR="00D124A8" w:rsidRPr="006A10FE">
        <w:rPr>
          <w:color w:val="000000" w:themeColor="text1"/>
        </w:rPr>
        <w:t xml:space="preserve"> abatement, </w:t>
      </w:r>
      <w:r w:rsidR="00886DC1" w:rsidRPr="006A10FE">
        <w:rPr>
          <w:color w:val="000000" w:themeColor="text1"/>
        </w:rPr>
        <w:t>the project proponent must</w:t>
      </w:r>
      <w:r w:rsidRPr="006A10FE">
        <w:rPr>
          <w:color w:val="000000" w:themeColor="text1"/>
        </w:rPr>
        <w:t>:</w:t>
      </w:r>
    </w:p>
    <w:p w:rsidR="00632285" w:rsidRPr="006A10FE" w:rsidRDefault="00632285" w:rsidP="00632285">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calculat</w:t>
      </w:r>
      <w:r w:rsidR="00646DF4" w:rsidRPr="006A10FE">
        <w:rPr>
          <w:color w:val="000000" w:themeColor="text1"/>
        </w:rPr>
        <w:t>e</w:t>
      </w:r>
      <w:proofErr w:type="gramEnd"/>
      <w:r w:rsidRPr="006A10FE">
        <w:rPr>
          <w:color w:val="000000" w:themeColor="text1"/>
        </w:rPr>
        <w:t xml:space="preserve"> </w:t>
      </w:r>
      <w:r w:rsidR="00F731BB" w:rsidRPr="006A10FE">
        <w:rPr>
          <w:color w:val="000000" w:themeColor="text1"/>
        </w:rPr>
        <w:t xml:space="preserve">annual </w:t>
      </w:r>
      <w:r w:rsidR="00886DC1" w:rsidRPr="006A10FE">
        <w:rPr>
          <w:color w:val="000000" w:themeColor="text1"/>
        </w:rPr>
        <w:t>fossil fuel emissions</w:t>
      </w:r>
      <w:r w:rsidR="004C2F02" w:rsidRPr="006A10FE">
        <w:rPr>
          <w:color w:val="000000" w:themeColor="text1"/>
        </w:rPr>
        <w:t xml:space="preserve">, </w:t>
      </w:r>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Fo,y,i,j</m:t>
            </m:r>
          </m:sub>
        </m:sSub>
      </m:oMath>
      <w:r w:rsidR="00027982" w:rsidRPr="006A10FE">
        <w:rPr>
          <w:color w:val="000000" w:themeColor="text1"/>
          <w:szCs w:val="22"/>
        </w:rPr>
        <w:t>,</w:t>
      </w:r>
      <w:r w:rsidR="004C2F02" w:rsidRPr="006A10FE">
        <w:rPr>
          <w:color w:val="000000" w:themeColor="text1"/>
        </w:rPr>
        <w:t xml:space="preserve"> </w:t>
      </w:r>
      <w:r w:rsidR="00027982" w:rsidRPr="006A10FE">
        <w:rPr>
          <w:color w:val="000000" w:themeColor="text1"/>
        </w:rPr>
        <w:t xml:space="preserve">for each year </w:t>
      </w:r>
      <m:oMath>
        <m:r>
          <w:rPr>
            <w:rFonts w:ascii="Cambria Math" w:hAnsi="Cambria Math"/>
            <w:color w:val="000000" w:themeColor="text1"/>
          </w:rPr>
          <m:t>y</m:t>
        </m:r>
      </m:oMath>
      <w:r w:rsidR="00027982" w:rsidRPr="006A10FE">
        <w:rPr>
          <w:color w:val="000000" w:themeColor="text1"/>
        </w:rPr>
        <w:t xml:space="preserve"> </w:t>
      </w:r>
      <w:r w:rsidR="00101C7A" w:rsidRPr="006A10FE">
        <w:rPr>
          <w:color w:val="000000" w:themeColor="text1"/>
        </w:rPr>
        <w:t xml:space="preserve">for fossil fuel type </w:t>
      </w:r>
      <m:oMath>
        <m:r>
          <w:rPr>
            <w:rFonts w:ascii="Cambria Math" w:hAnsi="Cambria Math"/>
            <w:color w:val="000000" w:themeColor="text1"/>
          </w:rPr>
          <m:t>i</m:t>
        </m:r>
      </m:oMath>
      <w:r w:rsidR="00101C7A" w:rsidRPr="006A10FE">
        <w:rPr>
          <w:color w:val="000000" w:themeColor="text1"/>
        </w:rPr>
        <w:t xml:space="preserve"> and greenhouse gas </w:t>
      </w:r>
      <m:oMath>
        <m:r>
          <w:rPr>
            <w:rFonts w:ascii="Cambria Math" w:hAnsi="Cambria Math"/>
            <w:color w:val="000000" w:themeColor="text1"/>
          </w:rPr>
          <m:t>j</m:t>
        </m:r>
      </m:oMath>
      <w:r w:rsidR="00101C7A" w:rsidRPr="006A10FE">
        <w:rPr>
          <w:color w:val="000000" w:themeColor="text1"/>
        </w:rPr>
        <w:t xml:space="preserve"> </w:t>
      </w:r>
      <w:r w:rsidRPr="006A10FE">
        <w:rPr>
          <w:color w:val="000000" w:themeColor="text1"/>
        </w:rPr>
        <w:t xml:space="preserve">in accordance with </w:t>
      </w:r>
      <w:r w:rsidR="00724696" w:rsidRPr="00724696">
        <w:rPr>
          <w:color w:val="000000" w:themeColor="text1"/>
        </w:rPr>
        <w:t>Subdivision 4</w:t>
      </w:r>
      <w:r w:rsidRPr="006A10FE">
        <w:rPr>
          <w:color w:val="000000" w:themeColor="text1"/>
        </w:rPr>
        <w:t>; and</w:t>
      </w:r>
    </w:p>
    <w:p w:rsidR="003A2672" w:rsidRPr="006A10FE" w:rsidRDefault="00632285" w:rsidP="00632285">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r w:rsidR="003A2672" w:rsidRPr="006A10FE">
        <w:rPr>
          <w:color w:val="000000" w:themeColor="text1"/>
        </w:rPr>
        <w:t xml:space="preserve">if using the offsets report functionality of </w:t>
      </w:r>
      <w:proofErr w:type="spellStart"/>
      <w:r w:rsidR="00726266" w:rsidRPr="006A10FE">
        <w:rPr>
          <w:color w:val="000000" w:themeColor="text1"/>
        </w:rPr>
        <w:t>SavBAT</w:t>
      </w:r>
      <w:proofErr w:type="spellEnd"/>
      <w:r w:rsidR="00726266" w:rsidRPr="006A10FE">
        <w:rPr>
          <w:color w:val="000000" w:themeColor="text1"/>
        </w:rPr>
        <w:t> 2</w:t>
      </w:r>
      <w:r w:rsidR="003A2672" w:rsidRPr="006A10FE">
        <w:rPr>
          <w:color w:val="000000" w:themeColor="text1"/>
        </w:rPr>
        <w:t>—</w:t>
      </w:r>
      <w:r w:rsidRPr="006A10FE">
        <w:rPr>
          <w:color w:val="000000" w:themeColor="text1"/>
        </w:rPr>
        <w:t>enter</w:t>
      </w:r>
      <w:r w:rsidR="00886DC1" w:rsidRPr="006A10FE">
        <w:rPr>
          <w:color w:val="000000" w:themeColor="text1"/>
        </w:rPr>
        <w:t xml:space="preserve"> </w:t>
      </w:r>
      <w:r w:rsidR="00A61BD1" w:rsidRPr="006A10FE">
        <w:rPr>
          <w:color w:val="000000" w:themeColor="text1"/>
        </w:rPr>
        <w:t xml:space="preserve">the fossil fuel emissions so calculated </w:t>
      </w:r>
      <w:r w:rsidRPr="006A10FE">
        <w:rPr>
          <w:color w:val="000000" w:themeColor="text1"/>
        </w:rPr>
        <w:t xml:space="preserve">into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 xml:space="preserve"> as fuel usage details</w:t>
      </w:r>
      <w:r w:rsidR="003A2672" w:rsidRPr="006A10FE">
        <w:rPr>
          <w:color w:val="000000" w:themeColor="text1"/>
        </w:rPr>
        <w:t>; and</w:t>
      </w:r>
    </w:p>
    <w:p w:rsidR="00632285" w:rsidRPr="006A10FE" w:rsidRDefault="003A2672" w:rsidP="003A2672">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Pr="006A10FE">
        <w:rPr>
          <w:color w:val="000000" w:themeColor="text1"/>
        </w:rPr>
        <w:t>if</w:t>
      </w:r>
      <w:proofErr w:type="gramEnd"/>
      <w:r w:rsidRPr="006A10FE">
        <w:rPr>
          <w:color w:val="000000" w:themeColor="text1"/>
        </w:rPr>
        <w:t xml:space="preserve"> calculating net annual </w:t>
      </w:r>
      <w:r w:rsidR="00101C7A" w:rsidRPr="006A10FE">
        <w:rPr>
          <w:color w:val="000000" w:themeColor="text1"/>
        </w:rPr>
        <w:t xml:space="preserve">project </w:t>
      </w:r>
      <w:r w:rsidRPr="006A10FE">
        <w:rPr>
          <w:color w:val="000000" w:themeColor="text1"/>
        </w:rPr>
        <w:t xml:space="preserve">abatement without using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 xml:space="preserve">—use </w:t>
      </w:r>
      <w:r w:rsidR="00A61BD1" w:rsidRPr="006A10FE">
        <w:rPr>
          <w:color w:val="000000" w:themeColor="text1"/>
        </w:rPr>
        <w:t xml:space="preserve">the fossil fuel emissions so calculated </w:t>
      </w:r>
      <w:r w:rsidRPr="006A10FE">
        <w:rPr>
          <w:color w:val="000000" w:themeColor="text1"/>
        </w:rPr>
        <w:t>in performing the calculations</w:t>
      </w:r>
      <w:r w:rsidR="004C4DD7" w:rsidRPr="006A10FE">
        <w:rPr>
          <w:color w:val="000000" w:themeColor="text1"/>
        </w:rPr>
        <w:t xml:space="preserve"> under</w:t>
      </w:r>
      <w:r w:rsidRPr="006A10FE">
        <w:rPr>
          <w:color w:val="000000" w:themeColor="text1"/>
        </w:rPr>
        <w:t xml:space="preserve"> </w:t>
      </w:r>
      <w:r w:rsidR="00724696" w:rsidRPr="00724696">
        <w:rPr>
          <w:color w:val="000000" w:themeColor="text1"/>
        </w:rPr>
        <w:t>Subdivision 9</w:t>
      </w:r>
      <w:r w:rsidR="00F731BB" w:rsidRPr="006A10FE">
        <w:rPr>
          <w:color w:val="000000" w:themeColor="text1"/>
        </w:rPr>
        <w:t xml:space="preserve"> of </w:t>
      </w:r>
      <w:r w:rsidR="00724696" w:rsidRPr="00724696">
        <w:rPr>
          <w:color w:val="000000" w:themeColor="text1"/>
        </w:rPr>
        <w:t>Division 4</w:t>
      </w:r>
      <w:r w:rsidR="00101C7A" w:rsidRPr="006A10FE">
        <w:rPr>
          <w:color w:val="000000" w:themeColor="text1"/>
        </w:rPr>
        <w:t xml:space="preserve"> (</w:t>
      </w:r>
      <w:r w:rsidR="0008097C" w:rsidRPr="006A10FE">
        <w:rPr>
          <w:color w:val="000000" w:themeColor="text1"/>
        </w:rPr>
        <w:t xml:space="preserve">Equation </w:t>
      </w:r>
      <w:r w:rsidR="00E627CF" w:rsidRPr="006A10FE">
        <w:rPr>
          <w:color w:val="000000" w:themeColor="text1"/>
        </w:rPr>
        <w:t>1</w:t>
      </w:r>
      <w:r w:rsidR="00744241" w:rsidRPr="006A10FE">
        <w:rPr>
          <w:color w:val="000000" w:themeColor="text1"/>
        </w:rPr>
        <w:t>5</w:t>
      </w:r>
      <w:r w:rsidR="00101C7A" w:rsidRPr="006A10FE">
        <w:rPr>
          <w:color w:val="000000" w:themeColor="text1"/>
        </w:rPr>
        <w:t>)</w:t>
      </w:r>
      <w:r w:rsidRPr="006A10FE">
        <w:rPr>
          <w:color w:val="000000" w:themeColor="text1"/>
        </w:rPr>
        <w:t>.</w:t>
      </w:r>
    </w:p>
    <w:p w:rsidR="004C2F02" w:rsidRPr="006A10FE" w:rsidRDefault="00310500" w:rsidP="004C2F02">
      <w:pPr>
        <w:pStyle w:val="ActHead4"/>
        <w:rPr>
          <w:color w:val="000000" w:themeColor="text1"/>
        </w:rPr>
      </w:pPr>
      <w:bookmarkStart w:id="78" w:name="_Toc413155582"/>
      <w:r>
        <w:rPr>
          <w:color w:val="000000" w:themeColor="text1"/>
        </w:rPr>
        <w:t>Subdivision 4</w:t>
      </w:r>
      <w:r w:rsidR="004C2F02" w:rsidRPr="006A10FE">
        <w:rPr>
          <w:color w:val="000000" w:themeColor="text1"/>
        </w:rPr>
        <w:t xml:space="preserve">—Calculation of </w:t>
      </w:r>
      <w:r w:rsidR="00F731BB" w:rsidRPr="006A10FE">
        <w:rPr>
          <w:color w:val="000000" w:themeColor="text1"/>
        </w:rPr>
        <w:t xml:space="preserve">annual </w:t>
      </w:r>
      <w:r w:rsidR="004C2F02" w:rsidRPr="006A10FE">
        <w:rPr>
          <w:color w:val="000000" w:themeColor="text1"/>
        </w:rPr>
        <w:t>fossil fuel emissions</w:t>
      </w:r>
      <w:r w:rsidR="00027982" w:rsidRPr="006A10FE">
        <w:rPr>
          <w:color w:val="000000" w:themeColor="text1"/>
        </w:rPr>
        <w:t xml:space="preserve"> by fuel type and greenhouse gas</w:t>
      </w:r>
      <w:bookmarkEnd w:id="78"/>
    </w:p>
    <w:p w:rsidR="004C2F02" w:rsidRPr="006A10FE" w:rsidRDefault="00310500" w:rsidP="004C2F02">
      <w:pPr>
        <w:pStyle w:val="ActHead5"/>
        <w:rPr>
          <w:color w:val="000000" w:themeColor="text1"/>
        </w:rPr>
      </w:pPr>
      <w:bookmarkStart w:id="79" w:name="_Toc405377081"/>
      <w:bookmarkStart w:id="80" w:name="_Toc413155583"/>
      <w:bookmarkStart w:id="81" w:name="_Toc405377065"/>
      <w:proofErr w:type="gramStart"/>
      <w:r>
        <w:rPr>
          <w:color w:val="000000" w:themeColor="text1"/>
        </w:rPr>
        <w:t>28</w:t>
      </w:r>
      <w:r w:rsidR="004C2F02" w:rsidRPr="006A10FE">
        <w:rPr>
          <w:color w:val="000000" w:themeColor="text1"/>
        </w:rPr>
        <w:t xml:space="preserve">  </w:t>
      </w:r>
      <w:r w:rsidR="00F731BB" w:rsidRPr="006A10FE">
        <w:rPr>
          <w:color w:val="000000" w:themeColor="text1"/>
        </w:rPr>
        <w:t>Annual</w:t>
      </w:r>
      <w:proofErr w:type="gramEnd"/>
      <w:r w:rsidR="00F731BB" w:rsidRPr="006A10FE">
        <w:rPr>
          <w:color w:val="000000" w:themeColor="text1"/>
        </w:rPr>
        <w:t xml:space="preserve"> f</w:t>
      </w:r>
      <w:r w:rsidR="004C2F02" w:rsidRPr="006A10FE">
        <w:rPr>
          <w:color w:val="000000" w:themeColor="text1"/>
        </w:rPr>
        <w:t>ossil fuel emissions—by fuel type and greenhouse gas</w:t>
      </w:r>
      <w:bookmarkEnd w:id="79"/>
      <w:bookmarkEnd w:id="80"/>
    </w:p>
    <w:p w:rsidR="004C2F02" w:rsidRPr="006A10FE" w:rsidRDefault="004C2F02" w:rsidP="004C2F02">
      <w:pPr>
        <w:pStyle w:val="subsection"/>
        <w:rPr>
          <w:color w:val="000000" w:themeColor="text1"/>
        </w:rPr>
      </w:pPr>
      <w:r w:rsidRPr="006A10FE">
        <w:rPr>
          <w:color w:val="000000" w:themeColor="text1"/>
        </w:rPr>
        <w:tab/>
      </w:r>
      <w:r w:rsidRPr="006A10FE">
        <w:rPr>
          <w:color w:val="000000" w:themeColor="text1"/>
        </w:rPr>
        <w:tab/>
      </w:r>
      <w:r w:rsidR="00F731BB" w:rsidRPr="006A10FE">
        <w:rPr>
          <w:color w:val="000000" w:themeColor="text1"/>
        </w:rPr>
        <w:t>Annual f</w:t>
      </w:r>
      <w:r w:rsidRPr="006A10FE">
        <w:rPr>
          <w:color w:val="000000" w:themeColor="text1"/>
        </w:rPr>
        <w:t xml:space="preserve">ossil fuel emissions </w:t>
      </w:r>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Fo,y,i,j</m:t>
            </m:r>
          </m:sub>
        </m:sSub>
      </m:oMath>
      <w:r w:rsidRPr="006A10FE">
        <w:rPr>
          <w:color w:val="000000" w:themeColor="text1"/>
          <w:szCs w:val="22"/>
        </w:rPr>
        <w:t xml:space="preserve"> </w:t>
      </w:r>
      <w:r w:rsidRPr="006A10FE">
        <w:rPr>
          <w:color w:val="000000" w:themeColor="text1"/>
        </w:rPr>
        <w:t>in tonnes CO</w:t>
      </w:r>
      <w:r w:rsidRPr="006A10FE">
        <w:rPr>
          <w:color w:val="000000" w:themeColor="text1"/>
          <w:vertAlign w:val="subscript"/>
        </w:rPr>
        <w:t>2</w:t>
      </w:r>
      <w:r w:rsidRPr="006A10FE">
        <w:rPr>
          <w:color w:val="000000" w:themeColor="text1"/>
        </w:rPr>
        <w:t xml:space="preserve">-e, in calendar year </w:t>
      </w:r>
      <m:oMath>
        <m:r>
          <w:rPr>
            <w:rFonts w:ascii="Cambria Math" w:hAnsi="Cambria Math"/>
            <w:color w:val="000000" w:themeColor="text1"/>
          </w:rPr>
          <m:t>y</m:t>
        </m:r>
      </m:oMath>
      <w:r w:rsidR="00426F60" w:rsidRPr="006A10FE">
        <w:rPr>
          <w:color w:val="000000" w:themeColor="text1"/>
        </w:rPr>
        <w:t xml:space="preserve"> </w:t>
      </w:r>
      <w:r w:rsidR="00BF374F" w:rsidRPr="006A10FE">
        <w:rPr>
          <w:color w:val="000000" w:themeColor="text1"/>
        </w:rPr>
        <w:t>in</w:t>
      </w:r>
      <w:r w:rsidR="00426F60" w:rsidRPr="006A10FE">
        <w:rPr>
          <w:color w:val="000000" w:themeColor="text1"/>
        </w:rPr>
        <w:t xml:space="preserve"> the reporting period</w:t>
      </w:r>
      <w:r w:rsidRPr="006A10FE">
        <w:rPr>
          <w:color w:val="000000" w:themeColor="text1"/>
        </w:rPr>
        <w:t xml:space="preserve">, for fossil fuel type </w:t>
      </w:r>
      <m:oMath>
        <m:r>
          <w:rPr>
            <w:rFonts w:ascii="Cambria Math" w:hAnsi="Cambria Math"/>
            <w:color w:val="000000" w:themeColor="text1"/>
          </w:rPr>
          <m:t>i</m:t>
        </m:r>
      </m:oMath>
      <w:r w:rsidRPr="006A10FE">
        <w:rPr>
          <w:color w:val="000000" w:themeColor="text1"/>
        </w:rPr>
        <w:t xml:space="preserve"> and greenhouse </w:t>
      </w:r>
      <w:proofErr w:type="gramStart"/>
      <w:r w:rsidRPr="006A10FE">
        <w:rPr>
          <w:color w:val="000000" w:themeColor="text1"/>
        </w:rPr>
        <w:t xml:space="preserve">gas </w:t>
      </w:r>
      <m:oMath>
        <w:proofErr w:type="gramEnd"/>
        <m:r>
          <w:rPr>
            <w:rFonts w:ascii="Cambria Math" w:hAnsi="Cambria Math"/>
            <w:color w:val="000000" w:themeColor="text1"/>
          </w:rPr>
          <m:t>j</m:t>
        </m:r>
      </m:oMath>
      <w:r w:rsidR="00327C78" w:rsidRPr="006A10FE">
        <w:rPr>
          <w:color w:val="000000" w:themeColor="text1"/>
        </w:rPr>
        <w:t>,</w:t>
      </w:r>
      <w:r w:rsidRPr="006A10FE">
        <w:rPr>
          <w:color w:val="000000" w:themeColor="text1"/>
        </w:rPr>
        <w:t xml:space="preserve"> are calculated using </w:t>
      </w:r>
      <w:r w:rsidR="0008097C" w:rsidRPr="006A10FE">
        <w:rPr>
          <w:color w:val="000000" w:themeColor="text1"/>
        </w:rPr>
        <w:t xml:space="preserve">Equation </w:t>
      </w:r>
      <w:r w:rsidR="00E627CF" w:rsidRPr="006A10FE">
        <w:rPr>
          <w:color w:val="000000" w:themeColor="text1"/>
        </w:rPr>
        <w:t>2</w:t>
      </w:r>
    </w:p>
    <w:tbl>
      <w:tblPr>
        <w:tblStyle w:val="TableGrid"/>
        <w:tblW w:w="0" w:type="auto"/>
        <w:tblInd w:w="964" w:type="dxa"/>
        <w:tblLook w:val="04A0"/>
      </w:tblPr>
      <w:tblGrid>
        <w:gridCol w:w="6515"/>
        <w:gridCol w:w="1763"/>
      </w:tblGrid>
      <w:tr w:rsidR="004C2F02" w:rsidRPr="006A10FE" w:rsidTr="004C2F02">
        <w:tc>
          <w:tcPr>
            <w:tcW w:w="6515" w:type="dxa"/>
          </w:tcPr>
          <w:p w:rsidR="004C2F02" w:rsidRPr="006A10FE" w:rsidRDefault="004C2F02" w:rsidP="004C2F02">
            <w:pPr>
              <w:rPr>
                <w:color w:val="000000" w:themeColor="text1"/>
              </w:rPr>
            </w:pPr>
            <w:r w:rsidRPr="006A10FE">
              <w:rPr>
                <w:color w:val="000000" w:themeColor="text1"/>
              </w:rPr>
              <w:tab/>
            </w:r>
            <w:r w:rsidRPr="006A10FE">
              <w:rPr>
                <w:rFonts w:ascii="Cambria Math" w:eastAsiaTheme="minorHAnsi" w:hAnsi="Cambria Math" w:cstheme="minorBidi"/>
                <w:color w:val="000000" w:themeColor="text1"/>
                <w:szCs w:val="22"/>
              </w:rPr>
              <w:br/>
            </w:r>
            <m:oMathPara>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Fo,y,i,j</m:t>
                    </m:r>
                  </m:sub>
                </m:sSub>
                <m:r>
                  <w:rPr>
                    <w:rFonts w:ascii="Cambria Math" w:hAnsi="Cambria Math"/>
                    <w:color w:val="000000" w:themeColor="text1"/>
                  </w:rPr>
                  <m:t xml:space="preserve">= </m:t>
                </m:r>
                <m:f>
                  <m:fPr>
                    <m:ctrlPr>
                      <w:rPr>
                        <w:rFonts w:ascii="Cambria Math" w:eastAsiaTheme="minorHAnsi" w:hAnsi="Cambria Math" w:cstheme="minorBidi"/>
                        <w:i/>
                        <w:color w:val="000000" w:themeColor="text1"/>
                        <w:szCs w:val="22"/>
                      </w:rPr>
                    </m:ctrlPr>
                  </m:fPr>
                  <m:num>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 xml:space="preserve"> FC</m:t>
                        </m:r>
                      </m:e>
                      <m:sub>
                        <m:r>
                          <w:rPr>
                            <w:rFonts w:ascii="Cambria Math" w:hAnsi="Cambria Math"/>
                            <w:color w:val="000000" w:themeColor="text1"/>
                          </w:rPr>
                          <m:t>y,i</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EC</m:t>
                        </m:r>
                      </m:e>
                      <m:sub>
                        <m:r>
                          <w:rPr>
                            <w:rFonts w:ascii="Cambria Math" w:hAnsi="Cambria Math"/>
                            <w:color w:val="000000" w:themeColor="text1"/>
                          </w:rPr>
                          <m:t>i</m:t>
                        </m:r>
                      </m:sub>
                    </m:sSub>
                    <m:r>
                      <w:rPr>
                        <w:rFonts w:ascii="Cambria Math" w:hAnsi="Cambria Math"/>
                        <w:color w:val="000000" w:themeColor="text1"/>
                      </w:rPr>
                      <m:t xml:space="preserve"> </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×EF</m:t>
                        </m:r>
                      </m:e>
                      <m:sub>
                        <m:r>
                          <w:rPr>
                            <w:rFonts w:ascii="Cambria Math" w:eastAsiaTheme="minorHAnsi" w:hAnsi="Cambria Math" w:cstheme="minorBidi"/>
                            <w:color w:val="000000" w:themeColor="text1"/>
                            <w:szCs w:val="22"/>
                          </w:rPr>
                          <m:t>j</m:t>
                        </m:r>
                        <m:r>
                          <w:rPr>
                            <w:rFonts w:ascii="Cambria Math" w:hAnsi="Cambria Math"/>
                            <w:color w:val="000000" w:themeColor="text1"/>
                          </w:rPr>
                          <m:t>,i,oxec</m:t>
                        </m:r>
                      </m:sub>
                    </m:sSub>
                  </m:num>
                  <m:den>
                    <m:r>
                      <w:rPr>
                        <w:rFonts w:ascii="Cambria Math" w:eastAsiaTheme="minorHAnsi" w:hAnsi="Cambria Math" w:cstheme="minorBidi"/>
                        <w:color w:val="000000" w:themeColor="text1"/>
                        <w:szCs w:val="22"/>
                      </w:rPr>
                      <m:t>1000</m:t>
                    </m:r>
                  </m:den>
                </m:f>
              </m:oMath>
            </m:oMathPara>
          </w:p>
          <w:p w:rsidR="004C2F02" w:rsidRPr="006A10FE" w:rsidRDefault="004C2F02" w:rsidP="004C2F02">
            <w:pPr>
              <w:rPr>
                <w:color w:val="000000" w:themeColor="text1"/>
                <w:vertAlign w:val="subscript"/>
              </w:rPr>
            </w:pPr>
          </w:p>
        </w:tc>
        <w:tc>
          <w:tcPr>
            <w:tcW w:w="1763" w:type="dxa"/>
          </w:tcPr>
          <w:p w:rsidR="004C2F02" w:rsidRPr="006A10FE" w:rsidRDefault="0008097C" w:rsidP="004C2F02">
            <w:pPr>
              <w:pStyle w:val="subsection"/>
              <w:ind w:left="0" w:firstLine="0"/>
              <w:rPr>
                <w:color w:val="000000" w:themeColor="text1"/>
              </w:rPr>
            </w:pPr>
            <w:r w:rsidRPr="006A10FE">
              <w:rPr>
                <w:color w:val="000000" w:themeColor="text1"/>
              </w:rPr>
              <w:t xml:space="preserve">Equation </w:t>
            </w:r>
            <w:r w:rsidR="00E627CF" w:rsidRPr="006A10FE">
              <w:rPr>
                <w:color w:val="000000" w:themeColor="text1"/>
              </w:rPr>
              <w:t>2</w:t>
            </w:r>
          </w:p>
        </w:tc>
      </w:tr>
    </w:tbl>
    <w:p w:rsidR="004C2F02" w:rsidRPr="006A10FE" w:rsidRDefault="004C2F02" w:rsidP="004C2F02">
      <w:pPr>
        <w:pStyle w:val="subsection"/>
        <w:rPr>
          <w:color w:val="000000" w:themeColor="text1"/>
        </w:rPr>
      </w:pPr>
      <w:r w:rsidRPr="006A10FE">
        <w:rPr>
          <w:color w:val="000000" w:themeColor="text1"/>
        </w:rPr>
        <w:tab/>
      </w:r>
      <w:r w:rsidRPr="006A10FE">
        <w:rPr>
          <w:color w:val="000000" w:themeColor="text1"/>
        </w:rPr>
        <w:tab/>
        <w:t>Where:</w:t>
      </w:r>
      <w:r w:rsidRPr="006A10FE">
        <w:rPr>
          <w:color w:val="000000" w:themeColor="text1"/>
        </w:rPr>
        <w:tab/>
      </w:r>
      <w:r w:rsidRPr="006A10FE">
        <w:rPr>
          <w:color w:val="000000" w:themeColor="text1"/>
        </w:rPr>
        <w:tab/>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6157"/>
      </w:tblGrid>
      <w:tr w:rsidR="004C2F02" w:rsidRPr="006A10FE" w:rsidTr="004C2F02">
        <w:tc>
          <w:tcPr>
            <w:tcW w:w="2121" w:type="dxa"/>
          </w:tcPr>
          <w:p w:rsidR="004C2F02" w:rsidRPr="006A10FE" w:rsidRDefault="005C1671" w:rsidP="004C2F02">
            <w:pPr>
              <w:pStyle w:val="subsection"/>
              <w:ind w:left="0" w:firstLine="0"/>
              <w:jc w:val="center"/>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Fo,y,i,j</m:t>
                    </m:r>
                  </m:sub>
                </m:sSub>
                <m:r>
                  <w:rPr>
                    <w:rFonts w:ascii="Cambria Math" w:hAnsi="Cambria Math"/>
                    <w:color w:val="000000" w:themeColor="text1"/>
                    <w:szCs w:val="22"/>
                    <w:lang w:eastAsia="en-US"/>
                  </w:rPr>
                  <m:t>=</m:t>
                </m:r>
              </m:oMath>
            </m:oMathPara>
          </w:p>
        </w:tc>
        <w:tc>
          <w:tcPr>
            <w:tcW w:w="6157" w:type="dxa"/>
          </w:tcPr>
          <w:p w:rsidR="004C2F02" w:rsidRPr="006A10FE" w:rsidRDefault="004C4DD7" w:rsidP="00960C79">
            <w:pPr>
              <w:pStyle w:val="subsection"/>
              <w:ind w:left="0" w:firstLine="0"/>
              <w:rPr>
                <w:color w:val="000000" w:themeColor="text1"/>
              </w:rPr>
            </w:pPr>
            <w:proofErr w:type="gramStart"/>
            <w:r w:rsidRPr="006A10FE">
              <w:rPr>
                <w:color w:val="000000" w:themeColor="text1"/>
              </w:rPr>
              <w:t>annual</w:t>
            </w:r>
            <w:proofErr w:type="gramEnd"/>
            <w:r w:rsidRPr="006A10FE">
              <w:rPr>
                <w:color w:val="000000" w:themeColor="text1"/>
              </w:rPr>
              <w:t xml:space="preserve"> </w:t>
            </w:r>
            <w:r w:rsidR="004C2F02" w:rsidRPr="006A10FE">
              <w:rPr>
                <w:color w:val="000000" w:themeColor="text1"/>
              </w:rPr>
              <w:t>fossil fuel emissions, in tonnes CO</w:t>
            </w:r>
            <w:r w:rsidR="004C2F02" w:rsidRPr="006A10FE">
              <w:rPr>
                <w:color w:val="000000" w:themeColor="text1"/>
                <w:vertAlign w:val="subscript"/>
              </w:rPr>
              <w:t>2</w:t>
            </w:r>
            <w:r w:rsidR="004C2F02" w:rsidRPr="006A10FE">
              <w:rPr>
                <w:color w:val="000000" w:themeColor="text1"/>
              </w:rPr>
              <w:t xml:space="preserve">-e, in calendar year </w:t>
            </w:r>
            <m:oMath>
              <m:r>
                <w:rPr>
                  <w:rFonts w:ascii="Cambria Math" w:hAnsi="Cambria Math"/>
                  <w:color w:val="000000" w:themeColor="text1"/>
                </w:rPr>
                <m:t>y</m:t>
              </m:r>
            </m:oMath>
            <w:r w:rsidR="004C2F02" w:rsidRPr="006A10FE">
              <w:rPr>
                <w:color w:val="000000" w:themeColor="text1"/>
              </w:rPr>
              <w:t xml:space="preserve">, for fossil fuel type </w:t>
            </w:r>
            <m:oMath>
              <m:r>
                <w:rPr>
                  <w:rFonts w:ascii="Cambria Math" w:hAnsi="Cambria Math"/>
                  <w:color w:val="000000" w:themeColor="text1"/>
                </w:rPr>
                <m:t>i</m:t>
              </m:r>
            </m:oMath>
            <w:r w:rsidR="004C2F02" w:rsidRPr="006A10FE">
              <w:rPr>
                <w:color w:val="000000" w:themeColor="text1"/>
              </w:rPr>
              <w:t xml:space="preserve"> and greenhouse gas </w:t>
            </w:r>
            <m:oMath>
              <m:r>
                <w:rPr>
                  <w:rFonts w:ascii="Cambria Math" w:hAnsi="Cambria Math"/>
                  <w:color w:val="000000" w:themeColor="text1"/>
                </w:rPr>
                <m:t>j</m:t>
              </m:r>
            </m:oMath>
            <w:r w:rsidR="004C2F02" w:rsidRPr="006A10FE">
              <w:rPr>
                <w:color w:val="000000" w:themeColor="text1"/>
              </w:rPr>
              <w:t xml:space="preserve"> </w:t>
            </w:r>
            <w:r w:rsidR="00BF374F" w:rsidRPr="006A10FE">
              <w:rPr>
                <w:color w:val="000000" w:themeColor="text1"/>
              </w:rPr>
              <w:t>(</w:t>
            </w:r>
            <w:r w:rsidR="00960C79" w:rsidRPr="006A10FE">
              <w:rPr>
                <w:color w:val="000000" w:themeColor="text1"/>
              </w:rPr>
              <w:t>see section </w:t>
            </w:r>
            <w:r w:rsidR="00724696" w:rsidRPr="00724696">
              <w:rPr>
                <w:color w:val="000000" w:themeColor="text1"/>
              </w:rPr>
              <w:t>19</w:t>
            </w:r>
            <w:r w:rsidR="00960C79" w:rsidRPr="006A10FE">
              <w:rPr>
                <w:color w:val="000000" w:themeColor="text1"/>
              </w:rPr>
              <w:t xml:space="preserve"> for the greenhouse gases that may be accounted for</w:t>
            </w:r>
            <w:r w:rsidR="00BF374F" w:rsidRPr="006A10FE">
              <w:rPr>
                <w:color w:val="000000" w:themeColor="text1"/>
              </w:rPr>
              <w:t>).</w:t>
            </w:r>
          </w:p>
        </w:tc>
      </w:tr>
      <w:tr w:rsidR="004C2F02" w:rsidRPr="006A10FE" w:rsidTr="004C2F02">
        <w:tc>
          <w:tcPr>
            <w:tcW w:w="2121" w:type="dxa"/>
          </w:tcPr>
          <w:p w:rsidR="004C2F02" w:rsidRPr="006A10FE" w:rsidRDefault="005C1671" w:rsidP="004C2F02">
            <w:pPr>
              <w:pStyle w:val="subsection"/>
              <w:ind w:left="0" w:firstLine="0"/>
              <w:jc w:val="center"/>
              <w:rPr>
                <w:color w:val="000000" w:themeColor="text1"/>
                <w:szCs w:val="22"/>
                <w:lang w:eastAsia="en-US"/>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FC</m:t>
                    </m:r>
                  </m:e>
                  <m:sub>
                    <m:r>
                      <w:rPr>
                        <w:rFonts w:ascii="Cambria Math" w:hAnsi="Cambria Math"/>
                        <w:color w:val="000000" w:themeColor="text1"/>
                      </w:rPr>
                      <m:t>y,i</m:t>
                    </m:r>
                  </m:sub>
                </m:sSub>
                <m:r>
                  <w:rPr>
                    <w:rFonts w:ascii="Cambria Math" w:eastAsiaTheme="minorHAnsi" w:hAnsi="Cambria Math" w:cstheme="minorBidi"/>
                    <w:color w:val="000000" w:themeColor="text1"/>
                    <w:szCs w:val="22"/>
                    <w:lang w:eastAsia="en-US"/>
                  </w:rPr>
                  <m:t>=</m:t>
                </m:r>
              </m:oMath>
            </m:oMathPara>
          </w:p>
        </w:tc>
        <w:tc>
          <w:tcPr>
            <w:tcW w:w="6157" w:type="dxa"/>
          </w:tcPr>
          <w:p w:rsidR="004C2F02" w:rsidRPr="006A10FE" w:rsidRDefault="004C2F02" w:rsidP="00027982">
            <w:pPr>
              <w:pStyle w:val="subsection"/>
              <w:ind w:left="0" w:firstLine="0"/>
              <w:rPr>
                <w:color w:val="000000" w:themeColor="text1"/>
              </w:rPr>
            </w:pPr>
            <w:proofErr w:type="gramStart"/>
            <w:r w:rsidRPr="006A10FE">
              <w:rPr>
                <w:color w:val="000000" w:themeColor="text1"/>
              </w:rPr>
              <w:t>amount</w:t>
            </w:r>
            <w:proofErr w:type="gramEnd"/>
            <w:r w:rsidRPr="006A10FE">
              <w:rPr>
                <w:color w:val="000000" w:themeColor="text1"/>
              </w:rPr>
              <w:t xml:space="preserve"> of fossil fuel used in calendar year </w:t>
            </w:r>
            <m:oMath>
              <m:r>
                <w:rPr>
                  <w:rFonts w:ascii="Cambria Math" w:hAnsi="Cambria Math"/>
                  <w:color w:val="000000" w:themeColor="text1"/>
                </w:rPr>
                <m:t>y</m:t>
              </m:r>
            </m:oMath>
            <w:r w:rsidRPr="006A10FE">
              <w:rPr>
                <w:color w:val="000000" w:themeColor="text1"/>
              </w:rPr>
              <w:t>, of type</w:t>
            </w:r>
            <m:oMath>
              <m:r>
                <w:rPr>
                  <w:rFonts w:ascii="Cambria Math" w:hAnsi="Cambria Math"/>
                  <w:color w:val="000000" w:themeColor="text1"/>
                </w:rPr>
                <m:t xml:space="preserve"> i</m:t>
              </m:r>
            </m:oMath>
            <w:r w:rsidRPr="006A10FE">
              <w:rPr>
                <w:color w:val="000000" w:themeColor="text1"/>
              </w:rPr>
              <w:t xml:space="preserve">, in </w:t>
            </w:r>
            <w:r w:rsidR="00CF5478" w:rsidRPr="006A10FE">
              <w:rPr>
                <w:color w:val="000000" w:themeColor="text1"/>
              </w:rPr>
              <w:t xml:space="preserve">kilolitres </w:t>
            </w:r>
            <w:r w:rsidRPr="006A10FE">
              <w:rPr>
                <w:color w:val="000000" w:themeColor="text1"/>
              </w:rPr>
              <w:t>or gigajoules.</w:t>
            </w:r>
          </w:p>
        </w:tc>
      </w:tr>
      <w:tr w:rsidR="004C2F02" w:rsidRPr="006A10FE" w:rsidTr="004C2F02">
        <w:tc>
          <w:tcPr>
            <w:tcW w:w="2121" w:type="dxa"/>
          </w:tcPr>
          <w:p w:rsidR="004C2F02" w:rsidRPr="006A10FE" w:rsidRDefault="005C1671" w:rsidP="004C2F02">
            <w:pPr>
              <w:pStyle w:val="subsection"/>
              <w:ind w:left="0" w:firstLine="0"/>
              <w:rPr>
                <w:color w:val="000000" w:themeColor="text1"/>
              </w:rPr>
            </w:pPr>
            <m:oMathPara>
              <m:oMathParaPr>
                <m:jc m:val="right"/>
              </m:oMathParaPr>
              <m:oMath>
                <m:sSub>
                  <m:sSubPr>
                    <m:ctrlPr>
                      <w:rPr>
                        <w:rFonts w:ascii="Cambria Math" w:hAnsi="Cambria Math"/>
                        <w:i/>
                        <w:color w:val="000000" w:themeColor="text1"/>
                      </w:rPr>
                    </m:ctrlPr>
                  </m:sSubPr>
                  <m:e>
                    <m:r>
                      <w:rPr>
                        <w:rFonts w:ascii="Cambria Math" w:hAnsi="Cambria Math"/>
                        <w:color w:val="000000" w:themeColor="text1"/>
                      </w:rPr>
                      <m:t>EC</m:t>
                    </m:r>
                  </m:e>
                  <m:sub>
                    <m:r>
                      <w:rPr>
                        <w:rFonts w:ascii="Cambria Math" w:hAnsi="Cambria Math"/>
                        <w:color w:val="000000" w:themeColor="text1"/>
                      </w:rPr>
                      <m:t>i</m:t>
                    </m:r>
                  </m:sub>
                </m:sSub>
                <m:r>
                  <w:rPr>
                    <w:rFonts w:ascii="Cambria Math" w:hAnsi="Cambria Math"/>
                    <w:color w:val="000000" w:themeColor="text1"/>
                  </w:rPr>
                  <m:t>=</m:t>
                </m:r>
              </m:oMath>
            </m:oMathPara>
          </w:p>
        </w:tc>
        <w:tc>
          <w:tcPr>
            <w:tcW w:w="6157" w:type="dxa"/>
          </w:tcPr>
          <w:p w:rsidR="004C2F02" w:rsidRPr="006A10FE" w:rsidRDefault="004C2F02" w:rsidP="004C2F02">
            <w:pPr>
              <w:pStyle w:val="subsection"/>
              <w:ind w:left="0" w:firstLine="0"/>
              <w:rPr>
                <w:color w:val="000000" w:themeColor="text1"/>
              </w:rPr>
            </w:pPr>
            <w:r w:rsidRPr="006A10FE">
              <w:rPr>
                <w:color w:val="000000" w:themeColor="text1"/>
              </w:rPr>
              <w:t>the energy content of fossil fuel type</w:t>
            </w:r>
            <m:oMath>
              <m:r>
                <w:rPr>
                  <w:rFonts w:ascii="Cambria Math" w:hAnsi="Cambria Math"/>
                  <w:color w:val="000000" w:themeColor="text1"/>
                </w:rPr>
                <m:t xml:space="preserve"> i</m:t>
              </m:r>
            </m:oMath>
            <w:r w:rsidRPr="006A10FE">
              <w:rPr>
                <w:color w:val="000000" w:themeColor="text1"/>
              </w:rPr>
              <w:t>, which is:</w:t>
            </w:r>
          </w:p>
          <w:p w:rsidR="004C2F02" w:rsidRPr="006A10FE" w:rsidRDefault="004C2F02" w:rsidP="004C2F02">
            <w:pPr>
              <w:ind w:left="425" w:hanging="425"/>
              <w:rPr>
                <w:color w:val="000000" w:themeColor="text1"/>
              </w:rPr>
            </w:pPr>
            <w:r w:rsidRPr="006A10FE">
              <w:rPr>
                <w:color w:val="000000" w:themeColor="text1"/>
              </w:rPr>
              <w:t>(a)</w:t>
            </w:r>
            <w:r w:rsidRPr="006A10FE">
              <w:rPr>
                <w:color w:val="000000" w:themeColor="text1"/>
              </w:rPr>
              <w:tab/>
              <w:t>if the amount of the fossil fuel used is estimated in gigajoules—1; and</w:t>
            </w:r>
          </w:p>
          <w:p w:rsidR="004C2F02" w:rsidRPr="006A10FE" w:rsidRDefault="004C2F02" w:rsidP="00101C7A">
            <w:pPr>
              <w:ind w:left="425" w:hanging="425"/>
              <w:rPr>
                <w:color w:val="000000" w:themeColor="text1"/>
              </w:rPr>
            </w:pPr>
            <w:r w:rsidRPr="006A10FE">
              <w:rPr>
                <w:color w:val="000000" w:themeColor="text1"/>
              </w:rPr>
              <w:t>(b)</w:t>
            </w:r>
            <w:r w:rsidRPr="006A10FE">
              <w:rPr>
                <w:color w:val="000000" w:themeColor="text1"/>
              </w:rPr>
              <w:tab/>
            </w:r>
            <w:proofErr w:type="gramStart"/>
            <w:r w:rsidRPr="006A10FE">
              <w:rPr>
                <w:color w:val="000000" w:themeColor="text1"/>
              </w:rPr>
              <w:t>otherwise—</w:t>
            </w:r>
            <w:proofErr w:type="gramEnd"/>
            <w:r w:rsidR="00101C7A" w:rsidRPr="006A10FE">
              <w:rPr>
                <w:color w:val="000000" w:themeColor="text1"/>
              </w:rPr>
              <w:t xml:space="preserve">the amount, in gigajoules per kilolitre, </w:t>
            </w:r>
            <w:r w:rsidRPr="006A10FE">
              <w:rPr>
                <w:color w:val="000000" w:themeColor="text1"/>
              </w:rPr>
              <w:t xml:space="preserve">from the </w:t>
            </w:r>
            <w:r w:rsidRPr="006A10FE">
              <w:rPr>
                <w:i/>
                <w:color w:val="000000" w:themeColor="text1"/>
              </w:rPr>
              <w:t>National Greenhouse and Energy Reporting (Measurement) Determination 2008</w:t>
            </w:r>
            <w:r w:rsidRPr="006A10FE">
              <w:rPr>
                <w:color w:val="000000" w:themeColor="text1"/>
              </w:rPr>
              <w:t>.</w:t>
            </w:r>
          </w:p>
        </w:tc>
      </w:tr>
      <w:tr w:rsidR="004C2F02" w:rsidRPr="006A10FE" w:rsidTr="004C2F02">
        <w:tc>
          <w:tcPr>
            <w:tcW w:w="2121" w:type="dxa"/>
          </w:tcPr>
          <w:p w:rsidR="004C2F02" w:rsidRPr="006A10FE" w:rsidRDefault="005C1671" w:rsidP="004C2F02">
            <w:pPr>
              <w:pStyle w:val="subsection"/>
              <w:ind w:left="0" w:firstLine="0"/>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EF</m:t>
                    </m:r>
                  </m:e>
                  <m:sub>
                    <m:r>
                      <w:rPr>
                        <w:rFonts w:ascii="Cambria Math" w:eastAsiaTheme="minorHAnsi" w:hAnsi="Cambria Math" w:cstheme="minorBidi"/>
                        <w:color w:val="000000" w:themeColor="text1"/>
                        <w:szCs w:val="22"/>
                        <w:lang w:eastAsia="en-US"/>
                      </w:rPr>
                      <m:t>j</m:t>
                    </m:r>
                    <m:r>
                      <w:rPr>
                        <w:rFonts w:ascii="Cambria Math" w:hAnsi="Cambria Math"/>
                        <w:color w:val="000000" w:themeColor="text1"/>
                      </w:rPr>
                      <m:t>,i,oxec</m:t>
                    </m:r>
                  </m:sub>
                </m:sSub>
                <m:r>
                  <w:rPr>
                    <w:rFonts w:ascii="Cambria Math" w:eastAsiaTheme="minorHAnsi" w:hAnsi="Cambria Math" w:cstheme="minorBidi"/>
                    <w:color w:val="000000" w:themeColor="text1"/>
                    <w:szCs w:val="22"/>
                    <w:lang w:eastAsia="en-US"/>
                  </w:rPr>
                  <m:t>=</m:t>
                </m:r>
              </m:oMath>
            </m:oMathPara>
          </w:p>
        </w:tc>
        <w:tc>
          <w:tcPr>
            <w:tcW w:w="6157" w:type="dxa"/>
          </w:tcPr>
          <w:p w:rsidR="004C2F02" w:rsidRPr="006A10FE" w:rsidRDefault="004C2F02" w:rsidP="004C2F02">
            <w:pPr>
              <w:pStyle w:val="subsection"/>
              <w:ind w:left="0" w:firstLine="0"/>
              <w:rPr>
                <w:color w:val="000000" w:themeColor="text1"/>
              </w:rPr>
            </w:pPr>
            <w:proofErr w:type="gramStart"/>
            <w:r w:rsidRPr="006A10FE">
              <w:rPr>
                <w:color w:val="000000" w:themeColor="text1"/>
              </w:rPr>
              <w:t>emission</w:t>
            </w:r>
            <w:proofErr w:type="gramEnd"/>
            <w:r w:rsidRPr="006A10FE">
              <w:rPr>
                <w:color w:val="000000" w:themeColor="text1"/>
              </w:rPr>
              <w:t xml:space="preserve"> factor, in kilograms CO</w:t>
            </w:r>
            <w:r w:rsidRPr="006A10FE">
              <w:rPr>
                <w:color w:val="000000" w:themeColor="text1"/>
                <w:vertAlign w:val="subscript"/>
              </w:rPr>
              <w:t>2</w:t>
            </w:r>
            <w:r w:rsidRPr="006A10FE">
              <w:rPr>
                <w:color w:val="000000" w:themeColor="text1"/>
              </w:rPr>
              <w:t xml:space="preserve">-e per gigajoule, for each greenhouse gas </w:t>
            </w:r>
            <m:oMath>
              <m:r>
                <w:rPr>
                  <w:rFonts w:ascii="Cambria Math" w:hAnsi="Cambria Math"/>
                  <w:color w:val="000000" w:themeColor="text1"/>
                </w:rPr>
                <m:t>j</m:t>
              </m:r>
            </m:oMath>
            <w:r w:rsidRPr="006A10FE">
              <w:rPr>
                <w:color w:val="000000" w:themeColor="text1"/>
              </w:rPr>
              <w:t xml:space="preserve"> that includes an oxidisation factor for each fossil fuel type </w:t>
            </w:r>
            <m:oMath>
              <m:r>
                <w:rPr>
                  <w:rFonts w:ascii="Cambria Math" w:hAnsi="Cambria Math"/>
                  <w:color w:val="000000" w:themeColor="text1"/>
                </w:rPr>
                <m:t>i</m:t>
              </m:r>
            </m:oMath>
            <w:r w:rsidRPr="006A10FE">
              <w:rPr>
                <w:color w:val="000000" w:themeColor="text1"/>
              </w:rPr>
              <w:t xml:space="preserve">—from the </w:t>
            </w:r>
            <w:r w:rsidRPr="006A10FE">
              <w:rPr>
                <w:i/>
                <w:color w:val="000000" w:themeColor="text1"/>
              </w:rPr>
              <w:t>National Greenhouse and Energy Reporting (Measurement) Determination 2008</w:t>
            </w:r>
            <w:r w:rsidRPr="006A10FE">
              <w:rPr>
                <w:color w:val="000000" w:themeColor="text1"/>
              </w:rPr>
              <w:t>.</w:t>
            </w:r>
          </w:p>
        </w:tc>
      </w:tr>
    </w:tbl>
    <w:p w:rsidR="00FB2F52" w:rsidRPr="006A10FE" w:rsidRDefault="00310500" w:rsidP="00FB2F52">
      <w:pPr>
        <w:pStyle w:val="ActHead3"/>
        <w:rPr>
          <w:color w:val="000000" w:themeColor="text1"/>
        </w:rPr>
      </w:pPr>
      <w:bookmarkStart w:id="82" w:name="_Toc413155584"/>
      <w:bookmarkEnd w:id="81"/>
      <w:r>
        <w:rPr>
          <w:color w:val="000000" w:themeColor="text1"/>
        </w:rPr>
        <w:t>Division 4</w:t>
      </w:r>
      <w:r w:rsidR="00FB2F52" w:rsidRPr="006A10FE">
        <w:rPr>
          <w:color w:val="000000" w:themeColor="text1"/>
        </w:rPr>
        <w:t xml:space="preserve">—Calculation of net annual </w:t>
      </w:r>
      <w:r w:rsidR="00794FB2" w:rsidRPr="006A10FE">
        <w:rPr>
          <w:color w:val="000000" w:themeColor="text1"/>
        </w:rPr>
        <w:t xml:space="preserve">project </w:t>
      </w:r>
      <w:r w:rsidR="00FB2F52" w:rsidRPr="006A10FE">
        <w:rPr>
          <w:color w:val="000000" w:themeColor="text1"/>
        </w:rPr>
        <w:t xml:space="preserve">abatement without using </w:t>
      </w:r>
      <w:proofErr w:type="spellStart"/>
      <w:r w:rsidR="00726266" w:rsidRPr="006A10FE">
        <w:rPr>
          <w:color w:val="000000" w:themeColor="text1"/>
        </w:rPr>
        <w:t>SavBAT</w:t>
      </w:r>
      <w:proofErr w:type="spellEnd"/>
      <w:r w:rsidR="00726266" w:rsidRPr="006A10FE">
        <w:rPr>
          <w:color w:val="000000" w:themeColor="text1"/>
        </w:rPr>
        <w:t> 2</w:t>
      </w:r>
      <w:bookmarkEnd w:id="82"/>
    </w:p>
    <w:p w:rsidR="00FB2F52" w:rsidRPr="006A10FE" w:rsidRDefault="00310500" w:rsidP="00FB2F52">
      <w:pPr>
        <w:pStyle w:val="ActHead4"/>
        <w:rPr>
          <w:color w:val="000000" w:themeColor="text1"/>
        </w:rPr>
      </w:pPr>
      <w:bookmarkStart w:id="83" w:name="_Toc413155585"/>
      <w:r>
        <w:rPr>
          <w:color w:val="000000" w:themeColor="text1"/>
        </w:rPr>
        <w:t>Subdivision 1</w:t>
      </w:r>
      <w:r w:rsidR="00FB2F52" w:rsidRPr="006A10FE">
        <w:rPr>
          <w:color w:val="000000" w:themeColor="text1"/>
        </w:rPr>
        <w:t>—</w:t>
      </w:r>
      <w:r w:rsidR="006358C4" w:rsidRPr="006A10FE">
        <w:rPr>
          <w:color w:val="000000" w:themeColor="text1"/>
        </w:rPr>
        <w:t>Preliminary</w:t>
      </w:r>
      <w:bookmarkEnd w:id="83"/>
    </w:p>
    <w:p w:rsidR="00794FB2" w:rsidRPr="006A10FE" w:rsidRDefault="00310500" w:rsidP="00794FB2">
      <w:pPr>
        <w:pStyle w:val="ActHead5"/>
        <w:rPr>
          <w:color w:val="000000" w:themeColor="text1"/>
        </w:rPr>
      </w:pPr>
      <w:bookmarkStart w:id="84" w:name="_Toc413155586"/>
      <w:proofErr w:type="gramStart"/>
      <w:r>
        <w:rPr>
          <w:color w:val="000000" w:themeColor="text1"/>
        </w:rPr>
        <w:t>29</w:t>
      </w:r>
      <w:r w:rsidR="00794FB2" w:rsidRPr="006A10FE">
        <w:rPr>
          <w:color w:val="000000" w:themeColor="text1"/>
        </w:rPr>
        <w:t xml:space="preserve">  Application</w:t>
      </w:r>
      <w:proofErr w:type="gramEnd"/>
      <w:r w:rsidR="00794FB2" w:rsidRPr="006A10FE">
        <w:rPr>
          <w:color w:val="000000" w:themeColor="text1"/>
        </w:rPr>
        <w:t xml:space="preserve"> of </w:t>
      </w:r>
      <w:r w:rsidR="00E043B7" w:rsidRPr="006A10FE">
        <w:rPr>
          <w:color w:val="000000" w:themeColor="text1"/>
        </w:rPr>
        <w:t>Division</w:t>
      </w:r>
      <w:bookmarkEnd w:id="84"/>
    </w:p>
    <w:p w:rsidR="00794FB2" w:rsidRPr="006A10FE" w:rsidRDefault="00794FB2" w:rsidP="00794FB2">
      <w:pPr>
        <w:pStyle w:val="subsection"/>
        <w:rPr>
          <w:color w:val="000000" w:themeColor="text1"/>
        </w:rPr>
      </w:pPr>
      <w:r w:rsidRPr="006A10FE">
        <w:rPr>
          <w:color w:val="000000" w:themeColor="text1"/>
        </w:rPr>
        <w:tab/>
      </w:r>
      <w:r w:rsidRPr="006A10FE">
        <w:rPr>
          <w:color w:val="000000" w:themeColor="text1"/>
        </w:rPr>
        <w:tab/>
        <w:t xml:space="preserve">This </w:t>
      </w:r>
      <w:r w:rsidR="00E043B7" w:rsidRPr="006A10FE">
        <w:rPr>
          <w:color w:val="000000" w:themeColor="text1"/>
        </w:rPr>
        <w:t xml:space="preserve">Division </w:t>
      </w:r>
      <w:r w:rsidRPr="006A10FE">
        <w:rPr>
          <w:color w:val="000000" w:themeColor="text1"/>
        </w:rPr>
        <w:t>applies only if a project proponent calculates net annual project abatement</w:t>
      </w:r>
      <w:proofErr w:type="gramStart"/>
      <w:r w:rsidRPr="006A10FE">
        <w:rPr>
          <w:color w:val="000000" w:themeColor="text1"/>
        </w:rPr>
        <w:t xml:space="preserve">, </w:t>
      </w:r>
      <m:oMath>
        <w:proofErr w:type="gramEnd"/>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A</m:t>
            </m:r>
          </m:e>
          <m:sub>
            <m:r>
              <w:rPr>
                <w:rFonts w:ascii="Cambria Math" w:hAnsi="Cambria Math"/>
                <w:color w:val="000000" w:themeColor="text1"/>
              </w:rPr>
              <m:t>y</m:t>
            </m:r>
          </m:sub>
        </m:sSub>
      </m:oMath>
      <w:r w:rsidRPr="006A10FE">
        <w:rPr>
          <w:color w:val="000000" w:themeColor="text1"/>
        </w:rPr>
        <w:t xml:space="preserve">, without using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w:t>
      </w:r>
    </w:p>
    <w:p w:rsidR="006358C4" w:rsidRPr="006A10FE" w:rsidRDefault="00310500" w:rsidP="006358C4">
      <w:pPr>
        <w:pStyle w:val="ActHead5"/>
        <w:rPr>
          <w:color w:val="000000" w:themeColor="text1"/>
        </w:rPr>
      </w:pPr>
      <w:bookmarkStart w:id="85" w:name="_Toc413155587"/>
      <w:proofErr w:type="gramStart"/>
      <w:r>
        <w:rPr>
          <w:color w:val="000000" w:themeColor="text1"/>
        </w:rPr>
        <w:t>30</w:t>
      </w:r>
      <w:r w:rsidR="006358C4" w:rsidRPr="006A10FE">
        <w:rPr>
          <w:color w:val="000000" w:themeColor="text1"/>
        </w:rPr>
        <w:t xml:space="preserve">  Simplified</w:t>
      </w:r>
      <w:proofErr w:type="gramEnd"/>
      <w:r w:rsidR="006358C4" w:rsidRPr="006A10FE">
        <w:rPr>
          <w:color w:val="000000" w:themeColor="text1"/>
        </w:rPr>
        <w:t xml:space="preserve"> outline</w:t>
      </w:r>
      <w:bookmarkEnd w:id="85"/>
    </w:p>
    <w:p w:rsidR="001B450F" w:rsidRPr="006A10FE" w:rsidRDefault="006358C4" w:rsidP="006358C4">
      <w:pPr>
        <w:pStyle w:val="subsection"/>
        <w:rPr>
          <w:color w:val="000000" w:themeColor="text1"/>
        </w:rPr>
      </w:pPr>
      <w:r w:rsidRPr="006A10FE">
        <w:rPr>
          <w:color w:val="000000" w:themeColor="text1"/>
        </w:rPr>
        <w:tab/>
      </w:r>
      <w:r w:rsidRPr="006A10FE">
        <w:rPr>
          <w:color w:val="000000" w:themeColor="text1"/>
        </w:rPr>
        <w:tab/>
        <w:t>This section sets out a simplified outline of how the net annual</w:t>
      </w:r>
      <w:r w:rsidR="00794FB2" w:rsidRPr="006A10FE">
        <w:rPr>
          <w:color w:val="000000" w:themeColor="text1"/>
        </w:rPr>
        <w:t xml:space="preserve"> project</w:t>
      </w:r>
      <w:r w:rsidRPr="006A10FE">
        <w:rPr>
          <w:color w:val="000000" w:themeColor="text1"/>
        </w:rPr>
        <w:t xml:space="preserve"> abatement for year </w:t>
      </w:r>
      <m:oMath>
        <m:r>
          <w:rPr>
            <w:rFonts w:ascii="Cambria Math" w:hAnsi="Cambria Math"/>
            <w:color w:val="000000" w:themeColor="text1"/>
          </w:rPr>
          <m:t>y</m:t>
        </m:r>
      </m:oMath>
      <w:r w:rsidRPr="006A10FE">
        <w:rPr>
          <w:color w:val="000000" w:themeColor="text1"/>
        </w:rPr>
        <w:t xml:space="preserve"> of </w:t>
      </w:r>
      <w:r w:rsidR="00E0047E" w:rsidRPr="006A10FE">
        <w:rPr>
          <w:color w:val="000000" w:themeColor="text1"/>
        </w:rPr>
        <w:t>the</w:t>
      </w:r>
      <w:r w:rsidRPr="006A10FE">
        <w:rPr>
          <w:color w:val="000000" w:themeColor="text1"/>
        </w:rPr>
        <w:t xml:space="preserve"> </w:t>
      </w:r>
      <w:r w:rsidR="00136862" w:rsidRPr="006A10FE">
        <w:rPr>
          <w:color w:val="000000" w:themeColor="text1"/>
        </w:rPr>
        <w:t xml:space="preserve">crediting </w:t>
      </w:r>
      <w:r w:rsidRPr="006A10FE">
        <w:rPr>
          <w:color w:val="000000" w:themeColor="text1"/>
        </w:rPr>
        <w:t xml:space="preserve">period </w:t>
      </w:r>
      <w:r w:rsidR="00136862" w:rsidRPr="006A10FE">
        <w:rPr>
          <w:color w:val="000000" w:themeColor="text1"/>
        </w:rPr>
        <w:t>being reported on</w:t>
      </w:r>
      <w:proofErr w:type="gramStart"/>
      <w:r w:rsidR="00E0047E" w:rsidRPr="006A10FE">
        <w:rPr>
          <w:color w:val="000000" w:themeColor="text1"/>
        </w:rPr>
        <w:t xml:space="preserve">, </w:t>
      </w:r>
      <m:oMath>
        <w:proofErr w:type="gramEnd"/>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A</m:t>
            </m:r>
          </m:e>
          <m:sub>
            <m:r>
              <w:rPr>
                <w:rFonts w:ascii="Cambria Math" w:hAnsi="Cambria Math"/>
                <w:color w:val="000000" w:themeColor="text1"/>
              </w:rPr>
              <m:t>y</m:t>
            </m:r>
          </m:sub>
        </m:sSub>
      </m:oMath>
      <w:r w:rsidR="00E0047E" w:rsidRPr="006A10FE">
        <w:rPr>
          <w:color w:val="000000" w:themeColor="text1"/>
        </w:rPr>
        <w:t>, is calculated</w:t>
      </w:r>
      <w:r w:rsidR="001B450F" w:rsidRPr="006A10FE">
        <w:rPr>
          <w:color w:val="000000" w:themeColor="text1"/>
        </w:rPr>
        <w:t xml:space="preserve"> without using </w:t>
      </w:r>
      <w:proofErr w:type="spellStart"/>
      <w:r w:rsidR="00726266" w:rsidRPr="006A10FE">
        <w:rPr>
          <w:color w:val="000000" w:themeColor="text1"/>
        </w:rPr>
        <w:t>SavBAT</w:t>
      </w:r>
      <w:proofErr w:type="spellEnd"/>
      <w:r w:rsidR="00726266" w:rsidRPr="006A10FE">
        <w:rPr>
          <w:color w:val="000000" w:themeColor="text1"/>
        </w:rPr>
        <w:t> 2</w:t>
      </w:r>
      <w:r w:rsidR="001B450F" w:rsidRPr="006A10FE">
        <w:rPr>
          <w:color w:val="000000" w:themeColor="text1"/>
        </w:rPr>
        <w:t>.</w:t>
      </w:r>
    </w:p>
    <w:p w:rsidR="001B450F" w:rsidRPr="006A10FE" w:rsidRDefault="001B450F" w:rsidP="001B450F">
      <w:pPr>
        <w:pStyle w:val="notetext"/>
        <w:rPr>
          <w:color w:val="000000" w:themeColor="text1"/>
        </w:rPr>
      </w:pPr>
      <w:r w:rsidRPr="006A10FE">
        <w:rPr>
          <w:color w:val="000000" w:themeColor="text1"/>
        </w:rPr>
        <w:t>Note</w:t>
      </w:r>
      <w:r w:rsidRPr="006A10FE">
        <w:rPr>
          <w:color w:val="000000" w:themeColor="text1"/>
        </w:rPr>
        <w:tab/>
        <w:t>Calculations under this Division can only be performed for a project area</w:t>
      </w:r>
      <w:r w:rsidR="00970F51" w:rsidRPr="006A10FE">
        <w:rPr>
          <w:color w:val="000000" w:themeColor="text1"/>
        </w:rPr>
        <w:t xml:space="preserve"> </w:t>
      </w:r>
      <w:r w:rsidRPr="006A10FE">
        <w:rPr>
          <w:color w:val="000000" w:themeColor="text1"/>
        </w:rPr>
        <w:t xml:space="preserve">that is wholly within either the high rainfall zone or the low rainfall zone. They cannot be performed for a project area that includes land within the high rainfall zone and land within the low rainfall zone. For such project areas, the offsets report functionality of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 xml:space="preserve"> must be used.</w:t>
      </w:r>
    </w:p>
    <w:p w:rsidR="00894667" w:rsidRPr="006A10FE" w:rsidRDefault="00894667" w:rsidP="00362594">
      <w:pPr>
        <w:pStyle w:val="BoxList"/>
        <w:rPr>
          <w:color w:val="000000" w:themeColor="text1"/>
        </w:rPr>
      </w:pPr>
      <w:r w:rsidRPr="006A10FE">
        <w:rPr>
          <w:color w:val="000000" w:themeColor="text1"/>
        </w:rPr>
        <w:t>•</w:t>
      </w:r>
      <w:r w:rsidRPr="006A10FE">
        <w:rPr>
          <w:color w:val="000000" w:themeColor="text1"/>
        </w:rPr>
        <w:tab/>
      </w:r>
      <w:r w:rsidR="00724696" w:rsidRPr="00724696">
        <w:rPr>
          <w:color w:val="000000" w:themeColor="text1"/>
        </w:rPr>
        <w:t>Subdivision 2</w:t>
      </w:r>
      <w:r w:rsidR="00E043B7" w:rsidRPr="006A10FE">
        <w:rPr>
          <w:color w:val="000000" w:themeColor="text1"/>
        </w:rPr>
        <w:t xml:space="preserve"> sets out how to calculate the net annual project abatement for year </w:t>
      </w:r>
      <m:oMath>
        <m:r>
          <w:rPr>
            <w:rFonts w:ascii="Cambria Math" w:hAnsi="Cambria Math"/>
            <w:color w:val="000000" w:themeColor="text1"/>
          </w:rPr>
          <m:t>y</m:t>
        </m:r>
      </m:oMath>
      <w:r w:rsidR="00E043B7" w:rsidRPr="006A10FE">
        <w:rPr>
          <w:color w:val="000000" w:themeColor="text1"/>
        </w:rPr>
        <w:t xml:space="preserve"> of the reporting period</w:t>
      </w:r>
      <w:proofErr w:type="gramStart"/>
      <w:r w:rsidR="00E043B7" w:rsidRPr="006A10FE">
        <w:rPr>
          <w:color w:val="000000" w:themeColor="text1"/>
        </w:rPr>
        <w:t xml:space="preserve">, </w:t>
      </w:r>
      <m:oMath>
        <w:proofErr w:type="gramEnd"/>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y</m:t>
            </m:r>
          </m:sub>
        </m:sSub>
      </m:oMath>
      <w:r w:rsidRPr="006A10FE">
        <w:rPr>
          <w:color w:val="000000" w:themeColor="text1"/>
        </w:rPr>
        <w:t>.</w:t>
      </w:r>
    </w:p>
    <w:p w:rsidR="00EE36C7" w:rsidRPr="006A10FE" w:rsidRDefault="00917EE3" w:rsidP="00917EE3">
      <w:pPr>
        <w:pStyle w:val="BoxList"/>
        <w:rPr>
          <w:color w:val="000000" w:themeColor="text1"/>
          <w:szCs w:val="22"/>
        </w:rPr>
      </w:pPr>
      <w:r w:rsidRPr="006A10FE">
        <w:rPr>
          <w:color w:val="000000" w:themeColor="text1"/>
        </w:rPr>
        <w:t>•</w:t>
      </w:r>
      <w:r w:rsidRPr="006A10FE">
        <w:rPr>
          <w:color w:val="000000" w:themeColor="text1"/>
        </w:rPr>
        <w:tab/>
      </w:r>
      <w:r w:rsidR="00894667" w:rsidRPr="006A10FE">
        <w:rPr>
          <w:color w:val="000000" w:themeColor="text1"/>
        </w:rPr>
        <w:t>The net annual project abatement is a function of the average annual baseline emissions</w:t>
      </w:r>
      <w:proofErr w:type="gramStart"/>
      <w:r w:rsidR="00894667" w:rsidRPr="006A10FE">
        <w:rPr>
          <w:color w:val="000000" w:themeColor="text1"/>
        </w:rPr>
        <w:t xml:space="preserve">, </w:t>
      </w:r>
      <m:oMath>
        <w:proofErr w:type="gramEnd"/>
        <m:sSub>
          <m:sSubPr>
            <m:ctrlPr>
              <w:rPr>
                <w:rFonts w:ascii="Cambria Math" w:eastAsiaTheme="minorHAnsi" w:hAnsi="Cambria Math" w:cstheme="minorBidi"/>
                <w:i/>
                <w:color w:val="000000" w:themeColor="text1"/>
                <w:szCs w:val="22"/>
              </w:rPr>
            </m:ctrlPr>
          </m:sSubPr>
          <m:e>
            <m:acc>
              <m:accPr>
                <m:chr m:val="̅"/>
                <m:ctrlPr>
                  <w:rPr>
                    <w:rFonts w:ascii="Cambria Math" w:eastAsiaTheme="minorHAnsi" w:hAnsi="Cambria Math" w:cstheme="minorBidi"/>
                    <w:i/>
                    <w:color w:val="000000" w:themeColor="text1"/>
                    <w:szCs w:val="22"/>
                  </w:rPr>
                </m:ctrlPr>
              </m:accPr>
              <m:e>
                <m:r>
                  <w:rPr>
                    <w:rFonts w:ascii="Cambria Math" w:hAnsi="Cambria Math"/>
                    <w:color w:val="000000" w:themeColor="text1"/>
                  </w:rPr>
                  <m:t>E</m:t>
                </m:r>
              </m:e>
            </m:acc>
          </m:e>
          <m:sub>
            <m:r>
              <w:rPr>
                <w:rFonts w:ascii="Cambria Math" w:hAnsi="Cambria Math"/>
                <w:color w:val="000000" w:themeColor="text1"/>
              </w:rPr>
              <m:t>B</m:t>
            </m:r>
          </m:sub>
        </m:sSub>
      </m:oMath>
      <w:r w:rsidR="00EE36C7" w:rsidRPr="006A10FE">
        <w:rPr>
          <w:color w:val="000000" w:themeColor="text1"/>
          <w:szCs w:val="22"/>
        </w:rPr>
        <w:t>.</w:t>
      </w:r>
      <w:r w:rsidR="00EE36C7" w:rsidRPr="006A10FE">
        <w:rPr>
          <w:color w:val="000000" w:themeColor="text1"/>
        </w:rPr>
        <w:t xml:space="preserve"> To calculate this amount, the project proponent must determine a baseline period </w:t>
      </w:r>
      <w:r w:rsidR="00E043B7" w:rsidRPr="006A10FE">
        <w:rPr>
          <w:color w:val="000000" w:themeColor="text1"/>
        </w:rPr>
        <w:t xml:space="preserve">and </w:t>
      </w:r>
      <w:r w:rsidR="00F07775" w:rsidRPr="006A10FE">
        <w:rPr>
          <w:color w:val="000000" w:themeColor="text1"/>
        </w:rPr>
        <w:t xml:space="preserve">calculate the average annual baseline emissions in accordance with </w:t>
      </w:r>
      <w:r w:rsidR="00724696" w:rsidRPr="00724696">
        <w:rPr>
          <w:color w:val="000000" w:themeColor="text1"/>
        </w:rPr>
        <w:t>Subdivision 3</w:t>
      </w:r>
      <w:r w:rsidR="00EE36C7" w:rsidRPr="006A10FE">
        <w:rPr>
          <w:color w:val="000000" w:themeColor="text1"/>
        </w:rPr>
        <w:t>.</w:t>
      </w:r>
    </w:p>
    <w:p w:rsidR="00917EE3" w:rsidRPr="006A10FE" w:rsidRDefault="00EE36C7" w:rsidP="00917EE3">
      <w:pPr>
        <w:pStyle w:val="BoxList"/>
        <w:rPr>
          <w:color w:val="000000" w:themeColor="text1"/>
        </w:rPr>
      </w:pPr>
      <w:r w:rsidRPr="006A10FE">
        <w:rPr>
          <w:color w:val="000000" w:themeColor="text1"/>
        </w:rPr>
        <w:t>•</w:t>
      </w:r>
      <w:r w:rsidRPr="006A10FE">
        <w:rPr>
          <w:color w:val="000000" w:themeColor="text1"/>
        </w:rPr>
        <w:tab/>
        <w:t xml:space="preserve">The </w:t>
      </w:r>
      <w:r w:rsidRPr="006A10FE">
        <w:rPr>
          <w:color w:val="000000" w:themeColor="text1"/>
          <w:szCs w:val="22"/>
        </w:rPr>
        <w:t>net annual project abatement is also a function of the</w:t>
      </w:r>
      <w:r w:rsidR="00654742" w:rsidRPr="006A10FE">
        <w:rPr>
          <w:color w:val="000000" w:themeColor="text1"/>
          <w:szCs w:val="22"/>
        </w:rPr>
        <w:t xml:space="preserve"> total</w:t>
      </w:r>
      <w:r w:rsidRPr="006A10FE">
        <w:rPr>
          <w:color w:val="000000" w:themeColor="text1"/>
          <w:szCs w:val="22"/>
        </w:rPr>
        <w:t xml:space="preserve"> </w:t>
      </w:r>
      <w:r w:rsidR="00894667" w:rsidRPr="006A10FE">
        <w:rPr>
          <w:color w:val="000000" w:themeColor="text1"/>
        </w:rPr>
        <w:t>annual project emissions for that calendar year</w:t>
      </w:r>
      <w:r w:rsidRPr="006A10FE">
        <w:rPr>
          <w:color w:val="000000" w:themeColor="text1"/>
        </w:rPr>
        <w:t xml:space="preserve"> of the reporting period</w:t>
      </w:r>
      <w:proofErr w:type="gramStart"/>
      <w:r w:rsidR="00894667" w:rsidRPr="006A10FE">
        <w:rPr>
          <w:color w:val="000000" w:themeColor="text1"/>
        </w:rPr>
        <w:t xml:space="preserve">, </w:t>
      </w:r>
      <m:oMath>
        <w:proofErr w:type="gramEnd"/>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P,y</m:t>
            </m:r>
          </m:sub>
        </m:sSub>
      </m:oMath>
      <w:r w:rsidR="00894667" w:rsidRPr="006A10FE">
        <w:rPr>
          <w:color w:val="000000" w:themeColor="text1"/>
        </w:rPr>
        <w:t xml:space="preserve">. </w:t>
      </w:r>
      <w:r w:rsidRPr="006A10FE">
        <w:rPr>
          <w:color w:val="000000" w:themeColor="text1"/>
        </w:rPr>
        <w:t>This amount</w:t>
      </w:r>
      <w:r w:rsidR="00F07775" w:rsidRPr="006A10FE">
        <w:rPr>
          <w:color w:val="000000" w:themeColor="text1"/>
        </w:rPr>
        <w:t xml:space="preserve"> is calculated in accordance with </w:t>
      </w:r>
      <w:r w:rsidR="00724696" w:rsidRPr="00724696">
        <w:rPr>
          <w:color w:val="000000" w:themeColor="text1"/>
        </w:rPr>
        <w:t>Subdivision 4</w:t>
      </w:r>
      <w:r w:rsidRPr="006A10FE">
        <w:rPr>
          <w:color w:val="000000" w:themeColor="text1"/>
        </w:rPr>
        <w:t>.</w:t>
      </w:r>
    </w:p>
    <w:p w:rsidR="00346724" w:rsidRPr="006A10FE" w:rsidRDefault="00917EE3" w:rsidP="00917EE3">
      <w:pPr>
        <w:pStyle w:val="BoxList"/>
        <w:rPr>
          <w:color w:val="000000" w:themeColor="text1"/>
        </w:rPr>
      </w:pPr>
      <w:r w:rsidRPr="006A10FE">
        <w:rPr>
          <w:color w:val="000000" w:themeColor="text1"/>
        </w:rPr>
        <w:t>•</w:t>
      </w:r>
      <w:r w:rsidRPr="006A10FE">
        <w:rPr>
          <w:color w:val="000000" w:themeColor="text1"/>
        </w:rPr>
        <w:tab/>
      </w:r>
      <w:r w:rsidR="00EE36C7" w:rsidRPr="006A10FE">
        <w:rPr>
          <w:color w:val="000000" w:themeColor="text1"/>
        </w:rPr>
        <w:t xml:space="preserve">Both </w:t>
      </w:r>
      <m:oMath>
        <m:sSub>
          <m:sSubPr>
            <m:ctrlPr>
              <w:rPr>
                <w:rFonts w:ascii="Cambria Math" w:eastAsiaTheme="minorHAnsi" w:hAnsi="Cambria Math" w:cstheme="minorBidi"/>
                <w:i/>
                <w:color w:val="000000" w:themeColor="text1"/>
                <w:szCs w:val="22"/>
              </w:rPr>
            </m:ctrlPr>
          </m:sSubPr>
          <m:e>
            <m:acc>
              <m:accPr>
                <m:chr m:val="̅"/>
                <m:ctrlPr>
                  <w:rPr>
                    <w:rFonts w:ascii="Cambria Math" w:eastAsiaTheme="minorHAnsi" w:hAnsi="Cambria Math" w:cstheme="minorBidi"/>
                    <w:i/>
                    <w:color w:val="000000" w:themeColor="text1"/>
                    <w:szCs w:val="22"/>
                  </w:rPr>
                </m:ctrlPr>
              </m:accPr>
              <m:e>
                <m:r>
                  <w:rPr>
                    <w:rFonts w:ascii="Cambria Math" w:hAnsi="Cambria Math"/>
                    <w:color w:val="000000" w:themeColor="text1"/>
                  </w:rPr>
                  <m:t>E</m:t>
                </m:r>
              </m:e>
            </m:acc>
          </m:e>
          <m:sub>
            <m:r>
              <w:rPr>
                <w:rFonts w:ascii="Cambria Math" w:hAnsi="Cambria Math"/>
                <w:color w:val="000000" w:themeColor="text1"/>
              </w:rPr>
              <m:t>B</m:t>
            </m:r>
          </m:sub>
        </m:sSub>
      </m:oMath>
      <w:r w:rsidR="00EE36C7" w:rsidRPr="006A10FE">
        <w:rPr>
          <w:color w:val="000000" w:themeColor="text1"/>
          <w:szCs w:val="22"/>
        </w:rPr>
        <w:t xml:space="preserve"> and </w:t>
      </w:r>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P,y</m:t>
            </m:r>
          </m:sub>
        </m:sSub>
      </m:oMath>
      <w:r w:rsidR="00EE36C7" w:rsidRPr="006A10FE">
        <w:rPr>
          <w:color w:val="000000" w:themeColor="text1"/>
          <w:szCs w:val="22"/>
        </w:rPr>
        <w:t xml:space="preserve"> are a function of the annual fire emission</w:t>
      </w:r>
      <w:r w:rsidR="00346724" w:rsidRPr="006A10FE">
        <w:rPr>
          <w:color w:val="000000" w:themeColor="text1"/>
          <w:szCs w:val="22"/>
        </w:rPr>
        <w:t>s</w:t>
      </w:r>
      <w:proofErr w:type="gramStart"/>
      <w:r w:rsidR="00EE36C7" w:rsidRPr="006A10FE">
        <w:rPr>
          <w:color w:val="000000" w:themeColor="text1"/>
          <w:szCs w:val="22"/>
        </w:rPr>
        <w:t xml:space="preserve">, </w:t>
      </w:r>
      <m:oMath>
        <w:proofErr w:type="gramEnd"/>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F,y</m:t>
            </m:r>
          </m:sub>
        </m:sSub>
      </m:oMath>
      <w:r w:rsidR="00346724" w:rsidRPr="006A10FE">
        <w:rPr>
          <w:color w:val="000000" w:themeColor="text1"/>
        </w:rPr>
        <w:t xml:space="preserve">. </w:t>
      </w:r>
      <w:proofErr w:type="gramStart"/>
      <w:r w:rsidR="00346724" w:rsidRPr="006A10FE">
        <w:rPr>
          <w:color w:val="000000" w:themeColor="text1"/>
        </w:rPr>
        <w:t xml:space="preserve">For </w:t>
      </w:r>
      <m:oMath>
        <w:proofErr w:type="gramEnd"/>
        <m:sSub>
          <m:sSubPr>
            <m:ctrlPr>
              <w:rPr>
                <w:rFonts w:ascii="Cambria Math" w:eastAsiaTheme="minorHAnsi" w:hAnsi="Cambria Math" w:cstheme="minorBidi"/>
                <w:i/>
                <w:color w:val="000000" w:themeColor="text1"/>
                <w:szCs w:val="22"/>
              </w:rPr>
            </m:ctrlPr>
          </m:sSubPr>
          <m:e>
            <m:acc>
              <m:accPr>
                <m:chr m:val="̅"/>
                <m:ctrlPr>
                  <w:rPr>
                    <w:rFonts w:ascii="Cambria Math" w:eastAsiaTheme="minorHAnsi" w:hAnsi="Cambria Math" w:cstheme="minorBidi"/>
                    <w:i/>
                    <w:color w:val="000000" w:themeColor="text1"/>
                    <w:szCs w:val="22"/>
                  </w:rPr>
                </m:ctrlPr>
              </m:accPr>
              <m:e>
                <m:r>
                  <w:rPr>
                    <w:rFonts w:ascii="Cambria Math" w:hAnsi="Cambria Math"/>
                    <w:color w:val="000000" w:themeColor="text1"/>
                  </w:rPr>
                  <m:t>E</m:t>
                </m:r>
              </m:e>
            </m:acc>
          </m:e>
          <m:sub>
            <m:r>
              <w:rPr>
                <w:rFonts w:ascii="Cambria Math" w:hAnsi="Cambria Math"/>
                <w:color w:val="000000" w:themeColor="text1"/>
              </w:rPr>
              <m:t>B</m:t>
            </m:r>
          </m:sub>
        </m:sSub>
      </m:oMath>
      <w:r w:rsidR="00346724" w:rsidRPr="006A10FE">
        <w:rPr>
          <w:color w:val="000000" w:themeColor="text1"/>
          <w:szCs w:val="22"/>
        </w:rPr>
        <w:t xml:space="preserve">, fire emissions in the baseline </w:t>
      </w:r>
      <w:r w:rsidR="00B666F5" w:rsidRPr="006A10FE">
        <w:rPr>
          <w:color w:val="000000" w:themeColor="text1"/>
          <w:szCs w:val="22"/>
        </w:rPr>
        <w:t xml:space="preserve">period </w:t>
      </w:r>
      <w:r w:rsidR="00346724" w:rsidRPr="006A10FE">
        <w:rPr>
          <w:color w:val="000000" w:themeColor="text1"/>
          <w:szCs w:val="22"/>
        </w:rPr>
        <w:t xml:space="preserve">are </w:t>
      </w:r>
      <w:r w:rsidR="00F07775" w:rsidRPr="006A10FE">
        <w:rPr>
          <w:color w:val="000000" w:themeColor="text1"/>
          <w:szCs w:val="22"/>
        </w:rPr>
        <w:t>taken into account</w:t>
      </w:r>
      <w:r w:rsidR="00346724" w:rsidRPr="006A10FE">
        <w:rPr>
          <w:color w:val="000000" w:themeColor="text1"/>
          <w:szCs w:val="22"/>
        </w:rPr>
        <w:t xml:space="preserve">. </w:t>
      </w:r>
      <w:proofErr w:type="gramStart"/>
      <w:r w:rsidR="00346724" w:rsidRPr="006A10FE">
        <w:rPr>
          <w:color w:val="000000" w:themeColor="text1"/>
          <w:szCs w:val="22"/>
        </w:rPr>
        <w:t xml:space="preserve">For </w:t>
      </w:r>
      <m:oMath>
        <w:proofErr w:type="gramEnd"/>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P,y</m:t>
            </m:r>
          </m:sub>
        </m:sSub>
      </m:oMath>
      <w:r w:rsidR="00346724" w:rsidRPr="006A10FE">
        <w:rPr>
          <w:color w:val="000000" w:themeColor="text1"/>
          <w:szCs w:val="22"/>
        </w:rPr>
        <w:t xml:space="preserve">, fire emissions in the crediting period are </w:t>
      </w:r>
      <w:r w:rsidR="00F07775" w:rsidRPr="006A10FE">
        <w:rPr>
          <w:color w:val="000000" w:themeColor="text1"/>
          <w:szCs w:val="22"/>
        </w:rPr>
        <w:t>taken into account</w:t>
      </w:r>
      <w:r w:rsidR="00346724" w:rsidRPr="006A10FE">
        <w:rPr>
          <w:color w:val="000000" w:themeColor="text1"/>
          <w:szCs w:val="22"/>
        </w:rPr>
        <w:t xml:space="preserve">. In either case, </w:t>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F,y</m:t>
            </m:r>
          </m:sub>
        </m:sSub>
      </m:oMath>
      <w:r w:rsidR="00346724" w:rsidRPr="006A10FE">
        <w:rPr>
          <w:color w:val="000000" w:themeColor="text1"/>
        </w:rPr>
        <w:t xml:space="preserve"> is calculated in accordance with </w:t>
      </w:r>
      <w:r w:rsidR="00724696" w:rsidRPr="00724696">
        <w:rPr>
          <w:color w:val="000000" w:themeColor="text1"/>
        </w:rPr>
        <w:t>Subdivision 5</w:t>
      </w:r>
      <w:r w:rsidR="00346724" w:rsidRPr="006A10FE">
        <w:rPr>
          <w:color w:val="000000" w:themeColor="text1"/>
        </w:rPr>
        <w:t>. This calculation involves:</w:t>
      </w:r>
    </w:p>
    <w:p w:rsidR="00A207F7" w:rsidRPr="006A10FE" w:rsidRDefault="00346724" w:rsidP="00346724">
      <w:pPr>
        <w:pStyle w:val="BoxPara"/>
        <w:rPr>
          <w:color w:val="000000" w:themeColor="text1"/>
        </w:rPr>
      </w:pPr>
      <w:r w:rsidRPr="006A10FE">
        <w:rPr>
          <w:color w:val="000000" w:themeColor="text1"/>
        </w:rPr>
        <w:tab/>
        <w:t>(a)</w:t>
      </w:r>
      <w:r w:rsidRPr="006A10FE">
        <w:rPr>
          <w:color w:val="000000" w:themeColor="text1"/>
        </w:rPr>
        <w:tab/>
      </w:r>
      <w:proofErr w:type="gramStart"/>
      <w:r w:rsidRPr="006A10FE">
        <w:rPr>
          <w:color w:val="000000" w:themeColor="text1"/>
        </w:rPr>
        <w:t>calculating</w:t>
      </w:r>
      <w:proofErr w:type="gramEnd"/>
      <w:r w:rsidRPr="006A10FE">
        <w:rPr>
          <w:color w:val="000000" w:themeColor="text1"/>
        </w:rPr>
        <w:t xml:space="preserve"> the fire scar area, </w:t>
      </w:r>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S</m:t>
            </m:r>
          </m:e>
          <m:sub>
            <m:r>
              <w:rPr>
                <w:rFonts w:ascii="Cambria Math" w:hAnsi="Cambria Math"/>
                <w:color w:val="000000" w:themeColor="text1"/>
              </w:rPr>
              <m:t>F,y,v,s</m:t>
            </m:r>
          </m:sub>
        </m:sSub>
      </m:oMath>
      <w:r w:rsidR="00441902" w:rsidRPr="006A10FE">
        <w:rPr>
          <w:color w:val="000000" w:themeColor="text1"/>
          <w:szCs w:val="22"/>
        </w:rPr>
        <w:t xml:space="preserve">, </w:t>
      </w:r>
      <w:r w:rsidRPr="006A10FE">
        <w:rPr>
          <w:color w:val="000000" w:themeColor="text1"/>
        </w:rPr>
        <w:t xml:space="preserve">which is done in accordance with </w:t>
      </w:r>
      <w:r w:rsidR="00724696" w:rsidRPr="00724696">
        <w:rPr>
          <w:bCs/>
          <w:color w:val="000000" w:themeColor="text1"/>
          <w:lang w:val="en-US"/>
        </w:rPr>
        <w:t>Subdivision 6</w:t>
      </w:r>
      <w:r w:rsidRPr="006A10FE">
        <w:rPr>
          <w:color w:val="000000" w:themeColor="text1"/>
        </w:rPr>
        <w:t>; and</w:t>
      </w:r>
    </w:p>
    <w:p w:rsidR="00346724" w:rsidRPr="006A10FE" w:rsidRDefault="00346724" w:rsidP="00346724">
      <w:pPr>
        <w:pStyle w:val="BoxPara"/>
        <w:rPr>
          <w:color w:val="000000" w:themeColor="text1"/>
        </w:rPr>
      </w:pPr>
      <w:r w:rsidRPr="006A10FE">
        <w:rPr>
          <w:color w:val="000000" w:themeColor="text1"/>
        </w:rPr>
        <w:tab/>
        <w:t>(b)</w:t>
      </w:r>
      <w:r w:rsidRPr="006A10FE">
        <w:rPr>
          <w:color w:val="000000" w:themeColor="text1"/>
        </w:rPr>
        <w:tab/>
      </w:r>
      <w:proofErr w:type="gramStart"/>
      <w:r w:rsidRPr="006A10FE">
        <w:rPr>
          <w:color w:val="000000" w:themeColor="text1"/>
        </w:rPr>
        <w:t>calculating</w:t>
      </w:r>
      <w:proofErr w:type="gramEnd"/>
      <w:r w:rsidRPr="006A10FE">
        <w:rPr>
          <w:color w:val="000000" w:themeColor="text1"/>
        </w:rPr>
        <w:t xml:space="preserve"> </w:t>
      </w:r>
      <w:r w:rsidR="00441902" w:rsidRPr="006A10FE">
        <w:rPr>
          <w:color w:val="000000" w:themeColor="text1"/>
        </w:rPr>
        <w:t xml:space="preserve">the potential fire emissions, </w:t>
      </w:r>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Po,y,s</m:t>
            </m:r>
          </m:sub>
        </m:sSub>
      </m:oMath>
      <w:r w:rsidR="00441902" w:rsidRPr="006A10FE">
        <w:rPr>
          <w:color w:val="000000" w:themeColor="text1"/>
          <w:szCs w:val="22"/>
        </w:rPr>
        <w:t xml:space="preserve">, which is done in accordance with </w:t>
      </w:r>
      <w:r w:rsidR="00724696" w:rsidRPr="00724696">
        <w:rPr>
          <w:color w:val="000000" w:themeColor="text1"/>
          <w:szCs w:val="22"/>
        </w:rPr>
        <w:t>Subdivision 7</w:t>
      </w:r>
      <w:r w:rsidR="00B666F5" w:rsidRPr="006A10FE">
        <w:rPr>
          <w:color w:val="000000" w:themeColor="text1"/>
          <w:szCs w:val="22"/>
        </w:rPr>
        <w:t xml:space="preserve"> and </w:t>
      </w:r>
      <w:r w:rsidR="00724696" w:rsidRPr="00724696">
        <w:rPr>
          <w:color w:val="000000" w:themeColor="text1"/>
          <w:szCs w:val="22"/>
        </w:rPr>
        <w:t>Subdivision 8</w:t>
      </w:r>
      <w:r w:rsidR="00441902" w:rsidRPr="006A10FE">
        <w:rPr>
          <w:color w:val="000000" w:themeColor="text1"/>
          <w:szCs w:val="22"/>
        </w:rPr>
        <w:t>.</w:t>
      </w:r>
    </w:p>
    <w:p w:rsidR="00441902" w:rsidRPr="006A10FE" w:rsidRDefault="00441902" w:rsidP="00917EE3">
      <w:pPr>
        <w:pStyle w:val="BoxList"/>
        <w:rPr>
          <w:color w:val="000000" w:themeColor="text1"/>
        </w:rPr>
      </w:pPr>
      <w:r w:rsidRPr="006A10FE">
        <w:rPr>
          <w:color w:val="000000" w:themeColor="text1"/>
        </w:rPr>
        <w:t>•</w:t>
      </w:r>
      <w:r w:rsidRPr="006A10FE">
        <w:rPr>
          <w:color w:val="000000" w:themeColor="text1"/>
        </w:rPr>
        <w:tab/>
      </w:r>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P,y</m:t>
            </m:r>
          </m:sub>
        </m:sSub>
      </m:oMath>
      <w:r w:rsidRPr="006A10FE">
        <w:rPr>
          <w:color w:val="000000" w:themeColor="text1"/>
          <w:szCs w:val="22"/>
        </w:rPr>
        <w:t xml:space="preserve"> is </w:t>
      </w:r>
      <w:r w:rsidR="00F07775" w:rsidRPr="006A10FE">
        <w:rPr>
          <w:color w:val="000000" w:themeColor="text1"/>
          <w:szCs w:val="22"/>
        </w:rPr>
        <w:t>also</w:t>
      </w:r>
      <w:r w:rsidRPr="006A10FE">
        <w:rPr>
          <w:color w:val="000000" w:themeColor="text1"/>
        </w:rPr>
        <w:t xml:space="preserve"> a function of the annual fossil fuel emissions</w:t>
      </w:r>
      <w:proofErr w:type="gramStart"/>
      <w:r w:rsidRPr="006A10FE">
        <w:rPr>
          <w:color w:val="000000" w:themeColor="text1"/>
        </w:rPr>
        <w:t xml:space="preserve">, </w:t>
      </w:r>
      <m:oMath>
        <w:proofErr w:type="gramEnd"/>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Fo,y</m:t>
            </m:r>
          </m:sub>
        </m:sSub>
      </m:oMath>
      <w:r w:rsidRPr="006A10FE">
        <w:rPr>
          <w:color w:val="000000" w:themeColor="text1"/>
        </w:rPr>
        <w:t>.</w:t>
      </w:r>
      <w:r w:rsidR="00FB2AA1" w:rsidRPr="006A10FE">
        <w:rPr>
          <w:color w:val="000000" w:themeColor="text1"/>
        </w:rPr>
        <w:t xml:space="preserve"> These are calculated in accordance with </w:t>
      </w:r>
      <w:r w:rsidR="00724696" w:rsidRPr="00724696">
        <w:rPr>
          <w:color w:val="000000" w:themeColor="text1"/>
        </w:rPr>
        <w:t>Subdivision 9</w:t>
      </w:r>
      <w:r w:rsidR="00FB2AA1" w:rsidRPr="006A10FE">
        <w:rPr>
          <w:color w:val="000000" w:themeColor="text1"/>
        </w:rPr>
        <w:t xml:space="preserve">, and take account of the fossil fuel emissions by fuel type and greenhouse gas, which are calculated in accordance with </w:t>
      </w:r>
      <w:r w:rsidR="00724696" w:rsidRPr="00724696">
        <w:rPr>
          <w:color w:val="000000" w:themeColor="text1"/>
        </w:rPr>
        <w:t>Subdivision 4</w:t>
      </w:r>
      <w:r w:rsidR="00FB2AA1" w:rsidRPr="006A10FE">
        <w:rPr>
          <w:color w:val="000000" w:themeColor="text1"/>
        </w:rPr>
        <w:t xml:space="preserve"> of </w:t>
      </w:r>
      <w:r w:rsidR="00724696" w:rsidRPr="00724696">
        <w:rPr>
          <w:color w:val="000000" w:themeColor="text1"/>
        </w:rPr>
        <w:t>Division 3</w:t>
      </w:r>
      <w:r w:rsidR="00FB2AA1" w:rsidRPr="006A10FE">
        <w:rPr>
          <w:color w:val="000000" w:themeColor="text1"/>
        </w:rPr>
        <w:t>.</w:t>
      </w:r>
    </w:p>
    <w:p w:rsidR="003F4FE2" w:rsidRPr="006A10FE" w:rsidRDefault="00310500" w:rsidP="003F4FE2">
      <w:pPr>
        <w:pStyle w:val="ActHead4"/>
        <w:rPr>
          <w:color w:val="000000" w:themeColor="text1"/>
        </w:rPr>
      </w:pPr>
      <w:bookmarkStart w:id="86" w:name="_Toc413155588"/>
      <w:r>
        <w:rPr>
          <w:color w:val="000000" w:themeColor="text1"/>
        </w:rPr>
        <w:lastRenderedPageBreak/>
        <w:t>Subdivision 2</w:t>
      </w:r>
      <w:r w:rsidR="003F4FE2" w:rsidRPr="006A10FE">
        <w:rPr>
          <w:color w:val="000000" w:themeColor="text1"/>
        </w:rPr>
        <w:t>—Calculation of net annual</w:t>
      </w:r>
      <w:r w:rsidR="00794FB2" w:rsidRPr="006A10FE">
        <w:rPr>
          <w:color w:val="000000" w:themeColor="text1"/>
        </w:rPr>
        <w:t xml:space="preserve"> project</w:t>
      </w:r>
      <w:r w:rsidR="003F4FE2" w:rsidRPr="006A10FE">
        <w:rPr>
          <w:color w:val="000000" w:themeColor="text1"/>
        </w:rPr>
        <w:t xml:space="preserve"> abatement</w:t>
      </w:r>
      <w:bookmarkEnd w:id="86"/>
    </w:p>
    <w:p w:rsidR="003F4FE2" w:rsidRPr="006A10FE" w:rsidRDefault="00310500" w:rsidP="003F4FE2">
      <w:pPr>
        <w:pStyle w:val="ActHead5"/>
        <w:rPr>
          <w:color w:val="000000" w:themeColor="text1"/>
        </w:rPr>
      </w:pPr>
      <w:bookmarkStart w:id="87" w:name="_Toc405377062"/>
      <w:bookmarkStart w:id="88" w:name="_Toc413155589"/>
      <w:proofErr w:type="gramStart"/>
      <w:r>
        <w:rPr>
          <w:color w:val="000000" w:themeColor="text1"/>
        </w:rPr>
        <w:t>31</w:t>
      </w:r>
      <w:r w:rsidR="003F4FE2" w:rsidRPr="006A10FE">
        <w:rPr>
          <w:color w:val="000000" w:themeColor="text1"/>
        </w:rPr>
        <w:t xml:space="preserve">  Net</w:t>
      </w:r>
      <w:proofErr w:type="gramEnd"/>
      <w:r w:rsidR="003F4FE2" w:rsidRPr="006A10FE">
        <w:rPr>
          <w:color w:val="000000" w:themeColor="text1"/>
        </w:rPr>
        <w:t xml:space="preserve"> annual </w:t>
      </w:r>
      <w:r w:rsidR="00794FB2" w:rsidRPr="006A10FE">
        <w:rPr>
          <w:color w:val="000000" w:themeColor="text1"/>
        </w:rPr>
        <w:t xml:space="preserve">project </w:t>
      </w:r>
      <w:r w:rsidR="003F4FE2" w:rsidRPr="006A10FE">
        <w:rPr>
          <w:color w:val="000000" w:themeColor="text1"/>
        </w:rPr>
        <w:t>abatement</w:t>
      </w:r>
      <w:bookmarkEnd w:id="87"/>
      <w:bookmarkEnd w:id="88"/>
      <w:r w:rsidR="003F4FE2" w:rsidRPr="006A10FE">
        <w:rPr>
          <w:color w:val="000000" w:themeColor="text1"/>
        </w:rPr>
        <w:t xml:space="preserve"> </w:t>
      </w:r>
    </w:p>
    <w:p w:rsidR="003F4FE2" w:rsidRPr="006A10FE" w:rsidRDefault="003F4FE2" w:rsidP="003F4FE2">
      <w:pPr>
        <w:pStyle w:val="subsection"/>
        <w:rPr>
          <w:color w:val="000000" w:themeColor="text1"/>
        </w:rPr>
      </w:pPr>
      <w:r w:rsidRPr="006A10FE">
        <w:rPr>
          <w:color w:val="000000" w:themeColor="text1"/>
        </w:rPr>
        <w:tab/>
      </w:r>
      <w:r w:rsidRPr="006A10FE">
        <w:rPr>
          <w:color w:val="000000" w:themeColor="text1"/>
        </w:rPr>
        <w:tab/>
        <w:t xml:space="preserve">Net annual </w:t>
      </w:r>
      <w:r w:rsidR="00794FB2" w:rsidRPr="006A10FE">
        <w:rPr>
          <w:color w:val="000000" w:themeColor="text1"/>
        </w:rPr>
        <w:t xml:space="preserve">project </w:t>
      </w:r>
      <w:r w:rsidRPr="006A10FE">
        <w:rPr>
          <w:color w:val="000000" w:themeColor="text1"/>
        </w:rPr>
        <w:t>abatement</w:t>
      </w:r>
      <w:proofErr w:type="gramStart"/>
      <w:r w:rsidR="00586AFC" w:rsidRPr="006A10FE">
        <w:rPr>
          <w:color w:val="000000" w:themeColor="text1"/>
        </w:rPr>
        <w:t>,</w:t>
      </w:r>
      <w:r w:rsidRPr="006A10FE">
        <w:rPr>
          <w:color w:val="000000" w:themeColor="text1"/>
        </w:rPr>
        <w:t xml:space="preserve"> </w:t>
      </w:r>
      <m:oMath>
        <w:proofErr w:type="gramEnd"/>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A</m:t>
            </m:r>
          </m:e>
          <m:sub>
            <m:r>
              <w:rPr>
                <w:rFonts w:ascii="Cambria Math" w:hAnsi="Cambria Math"/>
                <w:color w:val="000000" w:themeColor="text1"/>
              </w:rPr>
              <m:t>y</m:t>
            </m:r>
          </m:sub>
        </m:sSub>
      </m:oMath>
      <w:r w:rsidR="00586AFC" w:rsidRPr="006A10FE">
        <w:rPr>
          <w:color w:val="000000" w:themeColor="text1"/>
          <w:szCs w:val="22"/>
        </w:rPr>
        <w:t>,</w:t>
      </w:r>
      <w:r w:rsidRPr="006A10FE">
        <w:rPr>
          <w:color w:val="000000" w:themeColor="text1"/>
          <w:szCs w:val="22"/>
        </w:rPr>
        <w:t xml:space="preserve"> </w:t>
      </w:r>
      <w:r w:rsidRPr="006A10FE">
        <w:rPr>
          <w:color w:val="000000" w:themeColor="text1"/>
        </w:rPr>
        <w:t xml:space="preserve">is calculated using </w:t>
      </w:r>
      <w:r w:rsidR="0008097C" w:rsidRPr="006A10FE">
        <w:rPr>
          <w:color w:val="000000" w:themeColor="text1"/>
        </w:rPr>
        <w:t xml:space="preserve">Equation </w:t>
      </w:r>
      <w:r w:rsidR="00E627CF" w:rsidRPr="006A10FE">
        <w:rPr>
          <w:color w:val="000000" w:themeColor="text1"/>
        </w:rPr>
        <w:t>3</w:t>
      </w:r>
      <w:r w:rsidRPr="006A10FE">
        <w:rPr>
          <w:color w:val="000000" w:themeColor="text1"/>
        </w:rPr>
        <w:t xml:space="preserve"> for calendar year </w:t>
      </w:r>
      <m:oMath>
        <m:r>
          <w:rPr>
            <w:rFonts w:ascii="Cambria Math" w:hAnsi="Cambria Math"/>
            <w:color w:val="000000" w:themeColor="text1"/>
          </w:rPr>
          <m:t>y</m:t>
        </m:r>
      </m:oMath>
      <w:r w:rsidR="004C2F02" w:rsidRPr="006A10FE">
        <w:rPr>
          <w:color w:val="000000" w:themeColor="text1"/>
        </w:rPr>
        <w:t xml:space="preserve"> in the crediting period</w:t>
      </w:r>
      <w:r w:rsidR="00794FB2" w:rsidRPr="006A10FE">
        <w:rPr>
          <w:color w:val="000000" w:themeColor="text1"/>
        </w:rPr>
        <w:t>.</w:t>
      </w:r>
    </w:p>
    <w:tbl>
      <w:tblPr>
        <w:tblStyle w:val="TableGrid"/>
        <w:tblW w:w="0" w:type="auto"/>
        <w:tblInd w:w="964" w:type="dxa"/>
        <w:tblLook w:val="04A0"/>
      </w:tblPr>
      <w:tblGrid>
        <w:gridCol w:w="6515"/>
        <w:gridCol w:w="1763"/>
      </w:tblGrid>
      <w:tr w:rsidR="003F4FE2" w:rsidRPr="006A10FE" w:rsidTr="009734F1">
        <w:trPr>
          <w:trHeight w:val="742"/>
        </w:trPr>
        <w:tc>
          <w:tcPr>
            <w:tcW w:w="6515" w:type="dxa"/>
          </w:tcPr>
          <w:p w:rsidR="00674F0C" w:rsidRPr="006A10FE" w:rsidRDefault="00674F0C" w:rsidP="009734F1">
            <w:pPr>
              <w:rPr>
                <w:rFonts w:eastAsia="Times New Roman"/>
                <w:color w:val="000000" w:themeColor="text1"/>
                <w:szCs w:val="22"/>
              </w:rPr>
            </w:pPr>
          </w:p>
          <w:p w:rsidR="003F4FE2" w:rsidRPr="006A10FE" w:rsidRDefault="005C1671" w:rsidP="009734F1">
            <w:pPr>
              <w:rPr>
                <w:color w:val="000000" w:themeColor="text1"/>
              </w:rPr>
            </w:pPr>
            <m:oMathPara>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A</m:t>
                    </m:r>
                  </m:e>
                  <m:sub>
                    <m:r>
                      <w:rPr>
                        <w:rFonts w:ascii="Cambria Math" w:hAnsi="Cambria Math"/>
                        <w:color w:val="000000" w:themeColor="text1"/>
                      </w:rPr>
                      <m:t>y</m:t>
                    </m:r>
                  </m:sub>
                </m:sSub>
                <m:r>
                  <w:rPr>
                    <w:rFonts w:ascii="Cambria Math" w:hAnsi="Cambria Math"/>
                    <w:color w:val="000000" w:themeColor="text1"/>
                  </w:rPr>
                  <m:t xml:space="preserve">= </m:t>
                </m:r>
                <m:sSub>
                  <m:sSubPr>
                    <m:ctrlPr>
                      <w:rPr>
                        <w:rFonts w:ascii="Cambria Math" w:eastAsiaTheme="minorHAnsi" w:hAnsi="Cambria Math" w:cstheme="minorBidi"/>
                        <w:i/>
                        <w:color w:val="000000" w:themeColor="text1"/>
                        <w:szCs w:val="22"/>
                      </w:rPr>
                    </m:ctrlPr>
                  </m:sSubPr>
                  <m:e>
                    <m:acc>
                      <m:accPr>
                        <m:chr m:val="̅"/>
                        <m:ctrlPr>
                          <w:rPr>
                            <w:rFonts w:ascii="Cambria Math" w:eastAsiaTheme="minorHAnsi" w:hAnsi="Cambria Math" w:cstheme="minorBidi"/>
                            <w:i/>
                            <w:color w:val="000000" w:themeColor="text1"/>
                            <w:szCs w:val="22"/>
                          </w:rPr>
                        </m:ctrlPr>
                      </m:accPr>
                      <m:e>
                        <m:r>
                          <w:rPr>
                            <w:rFonts w:ascii="Cambria Math" w:hAnsi="Cambria Math"/>
                            <w:color w:val="000000" w:themeColor="text1"/>
                          </w:rPr>
                          <m:t>E</m:t>
                        </m:r>
                      </m:e>
                    </m:acc>
                  </m:e>
                  <m:sub>
                    <m:r>
                      <w:rPr>
                        <w:rFonts w:ascii="Cambria Math" w:hAnsi="Cambria Math"/>
                        <w:color w:val="000000" w:themeColor="text1"/>
                      </w:rPr>
                      <m:t>B</m:t>
                    </m:r>
                  </m:sub>
                </m:sSub>
                <m:r>
                  <w:rPr>
                    <w:rFonts w:ascii="Cambria Math" w:hAnsi="Cambria Math"/>
                    <w:color w:val="000000" w:themeColor="text1"/>
                  </w:rPr>
                  <m:t xml:space="preserve">- </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P,y</m:t>
                    </m:r>
                  </m:sub>
                </m:sSub>
              </m:oMath>
            </m:oMathPara>
          </w:p>
        </w:tc>
        <w:tc>
          <w:tcPr>
            <w:tcW w:w="1763" w:type="dxa"/>
          </w:tcPr>
          <w:p w:rsidR="003F4FE2" w:rsidRPr="006A10FE" w:rsidRDefault="0008097C" w:rsidP="009734F1">
            <w:pPr>
              <w:pStyle w:val="subsection"/>
              <w:ind w:left="0" w:firstLine="0"/>
              <w:rPr>
                <w:color w:val="000000" w:themeColor="text1"/>
              </w:rPr>
            </w:pPr>
            <w:r w:rsidRPr="006A10FE">
              <w:rPr>
                <w:color w:val="000000" w:themeColor="text1"/>
              </w:rPr>
              <w:t xml:space="preserve">Equation </w:t>
            </w:r>
            <w:r w:rsidR="00E627CF" w:rsidRPr="006A10FE">
              <w:rPr>
                <w:color w:val="000000" w:themeColor="text1"/>
              </w:rPr>
              <w:t>3</w:t>
            </w:r>
          </w:p>
        </w:tc>
      </w:tr>
    </w:tbl>
    <w:p w:rsidR="003F4FE2" w:rsidRPr="006A10FE" w:rsidRDefault="003F4FE2" w:rsidP="003F4FE2">
      <w:pPr>
        <w:pStyle w:val="subsection"/>
        <w:rPr>
          <w:color w:val="000000" w:themeColor="text1"/>
        </w:rPr>
      </w:pPr>
      <w:r w:rsidRPr="006A10FE">
        <w:rPr>
          <w:color w:val="000000" w:themeColor="text1"/>
        </w:rPr>
        <w:tab/>
      </w:r>
      <w:r w:rsidRPr="006A10FE">
        <w:rPr>
          <w:color w:val="000000" w:themeColor="text1"/>
        </w:rPr>
        <w:tab/>
        <w:t>Where:</w:t>
      </w:r>
      <w:r w:rsidRPr="006A10FE">
        <w:rPr>
          <w:color w:val="000000" w:themeColor="text1"/>
        </w:rPr>
        <w:tab/>
      </w:r>
      <w:r w:rsidRPr="006A10FE">
        <w:rPr>
          <w:color w:val="000000" w:themeColor="text1"/>
        </w:rPr>
        <w:tab/>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6157"/>
      </w:tblGrid>
      <w:tr w:rsidR="003F4FE2" w:rsidRPr="006A10FE" w:rsidTr="009734F1">
        <w:tc>
          <w:tcPr>
            <w:tcW w:w="2121" w:type="dxa"/>
          </w:tcPr>
          <w:p w:rsidR="003F4FE2" w:rsidRPr="006A10FE" w:rsidRDefault="005C1671" w:rsidP="003F4FE2">
            <w:pPr>
              <w:pStyle w:val="subsection"/>
              <w:ind w:left="0" w:firstLine="0"/>
              <w:jc w:val="center"/>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A</m:t>
                    </m:r>
                  </m:e>
                  <m:sub>
                    <m:r>
                      <w:rPr>
                        <w:rFonts w:ascii="Cambria Math" w:hAnsi="Cambria Math"/>
                        <w:color w:val="000000" w:themeColor="text1"/>
                      </w:rPr>
                      <m:t>y</m:t>
                    </m:r>
                  </m:sub>
                </m:sSub>
                <m:r>
                  <w:rPr>
                    <w:rFonts w:ascii="Cambria Math" w:hAnsi="Cambria Math"/>
                    <w:color w:val="000000" w:themeColor="text1"/>
                    <w:szCs w:val="22"/>
                    <w:lang w:eastAsia="en-US"/>
                  </w:rPr>
                  <m:t>=</m:t>
                </m:r>
              </m:oMath>
            </m:oMathPara>
          </w:p>
        </w:tc>
        <w:tc>
          <w:tcPr>
            <w:tcW w:w="6157" w:type="dxa"/>
          </w:tcPr>
          <w:p w:rsidR="003F4FE2" w:rsidRPr="006A10FE" w:rsidRDefault="001C06BC" w:rsidP="003F4FE2">
            <w:pPr>
              <w:pStyle w:val="subsection"/>
              <w:ind w:left="0" w:firstLine="0"/>
              <w:rPr>
                <w:color w:val="000000" w:themeColor="text1"/>
              </w:rPr>
            </w:pPr>
            <w:proofErr w:type="gramStart"/>
            <w:r w:rsidRPr="006A10FE">
              <w:rPr>
                <w:color w:val="000000" w:themeColor="text1"/>
              </w:rPr>
              <w:t>n</w:t>
            </w:r>
            <w:r w:rsidR="003F4FE2" w:rsidRPr="006A10FE">
              <w:rPr>
                <w:color w:val="000000" w:themeColor="text1"/>
              </w:rPr>
              <w:t>et</w:t>
            </w:r>
            <w:proofErr w:type="gramEnd"/>
            <w:r w:rsidR="003F4FE2" w:rsidRPr="006A10FE">
              <w:rPr>
                <w:color w:val="000000" w:themeColor="text1"/>
              </w:rPr>
              <w:t xml:space="preserve"> annual </w:t>
            </w:r>
            <w:r w:rsidR="00794FB2" w:rsidRPr="006A10FE">
              <w:rPr>
                <w:color w:val="000000" w:themeColor="text1"/>
              </w:rPr>
              <w:t xml:space="preserve">project </w:t>
            </w:r>
            <w:r w:rsidR="003F4FE2" w:rsidRPr="006A10FE">
              <w:rPr>
                <w:color w:val="000000" w:themeColor="text1"/>
              </w:rPr>
              <w:t>abatement, in tonnes CO</w:t>
            </w:r>
            <w:r w:rsidR="003F4FE2" w:rsidRPr="006A10FE">
              <w:rPr>
                <w:color w:val="000000" w:themeColor="text1"/>
                <w:vertAlign w:val="subscript"/>
              </w:rPr>
              <w:t>2</w:t>
            </w:r>
            <w:r w:rsidR="003F4FE2" w:rsidRPr="006A10FE">
              <w:rPr>
                <w:color w:val="000000" w:themeColor="text1"/>
              </w:rPr>
              <w:t>-e, in calendar year</w:t>
            </w:r>
            <m:oMath>
              <m:r>
                <w:rPr>
                  <w:rFonts w:ascii="Cambria Math" w:hAnsi="Cambria Math"/>
                  <w:color w:val="000000" w:themeColor="text1"/>
                </w:rPr>
                <m:t xml:space="preserve"> y</m:t>
              </m:r>
            </m:oMath>
            <w:r w:rsidR="003F4FE2" w:rsidRPr="006A10FE">
              <w:rPr>
                <w:color w:val="000000" w:themeColor="text1"/>
              </w:rPr>
              <w:t>.</w:t>
            </w:r>
          </w:p>
        </w:tc>
      </w:tr>
      <w:tr w:rsidR="003F4FE2" w:rsidRPr="006A10FE" w:rsidTr="009734F1">
        <w:tc>
          <w:tcPr>
            <w:tcW w:w="2121" w:type="dxa"/>
          </w:tcPr>
          <w:p w:rsidR="003F4FE2" w:rsidRPr="006A10FE" w:rsidRDefault="005C1671" w:rsidP="009734F1">
            <w:pPr>
              <w:pStyle w:val="subsection"/>
              <w:ind w:left="0" w:firstLine="0"/>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acc>
                      <m:accPr>
                        <m:chr m:val="̅"/>
                        <m:ctrlPr>
                          <w:rPr>
                            <w:rFonts w:ascii="Cambria Math" w:eastAsiaTheme="minorHAnsi" w:hAnsi="Cambria Math" w:cstheme="minorBidi"/>
                            <w:i/>
                            <w:color w:val="000000" w:themeColor="text1"/>
                            <w:szCs w:val="22"/>
                            <w:lang w:eastAsia="en-US"/>
                          </w:rPr>
                        </m:ctrlPr>
                      </m:accPr>
                      <m:e>
                        <m:r>
                          <w:rPr>
                            <w:rFonts w:ascii="Cambria Math" w:hAnsi="Cambria Math"/>
                            <w:color w:val="000000" w:themeColor="text1"/>
                          </w:rPr>
                          <m:t>E</m:t>
                        </m:r>
                      </m:e>
                    </m:acc>
                  </m:e>
                  <m:sub>
                    <m:r>
                      <w:rPr>
                        <w:rFonts w:ascii="Cambria Math" w:hAnsi="Cambria Math"/>
                        <w:color w:val="000000" w:themeColor="text1"/>
                      </w:rPr>
                      <m:t>B</m:t>
                    </m:r>
                  </m:sub>
                </m:sSub>
                <m:r>
                  <w:rPr>
                    <w:rFonts w:ascii="Cambria Math" w:eastAsiaTheme="minorHAnsi" w:hAnsi="Cambria Math" w:cstheme="minorBidi"/>
                    <w:color w:val="000000" w:themeColor="text1"/>
                    <w:szCs w:val="22"/>
                    <w:lang w:eastAsia="en-US"/>
                  </w:rPr>
                  <m:t>=</m:t>
                </m:r>
              </m:oMath>
            </m:oMathPara>
          </w:p>
        </w:tc>
        <w:tc>
          <w:tcPr>
            <w:tcW w:w="6157" w:type="dxa"/>
          </w:tcPr>
          <w:p w:rsidR="003F4FE2" w:rsidRPr="006A10FE" w:rsidRDefault="003F4FE2" w:rsidP="003F4FE2">
            <w:pPr>
              <w:pStyle w:val="subsection"/>
              <w:ind w:left="0" w:firstLine="0"/>
              <w:rPr>
                <w:color w:val="000000" w:themeColor="text1"/>
              </w:rPr>
            </w:pPr>
            <w:proofErr w:type="gramStart"/>
            <w:r w:rsidRPr="006A10FE">
              <w:rPr>
                <w:color w:val="000000" w:themeColor="text1"/>
              </w:rPr>
              <w:t>average</w:t>
            </w:r>
            <w:proofErr w:type="gramEnd"/>
            <w:r w:rsidRPr="006A10FE">
              <w:rPr>
                <w:color w:val="000000" w:themeColor="text1"/>
              </w:rPr>
              <w:t xml:space="preserve"> annual baseline emissions, in tonnes CO</w:t>
            </w:r>
            <w:r w:rsidRPr="006A10FE">
              <w:rPr>
                <w:color w:val="000000" w:themeColor="text1"/>
                <w:vertAlign w:val="subscript"/>
              </w:rPr>
              <w:t>2</w:t>
            </w:r>
            <w:r w:rsidRPr="006A10FE">
              <w:rPr>
                <w:color w:val="000000" w:themeColor="text1"/>
              </w:rPr>
              <w:t xml:space="preserve">-e—from </w:t>
            </w:r>
            <w:r w:rsidR="0008097C" w:rsidRPr="006A10FE">
              <w:rPr>
                <w:color w:val="000000" w:themeColor="text1"/>
              </w:rPr>
              <w:t xml:space="preserve">Equation </w:t>
            </w:r>
            <w:r w:rsidR="00E627CF" w:rsidRPr="006A10FE">
              <w:rPr>
                <w:color w:val="000000" w:themeColor="text1"/>
              </w:rPr>
              <w:t>4</w:t>
            </w:r>
            <w:r w:rsidRPr="006A10FE">
              <w:rPr>
                <w:color w:val="000000" w:themeColor="text1"/>
              </w:rPr>
              <w:t xml:space="preserve">A or </w:t>
            </w:r>
            <w:r w:rsidR="00E627CF" w:rsidRPr="006A10FE">
              <w:rPr>
                <w:color w:val="000000" w:themeColor="text1"/>
              </w:rPr>
              <w:t>4</w:t>
            </w:r>
            <w:r w:rsidRPr="006A10FE">
              <w:rPr>
                <w:color w:val="000000" w:themeColor="text1"/>
              </w:rPr>
              <w:t>B</w:t>
            </w:r>
            <w:r w:rsidR="00894667" w:rsidRPr="006A10FE">
              <w:rPr>
                <w:color w:val="000000" w:themeColor="text1"/>
              </w:rPr>
              <w:t xml:space="preserve"> (see </w:t>
            </w:r>
            <w:r w:rsidR="00724696" w:rsidRPr="00724696">
              <w:rPr>
                <w:color w:val="000000" w:themeColor="text1"/>
              </w:rPr>
              <w:t>Subdivision 3</w:t>
            </w:r>
            <w:r w:rsidR="00894667" w:rsidRPr="006A10FE">
              <w:rPr>
                <w:color w:val="000000" w:themeColor="text1"/>
              </w:rPr>
              <w:t>)</w:t>
            </w:r>
            <w:r w:rsidRPr="006A10FE">
              <w:rPr>
                <w:color w:val="000000" w:themeColor="text1"/>
              </w:rPr>
              <w:t>.</w:t>
            </w:r>
          </w:p>
        </w:tc>
      </w:tr>
      <w:tr w:rsidR="003F4FE2" w:rsidRPr="006A10FE" w:rsidTr="009734F1">
        <w:tc>
          <w:tcPr>
            <w:tcW w:w="2121" w:type="dxa"/>
          </w:tcPr>
          <w:p w:rsidR="003F4FE2" w:rsidRPr="006A10FE" w:rsidRDefault="005C1671" w:rsidP="009734F1">
            <w:pPr>
              <w:pStyle w:val="subsection"/>
              <w:ind w:left="0" w:firstLine="0"/>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P,y</m:t>
                    </m:r>
                  </m:sub>
                </m:sSub>
                <m:r>
                  <w:rPr>
                    <w:rFonts w:ascii="Cambria Math" w:hAnsi="Cambria Math"/>
                    <w:color w:val="000000" w:themeColor="text1"/>
                    <w:szCs w:val="22"/>
                    <w:lang w:eastAsia="en-US"/>
                  </w:rPr>
                  <m:t>=</m:t>
                </m:r>
              </m:oMath>
            </m:oMathPara>
          </w:p>
        </w:tc>
        <w:tc>
          <w:tcPr>
            <w:tcW w:w="6157" w:type="dxa"/>
          </w:tcPr>
          <w:p w:rsidR="003F4FE2" w:rsidRPr="006A10FE" w:rsidRDefault="00654742" w:rsidP="001C06BC">
            <w:pPr>
              <w:pStyle w:val="subsection"/>
              <w:ind w:left="0" w:firstLine="0"/>
              <w:rPr>
                <w:color w:val="000000" w:themeColor="text1"/>
              </w:rPr>
            </w:pPr>
            <w:proofErr w:type="gramStart"/>
            <w:r w:rsidRPr="006A10FE">
              <w:rPr>
                <w:color w:val="000000" w:themeColor="text1"/>
              </w:rPr>
              <w:t>total</w:t>
            </w:r>
            <w:proofErr w:type="gramEnd"/>
            <w:r w:rsidRPr="006A10FE">
              <w:rPr>
                <w:color w:val="000000" w:themeColor="text1"/>
              </w:rPr>
              <w:t xml:space="preserve"> </w:t>
            </w:r>
            <w:r w:rsidR="001C06BC" w:rsidRPr="006A10FE">
              <w:rPr>
                <w:color w:val="000000" w:themeColor="text1"/>
              </w:rPr>
              <w:t xml:space="preserve">annual </w:t>
            </w:r>
            <w:r w:rsidR="003F4FE2" w:rsidRPr="006A10FE">
              <w:rPr>
                <w:color w:val="000000" w:themeColor="text1"/>
              </w:rPr>
              <w:t>project emissions, in tonnes CO</w:t>
            </w:r>
            <w:r w:rsidR="003F4FE2" w:rsidRPr="006A10FE">
              <w:rPr>
                <w:color w:val="000000" w:themeColor="text1"/>
                <w:vertAlign w:val="subscript"/>
              </w:rPr>
              <w:t>2</w:t>
            </w:r>
            <w:r w:rsidR="003F4FE2" w:rsidRPr="006A10FE">
              <w:rPr>
                <w:color w:val="000000" w:themeColor="text1"/>
              </w:rPr>
              <w:t>-e, in calendar year</w:t>
            </w:r>
            <m:oMath>
              <m:r>
                <w:rPr>
                  <w:rFonts w:ascii="Cambria Math" w:hAnsi="Cambria Math"/>
                  <w:color w:val="000000" w:themeColor="text1"/>
                </w:rPr>
                <m:t xml:space="preserve"> y</m:t>
              </m:r>
            </m:oMath>
            <w:r w:rsidR="003F4FE2" w:rsidRPr="006A10FE">
              <w:rPr>
                <w:color w:val="000000" w:themeColor="text1"/>
              </w:rPr>
              <w:t xml:space="preserve">—from </w:t>
            </w:r>
            <w:r w:rsidR="0008097C" w:rsidRPr="006A10FE">
              <w:rPr>
                <w:color w:val="000000" w:themeColor="text1"/>
              </w:rPr>
              <w:t xml:space="preserve">Equation </w:t>
            </w:r>
            <w:r w:rsidR="00E627CF" w:rsidRPr="006A10FE">
              <w:rPr>
                <w:color w:val="000000" w:themeColor="text1"/>
              </w:rPr>
              <w:t>5</w:t>
            </w:r>
            <w:r w:rsidR="00894667" w:rsidRPr="006A10FE">
              <w:rPr>
                <w:color w:val="000000" w:themeColor="text1"/>
              </w:rPr>
              <w:t xml:space="preserve"> </w:t>
            </w:r>
            <w:r w:rsidR="00A207F7" w:rsidRPr="006A10FE">
              <w:rPr>
                <w:color w:val="000000" w:themeColor="text1"/>
              </w:rPr>
              <w:t xml:space="preserve">(see </w:t>
            </w:r>
            <w:r w:rsidR="00724696" w:rsidRPr="00724696">
              <w:rPr>
                <w:color w:val="000000" w:themeColor="text1"/>
              </w:rPr>
              <w:t>Subdivision 4</w:t>
            </w:r>
            <w:r w:rsidR="00A207F7" w:rsidRPr="006A10FE">
              <w:rPr>
                <w:color w:val="000000" w:themeColor="text1"/>
              </w:rPr>
              <w:t>)</w:t>
            </w:r>
            <w:r w:rsidR="003F4FE2" w:rsidRPr="006A10FE">
              <w:rPr>
                <w:color w:val="000000" w:themeColor="text1"/>
              </w:rPr>
              <w:t>.</w:t>
            </w:r>
          </w:p>
        </w:tc>
      </w:tr>
    </w:tbl>
    <w:p w:rsidR="00B0680A" w:rsidRPr="006A10FE" w:rsidRDefault="00310500" w:rsidP="00B0680A">
      <w:pPr>
        <w:pStyle w:val="ActHead4"/>
        <w:rPr>
          <w:color w:val="000000" w:themeColor="text1"/>
        </w:rPr>
      </w:pPr>
      <w:bookmarkStart w:id="89" w:name="_Toc413155590"/>
      <w:r>
        <w:rPr>
          <w:color w:val="000000" w:themeColor="text1"/>
        </w:rPr>
        <w:t>Subdivision 3</w:t>
      </w:r>
      <w:r w:rsidR="00B0680A" w:rsidRPr="006A10FE">
        <w:rPr>
          <w:color w:val="000000" w:themeColor="text1"/>
        </w:rPr>
        <w:t>—</w:t>
      </w:r>
      <w:r w:rsidR="00C51F90" w:rsidRPr="006A10FE">
        <w:rPr>
          <w:color w:val="000000" w:themeColor="text1"/>
        </w:rPr>
        <w:t>B</w:t>
      </w:r>
      <w:r w:rsidR="00B0680A" w:rsidRPr="006A10FE">
        <w:rPr>
          <w:color w:val="000000" w:themeColor="text1"/>
        </w:rPr>
        <w:t>aseline</w:t>
      </w:r>
      <w:r w:rsidR="00672688" w:rsidRPr="006A10FE">
        <w:rPr>
          <w:color w:val="000000" w:themeColor="text1"/>
        </w:rPr>
        <w:t xml:space="preserve"> period</w:t>
      </w:r>
      <w:r w:rsidR="00E63C23" w:rsidRPr="006A10FE">
        <w:rPr>
          <w:color w:val="000000" w:themeColor="text1"/>
        </w:rPr>
        <w:t xml:space="preserve"> and average annual baseline emissions</w:t>
      </w:r>
      <w:bookmarkEnd w:id="89"/>
    </w:p>
    <w:p w:rsidR="00B0680A" w:rsidRPr="006A10FE" w:rsidRDefault="00310500" w:rsidP="00B0680A">
      <w:pPr>
        <w:pStyle w:val="ActHead5"/>
        <w:rPr>
          <w:color w:val="000000" w:themeColor="text1"/>
        </w:rPr>
      </w:pPr>
      <w:bookmarkStart w:id="90" w:name="_Toc413155591"/>
      <w:proofErr w:type="gramStart"/>
      <w:r>
        <w:rPr>
          <w:color w:val="000000" w:themeColor="text1"/>
        </w:rPr>
        <w:t>32</w:t>
      </w:r>
      <w:r w:rsidR="00B0680A" w:rsidRPr="006A10FE">
        <w:rPr>
          <w:color w:val="000000" w:themeColor="text1"/>
        </w:rPr>
        <w:t xml:space="preserve">  </w:t>
      </w:r>
      <w:r w:rsidR="00C51F90" w:rsidRPr="006A10FE">
        <w:rPr>
          <w:color w:val="000000" w:themeColor="text1"/>
        </w:rPr>
        <w:t>Requirement</w:t>
      </w:r>
      <w:proofErr w:type="gramEnd"/>
      <w:r w:rsidR="00C51F90" w:rsidRPr="006A10FE">
        <w:rPr>
          <w:color w:val="000000" w:themeColor="text1"/>
        </w:rPr>
        <w:t xml:space="preserve"> to determine b</w:t>
      </w:r>
      <w:r w:rsidR="00B0680A" w:rsidRPr="006A10FE">
        <w:rPr>
          <w:color w:val="000000" w:themeColor="text1"/>
        </w:rPr>
        <w:t>aseline</w:t>
      </w:r>
      <w:r w:rsidR="00672688" w:rsidRPr="006A10FE">
        <w:rPr>
          <w:color w:val="000000" w:themeColor="text1"/>
        </w:rPr>
        <w:t xml:space="preserve"> period</w:t>
      </w:r>
      <w:r w:rsidR="00E32B18" w:rsidRPr="006A10FE">
        <w:rPr>
          <w:color w:val="000000" w:themeColor="text1"/>
        </w:rPr>
        <w:t xml:space="preserve"> and calculate average annual baseline emissions</w:t>
      </w:r>
      <w:bookmarkEnd w:id="90"/>
    </w:p>
    <w:p w:rsidR="00101C7A" w:rsidRPr="006A10FE" w:rsidRDefault="00B0680A" w:rsidP="00B0680A">
      <w:pPr>
        <w:pStyle w:val="subsection"/>
        <w:rPr>
          <w:color w:val="000000" w:themeColor="text1"/>
        </w:rPr>
      </w:pPr>
      <w:r w:rsidRPr="006A10FE">
        <w:rPr>
          <w:color w:val="000000" w:themeColor="text1"/>
        </w:rPr>
        <w:tab/>
      </w:r>
      <w:r w:rsidRPr="006A10FE">
        <w:rPr>
          <w:color w:val="000000" w:themeColor="text1"/>
        </w:rPr>
        <w:tab/>
      </w:r>
      <w:r w:rsidR="00E32B18" w:rsidRPr="006A10FE">
        <w:rPr>
          <w:color w:val="000000" w:themeColor="text1"/>
        </w:rPr>
        <w:t>For section </w:t>
      </w:r>
      <w:r w:rsidR="00724696" w:rsidRPr="00724696">
        <w:rPr>
          <w:color w:val="000000" w:themeColor="text1"/>
        </w:rPr>
        <w:t>31</w:t>
      </w:r>
      <w:r w:rsidR="00E32B18" w:rsidRPr="006A10FE">
        <w:rPr>
          <w:color w:val="000000" w:themeColor="text1"/>
        </w:rPr>
        <w:t xml:space="preserve"> (</w:t>
      </w:r>
      <w:r w:rsidR="0008097C" w:rsidRPr="006A10FE">
        <w:rPr>
          <w:color w:val="000000" w:themeColor="text1"/>
        </w:rPr>
        <w:t xml:space="preserve">Equation </w:t>
      </w:r>
      <w:r w:rsidR="00E627CF" w:rsidRPr="006A10FE">
        <w:rPr>
          <w:color w:val="000000" w:themeColor="text1"/>
        </w:rPr>
        <w:t>3</w:t>
      </w:r>
      <w:r w:rsidR="00E32B18" w:rsidRPr="006A10FE">
        <w:rPr>
          <w:color w:val="000000" w:themeColor="text1"/>
        </w:rPr>
        <w:t>), t</w:t>
      </w:r>
      <w:r w:rsidR="00101C7A" w:rsidRPr="006A10FE">
        <w:rPr>
          <w:color w:val="000000" w:themeColor="text1"/>
        </w:rPr>
        <w:t>o calculate average annual baseline emissions</w:t>
      </w:r>
      <w:proofErr w:type="gramStart"/>
      <w:r w:rsidR="00101C7A" w:rsidRPr="006A10FE">
        <w:rPr>
          <w:color w:val="000000" w:themeColor="text1"/>
        </w:rPr>
        <w:t xml:space="preserve">, </w:t>
      </w:r>
      <m:oMath>
        <w:proofErr w:type="gramEnd"/>
        <m:sSub>
          <m:sSubPr>
            <m:ctrlPr>
              <w:rPr>
                <w:rFonts w:ascii="Cambria Math" w:eastAsiaTheme="minorHAnsi" w:hAnsi="Cambria Math" w:cstheme="minorBidi"/>
                <w:i/>
                <w:color w:val="000000" w:themeColor="text1"/>
                <w:szCs w:val="22"/>
                <w:lang w:eastAsia="en-US"/>
              </w:rPr>
            </m:ctrlPr>
          </m:sSubPr>
          <m:e>
            <m:acc>
              <m:accPr>
                <m:chr m:val="̅"/>
                <m:ctrlPr>
                  <w:rPr>
                    <w:rFonts w:ascii="Cambria Math" w:eastAsiaTheme="minorHAnsi" w:hAnsi="Cambria Math" w:cstheme="minorBidi"/>
                    <w:i/>
                    <w:color w:val="000000" w:themeColor="text1"/>
                    <w:szCs w:val="22"/>
                    <w:lang w:eastAsia="en-US"/>
                  </w:rPr>
                </m:ctrlPr>
              </m:accPr>
              <m:e>
                <m:r>
                  <w:rPr>
                    <w:rFonts w:ascii="Cambria Math" w:hAnsi="Cambria Math"/>
                    <w:color w:val="000000" w:themeColor="text1"/>
                  </w:rPr>
                  <m:t>E</m:t>
                </m:r>
              </m:e>
            </m:acc>
          </m:e>
          <m:sub>
            <m:r>
              <w:rPr>
                <w:rFonts w:ascii="Cambria Math" w:hAnsi="Cambria Math"/>
                <w:color w:val="000000" w:themeColor="text1"/>
              </w:rPr>
              <m:t>B</m:t>
            </m:r>
          </m:sub>
        </m:sSub>
      </m:oMath>
      <w:r w:rsidR="00101C7A" w:rsidRPr="006A10FE">
        <w:rPr>
          <w:color w:val="000000" w:themeColor="text1"/>
          <w:szCs w:val="22"/>
          <w:lang w:eastAsia="en-US"/>
        </w:rPr>
        <w:t xml:space="preserve">, the </w:t>
      </w:r>
      <w:r w:rsidRPr="006A10FE">
        <w:rPr>
          <w:color w:val="000000" w:themeColor="text1"/>
        </w:rPr>
        <w:t>project proponent must</w:t>
      </w:r>
      <w:r w:rsidR="00101C7A" w:rsidRPr="006A10FE">
        <w:rPr>
          <w:color w:val="000000" w:themeColor="text1"/>
        </w:rPr>
        <w:t>:</w:t>
      </w:r>
    </w:p>
    <w:p w:rsidR="00101C7A" w:rsidRPr="006A10FE" w:rsidRDefault="00101C7A" w:rsidP="00101C7A">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determine</w:t>
      </w:r>
      <w:proofErr w:type="gramEnd"/>
      <w:r w:rsidRPr="006A10FE">
        <w:rPr>
          <w:color w:val="000000" w:themeColor="text1"/>
        </w:rPr>
        <w:t xml:space="preserve"> a baseline period for the project in accordance with section </w:t>
      </w:r>
      <w:r w:rsidR="00724696" w:rsidRPr="00724696">
        <w:rPr>
          <w:color w:val="000000" w:themeColor="text1"/>
        </w:rPr>
        <w:t>33</w:t>
      </w:r>
      <w:r w:rsidRPr="006A10FE">
        <w:rPr>
          <w:color w:val="000000" w:themeColor="text1"/>
        </w:rPr>
        <w:t>; and</w:t>
      </w:r>
    </w:p>
    <w:p w:rsidR="00101C7A" w:rsidRPr="006A10FE" w:rsidRDefault="00101C7A" w:rsidP="00101C7A">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using</w:t>
      </w:r>
      <w:proofErr w:type="gramEnd"/>
      <w:r w:rsidRPr="006A10FE">
        <w:rPr>
          <w:color w:val="000000" w:themeColor="text1"/>
        </w:rPr>
        <w:t xml:space="preserve"> that baseline period, calculate the value of </w:t>
      </w:r>
      <m:oMath>
        <m:sSub>
          <m:sSubPr>
            <m:ctrlPr>
              <w:rPr>
                <w:rFonts w:ascii="Cambria Math" w:eastAsiaTheme="minorHAnsi" w:hAnsi="Cambria Math" w:cstheme="minorBidi"/>
                <w:i/>
                <w:color w:val="000000" w:themeColor="text1"/>
                <w:szCs w:val="22"/>
                <w:lang w:eastAsia="en-US"/>
              </w:rPr>
            </m:ctrlPr>
          </m:sSubPr>
          <m:e>
            <m:acc>
              <m:accPr>
                <m:chr m:val="̅"/>
                <m:ctrlPr>
                  <w:rPr>
                    <w:rFonts w:ascii="Cambria Math" w:eastAsiaTheme="minorHAnsi" w:hAnsi="Cambria Math" w:cstheme="minorBidi"/>
                    <w:i/>
                    <w:color w:val="000000" w:themeColor="text1"/>
                    <w:szCs w:val="22"/>
                    <w:lang w:eastAsia="en-US"/>
                  </w:rPr>
                </m:ctrlPr>
              </m:accPr>
              <m:e>
                <m:r>
                  <w:rPr>
                    <w:rFonts w:ascii="Cambria Math" w:hAnsi="Cambria Math"/>
                    <w:color w:val="000000" w:themeColor="text1"/>
                  </w:rPr>
                  <m:t>E</m:t>
                </m:r>
              </m:e>
            </m:acc>
          </m:e>
          <m:sub>
            <m:r>
              <w:rPr>
                <w:rFonts w:ascii="Cambria Math" w:hAnsi="Cambria Math"/>
                <w:color w:val="000000" w:themeColor="text1"/>
              </w:rPr>
              <m:t>B</m:t>
            </m:r>
          </m:sub>
        </m:sSub>
      </m:oMath>
      <w:r w:rsidRPr="006A10FE">
        <w:rPr>
          <w:color w:val="000000" w:themeColor="text1"/>
          <w:szCs w:val="22"/>
          <w:lang w:eastAsia="en-US"/>
        </w:rPr>
        <w:t xml:space="preserve"> in accordance with section </w:t>
      </w:r>
      <w:r w:rsidR="00724696" w:rsidRPr="00724696">
        <w:rPr>
          <w:color w:val="000000" w:themeColor="text1"/>
          <w:szCs w:val="22"/>
          <w:lang w:eastAsia="en-US"/>
        </w:rPr>
        <w:t>34</w:t>
      </w:r>
      <w:r w:rsidRPr="006A10FE">
        <w:rPr>
          <w:color w:val="000000" w:themeColor="text1"/>
          <w:szCs w:val="22"/>
          <w:lang w:eastAsia="en-US"/>
        </w:rPr>
        <w:t xml:space="preserve"> (</w:t>
      </w:r>
      <w:r w:rsidR="0008097C" w:rsidRPr="006A10FE">
        <w:rPr>
          <w:color w:val="000000" w:themeColor="text1"/>
          <w:szCs w:val="22"/>
          <w:lang w:eastAsia="en-US"/>
        </w:rPr>
        <w:t xml:space="preserve">Equation </w:t>
      </w:r>
      <w:r w:rsidR="00E627CF" w:rsidRPr="006A10FE">
        <w:rPr>
          <w:color w:val="000000" w:themeColor="text1"/>
          <w:szCs w:val="22"/>
          <w:lang w:eastAsia="en-US"/>
        </w:rPr>
        <w:t>4</w:t>
      </w:r>
      <w:r w:rsidRPr="006A10FE">
        <w:rPr>
          <w:color w:val="000000" w:themeColor="text1"/>
          <w:szCs w:val="22"/>
          <w:lang w:eastAsia="en-US"/>
        </w:rPr>
        <w:t xml:space="preserve">A and </w:t>
      </w:r>
      <w:r w:rsidR="0008097C" w:rsidRPr="006A10FE">
        <w:rPr>
          <w:color w:val="000000" w:themeColor="text1"/>
          <w:szCs w:val="22"/>
          <w:lang w:eastAsia="en-US"/>
        </w:rPr>
        <w:t xml:space="preserve">Equation </w:t>
      </w:r>
      <w:r w:rsidR="00E627CF" w:rsidRPr="006A10FE">
        <w:rPr>
          <w:color w:val="000000" w:themeColor="text1"/>
          <w:szCs w:val="22"/>
          <w:lang w:eastAsia="en-US"/>
        </w:rPr>
        <w:t>4</w:t>
      </w:r>
      <w:r w:rsidRPr="006A10FE">
        <w:rPr>
          <w:color w:val="000000" w:themeColor="text1"/>
          <w:szCs w:val="22"/>
          <w:lang w:eastAsia="en-US"/>
        </w:rPr>
        <w:t>B)</w:t>
      </w:r>
      <w:r w:rsidRPr="006A10FE">
        <w:rPr>
          <w:color w:val="000000" w:themeColor="text1"/>
        </w:rPr>
        <w:t>.</w:t>
      </w:r>
    </w:p>
    <w:p w:rsidR="009758BC" w:rsidRPr="006A10FE" w:rsidRDefault="00310500" w:rsidP="00A34C41">
      <w:pPr>
        <w:pStyle w:val="ActHead5"/>
        <w:rPr>
          <w:color w:val="000000" w:themeColor="text1"/>
        </w:rPr>
      </w:pPr>
      <w:bookmarkStart w:id="91" w:name="_Toc413155592"/>
      <w:bookmarkStart w:id="92" w:name="_Toc409601452"/>
      <w:bookmarkStart w:id="93" w:name="_Toc410227373"/>
      <w:proofErr w:type="gramStart"/>
      <w:r>
        <w:rPr>
          <w:color w:val="000000" w:themeColor="text1"/>
        </w:rPr>
        <w:t>33</w:t>
      </w:r>
      <w:r w:rsidR="00A34C41" w:rsidRPr="006A10FE">
        <w:rPr>
          <w:color w:val="000000" w:themeColor="text1"/>
        </w:rPr>
        <w:t xml:space="preserve">  Baseline</w:t>
      </w:r>
      <w:proofErr w:type="gramEnd"/>
      <w:r w:rsidR="00A34C41" w:rsidRPr="006A10FE">
        <w:rPr>
          <w:color w:val="000000" w:themeColor="text1"/>
        </w:rPr>
        <w:t xml:space="preserve"> period</w:t>
      </w:r>
      <w:bookmarkEnd w:id="91"/>
    </w:p>
    <w:p w:rsidR="00A34C41" w:rsidRPr="006A10FE" w:rsidRDefault="009758BC" w:rsidP="009758BC">
      <w:pPr>
        <w:pStyle w:val="SubsectionHead"/>
        <w:rPr>
          <w:color w:val="000000" w:themeColor="text1"/>
        </w:rPr>
      </w:pPr>
      <w:r w:rsidRPr="006A10FE">
        <w:rPr>
          <w:color w:val="000000" w:themeColor="text1"/>
        </w:rPr>
        <w:t>Baseline period—</w:t>
      </w:r>
      <w:r w:rsidR="00A34C41" w:rsidRPr="006A10FE">
        <w:rPr>
          <w:color w:val="000000" w:themeColor="text1"/>
        </w:rPr>
        <w:t>general rule</w:t>
      </w:r>
      <w:bookmarkEnd w:id="92"/>
      <w:bookmarkEnd w:id="93"/>
    </w:p>
    <w:p w:rsidR="00A34C41" w:rsidRPr="006A10FE" w:rsidRDefault="009758BC" w:rsidP="009758BC">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r>
      <w:r w:rsidR="00A34C41" w:rsidRPr="006A10FE">
        <w:rPr>
          <w:color w:val="000000" w:themeColor="text1"/>
        </w:rPr>
        <w:t xml:space="preserve">Subject to </w:t>
      </w:r>
      <w:r w:rsidRPr="006A10FE">
        <w:rPr>
          <w:color w:val="000000" w:themeColor="text1"/>
        </w:rPr>
        <w:t xml:space="preserve">subsection </w:t>
      </w:r>
      <w:r w:rsidR="00724696" w:rsidRPr="00724696">
        <w:rPr>
          <w:color w:val="000000" w:themeColor="text1"/>
        </w:rPr>
        <w:t>(2)</w:t>
      </w:r>
      <w:r w:rsidR="00A34C41" w:rsidRPr="006A10FE">
        <w:rPr>
          <w:color w:val="000000" w:themeColor="text1"/>
        </w:rPr>
        <w:t>:</w:t>
      </w:r>
    </w:p>
    <w:p w:rsidR="00A34C41" w:rsidRPr="006A10FE" w:rsidRDefault="00A34C41" w:rsidP="00A34C41">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baseline period for a project area is:</w:t>
      </w:r>
    </w:p>
    <w:p w:rsidR="00A34C41" w:rsidRPr="006A10FE" w:rsidRDefault="00A34C41" w:rsidP="00A34C41">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Pr="006A10FE">
        <w:rPr>
          <w:color w:val="000000" w:themeColor="text1"/>
        </w:rPr>
        <w:t>for</w:t>
      </w:r>
      <w:proofErr w:type="gramEnd"/>
      <w:r w:rsidRPr="006A10FE">
        <w:rPr>
          <w:color w:val="000000" w:themeColor="text1"/>
        </w:rPr>
        <w:t xml:space="preserve"> a project area in the low-rainfall zone—15 years; and</w:t>
      </w:r>
    </w:p>
    <w:p w:rsidR="00A34C41" w:rsidRPr="006A10FE" w:rsidRDefault="00A34C41" w:rsidP="00A34C41">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Pr="006A10FE">
        <w:rPr>
          <w:color w:val="000000" w:themeColor="text1"/>
        </w:rPr>
        <w:t>for</w:t>
      </w:r>
      <w:proofErr w:type="gramEnd"/>
      <w:r w:rsidRPr="006A10FE">
        <w:rPr>
          <w:color w:val="000000" w:themeColor="text1"/>
        </w:rPr>
        <w:t xml:space="preserve"> a project area in the high-rainfall zone—10 years; and</w:t>
      </w:r>
    </w:p>
    <w:p w:rsidR="00A34C41" w:rsidRPr="006A10FE" w:rsidRDefault="00A34C41" w:rsidP="00A34C41">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last year of the baseline period is:</w:t>
      </w:r>
    </w:p>
    <w:p w:rsidR="00A34C41" w:rsidRPr="006A10FE" w:rsidRDefault="00A34C41" w:rsidP="00A34C41">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Pr="006A10FE">
        <w:rPr>
          <w:color w:val="000000" w:themeColor="text1"/>
        </w:rPr>
        <w:t>for</w:t>
      </w:r>
      <w:proofErr w:type="gramEnd"/>
      <w:r w:rsidRPr="006A10FE">
        <w:rPr>
          <w:color w:val="000000" w:themeColor="text1"/>
        </w:rPr>
        <w:t xml:space="preserve"> a project area that is added to the project after project commencement—the calendar year before the day on which the project area is added; and</w:t>
      </w:r>
    </w:p>
    <w:p w:rsidR="00A34C41" w:rsidRPr="006A10FE" w:rsidRDefault="00A34C41" w:rsidP="00A34C41">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Pr="006A10FE">
        <w:rPr>
          <w:color w:val="000000" w:themeColor="text1"/>
        </w:rPr>
        <w:t>otherwise—</w:t>
      </w:r>
      <w:proofErr w:type="gramEnd"/>
      <w:r w:rsidRPr="006A10FE">
        <w:rPr>
          <w:color w:val="000000" w:themeColor="text1"/>
        </w:rPr>
        <w:t>the calendar year before project commencement.</w:t>
      </w:r>
    </w:p>
    <w:p w:rsidR="00A34C41" w:rsidRPr="006A10FE" w:rsidRDefault="00A34C41" w:rsidP="009758BC">
      <w:pPr>
        <w:pStyle w:val="SubsectionHead"/>
        <w:rPr>
          <w:color w:val="000000" w:themeColor="text1"/>
        </w:rPr>
      </w:pPr>
      <w:bookmarkStart w:id="94" w:name="_Toc409601453"/>
      <w:bookmarkStart w:id="95" w:name="_Toc410227374"/>
      <w:r w:rsidRPr="006A10FE">
        <w:rPr>
          <w:color w:val="000000" w:themeColor="text1"/>
        </w:rPr>
        <w:t>Baseline period—transitioning projects</w:t>
      </w:r>
      <w:bookmarkEnd w:id="94"/>
      <w:bookmarkEnd w:id="95"/>
    </w:p>
    <w:p w:rsidR="00A34C41" w:rsidRPr="006A10FE" w:rsidRDefault="00A34C41" w:rsidP="00A34C41">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r>
      <w:r w:rsidR="009758BC" w:rsidRPr="006A10FE">
        <w:rPr>
          <w:color w:val="000000" w:themeColor="text1"/>
        </w:rPr>
        <w:t>I</w:t>
      </w:r>
      <w:r w:rsidRPr="006A10FE">
        <w:rPr>
          <w:color w:val="000000" w:themeColor="text1"/>
        </w:rPr>
        <w:t>f:</w:t>
      </w:r>
    </w:p>
    <w:p w:rsidR="00A34C41" w:rsidRPr="006A10FE" w:rsidRDefault="00A34C41" w:rsidP="00A34C41">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project area was the project area of an eligible offsets project under an earlier </w:t>
      </w:r>
      <w:proofErr w:type="spellStart"/>
      <w:r w:rsidRPr="006A10FE">
        <w:rPr>
          <w:color w:val="000000" w:themeColor="text1"/>
        </w:rPr>
        <w:t>savanna</w:t>
      </w:r>
      <w:proofErr w:type="spellEnd"/>
      <w:r w:rsidRPr="006A10FE">
        <w:rPr>
          <w:color w:val="000000" w:themeColor="text1"/>
        </w:rPr>
        <w:t>-burning determination; and</w:t>
      </w:r>
    </w:p>
    <w:p w:rsidR="00A34C41" w:rsidRPr="006A10FE" w:rsidRDefault="00A34C41" w:rsidP="00A34C41">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an</w:t>
      </w:r>
      <w:proofErr w:type="gramEnd"/>
      <w:r w:rsidRPr="006A10FE">
        <w:rPr>
          <w:color w:val="000000" w:themeColor="text1"/>
        </w:rPr>
        <w:t xml:space="preserve"> offsets report </w:t>
      </w:r>
      <w:r w:rsidR="004E6014" w:rsidRPr="006A10FE">
        <w:rPr>
          <w:color w:val="000000" w:themeColor="text1"/>
        </w:rPr>
        <w:t>was</w:t>
      </w:r>
      <w:r w:rsidRPr="006A10FE">
        <w:rPr>
          <w:color w:val="000000" w:themeColor="text1"/>
        </w:rPr>
        <w:t xml:space="preserve"> submitted </w:t>
      </w:r>
      <w:r w:rsidR="00D84CA8" w:rsidRPr="006A10FE">
        <w:rPr>
          <w:color w:val="000000" w:themeColor="text1"/>
        </w:rPr>
        <w:t xml:space="preserve">that related to that </w:t>
      </w:r>
      <w:r w:rsidR="009758BC" w:rsidRPr="006A10FE">
        <w:rPr>
          <w:color w:val="000000" w:themeColor="text1"/>
        </w:rPr>
        <w:t>determination;</w:t>
      </w:r>
    </w:p>
    <w:p w:rsidR="00A34C41" w:rsidRPr="006A10FE" w:rsidRDefault="00A34C41" w:rsidP="009758BC">
      <w:pPr>
        <w:pStyle w:val="subsectionsandwich"/>
        <w:rPr>
          <w:color w:val="000000" w:themeColor="text1"/>
        </w:rPr>
      </w:pPr>
      <w:r w:rsidRPr="006A10FE">
        <w:rPr>
          <w:color w:val="000000" w:themeColor="text1"/>
        </w:rPr>
        <w:tab/>
      </w:r>
      <w:r w:rsidRPr="006A10FE">
        <w:rPr>
          <w:color w:val="000000" w:themeColor="text1"/>
        </w:rPr>
        <w:tab/>
      </w:r>
      <w:proofErr w:type="gramStart"/>
      <w:r w:rsidR="009758BC" w:rsidRPr="006A10FE">
        <w:rPr>
          <w:color w:val="000000" w:themeColor="text1"/>
        </w:rPr>
        <w:t>t</w:t>
      </w:r>
      <w:r w:rsidRPr="006A10FE">
        <w:rPr>
          <w:color w:val="000000" w:themeColor="text1"/>
        </w:rPr>
        <w:t>he</w:t>
      </w:r>
      <w:proofErr w:type="gramEnd"/>
      <w:r w:rsidRPr="006A10FE">
        <w:rPr>
          <w:color w:val="000000" w:themeColor="text1"/>
        </w:rPr>
        <w:t xml:space="preserve"> baseline period for that area is the 10-year period that is determined in accordance with that determination that was reported on in offsets reports on that project.</w:t>
      </w:r>
    </w:p>
    <w:p w:rsidR="00181D07" w:rsidRPr="006A10FE" w:rsidRDefault="00310500" w:rsidP="00181D07">
      <w:pPr>
        <w:pStyle w:val="ActHead5"/>
        <w:rPr>
          <w:color w:val="000000" w:themeColor="text1"/>
        </w:rPr>
      </w:pPr>
      <w:bookmarkStart w:id="96" w:name="_Toc405377063"/>
      <w:bookmarkStart w:id="97" w:name="_Toc413155593"/>
      <w:proofErr w:type="gramStart"/>
      <w:r>
        <w:rPr>
          <w:color w:val="000000" w:themeColor="text1"/>
        </w:rPr>
        <w:lastRenderedPageBreak/>
        <w:t>34</w:t>
      </w:r>
      <w:r w:rsidR="00181D07" w:rsidRPr="006A10FE">
        <w:rPr>
          <w:color w:val="000000" w:themeColor="text1"/>
        </w:rPr>
        <w:t xml:space="preserve">  Average</w:t>
      </w:r>
      <w:proofErr w:type="gramEnd"/>
      <w:r w:rsidR="00181D07" w:rsidRPr="006A10FE">
        <w:rPr>
          <w:color w:val="000000" w:themeColor="text1"/>
        </w:rPr>
        <w:t xml:space="preserve"> annual baseline emissions</w:t>
      </w:r>
      <w:bookmarkEnd w:id="96"/>
      <w:bookmarkEnd w:id="97"/>
    </w:p>
    <w:p w:rsidR="00181D07" w:rsidRPr="006A10FE" w:rsidRDefault="00181D07" w:rsidP="00181D07">
      <w:pPr>
        <w:pStyle w:val="subsection"/>
        <w:rPr>
          <w:color w:val="000000" w:themeColor="text1"/>
        </w:rPr>
      </w:pPr>
      <w:r w:rsidRPr="006A10FE">
        <w:rPr>
          <w:color w:val="000000" w:themeColor="text1"/>
        </w:rPr>
        <w:tab/>
      </w:r>
      <w:r w:rsidRPr="006A10FE">
        <w:rPr>
          <w:color w:val="000000" w:themeColor="text1"/>
        </w:rPr>
        <w:tab/>
        <w:t>Average annual baseline emissions are calculated:</w:t>
      </w:r>
    </w:p>
    <w:p w:rsidR="00181D07" w:rsidRPr="006A10FE" w:rsidRDefault="00181D07" w:rsidP="00181D07">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if</w:t>
      </w:r>
      <w:proofErr w:type="gramEnd"/>
      <w:r w:rsidRPr="006A10FE">
        <w:rPr>
          <w:color w:val="000000" w:themeColor="text1"/>
        </w:rPr>
        <w:t xml:space="preserve"> the project area is in the low-rainfall zone—using </w:t>
      </w:r>
      <w:r w:rsidR="0008097C" w:rsidRPr="006A10FE">
        <w:rPr>
          <w:color w:val="000000" w:themeColor="text1"/>
        </w:rPr>
        <w:t xml:space="preserve">Equation </w:t>
      </w:r>
      <w:r w:rsidR="00E627CF" w:rsidRPr="006A10FE">
        <w:rPr>
          <w:color w:val="000000" w:themeColor="text1"/>
        </w:rPr>
        <w:t>4</w:t>
      </w:r>
      <w:r w:rsidRPr="006A10FE">
        <w:rPr>
          <w:color w:val="000000" w:themeColor="text1"/>
        </w:rPr>
        <w:t xml:space="preserve">A; </w:t>
      </w:r>
      <w:r w:rsidR="00E32B18" w:rsidRPr="006A10FE">
        <w:rPr>
          <w:color w:val="000000" w:themeColor="text1"/>
        </w:rPr>
        <w:t>and</w:t>
      </w:r>
    </w:p>
    <w:p w:rsidR="00181D07" w:rsidRPr="006A10FE" w:rsidRDefault="00181D07" w:rsidP="00970F51">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if</w:t>
      </w:r>
      <w:proofErr w:type="gramEnd"/>
      <w:r w:rsidRPr="006A10FE">
        <w:rPr>
          <w:color w:val="000000" w:themeColor="text1"/>
        </w:rPr>
        <w:t xml:space="preserve"> the project area is in the high-rainfall zone—using </w:t>
      </w:r>
      <w:r w:rsidR="0008097C" w:rsidRPr="006A10FE">
        <w:rPr>
          <w:color w:val="000000" w:themeColor="text1"/>
        </w:rPr>
        <w:t xml:space="preserve">Equation </w:t>
      </w:r>
      <w:r w:rsidR="00E627CF" w:rsidRPr="006A10FE">
        <w:rPr>
          <w:color w:val="000000" w:themeColor="text1"/>
        </w:rPr>
        <w:t>4</w:t>
      </w:r>
      <w:r w:rsidRPr="006A10FE">
        <w:rPr>
          <w:color w:val="000000" w:themeColor="text1"/>
        </w:rPr>
        <w:t>B.</w:t>
      </w:r>
    </w:p>
    <w:tbl>
      <w:tblPr>
        <w:tblStyle w:val="TableGrid"/>
        <w:tblW w:w="0" w:type="auto"/>
        <w:tblInd w:w="964" w:type="dxa"/>
        <w:tblLook w:val="04A0"/>
      </w:tblPr>
      <w:tblGrid>
        <w:gridCol w:w="6515"/>
        <w:gridCol w:w="1763"/>
      </w:tblGrid>
      <w:tr w:rsidR="00181D07" w:rsidRPr="006A10FE" w:rsidTr="000300B8">
        <w:tc>
          <w:tcPr>
            <w:tcW w:w="6515" w:type="dxa"/>
          </w:tcPr>
          <w:p w:rsidR="00181D07" w:rsidRPr="006A10FE" w:rsidRDefault="00181D07" w:rsidP="000300B8">
            <w:pPr>
              <w:rPr>
                <w:color w:val="000000" w:themeColor="text1"/>
                <w:szCs w:val="22"/>
              </w:rPr>
            </w:pPr>
            <w:r w:rsidRPr="006A10FE">
              <w:rPr>
                <w:color w:val="000000" w:themeColor="text1"/>
              </w:rPr>
              <w:t xml:space="preserve"> </w:t>
            </w:r>
            <w:r w:rsidRPr="006A10FE">
              <w:rPr>
                <w:color w:val="000000" w:themeColor="text1"/>
              </w:rPr>
              <w:tab/>
              <w:t xml:space="preserve">       </w:t>
            </w:r>
            <w:r w:rsidRPr="006A10FE">
              <w:rPr>
                <w:rFonts w:ascii="Cambria Math" w:eastAsiaTheme="minorHAnsi" w:hAnsi="Cambria Math" w:cstheme="minorBidi"/>
                <w:color w:val="000000" w:themeColor="text1"/>
                <w:szCs w:val="22"/>
              </w:rPr>
              <w:br/>
            </w:r>
            <m:oMathPara>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B</m:t>
                    </m:r>
                  </m:sub>
                </m:sSub>
                <m:r>
                  <w:rPr>
                    <w:rFonts w:ascii="Cambria Math" w:hAnsi="Cambria Math"/>
                    <w:color w:val="000000" w:themeColor="text1"/>
                  </w:rPr>
                  <m:t xml:space="preserve">= </m:t>
                </m:r>
                <m:f>
                  <m:fPr>
                    <m:ctrlPr>
                      <w:rPr>
                        <w:rFonts w:ascii="Cambria Math" w:hAnsi="Cambria Math"/>
                        <w:i/>
                        <w:color w:val="000000" w:themeColor="text1"/>
                      </w:rPr>
                    </m:ctrlPr>
                  </m:fPr>
                  <m:num>
                    <m:nary>
                      <m:naryPr>
                        <m:chr m:val="∑"/>
                        <m:limLoc m:val="undOvr"/>
                        <m:ctrlPr>
                          <w:rPr>
                            <w:rFonts w:ascii="Cambria Math" w:hAnsi="Cambria Math"/>
                            <w:i/>
                            <w:color w:val="000000" w:themeColor="text1"/>
                          </w:rPr>
                        </m:ctrlPr>
                      </m:naryPr>
                      <m:sub>
                        <m:r>
                          <w:rPr>
                            <w:rFonts w:ascii="Cambria Math" w:hAnsi="Cambria Math"/>
                            <w:color w:val="000000" w:themeColor="text1"/>
                          </w:rPr>
                          <m:t>y=1</m:t>
                        </m:r>
                      </m:sub>
                      <m:sup>
                        <m:r>
                          <w:rPr>
                            <w:rFonts w:ascii="Cambria Math" w:hAnsi="Cambria Math"/>
                            <w:color w:val="000000" w:themeColor="text1"/>
                          </w:rPr>
                          <m:t>15</m:t>
                        </m:r>
                      </m:sup>
                      <m:e>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F,y</m:t>
                            </m:r>
                          </m:sub>
                        </m:sSub>
                      </m:e>
                    </m:nary>
                  </m:num>
                  <m:den>
                    <m:r>
                      <w:rPr>
                        <w:rFonts w:ascii="Cambria Math" w:hAnsi="Cambria Math"/>
                        <w:color w:val="000000" w:themeColor="text1"/>
                      </w:rPr>
                      <m:t>15</m:t>
                    </m:r>
                  </m:den>
                </m:f>
              </m:oMath>
            </m:oMathPara>
          </w:p>
          <w:p w:rsidR="00181D07" w:rsidRPr="006A10FE" w:rsidRDefault="00181D07" w:rsidP="000300B8">
            <w:pPr>
              <w:rPr>
                <w:color w:val="000000" w:themeColor="text1"/>
                <w:vertAlign w:val="subscript"/>
              </w:rPr>
            </w:pPr>
          </w:p>
        </w:tc>
        <w:tc>
          <w:tcPr>
            <w:tcW w:w="1763" w:type="dxa"/>
          </w:tcPr>
          <w:p w:rsidR="00181D07" w:rsidRPr="006A10FE" w:rsidRDefault="0008097C" w:rsidP="000300B8">
            <w:pPr>
              <w:pStyle w:val="subsection"/>
              <w:ind w:left="0" w:firstLine="0"/>
              <w:rPr>
                <w:color w:val="000000" w:themeColor="text1"/>
              </w:rPr>
            </w:pPr>
            <w:r w:rsidRPr="006A10FE">
              <w:rPr>
                <w:color w:val="000000" w:themeColor="text1"/>
              </w:rPr>
              <w:t xml:space="preserve">Equation </w:t>
            </w:r>
            <w:r w:rsidR="00E627CF" w:rsidRPr="006A10FE">
              <w:rPr>
                <w:color w:val="000000" w:themeColor="text1"/>
              </w:rPr>
              <w:t>4</w:t>
            </w:r>
            <w:r w:rsidR="00181D07" w:rsidRPr="006A10FE">
              <w:rPr>
                <w:color w:val="000000" w:themeColor="text1"/>
              </w:rPr>
              <w:t>A</w:t>
            </w:r>
          </w:p>
        </w:tc>
      </w:tr>
    </w:tbl>
    <w:p w:rsidR="00181D07" w:rsidRPr="006A10FE" w:rsidRDefault="00181D07" w:rsidP="00181D07">
      <w:pPr>
        <w:pStyle w:val="subsection"/>
        <w:rPr>
          <w:color w:val="000000" w:themeColor="text1"/>
        </w:rPr>
      </w:pPr>
      <w:r w:rsidRPr="006A10FE">
        <w:rPr>
          <w:color w:val="000000" w:themeColor="text1"/>
        </w:rPr>
        <w:tab/>
      </w:r>
      <w:r w:rsidRPr="006A10FE">
        <w:rPr>
          <w:color w:val="000000" w:themeColor="text1"/>
        </w:rPr>
        <w:tab/>
      </w:r>
    </w:p>
    <w:tbl>
      <w:tblPr>
        <w:tblStyle w:val="TableGrid"/>
        <w:tblW w:w="0" w:type="auto"/>
        <w:tblInd w:w="964" w:type="dxa"/>
        <w:tblLook w:val="04A0"/>
      </w:tblPr>
      <w:tblGrid>
        <w:gridCol w:w="6515"/>
        <w:gridCol w:w="1763"/>
      </w:tblGrid>
      <w:tr w:rsidR="00181D07" w:rsidRPr="006A10FE" w:rsidTr="000300B8">
        <w:tc>
          <w:tcPr>
            <w:tcW w:w="6515" w:type="dxa"/>
          </w:tcPr>
          <w:p w:rsidR="00181D07" w:rsidRPr="006A10FE" w:rsidRDefault="00181D07" w:rsidP="000300B8">
            <w:pPr>
              <w:rPr>
                <w:color w:val="000000" w:themeColor="text1"/>
                <w:szCs w:val="22"/>
              </w:rPr>
            </w:pPr>
            <w:r w:rsidRPr="006A10FE">
              <w:rPr>
                <w:color w:val="000000" w:themeColor="text1"/>
              </w:rPr>
              <w:tab/>
              <w:t xml:space="preserve">       </w:t>
            </w:r>
            <w:r w:rsidRPr="006A10FE">
              <w:rPr>
                <w:rFonts w:ascii="Cambria Math" w:eastAsiaTheme="minorHAnsi" w:hAnsi="Cambria Math" w:cstheme="minorBidi"/>
                <w:color w:val="000000" w:themeColor="text1"/>
                <w:szCs w:val="22"/>
              </w:rPr>
              <w:br/>
            </w:r>
            <m:oMathPara>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B</m:t>
                    </m:r>
                  </m:sub>
                </m:sSub>
                <m:r>
                  <w:rPr>
                    <w:rFonts w:ascii="Cambria Math" w:hAnsi="Cambria Math"/>
                    <w:color w:val="000000" w:themeColor="text1"/>
                  </w:rPr>
                  <m:t xml:space="preserve">=  </m:t>
                </m:r>
                <m:f>
                  <m:fPr>
                    <m:ctrlPr>
                      <w:rPr>
                        <w:rFonts w:ascii="Cambria Math" w:hAnsi="Cambria Math"/>
                        <w:i/>
                        <w:color w:val="000000" w:themeColor="text1"/>
                      </w:rPr>
                    </m:ctrlPr>
                  </m:fPr>
                  <m:num>
                    <m:nary>
                      <m:naryPr>
                        <m:chr m:val="∑"/>
                        <m:limLoc m:val="undOvr"/>
                        <m:ctrlPr>
                          <w:rPr>
                            <w:rFonts w:ascii="Cambria Math" w:hAnsi="Cambria Math"/>
                            <w:i/>
                            <w:color w:val="000000" w:themeColor="text1"/>
                          </w:rPr>
                        </m:ctrlPr>
                      </m:naryPr>
                      <m:sub>
                        <m:r>
                          <w:rPr>
                            <w:rFonts w:ascii="Cambria Math" w:hAnsi="Cambria Math"/>
                            <w:color w:val="000000" w:themeColor="text1"/>
                          </w:rPr>
                          <m:t>y=1</m:t>
                        </m:r>
                      </m:sub>
                      <m:sup>
                        <m:r>
                          <w:rPr>
                            <w:rFonts w:ascii="Cambria Math" w:hAnsi="Cambria Math"/>
                            <w:color w:val="000000" w:themeColor="text1"/>
                          </w:rPr>
                          <m:t>10</m:t>
                        </m:r>
                      </m:sup>
                      <m:e>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F,y</m:t>
                            </m:r>
                          </m:sub>
                        </m:sSub>
                      </m:e>
                    </m:nary>
                  </m:num>
                  <m:den>
                    <m:r>
                      <w:rPr>
                        <w:rFonts w:ascii="Cambria Math" w:hAnsi="Cambria Math"/>
                        <w:color w:val="000000" w:themeColor="text1"/>
                      </w:rPr>
                      <m:t>10</m:t>
                    </m:r>
                  </m:den>
                </m:f>
              </m:oMath>
            </m:oMathPara>
          </w:p>
          <w:p w:rsidR="00181D07" w:rsidRPr="006A10FE" w:rsidRDefault="00181D07" w:rsidP="000300B8">
            <w:pPr>
              <w:rPr>
                <w:color w:val="000000" w:themeColor="text1"/>
                <w:vertAlign w:val="subscript"/>
              </w:rPr>
            </w:pPr>
          </w:p>
        </w:tc>
        <w:tc>
          <w:tcPr>
            <w:tcW w:w="1763" w:type="dxa"/>
          </w:tcPr>
          <w:p w:rsidR="00181D07" w:rsidRPr="006A10FE" w:rsidRDefault="0008097C" w:rsidP="000300B8">
            <w:pPr>
              <w:pStyle w:val="subsection"/>
              <w:ind w:left="0" w:firstLine="0"/>
              <w:rPr>
                <w:color w:val="000000" w:themeColor="text1"/>
              </w:rPr>
            </w:pPr>
            <w:r w:rsidRPr="006A10FE">
              <w:rPr>
                <w:color w:val="000000" w:themeColor="text1"/>
              </w:rPr>
              <w:t xml:space="preserve">Equation </w:t>
            </w:r>
            <w:r w:rsidR="00E627CF" w:rsidRPr="006A10FE">
              <w:rPr>
                <w:color w:val="000000" w:themeColor="text1"/>
              </w:rPr>
              <w:t>4</w:t>
            </w:r>
            <w:r w:rsidR="00181D07" w:rsidRPr="006A10FE">
              <w:rPr>
                <w:color w:val="000000" w:themeColor="text1"/>
              </w:rPr>
              <w:t>B</w:t>
            </w:r>
          </w:p>
        </w:tc>
      </w:tr>
    </w:tbl>
    <w:p w:rsidR="00181D07" w:rsidRPr="006A10FE" w:rsidRDefault="00181D07" w:rsidP="00181D07">
      <w:pPr>
        <w:pStyle w:val="subsection"/>
        <w:rPr>
          <w:color w:val="000000" w:themeColor="text1"/>
        </w:rPr>
      </w:pPr>
      <w:r w:rsidRPr="006A10FE">
        <w:rPr>
          <w:color w:val="000000" w:themeColor="text1"/>
        </w:rPr>
        <w:tab/>
      </w:r>
      <w:r w:rsidRPr="006A10FE">
        <w:rPr>
          <w:color w:val="000000" w:themeColor="text1"/>
        </w:rPr>
        <w:tab/>
        <w:t>Where:</w:t>
      </w:r>
      <w:r w:rsidRPr="006A10FE">
        <w:rPr>
          <w:color w:val="000000" w:themeColor="text1"/>
        </w:rPr>
        <w:tab/>
      </w:r>
      <w:r w:rsidRPr="006A10FE">
        <w:rPr>
          <w:color w:val="000000" w:themeColor="text1"/>
        </w:rPr>
        <w:tab/>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6157"/>
      </w:tblGrid>
      <w:tr w:rsidR="00181D07" w:rsidRPr="006A10FE" w:rsidTr="000300B8">
        <w:tc>
          <w:tcPr>
            <w:tcW w:w="2121" w:type="dxa"/>
          </w:tcPr>
          <w:p w:rsidR="00181D07" w:rsidRPr="006A10FE" w:rsidRDefault="005C1671" w:rsidP="00181D07">
            <w:pPr>
              <w:pStyle w:val="subsection"/>
              <w:ind w:left="0" w:firstLine="0"/>
              <w:jc w:val="right"/>
              <w:rPr>
                <w:color w:val="000000" w:themeColor="text1"/>
              </w:rPr>
            </w:pP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B</m:t>
                  </m:r>
                </m:sub>
              </m:sSub>
            </m:oMath>
            <w:r w:rsidR="00181D07" w:rsidRPr="006A10FE">
              <w:rPr>
                <w:color w:val="000000" w:themeColor="text1"/>
              </w:rPr>
              <w:t xml:space="preserve"> =</w:t>
            </w:r>
          </w:p>
        </w:tc>
        <w:tc>
          <w:tcPr>
            <w:tcW w:w="6157" w:type="dxa"/>
          </w:tcPr>
          <w:p w:rsidR="00181D07" w:rsidRPr="006A10FE" w:rsidRDefault="00181D07" w:rsidP="006507CE">
            <w:pPr>
              <w:pStyle w:val="subsection"/>
              <w:ind w:left="0" w:firstLine="0"/>
              <w:rPr>
                <w:color w:val="000000" w:themeColor="text1"/>
              </w:rPr>
            </w:pPr>
            <w:proofErr w:type="gramStart"/>
            <w:r w:rsidRPr="006A10FE">
              <w:rPr>
                <w:color w:val="000000" w:themeColor="text1"/>
              </w:rPr>
              <w:t>average</w:t>
            </w:r>
            <w:proofErr w:type="gramEnd"/>
            <w:r w:rsidRPr="006A10FE">
              <w:rPr>
                <w:color w:val="000000" w:themeColor="text1"/>
              </w:rPr>
              <w:t xml:space="preserve"> annual baseline emissions in tonnes CO</w:t>
            </w:r>
            <w:r w:rsidRPr="006A10FE">
              <w:rPr>
                <w:color w:val="000000" w:themeColor="text1"/>
                <w:vertAlign w:val="subscript"/>
              </w:rPr>
              <w:t>2</w:t>
            </w:r>
            <w:r w:rsidRPr="006A10FE">
              <w:rPr>
                <w:color w:val="000000" w:themeColor="text1"/>
              </w:rPr>
              <w:t>-e.</w:t>
            </w:r>
          </w:p>
        </w:tc>
      </w:tr>
      <w:tr w:rsidR="00181D07" w:rsidRPr="006A10FE" w:rsidTr="000300B8">
        <w:tc>
          <w:tcPr>
            <w:tcW w:w="2121" w:type="dxa"/>
          </w:tcPr>
          <w:p w:rsidR="00181D07" w:rsidRPr="006A10FE" w:rsidRDefault="005C1671" w:rsidP="00181D07">
            <w:pPr>
              <w:pStyle w:val="subsection"/>
              <w:ind w:left="0" w:firstLine="0"/>
              <w:jc w:val="center"/>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F,y</m:t>
                    </m:r>
                  </m:sub>
                </m:sSub>
                <m:r>
                  <w:rPr>
                    <w:rFonts w:ascii="Cambria Math" w:eastAsiaTheme="minorHAnsi" w:hAnsi="Cambria Math" w:cstheme="minorBidi"/>
                    <w:color w:val="000000" w:themeColor="text1"/>
                    <w:szCs w:val="22"/>
                    <w:lang w:eastAsia="en-US"/>
                  </w:rPr>
                  <m:t>=</m:t>
                </m:r>
              </m:oMath>
            </m:oMathPara>
          </w:p>
        </w:tc>
        <w:tc>
          <w:tcPr>
            <w:tcW w:w="6157" w:type="dxa"/>
          </w:tcPr>
          <w:p w:rsidR="00181D07" w:rsidRPr="006A10FE" w:rsidRDefault="00181D07" w:rsidP="000706E1">
            <w:pPr>
              <w:pStyle w:val="subsection"/>
              <w:ind w:left="0" w:firstLine="0"/>
              <w:rPr>
                <w:color w:val="000000" w:themeColor="text1"/>
              </w:rPr>
            </w:pPr>
            <w:proofErr w:type="gramStart"/>
            <w:r w:rsidRPr="006A10FE">
              <w:rPr>
                <w:color w:val="000000" w:themeColor="text1"/>
              </w:rPr>
              <w:t>fire</w:t>
            </w:r>
            <w:proofErr w:type="gramEnd"/>
            <w:r w:rsidRPr="006A10FE">
              <w:rPr>
                <w:color w:val="000000" w:themeColor="text1"/>
              </w:rPr>
              <w:t xml:space="preserve"> emissions in calendar year </w:t>
            </w:r>
            <m:oMath>
              <m:r>
                <w:rPr>
                  <w:rFonts w:ascii="Cambria Math" w:hAnsi="Cambria Math"/>
                  <w:color w:val="000000" w:themeColor="text1"/>
                </w:rPr>
                <m:t>y</m:t>
              </m:r>
            </m:oMath>
            <w:r w:rsidRPr="006A10FE">
              <w:rPr>
                <w:color w:val="000000" w:themeColor="text1"/>
              </w:rPr>
              <w:t xml:space="preserve"> </w:t>
            </w:r>
            <w:r w:rsidR="000706E1" w:rsidRPr="006A10FE">
              <w:rPr>
                <w:color w:val="000000" w:themeColor="text1"/>
              </w:rPr>
              <w:t>of</w:t>
            </w:r>
            <w:r w:rsidR="005F4E09" w:rsidRPr="006A10FE">
              <w:rPr>
                <w:color w:val="000000" w:themeColor="text1"/>
              </w:rPr>
              <w:t xml:space="preserve"> the baseline period </w:t>
            </w:r>
            <w:r w:rsidRPr="006A10FE">
              <w:rPr>
                <w:color w:val="000000" w:themeColor="text1"/>
              </w:rPr>
              <w:t>in tonnes CO</w:t>
            </w:r>
            <w:r w:rsidRPr="006A10FE">
              <w:rPr>
                <w:color w:val="000000" w:themeColor="text1"/>
                <w:vertAlign w:val="subscript"/>
              </w:rPr>
              <w:t>2</w:t>
            </w:r>
            <w:r w:rsidRPr="006A10FE">
              <w:rPr>
                <w:color w:val="000000" w:themeColor="text1"/>
              </w:rPr>
              <w:t xml:space="preserve">-e—from </w:t>
            </w:r>
            <w:r w:rsidR="0008097C" w:rsidRPr="006A10FE">
              <w:rPr>
                <w:color w:val="000000" w:themeColor="text1"/>
              </w:rPr>
              <w:t xml:space="preserve">Equation </w:t>
            </w:r>
            <w:r w:rsidR="00E627CF" w:rsidRPr="006A10FE">
              <w:rPr>
                <w:color w:val="000000" w:themeColor="text1"/>
              </w:rPr>
              <w:t>6</w:t>
            </w:r>
            <w:r w:rsidRPr="006A10FE">
              <w:rPr>
                <w:color w:val="000000" w:themeColor="text1"/>
              </w:rPr>
              <w:t>.</w:t>
            </w:r>
          </w:p>
        </w:tc>
      </w:tr>
    </w:tbl>
    <w:p w:rsidR="000E5544" w:rsidRPr="006A10FE" w:rsidRDefault="00310500" w:rsidP="000E5544">
      <w:pPr>
        <w:pStyle w:val="ActHead4"/>
        <w:rPr>
          <w:color w:val="000000" w:themeColor="text1"/>
        </w:rPr>
      </w:pPr>
      <w:bookmarkStart w:id="98" w:name="_Toc413155594"/>
      <w:r>
        <w:rPr>
          <w:color w:val="000000" w:themeColor="text1"/>
        </w:rPr>
        <w:t>Subdivision 4</w:t>
      </w:r>
      <w:r w:rsidR="000E5544" w:rsidRPr="006A10FE">
        <w:rPr>
          <w:color w:val="000000" w:themeColor="text1"/>
        </w:rPr>
        <w:t>—</w:t>
      </w:r>
      <w:r w:rsidR="00FB3B8A" w:rsidRPr="006A10FE">
        <w:rPr>
          <w:color w:val="000000" w:themeColor="text1"/>
        </w:rPr>
        <w:t xml:space="preserve">Total </w:t>
      </w:r>
      <w:r w:rsidR="00654742" w:rsidRPr="006A10FE">
        <w:rPr>
          <w:color w:val="000000" w:themeColor="text1"/>
        </w:rPr>
        <w:t>a</w:t>
      </w:r>
      <w:r w:rsidR="000E5544" w:rsidRPr="006A10FE">
        <w:rPr>
          <w:color w:val="000000" w:themeColor="text1"/>
        </w:rPr>
        <w:t>nnual project emissions</w:t>
      </w:r>
      <w:bookmarkEnd w:id="98"/>
    </w:p>
    <w:p w:rsidR="000E5544" w:rsidRPr="006A10FE" w:rsidRDefault="00310500" w:rsidP="000E5544">
      <w:pPr>
        <w:pStyle w:val="ActHead5"/>
        <w:rPr>
          <w:color w:val="000000" w:themeColor="text1"/>
        </w:rPr>
      </w:pPr>
      <w:bookmarkStart w:id="99" w:name="_Toc405377064"/>
      <w:bookmarkStart w:id="100" w:name="_Toc413155595"/>
      <w:proofErr w:type="gramStart"/>
      <w:r>
        <w:rPr>
          <w:color w:val="000000" w:themeColor="text1"/>
        </w:rPr>
        <w:t>35</w:t>
      </w:r>
      <w:r w:rsidR="000E5544" w:rsidRPr="006A10FE">
        <w:rPr>
          <w:color w:val="000000" w:themeColor="text1"/>
        </w:rPr>
        <w:t xml:space="preserve">  </w:t>
      </w:r>
      <w:r w:rsidR="00FB3B8A" w:rsidRPr="006A10FE">
        <w:rPr>
          <w:color w:val="000000" w:themeColor="text1"/>
        </w:rPr>
        <w:t>Total</w:t>
      </w:r>
      <w:proofErr w:type="gramEnd"/>
      <w:r w:rsidR="00FB3B8A" w:rsidRPr="006A10FE">
        <w:rPr>
          <w:color w:val="000000" w:themeColor="text1"/>
        </w:rPr>
        <w:t xml:space="preserve"> </w:t>
      </w:r>
      <w:r w:rsidR="00654742" w:rsidRPr="006A10FE">
        <w:rPr>
          <w:color w:val="000000" w:themeColor="text1"/>
        </w:rPr>
        <w:t>a</w:t>
      </w:r>
      <w:r w:rsidR="000E5544" w:rsidRPr="006A10FE">
        <w:rPr>
          <w:color w:val="000000" w:themeColor="text1"/>
        </w:rPr>
        <w:t>nnual project emissions</w:t>
      </w:r>
      <w:bookmarkEnd w:id="99"/>
      <w:bookmarkEnd w:id="100"/>
    </w:p>
    <w:p w:rsidR="000E5544" w:rsidRPr="006A10FE" w:rsidRDefault="000E5544" w:rsidP="000E5544">
      <w:pPr>
        <w:pStyle w:val="subsection"/>
        <w:rPr>
          <w:color w:val="000000" w:themeColor="text1"/>
        </w:rPr>
      </w:pPr>
      <w:r w:rsidRPr="006A10FE">
        <w:rPr>
          <w:color w:val="000000" w:themeColor="text1"/>
        </w:rPr>
        <w:tab/>
      </w:r>
      <w:r w:rsidRPr="006A10FE">
        <w:rPr>
          <w:color w:val="000000" w:themeColor="text1"/>
        </w:rPr>
        <w:tab/>
      </w:r>
      <w:r w:rsidR="00E32B18" w:rsidRPr="006A10FE">
        <w:rPr>
          <w:color w:val="000000" w:themeColor="text1"/>
        </w:rPr>
        <w:t>For section </w:t>
      </w:r>
      <w:r w:rsidR="00724696" w:rsidRPr="00724696">
        <w:rPr>
          <w:color w:val="000000" w:themeColor="text1"/>
        </w:rPr>
        <w:t>31</w:t>
      </w:r>
      <w:r w:rsidR="00E32B18" w:rsidRPr="006A10FE">
        <w:rPr>
          <w:color w:val="000000" w:themeColor="text1"/>
        </w:rPr>
        <w:t xml:space="preserve"> (</w:t>
      </w:r>
      <w:r w:rsidR="0008097C" w:rsidRPr="006A10FE">
        <w:rPr>
          <w:color w:val="000000" w:themeColor="text1"/>
        </w:rPr>
        <w:t xml:space="preserve">Equation </w:t>
      </w:r>
      <w:r w:rsidR="00E627CF" w:rsidRPr="006A10FE">
        <w:rPr>
          <w:color w:val="000000" w:themeColor="text1"/>
        </w:rPr>
        <w:t>3</w:t>
      </w:r>
      <w:r w:rsidR="00E32B18" w:rsidRPr="006A10FE">
        <w:rPr>
          <w:color w:val="000000" w:themeColor="text1"/>
        </w:rPr>
        <w:t>), t</w:t>
      </w:r>
      <w:r w:rsidR="00654742" w:rsidRPr="006A10FE">
        <w:rPr>
          <w:color w:val="000000" w:themeColor="text1"/>
        </w:rPr>
        <w:t>otal a</w:t>
      </w:r>
      <w:r w:rsidRPr="006A10FE">
        <w:rPr>
          <w:color w:val="000000" w:themeColor="text1"/>
        </w:rPr>
        <w:t>nnual project emissions</w:t>
      </w:r>
      <w:proofErr w:type="gramStart"/>
      <w:r w:rsidR="00576AA9" w:rsidRPr="006A10FE">
        <w:rPr>
          <w:color w:val="000000" w:themeColor="text1"/>
        </w:rPr>
        <w:t xml:space="preserve">, </w:t>
      </w:r>
      <m:oMath>
        <w:proofErr w:type="gramEnd"/>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P,y</m:t>
            </m:r>
          </m:sub>
        </m:sSub>
      </m:oMath>
      <w:r w:rsidR="00576AA9" w:rsidRPr="006A10FE">
        <w:rPr>
          <w:color w:val="000000" w:themeColor="text1"/>
          <w:szCs w:val="22"/>
        </w:rPr>
        <w:t>,</w:t>
      </w:r>
      <w:r w:rsidRPr="006A10FE">
        <w:rPr>
          <w:color w:val="000000" w:themeColor="text1"/>
        </w:rPr>
        <w:t xml:space="preserve"> </w:t>
      </w:r>
      <w:r w:rsidR="00A46009" w:rsidRPr="006A10FE">
        <w:rPr>
          <w:color w:val="000000" w:themeColor="text1"/>
        </w:rPr>
        <w:t xml:space="preserve">in </w:t>
      </w:r>
      <w:r w:rsidR="0063664D" w:rsidRPr="006A10FE">
        <w:rPr>
          <w:color w:val="000000" w:themeColor="text1"/>
        </w:rPr>
        <w:t>calendar year</w:t>
      </w:r>
      <m:oMath>
        <m:r>
          <w:rPr>
            <w:rFonts w:ascii="Cambria Math" w:hAnsi="Cambria Math"/>
            <w:color w:val="000000" w:themeColor="text1"/>
          </w:rPr>
          <m:t xml:space="preserve"> y</m:t>
        </m:r>
      </m:oMath>
      <w:r w:rsidR="0063664D" w:rsidRPr="006A10FE">
        <w:rPr>
          <w:color w:val="000000" w:themeColor="text1"/>
        </w:rPr>
        <w:t xml:space="preserve"> in the crediting period </w:t>
      </w:r>
      <w:r w:rsidRPr="006A10FE">
        <w:rPr>
          <w:color w:val="000000" w:themeColor="text1"/>
        </w:rPr>
        <w:t xml:space="preserve">are calculated using </w:t>
      </w:r>
      <w:r w:rsidR="0008097C" w:rsidRPr="006A10FE">
        <w:rPr>
          <w:color w:val="000000" w:themeColor="text1"/>
        </w:rPr>
        <w:t xml:space="preserve">Equation </w:t>
      </w:r>
      <w:r w:rsidR="00E627CF" w:rsidRPr="006A10FE">
        <w:rPr>
          <w:color w:val="000000" w:themeColor="text1"/>
        </w:rPr>
        <w:t>5</w:t>
      </w:r>
      <w:r w:rsidR="0063664D" w:rsidRPr="006A10FE">
        <w:rPr>
          <w:color w:val="000000" w:themeColor="text1"/>
        </w:rPr>
        <w:t>.</w:t>
      </w:r>
    </w:p>
    <w:tbl>
      <w:tblPr>
        <w:tblStyle w:val="TableGrid"/>
        <w:tblW w:w="0" w:type="auto"/>
        <w:tblInd w:w="964" w:type="dxa"/>
        <w:tblLook w:val="04A0"/>
      </w:tblPr>
      <w:tblGrid>
        <w:gridCol w:w="6515"/>
        <w:gridCol w:w="1763"/>
      </w:tblGrid>
      <w:tr w:rsidR="000E5544" w:rsidRPr="006A10FE" w:rsidTr="000300B8">
        <w:tc>
          <w:tcPr>
            <w:tcW w:w="6515" w:type="dxa"/>
          </w:tcPr>
          <w:p w:rsidR="000E5544" w:rsidRPr="006A10FE" w:rsidRDefault="000E5544" w:rsidP="000300B8">
            <w:pPr>
              <w:rPr>
                <w:color w:val="000000" w:themeColor="text1"/>
              </w:rPr>
            </w:pPr>
            <w:r w:rsidRPr="006A10FE">
              <w:rPr>
                <w:color w:val="000000" w:themeColor="text1"/>
              </w:rPr>
              <w:tab/>
            </w:r>
            <w:r w:rsidRPr="006A10FE">
              <w:rPr>
                <w:color w:val="000000" w:themeColor="text1"/>
              </w:rPr>
              <w:tab/>
            </w:r>
            <w:r w:rsidRPr="006A10FE">
              <w:rPr>
                <w:rFonts w:ascii="Cambria Math" w:eastAsiaTheme="minorHAnsi" w:hAnsi="Cambria Math" w:cstheme="minorBidi"/>
                <w:color w:val="000000" w:themeColor="text1"/>
                <w:szCs w:val="22"/>
              </w:rPr>
              <w:br/>
            </w:r>
            <m:oMathPara>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P,y</m:t>
                    </m:r>
                  </m:sub>
                </m:sSub>
                <m:r>
                  <w:rPr>
                    <w:rFonts w:ascii="Cambria Math" w:hAnsi="Cambria Math"/>
                    <w:color w:val="000000" w:themeColor="text1"/>
                  </w:rPr>
                  <m:t xml:space="preserve">= </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F,y</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Fo,y</m:t>
                    </m:r>
                  </m:sub>
                </m:sSub>
                <m:r>
                  <w:rPr>
                    <w:rFonts w:ascii="Cambria Math" w:hAnsi="Cambria Math"/>
                    <w:color w:val="000000" w:themeColor="text1"/>
                  </w:rPr>
                  <m:t xml:space="preserve"> </m:t>
                </m:r>
              </m:oMath>
            </m:oMathPara>
          </w:p>
          <w:p w:rsidR="000E5544" w:rsidRPr="006A10FE" w:rsidRDefault="000E5544" w:rsidP="000300B8">
            <w:pPr>
              <w:rPr>
                <w:color w:val="000000" w:themeColor="text1"/>
                <w:vertAlign w:val="subscript"/>
              </w:rPr>
            </w:pPr>
          </w:p>
        </w:tc>
        <w:tc>
          <w:tcPr>
            <w:tcW w:w="1763" w:type="dxa"/>
          </w:tcPr>
          <w:p w:rsidR="000E5544" w:rsidRPr="006A10FE" w:rsidRDefault="0008097C" w:rsidP="000300B8">
            <w:pPr>
              <w:pStyle w:val="subsection"/>
              <w:ind w:left="0" w:firstLine="0"/>
              <w:rPr>
                <w:color w:val="000000" w:themeColor="text1"/>
              </w:rPr>
            </w:pPr>
            <w:r w:rsidRPr="006A10FE">
              <w:rPr>
                <w:color w:val="000000" w:themeColor="text1"/>
              </w:rPr>
              <w:t xml:space="preserve">Equation </w:t>
            </w:r>
            <w:r w:rsidR="00E627CF" w:rsidRPr="006A10FE">
              <w:rPr>
                <w:color w:val="000000" w:themeColor="text1"/>
              </w:rPr>
              <w:t>5</w:t>
            </w:r>
          </w:p>
        </w:tc>
      </w:tr>
    </w:tbl>
    <w:p w:rsidR="000E5544" w:rsidRPr="006A10FE" w:rsidRDefault="000E5544" w:rsidP="000E5544">
      <w:pPr>
        <w:pStyle w:val="subsection"/>
        <w:rPr>
          <w:color w:val="000000" w:themeColor="text1"/>
        </w:rPr>
      </w:pPr>
      <w:r w:rsidRPr="006A10FE">
        <w:rPr>
          <w:color w:val="000000" w:themeColor="text1"/>
        </w:rPr>
        <w:tab/>
      </w:r>
      <w:r w:rsidRPr="006A10FE">
        <w:rPr>
          <w:color w:val="000000" w:themeColor="text1"/>
        </w:rPr>
        <w:tab/>
        <w:t>Where:</w:t>
      </w:r>
      <w:r w:rsidRPr="006A10FE">
        <w:rPr>
          <w:color w:val="000000" w:themeColor="text1"/>
        </w:rPr>
        <w:tab/>
      </w:r>
      <w:r w:rsidRPr="006A10FE">
        <w:rPr>
          <w:color w:val="000000" w:themeColor="text1"/>
        </w:rPr>
        <w:tab/>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6157"/>
      </w:tblGrid>
      <w:tr w:rsidR="000E5544" w:rsidRPr="006A10FE" w:rsidTr="000300B8">
        <w:tc>
          <w:tcPr>
            <w:tcW w:w="2121" w:type="dxa"/>
          </w:tcPr>
          <w:p w:rsidR="000E5544" w:rsidRPr="006A10FE" w:rsidRDefault="005C1671" w:rsidP="000300B8">
            <w:pPr>
              <w:pStyle w:val="subsection"/>
              <w:ind w:left="0" w:firstLine="0"/>
              <w:jc w:val="center"/>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P,y</m:t>
                    </m:r>
                  </m:sub>
                </m:sSub>
                <m:r>
                  <w:rPr>
                    <w:rFonts w:ascii="Cambria Math" w:eastAsiaTheme="minorHAnsi" w:hAnsi="Cambria Math" w:cstheme="minorBidi"/>
                    <w:color w:val="000000" w:themeColor="text1"/>
                    <w:szCs w:val="22"/>
                    <w:lang w:eastAsia="en-US"/>
                  </w:rPr>
                  <m:t>=</m:t>
                </m:r>
              </m:oMath>
            </m:oMathPara>
          </w:p>
        </w:tc>
        <w:tc>
          <w:tcPr>
            <w:tcW w:w="6157" w:type="dxa"/>
          </w:tcPr>
          <w:p w:rsidR="000E5544" w:rsidRPr="006A10FE" w:rsidRDefault="00654742" w:rsidP="0063664D">
            <w:pPr>
              <w:pStyle w:val="subsection"/>
              <w:ind w:left="0" w:firstLine="0"/>
              <w:rPr>
                <w:color w:val="000000" w:themeColor="text1"/>
              </w:rPr>
            </w:pPr>
            <w:proofErr w:type="gramStart"/>
            <w:r w:rsidRPr="006A10FE">
              <w:rPr>
                <w:color w:val="000000" w:themeColor="text1"/>
              </w:rPr>
              <w:t>total</w:t>
            </w:r>
            <w:proofErr w:type="gramEnd"/>
            <w:r w:rsidRPr="006A10FE">
              <w:rPr>
                <w:color w:val="000000" w:themeColor="text1"/>
              </w:rPr>
              <w:t xml:space="preserve"> </w:t>
            </w:r>
            <w:r w:rsidR="001C06BC" w:rsidRPr="006A10FE">
              <w:rPr>
                <w:color w:val="000000" w:themeColor="text1"/>
              </w:rPr>
              <w:t xml:space="preserve">annual </w:t>
            </w:r>
            <w:r w:rsidR="000E5544" w:rsidRPr="006A10FE">
              <w:rPr>
                <w:color w:val="000000" w:themeColor="text1"/>
              </w:rPr>
              <w:t>project emissions, in tonnes CO</w:t>
            </w:r>
            <w:r w:rsidR="000E5544" w:rsidRPr="006A10FE">
              <w:rPr>
                <w:color w:val="000000" w:themeColor="text1"/>
                <w:vertAlign w:val="subscript"/>
              </w:rPr>
              <w:t>2</w:t>
            </w:r>
            <w:r w:rsidR="000E5544" w:rsidRPr="006A10FE">
              <w:rPr>
                <w:color w:val="000000" w:themeColor="text1"/>
              </w:rPr>
              <w:t>-e, in calendar year</w:t>
            </w:r>
            <m:oMath>
              <m:r>
                <w:rPr>
                  <w:rFonts w:ascii="Cambria Math" w:hAnsi="Cambria Math"/>
                  <w:color w:val="000000" w:themeColor="text1"/>
                </w:rPr>
                <m:t xml:space="preserve"> y</m:t>
              </m:r>
            </m:oMath>
            <w:r w:rsidR="000E5544" w:rsidRPr="006A10FE">
              <w:rPr>
                <w:color w:val="000000" w:themeColor="text1"/>
              </w:rPr>
              <w:t>.</w:t>
            </w:r>
          </w:p>
        </w:tc>
      </w:tr>
      <w:tr w:rsidR="000E5544" w:rsidRPr="006A10FE" w:rsidTr="000300B8">
        <w:tc>
          <w:tcPr>
            <w:tcW w:w="2121" w:type="dxa"/>
          </w:tcPr>
          <w:p w:rsidR="000E5544" w:rsidRPr="006A10FE" w:rsidRDefault="005C1671" w:rsidP="000300B8">
            <w:pPr>
              <w:pStyle w:val="subsection"/>
              <w:ind w:left="0" w:firstLine="0"/>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 xml:space="preserve">F,y </m:t>
                    </m:r>
                  </m:sub>
                </m:sSub>
                <m:r>
                  <w:rPr>
                    <w:rFonts w:ascii="Cambria Math" w:eastAsiaTheme="minorHAnsi" w:hAnsi="Cambria Math" w:cstheme="minorBidi"/>
                    <w:color w:val="000000" w:themeColor="text1"/>
                    <w:szCs w:val="22"/>
                    <w:lang w:eastAsia="en-US"/>
                  </w:rPr>
                  <m:t>=</m:t>
                </m:r>
              </m:oMath>
            </m:oMathPara>
          </w:p>
        </w:tc>
        <w:tc>
          <w:tcPr>
            <w:tcW w:w="6157" w:type="dxa"/>
          </w:tcPr>
          <w:p w:rsidR="000E5544" w:rsidRPr="006A10FE" w:rsidRDefault="007B61DB" w:rsidP="00F63322">
            <w:pPr>
              <w:pStyle w:val="subsection"/>
              <w:ind w:left="0" w:firstLine="0"/>
              <w:rPr>
                <w:color w:val="000000" w:themeColor="text1"/>
              </w:rPr>
            </w:pPr>
            <w:proofErr w:type="gramStart"/>
            <w:r w:rsidRPr="006A10FE">
              <w:rPr>
                <w:color w:val="000000" w:themeColor="text1"/>
              </w:rPr>
              <w:t>annual</w:t>
            </w:r>
            <w:proofErr w:type="gramEnd"/>
            <w:r w:rsidR="00A46009" w:rsidRPr="006A10FE">
              <w:rPr>
                <w:color w:val="000000" w:themeColor="text1"/>
              </w:rPr>
              <w:t xml:space="preserve"> </w:t>
            </w:r>
            <w:r w:rsidR="000E5544" w:rsidRPr="006A10FE">
              <w:rPr>
                <w:color w:val="000000" w:themeColor="text1"/>
              </w:rPr>
              <w:t>fire emissions, in tonnes CO</w:t>
            </w:r>
            <w:r w:rsidR="000E5544" w:rsidRPr="006A10FE">
              <w:rPr>
                <w:color w:val="000000" w:themeColor="text1"/>
                <w:vertAlign w:val="subscript"/>
              </w:rPr>
              <w:t>2</w:t>
            </w:r>
            <w:r w:rsidR="000E5544" w:rsidRPr="006A10FE">
              <w:rPr>
                <w:color w:val="000000" w:themeColor="text1"/>
              </w:rPr>
              <w:t xml:space="preserve">-e, in calendar year </w:t>
            </w:r>
            <m:oMath>
              <m:r>
                <w:rPr>
                  <w:rFonts w:ascii="Cambria Math" w:hAnsi="Cambria Math"/>
                  <w:color w:val="000000" w:themeColor="text1"/>
                </w:rPr>
                <m:t>y</m:t>
              </m:r>
            </m:oMath>
            <w:r w:rsidR="000E5544" w:rsidRPr="006A10FE">
              <w:rPr>
                <w:color w:val="000000" w:themeColor="text1"/>
              </w:rPr>
              <w:t>—</w:t>
            </w:r>
            <w:r w:rsidR="00F63322" w:rsidRPr="006A10FE">
              <w:rPr>
                <w:color w:val="000000" w:themeColor="text1"/>
              </w:rPr>
              <w:t>from</w:t>
            </w:r>
            <w:r w:rsidR="000E5544" w:rsidRPr="006A10FE">
              <w:rPr>
                <w:color w:val="000000" w:themeColor="text1"/>
              </w:rPr>
              <w:t xml:space="preserve"> </w:t>
            </w:r>
            <w:r w:rsidR="0008097C" w:rsidRPr="006A10FE">
              <w:rPr>
                <w:color w:val="000000" w:themeColor="text1"/>
              </w:rPr>
              <w:t xml:space="preserve">Equation </w:t>
            </w:r>
            <w:r w:rsidR="00E627CF" w:rsidRPr="006A10FE">
              <w:rPr>
                <w:color w:val="000000" w:themeColor="text1"/>
              </w:rPr>
              <w:t>6</w:t>
            </w:r>
            <w:r w:rsidR="000E5544" w:rsidRPr="006A10FE">
              <w:rPr>
                <w:color w:val="000000" w:themeColor="text1"/>
              </w:rPr>
              <w:t>.</w:t>
            </w:r>
          </w:p>
        </w:tc>
      </w:tr>
      <w:tr w:rsidR="000E5544" w:rsidRPr="006A10FE" w:rsidTr="000300B8">
        <w:tc>
          <w:tcPr>
            <w:tcW w:w="2121" w:type="dxa"/>
          </w:tcPr>
          <w:p w:rsidR="000E5544" w:rsidRPr="006A10FE" w:rsidRDefault="005C1671" w:rsidP="000300B8">
            <w:pPr>
              <w:pStyle w:val="subsection"/>
              <w:ind w:left="0" w:firstLine="0"/>
              <w:rPr>
                <w:color w:val="000000" w:themeColor="text1"/>
              </w:rPr>
            </w:pPr>
            <m:oMathPara>
              <m:oMathParaPr>
                <m:jc m:val="right"/>
              </m:oMathParaP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Fo,y</m:t>
                    </m:r>
                  </m:sub>
                </m:sSub>
                <m:r>
                  <w:rPr>
                    <w:rFonts w:ascii="Cambria Math" w:hAnsi="Cambria Math"/>
                    <w:color w:val="000000" w:themeColor="text1"/>
                  </w:rPr>
                  <m:t>=</m:t>
                </m:r>
              </m:oMath>
            </m:oMathPara>
          </w:p>
        </w:tc>
        <w:tc>
          <w:tcPr>
            <w:tcW w:w="6157" w:type="dxa"/>
          </w:tcPr>
          <w:p w:rsidR="000E5544" w:rsidRPr="006A10FE" w:rsidRDefault="007B61DB" w:rsidP="0063664D">
            <w:pPr>
              <w:pStyle w:val="subsection"/>
              <w:ind w:left="0" w:firstLine="0"/>
              <w:rPr>
                <w:color w:val="000000" w:themeColor="text1"/>
              </w:rPr>
            </w:pPr>
            <w:proofErr w:type="gramStart"/>
            <w:r w:rsidRPr="006A10FE">
              <w:rPr>
                <w:color w:val="000000" w:themeColor="text1"/>
              </w:rPr>
              <w:t>a</w:t>
            </w:r>
            <w:r w:rsidR="00A46009" w:rsidRPr="006A10FE">
              <w:rPr>
                <w:color w:val="000000" w:themeColor="text1"/>
              </w:rPr>
              <w:t>nnual</w:t>
            </w:r>
            <w:proofErr w:type="gramEnd"/>
            <w:r w:rsidR="00A46009" w:rsidRPr="006A10FE">
              <w:rPr>
                <w:color w:val="000000" w:themeColor="text1"/>
              </w:rPr>
              <w:t xml:space="preserve"> </w:t>
            </w:r>
            <w:r w:rsidR="000E5544" w:rsidRPr="006A10FE">
              <w:rPr>
                <w:color w:val="000000" w:themeColor="text1"/>
              </w:rPr>
              <w:t>fossil fuel emissions, in tonnes CO</w:t>
            </w:r>
            <w:r w:rsidR="000E5544" w:rsidRPr="006A10FE">
              <w:rPr>
                <w:color w:val="000000" w:themeColor="text1"/>
                <w:vertAlign w:val="subscript"/>
              </w:rPr>
              <w:t>2</w:t>
            </w:r>
            <w:r w:rsidR="0063664D" w:rsidRPr="006A10FE">
              <w:rPr>
                <w:color w:val="000000" w:themeColor="text1"/>
              </w:rPr>
              <w:t>-e</w:t>
            </w:r>
            <w:r w:rsidR="000E5544" w:rsidRPr="006A10FE">
              <w:rPr>
                <w:color w:val="000000" w:themeColor="text1"/>
              </w:rPr>
              <w:t xml:space="preserve">—from </w:t>
            </w:r>
            <w:r w:rsidR="0008097C" w:rsidRPr="006A10FE">
              <w:rPr>
                <w:color w:val="000000" w:themeColor="text1"/>
              </w:rPr>
              <w:t xml:space="preserve">Equation </w:t>
            </w:r>
            <w:r w:rsidR="00744241" w:rsidRPr="006A10FE">
              <w:rPr>
                <w:color w:val="000000" w:themeColor="text1"/>
              </w:rPr>
              <w:t>15</w:t>
            </w:r>
            <w:r w:rsidR="000E5544" w:rsidRPr="006A10FE">
              <w:rPr>
                <w:color w:val="000000" w:themeColor="text1"/>
              </w:rPr>
              <w:t>.</w:t>
            </w:r>
          </w:p>
        </w:tc>
      </w:tr>
    </w:tbl>
    <w:p w:rsidR="00440DF0" w:rsidRPr="006A10FE" w:rsidRDefault="00310500" w:rsidP="00440DF0">
      <w:pPr>
        <w:pStyle w:val="ActHead4"/>
        <w:rPr>
          <w:color w:val="000000" w:themeColor="text1"/>
        </w:rPr>
      </w:pPr>
      <w:bookmarkStart w:id="101" w:name="_Toc409184195"/>
      <w:bookmarkStart w:id="102" w:name="_Toc413155596"/>
      <w:r>
        <w:rPr>
          <w:color w:val="000000" w:themeColor="text1"/>
        </w:rPr>
        <w:t>Subdivision 5</w:t>
      </w:r>
      <w:r w:rsidR="00440DF0" w:rsidRPr="006A10FE">
        <w:rPr>
          <w:color w:val="000000" w:themeColor="text1"/>
        </w:rPr>
        <w:t>—Baseline and project fire emissions</w:t>
      </w:r>
      <w:bookmarkEnd w:id="101"/>
      <w:bookmarkEnd w:id="102"/>
    </w:p>
    <w:p w:rsidR="00440DF0" w:rsidRPr="006A10FE" w:rsidRDefault="00310500" w:rsidP="00440DF0">
      <w:pPr>
        <w:pStyle w:val="ActHead5"/>
        <w:rPr>
          <w:color w:val="000000" w:themeColor="text1"/>
        </w:rPr>
      </w:pPr>
      <w:bookmarkStart w:id="103" w:name="_Toc405377066"/>
      <w:bookmarkStart w:id="104" w:name="_Toc409184196"/>
      <w:bookmarkStart w:id="105" w:name="_Toc413155597"/>
      <w:proofErr w:type="gramStart"/>
      <w:r>
        <w:rPr>
          <w:color w:val="000000" w:themeColor="text1"/>
        </w:rPr>
        <w:t>36</w:t>
      </w:r>
      <w:r w:rsidR="00440DF0" w:rsidRPr="006A10FE">
        <w:rPr>
          <w:color w:val="000000" w:themeColor="text1"/>
        </w:rPr>
        <w:t xml:space="preserve">  Fire</w:t>
      </w:r>
      <w:proofErr w:type="gramEnd"/>
      <w:r w:rsidR="00440DF0" w:rsidRPr="006A10FE">
        <w:rPr>
          <w:color w:val="000000" w:themeColor="text1"/>
        </w:rPr>
        <w:t xml:space="preserve"> emissions</w:t>
      </w:r>
      <w:bookmarkEnd w:id="103"/>
      <w:bookmarkEnd w:id="104"/>
      <w:bookmarkEnd w:id="105"/>
    </w:p>
    <w:p w:rsidR="00440DF0" w:rsidRPr="006A10FE" w:rsidRDefault="00440DF0" w:rsidP="00440DF0">
      <w:pPr>
        <w:pStyle w:val="subsection"/>
        <w:rPr>
          <w:color w:val="000000" w:themeColor="text1"/>
        </w:rPr>
      </w:pPr>
      <w:r w:rsidRPr="006A10FE">
        <w:rPr>
          <w:color w:val="000000" w:themeColor="text1"/>
        </w:rPr>
        <w:tab/>
      </w:r>
      <w:r w:rsidRPr="006A10FE">
        <w:rPr>
          <w:color w:val="000000" w:themeColor="text1"/>
        </w:rPr>
        <w:tab/>
      </w:r>
      <w:r w:rsidR="00576AA9" w:rsidRPr="006A10FE">
        <w:rPr>
          <w:color w:val="000000" w:themeColor="text1"/>
        </w:rPr>
        <w:t>For section </w:t>
      </w:r>
      <w:r w:rsidR="00724696" w:rsidRPr="00724696">
        <w:rPr>
          <w:color w:val="000000" w:themeColor="text1"/>
        </w:rPr>
        <w:t>34</w:t>
      </w:r>
      <w:r w:rsidR="00576AA9" w:rsidRPr="006A10FE">
        <w:rPr>
          <w:color w:val="000000" w:themeColor="text1"/>
        </w:rPr>
        <w:t xml:space="preserve"> (</w:t>
      </w:r>
      <w:r w:rsidR="0008097C" w:rsidRPr="006A10FE">
        <w:rPr>
          <w:color w:val="000000" w:themeColor="text1"/>
        </w:rPr>
        <w:t xml:space="preserve">Equation </w:t>
      </w:r>
      <w:r w:rsidR="00E627CF" w:rsidRPr="006A10FE">
        <w:rPr>
          <w:color w:val="000000" w:themeColor="text1"/>
        </w:rPr>
        <w:t>4</w:t>
      </w:r>
      <w:r w:rsidR="00576AA9" w:rsidRPr="006A10FE">
        <w:rPr>
          <w:color w:val="000000" w:themeColor="text1"/>
        </w:rPr>
        <w:t xml:space="preserve">A and </w:t>
      </w:r>
      <w:r w:rsidR="0008097C" w:rsidRPr="006A10FE">
        <w:rPr>
          <w:color w:val="000000" w:themeColor="text1"/>
        </w:rPr>
        <w:t xml:space="preserve">Equation </w:t>
      </w:r>
      <w:r w:rsidR="00E627CF" w:rsidRPr="006A10FE">
        <w:rPr>
          <w:color w:val="000000" w:themeColor="text1"/>
        </w:rPr>
        <w:t>4</w:t>
      </w:r>
      <w:r w:rsidR="00576AA9" w:rsidRPr="006A10FE">
        <w:rPr>
          <w:color w:val="000000" w:themeColor="text1"/>
        </w:rPr>
        <w:t>B) and section </w:t>
      </w:r>
      <w:r w:rsidR="00724696" w:rsidRPr="00724696">
        <w:rPr>
          <w:color w:val="000000" w:themeColor="text1"/>
        </w:rPr>
        <w:t>35</w:t>
      </w:r>
      <w:r w:rsidR="00576AA9" w:rsidRPr="006A10FE">
        <w:rPr>
          <w:color w:val="000000" w:themeColor="text1"/>
        </w:rPr>
        <w:t xml:space="preserve"> (</w:t>
      </w:r>
      <w:r w:rsidR="0008097C" w:rsidRPr="006A10FE">
        <w:rPr>
          <w:color w:val="000000" w:themeColor="text1"/>
        </w:rPr>
        <w:t xml:space="preserve">Equation </w:t>
      </w:r>
      <w:r w:rsidR="00E627CF" w:rsidRPr="006A10FE">
        <w:rPr>
          <w:color w:val="000000" w:themeColor="text1"/>
        </w:rPr>
        <w:t>5</w:t>
      </w:r>
      <w:r w:rsidR="00576AA9" w:rsidRPr="006A10FE">
        <w:rPr>
          <w:color w:val="000000" w:themeColor="text1"/>
        </w:rPr>
        <w:t>), f</w:t>
      </w:r>
      <w:r w:rsidRPr="006A10FE">
        <w:rPr>
          <w:color w:val="000000" w:themeColor="text1"/>
        </w:rPr>
        <w:t>ire emissions</w:t>
      </w:r>
      <w:proofErr w:type="gramStart"/>
      <w:r w:rsidRPr="006A10FE">
        <w:rPr>
          <w:color w:val="000000" w:themeColor="text1"/>
        </w:rPr>
        <w:t xml:space="preserve">, </w:t>
      </w:r>
      <m:oMath>
        <w:proofErr w:type="gramEnd"/>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F,y</m:t>
            </m:r>
          </m:sub>
        </m:sSub>
      </m:oMath>
      <w:r w:rsidRPr="006A10FE">
        <w:rPr>
          <w:color w:val="000000" w:themeColor="text1"/>
          <w:szCs w:val="22"/>
        </w:rPr>
        <w:t>,</w:t>
      </w:r>
      <w:r w:rsidRPr="006A10FE">
        <w:rPr>
          <w:color w:val="000000" w:themeColor="text1"/>
        </w:rPr>
        <w:t xml:space="preserve"> are calculated </w:t>
      </w:r>
      <w:r w:rsidR="00654742" w:rsidRPr="006A10FE">
        <w:rPr>
          <w:color w:val="000000" w:themeColor="text1"/>
        </w:rPr>
        <w:t>for a year</w:t>
      </w:r>
      <m:oMath>
        <m:r>
          <w:rPr>
            <w:rFonts w:ascii="Cambria Math" w:hAnsi="Cambria Math"/>
            <w:color w:val="000000" w:themeColor="text1"/>
          </w:rPr>
          <m:t xml:space="preserve"> y</m:t>
        </m:r>
      </m:oMath>
      <w:r w:rsidR="00654742" w:rsidRPr="006A10FE">
        <w:rPr>
          <w:color w:val="000000" w:themeColor="text1"/>
        </w:rPr>
        <w:t xml:space="preserve"> in the baseline period or the crediting period </w:t>
      </w:r>
      <w:r w:rsidRPr="006A10FE">
        <w:rPr>
          <w:color w:val="000000" w:themeColor="text1"/>
        </w:rPr>
        <w:t xml:space="preserve">using </w:t>
      </w:r>
      <w:r w:rsidR="0008097C" w:rsidRPr="006A10FE">
        <w:rPr>
          <w:color w:val="000000" w:themeColor="text1"/>
        </w:rPr>
        <w:t xml:space="preserve">Equation </w:t>
      </w:r>
      <w:r w:rsidR="00E627CF" w:rsidRPr="006A10FE">
        <w:rPr>
          <w:color w:val="000000" w:themeColor="text1"/>
        </w:rPr>
        <w:t>6</w:t>
      </w:r>
      <w:r w:rsidRPr="006A10FE">
        <w:rPr>
          <w:color w:val="000000" w:themeColor="text1"/>
        </w:rPr>
        <w:t>.</w:t>
      </w:r>
    </w:p>
    <w:tbl>
      <w:tblPr>
        <w:tblStyle w:val="TableGrid"/>
        <w:tblW w:w="0" w:type="auto"/>
        <w:tblInd w:w="964" w:type="dxa"/>
        <w:tblLook w:val="04A0"/>
      </w:tblPr>
      <w:tblGrid>
        <w:gridCol w:w="6515"/>
        <w:gridCol w:w="1763"/>
      </w:tblGrid>
      <w:tr w:rsidR="00440DF0" w:rsidRPr="006A10FE" w:rsidTr="00440DF0">
        <w:tc>
          <w:tcPr>
            <w:tcW w:w="6515" w:type="dxa"/>
          </w:tcPr>
          <w:p w:rsidR="00440DF0" w:rsidRPr="006A10FE" w:rsidRDefault="00440DF0" w:rsidP="00440DF0">
            <w:pPr>
              <w:rPr>
                <w:color w:val="000000" w:themeColor="text1"/>
              </w:rPr>
            </w:pPr>
            <w:r w:rsidRPr="006A10FE">
              <w:rPr>
                <w:color w:val="000000" w:themeColor="text1"/>
              </w:rPr>
              <w:tab/>
              <w:t xml:space="preserve">       </w:t>
            </w:r>
            <w:r w:rsidRPr="006A10FE">
              <w:rPr>
                <w:rFonts w:ascii="Cambria Math" w:eastAsiaTheme="minorHAnsi" w:hAnsi="Cambria Math" w:cstheme="minorBidi"/>
                <w:color w:val="000000" w:themeColor="text1"/>
                <w:szCs w:val="22"/>
              </w:rPr>
              <w:br/>
            </w:r>
            <m:oMathPara>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F,y</m:t>
                    </m:r>
                  </m:sub>
                </m:sSub>
                <m:r>
                  <w:rPr>
                    <w:rFonts w:ascii="Cambria Math" w:hAnsi="Cambria Math"/>
                    <w:color w:val="000000" w:themeColor="text1"/>
                  </w:rPr>
                  <m:t xml:space="preserve">= </m:t>
                </m:r>
                <m:nary>
                  <m:naryPr>
                    <m:chr m:val="∑"/>
                    <m:limLoc m:val="undOvr"/>
                    <m:supHide m:val="on"/>
                    <m:ctrlPr>
                      <w:rPr>
                        <w:rFonts w:ascii="Cambria Math" w:eastAsiaTheme="minorHAnsi" w:hAnsi="Cambria Math" w:cstheme="minorBidi"/>
                        <w:i/>
                        <w:color w:val="000000" w:themeColor="text1"/>
                        <w:szCs w:val="22"/>
                      </w:rPr>
                    </m:ctrlPr>
                  </m:naryPr>
                  <m:sub>
                    <m:eqArr>
                      <m:eqArrPr>
                        <m:ctrlPr>
                          <w:rPr>
                            <w:rFonts w:ascii="Cambria Math" w:hAnsi="Cambria Math"/>
                            <w:color w:val="000000" w:themeColor="text1"/>
                          </w:rPr>
                        </m:ctrlPr>
                      </m:eqArrPr>
                      <m:e>
                        <m:r>
                          <m:rPr>
                            <m:nor/>
                          </m:rPr>
                          <w:rPr>
                            <w:rFonts w:ascii="Cambria Math" w:hAnsi="Cambria Math"/>
                            <w:color w:val="000000" w:themeColor="text1"/>
                          </w:rPr>
                          <m:t xml:space="preserve">both fire </m:t>
                        </m:r>
                      </m:e>
                      <m:e>
                        <m:r>
                          <m:rPr>
                            <m:nor/>
                          </m:rPr>
                          <w:rPr>
                            <w:rFonts w:ascii="Cambria Math" w:hAnsi="Cambria Math"/>
                            <w:color w:val="000000" w:themeColor="text1"/>
                          </w:rPr>
                          <m:t xml:space="preserve">seasons </m:t>
                        </m:r>
                        <m:r>
                          <w:rPr>
                            <w:rFonts w:ascii="Cambria Math" w:hAnsi="Cambria Math"/>
                            <w:color w:val="000000" w:themeColor="text1"/>
                          </w:rPr>
                          <m:t>s</m:t>
                        </m:r>
                        <m:ctrlPr>
                          <w:rPr>
                            <w:rFonts w:ascii="Cambria Math" w:hAnsi="Cambria Math"/>
                            <w:i/>
                            <w:color w:val="000000" w:themeColor="text1"/>
                          </w:rPr>
                        </m:ctrlPr>
                      </m:e>
                    </m:eqArr>
                  </m:sub>
                  <m:sup/>
                  <m:e>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F,y,s</m:t>
                        </m:r>
                      </m:sub>
                    </m:sSub>
                  </m:e>
                </m:nary>
              </m:oMath>
            </m:oMathPara>
          </w:p>
          <w:p w:rsidR="00440DF0" w:rsidRPr="006A10FE" w:rsidRDefault="00440DF0" w:rsidP="00440DF0">
            <w:pPr>
              <w:rPr>
                <w:color w:val="000000" w:themeColor="text1"/>
                <w:vertAlign w:val="subscript"/>
              </w:rPr>
            </w:pPr>
          </w:p>
        </w:tc>
        <w:tc>
          <w:tcPr>
            <w:tcW w:w="1763" w:type="dxa"/>
          </w:tcPr>
          <w:p w:rsidR="00440DF0" w:rsidRPr="006A10FE" w:rsidRDefault="0008097C" w:rsidP="00440DF0">
            <w:pPr>
              <w:pStyle w:val="subsection"/>
              <w:ind w:left="0" w:firstLine="0"/>
              <w:rPr>
                <w:color w:val="000000" w:themeColor="text1"/>
              </w:rPr>
            </w:pPr>
            <w:r w:rsidRPr="006A10FE">
              <w:rPr>
                <w:color w:val="000000" w:themeColor="text1"/>
              </w:rPr>
              <w:t xml:space="preserve">Equation </w:t>
            </w:r>
            <w:r w:rsidR="00E627CF" w:rsidRPr="006A10FE">
              <w:rPr>
                <w:color w:val="000000" w:themeColor="text1"/>
              </w:rPr>
              <w:t>6</w:t>
            </w:r>
          </w:p>
        </w:tc>
      </w:tr>
    </w:tbl>
    <w:p w:rsidR="00440DF0" w:rsidRPr="006A10FE" w:rsidRDefault="00440DF0" w:rsidP="00440DF0">
      <w:pPr>
        <w:pStyle w:val="subsection"/>
        <w:rPr>
          <w:color w:val="000000" w:themeColor="text1"/>
        </w:rPr>
      </w:pPr>
      <w:r w:rsidRPr="006A10FE">
        <w:rPr>
          <w:color w:val="000000" w:themeColor="text1"/>
        </w:rPr>
        <w:tab/>
      </w:r>
      <w:r w:rsidRPr="006A10FE">
        <w:rPr>
          <w:color w:val="000000" w:themeColor="text1"/>
        </w:rPr>
        <w:tab/>
        <w:t>Where:</w:t>
      </w:r>
      <w:r w:rsidRPr="006A10FE">
        <w:rPr>
          <w:color w:val="000000" w:themeColor="text1"/>
        </w:rPr>
        <w:tab/>
      </w:r>
      <w:r w:rsidRPr="006A10FE">
        <w:rPr>
          <w:color w:val="000000" w:themeColor="text1"/>
        </w:rPr>
        <w:tab/>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6157"/>
      </w:tblGrid>
      <w:tr w:rsidR="00440DF0" w:rsidRPr="006A10FE" w:rsidTr="00440DF0">
        <w:tc>
          <w:tcPr>
            <w:tcW w:w="2121" w:type="dxa"/>
          </w:tcPr>
          <w:p w:rsidR="00440DF0" w:rsidRPr="006A10FE" w:rsidRDefault="005C1671" w:rsidP="00440DF0">
            <w:pPr>
              <w:pStyle w:val="subsection"/>
              <w:ind w:left="0" w:firstLine="0"/>
              <w:jc w:val="center"/>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F,y</m:t>
                    </m:r>
                  </m:sub>
                </m:sSub>
                <m:r>
                  <w:rPr>
                    <w:rFonts w:ascii="Cambria Math" w:eastAsiaTheme="minorHAnsi" w:hAnsi="Cambria Math" w:cstheme="minorBidi"/>
                    <w:color w:val="000000" w:themeColor="text1"/>
                    <w:szCs w:val="22"/>
                    <w:lang w:eastAsia="en-US"/>
                  </w:rPr>
                  <m:t>=</m:t>
                </m:r>
              </m:oMath>
            </m:oMathPara>
          </w:p>
        </w:tc>
        <w:tc>
          <w:tcPr>
            <w:tcW w:w="6157" w:type="dxa"/>
          </w:tcPr>
          <w:p w:rsidR="00440DF0" w:rsidRPr="006A10FE" w:rsidRDefault="00440DF0" w:rsidP="00440DF0">
            <w:pPr>
              <w:pStyle w:val="subsection"/>
              <w:ind w:left="0" w:firstLine="0"/>
              <w:rPr>
                <w:color w:val="000000" w:themeColor="text1"/>
              </w:rPr>
            </w:pPr>
            <w:proofErr w:type="gramStart"/>
            <w:r w:rsidRPr="006A10FE">
              <w:rPr>
                <w:color w:val="000000" w:themeColor="text1"/>
              </w:rPr>
              <w:t>fire</w:t>
            </w:r>
            <w:proofErr w:type="gramEnd"/>
            <w:r w:rsidRPr="006A10FE">
              <w:rPr>
                <w:color w:val="000000" w:themeColor="text1"/>
              </w:rPr>
              <w:t xml:space="preserve"> emissions, in tonnes CO</w:t>
            </w:r>
            <w:r w:rsidRPr="006A10FE">
              <w:rPr>
                <w:color w:val="000000" w:themeColor="text1"/>
                <w:vertAlign w:val="subscript"/>
              </w:rPr>
              <w:t>2</w:t>
            </w:r>
            <w:r w:rsidRPr="006A10FE">
              <w:rPr>
                <w:color w:val="000000" w:themeColor="text1"/>
              </w:rPr>
              <w:t xml:space="preserve">-e, in calendar year </w:t>
            </w:r>
            <m:oMath>
              <m:r>
                <w:rPr>
                  <w:rFonts w:ascii="Cambria Math" w:hAnsi="Cambria Math"/>
                  <w:color w:val="000000" w:themeColor="text1"/>
                </w:rPr>
                <m:t>y</m:t>
              </m:r>
            </m:oMath>
            <w:r w:rsidRPr="006A10FE">
              <w:rPr>
                <w:color w:val="000000" w:themeColor="text1"/>
              </w:rPr>
              <w:t>.</w:t>
            </w:r>
          </w:p>
        </w:tc>
      </w:tr>
      <w:tr w:rsidR="00440DF0" w:rsidRPr="006A10FE" w:rsidTr="00440DF0">
        <w:tc>
          <w:tcPr>
            <w:tcW w:w="2121" w:type="dxa"/>
          </w:tcPr>
          <w:p w:rsidR="00440DF0" w:rsidRPr="006A10FE" w:rsidRDefault="005C1671" w:rsidP="00440DF0">
            <w:pPr>
              <w:pStyle w:val="subsection"/>
              <w:ind w:left="0" w:firstLine="0"/>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F,y,s</m:t>
                    </m:r>
                  </m:sub>
                </m:sSub>
                <m:r>
                  <w:rPr>
                    <w:rFonts w:ascii="Cambria Math" w:hAnsi="Cambria Math"/>
                    <w:color w:val="000000" w:themeColor="text1"/>
                    <w:szCs w:val="22"/>
                    <w:lang w:eastAsia="en-US"/>
                  </w:rPr>
                  <m:t>=</m:t>
                </m:r>
              </m:oMath>
            </m:oMathPara>
          </w:p>
        </w:tc>
        <w:tc>
          <w:tcPr>
            <w:tcW w:w="6157" w:type="dxa"/>
          </w:tcPr>
          <w:p w:rsidR="00440DF0" w:rsidRPr="006A10FE" w:rsidRDefault="00440DF0" w:rsidP="007B7E10">
            <w:pPr>
              <w:pStyle w:val="subsection"/>
              <w:ind w:left="0" w:firstLine="0"/>
              <w:rPr>
                <w:color w:val="000000" w:themeColor="text1"/>
              </w:rPr>
            </w:pPr>
            <w:proofErr w:type="gramStart"/>
            <w:r w:rsidRPr="006A10FE">
              <w:rPr>
                <w:color w:val="000000" w:themeColor="text1"/>
              </w:rPr>
              <w:t>fire</w:t>
            </w:r>
            <w:proofErr w:type="gramEnd"/>
            <w:r w:rsidRPr="006A10FE">
              <w:rPr>
                <w:color w:val="000000" w:themeColor="text1"/>
              </w:rPr>
              <w:t xml:space="preserve"> emissions, in tonnes CO</w:t>
            </w:r>
            <w:r w:rsidRPr="006A10FE">
              <w:rPr>
                <w:color w:val="000000" w:themeColor="text1"/>
                <w:vertAlign w:val="subscript"/>
              </w:rPr>
              <w:t>2</w:t>
            </w:r>
            <w:r w:rsidRPr="006A10FE">
              <w:rPr>
                <w:color w:val="000000" w:themeColor="text1"/>
              </w:rPr>
              <w:t xml:space="preserve">-e, in calendar year </w:t>
            </w:r>
            <m:oMath>
              <m:r>
                <w:rPr>
                  <w:rFonts w:ascii="Cambria Math" w:hAnsi="Cambria Math"/>
                  <w:color w:val="000000" w:themeColor="text1"/>
                </w:rPr>
                <m:t>y</m:t>
              </m:r>
            </m:oMath>
            <w:r w:rsidR="007B7E10" w:rsidRPr="006A10FE">
              <w:rPr>
                <w:color w:val="000000" w:themeColor="text1"/>
              </w:rPr>
              <w:t xml:space="preserve"> for fire season </w:t>
            </w:r>
            <m:oMath>
              <m:r>
                <w:rPr>
                  <w:rFonts w:ascii="Cambria Math" w:hAnsi="Cambria Math"/>
                  <w:color w:val="000000" w:themeColor="text1"/>
                </w:rPr>
                <m:t>s</m:t>
              </m:r>
            </m:oMath>
            <w:r w:rsidRPr="006A10FE">
              <w:rPr>
                <w:color w:val="000000" w:themeColor="text1"/>
              </w:rPr>
              <w:t xml:space="preserve">—from </w:t>
            </w:r>
            <w:r w:rsidR="0008097C" w:rsidRPr="006A10FE">
              <w:rPr>
                <w:color w:val="000000" w:themeColor="text1"/>
              </w:rPr>
              <w:t xml:space="preserve">Equation </w:t>
            </w:r>
            <w:r w:rsidR="00E627CF" w:rsidRPr="006A10FE">
              <w:rPr>
                <w:color w:val="000000" w:themeColor="text1"/>
              </w:rPr>
              <w:t>7</w:t>
            </w:r>
            <w:r w:rsidRPr="006A10FE">
              <w:rPr>
                <w:color w:val="000000" w:themeColor="text1"/>
              </w:rPr>
              <w:t>.</w:t>
            </w:r>
          </w:p>
        </w:tc>
      </w:tr>
    </w:tbl>
    <w:p w:rsidR="00440DF0" w:rsidRPr="006A10FE" w:rsidRDefault="00310500" w:rsidP="00440DF0">
      <w:pPr>
        <w:pStyle w:val="ActHead5"/>
        <w:rPr>
          <w:color w:val="000000" w:themeColor="text1"/>
        </w:rPr>
      </w:pPr>
      <w:bookmarkStart w:id="106" w:name="_Toc405377067"/>
      <w:bookmarkStart w:id="107" w:name="_Toc409184197"/>
      <w:bookmarkStart w:id="108" w:name="_Toc413155598"/>
      <w:proofErr w:type="gramStart"/>
      <w:r>
        <w:rPr>
          <w:color w:val="000000" w:themeColor="text1"/>
        </w:rPr>
        <w:t>37</w:t>
      </w:r>
      <w:r w:rsidR="00440DF0" w:rsidRPr="006A10FE">
        <w:rPr>
          <w:color w:val="000000" w:themeColor="text1"/>
        </w:rPr>
        <w:t xml:space="preserve">  Fire</w:t>
      </w:r>
      <w:proofErr w:type="gramEnd"/>
      <w:r w:rsidR="00440DF0" w:rsidRPr="006A10FE">
        <w:rPr>
          <w:color w:val="000000" w:themeColor="text1"/>
        </w:rPr>
        <w:t xml:space="preserve"> emissions—by fire season</w:t>
      </w:r>
      <w:bookmarkEnd w:id="106"/>
      <w:bookmarkEnd w:id="107"/>
      <w:bookmarkEnd w:id="108"/>
    </w:p>
    <w:p w:rsidR="00440DF0" w:rsidRPr="006A10FE" w:rsidRDefault="00440DF0" w:rsidP="00440DF0">
      <w:pPr>
        <w:pStyle w:val="subsection"/>
        <w:rPr>
          <w:color w:val="000000" w:themeColor="text1"/>
        </w:rPr>
      </w:pPr>
      <w:r w:rsidRPr="006A10FE">
        <w:rPr>
          <w:color w:val="000000" w:themeColor="text1"/>
        </w:rPr>
        <w:tab/>
      </w:r>
      <w:r w:rsidRPr="006A10FE">
        <w:rPr>
          <w:color w:val="000000" w:themeColor="text1"/>
        </w:rPr>
        <w:tab/>
      </w:r>
      <w:r w:rsidR="00576AA9" w:rsidRPr="006A10FE">
        <w:rPr>
          <w:color w:val="000000" w:themeColor="text1"/>
        </w:rPr>
        <w:t>For section </w:t>
      </w:r>
      <w:r w:rsidR="00724696" w:rsidRPr="00724696">
        <w:rPr>
          <w:color w:val="000000" w:themeColor="text1"/>
        </w:rPr>
        <w:t>36</w:t>
      </w:r>
      <w:r w:rsidR="00576AA9" w:rsidRPr="006A10FE">
        <w:rPr>
          <w:color w:val="000000" w:themeColor="text1"/>
        </w:rPr>
        <w:t xml:space="preserve"> (</w:t>
      </w:r>
      <w:r w:rsidR="0008097C" w:rsidRPr="006A10FE">
        <w:rPr>
          <w:color w:val="000000" w:themeColor="text1"/>
        </w:rPr>
        <w:t xml:space="preserve">Equation </w:t>
      </w:r>
      <w:r w:rsidR="00E627CF" w:rsidRPr="006A10FE">
        <w:rPr>
          <w:color w:val="000000" w:themeColor="text1"/>
        </w:rPr>
        <w:t>6</w:t>
      </w:r>
      <w:r w:rsidR="00576AA9" w:rsidRPr="006A10FE">
        <w:rPr>
          <w:color w:val="000000" w:themeColor="text1"/>
        </w:rPr>
        <w:t>), f</w:t>
      </w:r>
      <w:r w:rsidRPr="006A10FE">
        <w:rPr>
          <w:color w:val="000000" w:themeColor="text1"/>
        </w:rPr>
        <w:t>ire emissions</w:t>
      </w:r>
      <w:proofErr w:type="gramStart"/>
      <w:r w:rsidRPr="006A10FE">
        <w:rPr>
          <w:color w:val="000000" w:themeColor="text1"/>
        </w:rPr>
        <w:t xml:space="preserve">, </w:t>
      </w:r>
      <m:oMath>
        <w:proofErr w:type="gramEnd"/>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F,y,s</m:t>
            </m:r>
          </m:sub>
        </m:sSub>
      </m:oMath>
      <w:r w:rsidRPr="006A10FE">
        <w:rPr>
          <w:color w:val="000000" w:themeColor="text1"/>
          <w:szCs w:val="22"/>
        </w:rPr>
        <w:t>,</w:t>
      </w:r>
      <w:r w:rsidRPr="006A10FE">
        <w:rPr>
          <w:color w:val="000000" w:themeColor="text1"/>
        </w:rPr>
        <w:t xml:space="preserve"> in calendar year </w:t>
      </w:r>
      <m:oMath>
        <m:r>
          <w:rPr>
            <w:rFonts w:ascii="Cambria Math" w:hAnsi="Cambria Math"/>
            <w:color w:val="000000" w:themeColor="text1"/>
          </w:rPr>
          <m:t>y</m:t>
        </m:r>
      </m:oMath>
      <w:r w:rsidRPr="006A10FE">
        <w:rPr>
          <w:color w:val="000000" w:themeColor="text1"/>
        </w:rPr>
        <w:t xml:space="preserve"> </w:t>
      </w:r>
      <w:r w:rsidR="000975D0" w:rsidRPr="006A10FE">
        <w:rPr>
          <w:color w:val="000000" w:themeColor="text1"/>
        </w:rPr>
        <w:t xml:space="preserve">in the baseline period or the crediting period </w:t>
      </w:r>
      <w:r w:rsidR="006446F5" w:rsidRPr="006A10FE">
        <w:rPr>
          <w:color w:val="000000" w:themeColor="text1"/>
        </w:rPr>
        <w:t xml:space="preserve">for fire season </w:t>
      </w:r>
      <m:oMath>
        <m:r>
          <w:rPr>
            <w:rFonts w:ascii="Cambria Math" w:hAnsi="Cambria Math"/>
            <w:color w:val="000000" w:themeColor="text1"/>
          </w:rPr>
          <m:t>s</m:t>
        </m:r>
      </m:oMath>
      <w:r w:rsidR="006446F5" w:rsidRPr="006A10FE">
        <w:rPr>
          <w:color w:val="000000" w:themeColor="text1"/>
        </w:rPr>
        <w:t xml:space="preserve"> </w:t>
      </w:r>
      <w:r w:rsidRPr="006A10FE">
        <w:rPr>
          <w:color w:val="000000" w:themeColor="text1"/>
        </w:rPr>
        <w:t xml:space="preserve">are calculated using </w:t>
      </w:r>
      <w:r w:rsidR="0008097C" w:rsidRPr="006A10FE">
        <w:rPr>
          <w:color w:val="000000" w:themeColor="text1"/>
        </w:rPr>
        <w:t xml:space="preserve">Equation </w:t>
      </w:r>
      <w:r w:rsidR="00E627CF" w:rsidRPr="006A10FE">
        <w:rPr>
          <w:color w:val="000000" w:themeColor="text1"/>
        </w:rPr>
        <w:t>7</w:t>
      </w:r>
      <w:r w:rsidRPr="006A10FE">
        <w:rPr>
          <w:color w:val="000000" w:themeColor="text1"/>
        </w:rPr>
        <w:t>.</w:t>
      </w:r>
    </w:p>
    <w:tbl>
      <w:tblPr>
        <w:tblStyle w:val="TableGrid"/>
        <w:tblW w:w="0" w:type="auto"/>
        <w:tblInd w:w="964" w:type="dxa"/>
        <w:tblLook w:val="04A0"/>
      </w:tblPr>
      <w:tblGrid>
        <w:gridCol w:w="6515"/>
        <w:gridCol w:w="1763"/>
      </w:tblGrid>
      <w:tr w:rsidR="00440DF0" w:rsidRPr="006A10FE" w:rsidTr="00440DF0">
        <w:tc>
          <w:tcPr>
            <w:tcW w:w="6515" w:type="dxa"/>
          </w:tcPr>
          <w:p w:rsidR="00440DF0" w:rsidRPr="006A10FE" w:rsidRDefault="00440DF0" w:rsidP="00440DF0">
            <w:pPr>
              <w:rPr>
                <w:color w:val="000000" w:themeColor="text1"/>
              </w:rPr>
            </w:pPr>
            <w:r w:rsidRPr="006A10FE">
              <w:rPr>
                <w:color w:val="000000" w:themeColor="text1"/>
              </w:rPr>
              <w:tab/>
              <w:t xml:space="preserve">       </w:t>
            </w:r>
            <w:r w:rsidRPr="006A10FE">
              <w:rPr>
                <w:rFonts w:ascii="Cambria Math" w:eastAsiaTheme="minorHAnsi" w:hAnsi="Cambria Math" w:cstheme="minorBidi"/>
                <w:color w:val="000000" w:themeColor="text1"/>
                <w:szCs w:val="22"/>
              </w:rPr>
              <w:br/>
            </w:r>
            <m:oMathPara>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F,y,s</m:t>
                    </m:r>
                  </m:sub>
                </m:sSub>
                <m:r>
                  <w:rPr>
                    <w:rFonts w:ascii="Cambria Math" w:hAnsi="Cambria Math"/>
                    <w:color w:val="000000" w:themeColor="text1"/>
                  </w:rPr>
                  <m:t xml:space="preserve">= </m:t>
                </m:r>
                <m:nary>
                  <m:naryPr>
                    <m:chr m:val="∑"/>
                    <m:limLoc m:val="undOvr"/>
                    <m:supHide m:val="on"/>
                    <m:ctrlPr>
                      <w:rPr>
                        <w:rFonts w:ascii="Cambria Math" w:hAnsi="Cambria Math"/>
                        <w:i/>
                        <w:color w:val="000000" w:themeColor="text1"/>
                      </w:rPr>
                    </m:ctrlPr>
                  </m:naryPr>
                  <m:sub>
                    <m:eqArr>
                      <m:eqArrPr>
                        <m:ctrlPr>
                          <w:rPr>
                            <w:rFonts w:ascii="Cambria Math" w:hAnsi="Cambria Math"/>
                            <w:color w:val="000000" w:themeColor="text1"/>
                          </w:rPr>
                        </m:ctrlPr>
                      </m:eqArrPr>
                      <m:e>
                        <m:r>
                          <m:rPr>
                            <m:nor/>
                          </m:rPr>
                          <w:rPr>
                            <w:rFonts w:ascii="Cambria Math" w:hAnsi="Cambria Math"/>
                            <w:color w:val="000000" w:themeColor="text1"/>
                          </w:rPr>
                          <m:t>all vegetation</m:t>
                        </m:r>
                      </m:e>
                      <m:e>
                        <m:r>
                          <m:rPr>
                            <m:nor/>
                          </m:rPr>
                          <w:rPr>
                            <w:rFonts w:ascii="Cambria Math" w:hAnsi="Cambria Math"/>
                            <w:color w:val="000000" w:themeColor="text1"/>
                          </w:rPr>
                          <m:t xml:space="preserve">fuel types </m:t>
                        </m:r>
                        <m:r>
                          <w:rPr>
                            <w:rFonts w:ascii="Cambria Math" w:hAnsi="Cambria Math"/>
                            <w:color w:val="000000" w:themeColor="text1"/>
                          </w:rPr>
                          <m:t>v</m:t>
                        </m:r>
                      </m:e>
                    </m:eqArr>
                  </m:sub>
                  <m:sup/>
                  <m:e>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Po,y,s</m:t>
                        </m:r>
                      </m:sub>
                    </m:sSub>
                    <m:r>
                      <w:rPr>
                        <w:rFonts w:ascii="Cambria Math" w:eastAsiaTheme="minorHAnsi" w:hAnsi="Cambria Math" w:cstheme="minorBidi"/>
                        <w:color w:val="000000" w:themeColor="text1"/>
                        <w:szCs w:val="22"/>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S</m:t>
                        </m:r>
                      </m:e>
                      <m:sub>
                        <m:r>
                          <w:rPr>
                            <w:rFonts w:ascii="Cambria Math" w:hAnsi="Cambria Math"/>
                            <w:color w:val="000000" w:themeColor="text1"/>
                          </w:rPr>
                          <m:t>F,y,v,s</m:t>
                        </m:r>
                      </m:sub>
                    </m:sSub>
                  </m:e>
                </m:nary>
              </m:oMath>
            </m:oMathPara>
          </w:p>
          <w:p w:rsidR="00440DF0" w:rsidRPr="006A10FE" w:rsidRDefault="00440DF0" w:rsidP="00440DF0">
            <w:pPr>
              <w:rPr>
                <w:color w:val="000000" w:themeColor="text1"/>
                <w:vertAlign w:val="subscript"/>
              </w:rPr>
            </w:pPr>
          </w:p>
        </w:tc>
        <w:tc>
          <w:tcPr>
            <w:tcW w:w="1763" w:type="dxa"/>
          </w:tcPr>
          <w:p w:rsidR="00440DF0" w:rsidRPr="006A10FE" w:rsidRDefault="0008097C" w:rsidP="00440DF0">
            <w:pPr>
              <w:pStyle w:val="subsection"/>
              <w:ind w:left="0" w:firstLine="0"/>
              <w:rPr>
                <w:color w:val="000000" w:themeColor="text1"/>
              </w:rPr>
            </w:pPr>
            <w:r w:rsidRPr="006A10FE">
              <w:rPr>
                <w:color w:val="000000" w:themeColor="text1"/>
              </w:rPr>
              <w:t xml:space="preserve">Equation </w:t>
            </w:r>
            <w:r w:rsidR="00E627CF" w:rsidRPr="006A10FE">
              <w:rPr>
                <w:color w:val="000000" w:themeColor="text1"/>
              </w:rPr>
              <w:t>7</w:t>
            </w:r>
          </w:p>
        </w:tc>
      </w:tr>
    </w:tbl>
    <w:p w:rsidR="00440DF0" w:rsidRPr="006A10FE" w:rsidRDefault="00440DF0" w:rsidP="00440DF0">
      <w:pPr>
        <w:pStyle w:val="subsection"/>
        <w:rPr>
          <w:color w:val="000000" w:themeColor="text1"/>
        </w:rPr>
      </w:pPr>
      <w:r w:rsidRPr="006A10FE">
        <w:rPr>
          <w:color w:val="000000" w:themeColor="text1"/>
        </w:rPr>
        <w:tab/>
      </w:r>
      <w:r w:rsidRPr="006A10FE">
        <w:rPr>
          <w:color w:val="000000" w:themeColor="text1"/>
        </w:rPr>
        <w:tab/>
        <w:t>Where:</w:t>
      </w:r>
      <w:r w:rsidRPr="006A10FE">
        <w:rPr>
          <w:color w:val="000000" w:themeColor="text1"/>
        </w:rPr>
        <w:tab/>
      </w:r>
      <w:r w:rsidRPr="006A10FE">
        <w:rPr>
          <w:color w:val="000000" w:themeColor="text1"/>
        </w:rPr>
        <w:tab/>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6157"/>
      </w:tblGrid>
      <w:tr w:rsidR="00440DF0" w:rsidRPr="006A10FE" w:rsidTr="00440DF0">
        <w:tc>
          <w:tcPr>
            <w:tcW w:w="2121" w:type="dxa"/>
          </w:tcPr>
          <w:p w:rsidR="00440DF0" w:rsidRPr="006A10FE" w:rsidRDefault="005C1671" w:rsidP="00440DF0">
            <w:pPr>
              <w:pStyle w:val="subsection"/>
              <w:ind w:left="0" w:firstLine="0"/>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F,y,s</m:t>
                    </m:r>
                  </m:sub>
                </m:sSub>
                <m:r>
                  <w:rPr>
                    <w:rFonts w:ascii="Cambria Math" w:hAnsi="Cambria Math"/>
                    <w:color w:val="000000" w:themeColor="text1"/>
                    <w:szCs w:val="22"/>
                    <w:lang w:eastAsia="en-US"/>
                  </w:rPr>
                  <m:t>=</m:t>
                </m:r>
              </m:oMath>
            </m:oMathPara>
          </w:p>
        </w:tc>
        <w:tc>
          <w:tcPr>
            <w:tcW w:w="6157" w:type="dxa"/>
          </w:tcPr>
          <w:p w:rsidR="00440DF0" w:rsidRPr="006A10FE" w:rsidRDefault="00440DF0" w:rsidP="00576AA9">
            <w:pPr>
              <w:pStyle w:val="subsection"/>
              <w:ind w:left="0" w:firstLine="0"/>
              <w:rPr>
                <w:color w:val="000000" w:themeColor="text1"/>
              </w:rPr>
            </w:pPr>
            <w:proofErr w:type="gramStart"/>
            <w:r w:rsidRPr="006A10FE">
              <w:rPr>
                <w:color w:val="000000" w:themeColor="text1"/>
              </w:rPr>
              <w:t>fire</w:t>
            </w:r>
            <w:proofErr w:type="gramEnd"/>
            <w:r w:rsidRPr="006A10FE">
              <w:rPr>
                <w:color w:val="000000" w:themeColor="text1"/>
              </w:rPr>
              <w:t xml:space="preserve"> emissions, in tonnes CO</w:t>
            </w:r>
            <w:r w:rsidRPr="006A10FE">
              <w:rPr>
                <w:color w:val="000000" w:themeColor="text1"/>
                <w:vertAlign w:val="subscript"/>
              </w:rPr>
              <w:t>2</w:t>
            </w:r>
            <w:r w:rsidRPr="006A10FE">
              <w:rPr>
                <w:color w:val="000000" w:themeColor="text1"/>
              </w:rPr>
              <w:t xml:space="preserve">-e, in calendar year </w:t>
            </w:r>
            <m:oMath>
              <m:r>
                <w:rPr>
                  <w:rFonts w:ascii="Cambria Math" w:hAnsi="Cambria Math"/>
                  <w:color w:val="000000" w:themeColor="text1"/>
                </w:rPr>
                <m:t>y</m:t>
              </m:r>
            </m:oMath>
            <w:r w:rsidRPr="006A10FE">
              <w:rPr>
                <w:color w:val="000000" w:themeColor="text1"/>
              </w:rPr>
              <w:t xml:space="preserve"> </w:t>
            </w:r>
            <w:r w:rsidR="00576AA9" w:rsidRPr="006A10FE">
              <w:rPr>
                <w:color w:val="000000" w:themeColor="text1"/>
              </w:rPr>
              <w:t xml:space="preserve">for </w:t>
            </w:r>
            <w:r w:rsidRPr="006A10FE">
              <w:rPr>
                <w:color w:val="000000" w:themeColor="text1"/>
              </w:rPr>
              <w:t xml:space="preserve">fire season </w:t>
            </w:r>
            <m:oMath>
              <m:r>
                <w:rPr>
                  <w:rFonts w:ascii="Cambria Math" w:hAnsi="Cambria Math"/>
                  <w:color w:val="000000" w:themeColor="text1"/>
                </w:rPr>
                <m:t>s</m:t>
              </m:r>
            </m:oMath>
            <w:r w:rsidR="00576AA9" w:rsidRPr="006A10FE">
              <w:rPr>
                <w:color w:val="000000" w:themeColor="text1"/>
              </w:rPr>
              <w:t>.</w:t>
            </w:r>
          </w:p>
        </w:tc>
      </w:tr>
      <w:tr w:rsidR="00440DF0" w:rsidRPr="006A10FE" w:rsidTr="00440DF0">
        <w:tc>
          <w:tcPr>
            <w:tcW w:w="2121" w:type="dxa"/>
          </w:tcPr>
          <w:p w:rsidR="00440DF0" w:rsidRPr="006A10FE" w:rsidRDefault="005C1671" w:rsidP="00440DF0">
            <w:pPr>
              <w:pStyle w:val="subsection"/>
              <w:ind w:left="0" w:firstLine="0"/>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Po,y,s</m:t>
                    </m:r>
                  </m:sub>
                </m:sSub>
                <m:r>
                  <w:rPr>
                    <w:rFonts w:ascii="Cambria Math" w:hAnsi="Cambria Math"/>
                    <w:color w:val="000000" w:themeColor="text1"/>
                    <w:szCs w:val="22"/>
                    <w:lang w:eastAsia="en-US"/>
                  </w:rPr>
                  <m:t>=</m:t>
                </m:r>
              </m:oMath>
            </m:oMathPara>
          </w:p>
        </w:tc>
        <w:tc>
          <w:tcPr>
            <w:tcW w:w="6157" w:type="dxa"/>
          </w:tcPr>
          <w:p w:rsidR="00440DF0" w:rsidRPr="006A10FE" w:rsidRDefault="00440DF0" w:rsidP="00576AA9">
            <w:pPr>
              <w:pStyle w:val="subsection"/>
              <w:ind w:left="0" w:firstLine="0"/>
              <w:rPr>
                <w:color w:val="000000" w:themeColor="text1"/>
              </w:rPr>
            </w:pPr>
            <w:proofErr w:type="gramStart"/>
            <w:r w:rsidRPr="006A10FE">
              <w:rPr>
                <w:color w:val="000000" w:themeColor="text1"/>
              </w:rPr>
              <w:t>potential</w:t>
            </w:r>
            <w:proofErr w:type="gramEnd"/>
            <w:r w:rsidRPr="006A10FE">
              <w:rPr>
                <w:color w:val="000000" w:themeColor="text1"/>
              </w:rPr>
              <w:t xml:space="preserve"> fire emissions, in tonnes CO</w:t>
            </w:r>
            <w:r w:rsidRPr="006A10FE">
              <w:rPr>
                <w:color w:val="000000" w:themeColor="text1"/>
                <w:vertAlign w:val="subscript"/>
              </w:rPr>
              <w:t>2</w:t>
            </w:r>
            <w:r w:rsidRPr="006A10FE">
              <w:rPr>
                <w:color w:val="000000" w:themeColor="text1"/>
              </w:rPr>
              <w:t xml:space="preserve">-e per hectare, in calendar year </w:t>
            </w:r>
            <m:oMath>
              <m:r>
                <w:rPr>
                  <w:rFonts w:ascii="Cambria Math" w:hAnsi="Cambria Math"/>
                  <w:color w:val="000000" w:themeColor="text1"/>
                </w:rPr>
                <m:t>y</m:t>
              </m:r>
            </m:oMath>
            <w:r w:rsidRPr="006A10FE">
              <w:rPr>
                <w:color w:val="000000" w:themeColor="text1"/>
              </w:rPr>
              <w:t xml:space="preserve"> </w:t>
            </w:r>
            <w:r w:rsidR="00576AA9" w:rsidRPr="006A10FE">
              <w:rPr>
                <w:color w:val="000000" w:themeColor="text1"/>
              </w:rPr>
              <w:t xml:space="preserve">for </w:t>
            </w:r>
            <w:r w:rsidRPr="006A10FE">
              <w:rPr>
                <w:color w:val="000000" w:themeColor="text1"/>
              </w:rPr>
              <w:t xml:space="preserve">fire season </w:t>
            </w:r>
            <m:oMath>
              <m:r>
                <w:rPr>
                  <w:rFonts w:ascii="Cambria Math" w:hAnsi="Cambria Math"/>
                  <w:color w:val="000000" w:themeColor="text1"/>
                </w:rPr>
                <m:t>s</m:t>
              </m:r>
            </m:oMath>
            <w:r w:rsidRPr="006A10FE">
              <w:rPr>
                <w:color w:val="000000" w:themeColor="text1"/>
              </w:rPr>
              <w:t xml:space="preserve">—from </w:t>
            </w:r>
            <w:r w:rsidR="0008097C" w:rsidRPr="006A10FE">
              <w:rPr>
                <w:color w:val="000000" w:themeColor="text1"/>
              </w:rPr>
              <w:t xml:space="preserve">Equation </w:t>
            </w:r>
            <w:r w:rsidR="00E627CF" w:rsidRPr="006A10FE">
              <w:rPr>
                <w:color w:val="000000" w:themeColor="text1"/>
              </w:rPr>
              <w:t>9</w:t>
            </w:r>
            <w:r w:rsidRPr="006A10FE">
              <w:rPr>
                <w:color w:val="000000" w:themeColor="text1"/>
              </w:rPr>
              <w:t>.</w:t>
            </w:r>
          </w:p>
        </w:tc>
      </w:tr>
      <w:tr w:rsidR="00440DF0" w:rsidRPr="006A10FE" w:rsidTr="00440DF0">
        <w:tc>
          <w:tcPr>
            <w:tcW w:w="2121" w:type="dxa"/>
          </w:tcPr>
          <w:p w:rsidR="00440DF0" w:rsidRPr="006A10FE" w:rsidRDefault="005C1671" w:rsidP="00C159E0">
            <w:pPr>
              <w:pStyle w:val="subsection"/>
              <w:ind w:left="0" w:firstLine="0"/>
              <w:rPr>
                <w:color w:val="000000" w:themeColor="text1"/>
                <w:szCs w:val="22"/>
                <w:lang w:eastAsia="en-US"/>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S</m:t>
                    </m:r>
                  </m:e>
                  <m:sub>
                    <m:r>
                      <w:rPr>
                        <w:rFonts w:ascii="Cambria Math" w:hAnsi="Cambria Math"/>
                        <w:color w:val="000000" w:themeColor="text1"/>
                      </w:rPr>
                      <m:t>F,y,v,s</m:t>
                    </m:r>
                  </m:sub>
                </m:sSub>
                <m:r>
                  <w:rPr>
                    <w:rFonts w:ascii="Cambria Math" w:eastAsiaTheme="minorHAnsi" w:hAnsi="Cambria Math" w:cstheme="minorBidi"/>
                    <w:color w:val="000000" w:themeColor="text1"/>
                    <w:szCs w:val="22"/>
                    <w:lang w:eastAsia="en-US"/>
                  </w:rPr>
                  <m:t>=</m:t>
                </m:r>
              </m:oMath>
            </m:oMathPara>
          </w:p>
        </w:tc>
        <w:tc>
          <w:tcPr>
            <w:tcW w:w="6157" w:type="dxa"/>
          </w:tcPr>
          <w:p w:rsidR="00440DF0" w:rsidRPr="006A10FE" w:rsidRDefault="00440DF0" w:rsidP="006446F5">
            <w:pPr>
              <w:pStyle w:val="subsection"/>
              <w:ind w:left="0" w:firstLine="0"/>
              <w:rPr>
                <w:color w:val="000000" w:themeColor="text1"/>
              </w:rPr>
            </w:pPr>
            <w:proofErr w:type="gramStart"/>
            <w:r w:rsidRPr="006A10FE">
              <w:rPr>
                <w:color w:val="000000" w:themeColor="text1"/>
              </w:rPr>
              <w:t>area</w:t>
            </w:r>
            <w:proofErr w:type="gramEnd"/>
            <w:r w:rsidRPr="006A10FE">
              <w:rPr>
                <w:color w:val="000000" w:themeColor="text1"/>
              </w:rPr>
              <w:t xml:space="preserve"> burnt, in hectares, in calendar year </w:t>
            </w:r>
            <m:oMath>
              <m:r>
                <w:rPr>
                  <w:rFonts w:ascii="Cambria Math" w:hAnsi="Cambria Math"/>
                  <w:color w:val="000000" w:themeColor="text1"/>
                </w:rPr>
                <m:t>y</m:t>
              </m:r>
            </m:oMath>
            <w:r w:rsidRPr="006A10FE">
              <w:rPr>
                <w:color w:val="000000" w:themeColor="text1"/>
              </w:rPr>
              <w:t xml:space="preserve"> </w:t>
            </w:r>
            <w:r w:rsidR="00C159E0" w:rsidRPr="006A10FE">
              <w:rPr>
                <w:color w:val="000000" w:themeColor="text1"/>
              </w:rPr>
              <w:t>for vegetation</w:t>
            </w:r>
            <w:r w:rsidR="00676894" w:rsidRPr="006A10FE">
              <w:rPr>
                <w:color w:val="000000" w:themeColor="text1"/>
              </w:rPr>
              <w:t xml:space="preserve"> fuel</w:t>
            </w:r>
            <w:r w:rsidR="00C159E0" w:rsidRPr="006A10FE">
              <w:rPr>
                <w:color w:val="000000" w:themeColor="text1"/>
              </w:rPr>
              <w:t xml:space="preserve"> type </w:t>
            </w:r>
            <m:oMath>
              <m:r>
                <w:rPr>
                  <w:rFonts w:ascii="Cambria Math" w:hAnsi="Cambria Math"/>
                  <w:color w:val="000000" w:themeColor="text1"/>
                </w:rPr>
                <m:t>v</m:t>
              </m:r>
            </m:oMath>
            <w:r w:rsidR="00C159E0" w:rsidRPr="006A10FE">
              <w:rPr>
                <w:color w:val="000000" w:themeColor="text1"/>
              </w:rPr>
              <w:t xml:space="preserve"> </w:t>
            </w:r>
            <w:r w:rsidR="00576AA9" w:rsidRPr="006A10FE">
              <w:rPr>
                <w:color w:val="000000" w:themeColor="text1"/>
              </w:rPr>
              <w:t>for</w:t>
            </w:r>
            <w:r w:rsidRPr="006A10FE">
              <w:rPr>
                <w:color w:val="000000" w:themeColor="text1"/>
              </w:rPr>
              <w:t xml:space="preserve"> fire season </w:t>
            </w:r>
            <m:oMath>
              <m:r>
                <w:rPr>
                  <w:rFonts w:ascii="Cambria Math" w:hAnsi="Cambria Math"/>
                  <w:color w:val="000000" w:themeColor="text1"/>
                </w:rPr>
                <m:t>s</m:t>
              </m:r>
            </m:oMath>
            <w:r w:rsidRPr="006A10FE">
              <w:rPr>
                <w:color w:val="000000" w:themeColor="text1"/>
              </w:rPr>
              <w:t xml:space="preserve">—from </w:t>
            </w:r>
            <w:r w:rsidR="0008097C" w:rsidRPr="006A10FE">
              <w:rPr>
                <w:color w:val="000000" w:themeColor="text1"/>
              </w:rPr>
              <w:t xml:space="preserve">Equation </w:t>
            </w:r>
            <w:r w:rsidR="00E627CF" w:rsidRPr="006A10FE">
              <w:rPr>
                <w:color w:val="000000" w:themeColor="text1"/>
              </w:rPr>
              <w:t>8</w:t>
            </w:r>
            <w:r w:rsidRPr="006A10FE">
              <w:rPr>
                <w:color w:val="000000" w:themeColor="text1"/>
              </w:rPr>
              <w:t>.</w:t>
            </w:r>
          </w:p>
        </w:tc>
      </w:tr>
    </w:tbl>
    <w:p w:rsidR="00FF5326" w:rsidRPr="006A10FE" w:rsidRDefault="00310500" w:rsidP="00FF5326">
      <w:pPr>
        <w:pStyle w:val="ActHead5"/>
        <w:rPr>
          <w:color w:val="000000" w:themeColor="text1"/>
        </w:rPr>
      </w:pPr>
      <w:bookmarkStart w:id="109" w:name="_Toc405377073"/>
      <w:bookmarkStart w:id="110" w:name="_Toc409184203"/>
      <w:bookmarkStart w:id="111" w:name="_Toc413155599"/>
      <w:proofErr w:type="gramStart"/>
      <w:r>
        <w:rPr>
          <w:color w:val="000000" w:themeColor="text1"/>
        </w:rPr>
        <w:t>38</w:t>
      </w:r>
      <w:r w:rsidR="00FF5326" w:rsidRPr="006A10FE">
        <w:rPr>
          <w:color w:val="000000" w:themeColor="text1"/>
        </w:rPr>
        <w:t xml:space="preserve">  Area</w:t>
      </w:r>
      <w:proofErr w:type="gramEnd"/>
      <w:r w:rsidR="00FF5326" w:rsidRPr="006A10FE">
        <w:rPr>
          <w:color w:val="000000" w:themeColor="text1"/>
        </w:rPr>
        <w:t xml:space="preserve"> burnt</w:t>
      </w:r>
      <w:bookmarkEnd w:id="109"/>
      <w:bookmarkEnd w:id="110"/>
      <w:bookmarkEnd w:id="111"/>
    </w:p>
    <w:p w:rsidR="00FF5326" w:rsidRPr="006A10FE" w:rsidRDefault="00FF5326" w:rsidP="00DE2724">
      <w:pPr>
        <w:pStyle w:val="subsection"/>
        <w:rPr>
          <w:color w:val="000000" w:themeColor="text1"/>
        </w:rPr>
      </w:pPr>
      <w:r w:rsidRPr="006A10FE">
        <w:rPr>
          <w:color w:val="000000" w:themeColor="text1"/>
        </w:rPr>
        <w:tab/>
      </w:r>
      <w:r w:rsidRPr="006A10FE">
        <w:rPr>
          <w:color w:val="000000" w:themeColor="text1"/>
        </w:rPr>
        <w:tab/>
      </w:r>
      <w:r w:rsidR="00576AA9" w:rsidRPr="006A10FE">
        <w:rPr>
          <w:color w:val="000000" w:themeColor="text1"/>
        </w:rPr>
        <w:t>For section </w:t>
      </w:r>
      <w:r w:rsidR="00724696" w:rsidRPr="00724696">
        <w:rPr>
          <w:color w:val="000000" w:themeColor="text1"/>
        </w:rPr>
        <w:t>37</w:t>
      </w:r>
      <w:r w:rsidR="00576AA9" w:rsidRPr="006A10FE">
        <w:rPr>
          <w:color w:val="000000" w:themeColor="text1"/>
        </w:rPr>
        <w:t xml:space="preserve"> (</w:t>
      </w:r>
      <w:r w:rsidR="0008097C" w:rsidRPr="006A10FE">
        <w:rPr>
          <w:color w:val="000000" w:themeColor="text1"/>
        </w:rPr>
        <w:t xml:space="preserve">Equation </w:t>
      </w:r>
      <w:r w:rsidR="00E627CF" w:rsidRPr="006A10FE">
        <w:rPr>
          <w:color w:val="000000" w:themeColor="text1"/>
        </w:rPr>
        <w:t>7</w:t>
      </w:r>
      <w:r w:rsidR="00576AA9" w:rsidRPr="006A10FE">
        <w:rPr>
          <w:color w:val="000000" w:themeColor="text1"/>
        </w:rPr>
        <w:t>), t</w:t>
      </w:r>
      <w:r w:rsidRPr="006A10FE">
        <w:rPr>
          <w:color w:val="000000" w:themeColor="text1"/>
        </w:rPr>
        <w:t>he area burnt</w:t>
      </w:r>
      <w:r w:rsidR="00DE2724"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F,y,v,s</m:t>
            </m:r>
          </m:sub>
        </m:sSub>
      </m:oMath>
      <w:r w:rsidR="00DE2724" w:rsidRPr="006A10FE">
        <w:rPr>
          <w:color w:val="000000" w:themeColor="text1"/>
        </w:rPr>
        <w:t>,</w:t>
      </w:r>
      <w:r w:rsidRPr="006A10FE">
        <w:rPr>
          <w:color w:val="000000" w:themeColor="text1"/>
        </w:rPr>
        <w:t xml:space="preserve"> </w:t>
      </w:r>
      <w:r w:rsidR="003D4CAA" w:rsidRPr="006A10FE">
        <w:rPr>
          <w:color w:val="000000" w:themeColor="text1"/>
        </w:rPr>
        <w:t xml:space="preserve">in calendar year </w:t>
      </w:r>
      <m:oMath>
        <m:r>
          <w:rPr>
            <w:rFonts w:ascii="Cambria Math" w:hAnsi="Cambria Math"/>
            <w:color w:val="000000" w:themeColor="text1"/>
          </w:rPr>
          <m:t>y</m:t>
        </m:r>
      </m:oMath>
      <w:r w:rsidR="003D4CAA" w:rsidRPr="006A10FE">
        <w:rPr>
          <w:color w:val="000000" w:themeColor="text1"/>
        </w:rPr>
        <w:t xml:space="preserve"> in the baseline period or the crediting period </w:t>
      </w:r>
      <w:r w:rsidR="00576AA9" w:rsidRPr="006A10FE">
        <w:rPr>
          <w:color w:val="000000" w:themeColor="text1"/>
        </w:rPr>
        <w:t xml:space="preserve">for vegetation fuel type </w:t>
      </w:r>
      <m:oMath>
        <m:r>
          <w:rPr>
            <w:rFonts w:ascii="Cambria Math" w:hAnsi="Cambria Math"/>
            <w:color w:val="000000" w:themeColor="text1"/>
          </w:rPr>
          <m:t>v</m:t>
        </m:r>
      </m:oMath>
      <w:r w:rsidR="00576AA9" w:rsidRPr="006A10FE">
        <w:rPr>
          <w:color w:val="000000" w:themeColor="text1"/>
        </w:rPr>
        <w:t xml:space="preserve"> </w:t>
      </w:r>
      <w:r w:rsidR="003D4CAA" w:rsidRPr="006A10FE">
        <w:rPr>
          <w:color w:val="000000" w:themeColor="text1"/>
        </w:rPr>
        <w:t xml:space="preserve">for fire season </w:t>
      </w:r>
      <m:oMath>
        <m:r>
          <w:rPr>
            <w:rFonts w:ascii="Cambria Math" w:hAnsi="Cambria Math"/>
            <w:color w:val="000000" w:themeColor="text1"/>
          </w:rPr>
          <m:t>s</m:t>
        </m:r>
      </m:oMath>
      <w:r w:rsidR="003D4CAA" w:rsidRPr="006A10FE">
        <w:rPr>
          <w:color w:val="000000" w:themeColor="text1"/>
        </w:rPr>
        <w:t xml:space="preserve"> </w:t>
      </w:r>
      <w:r w:rsidRPr="006A10FE">
        <w:rPr>
          <w:color w:val="000000" w:themeColor="text1"/>
        </w:rPr>
        <w:t xml:space="preserve">is calculated using </w:t>
      </w:r>
      <w:r w:rsidR="0008097C" w:rsidRPr="006A10FE">
        <w:rPr>
          <w:color w:val="000000" w:themeColor="text1"/>
        </w:rPr>
        <w:t xml:space="preserve">Equation </w:t>
      </w:r>
      <w:r w:rsidR="00E627CF" w:rsidRPr="006A10FE">
        <w:rPr>
          <w:color w:val="000000" w:themeColor="text1"/>
        </w:rPr>
        <w:t>8</w:t>
      </w:r>
      <w:r w:rsidR="00DE2724" w:rsidRPr="006A10FE">
        <w:rPr>
          <w:color w:val="000000" w:themeColor="text1"/>
        </w:rPr>
        <w:t>.</w:t>
      </w:r>
    </w:p>
    <w:tbl>
      <w:tblPr>
        <w:tblStyle w:val="TableGrid"/>
        <w:tblW w:w="0" w:type="auto"/>
        <w:tblInd w:w="964" w:type="dxa"/>
        <w:tblLook w:val="04A0"/>
      </w:tblPr>
      <w:tblGrid>
        <w:gridCol w:w="6515"/>
        <w:gridCol w:w="1763"/>
      </w:tblGrid>
      <w:tr w:rsidR="00FF5326" w:rsidRPr="006A10FE" w:rsidTr="00FF5326">
        <w:tc>
          <w:tcPr>
            <w:tcW w:w="6515" w:type="dxa"/>
          </w:tcPr>
          <w:p w:rsidR="00FF5326" w:rsidRPr="006A10FE" w:rsidRDefault="005C1671" w:rsidP="00676894">
            <w:pPr>
              <w:pStyle w:val="subsection"/>
              <w:ind w:left="0" w:firstLine="0"/>
              <w:jc w:val="center"/>
              <w:rPr>
                <w:color w:val="000000" w:themeColor="text1"/>
                <w:vertAlign w:val="subscript"/>
              </w:rPr>
            </w:pPr>
            <m:oMathPara>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F,y,v,s</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 xml:space="preserve">y,v,s </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s</m:t>
                    </m:r>
                  </m:sub>
                </m:sSub>
              </m:oMath>
            </m:oMathPara>
          </w:p>
        </w:tc>
        <w:tc>
          <w:tcPr>
            <w:tcW w:w="1763" w:type="dxa"/>
          </w:tcPr>
          <w:p w:rsidR="00FF5326" w:rsidRPr="006A10FE" w:rsidRDefault="0008097C" w:rsidP="00FF5326">
            <w:pPr>
              <w:pStyle w:val="subsection"/>
              <w:ind w:left="0" w:firstLine="0"/>
              <w:rPr>
                <w:color w:val="000000" w:themeColor="text1"/>
              </w:rPr>
            </w:pPr>
            <w:r w:rsidRPr="006A10FE">
              <w:rPr>
                <w:color w:val="000000" w:themeColor="text1"/>
              </w:rPr>
              <w:t xml:space="preserve">Equation </w:t>
            </w:r>
            <w:r w:rsidR="00E627CF" w:rsidRPr="006A10FE">
              <w:rPr>
                <w:color w:val="000000" w:themeColor="text1"/>
              </w:rPr>
              <w:t>8</w:t>
            </w:r>
          </w:p>
        </w:tc>
      </w:tr>
    </w:tbl>
    <w:p w:rsidR="00FF5326" w:rsidRPr="006A10FE" w:rsidRDefault="00FF5326" w:rsidP="00FF5326">
      <w:pPr>
        <w:pStyle w:val="subsection"/>
        <w:rPr>
          <w:color w:val="000000" w:themeColor="text1"/>
        </w:rPr>
      </w:pPr>
      <w:r w:rsidRPr="006A10FE">
        <w:rPr>
          <w:color w:val="000000" w:themeColor="text1"/>
        </w:rPr>
        <w:tab/>
      </w:r>
      <w:r w:rsidRPr="006A10FE">
        <w:rPr>
          <w:color w:val="000000" w:themeColor="text1"/>
        </w:rPr>
        <w:tab/>
        <w:t>Where:</w:t>
      </w:r>
      <w:r w:rsidRPr="006A10FE">
        <w:rPr>
          <w:color w:val="000000" w:themeColor="text1"/>
        </w:rPr>
        <w:tab/>
      </w:r>
      <w:r w:rsidRPr="006A10FE">
        <w:rPr>
          <w:color w:val="000000" w:themeColor="text1"/>
        </w:rPr>
        <w:tab/>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6157"/>
      </w:tblGrid>
      <w:tr w:rsidR="00FF5326" w:rsidRPr="006A10FE" w:rsidTr="00FF5326">
        <w:tc>
          <w:tcPr>
            <w:tcW w:w="2121" w:type="dxa"/>
          </w:tcPr>
          <w:p w:rsidR="00FF5326" w:rsidRPr="006A10FE" w:rsidRDefault="005C1671" w:rsidP="00FF5326">
            <w:pPr>
              <w:pStyle w:val="subsection"/>
              <w:ind w:left="0" w:firstLine="0"/>
              <w:jc w:val="right"/>
              <w:rPr>
                <w:color w:val="000000" w:themeColor="text1"/>
              </w:rPr>
            </w:pPr>
            <m:oMathPara>
              <m:oMathParaPr>
                <m:jc m:val="right"/>
              </m:oMathParaP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F,y,v,s</m:t>
                    </m:r>
                  </m:sub>
                </m:sSub>
                <m:r>
                  <w:rPr>
                    <w:rFonts w:ascii="Cambria Math" w:hAnsi="Cambria Math"/>
                    <w:color w:val="000000" w:themeColor="text1"/>
                  </w:rPr>
                  <m:t>=</m:t>
                </m:r>
              </m:oMath>
            </m:oMathPara>
          </w:p>
        </w:tc>
        <w:tc>
          <w:tcPr>
            <w:tcW w:w="6157" w:type="dxa"/>
          </w:tcPr>
          <w:p w:rsidR="00FF5326" w:rsidRPr="006A10FE" w:rsidRDefault="00FF5326" w:rsidP="00576AA9">
            <w:pPr>
              <w:pStyle w:val="subsection"/>
              <w:ind w:left="0" w:firstLine="0"/>
              <w:rPr>
                <w:color w:val="000000" w:themeColor="text1"/>
              </w:rPr>
            </w:pPr>
            <w:proofErr w:type="gramStart"/>
            <w:r w:rsidRPr="006A10FE">
              <w:rPr>
                <w:color w:val="000000" w:themeColor="text1"/>
              </w:rPr>
              <w:t>area</w:t>
            </w:r>
            <w:proofErr w:type="gramEnd"/>
            <w:r w:rsidRPr="006A10FE">
              <w:rPr>
                <w:color w:val="000000" w:themeColor="text1"/>
              </w:rPr>
              <w:t xml:space="preserve"> burnt, in hectares, in calendar year </w:t>
            </w:r>
            <m:oMath>
              <m:r>
                <w:rPr>
                  <w:rFonts w:ascii="Cambria Math" w:hAnsi="Cambria Math"/>
                  <w:color w:val="000000" w:themeColor="text1"/>
                </w:rPr>
                <m:t>y</m:t>
              </m:r>
            </m:oMath>
            <w:r w:rsidR="00676894" w:rsidRPr="006A10FE">
              <w:rPr>
                <w:color w:val="000000" w:themeColor="text1"/>
              </w:rPr>
              <w:t xml:space="preserve"> for vegetation fuel type </w:t>
            </w:r>
            <m:oMath>
              <m:r>
                <w:rPr>
                  <w:rFonts w:ascii="Cambria Math" w:hAnsi="Cambria Math"/>
                  <w:color w:val="000000" w:themeColor="text1"/>
                </w:rPr>
                <m:t>v</m:t>
              </m:r>
            </m:oMath>
            <w:r w:rsidR="00676894" w:rsidRPr="006A10FE">
              <w:rPr>
                <w:color w:val="000000" w:themeColor="text1"/>
              </w:rPr>
              <w:t xml:space="preserve"> </w:t>
            </w:r>
            <w:r w:rsidR="00576AA9" w:rsidRPr="006A10FE">
              <w:rPr>
                <w:color w:val="000000" w:themeColor="text1"/>
              </w:rPr>
              <w:t xml:space="preserve">for </w:t>
            </w:r>
            <w:r w:rsidR="00676894" w:rsidRPr="006A10FE">
              <w:rPr>
                <w:color w:val="000000" w:themeColor="text1"/>
              </w:rPr>
              <w:t xml:space="preserve">fire season </w:t>
            </w:r>
            <m:oMath>
              <m:r>
                <w:rPr>
                  <w:rFonts w:ascii="Cambria Math" w:hAnsi="Cambria Math"/>
                  <w:color w:val="000000" w:themeColor="text1"/>
                </w:rPr>
                <m:t>s</m:t>
              </m:r>
            </m:oMath>
            <w:r w:rsidRPr="006A10FE">
              <w:rPr>
                <w:color w:val="000000" w:themeColor="text1"/>
              </w:rPr>
              <w:t>.</w:t>
            </w:r>
          </w:p>
        </w:tc>
      </w:tr>
      <w:tr w:rsidR="00FF5326" w:rsidRPr="006A10FE" w:rsidTr="00FF5326">
        <w:tc>
          <w:tcPr>
            <w:tcW w:w="2121" w:type="dxa"/>
          </w:tcPr>
          <w:p w:rsidR="00FF5326" w:rsidRPr="006A10FE" w:rsidRDefault="005C1671" w:rsidP="00676894">
            <w:pPr>
              <w:pStyle w:val="subsection"/>
              <w:ind w:left="0" w:firstLine="0"/>
              <w:jc w:val="right"/>
              <w:rPr>
                <w:color w:val="000000" w:themeColor="text1"/>
              </w:rPr>
            </w:pPr>
            <m:oMathPara>
              <m:oMathParaPr>
                <m:jc m:val="right"/>
              </m:oMathParaP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 xml:space="preserve">y,v,s </m:t>
                    </m:r>
                  </m:sub>
                </m:sSub>
                <m:r>
                  <w:rPr>
                    <w:rFonts w:ascii="Cambria Math" w:hAnsi="Cambria Math"/>
                    <w:color w:val="000000" w:themeColor="text1"/>
                  </w:rPr>
                  <m:t>=</m:t>
                </m:r>
              </m:oMath>
            </m:oMathPara>
          </w:p>
        </w:tc>
        <w:tc>
          <w:tcPr>
            <w:tcW w:w="6157" w:type="dxa"/>
          </w:tcPr>
          <w:p w:rsidR="00FF5326" w:rsidRPr="006A10FE" w:rsidRDefault="00FF5326" w:rsidP="00676894">
            <w:pPr>
              <w:pStyle w:val="subsection"/>
              <w:ind w:left="0" w:firstLine="0"/>
              <w:rPr>
                <w:color w:val="000000" w:themeColor="text1"/>
              </w:rPr>
            </w:pPr>
            <w:proofErr w:type="gramStart"/>
            <w:r w:rsidRPr="006A10FE">
              <w:rPr>
                <w:color w:val="000000" w:themeColor="text1"/>
              </w:rPr>
              <w:t>fire</w:t>
            </w:r>
            <w:proofErr w:type="gramEnd"/>
            <w:r w:rsidRPr="006A10FE">
              <w:rPr>
                <w:color w:val="000000" w:themeColor="text1"/>
              </w:rPr>
              <w:t xml:space="preserve"> scar area, in hectares, in calendar year </w:t>
            </w:r>
            <m:oMath>
              <m:r>
                <w:rPr>
                  <w:rFonts w:ascii="Cambria Math" w:hAnsi="Cambria Math"/>
                  <w:color w:val="000000" w:themeColor="text1"/>
                </w:rPr>
                <m:t>y</m:t>
              </m:r>
            </m:oMath>
            <w:r w:rsidR="00676894" w:rsidRPr="006A10FE">
              <w:rPr>
                <w:color w:val="000000" w:themeColor="text1"/>
              </w:rPr>
              <w:t xml:space="preserve"> for vegetation fuel type </w:t>
            </w:r>
            <m:oMath>
              <m:r>
                <w:rPr>
                  <w:rFonts w:ascii="Cambria Math" w:hAnsi="Cambria Math"/>
                  <w:color w:val="000000" w:themeColor="text1"/>
                </w:rPr>
                <m:t>v</m:t>
              </m:r>
            </m:oMath>
            <w:r w:rsidR="00676894" w:rsidRPr="006A10FE">
              <w:rPr>
                <w:color w:val="000000" w:themeColor="text1"/>
              </w:rPr>
              <w:t xml:space="preserve"> </w:t>
            </w:r>
            <w:r w:rsidR="00576AA9" w:rsidRPr="006A10FE">
              <w:rPr>
                <w:color w:val="000000" w:themeColor="text1"/>
              </w:rPr>
              <w:t xml:space="preserve">for </w:t>
            </w:r>
            <w:r w:rsidR="00676894" w:rsidRPr="006A10FE">
              <w:rPr>
                <w:color w:val="000000" w:themeColor="text1"/>
              </w:rPr>
              <w:t xml:space="preserve">fire season </w:t>
            </w:r>
            <m:oMath>
              <m:r>
                <w:rPr>
                  <w:rFonts w:ascii="Cambria Math" w:hAnsi="Cambria Math"/>
                  <w:color w:val="000000" w:themeColor="text1"/>
                </w:rPr>
                <m:t>s</m:t>
              </m:r>
            </m:oMath>
            <w:r w:rsidRPr="006A10FE">
              <w:rPr>
                <w:color w:val="000000" w:themeColor="text1"/>
              </w:rPr>
              <w:t xml:space="preserve">—from </w:t>
            </w:r>
            <w:r w:rsidR="00724696" w:rsidRPr="00724696">
              <w:rPr>
                <w:bCs/>
                <w:color w:val="000000" w:themeColor="text1"/>
                <w:lang w:val="en-US"/>
              </w:rPr>
              <w:t>Subdivision 6</w:t>
            </w:r>
            <w:r w:rsidRPr="006A10FE">
              <w:rPr>
                <w:color w:val="000000" w:themeColor="text1"/>
              </w:rPr>
              <w:t>.</w:t>
            </w:r>
          </w:p>
        </w:tc>
      </w:tr>
      <w:tr w:rsidR="00FF5326" w:rsidRPr="006A10FE" w:rsidTr="00FF5326">
        <w:tc>
          <w:tcPr>
            <w:tcW w:w="2121" w:type="dxa"/>
          </w:tcPr>
          <w:p w:rsidR="00FF5326" w:rsidRPr="006A10FE" w:rsidRDefault="005C1671" w:rsidP="00656288">
            <w:pPr>
              <w:pStyle w:val="subsection"/>
              <w:ind w:left="0" w:firstLine="0"/>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s</m:t>
                  </m:r>
                </m:sub>
              </m:sSub>
            </m:oMath>
            <w:r w:rsidR="00656288" w:rsidRPr="006A10FE">
              <w:rPr>
                <w:color w:val="000000" w:themeColor="text1"/>
              </w:rPr>
              <w:t xml:space="preserve"> =</w:t>
            </w:r>
            <w:r w:rsidR="00FF5326" w:rsidRPr="006A10FE">
              <w:rPr>
                <w:color w:val="000000" w:themeColor="text1"/>
              </w:rPr>
              <w:t xml:space="preserve"> </w:t>
            </w:r>
          </w:p>
        </w:tc>
        <w:tc>
          <w:tcPr>
            <w:tcW w:w="6157" w:type="dxa"/>
          </w:tcPr>
          <w:p w:rsidR="00F731BB" w:rsidRPr="006A10FE" w:rsidRDefault="00176414" w:rsidP="00F731BB">
            <w:pPr>
              <w:pStyle w:val="subsection"/>
              <w:ind w:left="0" w:firstLine="0"/>
              <w:rPr>
                <w:color w:val="000000" w:themeColor="text1"/>
              </w:rPr>
            </w:pPr>
            <w:proofErr w:type="gramStart"/>
            <w:r w:rsidRPr="006A10FE">
              <w:rPr>
                <w:color w:val="000000" w:themeColor="text1"/>
              </w:rPr>
              <w:t>the</w:t>
            </w:r>
            <w:proofErr w:type="gramEnd"/>
            <w:r w:rsidRPr="006A10FE">
              <w:rPr>
                <w:color w:val="000000" w:themeColor="text1"/>
              </w:rPr>
              <w:t xml:space="preserve"> appropriate </w:t>
            </w:r>
            <w:r w:rsidR="00FF5326" w:rsidRPr="006A10FE">
              <w:rPr>
                <w:color w:val="000000" w:themeColor="text1"/>
              </w:rPr>
              <w:t xml:space="preserve">patchiness for fire season </w:t>
            </w:r>
            <m:oMath>
              <m:r>
                <w:rPr>
                  <w:rFonts w:ascii="Cambria Math" w:hAnsi="Cambria Math"/>
                  <w:color w:val="000000" w:themeColor="text1"/>
                </w:rPr>
                <m:t>s</m:t>
              </m:r>
            </m:oMath>
            <w:r w:rsidR="00FF5326" w:rsidRPr="006A10FE">
              <w:rPr>
                <w:color w:val="000000" w:themeColor="text1"/>
              </w:rPr>
              <w:t>—from</w:t>
            </w:r>
            <w:r w:rsidR="009D567E" w:rsidRPr="006A10FE">
              <w:rPr>
                <w:color w:val="000000" w:themeColor="text1"/>
              </w:rPr>
              <w:t xml:space="preserve"> Table </w:t>
            </w:r>
            <w:r w:rsidR="00E627CF" w:rsidRPr="006A10FE">
              <w:rPr>
                <w:color w:val="000000" w:themeColor="text1"/>
              </w:rPr>
              <w:t>J</w:t>
            </w:r>
            <w:r w:rsidR="00FF5326" w:rsidRPr="006A10FE">
              <w:rPr>
                <w:color w:val="000000" w:themeColor="text1"/>
              </w:rPr>
              <w:t xml:space="preserve"> in Schedule 2.</w:t>
            </w:r>
          </w:p>
        </w:tc>
      </w:tr>
    </w:tbl>
    <w:p w:rsidR="00DE2724" w:rsidRPr="006A10FE" w:rsidRDefault="00310500" w:rsidP="00DE2724">
      <w:pPr>
        <w:pStyle w:val="ActHead4"/>
        <w:rPr>
          <w:color w:val="000000" w:themeColor="text1"/>
        </w:rPr>
      </w:pPr>
      <w:bookmarkStart w:id="112" w:name="_Toc405377044"/>
      <w:bookmarkStart w:id="113" w:name="_Toc409523617"/>
      <w:bookmarkStart w:id="114" w:name="_Toc413155600"/>
      <w:r>
        <w:rPr>
          <w:color w:val="000000" w:themeColor="text1"/>
        </w:rPr>
        <w:t>Subdivision 6</w:t>
      </w:r>
      <w:r w:rsidR="00DE2724" w:rsidRPr="006A10FE">
        <w:rPr>
          <w:color w:val="000000" w:themeColor="text1"/>
        </w:rPr>
        <w:t>—Calculating fire scar area</w:t>
      </w:r>
      <w:bookmarkEnd w:id="112"/>
      <w:bookmarkEnd w:id="113"/>
      <w:bookmarkEnd w:id="114"/>
    </w:p>
    <w:p w:rsidR="00E4077C" w:rsidRPr="006A10FE" w:rsidRDefault="00310500" w:rsidP="00E4077C">
      <w:pPr>
        <w:pStyle w:val="ActHead5"/>
        <w:rPr>
          <w:color w:val="000000" w:themeColor="text1"/>
        </w:rPr>
      </w:pPr>
      <w:bookmarkStart w:id="115" w:name="_Toc413155601"/>
      <w:proofErr w:type="gramStart"/>
      <w:r>
        <w:rPr>
          <w:color w:val="000000" w:themeColor="text1"/>
        </w:rPr>
        <w:t>39</w:t>
      </w:r>
      <w:r w:rsidR="00E4077C" w:rsidRPr="006A10FE">
        <w:rPr>
          <w:color w:val="000000" w:themeColor="text1"/>
        </w:rPr>
        <w:t xml:space="preserve">  Method</w:t>
      </w:r>
      <w:proofErr w:type="gramEnd"/>
      <w:r w:rsidR="00E4077C" w:rsidRPr="006A10FE">
        <w:rPr>
          <w:color w:val="000000" w:themeColor="text1"/>
        </w:rPr>
        <w:t xml:space="preserve"> for calculating fire scar area</w:t>
      </w:r>
      <w:bookmarkEnd w:id="115"/>
    </w:p>
    <w:p w:rsidR="00E4077C" w:rsidRPr="006A10FE" w:rsidRDefault="00E4077C" w:rsidP="00E4077C">
      <w:pPr>
        <w:pStyle w:val="subsection"/>
        <w:rPr>
          <w:color w:val="000000" w:themeColor="text1"/>
        </w:rPr>
      </w:pPr>
      <w:r w:rsidRPr="006A10FE">
        <w:rPr>
          <w:color w:val="000000" w:themeColor="text1"/>
        </w:rPr>
        <w:tab/>
      </w:r>
      <w:r w:rsidRPr="006A10FE">
        <w:rPr>
          <w:color w:val="000000" w:themeColor="text1"/>
        </w:rPr>
        <w:tab/>
        <w:t>For section </w:t>
      </w:r>
      <w:r w:rsidR="00724696" w:rsidRPr="00724696">
        <w:rPr>
          <w:color w:val="000000" w:themeColor="text1"/>
        </w:rPr>
        <w:t>38</w:t>
      </w:r>
      <w:r w:rsidRPr="006A10FE">
        <w:rPr>
          <w:color w:val="000000" w:themeColor="text1"/>
        </w:rPr>
        <w:t xml:space="preserve"> (Equation 8), to calculate the fire scar area for calendar year </w:t>
      </w:r>
      <m:oMath>
        <m:r>
          <w:rPr>
            <w:rFonts w:ascii="Cambria Math" w:hAnsi="Cambria Math"/>
            <w:color w:val="000000" w:themeColor="text1"/>
          </w:rPr>
          <m:t>y</m:t>
        </m:r>
      </m:oMath>
      <w:r w:rsidRPr="006A10FE">
        <w:rPr>
          <w:color w:val="000000" w:themeColor="text1"/>
        </w:rPr>
        <w:t xml:space="preserve"> for vegetation fuel type </w:t>
      </w:r>
      <m:oMath>
        <m:r>
          <w:rPr>
            <w:rFonts w:ascii="Cambria Math" w:hAnsi="Cambria Math"/>
            <w:color w:val="000000" w:themeColor="text1"/>
          </w:rPr>
          <m:t>v</m:t>
        </m:r>
      </m:oMath>
      <w:r w:rsidRPr="006A10FE">
        <w:rPr>
          <w:color w:val="000000" w:themeColor="text1"/>
        </w:rPr>
        <w:t xml:space="preserve"> for fire </w:t>
      </w:r>
      <w:proofErr w:type="gramStart"/>
      <w:r w:rsidRPr="006A10FE">
        <w:rPr>
          <w:color w:val="000000" w:themeColor="text1"/>
        </w:rPr>
        <w:t xml:space="preserve">season </w:t>
      </w:r>
      <m:oMath>
        <w:proofErr w:type="gramEnd"/>
        <m:r>
          <w:rPr>
            <w:rFonts w:ascii="Cambria Math" w:hAnsi="Cambria Math"/>
            <w:color w:val="000000" w:themeColor="text1"/>
          </w:rPr>
          <m:t>s</m:t>
        </m:r>
      </m:oMath>
      <w:r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 xml:space="preserve">y,v,s </m:t>
            </m:r>
          </m:sub>
        </m:sSub>
      </m:oMath>
      <w:r w:rsidRPr="006A10FE">
        <w:rPr>
          <w:color w:val="000000" w:themeColor="text1"/>
        </w:rPr>
        <w:t>, the project proponent must:</w:t>
      </w:r>
    </w:p>
    <w:p w:rsidR="00E4077C" w:rsidRPr="006A10FE" w:rsidRDefault="00E4077C" w:rsidP="00E4077C">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either</w:t>
      </w:r>
      <w:proofErr w:type="gramEnd"/>
      <w:r w:rsidRPr="006A10FE">
        <w:rPr>
          <w:color w:val="000000" w:themeColor="text1"/>
        </w:rPr>
        <w:t>:</w:t>
      </w:r>
    </w:p>
    <w:p w:rsidR="00E4077C" w:rsidRPr="006A10FE" w:rsidRDefault="00E4077C" w:rsidP="00E4077C">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Pr="006A10FE">
        <w:rPr>
          <w:color w:val="000000" w:themeColor="text1"/>
        </w:rPr>
        <w:t>source</w:t>
      </w:r>
      <w:proofErr w:type="gramEnd"/>
      <w:r w:rsidRPr="006A10FE">
        <w:rPr>
          <w:color w:val="000000" w:themeColor="text1"/>
        </w:rPr>
        <w:t xml:space="preserve"> monthly fire maps from the NAFI</w:t>
      </w:r>
      <w:r w:rsidR="00254741" w:rsidRPr="006A10FE">
        <w:rPr>
          <w:color w:val="000000" w:themeColor="text1"/>
        </w:rPr>
        <w:t xml:space="preserve"> that cover the project area</w:t>
      </w:r>
      <w:r w:rsidRPr="006A10FE">
        <w:rPr>
          <w:color w:val="000000" w:themeColor="text1"/>
        </w:rPr>
        <w:t>; or</w:t>
      </w:r>
    </w:p>
    <w:p w:rsidR="00E4077C" w:rsidRPr="006A10FE" w:rsidRDefault="00E4077C" w:rsidP="00E4077C">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Pr="006A10FE">
        <w:rPr>
          <w:color w:val="000000" w:themeColor="text1"/>
        </w:rPr>
        <w:t>create</w:t>
      </w:r>
      <w:proofErr w:type="gramEnd"/>
      <w:r w:rsidRPr="006A10FE">
        <w:rPr>
          <w:color w:val="000000" w:themeColor="text1"/>
        </w:rPr>
        <w:t xml:space="preserve"> monthly fire maps in accordance with section </w:t>
      </w:r>
      <w:r w:rsidR="00724696" w:rsidRPr="00724696">
        <w:rPr>
          <w:color w:val="000000" w:themeColor="text1"/>
        </w:rPr>
        <w:t>40</w:t>
      </w:r>
      <w:r w:rsidRPr="006A10FE">
        <w:rPr>
          <w:color w:val="000000" w:themeColor="text1"/>
        </w:rPr>
        <w:t>; and</w:t>
      </w:r>
    </w:p>
    <w:p w:rsidR="00E4077C" w:rsidRPr="006A10FE" w:rsidRDefault="00E4077C" w:rsidP="00E4077C">
      <w:pPr>
        <w:pStyle w:val="paragraph"/>
        <w:rPr>
          <w:color w:val="000000" w:themeColor="text1"/>
        </w:rPr>
      </w:pPr>
      <w:r w:rsidRPr="006A10FE">
        <w:rPr>
          <w:color w:val="000000" w:themeColor="text1"/>
        </w:rPr>
        <w:lastRenderedPageBreak/>
        <w:tab/>
      </w:r>
      <w:r w:rsidR="00310500">
        <w:rPr>
          <w:color w:val="000000" w:themeColor="text1"/>
        </w:rPr>
        <w:t>(b)</w:t>
      </w:r>
      <w:r w:rsidRPr="006A10FE">
        <w:rPr>
          <w:color w:val="000000" w:themeColor="text1"/>
        </w:rPr>
        <w:tab/>
        <w:t>use those monthly fire maps to produce seasonal fire maps</w:t>
      </w:r>
      <w:r w:rsidR="00752666" w:rsidRPr="006A10FE">
        <w:rPr>
          <w:color w:val="000000" w:themeColor="text1"/>
        </w:rPr>
        <w:t xml:space="preserve">, for each fire season </w:t>
      </w:r>
      <m:oMath>
        <m:r>
          <w:rPr>
            <w:rFonts w:ascii="Cambria Math" w:hAnsi="Cambria Math"/>
            <w:color w:val="000000" w:themeColor="text1"/>
          </w:rPr>
          <m:t>s</m:t>
        </m:r>
      </m:oMath>
      <w:r w:rsidR="00752666" w:rsidRPr="006A10FE">
        <w:rPr>
          <w:color w:val="000000" w:themeColor="text1"/>
        </w:rPr>
        <w:t xml:space="preserve"> of calendar year </w:t>
      </w:r>
      <m:oMath>
        <m:r>
          <w:rPr>
            <w:rFonts w:ascii="Cambria Math" w:hAnsi="Cambria Math"/>
            <w:color w:val="000000" w:themeColor="text1"/>
          </w:rPr>
          <m:t>y</m:t>
        </m:r>
      </m:oMath>
      <w:r w:rsidR="00752666" w:rsidRPr="006A10FE">
        <w:rPr>
          <w:color w:val="000000" w:themeColor="text1"/>
        </w:rPr>
        <w:t>,</w:t>
      </w:r>
      <w:r w:rsidRPr="006A10FE">
        <w:rPr>
          <w:color w:val="000000" w:themeColor="text1"/>
        </w:rPr>
        <w:t xml:space="preserve"> in accordance with section </w:t>
      </w:r>
      <w:r w:rsidR="00724696" w:rsidRPr="00724696">
        <w:rPr>
          <w:color w:val="000000" w:themeColor="text1"/>
        </w:rPr>
        <w:t>41</w:t>
      </w:r>
      <w:r w:rsidRPr="006A10FE">
        <w:rPr>
          <w:color w:val="000000" w:themeColor="text1"/>
        </w:rPr>
        <w:t>; and</w:t>
      </w:r>
    </w:p>
    <w:p w:rsidR="00507EFD" w:rsidRPr="006A10FE" w:rsidRDefault="00507EFD" w:rsidP="00507EFD">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t xml:space="preserve">if </w:t>
      </w:r>
      <w:r w:rsidR="00DC12E4" w:rsidRPr="006A10FE">
        <w:rPr>
          <w:color w:val="000000" w:themeColor="text1"/>
        </w:rPr>
        <w:t>the project proponent did not source the monthly fire maps from the NAFI—</w:t>
      </w:r>
      <w:r w:rsidRPr="006A10FE">
        <w:rPr>
          <w:color w:val="000000" w:themeColor="text1"/>
        </w:rPr>
        <w:t>validate the seasonal fire maps in accordance with section</w:t>
      </w:r>
      <w:r w:rsidR="008C1945" w:rsidRPr="006A10FE">
        <w:rPr>
          <w:color w:val="000000" w:themeColor="text1"/>
        </w:rPr>
        <w:t>s</w:t>
      </w:r>
      <w:r w:rsidRPr="006A10FE">
        <w:rPr>
          <w:color w:val="000000" w:themeColor="text1"/>
        </w:rPr>
        <w:t xml:space="preserve"> </w:t>
      </w:r>
      <w:r w:rsidR="00724696" w:rsidRPr="00724696">
        <w:rPr>
          <w:color w:val="000000" w:themeColor="text1"/>
        </w:rPr>
        <w:t>42</w:t>
      </w:r>
      <w:r w:rsidR="008C1945" w:rsidRPr="006A10FE">
        <w:rPr>
          <w:color w:val="000000" w:themeColor="text1"/>
        </w:rPr>
        <w:t xml:space="preserve">, </w:t>
      </w:r>
      <w:r w:rsidR="00724696" w:rsidRPr="00724696">
        <w:rPr>
          <w:color w:val="000000" w:themeColor="text1"/>
        </w:rPr>
        <w:t>43</w:t>
      </w:r>
      <w:r w:rsidR="008C1945" w:rsidRPr="006A10FE">
        <w:rPr>
          <w:color w:val="000000" w:themeColor="text1"/>
        </w:rPr>
        <w:t xml:space="preserve"> and </w:t>
      </w:r>
      <w:r w:rsidR="00724696" w:rsidRPr="00724696">
        <w:rPr>
          <w:color w:val="000000" w:themeColor="text1"/>
        </w:rPr>
        <w:t>44</w:t>
      </w:r>
      <w:r w:rsidR="008C1945" w:rsidRPr="006A10FE">
        <w:rPr>
          <w:color w:val="000000" w:themeColor="text1"/>
        </w:rPr>
        <w:t>; and</w:t>
      </w:r>
    </w:p>
    <w:p w:rsidR="00E4077C" w:rsidRPr="006A10FE" w:rsidRDefault="00E4077C" w:rsidP="00E4077C">
      <w:pPr>
        <w:pStyle w:val="paragraph"/>
        <w:rPr>
          <w:color w:val="000000" w:themeColor="text1"/>
        </w:rPr>
      </w:pPr>
      <w:r w:rsidRPr="006A10FE">
        <w:rPr>
          <w:color w:val="000000" w:themeColor="text1"/>
        </w:rPr>
        <w:tab/>
      </w:r>
      <w:r w:rsidR="00310500">
        <w:rPr>
          <w:color w:val="000000" w:themeColor="text1"/>
        </w:rPr>
        <w:t>(d)</w:t>
      </w:r>
      <w:r w:rsidRPr="006A10FE">
        <w:rPr>
          <w:color w:val="000000" w:themeColor="text1"/>
        </w:rPr>
        <w:tab/>
      </w:r>
      <w:proofErr w:type="gramStart"/>
      <w:r w:rsidRPr="006A10FE">
        <w:rPr>
          <w:color w:val="000000" w:themeColor="text1"/>
        </w:rPr>
        <w:t>use</w:t>
      </w:r>
      <w:proofErr w:type="gramEnd"/>
      <w:r w:rsidRPr="006A10FE">
        <w:rPr>
          <w:color w:val="000000" w:themeColor="text1"/>
        </w:rPr>
        <w:t xml:space="preserve"> those seasonal fire maps to calculate, for each calendar year </w:t>
      </w:r>
      <m:oMath>
        <m:r>
          <w:rPr>
            <w:rFonts w:ascii="Cambria Math" w:hAnsi="Cambria Math"/>
            <w:color w:val="000000" w:themeColor="text1"/>
          </w:rPr>
          <m:t>y</m:t>
        </m:r>
      </m:oMath>
      <w:r w:rsidRPr="006A10FE">
        <w:rPr>
          <w:color w:val="000000" w:themeColor="text1"/>
        </w:rPr>
        <w:t xml:space="preserve">, each vegetation fuel type </w:t>
      </w:r>
      <m:oMath>
        <m:r>
          <w:rPr>
            <w:rFonts w:ascii="Cambria Math" w:hAnsi="Cambria Math"/>
            <w:color w:val="000000" w:themeColor="text1"/>
          </w:rPr>
          <m:t>v</m:t>
        </m:r>
      </m:oMath>
      <w:r w:rsidRPr="006A10FE">
        <w:rPr>
          <w:color w:val="000000" w:themeColor="text1"/>
        </w:rPr>
        <w:t xml:space="preserve"> and each fire season </w:t>
      </w:r>
      <m:oMath>
        <m:r>
          <w:rPr>
            <w:rFonts w:ascii="Cambria Math" w:hAnsi="Cambria Math"/>
            <w:color w:val="000000" w:themeColor="text1"/>
          </w:rPr>
          <m:t>s</m:t>
        </m:r>
      </m:oMath>
      <w:r w:rsidRPr="006A10FE">
        <w:rPr>
          <w:color w:val="000000" w:themeColor="text1"/>
        </w:rPr>
        <w:t xml:space="preserve">, the fire scar area, </w:t>
      </w: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y,v,s</m:t>
            </m:r>
          </m:sub>
        </m:sSub>
      </m:oMath>
      <w:r w:rsidRPr="006A10FE">
        <w:rPr>
          <w:color w:val="000000" w:themeColor="text1"/>
        </w:rPr>
        <w:t xml:space="preserve"> in accordance with section </w:t>
      </w:r>
      <w:r w:rsidR="00724696" w:rsidRPr="00724696">
        <w:rPr>
          <w:color w:val="000000" w:themeColor="text1"/>
        </w:rPr>
        <w:t>45</w:t>
      </w:r>
      <w:r w:rsidRPr="006A10FE">
        <w:rPr>
          <w:color w:val="000000" w:themeColor="text1"/>
        </w:rPr>
        <w:t>.</w:t>
      </w:r>
    </w:p>
    <w:p w:rsidR="00A70E5A" w:rsidRPr="006A10FE" w:rsidRDefault="00310500" w:rsidP="00A70E5A">
      <w:pPr>
        <w:pStyle w:val="ActHead5"/>
        <w:rPr>
          <w:color w:val="000000" w:themeColor="text1"/>
        </w:rPr>
      </w:pPr>
      <w:bookmarkStart w:id="116" w:name="_Toc405377047"/>
      <w:bookmarkStart w:id="117" w:name="_Toc409523619"/>
      <w:bookmarkStart w:id="118" w:name="_Toc413155602"/>
      <w:proofErr w:type="gramStart"/>
      <w:r>
        <w:rPr>
          <w:color w:val="000000" w:themeColor="text1"/>
        </w:rPr>
        <w:t>40</w:t>
      </w:r>
      <w:r w:rsidR="00A70E5A" w:rsidRPr="006A10FE">
        <w:rPr>
          <w:color w:val="000000" w:themeColor="text1"/>
        </w:rPr>
        <w:t xml:space="preserve">  Monthly</w:t>
      </w:r>
      <w:proofErr w:type="gramEnd"/>
      <w:r w:rsidR="00A70E5A" w:rsidRPr="006A10FE">
        <w:rPr>
          <w:color w:val="000000" w:themeColor="text1"/>
        </w:rPr>
        <w:t xml:space="preserve"> fire maps</w:t>
      </w:r>
      <w:bookmarkEnd w:id="116"/>
      <w:bookmarkEnd w:id="117"/>
      <w:bookmarkEnd w:id="118"/>
    </w:p>
    <w:p w:rsidR="00A70E5A" w:rsidRPr="006A10FE" w:rsidRDefault="00A70E5A" w:rsidP="00A70E5A">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r>
      <w:r w:rsidR="00DC12E4" w:rsidRPr="006A10FE">
        <w:rPr>
          <w:color w:val="000000" w:themeColor="text1"/>
        </w:rPr>
        <w:t>I</w:t>
      </w:r>
      <w:r w:rsidRPr="006A10FE">
        <w:rPr>
          <w:color w:val="000000" w:themeColor="text1"/>
        </w:rPr>
        <w:t>f the project proponent does not source monthly fire maps from the NAFI, the project proponent must create monthly fire maps that:</w:t>
      </w:r>
    </w:p>
    <w:p w:rsidR="00A70E5A" w:rsidRPr="006A10FE" w:rsidRDefault="00A70E5A" w:rsidP="00A70E5A">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cover</w:t>
      </w:r>
      <w:proofErr w:type="gramEnd"/>
      <w:r w:rsidRPr="006A10FE">
        <w:rPr>
          <w:color w:val="000000" w:themeColor="text1"/>
        </w:rPr>
        <w:t xml:space="preserve"> the project area; and</w:t>
      </w:r>
    </w:p>
    <w:p w:rsidR="00A70E5A" w:rsidRPr="006A10FE" w:rsidRDefault="00A70E5A" w:rsidP="00A70E5A">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are</w:t>
      </w:r>
      <w:proofErr w:type="gramEnd"/>
      <w:r w:rsidRPr="006A10FE">
        <w:rPr>
          <w:color w:val="000000" w:themeColor="text1"/>
        </w:rPr>
        <w:t xml:space="preserve"> geospatial maps in raster format; and</w:t>
      </w:r>
    </w:p>
    <w:p w:rsidR="00A70E5A" w:rsidRPr="006A10FE" w:rsidRDefault="00A70E5A" w:rsidP="00A70E5A">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Pr="006A10FE">
        <w:rPr>
          <w:color w:val="000000" w:themeColor="text1"/>
        </w:rPr>
        <w:t>have</w:t>
      </w:r>
      <w:proofErr w:type="gramEnd"/>
      <w:r w:rsidRPr="006A10FE">
        <w:rPr>
          <w:color w:val="000000" w:themeColor="text1"/>
        </w:rPr>
        <w:t xml:space="preserve"> a pixel size of 2</w:t>
      </w:r>
      <w:r w:rsidR="00407370" w:rsidRPr="006A10FE">
        <w:rPr>
          <w:color w:val="000000" w:themeColor="text1"/>
        </w:rPr>
        <w:t>5</w:t>
      </w:r>
      <w:r w:rsidR="00B8584A" w:rsidRPr="006A10FE">
        <w:rPr>
          <w:color w:val="000000" w:themeColor="text1"/>
        </w:rPr>
        <w:t>0 metres by 250 metres or less.</w:t>
      </w:r>
    </w:p>
    <w:p w:rsidR="00C6695C" w:rsidRPr="006A10FE" w:rsidRDefault="00C6695C" w:rsidP="00A70E5A">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t>However, if satellite imagery products of 250 metres by 250 metres or less are not available for a particular month, a monthly fire map may have a pixel size of 1 square kilometre or less.</w:t>
      </w:r>
    </w:p>
    <w:p w:rsidR="00B8584A" w:rsidRPr="006A10FE" w:rsidRDefault="00B8584A" w:rsidP="00B8584A">
      <w:pPr>
        <w:pStyle w:val="subsection"/>
        <w:rPr>
          <w:color w:val="000000" w:themeColor="text1"/>
        </w:rPr>
      </w:pPr>
      <w:r w:rsidRPr="006A10FE">
        <w:rPr>
          <w:color w:val="000000" w:themeColor="text1"/>
        </w:rPr>
        <w:tab/>
      </w:r>
      <w:r w:rsidR="00310500">
        <w:rPr>
          <w:color w:val="000000" w:themeColor="text1"/>
        </w:rPr>
        <w:t>(3)</w:t>
      </w:r>
      <w:r w:rsidRPr="006A10FE">
        <w:rPr>
          <w:color w:val="000000" w:themeColor="text1"/>
        </w:rPr>
        <w:tab/>
        <w:t xml:space="preserve">The project proponent must assign </w:t>
      </w:r>
      <w:r w:rsidR="00C6695C" w:rsidRPr="006A10FE">
        <w:rPr>
          <w:color w:val="000000" w:themeColor="text1"/>
        </w:rPr>
        <w:t xml:space="preserve">to each pixel </w:t>
      </w:r>
      <w:r w:rsidRPr="006A10FE">
        <w:rPr>
          <w:color w:val="000000" w:themeColor="text1"/>
        </w:rPr>
        <w:t xml:space="preserve">a code </w:t>
      </w:r>
      <w:r w:rsidR="00C6695C" w:rsidRPr="006A10FE">
        <w:rPr>
          <w:color w:val="000000" w:themeColor="text1"/>
        </w:rPr>
        <w:t>as follows</w:t>
      </w:r>
      <w:r w:rsidRPr="006A10FE">
        <w:rPr>
          <w:color w:val="000000" w:themeColor="text1"/>
        </w:rPr>
        <w:t>:</w:t>
      </w:r>
    </w:p>
    <w:p w:rsidR="00B8584A" w:rsidRPr="006A10FE" w:rsidRDefault="00B8584A" w:rsidP="00B8584A">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if</w:t>
      </w:r>
      <w:proofErr w:type="gramEnd"/>
      <w:r w:rsidRPr="006A10FE">
        <w:rPr>
          <w:color w:val="000000" w:themeColor="text1"/>
        </w:rPr>
        <w:t xml:space="preserve"> more than half of the area of the pixel burnt in that calendar month—‘burnt’;</w:t>
      </w:r>
    </w:p>
    <w:p w:rsidR="00B8584A" w:rsidRPr="006A10FE" w:rsidRDefault="00B8584A" w:rsidP="00B8584A">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00531491" w:rsidRPr="006A10FE">
        <w:rPr>
          <w:color w:val="000000" w:themeColor="text1"/>
        </w:rPr>
        <w:t>otherwise</w:t>
      </w:r>
      <w:proofErr w:type="gramEnd"/>
      <w:r w:rsidR="00531491" w:rsidRPr="006A10FE">
        <w:rPr>
          <w:color w:val="000000" w:themeColor="text1"/>
        </w:rPr>
        <w:t>—‘unburnt’.</w:t>
      </w:r>
    </w:p>
    <w:p w:rsidR="00A70E5A" w:rsidRPr="006A10FE" w:rsidRDefault="00A70E5A" w:rsidP="00A70E5A">
      <w:pPr>
        <w:pStyle w:val="subsection"/>
        <w:rPr>
          <w:color w:val="000000" w:themeColor="text1"/>
        </w:rPr>
      </w:pPr>
      <w:r w:rsidRPr="006A10FE">
        <w:rPr>
          <w:color w:val="000000" w:themeColor="text1"/>
        </w:rPr>
        <w:tab/>
      </w:r>
      <w:r w:rsidR="00310500">
        <w:rPr>
          <w:color w:val="000000" w:themeColor="text1"/>
        </w:rPr>
        <w:t>(4)</w:t>
      </w:r>
      <w:r w:rsidRPr="006A10FE">
        <w:rPr>
          <w:color w:val="000000" w:themeColor="text1"/>
        </w:rPr>
        <w:tab/>
        <w:t xml:space="preserve">The 12 monthly fire maps that are used to </w:t>
      </w:r>
      <w:r w:rsidR="0094197C" w:rsidRPr="006A10FE">
        <w:rPr>
          <w:color w:val="000000" w:themeColor="text1"/>
        </w:rPr>
        <w:t xml:space="preserve">create </w:t>
      </w:r>
      <w:r w:rsidRPr="006A10FE">
        <w:rPr>
          <w:color w:val="000000" w:themeColor="text1"/>
        </w:rPr>
        <w:t>the seasonal fire maps for a particular year must be derived from a single satellite imagery product.</w:t>
      </w:r>
    </w:p>
    <w:p w:rsidR="008C1945" w:rsidRPr="006A10FE" w:rsidRDefault="00310500" w:rsidP="008C1945">
      <w:pPr>
        <w:pStyle w:val="ActHead5"/>
        <w:rPr>
          <w:color w:val="000000" w:themeColor="text1"/>
        </w:rPr>
      </w:pPr>
      <w:bookmarkStart w:id="119" w:name="_Toc405377048"/>
      <w:bookmarkStart w:id="120" w:name="_Toc409523620"/>
      <w:bookmarkStart w:id="121" w:name="_Toc413155603"/>
      <w:proofErr w:type="gramStart"/>
      <w:r>
        <w:rPr>
          <w:color w:val="000000" w:themeColor="text1"/>
        </w:rPr>
        <w:t>41</w:t>
      </w:r>
      <w:r w:rsidR="008C1945" w:rsidRPr="006A10FE">
        <w:rPr>
          <w:color w:val="000000" w:themeColor="text1"/>
        </w:rPr>
        <w:t xml:space="preserve">  Seasonal</w:t>
      </w:r>
      <w:proofErr w:type="gramEnd"/>
      <w:r w:rsidR="008C1945" w:rsidRPr="006A10FE">
        <w:rPr>
          <w:color w:val="000000" w:themeColor="text1"/>
        </w:rPr>
        <w:t xml:space="preserve"> fire maps</w:t>
      </w:r>
      <w:bookmarkEnd w:id="119"/>
      <w:bookmarkEnd w:id="120"/>
      <w:bookmarkEnd w:id="121"/>
    </w:p>
    <w:p w:rsidR="008C1945" w:rsidRPr="006A10FE" w:rsidRDefault="008C1945" w:rsidP="008C1945">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r>
      <w:r w:rsidR="00DC12E4" w:rsidRPr="006A10FE">
        <w:rPr>
          <w:color w:val="000000" w:themeColor="text1"/>
        </w:rPr>
        <w:t>E</w:t>
      </w:r>
      <w:r w:rsidRPr="006A10FE">
        <w:rPr>
          <w:color w:val="000000" w:themeColor="text1"/>
        </w:rPr>
        <w:t>ach seasonal fire map must:</w:t>
      </w:r>
    </w:p>
    <w:p w:rsidR="008C1945" w:rsidRPr="006A10FE" w:rsidRDefault="008C1945" w:rsidP="008C1945">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be</w:t>
      </w:r>
      <w:proofErr w:type="gramEnd"/>
      <w:r w:rsidRPr="006A10FE">
        <w:rPr>
          <w:color w:val="000000" w:themeColor="text1"/>
        </w:rPr>
        <w:t xml:space="preserve"> a geospatial map in raster format; and</w:t>
      </w:r>
    </w:p>
    <w:p w:rsidR="008C1945" w:rsidRPr="006A10FE" w:rsidRDefault="008C1945" w:rsidP="008C1945">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have</w:t>
      </w:r>
      <w:proofErr w:type="gramEnd"/>
      <w:r w:rsidRPr="006A10FE">
        <w:rPr>
          <w:color w:val="000000" w:themeColor="text1"/>
        </w:rPr>
        <w:t xml:space="preserve"> the finest possible resolution allowed for by the monthly fire maps.</w:t>
      </w:r>
    </w:p>
    <w:p w:rsidR="008C1945" w:rsidRPr="006A10FE" w:rsidRDefault="008C1945" w:rsidP="008C1945">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t>The project proponent must assign, to each pixel, a code as follows:</w:t>
      </w:r>
    </w:p>
    <w:p w:rsidR="008C1945" w:rsidRPr="006A10FE" w:rsidRDefault="008C1945" w:rsidP="008C1945">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if</w:t>
      </w:r>
      <w:proofErr w:type="gramEnd"/>
      <w:r w:rsidRPr="006A10FE">
        <w:rPr>
          <w:color w:val="000000" w:themeColor="text1"/>
        </w:rPr>
        <w:t xml:space="preserve"> the code for that pixel in any of the monthly fire maps is ‘</w:t>
      </w:r>
      <w:proofErr w:type="spellStart"/>
      <w:r w:rsidRPr="006A10FE">
        <w:rPr>
          <w:color w:val="000000" w:themeColor="text1"/>
        </w:rPr>
        <w:t>burnt’—‘burnt</w:t>
      </w:r>
      <w:proofErr w:type="spellEnd"/>
      <w:r w:rsidRPr="006A10FE">
        <w:rPr>
          <w:color w:val="000000" w:themeColor="text1"/>
        </w:rPr>
        <w:t>’;</w:t>
      </w:r>
    </w:p>
    <w:p w:rsidR="008C1945" w:rsidRPr="006A10FE" w:rsidRDefault="008C1945" w:rsidP="00211AA3">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00531491" w:rsidRPr="006A10FE">
        <w:rPr>
          <w:color w:val="000000" w:themeColor="text1"/>
        </w:rPr>
        <w:t>otherwise</w:t>
      </w:r>
      <w:proofErr w:type="gramEnd"/>
      <w:r w:rsidR="00531491" w:rsidRPr="006A10FE">
        <w:rPr>
          <w:color w:val="000000" w:themeColor="text1"/>
        </w:rPr>
        <w:t>—‘unburnt’.</w:t>
      </w:r>
    </w:p>
    <w:p w:rsidR="00E243C3" w:rsidRPr="006A10FE" w:rsidRDefault="00310500" w:rsidP="00E243C3">
      <w:pPr>
        <w:pStyle w:val="ActHead5"/>
        <w:rPr>
          <w:color w:val="000000" w:themeColor="text1"/>
        </w:rPr>
      </w:pPr>
      <w:bookmarkStart w:id="122" w:name="_Toc413155604"/>
      <w:proofErr w:type="gramStart"/>
      <w:r>
        <w:rPr>
          <w:color w:val="000000" w:themeColor="text1"/>
        </w:rPr>
        <w:t>42</w:t>
      </w:r>
      <w:r w:rsidR="00E243C3" w:rsidRPr="006A10FE">
        <w:rPr>
          <w:color w:val="000000" w:themeColor="text1"/>
        </w:rPr>
        <w:t xml:space="preserve">  Validation</w:t>
      </w:r>
      <w:proofErr w:type="gramEnd"/>
      <w:r w:rsidR="00E243C3" w:rsidRPr="006A10FE">
        <w:rPr>
          <w:color w:val="000000" w:themeColor="text1"/>
        </w:rPr>
        <w:t xml:space="preserve"> </w:t>
      </w:r>
      <w:r w:rsidR="00DC12E4" w:rsidRPr="006A10FE">
        <w:rPr>
          <w:color w:val="000000" w:themeColor="text1"/>
        </w:rPr>
        <w:t xml:space="preserve">of seasonal fire maps </w:t>
      </w:r>
      <w:r w:rsidR="00E243C3" w:rsidRPr="006A10FE">
        <w:rPr>
          <w:color w:val="000000" w:themeColor="text1"/>
        </w:rPr>
        <w:t>if monthly fire maps not sourced from NAFI</w:t>
      </w:r>
      <w:bookmarkEnd w:id="122"/>
    </w:p>
    <w:p w:rsidR="00E243C3" w:rsidRPr="006A10FE" w:rsidRDefault="00E243C3" w:rsidP="00E243C3">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t>If one or more of the monthly fire maps are not sourced from the NAFI, for each seasonal fire map in which such monthly fire maps were used, the project proponent must:</w:t>
      </w:r>
    </w:p>
    <w:p w:rsidR="00E243C3" w:rsidRPr="006A10FE" w:rsidRDefault="00E243C3" w:rsidP="00E243C3">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conduct</w:t>
      </w:r>
      <w:proofErr w:type="gramEnd"/>
      <w:r w:rsidRPr="006A10FE">
        <w:rPr>
          <w:color w:val="000000" w:themeColor="text1"/>
        </w:rPr>
        <w:t xml:space="preserve"> a validation survey in accordance with section </w:t>
      </w:r>
      <w:r w:rsidR="00724696" w:rsidRPr="00724696">
        <w:rPr>
          <w:color w:val="000000" w:themeColor="text1"/>
        </w:rPr>
        <w:t>43</w:t>
      </w:r>
      <w:r w:rsidRPr="006A10FE">
        <w:rPr>
          <w:color w:val="000000" w:themeColor="text1"/>
        </w:rPr>
        <w:t>; and</w:t>
      </w:r>
    </w:p>
    <w:p w:rsidR="00E243C3" w:rsidRPr="006A10FE" w:rsidRDefault="00E243C3" w:rsidP="00E243C3">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validate</w:t>
      </w:r>
      <w:proofErr w:type="gramEnd"/>
      <w:r w:rsidRPr="006A10FE">
        <w:rPr>
          <w:color w:val="000000" w:themeColor="text1"/>
        </w:rPr>
        <w:t xml:space="preserve"> the seasonal fire map in accordance with section </w:t>
      </w:r>
      <w:r w:rsidR="00724696" w:rsidRPr="00724696">
        <w:rPr>
          <w:color w:val="000000" w:themeColor="text1"/>
        </w:rPr>
        <w:t>44</w:t>
      </w:r>
      <w:r w:rsidRPr="006A10FE">
        <w:rPr>
          <w:color w:val="000000" w:themeColor="text1"/>
        </w:rPr>
        <w:t xml:space="preserve"> and</w:t>
      </w:r>
    </w:p>
    <w:p w:rsidR="00E243C3" w:rsidRPr="006A10FE" w:rsidRDefault="00E243C3" w:rsidP="00E243C3">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Pr="006A10FE">
        <w:rPr>
          <w:color w:val="000000" w:themeColor="text1"/>
        </w:rPr>
        <w:t>if</w:t>
      </w:r>
      <w:proofErr w:type="gramEnd"/>
      <w:r w:rsidRPr="006A10FE">
        <w:rPr>
          <w:color w:val="000000" w:themeColor="text1"/>
        </w:rPr>
        <w:t xml:space="preserve"> the map is not valid:</w:t>
      </w:r>
    </w:p>
    <w:p w:rsidR="00E243C3" w:rsidRPr="006A10FE" w:rsidRDefault="00E243C3" w:rsidP="00E243C3">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Pr="006A10FE">
        <w:rPr>
          <w:color w:val="000000" w:themeColor="text1"/>
        </w:rPr>
        <w:t>re-interpret</w:t>
      </w:r>
      <w:proofErr w:type="gramEnd"/>
      <w:r w:rsidRPr="006A10FE">
        <w:rPr>
          <w:color w:val="000000" w:themeColor="text1"/>
        </w:rPr>
        <w:t xml:space="preserve"> and re-classify the monthly fire maps; and</w:t>
      </w:r>
    </w:p>
    <w:p w:rsidR="00E243C3" w:rsidRPr="006A10FE" w:rsidRDefault="00E243C3" w:rsidP="00E243C3">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Pr="006A10FE">
        <w:rPr>
          <w:color w:val="000000" w:themeColor="text1"/>
        </w:rPr>
        <w:t>validate</w:t>
      </w:r>
      <w:proofErr w:type="gramEnd"/>
      <w:r w:rsidRPr="006A10FE">
        <w:rPr>
          <w:color w:val="000000" w:themeColor="text1"/>
        </w:rPr>
        <w:t xml:space="preserve"> the seasonal fire map based on the re-interpreted and re-classified monthly fire maps, in accordance with section </w:t>
      </w:r>
      <w:r w:rsidR="00724696" w:rsidRPr="00724696">
        <w:rPr>
          <w:color w:val="000000" w:themeColor="text1"/>
        </w:rPr>
        <w:t>44</w:t>
      </w:r>
      <w:r w:rsidRPr="006A10FE">
        <w:rPr>
          <w:color w:val="000000" w:themeColor="text1"/>
        </w:rPr>
        <w:t>.</w:t>
      </w:r>
    </w:p>
    <w:p w:rsidR="00E243C3" w:rsidRPr="006A10FE" w:rsidRDefault="00E243C3" w:rsidP="00A70E5A">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t>When re-interpreting and re-classifying a map, the project proponent must not use the waypoints that were used to validate the map, nor information from them.</w:t>
      </w:r>
    </w:p>
    <w:p w:rsidR="006446F5" w:rsidRPr="006A10FE" w:rsidRDefault="00310500" w:rsidP="006446F5">
      <w:pPr>
        <w:pStyle w:val="ActHead5"/>
        <w:rPr>
          <w:color w:val="000000" w:themeColor="text1"/>
        </w:rPr>
      </w:pPr>
      <w:bookmarkStart w:id="123" w:name="_Toc405377050"/>
      <w:bookmarkStart w:id="124" w:name="_Toc409523622"/>
      <w:bookmarkStart w:id="125" w:name="_Toc413155605"/>
      <w:proofErr w:type="gramStart"/>
      <w:r>
        <w:rPr>
          <w:color w:val="000000" w:themeColor="text1"/>
        </w:rPr>
        <w:lastRenderedPageBreak/>
        <w:t>43</w:t>
      </w:r>
      <w:r w:rsidR="006446F5" w:rsidRPr="006A10FE">
        <w:rPr>
          <w:color w:val="000000" w:themeColor="text1"/>
        </w:rPr>
        <w:t xml:space="preserve">  </w:t>
      </w:r>
      <w:bookmarkEnd w:id="123"/>
      <w:bookmarkEnd w:id="124"/>
      <w:r w:rsidR="006446F5" w:rsidRPr="006A10FE">
        <w:rPr>
          <w:color w:val="000000" w:themeColor="text1"/>
        </w:rPr>
        <w:t>Validation</w:t>
      </w:r>
      <w:proofErr w:type="gramEnd"/>
      <w:r w:rsidR="006446F5" w:rsidRPr="006A10FE">
        <w:rPr>
          <w:color w:val="000000" w:themeColor="text1"/>
        </w:rPr>
        <w:t xml:space="preserve"> survey</w:t>
      </w:r>
      <w:r w:rsidR="00B13031" w:rsidRPr="006A10FE">
        <w:rPr>
          <w:color w:val="000000" w:themeColor="text1"/>
        </w:rPr>
        <w:t xml:space="preserve"> for seasonal fire maps</w:t>
      </w:r>
      <w:bookmarkEnd w:id="125"/>
    </w:p>
    <w:p w:rsidR="006446F5" w:rsidRPr="006A10FE" w:rsidRDefault="006446F5" w:rsidP="006446F5">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r>
      <w:r w:rsidR="004C3DA9" w:rsidRPr="006A10FE">
        <w:rPr>
          <w:color w:val="000000" w:themeColor="text1"/>
        </w:rPr>
        <w:t>To validate a seasonal fire map, i</w:t>
      </w:r>
      <w:r w:rsidRPr="006A10FE">
        <w:rPr>
          <w:color w:val="000000" w:themeColor="text1"/>
        </w:rPr>
        <w:t>f required</w:t>
      </w:r>
      <w:r w:rsidR="004C3DA9" w:rsidRPr="006A10FE">
        <w:rPr>
          <w:color w:val="000000" w:themeColor="text1"/>
        </w:rPr>
        <w:t xml:space="preserve"> to do so</w:t>
      </w:r>
      <w:r w:rsidRPr="006A10FE">
        <w:rPr>
          <w:color w:val="000000" w:themeColor="text1"/>
        </w:rPr>
        <w:t xml:space="preserve">, </w:t>
      </w:r>
      <w:r w:rsidR="004C3DA9" w:rsidRPr="006A10FE">
        <w:rPr>
          <w:color w:val="000000" w:themeColor="text1"/>
        </w:rPr>
        <w:t xml:space="preserve">the project proponent must </w:t>
      </w:r>
      <w:r w:rsidRPr="006A10FE">
        <w:rPr>
          <w:color w:val="000000" w:themeColor="text1"/>
        </w:rPr>
        <w:t>conduct a survey</w:t>
      </w:r>
      <w:r w:rsidR="004C3DA9" w:rsidRPr="006A10FE">
        <w:rPr>
          <w:color w:val="000000" w:themeColor="text1"/>
        </w:rPr>
        <w:t xml:space="preserve"> with a set of </w:t>
      </w:r>
      <w:r w:rsidRPr="006A10FE">
        <w:rPr>
          <w:color w:val="000000" w:themeColor="text1"/>
        </w:rPr>
        <w:t>waypoints that satisf</w:t>
      </w:r>
      <w:r w:rsidR="004C3DA9" w:rsidRPr="006A10FE">
        <w:rPr>
          <w:color w:val="000000" w:themeColor="text1"/>
        </w:rPr>
        <w:t>ies</w:t>
      </w:r>
      <w:r w:rsidRPr="006A10FE">
        <w:rPr>
          <w:color w:val="000000" w:themeColor="text1"/>
        </w:rPr>
        <w:t xml:space="preserve"> this section.</w:t>
      </w:r>
    </w:p>
    <w:p w:rsidR="006446F5" w:rsidRPr="006A10FE" w:rsidRDefault="006446F5" w:rsidP="006446F5">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t>The set of waypoints:</w:t>
      </w:r>
    </w:p>
    <w:p w:rsidR="006446F5" w:rsidRPr="006A10FE" w:rsidRDefault="006446F5" w:rsidP="006446F5">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must</w:t>
      </w:r>
      <w:proofErr w:type="gramEnd"/>
      <w:r w:rsidRPr="006A10FE">
        <w:rPr>
          <w:color w:val="000000" w:themeColor="text1"/>
        </w:rPr>
        <w:t>:</w:t>
      </w:r>
    </w:p>
    <w:p w:rsidR="006446F5" w:rsidRPr="006A10FE" w:rsidRDefault="006446F5" w:rsidP="006446F5">
      <w:pPr>
        <w:pStyle w:val="paragraphsub"/>
        <w:rPr>
          <w:color w:val="000000" w:themeColor="text1"/>
        </w:rPr>
      </w:pPr>
      <w:r w:rsidRPr="006A10FE">
        <w:rPr>
          <w:color w:val="000000" w:themeColor="text1"/>
        </w:rPr>
        <w:tab/>
      </w:r>
      <w:r w:rsidR="00310500">
        <w:rPr>
          <w:color w:val="000000" w:themeColor="text1"/>
        </w:rPr>
        <w:t>(</w:t>
      </w:r>
      <w:proofErr w:type="spellStart"/>
      <w:proofErr w:type="gramStart"/>
      <w:r w:rsidR="00310500">
        <w:rPr>
          <w:color w:val="000000" w:themeColor="text1"/>
        </w:rPr>
        <w:t>i</w:t>
      </w:r>
      <w:proofErr w:type="spellEnd"/>
      <w:proofErr w:type="gramEnd"/>
      <w:r w:rsidR="00310500">
        <w:rPr>
          <w:color w:val="000000" w:themeColor="text1"/>
        </w:rPr>
        <w:t>)</w:t>
      </w:r>
      <w:r w:rsidRPr="006A10FE">
        <w:rPr>
          <w:color w:val="000000" w:themeColor="text1"/>
        </w:rPr>
        <w:tab/>
        <w:t>be collected from the project area; and</w:t>
      </w:r>
    </w:p>
    <w:p w:rsidR="006446F5" w:rsidRPr="006A10FE" w:rsidRDefault="006446F5" w:rsidP="006446F5">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Pr="006A10FE">
        <w:rPr>
          <w:color w:val="000000" w:themeColor="text1"/>
        </w:rPr>
        <w:t>be</w:t>
      </w:r>
      <w:proofErr w:type="gramEnd"/>
      <w:r w:rsidRPr="006A10FE">
        <w:rPr>
          <w:color w:val="000000" w:themeColor="text1"/>
        </w:rPr>
        <w:t xml:space="preserve"> independent of any waypoints that were part of the calibration process used to classify or re-classify the</w:t>
      </w:r>
      <w:r w:rsidR="000D2A79" w:rsidRPr="006A10FE">
        <w:rPr>
          <w:color w:val="000000" w:themeColor="text1"/>
        </w:rPr>
        <w:t xml:space="preserve"> monthly fire maps</w:t>
      </w:r>
      <w:r w:rsidRPr="006A10FE">
        <w:rPr>
          <w:color w:val="000000" w:themeColor="text1"/>
        </w:rPr>
        <w:t>; and</w:t>
      </w:r>
    </w:p>
    <w:p w:rsidR="006446F5" w:rsidRPr="006A10FE" w:rsidRDefault="006446F5" w:rsidP="006446F5">
      <w:pPr>
        <w:pStyle w:val="paragraphsub"/>
        <w:rPr>
          <w:color w:val="000000" w:themeColor="text1"/>
        </w:rPr>
      </w:pPr>
      <w:r w:rsidRPr="006A10FE">
        <w:rPr>
          <w:color w:val="000000" w:themeColor="text1"/>
        </w:rPr>
        <w:tab/>
      </w:r>
      <w:r w:rsidR="00310500">
        <w:rPr>
          <w:color w:val="000000" w:themeColor="text1"/>
        </w:rPr>
        <w:t>(iii)</w:t>
      </w:r>
      <w:r w:rsidRPr="006A10FE">
        <w:rPr>
          <w:color w:val="000000" w:themeColor="text1"/>
        </w:rPr>
        <w:tab/>
      </w:r>
      <w:proofErr w:type="gramStart"/>
      <w:r w:rsidRPr="006A10FE">
        <w:rPr>
          <w:color w:val="000000" w:themeColor="text1"/>
        </w:rPr>
        <w:t>be</w:t>
      </w:r>
      <w:proofErr w:type="gramEnd"/>
      <w:r w:rsidRPr="006A10FE">
        <w:rPr>
          <w:color w:val="000000" w:themeColor="text1"/>
        </w:rPr>
        <w:t xml:space="preserve"> collected and surveyed:</w:t>
      </w:r>
    </w:p>
    <w:p w:rsidR="006446F5" w:rsidRPr="006A10FE" w:rsidRDefault="006446F5" w:rsidP="006446F5">
      <w:pPr>
        <w:pStyle w:val="paragraphsub-sub"/>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for</w:t>
      </w:r>
      <w:proofErr w:type="gramEnd"/>
      <w:r w:rsidRPr="006A10FE">
        <w:rPr>
          <w:color w:val="000000" w:themeColor="text1"/>
        </w:rPr>
        <w:t xml:space="preserve"> a seasonal fire map that relates to the early dry season—between April and July of that season; and</w:t>
      </w:r>
    </w:p>
    <w:p w:rsidR="006446F5" w:rsidRPr="006A10FE" w:rsidRDefault="006446F5" w:rsidP="006446F5">
      <w:pPr>
        <w:pStyle w:val="paragraphsub-sub"/>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for</w:t>
      </w:r>
      <w:proofErr w:type="gramEnd"/>
      <w:r w:rsidRPr="006A10FE">
        <w:rPr>
          <w:color w:val="000000" w:themeColor="text1"/>
        </w:rPr>
        <w:t xml:space="preserve"> a seasonal fire map that relates to the late dry season—between September and December of that season; and</w:t>
      </w:r>
    </w:p>
    <w:p w:rsidR="006446F5" w:rsidRPr="006A10FE" w:rsidRDefault="006446F5" w:rsidP="006446F5">
      <w:pPr>
        <w:pStyle w:val="paragraphsub"/>
        <w:rPr>
          <w:color w:val="000000" w:themeColor="text1"/>
        </w:rPr>
      </w:pPr>
      <w:r w:rsidRPr="006A10FE">
        <w:rPr>
          <w:color w:val="000000" w:themeColor="text1"/>
        </w:rPr>
        <w:tab/>
      </w:r>
      <w:r w:rsidR="00310500">
        <w:rPr>
          <w:color w:val="000000" w:themeColor="text1"/>
        </w:rPr>
        <w:t>(iv)</w:t>
      </w:r>
      <w:r w:rsidRPr="006A10FE">
        <w:rPr>
          <w:color w:val="000000" w:themeColor="text1"/>
        </w:rPr>
        <w:tab/>
      </w:r>
      <w:proofErr w:type="gramStart"/>
      <w:r w:rsidRPr="006A10FE">
        <w:rPr>
          <w:color w:val="000000" w:themeColor="text1"/>
        </w:rPr>
        <w:t>be</w:t>
      </w:r>
      <w:proofErr w:type="gramEnd"/>
      <w:r w:rsidRPr="006A10FE">
        <w:rPr>
          <w:color w:val="000000" w:themeColor="text1"/>
        </w:rPr>
        <w:t xml:space="preserve"> identified with a unique label; and</w:t>
      </w:r>
    </w:p>
    <w:p w:rsidR="006446F5" w:rsidRPr="006A10FE" w:rsidRDefault="006446F5" w:rsidP="006446F5">
      <w:pPr>
        <w:pStyle w:val="paragraphsub"/>
        <w:rPr>
          <w:color w:val="000000" w:themeColor="text1"/>
        </w:rPr>
      </w:pPr>
      <w:r w:rsidRPr="006A10FE">
        <w:rPr>
          <w:color w:val="000000" w:themeColor="text1"/>
        </w:rPr>
        <w:tab/>
      </w:r>
      <w:r w:rsidR="00310500">
        <w:rPr>
          <w:color w:val="000000" w:themeColor="text1"/>
        </w:rPr>
        <w:t>(v)</w:t>
      </w:r>
      <w:r w:rsidRPr="006A10FE">
        <w:rPr>
          <w:color w:val="000000" w:themeColor="text1"/>
        </w:rPr>
        <w:tab/>
      </w:r>
      <w:proofErr w:type="gramStart"/>
      <w:r w:rsidRPr="006A10FE">
        <w:rPr>
          <w:color w:val="000000" w:themeColor="text1"/>
        </w:rPr>
        <w:t>be</w:t>
      </w:r>
      <w:proofErr w:type="gramEnd"/>
      <w:r w:rsidRPr="006A10FE">
        <w:rPr>
          <w:color w:val="000000" w:themeColor="text1"/>
        </w:rPr>
        <w:t xml:space="preserve"> selected having regard to transects that intersect, or a grid that intersects:</w:t>
      </w:r>
    </w:p>
    <w:p w:rsidR="006446F5" w:rsidRPr="006A10FE" w:rsidRDefault="006446F5" w:rsidP="006446F5">
      <w:pPr>
        <w:pStyle w:val="paragraphsub-sub"/>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both</w:t>
      </w:r>
      <w:proofErr w:type="gramEnd"/>
      <w:r w:rsidRPr="006A10FE">
        <w:rPr>
          <w:color w:val="000000" w:themeColor="text1"/>
        </w:rPr>
        <w:t xml:space="preserve"> burnt and unburnt areas in the project area</w:t>
      </w:r>
      <w:r w:rsidR="00531491" w:rsidRPr="006A10FE">
        <w:rPr>
          <w:color w:val="000000" w:themeColor="text1"/>
        </w:rPr>
        <w:t xml:space="preserve"> in the relevant fire season</w:t>
      </w:r>
      <w:r w:rsidRPr="006A10FE">
        <w:rPr>
          <w:color w:val="000000" w:themeColor="text1"/>
        </w:rPr>
        <w:t>; and</w:t>
      </w:r>
    </w:p>
    <w:p w:rsidR="006446F5" w:rsidRPr="006A10FE" w:rsidRDefault="006446F5" w:rsidP="006446F5">
      <w:pPr>
        <w:pStyle w:val="paragraphsub-sub"/>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if</w:t>
      </w:r>
      <w:proofErr w:type="gramEnd"/>
      <w:r w:rsidRPr="006A10FE">
        <w:rPr>
          <w:color w:val="000000" w:themeColor="text1"/>
        </w:rPr>
        <w:t xml:space="preserve"> there is more than one project area—all project areas; and</w:t>
      </w:r>
    </w:p>
    <w:p w:rsidR="006446F5" w:rsidRPr="006A10FE" w:rsidRDefault="006446F5" w:rsidP="006446F5">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may</w:t>
      </w:r>
      <w:proofErr w:type="gramEnd"/>
      <w:r w:rsidRPr="006A10FE">
        <w:rPr>
          <w:color w:val="000000" w:themeColor="text1"/>
        </w:rPr>
        <w:t xml:space="preserve"> be selected randomly or systematically.</w:t>
      </w:r>
    </w:p>
    <w:p w:rsidR="006446F5" w:rsidRPr="006A10FE" w:rsidRDefault="006446F5" w:rsidP="006446F5">
      <w:pPr>
        <w:pStyle w:val="subsection"/>
        <w:rPr>
          <w:color w:val="000000" w:themeColor="text1"/>
        </w:rPr>
      </w:pPr>
      <w:r w:rsidRPr="006A10FE">
        <w:rPr>
          <w:color w:val="000000" w:themeColor="text1"/>
        </w:rPr>
        <w:tab/>
      </w:r>
      <w:r w:rsidR="00310500">
        <w:rPr>
          <w:color w:val="000000" w:themeColor="text1"/>
        </w:rPr>
        <w:t>(3)</w:t>
      </w:r>
      <w:r w:rsidRPr="006A10FE">
        <w:rPr>
          <w:color w:val="000000" w:themeColor="text1"/>
        </w:rPr>
        <w:tab/>
        <w:t>Each waypoint must possess the following attributes:</w:t>
      </w:r>
    </w:p>
    <w:p w:rsidR="006446F5" w:rsidRPr="006A10FE" w:rsidRDefault="006446F5" w:rsidP="006446F5">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a</w:t>
      </w:r>
      <w:proofErr w:type="gramEnd"/>
      <w:r w:rsidRPr="006A10FE">
        <w:rPr>
          <w:color w:val="000000" w:themeColor="text1"/>
        </w:rPr>
        <w:t xml:space="preserve"> unique label;</w:t>
      </w:r>
    </w:p>
    <w:p w:rsidR="006446F5" w:rsidRPr="006A10FE" w:rsidRDefault="006446F5" w:rsidP="006446F5">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time</w:t>
      </w:r>
      <w:proofErr w:type="gramEnd"/>
      <w:r w:rsidRPr="006A10FE">
        <w:rPr>
          <w:color w:val="000000" w:themeColor="text1"/>
        </w:rPr>
        <w:t xml:space="preserve"> of collection;</w:t>
      </w:r>
    </w:p>
    <w:p w:rsidR="006446F5" w:rsidRPr="006A10FE" w:rsidRDefault="006446F5" w:rsidP="006446F5">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Pr="006A10FE">
        <w:rPr>
          <w:color w:val="000000" w:themeColor="text1"/>
        </w:rPr>
        <w:t>date</w:t>
      </w:r>
      <w:proofErr w:type="gramEnd"/>
      <w:r w:rsidRPr="006A10FE">
        <w:rPr>
          <w:color w:val="000000" w:themeColor="text1"/>
        </w:rPr>
        <w:t xml:space="preserve"> of collection;</w:t>
      </w:r>
    </w:p>
    <w:p w:rsidR="006446F5" w:rsidRPr="006A10FE" w:rsidRDefault="006446F5" w:rsidP="006446F5">
      <w:pPr>
        <w:pStyle w:val="paragraph"/>
        <w:rPr>
          <w:color w:val="000000" w:themeColor="text1"/>
        </w:rPr>
      </w:pPr>
      <w:r w:rsidRPr="006A10FE">
        <w:rPr>
          <w:color w:val="000000" w:themeColor="text1"/>
        </w:rPr>
        <w:tab/>
      </w:r>
      <w:r w:rsidR="00310500">
        <w:rPr>
          <w:color w:val="000000" w:themeColor="text1"/>
        </w:rPr>
        <w:t>(d)</w:t>
      </w:r>
      <w:r w:rsidRPr="006A10FE">
        <w:rPr>
          <w:color w:val="000000" w:themeColor="text1"/>
        </w:rPr>
        <w:tab/>
      </w:r>
      <w:proofErr w:type="gramStart"/>
      <w:r w:rsidRPr="006A10FE">
        <w:rPr>
          <w:color w:val="000000" w:themeColor="text1"/>
        </w:rPr>
        <w:t>lat</w:t>
      </w:r>
      <w:r w:rsidR="00FD4400" w:rsidRPr="006A10FE">
        <w:rPr>
          <w:color w:val="000000" w:themeColor="text1"/>
        </w:rPr>
        <w:t>itude</w:t>
      </w:r>
      <w:proofErr w:type="gramEnd"/>
      <w:r w:rsidR="00FD4400" w:rsidRPr="006A10FE">
        <w:rPr>
          <w:color w:val="000000" w:themeColor="text1"/>
        </w:rPr>
        <w:t xml:space="preserve"> and longitude coordinates.</w:t>
      </w:r>
    </w:p>
    <w:p w:rsidR="00437C79" w:rsidRPr="006A10FE" w:rsidRDefault="00437C79" w:rsidP="00437C79">
      <w:pPr>
        <w:pStyle w:val="subsection"/>
        <w:rPr>
          <w:color w:val="000000" w:themeColor="text1"/>
        </w:rPr>
      </w:pPr>
      <w:r w:rsidRPr="006A10FE">
        <w:rPr>
          <w:color w:val="000000" w:themeColor="text1"/>
        </w:rPr>
        <w:tab/>
      </w:r>
      <w:r w:rsidR="00310500">
        <w:rPr>
          <w:color w:val="000000" w:themeColor="text1"/>
        </w:rPr>
        <w:t>(4)</w:t>
      </w:r>
      <w:r w:rsidRPr="006A10FE">
        <w:rPr>
          <w:color w:val="000000" w:themeColor="text1"/>
        </w:rPr>
        <w:tab/>
        <w:t>The project proponent must:</w:t>
      </w:r>
    </w:p>
    <w:p w:rsidR="00437C79" w:rsidRPr="006A10FE" w:rsidRDefault="00437C79" w:rsidP="00437C79">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survey</w:t>
      </w:r>
      <w:proofErr w:type="gramEnd"/>
      <w:r w:rsidRPr="006A10FE">
        <w:rPr>
          <w:color w:val="000000" w:themeColor="text1"/>
        </w:rPr>
        <w:t xml:space="preserve"> an area of approximately 1 hectare around each waypoint, using information derived from GPS, using either or both of the following:</w:t>
      </w:r>
    </w:p>
    <w:p w:rsidR="00437C79" w:rsidRPr="006A10FE" w:rsidRDefault="00437C79" w:rsidP="00437C79">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Pr="006A10FE">
        <w:rPr>
          <w:color w:val="000000" w:themeColor="text1"/>
        </w:rPr>
        <w:t>ground</w:t>
      </w:r>
      <w:proofErr w:type="gramEnd"/>
      <w:r w:rsidRPr="006A10FE">
        <w:rPr>
          <w:color w:val="000000" w:themeColor="text1"/>
        </w:rPr>
        <w:t xml:space="preserve"> surveys;</w:t>
      </w:r>
    </w:p>
    <w:p w:rsidR="00437C79" w:rsidRPr="006A10FE" w:rsidRDefault="00437C79" w:rsidP="00437C79">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Pr="006A10FE">
        <w:rPr>
          <w:color w:val="000000" w:themeColor="text1"/>
        </w:rPr>
        <w:t>aerial</w:t>
      </w:r>
      <w:proofErr w:type="gramEnd"/>
      <w:r w:rsidRPr="006A10FE">
        <w:rPr>
          <w:color w:val="000000" w:themeColor="text1"/>
        </w:rPr>
        <w:t xml:space="preserve"> surveys; and</w:t>
      </w:r>
    </w:p>
    <w:p w:rsidR="00437C79" w:rsidRPr="006A10FE" w:rsidRDefault="00437C79" w:rsidP="00437C79">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based</w:t>
      </w:r>
      <w:proofErr w:type="gramEnd"/>
      <w:r w:rsidRPr="006A10FE">
        <w:rPr>
          <w:color w:val="000000" w:themeColor="text1"/>
        </w:rPr>
        <w:t xml:space="preserve"> on the result of that survey, assign to the waypoint </w:t>
      </w:r>
      <w:r w:rsidR="003F03D3" w:rsidRPr="006A10FE">
        <w:rPr>
          <w:color w:val="000000" w:themeColor="text1"/>
        </w:rPr>
        <w:t>a code as follows</w:t>
      </w:r>
      <w:r w:rsidRPr="006A10FE">
        <w:rPr>
          <w:color w:val="000000" w:themeColor="text1"/>
        </w:rPr>
        <w:t>:</w:t>
      </w:r>
    </w:p>
    <w:p w:rsidR="00437C79" w:rsidRPr="006A10FE" w:rsidRDefault="00437C79" w:rsidP="00437C79">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00FD4400" w:rsidRPr="006A10FE">
        <w:rPr>
          <w:color w:val="000000" w:themeColor="text1"/>
        </w:rPr>
        <w:t>if</w:t>
      </w:r>
      <w:proofErr w:type="gramEnd"/>
      <w:r w:rsidR="00FD4400" w:rsidRPr="006A10FE">
        <w:rPr>
          <w:color w:val="000000" w:themeColor="text1"/>
        </w:rPr>
        <w:t xml:space="preserve"> </w:t>
      </w:r>
      <w:r w:rsidR="00447642" w:rsidRPr="006A10FE">
        <w:rPr>
          <w:color w:val="000000" w:themeColor="text1"/>
        </w:rPr>
        <w:t>more than</w:t>
      </w:r>
      <w:r w:rsidR="00FD4400" w:rsidRPr="006A10FE">
        <w:rPr>
          <w:color w:val="000000" w:themeColor="text1"/>
        </w:rPr>
        <w:t xml:space="preserve"> </w:t>
      </w:r>
      <w:r w:rsidR="00B8584A" w:rsidRPr="006A10FE">
        <w:rPr>
          <w:color w:val="000000" w:themeColor="text1"/>
        </w:rPr>
        <w:t>half</w:t>
      </w:r>
      <w:r w:rsidR="00FD4400" w:rsidRPr="006A10FE">
        <w:rPr>
          <w:color w:val="000000" w:themeColor="text1"/>
        </w:rPr>
        <w:t xml:space="preserve"> of the area </w:t>
      </w:r>
      <w:r w:rsidR="00F04011" w:rsidRPr="006A10FE">
        <w:rPr>
          <w:color w:val="000000" w:themeColor="text1"/>
        </w:rPr>
        <w:t xml:space="preserve">surveyed </w:t>
      </w:r>
      <w:r w:rsidR="00FD4400" w:rsidRPr="006A10FE">
        <w:rPr>
          <w:color w:val="000000" w:themeColor="text1"/>
        </w:rPr>
        <w:t>is burnt—</w:t>
      </w:r>
      <w:r w:rsidR="007F3B48" w:rsidRPr="006A10FE">
        <w:rPr>
          <w:color w:val="000000" w:themeColor="text1"/>
        </w:rPr>
        <w:t>‘</w:t>
      </w:r>
      <w:r w:rsidRPr="006A10FE">
        <w:rPr>
          <w:color w:val="000000" w:themeColor="text1"/>
        </w:rPr>
        <w:t>burnt</w:t>
      </w:r>
      <w:r w:rsidR="007F3B48" w:rsidRPr="006A10FE">
        <w:rPr>
          <w:color w:val="000000" w:themeColor="text1"/>
        </w:rPr>
        <w:t>’</w:t>
      </w:r>
      <w:r w:rsidRPr="006A10FE">
        <w:rPr>
          <w:color w:val="000000" w:themeColor="text1"/>
        </w:rPr>
        <w:t>;</w:t>
      </w:r>
    </w:p>
    <w:p w:rsidR="00437C79" w:rsidRPr="006A10FE" w:rsidRDefault="00437C79" w:rsidP="00437C79">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00FD4400" w:rsidRPr="006A10FE">
        <w:rPr>
          <w:color w:val="000000" w:themeColor="text1"/>
        </w:rPr>
        <w:t>if</w:t>
      </w:r>
      <w:proofErr w:type="gramEnd"/>
      <w:r w:rsidR="00FD4400" w:rsidRPr="006A10FE">
        <w:rPr>
          <w:color w:val="000000" w:themeColor="text1"/>
        </w:rPr>
        <w:t xml:space="preserve"> less than </w:t>
      </w:r>
      <w:r w:rsidR="00B8584A" w:rsidRPr="006A10FE">
        <w:rPr>
          <w:color w:val="000000" w:themeColor="text1"/>
        </w:rPr>
        <w:t xml:space="preserve">half </w:t>
      </w:r>
      <w:r w:rsidR="00FD4400" w:rsidRPr="006A10FE">
        <w:rPr>
          <w:color w:val="000000" w:themeColor="text1"/>
        </w:rPr>
        <w:t xml:space="preserve">of the area </w:t>
      </w:r>
      <w:r w:rsidR="006A7CFB" w:rsidRPr="006A10FE">
        <w:rPr>
          <w:color w:val="000000" w:themeColor="text1"/>
        </w:rPr>
        <w:t>surveyed</w:t>
      </w:r>
      <w:r w:rsidR="00FD4400" w:rsidRPr="006A10FE">
        <w:rPr>
          <w:color w:val="000000" w:themeColor="text1"/>
        </w:rPr>
        <w:t xml:space="preserve"> is burnt—</w:t>
      </w:r>
      <w:r w:rsidR="007F3B48" w:rsidRPr="006A10FE">
        <w:rPr>
          <w:color w:val="000000" w:themeColor="text1"/>
        </w:rPr>
        <w:t>‘</w:t>
      </w:r>
      <w:r w:rsidRPr="006A10FE">
        <w:rPr>
          <w:color w:val="000000" w:themeColor="text1"/>
        </w:rPr>
        <w:t>unburnt</w:t>
      </w:r>
      <w:r w:rsidR="007F3B48" w:rsidRPr="006A10FE">
        <w:rPr>
          <w:color w:val="000000" w:themeColor="text1"/>
        </w:rPr>
        <w:t>’</w:t>
      </w:r>
      <w:r w:rsidRPr="006A10FE">
        <w:rPr>
          <w:color w:val="000000" w:themeColor="text1"/>
        </w:rPr>
        <w:t>;</w:t>
      </w:r>
    </w:p>
    <w:p w:rsidR="00437C79" w:rsidRPr="006A10FE" w:rsidRDefault="00437C79" w:rsidP="00437C79">
      <w:pPr>
        <w:pStyle w:val="paragraphsub"/>
        <w:rPr>
          <w:color w:val="000000" w:themeColor="text1"/>
        </w:rPr>
      </w:pPr>
      <w:r w:rsidRPr="006A10FE">
        <w:rPr>
          <w:color w:val="000000" w:themeColor="text1"/>
        </w:rPr>
        <w:tab/>
      </w:r>
      <w:r w:rsidR="00310500">
        <w:rPr>
          <w:color w:val="000000" w:themeColor="text1"/>
        </w:rPr>
        <w:t>(iii)</w:t>
      </w:r>
      <w:r w:rsidRPr="006A10FE">
        <w:rPr>
          <w:color w:val="000000" w:themeColor="text1"/>
        </w:rPr>
        <w:tab/>
      </w:r>
      <w:proofErr w:type="gramStart"/>
      <w:r w:rsidR="007F3B48" w:rsidRPr="006A10FE">
        <w:rPr>
          <w:color w:val="000000" w:themeColor="text1"/>
        </w:rPr>
        <w:t>if</w:t>
      </w:r>
      <w:proofErr w:type="gramEnd"/>
      <w:r w:rsidR="007F3B48" w:rsidRPr="006A10FE">
        <w:rPr>
          <w:color w:val="000000" w:themeColor="text1"/>
        </w:rPr>
        <w:t xml:space="preserve"> </w:t>
      </w:r>
      <w:r w:rsidR="00447642" w:rsidRPr="006A10FE">
        <w:rPr>
          <w:color w:val="000000" w:themeColor="text1"/>
        </w:rPr>
        <w:t>not readily apparent</w:t>
      </w:r>
      <w:r w:rsidR="007F3B48" w:rsidRPr="006A10FE">
        <w:rPr>
          <w:color w:val="000000" w:themeColor="text1"/>
        </w:rPr>
        <w:t>—‘</w:t>
      </w:r>
      <w:r w:rsidRPr="006A10FE">
        <w:rPr>
          <w:color w:val="000000" w:themeColor="text1"/>
        </w:rPr>
        <w:t>unknown</w:t>
      </w:r>
      <w:r w:rsidR="007F3B48" w:rsidRPr="006A10FE">
        <w:rPr>
          <w:color w:val="000000" w:themeColor="text1"/>
        </w:rPr>
        <w:t>’</w:t>
      </w:r>
      <w:r w:rsidRPr="006A10FE">
        <w:rPr>
          <w:color w:val="000000" w:themeColor="text1"/>
        </w:rPr>
        <w:t>.</w:t>
      </w:r>
    </w:p>
    <w:p w:rsidR="00AA47F1" w:rsidRPr="006A10FE" w:rsidRDefault="00310500" w:rsidP="00AA47F1">
      <w:pPr>
        <w:pStyle w:val="ActHead5"/>
        <w:rPr>
          <w:color w:val="000000" w:themeColor="text1"/>
        </w:rPr>
      </w:pPr>
      <w:bookmarkStart w:id="126" w:name="_Toc405377049"/>
      <w:bookmarkStart w:id="127" w:name="_Toc409523621"/>
      <w:bookmarkStart w:id="128" w:name="_Toc413155606"/>
      <w:proofErr w:type="gramStart"/>
      <w:r>
        <w:rPr>
          <w:color w:val="000000" w:themeColor="text1"/>
        </w:rPr>
        <w:t>44</w:t>
      </w:r>
      <w:r w:rsidR="00AA47F1" w:rsidRPr="006A10FE">
        <w:rPr>
          <w:color w:val="000000" w:themeColor="text1"/>
        </w:rPr>
        <w:t xml:space="preserve">  Validation</w:t>
      </w:r>
      <w:proofErr w:type="gramEnd"/>
      <w:r w:rsidR="00AA47F1" w:rsidRPr="006A10FE">
        <w:rPr>
          <w:color w:val="000000" w:themeColor="text1"/>
        </w:rPr>
        <w:t xml:space="preserve"> of seasonal fire maps</w:t>
      </w:r>
      <w:bookmarkEnd w:id="126"/>
      <w:bookmarkEnd w:id="127"/>
      <w:bookmarkEnd w:id="128"/>
    </w:p>
    <w:p w:rsidR="00B974D3" w:rsidRPr="006A10FE" w:rsidRDefault="003A07C7" w:rsidP="003A07C7">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r>
      <w:r w:rsidR="00B974D3" w:rsidRPr="006A10FE">
        <w:rPr>
          <w:color w:val="000000" w:themeColor="text1"/>
        </w:rPr>
        <w:t xml:space="preserve">This section </w:t>
      </w:r>
      <w:r w:rsidR="00836883" w:rsidRPr="006A10FE">
        <w:rPr>
          <w:color w:val="000000" w:themeColor="text1"/>
        </w:rPr>
        <w:t>sets out how to validate a seasonal fire map</w:t>
      </w:r>
      <w:r w:rsidR="00B974D3" w:rsidRPr="006A10FE">
        <w:rPr>
          <w:color w:val="000000" w:themeColor="text1"/>
        </w:rPr>
        <w:t>.</w:t>
      </w:r>
    </w:p>
    <w:p w:rsidR="003A07C7" w:rsidRPr="006A10FE" w:rsidRDefault="00B974D3" w:rsidP="003A07C7">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r>
      <w:r w:rsidR="00F12073" w:rsidRPr="006A10FE">
        <w:rPr>
          <w:color w:val="000000" w:themeColor="text1"/>
        </w:rPr>
        <w:t>T</w:t>
      </w:r>
      <w:r w:rsidR="003A07C7" w:rsidRPr="006A10FE">
        <w:rPr>
          <w:color w:val="000000" w:themeColor="text1"/>
        </w:rPr>
        <w:t>he project proponent must:</w:t>
      </w:r>
    </w:p>
    <w:p w:rsidR="003A07C7" w:rsidRPr="006A10FE" w:rsidRDefault="003A07C7" w:rsidP="003A07C7">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convert</w:t>
      </w:r>
      <w:proofErr w:type="gramEnd"/>
      <w:r w:rsidRPr="006A10FE">
        <w:rPr>
          <w:color w:val="000000" w:themeColor="text1"/>
        </w:rPr>
        <w:t xml:space="preserve"> a copy of the map into vector format (the </w:t>
      </w:r>
      <w:proofErr w:type="spellStart"/>
      <w:r w:rsidRPr="006A10FE">
        <w:rPr>
          <w:b/>
          <w:i/>
          <w:color w:val="000000" w:themeColor="text1"/>
        </w:rPr>
        <w:t>vectorised</w:t>
      </w:r>
      <w:proofErr w:type="spellEnd"/>
      <w:r w:rsidRPr="006A10FE">
        <w:rPr>
          <w:b/>
          <w:i/>
          <w:color w:val="000000" w:themeColor="text1"/>
        </w:rPr>
        <w:t xml:space="preserve"> seasonal fire map</w:t>
      </w:r>
      <w:r w:rsidRPr="006A10FE">
        <w:rPr>
          <w:color w:val="000000" w:themeColor="text1"/>
        </w:rPr>
        <w:t>), without simplifying or smoothing the polygon boundaries; and</w:t>
      </w:r>
    </w:p>
    <w:p w:rsidR="007D4D08" w:rsidRPr="006A10FE" w:rsidRDefault="003A07C7" w:rsidP="003A07C7">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00F12073" w:rsidRPr="006A10FE">
        <w:rPr>
          <w:color w:val="000000" w:themeColor="text1"/>
        </w:rPr>
        <w:t>assign</w:t>
      </w:r>
      <w:proofErr w:type="gramEnd"/>
      <w:r w:rsidR="00F12073" w:rsidRPr="006A10FE">
        <w:rPr>
          <w:color w:val="000000" w:themeColor="text1"/>
        </w:rPr>
        <w:t xml:space="preserve"> a code to each polygon representing the code of the pixel or pixels that comprise the polygon; and</w:t>
      </w:r>
    </w:p>
    <w:p w:rsidR="00F12073" w:rsidRPr="006A10FE" w:rsidRDefault="00F12073" w:rsidP="00F12073">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Pr="006A10FE">
        <w:rPr>
          <w:color w:val="000000" w:themeColor="text1"/>
        </w:rPr>
        <w:t>select</w:t>
      </w:r>
      <w:proofErr w:type="gramEnd"/>
      <w:r w:rsidRPr="006A10FE">
        <w:rPr>
          <w:color w:val="000000" w:themeColor="text1"/>
        </w:rPr>
        <w:t xml:space="preserve"> an </w:t>
      </w:r>
      <w:r w:rsidRPr="006A10FE">
        <w:rPr>
          <w:b/>
          <w:i/>
          <w:color w:val="000000" w:themeColor="text1"/>
        </w:rPr>
        <w:t>assessment set</w:t>
      </w:r>
      <w:r w:rsidRPr="006A10FE">
        <w:rPr>
          <w:color w:val="000000" w:themeColor="text1"/>
        </w:rPr>
        <w:t xml:space="preserve"> of waypoints from the set referred to in section </w:t>
      </w:r>
      <w:r w:rsidR="00724696" w:rsidRPr="00724696">
        <w:rPr>
          <w:color w:val="000000" w:themeColor="text1"/>
        </w:rPr>
        <w:t>43</w:t>
      </w:r>
      <w:r w:rsidRPr="006A10FE">
        <w:rPr>
          <w:color w:val="000000" w:themeColor="text1"/>
        </w:rPr>
        <w:t>, having regard to:</w:t>
      </w:r>
    </w:p>
    <w:p w:rsidR="00F12073" w:rsidRPr="006A10FE" w:rsidRDefault="00235328" w:rsidP="00235328">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00F12073" w:rsidRPr="006A10FE">
        <w:rPr>
          <w:color w:val="000000" w:themeColor="text1"/>
        </w:rPr>
        <w:t>both</w:t>
      </w:r>
      <w:proofErr w:type="gramEnd"/>
      <w:r w:rsidR="00F12073" w:rsidRPr="006A10FE">
        <w:rPr>
          <w:color w:val="000000" w:themeColor="text1"/>
        </w:rPr>
        <w:t xml:space="preserve"> burnt and unburnt areas in the project area; and</w:t>
      </w:r>
    </w:p>
    <w:p w:rsidR="00F12073" w:rsidRPr="006A10FE" w:rsidRDefault="00235328" w:rsidP="00235328">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00F12073" w:rsidRPr="006A10FE">
        <w:rPr>
          <w:color w:val="000000" w:themeColor="text1"/>
        </w:rPr>
        <w:t>if</w:t>
      </w:r>
      <w:proofErr w:type="gramEnd"/>
      <w:r w:rsidR="00F12073" w:rsidRPr="006A10FE">
        <w:rPr>
          <w:color w:val="000000" w:themeColor="text1"/>
        </w:rPr>
        <w:t xml:space="preserve"> there is more than one project area—all project areas.</w:t>
      </w:r>
    </w:p>
    <w:p w:rsidR="00F12073" w:rsidRPr="006A10FE" w:rsidRDefault="00F12073" w:rsidP="00F12073">
      <w:pPr>
        <w:pStyle w:val="subsection"/>
        <w:rPr>
          <w:color w:val="000000" w:themeColor="text1"/>
        </w:rPr>
      </w:pPr>
      <w:r w:rsidRPr="006A10FE">
        <w:rPr>
          <w:color w:val="000000" w:themeColor="text1"/>
        </w:rPr>
        <w:lastRenderedPageBreak/>
        <w:tab/>
      </w:r>
      <w:r w:rsidR="00310500">
        <w:rPr>
          <w:color w:val="000000" w:themeColor="text1"/>
        </w:rPr>
        <w:t>(3)</w:t>
      </w:r>
      <w:r w:rsidRPr="006A10FE">
        <w:rPr>
          <w:color w:val="000000" w:themeColor="text1"/>
        </w:rPr>
        <w:tab/>
        <w:t>The assessment set:</w:t>
      </w:r>
    </w:p>
    <w:p w:rsidR="00F12073" w:rsidRPr="006A10FE" w:rsidRDefault="00F12073" w:rsidP="00F12073">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must</w:t>
      </w:r>
      <w:proofErr w:type="gramEnd"/>
      <w:r w:rsidRPr="006A10FE">
        <w:rPr>
          <w:color w:val="000000" w:themeColor="text1"/>
        </w:rPr>
        <w:t xml:space="preserve"> not include any waypoints whose waypoint buffers overlap; and</w:t>
      </w:r>
    </w:p>
    <w:p w:rsidR="00F12073" w:rsidRPr="006A10FE" w:rsidRDefault="00F12073" w:rsidP="00FD1857">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may</w:t>
      </w:r>
      <w:proofErr w:type="gramEnd"/>
      <w:r w:rsidRPr="006A10FE">
        <w:rPr>
          <w:color w:val="000000" w:themeColor="text1"/>
        </w:rPr>
        <w:t xml:space="preserve"> be selected randomly or systematically.</w:t>
      </w:r>
    </w:p>
    <w:p w:rsidR="00F12073" w:rsidRPr="006A10FE" w:rsidRDefault="00F12073" w:rsidP="00F12073">
      <w:pPr>
        <w:pStyle w:val="subsection"/>
        <w:rPr>
          <w:color w:val="000000" w:themeColor="text1"/>
        </w:rPr>
      </w:pPr>
      <w:r w:rsidRPr="006A10FE">
        <w:rPr>
          <w:color w:val="000000" w:themeColor="text1"/>
        </w:rPr>
        <w:tab/>
      </w:r>
      <w:r w:rsidR="00310500">
        <w:rPr>
          <w:color w:val="000000" w:themeColor="text1"/>
        </w:rPr>
        <w:t>(4)</w:t>
      </w:r>
      <w:r w:rsidRPr="006A10FE">
        <w:rPr>
          <w:color w:val="000000" w:themeColor="text1"/>
        </w:rPr>
        <w:tab/>
        <w:t>For an area being validated with a size indicated in Table F, the assessment set must have at least the number of waypoints indicated in the table.</w:t>
      </w:r>
    </w:p>
    <w:p w:rsidR="00F12073" w:rsidRPr="006A10FE" w:rsidRDefault="00F12073" w:rsidP="00F12073">
      <w:pPr>
        <w:pStyle w:val="SubsectionHead"/>
        <w:rPr>
          <w:color w:val="000000" w:themeColor="text1"/>
        </w:rPr>
      </w:pPr>
      <w:r w:rsidRPr="006A10FE">
        <w:rPr>
          <w:color w:val="000000" w:themeColor="text1"/>
        </w:rPr>
        <w:t>Table F—Minimum number of waypoints</w:t>
      </w:r>
    </w:p>
    <w:tbl>
      <w:tblPr>
        <w:tblStyle w:val="TableGrid"/>
        <w:tblW w:w="7655" w:type="dxa"/>
        <w:tblInd w:w="1242" w:type="dxa"/>
        <w:tblBorders>
          <w:left w:val="none" w:sz="0" w:space="0" w:color="auto"/>
          <w:right w:val="none" w:sz="0" w:space="0" w:color="auto"/>
          <w:insideV w:val="none" w:sz="0" w:space="0" w:color="auto"/>
        </w:tblBorders>
        <w:tblLook w:val="04A0"/>
      </w:tblPr>
      <w:tblGrid>
        <w:gridCol w:w="2693"/>
        <w:gridCol w:w="4962"/>
      </w:tblGrid>
      <w:tr w:rsidR="00F12073" w:rsidRPr="006A10FE" w:rsidTr="00BD75C1">
        <w:trPr>
          <w:tblHeader/>
        </w:trPr>
        <w:tc>
          <w:tcPr>
            <w:tcW w:w="2693" w:type="dxa"/>
            <w:tcBorders>
              <w:top w:val="single" w:sz="18" w:space="0" w:color="auto"/>
              <w:bottom w:val="single" w:sz="18" w:space="0" w:color="auto"/>
            </w:tcBorders>
          </w:tcPr>
          <w:p w:rsidR="00F12073" w:rsidRPr="006A10FE" w:rsidRDefault="00F12073" w:rsidP="00BD75C1">
            <w:pPr>
              <w:pStyle w:val="TableHeading"/>
              <w:rPr>
                <w:color w:val="000000" w:themeColor="text1"/>
              </w:rPr>
            </w:pPr>
            <w:r w:rsidRPr="006A10FE">
              <w:rPr>
                <w:color w:val="000000" w:themeColor="text1"/>
              </w:rPr>
              <w:t>Size of area</w:t>
            </w:r>
          </w:p>
        </w:tc>
        <w:tc>
          <w:tcPr>
            <w:tcW w:w="4962" w:type="dxa"/>
            <w:tcBorders>
              <w:top w:val="single" w:sz="18" w:space="0" w:color="auto"/>
              <w:bottom w:val="single" w:sz="18" w:space="0" w:color="auto"/>
            </w:tcBorders>
          </w:tcPr>
          <w:p w:rsidR="00F12073" w:rsidRPr="006A10FE" w:rsidRDefault="00F12073" w:rsidP="00BD75C1">
            <w:pPr>
              <w:pStyle w:val="TableHeading"/>
              <w:rPr>
                <w:color w:val="000000" w:themeColor="text1"/>
              </w:rPr>
            </w:pPr>
            <w:r w:rsidRPr="006A10FE">
              <w:rPr>
                <w:color w:val="000000" w:themeColor="text1"/>
              </w:rPr>
              <w:t>Minimum number of waypoints</w:t>
            </w:r>
          </w:p>
        </w:tc>
      </w:tr>
      <w:tr w:rsidR="00F12073" w:rsidRPr="006A10FE" w:rsidTr="00BD75C1">
        <w:tc>
          <w:tcPr>
            <w:tcW w:w="2693" w:type="dxa"/>
            <w:tcBorders>
              <w:top w:val="single" w:sz="18" w:space="0" w:color="auto"/>
              <w:bottom w:val="single" w:sz="2" w:space="0" w:color="auto"/>
            </w:tcBorders>
          </w:tcPr>
          <w:p w:rsidR="00F12073" w:rsidRPr="006A10FE" w:rsidRDefault="00F12073" w:rsidP="00BD75C1">
            <w:pPr>
              <w:pStyle w:val="Tabletext"/>
              <w:rPr>
                <w:color w:val="000000" w:themeColor="text1"/>
                <w:vertAlign w:val="superscript"/>
              </w:rPr>
            </w:pPr>
            <w:r w:rsidRPr="006A10FE">
              <w:rPr>
                <w:color w:val="000000" w:themeColor="text1"/>
              </w:rPr>
              <w:t>&gt; 20,000 km</w:t>
            </w:r>
            <w:r w:rsidRPr="006A10FE">
              <w:rPr>
                <w:color w:val="000000" w:themeColor="text1"/>
                <w:vertAlign w:val="superscript"/>
              </w:rPr>
              <w:t>2</w:t>
            </w:r>
          </w:p>
        </w:tc>
        <w:tc>
          <w:tcPr>
            <w:tcW w:w="4962" w:type="dxa"/>
            <w:tcBorders>
              <w:top w:val="single" w:sz="18" w:space="0" w:color="auto"/>
              <w:bottom w:val="single" w:sz="2" w:space="0" w:color="auto"/>
            </w:tcBorders>
          </w:tcPr>
          <w:p w:rsidR="00F12073" w:rsidRPr="006A10FE" w:rsidRDefault="00F12073" w:rsidP="00BD75C1">
            <w:pPr>
              <w:pStyle w:val="Tabletext"/>
              <w:rPr>
                <w:color w:val="000000" w:themeColor="text1"/>
              </w:rPr>
            </w:pPr>
            <w:r w:rsidRPr="006A10FE">
              <w:rPr>
                <w:color w:val="000000" w:themeColor="text1"/>
              </w:rPr>
              <w:t>500 plus 1 waypoint for every 100 km</w:t>
            </w:r>
            <w:r w:rsidRPr="006A10FE">
              <w:rPr>
                <w:color w:val="000000" w:themeColor="text1"/>
                <w:vertAlign w:val="superscript"/>
              </w:rPr>
              <w:t xml:space="preserve">2 </w:t>
            </w:r>
            <w:r w:rsidRPr="006A10FE">
              <w:rPr>
                <w:color w:val="000000" w:themeColor="text1"/>
              </w:rPr>
              <w:t>over 20,000 km</w:t>
            </w:r>
            <w:r w:rsidRPr="006A10FE">
              <w:rPr>
                <w:color w:val="000000" w:themeColor="text1"/>
                <w:vertAlign w:val="superscript"/>
              </w:rPr>
              <w:t>2</w:t>
            </w:r>
            <w:r w:rsidRPr="006A10FE">
              <w:rPr>
                <w:color w:val="000000" w:themeColor="text1"/>
              </w:rPr>
              <w:t xml:space="preserve"> </w:t>
            </w:r>
          </w:p>
        </w:tc>
      </w:tr>
      <w:tr w:rsidR="00F12073" w:rsidRPr="006A10FE" w:rsidTr="00BD75C1">
        <w:tc>
          <w:tcPr>
            <w:tcW w:w="2693" w:type="dxa"/>
            <w:tcBorders>
              <w:top w:val="single" w:sz="2" w:space="0" w:color="auto"/>
              <w:bottom w:val="single" w:sz="2" w:space="0" w:color="auto"/>
            </w:tcBorders>
          </w:tcPr>
          <w:p w:rsidR="00F12073" w:rsidRPr="006A10FE" w:rsidRDefault="00F12073" w:rsidP="00BD75C1">
            <w:pPr>
              <w:pStyle w:val="Tabletext"/>
              <w:rPr>
                <w:color w:val="000000" w:themeColor="text1"/>
                <w:vertAlign w:val="superscript"/>
              </w:rPr>
            </w:pPr>
            <w:r w:rsidRPr="006A10FE">
              <w:rPr>
                <w:color w:val="000000" w:themeColor="text1"/>
              </w:rPr>
              <w:t>10,000 km</w:t>
            </w:r>
            <w:r w:rsidRPr="006A10FE">
              <w:rPr>
                <w:color w:val="000000" w:themeColor="text1"/>
                <w:vertAlign w:val="superscript"/>
              </w:rPr>
              <w:t>2</w:t>
            </w:r>
            <w:r w:rsidRPr="006A10FE">
              <w:rPr>
                <w:color w:val="000000" w:themeColor="text1"/>
              </w:rPr>
              <w:t>–20,000 km</w:t>
            </w:r>
            <w:r w:rsidRPr="006A10FE">
              <w:rPr>
                <w:color w:val="000000" w:themeColor="text1"/>
                <w:vertAlign w:val="superscript"/>
              </w:rPr>
              <w:t>2</w:t>
            </w:r>
          </w:p>
        </w:tc>
        <w:tc>
          <w:tcPr>
            <w:tcW w:w="4962" w:type="dxa"/>
            <w:tcBorders>
              <w:top w:val="single" w:sz="2" w:space="0" w:color="auto"/>
              <w:bottom w:val="single" w:sz="2" w:space="0" w:color="auto"/>
            </w:tcBorders>
          </w:tcPr>
          <w:p w:rsidR="00F12073" w:rsidRPr="006A10FE" w:rsidRDefault="00F12073" w:rsidP="00BD75C1">
            <w:pPr>
              <w:pStyle w:val="Tabletext"/>
              <w:rPr>
                <w:color w:val="000000" w:themeColor="text1"/>
              </w:rPr>
            </w:pPr>
            <w:r w:rsidRPr="006A10FE">
              <w:rPr>
                <w:color w:val="000000" w:themeColor="text1"/>
              </w:rPr>
              <w:t>500</w:t>
            </w:r>
          </w:p>
        </w:tc>
      </w:tr>
      <w:tr w:rsidR="00F12073" w:rsidRPr="006A10FE" w:rsidTr="00BD75C1">
        <w:tc>
          <w:tcPr>
            <w:tcW w:w="2693" w:type="dxa"/>
            <w:tcBorders>
              <w:top w:val="single" w:sz="2" w:space="0" w:color="auto"/>
              <w:bottom w:val="single" w:sz="18" w:space="0" w:color="auto"/>
            </w:tcBorders>
          </w:tcPr>
          <w:p w:rsidR="00F12073" w:rsidRPr="006A10FE" w:rsidRDefault="00F12073" w:rsidP="00BD75C1">
            <w:pPr>
              <w:pStyle w:val="Tabletext"/>
              <w:rPr>
                <w:color w:val="000000" w:themeColor="text1"/>
                <w:vertAlign w:val="superscript"/>
              </w:rPr>
            </w:pPr>
            <w:r w:rsidRPr="006A10FE">
              <w:rPr>
                <w:color w:val="000000" w:themeColor="text1"/>
              </w:rPr>
              <w:t>&lt; 10,000 km</w:t>
            </w:r>
            <w:r w:rsidRPr="006A10FE">
              <w:rPr>
                <w:color w:val="000000" w:themeColor="text1"/>
                <w:vertAlign w:val="superscript"/>
              </w:rPr>
              <w:t>2</w:t>
            </w:r>
          </w:p>
        </w:tc>
        <w:tc>
          <w:tcPr>
            <w:tcW w:w="4962" w:type="dxa"/>
            <w:tcBorders>
              <w:top w:val="single" w:sz="2" w:space="0" w:color="auto"/>
              <w:bottom w:val="single" w:sz="18" w:space="0" w:color="auto"/>
            </w:tcBorders>
          </w:tcPr>
          <w:p w:rsidR="00F12073" w:rsidRPr="006A10FE" w:rsidRDefault="00F12073" w:rsidP="00BD75C1">
            <w:pPr>
              <w:pStyle w:val="Tabletext"/>
              <w:rPr>
                <w:color w:val="000000" w:themeColor="text1"/>
              </w:rPr>
            </w:pPr>
            <w:r w:rsidRPr="006A10FE">
              <w:rPr>
                <w:color w:val="000000" w:themeColor="text1"/>
              </w:rPr>
              <w:t>250</w:t>
            </w:r>
          </w:p>
        </w:tc>
      </w:tr>
    </w:tbl>
    <w:p w:rsidR="00AA47F1" w:rsidRPr="006A10FE" w:rsidRDefault="00AA47F1" w:rsidP="00AA47F1">
      <w:pPr>
        <w:pStyle w:val="subsection"/>
        <w:rPr>
          <w:color w:val="000000" w:themeColor="text1"/>
        </w:rPr>
      </w:pPr>
      <w:r w:rsidRPr="006A10FE">
        <w:rPr>
          <w:color w:val="000000" w:themeColor="text1"/>
        </w:rPr>
        <w:tab/>
      </w:r>
      <w:r w:rsidR="00310500">
        <w:rPr>
          <w:color w:val="000000" w:themeColor="text1"/>
        </w:rPr>
        <w:t>(5)</w:t>
      </w:r>
      <w:r w:rsidRPr="006A10FE">
        <w:rPr>
          <w:color w:val="000000" w:themeColor="text1"/>
        </w:rPr>
        <w:tab/>
      </w:r>
      <w:r w:rsidR="00592D51" w:rsidRPr="006A10FE">
        <w:rPr>
          <w:color w:val="000000" w:themeColor="text1"/>
        </w:rPr>
        <w:t>A</w:t>
      </w:r>
      <w:r w:rsidR="004241F1" w:rsidRPr="006A10FE">
        <w:rPr>
          <w:color w:val="000000" w:themeColor="text1"/>
        </w:rPr>
        <w:t xml:space="preserve"> seasonal fire map is valid</w:t>
      </w:r>
      <w:r w:rsidR="00523FDD" w:rsidRPr="006A10FE">
        <w:rPr>
          <w:color w:val="000000" w:themeColor="text1"/>
        </w:rPr>
        <w:t>ated in accordance with this section</w:t>
      </w:r>
      <w:r w:rsidR="004241F1" w:rsidRPr="006A10FE">
        <w:rPr>
          <w:color w:val="000000" w:themeColor="text1"/>
        </w:rPr>
        <w:t xml:space="preserve"> if the map has an accuracy of 80 per cent or greater.</w:t>
      </w:r>
    </w:p>
    <w:p w:rsidR="004241F1" w:rsidRPr="006A10FE" w:rsidRDefault="004241F1" w:rsidP="004241F1">
      <w:pPr>
        <w:pStyle w:val="subsection"/>
        <w:rPr>
          <w:color w:val="000000" w:themeColor="text1"/>
        </w:rPr>
      </w:pPr>
      <w:r w:rsidRPr="006A10FE">
        <w:rPr>
          <w:color w:val="000000" w:themeColor="text1"/>
        </w:rPr>
        <w:tab/>
      </w:r>
      <w:r w:rsidR="00310500">
        <w:rPr>
          <w:color w:val="000000" w:themeColor="text1"/>
        </w:rPr>
        <w:t>(6)</w:t>
      </w:r>
      <w:r w:rsidRPr="006A10FE">
        <w:rPr>
          <w:color w:val="000000" w:themeColor="text1"/>
        </w:rPr>
        <w:tab/>
        <w:t xml:space="preserve">For this section, the </w:t>
      </w:r>
      <w:r w:rsidRPr="006A10FE">
        <w:rPr>
          <w:b/>
          <w:i/>
          <w:color w:val="000000" w:themeColor="text1"/>
        </w:rPr>
        <w:t xml:space="preserve">accuracy </w:t>
      </w:r>
      <w:r w:rsidRPr="006A10FE">
        <w:rPr>
          <w:color w:val="000000" w:themeColor="text1"/>
        </w:rPr>
        <w:t>of the map is given by the following formula:</w:t>
      </w:r>
    </w:p>
    <w:p w:rsidR="004241F1" w:rsidRPr="006A10FE" w:rsidRDefault="004241F1" w:rsidP="004241F1">
      <w:pPr>
        <w:pStyle w:val="subsection"/>
        <w:rPr>
          <w:color w:val="000000" w:themeColor="text1"/>
        </w:rPr>
      </w:pPr>
      <m:oMathPara>
        <m:oMathParaPr>
          <m:jc m:val="left"/>
        </m:oMathParaPr>
        <m:oMath>
          <m:r>
            <m:rPr>
              <m:nor/>
            </m:rPr>
            <w:rPr>
              <w:rFonts w:ascii="Cambria Math" w:hAnsi="Cambria Math"/>
              <w:color w:val="000000" w:themeColor="text1"/>
            </w:rPr>
            <m:t xml:space="preserve">accuracy = </m:t>
          </m:r>
          <m:f>
            <m:fPr>
              <m:ctrlPr>
                <w:rPr>
                  <w:rFonts w:ascii="Cambria Math" w:hAnsi="Cambria Math"/>
                  <w:i/>
                  <w:color w:val="000000" w:themeColor="text1"/>
                </w:rPr>
              </m:ctrlPr>
            </m:fPr>
            <m:num>
              <m:r>
                <m:rPr>
                  <m:nor/>
                </m:rPr>
                <w:rPr>
                  <w:rFonts w:ascii="Cambria Math" w:hAnsi="Cambria Math"/>
                  <w:color w:val="000000" w:themeColor="text1"/>
                </w:rPr>
                <m:t>number of verified waypoints</m:t>
              </m:r>
            </m:num>
            <m:den>
              <m:r>
                <m:rPr>
                  <m:nor/>
                </m:rPr>
                <w:rPr>
                  <w:rFonts w:ascii="Cambria Math" w:hAnsi="Cambria Math"/>
                  <w:color w:val="000000" w:themeColor="text1"/>
                </w:rPr>
                <m:t xml:space="preserve">number of assessed waypoints </m:t>
              </m:r>
            </m:den>
          </m:f>
          <m:r>
            <w:rPr>
              <w:rFonts w:ascii="Cambria Math" w:hAnsi="Cambria Math"/>
              <w:color w:val="000000" w:themeColor="text1"/>
            </w:rPr>
            <m:t xml:space="preserve">×100 </m:t>
          </m:r>
          <m:r>
            <m:rPr>
              <m:nor/>
            </m:rPr>
            <w:rPr>
              <w:rFonts w:ascii="Cambria Math" w:hAnsi="Cambria Math"/>
              <w:color w:val="000000" w:themeColor="text1"/>
            </w:rPr>
            <m:t>per cent</m:t>
          </m:r>
        </m:oMath>
      </m:oMathPara>
    </w:p>
    <w:p w:rsidR="004241F1" w:rsidRPr="006A10FE" w:rsidRDefault="004241F1" w:rsidP="004241F1">
      <w:pPr>
        <w:pStyle w:val="subsection"/>
        <w:rPr>
          <w:color w:val="000000" w:themeColor="text1"/>
        </w:rPr>
      </w:pPr>
      <w:r w:rsidRPr="006A10FE">
        <w:rPr>
          <w:color w:val="000000" w:themeColor="text1"/>
        </w:rPr>
        <w:tab/>
      </w:r>
      <w:r w:rsidRPr="006A10FE">
        <w:rPr>
          <w:color w:val="000000" w:themeColor="text1"/>
        </w:rPr>
        <w:tab/>
      </w:r>
      <w:proofErr w:type="gramStart"/>
      <w:r w:rsidRPr="006A10FE">
        <w:rPr>
          <w:color w:val="000000" w:themeColor="text1"/>
        </w:rPr>
        <w:t>where</w:t>
      </w:r>
      <w:proofErr w:type="gramEnd"/>
      <w:r w:rsidRPr="006A10FE">
        <w:rPr>
          <w:color w:val="000000" w:themeColor="text1"/>
        </w:rPr>
        <w:t>:</w:t>
      </w:r>
    </w:p>
    <w:p w:rsidR="00CA43E1" w:rsidRPr="006A10FE" w:rsidRDefault="00CA43E1" w:rsidP="00CA43E1">
      <w:pPr>
        <w:pStyle w:val="Definition"/>
        <w:rPr>
          <w:color w:val="000000" w:themeColor="text1"/>
        </w:rPr>
      </w:pPr>
      <w:proofErr w:type="gramStart"/>
      <w:r w:rsidRPr="006A10FE">
        <w:rPr>
          <w:b/>
          <w:i/>
          <w:color w:val="000000" w:themeColor="text1"/>
        </w:rPr>
        <w:t>assessed</w:t>
      </w:r>
      <w:proofErr w:type="gramEnd"/>
      <w:r w:rsidRPr="006A10FE">
        <w:rPr>
          <w:b/>
          <w:i/>
          <w:color w:val="000000" w:themeColor="text1"/>
        </w:rPr>
        <w:t xml:space="preserve"> waypoint </w:t>
      </w:r>
      <w:r w:rsidRPr="006A10FE">
        <w:rPr>
          <w:color w:val="000000" w:themeColor="text1"/>
        </w:rPr>
        <w:t xml:space="preserve">means </w:t>
      </w:r>
      <w:r w:rsidR="00235328" w:rsidRPr="006A10FE">
        <w:rPr>
          <w:color w:val="000000" w:themeColor="text1"/>
        </w:rPr>
        <w:t>a waypoint in the assessment set</w:t>
      </w:r>
      <w:r w:rsidRPr="006A10FE">
        <w:rPr>
          <w:color w:val="000000" w:themeColor="text1"/>
        </w:rPr>
        <w:t>.</w:t>
      </w:r>
    </w:p>
    <w:p w:rsidR="00CA43E1" w:rsidRPr="006A10FE" w:rsidRDefault="00CA43E1" w:rsidP="00235328">
      <w:pPr>
        <w:pStyle w:val="Definition"/>
        <w:rPr>
          <w:color w:val="000000" w:themeColor="text1"/>
        </w:rPr>
      </w:pPr>
      <w:proofErr w:type="gramStart"/>
      <w:r w:rsidRPr="006A10FE">
        <w:rPr>
          <w:b/>
          <w:i/>
          <w:color w:val="000000" w:themeColor="text1"/>
        </w:rPr>
        <w:t>verified</w:t>
      </w:r>
      <w:proofErr w:type="gramEnd"/>
      <w:r w:rsidRPr="006A10FE">
        <w:rPr>
          <w:b/>
          <w:i/>
          <w:color w:val="000000" w:themeColor="text1"/>
        </w:rPr>
        <w:t xml:space="preserve"> waypoint</w:t>
      </w:r>
      <w:r w:rsidRPr="006A10FE">
        <w:rPr>
          <w:color w:val="000000" w:themeColor="text1"/>
        </w:rPr>
        <w:t>: a waypoint</w:t>
      </w:r>
      <w:r w:rsidR="00235328" w:rsidRPr="006A10FE">
        <w:rPr>
          <w:color w:val="000000" w:themeColor="text1"/>
        </w:rPr>
        <w:t xml:space="preserve"> in the assessment set </w:t>
      </w:r>
      <w:r w:rsidRPr="006A10FE">
        <w:rPr>
          <w:color w:val="000000" w:themeColor="text1"/>
        </w:rPr>
        <w:t xml:space="preserve">is a </w:t>
      </w:r>
      <w:r w:rsidRPr="006A10FE">
        <w:rPr>
          <w:b/>
          <w:i/>
          <w:color w:val="000000" w:themeColor="text1"/>
        </w:rPr>
        <w:t xml:space="preserve">verified waypoint </w:t>
      </w:r>
      <w:r w:rsidR="00235328" w:rsidRPr="006A10FE">
        <w:rPr>
          <w:color w:val="000000" w:themeColor="text1"/>
        </w:rPr>
        <w:t xml:space="preserve">if, </w:t>
      </w:r>
      <w:r w:rsidRPr="006A10FE">
        <w:rPr>
          <w:color w:val="000000" w:themeColor="text1"/>
        </w:rPr>
        <w:t xml:space="preserve">when the </w:t>
      </w:r>
      <w:proofErr w:type="spellStart"/>
      <w:r w:rsidRPr="006A10FE">
        <w:rPr>
          <w:color w:val="000000" w:themeColor="text1"/>
        </w:rPr>
        <w:t>vectorised</w:t>
      </w:r>
      <w:proofErr w:type="spellEnd"/>
      <w:r w:rsidRPr="006A10FE">
        <w:rPr>
          <w:color w:val="000000" w:themeColor="text1"/>
        </w:rPr>
        <w:t xml:space="preserve"> seasonal fire map is overlaid with a map that shows the waypoint buffers:</w:t>
      </w:r>
    </w:p>
    <w:p w:rsidR="00CA43E1" w:rsidRPr="006A10FE" w:rsidRDefault="00235328" w:rsidP="00235328">
      <w:pPr>
        <w:pStyle w:val="paragraph"/>
        <w:rPr>
          <w:color w:val="000000" w:themeColor="text1"/>
        </w:rPr>
      </w:pPr>
      <w:r w:rsidRPr="006A10FE">
        <w:rPr>
          <w:color w:val="000000" w:themeColor="text1"/>
        </w:rPr>
        <w:tab/>
        <w:t>(a)</w:t>
      </w:r>
      <w:r w:rsidRPr="006A10FE">
        <w:rPr>
          <w:color w:val="000000" w:themeColor="text1"/>
        </w:rPr>
        <w:tab/>
      </w:r>
      <w:proofErr w:type="gramStart"/>
      <w:r w:rsidR="00CA43E1" w:rsidRPr="006A10FE">
        <w:rPr>
          <w:color w:val="000000" w:themeColor="text1"/>
        </w:rPr>
        <w:t>the</w:t>
      </w:r>
      <w:proofErr w:type="gramEnd"/>
      <w:r w:rsidR="00CA43E1" w:rsidRPr="006A10FE">
        <w:rPr>
          <w:color w:val="000000" w:themeColor="text1"/>
        </w:rPr>
        <w:t xml:space="preserve"> waypoint buffer of the waypoint overlaps with one or more polygons of the </w:t>
      </w:r>
      <w:proofErr w:type="spellStart"/>
      <w:r w:rsidR="00CA43E1" w:rsidRPr="006A10FE">
        <w:rPr>
          <w:color w:val="000000" w:themeColor="text1"/>
        </w:rPr>
        <w:t>vectorised</w:t>
      </w:r>
      <w:proofErr w:type="spellEnd"/>
      <w:r w:rsidR="00CA43E1" w:rsidRPr="006A10FE">
        <w:rPr>
          <w:color w:val="000000" w:themeColor="text1"/>
        </w:rPr>
        <w:t xml:space="preserve"> seasonal fire map; and</w:t>
      </w:r>
    </w:p>
    <w:p w:rsidR="00CA43E1" w:rsidRPr="006A10FE" w:rsidRDefault="00235328" w:rsidP="00235328">
      <w:pPr>
        <w:pStyle w:val="paragraph"/>
        <w:rPr>
          <w:color w:val="000000" w:themeColor="text1"/>
        </w:rPr>
      </w:pPr>
      <w:r w:rsidRPr="006A10FE">
        <w:rPr>
          <w:color w:val="000000" w:themeColor="text1"/>
        </w:rPr>
        <w:tab/>
        <w:t>(b)</w:t>
      </w:r>
      <w:r w:rsidRPr="006A10FE">
        <w:rPr>
          <w:color w:val="000000" w:themeColor="text1"/>
        </w:rPr>
        <w:tab/>
      </w:r>
      <w:proofErr w:type="gramStart"/>
      <w:r w:rsidR="00CA43E1" w:rsidRPr="006A10FE">
        <w:rPr>
          <w:color w:val="000000" w:themeColor="text1"/>
        </w:rPr>
        <w:t>the</w:t>
      </w:r>
      <w:proofErr w:type="gramEnd"/>
      <w:r w:rsidR="00CA43E1" w:rsidRPr="006A10FE">
        <w:rPr>
          <w:color w:val="000000" w:themeColor="text1"/>
        </w:rPr>
        <w:t xml:space="preserve"> </w:t>
      </w:r>
      <w:r w:rsidR="003E48FE" w:rsidRPr="006A10FE">
        <w:rPr>
          <w:color w:val="000000" w:themeColor="text1"/>
        </w:rPr>
        <w:t xml:space="preserve">code assigned to </w:t>
      </w:r>
      <w:r w:rsidR="00CA43E1" w:rsidRPr="006A10FE">
        <w:rPr>
          <w:color w:val="000000" w:themeColor="text1"/>
        </w:rPr>
        <w:t xml:space="preserve">the waypoint is the same as the </w:t>
      </w:r>
      <w:r w:rsidR="003E48FE" w:rsidRPr="006A10FE">
        <w:rPr>
          <w:color w:val="000000" w:themeColor="text1"/>
        </w:rPr>
        <w:t xml:space="preserve">code assigned to </w:t>
      </w:r>
      <w:r w:rsidR="00CA43E1" w:rsidRPr="006A10FE">
        <w:rPr>
          <w:color w:val="000000" w:themeColor="text1"/>
        </w:rPr>
        <w:t>at least one of those polygons.</w:t>
      </w:r>
    </w:p>
    <w:p w:rsidR="00A70E5A" w:rsidRPr="006A10FE" w:rsidRDefault="00310500" w:rsidP="00A70E5A">
      <w:pPr>
        <w:pStyle w:val="ActHead5"/>
        <w:rPr>
          <w:color w:val="000000" w:themeColor="text1"/>
        </w:rPr>
      </w:pPr>
      <w:bookmarkStart w:id="129" w:name="_Toc405377046"/>
      <w:bookmarkStart w:id="130" w:name="_Toc409523624"/>
      <w:bookmarkStart w:id="131" w:name="_Toc413155607"/>
      <w:proofErr w:type="gramStart"/>
      <w:r>
        <w:rPr>
          <w:color w:val="000000" w:themeColor="text1"/>
        </w:rPr>
        <w:t>45</w:t>
      </w:r>
      <w:r w:rsidR="00A70E5A" w:rsidRPr="006A10FE">
        <w:rPr>
          <w:color w:val="000000" w:themeColor="text1"/>
        </w:rPr>
        <w:t xml:space="preserve">  </w:t>
      </w:r>
      <w:bookmarkEnd w:id="129"/>
      <w:bookmarkEnd w:id="130"/>
      <w:r w:rsidR="00363372" w:rsidRPr="006A10FE">
        <w:rPr>
          <w:color w:val="000000" w:themeColor="text1"/>
        </w:rPr>
        <w:t>Calculating</w:t>
      </w:r>
      <w:proofErr w:type="gramEnd"/>
      <w:r w:rsidR="00363372" w:rsidRPr="006A10FE">
        <w:rPr>
          <w:color w:val="000000" w:themeColor="text1"/>
        </w:rPr>
        <w:t xml:space="preserve"> f</w:t>
      </w:r>
      <w:r w:rsidR="008217A6" w:rsidRPr="006A10FE">
        <w:rPr>
          <w:color w:val="000000" w:themeColor="text1"/>
        </w:rPr>
        <w:t>ire scar</w:t>
      </w:r>
      <w:r w:rsidR="00363372" w:rsidRPr="006A10FE">
        <w:rPr>
          <w:color w:val="000000" w:themeColor="text1"/>
        </w:rPr>
        <w:t xml:space="preserve"> area</w:t>
      </w:r>
      <w:bookmarkEnd w:id="131"/>
    </w:p>
    <w:p w:rsidR="008211B9" w:rsidRPr="006A10FE" w:rsidRDefault="0037300F" w:rsidP="008211B9">
      <w:pPr>
        <w:pStyle w:val="subsection"/>
        <w:rPr>
          <w:color w:val="000000" w:themeColor="text1"/>
        </w:rPr>
      </w:pPr>
      <w:r w:rsidRPr="006A10FE">
        <w:rPr>
          <w:color w:val="000000" w:themeColor="text1"/>
        </w:rPr>
        <w:tab/>
      </w:r>
      <w:r w:rsidRPr="006A10FE">
        <w:rPr>
          <w:color w:val="000000" w:themeColor="text1"/>
        </w:rPr>
        <w:tab/>
        <w:t>For paragraph </w:t>
      </w:r>
      <w:r w:rsidR="00724696" w:rsidRPr="00724696">
        <w:rPr>
          <w:color w:val="000000" w:themeColor="text1"/>
        </w:rPr>
        <w:t>39(d)</w:t>
      </w:r>
      <w:r w:rsidRPr="006A10FE">
        <w:rPr>
          <w:color w:val="000000" w:themeColor="text1"/>
        </w:rPr>
        <w:t>, t</w:t>
      </w:r>
      <w:r w:rsidR="00A70E5A" w:rsidRPr="006A10FE">
        <w:rPr>
          <w:color w:val="000000" w:themeColor="text1"/>
        </w:rPr>
        <w:t xml:space="preserve">o calculate the </w:t>
      </w:r>
      <w:r w:rsidR="00BE7FB7" w:rsidRPr="006A10FE">
        <w:rPr>
          <w:color w:val="000000" w:themeColor="text1"/>
        </w:rPr>
        <w:t>fire scar area</w:t>
      </w:r>
      <w:r w:rsidR="00A70E5A" w:rsidRPr="006A10FE">
        <w:rPr>
          <w:color w:val="000000" w:themeColor="text1"/>
        </w:rPr>
        <w:t>, the project proponent must, using GIS software:</w:t>
      </w:r>
    </w:p>
    <w:p w:rsidR="00A70E5A" w:rsidRPr="006A10FE" w:rsidRDefault="00A70E5A" w:rsidP="00A70E5A">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overlay</w:t>
      </w:r>
      <w:proofErr w:type="gramEnd"/>
      <w:r w:rsidRPr="006A10FE">
        <w:rPr>
          <w:color w:val="000000" w:themeColor="text1"/>
        </w:rPr>
        <w:t xml:space="preserve"> the vegetation fuel type map with each seasonal fire map; and</w:t>
      </w:r>
    </w:p>
    <w:p w:rsidR="00A70E5A" w:rsidRPr="006A10FE" w:rsidRDefault="00A70E5A" w:rsidP="00A70E5A">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using</w:t>
      </w:r>
      <w:proofErr w:type="gramEnd"/>
      <w:r w:rsidRPr="006A10FE">
        <w:rPr>
          <w:color w:val="000000" w:themeColor="text1"/>
        </w:rPr>
        <w:t xml:space="preserve"> that </w:t>
      </w:r>
      <w:r w:rsidR="002E3162" w:rsidRPr="006A10FE">
        <w:rPr>
          <w:color w:val="000000" w:themeColor="text1"/>
        </w:rPr>
        <w:t>combined map</w:t>
      </w:r>
      <w:r w:rsidRPr="006A10FE">
        <w:rPr>
          <w:color w:val="000000" w:themeColor="text1"/>
        </w:rPr>
        <w:t xml:space="preserve">, calculate the </w:t>
      </w:r>
      <w:r w:rsidR="00BE7FB7" w:rsidRPr="006A10FE">
        <w:rPr>
          <w:color w:val="000000" w:themeColor="text1"/>
        </w:rPr>
        <w:t>fire scar area</w:t>
      </w:r>
      <w:r w:rsidRPr="006A10F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 xml:space="preserve">y,v,s </m:t>
            </m:r>
          </m:sub>
        </m:sSub>
      </m:oMath>
      <w:r w:rsidR="0037300F" w:rsidRPr="006A10FE">
        <w:rPr>
          <w:color w:val="000000" w:themeColor="text1"/>
        </w:rPr>
        <w:t xml:space="preserve">, </w:t>
      </w:r>
      <w:r w:rsidRPr="006A10FE">
        <w:rPr>
          <w:color w:val="000000" w:themeColor="text1"/>
        </w:rPr>
        <w:t>in hectares, for:</w:t>
      </w:r>
    </w:p>
    <w:p w:rsidR="00A70E5A" w:rsidRPr="006A10FE" w:rsidRDefault="00A70E5A" w:rsidP="00A70E5A">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Pr="006A10FE">
        <w:rPr>
          <w:color w:val="000000" w:themeColor="text1"/>
        </w:rPr>
        <w:t>each</w:t>
      </w:r>
      <w:proofErr w:type="gramEnd"/>
      <w:r w:rsidRPr="006A10FE">
        <w:rPr>
          <w:color w:val="000000" w:themeColor="text1"/>
        </w:rPr>
        <w:t xml:space="preserve"> vegetation fuel type; and</w:t>
      </w:r>
    </w:p>
    <w:p w:rsidR="00A70E5A" w:rsidRPr="006A10FE" w:rsidRDefault="00A70E5A" w:rsidP="00A70E5A">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Pr="006A10FE">
        <w:rPr>
          <w:color w:val="000000" w:themeColor="text1"/>
        </w:rPr>
        <w:t>each</w:t>
      </w:r>
      <w:proofErr w:type="gramEnd"/>
      <w:r w:rsidRPr="006A10FE">
        <w:rPr>
          <w:color w:val="000000" w:themeColor="text1"/>
        </w:rPr>
        <w:t xml:space="preserve"> fire season; and</w:t>
      </w:r>
    </w:p>
    <w:p w:rsidR="00A70E5A" w:rsidRPr="006A10FE" w:rsidRDefault="00A70E5A" w:rsidP="00A70E5A">
      <w:pPr>
        <w:pStyle w:val="paragraphsub"/>
        <w:rPr>
          <w:color w:val="000000" w:themeColor="text1"/>
        </w:rPr>
      </w:pPr>
      <w:r w:rsidRPr="006A10FE">
        <w:rPr>
          <w:color w:val="000000" w:themeColor="text1"/>
        </w:rPr>
        <w:tab/>
      </w:r>
      <w:r w:rsidR="00310500">
        <w:rPr>
          <w:color w:val="000000" w:themeColor="text1"/>
        </w:rPr>
        <w:t>(iii)</w:t>
      </w:r>
      <w:r w:rsidRPr="006A10FE">
        <w:rPr>
          <w:color w:val="000000" w:themeColor="text1"/>
        </w:rPr>
        <w:tab/>
      </w:r>
      <w:proofErr w:type="gramStart"/>
      <w:r w:rsidRPr="006A10FE">
        <w:rPr>
          <w:color w:val="000000" w:themeColor="text1"/>
        </w:rPr>
        <w:t>each</w:t>
      </w:r>
      <w:proofErr w:type="gramEnd"/>
      <w:r w:rsidRPr="006A10FE">
        <w:rPr>
          <w:color w:val="000000" w:themeColor="text1"/>
        </w:rPr>
        <w:t xml:space="preserve"> calendar year in the baseline period; and</w:t>
      </w:r>
    </w:p>
    <w:p w:rsidR="00A70E5A" w:rsidRPr="006A10FE" w:rsidRDefault="00A70E5A" w:rsidP="00A70E5A">
      <w:pPr>
        <w:pStyle w:val="paragraphsub"/>
        <w:rPr>
          <w:color w:val="000000" w:themeColor="text1"/>
        </w:rPr>
      </w:pPr>
      <w:r w:rsidRPr="006A10FE">
        <w:rPr>
          <w:color w:val="000000" w:themeColor="text1"/>
        </w:rPr>
        <w:tab/>
      </w:r>
      <w:r w:rsidR="00310500">
        <w:rPr>
          <w:color w:val="000000" w:themeColor="text1"/>
        </w:rPr>
        <w:t>(iv)</w:t>
      </w:r>
      <w:r w:rsidRPr="006A10FE">
        <w:rPr>
          <w:color w:val="000000" w:themeColor="text1"/>
        </w:rPr>
        <w:tab/>
      </w:r>
      <w:proofErr w:type="gramStart"/>
      <w:r w:rsidRPr="006A10FE">
        <w:rPr>
          <w:color w:val="000000" w:themeColor="text1"/>
        </w:rPr>
        <w:t>each</w:t>
      </w:r>
      <w:proofErr w:type="gramEnd"/>
      <w:r w:rsidRPr="006A10FE">
        <w:rPr>
          <w:color w:val="000000" w:themeColor="text1"/>
        </w:rPr>
        <w:t xml:space="preserve"> calendar year in the crediting period.</w:t>
      </w:r>
    </w:p>
    <w:p w:rsidR="00DE2724" w:rsidRPr="006A10FE" w:rsidRDefault="00310500" w:rsidP="00DE2724">
      <w:pPr>
        <w:pStyle w:val="ActHead4"/>
        <w:rPr>
          <w:color w:val="000000" w:themeColor="text1"/>
        </w:rPr>
      </w:pPr>
      <w:bookmarkStart w:id="132" w:name="_Toc413155608"/>
      <w:r>
        <w:rPr>
          <w:color w:val="000000" w:themeColor="text1"/>
        </w:rPr>
        <w:t>Subdivision 7</w:t>
      </w:r>
      <w:r w:rsidR="00DE2724" w:rsidRPr="006A10FE">
        <w:rPr>
          <w:color w:val="000000" w:themeColor="text1"/>
        </w:rPr>
        <w:t>—</w:t>
      </w:r>
      <w:r w:rsidR="00AA47F1" w:rsidRPr="006A10FE">
        <w:rPr>
          <w:color w:val="000000" w:themeColor="text1"/>
        </w:rPr>
        <w:t>Calculation of potential fire emissions</w:t>
      </w:r>
      <w:bookmarkEnd w:id="132"/>
    </w:p>
    <w:p w:rsidR="008701B4" w:rsidRPr="006A10FE" w:rsidRDefault="00310500" w:rsidP="008701B4">
      <w:pPr>
        <w:pStyle w:val="ActHead5"/>
        <w:rPr>
          <w:color w:val="000000" w:themeColor="text1"/>
        </w:rPr>
      </w:pPr>
      <w:bookmarkStart w:id="133" w:name="_Toc405377068"/>
      <w:bookmarkStart w:id="134" w:name="_Toc413155609"/>
      <w:proofErr w:type="gramStart"/>
      <w:r>
        <w:rPr>
          <w:color w:val="000000" w:themeColor="text1"/>
        </w:rPr>
        <w:t>46</w:t>
      </w:r>
      <w:r w:rsidR="008701B4" w:rsidRPr="006A10FE">
        <w:rPr>
          <w:color w:val="000000" w:themeColor="text1"/>
        </w:rPr>
        <w:t xml:space="preserve">  Potential</w:t>
      </w:r>
      <w:proofErr w:type="gramEnd"/>
      <w:r w:rsidR="008701B4" w:rsidRPr="006A10FE">
        <w:rPr>
          <w:color w:val="000000" w:themeColor="text1"/>
        </w:rPr>
        <w:t xml:space="preserve"> fire emissions</w:t>
      </w:r>
      <w:bookmarkEnd w:id="133"/>
      <w:bookmarkEnd w:id="134"/>
    </w:p>
    <w:p w:rsidR="008701B4" w:rsidRPr="006A10FE" w:rsidRDefault="008701B4" w:rsidP="00F43B42">
      <w:pPr>
        <w:pStyle w:val="subsection"/>
        <w:keepNext/>
        <w:rPr>
          <w:color w:val="000000" w:themeColor="text1"/>
        </w:rPr>
      </w:pPr>
      <w:r w:rsidRPr="006A10FE">
        <w:rPr>
          <w:color w:val="000000" w:themeColor="text1"/>
        </w:rPr>
        <w:tab/>
      </w:r>
      <w:r w:rsidRPr="006A10FE">
        <w:rPr>
          <w:color w:val="000000" w:themeColor="text1"/>
        </w:rPr>
        <w:tab/>
      </w:r>
      <w:r w:rsidR="0014136F" w:rsidRPr="006A10FE">
        <w:rPr>
          <w:color w:val="000000" w:themeColor="text1"/>
        </w:rPr>
        <w:t>For section </w:t>
      </w:r>
      <w:r w:rsidR="00724696" w:rsidRPr="00724696">
        <w:rPr>
          <w:color w:val="000000" w:themeColor="text1"/>
        </w:rPr>
        <w:t>37</w:t>
      </w:r>
      <w:r w:rsidR="0014136F" w:rsidRPr="006A10FE">
        <w:rPr>
          <w:color w:val="000000" w:themeColor="text1"/>
        </w:rPr>
        <w:t xml:space="preserve"> (</w:t>
      </w:r>
      <w:r w:rsidR="0008097C" w:rsidRPr="006A10FE">
        <w:rPr>
          <w:color w:val="000000" w:themeColor="text1"/>
        </w:rPr>
        <w:t xml:space="preserve">Equation </w:t>
      </w:r>
      <w:r w:rsidR="00E627CF" w:rsidRPr="006A10FE">
        <w:rPr>
          <w:color w:val="000000" w:themeColor="text1"/>
        </w:rPr>
        <w:t>7</w:t>
      </w:r>
      <w:r w:rsidR="0014136F" w:rsidRPr="006A10FE">
        <w:rPr>
          <w:color w:val="000000" w:themeColor="text1"/>
        </w:rPr>
        <w:t>), p</w:t>
      </w:r>
      <w:r w:rsidRPr="006A10FE">
        <w:rPr>
          <w:color w:val="000000" w:themeColor="text1"/>
        </w:rPr>
        <w:t xml:space="preserve">otential fire emissions </w:t>
      </w:r>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Po,y,s</m:t>
            </m:r>
          </m:sub>
        </m:sSub>
      </m:oMath>
      <w:r w:rsidR="00531FB1" w:rsidRPr="006A10FE">
        <w:rPr>
          <w:color w:val="000000" w:themeColor="text1"/>
          <w:szCs w:val="22"/>
        </w:rPr>
        <w:t xml:space="preserve"> </w:t>
      </w:r>
      <w:r w:rsidR="00531FB1" w:rsidRPr="006A10FE">
        <w:rPr>
          <w:color w:val="000000" w:themeColor="text1"/>
        </w:rPr>
        <w:t xml:space="preserve">in calendar year </w:t>
      </w:r>
      <m:oMath>
        <m:r>
          <w:rPr>
            <w:rFonts w:ascii="Cambria Math" w:hAnsi="Cambria Math"/>
            <w:color w:val="000000" w:themeColor="text1"/>
          </w:rPr>
          <m:t>y</m:t>
        </m:r>
      </m:oMath>
      <w:r w:rsidR="00531FB1" w:rsidRPr="006A10FE">
        <w:rPr>
          <w:color w:val="000000" w:themeColor="text1"/>
        </w:rPr>
        <w:t xml:space="preserve"> </w:t>
      </w:r>
      <w:r w:rsidR="00130C6B" w:rsidRPr="006A10FE">
        <w:rPr>
          <w:color w:val="000000" w:themeColor="text1"/>
        </w:rPr>
        <w:t xml:space="preserve">of the baseline period or the crediting period </w:t>
      </w:r>
      <w:r w:rsidR="008046FC" w:rsidRPr="006A10FE">
        <w:rPr>
          <w:color w:val="000000" w:themeColor="text1"/>
          <w:szCs w:val="22"/>
        </w:rPr>
        <w:t xml:space="preserve">for </w:t>
      </w:r>
      <w:r w:rsidR="008046FC" w:rsidRPr="006A10FE">
        <w:rPr>
          <w:color w:val="000000" w:themeColor="text1"/>
        </w:rPr>
        <w:t xml:space="preserve">fire season </w:t>
      </w:r>
      <m:oMath>
        <m:r>
          <w:rPr>
            <w:rFonts w:ascii="Cambria Math" w:hAnsi="Cambria Math"/>
            <w:color w:val="000000" w:themeColor="text1"/>
          </w:rPr>
          <m:t>s</m:t>
        </m:r>
      </m:oMath>
      <w:r w:rsidR="008046FC" w:rsidRPr="006A10FE">
        <w:rPr>
          <w:color w:val="000000" w:themeColor="text1"/>
        </w:rPr>
        <w:t xml:space="preserve"> </w:t>
      </w:r>
      <w:r w:rsidRPr="006A10FE">
        <w:rPr>
          <w:color w:val="000000" w:themeColor="text1"/>
        </w:rPr>
        <w:t xml:space="preserve">are calculated using </w:t>
      </w:r>
      <w:r w:rsidR="0008097C" w:rsidRPr="006A10FE">
        <w:rPr>
          <w:color w:val="000000" w:themeColor="text1"/>
        </w:rPr>
        <w:t xml:space="preserve">Equation </w:t>
      </w:r>
      <w:r w:rsidR="00E627CF" w:rsidRPr="006A10FE">
        <w:rPr>
          <w:color w:val="000000" w:themeColor="text1"/>
        </w:rPr>
        <w:t>9</w:t>
      </w:r>
      <w:r w:rsidR="00531FB1" w:rsidRPr="006A10FE">
        <w:rPr>
          <w:color w:val="000000" w:themeColor="text1"/>
        </w:rPr>
        <w:t>.</w:t>
      </w:r>
      <w:r w:rsidRPr="006A10FE">
        <w:rPr>
          <w:color w:val="000000" w:themeColor="text1"/>
        </w:rPr>
        <w:tab/>
      </w:r>
    </w:p>
    <w:tbl>
      <w:tblPr>
        <w:tblStyle w:val="TableGrid"/>
        <w:tblW w:w="9072" w:type="dxa"/>
        <w:tblInd w:w="534" w:type="dxa"/>
        <w:tblLook w:val="04A0"/>
      </w:tblPr>
      <w:tblGrid>
        <w:gridCol w:w="7625"/>
        <w:gridCol w:w="1447"/>
      </w:tblGrid>
      <w:tr w:rsidR="008701B4" w:rsidRPr="006A10FE" w:rsidTr="008701B4">
        <w:tc>
          <w:tcPr>
            <w:tcW w:w="7625" w:type="dxa"/>
          </w:tcPr>
          <w:p w:rsidR="008701B4" w:rsidRPr="006A10FE" w:rsidRDefault="008701B4" w:rsidP="008701B4">
            <w:pPr>
              <w:rPr>
                <w:color w:val="000000" w:themeColor="text1"/>
                <w:szCs w:val="22"/>
              </w:rPr>
            </w:pPr>
            <w:r w:rsidRPr="006A10FE">
              <w:rPr>
                <w:color w:val="000000" w:themeColor="text1"/>
              </w:rPr>
              <w:tab/>
            </w:r>
            <w:r w:rsidRPr="006A10FE">
              <w:rPr>
                <w:rFonts w:ascii="Cambria Math" w:eastAsiaTheme="minorHAnsi" w:hAnsi="Cambria Math" w:cstheme="minorBidi"/>
                <w:color w:val="000000" w:themeColor="text1"/>
                <w:szCs w:val="22"/>
              </w:rPr>
              <w:br/>
            </w:r>
            <m:oMathPara>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Po,y,s</m:t>
                    </m:r>
                  </m:sub>
                </m:sSub>
                <m:r>
                  <w:rPr>
                    <w:rFonts w:ascii="Cambria Math" w:hAnsi="Cambria Math"/>
                    <w:color w:val="000000" w:themeColor="text1"/>
                  </w:rPr>
                  <m:t xml:space="preserve">= </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r>
                      <w:rPr>
                        <w:rFonts w:ascii="Cambria Math" w:hAnsi="Cambria Math"/>
                        <w:color w:val="000000" w:themeColor="text1"/>
                      </w:rPr>
                      <m:t>,Fi,y,s</m:t>
                    </m:r>
                  </m:sub>
                </m:sSub>
                <m:r>
                  <w:rPr>
                    <w:rFonts w:ascii="Cambria Math" w:eastAsiaTheme="minorHAnsi" w:hAnsi="Cambria Math" w:cstheme="minorBidi"/>
                    <w:color w:val="000000" w:themeColor="text1"/>
                    <w:szCs w:val="22"/>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r>
                      <w:rPr>
                        <w:rFonts w:ascii="Cambria Math" w:hAnsi="Cambria Math"/>
                        <w:color w:val="000000" w:themeColor="text1"/>
                      </w:rPr>
                      <m:t>,y,s</m:t>
                    </m:r>
                  </m:sub>
                </m:sSub>
                <m:r>
                  <w:rPr>
                    <w:rFonts w:ascii="Cambria Math" w:eastAsiaTheme="minorHAnsi" w:hAnsi="Cambria Math" w:cstheme="minorBidi"/>
                    <w:color w:val="000000" w:themeColor="text1"/>
                    <w:szCs w:val="22"/>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0,Fi,y,s</m:t>
                    </m:r>
                  </m:sub>
                </m:sSub>
                <m:r>
                  <w:rPr>
                    <w:rFonts w:ascii="Cambria Math" w:eastAsiaTheme="minorHAnsi" w:hAnsi="Cambria Math" w:cstheme="minorBidi"/>
                    <w:color w:val="000000" w:themeColor="text1"/>
                    <w:szCs w:val="22"/>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0,y,s</m:t>
                    </m:r>
                  </m:sub>
                </m:sSub>
              </m:oMath>
            </m:oMathPara>
          </w:p>
          <w:p w:rsidR="008701B4" w:rsidRPr="006A10FE" w:rsidRDefault="008701B4" w:rsidP="008701B4">
            <w:pPr>
              <w:rPr>
                <w:color w:val="000000" w:themeColor="text1"/>
                <w:vertAlign w:val="subscript"/>
              </w:rPr>
            </w:pPr>
          </w:p>
        </w:tc>
        <w:tc>
          <w:tcPr>
            <w:tcW w:w="1447" w:type="dxa"/>
          </w:tcPr>
          <w:p w:rsidR="008701B4" w:rsidRPr="006A10FE" w:rsidRDefault="0008097C" w:rsidP="008701B4">
            <w:pPr>
              <w:pStyle w:val="subsection"/>
              <w:ind w:left="0" w:firstLine="0"/>
              <w:rPr>
                <w:color w:val="000000" w:themeColor="text1"/>
              </w:rPr>
            </w:pPr>
            <w:r w:rsidRPr="006A10FE">
              <w:rPr>
                <w:color w:val="000000" w:themeColor="text1"/>
              </w:rPr>
              <w:t xml:space="preserve">Equation </w:t>
            </w:r>
            <w:r w:rsidR="00E627CF" w:rsidRPr="006A10FE">
              <w:rPr>
                <w:color w:val="000000" w:themeColor="text1"/>
              </w:rPr>
              <w:t>9</w:t>
            </w:r>
          </w:p>
        </w:tc>
      </w:tr>
    </w:tbl>
    <w:p w:rsidR="008701B4" w:rsidRPr="006A10FE" w:rsidRDefault="008701B4" w:rsidP="008701B4">
      <w:pPr>
        <w:pStyle w:val="subsection"/>
        <w:rPr>
          <w:color w:val="000000" w:themeColor="text1"/>
        </w:rPr>
      </w:pPr>
      <w:r w:rsidRPr="006A10FE">
        <w:rPr>
          <w:color w:val="000000" w:themeColor="text1"/>
        </w:rPr>
        <w:lastRenderedPageBreak/>
        <w:tab/>
      </w:r>
      <w:r w:rsidRPr="006A10FE">
        <w:rPr>
          <w:color w:val="000000" w:themeColor="text1"/>
        </w:rPr>
        <w:tab/>
        <w:t>Where:</w:t>
      </w:r>
      <w:r w:rsidRPr="006A10FE">
        <w:rPr>
          <w:color w:val="000000" w:themeColor="text1"/>
        </w:rPr>
        <w:tab/>
      </w:r>
      <w:r w:rsidRPr="006A10FE">
        <w:rPr>
          <w:color w:val="000000" w:themeColor="text1"/>
        </w:rPr>
        <w:tab/>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6157"/>
      </w:tblGrid>
      <w:tr w:rsidR="008701B4" w:rsidRPr="006A10FE" w:rsidTr="008701B4">
        <w:tc>
          <w:tcPr>
            <w:tcW w:w="2121" w:type="dxa"/>
          </w:tcPr>
          <w:p w:rsidR="008701B4" w:rsidRPr="006A10FE" w:rsidRDefault="005C1671" w:rsidP="008701B4">
            <w:pPr>
              <w:pStyle w:val="subsection"/>
              <w:ind w:left="0" w:firstLine="0"/>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Po,y,s</m:t>
                    </m:r>
                  </m:sub>
                </m:sSub>
                <m:r>
                  <w:rPr>
                    <w:rFonts w:ascii="Cambria Math" w:hAnsi="Cambria Math"/>
                    <w:color w:val="000000" w:themeColor="text1"/>
                    <w:szCs w:val="22"/>
                    <w:lang w:eastAsia="en-US"/>
                  </w:rPr>
                  <m:t>=</m:t>
                </m:r>
              </m:oMath>
            </m:oMathPara>
          </w:p>
        </w:tc>
        <w:tc>
          <w:tcPr>
            <w:tcW w:w="6157" w:type="dxa"/>
          </w:tcPr>
          <w:p w:rsidR="008701B4" w:rsidRPr="006A10FE" w:rsidRDefault="008701B4" w:rsidP="008046FC">
            <w:pPr>
              <w:pStyle w:val="subsection"/>
              <w:ind w:left="0" w:firstLine="0"/>
              <w:rPr>
                <w:color w:val="000000" w:themeColor="text1"/>
              </w:rPr>
            </w:pPr>
            <w:proofErr w:type="gramStart"/>
            <w:r w:rsidRPr="006A10FE">
              <w:rPr>
                <w:color w:val="000000" w:themeColor="text1"/>
              </w:rPr>
              <w:t>potential</w:t>
            </w:r>
            <w:proofErr w:type="gramEnd"/>
            <w:r w:rsidRPr="006A10FE">
              <w:rPr>
                <w:color w:val="000000" w:themeColor="text1"/>
              </w:rPr>
              <w:t xml:space="preserve"> fire emissions, in tonnes CO</w:t>
            </w:r>
            <w:r w:rsidRPr="006A10FE">
              <w:rPr>
                <w:color w:val="000000" w:themeColor="text1"/>
                <w:vertAlign w:val="subscript"/>
              </w:rPr>
              <w:t>2</w:t>
            </w:r>
            <w:r w:rsidRPr="006A10FE">
              <w:rPr>
                <w:color w:val="000000" w:themeColor="text1"/>
              </w:rPr>
              <w:t xml:space="preserve">-e per hectare, in calendar year </w:t>
            </w:r>
            <m:oMath>
              <m:r>
                <w:rPr>
                  <w:rFonts w:ascii="Cambria Math" w:hAnsi="Cambria Math"/>
                  <w:color w:val="000000" w:themeColor="text1"/>
                </w:rPr>
                <m:t>y</m:t>
              </m:r>
            </m:oMath>
            <w:r w:rsidR="008046FC" w:rsidRPr="006A10FE">
              <w:rPr>
                <w:color w:val="000000" w:themeColor="text1"/>
                <w:szCs w:val="22"/>
              </w:rPr>
              <w:t xml:space="preserve"> for </w:t>
            </w:r>
            <w:r w:rsidR="008046FC" w:rsidRPr="006A10FE">
              <w:rPr>
                <w:color w:val="000000" w:themeColor="text1"/>
              </w:rPr>
              <w:t xml:space="preserve">fire season </w:t>
            </w:r>
            <m:oMath>
              <m:r>
                <w:rPr>
                  <w:rFonts w:ascii="Cambria Math" w:hAnsi="Cambria Math"/>
                  <w:color w:val="000000" w:themeColor="text1"/>
                </w:rPr>
                <m:t>s</m:t>
              </m:r>
            </m:oMath>
            <w:r w:rsidRPr="006A10FE">
              <w:rPr>
                <w:color w:val="000000" w:themeColor="text1"/>
              </w:rPr>
              <w:t>.</w:t>
            </w:r>
          </w:p>
        </w:tc>
      </w:tr>
      <w:tr w:rsidR="008701B4" w:rsidRPr="006A10FE" w:rsidTr="008701B4">
        <w:tc>
          <w:tcPr>
            <w:tcW w:w="2121" w:type="dxa"/>
          </w:tcPr>
          <w:p w:rsidR="008701B4" w:rsidRPr="006A10FE" w:rsidRDefault="005C1671" w:rsidP="008701B4">
            <w:pPr>
              <w:pStyle w:val="subsection"/>
              <w:ind w:left="0" w:firstLine="0"/>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r>
                      <w:rPr>
                        <w:rFonts w:ascii="Cambria Math" w:hAnsi="Cambria Math"/>
                        <w:color w:val="000000" w:themeColor="text1"/>
                      </w:rPr>
                      <m:t>,Fi,y,s</m:t>
                    </m:r>
                  </m:sub>
                </m:sSub>
                <m:r>
                  <w:rPr>
                    <w:rFonts w:ascii="Cambria Math" w:eastAsiaTheme="minorHAnsi" w:hAnsi="Cambria Math" w:cstheme="minorBidi"/>
                    <w:color w:val="000000" w:themeColor="text1"/>
                    <w:szCs w:val="22"/>
                    <w:lang w:eastAsia="en-US"/>
                  </w:rPr>
                  <m:t>=</m:t>
                </m:r>
              </m:oMath>
            </m:oMathPara>
          </w:p>
        </w:tc>
        <w:tc>
          <w:tcPr>
            <w:tcW w:w="6157" w:type="dxa"/>
          </w:tcPr>
          <w:p w:rsidR="008701B4" w:rsidRPr="006A10FE" w:rsidRDefault="008701B4" w:rsidP="008046FC">
            <w:pPr>
              <w:pStyle w:val="subsection"/>
              <w:ind w:left="0" w:firstLine="0"/>
              <w:rPr>
                <w:color w:val="000000" w:themeColor="text1"/>
              </w:rPr>
            </w:pPr>
            <w:proofErr w:type="gramStart"/>
            <w:r w:rsidRPr="006A10FE">
              <w:rPr>
                <w:color w:val="000000" w:themeColor="text1"/>
              </w:rPr>
              <w:t>potential</w:t>
            </w:r>
            <w:proofErr w:type="gramEnd"/>
            <w:r w:rsidRPr="006A10FE">
              <w:rPr>
                <w:color w:val="000000" w:themeColor="text1"/>
              </w:rPr>
              <w:t xml:space="preserve"> methane emissions, in tonnes CO</w:t>
            </w:r>
            <w:r w:rsidRPr="006A10FE">
              <w:rPr>
                <w:color w:val="000000" w:themeColor="text1"/>
                <w:vertAlign w:val="subscript"/>
              </w:rPr>
              <w:t>2</w:t>
            </w:r>
            <w:r w:rsidRPr="006A10FE">
              <w:rPr>
                <w:color w:val="000000" w:themeColor="text1"/>
              </w:rPr>
              <w:t xml:space="preserve">-e per hectare, from fine fuels in calendar year </w:t>
            </w:r>
            <m:oMath>
              <m:r>
                <w:rPr>
                  <w:rFonts w:ascii="Cambria Math" w:hAnsi="Cambria Math"/>
                  <w:color w:val="000000" w:themeColor="text1"/>
                </w:rPr>
                <m:t>y</m:t>
              </m:r>
            </m:oMath>
            <w:r w:rsidR="008046FC" w:rsidRPr="006A10FE">
              <w:rPr>
                <w:color w:val="000000" w:themeColor="text1"/>
                <w:szCs w:val="22"/>
              </w:rPr>
              <w:t xml:space="preserve"> for </w:t>
            </w:r>
            <w:r w:rsidR="008046FC" w:rsidRPr="006A10FE">
              <w:rPr>
                <w:color w:val="000000" w:themeColor="text1"/>
              </w:rPr>
              <w:t xml:space="preserve">fire season </w:t>
            </w:r>
            <m:oMath>
              <m:r>
                <w:rPr>
                  <w:rFonts w:ascii="Cambria Math" w:hAnsi="Cambria Math"/>
                  <w:color w:val="000000" w:themeColor="text1"/>
                </w:rPr>
                <m:t>s</m:t>
              </m:r>
            </m:oMath>
            <w:r w:rsidRPr="006A10FE">
              <w:rPr>
                <w:color w:val="000000" w:themeColor="text1"/>
              </w:rPr>
              <w:t xml:space="preserve">—from </w:t>
            </w:r>
            <w:r w:rsidR="0008097C" w:rsidRPr="006A10FE">
              <w:rPr>
                <w:color w:val="000000" w:themeColor="text1"/>
              </w:rPr>
              <w:t xml:space="preserve">Equation </w:t>
            </w:r>
            <w:r w:rsidR="00E627CF" w:rsidRPr="006A10FE">
              <w:rPr>
                <w:color w:val="000000" w:themeColor="text1"/>
              </w:rPr>
              <w:t>10</w:t>
            </w:r>
            <w:r w:rsidRPr="006A10FE">
              <w:rPr>
                <w:color w:val="000000" w:themeColor="text1"/>
              </w:rPr>
              <w:t>.</w:t>
            </w:r>
          </w:p>
        </w:tc>
      </w:tr>
      <w:tr w:rsidR="008701B4" w:rsidRPr="006A10FE" w:rsidTr="008701B4">
        <w:tc>
          <w:tcPr>
            <w:tcW w:w="2121" w:type="dxa"/>
          </w:tcPr>
          <w:p w:rsidR="008701B4" w:rsidRPr="006A10FE" w:rsidRDefault="005C1671" w:rsidP="008701B4">
            <w:pPr>
              <w:pStyle w:val="subsection"/>
              <w:ind w:left="0" w:firstLine="0"/>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r>
                      <w:rPr>
                        <w:rFonts w:ascii="Cambria Math" w:hAnsi="Cambria Math"/>
                        <w:color w:val="000000" w:themeColor="text1"/>
                      </w:rPr>
                      <m:t>,y,s</m:t>
                    </m:r>
                  </m:sub>
                </m:sSub>
                <m:r>
                  <w:rPr>
                    <w:rFonts w:ascii="Cambria Math" w:eastAsiaTheme="minorHAnsi" w:hAnsi="Cambria Math" w:cstheme="minorBidi"/>
                    <w:color w:val="000000" w:themeColor="text1"/>
                    <w:szCs w:val="22"/>
                    <w:lang w:eastAsia="en-US"/>
                  </w:rPr>
                  <m:t>=</m:t>
                </m:r>
              </m:oMath>
            </m:oMathPara>
          </w:p>
        </w:tc>
        <w:tc>
          <w:tcPr>
            <w:tcW w:w="6157" w:type="dxa"/>
          </w:tcPr>
          <w:p w:rsidR="008701B4" w:rsidRPr="006A10FE" w:rsidRDefault="008701B4" w:rsidP="008046FC">
            <w:pPr>
              <w:pStyle w:val="subsection"/>
              <w:ind w:left="0" w:firstLine="0"/>
              <w:rPr>
                <w:color w:val="000000" w:themeColor="text1"/>
              </w:rPr>
            </w:pPr>
            <w:proofErr w:type="gramStart"/>
            <w:r w:rsidRPr="006A10FE">
              <w:rPr>
                <w:color w:val="000000" w:themeColor="text1"/>
              </w:rPr>
              <w:t>potential</w:t>
            </w:r>
            <w:proofErr w:type="gramEnd"/>
            <w:r w:rsidRPr="006A10FE">
              <w:rPr>
                <w:color w:val="000000" w:themeColor="text1"/>
              </w:rPr>
              <w:t xml:space="preserve"> methane emissions, in tonnes CO</w:t>
            </w:r>
            <w:r w:rsidRPr="006A10FE">
              <w:rPr>
                <w:color w:val="000000" w:themeColor="text1"/>
                <w:vertAlign w:val="subscript"/>
              </w:rPr>
              <w:t>2</w:t>
            </w:r>
            <w:r w:rsidRPr="006A10FE">
              <w:rPr>
                <w:color w:val="000000" w:themeColor="text1"/>
              </w:rPr>
              <w:t xml:space="preserve">-e per hectare, from non-fine fuels </w:t>
            </w:r>
            <w:r w:rsidR="00531FB1" w:rsidRPr="006A10FE">
              <w:rPr>
                <w:color w:val="000000" w:themeColor="text1"/>
              </w:rPr>
              <w:t xml:space="preserve">in calendar year </w:t>
            </w:r>
            <m:oMath>
              <m:r>
                <w:rPr>
                  <w:rFonts w:ascii="Cambria Math" w:hAnsi="Cambria Math"/>
                  <w:color w:val="000000" w:themeColor="text1"/>
                </w:rPr>
                <m:t>y</m:t>
              </m:r>
            </m:oMath>
            <w:r w:rsidR="00531FB1" w:rsidRPr="006A10FE">
              <w:rPr>
                <w:color w:val="000000" w:themeColor="text1"/>
              </w:rPr>
              <w:t xml:space="preserve"> </w:t>
            </w:r>
            <w:r w:rsidR="008046FC" w:rsidRPr="006A10FE">
              <w:rPr>
                <w:color w:val="000000" w:themeColor="text1"/>
                <w:szCs w:val="22"/>
              </w:rPr>
              <w:t xml:space="preserve">for </w:t>
            </w:r>
            <w:r w:rsidR="008046FC" w:rsidRPr="006A10FE">
              <w:rPr>
                <w:color w:val="000000" w:themeColor="text1"/>
              </w:rPr>
              <w:t xml:space="preserve">fire season </w:t>
            </w:r>
            <m:oMath>
              <m:r>
                <w:rPr>
                  <w:rFonts w:ascii="Cambria Math" w:hAnsi="Cambria Math"/>
                  <w:color w:val="000000" w:themeColor="text1"/>
                </w:rPr>
                <m:t>s</m:t>
              </m:r>
            </m:oMath>
            <w:r w:rsidRPr="006A10FE">
              <w:rPr>
                <w:color w:val="000000" w:themeColor="text1"/>
              </w:rPr>
              <w:t xml:space="preserve">—from </w:t>
            </w:r>
            <w:r w:rsidR="0008097C" w:rsidRPr="006A10FE">
              <w:rPr>
                <w:color w:val="000000" w:themeColor="text1"/>
              </w:rPr>
              <w:t xml:space="preserve">Equation </w:t>
            </w:r>
            <w:r w:rsidR="00E627CF" w:rsidRPr="006A10FE">
              <w:rPr>
                <w:color w:val="000000" w:themeColor="text1"/>
              </w:rPr>
              <w:t>11</w:t>
            </w:r>
            <w:r w:rsidRPr="006A10FE">
              <w:rPr>
                <w:color w:val="000000" w:themeColor="text1"/>
              </w:rPr>
              <w:t>.</w:t>
            </w:r>
          </w:p>
        </w:tc>
      </w:tr>
      <w:tr w:rsidR="008701B4" w:rsidRPr="006A10FE" w:rsidTr="008701B4">
        <w:tc>
          <w:tcPr>
            <w:tcW w:w="2121" w:type="dxa"/>
          </w:tcPr>
          <w:p w:rsidR="008701B4" w:rsidRPr="006A10FE" w:rsidRDefault="005C1671" w:rsidP="008701B4">
            <w:pPr>
              <w:pStyle w:val="subsection"/>
              <w:ind w:left="0" w:firstLine="0"/>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0,Fi,y,s</m:t>
                    </m:r>
                  </m:sub>
                </m:sSub>
                <m:r>
                  <w:rPr>
                    <w:rFonts w:ascii="Cambria Math" w:eastAsiaTheme="minorHAnsi" w:hAnsi="Cambria Math" w:cstheme="minorBidi"/>
                    <w:color w:val="000000" w:themeColor="text1"/>
                    <w:szCs w:val="22"/>
                    <w:lang w:eastAsia="en-US"/>
                  </w:rPr>
                  <m:t>=</m:t>
                </m:r>
              </m:oMath>
            </m:oMathPara>
          </w:p>
        </w:tc>
        <w:tc>
          <w:tcPr>
            <w:tcW w:w="6157" w:type="dxa"/>
          </w:tcPr>
          <w:p w:rsidR="008701B4" w:rsidRPr="006A10FE" w:rsidRDefault="008701B4" w:rsidP="008046FC">
            <w:pPr>
              <w:pStyle w:val="subsection"/>
              <w:ind w:left="0" w:firstLine="0"/>
              <w:rPr>
                <w:color w:val="000000" w:themeColor="text1"/>
              </w:rPr>
            </w:pPr>
            <w:proofErr w:type="gramStart"/>
            <w:r w:rsidRPr="006A10FE">
              <w:rPr>
                <w:color w:val="000000" w:themeColor="text1"/>
              </w:rPr>
              <w:t>potential</w:t>
            </w:r>
            <w:proofErr w:type="gramEnd"/>
            <w:r w:rsidRPr="006A10FE">
              <w:rPr>
                <w:color w:val="000000" w:themeColor="text1"/>
              </w:rPr>
              <w:t xml:space="preserve"> nitrous oxide emissions, in tonnes CO</w:t>
            </w:r>
            <w:r w:rsidRPr="006A10FE">
              <w:rPr>
                <w:color w:val="000000" w:themeColor="text1"/>
                <w:vertAlign w:val="subscript"/>
              </w:rPr>
              <w:t>2</w:t>
            </w:r>
            <w:r w:rsidRPr="006A10FE">
              <w:rPr>
                <w:color w:val="000000" w:themeColor="text1"/>
              </w:rPr>
              <w:t xml:space="preserve">-e per hectare, from fine fuels </w:t>
            </w:r>
            <w:r w:rsidR="00531FB1" w:rsidRPr="006A10FE">
              <w:rPr>
                <w:color w:val="000000" w:themeColor="text1"/>
              </w:rPr>
              <w:t xml:space="preserve">in calendar year </w:t>
            </w:r>
            <m:oMath>
              <m:r>
                <w:rPr>
                  <w:rFonts w:ascii="Cambria Math" w:hAnsi="Cambria Math"/>
                  <w:color w:val="000000" w:themeColor="text1"/>
                </w:rPr>
                <m:t>y</m:t>
              </m:r>
            </m:oMath>
            <w:r w:rsidR="008046FC" w:rsidRPr="006A10FE">
              <w:rPr>
                <w:color w:val="000000" w:themeColor="text1"/>
                <w:szCs w:val="22"/>
              </w:rPr>
              <w:t xml:space="preserve"> for </w:t>
            </w:r>
            <w:r w:rsidR="008046FC" w:rsidRPr="006A10FE">
              <w:rPr>
                <w:color w:val="000000" w:themeColor="text1"/>
              </w:rPr>
              <w:t xml:space="preserve">fire season </w:t>
            </w:r>
            <m:oMath>
              <m:r>
                <w:rPr>
                  <w:rFonts w:ascii="Cambria Math" w:hAnsi="Cambria Math"/>
                  <w:color w:val="000000" w:themeColor="text1"/>
                </w:rPr>
                <m:t>s</m:t>
              </m:r>
            </m:oMath>
            <w:r w:rsidRPr="006A10FE">
              <w:rPr>
                <w:color w:val="000000" w:themeColor="text1"/>
              </w:rPr>
              <w:t xml:space="preserve">—from </w:t>
            </w:r>
            <w:r w:rsidR="0008097C" w:rsidRPr="006A10FE">
              <w:rPr>
                <w:color w:val="000000" w:themeColor="text1"/>
              </w:rPr>
              <w:t xml:space="preserve">Equation </w:t>
            </w:r>
            <w:r w:rsidR="00E627CF" w:rsidRPr="006A10FE">
              <w:rPr>
                <w:color w:val="000000" w:themeColor="text1"/>
              </w:rPr>
              <w:t>12</w:t>
            </w:r>
            <w:r w:rsidRPr="006A10FE">
              <w:rPr>
                <w:color w:val="000000" w:themeColor="text1"/>
              </w:rPr>
              <w:t>.</w:t>
            </w:r>
          </w:p>
        </w:tc>
      </w:tr>
      <w:tr w:rsidR="008701B4" w:rsidRPr="006A10FE" w:rsidTr="008701B4">
        <w:tc>
          <w:tcPr>
            <w:tcW w:w="2121" w:type="dxa"/>
          </w:tcPr>
          <w:p w:rsidR="008701B4" w:rsidRPr="006A10FE" w:rsidRDefault="005C1671" w:rsidP="008701B4">
            <w:pPr>
              <w:pStyle w:val="subsection"/>
              <w:ind w:left="0" w:firstLine="0"/>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0,y,s</m:t>
                    </m:r>
                  </m:sub>
                </m:sSub>
                <m:r>
                  <w:rPr>
                    <w:rFonts w:ascii="Cambria Math" w:eastAsiaTheme="minorHAnsi" w:hAnsi="Cambria Math" w:cstheme="minorBidi"/>
                    <w:color w:val="000000" w:themeColor="text1"/>
                    <w:szCs w:val="22"/>
                    <w:lang w:eastAsia="en-US"/>
                  </w:rPr>
                  <m:t>=</m:t>
                </m:r>
              </m:oMath>
            </m:oMathPara>
          </w:p>
        </w:tc>
        <w:tc>
          <w:tcPr>
            <w:tcW w:w="6157" w:type="dxa"/>
          </w:tcPr>
          <w:p w:rsidR="008701B4" w:rsidRPr="006A10FE" w:rsidRDefault="008701B4" w:rsidP="00B64C8D">
            <w:pPr>
              <w:pStyle w:val="subsection"/>
              <w:ind w:left="0" w:firstLine="0"/>
              <w:rPr>
                <w:color w:val="000000" w:themeColor="text1"/>
              </w:rPr>
            </w:pPr>
            <w:proofErr w:type="gramStart"/>
            <w:r w:rsidRPr="006A10FE">
              <w:rPr>
                <w:color w:val="000000" w:themeColor="text1"/>
              </w:rPr>
              <w:t>potential</w:t>
            </w:r>
            <w:proofErr w:type="gramEnd"/>
            <w:r w:rsidRPr="006A10FE">
              <w:rPr>
                <w:color w:val="000000" w:themeColor="text1"/>
              </w:rPr>
              <w:t xml:space="preserve"> nitrous oxide emissions, in tonnes CO</w:t>
            </w:r>
            <w:r w:rsidRPr="006A10FE">
              <w:rPr>
                <w:color w:val="000000" w:themeColor="text1"/>
                <w:vertAlign w:val="subscript"/>
              </w:rPr>
              <w:t>2</w:t>
            </w:r>
            <w:r w:rsidRPr="006A10FE">
              <w:rPr>
                <w:color w:val="000000" w:themeColor="text1"/>
              </w:rPr>
              <w:t xml:space="preserve">-e per hectare, from non-fine fuels </w:t>
            </w:r>
            <w:r w:rsidR="00531FB1" w:rsidRPr="006A10FE">
              <w:rPr>
                <w:color w:val="000000" w:themeColor="text1"/>
              </w:rPr>
              <w:t xml:space="preserve">in calendar year </w:t>
            </w:r>
            <m:oMath>
              <m:r>
                <w:rPr>
                  <w:rFonts w:ascii="Cambria Math" w:hAnsi="Cambria Math"/>
                  <w:color w:val="000000" w:themeColor="text1"/>
                </w:rPr>
                <m:t>y</m:t>
              </m:r>
            </m:oMath>
            <w:r w:rsidR="00B64C8D" w:rsidRPr="006A10FE">
              <w:rPr>
                <w:color w:val="000000" w:themeColor="text1"/>
                <w:szCs w:val="22"/>
              </w:rPr>
              <w:t xml:space="preserve"> for </w:t>
            </w:r>
            <w:r w:rsidR="00B64C8D" w:rsidRPr="006A10FE">
              <w:rPr>
                <w:color w:val="000000" w:themeColor="text1"/>
              </w:rPr>
              <w:t xml:space="preserve">fire season </w:t>
            </w:r>
            <m:oMath>
              <m:r>
                <w:rPr>
                  <w:rFonts w:ascii="Cambria Math" w:hAnsi="Cambria Math"/>
                  <w:color w:val="000000" w:themeColor="text1"/>
                </w:rPr>
                <m:t>s</m:t>
              </m:r>
            </m:oMath>
            <w:r w:rsidRPr="006A10FE">
              <w:rPr>
                <w:color w:val="000000" w:themeColor="text1"/>
              </w:rPr>
              <w:t xml:space="preserve">—from </w:t>
            </w:r>
            <w:r w:rsidR="0008097C" w:rsidRPr="006A10FE">
              <w:rPr>
                <w:color w:val="000000" w:themeColor="text1"/>
              </w:rPr>
              <w:t xml:space="preserve">Equation </w:t>
            </w:r>
            <w:r w:rsidR="00E627CF" w:rsidRPr="006A10FE">
              <w:rPr>
                <w:color w:val="000000" w:themeColor="text1"/>
              </w:rPr>
              <w:t>13</w:t>
            </w:r>
            <w:r w:rsidRPr="006A10FE">
              <w:rPr>
                <w:color w:val="000000" w:themeColor="text1"/>
              </w:rPr>
              <w:t>.</w:t>
            </w:r>
          </w:p>
        </w:tc>
      </w:tr>
    </w:tbl>
    <w:p w:rsidR="008701B4" w:rsidRPr="006A10FE" w:rsidRDefault="00310500" w:rsidP="008701B4">
      <w:pPr>
        <w:pStyle w:val="ActHead5"/>
        <w:rPr>
          <w:color w:val="000000" w:themeColor="text1"/>
        </w:rPr>
      </w:pPr>
      <w:bookmarkStart w:id="135" w:name="_Toc405377069"/>
      <w:bookmarkStart w:id="136" w:name="_Toc413155610"/>
      <w:proofErr w:type="gramStart"/>
      <w:r>
        <w:rPr>
          <w:color w:val="000000" w:themeColor="text1"/>
        </w:rPr>
        <w:t>47</w:t>
      </w:r>
      <w:r w:rsidR="008701B4" w:rsidRPr="006A10FE">
        <w:rPr>
          <w:color w:val="000000" w:themeColor="text1"/>
        </w:rPr>
        <w:t xml:space="preserve">  Potential</w:t>
      </w:r>
      <w:proofErr w:type="gramEnd"/>
      <w:r w:rsidR="008701B4" w:rsidRPr="006A10FE">
        <w:rPr>
          <w:color w:val="000000" w:themeColor="text1"/>
        </w:rPr>
        <w:t xml:space="preserve"> methane emissions—fine fuel size class</w:t>
      </w:r>
      <w:bookmarkEnd w:id="135"/>
      <w:bookmarkEnd w:id="136"/>
    </w:p>
    <w:p w:rsidR="008701B4" w:rsidRPr="006A10FE" w:rsidRDefault="008701B4" w:rsidP="00661630">
      <w:pPr>
        <w:pStyle w:val="subsection"/>
        <w:rPr>
          <w:color w:val="000000" w:themeColor="text1"/>
        </w:rPr>
      </w:pPr>
      <w:r w:rsidRPr="006A10FE">
        <w:rPr>
          <w:color w:val="000000" w:themeColor="text1"/>
        </w:rPr>
        <w:tab/>
      </w:r>
      <w:r w:rsidRPr="006A10FE">
        <w:rPr>
          <w:color w:val="000000" w:themeColor="text1"/>
        </w:rPr>
        <w:tab/>
      </w:r>
      <w:r w:rsidR="00224876" w:rsidRPr="006A10FE">
        <w:rPr>
          <w:color w:val="000000" w:themeColor="text1"/>
        </w:rPr>
        <w:t>For section </w:t>
      </w:r>
      <w:r w:rsidR="00724696" w:rsidRPr="00724696">
        <w:rPr>
          <w:color w:val="000000" w:themeColor="text1"/>
        </w:rPr>
        <w:t>46</w:t>
      </w:r>
      <w:r w:rsidR="00224876" w:rsidRPr="006A10FE">
        <w:rPr>
          <w:color w:val="000000" w:themeColor="text1"/>
        </w:rPr>
        <w:t xml:space="preserve"> (</w:t>
      </w:r>
      <w:r w:rsidR="0008097C" w:rsidRPr="006A10FE">
        <w:rPr>
          <w:color w:val="000000" w:themeColor="text1"/>
        </w:rPr>
        <w:t xml:space="preserve">Equation </w:t>
      </w:r>
      <w:r w:rsidR="00E627CF" w:rsidRPr="006A10FE">
        <w:rPr>
          <w:color w:val="000000" w:themeColor="text1"/>
        </w:rPr>
        <w:t>9</w:t>
      </w:r>
      <w:r w:rsidR="00224876" w:rsidRPr="006A10FE">
        <w:rPr>
          <w:color w:val="000000" w:themeColor="text1"/>
        </w:rPr>
        <w:t>), p</w:t>
      </w:r>
      <w:r w:rsidRPr="006A10FE">
        <w:rPr>
          <w:color w:val="000000" w:themeColor="text1"/>
        </w:rPr>
        <w:t xml:space="preserve">otential methane emissions from the fine fuel size class </w:t>
      </w:r>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r>
              <w:rPr>
                <w:rFonts w:ascii="Cambria Math" w:hAnsi="Cambria Math"/>
                <w:color w:val="000000" w:themeColor="text1"/>
              </w:rPr>
              <m:t>,Fi,y,s</m:t>
            </m:r>
          </m:sub>
        </m:sSub>
        <m:r>
          <w:rPr>
            <w:rFonts w:ascii="Cambria Math" w:eastAsiaTheme="minorHAnsi" w:hAnsi="Cambria Math" w:cstheme="minorBidi"/>
            <w:color w:val="000000" w:themeColor="text1"/>
            <w:szCs w:val="22"/>
          </w:rPr>
          <m:t xml:space="preserve"> </m:t>
        </m:r>
      </m:oMath>
      <w:r w:rsidR="00531FB1" w:rsidRPr="006A10FE">
        <w:rPr>
          <w:color w:val="000000" w:themeColor="text1"/>
        </w:rPr>
        <w:t xml:space="preserve">in calendar year </w:t>
      </w:r>
      <m:oMath>
        <m:r>
          <w:rPr>
            <w:rFonts w:ascii="Cambria Math" w:hAnsi="Cambria Math"/>
            <w:color w:val="000000" w:themeColor="text1"/>
          </w:rPr>
          <m:t>y</m:t>
        </m:r>
      </m:oMath>
      <w:r w:rsidR="00531FB1" w:rsidRPr="006A10FE">
        <w:rPr>
          <w:color w:val="000000" w:themeColor="text1"/>
        </w:rPr>
        <w:t xml:space="preserve"> </w:t>
      </w:r>
      <w:r w:rsidR="00661630" w:rsidRPr="006A10FE">
        <w:rPr>
          <w:color w:val="000000" w:themeColor="text1"/>
        </w:rPr>
        <w:t xml:space="preserve">of the baseline period or the crediting period </w:t>
      </w:r>
      <w:r w:rsidR="00EB6144" w:rsidRPr="006A10FE">
        <w:rPr>
          <w:color w:val="000000" w:themeColor="text1"/>
          <w:szCs w:val="22"/>
        </w:rPr>
        <w:t xml:space="preserve">for </w:t>
      </w:r>
      <w:r w:rsidR="00EB6144" w:rsidRPr="006A10FE">
        <w:rPr>
          <w:color w:val="000000" w:themeColor="text1"/>
        </w:rPr>
        <w:t xml:space="preserve">fire season </w:t>
      </w:r>
      <m:oMath>
        <m:r>
          <w:rPr>
            <w:rFonts w:ascii="Cambria Math" w:hAnsi="Cambria Math"/>
            <w:color w:val="000000" w:themeColor="text1"/>
          </w:rPr>
          <m:t>s</m:t>
        </m:r>
      </m:oMath>
      <w:r w:rsidR="00EB6144" w:rsidRPr="006A10FE">
        <w:rPr>
          <w:color w:val="000000" w:themeColor="text1"/>
        </w:rPr>
        <w:t xml:space="preserve"> </w:t>
      </w:r>
      <w:r w:rsidRPr="006A10FE">
        <w:rPr>
          <w:color w:val="000000" w:themeColor="text1"/>
        </w:rPr>
        <w:t xml:space="preserve">are calculated using </w:t>
      </w:r>
      <w:r w:rsidR="0008097C" w:rsidRPr="006A10FE">
        <w:rPr>
          <w:color w:val="000000" w:themeColor="text1"/>
        </w:rPr>
        <w:t xml:space="preserve">Equation </w:t>
      </w:r>
      <w:r w:rsidR="00E627CF" w:rsidRPr="006A10FE">
        <w:rPr>
          <w:color w:val="000000" w:themeColor="text1"/>
        </w:rPr>
        <w:t>10</w:t>
      </w:r>
      <w:r w:rsidR="00531FB1" w:rsidRPr="006A10FE">
        <w:rPr>
          <w:color w:val="000000" w:themeColor="text1"/>
        </w:rPr>
        <w:t>.</w:t>
      </w:r>
    </w:p>
    <w:tbl>
      <w:tblPr>
        <w:tblStyle w:val="TableGrid"/>
        <w:tblW w:w="9355" w:type="dxa"/>
        <w:tblInd w:w="392" w:type="dxa"/>
        <w:tblLook w:val="04A0"/>
      </w:tblPr>
      <w:tblGrid>
        <w:gridCol w:w="7796"/>
        <w:gridCol w:w="1559"/>
      </w:tblGrid>
      <w:tr w:rsidR="008701B4" w:rsidRPr="006A10FE" w:rsidTr="008701B4">
        <w:tc>
          <w:tcPr>
            <w:tcW w:w="7796" w:type="dxa"/>
          </w:tcPr>
          <w:p w:rsidR="008701B4" w:rsidRPr="006A10FE" w:rsidRDefault="008701B4" w:rsidP="00661630">
            <w:pPr>
              <w:rPr>
                <w:color w:val="000000" w:themeColor="text1"/>
              </w:rPr>
            </w:pPr>
            <w:r w:rsidRPr="006A10FE">
              <w:rPr>
                <w:color w:val="000000" w:themeColor="text1"/>
              </w:rPr>
              <w:tab/>
            </w:r>
            <w:r w:rsidRPr="006A10FE">
              <w:rPr>
                <w:rFonts w:ascii="Cambria Math" w:eastAsiaTheme="minorHAnsi" w:hAnsi="Cambria Math" w:cstheme="minorBidi"/>
                <w:color w:val="000000" w:themeColor="text1"/>
                <w:szCs w:val="22"/>
              </w:rPr>
              <w:br/>
            </w:r>
            <m:oMathPara>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r>
                      <w:rPr>
                        <w:rFonts w:ascii="Cambria Math" w:hAnsi="Cambria Math"/>
                        <w:color w:val="000000" w:themeColor="text1"/>
                      </w:rPr>
                      <m:t>,Fi,y,s</m:t>
                    </m:r>
                  </m:sub>
                </m:sSub>
                <m:r>
                  <w:rPr>
                    <w:rFonts w:ascii="Cambria Math" w:hAnsi="Cambria Math"/>
                    <w:color w:val="000000" w:themeColor="text1"/>
                  </w:rPr>
                  <m:t>=</m:t>
                </m:r>
                <m:nary>
                  <m:naryPr>
                    <m:chr m:val="∑"/>
                    <m:limLoc m:val="undOvr"/>
                    <m:supHide m:val="on"/>
                    <m:ctrlPr>
                      <w:rPr>
                        <w:rFonts w:ascii="Cambria Math" w:eastAsiaTheme="minorHAnsi" w:hAnsi="Cambria Math" w:cstheme="minorBidi"/>
                        <w:i/>
                        <w:color w:val="000000" w:themeColor="text1"/>
                        <w:szCs w:val="22"/>
                      </w:rPr>
                    </m:ctrlPr>
                  </m:naryPr>
                  <m:sub>
                    <m:eqArr>
                      <m:eqArrPr>
                        <m:ctrlPr>
                          <w:rPr>
                            <w:rFonts w:ascii="Cambria Math" w:hAnsi="Cambria Math"/>
                            <w:color w:val="000000" w:themeColor="text1"/>
                          </w:rPr>
                        </m:ctrlPr>
                      </m:eqArrPr>
                      <m:e>
                        <m:r>
                          <m:rPr>
                            <m:nor/>
                          </m:rPr>
                          <w:rPr>
                            <w:rFonts w:ascii="Cambria Math" w:hAnsi="Cambria Math"/>
                            <w:color w:val="000000" w:themeColor="text1"/>
                          </w:rPr>
                          <m:t>all vegetation</m:t>
                        </m:r>
                      </m:e>
                      <m:e>
                        <m:r>
                          <m:rPr>
                            <m:nor/>
                          </m:rPr>
                          <w:rPr>
                            <w:rFonts w:ascii="Cambria Math" w:hAnsi="Cambria Math"/>
                            <w:color w:val="000000" w:themeColor="text1"/>
                          </w:rPr>
                          <m:t xml:space="preserve">fuel types </m:t>
                        </m:r>
                        <m:r>
                          <w:rPr>
                            <w:rFonts w:ascii="Cambria Math" w:hAnsi="Cambria Math"/>
                            <w:color w:val="000000" w:themeColor="text1"/>
                          </w:rPr>
                          <m:t>v</m:t>
                        </m:r>
                      </m:e>
                    </m:eqArr>
                  </m:sub>
                  <m:sup/>
                  <m:e>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BE</m:t>
                            </m:r>
                          </m:e>
                          <m:sub>
                            <m:r>
                              <w:rPr>
                                <w:rFonts w:ascii="Cambria Math" w:hAnsi="Cambria Math"/>
                                <w:color w:val="000000" w:themeColor="text1"/>
                              </w:rPr>
                              <m:t>s</m:t>
                            </m:r>
                          </m:sub>
                        </m:sSub>
                        <m:r>
                          <w:rPr>
                            <w:rFonts w:ascii="Cambria Math" w:hAnsi="Cambria Math"/>
                            <w:color w:val="000000" w:themeColor="text1"/>
                          </w:rPr>
                          <m:t>×W</m:t>
                        </m:r>
                      </m:e>
                      <m:sub>
                        <m:r>
                          <w:rPr>
                            <w:rFonts w:ascii="Cambria Math" w:hAnsi="Cambria Math"/>
                            <w:color w:val="000000" w:themeColor="text1"/>
                          </w:rPr>
                          <m:t>Fi,y,s, v</m:t>
                        </m:r>
                      </m:sub>
                    </m:sSub>
                    <m:r>
                      <w:rPr>
                        <w:rFonts w:ascii="Cambria Math" w:hAnsi="Cambria Math"/>
                        <w:color w:val="000000" w:themeColor="text1"/>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EF</m:t>
                        </m:r>
                      </m:e>
                      <m:sub>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r>
                          <w:rPr>
                            <w:rFonts w:ascii="Cambria Math" w:hAnsi="Cambria Math"/>
                            <w:color w:val="000000" w:themeColor="text1"/>
                          </w:rPr>
                          <m:t>,v</m:t>
                        </m:r>
                      </m:sub>
                    </m:sSub>
                    <m:r>
                      <w:rPr>
                        <w:rFonts w:ascii="Cambria Math" w:hAnsi="Cambria Math"/>
                        <w:color w:val="000000" w:themeColor="text1"/>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CC</m:t>
                        </m:r>
                      </m:e>
                      <m:sub>
                        <m:r>
                          <w:rPr>
                            <w:rFonts w:ascii="Cambria Math" w:hAnsi="Cambria Math"/>
                            <w:color w:val="000000" w:themeColor="text1"/>
                          </w:rPr>
                          <m:t>v</m:t>
                        </m:r>
                      </m:sub>
                    </m:sSub>
                    <m:r>
                      <w:rPr>
                        <w:rFonts w:ascii="Cambria Math" w:eastAsiaTheme="minorHAnsi" w:hAnsi="Cambria Math" w:cstheme="minorBidi"/>
                        <w:color w:val="000000" w:themeColor="text1"/>
                        <w:szCs w:val="22"/>
                      </w:rPr>
                      <m:t xml:space="preserve"> ×1.3333 × </m:t>
                    </m:r>
                    <m:sSub>
                      <m:sSubPr>
                        <m:ctrlPr>
                          <w:rPr>
                            <w:rFonts w:ascii="Cambria Math" w:eastAsiaTheme="minorHAnsi" w:hAnsi="Cambria Math" w:cstheme="minorBidi"/>
                            <w:i/>
                            <w:color w:val="000000" w:themeColor="text1"/>
                            <w:szCs w:val="22"/>
                          </w:rPr>
                        </m:ctrlPr>
                      </m:sSubPr>
                      <m:e>
                        <m:r>
                          <w:rPr>
                            <w:rFonts w:ascii="Cambria Math" w:eastAsiaTheme="minorHAnsi" w:hAnsi="Cambria Math" w:cstheme="minorBidi"/>
                            <w:color w:val="000000" w:themeColor="text1"/>
                            <w:szCs w:val="22"/>
                          </w:rPr>
                          <m:t>GWP</m:t>
                        </m:r>
                      </m:e>
                      <m:sub>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sub>
                    </m:sSub>
                  </m:e>
                </m:nary>
                <m:r>
                  <w:rPr>
                    <w:rFonts w:ascii="Cambria Math" w:eastAsiaTheme="minorHAnsi" w:hAnsi="Cambria Math" w:cstheme="minorBidi"/>
                    <w:color w:val="000000" w:themeColor="text1"/>
                    <w:szCs w:val="22"/>
                  </w:rPr>
                  <m:t>)</m:t>
                </m:r>
              </m:oMath>
            </m:oMathPara>
          </w:p>
        </w:tc>
        <w:tc>
          <w:tcPr>
            <w:tcW w:w="1559" w:type="dxa"/>
          </w:tcPr>
          <w:p w:rsidR="008701B4" w:rsidRPr="006A10FE" w:rsidRDefault="0008097C" w:rsidP="008701B4">
            <w:pPr>
              <w:pStyle w:val="subsection"/>
              <w:ind w:left="0" w:firstLine="0"/>
              <w:rPr>
                <w:color w:val="000000" w:themeColor="text1"/>
              </w:rPr>
            </w:pPr>
            <w:r w:rsidRPr="006A10FE">
              <w:rPr>
                <w:color w:val="000000" w:themeColor="text1"/>
              </w:rPr>
              <w:t xml:space="preserve">Equation </w:t>
            </w:r>
            <w:r w:rsidR="00E627CF" w:rsidRPr="006A10FE">
              <w:rPr>
                <w:color w:val="000000" w:themeColor="text1"/>
              </w:rPr>
              <w:t>10</w:t>
            </w:r>
          </w:p>
        </w:tc>
      </w:tr>
    </w:tbl>
    <w:p w:rsidR="008701B4" w:rsidRPr="006A10FE" w:rsidRDefault="008701B4" w:rsidP="008701B4">
      <w:pPr>
        <w:pStyle w:val="subsection"/>
        <w:rPr>
          <w:color w:val="000000" w:themeColor="text1"/>
        </w:rPr>
      </w:pPr>
      <w:r w:rsidRPr="006A10FE">
        <w:rPr>
          <w:color w:val="000000" w:themeColor="text1"/>
        </w:rPr>
        <w:tab/>
      </w:r>
      <w:r w:rsidRPr="006A10FE">
        <w:rPr>
          <w:color w:val="000000" w:themeColor="text1"/>
        </w:rPr>
        <w:tab/>
        <w:t>Where:</w:t>
      </w:r>
      <w:r w:rsidRPr="006A10FE">
        <w:rPr>
          <w:color w:val="000000" w:themeColor="text1"/>
        </w:rPr>
        <w:tab/>
      </w:r>
      <w:r w:rsidRPr="006A10FE">
        <w:rPr>
          <w:color w:val="000000" w:themeColor="text1"/>
        </w:rPr>
        <w:tab/>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6157"/>
      </w:tblGrid>
      <w:tr w:rsidR="008701B4" w:rsidRPr="006A10FE" w:rsidTr="008701B4">
        <w:tc>
          <w:tcPr>
            <w:tcW w:w="2121" w:type="dxa"/>
          </w:tcPr>
          <w:p w:rsidR="008701B4" w:rsidRPr="006A10FE" w:rsidRDefault="005C1671" w:rsidP="00531FB1">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r>
                      <w:rPr>
                        <w:rFonts w:ascii="Cambria Math" w:hAnsi="Cambria Math"/>
                        <w:color w:val="000000" w:themeColor="text1"/>
                      </w:rPr>
                      <m:t>,Fi,y,s</m:t>
                    </m:r>
                  </m:sub>
                </m:sSub>
                <m:r>
                  <w:rPr>
                    <w:rFonts w:ascii="Cambria Math" w:eastAsiaTheme="minorHAnsi" w:hAnsi="Cambria Math" w:cstheme="minorBidi"/>
                    <w:color w:val="000000" w:themeColor="text1"/>
                    <w:szCs w:val="22"/>
                    <w:lang w:eastAsia="en-US"/>
                  </w:rPr>
                  <m:t>=</m:t>
                </m:r>
              </m:oMath>
            </m:oMathPara>
          </w:p>
        </w:tc>
        <w:tc>
          <w:tcPr>
            <w:tcW w:w="6157" w:type="dxa"/>
          </w:tcPr>
          <w:p w:rsidR="008701B4" w:rsidRPr="006A10FE" w:rsidRDefault="008701B4" w:rsidP="00EB6144">
            <w:pPr>
              <w:pStyle w:val="subsection"/>
              <w:ind w:left="0" w:firstLine="0"/>
              <w:rPr>
                <w:color w:val="000000" w:themeColor="text1"/>
              </w:rPr>
            </w:pPr>
            <w:proofErr w:type="gramStart"/>
            <w:r w:rsidRPr="006A10FE">
              <w:rPr>
                <w:color w:val="000000" w:themeColor="text1"/>
              </w:rPr>
              <w:t>potential</w:t>
            </w:r>
            <w:proofErr w:type="gramEnd"/>
            <w:r w:rsidRPr="006A10FE">
              <w:rPr>
                <w:color w:val="000000" w:themeColor="text1"/>
              </w:rPr>
              <w:t xml:space="preserve"> methane emissions, in tonnes CO</w:t>
            </w:r>
            <w:r w:rsidRPr="006A10FE">
              <w:rPr>
                <w:color w:val="000000" w:themeColor="text1"/>
                <w:vertAlign w:val="subscript"/>
              </w:rPr>
              <w:t>2</w:t>
            </w:r>
            <w:r w:rsidRPr="006A10FE">
              <w:rPr>
                <w:color w:val="000000" w:themeColor="text1"/>
              </w:rPr>
              <w:t xml:space="preserve">-e per hectare, from fine fuels in calendar year </w:t>
            </w:r>
            <m:oMath>
              <m:r>
                <w:rPr>
                  <w:rFonts w:ascii="Cambria Math" w:hAnsi="Cambria Math"/>
                  <w:color w:val="000000" w:themeColor="text1"/>
                </w:rPr>
                <m:t>y</m:t>
              </m:r>
            </m:oMath>
            <w:r w:rsidR="00EB6144" w:rsidRPr="006A10FE">
              <w:rPr>
                <w:color w:val="000000" w:themeColor="text1"/>
                <w:szCs w:val="22"/>
              </w:rPr>
              <w:t xml:space="preserve"> for </w:t>
            </w:r>
            <w:r w:rsidR="00EB6144" w:rsidRPr="006A10FE">
              <w:rPr>
                <w:color w:val="000000" w:themeColor="text1"/>
              </w:rPr>
              <w:t xml:space="preserve">fire season </w:t>
            </w:r>
            <m:oMath>
              <m:r>
                <w:rPr>
                  <w:rFonts w:ascii="Cambria Math" w:hAnsi="Cambria Math"/>
                  <w:color w:val="000000" w:themeColor="text1"/>
                </w:rPr>
                <m:t>s</m:t>
              </m:r>
            </m:oMath>
            <w:r w:rsidRPr="006A10FE">
              <w:rPr>
                <w:color w:val="000000" w:themeColor="text1"/>
              </w:rPr>
              <w:t>.</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BE</m:t>
                    </m:r>
                  </m:e>
                  <m:sub>
                    <m:r>
                      <w:rPr>
                        <w:rFonts w:ascii="Cambria Math" w:hAnsi="Cambria Math"/>
                        <w:color w:val="000000" w:themeColor="text1"/>
                      </w:rPr>
                      <m:t>s</m:t>
                    </m:r>
                  </m:sub>
                </m:sSub>
                <m:r>
                  <w:rPr>
                    <w:rFonts w:ascii="Cambria Math" w:hAnsi="Cambria Math"/>
                    <w:color w:val="000000" w:themeColor="text1"/>
                    <w:szCs w:val="22"/>
                    <w:lang w:eastAsia="en-US"/>
                  </w:rPr>
                  <m:t>=</m:t>
                </m:r>
              </m:oMath>
            </m:oMathPara>
          </w:p>
        </w:tc>
        <w:tc>
          <w:tcPr>
            <w:tcW w:w="6157" w:type="dxa"/>
          </w:tcPr>
          <w:p w:rsidR="008701B4" w:rsidRPr="006A10FE" w:rsidRDefault="008701B4" w:rsidP="008701B4">
            <w:pPr>
              <w:pStyle w:val="subsection"/>
              <w:ind w:left="0" w:firstLine="0"/>
              <w:rPr>
                <w:color w:val="000000" w:themeColor="text1"/>
              </w:rPr>
            </w:pPr>
            <w:proofErr w:type="gramStart"/>
            <w:r w:rsidRPr="006A10FE">
              <w:rPr>
                <w:color w:val="000000" w:themeColor="text1"/>
              </w:rPr>
              <w:t>burning</w:t>
            </w:r>
            <w:proofErr w:type="gramEnd"/>
            <w:r w:rsidRPr="006A10FE">
              <w:rPr>
                <w:color w:val="000000" w:themeColor="text1"/>
              </w:rPr>
              <w:t xml:space="preserve"> efficiency in fire season</w:t>
            </w:r>
            <m:oMath>
              <m:r>
                <w:rPr>
                  <w:rFonts w:ascii="Cambria Math" w:hAnsi="Cambria Math"/>
                  <w:color w:val="000000" w:themeColor="text1"/>
                </w:rPr>
                <m:t xml:space="preserve"> s</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I</w:t>
            </w:r>
            <w:r w:rsidRPr="006A10FE">
              <w:rPr>
                <w:color w:val="000000" w:themeColor="text1"/>
              </w:rPr>
              <w:t xml:space="preserve"> in Schedule 2.</w:t>
            </w:r>
          </w:p>
        </w:tc>
      </w:tr>
      <w:tr w:rsidR="008701B4" w:rsidRPr="006A10FE" w:rsidTr="008701B4">
        <w:tc>
          <w:tcPr>
            <w:tcW w:w="2121" w:type="dxa"/>
          </w:tcPr>
          <w:p w:rsidR="008701B4" w:rsidRPr="006A10FE" w:rsidRDefault="005C1671" w:rsidP="00531FB1">
            <w:pPr>
              <w:pStyle w:val="subsection"/>
              <w:ind w:left="0" w:firstLine="0"/>
              <w:jc w:val="right"/>
              <w:rPr>
                <w:color w:val="000000" w:themeColor="text1"/>
              </w:rPr>
            </w:p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W</m:t>
                  </m:r>
                </m:e>
                <m:sub>
                  <m:r>
                    <w:rPr>
                      <w:rFonts w:ascii="Cambria Math" w:hAnsi="Cambria Math"/>
                      <w:color w:val="000000" w:themeColor="text1"/>
                    </w:rPr>
                    <m:t>Fi,y,s, v</m:t>
                  </m:r>
                </m:sub>
              </m:sSub>
            </m:oMath>
            <w:r w:rsidR="008701B4" w:rsidRPr="006A10FE">
              <w:rPr>
                <w:color w:val="000000" w:themeColor="text1"/>
              </w:rPr>
              <w:t xml:space="preserve"> =</w:t>
            </w:r>
          </w:p>
        </w:tc>
        <w:tc>
          <w:tcPr>
            <w:tcW w:w="6157" w:type="dxa"/>
          </w:tcPr>
          <w:p w:rsidR="008701B4" w:rsidRPr="006A10FE" w:rsidRDefault="008701B4" w:rsidP="00744241">
            <w:pPr>
              <w:pStyle w:val="subsection"/>
              <w:ind w:left="0" w:firstLine="0"/>
              <w:rPr>
                <w:color w:val="000000" w:themeColor="text1"/>
              </w:rPr>
            </w:pPr>
            <w:proofErr w:type="gramStart"/>
            <w:r w:rsidRPr="006A10FE">
              <w:rPr>
                <w:color w:val="000000" w:themeColor="text1"/>
              </w:rPr>
              <w:t>fine</w:t>
            </w:r>
            <w:proofErr w:type="gramEnd"/>
            <w:r w:rsidRPr="006A10FE">
              <w:rPr>
                <w:color w:val="000000" w:themeColor="text1"/>
              </w:rPr>
              <w:t xml:space="preserve"> fuel load, in tonnes per hectare, of vegetation fuel type </w:t>
            </w:r>
            <m:oMath>
              <m:r>
                <w:rPr>
                  <w:rFonts w:ascii="Cambria Math" w:hAnsi="Cambria Math"/>
                  <w:color w:val="000000" w:themeColor="text1"/>
                </w:rPr>
                <m:t>v</m:t>
              </m:r>
            </m:oMath>
            <w:r w:rsidRPr="006A10FE">
              <w:rPr>
                <w:color w:val="000000" w:themeColor="text1"/>
              </w:rPr>
              <w:t xml:space="preserve"> </w:t>
            </w:r>
            <w:r w:rsidR="00531FB1" w:rsidRPr="006A10FE">
              <w:rPr>
                <w:color w:val="000000" w:themeColor="text1"/>
              </w:rPr>
              <w:t xml:space="preserve">in calendar year </w:t>
            </w:r>
            <m:oMath>
              <m:r>
                <w:rPr>
                  <w:rFonts w:ascii="Cambria Math" w:hAnsi="Cambria Math"/>
                  <w:color w:val="000000" w:themeColor="text1"/>
                </w:rPr>
                <m:t>y</m:t>
              </m:r>
            </m:oMath>
            <w:r w:rsidR="00EB6144" w:rsidRPr="006A10FE">
              <w:rPr>
                <w:color w:val="000000" w:themeColor="text1"/>
                <w:szCs w:val="22"/>
              </w:rPr>
              <w:t xml:space="preserve"> for </w:t>
            </w:r>
            <w:r w:rsidR="00EB6144" w:rsidRPr="006A10FE">
              <w:rPr>
                <w:color w:val="000000" w:themeColor="text1"/>
              </w:rPr>
              <w:t xml:space="preserve">fire season </w:t>
            </w:r>
            <m:oMath>
              <m:r>
                <w:rPr>
                  <w:rFonts w:ascii="Cambria Math" w:hAnsi="Cambria Math"/>
                  <w:color w:val="000000" w:themeColor="text1"/>
                </w:rPr>
                <m:t>s</m:t>
              </m:r>
            </m:oMath>
            <w:r w:rsidRPr="006A10FE">
              <w:rPr>
                <w:color w:val="000000" w:themeColor="text1"/>
              </w:rPr>
              <w:t xml:space="preserve">—from </w:t>
            </w:r>
            <w:r w:rsidR="0008097C" w:rsidRPr="006A10FE">
              <w:rPr>
                <w:color w:val="000000" w:themeColor="text1"/>
              </w:rPr>
              <w:t xml:space="preserve">Equation </w:t>
            </w:r>
            <w:r w:rsidR="00E627CF" w:rsidRPr="006A10FE">
              <w:rPr>
                <w:color w:val="000000" w:themeColor="text1"/>
              </w:rPr>
              <w:t>1</w:t>
            </w:r>
            <w:r w:rsidR="00744241" w:rsidRPr="006A10FE">
              <w:rPr>
                <w:color w:val="000000" w:themeColor="text1"/>
              </w:rPr>
              <w:t>4</w:t>
            </w:r>
            <w:r w:rsidR="00B7132E" w:rsidRPr="006A10FE">
              <w:rPr>
                <w:color w:val="000000" w:themeColor="text1"/>
              </w:rPr>
              <w:t xml:space="preserve"> (see </w:t>
            </w:r>
            <w:r w:rsidR="00724696" w:rsidRPr="00724696">
              <w:rPr>
                <w:color w:val="000000" w:themeColor="text1"/>
              </w:rPr>
              <w:t>Subdivision 8</w:t>
            </w:r>
            <w:r w:rsidR="00B7132E" w:rsidRPr="006A10FE">
              <w:rPr>
                <w:color w:val="000000" w:themeColor="text1"/>
              </w:rPr>
              <w:t>)</w:t>
            </w:r>
            <w:r w:rsidRPr="006A10FE">
              <w:rPr>
                <w:color w:val="000000" w:themeColor="text1"/>
              </w:rPr>
              <w:t>.</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EF</m:t>
                    </m:r>
                  </m:e>
                  <m:sub>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r>
                      <w:rPr>
                        <w:rFonts w:ascii="Cambria Math" w:hAnsi="Cambria Math"/>
                        <w:color w:val="000000" w:themeColor="text1"/>
                      </w:rPr>
                      <m:t>,v</m:t>
                    </m:r>
                  </m:sub>
                </m:sSub>
                <m:r>
                  <w:rPr>
                    <w:rFonts w:ascii="Cambria Math" w:eastAsiaTheme="minorHAnsi" w:hAnsi="Cambria Math" w:cstheme="minorBidi"/>
                    <w:color w:val="000000" w:themeColor="text1"/>
                    <w:szCs w:val="22"/>
                    <w:lang w:eastAsia="en-US"/>
                  </w:rPr>
                  <m:t>=</m:t>
                </m:r>
              </m:oMath>
            </m:oMathPara>
          </w:p>
        </w:tc>
        <w:tc>
          <w:tcPr>
            <w:tcW w:w="6157" w:type="dxa"/>
          </w:tcPr>
          <w:p w:rsidR="008701B4" w:rsidRPr="006A10FE" w:rsidRDefault="008701B4" w:rsidP="008701B4">
            <w:pPr>
              <w:pStyle w:val="subsection"/>
              <w:ind w:left="0" w:firstLine="0"/>
              <w:rPr>
                <w:color w:val="000000" w:themeColor="text1"/>
              </w:rPr>
            </w:pPr>
            <w:proofErr w:type="gramStart"/>
            <w:r w:rsidRPr="006A10FE">
              <w:rPr>
                <w:color w:val="000000" w:themeColor="text1"/>
              </w:rPr>
              <w:t>methane</w:t>
            </w:r>
            <w:proofErr w:type="gramEnd"/>
            <w:r w:rsidRPr="006A10FE">
              <w:rPr>
                <w:color w:val="000000" w:themeColor="text1"/>
              </w:rPr>
              <w:t xml:space="preserve"> emission factor for vegetation fuel type </w:t>
            </w:r>
            <m:oMath>
              <m:r>
                <w:rPr>
                  <w:rFonts w:ascii="Cambria Math" w:hAnsi="Cambria Math"/>
                  <w:color w:val="000000" w:themeColor="text1"/>
                </w:rPr>
                <m:t>v</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L</w:t>
            </w:r>
            <w:r w:rsidRPr="006A10FE">
              <w:rPr>
                <w:color w:val="000000" w:themeColor="text1"/>
              </w:rPr>
              <w:t xml:space="preserve"> in Schedule 2.</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CC</m:t>
                  </m:r>
                </m:e>
                <m:sub>
                  <m:r>
                    <w:rPr>
                      <w:rFonts w:ascii="Cambria Math" w:hAnsi="Cambria Math"/>
                      <w:color w:val="000000" w:themeColor="text1"/>
                    </w:rPr>
                    <m:t>v</m:t>
                  </m:r>
                </m:sub>
              </m:sSub>
              <m:r>
                <w:rPr>
                  <w:rFonts w:ascii="Cambria Math" w:eastAsiaTheme="minorHAnsi" w:hAnsi="Cambria Math" w:cstheme="minorBidi"/>
                  <w:color w:val="000000" w:themeColor="text1"/>
                  <w:szCs w:val="22"/>
                  <w:lang w:eastAsia="en-US"/>
                </w:rPr>
                <m:t xml:space="preserve"> </m:t>
              </m:r>
            </m:oMath>
            <w:r w:rsidR="008701B4" w:rsidRPr="006A10FE">
              <w:rPr>
                <w:color w:val="000000" w:themeColor="text1"/>
              </w:rPr>
              <w:t>=</w:t>
            </w:r>
          </w:p>
        </w:tc>
        <w:tc>
          <w:tcPr>
            <w:tcW w:w="6157" w:type="dxa"/>
          </w:tcPr>
          <w:p w:rsidR="008701B4" w:rsidRPr="006A10FE" w:rsidRDefault="008701B4" w:rsidP="008701B4">
            <w:pPr>
              <w:pStyle w:val="subsection"/>
              <w:ind w:left="0" w:firstLine="0"/>
              <w:rPr>
                <w:color w:val="000000" w:themeColor="text1"/>
              </w:rPr>
            </w:pPr>
            <w:proofErr w:type="gramStart"/>
            <w:r w:rsidRPr="006A10FE">
              <w:rPr>
                <w:color w:val="000000" w:themeColor="text1"/>
              </w:rPr>
              <w:t>carbon</w:t>
            </w:r>
            <w:proofErr w:type="gramEnd"/>
            <w:r w:rsidRPr="006A10FE">
              <w:rPr>
                <w:color w:val="000000" w:themeColor="text1"/>
              </w:rPr>
              <w:t xml:space="preserve"> content for vegetation fuel type </w:t>
            </w:r>
            <m:oMath>
              <m:r>
                <w:rPr>
                  <w:rFonts w:ascii="Cambria Math" w:hAnsi="Cambria Math"/>
                  <w:color w:val="000000" w:themeColor="text1"/>
                </w:rPr>
                <m:t>v</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M</w:t>
            </w:r>
            <w:r w:rsidRPr="006A10FE">
              <w:rPr>
                <w:color w:val="000000" w:themeColor="text1"/>
              </w:rPr>
              <w:t xml:space="preserve"> in Schedule 2.</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eastAsiaTheme="minorHAnsi" w:hAnsi="Cambria Math" w:cstheme="minorBidi"/>
                        <w:color w:val="000000" w:themeColor="text1"/>
                        <w:szCs w:val="22"/>
                        <w:lang w:eastAsia="en-US"/>
                      </w:rPr>
                      <m:t>GWP</m:t>
                    </m:r>
                  </m:e>
                  <m:sub>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sub>
                </m:sSub>
                <m:r>
                  <w:rPr>
                    <w:rFonts w:ascii="Cambria Math" w:eastAsiaTheme="minorHAnsi" w:hAnsi="Cambria Math" w:cstheme="minorBidi"/>
                    <w:color w:val="000000" w:themeColor="text1"/>
                    <w:szCs w:val="22"/>
                    <w:lang w:eastAsia="en-US"/>
                  </w:rPr>
                  <m:t>=</m:t>
                </m:r>
              </m:oMath>
            </m:oMathPara>
          </w:p>
        </w:tc>
        <w:tc>
          <w:tcPr>
            <w:tcW w:w="6157" w:type="dxa"/>
          </w:tcPr>
          <w:p w:rsidR="008701B4" w:rsidRPr="006A10FE" w:rsidRDefault="008701B4" w:rsidP="008701B4">
            <w:pPr>
              <w:pStyle w:val="subsection"/>
              <w:ind w:left="0" w:firstLine="0"/>
              <w:rPr>
                <w:color w:val="000000" w:themeColor="text1"/>
              </w:rPr>
            </w:pPr>
            <w:proofErr w:type="gramStart"/>
            <w:r w:rsidRPr="006A10FE">
              <w:rPr>
                <w:color w:val="000000" w:themeColor="text1"/>
              </w:rPr>
              <w:t>global</w:t>
            </w:r>
            <w:proofErr w:type="gramEnd"/>
            <w:r w:rsidRPr="006A10FE">
              <w:rPr>
                <w:color w:val="000000" w:themeColor="text1"/>
              </w:rPr>
              <w:t xml:space="preserve"> warming potential of methane—from the NGER Regulations.</w:t>
            </w:r>
          </w:p>
        </w:tc>
      </w:tr>
    </w:tbl>
    <w:p w:rsidR="008701B4" w:rsidRPr="006A10FE" w:rsidRDefault="008701B4" w:rsidP="008701B4">
      <w:pPr>
        <w:pStyle w:val="notetext"/>
        <w:rPr>
          <w:color w:val="000000" w:themeColor="text1"/>
        </w:rPr>
      </w:pPr>
      <w:r w:rsidRPr="006A10FE">
        <w:rPr>
          <w:color w:val="000000" w:themeColor="text1"/>
        </w:rPr>
        <w:t>Note</w:t>
      </w:r>
      <w:r w:rsidRPr="006A10FE">
        <w:rPr>
          <w:color w:val="000000" w:themeColor="text1"/>
        </w:rPr>
        <w:tab/>
        <w:t>The factor 1.3333 represents the ratio of molecular to elemental mass for methane.</w:t>
      </w:r>
    </w:p>
    <w:p w:rsidR="008701B4" w:rsidRPr="006A10FE" w:rsidRDefault="00310500" w:rsidP="008701B4">
      <w:pPr>
        <w:pStyle w:val="ActHead5"/>
        <w:rPr>
          <w:color w:val="000000" w:themeColor="text1"/>
        </w:rPr>
      </w:pPr>
      <w:bookmarkStart w:id="137" w:name="_Toc405377070"/>
      <w:bookmarkStart w:id="138" w:name="_Toc413155611"/>
      <w:proofErr w:type="gramStart"/>
      <w:r>
        <w:rPr>
          <w:color w:val="000000" w:themeColor="text1"/>
        </w:rPr>
        <w:t>48</w:t>
      </w:r>
      <w:r w:rsidR="008701B4" w:rsidRPr="006A10FE">
        <w:rPr>
          <w:color w:val="000000" w:themeColor="text1"/>
        </w:rPr>
        <w:t xml:space="preserve">  Potential</w:t>
      </w:r>
      <w:proofErr w:type="gramEnd"/>
      <w:r w:rsidR="008701B4" w:rsidRPr="006A10FE">
        <w:rPr>
          <w:color w:val="000000" w:themeColor="text1"/>
        </w:rPr>
        <w:t xml:space="preserve"> methane emissions—coarse, heavy and shrub fuel size classes</w:t>
      </w:r>
      <w:bookmarkEnd w:id="137"/>
      <w:bookmarkEnd w:id="138"/>
    </w:p>
    <w:p w:rsidR="008701B4" w:rsidRPr="006A10FE" w:rsidRDefault="008701B4" w:rsidP="008701B4">
      <w:pPr>
        <w:pStyle w:val="subsection"/>
        <w:rPr>
          <w:color w:val="000000" w:themeColor="text1"/>
        </w:rPr>
      </w:pPr>
      <w:r w:rsidRPr="006A10FE">
        <w:rPr>
          <w:color w:val="000000" w:themeColor="text1"/>
        </w:rPr>
        <w:tab/>
      </w:r>
      <w:r w:rsidRPr="006A10FE">
        <w:rPr>
          <w:color w:val="000000" w:themeColor="text1"/>
        </w:rPr>
        <w:tab/>
      </w:r>
      <w:r w:rsidR="00EB6144" w:rsidRPr="006A10FE">
        <w:rPr>
          <w:color w:val="000000" w:themeColor="text1"/>
        </w:rPr>
        <w:t>For section </w:t>
      </w:r>
      <w:r w:rsidR="00724696" w:rsidRPr="00724696">
        <w:rPr>
          <w:color w:val="000000" w:themeColor="text1"/>
        </w:rPr>
        <w:t>46</w:t>
      </w:r>
      <w:r w:rsidR="00EB6144" w:rsidRPr="006A10FE">
        <w:rPr>
          <w:color w:val="000000" w:themeColor="text1"/>
        </w:rPr>
        <w:t xml:space="preserve"> (</w:t>
      </w:r>
      <w:r w:rsidR="0008097C" w:rsidRPr="006A10FE">
        <w:rPr>
          <w:color w:val="000000" w:themeColor="text1"/>
        </w:rPr>
        <w:t xml:space="preserve">Equation </w:t>
      </w:r>
      <w:r w:rsidR="00E627CF" w:rsidRPr="006A10FE">
        <w:rPr>
          <w:color w:val="000000" w:themeColor="text1"/>
        </w:rPr>
        <w:t>9</w:t>
      </w:r>
      <w:r w:rsidR="00EB6144" w:rsidRPr="006A10FE">
        <w:rPr>
          <w:color w:val="000000" w:themeColor="text1"/>
        </w:rPr>
        <w:t xml:space="preserve">), potential </w:t>
      </w:r>
      <w:r w:rsidRPr="006A10FE">
        <w:rPr>
          <w:color w:val="000000" w:themeColor="text1"/>
        </w:rPr>
        <w:t xml:space="preserve">methane emissions from the </w:t>
      </w:r>
      <w:proofErr w:type="spellStart"/>
      <w:r w:rsidRPr="006A10FE">
        <w:rPr>
          <w:color w:val="000000" w:themeColor="text1"/>
        </w:rPr>
        <w:t>coarse</w:t>
      </w:r>
      <w:proofErr w:type="spellEnd"/>
      <w:r w:rsidRPr="006A10FE">
        <w:rPr>
          <w:color w:val="000000" w:themeColor="text1"/>
        </w:rPr>
        <w:t xml:space="preserve">, heavy and shrub fuel size classes </w:t>
      </w:r>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r>
              <w:rPr>
                <w:rFonts w:ascii="Cambria Math" w:hAnsi="Cambria Math"/>
                <w:color w:val="000000" w:themeColor="text1"/>
              </w:rPr>
              <m:t>,y,s</m:t>
            </m:r>
          </m:sub>
        </m:sSub>
      </m:oMath>
      <w:r w:rsidR="00F43B42" w:rsidRPr="006A10FE">
        <w:rPr>
          <w:color w:val="000000" w:themeColor="text1"/>
          <w:szCs w:val="22"/>
        </w:rPr>
        <w:t xml:space="preserve"> </w:t>
      </w:r>
      <w:r w:rsidR="00F43B42" w:rsidRPr="006A10FE">
        <w:rPr>
          <w:color w:val="000000" w:themeColor="text1"/>
        </w:rPr>
        <w:t xml:space="preserve">in calendar year </w:t>
      </w:r>
      <m:oMath>
        <m:r>
          <w:rPr>
            <w:rFonts w:ascii="Cambria Math" w:hAnsi="Cambria Math"/>
            <w:color w:val="000000" w:themeColor="text1"/>
          </w:rPr>
          <m:t>y</m:t>
        </m:r>
      </m:oMath>
      <w:r w:rsidR="00F43B42" w:rsidRPr="006A10FE">
        <w:rPr>
          <w:color w:val="000000" w:themeColor="text1"/>
        </w:rPr>
        <w:t xml:space="preserve"> </w:t>
      </w:r>
      <w:r w:rsidR="00661630" w:rsidRPr="006A10FE">
        <w:rPr>
          <w:color w:val="000000" w:themeColor="text1"/>
        </w:rPr>
        <w:t xml:space="preserve">of the baseline period or the crediting period </w:t>
      </w:r>
      <w:r w:rsidR="00EB6144" w:rsidRPr="006A10FE">
        <w:rPr>
          <w:color w:val="000000" w:themeColor="text1"/>
          <w:szCs w:val="22"/>
        </w:rPr>
        <w:t xml:space="preserve">for </w:t>
      </w:r>
      <w:r w:rsidR="00EB6144" w:rsidRPr="006A10FE">
        <w:rPr>
          <w:color w:val="000000" w:themeColor="text1"/>
        </w:rPr>
        <w:t xml:space="preserve">fire season </w:t>
      </w:r>
      <m:oMath>
        <m:r>
          <w:rPr>
            <w:rFonts w:ascii="Cambria Math" w:hAnsi="Cambria Math"/>
            <w:color w:val="000000" w:themeColor="text1"/>
          </w:rPr>
          <m:t>s</m:t>
        </m:r>
      </m:oMath>
      <w:r w:rsidR="00EB6144" w:rsidRPr="006A10FE">
        <w:rPr>
          <w:color w:val="000000" w:themeColor="text1"/>
        </w:rPr>
        <w:t xml:space="preserve"> </w:t>
      </w:r>
      <w:r w:rsidRPr="006A10FE">
        <w:rPr>
          <w:color w:val="000000" w:themeColor="text1"/>
        </w:rPr>
        <w:t xml:space="preserve">are calculated using </w:t>
      </w:r>
      <w:r w:rsidR="0008097C" w:rsidRPr="006A10FE">
        <w:rPr>
          <w:color w:val="000000" w:themeColor="text1"/>
        </w:rPr>
        <w:t xml:space="preserve">Equation </w:t>
      </w:r>
      <w:r w:rsidR="00E627CF" w:rsidRPr="006A10FE">
        <w:rPr>
          <w:color w:val="000000" w:themeColor="text1"/>
        </w:rPr>
        <w:t>11</w:t>
      </w:r>
      <w:r w:rsidR="00F43B42" w:rsidRPr="006A10FE">
        <w:rPr>
          <w:color w:val="000000" w:themeColor="text1"/>
        </w:rPr>
        <w:t>.</w:t>
      </w:r>
    </w:p>
    <w:tbl>
      <w:tblPr>
        <w:tblStyle w:val="TableGrid"/>
        <w:tblW w:w="9640" w:type="dxa"/>
        <w:tblInd w:w="-318" w:type="dxa"/>
        <w:tblLook w:val="04A0"/>
      </w:tblPr>
      <w:tblGrid>
        <w:gridCol w:w="7939"/>
        <w:gridCol w:w="1701"/>
      </w:tblGrid>
      <w:tr w:rsidR="008701B4" w:rsidRPr="006A10FE" w:rsidTr="008701B4">
        <w:tc>
          <w:tcPr>
            <w:tcW w:w="7939" w:type="dxa"/>
          </w:tcPr>
          <w:p w:rsidR="008701B4" w:rsidRPr="006A10FE" w:rsidRDefault="008701B4" w:rsidP="008701B4">
            <w:pPr>
              <w:rPr>
                <w:color w:val="000000" w:themeColor="text1"/>
              </w:rPr>
            </w:pPr>
            <w:r w:rsidRPr="006A10FE">
              <w:rPr>
                <w:color w:val="000000" w:themeColor="text1"/>
              </w:rPr>
              <w:lastRenderedPageBreak/>
              <w:tab/>
            </w:r>
            <w:r w:rsidRPr="006A10FE">
              <w:rPr>
                <w:rFonts w:ascii="Cambria Math" w:eastAsiaTheme="minorHAnsi" w:hAnsi="Cambria Math" w:cstheme="minorBidi"/>
                <w:color w:val="000000" w:themeColor="text1"/>
                <w:szCs w:val="22"/>
              </w:rPr>
              <w:br/>
            </w:r>
            <m:oMathPara>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r>
                      <w:rPr>
                        <w:rFonts w:ascii="Cambria Math" w:hAnsi="Cambria Math"/>
                        <w:color w:val="000000" w:themeColor="text1"/>
                      </w:rPr>
                      <m:t>,y,s</m:t>
                    </m:r>
                  </m:sub>
                </m:sSub>
                <m:r>
                  <w:rPr>
                    <w:rFonts w:ascii="Cambria Math" w:hAnsi="Cambria Math"/>
                    <w:color w:val="000000" w:themeColor="text1"/>
                  </w:rPr>
                  <m:t>=</m:t>
                </m:r>
                <m:nary>
                  <m:naryPr>
                    <m:chr m:val="∑"/>
                    <m:limLoc m:val="undOvr"/>
                    <m:supHide m:val="on"/>
                    <m:ctrlPr>
                      <w:rPr>
                        <w:rFonts w:ascii="Cambria Math" w:eastAsiaTheme="minorHAnsi" w:hAnsi="Cambria Math" w:cstheme="minorBidi"/>
                        <w:i/>
                        <w:color w:val="000000" w:themeColor="text1"/>
                        <w:szCs w:val="22"/>
                      </w:rPr>
                    </m:ctrlPr>
                  </m:naryPr>
                  <m:sub>
                    <m:eqArr>
                      <m:eqArrPr>
                        <m:ctrlPr>
                          <w:rPr>
                            <w:rFonts w:ascii="Cambria Math" w:hAnsi="Cambria Math"/>
                            <w:color w:val="000000" w:themeColor="text1"/>
                          </w:rPr>
                        </m:ctrlPr>
                      </m:eqArrPr>
                      <m:e>
                        <m:r>
                          <m:rPr>
                            <m:nor/>
                          </m:rPr>
                          <w:rPr>
                            <w:rFonts w:ascii="Cambria Math" w:hAnsi="Cambria Math"/>
                            <w:color w:val="000000" w:themeColor="text1"/>
                          </w:rPr>
                          <m:t>all vegetation</m:t>
                        </m:r>
                      </m:e>
                      <m:e>
                        <m:r>
                          <m:rPr>
                            <m:nor/>
                          </m:rPr>
                          <w:rPr>
                            <w:rFonts w:ascii="Cambria Math" w:hAnsi="Cambria Math"/>
                            <w:color w:val="000000" w:themeColor="text1"/>
                          </w:rPr>
                          <m:t xml:space="preserve">fuel types </m:t>
                        </m:r>
                        <m:r>
                          <w:rPr>
                            <w:rFonts w:ascii="Cambria Math" w:hAnsi="Cambria Math"/>
                            <w:color w:val="000000" w:themeColor="text1"/>
                          </w:rPr>
                          <m:t>v</m:t>
                        </m:r>
                      </m:e>
                    </m:eqArr>
                  </m:sub>
                  <m:sup/>
                  <m:e>
                    <m:nary>
                      <m:naryPr>
                        <m:chr m:val="∑"/>
                        <m:limLoc m:val="undOvr"/>
                        <m:supHide m:val="on"/>
                        <m:ctrlPr>
                          <w:rPr>
                            <w:rFonts w:ascii="Cambria Math" w:eastAsiaTheme="minorHAnsi" w:hAnsi="Cambria Math" w:cstheme="minorBidi"/>
                            <w:i/>
                            <w:color w:val="000000" w:themeColor="text1"/>
                            <w:szCs w:val="22"/>
                          </w:rPr>
                        </m:ctrlPr>
                      </m:naryPr>
                      <m:sub>
                        <m:r>
                          <w:rPr>
                            <w:rFonts w:ascii="Cambria Math" w:hAnsi="Cambria Math"/>
                            <w:color w:val="000000" w:themeColor="text1"/>
                          </w:rPr>
                          <m:t>k</m:t>
                        </m:r>
                      </m:sub>
                      <m:sup/>
                      <m:e>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(BE</m:t>
                            </m:r>
                          </m:e>
                          <m:sub>
                            <m:r>
                              <w:rPr>
                                <w:rFonts w:ascii="Cambria Math" w:hAnsi="Cambria Math"/>
                                <w:color w:val="000000" w:themeColor="text1"/>
                              </w:rPr>
                              <m:t>s,k</m:t>
                            </m:r>
                          </m:sub>
                        </m:sSub>
                        <m:r>
                          <w:rPr>
                            <w:rFonts w:ascii="Cambria Math" w:hAnsi="Cambria Math"/>
                            <w:color w:val="000000" w:themeColor="text1"/>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W</m:t>
                            </m:r>
                          </m:e>
                          <m:sub>
                            <m:r>
                              <w:rPr>
                                <w:rFonts w:ascii="Cambria Math" w:hAnsi="Cambria Math"/>
                                <w:color w:val="000000" w:themeColor="text1"/>
                              </w:rPr>
                              <m:t>v,k</m:t>
                            </m:r>
                          </m:sub>
                        </m:sSub>
                        <m:r>
                          <w:rPr>
                            <w:rFonts w:ascii="Cambria Math" w:hAnsi="Cambria Math"/>
                            <w:color w:val="000000" w:themeColor="text1"/>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EF</m:t>
                            </m:r>
                          </m:e>
                          <m:sub>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r>
                              <w:rPr>
                                <w:rFonts w:ascii="Cambria Math" w:hAnsi="Cambria Math"/>
                                <w:color w:val="000000" w:themeColor="text1"/>
                              </w:rPr>
                              <m:t>,v,k</m:t>
                            </m:r>
                          </m:sub>
                        </m:sSub>
                        <m:r>
                          <w:rPr>
                            <w:rFonts w:ascii="Cambria Math" w:hAnsi="Cambria Math"/>
                            <w:color w:val="000000" w:themeColor="text1"/>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CC</m:t>
                            </m:r>
                          </m:e>
                          <m:sub>
                            <m:r>
                              <w:rPr>
                                <w:rFonts w:ascii="Cambria Math" w:hAnsi="Cambria Math"/>
                                <w:color w:val="000000" w:themeColor="text1"/>
                              </w:rPr>
                              <m:t>v,k</m:t>
                            </m:r>
                          </m:sub>
                        </m:sSub>
                        <m:r>
                          <w:rPr>
                            <w:rFonts w:ascii="Cambria Math" w:eastAsiaTheme="minorHAnsi" w:hAnsi="Cambria Math" w:cstheme="minorBidi"/>
                            <w:color w:val="000000" w:themeColor="text1"/>
                            <w:szCs w:val="22"/>
                          </w:rPr>
                          <m:t xml:space="preserve"> ×1.3333 × </m:t>
                        </m:r>
                        <m:sSub>
                          <m:sSubPr>
                            <m:ctrlPr>
                              <w:rPr>
                                <w:rFonts w:ascii="Cambria Math" w:eastAsiaTheme="minorHAnsi" w:hAnsi="Cambria Math" w:cstheme="minorBidi"/>
                                <w:i/>
                                <w:color w:val="000000" w:themeColor="text1"/>
                                <w:szCs w:val="22"/>
                              </w:rPr>
                            </m:ctrlPr>
                          </m:sSubPr>
                          <m:e>
                            <m:r>
                              <w:rPr>
                                <w:rFonts w:ascii="Cambria Math" w:eastAsiaTheme="minorHAnsi" w:hAnsi="Cambria Math" w:cstheme="minorBidi"/>
                                <w:color w:val="000000" w:themeColor="text1"/>
                                <w:szCs w:val="22"/>
                              </w:rPr>
                              <m:t>GWP</m:t>
                            </m:r>
                          </m:e>
                          <m:sub>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sub>
                        </m:sSub>
                      </m:e>
                    </m:nary>
                  </m:e>
                </m:nary>
                <m:r>
                  <w:rPr>
                    <w:rFonts w:ascii="Cambria Math" w:eastAsiaTheme="minorHAnsi" w:hAnsi="Cambria Math" w:cstheme="minorBidi"/>
                    <w:color w:val="000000" w:themeColor="text1"/>
                    <w:szCs w:val="22"/>
                  </w:rPr>
                  <m:t>)</m:t>
                </m:r>
              </m:oMath>
            </m:oMathPara>
          </w:p>
          <w:p w:rsidR="008701B4" w:rsidRPr="006A10FE" w:rsidRDefault="008701B4" w:rsidP="008701B4">
            <w:pPr>
              <w:pStyle w:val="subsection"/>
              <w:ind w:left="0" w:firstLine="0"/>
              <w:rPr>
                <w:color w:val="000000" w:themeColor="text1"/>
                <w:vertAlign w:val="subscript"/>
              </w:rPr>
            </w:pPr>
          </w:p>
        </w:tc>
        <w:tc>
          <w:tcPr>
            <w:tcW w:w="1701" w:type="dxa"/>
          </w:tcPr>
          <w:p w:rsidR="008701B4" w:rsidRPr="006A10FE" w:rsidRDefault="0008097C" w:rsidP="008701B4">
            <w:pPr>
              <w:pStyle w:val="subsection"/>
              <w:ind w:left="0" w:firstLine="0"/>
              <w:rPr>
                <w:color w:val="000000" w:themeColor="text1"/>
              </w:rPr>
            </w:pPr>
            <w:r w:rsidRPr="006A10FE">
              <w:rPr>
                <w:color w:val="000000" w:themeColor="text1"/>
              </w:rPr>
              <w:t xml:space="preserve">Equation </w:t>
            </w:r>
            <w:r w:rsidR="00E627CF" w:rsidRPr="006A10FE">
              <w:rPr>
                <w:color w:val="000000" w:themeColor="text1"/>
              </w:rPr>
              <w:t>11</w:t>
            </w:r>
          </w:p>
        </w:tc>
      </w:tr>
    </w:tbl>
    <w:p w:rsidR="008701B4" w:rsidRPr="006A10FE" w:rsidRDefault="008701B4" w:rsidP="008701B4">
      <w:pPr>
        <w:pStyle w:val="subsection"/>
        <w:rPr>
          <w:color w:val="000000" w:themeColor="text1"/>
        </w:rPr>
      </w:pPr>
      <w:r w:rsidRPr="006A10FE">
        <w:rPr>
          <w:color w:val="000000" w:themeColor="text1"/>
        </w:rPr>
        <w:tab/>
      </w:r>
      <w:r w:rsidRPr="006A10FE">
        <w:rPr>
          <w:color w:val="000000" w:themeColor="text1"/>
        </w:rPr>
        <w:tab/>
      </w:r>
      <w:r w:rsidRPr="006A10FE">
        <w:rPr>
          <w:color w:val="000000" w:themeColor="text1"/>
        </w:rPr>
        <w:tab/>
      </w:r>
      <w:r w:rsidRPr="006A10FE">
        <w:rPr>
          <w:color w:val="000000" w:themeColor="text1"/>
        </w:rPr>
        <w:tab/>
        <w:t>Where:</w:t>
      </w:r>
      <w:r w:rsidRPr="006A10FE">
        <w:rPr>
          <w:color w:val="000000" w:themeColor="text1"/>
        </w:rPr>
        <w:tab/>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6157"/>
      </w:tblGrid>
      <w:tr w:rsidR="008701B4" w:rsidRPr="006A10FE" w:rsidTr="008701B4">
        <w:tc>
          <w:tcPr>
            <w:tcW w:w="2121" w:type="dxa"/>
          </w:tcPr>
          <w:p w:rsidR="008701B4" w:rsidRPr="006A10FE" w:rsidRDefault="005C1671" w:rsidP="00F43B42">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r>
                      <w:rPr>
                        <w:rFonts w:ascii="Cambria Math" w:hAnsi="Cambria Math"/>
                        <w:color w:val="000000" w:themeColor="text1"/>
                      </w:rPr>
                      <m:t>,y,s</m:t>
                    </m:r>
                  </m:sub>
                </m:sSub>
                <m:r>
                  <w:rPr>
                    <w:rFonts w:ascii="Cambria Math" w:eastAsiaTheme="minorHAnsi" w:hAnsi="Cambria Math" w:cstheme="minorBidi"/>
                    <w:color w:val="000000" w:themeColor="text1"/>
                    <w:szCs w:val="22"/>
                    <w:lang w:eastAsia="en-US"/>
                  </w:rPr>
                  <m:t>=</m:t>
                </m:r>
              </m:oMath>
            </m:oMathPara>
          </w:p>
        </w:tc>
        <w:tc>
          <w:tcPr>
            <w:tcW w:w="6157" w:type="dxa"/>
          </w:tcPr>
          <w:p w:rsidR="008701B4" w:rsidRPr="006A10FE" w:rsidRDefault="008701B4" w:rsidP="00EB6144">
            <w:pPr>
              <w:pStyle w:val="subsection"/>
              <w:ind w:left="0" w:firstLine="0"/>
              <w:rPr>
                <w:color w:val="000000" w:themeColor="text1"/>
              </w:rPr>
            </w:pPr>
            <w:proofErr w:type="gramStart"/>
            <w:r w:rsidRPr="006A10FE">
              <w:rPr>
                <w:color w:val="000000" w:themeColor="text1"/>
              </w:rPr>
              <w:t>potential</w:t>
            </w:r>
            <w:proofErr w:type="gramEnd"/>
            <w:r w:rsidRPr="006A10FE">
              <w:rPr>
                <w:color w:val="000000" w:themeColor="text1"/>
              </w:rPr>
              <w:t xml:space="preserve"> methane emissions, in tonnes CO</w:t>
            </w:r>
            <w:r w:rsidRPr="006A10FE">
              <w:rPr>
                <w:color w:val="000000" w:themeColor="text1"/>
                <w:vertAlign w:val="subscript"/>
              </w:rPr>
              <w:t>2</w:t>
            </w:r>
            <w:r w:rsidRPr="006A10FE">
              <w:rPr>
                <w:color w:val="000000" w:themeColor="text1"/>
              </w:rPr>
              <w:t xml:space="preserve">-e per hectare, from non-fine fuels </w:t>
            </w:r>
            <w:r w:rsidR="00F43B42" w:rsidRPr="006A10FE">
              <w:rPr>
                <w:color w:val="000000" w:themeColor="text1"/>
              </w:rPr>
              <w:t xml:space="preserve">in calendar year </w:t>
            </w:r>
            <m:oMath>
              <m:r>
                <w:rPr>
                  <w:rFonts w:ascii="Cambria Math" w:hAnsi="Cambria Math"/>
                  <w:color w:val="000000" w:themeColor="text1"/>
                </w:rPr>
                <m:t>y</m:t>
              </m:r>
            </m:oMath>
            <w:r w:rsidR="00EB6144" w:rsidRPr="006A10FE">
              <w:rPr>
                <w:color w:val="000000" w:themeColor="text1"/>
                <w:szCs w:val="22"/>
              </w:rPr>
              <w:t xml:space="preserve"> for </w:t>
            </w:r>
            <w:r w:rsidR="00EB6144" w:rsidRPr="006A10FE">
              <w:rPr>
                <w:color w:val="000000" w:themeColor="text1"/>
              </w:rPr>
              <w:t xml:space="preserve">fire season </w:t>
            </w:r>
            <m:oMath>
              <m:r>
                <w:rPr>
                  <w:rFonts w:ascii="Cambria Math" w:hAnsi="Cambria Math"/>
                  <w:color w:val="000000" w:themeColor="text1"/>
                </w:rPr>
                <m:t>s</m:t>
              </m:r>
            </m:oMath>
            <w:r w:rsidRPr="006A10FE">
              <w:rPr>
                <w:color w:val="000000" w:themeColor="text1"/>
              </w:rPr>
              <w:t>.</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BE</m:t>
                    </m:r>
                  </m:e>
                  <m:sub>
                    <m:r>
                      <w:rPr>
                        <w:rFonts w:ascii="Cambria Math" w:hAnsi="Cambria Math"/>
                        <w:color w:val="000000" w:themeColor="text1"/>
                      </w:rPr>
                      <m:t>s,k</m:t>
                    </m:r>
                  </m:sub>
                </m:sSub>
                <m:r>
                  <w:rPr>
                    <w:rFonts w:ascii="Cambria Math" w:hAnsi="Cambria Math"/>
                    <w:color w:val="000000" w:themeColor="text1"/>
                    <w:szCs w:val="22"/>
                    <w:lang w:eastAsia="en-US"/>
                  </w:rPr>
                  <m:t>=</m:t>
                </m:r>
              </m:oMath>
            </m:oMathPara>
          </w:p>
        </w:tc>
        <w:tc>
          <w:tcPr>
            <w:tcW w:w="6157" w:type="dxa"/>
          </w:tcPr>
          <w:p w:rsidR="008701B4" w:rsidRPr="006A10FE" w:rsidRDefault="008701B4" w:rsidP="00EB6144">
            <w:pPr>
              <w:pStyle w:val="subsection"/>
              <w:ind w:left="0" w:firstLine="0"/>
              <w:rPr>
                <w:color w:val="000000" w:themeColor="text1"/>
              </w:rPr>
            </w:pPr>
            <w:proofErr w:type="gramStart"/>
            <w:r w:rsidRPr="006A10FE">
              <w:rPr>
                <w:color w:val="000000" w:themeColor="text1"/>
              </w:rPr>
              <w:t>burning</w:t>
            </w:r>
            <w:proofErr w:type="gramEnd"/>
            <w:r w:rsidRPr="006A10FE">
              <w:rPr>
                <w:color w:val="000000" w:themeColor="text1"/>
              </w:rPr>
              <w:t xml:space="preserve"> efficiency </w:t>
            </w:r>
            <w:r w:rsidR="00EB6144" w:rsidRPr="006A10FE">
              <w:rPr>
                <w:color w:val="000000" w:themeColor="text1"/>
              </w:rPr>
              <w:t>for</w:t>
            </w:r>
            <w:r w:rsidRPr="006A10FE">
              <w:rPr>
                <w:color w:val="000000" w:themeColor="text1"/>
              </w:rPr>
              <w:t xml:space="preserve"> fire season </w:t>
            </w:r>
            <m:oMath>
              <m:r>
                <w:rPr>
                  <w:rFonts w:ascii="Cambria Math" w:hAnsi="Cambria Math"/>
                  <w:color w:val="000000" w:themeColor="text1"/>
                </w:rPr>
                <m:t>s</m:t>
              </m:r>
            </m:oMath>
            <w:r w:rsidRPr="006A10FE">
              <w:rPr>
                <w:color w:val="000000" w:themeColor="text1"/>
              </w:rPr>
              <w:t xml:space="preserve"> of coarse, heavy or shrub fuel size class</w:t>
            </w:r>
            <m:oMath>
              <m:r>
                <w:rPr>
                  <w:rFonts w:ascii="Cambria Math" w:hAnsi="Cambria Math"/>
                  <w:color w:val="000000" w:themeColor="text1"/>
                </w:rPr>
                <m:t xml:space="preserve"> k</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I</w:t>
            </w:r>
            <w:r w:rsidRPr="006A10FE">
              <w:rPr>
                <w:color w:val="000000" w:themeColor="text1"/>
              </w:rPr>
              <w:t xml:space="preserve"> in Schedule 2.</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W</m:t>
                  </m:r>
                </m:e>
                <m:sub>
                  <m:r>
                    <w:rPr>
                      <w:rFonts w:ascii="Cambria Math" w:hAnsi="Cambria Math"/>
                      <w:color w:val="000000" w:themeColor="text1"/>
                    </w:rPr>
                    <m:t>v,k</m:t>
                  </m:r>
                </m:sub>
              </m:sSub>
            </m:oMath>
            <w:r w:rsidR="008701B4" w:rsidRPr="006A10FE">
              <w:rPr>
                <w:color w:val="000000" w:themeColor="text1"/>
              </w:rPr>
              <w:t xml:space="preserve"> =</w:t>
            </w:r>
          </w:p>
        </w:tc>
        <w:tc>
          <w:tcPr>
            <w:tcW w:w="6157" w:type="dxa"/>
          </w:tcPr>
          <w:p w:rsidR="008701B4" w:rsidRPr="006A10FE" w:rsidRDefault="008701B4" w:rsidP="00EB6144">
            <w:pPr>
              <w:pStyle w:val="subsection"/>
              <w:ind w:left="0" w:firstLine="0"/>
              <w:rPr>
                <w:color w:val="000000" w:themeColor="text1"/>
              </w:rPr>
            </w:pPr>
            <w:proofErr w:type="gramStart"/>
            <w:r w:rsidRPr="006A10FE">
              <w:rPr>
                <w:color w:val="000000" w:themeColor="text1"/>
              </w:rPr>
              <w:t>fuel</w:t>
            </w:r>
            <w:proofErr w:type="gramEnd"/>
            <w:r w:rsidRPr="006A10FE">
              <w:rPr>
                <w:color w:val="000000" w:themeColor="text1"/>
              </w:rPr>
              <w:t xml:space="preserve"> load, in tonnes per hectare, </w:t>
            </w:r>
            <w:r w:rsidR="00EB6144" w:rsidRPr="006A10FE">
              <w:rPr>
                <w:color w:val="000000" w:themeColor="text1"/>
              </w:rPr>
              <w:t xml:space="preserve">of vegetation fuel type </w:t>
            </w:r>
            <m:oMath>
              <m:r>
                <w:rPr>
                  <w:rFonts w:ascii="Cambria Math" w:hAnsi="Cambria Math"/>
                  <w:color w:val="000000" w:themeColor="text1"/>
                </w:rPr>
                <m:t>v</m:t>
              </m:r>
            </m:oMath>
            <w:r w:rsidR="00EB6144" w:rsidRPr="006A10FE">
              <w:rPr>
                <w:color w:val="000000" w:themeColor="text1"/>
              </w:rPr>
              <w:t xml:space="preserve"> </w:t>
            </w:r>
            <w:r w:rsidRPr="006A10FE">
              <w:rPr>
                <w:color w:val="000000" w:themeColor="text1"/>
              </w:rPr>
              <w:t>for coarse, heavy or shrub fuel size class</w:t>
            </w:r>
            <m:oMath>
              <m:r>
                <w:rPr>
                  <w:rFonts w:ascii="Cambria Math" w:hAnsi="Cambria Math"/>
                  <w:color w:val="000000" w:themeColor="text1"/>
                </w:rPr>
                <m:t xml:space="preserve"> k</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K</w:t>
            </w:r>
            <w:r w:rsidRPr="006A10FE">
              <w:rPr>
                <w:color w:val="000000" w:themeColor="text1"/>
              </w:rPr>
              <w:t xml:space="preserve"> in Schedule 2.</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EF</m:t>
                    </m:r>
                  </m:e>
                  <m:sub>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r>
                      <w:rPr>
                        <w:rFonts w:ascii="Cambria Math" w:hAnsi="Cambria Math"/>
                        <w:color w:val="000000" w:themeColor="text1"/>
                      </w:rPr>
                      <m:t>,v,k</m:t>
                    </m:r>
                  </m:sub>
                </m:sSub>
                <m:r>
                  <w:rPr>
                    <w:rFonts w:ascii="Cambria Math" w:eastAsiaTheme="minorHAnsi" w:hAnsi="Cambria Math" w:cstheme="minorBidi"/>
                    <w:color w:val="000000" w:themeColor="text1"/>
                    <w:szCs w:val="22"/>
                    <w:lang w:eastAsia="en-US"/>
                  </w:rPr>
                  <m:t>=</m:t>
                </m:r>
              </m:oMath>
            </m:oMathPara>
          </w:p>
        </w:tc>
        <w:tc>
          <w:tcPr>
            <w:tcW w:w="6157" w:type="dxa"/>
          </w:tcPr>
          <w:p w:rsidR="008701B4" w:rsidRPr="006A10FE" w:rsidRDefault="008701B4" w:rsidP="00EB6144">
            <w:pPr>
              <w:pStyle w:val="subsection"/>
              <w:ind w:left="0" w:firstLine="0"/>
              <w:rPr>
                <w:color w:val="000000" w:themeColor="text1"/>
              </w:rPr>
            </w:pPr>
            <w:proofErr w:type="gramStart"/>
            <w:r w:rsidRPr="006A10FE">
              <w:rPr>
                <w:color w:val="000000" w:themeColor="text1"/>
              </w:rPr>
              <w:t>methane</w:t>
            </w:r>
            <w:proofErr w:type="gramEnd"/>
            <w:r w:rsidRPr="006A10FE">
              <w:rPr>
                <w:color w:val="000000" w:themeColor="text1"/>
              </w:rPr>
              <w:t xml:space="preserve"> emission factor </w:t>
            </w:r>
            <w:r w:rsidR="00EB6144" w:rsidRPr="006A10FE">
              <w:rPr>
                <w:color w:val="000000" w:themeColor="text1"/>
              </w:rPr>
              <w:t xml:space="preserve">of vegetation fuel type </w:t>
            </w:r>
            <m:oMath>
              <m:r>
                <w:rPr>
                  <w:rFonts w:ascii="Cambria Math" w:hAnsi="Cambria Math"/>
                  <w:color w:val="000000" w:themeColor="text1"/>
                </w:rPr>
                <m:t>v</m:t>
              </m:r>
            </m:oMath>
            <w:r w:rsidR="00EB6144" w:rsidRPr="006A10FE">
              <w:rPr>
                <w:color w:val="000000" w:themeColor="text1"/>
              </w:rPr>
              <w:t xml:space="preserve"> </w:t>
            </w:r>
            <w:r w:rsidRPr="006A10FE">
              <w:rPr>
                <w:color w:val="000000" w:themeColor="text1"/>
              </w:rPr>
              <w:t>for coarse, heavy or shrub fuel size class</w:t>
            </w:r>
            <m:oMath>
              <m:r>
                <w:rPr>
                  <w:rFonts w:ascii="Cambria Math" w:hAnsi="Cambria Math"/>
                  <w:color w:val="000000" w:themeColor="text1"/>
                </w:rPr>
                <m:t xml:space="preserve"> k</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L</w:t>
            </w:r>
            <w:r w:rsidRPr="006A10FE">
              <w:rPr>
                <w:color w:val="000000" w:themeColor="text1"/>
              </w:rPr>
              <w:t xml:space="preserve"> in Schedule 2.</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CC</m:t>
                  </m:r>
                </m:e>
                <m:sub>
                  <m:r>
                    <w:rPr>
                      <w:rFonts w:ascii="Cambria Math" w:hAnsi="Cambria Math"/>
                      <w:color w:val="000000" w:themeColor="text1"/>
                    </w:rPr>
                    <m:t>v,k</m:t>
                  </m:r>
                </m:sub>
              </m:sSub>
              <m:r>
                <w:rPr>
                  <w:rFonts w:ascii="Cambria Math" w:eastAsiaTheme="minorHAnsi" w:hAnsi="Cambria Math" w:cstheme="minorBidi"/>
                  <w:color w:val="000000" w:themeColor="text1"/>
                  <w:szCs w:val="22"/>
                  <w:lang w:eastAsia="en-US"/>
                </w:rPr>
                <m:t xml:space="preserve"> </m:t>
              </m:r>
            </m:oMath>
            <w:r w:rsidR="008701B4" w:rsidRPr="006A10FE">
              <w:rPr>
                <w:color w:val="000000" w:themeColor="text1"/>
              </w:rPr>
              <w:t>=</w:t>
            </w:r>
          </w:p>
        </w:tc>
        <w:tc>
          <w:tcPr>
            <w:tcW w:w="6157" w:type="dxa"/>
          </w:tcPr>
          <w:p w:rsidR="008701B4" w:rsidRPr="006A10FE" w:rsidRDefault="008701B4" w:rsidP="00EB6144">
            <w:pPr>
              <w:pStyle w:val="subsection"/>
              <w:ind w:left="0" w:firstLine="0"/>
              <w:rPr>
                <w:color w:val="000000" w:themeColor="text1"/>
              </w:rPr>
            </w:pPr>
            <w:proofErr w:type="gramStart"/>
            <w:r w:rsidRPr="006A10FE">
              <w:rPr>
                <w:color w:val="000000" w:themeColor="text1"/>
              </w:rPr>
              <w:t>carbon</w:t>
            </w:r>
            <w:proofErr w:type="gramEnd"/>
            <w:r w:rsidRPr="006A10FE">
              <w:rPr>
                <w:color w:val="000000" w:themeColor="text1"/>
              </w:rPr>
              <w:t xml:space="preserve"> content </w:t>
            </w:r>
            <w:r w:rsidR="00EB6144" w:rsidRPr="006A10FE">
              <w:rPr>
                <w:color w:val="000000" w:themeColor="text1"/>
              </w:rPr>
              <w:t>of vegetation fuel type </w:t>
            </w:r>
            <m:oMath>
              <m:r>
                <w:rPr>
                  <w:rFonts w:ascii="Cambria Math" w:hAnsi="Cambria Math"/>
                  <w:color w:val="000000" w:themeColor="text1"/>
                </w:rPr>
                <m:t>v</m:t>
              </m:r>
            </m:oMath>
            <w:r w:rsidR="00EB6144" w:rsidRPr="006A10FE">
              <w:rPr>
                <w:color w:val="000000" w:themeColor="text1"/>
              </w:rPr>
              <w:t xml:space="preserve"> </w:t>
            </w:r>
            <w:r w:rsidRPr="006A10FE">
              <w:rPr>
                <w:color w:val="000000" w:themeColor="text1"/>
              </w:rPr>
              <w:t>for coarse, heavy or shrub fuel size class</w:t>
            </w:r>
            <m:oMath>
              <m:r>
                <w:rPr>
                  <w:rFonts w:ascii="Cambria Math" w:hAnsi="Cambria Math"/>
                  <w:color w:val="000000" w:themeColor="text1"/>
                </w:rPr>
                <m:t xml:space="preserve"> k</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M</w:t>
            </w:r>
            <w:r w:rsidRPr="006A10FE">
              <w:rPr>
                <w:color w:val="000000" w:themeColor="text1"/>
              </w:rPr>
              <w:t xml:space="preserve"> in Schedule 2.</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eastAsiaTheme="minorHAnsi" w:hAnsi="Cambria Math" w:cstheme="minorBidi"/>
                        <w:color w:val="000000" w:themeColor="text1"/>
                        <w:szCs w:val="22"/>
                        <w:lang w:eastAsia="en-US"/>
                      </w:rPr>
                      <m:t>GWP</m:t>
                    </m:r>
                  </m:e>
                  <m:sub>
                    <m:sSub>
                      <m:sSubPr>
                        <m:ctrlPr>
                          <w:rPr>
                            <w:rFonts w:ascii="Cambria Math" w:hAnsi="Cambria Math"/>
                            <w:i/>
                            <w:color w:val="000000" w:themeColor="text1"/>
                          </w:rPr>
                        </m:ctrlPr>
                      </m:sSubPr>
                      <m:e>
                        <m:r>
                          <w:rPr>
                            <w:rFonts w:ascii="Cambria Math" w:hAnsi="Cambria Math"/>
                            <w:color w:val="000000" w:themeColor="text1"/>
                          </w:rPr>
                          <m:t>CH</m:t>
                        </m:r>
                      </m:e>
                      <m:sub>
                        <m:r>
                          <w:rPr>
                            <w:rFonts w:ascii="Cambria Math" w:hAnsi="Cambria Math"/>
                            <w:color w:val="000000" w:themeColor="text1"/>
                          </w:rPr>
                          <m:t>4</m:t>
                        </m:r>
                      </m:sub>
                    </m:sSub>
                  </m:sub>
                </m:sSub>
                <m:r>
                  <w:rPr>
                    <w:rFonts w:ascii="Cambria Math" w:eastAsiaTheme="minorHAnsi" w:hAnsi="Cambria Math" w:cstheme="minorBidi"/>
                    <w:color w:val="000000" w:themeColor="text1"/>
                    <w:szCs w:val="22"/>
                    <w:lang w:eastAsia="en-US"/>
                  </w:rPr>
                  <m:t>=</m:t>
                </m:r>
              </m:oMath>
            </m:oMathPara>
          </w:p>
        </w:tc>
        <w:tc>
          <w:tcPr>
            <w:tcW w:w="6157" w:type="dxa"/>
          </w:tcPr>
          <w:p w:rsidR="008701B4" w:rsidRPr="006A10FE" w:rsidRDefault="008701B4" w:rsidP="008701B4">
            <w:pPr>
              <w:pStyle w:val="subsection"/>
              <w:ind w:left="0" w:firstLine="0"/>
              <w:rPr>
                <w:color w:val="000000" w:themeColor="text1"/>
              </w:rPr>
            </w:pPr>
            <w:proofErr w:type="gramStart"/>
            <w:r w:rsidRPr="006A10FE">
              <w:rPr>
                <w:color w:val="000000" w:themeColor="text1"/>
              </w:rPr>
              <w:t>global</w:t>
            </w:r>
            <w:proofErr w:type="gramEnd"/>
            <w:r w:rsidRPr="006A10FE">
              <w:rPr>
                <w:color w:val="000000" w:themeColor="text1"/>
              </w:rPr>
              <w:t xml:space="preserve"> warming potential of methane—from the NGER Regulations.</w:t>
            </w:r>
          </w:p>
        </w:tc>
      </w:tr>
    </w:tbl>
    <w:p w:rsidR="008701B4" w:rsidRPr="006A10FE" w:rsidRDefault="008701B4" w:rsidP="008701B4">
      <w:pPr>
        <w:pStyle w:val="notetext"/>
        <w:rPr>
          <w:color w:val="000000" w:themeColor="text1"/>
        </w:rPr>
      </w:pPr>
      <w:r w:rsidRPr="006A10FE">
        <w:rPr>
          <w:color w:val="000000" w:themeColor="text1"/>
        </w:rPr>
        <w:t>Note</w:t>
      </w:r>
      <w:r w:rsidRPr="006A10FE">
        <w:rPr>
          <w:color w:val="000000" w:themeColor="text1"/>
        </w:rPr>
        <w:tab/>
        <w:t>The factor 1.3333 represents the ratio of molecular to elemental mass for methane.</w:t>
      </w:r>
    </w:p>
    <w:p w:rsidR="008701B4" w:rsidRPr="006A10FE" w:rsidRDefault="00310500" w:rsidP="008701B4">
      <w:pPr>
        <w:pStyle w:val="ActHead5"/>
        <w:rPr>
          <w:color w:val="000000" w:themeColor="text1"/>
        </w:rPr>
      </w:pPr>
      <w:bookmarkStart w:id="139" w:name="_Toc405377071"/>
      <w:bookmarkStart w:id="140" w:name="_Toc413155612"/>
      <w:proofErr w:type="gramStart"/>
      <w:r>
        <w:rPr>
          <w:color w:val="000000" w:themeColor="text1"/>
        </w:rPr>
        <w:t>49</w:t>
      </w:r>
      <w:r w:rsidR="008701B4" w:rsidRPr="006A10FE">
        <w:rPr>
          <w:color w:val="000000" w:themeColor="text1"/>
        </w:rPr>
        <w:t xml:space="preserve">  Potential</w:t>
      </w:r>
      <w:proofErr w:type="gramEnd"/>
      <w:r w:rsidR="008701B4" w:rsidRPr="006A10FE">
        <w:rPr>
          <w:color w:val="000000" w:themeColor="text1"/>
        </w:rPr>
        <w:t xml:space="preserve"> nitrous oxide emissions—fine fuel size class</w:t>
      </w:r>
      <w:bookmarkEnd w:id="139"/>
      <w:bookmarkEnd w:id="140"/>
      <w:r w:rsidR="008701B4" w:rsidRPr="006A10FE">
        <w:rPr>
          <w:color w:val="000000" w:themeColor="text1"/>
        </w:rPr>
        <w:t xml:space="preserve"> </w:t>
      </w:r>
    </w:p>
    <w:p w:rsidR="008701B4" w:rsidRPr="006A10FE" w:rsidRDefault="008701B4" w:rsidP="008701B4">
      <w:pPr>
        <w:pStyle w:val="subsection"/>
        <w:rPr>
          <w:color w:val="000000" w:themeColor="text1"/>
        </w:rPr>
      </w:pPr>
      <w:r w:rsidRPr="006A10FE">
        <w:rPr>
          <w:color w:val="000000" w:themeColor="text1"/>
        </w:rPr>
        <w:tab/>
      </w:r>
      <w:r w:rsidRPr="006A10FE">
        <w:rPr>
          <w:color w:val="000000" w:themeColor="text1"/>
        </w:rPr>
        <w:tab/>
      </w:r>
      <w:r w:rsidR="00EB6144" w:rsidRPr="006A10FE">
        <w:rPr>
          <w:color w:val="000000" w:themeColor="text1"/>
        </w:rPr>
        <w:t>For section </w:t>
      </w:r>
      <w:r w:rsidR="00724696" w:rsidRPr="00724696">
        <w:rPr>
          <w:color w:val="000000" w:themeColor="text1"/>
        </w:rPr>
        <w:t>46</w:t>
      </w:r>
      <w:r w:rsidR="00EB6144" w:rsidRPr="006A10FE">
        <w:rPr>
          <w:color w:val="000000" w:themeColor="text1"/>
        </w:rPr>
        <w:t xml:space="preserve"> (</w:t>
      </w:r>
      <w:r w:rsidR="0008097C" w:rsidRPr="006A10FE">
        <w:rPr>
          <w:color w:val="000000" w:themeColor="text1"/>
        </w:rPr>
        <w:t xml:space="preserve">Equation </w:t>
      </w:r>
      <w:r w:rsidR="00E627CF" w:rsidRPr="006A10FE">
        <w:rPr>
          <w:color w:val="000000" w:themeColor="text1"/>
        </w:rPr>
        <w:t>9</w:t>
      </w:r>
      <w:r w:rsidR="00EB6144" w:rsidRPr="006A10FE">
        <w:rPr>
          <w:color w:val="000000" w:themeColor="text1"/>
        </w:rPr>
        <w:t xml:space="preserve">), potential </w:t>
      </w:r>
      <w:r w:rsidRPr="006A10FE">
        <w:rPr>
          <w:color w:val="000000" w:themeColor="text1"/>
        </w:rPr>
        <w:t xml:space="preserve">nitrous oxide emissions from the fine fuel class </w:t>
      </w:r>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0,Fi,y,s</m:t>
            </m:r>
          </m:sub>
        </m:sSub>
      </m:oMath>
      <w:r w:rsidR="00E23628" w:rsidRPr="006A10FE">
        <w:rPr>
          <w:color w:val="000000" w:themeColor="text1"/>
          <w:szCs w:val="22"/>
        </w:rPr>
        <w:t xml:space="preserve"> </w:t>
      </w:r>
      <w:r w:rsidRPr="006A10FE">
        <w:rPr>
          <w:color w:val="000000" w:themeColor="text1"/>
        </w:rPr>
        <w:t xml:space="preserve">are calculated </w:t>
      </w:r>
      <w:r w:rsidR="00E23628" w:rsidRPr="006A10FE">
        <w:rPr>
          <w:color w:val="000000" w:themeColor="text1"/>
        </w:rPr>
        <w:t xml:space="preserve">in calendar year </w:t>
      </w:r>
      <m:oMath>
        <m:r>
          <w:rPr>
            <w:rFonts w:ascii="Cambria Math" w:hAnsi="Cambria Math"/>
            <w:color w:val="000000" w:themeColor="text1"/>
          </w:rPr>
          <m:t>y</m:t>
        </m:r>
      </m:oMath>
      <w:r w:rsidR="00E23628" w:rsidRPr="006A10FE">
        <w:rPr>
          <w:color w:val="000000" w:themeColor="text1"/>
        </w:rPr>
        <w:t xml:space="preserve"> </w:t>
      </w:r>
      <w:r w:rsidR="00661630" w:rsidRPr="006A10FE">
        <w:rPr>
          <w:color w:val="000000" w:themeColor="text1"/>
        </w:rPr>
        <w:t xml:space="preserve">of the baseline period or the crediting period </w:t>
      </w:r>
      <w:r w:rsidR="00EB6144" w:rsidRPr="006A10FE">
        <w:rPr>
          <w:color w:val="000000" w:themeColor="text1"/>
        </w:rPr>
        <w:t xml:space="preserve">for fire season </w:t>
      </w:r>
      <m:oMath>
        <m:r>
          <w:rPr>
            <w:rFonts w:ascii="Cambria Math" w:hAnsi="Cambria Math"/>
            <w:color w:val="000000" w:themeColor="text1"/>
          </w:rPr>
          <m:t>s</m:t>
        </m:r>
      </m:oMath>
      <w:r w:rsidR="00EB6144" w:rsidRPr="006A10FE">
        <w:rPr>
          <w:color w:val="000000" w:themeColor="text1"/>
        </w:rPr>
        <w:t xml:space="preserve"> </w:t>
      </w:r>
      <w:r w:rsidRPr="006A10FE">
        <w:rPr>
          <w:color w:val="000000" w:themeColor="text1"/>
        </w:rPr>
        <w:t xml:space="preserve">using </w:t>
      </w:r>
      <w:r w:rsidR="0008097C" w:rsidRPr="006A10FE">
        <w:rPr>
          <w:color w:val="000000" w:themeColor="text1"/>
        </w:rPr>
        <w:t xml:space="preserve">Equation </w:t>
      </w:r>
      <w:r w:rsidR="00E627CF" w:rsidRPr="006A10FE">
        <w:rPr>
          <w:color w:val="000000" w:themeColor="text1"/>
        </w:rPr>
        <w:t>12</w:t>
      </w:r>
      <w:r w:rsidR="00E23628" w:rsidRPr="006A10FE">
        <w:rPr>
          <w:color w:val="000000" w:themeColor="text1"/>
        </w:rPr>
        <w:t>.</w:t>
      </w:r>
    </w:p>
    <w:tbl>
      <w:tblPr>
        <w:tblStyle w:val="TableGrid"/>
        <w:tblW w:w="10065" w:type="dxa"/>
        <w:tblInd w:w="-176" w:type="dxa"/>
        <w:tblLook w:val="04A0"/>
      </w:tblPr>
      <w:tblGrid>
        <w:gridCol w:w="8648"/>
        <w:gridCol w:w="1417"/>
      </w:tblGrid>
      <w:tr w:rsidR="008701B4" w:rsidRPr="006A10FE" w:rsidTr="008701B4">
        <w:tc>
          <w:tcPr>
            <w:tcW w:w="8648" w:type="dxa"/>
          </w:tcPr>
          <w:p w:rsidR="008701B4" w:rsidRPr="006A10FE" w:rsidRDefault="008701B4" w:rsidP="008701B4">
            <w:pPr>
              <w:rPr>
                <w:color w:val="000000" w:themeColor="text1"/>
                <w:szCs w:val="22"/>
              </w:rPr>
            </w:pPr>
            <w:r w:rsidRPr="006A10FE">
              <w:rPr>
                <w:color w:val="000000" w:themeColor="text1"/>
              </w:rPr>
              <w:tab/>
              <w:t xml:space="preserve">       </w:t>
            </w:r>
            <w:r w:rsidRPr="006A10FE">
              <w:rPr>
                <w:rFonts w:ascii="Cambria Math" w:eastAsiaTheme="minorHAnsi" w:hAnsi="Cambria Math" w:cstheme="minorBidi"/>
                <w:color w:val="000000" w:themeColor="text1"/>
                <w:szCs w:val="22"/>
              </w:rPr>
              <w:br/>
            </w:r>
            <m:oMathPara>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0,Fi,y,s</m:t>
                    </m:r>
                  </m:sub>
                </m:sSub>
                <m:r>
                  <w:rPr>
                    <w:rFonts w:ascii="Cambria Math" w:hAnsi="Cambria Math"/>
                    <w:color w:val="000000" w:themeColor="text1"/>
                  </w:rPr>
                  <m:t xml:space="preserve">= </m:t>
                </m:r>
                <m:nary>
                  <m:naryPr>
                    <m:chr m:val="∑"/>
                    <m:limLoc m:val="undOvr"/>
                    <m:supHide m:val="on"/>
                    <m:ctrlPr>
                      <w:rPr>
                        <w:rFonts w:ascii="Cambria Math" w:eastAsiaTheme="minorHAnsi" w:hAnsi="Cambria Math" w:cstheme="minorBidi"/>
                        <w:i/>
                        <w:color w:val="000000" w:themeColor="text1"/>
                        <w:szCs w:val="22"/>
                      </w:rPr>
                    </m:ctrlPr>
                  </m:naryPr>
                  <m:sub>
                    <m:eqArr>
                      <m:eqArrPr>
                        <m:ctrlPr>
                          <w:rPr>
                            <w:rFonts w:ascii="Cambria Math" w:hAnsi="Cambria Math"/>
                            <w:color w:val="000000" w:themeColor="text1"/>
                          </w:rPr>
                        </m:ctrlPr>
                      </m:eqArrPr>
                      <m:e>
                        <m:r>
                          <m:rPr>
                            <m:nor/>
                          </m:rPr>
                          <w:rPr>
                            <w:rFonts w:ascii="Cambria Math" w:hAnsi="Cambria Math"/>
                            <w:color w:val="000000" w:themeColor="text1"/>
                          </w:rPr>
                          <m:t>all vegetation</m:t>
                        </m:r>
                      </m:e>
                      <m:e>
                        <m:r>
                          <m:rPr>
                            <m:nor/>
                          </m:rPr>
                          <w:rPr>
                            <w:rFonts w:ascii="Cambria Math" w:hAnsi="Cambria Math"/>
                            <w:color w:val="000000" w:themeColor="text1"/>
                          </w:rPr>
                          <m:t xml:space="preserve">fuel types </m:t>
                        </m:r>
                        <m:r>
                          <w:rPr>
                            <w:rFonts w:ascii="Cambria Math" w:hAnsi="Cambria Math"/>
                            <w:color w:val="000000" w:themeColor="text1"/>
                          </w:rPr>
                          <m:t>v</m:t>
                        </m:r>
                      </m:e>
                    </m:eqArr>
                  </m:sub>
                  <m:sup/>
                  <m:e>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BE</m:t>
                            </m:r>
                          </m:e>
                          <m:sub>
                            <m:r>
                              <w:rPr>
                                <w:rFonts w:ascii="Cambria Math" w:eastAsiaTheme="minorHAnsi" w:hAnsi="Cambria Math" w:cstheme="minorBidi"/>
                                <w:color w:val="000000" w:themeColor="text1"/>
                                <w:szCs w:val="22"/>
                              </w:rPr>
                              <m:t>s</m:t>
                            </m:r>
                          </m:sub>
                        </m:sSub>
                        <m:r>
                          <w:rPr>
                            <w:rFonts w:ascii="Cambria Math" w:hAnsi="Cambria Math"/>
                            <w:color w:val="000000" w:themeColor="text1"/>
                          </w:rPr>
                          <m:t>×W</m:t>
                        </m:r>
                      </m:e>
                      <m:sub>
                        <m:r>
                          <w:rPr>
                            <w:rFonts w:ascii="Cambria Math" w:hAnsi="Cambria Math"/>
                            <w:color w:val="000000" w:themeColor="text1"/>
                          </w:rPr>
                          <m:t>Fi,y,s,v</m:t>
                        </m:r>
                      </m:sub>
                    </m:sSub>
                    <m:r>
                      <w:rPr>
                        <w:rFonts w:ascii="Cambria Math" w:hAnsi="Cambria Math"/>
                        <w:color w:val="000000" w:themeColor="text1"/>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EF</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0,v</m:t>
                        </m:r>
                      </m:sub>
                    </m:sSub>
                    <m:r>
                      <w:rPr>
                        <w:rFonts w:ascii="Cambria Math" w:hAnsi="Cambria Math"/>
                        <w:color w:val="000000" w:themeColor="text1"/>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CC</m:t>
                        </m:r>
                      </m:e>
                      <m:sub>
                        <m:r>
                          <w:rPr>
                            <w:rFonts w:ascii="Cambria Math" w:hAnsi="Cambria Math"/>
                            <w:color w:val="000000" w:themeColor="text1"/>
                          </w:rPr>
                          <m:t>v</m:t>
                        </m:r>
                      </m:sub>
                    </m:sSub>
                    <m:r>
                      <w:rPr>
                        <w:rFonts w:ascii="Cambria Math" w:eastAsiaTheme="minorHAnsi" w:hAnsi="Cambria Math" w:cstheme="minorBidi"/>
                        <w:color w:val="000000" w:themeColor="text1"/>
                        <w:szCs w:val="22"/>
                      </w:rPr>
                      <m:t xml:space="preserve"> ×</m:t>
                    </m:r>
                    <m:sSub>
                      <m:sSubPr>
                        <m:ctrlPr>
                          <w:rPr>
                            <w:rFonts w:ascii="Cambria Math" w:eastAsiaTheme="minorHAnsi" w:hAnsi="Cambria Math" w:cstheme="minorBidi"/>
                            <w:i/>
                            <w:color w:val="000000" w:themeColor="text1"/>
                            <w:szCs w:val="22"/>
                          </w:rPr>
                        </m:ctrlPr>
                      </m:sSubPr>
                      <m:e>
                        <m:r>
                          <w:rPr>
                            <w:rFonts w:ascii="Cambria Math" w:eastAsiaTheme="minorHAnsi" w:hAnsi="Cambria Math" w:cstheme="minorBidi"/>
                            <w:color w:val="000000" w:themeColor="text1"/>
                            <w:szCs w:val="22"/>
                          </w:rPr>
                          <m:t>NC</m:t>
                        </m:r>
                      </m:e>
                      <m:sub>
                        <m:r>
                          <w:rPr>
                            <w:rFonts w:ascii="Cambria Math" w:eastAsiaTheme="minorHAnsi" w:hAnsi="Cambria Math" w:cstheme="minorBidi"/>
                            <w:color w:val="000000" w:themeColor="text1"/>
                            <w:szCs w:val="22"/>
                          </w:rPr>
                          <m:t>v</m:t>
                        </m:r>
                      </m:sub>
                    </m:sSub>
                    <m:r>
                      <w:rPr>
                        <w:rFonts w:ascii="Cambria Math" w:eastAsiaTheme="minorHAnsi" w:hAnsi="Cambria Math" w:cstheme="minorBidi"/>
                        <w:color w:val="000000" w:themeColor="text1"/>
                        <w:szCs w:val="22"/>
                      </w:rPr>
                      <m:t xml:space="preserve"> ×1.5714×</m:t>
                    </m:r>
                    <m:sSub>
                      <m:sSubPr>
                        <m:ctrlPr>
                          <w:rPr>
                            <w:rFonts w:ascii="Cambria Math" w:eastAsiaTheme="minorHAnsi" w:hAnsi="Cambria Math" w:cstheme="minorBidi"/>
                            <w:i/>
                            <w:color w:val="000000" w:themeColor="text1"/>
                            <w:szCs w:val="22"/>
                          </w:rPr>
                        </m:ctrlPr>
                      </m:sSubPr>
                      <m:e>
                        <m:r>
                          <w:rPr>
                            <w:rFonts w:ascii="Cambria Math" w:eastAsiaTheme="minorHAnsi" w:hAnsi="Cambria Math" w:cstheme="minorBidi"/>
                            <w:color w:val="000000" w:themeColor="text1"/>
                            <w:szCs w:val="22"/>
                          </w:rPr>
                          <m:t>GWP</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m:t>
                        </m:r>
                      </m:sub>
                    </m:sSub>
                    <m:r>
                      <w:rPr>
                        <w:rFonts w:ascii="Cambria Math" w:eastAsiaTheme="minorHAnsi" w:hAnsi="Cambria Math" w:cstheme="minorBidi"/>
                        <w:color w:val="000000" w:themeColor="text1"/>
                        <w:szCs w:val="22"/>
                      </w:rPr>
                      <m:t>)</m:t>
                    </m:r>
                  </m:e>
                </m:nary>
              </m:oMath>
            </m:oMathPara>
          </w:p>
          <w:p w:rsidR="008701B4" w:rsidRPr="006A10FE" w:rsidRDefault="008701B4" w:rsidP="008701B4">
            <w:pPr>
              <w:pStyle w:val="subsection"/>
              <w:ind w:left="0" w:firstLine="0"/>
              <w:rPr>
                <w:color w:val="000000" w:themeColor="text1"/>
                <w:vertAlign w:val="subscript"/>
              </w:rPr>
            </w:pPr>
          </w:p>
        </w:tc>
        <w:tc>
          <w:tcPr>
            <w:tcW w:w="1417" w:type="dxa"/>
          </w:tcPr>
          <w:p w:rsidR="008701B4" w:rsidRPr="006A10FE" w:rsidRDefault="0008097C" w:rsidP="008701B4">
            <w:pPr>
              <w:pStyle w:val="subsection"/>
              <w:ind w:left="0" w:firstLine="0"/>
              <w:rPr>
                <w:color w:val="000000" w:themeColor="text1"/>
              </w:rPr>
            </w:pPr>
            <w:r w:rsidRPr="006A10FE">
              <w:rPr>
                <w:color w:val="000000" w:themeColor="text1"/>
              </w:rPr>
              <w:t xml:space="preserve">Equation </w:t>
            </w:r>
            <w:r w:rsidR="00E627CF" w:rsidRPr="006A10FE">
              <w:rPr>
                <w:color w:val="000000" w:themeColor="text1"/>
              </w:rPr>
              <w:t>12</w:t>
            </w:r>
          </w:p>
        </w:tc>
      </w:tr>
    </w:tbl>
    <w:p w:rsidR="008701B4" w:rsidRPr="006A10FE" w:rsidRDefault="00E23628" w:rsidP="008701B4">
      <w:pPr>
        <w:pStyle w:val="subsection"/>
        <w:rPr>
          <w:color w:val="000000" w:themeColor="text1"/>
        </w:rPr>
      </w:pPr>
      <w:r w:rsidRPr="006A10FE">
        <w:rPr>
          <w:color w:val="000000" w:themeColor="text1"/>
        </w:rPr>
        <w:tab/>
      </w:r>
      <w:r w:rsidRPr="006A10FE">
        <w:rPr>
          <w:color w:val="000000" w:themeColor="text1"/>
        </w:rPr>
        <w:tab/>
        <w:t>Where:</w:t>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6157"/>
      </w:tblGrid>
      <w:tr w:rsidR="008701B4" w:rsidRPr="006A10FE" w:rsidTr="008701B4">
        <w:tc>
          <w:tcPr>
            <w:tcW w:w="2121" w:type="dxa"/>
          </w:tcPr>
          <w:p w:rsidR="008701B4" w:rsidRPr="006A10FE" w:rsidRDefault="005C1671" w:rsidP="00E23628">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lang w:eastAsia="en-US"/>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0,Fi,y,s</m:t>
                    </m:r>
                  </m:sub>
                </m:sSub>
                <m:r>
                  <w:rPr>
                    <w:rFonts w:ascii="Cambria Math" w:eastAsiaTheme="minorHAnsi" w:hAnsi="Cambria Math" w:cstheme="minorBidi"/>
                    <w:color w:val="000000" w:themeColor="text1"/>
                    <w:szCs w:val="22"/>
                    <w:lang w:eastAsia="en-US"/>
                  </w:rPr>
                  <m:t>=</m:t>
                </m:r>
              </m:oMath>
            </m:oMathPara>
          </w:p>
        </w:tc>
        <w:tc>
          <w:tcPr>
            <w:tcW w:w="6157" w:type="dxa"/>
          </w:tcPr>
          <w:p w:rsidR="008701B4" w:rsidRPr="006A10FE" w:rsidRDefault="008701B4" w:rsidP="00635B62">
            <w:pPr>
              <w:pStyle w:val="subsection"/>
              <w:ind w:left="0" w:firstLine="0"/>
              <w:rPr>
                <w:color w:val="000000" w:themeColor="text1"/>
              </w:rPr>
            </w:pPr>
            <w:proofErr w:type="gramStart"/>
            <w:r w:rsidRPr="006A10FE">
              <w:rPr>
                <w:color w:val="000000" w:themeColor="text1"/>
              </w:rPr>
              <w:t>potential</w:t>
            </w:r>
            <w:proofErr w:type="gramEnd"/>
            <w:r w:rsidRPr="006A10FE">
              <w:rPr>
                <w:color w:val="000000" w:themeColor="text1"/>
              </w:rPr>
              <w:t xml:space="preserve"> nitrous oxide emissions, in tonnes CO</w:t>
            </w:r>
            <w:r w:rsidRPr="006A10FE">
              <w:rPr>
                <w:color w:val="000000" w:themeColor="text1"/>
                <w:vertAlign w:val="subscript"/>
              </w:rPr>
              <w:t>2</w:t>
            </w:r>
            <w:r w:rsidRPr="006A10FE">
              <w:rPr>
                <w:color w:val="000000" w:themeColor="text1"/>
              </w:rPr>
              <w:t xml:space="preserve">-e per hectare, from fine fuels in calendar year </w:t>
            </w:r>
            <m:oMath>
              <m:r>
                <w:rPr>
                  <w:rFonts w:ascii="Cambria Math" w:hAnsi="Cambria Math"/>
                  <w:color w:val="000000" w:themeColor="text1"/>
                </w:rPr>
                <m:t>y</m:t>
              </m:r>
            </m:oMath>
            <w:r w:rsidR="00947D71" w:rsidRPr="006A10FE">
              <w:rPr>
                <w:color w:val="000000" w:themeColor="text1"/>
              </w:rPr>
              <w:t xml:space="preserve"> </w:t>
            </w:r>
            <w:r w:rsidR="00635B62" w:rsidRPr="006A10FE">
              <w:rPr>
                <w:color w:val="000000" w:themeColor="text1"/>
              </w:rPr>
              <w:t xml:space="preserve">for </w:t>
            </w:r>
            <w:r w:rsidR="00947D71" w:rsidRPr="006A10FE">
              <w:rPr>
                <w:color w:val="000000" w:themeColor="text1"/>
              </w:rPr>
              <w:t xml:space="preserve">fire season </w:t>
            </w:r>
            <m:oMath>
              <m:r>
                <w:rPr>
                  <w:rFonts w:ascii="Cambria Math" w:hAnsi="Cambria Math"/>
                  <w:color w:val="000000" w:themeColor="text1"/>
                </w:rPr>
                <m:t>s</m:t>
              </m:r>
            </m:oMath>
            <w:r w:rsidRPr="006A10FE">
              <w:rPr>
                <w:color w:val="000000" w:themeColor="text1"/>
              </w:rPr>
              <w:t>.</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BE</m:t>
                    </m:r>
                  </m:e>
                  <m:sub>
                    <m:r>
                      <w:rPr>
                        <w:rFonts w:ascii="Cambria Math" w:hAnsi="Cambria Math"/>
                        <w:color w:val="000000" w:themeColor="text1"/>
                      </w:rPr>
                      <m:t>s</m:t>
                    </m:r>
                  </m:sub>
                </m:sSub>
                <m:r>
                  <w:rPr>
                    <w:rFonts w:ascii="Cambria Math" w:hAnsi="Cambria Math"/>
                    <w:color w:val="000000" w:themeColor="text1"/>
                    <w:szCs w:val="22"/>
                    <w:lang w:eastAsia="en-US"/>
                  </w:rPr>
                  <m:t>=</m:t>
                </m:r>
              </m:oMath>
            </m:oMathPara>
          </w:p>
        </w:tc>
        <w:tc>
          <w:tcPr>
            <w:tcW w:w="6157" w:type="dxa"/>
          </w:tcPr>
          <w:p w:rsidR="008701B4" w:rsidRPr="006A10FE" w:rsidRDefault="008701B4" w:rsidP="00635B62">
            <w:pPr>
              <w:pStyle w:val="subsection"/>
              <w:ind w:left="0" w:firstLine="0"/>
              <w:rPr>
                <w:color w:val="000000" w:themeColor="text1"/>
              </w:rPr>
            </w:pPr>
            <w:proofErr w:type="gramStart"/>
            <w:r w:rsidRPr="006A10FE">
              <w:rPr>
                <w:color w:val="000000" w:themeColor="text1"/>
              </w:rPr>
              <w:t>burning</w:t>
            </w:r>
            <w:proofErr w:type="gramEnd"/>
            <w:r w:rsidRPr="006A10FE">
              <w:rPr>
                <w:color w:val="000000" w:themeColor="text1"/>
              </w:rPr>
              <w:t xml:space="preserve"> efficiency </w:t>
            </w:r>
            <w:r w:rsidR="00635B62" w:rsidRPr="006A10FE">
              <w:rPr>
                <w:color w:val="000000" w:themeColor="text1"/>
              </w:rPr>
              <w:t>for</w:t>
            </w:r>
            <w:r w:rsidRPr="006A10FE">
              <w:rPr>
                <w:color w:val="000000" w:themeColor="text1"/>
              </w:rPr>
              <w:t xml:space="preserve"> fire season</w:t>
            </w:r>
            <m:oMath>
              <m:r>
                <w:rPr>
                  <w:rFonts w:ascii="Cambria Math" w:hAnsi="Cambria Math"/>
                  <w:color w:val="000000" w:themeColor="text1"/>
                </w:rPr>
                <m:t xml:space="preserve"> s</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I</w:t>
            </w:r>
            <w:r w:rsidRPr="006A10FE">
              <w:rPr>
                <w:color w:val="000000" w:themeColor="text1"/>
              </w:rPr>
              <w:t xml:space="preserve"> in Schedule 2.</w:t>
            </w:r>
          </w:p>
        </w:tc>
      </w:tr>
      <w:tr w:rsidR="008701B4" w:rsidRPr="006A10FE" w:rsidTr="008701B4">
        <w:tc>
          <w:tcPr>
            <w:tcW w:w="2121" w:type="dxa"/>
          </w:tcPr>
          <w:p w:rsidR="008701B4" w:rsidRPr="006A10FE" w:rsidRDefault="005C1671" w:rsidP="00E23628">
            <w:pPr>
              <w:pStyle w:val="subsection"/>
              <w:ind w:left="0" w:firstLine="0"/>
              <w:jc w:val="right"/>
              <w:rPr>
                <w:color w:val="000000" w:themeColor="text1"/>
              </w:rPr>
            </w:p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W</m:t>
                  </m:r>
                </m:e>
                <m:sub>
                  <m:r>
                    <w:rPr>
                      <w:rFonts w:ascii="Cambria Math" w:hAnsi="Cambria Math"/>
                      <w:color w:val="000000" w:themeColor="text1"/>
                    </w:rPr>
                    <m:t>Fi,y,s,v</m:t>
                  </m:r>
                </m:sub>
              </m:sSub>
            </m:oMath>
            <w:r w:rsidR="008701B4" w:rsidRPr="006A10FE">
              <w:rPr>
                <w:color w:val="000000" w:themeColor="text1"/>
              </w:rPr>
              <w:t xml:space="preserve"> =</w:t>
            </w:r>
          </w:p>
        </w:tc>
        <w:tc>
          <w:tcPr>
            <w:tcW w:w="6157" w:type="dxa"/>
          </w:tcPr>
          <w:p w:rsidR="008701B4" w:rsidRPr="006A10FE" w:rsidRDefault="008701B4" w:rsidP="00744241">
            <w:pPr>
              <w:pStyle w:val="subsection"/>
              <w:ind w:left="0" w:firstLine="0"/>
              <w:rPr>
                <w:color w:val="000000" w:themeColor="text1"/>
              </w:rPr>
            </w:pPr>
            <w:proofErr w:type="gramStart"/>
            <w:r w:rsidRPr="006A10FE">
              <w:rPr>
                <w:color w:val="000000" w:themeColor="text1"/>
              </w:rPr>
              <w:t>fine</w:t>
            </w:r>
            <w:proofErr w:type="gramEnd"/>
            <w:r w:rsidRPr="006A10FE">
              <w:rPr>
                <w:color w:val="000000" w:themeColor="text1"/>
              </w:rPr>
              <w:t xml:space="preserve"> fuel load, in tonnes per hectare, </w:t>
            </w:r>
            <w:r w:rsidR="00947D71" w:rsidRPr="006A10FE">
              <w:rPr>
                <w:color w:val="000000" w:themeColor="text1"/>
              </w:rPr>
              <w:t xml:space="preserve">in calendar year </w:t>
            </w:r>
            <m:oMath>
              <m:r>
                <w:rPr>
                  <w:rFonts w:ascii="Cambria Math" w:hAnsi="Cambria Math"/>
                  <w:color w:val="000000" w:themeColor="text1"/>
                </w:rPr>
                <m:t>y</m:t>
              </m:r>
            </m:oMath>
            <w:r w:rsidR="00947D71" w:rsidRPr="006A10FE">
              <w:rPr>
                <w:color w:val="000000" w:themeColor="text1"/>
              </w:rPr>
              <w:t xml:space="preserve"> </w:t>
            </w:r>
            <w:r w:rsidRPr="006A10FE">
              <w:rPr>
                <w:color w:val="000000" w:themeColor="text1"/>
              </w:rPr>
              <w:t xml:space="preserve">of vegetation fuel type </w:t>
            </w:r>
            <m:oMath>
              <m:r>
                <w:rPr>
                  <w:rFonts w:ascii="Cambria Math" w:hAnsi="Cambria Math"/>
                  <w:color w:val="000000" w:themeColor="text1"/>
                </w:rPr>
                <m:t>v</m:t>
              </m:r>
            </m:oMath>
            <w:r w:rsidRPr="006A10FE">
              <w:rPr>
                <w:color w:val="000000" w:themeColor="text1"/>
              </w:rPr>
              <w:t xml:space="preserve"> </w:t>
            </w:r>
            <w:r w:rsidR="00635B62" w:rsidRPr="006A10FE">
              <w:rPr>
                <w:color w:val="000000" w:themeColor="text1"/>
              </w:rPr>
              <w:t>for</w:t>
            </w:r>
            <w:r w:rsidRPr="006A10FE">
              <w:rPr>
                <w:color w:val="000000" w:themeColor="text1"/>
              </w:rPr>
              <w:t xml:space="preserve"> fire season </w:t>
            </w:r>
            <m:oMath>
              <m:r>
                <w:rPr>
                  <w:rFonts w:ascii="Cambria Math" w:hAnsi="Cambria Math"/>
                  <w:color w:val="000000" w:themeColor="text1"/>
                </w:rPr>
                <m:t>s</m:t>
              </m:r>
            </m:oMath>
            <w:r w:rsidRPr="006A10FE">
              <w:rPr>
                <w:color w:val="000000" w:themeColor="text1"/>
              </w:rPr>
              <w:t xml:space="preserve">—from </w:t>
            </w:r>
            <w:r w:rsidR="0008097C" w:rsidRPr="006A10FE">
              <w:rPr>
                <w:color w:val="000000" w:themeColor="text1"/>
              </w:rPr>
              <w:t xml:space="preserve">Equation </w:t>
            </w:r>
            <w:r w:rsidR="00E627CF" w:rsidRPr="006A10FE">
              <w:rPr>
                <w:color w:val="000000" w:themeColor="text1"/>
              </w:rPr>
              <w:t>1</w:t>
            </w:r>
            <w:r w:rsidR="00744241" w:rsidRPr="006A10FE">
              <w:rPr>
                <w:color w:val="000000" w:themeColor="text1"/>
              </w:rPr>
              <w:t>4</w:t>
            </w:r>
            <w:r w:rsidR="00B7132E" w:rsidRPr="006A10FE">
              <w:rPr>
                <w:color w:val="000000" w:themeColor="text1"/>
              </w:rPr>
              <w:t xml:space="preserve"> (see </w:t>
            </w:r>
            <w:r w:rsidR="00724696" w:rsidRPr="00724696">
              <w:rPr>
                <w:color w:val="000000" w:themeColor="text1"/>
              </w:rPr>
              <w:t>Subdivision 8</w:t>
            </w:r>
            <w:r w:rsidR="00B7132E" w:rsidRPr="006A10FE">
              <w:rPr>
                <w:color w:val="000000" w:themeColor="text1"/>
              </w:rPr>
              <w:t>)</w:t>
            </w:r>
            <w:r w:rsidRPr="006A10FE">
              <w:rPr>
                <w:color w:val="000000" w:themeColor="text1"/>
              </w:rPr>
              <w:t>.</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EF</m:t>
                    </m:r>
                  </m:e>
                  <m:sub>
                    <m:sSub>
                      <m:sSubPr>
                        <m:ctrlPr>
                          <w:rPr>
                            <w:rFonts w:ascii="Cambria Math" w:hAnsi="Cambria Math"/>
                            <w:i/>
                            <w:color w:val="000000" w:themeColor="text1"/>
                            <w:lang w:eastAsia="en-US"/>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0,v</m:t>
                    </m:r>
                  </m:sub>
                </m:sSub>
                <m:r>
                  <w:rPr>
                    <w:rFonts w:ascii="Cambria Math" w:eastAsiaTheme="minorHAnsi" w:hAnsi="Cambria Math" w:cstheme="minorBidi"/>
                    <w:color w:val="000000" w:themeColor="text1"/>
                    <w:szCs w:val="22"/>
                    <w:lang w:eastAsia="en-US"/>
                  </w:rPr>
                  <m:t>=</m:t>
                </m:r>
              </m:oMath>
            </m:oMathPara>
          </w:p>
        </w:tc>
        <w:tc>
          <w:tcPr>
            <w:tcW w:w="6157" w:type="dxa"/>
          </w:tcPr>
          <w:p w:rsidR="008701B4" w:rsidRPr="006A10FE" w:rsidRDefault="008701B4" w:rsidP="008701B4">
            <w:pPr>
              <w:pStyle w:val="subsection"/>
              <w:ind w:left="0" w:firstLine="0"/>
              <w:rPr>
                <w:color w:val="000000" w:themeColor="text1"/>
              </w:rPr>
            </w:pPr>
            <w:proofErr w:type="gramStart"/>
            <w:r w:rsidRPr="006A10FE">
              <w:rPr>
                <w:color w:val="000000" w:themeColor="text1"/>
              </w:rPr>
              <w:t>nitrous</w:t>
            </w:r>
            <w:proofErr w:type="gramEnd"/>
            <w:r w:rsidRPr="006A10FE">
              <w:rPr>
                <w:color w:val="000000" w:themeColor="text1"/>
              </w:rPr>
              <w:t xml:space="preserve"> oxide emission factor of vegetation fuel type </w:t>
            </w:r>
            <m:oMath>
              <m:r>
                <w:rPr>
                  <w:rFonts w:ascii="Cambria Math" w:hAnsi="Cambria Math"/>
                  <w:color w:val="000000" w:themeColor="text1"/>
                </w:rPr>
                <m:t>v</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N</w:t>
            </w:r>
            <w:r w:rsidRPr="006A10FE">
              <w:rPr>
                <w:color w:val="000000" w:themeColor="text1"/>
              </w:rPr>
              <w:t xml:space="preserve"> in Schedule 2.</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CC</m:t>
                  </m:r>
                </m:e>
                <m:sub>
                  <m:r>
                    <w:rPr>
                      <w:rFonts w:ascii="Cambria Math" w:hAnsi="Cambria Math"/>
                      <w:color w:val="000000" w:themeColor="text1"/>
                    </w:rPr>
                    <m:t>v</m:t>
                  </m:r>
                </m:sub>
              </m:sSub>
              <m:r>
                <w:rPr>
                  <w:rFonts w:ascii="Cambria Math" w:eastAsiaTheme="minorHAnsi" w:hAnsi="Cambria Math" w:cstheme="minorBidi"/>
                  <w:color w:val="000000" w:themeColor="text1"/>
                  <w:szCs w:val="22"/>
                  <w:lang w:eastAsia="en-US"/>
                </w:rPr>
                <m:t xml:space="preserve"> </m:t>
              </m:r>
            </m:oMath>
            <w:r w:rsidR="008701B4" w:rsidRPr="006A10FE">
              <w:rPr>
                <w:color w:val="000000" w:themeColor="text1"/>
              </w:rPr>
              <w:t>=</w:t>
            </w:r>
          </w:p>
        </w:tc>
        <w:tc>
          <w:tcPr>
            <w:tcW w:w="6157" w:type="dxa"/>
          </w:tcPr>
          <w:p w:rsidR="008701B4" w:rsidRPr="006A10FE" w:rsidRDefault="008701B4" w:rsidP="008701B4">
            <w:pPr>
              <w:pStyle w:val="subsection"/>
              <w:ind w:left="0" w:firstLine="0"/>
              <w:rPr>
                <w:color w:val="000000" w:themeColor="text1"/>
              </w:rPr>
            </w:pPr>
            <w:proofErr w:type="gramStart"/>
            <w:r w:rsidRPr="006A10FE">
              <w:rPr>
                <w:color w:val="000000" w:themeColor="text1"/>
              </w:rPr>
              <w:t>carbon</w:t>
            </w:r>
            <w:proofErr w:type="gramEnd"/>
            <w:r w:rsidRPr="006A10FE">
              <w:rPr>
                <w:color w:val="000000" w:themeColor="text1"/>
              </w:rPr>
              <w:t xml:space="preserve"> content of vegetation fuel type </w:t>
            </w:r>
            <m:oMath>
              <m:r>
                <w:rPr>
                  <w:rFonts w:ascii="Cambria Math" w:hAnsi="Cambria Math"/>
                  <w:color w:val="000000" w:themeColor="text1"/>
                </w:rPr>
                <m:t>v</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M</w:t>
            </w:r>
            <w:r w:rsidRPr="006A10FE">
              <w:rPr>
                <w:color w:val="000000" w:themeColor="text1"/>
              </w:rPr>
              <w:t xml:space="preserve"> in Schedule 2.</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szCs w:val="22"/>
                <w:lang w:eastAsia="en-US"/>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eastAsiaTheme="minorHAnsi" w:hAnsi="Cambria Math" w:cstheme="minorBidi"/>
                        <w:color w:val="000000" w:themeColor="text1"/>
                        <w:szCs w:val="22"/>
                        <w:lang w:eastAsia="en-US"/>
                      </w:rPr>
                      <m:t>NC</m:t>
                    </m:r>
                  </m:e>
                  <m:sub>
                    <m:r>
                      <w:rPr>
                        <w:rFonts w:ascii="Cambria Math" w:eastAsiaTheme="minorHAnsi" w:hAnsi="Cambria Math" w:cstheme="minorBidi"/>
                        <w:color w:val="000000" w:themeColor="text1"/>
                        <w:szCs w:val="22"/>
                        <w:lang w:eastAsia="en-US"/>
                      </w:rPr>
                      <m:t>v</m:t>
                    </m:r>
                  </m:sub>
                </m:sSub>
                <m:r>
                  <w:rPr>
                    <w:rFonts w:ascii="Cambria Math" w:hAnsi="Cambria Math"/>
                    <w:color w:val="000000" w:themeColor="text1"/>
                    <w:szCs w:val="22"/>
                    <w:lang w:eastAsia="en-US"/>
                  </w:rPr>
                  <m:t>=</m:t>
                </m:r>
              </m:oMath>
            </m:oMathPara>
          </w:p>
        </w:tc>
        <w:tc>
          <w:tcPr>
            <w:tcW w:w="6157" w:type="dxa"/>
          </w:tcPr>
          <w:p w:rsidR="008701B4" w:rsidRPr="006A10FE" w:rsidRDefault="008701B4" w:rsidP="008701B4">
            <w:pPr>
              <w:pStyle w:val="subsection"/>
              <w:ind w:left="0" w:firstLine="0"/>
              <w:rPr>
                <w:color w:val="000000" w:themeColor="text1"/>
              </w:rPr>
            </w:pPr>
            <w:proofErr w:type="gramStart"/>
            <w:r w:rsidRPr="006A10FE">
              <w:rPr>
                <w:color w:val="000000" w:themeColor="text1"/>
              </w:rPr>
              <w:t>nitrogen</w:t>
            </w:r>
            <w:proofErr w:type="gramEnd"/>
            <w:r w:rsidRPr="006A10FE">
              <w:rPr>
                <w:color w:val="000000" w:themeColor="text1"/>
              </w:rPr>
              <w:t xml:space="preserve"> to carbon ratio of vegetation fuel type </w:t>
            </w:r>
            <m:oMath>
              <m:r>
                <w:rPr>
                  <w:rFonts w:ascii="Cambria Math" w:hAnsi="Cambria Math"/>
                  <w:color w:val="000000" w:themeColor="text1"/>
                </w:rPr>
                <m:t>v</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O</w:t>
            </w:r>
            <w:r w:rsidRPr="006A10FE">
              <w:rPr>
                <w:color w:val="000000" w:themeColor="text1"/>
              </w:rPr>
              <w:t xml:space="preserve"> in Schedule 2.</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eastAsiaTheme="minorHAnsi" w:hAnsi="Cambria Math" w:cstheme="minorBidi"/>
                        <w:color w:val="000000" w:themeColor="text1"/>
                        <w:szCs w:val="22"/>
                        <w:lang w:eastAsia="en-US"/>
                      </w:rPr>
                      <m:t>GWP</m:t>
                    </m:r>
                  </m:e>
                  <m:sub>
                    <m:sSub>
                      <m:sSubPr>
                        <m:ctrlPr>
                          <w:rPr>
                            <w:rFonts w:ascii="Cambria Math" w:hAnsi="Cambria Math"/>
                            <w:i/>
                            <w:color w:val="000000" w:themeColor="text1"/>
                            <w:lang w:eastAsia="en-US"/>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m:t>
                    </m:r>
                  </m:sub>
                </m:sSub>
                <m:r>
                  <w:rPr>
                    <w:rFonts w:ascii="Cambria Math" w:eastAsiaTheme="minorHAnsi" w:hAnsi="Cambria Math" w:cstheme="minorBidi"/>
                    <w:color w:val="000000" w:themeColor="text1"/>
                    <w:szCs w:val="22"/>
                    <w:lang w:eastAsia="en-US"/>
                  </w:rPr>
                  <m:t>=</m:t>
                </m:r>
              </m:oMath>
            </m:oMathPara>
          </w:p>
        </w:tc>
        <w:tc>
          <w:tcPr>
            <w:tcW w:w="6157" w:type="dxa"/>
          </w:tcPr>
          <w:p w:rsidR="008701B4" w:rsidRPr="006A10FE" w:rsidRDefault="008701B4" w:rsidP="008701B4">
            <w:pPr>
              <w:pStyle w:val="subsection"/>
              <w:ind w:left="0" w:firstLine="0"/>
              <w:rPr>
                <w:color w:val="000000" w:themeColor="text1"/>
              </w:rPr>
            </w:pPr>
            <w:proofErr w:type="gramStart"/>
            <w:r w:rsidRPr="006A10FE">
              <w:rPr>
                <w:color w:val="000000" w:themeColor="text1"/>
              </w:rPr>
              <w:t>global</w:t>
            </w:r>
            <w:proofErr w:type="gramEnd"/>
            <w:r w:rsidRPr="006A10FE">
              <w:rPr>
                <w:color w:val="000000" w:themeColor="text1"/>
              </w:rPr>
              <w:t xml:space="preserve"> warming potential of nitrous oxide—from the NGER Regulations.</w:t>
            </w:r>
          </w:p>
        </w:tc>
      </w:tr>
    </w:tbl>
    <w:p w:rsidR="008701B4" w:rsidRPr="006A10FE" w:rsidRDefault="008701B4" w:rsidP="008701B4">
      <w:pPr>
        <w:pStyle w:val="notetext"/>
        <w:rPr>
          <w:color w:val="000000" w:themeColor="text1"/>
        </w:rPr>
      </w:pPr>
      <w:r w:rsidRPr="006A10FE">
        <w:rPr>
          <w:color w:val="000000" w:themeColor="text1"/>
        </w:rPr>
        <w:t>Note</w:t>
      </w:r>
      <w:r w:rsidRPr="006A10FE">
        <w:rPr>
          <w:color w:val="000000" w:themeColor="text1"/>
        </w:rPr>
        <w:tab/>
        <w:t>The factor 1.5714 represents the ratio of molecular to elemental mass for nitrous oxide.</w:t>
      </w:r>
    </w:p>
    <w:p w:rsidR="008701B4" w:rsidRPr="006A10FE" w:rsidRDefault="00310500" w:rsidP="008701B4">
      <w:pPr>
        <w:pStyle w:val="ActHead5"/>
        <w:rPr>
          <w:color w:val="000000" w:themeColor="text1"/>
        </w:rPr>
      </w:pPr>
      <w:bookmarkStart w:id="141" w:name="_Toc405377072"/>
      <w:bookmarkStart w:id="142" w:name="_Toc413155613"/>
      <w:proofErr w:type="gramStart"/>
      <w:r>
        <w:rPr>
          <w:color w:val="000000" w:themeColor="text1"/>
        </w:rPr>
        <w:t>50</w:t>
      </w:r>
      <w:r w:rsidR="008701B4" w:rsidRPr="006A10FE">
        <w:rPr>
          <w:color w:val="000000" w:themeColor="text1"/>
        </w:rPr>
        <w:t xml:space="preserve">  Potential</w:t>
      </w:r>
      <w:proofErr w:type="gramEnd"/>
      <w:r w:rsidR="008701B4" w:rsidRPr="006A10FE">
        <w:rPr>
          <w:color w:val="000000" w:themeColor="text1"/>
        </w:rPr>
        <w:t xml:space="preserve"> nitrous oxide emissions—coarse, heavy and shrub fuel size classes</w:t>
      </w:r>
      <w:bookmarkEnd w:id="141"/>
      <w:bookmarkEnd w:id="142"/>
    </w:p>
    <w:p w:rsidR="008701B4" w:rsidRPr="006A10FE" w:rsidRDefault="008701B4" w:rsidP="008701B4">
      <w:pPr>
        <w:pStyle w:val="subsection"/>
        <w:rPr>
          <w:color w:val="000000" w:themeColor="text1"/>
        </w:rPr>
      </w:pPr>
      <w:r w:rsidRPr="006A10FE">
        <w:rPr>
          <w:color w:val="000000" w:themeColor="text1"/>
        </w:rPr>
        <w:tab/>
      </w:r>
      <w:r w:rsidRPr="006A10FE">
        <w:rPr>
          <w:color w:val="000000" w:themeColor="text1"/>
        </w:rPr>
        <w:tab/>
      </w:r>
      <w:r w:rsidR="00635B62" w:rsidRPr="006A10FE">
        <w:rPr>
          <w:color w:val="000000" w:themeColor="text1"/>
        </w:rPr>
        <w:t>For section </w:t>
      </w:r>
      <w:r w:rsidR="00724696" w:rsidRPr="00724696">
        <w:rPr>
          <w:color w:val="000000" w:themeColor="text1"/>
        </w:rPr>
        <w:t>46</w:t>
      </w:r>
      <w:r w:rsidR="00635B62" w:rsidRPr="006A10FE">
        <w:rPr>
          <w:color w:val="000000" w:themeColor="text1"/>
        </w:rPr>
        <w:t xml:space="preserve"> (</w:t>
      </w:r>
      <w:r w:rsidR="0008097C" w:rsidRPr="006A10FE">
        <w:rPr>
          <w:color w:val="000000" w:themeColor="text1"/>
        </w:rPr>
        <w:t xml:space="preserve">Equation </w:t>
      </w:r>
      <w:r w:rsidR="00E627CF" w:rsidRPr="006A10FE">
        <w:rPr>
          <w:color w:val="000000" w:themeColor="text1"/>
        </w:rPr>
        <w:t>9</w:t>
      </w:r>
      <w:r w:rsidR="00635B62" w:rsidRPr="006A10FE">
        <w:rPr>
          <w:color w:val="000000" w:themeColor="text1"/>
        </w:rPr>
        <w:t xml:space="preserve">), potential </w:t>
      </w:r>
      <w:r w:rsidRPr="006A10FE">
        <w:rPr>
          <w:color w:val="000000" w:themeColor="text1"/>
        </w:rPr>
        <w:t xml:space="preserve">nitrous oxide emissions from the </w:t>
      </w:r>
      <w:proofErr w:type="spellStart"/>
      <w:r w:rsidRPr="006A10FE">
        <w:rPr>
          <w:color w:val="000000" w:themeColor="text1"/>
        </w:rPr>
        <w:t>coarse</w:t>
      </w:r>
      <w:proofErr w:type="spellEnd"/>
      <w:r w:rsidRPr="006A10FE">
        <w:rPr>
          <w:color w:val="000000" w:themeColor="text1"/>
        </w:rPr>
        <w:t xml:space="preserve">, heavy and shrub fuel size classes </w:t>
      </w:r>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0,y,s</m:t>
            </m:r>
          </m:sub>
        </m:sSub>
      </m:oMath>
      <w:r w:rsidR="00E23628" w:rsidRPr="006A10FE">
        <w:rPr>
          <w:color w:val="000000" w:themeColor="text1"/>
          <w:szCs w:val="22"/>
        </w:rPr>
        <w:t xml:space="preserve"> </w:t>
      </w:r>
      <w:r w:rsidRPr="006A10FE">
        <w:rPr>
          <w:color w:val="000000" w:themeColor="text1"/>
        </w:rPr>
        <w:t xml:space="preserve">are calculated </w:t>
      </w:r>
      <w:r w:rsidR="00E23628" w:rsidRPr="006A10FE">
        <w:rPr>
          <w:color w:val="000000" w:themeColor="text1"/>
        </w:rPr>
        <w:t xml:space="preserve">in calendar year </w:t>
      </w:r>
      <m:oMath>
        <m:r>
          <w:rPr>
            <w:rFonts w:ascii="Cambria Math" w:hAnsi="Cambria Math"/>
            <w:color w:val="000000" w:themeColor="text1"/>
          </w:rPr>
          <m:t>y</m:t>
        </m:r>
      </m:oMath>
      <w:r w:rsidR="00661630" w:rsidRPr="006A10FE">
        <w:rPr>
          <w:color w:val="000000" w:themeColor="text1"/>
        </w:rPr>
        <w:t xml:space="preserve"> of the baseline period or the crediting period</w:t>
      </w:r>
      <w:r w:rsidR="00E23628" w:rsidRPr="006A10FE">
        <w:rPr>
          <w:color w:val="000000" w:themeColor="text1"/>
        </w:rPr>
        <w:t xml:space="preserve"> </w:t>
      </w:r>
      <w:r w:rsidR="00635B62" w:rsidRPr="006A10FE">
        <w:rPr>
          <w:color w:val="000000" w:themeColor="text1"/>
        </w:rPr>
        <w:t xml:space="preserve">for fire season </w:t>
      </w:r>
      <m:oMath>
        <m:r>
          <w:rPr>
            <w:rFonts w:ascii="Cambria Math" w:hAnsi="Cambria Math"/>
            <w:color w:val="000000" w:themeColor="text1"/>
          </w:rPr>
          <m:t>s</m:t>
        </m:r>
      </m:oMath>
      <w:r w:rsidR="00635B62" w:rsidRPr="006A10FE">
        <w:rPr>
          <w:color w:val="000000" w:themeColor="text1"/>
        </w:rPr>
        <w:t xml:space="preserve"> </w:t>
      </w:r>
      <w:r w:rsidRPr="006A10FE">
        <w:rPr>
          <w:color w:val="000000" w:themeColor="text1"/>
        </w:rPr>
        <w:t xml:space="preserve">using </w:t>
      </w:r>
      <w:r w:rsidR="0008097C" w:rsidRPr="006A10FE">
        <w:rPr>
          <w:color w:val="000000" w:themeColor="text1"/>
        </w:rPr>
        <w:t xml:space="preserve">Equation </w:t>
      </w:r>
      <w:r w:rsidR="00E627CF" w:rsidRPr="006A10FE">
        <w:rPr>
          <w:color w:val="000000" w:themeColor="text1"/>
        </w:rPr>
        <w:t>13</w:t>
      </w:r>
      <w:r w:rsidR="00E23628" w:rsidRPr="006A10FE">
        <w:rPr>
          <w:color w:val="000000" w:themeColor="text1"/>
        </w:rPr>
        <w:t>.</w:t>
      </w:r>
    </w:p>
    <w:tbl>
      <w:tblPr>
        <w:tblStyle w:val="TableGrid"/>
        <w:tblW w:w="10065" w:type="dxa"/>
        <w:tblInd w:w="-459" w:type="dxa"/>
        <w:tblLook w:val="04A0"/>
      </w:tblPr>
      <w:tblGrid>
        <w:gridCol w:w="8647"/>
        <w:gridCol w:w="1418"/>
      </w:tblGrid>
      <w:tr w:rsidR="008701B4" w:rsidRPr="006A10FE" w:rsidTr="008701B4">
        <w:tc>
          <w:tcPr>
            <w:tcW w:w="8647" w:type="dxa"/>
          </w:tcPr>
          <w:p w:rsidR="008701B4" w:rsidRPr="006A10FE" w:rsidRDefault="008701B4" w:rsidP="008701B4">
            <w:pPr>
              <w:rPr>
                <w:color w:val="000000" w:themeColor="text1"/>
              </w:rPr>
            </w:pPr>
            <w:r w:rsidRPr="006A10FE">
              <w:rPr>
                <w:color w:val="000000" w:themeColor="text1"/>
              </w:rPr>
              <w:tab/>
              <w:t xml:space="preserve">      </w:t>
            </w:r>
            <w:r w:rsidR="008D68CC" w:rsidRPr="006A10FE">
              <w:rPr>
                <w:color w:val="000000" w:themeColor="text1"/>
              </w:rPr>
              <w:br/>
            </w:r>
            <m:oMathPara>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ctrlPr>
                      <w:rPr>
                        <w:rFonts w:ascii="Cambria Math" w:hAnsi="Cambria Math"/>
                        <w:i/>
                        <w:color w:val="000000" w:themeColor="text1"/>
                      </w:rPr>
                    </m:ctrlPr>
                  </m:e>
                  <m:sub>
                    <m:r>
                      <w:rPr>
                        <w:rFonts w:ascii="Cambria Math" w:hAnsi="Cambria Math"/>
                        <w:color w:val="000000" w:themeColor="text1"/>
                      </w:rPr>
                      <m:t>Po,</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0,y,s</m:t>
                    </m:r>
                    <m:ctrlPr>
                      <w:rPr>
                        <w:rFonts w:ascii="Cambria Math" w:hAnsi="Cambria Math"/>
                        <w:i/>
                        <w:color w:val="000000" w:themeColor="text1"/>
                      </w:rPr>
                    </m:ctrlPr>
                  </m:sub>
                </m:sSub>
                <m:r>
                  <w:rPr>
                    <w:rFonts w:ascii="Cambria Math" w:hAnsi="Cambria Math"/>
                    <w:color w:val="000000" w:themeColor="text1"/>
                  </w:rPr>
                  <m:t xml:space="preserve">= </m:t>
                </m:r>
                <m:nary>
                  <m:naryPr>
                    <m:chr m:val="∑"/>
                    <m:limLoc m:val="undOvr"/>
                    <m:supHide m:val="on"/>
                    <m:ctrlPr>
                      <w:rPr>
                        <w:rFonts w:ascii="Cambria Math" w:eastAsiaTheme="minorHAnsi" w:hAnsi="Cambria Math" w:cstheme="minorBidi"/>
                        <w:i/>
                        <w:color w:val="000000" w:themeColor="text1"/>
                        <w:szCs w:val="22"/>
                      </w:rPr>
                    </m:ctrlPr>
                  </m:naryPr>
                  <m:sub>
                    <m:eqArr>
                      <m:eqArrPr>
                        <m:ctrlPr>
                          <w:rPr>
                            <w:rFonts w:ascii="Cambria Math" w:hAnsi="Cambria Math"/>
                            <w:color w:val="000000" w:themeColor="text1"/>
                          </w:rPr>
                        </m:ctrlPr>
                      </m:eqArrPr>
                      <m:e>
                        <m:r>
                          <m:rPr>
                            <m:nor/>
                          </m:rPr>
                          <w:rPr>
                            <w:rFonts w:ascii="Cambria Math" w:hAnsi="Cambria Math"/>
                            <w:color w:val="000000" w:themeColor="text1"/>
                          </w:rPr>
                          <m:t>all vegetation</m:t>
                        </m:r>
                      </m:e>
                      <m:e>
                        <m:r>
                          <m:rPr>
                            <m:nor/>
                          </m:rPr>
                          <w:rPr>
                            <w:rFonts w:ascii="Cambria Math" w:hAnsi="Cambria Math"/>
                            <w:color w:val="000000" w:themeColor="text1"/>
                          </w:rPr>
                          <m:t xml:space="preserve">fuel types </m:t>
                        </m:r>
                        <m:r>
                          <w:rPr>
                            <w:rFonts w:ascii="Cambria Math" w:hAnsi="Cambria Math"/>
                            <w:color w:val="000000" w:themeColor="text1"/>
                          </w:rPr>
                          <m:t>v</m:t>
                        </m:r>
                      </m:e>
                    </m:eqArr>
                  </m:sub>
                  <m:sup/>
                  <m:e>
                    <m:nary>
                      <m:naryPr>
                        <m:chr m:val="∑"/>
                        <m:limLoc m:val="undOvr"/>
                        <m:supHide m:val="on"/>
                        <m:ctrlPr>
                          <w:rPr>
                            <w:rFonts w:ascii="Cambria Math" w:eastAsiaTheme="minorHAnsi" w:hAnsi="Cambria Math" w:cstheme="minorBidi"/>
                            <w:i/>
                            <w:color w:val="000000" w:themeColor="text1"/>
                            <w:szCs w:val="22"/>
                          </w:rPr>
                        </m:ctrlPr>
                      </m:naryPr>
                      <m:sub>
                        <m:r>
                          <w:rPr>
                            <w:rFonts w:ascii="Cambria Math" w:hAnsi="Cambria Math"/>
                            <w:color w:val="000000" w:themeColor="text1"/>
                          </w:rPr>
                          <m:t>k</m:t>
                        </m:r>
                      </m:sub>
                      <m:sup/>
                      <m:e>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BE</m:t>
                            </m:r>
                            <m:ctrlPr>
                              <w:rPr>
                                <w:rFonts w:ascii="Cambria Math" w:hAnsi="Cambria Math"/>
                                <w:i/>
                                <w:color w:val="000000" w:themeColor="text1"/>
                              </w:rPr>
                            </m:ctrlPr>
                          </m:e>
                          <m:sub>
                            <m:r>
                              <w:rPr>
                                <w:rFonts w:ascii="Cambria Math" w:hAnsi="Cambria Math"/>
                                <w:color w:val="000000" w:themeColor="text1"/>
                              </w:rPr>
                              <m:t>s,k</m:t>
                            </m:r>
                            <m:ctrlPr>
                              <w:rPr>
                                <w:rFonts w:ascii="Cambria Math" w:hAnsi="Cambria Math"/>
                                <w:i/>
                                <w:color w:val="000000" w:themeColor="text1"/>
                              </w:rPr>
                            </m:ctrlPr>
                          </m:sub>
                        </m:sSub>
                        <m:r>
                          <w:rPr>
                            <w:rFonts w:ascii="Cambria Math" w:hAnsi="Cambria Math"/>
                            <w:color w:val="000000" w:themeColor="text1"/>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W</m:t>
                            </m:r>
                            <m:ctrlPr>
                              <w:rPr>
                                <w:rFonts w:ascii="Cambria Math" w:hAnsi="Cambria Math"/>
                                <w:i/>
                                <w:color w:val="000000" w:themeColor="text1"/>
                              </w:rPr>
                            </m:ctrlPr>
                          </m:e>
                          <m:sub>
                            <m:r>
                              <w:rPr>
                                <w:rFonts w:ascii="Cambria Math" w:hAnsi="Cambria Math"/>
                                <w:color w:val="000000" w:themeColor="text1"/>
                              </w:rPr>
                              <m:t>v,k</m:t>
                            </m:r>
                            <m:ctrlPr>
                              <w:rPr>
                                <w:rFonts w:ascii="Cambria Math" w:hAnsi="Cambria Math"/>
                                <w:i/>
                                <w:color w:val="000000" w:themeColor="text1"/>
                              </w:rPr>
                            </m:ctrlPr>
                          </m:sub>
                        </m:sSub>
                        <m:r>
                          <w:rPr>
                            <w:rFonts w:ascii="Cambria Math" w:hAnsi="Cambria Math"/>
                            <w:color w:val="000000" w:themeColor="text1"/>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EF</m:t>
                            </m:r>
                            <m:ctrlPr>
                              <w:rPr>
                                <w:rFonts w:ascii="Cambria Math" w:hAnsi="Cambria Math"/>
                                <w:i/>
                                <w:color w:val="000000" w:themeColor="text1"/>
                              </w:rPr>
                            </m:ctrlP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0,v,k</m:t>
                            </m:r>
                            <m:ctrlPr>
                              <w:rPr>
                                <w:rFonts w:ascii="Cambria Math" w:hAnsi="Cambria Math"/>
                                <w:i/>
                                <w:color w:val="000000" w:themeColor="text1"/>
                              </w:rPr>
                            </m:ctrlPr>
                          </m:sub>
                        </m:sSub>
                        <m:r>
                          <w:rPr>
                            <w:rFonts w:ascii="Cambria Math" w:hAnsi="Cambria Math"/>
                            <w:color w:val="000000" w:themeColor="text1"/>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CC</m:t>
                            </m:r>
                            <m:ctrlPr>
                              <w:rPr>
                                <w:rFonts w:ascii="Cambria Math" w:hAnsi="Cambria Math"/>
                                <w:i/>
                                <w:color w:val="000000" w:themeColor="text1"/>
                              </w:rPr>
                            </m:ctrlPr>
                          </m:e>
                          <m:sub>
                            <m:r>
                              <w:rPr>
                                <w:rFonts w:ascii="Cambria Math" w:hAnsi="Cambria Math"/>
                                <w:color w:val="000000" w:themeColor="text1"/>
                              </w:rPr>
                              <m:t>v,k</m:t>
                            </m:r>
                            <m:ctrlPr>
                              <w:rPr>
                                <w:rFonts w:ascii="Cambria Math" w:hAnsi="Cambria Math"/>
                                <w:i/>
                                <w:color w:val="000000" w:themeColor="text1"/>
                              </w:rPr>
                            </m:ctrlPr>
                          </m:sub>
                        </m:sSub>
                        <m:r>
                          <w:rPr>
                            <w:rFonts w:ascii="Cambria Math" w:eastAsiaTheme="minorHAnsi" w:hAnsi="Cambria Math" w:cstheme="minorBidi"/>
                            <w:color w:val="000000" w:themeColor="text1"/>
                            <w:szCs w:val="22"/>
                          </w:rPr>
                          <m:t xml:space="preserve"> ×</m:t>
                        </m:r>
                        <m:sSub>
                          <m:sSubPr>
                            <m:ctrlPr>
                              <w:rPr>
                                <w:rFonts w:ascii="Cambria Math" w:eastAsiaTheme="minorHAnsi" w:hAnsi="Cambria Math" w:cstheme="minorBidi"/>
                                <w:i/>
                                <w:color w:val="000000" w:themeColor="text1"/>
                                <w:szCs w:val="22"/>
                              </w:rPr>
                            </m:ctrlPr>
                          </m:sSubPr>
                          <m:e>
                            <m:r>
                              <w:rPr>
                                <w:rFonts w:ascii="Cambria Math" w:eastAsiaTheme="minorHAnsi" w:hAnsi="Cambria Math" w:cstheme="minorBidi"/>
                                <w:color w:val="000000" w:themeColor="text1"/>
                                <w:szCs w:val="22"/>
                              </w:rPr>
                              <m:t>NC</m:t>
                            </m:r>
                          </m:e>
                          <m:sub>
                            <m:r>
                              <w:rPr>
                                <w:rFonts w:ascii="Cambria Math" w:eastAsiaTheme="minorHAnsi" w:hAnsi="Cambria Math" w:cstheme="minorBidi"/>
                                <w:color w:val="000000" w:themeColor="text1"/>
                                <w:szCs w:val="22"/>
                              </w:rPr>
                              <m:t>v,k</m:t>
                            </m:r>
                          </m:sub>
                        </m:sSub>
                        <m:r>
                          <w:rPr>
                            <w:rFonts w:ascii="Cambria Math" w:eastAsiaTheme="minorHAnsi" w:hAnsi="Cambria Math" w:cstheme="minorBidi"/>
                            <w:color w:val="000000" w:themeColor="text1"/>
                            <w:szCs w:val="22"/>
                          </w:rPr>
                          <m:t xml:space="preserve"> ×1.5714×</m:t>
                        </m:r>
                        <m:sSub>
                          <m:sSubPr>
                            <m:ctrlPr>
                              <w:rPr>
                                <w:rFonts w:ascii="Cambria Math" w:eastAsiaTheme="minorHAnsi" w:hAnsi="Cambria Math" w:cstheme="minorBidi"/>
                                <w:i/>
                                <w:color w:val="000000" w:themeColor="text1"/>
                                <w:szCs w:val="22"/>
                              </w:rPr>
                            </m:ctrlPr>
                          </m:sSubPr>
                          <m:e>
                            <m:r>
                              <w:rPr>
                                <w:rFonts w:ascii="Cambria Math" w:eastAsiaTheme="minorHAnsi" w:hAnsi="Cambria Math" w:cstheme="minorBidi"/>
                                <w:color w:val="000000" w:themeColor="text1"/>
                                <w:szCs w:val="22"/>
                              </w:rPr>
                              <m:t>GWP</m:t>
                            </m:r>
                          </m:e>
                          <m: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m:t>
                            </m:r>
                            <m:ctrlPr>
                              <w:rPr>
                                <w:rFonts w:ascii="Cambria Math" w:hAnsi="Cambria Math"/>
                                <w:i/>
                                <w:color w:val="000000" w:themeColor="text1"/>
                              </w:rPr>
                            </m:ctrlPr>
                          </m:sub>
                        </m:sSub>
                      </m:e>
                    </m:nary>
                  </m:e>
                </m:nary>
              </m:oMath>
            </m:oMathPara>
          </w:p>
          <w:p w:rsidR="008701B4" w:rsidRPr="006A10FE" w:rsidRDefault="008701B4" w:rsidP="008701B4">
            <w:pPr>
              <w:pStyle w:val="subsection"/>
              <w:ind w:left="0" w:firstLine="0"/>
              <w:rPr>
                <w:color w:val="000000" w:themeColor="text1"/>
                <w:vertAlign w:val="subscript"/>
              </w:rPr>
            </w:pPr>
          </w:p>
        </w:tc>
        <w:tc>
          <w:tcPr>
            <w:tcW w:w="1418" w:type="dxa"/>
          </w:tcPr>
          <w:p w:rsidR="008701B4" w:rsidRPr="006A10FE" w:rsidRDefault="0008097C" w:rsidP="008701B4">
            <w:pPr>
              <w:pStyle w:val="subsection"/>
              <w:ind w:left="0" w:firstLine="0"/>
              <w:rPr>
                <w:color w:val="000000" w:themeColor="text1"/>
              </w:rPr>
            </w:pPr>
            <w:r w:rsidRPr="006A10FE">
              <w:rPr>
                <w:color w:val="000000" w:themeColor="text1"/>
              </w:rPr>
              <w:t xml:space="preserve">Equation </w:t>
            </w:r>
            <w:r w:rsidR="00E627CF" w:rsidRPr="006A10FE">
              <w:rPr>
                <w:color w:val="000000" w:themeColor="text1"/>
              </w:rPr>
              <w:t>13</w:t>
            </w:r>
          </w:p>
        </w:tc>
      </w:tr>
    </w:tbl>
    <w:p w:rsidR="008701B4" w:rsidRPr="006A10FE" w:rsidRDefault="008701B4" w:rsidP="008701B4">
      <w:pPr>
        <w:pStyle w:val="subsection"/>
        <w:rPr>
          <w:color w:val="000000" w:themeColor="text1"/>
        </w:rPr>
      </w:pPr>
      <w:r w:rsidRPr="006A10FE">
        <w:rPr>
          <w:color w:val="000000" w:themeColor="text1"/>
        </w:rPr>
        <w:tab/>
      </w:r>
      <w:r w:rsidRPr="006A10FE">
        <w:rPr>
          <w:color w:val="000000" w:themeColor="text1"/>
        </w:rPr>
        <w:tab/>
        <w:t>Where:</w:t>
      </w:r>
      <w:r w:rsidRPr="006A10FE">
        <w:rPr>
          <w:color w:val="000000" w:themeColor="text1"/>
        </w:rPr>
        <w:tab/>
      </w:r>
      <w:r w:rsidRPr="006A10FE">
        <w:rPr>
          <w:color w:val="000000" w:themeColor="text1"/>
        </w:rPr>
        <w:tab/>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6157"/>
      </w:tblGrid>
      <w:tr w:rsidR="008701B4" w:rsidRPr="006A10FE" w:rsidTr="008701B4">
        <w:tc>
          <w:tcPr>
            <w:tcW w:w="2121" w:type="dxa"/>
          </w:tcPr>
          <w:p w:rsidR="008701B4" w:rsidRPr="006A10FE" w:rsidRDefault="005C1671" w:rsidP="00E23628">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Po,</m:t>
                    </m:r>
                    <m:sSub>
                      <m:sSubPr>
                        <m:ctrlPr>
                          <w:rPr>
                            <w:rFonts w:ascii="Cambria Math" w:hAnsi="Cambria Math"/>
                            <w:i/>
                            <w:color w:val="000000" w:themeColor="text1"/>
                            <w:lang w:eastAsia="en-US"/>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0,y,s</m:t>
                    </m:r>
                  </m:sub>
                </m:sSub>
                <m:r>
                  <w:rPr>
                    <w:rFonts w:ascii="Cambria Math" w:eastAsiaTheme="minorHAnsi" w:hAnsi="Cambria Math" w:cstheme="minorBidi"/>
                    <w:color w:val="000000" w:themeColor="text1"/>
                    <w:szCs w:val="22"/>
                    <w:lang w:eastAsia="en-US"/>
                  </w:rPr>
                  <m:t>=</m:t>
                </m:r>
              </m:oMath>
            </m:oMathPara>
          </w:p>
        </w:tc>
        <w:tc>
          <w:tcPr>
            <w:tcW w:w="6157" w:type="dxa"/>
          </w:tcPr>
          <w:p w:rsidR="008701B4" w:rsidRPr="006A10FE" w:rsidRDefault="008701B4" w:rsidP="00635B62">
            <w:pPr>
              <w:pStyle w:val="subsection"/>
              <w:ind w:left="0" w:firstLine="0"/>
              <w:rPr>
                <w:color w:val="000000" w:themeColor="text1"/>
              </w:rPr>
            </w:pPr>
            <w:proofErr w:type="gramStart"/>
            <w:r w:rsidRPr="006A10FE">
              <w:rPr>
                <w:color w:val="000000" w:themeColor="text1"/>
              </w:rPr>
              <w:t>potential</w:t>
            </w:r>
            <w:proofErr w:type="gramEnd"/>
            <w:r w:rsidRPr="006A10FE">
              <w:rPr>
                <w:color w:val="000000" w:themeColor="text1"/>
              </w:rPr>
              <w:t xml:space="preserve"> nitrous oxide emissions, in tonnes CO</w:t>
            </w:r>
            <w:r w:rsidRPr="006A10FE">
              <w:rPr>
                <w:color w:val="000000" w:themeColor="text1"/>
                <w:vertAlign w:val="subscript"/>
              </w:rPr>
              <w:t>2</w:t>
            </w:r>
            <w:r w:rsidRPr="006A10FE">
              <w:rPr>
                <w:color w:val="000000" w:themeColor="text1"/>
              </w:rPr>
              <w:t xml:space="preserve">-e per hectare, from non-fine fuels in calendar year </w:t>
            </w:r>
            <m:oMath>
              <m:r>
                <w:rPr>
                  <w:rFonts w:ascii="Cambria Math" w:hAnsi="Cambria Math"/>
                  <w:color w:val="000000" w:themeColor="text1"/>
                </w:rPr>
                <m:t>y</m:t>
              </m:r>
            </m:oMath>
            <w:r w:rsidR="00635B62" w:rsidRPr="006A10FE">
              <w:rPr>
                <w:color w:val="000000" w:themeColor="text1"/>
              </w:rPr>
              <w:t xml:space="preserve"> for fire season </w:t>
            </w:r>
            <m:oMath>
              <m:r>
                <w:rPr>
                  <w:rFonts w:ascii="Cambria Math" w:hAnsi="Cambria Math"/>
                  <w:color w:val="000000" w:themeColor="text1"/>
                </w:rPr>
                <m:t>s</m:t>
              </m:r>
            </m:oMath>
            <w:r w:rsidRPr="006A10FE">
              <w:rPr>
                <w:color w:val="000000" w:themeColor="text1"/>
              </w:rPr>
              <w:t>.</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BE</m:t>
                    </m:r>
                  </m:e>
                  <m:sub>
                    <m:r>
                      <w:rPr>
                        <w:rFonts w:ascii="Cambria Math" w:hAnsi="Cambria Math"/>
                        <w:color w:val="000000" w:themeColor="text1"/>
                      </w:rPr>
                      <m:t>s,k</m:t>
                    </m:r>
                  </m:sub>
                </m:sSub>
                <m:r>
                  <w:rPr>
                    <w:rFonts w:ascii="Cambria Math" w:hAnsi="Cambria Math"/>
                    <w:color w:val="000000" w:themeColor="text1"/>
                    <w:szCs w:val="22"/>
                    <w:lang w:eastAsia="en-US"/>
                  </w:rPr>
                  <m:t>=</m:t>
                </m:r>
              </m:oMath>
            </m:oMathPara>
          </w:p>
        </w:tc>
        <w:tc>
          <w:tcPr>
            <w:tcW w:w="6157" w:type="dxa"/>
          </w:tcPr>
          <w:p w:rsidR="008701B4" w:rsidRPr="006A10FE" w:rsidRDefault="008701B4" w:rsidP="002659F9">
            <w:pPr>
              <w:pStyle w:val="subsection"/>
              <w:ind w:left="0" w:firstLine="0"/>
              <w:rPr>
                <w:color w:val="000000" w:themeColor="text1"/>
              </w:rPr>
            </w:pPr>
            <w:proofErr w:type="gramStart"/>
            <w:r w:rsidRPr="006A10FE">
              <w:rPr>
                <w:color w:val="000000" w:themeColor="text1"/>
              </w:rPr>
              <w:t>burning</w:t>
            </w:r>
            <w:proofErr w:type="gramEnd"/>
            <w:r w:rsidRPr="006A10FE">
              <w:rPr>
                <w:color w:val="000000" w:themeColor="text1"/>
              </w:rPr>
              <w:t xml:space="preserve"> efficiency </w:t>
            </w:r>
            <w:r w:rsidR="00635B62" w:rsidRPr="006A10FE">
              <w:rPr>
                <w:color w:val="000000" w:themeColor="text1"/>
              </w:rPr>
              <w:t xml:space="preserve">for </w:t>
            </w:r>
            <w:r w:rsidRPr="006A10FE">
              <w:rPr>
                <w:color w:val="000000" w:themeColor="text1"/>
              </w:rPr>
              <w:t xml:space="preserve">in fire season </w:t>
            </w:r>
            <m:oMath>
              <m:r>
                <w:rPr>
                  <w:rFonts w:ascii="Cambria Math" w:hAnsi="Cambria Math"/>
                  <w:color w:val="000000" w:themeColor="text1"/>
                </w:rPr>
                <m:t>s</m:t>
              </m:r>
            </m:oMath>
            <w:r w:rsidRPr="006A10FE">
              <w:rPr>
                <w:color w:val="000000" w:themeColor="text1"/>
              </w:rPr>
              <w:t xml:space="preserve"> of coarse, heavy or shrub fuel size class</w:t>
            </w:r>
            <m:oMath>
              <m:r>
                <w:rPr>
                  <w:rFonts w:ascii="Cambria Math" w:hAnsi="Cambria Math"/>
                  <w:color w:val="000000" w:themeColor="text1"/>
                </w:rPr>
                <m:t xml:space="preserve"> k</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I</w:t>
            </w:r>
            <w:r w:rsidRPr="006A10FE">
              <w:rPr>
                <w:color w:val="000000" w:themeColor="text1"/>
              </w:rPr>
              <w:t xml:space="preserve"> in Schedule 2.</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W</m:t>
                  </m:r>
                </m:e>
                <m:sub>
                  <m:r>
                    <w:rPr>
                      <w:rFonts w:ascii="Cambria Math" w:hAnsi="Cambria Math"/>
                      <w:color w:val="000000" w:themeColor="text1"/>
                    </w:rPr>
                    <m:t>v,k</m:t>
                  </m:r>
                </m:sub>
              </m:sSub>
            </m:oMath>
            <w:r w:rsidR="008701B4" w:rsidRPr="006A10FE">
              <w:rPr>
                <w:color w:val="000000" w:themeColor="text1"/>
              </w:rPr>
              <w:t xml:space="preserve"> =</w:t>
            </w:r>
          </w:p>
        </w:tc>
        <w:tc>
          <w:tcPr>
            <w:tcW w:w="6157" w:type="dxa"/>
          </w:tcPr>
          <w:p w:rsidR="008701B4" w:rsidRPr="006A10FE" w:rsidRDefault="008701B4" w:rsidP="00635B62">
            <w:pPr>
              <w:pStyle w:val="subsection"/>
              <w:ind w:left="0" w:firstLine="0"/>
              <w:rPr>
                <w:color w:val="000000" w:themeColor="text1"/>
              </w:rPr>
            </w:pPr>
            <w:proofErr w:type="gramStart"/>
            <w:r w:rsidRPr="006A10FE">
              <w:rPr>
                <w:color w:val="000000" w:themeColor="text1"/>
              </w:rPr>
              <w:t>fuel</w:t>
            </w:r>
            <w:proofErr w:type="gramEnd"/>
            <w:r w:rsidRPr="006A10FE">
              <w:rPr>
                <w:color w:val="000000" w:themeColor="text1"/>
              </w:rPr>
              <w:t xml:space="preserve"> load, in tonnes per hectare, </w:t>
            </w:r>
            <w:r w:rsidR="00635B62" w:rsidRPr="006A10FE">
              <w:rPr>
                <w:color w:val="000000" w:themeColor="text1"/>
              </w:rPr>
              <w:t xml:space="preserve">of vegetation fuel type </w:t>
            </w:r>
            <m:oMath>
              <m:r>
                <w:rPr>
                  <w:rFonts w:ascii="Cambria Math" w:hAnsi="Cambria Math"/>
                  <w:color w:val="000000" w:themeColor="text1"/>
                </w:rPr>
                <m:t>v</m:t>
              </m:r>
            </m:oMath>
            <w:r w:rsidR="00635B62" w:rsidRPr="006A10FE">
              <w:rPr>
                <w:color w:val="000000" w:themeColor="text1"/>
              </w:rPr>
              <w:t xml:space="preserve"> </w:t>
            </w:r>
            <w:r w:rsidRPr="006A10FE">
              <w:rPr>
                <w:color w:val="000000" w:themeColor="text1"/>
              </w:rPr>
              <w:t>for coarse, heavy or shrub fuel size class</w:t>
            </w:r>
            <m:oMath>
              <m:r>
                <w:rPr>
                  <w:rFonts w:ascii="Cambria Math" w:hAnsi="Cambria Math"/>
                  <w:color w:val="000000" w:themeColor="text1"/>
                </w:rPr>
                <m:t xml:space="preserve"> k</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K</w:t>
            </w:r>
            <w:r w:rsidRPr="006A10FE">
              <w:rPr>
                <w:color w:val="000000" w:themeColor="text1"/>
              </w:rPr>
              <w:t xml:space="preserve"> in Schedule 2.</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EF</m:t>
                    </m:r>
                  </m:e>
                  <m:sub>
                    <m:sSub>
                      <m:sSubPr>
                        <m:ctrlPr>
                          <w:rPr>
                            <w:rFonts w:ascii="Cambria Math" w:hAnsi="Cambria Math"/>
                            <w:i/>
                            <w:color w:val="000000" w:themeColor="text1"/>
                            <w:lang w:eastAsia="en-US"/>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0,v,k</m:t>
                    </m:r>
                  </m:sub>
                </m:sSub>
                <m:r>
                  <w:rPr>
                    <w:rFonts w:ascii="Cambria Math" w:eastAsiaTheme="minorHAnsi" w:hAnsi="Cambria Math" w:cstheme="minorBidi"/>
                    <w:color w:val="000000" w:themeColor="text1"/>
                    <w:szCs w:val="22"/>
                    <w:lang w:eastAsia="en-US"/>
                  </w:rPr>
                  <m:t>=</m:t>
                </m:r>
              </m:oMath>
            </m:oMathPara>
          </w:p>
        </w:tc>
        <w:tc>
          <w:tcPr>
            <w:tcW w:w="6157" w:type="dxa"/>
          </w:tcPr>
          <w:p w:rsidR="008701B4" w:rsidRPr="006A10FE" w:rsidRDefault="008701B4" w:rsidP="00635B62">
            <w:pPr>
              <w:pStyle w:val="subsection"/>
              <w:ind w:left="0" w:firstLine="0"/>
              <w:rPr>
                <w:color w:val="000000" w:themeColor="text1"/>
              </w:rPr>
            </w:pPr>
            <w:proofErr w:type="gramStart"/>
            <w:r w:rsidRPr="006A10FE">
              <w:rPr>
                <w:color w:val="000000" w:themeColor="text1"/>
              </w:rPr>
              <w:t>nitrous</w:t>
            </w:r>
            <w:proofErr w:type="gramEnd"/>
            <w:r w:rsidRPr="006A10FE">
              <w:rPr>
                <w:color w:val="000000" w:themeColor="text1"/>
              </w:rPr>
              <w:t xml:space="preserve"> oxide emission factor </w:t>
            </w:r>
            <w:r w:rsidR="00635B62" w:rsidRPr="006A10FE">
              <w:rPr>
                <w:color w:val="000000" w:themeColor="text1"/>
              </w:rPr>
              <w:t xml:space="preserve">of vegetation fuel type </w:t>
            </w:r>
            <m:oMath>
              <m:r>
                <w:rPr>
                  <w:rFonts w:ascii="Cambria Math" w:hAnsi="Cambria Math"/>
                  <w:color w:val="000000" w:themeColor="text1"/>
                </w:rPr>
                <m:t>v</m:t>
              </m:r>
            </m:oMath>
            <w:r w:rsidR="00635B62" w:rsidRPr="006A10FE">
              <w:rPr>
                <w:color w:val="000000" w:themeColor="text1"/>
              </w:rPr>
              <w:t xml:space="preserve"> </w:t>
            </w:r>
            <w:r w:rsidRPr="006A10FE">
              <w:rPr>
                <w:color w:val="000000" w:themeColor="text1"/>
              </w:rPr>
              <w:t>for coarse, heavy or shrub fuel size class</w:t>
            </w:r>
            <m:oMath>
              <m:r>
                <w:rPr>
                  <w:rFonts w:ascii="Cambria Math" w:hAnsi="Cambria Math"/>
                  <w:color w:val="000000" w:themeColor="text1"/>
                </w:rPr>
                <m:t xml:space="preserve"> k</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N</w:t>
            </w:r>
            <w:r w:rsidRPr="006A10FE">
              <w:rPr>
                <w:color w:val="000000" w:themeColor="text1"/>
              </w:rPr>
              <w:t xml:space="preserve"> in Schedule 2.</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CC</m:t>
                  </m:r>
                </m:e>
                <m:sub>
                  <m:r>
                    <w:rPr>
                      <w:rFonts w:ascii="Cambria Math" w:hAnsi="Cambria Math"/>
                      <w:color w:val="000000" w:themeColor="text1"/>
                    </w:rPr>
                    <m:t>v,k</m:t>
                  </m:r>
                </m:sub>
              </m:sSub>
              <m:r>
                <w:rPr>
                  <w:rFonts w:ascii="Cambria Math" w:eastAsiaTheme="minorHAnsi" w:hAnsi="Cambria Math" w:cstheme="minorBidi"/>
                  <w:color w:val="000000" w:themeColor="text1"/>
                  <w:szCs w:val="22"/>
                  <w:lang w:eastAsia="en-US"/>
                </w:rPr>
                <m:t xml:space="preserve"> </m:t>
              </m:r>
            </m:oMath>
            <w:r w:rsidR="008701B4" w:rsidRPr="006A10FE">
              <w:rPr>
                <w:color w:val="000000" w:themeColor="text1"/>
              </w:rPr>
              <w:t>=</w:t>
            </w:r>
          </w:p>
        </w:tc>
        <w:tc>
          <w:tcPr>
            <w:tcW w:w="6157" w:type="dxa"/>
          </w:tcPr>
          <w:p w:rsidR="008701B4" w:rsidRPr="006A10FE" w:rsidRDefault="008701B4" w:rsidP="00635B62">
            <w:pPr>
              <w:pStyle w:val="subsection"/>
              <w:ind w:left="0" w:firstLine="0"/>
              <w:rPr>
                <w:color w:val="000000" w:themeColor="text1"/>
              </w:rPr>
            </w:pPr>
            <w:proofErr w:type="gramStart"/>
            <w:r w:rsidRPr="006A10FE">
              <w:rPr>
                <w:color w:val="000000" w:themeColor="text1"/>
              </w:rPr>
              <w:t>carbon</w:t>
            </w:r>
            <w:proofErr w:type="gramEnd"/>
            <w:r w:rsidRPr="006A10FE">
              <w:rPr>
                <w:color w:val="000000" w:themeColor="text1"/>
              </w:rPr>
              <w:t xml:space="preserve"> content </w:t>
            </w:r>
            <w:r w:rsidR="00635B62" w:rsidRPr="006A10FE">
              <w:rPr>
                <w:color w:val="000000" w:themeColor="text1"/>
              </w:rPr>
              <w:t>of vegetation fuel type </w:t>
            </w:r>
            <m:oMath>
              <m:r>
                <w:rPr>
                  <w:rFonts w:ascii="Cambria Math" w:hAnsi="Cambria Math"/>
                  <w:color w:val="000000" w:themeColor="text1"/>
                </w:rPr>
                <m:t>v</m:t>
              </m:r>
            </m:oMath>
            <w:r w:rsidR="00635B62" w:rsidRPr="006A10FE">
              <w:rPr>
                <w:color w:val="000000" w:themeColor="text1"/>
              </w:rPr>
              <w:t xml:space="preserve"> </w:t>
            </w:r>
            <w:r w:rsidRPr="006A10FE">
              <w:rPr>
                <w:color w:val="000000" w:themeColor="text1"/>
              </w:rPr>
              <w:t>for coarse, heavy or shrub fuel size class</w:t>
            </w:r>
            <m:oMath>
              <m:r>
                <w:rPr>
                  <w:rFonts w:ascii="Cambria Math" w:hAnsi="Cambria Math"/>
                  <w:color w:val="000000" w:themeColor="text1"/>
                </w:rPr>
                <m:t xml:space="preserve"> k</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M</w:t>
            </w:r>
            <w:r w:rsidRPr="006A10FE">
              <w:rPr>
                <w:color w:val="000000" w:themeColor="text1"/>
              </w:rPr>
              <w:t xml:space="preserve"> in Schedule 2.</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szCs w:val="22"/>
                <w:lang w:eastAsia="en-US"/>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eastAsiaTheme="minorHAnsi" w:hAnsi="Cambria Math" w:cstheme="minorBidi"/>
                        <w:color w:val="000000" w:themeColor="text1"/>
                        <w:szCs w:val="22"/>
                        <w:lang w:eastAsia="en-US"/>
                      </w:rPr>
                      <m:t>NC</m:t>
                    </m:r>
                  </m:e>
                  <m:sub>
                    <m:r>
                      <w:rPr>
                        <w:rFonts w:ascii="Cambria Math" w:eastAsiaTheme="minorHAnsi" w:hAnsi="Cambria Math" w:cstheme="minorBidi"/>
                        <w:color w:val="000000" w:themeColor="text1"/>
                        <w:szCs w:val="22"/>
                        <w:lang w:eastAsia="en-US"/>
                      </w:rPr>
                      <m:t>v,k</m:t>
                    </m:r>
                  </m:sub>
                </m:sSub>
                <m:r>
                  <w:rPr>
                    <w:rFonts w:ascii="Cambria Math" w:hAnsi="Cambria Math"/>
                    <w:color w:val="000000" w:themeColor="text1"/>
                    <w:szCs w:val="22"/>
                    <w:lang w:eastAsia="en-US"/>
                  </w:rPr>
                  <m:t>=</m:t>
                </m:r>
              </m:oMath>
            </m:oMathPara>
          </w:p>
        </w:tc>
        <w:tc>
          <w:tcPr>
            <w:tcW w:w="6157" w:type="dxa"/>
          </w:tcPr>
          <w:p w:rsidR="008701B4" w:rsidRPr="006A10FE" w:rsidRDefault="008701B4" w:rsidP="00635B62">
            <w:pPr>
              <w:pStyle w:val="subsection"/>
              <w:ind w:left="0" w:firstLine="0"/>
              <w:rPr>
                <w:color w:val="000000" w:themeColor="text1"/>
              </w:rPr>
            </w:pPr>
            <w:proofErr w:type="gramStart"/>
            <w:r w:rsidRPr="006A10FE">
              <w:rPr>
                <w:color w:val="000000" w:themeColor="text1"/>
              </w:rPr>
              <w:t>nitrogen</w:t>
            </w:r>
            <w:proofErr w:type="gramEnd"/>
            <w:r w:rsidRPr="006A10FE">
              <w:rPr>
                <w:color w:val="000000" w:themeColor="text1"/>
              </w:rPr>
              <w:t xml:space="preserve"> to carbon ratio </w:t>
            </w:r>
            <w:r w:rsidR="00635B62" w:rsidRPr="006A10FE">
              <w:rPr>
                <w:color w:val="000000" w:themeColor="text1"/>
              </w:rPr>
              <w:t>of vegetation fuel type </w:t>
            </w:r>
            <m:oMath>
              <m:r>
                <w:rPr>
                  <w:rFonts w:ascii="Cambria Math" w:hAnsi="Cambria Math"/>
                  <w:color w:val="000000" w:themeColor="text1"/>
                </w:rPr>
                <m:t>v</m:t>
              </m:r>
            </m:oMath>
            <w:r w:rsidR="00635B62" w:rsidRPr="006A10FE">
              <w:rPr>
                <w:color w:val="000000" w:themeColor="text1"/>
              </w:rPr>
              <w:t xml:space="preserve"> </w:t>
            </w:r>
            <w:r w:rsidRPr="006A10FE">
              <w:rPr>
                <w:color w:val="000000" w:themeColor="text1"/>
              </w:rPr>
              <w:t>for coarse, heavy or shrub fuel size class</w:t>
            </w:r>
            <m:oMath>
              <m:r>
                <w:rPr>
                  <w:rFonts w:ascii="Cambria Math" w:hAnsi="Cambria Math"/>
                  <w:color w:val="000000" w:themeColor="text1"/>
                </w:rPr>
                <m:t xml:space="preserve"> k</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O</w:t>
            </w:r>
            <w:r w:rsidRPr="006A10FE">
              <w:rPr>
                <w:color w:val="000000" w:themeColor="text1"/>
              </w:rPr>
              <w:t xml:space="preserve"> in Schedule 2.</w:t>
            </w:r>
          </w:p>
        </w:tc>
      </w:tr>
      <w:tr w:rsidR="008701B4" w:rsidRPr="006A10FE" w:rsidTr="008701B4">
        <w:tc>
          <w:tcPr>
            <w:tcW w:w="2121" w:type="dxa"/>
          </w:tcPr>
          <w:p w:rsidR="008701B4" w:rsidRPr="006A10FE" w:rsidRDefault="005C1671" w:rsidP="008701B4">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eastAsiaTheme="minorHAnsi" w:hAnsi="Cambria Math" w:cstheme="minorBidi"/>
                        <w:color w:val="000000" w:themeColor="text1"/>
                        <w:szCs w:val="22"/>
                        <w:lang w:eastAsia="en-US"/>
                      </w:rPr>
                      <m:t>GWP</m:t>
                    </m:r>
                  </m:e>
                  <m:sub>
                    <m:sSub>
                      <m:sSubPr>
                        <m:ctrlPr>
                          <w:rPr>
                            <w:rFonts w:ascii="Cambria Math" w:hAnsi="Cambria Math"/>
                            <w:i/>
                            <w:color w:val="000000" w:themeColor="text1"/>
                            <w:lang w:eastAsia="en-US"/>
                          </w:rPr>
                        </m:ctrlPr>
                      </m:sSubPr>
                      <m:e>
                        <m:r>
                          <w:rPr>
                            <w:rFonts w:ascii="Cambria Math" w:hAnsi="Cambria Math"/>
                            <w:color w:val="000000" w:themeColor="text1"/>
                          </w:rPr>
                          <m:t>N</m:t>
                        </m:r>
                      </m:e>
                      <m:sub>
                        <m:r>
                          <w:rPr>
                            <w:rFonts w:ascii="Cambria Math" w:hAnsi="Cambria Math"/>
                            <w:color w:val="000000" w:themeColor="text1"/>
                          </w:rPr>
                          <m:t>2</m:t>
                        </m:r>
                      </m:sub>
                    </m:sSub>
                    <m:r>
                      <w:rPr>
                        <w:rFonts w:ascii="Cambria Math" w:hAnsi="Cambria Math"/>
                        <w:color w:val="000000" w:themeColor="text1"/>
                      </w:rPr>
                      <m:t>0</m:t>
                    </m:r>
                  </m:sub>
                </m:sSub>
                <m:r>
                  <w:rPr>
                    <w:rFonts w:ascii="Cambria Math" w:eastAsiaTheme="minorHAnsi" w:hAnsi="Cambria Math" w:cstheme="minorBidi"/>
                    <w:color w:val="000000" w:themeColor="text1"/>
                    <w:szCs w:val="22"/>
                    <w:lang w:eastAsia="en-US"/>
                  </w:rPr>
                  <m:t>=</m:t>
                </m:r>
              </m:oMath>
            </m:oMathPara>
          </w:p>
        </w:tc>
        <w:tc>
          <w:tcPr>
            <w:tcW w:w="6157" w:type="dxa"/>
          </w:tcPr>
          <w:p w:rsidR="008701B4" w:rsidRPr="006A10FE" w:rsidRDefault="008701B4" w:rsidP="008701B4">
            <w:pPr>
              <w:pStyle w:val="subsection"/>
              <w:ind w:left="0" w:firstLine="0"/>
              <w:rPr>
                <w:color w:val="000000" w:themeColor="text1"/>
              </w:rPr>
            </w:pPr>
            <w:proofErr w:type="gramStart"/>
            <w:r w:rsidRPr="006A10FE">
              <w:rPr>
                <w:color w:val="000000" w:themeColor="text1"/>
              </w:rPr>
              <w:t>global</w:t>
            </w:r>
            <w:proofErr w:type="gramEnd"/>
            <w:r w:rsidRPr="006A10FE">
              <w:rPr>
                <w:color w:val="000000" w:themeColor="text1"/>
              </w:rPr>
              <w:t xml:space="preserve"> warming potential of nitrous oxide—from the NGER Regulations.</w:t>
            </w:r>
          </w:p>
        </w:tc>
      </w:tr>
    </w:tbl>
    <w:p w:rsidR="008701B4" w:rsidRPr="006A10FE" w:rsidRDefault="008701B4" w:rsidP="008701B4">
      <w:pPr>
        <w:pStyle w:val="notetext"/>
        <w:rPr>
          <w:color w:val="000000" w:themeColor="text1"/>
        </w:rPr>
      </w:pPr>
      <w:r w:rsidRPr="006A10FE">
        <w:rPr>
          <w:color w:val="000000" w:themeColor="text1"/>
        </w:rPr>
        <w:t>Note</w:t>
      </w:r>
      <w:r w:rsidRPr="006A10FE">
        <w:rPr>
          <w:color w:val="000000" w:themeColor="text1"/>
        </w:rPr>
        <w:tab/>
        <w:t>The factor 1.5714 represents the ratio of molecular to elemental mass for nitrous oxide.</w:t>
      </w:r>
    </w:p>
    <w:p w:rsidR="00E56F99" w:rsidRPr="006A10FE" w:rsidRDefault="00310500" w:rsidP="00E56F99">
      <w:pPr>
        <w:pStyle w:val="ActHead4"/>
        <w:rPr>
          <w:color w:val="000000" w:themeColor="text1"/>
        </w:rPr>
      </w:pPr>
      <w:bookmarkStart w:id="143" w:name="_Toc405377074"/>
      <w:bookmarkStart w:id="144" w:name="_Toc413155614"/>
      <w:r>
        <w:rPr>
          <w:color w:val="000000" w:themeColor="text1"/>
        </w:rPr>
        <w:t>Subdivision 8</w:t>
      </w:r>
      <w:r w:rsidR="00E56F99" w:rsidRPr="006A10FE">
        <w:rPr>
          <w:color w:val="000000" w:themeColor="text1"/>
        </w:rPr>
        <w:t>—Fine fuels</w:t>
      </w:r>
      <w:bookmarkEnd w:id="143"/>
      <w:r w:rsidR="008211B9" w:rsidRPr="006A10FE">
        <w:rPr>
          <w:color w:val="000000" w:themeColor="text1"/>
        </w:rPr>
        <w:t xml:space="preserve"> load</w:t>
      </w:r>
      <w:bookmarkEnd w:id="144"/>
    </w:p>
    <w:p w:rsidR="008211B9" w:rsidRPr="006A10FE" w:rsidRDefault="00310500" w:rsidP="008211B9">
      <w:pPr>
        <w:pStyle w:val="ActHead5"/>
        <w:rPr>
          <w:color w:val="000000" w:themeColor="text1"/>
        </w:rPr>
      </w:pPr>
      <w:bookmarkStart w:id="145" w:name="_Toc413155615"/>
      <w:proofErr w:type="gramStart"/>
      <w:r>
        <w:rPr>
          <w:color w:val="000000" w:themeColor="text1"/>
        </w:rPr>
        <w:t>51</w:t>
      </w:r>
      <w:r w:rsidR="008211B9" w:rsidRPr="006A10FE">
        <w:rPr>
          <w:color w:val="000000" w:themeColor="text1"/>
        </w:rPr>
        <w:t xml:space="preserve">  Method</w:t>
      </w:r>
      <w:proofErr w:type="gramEnd"/>
      <w:r w:rsidR="008211B9" w:rsidRPr="006A10FE">
        <w:rPr>
          <w:color w:val="000000" w:themeColor="text1"/>
        </w:rPr>
        <w:t xml:space="preserve"> for calculating fine fuel load</w:t>
      </w:r>
      <w:bookmarkEnd w:id="145"/>
    </w:p>
    <w:p w:rsidR="008211B9" w:rsidRPr="006A10FE" w:rsidRDefault="008211B9" w:rsidP="008211B9">
      <w:pPr>
        <w:pStyle w:val="subsection"/>
        <w:rPr>
          <w:color w:val="000000" w:themeColor="text1"/>
        </w:rPr>
      </w:pPr>
      <w:r w:rsidRPr="006A10FE">
        <w:rPr>
          <w:color w:val="000000" w:themeColor="text1"/>
        </w:rPr>
        <w:tab/>
      </w:r>
      <w:r w:rsidRPr="006A10FE">
        <w:rPr>
          <w:color w:val="000000" w:themeColor="text1"/>
        </w:rPr>
        <w:tab/>
      </w:r>
      <w:r w:rsidR="00B7132E" w:rsidRPr="006A10FE">
        <w:rPr>
          <w:color w:val="000000" w:themeColor="text1"/>
        </w:rPr>
        <w:t>For sections </w:t>
      </w:r>
      <w:r w:rsidR="00724696" w:rsidRPr="00724696">
        <w:rPr>
          <w:color w:val="000000" w:themeColor="text1"/>
        </w:rPr>
        <w:t>47</w:t>
      </w:r>
      <w:r w:rsidR="00B7132E" w:rsidRPr="006A10FE">
        <w:rPr>
          <w:color w:val="000000" w:themeColor="text1"/>
        </w:rPr>
        <w:t xml:space="preserve"> </w:t>
      </w:r>
      <w:r w:rsidR="00635B62" w:rsidRPr="006A10FE">
        <w:rPr>
          <w:color w:val="000000" w:themeColor="text1"/>
        </w:rPr>
        <w:t>(</w:t>
      </w:r>
      <w:r w:rsidR="0008097C" w:rsidRPr="006A10FE">
        <w:rPr>
          <w:color w:val="000000" w:themeColor="text1"/>
        </w:rPr>
        <w:t xml:space="preserve">Equation </w:t>
      </w:r>
      <w:r w:rsidR="00E627CF" w:rsidRPr="006A10FE">
        <w:rPr>
          <w:color w:val="000000" w:themeColor="text1"/>
        </w:rPr>
        <w:t>10</w:t>
      </w:r>
      <w:r w:rsidR="00635B62" w:rsidRPr="006A10FE">
        <w:rPr>
          <w:color w:val="000000" w:themeColor="text1"/>
        </w:rPr>
        <w:t xml:space="preserve">) </w:t>
      </w:r>
      <w:r w:rsidR="00B7132E" w:rsidRPr="006A10FE">
        <w:rPr>
          <w:color w:val="000000" w:themeColor="text1"/>
        </w:rPr>
        <w:t xml:space="preserve">and </w:t>
      </w:r>
      <w:r w:rsidR="00724696" w:rsidRPr="00724696">
        <w:rPr>
          <w:color w:val="000000" w:themeColor="text1"/>
        </w:rPr>
        <w:t>49</w:t>
      </w:r>
      <w:r w:rsidR="00635B62" w:rsidRPr="006A10FE">
        <w:rPr>
          <w:color w:val="000000" w:themeColor="text1"/>
        </w:rPr>
        <w:t xml:space="preserve"> (</w:t>
      </w:r>
      <w:r w:rsidR="0008097C" w:rsidRPr="006A10FE">
        <w:rPr>
          <w:color w:val="000000" w:themeColor="text1"/>
        </w:rPr>
        <w:t xml:space="preserve">Equation </w:t>
      </w:r>
      <w:r w:rsidR="00E627CF" w:rsidRPr="006A10FE">
        <w:rPr>
          <w:color w:val="000000" w:themeColor="text1"/>
        </w:rPr>
        <w:t>12</w:t>
      </w:r>
      <w:r w:rsidR="00635B62" w:rsidRPr="006A10FE">
        <w:rPr>
          <w:color w:val="000000" w:themeColor="text1"/>
        </w:rPr>
        <w:t>)</w:t>
      </w:r>
      <w:r w:rsidR="00B7132E" w:rsidRPr="006A10FE">
        <w:rPr>
          <w:color w:val="000000" w:themeColor="text1"/>
        </w:rPr>
        <w:t>, t</w:t>
      </w:r>
      <w:r w:rsidRPr="006A10FE">
        <w:rPr>
          <w:color w:val="000000" w:themeColor="text1"/>
        </w:rPr>
        <w:t xml:space="preserve">o calculate fine fuel load </w:t>
      </w:r>
      <m:oMath>
        <m:sSub>
          <m:sSubPr>
            <m:ctrlPr>
              <w:rPr>
                <w:rFonts w:ascii="Cambria Math" w:eastAsiaTheme="minorHAnsi" w:hAnsi="Cambria Math" w:cstheme="minorBidi"/>
                <w:i/>
                <w:color w:val="000000" w:themeColor="text1"/>
                <w:szCs w:val="22"/>
              </w:rPr>
            </m:ctrlPr>
          </m:sSubPr>
          <m:e>
            <m:r>
              <w:rPr>
                <w:rFonts w:ascii="Cambria Math" w:eastAsiaTheme="minorHAnsi" w:hAnsi="Cambria Math" w:cstheme="minorBidi"/>
                <w:color w:val="000000" w:themeColor="text1"/>
                <w:szCs w:val="22"/>
              </w:rPr>
              <m:t>W</m:t>
            </m:r>
          </m:e>
          <m:sub>
            <m:r>
              <w:rPr>
                <w:rFonts w:ascii="Cambria Math" w:hAnsi="Cambria Math"/>
                <w:color w:val="000000" w:themeColor="text1"/>
              </w:rPr>
              <m:t>Fi,y,s,v</m:t>
            </m:r>
          </m:sub>
        </m:sSub>
      </m:oMath>
      <w:r w:rsidR="00635B62" w:rsidRPr="006A10FE">
        <w:rPr>
          <w:color w:val="000000" w:themeColor="text1"/>
          <w:szCs w:val="22"/>
        </w:rPr>
        <w:t xml:space="preserve"> for calendar year </w:t>
      </w:r>
      <m:oMath>
        <m:r>
          <w:rPr>
            <w:rFonts w:ascii="Cambria Math" w:hAnsi="Cambria Math"/>
            <w:color w:val="000000" w:themeColor="text1"/>
          </w:rPr>
          <m:t>y</m:t>
        </m:r>
      </m:oMath>
      <w:r w:rsidR="00635B62" w:rsidRPr="006A10FE">
        <w:rPr>
          <w:color w:val="000000" w:themeColor="text1"/>
          <w:szCs w:val="22"/>
        </w:rPr>
        <w:t xml:space="preserve"> of the baseline period or the crediting period, for fire seas</w:t>
      </w:r>
      <w:r w:rsidR="007A5485" w:rsidRPr="006A10FE">
        <w:rPr>
          <w:color w:val="000000" w:themeColor="text1"/>
          <w:szCs w:val="22"/>
        </w:rPr>
        <w:t>on</w:t>
      </w:r>
      <w:r w:rsidR="00635B62" w:rsidRPr="006A10FE">
        <w:rPr>
          <w:color w:val="000000" w:themeColor="text1"/>
          <w:szCs w:val="22"/>
        </w:rPr>
        <w:t xml:space="preserve"> </w:t>
      </w:r>
      <m:oMath>
        <m:r>
          <w:rPr>
            <w:rFonts w:ascii="Cambria Math" w:hAnsi="Cambria Math"/>
            <w:color w:val="000000" w:themeColor="text1"/>
          </w:rPr>
          <m:t>s</m:t>
        </m:r>
      </m:oMath>
      <w:r w:rsidR="007A5485" w:rsidRPr="006A10FE">
        <w:rPr>
          <w:color w:val="000000" w:themeColor="text1"/>
          <w:szCs w:val="22"/>
        </w:rPr>
        <w:t xml:space="preserve"> </w:t>
      </w:r>
      <w:r w:rsidR="00635B62" w:rsidRPr="006A10FE">
        <w:rPr>
          <w:color w:val="000000" w:themeColor="text1"/>
          <w:szCs w:val="22"/>
        </w:rPr>
        <w:t xml:space="preserve">and vegetation fuel type </w:t>
      </w:r>
      <m:oMath>
        <m:r>
          <w:rPr>
            <w:rFonts w:ascii="Cambria Math" w:hAnsi="Cambria Math"/>
            <w:color w:val="000000" w:themeColor="text1"/>
          </w:rPr>
          <m:t>v</m:t>
        </m:r>
      </m:oMath>
      <w:r w:rsidRPr="006A10FE">
        <w:rPr>
          <w:color w:val="000000" w:themeColor="text1"/>
        </w:rPr>
        <w:t>, the project proponent must:</w:t>
      </w:r>
    </w:p>
    <w:p w:rsidR="008211B9" w:rsidRPr="006A10FE" w:rsidRDefault="008211B9" w:rsidP="008211B9">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r w:rsidR="00E724BA" w:rsidRPr="006A10FE">
        <w:rPr>
          <w:color w:val="000000" w:themeColor="text1"/>
        </w:rPr>
        <w:t xml:space="preserve">produce </w:t>
      </w:r>
      <w:r w:rsidR="004633DE" w:rsidRPr="006A10FE">
        <w:rPr>
          <w:color w:val="000000" w:themeColor="text1"/>
        </w:rPr>
        <w:t xml:space="preserve">a </w:t>
      </w:r>
      <w:r w:rsidR="00E724BA" w:rsidRPr="006A10FE">
        <w:rPr>
          <w:color w:val="000000" w:themeColor="text1"/>
        </w:rPr>
        <w:t xml:space="preserve">Years Since Last Burnt (YSLB) map </w:t>
      </w:r>
      <w:r w:rsidR="009B118D" w:rsidRPr="006A10FE">
        <w:rPr>
          <w:color w:val="000000" w:themeColor="text1"/>
        </w:rPr>
        <w:t xml:space="preserve">for calendar year </w:t>
      </w:r>
      <m:oMath>
        <m:r>
          <w:rPr>
            <w:rFonts w:ascii="Cambria Math" w:hAnsi="Cambria Math"/>
            <w:color w:val="000000" w:themeColor="text1"/>
          </w:rPr>
          <m:t>y</m:t>
        </m:r>
      </m:oMath>
      <w:r w:rsidR="009B118D" w:rsidRPr="006A10FE">
        <w:rPr>
          <w:color w:val="000000" w:themeColor="text1"/>
        </w:rPr>
        <w:t xml:space="preserve"> </w:t>
      </w:r>
      <w:r w:rsidR="00E724BA" w:rsidRPr="006A10FE">
        <w:rPr>
          <w:color w:val="000000" w:themeColor="text1"/>
        </w:rPr>
        <w:t>in accordance with section </w:t>
      </w:r>
      <w:r w:rsidR="00724696" w:rsidRPr="00724696">
        <w:rPr>
          <w:color w:val="000000" w:themeColor="text1"/>
        </w:rPr>
        <w:t>52</w:t>
      </w:r>
      <w:r w:rsidR="00C15625" w:rsidRPr="006A10FE">
        <w:rPr>
          <w:color w:val="000000" w:themeColor="text1"/>
        </w:rPr>
        <w:t xml:space="preserve">, or source such </w:t>
      </w:r>
      <w:r w:rsidR="009A4D9E" w:rsidRPr="006A10FE">
        <w:rPr>
          <w:color w:val="000000" w:themeColor="text1"/>
        </w:rPr>
        <w:t xml:space="preserve">a map </w:t>
      </w:r>
      <w:r w:rsidR="00C15625" w:rsidRPr="006A10FE">
        <w:rPr>
          <w:color w:val="000000" w:themeColor="text1"/>
        </w:rPr>
        <w:t>from the NAFI</w:t>
      </w:r>
      <w:r w:rsidR="00E724BA" w:rsidRPr="006A10FE">
        <w:rPr>
          <w:color w:val="000000" w:themeColor="text1"/>
        </w:rPr>
        <w:t>; and</w:t>
      </w:r>
    </w:p>
    <w:p w:rsidR="00E724BA" w:rsidRPr="006A10FE" w:rsidRDefault="008211B9" w:rsidP="00E724BA">
      <w:pPr>
        <w:pStyle w:val="paragraph"/>
        <w:rPr>
          <w:color w:val="000000" w:themeColor="text1"/>
        </w:rPr>
      </w:pPr>
      <w:r w:rsidRPr="006A10FE">
        <w:rPr>
          <w:color w:val="000000" w:themeColor="text1"/>
        </w:rPr>
        <w:lastRenderedPageBreak/>
        <w:tab/>
      </w:r>
      <w:r w:rsidR="00310500">
        <w:rPr>
          <w:color w:val="000000" w:themeColor="text1"/>
        </w:rPr>
        <w:t>(b)</w:t>
      </w:r>
      <w:r w:rsidRPr="006A10FE">
        <w:rPr>
          <w:color w:val="000000" w:themeColor="text1"/>
        </w:rPr>
        <w:tab/>
      </w:r>
      <w:r w:rsidR="00840ED7" w:rsidRPr="006A10FE">
        <w:rPr>
          <w:color w:val="000000" w:themeColor="text1"/>
        </w:rPr>
        <w:t xml:space="preserve">use </w:t>
      </w:r>
      <w:r w:rsidR="00CE3BB5" w:rsidRPr="006A10FE">
        <w:rPr>
          <w:color w:val="000000" w:themeColor="text1"/>
        </w:rPr>
        <w:t xml:space="preserve">that map </w:t>
      </w:r>
      <w:r w:rsidR="00840ED7" w:rsidRPr="006A10FE">
        <w:rPr>
          <w:color w:val="000000" w:themeColor="text1"/>
        </w:rPr>
        <w:t xml:space="preserve">to determine, </w:t>
      </w:r>
      <w:r w:rsidR="00E724BA" w:rsidRPr="006A10FE">
        <w:rPr>
          <w:color w:val="000000" w:themeColor="text1"/>
        </w:rPr>
        <w:t xml:space="preserve">for </w:t>
      </w:r>
      <w:r w:rsidR="00CE3BB5" w:rsidRPr="006A10FE">
        <w:rPr>
          <w:color w:val="000000" w:themeColor="text1"/>
        </w:rPr>
        <w:t xml:space="preserve">years-since-last-burnt values </w:t>
      </w:r>
      <m:oMath>
        <m:r>
          <w:rPr>
            <w:rFonts w:ascii="Cambria Math" w:hAnsi="Cambria Math"/>
            <w:color w:val="000000" w:themeColor="text1"/>
          </w:rPr>
          <m:t>YSLB=1</m:t>
        </m:r>
        <m:r>
          <m:rPr>
            <m:nor/>
          </m:rPr>
          <w:rPr>
            <w:rFonts w:ascii="Cambria Math" w:hAnsi="Cambria Math"/>
            <w:color w:val="000000" w:themeColor="text1"/>
          </w:rPr>
          <m:t xml:space="preserve"> to </m:t>
        </m:r>
        <m:r>
          <w:rPr>
            <w:rFonts w:ascii="Cambria Math" w:hAnsi="Cambria Math"/>
            <w:color w:val="000000" w:themeColor="text1"/>
          </w:rPr>
          <m:t>6</m:t>
        </m:r>
      </m:oMath>
      <w:r w:rsidR="00E724BA" w:rsidRPr="006A10FE">
        <w:rPr>
          <w:color w:val="000000" w:themeColor="text1"/>
        </w:rPr>
        <w:t xml:space="preserve">, </w:t>
      </w:r>
      <w:r w:rsidR="009B118D" w:rsidRPr="006A10FE">
        <w:rPr>
          <w:color w:val="000000" w:themeColor="text1"/>
          <w:szCs w:val="22"/>
        </w:rPr>
        <w:t xml:space="preserve">for calendar year </w:t>
      </w:r>
      <m:oMath>
        <m:r>
          <w:rPr>
            <w:rFonts w:ascii="Cambria Math" w:hAnsi="Cambria Math"/>
            <w:color w:val="000000" w:themeColor="text1"/>
          </w:rPr>
          <m:t>y</m:t>
        </m:r>
      </m:oMath>
      <w:r w:rsidR="009B118D" w:rsidRPr="006A10FE">
        <w:rPr>
          <w:color w:val="000000" w:themeColor="text1"/>
          <w:szCs w:val="22"/>
        </w:rPr>
        <w:t xml:space="preserve">, and for each vegetation fuel type </w:t>
      </w:r>
      <m:oMath>
        <m:r>
          <w:rPr>
            <w:rFonts w:ascii="Cambria Math" w:hAnsi="Cambria Math"/>
            <w:color w:val="000000" w:themeColor="text1"/>
          </w:rPr>
          <m:t>v</m:t>
        </m:r>
      </m:oMath>
      <w:r w:rsidR="009B118D" w:rsidRPr="006A10FE">
        <w:rPr>
          <w:color w:val="000000" w:themeColor="text1"/>
        </w:rPr>
        <w:t xml:space="preserve">, </w:t>
      </w:r>
      <w:r w:rsidR="00E724BA" w:rsidRPr="006A10FE">
        <w:rPr>
          <w:color w:val="000000" w:themeColor="text1"/>
        </w:rPr>
        <w:t>the area burn</w:t>
      </w:r>
      <w:r w:rsidR="00B7132E" w:rsidRPr="006A10FE">
        <w:rPr>
          <w:color w:val="000000" w:themeColor="text1"/>
        </w:rPr>
        <w:t>t</w:t>
      </w:r>
      <w:r w:rsidR="00840ED7" w:rsidRPr="006A10FE">
        <w:rPr>
          <w:color w:val="000000" w:themeColor="text1"/>
        </w:rPr>
        <w:t xml:space="preserve">, </w:t>
      </w:r>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S</m:t>
            </m:r>
          </m:e>
          <m:sub>
            <m:r>
              <w:rPr>
                <w:rFonts w:ascii="Cambria Math" w:hAnsi="Cambria Math"/>
                <w:color w:val="000000" w:themeColor="text1"/>
              </w:rPr>
              <m:t>YSLB,y,v</m:t>
            </m:r>
          </m:sub>
        </m:sSub>
      </m:oMath>
      <w:r w:rsidR="00840ED7" w:rsidRPr="006A10FE">
        <w:rPr>
          <w:color w:val="000000" w:themeColor="text1"/>
          <w:szCs w:val="22"/>
        </w:rPr>
        <w:t>,</w:t>
      </w:r>
      <w:r w:rsidR="00840ED7" w:rsidRPr="006A10FE">
        <w:rPr>
          <w:color w:val="000000" w:themeColor="text1"/>
        </w:rPr>
        <w:t xml:space="preserve"> in accordance with section </w:t>
      </w:r>
      <w:r w:rsidR="00724696" w:rsidRPr="00724696">
        <w:rPr>
          <w:color w:val="000000" w:themeColor="text1"/>
        </w:rPr>
        <w:t>53</w:t>
      </w:r>
      <w:r w:rsidR="00840ED7" w:rsidRPr="006A10FE">
        <w:rPr>
          <w:color w:val="000000" w:themeColor="text1"/>
        </w:rPr>
        <w:t>; and</w:t>
      </w:r>
    </w:p>
    <w:p w:rsidR="008211B9" w:rsidRPr="006A10FE" w:rsidRDefault="008211B9" w:rsidP="008211B9">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00C73CA1" w:rsidRPr="006A10FE">
        <w:rPr>
          <w:color w:val="000000" w:themeColor="text1"/>
        </w:rPr>
        <w:t>use</w:t>
      </w:r>
      <w:proofErr w:type="gramEnd"/>
      <w:r w:rsidR="00C73CA1" w:rsidRPr="006A10FE">
        <w:rPr>
          <w:color w:val="000000" w:themeColor="text1"/>
        </w:rPr>
        <w:t xml:space="preserve"> those areas burnt to </w:t>
      </w:r>
      <w:r w:rsidR="00840ED7" w:rsidRPr="006A10FE">
        <w:rPr>
          <w:color w:val="000000" w:themeColor="text1"/>
        </w:rPr>
        <w:t>calculat</w:t>
      </w:r>
      <w:r w:rsidR="00C73CA1" w:rsidRPr="006A10FE">
        <w:rPr>
          <w:color w:val="000000" w:themeColor="text1"/>
        </w:rPr>
        <w:t>e</w:t>
      </w:r>
      <w:r w:rsidR="00840ED7" w:rsidRPr="006A10FE">
        <w:rPr>
          <w:color w:val="000000" w:themeColor="text1"/>
        </w:rPr>
        <w:t xml:space="preserve"> the fine fuel load</w:t>
      </w:r>
      <w:r w:rsidR="00947D71" w:rsidRPr="006A10FE">
        <w:rPr>
          <w:color w:val="000000" w:themeColor="text1"/>
        </w:rPr>
        <w:t>,</w:t>
      </w:r>
      <w:r w:rsidR="00840ED7" w:rsidRPr="006A10FE">
        <w:rPr>
          <w:color w:val="000000" w:themeColor="text1"/>
        </w:rPr>
        <w:t xml:space="preserve"> </w:t>
      </w:r>
      <m:oMath>
        <m:sSub>
          <m:sSubPr>
            <m:ctrlPr>
              <w:rPr>
                <w:rFonts w:ascii="Cambria Math" w:eastAsiaTheme="minorHAnsi" w:hAnsi="Cambria Math" w:cstheme="minorBidi"/>
                <w:i/>
                <w:color w:val="000000" w:themeColor="text1"/>
                <w:szCs w:val="22"/>
              </w:rPr>
            </m:ctrlPr>
          </m:sSubPr>
          <m:e>
            <m:r>
              <w:rPr>
                <w:rFonts w:ascii="Cambria Math" w:eastAsiaTheme="minorHAnsi" w:hAnsi="Cambria Math" w:cstheme="minorBidi"/>
                <w:color w:val="000000" w:themeColor="text1"/>
                <w:szCs w:val="22"/>
              </w:rPr>
              <m:t>W</m:t>
            </m:r>
          </m:e>
          <m:sub>
            <m:r>
              <w:rPr>
                <w:rFonts w:ascii="Cambria Math" w:hAnsi="Cambria Math"/>
                <w:color w:val="000000" w:themeColor="text1"/>
              </w:rPr>
              <m:t>Fi,y,s,v</m:t>
            </m:r>
          </m:sub>
        </m:sSub>
      </m:oMath>
      <w:r w:rsidR="00947D71" w:rsidRPr="006A10FE">
        <w:rPr>
          <w:color w:val="000000" w:themeColor="text1"/>
          <w:szCs w:val="22"/>
        </w:rPr>
        <w:t>,</w:t>
      </w:r>
      <w:r w:rsidR="00840ED7" w:rsidRPr="006A10FE">
        <w:rPr>
          <w:color w:val="000000" w:themeColor="text1"/>
          <w:szCs w:val="22"/>
        </w:rPr>
        <w:t xml:space="preserve"> </w:t>
      </w:r>
      <w:r w:rsidR="009B118D" w:rsidRPr="006A10FE">
        <w:rPr>
          <w:color w:val="000000" w:themeColor="text1"/>
          <w:szCs w:val="22"/>
        </w:rPr>
        <w:t xml:space="preserve">for </w:t>
      </w:r>
      <w:r w:rsidR="00840ED7" w:rsidRPr="006A10FE">
        <w:rPr>
          <w:color w:val="000000" w:themeColor="text1"/>
        </w:rPr>
        <w:t xml:space="preserve">calendar year </w:t>
      </w:r>
      <m:oMath>
        <m:r>
          <w:rPr>
            <w:rFonts w:ascii="Cambria Math" w:hAnsi="Cambria Math"/>
            <w:color w:val="000000" w:themeColor="text1"/>
          </w:rPr>
          <m:t>y</m:t>
        </m:r>
      </m:oMath>
      <w:r w:rsidR="00C73CA1" w:rsidRPr="006A10FE">
        <w:rPr>
          <w:color w:val="000000" w:themeColor="text1"/>
        </w:rPr>
        <w:t xml:space="preserve">, </w:t>
      </w:r>
      <w:r w:rsidR="009B118D" w:rsidRPr="006A10FE">
        <w:rPr>
          <w:color w:val="000000" w:themeColor="text1"/>
        </w:rPr>
        <w:t xml:space="preserve">for fire season </w:t>
      </w:r>
      <m:oMath>
        <m:r>
          <w:rPr>
            <w:rFonts w:ascii="Cambria Math" w:hAnsi="Cambria Math"/>
            <w:color w:val="000000" w:themeColor="text1"/>
          </w:rPr>
          <m:t>s</m:t>
        </m:r>
      </m:oMath>
      <w:r w:rsidR="009B118D" w:rsidRPr="006A10FE">
        <w:rPr>
          <w:color w:val="000000" w:themeColor="text1"/>
        </w:rPr>
        <w:t xml:space="preserve"> and for vegetation fuel type </w:t>
      </w:r>
      <m:oMath>
        <m:r>
          <w:rPr>
            <w:rFonts w:ascii="Cambria Math" w:hAnsi="Cambria Math"/>
            <w:color w:val="000000" w:themeColor="text1"/>
          </w:rPr>
          <m:t>v</m:t>
        </m:r>
      </m:oMath>
      <w:r w:rsidR="009B118D" w:rsidRPr="006A10FE">
        <w:rPr>
          <w:color w:val="000000" w:themeColor="text1"/>
        </w:rPr>
        <w:t xml:space="preserve">, in </w:t>
      </w:r>
      <w:r w:rsidR="00C73CA1" w:rsidRPr="006A10FE">
        <w:rPr>
          <w:color w:val="000000" w:themeColor="text1"/>
        </w:rPr>
        <w:t>accordance with section </w:t>
      </w:r>
      <w:r w:rsidR="00724696" w:rsidRPr="00724696">
        <w:rPr>
          <w:color w:val="000000" w:themeColor="text1"/>
        </w:rPr>
        <w:t>54</w:t>
      </w:r>
      <w:r w:rsidRPr="006A10FE">
        <w:rPr>
          <w:color w:val="000000" w:themeColor="text1"/>
        </w:rPr>
        <w:t>.</w:t>
      </w:r>
    </w:p>
    <w:p w:rsidR="00E724BA" w:rsidRPr="006A10FE" w:rsidRDefault="00310500" w:rsidP="00E724BA">
      <w:pPr>
        <w:pStyle w:val="ActHead5"/>
        <w:rPr>
          <w:color w:val="000000" w:themeColor="text1"/>
        </w:rPr>
      </w:pPr>
      <w:bookmarkStart w:id="146" w:name="_Toc405377077"/>
      <w:bookmarkStart w:id="147" w:name="_Toc413155616"/>
      <w:proofErr w:type="gramStart"/>
      <w:r>
        <w:rPr>
          <w:color w:val="000000" w:themeColor="text1"/>
        </w:rPr>
        <w:t>52</w:t>
      </w:r>
      <w:r w:rsidR="00E724BA" w:rsidRPr="006A10FE">
        <w:rPr>
          <w:color w:val="000000" w:themeColor="text1"/>
        </w:rPr>
        <w:t xml:space="preserve">  </w:t>
      </w:r>
      <w:r w:rsidR="001051E9" w:rsidRPr="006A10FE">
        <w:rPr>
          <w:color w:val="000000" w:themeColor="text1"/>
        </w:rPr>
        <w:t>Producing</w:t>
      </w:r>
      <w:proofErr w:type="gramEnd"/>
      <w:r w:rsidR="001051E9" w:rsidRPr="006A10FE">
        <w:rPr>
          <w:color w:val="000000" w:themeColor="text1"/>
        </w:rPr>
        <w:t xml:space="preserve"> </w:t>
      </w:r>
      <w:r w:rsidR="00840ED7" w:rsidRPr="006A10FE">
        <w:rPr>
          <w:color w:val="000000" w:themeColor="text1"/>
        </w:rPr>
        <w:t>years since last burnt (</w:t>
      </w:r>
      <w:r w:rsidR="00E724BA" w:rsidRPr="006A10FE">
        <w:rPr>
          <w:color w:val="000000" w:themeColor="text1"/>
        </w:rPr>
        <w:t>YSLB</w:t>
      </w:r>
      <w:bookmarkEnd w:id="146"/>
      <w:r w:rsidR="00840ED7" w:rsidRPr="006A10FE">
        <w:rPr>
          <w:color w:val="000000" w:themeColor="text1"/>
        </w:rPr>
        <w:t>)</w:t>
      </w:r>
      <w:r w:rsidR="001051E9" w:rsidRPr="006A10FE">
        <w:rPr>
          <w:color w:val="000000" w:themeColor="text1"/>
        </w:rPr>
        <w:t xml:space="preserve"> maps</w:t>
      </w:r>
      <w:bookmarkEnd w:id="147"/>
    </w:p>
    <w:p w:rsidR="00011630" w:rsidRPr="006A10FE" w:rsidRDefault="00F65BC2" w:rsidP="00F65BC2">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t xml:space="preserve">For paragraph </w:t>
      </w:r>
      <w:r w:rsidR="00724696" w:rsidRPr="00724696">
        <w:rPr>
          <w:color w:val="000000" w:themeColor="text1"/>
        </w:rPr>
        <w:t>51(a)</w:t>
      </w:r>
      <w:r w:rsidRPr="006A10FE">
        <w:rPr>
          <w:color w:val="000000" w:themeColor="text1"/>
        </w:rPr>
        <w:t xml:space="preserve">, </w:t>
      </w:r>
      <w:proofErr w:type="gramStart"/>
      <w:r w:rsidR="00011630" w:rsidRPr="006A10FE">
        <w:rPr>
          <w:color w:val="000000" w:themeColor="text1"/>
        </w:rPr>
        <w:t>a</w:t>
      </w:r>
      <w:proofErr w:type="gramEnd"/>
      <w:r w:rsidRPr="006A10FE">
        <w:rPr>
          <w:color w:val="000000" w:themeColor="text1"/>
        </w:rPr>
        <w:t xml:space="preserve"> YSLB map</w:t>
      </w:r>
      <w:r w:rsidR="00D551CC" w:rsidRPr="006A10FE">
        <w:rPr>
          <w:color w:val="000000" w:themeColor="text1"/>
        </w:rPr>
        <w:t xml:space="preserve"> for calendar year </w:t>
      </w:r>
      <m:oMath>
        <m:r>
          <w:rPr>
            <w:rFonts w:ascii="Cambria Math" w:hAnsi="Cambria Math"/>
            <w:color w:val="000000" w:themeColor="text1"/>
          </w:rPr>
          <m:t>y</m:t>
        </m:r>
      </m:oMath>
      <w:r w:rsidRPr="006A10FE">
        <w:rPr>
          <w:color w:val="000000" w:themeColor="text1"/>
        </w:rPr>
        <w:t xml:space="preserve"> </w:t>
      </w:r>
      <w:r w:rsidR="00011630" w:rsidRPr="006A10FE">
        <w:rPr>
          <w:color w:val="000000" w:themeColor="text1"/>
        </w:rPr>
        <w:t>must:</w:t>
      </w:r>
    </w:p>
    <w:p w:rsidR="00011630" w:rsidRPr="006A10FE" w:rsidRDefault="00011630" w:rsidP="00011630">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cover</w:t>
      </w:r>
      <w:proofErr w:type="gramEnd"/>
      <w:r w:rsidRPr="006A10FE">
        <w:rPr>
          <w:color w:val="000000" w:themeColor="text1"/>
        </w:rPr>
        <w:t xml:space="preserve"> the project area; and</w:t>
      </w:r>
    </w:p>
    <w:p w:rsidR="00011630" w:rsidRPr="006A10FE" w:rsidRDefault="00011630" w:rsidP="00011630">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be</w:t>
      </w:r>
      <w:proofErr w:type="gramEnd"/>
      <w:r w:rsidRPr="006A10FE">
        <w:rPr>
          <w:color w:val="000000" w:themeColor="text1"/>
        </w:rPr>
        <w:t xml:space="preserve"> a geospatial map in raster format; and</w:t>
      </w:r>
    </w:p>
    <w:p w:rsidR="00011630" w:rsidRPr="006A10FE" w:rsidRDefault="00011630" w:rsidP="00011630">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Pr="006A10FE">
        <w:rPr>
          <w:color w:val="000000" w:themeColor="text1"/>
        </w:rPr>
        <w:t>have</w:t>
      </w:r>
      <w:proofErr w:type="gramEnd"/>
      <w:r w:rsidRPr="006A10FE">
        <w:rPr>
          <w:color w:val="000000" w:themeColor="text1"/>
        </w:rPr>
        <w:t xml:space="preserve"> the finest possible resolution allowed by the maps from which it was produced</w:t>
      </w:r>
      <w:r w:rsidR="00C35E8B" w:rsidRPr="006A10FE">
        <w:rPr>
          <w:color w:val="000000" w:themeColor="text1"/>
        </w:rPr>
        <w:t>; and</w:t>
      </w:r>
    </w:p>
    <w:p w:rsidR="00011630" w:rsidRPr="006A10FE" w:rsidRDefault="00EE1472" w:rsidP="00EE1472">
      <w:pPr>
        <w:pStyle w:val="paragraph"/>
        <w:rPr>
          <w:color w:val="000000" w:themeColor="text1"/>
        </w:rPr>
      </w:pPr>
      <w:r w:rsidRPr="006A10FE">
        <w:rPr>
          <w:color w:val="000000" w:themeColor="text1"/>
        </w:rPr>
        <w:tab/>
      </w:r>
      <w:r w:rsidR="00310500">
        <w:rPr>
          <w:color w:val="000000" w:themeColor="text1"/>
        </w:rPr>
        <w:t>(d)</w:t>
      </w:r>
      <w:r w:rsidRPr="006A10FE">
        <w:rPr>
          <w:color w:val="000000" w:themeColor="text1"/>
        </w:rPr>
        <w:tab/>
      </w:r>
      <w:proofErr w:type="gramStart"/>
      <w:r w:rsidR="00011630" w:rsidRPr="006A10FE">
        <w:rPr>
          <w:color w:val="000000" w:themeColor="text1"/>
        </w:rPr>
        <w:t>be</w:t>
      </w:r>
      <w:proofErr w:type="gramEnd"/>
      <w:r w:rsidR="00011630" w:rsidRPr="006A10FE">
        <w:rPr>
          <w:color w:val="000000" w:themeColor="text1"/>
        </w:rPr>
        <w:t xml:space="preserve"> produced:</w:t>
      </w:r>
    </w:p>
    <w:p w:rsidR="00F65BC2" w:rsidRPr="006A10FE" w:rsidRDefault="00011630" w:rsidP="00011630">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00EE1472" w:rsidRPr="006A10FE">
        <w:rPr>
          <w:color w:val="000000" w:themeColor="text1"/>
        </w:rPr>
        <w:t>using</w:t>
      </w:r>
      <w:proofErr w:type="gramEnd"/>
      <w:r w:rsidR="00EE1472" w:rsidRPr="006A10FE">
        <w:rPr>
          <w:color w:val="000000" w:themeColor="text1"/>
        </w:rPr>
        <w:t xml:space="preserve"> </w:t>
      </w:r>
      <w:r w:rsidR="00F65BC2" w:rsidRPr="006A10FE">
        <w:rPr>
          <w:color w:val="000000" w:themeColor="text1"/>
        </w:rPr>
        <w:t>GIS software</w:t>
      </w:r>
      <w:r w:rsidR="00EE1472" w:rsidRPr="006A10FE">
        <w:rPr>
          <w:color w:val="000000" w:themeColor="text1"/>
        </w:rPr>
        <w:t>; and</w:t>
      </w:r>
    </w:p>
    <w:p w:rsidR="00EE1472" w:rsidRPr="006A10FE" w:rsidRDefault="00011630" w:rsidP="00011630">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00EE1472" w:rsidRPr="006A10FE">
        <w:rPr>
          <w:color w:val="000000" w:themeColor="text1"/>
        </w:rPr>
        <w:t>in</w:t>
      </w:r>
      <w:proofErr w:type="gramEnd"/>
      <w:r w:rsidR="00EE1472" w:rsidRPr="006A10FE">
        <w:rPr>
          <w:color w:val="000000" w:themeColor="text1"/>
        </w:rPr>
        <w:t xml:space="preserve"> accordance with this section.</w:t>
      </w:r>
    </w:p>
    <w:p w:rsidR="00E53F7F" w:rsidRPr="006A10FE" w:rsidRDefault="00F65BC2" w:rsidP="00D16288">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r>
      <w:r w:rsidR="00675288" w:rsidRPr="006A10FE">
        <w:rPr>
          <w:color w:val="000000" w:themeColor="text1"/>
        </w:rPr>
        <w:t>First, generate yearly fire maps, f</w:t>
      </w:r>
      <w:r w:rsidR="00375794" w:rsidRPr="006A10FE">
        <w:rPr>
          <w:color w:val="000000" w:themeColor="text1"/>
        </w:rPr>
        <w:t xml:space="preserve">or </w:t>
      </w:r>
      <w:r w:rsidR="00D16288" w:rsidRPr="006A10FE">
        <w:rPr>
          <w:color w:val="000000" w:themeColor="text1"/>
        </w:rPr>
        <w:t xml:space="preserve">calendar </w:t>
      </w:r>
      <w:proofErr w:type="gramStart"/>
      <w:r w:rsidR="00D16288" w:rsidRPr="006A10FE">
        <w:rPr>
          <w:color w:val="000000" w:themeColor="text1"/>
        </w:rPr>
        <w:t xml:space="preserve">year </w:t>
      </w:r>
      <m:oMath>
        <w:proofErr w:type="gramEnd"/>
        <m:r>
          <w:rPr>
            <w:rFonts w:ascii="Cambria Math" w:hAnsi="Cambria Math"/>
            <w:color w:val="000000" w:themeColor="text1"/>
          </w:rPr>
          <m:t>y</m:t>
        </m:r>
      </m:oMath>
      <w:r w:rsidR="00D16288" w:rsidRPr="006A10FE">
        <w:rPr>
          <w:color w:val="000000" w:themeColor="text1"/>
        </w:rPr>
        <w:t xml:space="preserve">, and for </w:t>
      </w:r>
      <w:r w:rsidR="00375794" w:rsidRPr="006A10FE">
        <w:rPr>
          <w:color w:val="000000" w:themeColor="text1"/>
        </w:rPr>
        <w:t xml:space="preserve">each of the 5 </w:t>
      </w:r>
      <w:r w:rsidR="00252030" w:rsidRPr="006A10FE">
        <w:rPr>
          <w:color w:val="000000" w:themeColor="text1"/>
        </w:rPr>
        <w:t xml:space="preserve">preceding </w:t>
      </w:r>
      <w:r w:rsidR="00375794" w:rsidRPr="006A10FE">
        <w:rPr>
          <w:color w:val="000000" w:themeColor="text1"/>
        </w:rPr>
        <w:t xml:space="preserve">calendar years, </w:t>
      </w:r>
      <w:r w:rsidR="00EE1472" w:rsidRPr="006A10FE">
        <w:rPr>
          <w:color w:val="000000" w:themeColor="text1"/>
        </w:rPr>
        <w:t>by</w:t>
      </w:r>
      <w:r w:rsidR="00E53F7F" w:rsidRPr="006A10FE">
        <w:rPr>
          <w:color w:val="000000" w:themeColor="text1"/>
        </w:rPr>
        <w:t xml:space="preserve"> </w:t>
      </w:r>
      <w:r w:rsidR="00375794" w:rsidRPr="006A10FE">
        <w:rPr>
          <w:color w:val="000000" w:themeColor="text1"/>
        </w:rPr>
        <w:t>aggregat</w:t>
      </w:r>
      <w:r w:rsidR="00E53F7F" w:rsidRPr="006A10FE">
        <w:rPr>
          <w:color w:val="000000" w:themeColor="text1"/>
        </w:rPr>
        <w:t>ing:</w:t>
      </w:r>
    </w:p>
    <w:p w:rsidR="00E53F7F" w:rsidRPr="006A10FE" w:rsidRDefault="00D16288" w:rsidP="00D16288">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00E53F7F" w:rsidRPr="006A10FE">
        <w:rPr>
          <w:color w:val="000000" w:themeColor="text1"/>
        </w:rPr>
        <w:t>monthly</w:t>
      </w:r>
      <w:proofErr w:type="gramEnd"/>
      <w:r w:rsidR="00E53F7F" w:rsidRPr="006A10FE">
        <w:rPr>
          <w:color w:val="000000" w:themeColor="text1"/>
        </w:rPr>
        <w:t xml:space="preserve"> fire maps that are sourced from the NAFI for </w:t>
      </w:r>
      <w:r w:rsidR="00EE1472" w:rsidRPr="006A10FE">
        <w:rPr>
          <w:color w:val="000000" w:themeColor="text1"/>
        </w:rPr>
        <w:t xml:space="preserve">that </w:t>
      </w:r>
      <w:r w:rsidR="00E53F7F" w:rsidRPr="006A10FE">
        <w:rPr>
          <w:color w:val="000000" w:themeColor="text1"/>
        </w:rPr>
        <w:t>year</w:t>
      </w:r>
      <w:r w:rsidR="00EE1472" w:rsidRPr="006A10FE">
        <w:rPr>
          <w:color w:val="000000" w:themeColor="text1"/>
        </w:rPr>
        <w:t>;</w:t>
      </w:r>
      <w:r w:rsidR="00E53F7F" w:rsidRPr="006A10FE">
        <w:rPr>
          <w:color w:val="000000" w:themeColor="text1"/>
        </w:rPr>
        <w:t xml:space="preserve"> or</w:t>
      </w:r>
    </w:p>
    <w:p w:rsidR="00680929" w:rsidRPr="006A10FE" w:rsidRDefault="00D16288" w:rsidP="00D16288">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00E53F7F" w:rsidRPr="006A10FE">
        <w:rPr>
          <w:color w:val="000000" w:themeColor="text1"/>
        </w:rPr>
        <w:t>seasonal</w:t>
      </w:r>
      <w:proofErr w:type="gramEnd"/>
      <w:r w:rsidR="00E53F7F" w:rsidRPr="006A10FE">
        <w:rPr>
          <w:color w:val="000000" w:themeColor="text1"/>
        </w:rPr>
        <w:t xml:space="preserve"> fire maps that</w:t>
      </w:r>
      <w:r w:rsidR="00680929" w:rsidRPr="006A10FE">
        <w:rPr>
          <w:color w:val="000000" w:themeColor="text1"/>
        </w:rPr>
        <w:t>:</w:t>
      </w:r>
    </w:p>
    <w:p w:rsidR="00E53F7F" w:rsidRPr="006A10FE" w:rsidRDefault="00680929" w:rsidP="00680929">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Pr="006A10FE">
        <w:rPr>
          <w:color w:val="000000" w:themeColor="text1"/>
        </w:rPr>
        <w:t>were</w:t>
      </w:r>
      <w:proofErr w:type="gramEnd"/>
      <w:r w:rsidR="00E53F7F" w:rsidRPr="006A10FE">
        <w:rPr>
          <w:color w:val="000000" w:themeColor="text1"/>
        </w:rPr>
        <w:t xml:space="preserve"> created using monthly fire maps</w:t>
      </w:r>
      <w:r w:rsidR="009A4D9E" w:rsidRPr="006A10FE">
        <w:rPr>
          <w:color w:val="000000" w:themeColor="text1"/>
        </w:rPr>
        <w:t xml:space="preserve"> that</w:t>
      </w:r>
      <w:r w:rsidRPr="006A10FE">
        <w:rPr>
          <w:color w:val="000000" w:themeColor="text1"/>
        </w:rPr>
        <w:t xml:space="preserve"> </w:t>
      </w:r>
      <w:r w:rsidR="00E53F7F" w:rsidRPr="006A10FE">
        <w:rPr>
          <w:color w:val="000000" w:themeColor="text1"/>
        </w:rPr>
        <w:t>were not sourced from the NAFI; and</w:t>
      </w:r>
    </w:p>
    <w:p w:rsidR="00F65BC2" w:rsidRPr="006A10FE" w:rsidRDefault="00D16288" w:rsidP="00D16288">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00E53F7F" w:rsidRPr="006A10FE">
        <w:rPr>
          <w:color w:val="000000" w:themeColor="text1"/>
        </w:rPr>
        <w:t>have</w:t>
      </w:r>
      <w:proofErr w:type="gramEnd"/>
      <w:r w:rsidR="00E53F7F" w:rsidRPr="006A10FE">
        <w:rPr>
          <w:color w:val="000000" w:themeColor="text1"/>
        </w:rPr>
        <w:t xml:space="preserve"> been validated in accordance with </w:t>
      </w:r>
      <w:r w:rsidR="00724696" w:rsidRPr="00724696">
        <w:rPr>
          <w:color w:val="000000" w:themeColor="text1"/>
        </w:rPr>
        <w:t>Subdivision 6</w:t>
      </w:r>
      <w:r w:rsidRPr="006A10FE">
        <w:rPr>
          <w:color w:val="000000" w:themeColor="text1"/>
        </w:rPr>
        <w:t>.</w:t>
      </w:r>
    </w:p>
    <w:p w:rsidR="00DB31E5" w:rsidRPr="006A10FE" w:rsidRDefault="00DB31E5" w:rsidP="00DB31E5">
      <w:pPr>
        <w:pStyle w:val="notetext"/>
        <w:rPr>
          <w:color w:val="000000" w:themeColor="text1"/>
        </w:rPr>
      </w:pPr>
      <w:r w:rsidRPr="006A10FE">
        <w:rPr>
          <w:color w:val="000000" w:themeColor="text1"/>
        </w:rPr>
        <w:t>Note</w:t>
      </w:r>
      <w:r w:rsidRPr="006A10FE">
        <w:rPr>
          <w:color w:val="000000" w:themeColor="text1"/>
        </w:rPr>
        <w:tab/>
        <w:t xml:space="preserve">The previous 5 calendar years are the </w:t>
      </w:r>
      <w:proofErr w:type="gramStart"/>
      <w:r w:rsidRPr="006A10FE">
        <w:rPr>
          <w:color w:val="000000" w:themeColor="text1"/>
        </w:rPr>
        <w:t xml:space="preserve">years </w:t>
      </w:r>
      <m:oMath>
        <w:proofErr w:type="gramEnd"/>
        <m:r>
          <w:rPr>
            <w:rFonts w:ascii="Cambria Math" w:hAnsi="Cambria Math"/>
            <w:color w:val="000000" w:themeColor="text1"/>
          </w:rPr>
          <m:t>y-1</m:t>
        </m:r>
      </m:oMath>
      <w:r w:rsidRPr="006A10FE">
        <w:rPr>
          <w:color w:val="000000" w:themeColor="text1"/>
        </w:rPr>
        <w:t xml:space="preserve">, </w:t>
      </w:r>
      <m:oMath>
        <m:r>
          <w:rPr>
            <w:rFonts w:ascii="Cambria Math" w:hAnsi="Cambria Math"/>
            <w:color w:val="000000" w:themeColor="text1"/>
          </w:rPr>
          <m:t>y-2</m:t>
        </m:r>
      </m:oMath>
      <w:r w:rsidRPr="006A10FE">
        <w:rPr>
          <w:color w:val="000000" w:themeColor="text1"/>
        </w:rPr>
        <w:t>,</w:t>
      </w:r>
      <m:oMath>
        <m:r>
          <w:rPr>
            <w:rFonts w:ascii="Cambria Math" w:hAnsi="Cambria Math"/>
            <w:color w:val="000000" w:themeColor="text1"/>
          </w:rPr>
          <m:t xml:space="preserve"> y-3</m:t>
        </m:r>
      </m:oMath>
      <w:r w:rsidRPr="006A10FE">
        <w:rPr>
          <w:color w:val="000000" w:themeColor="text1"/>
        </w:rPr>
        <w:t>,</w:t>
      </w:r>
      <m:oMath>
        <m:r>
          <w:rPr>
            <w:rFonts w:ascii="Cambria Math" w:hAnsi="Cambria Math"/>
            <w:color w:val="000000" w:themeColor="text1"/>
          </w:rPr>
          <m:t xml:space="preserve"> y-4</m:t>
        </m:r>
      </m:oMath>
      <w:r w:rsidRPr="006A10FE">
        <w:rPr>
          <w:color w:val="000000" w:themeColor="text1"/>
        </w:rPr>
        <w:t xml:space="preserve"> and </w:t>
      </w:r>
      <m:oMath>
        <m:r>
          <w:rPr>
            <w:rFonts w:ascii="Cambria Math" w:hAnsi="Cambria Math"/>
            <w:color w:val="000000" w:themeColor="text1"/>
          </w:rPr>
          <m:t xml:space="preserve"> y-5</m:t>
        </m:r>
      </m:oMath>
      <w:r w:rsidRPr="006A10FE">
        <w:rPr>
          <w:color w:val="000000" w:themeColor="text1"/>
        </w:rPr>
        <w:t>.</w:t>
      </w:r>
    </w:p>
    <w:p w:rsidR="00F65BC2" w:rsidRPr="006A10FE" w:rsidRDefault="00D16288" w:rsidP="00D16288">
      <w:pPr>
        <w:pStyle w:val="subsection"/>
        <w:rPr>
          <w:color w:val="000000" w:themeColor="text1"/>
        </w:rPr>
      </w:pPr>
      <w:r w:rsidRPr="006A10FE">
        <w:rPr>
          <w:color w:val="000000" w:themeColor="text1"/>
        </w:rPr>
        <w:tab/>
      </w:r>
      <w:r w:rsidR="00310500">
        <w:rPr>
          <w:color w:val="000000" w:themeColor="text1"/>
        </w:rPr>
        <w:t>(3)</w:t>
      </w:r>
      <w:r w:rsidRPr="006A10FE">
        <w:rPr>
          <w:color w:val="000000" w:themeColor="text1"/>
        </w:rPr>
        <w:tab/>
      </w:r>
      <w:r w:rsidR="00675288" w:rsidRPr="006A10FE">
        <w:rPr>
          <w:color w:val="000000" w:themeColor="text1"/>
        </w:rPr>
        <w:t>Then, assign to e</w:t>
      </w:r>
      <w:r w:rsidR="00F65BC2" w:rsidRPr="006A10FE">
        <w:rPr>
          <w:color w:val="000000" w:themeColor="text1"/>
        </w:rPr>
        <w:t xml:space="preserve">ach pixel of each </w:t>
      </w:r>
      <w:r w:rsidR="00902E16" w:rsidRPr="006A10FE">
        <w:rPr>
          <w:color w:val="000000" w:themeColor="text1"/>
        </w:rPr>
        <w:t xml:space="preserve">yearly fire </w:t>
      </w:r>
      <w:r w:rsidR="00252030" w:rsidRPr="006A10FE">
        <w:rPr>
          <w:color w:val="000000" w:themeColor="text1"/>
        </w:rPr>
        <w:t>map</w:t>
      </w:r>
      <w:r w:rsidR="00902E16" w:rsidRPr="006A10FE">
        <w:rPr>
          <w:color w:val="000000" w:themeColor="text1"/>
        </w:rPr>
        <w:t xml:space="preserve"> </w:t>
      </w:r>
      <w:r w:rsidR="00F65BC2" w:rsidRPr="006A10FE">
        <w:rPr>
          <w:color w:val="000000" w:themeColor="text1"/>
        </w:rPr>
        <w:t>a code as follows:</w:t>
      </w:r>
    </w:p>
    <w:p w:rsidR="00F65BC2" w:rsidRPr="006A10FE" w:rsidRDefault="00252030" w:rsidP="00252030">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00F65BC2" w:rsidRPr="006A10FE">
        <w:rPr>
          <w:color w:val="000000" w:themeColor="text1"/>
        </w:rPr>
        <w:t>if</w:t>
      </w:r>
      <w:proofErr w:type="gramEnd"/>
      <w:r w:rsidR="00F65BC2" w:rsidRPr="006A10FE">
        <w:rPr>
          <w:color w:val="000000" w:themeColor="text1"/>
        </w:rPr>
        <w:t xml:space="preserve"> the code for that pixel in any of the maps used to </w:t>
      </w:r>
      <w:r w:rsidRPr="006A10FE">
        <w:rPr>
          <w:color w:val="000000" w:themeColor="text1"/>
        </w:rPr>
        <w:t>create</w:t>
      </w:r>
      <w:r w:rsidR="00F65BC2" w:rsidRPr="006A10FE">
        <w:rPr>
          <w:color w:val="000000" w:themeColor="text1"/>
        </w:rPr>
        <w:t xml:space="preserve"> the yearly fire map is ‘</w:t>
      </w:r>
      <w:proofErr w:type="spellStart"/>
      <w:r w:rsidR="00F65BC2" w:rsidRPr="006A10FE">
        <w:rPr>
          <w:color w:val="000000" w:themeColor="text1"/>
        </w:rPr>
        <w:t>burnt’—‘burnt</w:t>
      </w:r>
      <w:proofErr w:type="spellEnd"/>
      <w:r w:rsidR="00F65BC2" w:rsidRPr="006A10FE">
        <w:rPr>
          <w:color w:val="000000" w:themeColor="text1"/>
        </w:rPr>
        <w:t>’;</w:t>
      </w:r>
    </w:p>
    <w:p w:rsidR="00F65BC2" w:rsidRPr="006A10FE" w:rsidRDefault="00252030" w:rsidP="00252030">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00F65BC2" w:rsidRPr="006A10FE">
        <w:rPr>
          <w:color w:val="000000" w:themeColor="text1"/>
        </w:rPr>
        <w:t>otherwise</w:t>
      </w:r>
      <w:proofErr w:type="gramEnd"/>
      <w:r w:rsidR="00F65BC2" w:rsidRPr="006A10FE">
        <w:rPr>
          <w:color w:val="000000" w:themeColor="text1"/>
        </w:rPr>
        <w:t>—‘unburnt’</w:t>
      </w:r>
      <w:r w:rsidR="00375794" w:rsidRPr="006A10FE">
        <w:rPr>
          <w:color w:val="000000" w:themeColor="text1"/>
        </w:rPr>
        <w:t>.</w:t>
      </w:r>
    </w:p>
    <w:p w:rsidR="00375794" w:rsidRPr="006A10FE" w:rsidRDefault="00DB31E5" w:rsidP="00DB31E5">
      <w:pPr>
        <w:pStyle w:val="subsection"/>
        <w:rPr>
          <w:color w:val="000000" w:themeColor="text1"/>
        </w:rPr>
      </w:pPr>
      <w:r w:rsidRPr="006A10FE">
        <w:rPr>
          <w:color w:val="000000" w:themeColor="text1"/>
        </w:rPr>
        <w:tab/>
      </w:r>
      <w:r w:rsidR="00310500">
        <w:rPr>
          <w:color w:val="000000" w:themeColor="text1"/>
        </w:rPr>
        <w:t>(4)</w:t>
      </w:r>
      <w:r w:rsidRPr="006A10FE">
        <w:rPr>
          <w:color w:val="000000" w:themeColor="text1"/>
        </w:rPr>
        <w:tab/>
      </w:r>
      <w:r w:rsidR="005C0688" w:rsidRPr="006A10FE">
        <w:rPr>
          <w:color w:val="000000" w:themeColor="text1"/>
        </w:rPr>
        <w:t>Finally, assign to e</w:t>
      </w:r>
      <w:r w:rsidR="00675288" w:rsidRPr="006A10FE">
        <w:rPr>
          <w:color w:val="000000" w:themeColor="text1"/>
        </w:rPr>
        <w:t>ach pixel of t</w:t>
      </w:r>
      <w:r w:rsidR="00902E16" w:rsidRPr="006A10FE">
        <w:rPr>
          <w:color w:val="000000" w:themeColor="text1"/>
        </w:rPr>
        <w:t xml:space="preserve">he YSLB map for year </w:t>
      </w:r>
      <m:oMath>
        <m:r>
          <w:rPr>
            <w:rFonts w:ascii="Cambria Math" w:hAnsi="Cambria Math"/>
            <w:color w:val="000000" w:themeColor="text1"/>
          </w:rPr>
          <m:t>y</m:t>
        </m:r>
      </m:oMath>
      <w:r w:rsidR="00902E16" w:rsidRPr="006A10FE">
        <w:rPr>
          <w:color w:val="000000" w:themeColor="text1"/>
        </w:rPr>
        <w:t xml:space="preserve"> a code </w:t>
      </w:r>
      <w:r w:rsidR="00A35588">
        <w:rPr>
          <w:color w:val="000000" w:themeColor="text1"/>
        </w:rPr>
        <w:t>(</w:t>
      </w:r>
      <w:r w:rsidR="00A35588" w:rsidRPr="00E81720">
        <w:rPr>
          <w:color w:val="000000" w:themeColor="text1"/>
        </w:rPr>
        <w:t>a</w:t>
      </w:r>
      <w:r w:rsidR="00A35588" w:rsidRPr="00A35588">
        <w:rPr>
          <w:b/>
          <w:i/>
          <w:color w:val="000000" w:themeColor="text1"/>
        </w:rPr>
        <w:t xml:space="preserve"> years-since-last-burnt value</w:t>
      </w:r>
      <w:r w:rsidR="00A35588">
        <w:rPr>
          <w:color w:val="000000" w:themeColor="text1"/>
        </w:rPr>
        <w:t xml:space="preserve">) </w:t>
      </w:r>
      <w:r w:rsidR="00902E16" w:rsidRPr="00A35588">
        <w:rPr>
          <w:color w:val="000000" w:themeColor="text1"/>
        </w:rPr>
        <w:t>as</w:t>
      </w:r>
      <w:r w:rsidR="00902E16" w:rsidRPr="006A10FE">
        <w:rPr>
          <w:color w:val="000000" w:themeColor="text1"/>
        </w:rPr>
        <w:t xml:space="preserve"> follows:</w:t>
      </w:r>
    </w:p>
    <w:p w:rsidR="008E0642" w:rsidRPr="006A10FE" w:rsidRDefault="00DB31E5" w:rsidP="00E95F4B">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00902E16" w:rsidRPr="006A10FE">
        <w:rPr>
          <w:color w:val="000000" w:themeColor="text1"/>
        </w:rPr>
        <w:t>if</w:t>
      </w:r>
      <w:proofErr w:type="gramEnd"/>
      <w:r w:rsidR="008E0642" w:rsidRPr="006A10FE">
        <w:rPr>
          <w:color w:val="000000" w:themeColor="text1"/>
        </w:rPr>
        <w:t>:</w:t>
      </w:r>
    </w:p>
    <w:p w:rsidR="00902E16" w:rsidRPr="006A10FE" w:rsidRDefault="008E0642" w:rsidP="008E0642">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00902E16" w:rsidRPr="006A10FE">
        <w:rPr>
          <w:color w:val="000000" w:themeColor="text1"/>
        </w:rPr>
        <w:t>the</w:t>
      </w:r>
      <w:proofErr w:type="gramEnd"/>
      <w:r w:rsidR="00902E16" w:rsidRPr="006A10FE">
        <w:rPr>
          <w:color w:val="000000" w:themeColor="text1"/>
        </w:rPr>
        <w:t xml:space="preserve"> code for </w:t>
      </w:r>
      <w:r w:rsidR="00C35E8B" w:rsidRPr="006A10FE">
        <w:rPr>
          <w:color w:val="000000" w:themeColor="text1"/>
        </w:rPr>
        <w:t>the corresponding</w:t>
      </w:r>
      <w:r w:rsidR="00902E16" w:rsidRPr="006A10FE">
        <w:rPr>
          <w:color w:val="000000" w:themeColor="text1"/>
        </w:rPr>
        <w:t xml:space="preserve"> pixel of the yearly fire map for year </w:t>
      </w:r>
      <m:oMath>
        <m:r>
          <w:rPr>
            <w:rFonts w:ascii="Cambria Math" w:hAnsi="Cambria Math"/>
            <w:color w:val="000000" w:themeColor="text1"/>
          </w:rPr>
          <m:t>y</m:t>
        </m:r>
      </m:oMath>
      <w:r w:rsidR="00DB31E5" w:rsidRPr="006A10FE">
        <w:rPr>
          <w:color w:val="000000" w:themeColor="text1"/>
        </w:rPr>
        <w:t xml:space="preserve"> is ‘burnt’; and</w:t>
      </w:r>
    </w:p>
    <w:p w:rsidR="005C0688" w:rsidRPr="006A10FE" w:rsidRDefault="008E0642" w:rsidP="008E0642">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r w:rsidR="005C0688" w:rsidRPr="006A10FE">
        <w:rPr>
          <w:color w:val="000000" w:themeColor="text1"/>
        </w:rPr>
        <w:t>in at least one of the yearly fire maps</w:t>
      </w:r>
      <w:r w:rsidR="00C35E8B" w:rsidRPr="006A10FE">
        <w:rPr>
          <w:color w:val="000000" w:themeColor="text1"/>
        </w:rPr>
        <w:t xml:space="preserve"> of the previous 5 years</w:t>
      </w:r>
      <w:r w:rsidR="005C0688" w:rsidRPr="006A10FE">
        <w:rPr>
          <w:color w:val="000000" w:themeColor="text1"/>
        </w:rPr>
        <w:t xml:space="preserve">, the code for </w:t>
      </w:r>
      <w:r w:rsidR="00C35E8B" w:rsidRPr="006A10FE">
        <w:rPr>
          <w:color w:val="000000" w:themeColor="text1"/>
        </w:rPr>
        <w:t>the corresponding pixel is</w:t>
      </w:r>
      <w:r w:rsidR="005C0688" w:rsidRPr="006A10FE">
        <w:rPr>
          <w:color w:val="000000" w:themeColor="text1"/>
        </w:rPr>
        <w:t xml:space="preserve"> ‘burnt’; and</w:t>
      </w:r>
    </w:p>
    <w:p w:rsidR="005C0688" w:rsidRPr="006A10FE" w:rsidRDefault="008E0642" w:rsidP="008E0642">
      <w:pPr>
        <w:pStyle w:val="paragraphsub"/>
        <w:rPr>
          <w:color w:val="000000" w:themeColor="text1"/>
        </w:rPr>
      </w:pPr>
      <w:r w:rsidRPr="006A10FE">
        <w:rPr>
          <w:color w:val="000000" w:themeColor="text1"/>
        </w:rPr>
        <w:tab/>
      </w:r>
      <w:r w:rsidR="00310500">
        <w:rPr>
          <w:color w:val="000000" w:themeColor="text1"/>
        </w:rPr>
        <w:t>(</w:t>
      </w:r>
      <w:proofErr w:type="gramStart"/>
      <w:r w:rsidR="00310500">
        <w:rPr>
          <w:color w:val="000000" w:themeColor="text1"/>
        </w:rPr>
        <w:t>iii</w:t>
      </w:r>
      <w:proofErr w:type="gramEnd"/>
      <w:r w:rsidR="00310500">
        <w:rPr>
          <w:color w:val="000000" w:themeColor="text1"/>
        </w:rPr>
        <w:t>)</w:t>
      </w:r>
      <w:r w:rsidRPr="006A10FE">
        <w:rPr>
          <w:color w:val="000000" w:themeColor="text1"/>
        </w:rPr>
        <w:tab/>
      </w:r>
      <w:r w:rsidR="005C0688" w:rsidRPr="006A10FE">
        <w:rPr>
          <w:color w:val="000000" w:themeColor="text1"/>
        </w:rPr>
        <w:t>the most recent of those maps is f</w:t>
      </w:r>
      <w:r w:rsidR="009E708B" w:rsidRPr="006A10FE">
        <w:rPr>
          <w:color w:val="000000" w:themeColor="text1"/>
        </w:rPr>
        <w:t>o</w:t>
      </w:r>
      <w:r w:rsidR="005C0688" w:rsidRPr="006A10FE">
        <w:rPr>
          <w:color w:val="000000" w:themeColor="text1"/>
        </w:rPr>
        <w:t xml:space="preserve">r the year </w:t>
      </w:r>
      <m:oMath>
        <m:r>
          <w:rPr>
            <w:rFonts w:ascii="Cambria Math" w:hAnsi="Cambria Math"/>
            <w:color w:val="000000" w:themeColor="text1"/>
          </w:rPr>
          <m:t>y-N</m:t>
        </m:r>
      </m:oMath>
      <w:r w:rsidR="005C0688" w:rsidRPr="006A10FE">
        <w:rPr>
          <w:color w:val="000000" w:themeColor="text1"/>
        </w:rPr>
        <w:t>;</w:t>
      </w:r>
    </w:p>
    <w:p w:rsidR="005C0688" w:rsidRPr="006A10FE" w:rsidRDefault="008E0642" w:rsidP="008E0642">
      <w:pPr>
        <w:pStyle w:val="paragraph"/>
        <w:rPr>
          <w:color w:val="000000" w:themeColor="text1"/>
        </w:rPr>
      </w:pPr>
      <w:r w:rsidRPr="006A10FE">
        <w:rPr>
          <w:color w:val="000000" w:themeColor="text1"/>
        </w:rPr>
        <w:tab/>
      </w:r>
      <w:r w:rsidRPr="006A10FE">
        <w:rPr>
          <w:color w:val="000000" w:themeColor="text1"/>
        </w:rPr>
        <w:tab/>
      </w:r>
      <w:proofErr w:type="gramStart"/>
      <w:r w:rsidR="005C0688" w:rsidRPr="006A10FE">
        <w:rPr>
          <w:color w:val="000000" w:themeColor="text1"/>
        </w:rPr>
        <w:t>the</w:t>
      </w:r>
      <w:proofErr w:type="gramEnd"/>
      <w:r w:rsidR="005C0688" w:rsidRPr="006A10FE">
        <w:rPr>
          <w:color w:val="000000" w:themeColor="text1"/>
        </w:rPr>
        <w:t xml:space="preserve"> number </w:t>
      </w:r>
      <m:oMath>
        <m:r>
          <w:rPr>
            <w:rFonts w:ascii="Cambria Math" w:hAnsi="Cambria Math"/>
            <w:color w:val="000000" w:themeColor="text1"/>
          </w:rPr>
          <m:t>N</m:t>
        </m:r>
      </m:oMath>
      <w:r w:rsidR="004D3AA9">
        <w:rPr>
          <w:color w:val="000000" w:themeColor="text1"/>
        </w:rPr>
        <w:t>;</w:t>
      </w:r>
    </w:p>
    <w:p w:rsidR="008E0642" w:rsidRPr="006A10FE" w:rsidRDefault="00E95F4B" w:rsidP="008E0642">
      <w:pPr>
        <w:pStyle w:val="paragraph"/>
        <w:rPr>
          <w:color w:val="000000" w:themeColor="text1"/>
        </w:rPr>
      </w:pPr>
      <w:r w:rsidRPr="006A10FE">
        <w:rPr>
          <w:color w:val="000000" w:themeColor="text1"/>
        </w:rPr>
        <w:tab/>
      </w:r>
      <w:r w:rsidR="00310500">
        <w:rPr>
          <w:color w:val="000000" w:themeColor="text1"/>
        </w:rPr>
        <w:t>(b)</w:t>
      </w:r>
      <w:r w:rsidR="008E0642" w:rsidRPr="006A10FE">
        <w:rPr>
          <w:color w:val="000000" w:themeColor="text1"/>
        </w:rPr>
        <w:tab/>
      </w:r>
      <w:proofErr w:type="gramStart"/>
      <w:r w:rsidR="008E0642" w:rsidRPr="006A10FE">
        <w:rPr>
          <w:color w:val="000000" w:themeColor="text1"/>
        </w:rPr>
        <w:t>if</w:t>
      </w:r>
      <w:proofErr w:type="gramEnd"/>
      <w:r w:rsidR="008E0642" w:rsidRPr="006A10FE">
        <w:rPr>
          <w:color w:val="000000" w:themeColor="text1"/>
        </w:rPr>
        <w:t>:</w:t>
      </w:r>
    </w:p>
    <w:p w:rsidR="008E0642" w:rsidRPr="006A10FE" w:rsidRDefault="008E0642" w:rsidP="008E0642">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code for </w:t>
      </w:r>
      <w:r w:rsidR="00C35E8B" w:rsidRPr="006A10FE">
        <w:rPr>
          <w:color w:val="000000" w:themeColor="text1"/>
        </w:rPr>
        <w:t xml:space="preserve">the corresponding pixel </w:t>
      </w:r>
      <w:r w:rsidRPr="006A10FE">
        <w:rPr>
          <w:color w:val="000000" w:themeColor="text1"/>
        </w:rPr>
        <w:t xml:space="preserve">of the yearly fire map for year </w:t>
      </w:r>
      <m:oMath>
        <m:r>
          <w:rPr>
            <w:rFonts w:ascii="Cambria Math" w:hAnsi="Cambria Math"/>
            <w:color w:val="000000" w:themeColor="text1"/>
          </w:rPr>
          <m:t>y</m:t>
        </m:r>
      </m:oMath>
      <w:r w:rsidRPr="006A10FE">
        <w:rPr>
          <w:color w:val="000000" w:themeColor="text1"/>
        </w:rPr>
        <w:t xml:space="preserve"> is ‘burnt’; and</w:t>
      </w:r>
    </w:p>
    <w:p w:rsidR="008E0642" w:rsidRPr="006A10FE" w:rsidRDefault="008E0642" w:rsidP="002510C1">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002510C1" w:rsidRPr="006A10FE">
        <w:rPr>
          <w:color w:val="000000" w:themeColor="text1"/>
        </w:rPr>
        <w:t>no</w:t>
      </w:r>
      <w:proofErr w:type="gramEnd"/>
      <w:r w:rsidR="002510C1" w:rsidRPr="006A10FE">
        <w:rPr>
          <w:color w:val="000000" w:themeColor="text1"/>
        </w:rPr>
        <w:t xml:space="preserve"> other </w:t>
      </w:r>
      <w:r w:rsidR="004633DE" w:rsidRPr="006A10FE">
        <w:rPr>
          <w:color w:val="000000" w:themeColor="text1"/>
        </w:rPr>
        <w:t xml:space="preserve">of those </w:t>
      </w:r>
      <w:r w:rsidR="002510C1" w:rsidRPr="006A10FE">
        <w:rPr>
          <w:color w:val="000000" w:themeColor="text1"/>
        </w:rPr>
        <w:t>yearly fire map</w:t>
      </w:r>
      <w:r w:rsidR="004633DE" w:rsidRPr="006A10FE">
        <w:rPr>
          <w:color w:val="000000" w:themeColor="text1"/>
        </w:rPr>
        <w:t>s</w:t>
      </w:r>
      <w:r w:rsidR="002510C1" w:rsidRPr="006A10FE">
        <w:rPr>
          <w:color w:val="000000" w:themeColor="text1"/>
        </w:rPr>
        <w:t xml:space="preserve"> has a code </w:t>
      </w:r>
      <w:r w:rsidRPr="006A10FE">
        <w:rPr>
          <w:color w:val="000000" w:themeColor="text1"/>
        </w:rPr>
        <w:t>‘burnt’</w:t>
      </w:r>
      <w:r w:rsidR="002510C1" w:rsidRPr="006A10FE">
        <w:rPr>
          <w:color w:val="000000" w:themeColor="text1"/>
        </w:rPr>
        <w:t xml:space="preserve"> for </w:t>
      </w:r>
      <w:r w:rsidR="00C35E8B" w:rsidRPr="006A10FE">
        <w:rPr>
          <w:color w:val="000000" w:themeColor="text1"/>
        </w:rPr>
        <w:t xml:space="preserve">the corresponding </w:t>
      </w:r>
      <w:r w:rsidR="002510C1" w:rsidRPr="006A10FE">
        <w:rPr>
          <w:color w:val="000000" w:themeColor="text1"/>
        </w:rPr>
        <w:t>pixel</w:t>
      </w:r>
      <w:r w:rsidRPr="006A10FE">
        <w:rPr>
          <w:color w:val="000000" w:themeColor="text1"/>
        </w:rPr>
        <w:t>;</w:t>
      </w:r>
    </w:p>
    <w:p w:rsidR="008E0642" w:rsidRPr="006A10FE" w:rsidRDefault="008E0642" w:rsidP="008E0642">
      <w:pPr>
        <w:pStyle w:val="paragraph"/>
        <w:rPr>
          <w:color w:val="000000" w:themeColor="text1"/>
        </w:rPr>
      </w:pPr>
      <w:r w:rsidRPr="006A10FE">
        <w:rPr>
          <w:color w:val="000000" w:themeColor="text1"/>
        </w:rPr>
        <w:tab/>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number</w:t>
      </w:r>
      <w:r w:rsidR="002510C1" w:rsidRPr="006A10FE">
        <w:rPr>
          <w:color w:val="000000" w:themeColor="text1"/>
        </w:rPr>
        <w:t xml:space="preserve"> ‘6’</w:t>
      </w:r>
      <w:r w:rsidR="004D3AA9">
        <w:rPr>
          <w:color w:val="000000" w:themeColor="text1"/>
        </w:rPr>
        <w:t>;</w:t>
      </w:r>
      <w:r w:rsidRPr="006A10FE">
        <w:rPr>
          <w:color w:val="000000" w:themeColor="text1"/>
        </w:rPr>
        <w:t xml:space="preserve"> </w:t>
      </w:r>
    </w:p>
    <w:p w:rsidR="00902E16" w:rsidRPr="006A10FE" w:rsidRDefault="00DB31E5" w:rsidP="00DB31E5">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00902E16" w:rsidRPr="006A10FE">
        <w:rPr>
          <w:color w:val="000000" w:themeColor="text1"/>
        </w:rPr>
        <w:t>if</w:t>
      </w:r>
      <w:proofErr w:type="gramEnd"/>
      <w:r w:rsidR="00902E16" w:rsidRPr="006A10FE">
        <w:rPr>
          <w:color w:val="000000" w:themeColor="text1"/>
        </w:rPr>
        <w:t xml:space="preserve"> the code for </w:t>
      </w:r>
      <w:r w:rsidR="00C35E8B" w:rsidRPr="006A10FE">
        <w:rPr>
          <w:color w:val="000000" w:themeColor="text1"/>
        </w:rPr>
        <w:t>the corresponding</w:t>
      </w:r>
      <w:r w:rsidR="00902E16" w:rsidRPr="006A10FE">
        <w:rPr>
          <w:color w:val="000000" w:themeColor="text1"/>
        </w:rPr>
        <w:t xml:space="preserve"> pixel of the yearly fire map for year </w:t>
      </w:r>
      <m:oMath>
        <m:r>
          <w:rPr>
            <w:rFonts w:ascii="Cambria Math" w:hAnsi="Cambria Math"/>
            <w:color w:val="000000" w:themeColor="text1"/>
          </w:rPr>
          <m:t>y</m:t>
        </m:r>
      </m:oMath>
      <w:r w:rsidR="00902E16" w:rsidRPr="006A10FE">
        <w:rPr>
          <w:color w:val="000000" w:themeColor="text1"/>
        </w:rPr>
        <w:t xml:space="preserve"> is ‘</w:t>
      </w:r>
      <w:r w:rsidR="00E95F4B" w:rsidRPr="006A10FE">
        <w:rPr>
          <w:color w:val="000000" w:themeColor="text1"/>
        </w:rPr>
        <w:t>unburnt’</w:t>
      </w:r>
      <w:r w:rsidR="00902E16" w:rsidRPr="006A10FE">
        <w:rPr>
          <w:color w:val="000000" w:themeColor="text1"/>
        </w:rPr>
        <w:t>—‘0’.</w:t>
      </w:r>
    </w:p>
    <w:p w:rsidR="00E724BA" w:rsidRPr="006A10FE" w:rsidRDefault="00310500" w:rsidP="00E724BA">
      <w:pPr>
        <w:pStyle w:val="ActHead5"/>
        <w:rPr>
          <w:color w:val="000000" w:themeColor="text1"/>
        </w:rPr>
      </w:pPr>
      <w:bookmarkStart w:id="148" w:name="_Toc405377078"/>
      <w:bookmarkStart w:id="149" w:name="_Toc413155617"/>
      <w:proofErr w:type="gramStart"/>
      <w:r>
        <w:rPr>
          <w:color w:val="000000" w:themeColor="text1"/>
        </w:rPr>
        <w:lastRenderedPageBreak/>
        <w:t>53</w:t>
      </w:r>
      <w:r w:rsidR="00E724BA" w:rsidRPr="006A10FE">
        <w:rPr>
          <w:color w:val="000000" w:themeColor="text1"/>
        </w:rPr>
        <w:t xml:space="preserve">  Calculating</w:t>
      </w:r>
      <w:proofErr w:type="gramEnd"/>
      <w:r w:rsidR="00E724BA" w:rsidRPr="006A10FE">
        <w:rPr>
          <w:color w:val="000000" w:themeColor="text1"/>
        </w:rPr>
        <w:t xml:space="preserve"> area burn</w:t>
      </w:r>
      <w:r w:rsidR="00947D71" w:rsidRPr="006A10FE">
        <w:rPr>
          <w:color w:val="000000" w:themeColor="text1"/>
        </w:rPr>
        <w:t>t</w:t>
      </w:r>
      <w:r w:rsidR="00E724BA" w:rsidRPr="006A10FE">
        <w:rPr>
          <w:color w:val="000000" w:themeColor="text1"/>
        </w:rPr>
        <w:t xml:space="preserve"> for each YSLB value</w:t>
      </w:r>
      <w:bookmarkEnd w:id="148"/>
      <w:bookmarkEnd w:id="149"/>
    </w:p>
    <w:p w:rsidR="00E724BA" w:rsidRPr="006A10FE" w:rsidRDefault="00E724BA" w:rsidP="0030266B">
      <w:pPr>
        <w:pStyle w:val="subsection"/>
        <w:rPr>
          <w:color w:val="000000" w:themeColor="text1"/>
        </w:rPr>
      </w:pPr>
      <w:r w:rsidRPr="006A10FE">
        <w:rPr>
          <w:color w:val="000000" w:themeColor="text1"/>
        </w:rPr>
        <w:tab/>
      </w:r>
      <w:r w:rsidRPr="006A10FE">
        <w:rPr>
          <w:color w:val="000000" w:themeColor="text1"/>
        </w:rPr>
        <w:tab/>
      </w:r>
      <w:r w:rsidR="0030266B" w:rsidRPr="006A10FE">
        <w:rPr>
          <w:color w:val="000000" w:themeColor="text1"/>
        </w:rPr>
        <w:t xml:space="preserve">For paragraph </w:t>
      </w:r>
      <w:r w:rsidR="00724696" w:rsidRPr="00724696">
        <w:rPr>
          <w:color w:val="000000" w:themeColor="text1"/>
        </w:rPr>
        <w:t>51(b)</w:t>
      </w:r>
      <w:r w:rsidR="0030266B" w:rsidRPr="006A10FE">
        <w:rPr>
          <w:color w:val="000000" w:themeColor="text1"/>
        </w:rPr>
        <w:t>, t</w:t>
      </w:r>
      <w:r w:rsidRPr="006A10FE">
        <w:rPr>
          <w:color w:val="000000" w:themeColor="text1"/>
        </w:rPr>
        <w:t xml:space="preserve">he area </w:t>
      </w: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S</m:t>
            </m:r>
          </m:e>
          <m:sub>
            <m:r>
              <w:rPr>
                <w:rFonts w:ascii="Cambria Math" w:hAnsi="Cambria Math"/>
                <w:color w:val="000000" w:themeColor="text1"/>
              </w:rPr>
              <m:t>YSLB,y,v</m:t>
            </m:r>
          </m:sub>
        </m:sSub>
      </m:oMath>
      <w:r w:rsidRPr="006A10FE">
        <w:rPr>
          <w:color w:val="000000" w:themeColor="text1"/>
        </w:rPr>
        <w:t xml:space="preserve"> is determined by overlaying the YSLB map </w:t>
      </w:r>
      <w:r w:rsidR="004633DE" w:rsidRPr="006A10FE">
        <w:rPr>
          <w:color w:val="000000" w:themeColor="text1"/>
        </w:rPr>
        <w:t xml:space="preserve">for year </w:t>
      </w:r>
      <m:oMath>
        <m:r>
          <w:rPr>
            <w:rFonts w:ascii="Cambria Math" w:hAnsi="Cambria Math"/>
            <w:color w:val="000000" w:themeColor="text1"/>
          </w:rPr>
          <m:t>y</m:t>
        </m:r>
      </m:oMath>
      <w:r w:rsidR="004633DE" w:rsidRPr="006A10FE">
        <w:rPr>
          <w:color w:val="000000" w:themeColor="text1"/>
        </w:rPr>
        <w:t xml:space="preserve"> </w:t>
      </w:r>
      <w:r w:rsidRPr="006A10FE">
        <w:rPr>
          <w:color w:val="000000" w:themeColor="text1"/>
        </w:rPr>
        <w:t>with the vegetation fuel type map (</w:t>
      </w:r>
      <w:r w:rsidR="0030266B" w:rsidRPr="006A10FE">
        <w:rPr>
          <w:color w:val="000000" w:themeColor="text1"/>
        </w:rPr>
        <w:t xml:space="preserve">see </w:t>
      </w:r>
      <w:r w:rsidR="00724696" w:rsidRPr="00724696">
        <w:rPr>
          <w:color w:val="000000" w:themeColor="text1"/>
        </w:rPr>
        <w:t>Division 2</w:t>
      </w:r>
      <w:r w:rsidRPr="006A10FE">
        <w:rPr>
          <w:color w:val="000000" w:themeColor="text1"/>
        </w:rPr>
        <w:t>).</w:t>
      </w:r>
    </w:p>
    <w:p w:rsidR="00E56F99" w:rsidRPr="006A10FE" w:rsidRDefault="00310500" w:rsidP="00E56F99">
      <w:pPr>
        <w:pStyle w:val="ActHead5"/>
        <w:rPr>
          <w:color w:val="000000" w:themeColor="text1"/>
        </w:rPr>
      </w:pPr>
      <w:bookmarkStart w:id="150" w:name="_Toc405377075"/>
      <w:bookmarkStart w:id="151" w:name="_Toc413155618"/>
      <w:proofErr w:type="gramStart"/>
      <w:r>
        <w:rPr>
          <w:color w:val="000000" w:themeColor="text1"/>
        </w:rPr>
        <w:t>54</w:t>
      </w:r>
      <w:r w:rsidR="00E56F99" w:rsidRPr="006A10FE">
        <w:rPr>
          <w:color w:val="000000" w:themeColor="text1"/>
        </w:rPr>
        <w:t xml:space="preserve">  Fine</w:t>
      </w:r>
      <w:proofErr w:type="gramEnd"/>
      <w:r w:rsidR="00E56F99" w:rsidRPr="006A10FE">
        <w:rPr>
          <w:color w:val="000000" w:themeColor="text1"/>
        </w:rPr>
        <w:t xml:space="preserve"> fuel load values</w:t>
      </w:r>
      <w:bookmarkEnd w:id="150"/>
      <w:bookmarkEnd w:id="151"/>
    </w:p>
    <w:p w:rsidR="00E56F99" w:rsidRPr="006A10FE" w:rsidRDefault="00E56F99" w:rsidP="00E56F99">
      <w:pPr>
        <w:pStyle w:val="subsection"/>
        <w:rPr>
          <w:color w:val="000000" w:themeColor="text1"/>
        </w:rPr>
      </w:pPr>
      <w:r w:rsidRPr="006A10FE">
        <w:rPr>
          <w:color w:val="000000" w:themeColor="text1"/>
        </w:rPr>
        <w:tab/>
      </w:r>
      <w:r w:rsidRPr="006A10FE">
        <w:rPr>
          <w:color w:val="000000" w:themeColor="text1"/>
        </w:rPr>
        <w:tab/>
      </w:r>
      <w:r w:rsidR="0030266B" w:rsidRPr="006A10FE">
        <w:rPr>
          <w:color w:val="000000" w:themeColor="text1"/>
        </w:rPr>
        <w:t xml:space="preserve">For paragraph </w:t>
      </w:r>
      <w:r w:rsidR="00724696" w:rsidRPr="00724696">
        <w:rPr>
          <w:color w:val="000000" w:themeColor="text1"/>
        </w:rPr>
        <w:t>51(c)</w:t>
      </w:r>
      <w:r w:rsidR="0030266B" w:rsidRPr="006A10FE">
        <w:rPr>
          <w:color w:val="000000" w:themeColor="text1"/>
        </w:rPr>
        <w:t>, t</w:t>
      </w:r>
      <w:r w:rsidRPr="006A10FE">
        <w:rPr>
          <w:color w:val="000000" w:themeColor="text1"/>
        </w:rPr>
        <w:t xml:space="preserve">he fine fuel load </w:t>
      </w:r>
      <m:oMath>
        <m:sSub>
          <m:sSubPr>
            <m:ctrlPr>
              <w:rPr>
                <w:rFonts w:ascii="Cambria Math" w:eastAsiaTheme="minorHAnsi" w:hAnsi="Cambria Math" w:cstheme="minorBidi"/>
                <w:i/>
                <w:color w:val="000000" w:themeColor="text1"/>
                <w:szCs w:val="22"/>
              </w:rPr>
            </m:ctrlPr>
          </m:sSubPr>
          <m:e>
            <m:r>
              <w:rPr>
                <w:rFonts w:ascii="Cambria Math" w:eastAsiaTheme="minorHAnsi" w:hAnsi="Cambria Math" w:cstheme="minorBidi"/>
                <w:color w:val="000000" w:themeColor="text1"/>
                <w:szCs w:val="22"/>
              </w:rPr>
              <m:t>W</m:t>
            </m:r>
          </m:e>
          <m:sub>
            <m:r>
              <w:rPr>
                <w:rFonts w:ascii="Cambria Math" w:hAnsi="Cambria Math"/>
                <w:color w:val="000000" w:themeColor="text1"/>
              </w:rPr>
              <m:t>Fi,y,s,v</m:t>
            </m:r>
          </m:sub>
        </m:sSub>
      </m:oMath>
      <w:r w:rsidRPr="006A10FE">
        <w:rPr>
          <w:color w:val="000000" w:themeColor="text1"/>
          <w:szCs w:val="22"/>
        </w:rPr>
        <w:t xml:space="preserve"> </w:t>
      </w:r>
      <w:r w:rsidR="00775D54" w:rsidRPr="006A10FE">
        <w:rPr>
          <w:color w:val="000000" w:themeColor="text1"/>
        </w:rPr>
        <w:t xml:space="preserve">in calendar year </w:t>
      </w:r>
      <m:oMath>
        <m:r>
          <w:rPr>
            <w:rFonts w:ascii="Cambria Math" w:hAnsi="Cambria Math"/>
            <w:color w:val="000000" w:themeColor="text1"/>
          </w:rPr>
          <m:t>y</m:t>
        </m:r>
      </m:oMath>
      <w:r w:rsidR="00775D54" w:rsidRPr="006A10FE">
        <w:rPr>
          <w:color w:val="000000" w:themeColor="text1"/>
        </w:rPr>
        <w:t xml:space="preserve"> </w:t>
      </w:r>
      <w:r w:rsidR="00980B6C" w:rsidRPr="006A10FE">
        <w:rPr>
          <w:color w:val="000000" w:themeColor="text1"/>
        </w:rPr>
        <w:t xml:space="preserve">in the baseline period or the crediting period for fire </w:t>
      </w:r>
      <w:proofErr w:type="gramStart"/>
      <w:r w:rsidR="00980B6C" w:rsidRPr="006A10FE">
        <w:rPr>
          <w:color w:val="000000" w:themeColor="text1"/>
        </w:rPr>
        <w:t xml:space="preserve">season </w:t>
      </w:r>
      <m:oMath>
        <w:proofErr w:type="gramEnd"/>
        <m:r>
          <w:rPr>
            <w:rFonts w:ascii="Cambria Math" w:hAnsi="Cambria Math"/>
            <w:color w:val="000000" w:themeColor="text1"/>
          </w:rPr>
          <m:t>s</m:t>
        </m:r>
      </m:oMath>
      <w:r w:rsidR="00980B6C" w:rsidRPr="006A10FE">
        <w:rPr>
          <w:color w:val="000000" w:themeColor="text1"/>
        </w:rPr>
        <w:t xml:space="preserve">, of vegetation fuel type </w:t>
      </w:r>
      <m:oMath>
        <m:r>
          <w:rPr>
            <w:rFonts w:ascii="Cambria Math" w:hAnsi="Cambria Math"/>
            <w:color w:val="000000" w:themeColor="text1"/>
          </w:rPr>
          <m:t>v</m:t>
        </m:r>
      </m:oMath>
      <w:r w:rsidR="00980B6C" w:rsidRPr="006A10FE">
        <w:rPr>
          <w:color w:val="000000" w:themeColor="text1"/>
        </w:rPr>
        <w:t xml:space="preserve"> </w:t>
      </w:r>
      <w:r w:rsidRPr="006A10FE">
        <w:rPr>
          <w:color w:val="000000" w:themeColor="text1"/>
        </w:rPr>
        <w:t xml:space="preserve">is calculated using </w:t>
      </w:r>
      <w:r w:rsidR="0008097C" w:rsidRPr="006A10FE">
        <w:rPr>
          <w:color w:val="000000" w:themeColor="text1"/>
        </w:rPr>
        <w:t xml:space="preserve">Equation </w:t>
      </w:r>
      <w:r w:rsidR="00744241" w:rsidRPr="006A10FE">
        <w:rPr>
          <w:color w:val="000000" w:themeColor="text1"/>
        </w:rPr>
        <w:t>14</w:t>
      </w:r>
      <w:r w:rsidR="00775D54" w:rsidRPr="006A10FE">
        <w:rPr>
          <w:color w:val="000000" w:themeColor="text1"/>
        </w:rPr>
        <w:t>.</w:t>
      </w:r>
    </w:p>
    <w:tbl>
      <w:tblPr>
        <w:tblStyle w:val="TableGrid"/>
        <w:tblW w:w="0" w:type="auto"/>
        <w:tblInd w:w="964" w:type="dxa"/>
        <w:tblLook w:val="04A0"/>
      </w:tblPr>
      <w:tblGrid>
        <w:gridCol w:w="6515"/>
        <w:gridCol w:w="1763"/>
      </w:tblGrid>
      <w:tr w:rsidR="00E56F99" w:rsidRPr="006A10FE" w:rsidTr="00E56F99">
        <w:tc>
          <w:tcPr>
            <w:tcW w:w="6515" w:type="dxa"/>
          </w:tcPr>
          <w:p w:rsidR="00E56F99" w:rsidRPr="006A10FE" w:rsidRDefault="00E56F99" w:rsidP="00E56F99">
            <w:pPr>
              <w:pStyle w:val="subsection"/>
              <w:ind w:left="0" w:firstLine="0"/>
              <w:rPr>
                <w:color w:val="000000" w:themeColor="text1"/>
              </w:rPr>
            </w:pPr>
            <w:r w:rsidRPr="006A10FE">
              <w:rPr>
                <w:color w:val="000000" w:themeColor="text1"/>
              </w:rPr>
              <w:tab/>
            </w:r>
          </w:p>
          <w:p w:rsidR="00E56F99" w:rsidRPr="006A10FE" w:rsidRDefault="005C1671" w:rsidP="00E56F99">
            <w:pPr>
              <w:rPr>
                <w:color w:val="000000" w:themeColor="text1"/>
              </w:rPr>
            </w:pPr>
            <m:oMathPara>
              <m:oMath>
                <m:sSub>
                  <m:sSubPr>
                    <m:ctrlPr>
                      <w:rPr>
                        <w:rFonts w:ascii="Cambria Math" w:eastAsiaTheme="minorHAnsi" w:hAnsi="Cambria Math" w:cstheme="minorBidi"/>
                        <w:i/>
                        <w:color w:val="000000" w:themeColor="text1"/>
                        <w:szCs w:val="22"/>
                      </w:rPr>
                    </m:ctrlPr>
                  </m:sSubPr>
                  <m:e>
                    <m:r>
                      <w:rPr>
                        <w:rFonts w:ascii="Cambria Math" w:eastAsiaTheme="minorHAnsi" w:hAnsi="Cambria Math" w:cstheme="minorBidi"/>
                        <w:color w:val="000000" w:themeColor="text1"/>
                        <w:szCs w:val="22"/>
                      </w:rPr>
                      <m:t>W</m:t>
                    </m:r>
                  </m:e>
                  <m:sub>
                    <m:r>
                      <w:rPr>
                        <w:rFonts w:ascii="Cambria Math" w:hAnsi="Cambria Math"/>
                        <w:color w:val="000000" w:themeColor="text1"/>
                      </w:rPr>
                      <m:t>Fi,y,s,v</m:t>
                    </m:r>
                  </m:sub>
                </m:sSub>
                <m:r>
                  <w:rPr>
                    <w:rFonts w:ascii="Cambria Math" w:hAnsi="Cambria Math"/>
                    <w:color w:val="000000" w:themeColor="text1"/>
                  </w:rPr>
                  <m:t xml:space="preserve">= </m:t>
                </m:r>
                <m:f>
                  <m:fPr>
                    <m:ctrlPr>
                      <w:rPr>
                        <w:rFonts w:ascii="Cambria Math" w:hAnsi="Cambria Math"/>
                        <w:i/>
                        <w:color w:val="000000" w:themeColor="text1"/>
                      </w:rPr>
                    </m:ctrlPr>
                  </m:fPr>
                  <m:num>
                    <m:nary>
                      <m:naryPr>
                        <m:chr m:val="∑"/>
                        <m:limLoc m:val="undOvr"/>
                        <m:ctrlPr>
                          <w:rPr>
                            <w:rFonts w:ascii="Cambria Math" w:hAnsi="Cambria Math"/>
                            <w:i/>
                            <w:color w:val="000000" w:themeColor="text1"/>
                          </w:rPr>
                        </m:ctrlPr>
                      </m:naryPr>
                      <m:sub>
                        <m:r>
                          <w:rPr>
                            <w:rFonts w:ascii="Cambria Math" w:hAnsi="Cambria Math"/>
                            <w:color w:val="000000" w:themeColor="text1"/>
                          </w:rPr>
                          <m:t>YSLB=1</m:t>
                        </m:r>
                      </m:sub>
                      <m:sup>
                        <m:r>
                          <w:rPr>
                            <w:rFonts w:ascii="Cambria Math" w:hAnsi="Cambria Math"/>
                            <w:color w:val="000000" w:themeColor="text1"/>
                          </w:rPr>
                          <m:t>6</m:t>
                        </m:r>
                      </m:sup>
                      <m:e>
                        <m:d>
                          <m:dPr>
                            <m:ctrlPr>
                              <w:rPr>
                                <w:rFonts w:ascii="Cambria Math" w:eastAsiaTheme="minorHAnsi" w:hAnsi="Cambria Math" w:cstheme="minorBidi"/>
                                <w:i/>
                                <w:color w:val="000000" w:themeColor="text1"/>
                                <w:szCs w:val="22"/>
                              </w:rPr>
                            </m:ctrlPr>
                          </m:dPr>
                          <m:e>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S</m:t>
                                </m:r>
                              </m:e>
                              <m:sub>
                                <m:r>
                                  <w:rPr>
                                    <w:rFonts w:ascii="Cambria Math" w:hAnsi="Cambria Math"/>
                                    <w:color w:val="000000" w:themeColor="text1"/>
                                  </w:rPr>
                                  <m:t>YSLB,y,v</m:t>
                                </m:r>
                              </m:sub>
                            </m:sSub>
                            <m:r>
                              <w:rPr>
                                <w:rFonts w:ascii="Cambria Math" w:hAnsi="Cambria Math"/>
                                <w:color w:val="000000" w:themeColor="text1"/>
                              </w:rPr>
                              <m:t>×</m:t>
                            </m:r>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FA</m:t>
                                </m:r>
                              </m:e>
                              <m:sub>
                                <m:r>
                                  <w:rPr>
                                    <w:rFonts w:ascii="Cambria Math" w:hAnsi="Cambria Math"/>
                                    <w:color w:val="000000" w:themeColor="text1"/>
                                  </w:rPr>
                                  <m:t>YSLB,v,s</m:t>
                                </m:r>
                              </m:sub>
                            </m:sSub>
                          </m:e>
                        </m:d>
                      </m:e>
                    </m:nary>
                  </m:num>
                  <m:den>
                    <m:nary>
                      <m:naryPr>
                        <m:chr m:val="∑"/>
                        <m:limLoc m:val="undOvr"/>
                        <m:ctrlPr>
                          <w:rPr>
                            <w:rFonts w:ascii="Cambria Math" w:eastAsiaTheme="minorHAnsi" w:hAnsi="Cambria Math" w:cstheme="minorBidi"/>
                            <w:i/>
                            <w:color w:val="000000" w:themeColor="text1"/>
                            <w:szCs w:val="22"/>
                          </w:rPr>
                        </m:ctrlPr>
                      </m:naryPr>
                      <m:sub>
                        <m:r>
                          <w:rPr>
                            <w:rFonts w:ascii="Cambria Math" w:eastAsiaTheme="minorHAnsi" w:hAnsi="Cambria Math" w:cstheme="minorBidi"/>
                            <w:color w:val="000000" w:themeColor="text1"/>
                            <w:szCs w:val="22"/>
                          </w:rPr>
                          <m:t>YSLB=1</m:t>
                        </m:r>
                      </m:sub>
                      <m:sup>
                        <m:r>
                          <w:rPr>
                            <w:rFonts w:ascii="Cambria Math" w:eastAsiaTheme="minorHAnsi" w:hAnsi="Cambria Math" w:cstheme="minorBidi"/>
                            <w:color w:val="000000" w:themeColor="text1"/>
                            <w:szCs w:val="22"/>
                          </w:rPr>
                          <m:t>6</m:t>
                        </m:r>
                      </m:sup>
                      <m:e>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S</m:t>
                            </m:r>
                          </m:e>
                          <m:sub>
                            <m:r>
                              <w:rPr>
                                <w:rFonts w:ascii="Cambria Math" w:hAnsi="Cambria Math"/>
                                <w:color w:val="000000" w:themeColor="text1"/>
                              </w:rPr>
                              <m:t>YSLB,y,v</m:t>
                            </m:r>
                          </m:sub>
                        </m:sSub>
                      </m:e>
                    </m:nary>
                  </m:den>
                </m:f>
              </m:oMath>
            </m:oMathPara>
          </w:p>
          <w:p w:rsidR="00E56F99" w:rsidRPr="006A10FE" w:rsidRDefault="00E56F99" w:rsidP="00E56F99">
            <w:pPr>
              <w:rPr>
                <w:color w:val="000000" w:themeColor="text1"/>
                <w:vertAlign w:val="subscript"/>
              </w:rPr>
            </w:pPr>
          </w:p>
        </w:tc>
        <w:tc>
          <w:tcPr>
            <w:tcW w:w="1763" w:type="dxa"/>
          </w:tcPr>
          <w:p w:rsidR="00E56F99" w:rsidRPr="006A10FE" w:rsidRDefault="0008097C" w:rsidP="00E56F99">
            <w:pPr>
              <w:pStyle w:val="subsection"/>
              <w:ind w:left="0" w:firstLine="0"/>
              <w:rPr>
                <w:color w:val="000000" w:themeColor="text1"/>
              </w:rPr>
            </w:pPr>
            <w:r w:rsidRPr="006A10FE">
              <w:rPr>
                <w:color w:val="000000" w:themeColor="text1"/>
              </w:rPr>
              <w:t xml:space="preserve">Equation </w:t>
            </w:r>
            <w:r w:rsidR="00E627CF" w:rsidRPr="006A10FE">
              <w:rPr>
                <w:color w:val="000000" w:themeColor="text1"/>
              </w:rPr>
              <w:t>1</w:t>
            </w:r>
            <w:r w:rsidR="00744241" w:rsidRPr="006A10FE">
              <w:rPr>
                <w:color w:val="000000" w:themeColor="text1"/>
              </w:rPr>
              <w:t>4</w:t>
            </w:r>
          </w:p>
        </w:tc>
      </w:tr>
    </w:tbl>
    <w:p w:rsidR="00E56F99" w:rsidRPr="006A10FE" w:rsidRDefault="00E56F99" w:rsidP="00E56F99">
      <w:pPr>
        <w:pStyle w:val="subsection"/>
        <w:rPr>
          <w:color w:val="000000" w:themeColor="text1"/>
        </w:rPr>
      </w:pPr>
      <w:r w:rsidRPr="006A10FE">
        <w:rPr>
          <w:color w:val="000000" w:themeColor="text1"/>
        </w:rPr>
        <w:tab/>
      </w:r>
      <w:r w:rsidRPr="006A10FE">
        <w:rPr>
          <w:color w:val="000000" w:themeColor="text1"/>
        </w:rPr>
        <w:tab/>
        <w:t>Where:</w:t>
      </w:r>
      <w:r w:rsidRPr="006A10FE">
        <w:rPr>
          <w:color w:val="000000" w:themeColor="text1"/>
        </w:rPr>
        <w:tab/>
      </w:r>
      <w:r w:rsidRPr="006A10FE">
        <w:rPr>
          <w:color w:val="000000" w:themeColor="text1"/>
        </w:rPr>
        <w:tab/>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6157"/>
      </w:tblGrid>
      <w:tr w:rsidR="00E56F99" w:rsidRPr="006A10FE" w:rsidTr="00E56F99">
        <w:tc>
          <w:tcPr>
            <w:tcW w:w="2121" w:type="dxa"/>
          </w:tcPr>
          <w:p w:rsidR="00E56F99" w:rsidRPr="006A10FE" w:rsidRDefault="005C1671" w:rsidP="00E56F99">
            <w:pPr>
              <w:pStyle w:val="subsection"/>
              <w:ind w:left="0" w:firstLine="0"/>
              <w:jc w:val="right"/>
              <w:rPr>
                <w:color w:val="000000" w:themeColor="text1"/>
              </w:rPr>
            </w:pPr>
            <m:oMathPara>
              <m:oMathParaPr>
                <m:jc m:val="right"/>
              </m:oMathParaPr>
              <m:oMath>
                <w:bookmarkStart w:id="152" w:name="OLE_LINK1"/>
                <w:bookmarkStart w:id="153" w:name="OLE_LINK2"/>
                <m:sSub>
                  <m:sSubPr>
                    <m:ctrlPr>
                      <w:rPr>
                        <w:rFonts w:ascii="Cambria Math" w:eastAsiaTheme="minorHAnsi" w:hAnsi="Cambria Math" w:cstheme="minorBidi"/>
                        <w:i/>
                        <w:color w:val="000000" w:themeColor="text1"/>
                        <w:szCs w:val="22"/>
                        <w:lang w:eastAsia="en-US"/>
                      </w:rPr>
                    </m:ctrlPr>
                  </m:sSubPr>
                  <m:e>
                    <m:r>
                      <w:rPr>
                        <w:rFonts w:ascii="Cambria Math" w:eastAsiaTheme="minorHAnsi" w:hAnsi="Cambria Math" w:cstheme="minorBidi"/>
                        <w:color w:val="000000" w:themeColor="text1"/>
                        <w:szCs w:val="22"/>
                        <w:lang w:eastAsia="en-US"/>
                      </w:rPr>
                      <m:t>W</m:t>
                    </m:r>
                  </m:e>
                  <m:sub>
                    <m:r>
                      <w:rPr>
                        <w:rFonts w:ascii="Cambria Math" w:hAnsi="Cambria Math"/>
                        <w:color w:val="000000" w:themeColor="text1"/>
                      </w:rPr>
                      <m:t>Fi,y,s,v</m:t>
                    </m:r>
                  </m:sub>
                </m:sSub>
                <w:bookmarkEnd w:id="152"/>
                <w:bookmarkEnd w:id="153"/>
                <m:r>
                  <w:rPr>
                    <w:rFonts w:ascii="Cambria Math" w:eastAsiaTheme="minorHAnsi" w:hAnsi="Cambria Math" w:cstheme="minorBidi"/>
                    <w:color w:val="000000" w:themeColor="text1"/>
                    <w:szCs w:val="22"/>
                    <w:lang w:eastAsia="en-US"/>
                  </w:rPr>
                  <m:t>=</m:t>
                </m:r>
              </m:oMath>
            </m:oMathPara>
          </w:p>
        </w:tc>
        <w:tc>
          <w:tcPr>
            <w:tcW w:w="6157" w:type="dxa"/>
          </w:tcPr>
          <w:p w:rsidR="00E56F99" w:rsidRPr="006A10FE" w:rsidRDefault="00E56F99" w:rsidP="00156648">
            <w:pPr>
              <w:pStyle w:val="subsection"/>
              <w:ind w:left="0" w:firstLine="0"/>
              <w:rPr>
                <w:color w:val="000000" w:themeColor="text1"/>
              </w:rPr>
            </w:pPr>
            <w:proofErr w:type="gramStart"/>
            <w:r w:rsidRPr="006A10FE">
              <w:rPr>
                <w:color w:val="000000" w:themeColor="text1"/>
              </w:rPr>
              <w:t>fine</w:t>
            </w:r>
            <w:proofErr w:type="gramEnd"/>
            <w:r w:rsidRPr="006A10FE">
              <w:rPr>
                <w:color w:val="000000" w:themeColor="text1"/>
              </w:rPr>
              <w:t xml:space="preserve"> fuel load, in tonnes per hectare, </w:t>
            </w:r>
            <w:r w:rsidR="00156648" w:rsidRPr="006A10FE">
              <w:rPr>
                <w:color w:val="000000" w:themeColor="text1"/>
              </w:rPr>
              <w:t xml:space="preserve">in calendar year </w:t>
            </w:r>
            <m:oMath>
              <m:r>
                <w:rPr>
                  <w:rFonts w:ascii="Cambria Math" w:hAnsi="Cambria Math"/>
                  <w:color w:val="000000" w:themeColor="text1"/>
                </w:rPr>
                <m:t>y</m:t>
              </m:r>
            </m:oMath>
            <w:r w:rsidR="00156648" w:rsidRPr="006A10FE">
              <w:rPr>
                <w:color w:val="000000" w:themeColor="text1"/>
              </w:rPr>
              <w:t xml:space="preserve"> for </w:t>
            </w:r>
            <w:r w:rsidRPr="006A10FE">
              <w:rPr>
                <w:color w:val="000000" w:themeColor="text1"/>
              </w:rPr>
              <w:t xml:space="preserve">fire season </w:t>
            </w:r>
            <m:oMath>
              <m:r>
                <w:rPr>
                  <w:rFonts w:ascii="Cambria Math" w:hAnsi="Cambria Math"/>
                  <w:color w:val="000000" w:themeColor="text1"/>
                </w:rPr>
                <m:t>s</m:t>
              </m:r>
            </m:oMath>
            <w:r w:rsidR="00156648" w:rsidRPr="006A10FE">
              <w:rPr>
                <w:color w:val="000000" w:themeColor="text1"/>
              </w:rPr>
              <w:t xml:space="preserve">, of vegetation fuel type </w:t>
            </w:r>
            <m:oMath>
              <m:r>
                <w:rPr>
                  <w:rFonts w:ascii="Cambria Math" w:hAnsi="Cambria Math"/>
                  <w:color w:val="000000" w:themeColor="text1"/>
                </w:rPr>
                <m:t>v</m:t>
              </m:r>
            </m:oMath>
            <w:r w:rsidRPr="006A10FE">
              <w:rPr>
                <w:color w:val="000000" w:themeColor="text1"/>
              </w:rPr>
              <w:t>.</w:t>
            </w:r>
          </w:p>
        </w:tc>
      </w:tr>
      <w:tr w:rsidR="0067526A" w:rsidRPr="006A10FE" w:rsidTr="00E56F99">
        <w:tc>
          <w:tcPr>
            <w:tcW w:w="2121" w:type="dxa"/>
          </w:tcPr>
          <w:p w:rsidR="0067526A" w:rsidRPr="006A10FE" w:rsidRDefault="005C1671" w:rsidP="00E56F99">
            <w:pPr>
              <w:pStyle w:val="subsection"/>
              <w:ind w:left="0" w:firstLine="0"/>
              <w:jc w:val="right"/>
              <w:rPr>
                <w:color w:val="000000" w:themeColor="text1"/>
                <w:szCs w:val="22"/>
                <w:lang w:eastAsia="en-US"/>
              </w:rPr>
            </w:pPr>
            <m:oMathPara>
              <m:oMathParaPr>
                <m:jc m:val="right"/>
              </m:oMathParaPr>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S</m:t>
                    </m:r>
                  </m:e>
                  <m:sub>
                    <m:r>
                      <w:rPr>
                        <w:rFonts w:ascii="Cambria Math" w:hAnsi="Cambria Math"/>
                        <w:color w:val="000000" w:themeColor="text1"/>
                      </w:rPr>
                      <m:t>YSLB,y,v</m:t>
                    </m:r>
                  </m:sub>
                </m:sSub>
                <m:r>
                  <w:rPr>
                    <w:rFonts w:ascii="Cambria Math" w:eastAsiaTheme="minorHAnsi" w:hAnsi="Cambria Math" w:cstheme="minorBidi"/>
                    <w:color w:val="000000" w:themeColor="text1"/>
                    <w:szCs w:val="22"/>
                  </w:rPr>
                  <m:t>=</m:t>
                </m:r>
              </m:oMath>
            </m:oMathPara>
          </w:p>
        </w:tc>
        <w:tc>
          <w:tcPr>
            <w:tcW w:w="6157" w:type="dxa"/>
          </w:tcPr>
          <w:p w:rsidR="0067526A" w:rsidRPr="006A10FE" w:rsidRDefault="0067526A" w:rsidP="0067526A">
            <w:pPr>
              <w:pStyle w:val="subsection"/>
              <w:ind w:left="0" w:firstLine="0"/>
              <w:rPr>
                <w:color w:val="000000" w:themeColor="text1"/>
              </w:rPr>
            </w:pPr>
            <w:proofErr w:type="gramStart"/>
            <w:r>
              <w:rPr>
                <w:color w:val="000000" w:themeColor="text1"/>
              </w:rPr>
              <w:t>the</w:t>
            </w:r>
            <w:proofErr w:type="gramEnd"/>
            <w:r>
              <w:rPr>
                <w:color w:val="000000" w:themeColor="text1"/>
              </w:rPr>
              <w:t xml:space="preserve"> area burned, in hectares, for years-since-last burnt value </w:t>
            </w:r>
            <m:oMath>
              <m:r>
                <w:rPr>
                  <w:rFonts w:ascii="Cambria Math" w:hAnsi="Cambria Math"/>
                  <w:color w:val="000000" w:themeColor="text1"/>
                </w:rPr>
                <m:t>YSLB</m:t>
              </m:r>
            </m:oMath>
            <w:r w:rsidRPr="006A10FE">
              <w:rPr>
                <w:color w:val="000000" w:themeColor="text1"/>
              </w:rPr>
              <w:t>,</w:t>
            </w:r>
            <w:r>
              <w:rPr>
                <w:color w:val="000000" w:themeColor="text1"/>
              </w:rPr>
              <w:t xml:space="preserve"> in calendar year </w:t>
            </w:r>
            <m:oMath>
              <m:r>
                <w:rPr>
                  <w:rFonts w:ascii="Cambria Math" w:hAnsi="Cambria Math"/>
                  <w:color w:val="000000" w:themeColor="text1"/>
                </w:rPr>
                <m:t>y</m:t>
              </m:r>
            </m:oMath>
            <w:r w:rsidRPr="006A10FE">
              <w:rPr>
                <w:color w:val="000000" w:themeColor="text1"/>
              </w:rPr>
              <w:t>,</w:t>
            </w:r>
            <w:r>
              <w:rPr>
                <w:color w:val="000000" w:themeColor="text1"/>
              </w:rPr>
              <w:t xml:space="preserve"> for vegetation fuel type </w:t>
            </w:r>
            <m:oMath>
              <m:r>
                <w:rPr>
                  <w:rFonts w:ascii="Cambria Math" w:hAnsi="Cambria Math"/>
                  <w:color w:val="000000" w:themeColor="text1"/>
                </w:rPr>
                <m:t>v</m:t>
              </m:r>
            </m:oMath>
            <w:r>
              <w:rPr>
                <w:color w:val="000000" w:themeColor="text1"/>
              </w:rPr>
              <w:t>, from section </w:t>
            </w:r>
            <w:r w:rsidR="00724696">
              <w:rPr>
                <w:color w:val="000000" w:themeColor="text1"/>
              </w:rPr>
              <w:t>53</w:t>
            </w:r>
            <w:r>
              <w:rPr>
                <w:color w:val="000000" w:themeColor="text1"/>
              </w:rPr>
              <w:t>.</w:t>
            </w:r>
          </w:p>
        </w:tc>
      </w:tr>
      <w:tr w:rsidR="00E56F99" w:rsidRPr="006A10FE" w:rsidTr="00E56F99">
        <w:tc>
          <w:tcPr>
            <w:tcW w:w="2121" w:type="dxa"/>
          </w:tcPr>
          <w:p w:rsidR="00E56F99" w:rsidRPr="006A10FE" w:rsidRDefault="005C1671" w:rsidP="00E56F99">
            <w:pPr>
              <w:pStyle w:val="subsection"/>
              <w:ind w:left="0" w:firstLine="0"/>
              <w:jc w:val="right"/>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FA</m:t>
                    </m:r>
                  </m:e>
                  <m:sub>
                    <m:r>
                      <w:rPr>
                        <w:rFonts w:ascii="Cambria Math" w:hAnsi="Cambria Math"/>
                        <w:color w:val="000000" w:themeColor="text1"/>
                      </w:rPr>
                      <m:t>YSLB,v,s</m:t>
                    </m:r>
                  </m:sub>
                </m:sSub>
                <m:r>
                  <w:rPr>
                    <w:rFonts w:ascii="Cambria Math" w:eastAsiaTheme="minorHAnsi" w:hAnsi="Cambria Math" w:cstheme="minorBidi"/>
                    <w:color w:val="000000" w:themeColor="text1"/>
                    <w:szCs w:val="22"/>
                    <w:lang w:eastAsia="en-US"/>
                  </w:rPr>
                  <m:t>=</m:t>
                </m:r>
              </m:oMath>
            </m:oMathPara>
          </w:p>
        </w:tc>
        <w:tc>
          <w:tcPr>
            <w:tcW w:w="6157" w:type="dxa"/>
          </w:tcPr>
          <w:p w:rsidR="00E56F99" w:rsidRPr="006A10FE" w:rsidRDefault="00E56F99" w:rsidP="00F914AD">
            <w:pPr>
              <w:pStyle w:val="subsection"/>
              <w:ind w:left="0" w:firstLine="0"/>
              <w:rPr>
                <w:color w:val="000000" w:themeColor="text1"/>
              </w:rPr>
            </w:pPr>
            <w:proofErr w:type="gramStart"/>
            <w:r w:rsidRPr="006A10FE">
              <w:rPr>
                <w:color w:val="000000" w:themeColor="text1"/>
              </w:rPr>
              <w:t>fine</w:t>
            </w:r>
            <w:proofErr w:type="gramEnd"/>
            <w:r w:rsidRPr="006A10FE">
              <w:rPr>
                <w:color w:val="000000" w:themeColor="text1"/>
              </w:rPr>
              <w:t xml:space="preserve"> fuel accumulation value for </w:t>
            </w:r>
            <w:r w:rsidR="004C498F" w:rsidRPr="006A10FE">
              <w:rPr>
                <w:color w:val="000000" w:themeColor="text1"/>
              </w:rPr>
              <w:t xml:space="preserve">years-since-last-burnt value </w:t>
            </w:r>
            <m:oMath>
              <m:r>
                <w:rPr>
                  <w:rFonts w:ascii="Cambria Math" w:hAnsi="Cambria Math"/>
                  <w:color w:val="000000" w:themeColor="text1"/>
                </w:rPr>
                <m:t>YSLB</m:t>
              </m:r>
            </m:oMath>
            <w:r w:rsidR="004C498F" w:rsidRPr="006A10FE">
              <w:rPr>
                <w:color w:val="000000" w:themeColor="text1"/>
              </w:rPr>
              <w:t xml:space="preserve">, </w:t>
            </w:r>
            <w:r w:rsidRPr="006A10FE">
              <w:rPr>
                <w:color w:val="000000" w:themeColor="text1"/>
              </w:rPr>
              <w:t xml:space="preserve">in tonnes per hectare, for vegetation fuel type </w:t>
            </w:r>
            <m:oMath>
              <m:r>
                <w:rPr>
                  <w:rFonts w:ascii="Cambria Math" w:hAnsi="Cambria Math"/>
                  <w:color w:val="000000" w:themeColor="text1"/>
                </w:rPr>
                <m:t>v</m:t>
              </m:r>
            </m:oMath>
            <w:r w:rsidRPr="006A10FE">
              <w:rPr>
                <w:color w:val="000000" w:themeColor="text1"/>
              </w:rPr>
              <w:t xml:space="preserve"> in fire season </w:t>
            </w:r>
            <m:oMath>
              <m:r>
                <w:rPr>
                  <w:rFonts w:ascii="Cambria Math" w:hAnsi="Cambria Math"/>
                  <w:color w:val="000000" w:themeColor="text1"/>
                </w:rPr>
                <m:t>s</m:t>
              </m:r>
            </m:oMath>
            <w:r w:rsidRPr="006A10FE">
              <w:rPr>
                <w:color w:val="000000" w:themeColor="text1"/>
              </w:rPr>
              <w:t>—from</w:t>
            </w:r>
            <w:r w:rsidR="009D567E" w:rsidRPr="006A10FE">
              <w:rPr>
                <w:color w:val="000000" w:themeColor="text1"/>
              </w:rPr>
              <w:t xml:space="preserve"> Table </w:t>
            </w:r>
            <w:r w:rsidR="00E627CF" w:rsidRPr="006A10FE">
              <w:rPr>
                <w:color w:val="000000" w:themeColor="text1"/>
              </w:rPr>
              <w:t>P</w:t>
            </w:r>
            <w:r w:rsidRPr="006A10FE">
              <w:rPr>
                <w:color w:val="000000" w:themeColor="text1"/>
              </w:rPr>
              <w:t xml:space="preserve"> in Schedule 2.</w:t>
            </w:r>
          </w:p>
        </w:tc>
      </w:tr>
    </w:tbl>
    <w:p w:rsidR="00FB2AA1" w:rsidRPr="006A10FE" w:rsidRDefault="00310500" w:rsidP="00FB2AA1">
      <w:pPr>
        <w:pStyle w:val="ActHead4"/>
        <w:rPr>
          <w:color w:val="000000" w:themeColor="text1"/>
        </w:rPr>
      </w:pPr>
      <w:bookmarkStart w:id="154" w:name="_Toc413155619"/>
      <w:r>
        <w:rPr>
          <w:color w:val="000000" w:themeColor="text1"/>
        </w:rPr>
        <w:t>Subdivision 9</w:t>
      </w:r>
      <w:r w:rsidR="00FB2AA1" w:rsidRPr="006A10FE">
        <w:rPr>
          <w:color w:val="000000" w:themeColor="text1"/>
        </w:rPr>
        <w:t>—Calculating fossil fuel emissions</w:t>
      </w:r>
      <w:bookmarkEnd w:id="154"/>
    </w:p>
    <w:p w:rsidR="00FB2AA1" w:rsidRPr="006A10FE" w:rsidRDefault="00310500" w:rsidP="00FB2AA1">
      <w:pPr>
        <w:pStyle w:val="ActHead5"/>
        <w:rPr>
          <w:color w:val="000000" w:themeColor="text1"/>
        </w:rPr>
      </w:pPr>
      <w:bookmarkStart w:id="155" w:name="_Toc405377080"/>
      <w:bookmarkStart w:id="156" w:name="_Toc413155620"/>
      <w:proofErr w:type="gramStart"/>
      <w:r>
        <w:rPr>
          <w:color w:val="000000" w:themeColor="text1"/>
        </w:rPr>
        <w:t>55</w:t>
      </w:r>
      <w:r w:rsidR="00FB2AA1" w:rsidRPr="006A10FE">
        <w:rPr>
          <w:color w:val="000000" w:themeColor="text1"/>
        </w:rPr>
        <w:t xml:space="preserve">  Fossil</w:t>
      </w:r>
      <w:proofErr w:type="gramEnd"/>
      <w:r w:rsidR="00FB2AA1" w:rsidRPr="006A10FE">
        <w:rPr>
          <w:color w:val="000000" w:themeColor="text1"/>
        </w:rPr>
        <w:t xml:space="preserve"> fuel emissions</w:t>
      </w:r>
      <w:bookmarkEnd w:id="155"/>
      <w:bookmarkEnd w:id="156"/>
    </w:p>
    <w:p w:rsidR="00FB2AA1" w:rsidRPr="006A10FE" w:rsidRDefault="00FB2AA1" w:rsidP="00FB2AA1">
      <w:pPr>
        <w:pStyle w:val="subsection"/>
        <w:rPr>
          <w:color w:val="000000" w:themeColor="text1"/>
        </w:rPr>
      </w:pPr>
      <w:r w:rsidRPr="006A10FE">
        <w:rPr>
          <w:color w:val="000000" w:themeColor="text1"/>
        </w:rPr>
        <w:tab/>
      </w:r>
      <w:r w:rsidRPr="006A10FE">
        <w:rPr>
          <w:color w:val="000000" w:themeColor="text1"/>
        </w:rPr>
        <w:tab/>
      </w:r>
      <w:r w:rsidR="00D050EB" w:rsidRPr="006A10FE">
        <w:rPr>
          <w:color w:val="000000" w:themeColor="text1"/>
        </w:rPr>
        <w:t>For section </w:t>
      </w:r>
      <w:r w:rsidR="00724696" w:rsidRPr="00724696">
        <w:rPr>
          <w:color w:val="000000" w:themeColor="text1"/>
        </w:rPr>
        <w:t>35</w:t>
      </w:r>
      <w:r w:rsidR="00D050EB" w:rsidRPr="006A10FE">
        <w:rPr>
          <w:color w:val="000000" w:themeColor="text1"/>
        </w:rPr>
        <w:t xml:space="preserve"> (</w:t>
      </w:r>
      <w:r w:rsidR="0008097C" w:rsidRPr="006A10FE">
        <w:rPr>
          <w:color w:val="000000" w:themeColor="text1"/>
        </w:rPr>
        <w:t xml:space="preserve">Equation </w:t>
      </w:r>
      <w:r w:rsidR="00E627CF" w:rsidRPr="006A10FE">
        <w:rPr>
          <w:color w:val="000000" w:themeColor="text1"/>
        </w:rPr>
        <w:t>5</w:t>
      </w:r>
      <w:r w:rsidR="00D050EB" w:rsidRPr="006A10FE">
        <w:rPr>
          <w:color w:val="000000" w:themeColor="text1"/>
        </w:rPr>
        <w:t>), f</w:t>
      </w:r>
      <w:r w:rsidRPr="006A10FE">
        <w:rPr>
          <w:color w:val="000000" w:themeColor="text1"/>
        </w:rPr>
        <w:t>ossil fuel emissions</w:t>
      </w:r>
      <w:proofErr w:type="gramStart"/>
      <w:r w:rsidRPr="006A10FE">
        <w:rPr>
          <w:color w:val="000000" w:themeColor="text1"/>
        </w:rPr>
        <w:t xml:space="preserve">, </w:t>
      </w:r>
      <m:oMath>
        <w:proofErr w:type="gramEnd"/>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Fo,y</m:t>
            </m:r>
          </m:sub>
        </m:sSub>
      </m:oMath>
      <w:r w:rsidRPr="006A10FE">
        <w:rPr>
          <w:color w:val="000000" w:themeColor="text1"/>
          <w:szCs w:val="22"/>
        </w:rPr>
        <w:t>,</w:t>
      </w:r>
      <w:r w:rsidRPr="006A10FE">
        <w:rPr>
          <w:color w:val="000000" w:themeColor="text1"/>
        </w:rPr>
        <w:t xml:space="preserve"> are calculated for each calendar year </w:t>
      </w:r>
      <m:oMath>
        <m:r>
          <w:rPr>
            <w:rFonts w:ascii="Cambria Math" w:hAnsi="Cambria Math"/>
            <w:color w:val="000000" w:themeColor="text1"/>
          </w:rPr>
          <m:t>y</m:t>
        </m:r>
      </m:oMath>
      <w:r w:rsidRPr="006A10FE">
        <w:rPr>
          <w:color w:val="000000" w:themeColor="text1"/>
        </w:rPr>
        <w:t xml:space="preserve"> in the crediting period using </w:t>
      </w:r>
      <w:r w:rsidR="0008097C" w:rsidRPr="006A10FE">
        <w:rPr>
          <w:color w:val="000000" w:themeColor="text1"/>
        </w:rPr>
        <w:t xml:space="preserve">Equation </w:t>
      </w:r>
      <w:r w:rsidR="00744241" w:rsidRPr="006A10FE">
        <w:rPr>
          <w:color w:val="000000" w:themeColor="text1"/>
        </w:rPr>
        <w:t>15.</w:t>
      </w:r>
    </w:p>
    <w:p w:rsidR="00B4538F" w:rsidRPr="006A10FE" w:rsidRDefault="00B4538F" w:rsidP="00FB2AA1">
      <w:pPr>
        <w:pStyle w:val="subsection"/>
        <w:rPr>
          <w:color w:val="000000" w:themeColor="text1"/>
        </w:rPr>
      </w:pPr>
    </w:p>
    <w:tbl>
      <w:tblPr>
        <w:tblStyle w:val="TableGrid"/>
        <w:tblW w:w="0" w:type="auto"/>
        <w:tblInd w:w="964" w:type="dxa"/>
        <w:tblLook w:val="04A0"/>
      </w:tblPr>
      <w:tblGrid>
        <w:gridCol w:w="6515"/>
        <w:gridCol w:w="1763"/>
      </w:tblGrid>
      <w:tr w:rsidR="00FB2AA1" w:rsidRPr="006A10FE" w:rsidTr="00050F8E">
        <w:tc>
          <w:tcPr>
            <w:tcW w:w="6515" w:type="dxa"/>
          </w:tcPr>
          <w:p w:rsidR="00FB2AA1" w:rsidRPr="006A10FE" w:rsidRDefault="00FB2AA1" w:rsidP="00050F8E">
            <w:pPr>
              <w:rPr>
                <w:color w:val="000000" w:themeColor="text1"/>
              </w:rPr>
            </w:pPr>
            <w:r w:rsidRPr="006A10FE">
              <w:rPr>
                <w:color w:val="000000" w:themeColor="text1"/>
              </w:rPr>
              <w:tab/>
            </w:r>
            <w:r w:rsidRPr="006A10FE">
              <w:rPr>
                <w:color w:val="000000" w:themeColor="text1"/>
              </w:rPr>
              <w:tab/>
            </w:r>
            <w:r w:rsidRPr="006A10FE">
              <w:rPr>
                <w:rFonts w:ascii="Cambria Math" w:eastAsiaTheme="minorHAnsi" w:hAnsi="Cambria Math" w:cstheme="minorBidi"/>
                <w:color w:val="000000" w:themeColor="text1"/>
                <w:szCs w:val="22"/>
              </w:rPr>
              <w:br/>
            </w:r>
            <m:oMathPara>
              <m:oMath>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Fo,y</m:t>
                    </m:r>
                  </m:sub>
                </m:sSub>
                <m:r>
                  <w:rPr>
                    <w:rFonts w:ascii="Cambria Math" w:hAnsi="Cambria Math"/>
                    <w:color w:val="000000" w:themeColor="text1"/>
                  </w:rPr>
                  <m:t xml:space="preserve">= </m:t>
                </m:r>
                <m:nary>
                  <m:naryPr>
                    <m:chr m:val="∑"/>
                    <m:limLoc m:val="undOvr"/>
                    <m:supHide m:val="on"/>
                    <m:ctrlPr>
                      <w:rPr>
                        <w:rFonts w:ascii="Cambria Math" w:eastAsiaTheme="minorHAnsi" w:hAnsi="Cambria Math" w:cstheme="minorBidi"/>
                        <w:i/>
                        <w:color w:val="000000" w:themeColor="text1"/>
                        <w:szCs w:val="22"/>
                      </w:rPr>
                    </m:ctrlPr>
                  </m:naryPr>
                  <m:sub>
                    <m:eqArr>
                      <m:eqArrPr>
                        <m:ctrlPr>
                          <w:rPr>
                            <w:rFonts w:ascii="Cambria Math" w:hAnsi="Cambria Math"/>
                            <w:color w:val="000000" w:themeColor="text1"/>
                          </w:rPr>
                        </m:ctrlPr>
                      </m:eqArrPr>
                      <m:e>
                        <m:r>
                          <m:rPr>
                            <m:nor/>
                          </m:rPr>
                          <w:rPr>
                            <w:rFonts w:ascii="Cambria Math" w:hAnsi="Cambria Math"/>
                            <w:color w:val="000000" w:themeColor="text1"/>
                          </w:rPr>
                          <m:t xml:space="preserve">all fossil </m:t>
                        </m:r>
                      </m:e>
                      <m:e>
                        <m:r>
                          <m:rPr>
                            <m:nor/>
                          </m:rPr>
                          <w:rPr>
                            <w:rFonts w:ascii="Cambria Math" w:hAnsi="Cambria Math"/>
                            <w:color w:val="000000" w:themeColor="text1"/>
                          </w:rPr>
                          <m:t xml:space="preserve">fuel types </m:t>
                        </m:r>
                        <m:r>
                          <w:rPr>
                            <w:rFonts w:ascii="Cambria Math" w:hAnsi="Cambria Math"/>
                            <w:color w:val="000000" w:themeColor="text1"/>
                          </w:rPr>
                          <m:t>i</m:t>
                        </m:r>
                        <m:ctrlPr>
                          <w:rPr>
                            <w:rFonts w:ascii="Cambria Math" w:hAnsi="Cambria Math"/>
                            <w:i/>
                            <w:color w:val="000000" w:themeColor="text1"/>
                          </w:rPr>
                        </m:ctrlPr>
                      </m:e>
                    </m:eqArr>
                  </m:sub>
                  <m:sup/>
                  <m:e>
                    <m:nary>
                      <m:naryPr>
                        <m:chr m:val="∑"/>
                        <m:limLoc m:val="undOvr"/>
                        <m:supHide m:val="on"/>
                        <m:ctrlPr>
                          <w:rPr>
                            <w:rFonts w:ascii="Cambria Math" w:eastAsiaTheme="minorHAnsi" w:hAnsi="Cambria Math" w:cstheme="minorBidi"/>
                            <w:i/>
                            <w:color w:val="000000" w:themeColor="text1"/>
                            <w:szCs w:val="22"/>
                          </w:rPr>
                        </m:ctrlPr>
                      </m:naryPr>
                      <m:sub>
                        <m:eqArr>
                          <m:eqArrPr>
                            <m:ctrlPr>
                              <w:rPr>
                                <w:rFonts w:ascii="Cambria Math" w:hAnsi="Cambria Math"/>
                                <w:color w:val="000000" w:themeColor="text1"/>
                              </w:rPr>
                            </m:ctrlPr>
                          </m:eqArrPr>
                          <m:e>
                            <m:r>
                              <m:rPr>
                                <m:nor/>
                              </m:rPr>
                              <w:rPr>
                                <w:rFonts w:ascii="Cambria Math" w:hAnsi="Cambria Math"/>
                                <w:color w:val="000000" w:themeColor="text1"/>
                              </w:rPr>
                              <m:t>all greenhouse</m:t>
                            </m:r>
                          </m:e>
                          <m:e>
                            <m:r>
                              <m:rPr>
                                <m:nor/>
                              </m:rPr>
                              <w:rPr>
                                <w:rFonts w:ascii="Cambria Math" w:hAnsi="Cambria Math"/>
                                <w:color w:val="000000" w:themeColor="text1"/>
                              </w:rPr>
                              <m:t xml:space="preserve">gases </m:t>
                            </m:r>
                            <m:r>
                              <w:rPr>
                                <w:rFonts w:ascii="Cambria Math" w:hAnsi="Cambria Math"/>
                                <w:color w:val="000000" w:themeColor="text1"/>
                              </w:rPr>
                              <m:t>j</m:t>
                            </m:r>
                            <m:ctrlPr>
                              <w:rPr>
                                <w:rFonts w:ascii="Cambria Math" w:hAnsi="Cambria Math"/>
                                <w:i/>
                                <w:color w:val="000000" w:themeColor="text1"/>
                              </w:rPr>
                            </m:ctrlPr>
                          </m:e>
                        </m:eqArr>
                      </m:sub>
                      <m:sup/>
                      <m:e>
                        <m:sSub>
                          <m:sSubPr>
                            <m:ctrlPr>
                              <w:rPr>
                                <w:rFonts w:ascii="Cambria Math" w:eastAsiaTheme="minorHAnsi" w:hAnsi="Cambria Math" w:cstheme="minorBidi"/>
                                <w:i/>
                                <w:color w:val="000000" w:themeColor="text1"/>
                                <w:szCs w:val="22"/>
                              </w:rPr>
                            </m:ctrlPr>
                          </m:sSubPr>
                          <m:e>
                            <m:r>
                              <w:rPr>
                                <w:rFonts w:ascii="Cambria Math" w:hAnsi="Cambria Math"/>
                                <w:color w:val="000000" w:themeColor="text1"/>
                              </w:rPr>
                              <m:t>E</m:t>
                            </m:r>
                          </m:e>
                          <m:sub>
                            <m:r>
                              <w:rPr>
                                <w:rFonts w:ascii="Cambria Math" w:hAnsi="Cambria Math"/>
                                <w:color w:val="000000" w:themeColor="text1"/>
                              </w:rPr>
                              <m:t>Fo,y,i,j</m:t>
                            </m:r>
                          </m:sub>
                        </m:sSub>
                      </m:e>
                    </m:nary>
                  </m:e>
                </m:nary>
              </m:oMath>
            </m:oMathPara>
          </w:p>
          <w:p w:rsidR="00FB2AA1" w:rsidRPr="006A10FE" w:rsidRDefault="00FB2AA1" w:rsidP="00050F8E">
            <w:pPr>
              <w:rPr>
                <w:color w:val="000000" w:themeColor="text1"/>
                <w:vertAlign w:val="subscript"/>
              </w:rPr>
            </w:pPr>
          </w:p>
        </w:tc>
        <w:tc>
          <w:tcPr>
            <w:tcW w:w="1763" w:type="dxa"/>
          </w:tcPr>
          <w:p w:rsidR="00FB2AA1" w:rsidRPr="006A10FE" w:rsidRDefault="0008097C" w:rsidP="00050F8E">
            <w:pPr>
              <w:pStyle w:val="subsection"/>
              <w:ind w:left="0" w:firstLine="0"/>
              <w:rPr>
                <w:color w:val="000000" w:themeColor="text1"/>
              </w:rPr>
            </w:pPr>
            <w:r w:rsidRPr="006A10FE">
              <w:rPr>
                <w:color w:val="000000" w:themeColor="text1"/>
              </w:rPr>
              <w:t xml:space="preserve">Equation </w:t>
            </w:r>
            <w:r w:rsidR="00E627CF" w:rsidRPr="006A10FE">
              <w:rPr>
                <w:color w:val="000000" w:themeColor="text1"/>
              </w:rPr>
              <w:t>1</w:t>
            </w:r>
            <w:r w:rsidR="00744241" w:rsidRPr="006A10FE">
              <w:rPr>
                <w:color w:val="000000" w:themeColor="text1"/>
              </w:rPr>
              <w:t>5</w:t>
            </w:r>
          </w:p>
        </w:tc>
      </w:tr>
    </w:tbl>
    <w:p w:rsidR="00FB2AA1" w:rsidRPr="006A10FE" w:rsidRDefault="00FB2AA1" w:rsidP="00FB2AA1">
      <w:pPr>
        <w:pStyle w:val="subsection"/>
        <w:rPr>
          <w:color w:val="000000" w:themeColor="text1"/>
        </w:rPr>
      </w:pPr>
      <w:r w:rsidRPr="006A10FE">
        <w:rPr>
          <w:color w:val="000000" w:themeColor="text1"/>
        </w:rPr>
        <w:tab/>
      </w:r>
      <w:r w:rsidRPr="006A10FE">
        <w:rPr>
          <w:color w:val="000000" w:themeColor="text1"/>
        </w:rPr>
        <w:tab/>
        <w:t>Where:</w:t>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8"/>
        <w:gridCol w:w="5984"/>
      </w:tblGrid>
      <w:tr w:rsidR="00FB2AA1" w:rsidRPr="006A10FE" w:rsidTr="00050F8E">
        <w:tc>
          <w:tcPr>
            <w:tcW w:w="2078" w:type="dxa"/>
          </w:tcPr>
          <w:p w:rsidR="00FB2AA1" w:rsidRPr="006A10FE" w:rsidRDefault="005C1671" w:rsidP="00050F8E">
            <w:pPr>
              <w:pStyle w:val="subsection"/>
              <w:ind w:left="0" w:firstLine="0"/>
              <w:jc w:val="center"/>
              <w:rPr>
                <w:color w:val="000000" w:themeColor="text1"/>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Fo,y</m:t>
                    </m:r>
                  </m:sub>
                </m:sSub>
                <m:r>
                  <w:rPr>
                    <w:rFonts w:ascii="Cambria Math" w:hAnsi="Cambria Math"/>
                    <w:color w:val="000000" w:themeColor="text1"/>
                    <w:szCs w:val="22"/>
                    <w:lang w:eastAsia="en-US"/>
                  </w:rPr>
                  <m:t>=</m:t>
                </m:r>
              </m:oMath>
            </m:oMathPara>
          </w:p>
        </w:tc>
        <w:tc>
          <w:tcPr>
            <w:tcW w:w="5984" w:type="dxa"/>
          </w:tcPr>
          <w:p w:rsidR="00FB2AA1" w:rsidRPr="006A10FE" w:rsidRDefault="00FB2AA1" w:rsidP="00050F8E">
            <w:pPr>
              <w:pStyle w:val="subsection"/>
              <w:ind w:left="0" w:firstLine="0"/>
              <w:rPr>
                <w:color w:val="000000" w:themeColor="text1"/>
              </w:rPr>
            </w:pPr>
            <w:proofErr w:type="gramStart"/>
            <w:r w:rsidRPr="006A10FE">
              <w:rPr>
                <w:color w:val="000000" w:themeColor="text1"/>
              </w:rPr>
              <w:t>annual</w:t>
            </w:r>
            <w:proofErr w:type="gramEnd"/>
            <w:r w:rsidRPr="006A10FE">
              <w:rPr>
                <w:color w:val="000000" w:themeColor="text1"/>
              </w:rPr>
              <w:t xml:space="preserve"> fossil fuel emissions, in tonnes CO</w:t>
            </w:r>
            <w:r w:rsidRPr="006A10FE">
              <w:rPr>
                <w:color w:val="000000" w:themeColor="text1"/>
                <w:vertAlign w:val="subscript"/>
              </w:rPr>
              <w:t>2</w:t>
            </w:r>
            <w:r w:rsidRPr="006A10FE">
              <w:rPr>
                <w:color w:val="000000" w:themeColor="text1"/>
              </w:rPr>
              <w:t xml:space="preserve">-e, in calendar year </w:t>
            </w:r>
            <m:oMath>
              <m:r>
                <w:rPr>
                  <w:rFonts w:ascii="Cambria Math" w:hAnsi="Cambria Math"/>
                  <w:color w:val="000000" w:themeColor="text1"/>
                </w:rPr>
                <m:t>y</m:t>
              </m:r>
            </m:oMath>
            <w:r w:rsidRPr="006A10FE">
              <w:rPr>
                <w:color w:val="000000" w:themeColor="text1"/>
              </w:rPr>
              <w:t>.</w:t>
            </w:r>
          </w:p>
        </w:tc>
      </w:tr>
      <w:tr w:rsidR="00FB2AA1" w:rsidRPr="006A10FE" w:rsidTr="00050F8E">
        <w:tc>
          <w:tcPr>
            <w:tcW w:w="2078" w:type="dxa"/>
          </w:tcPr>
          <w:p w:rsidR="00FB2AA1" w:rsidRPr="006A10FE" w:rsidRDefault="005C1671" w:rsidP="00050F8E">
            <w:pPr>
              <w:pStyle w:val="subsection"/>
              <w:ind w:left="0" w:firstLine="0"/>
              <w:jc w:val="center"/>
              <w:rPr>
                <w:color w:val="000000" w:themeColor="text1"/>
                <w:szCs w:val="22"/>
                <w:lang w:eastAsia="en-US"/>
              </w:rPr>
            </w:pPr>
            <m:oMathPara>
              <m:oMathParaPr>
                <m:jc m:val="right"/>
              </m:oMathParaPr>
              <m:oMath>
                <m:sSub>
                  <m:sSubPr>
                    <m:ctrlPr>
                      <w:rPr>
                        <w:rFonts w:ascii="Cambria Math" w:eastAsiaTheme="minorHAnsi" w:hAnsi="Cambria Math" w:cstheme="minorBidi"/>
                        <w:i/>
                        <w:color w:val="000000" w:themeColor="text1"/>
                        <w:szCs w:val="22"/>
                        <w:lang w:eastAsia="en-US"/>
                      </w:rPr>
                    </m:ctrlPr>
                  </m:sSubPr>
                  <m:e>
                    <m:r>
                      <w:rPr>
                        <w:rFonts w:ascii="Cambria Math" w:hAnsi="Cambria Math"/>
                        <w:color w:val="000000" w:themeColor="text1"/>
                      </w:rPr>
                      <m:t>E</m:t>
                    </m:r>
                  </m:e>
                  <m:sub>
                    <m:r>
                      <w:rPr>
                        <w:rFonts w:ascii="Cambria Math" w:hAnsi="Cambria Math"/>
                        <w:color w:val="000000" w:themeColor="text1"/>
                      </w:rPr>
                      <m:t>Fo,y,i,j</m:t>
                    </m:r>
                  </m:sub>
                </m:sSub>
                <m:r>
                  <w:rPr>
                    <w:rFonts w:ascii="Cambria Math" w:hAnsi="Cambria Math"/>
                    <w:color w:val="000000" w:themeColor="text1"/>
                    <w:szCs w:val="22"/>
                    <w:lang w:eastAsia="en-US"/>
                  </w:rPr>
                  <m:t>=</m:t>
                </m:r>
              </m:oMath>
            </m:oMathPara>
          </w:p>
        </w:tc>
        <w:tc>
          <w:tcPr>
            <w:tcW w:w="5984" w:type="dxa"/>
          </w:tcPr>
          <w:p w:rsidR="009D5CFB" w:rsidRPr="006A10FE" w:rsidRDefault="00FB2AA1" w:rsidP="004C1F40">
            <w:pPr>
              <w:pStyle w:val="subsection"/>
              <w:ind w:left="0" w:firstLine="0"/>
              <w:rPr>
                <w:color w:val="000000" w:themeColor="text1"/>
              </w:rPr>
            </w:pPr>
            <w:proofErr w:type="gramStart"/>
            <w:r w:rsidRPr="006A10FE">
              <w:rPr>
                <w:color w:val="000000" w:themeColor="text1"/>
              </w:rPr>
              <w:t>annual</w:t>
            </w:r>
            <w:proofErr w:type="gramEnd"/>
            <w:r w:rsidRPr="006A10FE">
              <w:rPr>
                <w:color w:val="000000" w:themeColor="text1"/>
              </w:rPr>
              <w:t xml:space="preserve"> fossil fuel emissions, in tonnes CO</w:t>
            </w:r>
            <w:r w:rsidRPr="006A10FE">
              <w:rPr>
                <w:color w:val="000000" w:themeColor="text1"/>
                <w:vertAlign w:val="subscript"/>
              </w:rPr>
              <w:t>2</w:t>
            </w:r>
            <w:r w:rsidRPr="006A10FE">
              <w:rPr>
                <w:color w:val="000000" w:themeColor="text1"/>
              </w:rPr>
              <w:t xml:space="preserve">-e, in calendar year </w:t>
            </w:r>
            <m:oMath>
              <m:r>
                <w:rPr>
                  <w:rFonts w:ascii="Cambria Math" w:hAnsi="Cambria Math"/>
                  <w:color w:val="000000" w:themeColor="text1"/>
                </w:rPr>
                <m:t>y</m:t>
              </m:r>
            </m:oMath>
            <w:r w:rsidRPr="006A10FE">
              <w:rPr>
                <w:color w:val="000000" w:themeColor="text1"/>
              </w:rPr>
              <w:t xml:space="preserve">, for fossil fuel type </w:t>
            </w:r>
            <m:oMath>
              <m:r>
                <w:rPr>
                  <w:rFonts w:ascii="Cambria Math" w:hAnsi="Cambria Math"/>
                  <w:color w:val="000000" w:themeColor="text1"/>
                </w:rPr>
                <m:t>i</m:t>
              </m:r>
            </m:oMath>
            <w:r w:rsidRPr="006A10FE">
              <w:rPr>
                <w:color w:val="000000" w:themeColor="text1"/>
              </w:rPr>
              <w:t xml:space="preserve"> and greenhouse gas </w:t>
            </w:r>
            <m:oMath>
              <m:r>
                <w:rPr>
                  <w:rFonts w:ascii="Cambria Math" w:hAnsi="Cambria Math"/>
                  <w:color w:val="000000" w:themeColor="text1"/>
                </w:rPr>
                <m:t>j</m:t>
              </m:r>
            </m:oMath>
            <w:r w:rsidRPr="006A10FE">
              <w:rPr>
                <w:color w:val="000000" w:themeColor="text1"/>
              </w:rPr>
              <w:t xml:space="preserve"> (</w:t>
            </w:r>
            <w:r w:rsidR="00C72FEC" w:rsidRPr="006A10FE">
              <w:rPr>
                <w:color w:val="000000" w:themeColor="text1"/>
              </w:rPr>
              <w:t>see section </w:t>
            </w:r>
            <w:r w:rsidR="00724696" w:rsidRPr="00724696">
              <w:rPr>
                <w:color w:val="000000" w:themeColor="text1"/>
              </w:rPr>
              <w:t>19</w:t>
            </w:r>
            <w:r w:rsidR="00C72FEC" w:rsidRPr="006A10FE">
              <w:rPr>
                <w:color w:val="000000" w:themeColor="text1"/>
              </w:rPr>
              <w:t xml:space="preserve"> for the greenhouse gases that may be accounted for</w:t>
            </w:r>
            <w:r w:rsidRPr="006A10FE">
              <w:rPr>
                <w:color w:val="000000" w:themeColor="text1"/>
              </w:rPr>
              <w:t xml:space="preserve">)—from </w:t>
            </w:r>
            <w:r w:rsidR="0008097C" w:rsidRPr="006A10FE">
              <w:rPr>
                <w:color w:val="000000" w:themeColor="text1"/>
              </w:rPr>
              <w:t xml:space="preserve">Equation </w:t>
            </w:r>
            <w:r w:rsidR="00E627CF" w:rsidRPr="006A10FE">
              <w:rPr>
                <w:color w:val="000000" w:themeColor="text1"/>
              </w:rPr>
              <w:t>2</w:t>
            </w:r>
            <w:r w:rsidRPr="006A10FE">
              <w:rPr>
                <w:color w:val="000000" w:themeColor="text1"/>
              </w:rPr>
              <w:t xml:space="preserve"> (</w:t>
            </w:r>
            <w:r w:rsidR="00724696" w:rsidRPr="00724696">
              <w:rPr>
                <w:color w:val="000000" w:themeColor="text1"/>
              </w:rPr>
              <w:t>Subdivision 4</w:t>
            </w:r>
            <w:r w:rsidRPr="006A10FE">
              <w:rPr>
                <w:color w:val="000000" w:themeColor="text1"/>
              </w:rPr>
              <w:t xml:space="preserve"> of </w:t>
            </w:r>
            <w:r w:rsidR="00724696" w:rsidRPr="00724696">
              <w:rPr>
                <w:color w:val="000000" w:themeColor="text1"/>
              </w:rPr>
              <w:t>Division 3</w:t>
            </w:r>
            <w:r w:rsidRPr="006A10FE">
              <w:rPr>
                <w:color w:val="000000" w:themeColor="text1"/>
              </w:rPr>
              <w:t>).</w:t>
            </w:r>
          </w:p>
        </w:tc>
      </w:tr>
    </w:tbl>
    <w:p w:rsidR="00017CD9" w:rsidRPr="006A10FE" w:rsidRDefault="00310500" w:rsidP="00232CCE">
      <w:pPr>
        <w:pStyle w:val="ActHead2"/>
        <w:rPr>
          <w:color w:val="000000" w:themeColor="text1"/>
        </w:rPr>
      </w:pPr>
      <w:bookmarkStart w:id="157" w:name="_Toc405377082"/>
      <w:bookmarkStart w:id="158" w:name="_Toc413155621"/>
      <w:r>
        <w:rPr>
          <w:color w:val="000000" w:themeColor="text1"/>
        </w:rPr>
        <w:lastRenderedPageBreak/>
        <w:t>Part 5</w:t>
      </w:r>
      <w:r w:rsidR="00232CCE" w:rsidRPr="006A10FE">
        <w:rPr>
          <w:color w:val="000000" w:themeColor="text1"/>
        </w:rPr>
        <w:t>—</w:t>
      </w:r>
      <w:proofErr w:type="gramStart"/>
      <w:r w:rsidR="00017CD9" w:rsidRPr="006A10FE">
        <w:rPr>
          <w:color w:val="000000" w:themeColor="text1"/>
        </w:rPr>
        <w:t>Reporting</w:t>
      </w:r>
      <w:proofErr w:type="gramEnd"/>
      <w:r w:rsidR="00017CD9" w:rsidRPr="006A10FE">
        <w:rPr>
          <w:color w:val="000000" w:themeColor="text1"/>
        </w:rPr>
        <w:t>, record-keeping and monitoring requirements</w:t>
      </w:r>
      <w:bookmarkEnd w:id="157"/>
      <w:bookmarkEnd w:id="158"/>
      <w:r w:rsidR="00017CD9" w:rsidRPr="006A10FE">
        <w:rPr>
          <w:color w:val="000000" w:themeColor="text1"/>
        </w:rPr>
        <w:t xml:space="preserve"> </w:t>
      </w:r>
    </w:p>
    <w:p w:rsidR="00017CD9" w:rsidRPr="006A10FE" w:rsidRDefault="00310500" w:rsidP="00232CCE">
      <w:pPr>
        <w:pStyle w:val="ActHead3"/>
        <w:rPr>
          <w:color w:val="000000" w:themeColor="text1"/>
        </w:rPr>
      </w:pPr>
      <w:bookmarkStart w:id="159" w:name="_Toc405377083"/>
      <w:bookmarkStart w:id="160" w:name="_Toc413155622"/>
      <w:r>
        <w:rPr>
          <w:color w:val="000000" w:themeColor="text1"/>
        </w:rPr>
        <w:t>Division 1</w:t>
      </w:r>
      <w:r w:rsidR="00232CCE" w:rsidRPr="006A10FE">
        <w:rPr>
          <w:color w:val="000000" w:themeColor="text1"/>
        </w:rPr>
        <w:t>—</w:t>
      </w:r>
      <w:r w:rsidR="00017CD9" w:rsidRPr="006A10FE">
        <w:rPr>
          <w:color w:val="000000" w:themeColor="text1"/>
        </w:rPr>
        <w:t>Offsets report requirements</w:t>
      </w:r>
      <w:bookmarkEnd w:id="159"/>
      <w:bookmarkEnd w:id="160"/>
    </w:p>
    <w:p w:rsidR="00017CD9" w:rsidRPr="006A10FE" w:rsidRDefault="00310500" w:rsidP="00017CD9">
      <w:pPr>
        <w:pStyle w:val="ActHead5"/>
        <w:rPr>
          <w:rFonts w:eastAsiaTheme="minorHAnsi"/>
          <w:color w:val="000000" w:themeColor="text1"/>
          <w:lang w:eastAsia="en-US"/>
        </w:rPr>
      </w:pPr>
      <w:bookmarkStart w:id="161" w:name="_Toc405377084"/>
      <w:bookmarkStart w:id="162" w:name="_Toc413155623"/>
      <w:proofErr w:type="gramStart"/>
      <w:r>
        <w:rPr>
          <w:rFonts w:eastAsiaTheme="minorHAnsi"/>
          <w:color w:val="000000" w:themeColor="text1"/>
          <w:lang w:eastAsia="en-US"/>
        </w:rPr>
        <w:t>56</w:t>
      </w:r>
      <w:r w:rsidR="00017CD9" w:rsidRPr="006A10FE">
        <w:rPr>
          <w:rFonts w:eastAsiaTheme="minorHAnsi"/>
          <w:color w:val="000000" w:themeColor="text1"/>
          <w:lang w:eastAsia="en-US"/>
        </w:rPr>
        <w:t xml:space="preserve">  Operation</w:t>
      </w:r>
      <w:proofErr w:type="gramEnd"/>
      <w:r w:rsidR="00017CD9" w:rsidRPr="006A10FE">
        <w:rPr>
          <w:rFonts w:eastAsiaTheme="minorHAnsi"/>
          <w:color w:val="000000" w:themeColor="text1"/>
          <w:lang w:eastAsia="en-US"/>
        </w:rPr>
        <w:t xml:space="preserve"> of this Division</w:t>
      </w:r>
      <w:bookmarkEnd w:id="161"/>
      <w:bookmarkEnd w:id="162"/>
    </w:p>
    <w:p w:rsidR="00017CD9" w:rsidRPr="006A10FE" w:rsidRDefault="00017CD9" w:rsidP="00017CD9">
      <w:pPr>
        <w:pStyle w:val="subsection"/>
        <w:rPr>
          <w:rFonts w:eastAsiaTheme="minorHAnsi"/>
          <w:color w:val="000000" w:themeColor="text1"/>
          <w:lang w:eastAsia="en-US"/>
        </w:rPr>
      </w:pPr>
      <w:r w:rsidRPr="006A10FE">
        <w:rPr>
          <w:rFonts w:eastAsiaTheme="minorHAnsi"/>
          <w:color w:val="000000" w:themeColor="text1"/>
          <w:lang w:eastAsia="en-US"/>
        </w:rPr>
        <w:tab/>
      </w:r>
      <w:r w:rsidRPr="006A10FE">
        <w:rPr>
          <w:rFonts w:eastAsiaTheme="minorHAnsi"/>
          <w:color w:val="000000" w:themeColor="text1"/>
          <w:lang w:eastAsia="en-US"/>
        </w:rPr>
        <w:tab/>
        <w:t>For paragraph 106(3</w:t>
      </w:r>
      <w:proofErr w:type="gramStart"/>
      <w:r w:rsidRPr="006A10FE">
        <w:rPr>
          <w:rFonts w:eastAsiaTheme="minorHAnsi"/>
          <w:color w:val="000000" w:themeColor="text1"/>
          <w:lang w:eastAsia="en-US"/>
        </w:rPr>
        <w:t>)(</w:t>
      </w:r>
      <w:proofErr w:type="gramEnd"/>
      <w:r w:rsidRPr="006A10FE">
        <w:rPr>
          <w:rFonts w:eastAsiaTheme="minorHAnsi"/>
          <w:color w:val="000000" w:themeColor="text1"/>
          <w:lang w:eastAsia="en-US"/>
        </w:rPr>
        <w:t xml:space="preserve">a) of the Act, this Division sets out information that must be included in an offsets report about a </w:t>
      </w:r>
      <w:proofErr w:type="spellStart"/>
      <w:r w:rsidRPr="006A10FE">
        <w:rPr>
          <w:rFonts w:eastAsiaTheme="minorHAnsi"/>
          <w:color w:val="000000" w:themeColor="text1"/>
          <w:lang w:eastAsia="en-US"/>
        </w:rPr>
        <w:t>savanna</w:t>
      </w:r>
      <w:proofErr w:type="spellEnd"/>
      <w:r w:rsidRPr="006A10FE">
        <w:rPr>
          <w:rFonts w:eastAsiaTheme="minorHAnsi"/>
          <w:color w:val="000000" w:themeColor="text1"/>
          <w:lang w:eastAsia="en-US"/>
        </w:rPr>
        <w:t xml:space="preserve"> fire management project that is an eligible offsets project. </w:t>
      </w:r>
    </w:p>
    <w:p w:rsidR="00017CD9" w:rsidRPr="006A10FE" w:rsidRDefault="008E764C" w:rsidP="008E764C">
      <w:pPr>
        <w:pStyle w:val="notetext"/>
        <w:rPr>
          <w:rFonts w:eastAsiaTheme="minorHAnsi"/>
          <w:color w:val="000000" w:themeColor="text1"/>
        </w:rPr>
      </w:pPr>
      <w:r w:rsidRPr="006A10FE">
        <w:rPr>
          <w:rFonts w:eastAsiaTheme="minorHAnsi"/>
          <w:color w:val="000000" w:themeColor="text1"/>
        </w:rPr>
        <w:t>Note</w:t>
      </w:r>
      <w:r w:rsidRPr="006A10FE">
        <w:rPr>
          <w:rFonts w:eastAsiaTheme="minorHAnsi"/>
          <w:color w:val="000000" w:themeColor="text1"/>
        </w:rPr>
        <w:tab/>
      </w:r>
      <w:r w:rsidR="00017CD9" w:rsidRPr="006A10FE">
        <w:rPr>
          <w:rFonts w:eastAsiaTheme="minorHAnsi"/>
          <w:color w:val="000000" w:themeColor="text1"/>
        </w:rPr>
        <w:t>Other reporting requirements are set out in rules made under the Act.</w:t>
      </w:r>
    </w:p>
    <w:p w:rsidR="00017CD9" w:rsidRPr="006A10FE" w:rsidRDefault="00310500" w:rsidP="00017CD9">
      <w:pPr>
        <w:pStyle w:val="ActHead5"/>
        <w:rPr>
          <w:rFonts w:eastAsiaTheme="minorHAnsi"/>
          <w:color w:val="000000" w:themeColor="text1"/>
          <w:lang w:eastAsia="en-US"/>
        </w:rPr>
      </w:pPr>
      <w:bookmarkStart w:id="163" w:name="_Toc413155624"/>
      <w:proofErr w:type="gramStart"/>
      <w:r>
        <w:rPr>
          <w:rFonts w:eastAsiaTheme="minorHAnsi"/>
          <w:color w:val="000000" w:themeColor="text1"/>
          <w:lang w:eastAsia="en-US"/>
        </w:rPr>
        <w:t>57</w:t>
      </w:r>
      <w:r w:rsidR="00017CD9" w:rsidRPr="006A10FE">
        <w:rPr>
          <w:rFonts w:eastAsiaTheme="minorHAnsi"/>
          <w:color w:val="000000" w:themeColor="text1"/>
          <w:lang w:eastAsia="en-US"/>
        </w:rPr>
        <w:t xml:space="preserve">  </w:t>
      </w:r>
      <w:r w:rsidR="00565524" w:rsidRPr="006A10FE">
        <w:rPr>
          <w:rFonts w:eastAsiaTheme="minorHAnsi"/>
          <w:color w:val="000000" w:themeColor="text1"/>
          <w:lang w:eastAsia="en-US"/>
        </w:rPr>
        <w:t>Information</w:t>
      </w:r>
      <w:proofErr w:type="gramEnd"/>
      <w:r w:rsidR="00565524" w:rsidRPr="006A10FE">
        <w:rPr>
          <w:rFonts w:eastAsiaTheme="minorHAnsi"/>
          <w:color w:val="000000" w:themeColor="text1"/>
          <w:lang w:eastAsia="en-US"/>
        </w:rPr>
        <w:t xml:space="preserve"> that must be included in </w:t>
      </w:r>
      <w:r w:rsidR="00017CD9" w:rsidRPr="006A10FE">
        <w:rPr>
          <w:rFonts w:eastAsiaTheme="minorHAnsi"/>
          <w:color w:val="000000" w:themeColor="text1"/>
          <w:lang w:eastAsia="en-US"/>
        </w:rPr>
        <w:t>offsets report</w:t>
      </w:r>
      <w:r w:rsidR="00565524" w:rsidRPr="006A10FE">
        <w:rPr>
          <w:rFonts w:eastAsiaTheme="minorHAnsi"/>
          <w:color w:val="000000" w:themeColor="text1"/>
          <w:lang w:eastAsia="en-US"/>
        </w:rPr>
        <w:t>s</w:t>
      </w:r>
      <w:bookmarkEnd w:id="163"/>
    </w:p>
    <w:p w:rsidR="00017CD9" w:rsidRPr="006A10FE" w:rsidRDefault="00017CD9" w:rsidP="00017CD9">
      <w:pPr>
        <w:pStyle w:val="subsection"/>
        <w:rPr>
          <w:rFonts w:eastAsiaTheme="minorHAnsi"/>
          <w:color w:val="000000" w:themeColor="text1"/>
          <w:lang w:eastAsia="en-US"/>
        </w:rPr>
      </w:pPr>
      <w:r w:rsidRPr="006A10FE">
        <w:rPr>
          <w:rFonts w:eastAsiaTheme="minorHAnsi"/>
          <w:color w:val="000000" w:themeColor="text1"/>
          <w:lang w:eastAsia="en-US"/>
        </w:rPr>
        <w:tab/>
      </w:r>
      <w:r w:rsidR="00310500">
        <w:rPr>
          <w:rFonts w:eastAsiaTheme="minorHAnsi"/>
          <w:color w:val="000000" w:themeColor="text1"/>
          <w:lang w:eastAsia="en-US"/>
        </w:rPr>
        <w:t>(1)</w:t>
      </w:r>
      <w:r w:rsidRPr="006A10FE">
        <w:rPr>
          <w:rFonts w:eastAsiaTheme="minorHAnsi"/>
          <w:color w:val="000000" w:themeColor="text1"/>
          <w:lang w:eastAsia="en-US"/>
        </w:rPr>
        <w:tab/>
      </w:r>
      <w:r w:rsidR="00565524" w:rsidRPr="006A10FE">
        <w:rPr>
          <w:rFonts w:eastAsiaTheme="minorHAnsi"/>
          <w:color w:val="000000" w:themeColor="text1"/>
          <w:lang w:eastAsia="en-US"/>
        </w:rPr>
        <w:t xml:space="preserve">Each </w:t>
      </w:r>
      <w:r w:rsidRPr="006A10FE">
        <w:rPr>
          <w:rFonts w:eastAsiaTheme="minorHAnsi"/>
          <w:color w:val="000000" w:themeColor="text1"/>
          <w:lang w:eastAsia="en-US"/>
        </w:rPr>
        <w:t>offsets report must include the following</w:t>
      </w:r>
      <w:r w:rsidR="00FB0812" w:rsidRPr="006A10FE">
        <w:rPr>
          <w:rFonts w:eastAsiaTheme="minorHAnsi"/>
          <w:color w:val="000000" w:themeColor="text1"/>
          <w:lang w:eastAsia="en-US"/>
        </w:rPr>
        <w:t xml:space="preserve"> for </w:t>
      </w:r>
      <w:r w:rsidR="00087454" w:rsidRPr="006A10FE">
        <w:rPr>
          <w:rFonts w:eastAsiaTheme="minorHAnsi"/>
          <w:color w:val="000000" w:themeColor="text1"/>
          <w:lang w:eastAsia="en-US"/>
        </w:rPr>
        <w:t>the project</w:t>
      </w:r>
      <w:r w:rsidRPr="006A10FE">
        <w:rPr>
          <w:rFonts w:eastAsiaTheme="minorHAnsi"/>
          <w:color w:val="000000" w:themeColor="text1"/>
          <w:lang w:eastAsia="en-US"/>
        </w:rPr>
        <w:t>:</w:t>
      </w:r>
    </w:p>
    <w:p w:rsidR="00565524" w:rsidRPr="006A10FE" w:rsidRDefault="00017CD9" w:rsidP="00017CD9">
      <w:pPr>
        <w:pStyle w:val="paragraph"/>
        <w:rPr>
          <w:color w:val="000000" w:themeColor="text1"/>
        </w:rPr>
      </w:pPr>
      <w:r w:rsidRPr="006A10FE">
        <w:rPr>
          <w:color w:val="000000" w:themeColor="text1"/>
        </w:rPr>
        <w:tab/>
      </w:r>
      <w:r w:rsidR="00310500">
        <w:rPr>
          <w:color w:val="000000" w:themeColor="text1"/>
        </w:rPr>
        <w:t>(</w:t>
      </w:r>
      <w:proofErr w:type="gramStart"/>
      <w:r w:rsidR="00310500">
        <w:rPr>
          <w:color w:val="000000" w:themeColor="text1"/>
        </w:rPr>
        <w:t>a</w:t>
      </w:r>
      <w:proofErr w:type="gramEnd"/>
      <w:r w:rsidR="00310500">
        <w:rPr>
          <w:color w:val="000000" w:themeColor="text1"/>
        </w:rPr>
        <w:t>)</w:t>
      </w:r>
      <w:r w:rsidRPr="006A10FE">
        <w:rPr>
          <w:color w:val="000000" w:themeColor="text1"/>
        </w:rPr>
        <w:tab/>
      </w:r>
      <w:r w:rsidR="00565524" w:rsidRPr="006A10FE">
        <w:rPr>
          <w:color w:val="000000" w:themeColor="text1"/>
        </w:rPr>
        <w:t xml:space="preserve">if the project proponent was </w:t>
      </w:r>
      <w:r w:rsidR="00FB0812" w:rsidRPr="006A10FE">
        <w:rPr>
          <w:color w:val="000000" w:themeColor="text1"/>
        </w:rPr>
        <w:t xml:space="preserve">required, under </w:t>
      </w:r>
      <w:r w:rsidR="00724696" w:rsidRPr="00724696">
        <w:rPr>
          <w:color w:val="000000" w:themeColor="text1"/>
        </w:rPr>
        <w:t>Division 2</w:t>
      </w:r>
      <w:r w:rsidR="00FB0812" w:rsidRPr="006A10FE">
        <w:rPr>
          <w:color w:val="000000" w:themeColor="text1"/>
        </w:rPr>
        <w:t xml:space="preserve"> of </w:t>
      </w:r>
      <w:r w:rsidR="00724696" w:rsidRPr="00724696">
        <w:rPr>
          <w:color w:val="000000" w:themeColor="text1"/>
        </w:rPr>
        <w:t>Part 4</w:t>
      </w:r>
      <w:r w:rsidR="00FB0812" w:rsidRPr="006A10FE">
        <w:rPr>
          <w:color w:val="000000" w:themeColor="text1"/>
        </w:rPr>
        <w:t>, to create a vegetation fuel type map</w:t>
      </w:r>
      <w:r w:rsidR="00565524" w:rsidRPr="006A10FE">
        <w:rPr>
          <w:color w:val="000000" w:themeColor="text1"/>
        </w:rPr>
        <w:t>:</w:t>
      </w:r>
    </w:p>
    <w:p w:rsidR="00565524" w:rsidRPr="006A10FE" w:rsidRDefault="00565524" w:rsidP="00565524">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Pr="006A10FE">
        <w:rPr>
          <w:color w:val="000000" w:themeColor="text1"/>
        </w:rPr>
        <w:t>a</w:t>
      </w:r>
      <w:proofErr w:type="gramEnd"/>
      <w:r w:rsidRPr="006A10FE">
        <w:rPr>
          <w:color w:val="000000" w:themeColor="text1"/>
        </w:rPr>
        <w:t xml:space="preserve"> copy of the map that was created and validated in accordance with that Division; and</w:t>
      </w:r>
    </w:p>
    <w:p w:rsidR="00565524" w:rsidRPr="006A10FE" w:rsidRDefault="00565524" w:rsidP="00565524">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t>a map combining that map and the spatial data layer</w:t>
      </w:r>
      <w:r w:rsidR="00FB0812" w:rsidRPr="006A10FE">
        <w:rPr>
          <w:color w:val="000000" w:themeColor="text1"/>
        </w:rPr>
        <w:t>s referred to in section </w:t>
      </w:r>
      <w:r w:rsidR="00724696" w:rsidRPr="00724696">
        <w:rPr>
          <w:color w:val="000000" w:themeColor="text1"/>
        </w:rPr>
        <w:t>6</w:t>
      </w:r>
      <w:r w:rsidRPr="006A10FE">
        <w:rPr>
          <w:color w:val="000000" w:themeColor="text1"/>
        </w:rPr>
        <w:t xml:space="preserve"> showing in which rainfall zone or zones </w:t>
      </w:r>
      <w:r w:rsidR="00667F14" w:rsidRPr="006A10FE">
        <w:rPr>
          <w:color w:val="000000" w:themeColor="text1"/>
        </w:rPr>
        <w:t xml:space="preserve">each area to which the </w:t>
      </w:r>
      <w:r w:rsidR="00087454" w:rsidRPr="006A10FE">
        <w:rPr>
          <w:color w:val="000000" w:themeColor="text1"/>
        </w:rPr>
        <w:t xml:space="preserve">map </w:t>
      </w:r>
      <w:r w:rsidR="00667F14" w:rsidRPr="006A10FE">
        <w:rPr>
          <w:color w:val="000000" w:themeColor="text1"/>
        </w:rPr>
        <w:t>relate</w:t>
      </w:r>
      <w:r w:rsidR="00087454" w:rsidRPr="006A10FE">
        <w:rPr>
          <w:color w:val="000000" w:themeColor="text1"/>
        </w:rPr>
        <w:t>s</w:t>
      </w:r>
      <w:r w:rsidR="00667F14" w:rsidRPr="006A10FE">
        <w:rPr>
          <w:color w:val="000000" w:themeColor="text1"/>
        </w:rPr>
        <w:t xml:space="preserve"> </w:t>
      </w:r>
      <w:r w:rsidRPr="006A10FE">
        <w:rPr>
          <w:color w:val="000000" w:themeColor="text1"/>
        </w:rPr>
        <w:t>is located; and</w:t>
      </w:r>
    </w:p>
    <w:p w:rsidR="00565524" w:rsidRPr="006A10FE" w:rsidRDefault="00565524" w:rsidP="00565524">
      <w:pPr>
        <w:pStyle w:val="paragraphsub"/>
        <w:rPr>
          <w:color w:val="000000" w:themeColor="text1"/>
        </w:rPr>
      </w:pPr>
      <w:r w:rsidRPr="006A10FE">
        <w:rPr>
          <w:color w:val="000000" w:themeColor="text1"/>
        </w:rPr>
        <w:tab/>
      </w:r>
      <w:r w:rsidR="00310500">
        <w:rPr>
          <w:color w:val="000000" w:themeColor="text1"/>
        </w:rPr>
        <w:t>(iii)</w:t>
      </w:r>
      <w:r w:rsidRPr="006A10FE">
        <w:rPr>
          <w:color w:val="000000" w:themeColor="text1"/>
        </w:rPr>
        <w:tab/>
      </w:r>
      <w:proofErr w:type="gramStart"/>
      <w:r w:rsidRPr="006A10FE">
        <w:rPr>
          <w:color w:val="000000" w:themeColor="text1"/>
        </w:rPr>
        <w:t>an</w:t>
      </w:r>
      <w:r w:rsidR="00D63230" w:rsidRPr="006A10FE">
        <w:rPr>
          <w:color w:val="000000" w:themeColor="text1"/>
        </w:rPr>
        <w:t>y</w:t>
      </w:r>
      <w:proofErr w:type="gramEnd"/>
      <w:r w:rsidRPr="006A10FE">
        <w:rPr>
          <w:color w:val="000000" w:themeColor="text1"/>
        </w:rPr>
        <w:t xml:space="preserve"> ERF audit report relating to the validation of the map;</w:t>
      </w:r>
    </w:p>
    <w:p w:rsidR="00017CD9" w:rsidRPr="006A10FE" w:rsidRDefault="00017CD9" w:rsidP="00017CD9">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a</w:t>
      </w:r>
      <w:proofErr w:type="gramEnd"/>
      <w:r w:rsidRPr="006A10FE">
        <w:rPr>
          <w:color w:val="000000" w:themeColor="text1"/>
        </w:rPr>
        <w:t xml:space="preserve"> description of the project activities undertaken</w:t>
      </w:r>
      <w:r w:rsidR="00531CF3" w:rsidRPr="006A10FE">
        <w:rPr>
          <w:color w:val="000000" w:themeColor="text1"/>
        </w:rPr>
        <w:t>, including location and timing of early dry season burning activities</w:t>
      </w:r>
      <w:r w:rsidR="00087454" w:rsidRPr="006A10FE">
        <w:rPr>
          <w:color w:val="000000" w:themeColor="text1"/>
        </w:rPr>
        <w:t>;</w:t>
      </w:r>
    </w:p>
    <w:p w:rsidR="008E1C35" w:rsidRPr="006A10FE" w:rsidRDefault="00017CD9" w:rsidP="008E1C35">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00531CF3" w:rsidRPr="006A10FE">
        <w:rPr>
          <w:color w:val="000000" w:themeColor="text1"/>
        </w:rPr>
        <w:t>a</w:t>
      </w:r>
      <w:proofErr w:type="gramEnd"/>
      <w:r w:rsidR="00531CF3" w:rsidRPr="006A10FE">
        <w:rPr>
          <w:color w:val="000000" w:themeColor="text1"/>
        </w:rPr>
        <w:t xml:space="preserve"> declaration to the effect that</w:t>
      </w:r>
      <w:r w:rsidR="008E1C35" w:rsidRPr="006A10FE">
        <w:rPr>
          <w:color w:val="000000" w:themeColor="text1"/>
        </w:rPr>
        <w:t xml:space="preserve"> densities of livestock in lands owned or managed by the project proponent have not increased as a consequence of the project;</w:t>
      </w:r>
    </w:p>
    <w:p w:rsidR="00017CD9" w:rsidRPr="006A10FE" w:rsidRDefault="00BB0E5D" w:rsidP="00BB0E5D">
      <w:pPr>
        <w:pStyle w:val="paragraph"/>
        <w:rPr>
          <w:color w:val="000000" w:themeColor="text1"/>
        </w:rPr>
      </w:pPr>
      <w:r w:rsidRPr="006A10FE">
        <w:rPr>
          <w:color w:val="000000" w:themeColor="text1"/>
        </w:rPr>
        <w:tab/>
      </w:r>
      <w:r w:rsidR="00310500">
        <w:rPr>
          <w:color w:val="000000" w:themeColor="text1"/>
        </w:rPr>
        <w:t>(d)</w:t>
      </w:r>
      <w:r w:rsidRPr="006A10FE">
        <w:rPr>
          <w:color w:val="000000" w:themeColor="text1"/>
        </w:rPr>
        <w:tab/>
      </w:r>
      <w:proofErr w:type="gramStart"/>
      <w:r w:rsidRPr="006A10FE">
        <w:rPr>
          <w:color w:val="000000" w:themeColor="text1"/>
        </w:rPr>
        <w:t>if</w:t>
      </w:r>
      <w:proofErr w:type="gramEnd"/>
      <w:r w:rsidR="0070260B" w:rsidRPr="006A10FE">
        <w:rPr>
          <w:color w:val="000000" w:themeColor="text1"/>
        </w:rPr>
        <w:t xml:space="preserve"> </w:t>
      </w:r>
      <w:r w:rsidRPr="006A10FE">
        <w:rPr>
          <w:color w:val="000000" w:themeColor="text1"/>
        </w:rPr>
        <w:t xml:space="preserve">the project proponent used </w:t>
      </w:r>
      <w:proofErr w:type="spellStart"/>
      <w:r w:rsidRPr="006A10FE">
        <w:rPr>
          <w:color w:val="000000" w:themeColor="text1"/>
        </w:rPr>
        <w:t>SavBAT</w:t>
      </w:r>
      <w:proofErr w:type="spellEnd"/>
      <w:r w:rsidRPr="006A10FE">
        <w:rPr>
          <w:color w:val="000000" w:themeColor="text1"/>
        </w:rPr>
        <w:t> 2 to calculate net annual abatement—a copy of e</w:t>
      </w:r>
      <w:r w:rsidR="007929B8" w:rsidRPr="006A10FE">
        <w:rPr>
          <w:color w:val="000000" w:themeColor="text1"/>
        </w:rPr>
        <w:t xml:space="preserve">ach </w:t>
      </w:r>
      <w:r w:rsidR="00017CD9" w:rsidRPr="006A10FE">
        <w:rPr>
          <w:color w:val="000000" w:themeColor="text1"/>
        </w:rPr>
        <w:t xml:space="preserve">report produced by </w:t>
      </w:r>
      <w:proofErr w:type="spellStart"/>
      <w:r w:rsidR="00726266" w:rsidRPr="006A10FE">
        <w:rPr>
          <w:color w:val="000000" w:themeColor="text1"/>
        </w:rPr>
        <w:t>SavBAT</w:t>
      </w:r>
      <w:proofErr w:type="spellEnd"/>
      <w:r w:rsidR="00726266" w:rsidRPr="006A10FE">
        <w:rPr>
          <w:color w:val="000000" w:themeColor="text1"/>
        </w:rPr>
        <w:t> 2</w:t>
      </w:r>
      <w:r w:rsidR="00017CD9" w:rsidRPr="006A10FE">
        <w:rPr>
          <w:color w:val="000000" w:themeColor="text1"/>
        </w:rPr>
        <w:t xml:space="preserve"> for each calendar year in </w:t>
      </w:r>
      <w:r w:rsidR="0070260B" w:rsidRPr="006A10FE">
        <w:rPr>
          <w:color w:val="000000" w:themeColor="text1"/>
        </w:rPr>
        <w:t xml:space="preserve">the reporting </w:t>
      </w:r>
      <w:r w:rsidR="00017CD9" w:rsidRPr="006A10FE">
        <w:rPr>
          <w:color w:val="000000" w:themeColor="text1"/>
        </w:rPr>
        <w:t>perio</w:t>
      </w:r>
      <w:r w:rsidRPr="006A10FE">
        <w:rPr>
          <w:color w:val="000000" w:themeColor="text1"/>
        </w:rPr>
        <w:t>d</w:t>
      </w:r>
      <w:r w:rsidR="00667F14" w:rsidRPr="006A10FE">
        <w:rPr>
          <w:color w:val="000000" w:themeColor="text1"/>
        </w:rPr>
        <w:t>;</w:t>
      </w:r>
    </w:p>
    <w:p w:rsidR="00017CD9" w:rsidRPr="006A10FE" w:rsidRDefault="00BB0E5D" w:rsidP="00BB0E5D">
      <w:pPr>
        <w:pStyle w:val="paragraph"/>
        <w:rPr>
          <w:color w:val="000000" w:themeColor="text1"/>
        </w:rPr>
      </w:pPr>
      <w:r w:rsidRPr="006A10FE">
        <w:rPr>
          <w:color w:val="000000" w:themeColor="text1"/>
        </w:rPr>
        <w:tab/>
      </w:r>
      <w:r w:rsidR="00310500">
        <w:rPr>
          <w:color w:val="000000" w:themeColor="text1"/>
        </w:rPr>
        <w:t>(e)</w:t>
      </w:r>
      <w:r w:rsidRPr="006A10FE">
        <w:rPr>
          <w:color w:val="000000" w:themeColor="text1"/>
        </w:rPr>
        <w:tab/>
      </w:r>
      <w:proofErr w:type="gramStart"/>
      <w:r w:rsidR="00017CD9" w:rsidRPr="006A10FE">
        <w:rPr>
          <w:color w:val="000000" w:themeColor="text1"/>
        </w:rPr>
        <w:t>if</w:t>
      </w:r>
      <w:proofErr w:type="gramEnd"/>
      <w:r w:rsidR="0070260B" w:rsidRPr="006A10FE">
        <w:rPr>
          <w:color w:val="000000" w:themeColor="text1"/>
        </w:rPr>
        <w:t xml:space="preserve"> </w:t>
      </w:r>
      <w:r w:rsidR="00017CD9" w:rsidRPr="006A10FE">
        <w:rPr>
          <w:color w:val="000000" w:themeColor="text1"/>
        </w:rPr>
        <w:t>the project proponent calculate</w:t>
      </w:r>
      <w:r w:rsidR="00CF184D" w:rsidRPr="006A10FE">
        <w:rPr>
          <w:color w:val="000000" w:themeColor="text1"/>
        </w:rPr>
        <w:t>d</w:t>
      </w:r>
      <w:r w:rsidR="00017CD9" w:rsidRPr="006A10FE">
        <w:rPr>
          <w:color w:val="000000" w:themeColor="text1"/>
        </w:rPr>
        <w:t xml:space="preserve"> net annual abatement</w:t>
      </w:r>
      <w:r w:rsidR="00CF184D" w:rsidRPr="006A10FE">
        <w:rPr>
          <w:color w:val="000000" w:themeColor="text1"/>
        </w:rPr>
        <w:t xml:space="preserve"> for </w:t>
      </w:r>
      <w:r w:rsidR="0070260B" w:rsidRPr="006A10FE">
        <w:rPr>
          <w:color w:val="000000" w:themeColor="text1"/>
        </w:rPr>
        <w:t xml:space="preserve">any </w:t>
      </w:r>
      <w:r w:rsidR="00CF184D" w:rsidRPr="006A10FE">
        <w:rPr>
          <w:color w:val="000000" w:themeColor="text1"/>
        </w:rPr>
        <w:t xml:space="preserve">project area without using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w:t>
      </w:r>
    </w:p>
    <w:p w:rsidR="00BB0E5D" w:rsidRPr="006A10FE" w:rsidRDefault="00BB0E5D" w:rsidP="00BB0E5D">
      <w:pPr>
        <w:pStyle w:val="paragraphsub"/>
        <w:rPr>
          <w:color w:val="000000" w:themeColor="text1"/>
        </w:rPr>
      </w:pPr>
      <w:r w:rsidRPr="006A10FE">
        <w:rPr>
          <w:color w:val="000000" w:themeColor="text1"/>
        </w:rPr>
        <w:tab/>
      </w:r>
      <w:r w:rsidR="00310500">
        <w:rPr>
          <w:color w:val="000000" w:themeColor="text1"/>
        </w:rPr>
        <w:t>(</w:t>
      </w:r>
      <w:proofErr w:type="spellStart"/>
      <w:r w:rsidR="00310500">
        <w:rPr>
          <w:color w:val="000000" w:themeColor="text1"/>
        </w:rPr>
        <w:t>i</w:t>
      </w:r>
      <w:proofErr w:type="spellEnd"/>
      <w:r w:rsidR="00310500">
        <w:rPr>
          <w:color w:val="000000" w:themeColor="text1"/>
        </w:rPr>
        <w:t>)</w:t>
      </w:r>
      <w:r w:rsidRPr="006A10FE">
        <w:rPr>
          <w:color w:val="000000" w:themeColor="text1"/>
        </w:rPr>
        <w:tab/>
      </w:r>
      <w:proofErr w:type="gramStart"/>
      <w:r w:rsidRPr="006A10FE">
        <w:rPr>
          <w:color w:val="000000" w:themeColor="text1"/>
        </w:rPr>
        <w:t>copies</w:t>
      </w:r>
      <w:proofErr w:type="gramEnd"/>
      <w:r w:rsidRPr="006A10FE">
        <w:rPr>
          <w:color w:val="000000" w:themeColor="text1"/>
        </w:rPr>
        <w:t xml:space="preserve"> of each seasonal fire map mentioned in section </w:t>
      </w:r>
      <w:r w:rsidR="00724696" w:rsidRPr="00724696">
        <w:rPr>
          <w:color w:val="000000" w:themeColor="text1"/>
        </w:rPr>
        <w:t>41</w:t>
      </w:r>
      <w:r w:rsidRPr="006A10FE">
        <w:rPr>
          <w:color w:val="000000" w:themeColor="text1"/>
        </w:rPr>
        <w:t>; and</w:t>
      </w:r>
    </w:p>
    <w:p w:rsidR="00BB0E5D" w:rsidRPr="006A10FE" w:rsidRDefault="00BB0E5D" w:rsidP="00656517">
      <w:pPr>
        <w:pStyle w:val="paragraphsub"/>
        <w:rPr>
          <w:color w:val="000000" w:themeColor="text1"/>
        </w:rPr>
      </w:pPr>
      <w:r w:rsidRPr="006A10FE">
        <w:rPr>
          <w:color w:val="000000" w:themeColor="text1"/>
        </w:rPr>
        <w:tab/>
      </w:r>
      <w:r w:rsidR="00310500">
        <w:rPr>
          <w:color w:val="000000" w:themeColor="text1"/>
        </w:rPr>
        <w:t>(ii)</w:t>
      </w:r>
      <w:r w:rsidRPr="006A10FE">
        <w:rPr>
          <w:color w:val="000000" w:themeColor="text1"/>
        </w:rPr>
        <w:tab/>
      </w:r>
      <w:proofErr w:type="gramStart"/>
      <w:r w:rsidRPr="006A10FE">
        <w:rPr>
          <w:color w:val="000000" w:themeColor="text1"/>
        </w:rPr>
        <w:t>for</w:t>
      </w:r>
      <w:proofErr w:type="gramEnd"/>
      <w:r w:rsidRPr="006A10FE">
        <w:rPr>
          <w:color w:val="000000" w:themeColor="text1"/>
        </w:rPr>
        <w:t xml:space="preserve"> each monthly fire map not sourced from the NAFI—an</w:t>
      </w:r>
      <w:r w:rsidR="00D63230" w:rsidRPr="006A10FE">
        <w:rPr>
          <w:color w:val="000000" w:themeColor="text1"/>
        </w:rPr>
        <w:t>y</w:t>
      </w:r>
      <w:r w:rsidRPr="006A10FE">
        <w:rPr>
          <w:color w:val="000000" w:themeColor="text1"/>
        </w:rPr>
        <w:t xml:space="preserve"> ERF audit report relating to the validation of the </w:t>
      </w:r>
      <w:r w:rsidR="00656517" w:rsidRPr="006A10FE">
        <w:rPr>
          <w:color w:val="000000" w:themeColor="text1"/>
        </w:rPr>
        <w:t xml:space="preserve">seasonal fire </w:t>
      </w:r>
      <w:r w:rsidRPr="006A10FE">
        <w:rPr>
          <w:color w:val="000000" w:themeColor="text1"/>
        </w:rPr>
        <w:t xml:space="preserve">map </w:t>
      </w:r>
      <w:r w:rsidR="00656517" w:rsidRPr="006A10FE">
        <w:rPr>
          <w:color w:val="000000" w:themeColor="text1"/>
        </w:rPr>
        <w:t xml:space="preserve">for which that </w:t>
      </w:r>
      <w:r w:rsidR="00722E07" w:rsidRPr="006A10FE">
        <w:rPr>
          <w:color w:val="000000" w:themeColor="text1"/>
        </w:rPr>
        <w:t xml:space="preserve">monthly fire </w:t>
      </w:r>
      <w:r w:rsidR="00656517" w:rsidRPr="006A10FE">
        <w:rPr>
          <w:color w:val="000000" w:themeColor="text1"/>
        </w:rPr>
        <w:t>map was used</w:t>
      </w:r>
      <w:r w:rsidR="00D63230" w:rsidRPr="006A10FE">
        <w:rPr>
          <w:color w:val="000000" w:themeColor="text1"/>
        </w:rPr>
        <w:t>.</w:t>
      </w:r>
    </w:p>
    <w:p w:rsidR="00580E18" w:rsidRPr="006A10FE" w:rsidRDefault="00580E18" w:rsidP="00580E18">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t>For subparagraph </w:t>
      </w:r>
      <w:r w:rsidR="00724696">
        <w:rPr>
          <w:color w:val="000000" w:themeColor="text1"/>
        </w:rPr>
        <w:t>(1</w:t>
      </w:r>
      <w:proofErr w:type="gramStart"/>
      <w:r w:rsidR="00724696">
        <w:rPr>
          <w:color w:val="000000" w:themeColor="text1"/>
        </w:rPr>
        <w:t>)</w:t>
      </w:r>
      <w:r w:rsidR="00724696" w:rsidRPr="00724696">
        <w:rPr>
          <w:color w:val="000000" w:themeColor="text1"/>
        </w:rPr>
        <w:t>(</w:t>
      </w:r>
      <w:proofErr w:type="gramEnd"/>
      <w:r w:rsidR="00724696" w:rsidRPr="00724696">
        <w:rPr>
          <w:color w:val="000000" w:themeColor="text1"/>
        </w:rPr>
        <w:t>e)</w:t>
      </w:r>
      <w:r w:rsidR="00724696">
        <w:rPr>
          <w:color w:val="000000" w:themeColor="text1"/>
        </w:rPr>
        <w:t>(</w:t>
      </w:r>
      <w:proofErr w:type="spellStart"/>
      <w:r w:rsidR="00724696">
        <w:rPr>
          <w:color w:val="000000" w:themeColor="text1"/>
        </w:rPr>
        <w:t>i</w:t>
      </w:r>
      <w:proofErr w:type="spellEnd"/>
      <w:r w:rsidR="00724696">
        <w:rPr>
          <w:color w:val="000000" w:themeColor="text1"/>
        </w:rPr>
        <w:t>)</w:t>
      </w:r>
      <w:r w:rsidRPr="006A10FE">
        <w:rPr>
          <w:color w:val="000000" w:themeColor="text1"/>
        </w:rPr>
        <w:t>, if each fire season is uniquely identified, a single map may show the area burnt in both fire seasons in a calendar year.</w:t>
      </w:r>
    </w:p>
    <w:p w:rsidR="000532CA" w:rsidRPr="006A10FE" w:rsidRDefault="000532CA" w:rsidP="000532CA">
      <w:pPr>
        <w:pStyle w:val="subsection"/>
        <w:rPr>
          <w:color w:val="000000" w:themeColor="text1"/>
        </w:rPr>
      </w:pPr>
      <w:r w:rsidRPr="006A10FE">
        <w:rPr>
          <w:color w:val="000000" w:themeColor="text1"/>
        </w:rPr>
        <w:tab/>
      </w:r>
      <w:r w:rsidR="00310500">
        <w:rPr>
          <w:color w:val="000000" w:themeColor="text1"/>
        </w:rPr>
        <w:t>(3)</w:t>
      </w:r>
      <w:r w:rsidRPr="006A10FE">
        <w:rPr>
          <w:color w:val="000000" w:themeColor="text1"/>
        </w:rPr>
        <w:tab/>
        <w:t>If, in the circumstances described in paragraph </w:t>
      </w:r>
      <w:r w:rsidR="00724696" w:rsidRPr="00724696">
        <w:rPr>
          <w:color w:val="000000" w:themeColor="text1"/>
        </w:rPr>
        <w:t>20</w:t>
      </w:r>
      <w:r w:rsidR="00724696">
        <w:rPr>
          <w:color w:val="000000" w:themeColor="text1"/>
        </w:rPr>
        <w:t>(2</w:t>
      </w:r>
      <w:proofErr w:type="gramStart"/>
      <w:r w:rsidR="00724696">
        <w:rPr>
          <w:color w:val="000000" w:themeColor="text1"/>
        </w:rPr>
        <w:t>)</w:t>
      </w:r>
      <w:r w:rsidR="00724696" w:rsidRPr="00724696">
        <w:rPr>
          <w:color w:val="000000" w:themeColor="text1"/>
        </w:rPr>
        <w:t>(</w:t>
      </w:r>
      <w:proofErr w:type="gramEnd"/>
      <w:r w:rsidR="00724696" w:rsidRPr="00724696">
        <w:rPr>
          <w:color w:val="000000" w:themeColor="text1"/>
        </w:rPr>
        <w:t>b)</w:t>
      </w:r>
      <w:r w:rsidRPr="006A10FE">
        <w:rPr>
          <w:color w:val="000000" w:themeColor="text1"/>
        </w:rPr>
        <w:t>, a factor or parameter is defined or calculated for a reporting period by reference to an instrument or writing as in force from time to time, the offsets report about the project for the reporting period must include the following information for the factor or parameter:</w:t>
      </w:r>
    </w:p>
    <w:p w:rsidR="000532CA" w:rsidRPr="006A10FE" w:rsidRDefault="000532CA" w:rsidP="000532CA">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versions of the instrument or writing used;</w:t>
      </w:r>
    </w:p>
    <w:p w:rsidR="000532CA" w:rsidRPr="006A10FE" w:rsidRDefault="000532CA" w:rsidP="000532CA">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start and end dates of each use;</w:t>
      </w:r>
    </w:p>
    <w:p w:rsidR="000532CA" w:rsidRPr="006A10FE" w:rsidRDefault="000532CA" w:rsidP="000532CA">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Pr="006A10FE">
        <w:rPr>
          <w:color w:val="000000" w:themeColor="text1"/>
        </w:rPr>
        <w:t>the</w:t>
      </w:r>
      <w:proofErr w:type="gramEnd"/>
      <w:r w:rsidRPr="006A10FE">
        <w:rPr>
          <w:color w:val="000000" w:themeColor="text1"/>
        </w:rPr>
        <w:t xml:space="preserve"> reasons why it was not possible to define or calculate the factor or parameter by reference to the instrument or writing as in force at the end of the reporting period.</w:t>
      </w:r>
    </w:p>
    <w:p w:rsidR="00D63230" w:rsidRPr="006A10FE" w:rsidRDefault="00D63230" w:rsidP="00D63230">
      <w:pPr>
        <w:pStyle w:val="subsection"/>
        <w:rPr>
          <w:color w:val="000000" w:themeColor="text1"/>
        </w:rPr>
      </w:pPr>
      <w:r w:rsidRPr="006A10FE">
        <w:rPr>
          <w:color w:val="000000" w:themeColor="text1"/>
        </w:rPr>
        <w:tab/>
      </w:r>
      <w:r w:rsidR="00310500">
        <w:rPr>
          <w:color w:val="000000" w:themeColor="text1"/>
        </w:rPr>
        <w:t>(4)</w:t>
      </w:r>
      <w:r w:rsidRPr="006A10FE">
        <w:rPr>
          <w:color w:val="000000" w:themeColor="text1"/>
        </w:rPr>
        <w:tab/>
        <w:t xml:space="preserve">For this section, </w:t>
      </w:r>
      <w:r w:rsidRPr="006A10FE">
        <w:rPr>
          <w:b/>
          <w:i/>
          <w:color w:val="000000" w:themeColor="text1"/>
        </w:rPr>
        <w:t xml:space="preserve">ERF audit report </w:t>
      </w:r>
      <w:r w:rsidRPr="006A10FE">
        <w:rPr>
          <w:color w:val="000000" w:themeColor="text1"/>
        </w:rPr>
        <w:t xml:space="preserve">has the same meaning as it has in the </w:t>
      </w:r>
      <w:r w:rsidRPr="006A10FE">
        <w:rPr>
          <w:i/>
          <w:color w:val="000000" w:themeColor="text1"/>
        </w:rPr>
        <w:t>National Greenhouse and Energy Reporting Act 2007</w:t>
      </w:r>
      <w:r w:rsidRPr="006A10FE">
        <w:rPr>
          <w:color w:val="000000" w:themeColor="text1"/>
        </w:rPr>
        <w:t>.</w:t>
      </w:r>
    </w:p>
    <w:p w:rsidR="00017CD9" w:rsidRPr="006A10FE" w:rsidRDefault="00310500" w:rsidP="00E83C95">
      <w:pPr>
        <w:pStyle w:val="ActHead3"/>
        <w:rPr>
          <w:color w:val="000000" w:themeColor="text1"/>
        </w:rPr>
      </w:pPr>
      <w:bookmarkStart w:id="164" w:name="_Toc405377088"/>
      <w:bookmarkStart w:id="165" w:name="_Toc413155625"/>
      <w:r>
        <w:rPr>
          <w:color w:val="000000" w:themeColor="text1"/>
        </w:rPr>
        <w:lastRenderedPageBreak/>
        <w:t>Division 2</w:t>
      </w:r>
      <w:r w:rsidR="00E83C95" w:rsidRPr="006A10FE">
        <w:rPr>
          <w:color w:val="000000" w:themeColor="text1"/>
        </w:rPr>
        <w:t>—</w:t>
      </w:r>
      <w:r w:rsidR="00017CD9" w:rsidRPr="006A10FE">
        <w:rPr>
          <w:color w:val="000000" w:themeColor="text1"/>
        </w:rPr>
        <w:t>Monitoring</w:t>
      </w:r>
      <w:bookmarkEnd w:id="164"/>
      <w:bookmarkEnd w:id="165"/>
    </w:p>
    <w:p w:rsidR="00017CD9" w:rsidRPr="006A10FE" w:rsidRDefault="00310500" w:rsidP="00017CD9">
      <w:pPr>
        <w:pStyle w:val="ActHead5"/>
        <w:rPr>
          <w:rFonts w:eastAsiaTheme="minorHAnsi"/>
          <w:color w:val="000000" w:themeColor="text1"/>
          <w:lang w:eastAsia="en-US"/>
        </w:rPr>
      </w:pPr>
      <w:bookmarkStart w:id="166" w:name="_Toc405377089"/>
      <w:bookmarkStart w:id="167" w:name="_Toc413155626"/>
      <w:proofErr w:type="gramStart"/>
      <w:r>
        <w:rPr>
          <w:rFonts w:eastAsiaTheme="minorHAnsi"/>
          <w:color w:val="000000" w:themeColor="text1"/>
          <w:lang w:eastAsia="en-US"/>
        </w:rPr>
        <w:t>58</w:t>
      </w:r>
      <w:r w:rsidR="00017CD9" w:rsidRPr="006A10FE">
        <w:rPr>
          <w:rFonts w:eastAsiaTheme="minorHAnsi"/>
          <w:color w:val="000000" w:themeColor="text1"/>
          <w:lang w:eastAsia="en-US"/>
        </w:rPr>
        <w:t xml:space="preserve">  Operation</w:t>
      </w:r>
      <w:proofErr w:type="gramEnd"/>
      <w:r w:rsidR="00017CD9" w:rsidRPr="006A10FE">
        <w:rPr>
          <w:rFonts w:eastAsiaTheme="minorHAnsi"/>
          <w:color w:val="000000" w:themeColor="text1"/>
          <w:lang w:eastAsia="en-US"/>
        </w:rPr>
        <w:t xml:space="preserve"> of this Division</w:t>
      </w:r>
      <w:bookmarkEnd w:id="166"/>
      <w:bookmarkEnd w:id="167"/>
      <w:r w:rsidR="00017CD9" w:rsidRPr="006A10FE">
        <w:rPr>
          <w:rFonts w:eastAsiaTheme="minorHAnsi"/>
          <w:color w:val="000000" w:themeColor="text1"/>
          <w:lang w:eastAsia="en-US"/>
        </w:rPr>
        <w:t xml:space="preserve"> </w:t>
      </w:r>
    </w:p>
    <w:p w:rsidR="00017CD9" w:rsidRPr="006A10FE" w:rsidRDefault="00017CD9" w:rsidP="00017CD9">
      <w:pPr>
        <w:pStyle w:val="subsection"/>
        <w:rPr>
          <w:rFonts w:eastAsiaTheme="minorHAnsi"/>
          <w:color w:val="000000" w:themeColor="text1"/>
          <w:lang w:eastAsia="en-US"/>
        </w:rPr>
      </w:pPr>
      <w:r w:rsidRPr="006A10FE">
        <w:rPr>
          <w:rFonts w:eastAsiaTheme="minorHAnsi"/>
          <w:color w:val="000000" w:themeColor="text1"/>
          <w:lang w:eastAsia="en-US"/>
        </w:rPr>
        <w:tab/>
      </w:r>
      <w:r w:rsidRPr="006A10FE">
        <w:rPr>
          <w:rFonts w:eastAsiaTheme="minorHAnsi"/>
          <w:color w:val="000000" w:themeColor="text1"/>
          <w:lang w:eastAsia="en-US"/>
        </w:rPr>
        <w:tab/>
        <w:t>For paragraph 106(3</w:t>
      </w:r>
      <w:proofErr w:type="gramStart"/>
      <w:r w:rsidRPr="006A10FE">
        <w:rPr>
          <w:rFonts w:eastAsiaTheme="minorHAnsi"/>
          <w:color w:val="000000" w:themeColor="text1"/>
          <w:lang w:eastAsia="en-US"/>
        </w:rPr>
        <w:t>)(</w:t>
      </w:r>
      <w:proofErr w:type="gramEnd"/>
      <w:r w:rsidRPr="006A10FE">
        <w:rPr>
          <w:rFonts w:eastAsiaTheme="minorHAnsi"/>
          <w:color w:val="000000" w:themeColor="text1"/>
          <w:lang w:eastAsia="en-US"/>
        </w:rPr>
        <w:t xml:space="preserve">d) of the Act, this Division sets out monitoring requirements for a </w:t>
      </w:r>
      <w:proofErr w:type="spellStart"/>
      <w:r w:rsidRPr="006A10FE">
        <w:rPr>
          <w:rFonts w:eastAsiaTheme="minorHAnsi"/>
          <w:color w:val="000000" w:themeColor="text1"/>
          <w:lang w:eastAsia="en-US"/>
        </w:rPr>
        <w:t>savanna</w:t>
      </w:r>
      <w:proofErr w:type="spellEnd"/>
      <w:r w:rsidRPr="006A10FE">
        <w:rPr>
          <w:rFonts w:eastAsiaTheme="minorHAnsi"/>
          <w:color w:val="000000" w:themeColor="text1"/>
          <w:lang w:eastAsia="en-US"/>
        </w:rPr>
        <w:t xml:space="preserve"> fire management project that is an eligible offsets project. </w:t>
      </w:r>
    </w:p>
    <w:p w:rsidR="00017CD9" w:rsidRPr="006A10FE" w:rsidRDefault="00310500" w:rsidP="00017CD9">
      <w:pPr>
        <w:pStyle w:val="ActHead5"/>
        <w:rPr>
          <w:rFonts w:eastAsiaTheme="minorHAnsi"/>
          <w:color w:val="000000" w:themeColor="text1"/>
          <w:lang w:eastAsia="en-US"/>
        </w:rPr>
      </w:pPr>
      <w:bookmarkStart w:id="168" w:name="_Toc405377090"/>
      <w:bookmarkStart w:id="169" w:name="_Toc413155627"/>
      <w:proofErr w:type="gramStart"/>
      <w:r>
        <w:rPr>
          <w:rFonts w:eastAsiaTheme="minorHAnsi"/>
          <w:color w:val="000000" w:themeColor="text1"/>
          <w:lang w:eastAsia="en-US"/>
        </w:rPr>
        <w:t>59</w:t>
      </w:r>
      <w:r w:rsidR="00017CD9" w:rsidRPr="006A10FE">
        <w:rPr>
          <w:rFonts w:eastAsiaTheme="minorHAnsi"/>
          <w:color w:val="000000" w:themeColor="text1"/>
          <w:lang w:eastAsia="en-US"/>
        </w:rPr>
        <w:t xml:space="preserve">  Fossil</w:t>
      </w:r>
      <w:proofErr w:type="gramEnd"/>
      <w:r w:rsidR="00017CD9" w:rsidRPr="006A10FE">
        <w:rPr>
          <w:rFonts w:eastAsiaTheme="minorHAnsi"/>
          <w:color w:val="000000" w:themeColor="text1"/>
          <w:lang w:eastAsia="en-US"/>
        </w:rPr>
        <w:t xml:space="preserve"> fuel use</w:t>
      </w:r>
      <w:bookmarkEnd w:id="168"/>
      <w:bookmarkEnd w:id="169"/>
    </w:p>
    <w:p w:rsidR="00017CD9" w:rsidRPr="006A10FE" w:rsidRDefault="00017CD9" w:rsidP="00017CD9">
      <w:pPr>
        <w:pStyle w:val="subsection"/>
        <w:rPr>
          <w:color w:val="000000" w:themeColor="text1"/>
        </w:rPr>
      </w:pPr>
      <w:r w:rsidRPr="006A10FE">
        <w:rPr>
          <w:color w:val="000000" w:themeColor="text1"/>
        </w:rPr>
        <w:tab/>
      </w:r>
      <w:r w:rsidR="00310500">
        <w:rPr>
          <w:color w:val="000000" w:themeColor="text1"/>
        </w:rPr>
        <w:t>(1)</w:t>
      </w:r>
      <w:r w:rsidRPr="006A10FE">
        <w:rPr>
          <w:color w:val="000000" w:themeColor="text1"/>
        </w:rPr>
        <w:tab/>
        <w:t>For each fossil fuel type</w:t>
      </w:r>
      <w:r w:rsidR="00F94D7F" w:rsidRPr="006A10FE">
        <w:rPr>
          <w:color w:val="000000" w:themeColor="text1"/>
        </w:rPr>
        <w:t xml:space="preserve">, </w:t>
      </w:r>
      <w:r w:rsidRPr="006A10FE">
        <w:rPr>
          <w:color w:val="000000" w:themeColor="text1"/>
        </w:rPr>
        <w:t xml:space="preserve">the project proponent must monitor the amount of fuel, in kilolitres, </w:t>
      </w:r>
      <w:r w:rsidR="006674E4" w:rsidRPr="006A10FE">
        <w:rPr>
          <w:color w:val="000000" w:themeColor="text1"/>
        </w:rPr>
        <w:t xml:space="preserve">used </w:t>
      </w:r>
      <w:r w:rsidRPr="006A10FE">
        <w:rPr>
          <w:color w:val="000000" w:themeColor="text1"/>
        </w:rPr>
        <w:t xml:space="preserve">when undertaking project activities in </w:t>
      </w:r>
      <w:r w:rsidR="006674E4" w:rsidRPr="006A10FE">
        <w:rPr>
          <w:color w:val="000000" w:themeColor="text1"/>
        </w:rPr>
        <w:t>each project</w:t>
      </w:r>
      <w:r w:rsidR="006674E4" w:rsidRPr="006A10FE">
        <w:rPr>
          <w:b/>
          <w:color w:val="000000" w:themeColor="text1"/>
        </w:rPr>
        <w:t xml:space="preserve"> </w:t>
      </w:r>
      <w:r w:rsidRPr="006A10FE">
        <w:rPr>
          <w:color w:val="000000" w:themeColor="text1"/>
        </w:rPr>
        <w:t>area in each calendar year in the crediting period reported</w:t>
      </w:r>
      <w:r w:rsidR="00F94D7F" w:rsidRPr="006A10FE">
        <w:rPr>
          <w:color w:val="000000" w:themeColor="text1"/>
        </w:rPr>
        <w:t xml:space="preserve"> on</w:t>
      </w:r>
      <w:r w:rsidRPr="006A10FE">
        <w:rPr>
          <w:color w:val="000000" w:themeColor="text1"/>
        </w:rPr>
        <w:t>.</w:t>
      </w:r>
    </w:p>
    <w:p w:rsidR="00017CD9" w:rsidRPr="006A10FE" w:rsidRDefault="00017CD9" w:rsidP="00017CD9">
      <w:pPr>
        <w:pStyle w:val="subsection"/>
        <w:rPr>
          <w:color w:val="000000" w:themeColor="text1"/>
        </w:rPr>
      </w:pPr>
      <w:r w:rsidRPr="006A10FE">
        <w:rPr>
          <w:color w:val="000000" w:themeColor="text1"/>
        </w:rPr>
        <w:tab/>
      </w:r>
      <w:r w:rsidR="00310500">
        <w:rPr>
          <w:color w:val="000000" w:themeColor="text1"/>
        </w:rPr>
        <w:t>(2)</w:t>
      </w:r>
      <w:r w:rsidRPr="006A10FE">
        <w:rPr>
          <w:color w:val="000000" w:themeColor="text1"/>
        </w:rPr>
        <w:tab/>
        <w:t>The amount of fossil fuel may be monitored from the following:</w:t>
      </w:r>
    </w:p>
    <w:p w:rsidR="00017CD9" w:rsidRPr="006A10FE" w:rsidRDefault="00017CD9" w:rsidP="00017CD9">
      <w:pPr>
        <w:pStyle w:val="paragraph"/>
        <w:rPr>
          <w:color w:val="000000" w:themeColor="text1"/>
        </w:rPr>
      </w:pPr>
      <w:r w:rsidRPr="006A10FE">
        <w:rPr>
          <w:color w:val="000000" w:themeColor="text1"/>
        </w:rPr>
        <w:tab/>
      </w:r>
      <w:r w:rsidR="00310500">
        <w:rPr>
          <w:color w:val="000000" w:themeColor="text1"/>
        </w:rPr>
        <w:t>(a)</w:t>
      </w:r>
      <w:r w:rsidRPr="006A10FE">
        <w:rPr>
          <w:color w:val="000000" w:themeColor="text1"/>
        </w:rPr>
        <w:tab/>
      </w:r>
      <w:proofErr w:type="gramStart"/>
      <w:r w:rsidRPr="006A10FE">
        <w:rPr>
          <w:color w:val="000000" w:themeColor="text1"/>
        </w:rPr>
        <w:t>invoices</w:t>
      </w:r>
      <w:proofErr w:type="gramEnd"/>
      <w:r w:rsidRPr="006A10FE">
        <w:rPr>
          <w:color w:val="000000" w:themeColor="text1"/>
        </w:rPr>
        <w:t>;</w:t>
      </w:r>
    </w:p>
    <w:p w:rsidR="00017CD9" w:rsidRPr="006A10FE" w:rsidRDefault="00017CD9" w:rsidP="00017CD9">
      <w:pPr>
        <w:pStyle w:val="paragraph"/>
        <w:rPr>
          <w:color w:val="000000" w:themeColor="text1"/>
        </w:rPr>
      </w:pPr>
      <w:r w:rsidRPr="006A10FE">
        <w:rPr>
          <w:color w:val="000000" w:themeColor="text1"/>
        </w:rPr>
        <w:tab/>
      </w:r>
      <w:r w:rsidR="00310500">
        <w:rPr>
          <w:color w:val="000000" w:themeColor="text1"/>
        </w:rPr>
        <w:t>(b)</w:t>
      </w:r>
      <w:r w:rsidRPr="006A10FE">
        <w:rPr>
          <w:color w:val="000000" w:themeColor="text1"/>
        </w:rPr>
        <w:tab/>
      </w:r>
      <w:proofErr w:type="gramStart"/>
      <w:r w:rsidRPr="006A10FE">
        <w:rPr>
          <w:color w:val="000000" w:themeColor="text1"/>
        </w:rPr>
        <w:t>vehicle</w:t>
      </w:r>
      <w:proofErr w:type="gramEnd"/>
      <w:r w:rsidRPr="006A10FE">
        <w:rPr>
          <w:color w:val="000000" w:themeColor="text1"/>
        </w:rPr>
        <w:t xml:space="preserve"> logbooks;</w:t>
      </w:r>
    </w:p>
    <w:p w:rsidR="00017CD9" w:rsidRPr="006A10FE" w:rsidRDefault="00017CD9" w:rsidP="00017CD9">
      <w:pPr>
        <w:pStyle w:val="paragraph"/>
        <w:rPr>
          <w:color w:val="000000" w:themeColor="text1"/>
        </w:rPr>
      </w:pPr>
      <w:r w:rsidRPr="006A10FE">
        <w:rPr>
          <w:color w:val="000000" w:themeColor="text1"/>
        </w:rPr>
        <w:tab/>
      </w:r>
      <w:r w:rsidR="00310500">
        <w:rPr>
          <w:color w:val="000000" w:themeColor="text1"/>
        </w:rPr>
        <w:t>(c)</w:t>
      </w:r>
      <w:r w:rsidRPr="006A10FE">
        <w:rPr>
          <w:color w:val="000000" w:themeColor="text1"/>
        </w:rPr>
        <w:tab/>
      </w:r>
      <w:proofErr w:type="gramStart"/>
      <w:r w:rsidRPr="006A10FE">
        <w:rPr>
          <w:color w:val="000000" w:themeColor="text1"/>
        </w:rPr>
        <w:t>aircraft</w:t>
      </w:r>
      <w:proofErr w:type="gramEnd"/>
      <w:r w:rsidRPr="006A10FE">
        <w:rPr>
          <w:color w:val="000000" w:themeColor="text1"/>
        </w:rPr>
        <w:t xml:space="preserve"> logbooks;</w:t>
      </w:r>
    </w:p>
    <w:p w:rsidR="00017CD9" w:rsidRPr="006A10FE" w:rsidRDefault="00017CD9" w:rsidP="00017CD9">
      <w:pPr>
        <w:pStyle w:val="paragraph"/>
        <w:rPr>
          <w:color w:val="000000" w:themeColor="text1"/>
        </w:rPr>
      </w:pPr>
      <w:r w:rsidRPr="006A10FE">
        <w:rPr>
          <w:color w:val="000000" w:themeColor="text1"/>
        </w:rPr>
        <w:tab/>
      </w:r>
      <w:r w:rsidR="00310500">
        <w:rPr>
          <w:color w:val="000000" w:themeColor="text1"/>
        </w:rPr>
        <w:t>(d)</w:t>
      </w:r>
      <w:r w:rsidRPr="006A10FE">
        <w:rPr>
          <w:color w:val="000000" w:themeColor="text1"/>
        </w:rPr>
        <w:tab/>
      </w:r>
      <w:proofErr w:type="gramStart"/>
      <w:r w:rsidRPr="006A10FE">
        <w:rPr>
          <w:color w:val="000000" w:themeColor="text1"/>
        </w:rPr>
        <w:t>records</w:t>
      </w:r>
      <w:proofErr w:type="gramEnd"/>
      <w:r w:rsidRPr="006A10FE">
        <w:rPr>
          <w:color w:val="000000" w:themeColor="text1"/>
        </w:rPr>
        <w:t xml:space="preserve"> of project activities;</w:t>
      </w:r>
    </w:p>
    <w:p w:rsidR="00017CD9" w:rsidRPr="006A10FE" w:rsidRDefault="00017CD9" w:rsidP="00017CD9">
      <w:pPr>
        <w:pStyle w:val="paragraph"/>
        <w:rPr>
          <w:color w:val="000000" w:themeColor="text1"/>
        </w:rPr>
      </w:pPr>
      <w:r w:rsidRPr="006A10FE">
        <w:rPr>
          <w:color w:val="000000" w:themeColor="text1"/>
        </w:rPr>
        <w:tab/>
      </w:r>
      <w:r w:rsidR="00310500">
        <w:rPr>
          <w:color w:val="000000" w:themeColor="text1"/>
        </w:rPr>
        <w:t>(e)</w:t>
      </w:r>
      <w:r w:rsidRPr="006A10FE">
        <w:rPr>
          <w:color w:val="000000" w:themeColor="text1"/>
        </w:rPr>
        <w:tab/>
      </w:r>
      <w:proofErr w:type="gramStart"/>
      <w:r w:rsidRPr="006A10FE">
        <w:rPr>
          <w:color w:val="000000" w:themeColor="text1"/>
        </w:rPr>
        <w:t>reports</w:t>
      </w:r>
      <w:proofErr w:type="gramEnd"/>
      <w:r w:rsidRPr="006A10FE">
        <w:rPr>
          <w:color w:val="000000" w:themeColor="text1"/>
        </w:rPr>
        <w:t xml:space="preserve"> of calculated consumption based on hourly or per hectare consumption rates.</w:t>
      </w:r>
    </w:p>
    <w:p w:rsidR="0000257E" w:rsidRPr="006A10FE" w:rsidRDefault="00017CD9" w:rsidP="00597B12">
      <w:pPr>
        <w:pStyle w:val="subsection"/>
        <w:rPr>
          <w:color w:val="000000" w:themeColor="text1"/>
        </w:rPr>
      </w:pPr>
      <w:r w:rsidRPr="006A10FE">
        <w:rPr>
          <w:color w:val="000000" w:themeColor="text1"/>
        </w:rPr>
        <w:tab/>
      </w:r>
      <w:r w:rsidR="00310500">
        <w:rPr>
          <w:color w:val="000000" w:themeColor="text1"/>
        </w:rPr>
        <w:t>(3)</w:t>
      </w:r>
      <w:r w:rsidRPr="006A10FE">
        <w:rPr>
          <w:color w:val="000000" w:themeColor="text1"/>
        </w:rPr>
        <w:tab/>
        <w:t>If fossil fuel use for project activities cannot be monitored separately from fossil fuel use for non-project activities, estimates of fossil fuel use for project activities may be based on the time spent undertaking project activities and the known average fuel consumption of vehicles or machinery.</w:t>
      </w:r>
    </w:p>
    <w:p w:rsidR="0034008B" w:rsidRPr="006A10FE" w:rsidRDefault="00310500" w:rsidP="0034008B">
      <w:pPr>
        <w:pStyle w:val="ActHead3"/>
        <w:rPr>
          <w:color w:val="000000" w:themeColor="text1"/>
        </w:rPr>
      </w:pPr>
      <w:bookmarkStart w:id="170" w:name="_Toc413155628"/>
      <w:r>
        <w:rPr>
          <w:color w:val="000000" w:themeColor="text1"/>
        </w:rPr>
        <w:t>Division 3</w:t>
      </w:r>
      <w:r w:rsidR="0034008B" w:rsidRPr="006A10FE">
        <w:rPr>
          <w:color w:val="000000" w:themeColor="text1"/>
        </w:rPr>
        <w:t>—Partial reporting</w:t>
      </w:r>
      <w:bookmarkEnd w:id="170"/>
    </w:p>
    <w:p w:rsidR="0034008B" w:rsidRPr="006A10FE" w:rsidRDefault="00310500" w:rsidP="0034008B">
      <w:pPr>
        <w:pStyle w:val="ActHead5"/>
        <w:rPr>
          <w:color w:val="000000" w:themeColor="text1"/>
        </w:rPr>
      </w:pPr>
      <w:bookmarkStart w:id="171" w:name="_Toc413155629"/>
      <w:proofErr w:type="gramStart"/>
      <w:r>
        <w:rPr>
          <w:color w:val="000000" w:themeColor="text1"/>
        </w:rPr>
        <w:t>60</w:t>
      </w:r>
      <w:r w:rsidR="0034008B" w:rsidRPr="006A10FE">
        <w:rPr>
          <w:color w:val="000000" w:themeColor="text1"/>
        </w:rPr>
        <w:t xml:space="preserve">  Partial</w:t>
      </w:r>
      <w:proofErr w:type="gramEnd"/>
      <w:r w:rsidR="0034008B" w:rsidRPr="006A10FE">
        <w:rPr>
          <w:color w:val="000000" w:themeColor="text1"/>
        </w:rPr>
        <w:t xml:space="preserve"> reporting</w:t>
      </w:r>
      <w:bookmarkEnd w:id="171"/>
    </w:p>
    <w:p w:rsidR="0034008B" w:rsidRPr="006A10FE" w:rsidRDefault="0034008B" w:rsidP="0034008B">
      <w:pPr>
        <w:pStyle w:val="subsection"/>
        <w:rPr>
          <w:color w:val="000000" w:themeColor="text1"/>
        </w:rPr>
      </w:pPr>
      <w:r w:rsidRPr="006A10FE">
        <w:rPr>
          <w:color w:val="000000" w:themeColor="text1"/>
        </w:rPr>
        <w:tab/>
      </w:r>
      <w:r w:rsidRPr="006A10FE">
        <w:rPr>
          <w:color w:val="000000" w:themeColor="text1"/>
        </w:rPr>
        <w:tab/>
        <w:t xml:space="preserve">For section 77A of the Act, an overall project may only be divided into parts that consist of one or more </w:t>
      </w:r>
      <w:r w:rsidR="00FC33A6" w:rsidRPr="006A10FE">
        <w:rPr>
          <w:color w:val="000000" w:themeColor="text1"/>
        </w:rPr>
        <w:t xml:space="preserve">whole </w:t>
      </w:r>
      <w:r w:rsidRPr="006A10FE">
        <w:rPr>
          <w:color w:val="000000" w:themeColor="text1"/>
        </w:rPr>
        <w:t>project areas.</w:t>
      </w:r>
    </w:p>
    <w:p w:rsidR="0034008B" w:rsidRPr="006A10FE" w:rsidRDefault="0034008B" w:rsidP="00597B12">
      <w:pPr>
        <w:pStyle w:val="subsection"/>
        <w:rPr>
          <w:color w:val="000000" w:themeColor="text1"/>
        </w:rPr>
      </w:pPr>
    </w:p>
    <w:p w:rsidR="0085574B" w:rsidRPr="006A10FE" w:rsidRDefault="0085574B" w:rsidP="00597B12">
      <w:pPr>
        <w:pStyle w:val="subsection"/>
        <w:rPr>
          <w:color w:val="000000" w:themeColor="text1"/>
        </w:rPr>
        <w:sectPr w:rsidR="0085574B" w:rsidRPr="006A10FE" w:rsidSect="00B13564">
          <w:footerReference w:type="default" r:id="rId14"/>
          <w:footerReference w:type="first" r:id="rId15"/>
          <w:pgSz w:w="11906" w:h="16838"/>
          <w:pgMar w:top="1440" w:right="1440" w:bottom="1440" w:left="1440" w:header="709" w:footer="709" w:gutter="0"/>
          <w:cols w:space="708"/>
          <w:titlePg/>
          <w:docGrid w:linePitch="360"/>
        </w:sectPr>
      </w:pPr>
    </w:p>
    <w:p w:rsidR="00017CD9" w:rsidRPr="006A10FE" w:rsidRDefault="00310500" w:rsidP="0000257E">
      <w:pPr>
        <w:pStyle w:val="ActHead1"/>
        <w:rPr>
          <w:color w:val="000000" w:themeColor="text1"/>
        </w:rPr>
      </w:pPr>
      <w:bookmarkStart w:id="172" w:name="_Toc405377091"/>
      <w:bookmarkStart w:id="173" w:name="_Toc413155630"/>
      <w:r>
        <w:rPr>
          <w:color w:val="000000" w:themeColor="text1"/>
        </w:rPr>
        <w:lastRenderedPageBreak/>
        <w:t>Schedule 1</w:t>
      </w:r>
      <w:r w:rsidR="0000257E" w:rsidRPr="006A10FE">
        <w:rPr>
          <w:color w:val="000000" w:themeColor="text1"/>
        </w:rPr>
        <w:t>—</w:t>
      </w:r>
      <w:r w:rsidR="00017CD9" w:rsidRPr="006A10FE">
        <w:rPr>
          <w:color w:val="000000" w:themeColor="text1"/>
        </w:rPr>
        <w:t>Vegetation fuel types</w:t>
      </w:r>
      <w:bookmarkEnd w:id="172"/>
      <w:bookmarkEnd w:id="173"/>
    </w:p>
    <w:p w:rsidR="0012227B" w:rsidRPr="006A10FE" w:rsidRDefault="0012227B" w:rsidP="0012227B">
      <w:pPr>
        <w:pStyle w:val="notemargin"/>
        <w:rPr>
          <w:color w:val="000000" w:themeColor="text1"/>
        </w:rPr>
      </w:pPr>
      <w:r w:rsidRPr="006A10FE">
        <w:rPr>
          <w:color w:val="000000" w:themeColor="text1"/>
        </w:rPr>
        <w:tab/>
        <w:t xml:space="preserve">Sections </w:t>
      </w:r>
      <w:r w:rsidR="00724696" w:rsidRPr="00724696">
        <w:rPr>
          <w:color w:val="000000" w:themeColor="text1"/>
        </w:rPr>
        <w:t>5</w:t>
      </w:r>
      <w:r w:rsidRPr="006A10FE">
        <w:rPr>
          <w:color w:val="000000" w:themeColor="text1"/>
        </w:rPr>
        <w:t xml:space="preserve">, </w:t>
      </w:r>
      <w:r w:rsidR="00724696" w:rsidRPr="00724696">
        <w:rPr>
          <w:color w:val="000000" w:themeColor="text1"/>
        </w:rPr>
        <w:t>13</w:t>
      </w:r>
      <w:r w:rsidR="00804E82" w:rsidRPr="006A10FE">
        <w:rPr>
          <w:color w:val="000000" w:themeColor="text1"/>
        </w:rPr>
        <w:t xml:space="preserve"> </w:t>
      </w:r>
      <w:r w:rsidRPr="006A10FE">
        <w:rPr>
          <w:color w:val="000000" w:themeColor="text1"/>
        </w:rPr>
        <w:t xml:space="preserve">and </w:t>
      </w:r>
      <w:r w:rsidR="00724696" w:rsidRPr="00724696">
        <w:rPr>
          <w:color w:val="000000" w:themeColor="text1"/>
        </w:rPr>
        <w:t>21</w:t>
      </w:r>
    </w:p>
    <w:p w:rsidR="001136F9" w:rsidRPr="006A10FE" w:rsidRDefault="001136F9" w:rsidP="001136F9">
      <w:pPr>
        <w:pStyle w:val="subsection"/>
        <w:rPr>
          <w:color w:val="000000" w:themeColor="text1"/>
        </w:rPr>
      </w:pPr>
      <w:r w:rsidRPr="006A10FE">
        <w:rPr>
          <w:color w:val="000000" w:themeColor="text1"/>
        </w:rPr>
        <w:tab/>
      </w:r>
      <w:r w:rsidRPr="006A10FE">
        <w:rPr>
          <w:color w:val="000000" w:themeColor="text1"/>
        </w:rPr>
        <w:tab/>
        <w:t>The vegetation fuel type is defined by the structural formation (canopy height and foliage projected cover) of the dominant stratum and the grass type. The characteristic descriptors are used in making judgments about the appropriate classification.</w:t>
      </w:r>
    </w:p>
    <w:p w:rsidR="003672A2" w:rsidRPr="006A10FE" w:rsidRDefault="009D567E" w:rsidP="003672A2">
      <w:pPr>
        <w:pStyle w:val="ActHead5"/>
        <w:rPr>
          <w:color w:val="000000" w:themeColor="text1"/>
        </w:rPr>
      </w:pPr>
      <w:bookmarkStart w:id="174" w:name="_Toc413155631"/>
      <w:r w:rsidRPr="006A10FE">
        <w:rPr>
          <w:color w:val="000000" w:themeColor="text1"/>
        </w:rPr>
        <w:t xml:space="preserve">Table </w:t>
      </w:r>
      <w:proofErr w:type="gramStart"/>
      <w:r w:rsidR="00E627CF" w:rsidRPr="006A10FE">
        <w:rPr>
          <w:color w:val="000000" w:themeColor="text1"/>
        </w:rPr>
        <w:t>G</w:t>
      </w:r>
      <w:r w:rsidR="003672A2" w:rsidRPr="006A10FE">
        <w:rPr>
          <w:color w:val="000000" w:themeColor="text1"/>
        </w:rPr>
        <w:t xml:space="preserve">  Vegetation</w:t>
      </w:r>
      <w:proofErr w:type="gramEnd"/>
      <w:r w:rsidR="003672A2" w:rsidRPr="006A10FE">
        <w:rPr>
          <w:color w:val="000000" w:themeColor="text1"/>
        </w:rPr>
        <w:t xml:space="preserve"> fuel types—high rainfall zone</w:t>
      </w:r>
      <w:bookmarkEnd w:id="174"/>
    </w:p>
    <w:p w:rsidR="0016762E" w:rsidRPr="006A10FE" w:rsidRDefault="0016762E" w:rsidP="0016762E">
      <w:pPr>
        <w:rPr>
          <w:color w:val="000000" w:themeColor="text1"/>
          <w:lang w:eastAsia="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32"/>
        <w:gridCol w:w="1213"/>
        <w:gridCol w:w="878"/>
        <w:gridCol w:w="876"/>
        <w:gridCol w:w="1019"/>
        <w:gridCol w:w="2389"/>
        <w:gridCol w:w="2275"/>
        <w:gridCol w:w="2024"/>
        <w:gridCol w:w="2317"/>
      </w:tblGrid>
      <w:tr w:rsidR="0016762E" w:rsidRPr="006A10FE" w:rsidTr="00566C9D">
        <w:trPr>
          <w:cantSplit/>
          <w:tblHeader/>
        </w:trPr>
        <w:tc>
          <w:tcPr>
            <w:tcW w:w="0" w:type="auto"/>
            <w:vMerge w:val="restart"/>
            <w:tcMar>
              <w:left w:w="57" w:type="dxa"/>
              <w:right w:w="57" w:type="dxa"/>
            </w:tcMar>
            <w:vAlign w:val="center"/>
          </w:tcPr>
          <w:p w:rsidR="0016762E" w:rsidRPr="006A10FE" w:rsidRDefault="0016762E" w:rsidP="00566C9D">
            <w:pPr>
              <w:pStyle w:val="TableHeading"/>
              <w:jc w:val="center"/>
              <w:rPr>
                <w:color w:val="000000" w:themeColor="text1"/>
              </w:rPr>
            </w:pPr>
            <w:r w:rsidRPr="006A10FE">
              <w:rPr>
                <w:color w:val="000000" w:themeColor="text1"/>
              </w:rPr>
              <w:t>Vegetation fuel type code</w:t>
            </w:r>
          </w:p>
        </w:tc>
        <w:tc>
          <w:tcPr>
            <w:tcW w:w="0" w:type="auto"/>
            <w:vMerge w:val="restart"/>
            <w:tcMar>
              <w:left w:w="57" w:type="dxa"/>
              <w:right w:w="57" w:type="dxa"/>
            </w:tcMar>
            <w:vAlign w:val="center"/>
          </w:tcPr>
          <w:p w:rsidR="0016762E" w:rsidRPr="006A10FE" w:rsidRDefault="0016762E" w:rsidP="00566C9D">
            <w:pPr>
              <w:pStyle w:val="TableHeading"/>
              <w:jc w:val="center"/>
              <w:rPr>
                <w:color w:val="000000" w:themeColor="text1"/>
              </w:rPr>
            </w:pPr>
            <w:r w:rsidRPr="006A10FE">
              <w:rPr>
                <w:color w:val="000000" w:themeColor="text1"/>
              </w:rPr>
              <w:t>Vegetation fuel type name</w:t>
            </w:r>
          </w:p>
        </w:tc>
        <w:tc>
          <w:tcPr>
            <w:tcW w:w="0" w:type="auto"/>
            <w:gridSpan w:val="3"/>
            <w:vAlign w:val="center"/>
          </w:tcPr>
          <w:p w:rsidR="0016762E" w:rsidRPr="006A10FE" w:rsidRDefault="0016762E" w:rsidP="00566C9D">
            <w:pPr>
              <w:pStyle w:val="TableHeading"/>
              <w:jc w:val="center"/>
              <w:rPr>
                <w:color w:val="000000" w:themeColor="text1"/>
              </w:rPr>
            </w:pPr>
            <w:r w:rsidRPr="006A10FE">
              <w:rPr>
                <w:color w:val="000000" w:themeColor="text1"/>
              </w:rPr>
              <w:t>Dominant strata</w:t>
            </w:r>
          </w:p>
        </w:tc>
        <w:tc>
          <w:tcPr>
            <w:tcW w:w="0" w:type="auto"/>
            <w:vMerge w:val="restart"/>
            <w:vAlign w:val="center"/>
          </w:tcPr>
          <w:p w:rsidR="0016762E" w:rsidRPr="006A10FE" w:rsidRDefault="0016762E" w:rsidP="0016762E">
            <w:pPr>
              <w:pStyle w:val="TableHeading"/>
              <w:jc w:val="center"/>
              <w:rPr>
                <w:color w:val="000000" w:themeColor="text1"/>
              </w:rPr>
            </w:pPr>
            <w:r w:rsidRPr="006A10FE">
              <w:rPr>
                <w:i/>
                <w:color w:val="000000" w:themeColor="text1"/>
              </w:rPr>
              <w:t>Grasses</w:t>
            </w:r>
          </w:p>
        </w:tc>
        <w:tc>
          <w:tcPr>
            <w:tcW w:w="0" w:type="auto"/>
            <w:gridSpan w:val="3"/>
          </w:tcPr>
          <w:p w:rsidR="0016762E" w:rsidRPr="006A10FE" w:rsidRDefault="0016762E" w:rsidP="0016762E">
            <w:pPr>
              <w:pStyle w:val="TableHeading"/>
              <w:jc w:val="center"/>
              <w:rPr>
                <w:color w:val="000000" w:themeColor="text1"/>
              </w:rPr>
            </w:pPr>
            <w:r w:rsidRPr="006A10FE">
              <w:rPr>
                <w:color w:val="000000" w:themeColor="text1"/>
              </w:rPr>
              <w:t>Characteristic descriptors</w:t>
            </w:r>
          </w:p>
        </w:tc>
      </w:tr>
      <w:tr w:rsidR="0016762E" w:rsidRPr="006A10FE" w:rsidTr="00566C9D">
        <w:trPr>
          <w:cantSplit/>
          <w:tblHeader/>
        </w:trPr>
        <w:tc>
          <w:tcPr>
            <w:tcW w:w="0" w:type="auto"/>
            <w:vMerge/>
            <w:tcMar>
              <w:left w:w="57" w:type="dxa"/>
              <w:right w:w="57" w:type="dxa"/>
            </w:tcMar>
            <w:vAlign w:val="center"/>
          </w:tcPr>
          <w:p w:rsidR="0016762E" w:rsidRPr="006A10FE" w:rsidRDefault="0016762E" w:rsidP="00566C9D">
            <w:pPr>
              <w:pStyle w:val="NoSpacing"/>
              <w:rPr>
                <w:b/>
                <w:color w:val="000000" w:themeColor="text1"/>
                <w:sz w:val="20"/>
              </w:rPr>
            </w:pPr>
          </w:p>
        </w:tc>
        <w:tc>
          <w:tcPr>
            <w:tcW w:w="0" w:type="auto"/>
            <w:vMerge/>
            <w:tcMar>
              <w:left w:w="57" w:type="dxa"/>
              <w:right w:w="57" w:type="dxa"/>
            </w:tcMar>
          </w:tcPr>
          <w:p w:rsidR="0016762E" w:rsidRPr="006A10FE" w:rsidRDefault="0016762E" w:rsidP="00566C9D">
            <w:pPr>
              <w:pStyle w:val="NoSpacing"/>
              <w:rPr>
                <w:b/>
                <w:iCs/>
                <w:color w:val="000000" w:themeColor="text1"/>
                <w:sz w:val="20"/>
              </w:rPr>
            </w:pPr>
          </w:p>
        </w:tc>
        <w:tc>
          <w:tcPr>
            <w:tcW w:w="0" w:type="auto"/>
            <w:vAlign w:val="center"/>
          </w:tcPr>
          <w:p w:rsidR="0016762E" w:rsidRPr="006A10FE" w:rsidRDefault="0016762E" w:rsidP="0016762E">
            <w:pPr>
              <w:pStyle w:val="TableHeading"/>
              <w:jc w:val="center"/>
              <w:rPr>
                <w:color w:val="000000" w:themeColor="text1"/>
              </w:rPr>
            </w:pPr>
            <w:r w:rsidRPr="006A10FE">
              <w:rPr>
                <w:color w:val="000000" w:themeColor="text1"/>
              </w:rPr>
              <w:t>Strata</w:t>
            </w:r>
          </w:p>
        </w:tc>
        <w:tc>
          <w:tcPr>
            <w:tcW w:w="0" w:type="auto"/>
            <w:tcMar>
              <w:left w:w="57" w:type="dxa"/>
              <w:right w:w="57" w:type="dxa"/>
            </w:tcMar>
            <w:vAlign w:val="center"/>
          </w:tcPr>
          <w:p w:rsidR="0016762E" w:rsidRPr="006A10FE" w:rsidRDefault="0016762E" w:rsidP="0016762E">
            <w:pPr>
              <w:pStyle w:val="TableHeading"/>
              <w:jc w:val="center"/>
              <w:rPr>
                <w:color w:val="000000" w:themeColor="text1"/>
              </w:rPr>
            </w:pPr>
            <w:r w:rsidRPr="006A10FE">
              <w:rPr>
                <w:color w:val="000000" w:themeColor="text1"/>
              </w:rPr>
              <w:t>Canopy height</w:t>
            </w:r>
          </w:p>
        </w:tc>
        <w:tc>
          <w:tcPr>
            <w:tcW w:w="0" w:type="auto"/>
            <w:tcMar>
              <w:left w:w="57" w:type="dxa"/>
              <w:right w:w="57" w:type="dxa"/>
            </w:tcMar>
            <w:vAlign w:val="center"/>
          </w:tcPr>
          <w:p w:rsidR="0016762E" w:rsidRPr="006A10FE" w:rsidRDefault="0016762E" w:rsidP="0016762E">
            <w:pPr>
              <w:pStyle w:val="TableHeading"/>
              <w:jc w:val="center"/>
              <w:rPr>
                <w:color w:val="000000" w:themeColor="text1"/>
              </w:rPr>
            </w:pPr>
            <w:r w:rsidRPr="006A10FE">
              <w:rPr>
                <w:color w:val="000000" w:themeColor="text1"/>
              </w:rPr>
              <w:t>Foliage projected cover</w:t>
            </w:r>
          </w:p>
        </w:tc>
        <w:tc>
          <w:tcPr>
            <w:tcW w:w="0" w:type="auto"/>
            <w:vMerge/>
            <w:vAlign w:val="center"/>
          </w:tcPr>
          <w:p w:rsidR="0016762E" w:rsidRPr="006A10FE" w:rsidRDefault="0016762E" w:rsidP="0016762E">
            <w:pPr>
              <w:pStyle w:val="TableHeading"/>
              <w:jc w:val="center"/>
              <w:rPr>
                <w:color w:val="000000" w:themeColor="text1"/>
              </w:rPr>
            </w:pPr>
          </w:p>
        </w:tc>
        <w:tc>
          <w:tcPr>
            <w:tcW w:w="0" w:type="auto"/>
            <w:vAlign w:val="center"/>
          </w:tcPr>
          <w:p w:rsidR="0016762E" w:rsidRPr="006A10FE" w:rsidRDefault="0016762E" w:rsidP="0016762E">
            <w:pPr>
              <w:pStyle w:val="TableHeading"/>
              <w:jc w:val="center"/>
              <w:rPr>
                <w:i/>
                <w:color w:val="000000" w:themeColor="text1"/>
              </w:rPr>
            </w:pPr>
            <w:r w:rsidRPr="006A10FE">
              <w:rPr>
                <w:i/>
                <w:color w:val="000000" w:themeColor="text1"/>
              </w:rPr>
              <w:t>Canopy trees</w:t>
            </w:r>
          </w:p>
        </w:tc>
        <w:tc>
          <w:tcPr>
            <w:tcW w:w="0" w:type="auto"/>
            <w:vAlign w:val="center"/>
          </w:tcPr>
          <w:p w:rsidR="0016762E" w:rsidRPr="006A10FE" w:rsidRDefault="0016762E" w:rsidP="0016762E">
            <w:pPr>
              <w:pStyle w:val="TableHeading"/>
              <w:jc w:val="center"/>
              <w:rPr>
                <w:i/>
                <w:color w:val="000000" w:themeColor="text1"/>
              </w:rPr>
            </w:pPr>
            <w:r w:rsidRPr="006A10FE">
              <w:rPr>
                <w:i/>
                <w:color w:val="000000" w:themeColor="text1"/>
              </w:rPr>
              <w:t>Shrubs</w:t>
            </w:r>
          </w:p>
        </w:tc>
        <w:tc>
          <w:tcPr>
            <w:tcW w:w="0" w:type="auto"/>
            <w:vAlign w:val="center"/>
          </w:tcPr>
          <w:p w:rsidR="0016762E" w:rsidRPr="006A10FE" w:rsidRDefault="0016762E" w:rsidP="0016762E">
            <w:pPr>
              <w:pStyle w:val="TableHeading"/>
              <w:jc w:val="center"/>
              <w:rPr>
                <w:i/>
                <w:color w:val="000000" w:themeColor="text1"/>
              </w:rPr>
            </w:pPr>
            <w:r w:rsidRPr="006A10FE">
              <w:rPr>
                <w:i/>
                <w:color w:val="000000" w:themeColor="text1"/>
              </w:rPr>
              <w:t>Substrates</w:t>
            </w:r>
          </w:p>
        </w:tc>
      </w:tr>
      <w:tr w:rsidR="0016762E" w:rsidRPr="006A10FE" w:rsidTr="00566C9D">
        <w:trPr>
          <w:cantSplit/>
        </w:trPr>
        <w:tc>
          <w:tcPr>
            <w:tcW w:w="0" w:type="auto"/>
            <w:tcMar>
              <w:left w:w="57" w:type="dxa"/>
              <w:right w:w="57" w:type="dxa"/>
            </w:tcMar>
          </w:tcPr>
          <w:p w:rsidR="0016762E" w:rsidRPr="006A10FE" w:rsidRDefault="0016762E" w:rsidP="00566C9D">
            <w:pPr>
              <w:pStyle w:val="Tabletext"/>
              <w:rPr>
                <w:b/>
                <w:color w:val="000000" w:themeColor="text1"/>
              </w:rPr>
            </w:pPr>
            <w:proofErr w:type="spellStart"/>
            <w:r w:rsidRPr="006A10FE">
              <w:rPr>
                <w:b/>
                <w:color w:val="000000" w:themeColor="text1"/>
              </w:rPr>
              <w:t>hOFM</w:t>
            </w:r>
            <w:proofErr w:type="spellEnd"/>
          </w:p>
        </w:tc>
        <w:tc>
          <w:tcPr>
            <w:tcW w:w="0" w:type="auto"/>
            <w:tcMar>
              <w:left w:w="57" w:type="dxa"/>
              <w:right w:w="57" w:type="dxa"/>
            </w:tcMar>
          </w:tcPr>
          <w:p w:rsidR="0016762E" w:rsidRPr="006A10FE" w:rsidRDefault="0016762E" w:rsidP="00566C9D">
            <w:pPr>
              <w:pStyle w:val="Tabletext"/>
              <w:rPr>
                <w:color w:val="000000" w:themeColor="text1"/>
              </w:rPr>
            </w:pPr>
            <w:r w:rsidRPr="006A10FE">
              <w:rPr>
                <w:color w:val="000000" w:themeColor="text1"/>
              </w:rPr>
              <w:t>Open forest with mixed grass</w:t>
            </w:r>
          </w:p>
        </w:tc>
        <w:tc>
          <w:tcPr>
            <w:tcW w:w="0" w:type="auto"/>
          </w:tcPr>
          <w:p w:rsidR="0016762E" w:rsidRPr="006A10FE" w:rsidRDefault="0016762E" w:rsidP="00566C9D">
            <w:pPr>
              <w:pStyle w:val="Tabletext"/>
              <w:rPr>
                <w:color w:val="000000" w:themeColor="text1"/>
              </w:rPr>
            </w:pPr>
            <w:r w:rsidRPr="006A10FE">
              <w:rPr>
                <w:color w:val="000000" w:themeColor="text1"/>
              </w:rPr>
              <w:t>Canopy Trees</w:t>
            </w:r>
          </w:p>
        </w:tc>
        <w:tc>
          <w:tcPr>
            <w:tcW w:w="0" w:type="auto"/>
            <w:tcMar>
              <w:left w:w="57" w:type="dxa"/>
              <w:right w:w="57" w:type="dxa"/>
            </w:tcMar>
          </w:tcPr>
          <w:p w:rsidR="0016762E" w:rsidRPr="006A10FE" w:rsidRDefault="0016762E" w:rsidP="00566C9D">
            <w:pPr>
              <w:pStyle w:val="Tabletext"/>
              <w:rPr>
                <w:color w:val="000000" w:themeColor="text1"/>
              </w:rPr>
            </w:pPr>
            <w:r w:rsidRPr="006A10FE">
              <w:rPr>
                <w:color w:val="000000" w:themeColor="text1"/>
              </w:rPr>
              <w:t>Majority of trees</w:t>
            </w:r>
          </w:p>
          <w:p w:rsidR="0016762E" w:rsidRPr="006A10FE" w:rsidRDefault="0016762E" w:rsidP="00AC76A2">
            <w:pPr>
              <w:pStyle w:val="Tabletext"/>
              <w:rPr>
                <w:color w:val="000000" w:themeColor="text1"/>
              </w:rPr>
            </w:pPr>
            <w:r w:rsidRPr="006A10FE">
              <w:rPr>
                <w:color w:val="000000" w:themeColor="text1"/>
              </w:rPr>
              <w:t xml:space="preserve"> &gt;15</w:t>
            </w:r>
            <w:r w:rsidR="00AC76A2" w:rsidRPr="006A10FE">
              <w:rPr>
                <w:color w:val="000000" w:themeColor="text1"/>
              </w:rPr>
              <w:t xml:space="preserve"> </w:t>
            </w:r>
            <w:r w:rsidRPr="006A10FE">
              <w:rPr>
                <w:color w:val="000000" w:themeColor="text1"/>
              </w:rPr>
              <w:t>m</w:t>
            </w:r>
          </w:p>
        </w:tc>
        <w:tc>
          <w:tcPr>
            <w:tcW w:w="0" w:type="auto"/>
            <w:tcMar>
              <w:left w:w="57" w:type="dxa"/>
              <w:right w:w="57" w:type="dxa"/>
            </w:tcMar>
          </w:tcPr>
          <w:p w:rsidR="0016762E" w:rsidRPr="006A10FE" w:rsidRDefault="0016762E" w:rsidP="00566C9D">
            <w:pPr>
              <w:pStyle w:val="Tabletext"/>
              <w:rPr>
                <w:color w:val="000000" w:themeColor="text1"/>
              </w:rPr>
            </w:pPr>
            <w:r w:rsidRPr="006A10FE">
              <w:rPr>
                <w:color w:val="000000" w:themeColor="text1"/>
              </w:rPr>
              <w:t>30-70 %</w:t>
            </w:r>
          </w:p>
        </w:tc>
        <w:tc>
          <w:tcPr>
            <w:tcW w:w="0" w:type="auto"/>
          </w:tcPr>
          <w:p w:rsidR="0016762E" w:rsidRPr="006A10FE" w:rsidRDefault="0016762E" w:rsidP="00566C9D">
            <w:pPr>
              <w:pStyle w:val="Tabletext"/>
              <w:rPr>
                <w:color w:val="000000" w:themeColor="text1"/>
              </w:rPr>
            </w:pPr>
            <w:r w:rsidRPr="006A10FE">
              <w:rPr>
                <w:rFonts w:eastAsia="MS Mincho"/>
                <w:color w:val="000000" w:themeColor="text1"/>
              </w:rPr>
              <w:t>Dominated by native perennial and annual tussock grasses</w:t>
            </w:r>
          </w:p>
        </w:tc>
        <w:tc>
          <w:tcPr>
            <w:tcW w:w="0" w:type="auto"/>
          </w:tcPr>
          <w:p w:rsidR="0016762E" w:rsidRPr="006A10FE" w:rsidRDefault="0016762E" w:rsidP="00566C9D">
            <w:pPr>
              <w:pStyle w:val="Tabletext"/>
              <w:rPr>
                <w:color w:val="000000" w:themeColor="text1"/>
                <w:lang w:val="pt-BR"/>
              </w:rPr>
            </w:pPr>
            <w:r w:rsidRPr="006A10FE">
              <w:rPr>
                <w:rFonts w:eastAsia="MS Mincho"/>
                <w:color w:val="000000" w:themeColor="text1"/>
              </w:rPr>
              <w:t xml:space="preserve">Various </w:t>
            </w:r>
            <w:r w:rsidRPr="006A10FE">
              <w:rPr>
                <w:rFonts w:eastAsia="MS Mincho"/>
                <w:i/>
                <w:color w:val="000000" w:themeColor="text1"/>
              </w:rPr>
              <w:t>Eucalyptus</w:t>
            </w:r>
            <w:r w:rsidRPr="006A10FE">
              <w:rPr>
                <w:rFonts w:eastAsia="MS Mincho"/>
                <w:color w:val="000000" w:themeColor="text1"/>
              </w:rPr>
              <w:t xml:space="preserve"> and </w:t>
            </w:r>
            <w:proofErr w:type="spellStart"/>
            <w:r w:rsidRPr="006A10FE">
              <w:rPr>
                <w:rFonts w:eastAsia="MS Mincho"/>
                <w:i/>
                <w:color w:val="000000" w:themeColor="text1"/>
              </w:rPr>
              <w:t>Corymbia</w:t>
            </w:r>
            <w:proofErr w:type="spellEnd"/>
            <w:r w:rsidRPr="006A10FE">
              <w:rPr>
                <w:rFonts w:eastAsia="MS Mincho"/>
                <w:color w:val="000000" w:themeColor="text1"/>
              </w:rPr>
              <w:t xml:space="preserve"> species (</w:t>
            </w:r>
            <w:r w:rsidR="00566C9D" w:rsidRPr="006A10FE">
              <w:rPr>
                <w:color w:val="000000" w:themeColor="text1"/>
              </w:rPr>
              <w:t>for example,</w:t>
            </w:r>
            <w:r w:rsidRPr="006A10FE">
              <w:rPr>
                <w:rFonts w:eastAsia="MS Mincho"/>
                <w:color w:val="000000" w:themeColor="text1"/>
              </w:rPr>
              <w:t xml:space="preserve"> </w:t>
            </w:r>
            <w:proofErr w:type="spellStart"/>
            <w:r w:rsidRPr="006A10FE">
              <w:rPr>
                <w:rFonts w:eastAsia="MS Mincho"/>
                <w:i/>
                <w:iCs/>
                <w:color w:val="000000" w:themeColor="text1"/>
              </w:rPr>
              <w:t>E.tetrodonta</w:t>
            </w:r>
            <w:proofErr w:type="spellEnd"/>
            <w:r w:rsidRPr="006A10FE">
              <w:rPr>
                <w:rFonts w:eastAsia="MS Mincho"/>
                <w:i/>
                <w:iCs/>
                <w:color w:val="000000" w:themeColor="text1"/>
              </w:rPr>
              <w:t xml:space="preserve">, </w:t>
            </w:r>
            <w:proofErr w:type="spellStart"/>
            <w:r w:rsidRPr="006A10FE">
              <w:rPr>
                <w:rFonts w:eastAsia="MS Mincho"/>
                <w:i/>
                <w:iCs/>
                <w:color w:val="000000" w:themeColor="text1"/>
              </w:rPr>
              <w:t>E.miniata</w:t>
            </w:r>
            <w:proofErr w:type="spellEnd"/>
            <w:r w:rsidRPr="006A10FE">
              <w:rPr>
                <w:rFonts w:eastAsia="MS Mincho"/>
                <w:i/>
                <w:iCs/>
                <w:color w:val="000000" w:themeColor="text1"/>
              </w:rPr>
              <w:t xml:space="preserve">, C. </w:t>
            </w:r>
            <w:proofErr w:type="spellStart"/>
            <w:r w:rsidRPr="006A10FE">
              <w:rPr>
                <w:rFonts w:eastAsia="MS Mincho"/>
                <w:i/>
                <w:iCs/>
                <w:color w:val="000000" w:themeColor="text1"/>
              </w:rPr>
              <w:t>nesophila</w:t>
            </w:r>
            <w:proofErr w:type="spellEnd"/>
            <w:r w:rsidRPr="006A10FE">
              <w:rPr>
                <w:rFonts w:eastAsia="MS Mincho"/>
                <w:i/>
                <w:iCs/>
                <w:color w:val="000000" w:themeColor="text1"/>
              </w:rPr>
              <w:t>, C.</w:t>
            </w:r>
            <w:r w:rsidR="005F68C1" w:rsidRPr="006A10FE">
              <w:rPr>
                <w:rFonts w:eastAsia="MS Mincho"/>
                <w:i/>
                <w:iCs/>
                <w:color w:val="000000" w:themeColor="text1"/>
              </w:rPr>
              <w:t xml:space="preserve"> </w:t>
            </w:r>
            <w:proofErr w:type="spellStart"/>
            <w:r w:rsidRPr="006A10FE">
              <w:rPr>
                <w:rFonts w:eastAsia="MS Mincho"/>
                <w:i/>
                <w:iCs/>
                <w:color w:val="000000" w:themeColor="text1"/>
              </w:rPr>
              <w:t>stockeri</w:t>
            </w:r>
            <w:proofErr w:type="spellEnd"/>
            <w:r w:rsidRPr="006A10FE">
              <w:rPr>
                <w:rFonts w:eastAsia="MS Mincho"/>
                <w:iCs/>
                <w:color w:val="000000" w:themeColor="text1"/>
              </w:rPr>
              <w:t>)</w:t>
            </w:r>
          </w:p>
        </w:tc>
        <w:tc>
          <w:tcPr>
            <w:tcW w:w="0" w:type="auto"/>
          </w:tcPr>
          <w:p w:rsidR="0016762E" w:rsidRPr="006A10FE" w:rsidRDefault="0016762E" w:rsidP="000109F5">
            <w:pPr>
              <w:pStyle w:val="Tabletext"/>
              <w:rPr>
                <w:color w:val="000000" w:themeColor="text1"/>
              </w:rPr>
            </w:pPr>
            <w:r w:rsidRPr="006A10FE">
              <w:rPr>
                <w:color w:val="000000" w:themeColor="text1"/>
              </w:rPr>
              <w:t>Various species—well developed shrub layer may/may not be present</w:t>
            </w:r>
          </w:p>
        </w:tc>
        <w:tc>
          <w:tcPr>
            <w:tcW w:w="0" w:type="auto"/>
          </w:tcPr>
          <w:p w:rsidR="0016762E" w:rsidRPr="006A10FE" w:rsidRDefault="0016762E" w:rsidP="00566C9D">
            <w:pPr>
              <w:pStyle w:val="Tabletext"/>
              <w:rPr>
                <w:color w:val="000000" w:themeColor="text1"/>
              </w:rPr>
            </w:pPr>
            <w:r w:rsidRPr="006A10FE">
              <w:rPr>
                <w:color w:val="000000" w:themeColor="text1"/>
              </w:rPr>
              <w:t>Well drained deep soils, often sandy loams</w:t>
            </w:r>
          </w:p>
        </w:tc>
      </w:tr>
      <w:tr w:rsidR="0016762E" w:rsidRPr="006A10FE" w:rsidTr="00566C9D">
        <w:trPr>
          <w:cantSplit/>
        </w:trPr>
        <w:tc>
          <w:tcPr>
            <w:tcW w:w="0" w:type="auto"/>
            <w:tcMar>
              <w:left w:w="57" w:type="dxa"/>
              <w:right w:w="57" w:type="dxa"/>
            </w:tcMar>
          </w:tcPr>
          <w:p w:rsidR="0016762E" w:rsidRPr="006A10FE" w:rsidRDefault="0016762E" w:rsidP="00566C9D">
            <w:pPr>
              <w:pStyle w:val="Tabletext"/>
              <w:rPr>
                <w:b/>
                <w:color w:val="000000" w:themeColor="text1"/>
                <w:lang w:val="en-US"/>
              </w:rPr>
            </w:pPr>
            <w:proofErr w:type="spellStart"/>
            <w:r w:rsidRPr="006A10FE">
              <w:rPr>
                <w:b/>
                <w:color w:val="000000" w:themeColor="text1"/>
                <w:lang w:val="en-US"/>
              </w:rPr>
              <w:t>hWMi</w:t>
            </w:r>
            <w:proofErr w:type="spellEnd"/>
          </w:p>
        </w:tc>
        <w:tc>
          <w:tcPr>
            <w:tcW w:w="0" w:type="auto"/>
            <w:tcMar>
              <w:left w:w="57" w:type="dxa"/>
              <w:right w:w="57" w:type="dxa"/>
            </w:tcMar>
          </w:tcPr>
          <w:p w:rsidR="0016762E" w:rsidRPr="006A10FE" w:rsidRDefault="0016762E" w:rsidP="00566C9D">
            <w:pPr>
              <w:pStyle w:val="Tabletext"/>
              <w:rPr>
                <w:color w:val="000000" w:themeColor="text1"/>
              </w:rPr>
            </w:pPr>
            <w:r w:rsidRPr="006A10FE">
              <w:rPr>
                <w:color w:val="000000" w:themeColor="text1"/>
              </w:rPr>
              <w:t>Woodland with mixed grass</w:t>
            </w:r>
          </w:p>
        </w:tc>
        <w:tc>
          <w:tcPr>
            <w:tcW w:w="0" w:type="auto"/>
          </w:tcPr>
          <w:p w:rsidR="0016762E" w:rsidRPr="006A10FE" w:rsidRDefault="0016762E" w:rsidP="00566C9D">
            <w:pPr>
              <w:pStyle w:val="Tabletext"/>
              <w:rPr>
                <w:color w:val="000000" w:themeColor="text1"/>
              </w:rPr>
            </w:pPr>
            <w:r w:rsidRPr="006A10FE">
              <w:rPr>
                <w:color w:val="000000" w:themeColor="text1"/>
              </w:rPr>
              <w:t>Canopy Trees</w:t>
            </w:r>
          </w:p>
        </w:tc>
        <w:tc>
          <w:tcPr>
            <w:tcW w:w="0" w:type="auto"/>
            <w:tcMar>
              <w:left w:w="57" w:type="dxa"/>
              <w:right w:w="57" w:type="dxa"/>
            </w:tcMar>
          </w:tcPr>
          <w:p w:rsidR="0016762E" w:rsidRPr="006A10FE" w:rsidRDefault="0016762E" w:rsidP="00566C9D">
            <w:pPr>
              <w:pStyle w:val="Tabletext"/>
              <w:rPr>
                <w:color w:val="000000" w:themeColor="text1"/>
              </w:rPr>
            </w:pPr>
            <w:r w:rsidRPr="006A10FE">
              <w:rPr>
                <w:color w:val="000000" w:themeColor="text1"/>
              </w:rPr>
              <w:t>Majority of trees</w:t>
            </w:r>
          </w:p>
          <w:p w:rsidR="0016762E" w:rsidRPr="006A10FE" w:rsidRDefault="0016762E" w:rsidP="00AC76A2">
            <w:pPr>
              <w:pStyle w:val="Tabletext"/>
              <w:rPr>
                <w:color w:val="000000" w:themeColor="text1"/>
              </w:rPr>
            </w:pPr>
            <w:r w:rsidRPr="006A10FE">
              <w:rPr>
                <w:color w:val="000000" w:themeColor="text1"/>
              </w:rPr>
              <w:t xml:space="preserve"> &gt;8</w:t>
            </w:r>
            <w:r w:rsidR="00AC76A2" w:rsidRPr="006A10FE">
              <w:rPr>
                <w:color w:val="000000" w:themeColor="text1"/>
              </w:rPr>
              <w:t xml:space="preserve"> </w:t>
            </w:r>
            <w:r w:rsidRPr="006A10FE">
              <w:rPr>
                <w:color w:val="000000" w:themeColor="text1"/>
              </w:rPr>
              <w:t>m</w:t>
            </w:r>
          </w:p>
        </w:tc>
        <w:tc>
          <w:tcPr>
            <w:tcW w:w="0" w:type="auto"/>
            <w:tcMar>
              <w:left w:w="57" w:type="dxa"/>
              <w:right w:w="57" w:type="dxa"/>
            </w:tcMar>
          </w:tcPr>
          <w:p w:rsidR="0016762E" w:rsidRPr="006A10FE" w:rsidRDefault="0016762E" w:rsidP="00566C9D">
            <w:pPr>
              <w:pStyle w:val="Tabletext"/>
              <w:rPr>
                <w:color w:val="000000" w:themeColor="text1"/>
              </w:rPr>
            </w:pPr>
            <w:r w:rsidRPr="006A10FE">
              <w:rPr>
                <w:color w:val="000000" w:themeColor="text1"/>
              </w:rPr>
              <w:t>10-30 %</w:t>
            </w:r>
          </w:p>
          <w:p w:rsidR="0016762E" w:rsidRPr="006A10FE" w:rsidRDefault="0016762E" w:rsidP="00566C9D">
            <w:pPr>
              <w:pStyle w:val="Tabletext"/>
              <w:rPr>
                <w:color w:val="000000" w:themeColor="text1"/>
              </w:rPr>
            </w:pPr>
          </w:p>
        </w:tc>
        <w:tc>
          <w:tcPr>
            <w:tcW w:w="0" w:type="auto"/>
          </w:tcPr>
          <w:p w:rsidR="0016762E" w:rsidRPr="006A10FE" w:rsidRDefault="0016762E" w:rsidP="00566C9D">
            <w:pPr>
              <w:pStyle w:val="Tabletext"/>
              <w:rPr>
                <w:color w:val="000000" w:themeColor="text1"/>
              </w:rPr>
            </w:pPr>
            <w:r w:rsidRPr="006A10FE">
              <w:rPr>
                <w:color w:val="000000" w:themeColor="text1"/>
              </w:rPr>
              <w:t>Dominated by Native perennial and annual tussock grasses; may be associated with hummock grasses (</w:t>
            </w:r>
            <w:proofErr w:type="spellStart"/>
            <w:r w:rsidRPr="006A10FE">
              <w:rPr>
                <w:i/>
                <w:color w:val="000000" w:themeColor="text1"/>
              </w:rPr>
              <w:t>Triodia</w:t>
            </w:r>
            <w:proofErr w:type="spellEnd"/>
            <w:r w:rsidRPr="006A10FE">
              <w:rPr>
                <w:color w:val="000000" w:themeColor="text1"/>
              </w:rPr>
              <w:t xml:space="preserve"> species)</w:t>
            </w:r>
          </w:p>
        </w:tc>
        <w:tc>
          <w:tcPr>
            <w:tcW w:w="0" w:type="auto"/>
          </w:tcPr>
          <w:p w:rsidR="0016762E" w:rsidRPr="006A10FE" w:rsidRDefault="0016762E" w:rsidP="00566C9D">
            <w:pPr>
              <w:pStyle w:val="Tabletext"/>
              <w:rPr>
                <w:color w:val="000000" w:themeColor="text1"/>
              </w:rPr>
            </w:pPr>
            <w:r w:rsidRPr="006A10FE">
              <w:rPr>
                <w:rFonts w:eastAsia="MS Mincho"/>
                <w:color w:val="000000" w:themeColor="text1"/>
              </w:rPr>
              <w:t xml:space="preserve">Various </w:t>
            </w:r>
            <w:r w:rsidRPr="006A10FE">
              <w:rPr>
                <w:rFonts w:eastAsia="MS Mincho"/>
                <w:i/>
                <w:iCs/>
                <w:color w:val="000000" w:themeColor="text1"/>
              </w:rPr>
              <w:t>Eucalyptus</w:t>
            </w:r>
            <w:r w:rsidRPr="006A10FE">
              <w:rPr>
                <w:rFonts w:eastAsia="MS Mincho"/>
                <w:color w:val="000000" w:themeColor="text1"/>
              </w:rPr>
              <w:t xml:space="preserve"> (</w:t>
            </w:r>
            <w:r w:rsidR="00566C9D" w:rsidRPr="006A10FE">
              <w:rPr>
                <w:color w:val="000000" w:themeColor="text1"/>
              </w:rPr>
              <w:t>for example,</w:t>
            </w:r>
            <w:r w:rsidRPr="006A10FE">
              <w:rPr>
                <w:rFonts w:eastAsia="MS Mincho"/>
                <w:color w:val="000000" w:themeColor="text1"/>
              </w:rPr>
              <w:t xml:space="preserve"> </w:t>
            </w:r>
            <w:r w:rsidRPr="006A10FE">
              <w:rPr>
                <w:rFonts w:eastAsia="MS Mincho"/>
                <w:i/>
                <w:iCs/>
                <w:color w:val="000000" w:themeColor="text1"/>
              </w:rPr>
              <w:t xml:space="preserve">E. </w:t>
            </w:r>
            <w:proofErr w:type="spellStart"/>
            <w:r w:rsidRPr="006A10FE">
              <w:rPr>
                <w:rFonts w:eastAsia="MS Mincho"/>
                <w:i/>
                <w:iCs/>
                <w:color w:val="000000" w:themeColor="text1"/>
              </w:rPr>
              <w:t>tetrodonta</w:t>
            </w:r>
            <w:proofErr w:type="spellEnd"/>
            <w:r w:rsidRPr="006A10FE">
              <w:rPr>
                <w:rFonts w:eastAsia="MS Mincho"/>
                <w:color w:val="000000" w:themeColor="text1"/>
              </w:rPr>
              <w:t xml:space="preserve">) and </w:t>
            </w:r>
            <w:proofErr w:type="spellStart"/>
            <w:r w:rsidRPr="006A10FE">
              <w:rPr>
                <w:rFonts w:eastAsia="MS Mincho"/>
                <w:i/>
                <w:iCs/>
                <w:color w:val="000000" w:themeColor="text1"/>
              </w:rPr>
              <w:t>Corymbia</w:t>
            </w:r>
            <w:proofErr w:type="spellEnd"/>
            <w:r w:rsidRPr="006A10FE">
              <w:rPr>
                <w:rFonts w:eastAsia="MS Mincho"/>
                <w:i/>
                <w:iCs/>
                <w:color w:val="000000" w:themeColor="text1"/>
              </w:rPr>
              <w:t xml:space="preserve"> </w:t>
            </w:r>
            <w:r w:rsidRPr="006A10FE">
              <w:rPr>
                <w:rFonts w:eastAsia="MS Mincho"/>
                <w:color w:val="000000" w:themeColor="text1"/>
              </w:rPr>
              <w:t xml:space="preserve">spp, often with other </w:t>
            </w:r>
            <w:proofErr w:type="spellStart"/>
            <w:r w:rsidRPr="006A10FE">
              <w:rPr>
                <w:rFonts w:eastAsia="MS Mincho"/>
                <w:color w:val="000000" w:themeColor="text1"/>
              </w:rPr>
              <w:t>taxa</w:t>
            </w:r>
            <w:proofErr w:type="spellEnd"/>
            <w:r w:rsidRPr="006A10FE">
              <w:rPr>
                <w:rFonts w:eastAsia="MS Mincho"/>
                <w:color w:val="000000" w:themeColor="text1"/>
              </w:rPr>
              <w:t xml:space="preserve"> (</w:t>
            </w:r>
            <w:r w:rsidR="00566C9D" w:rsidRPr="006A10FE">
              <w:rPr>
                <w:color w:val="000000" w:themeColor="text1"/>
              </w:rPr>
              <w:t xml:space="preserve">for example, </w:t>
            </w:r>
            <w:proofErr w:type="spellStart"/>
            <w:r w:rsidRPr="006A10FE">
              <w:rPr>
                <w:rFonts w:eastAsia="MS Mincho"/>
                <w:i/>
                <w:iCs/>
                <w:color w:val="000000" w:themeColor="text1"/>
              </w:rPr>
              <w:t>Erythrophleum</w:t>
            </w:r>
            <w:proofErr w:type="spellEnd"/>
            <w:r w:rsidRPr="006A10FE">
              <w:rPr>
                <w:rFonts w:eastAsia="MS Mincho"/>
                <w:i/>
                <w:iCs/>
                <w:color w:val="000000" w:themeColor="text1"/>
              </w:rPr>
              <w:t xml:space="preserve">, </w:t>
            </w:r>
            <w:proofErr w:type="spellStart"/>
            <w:r w:rsidRPr="006A10FE">
              <w:rPr>
                <w:rFonts w:eastAsia="MS Mincho"/>
                <w:i/>
                <w:iCs/>
                <w:color w:val="000000" w:themeColor="text1"/>
              </w:rPr>
              <w:t>Terminalia</w:t>
            </w:r>
            <w:proofErr w:type="spellEnd"/>
            <w:r w:rsidRPr="006A10FE">
              <w:rPr>
                <w:rFonts w:eastAsia="MS Mincho"/>
                <w:i/>
                <w:iCs/>
                <w:color w:val="000000" w:themeColor="text1"/>
              </w:rPr>
              <w:t xml:space="preserve">, </w:t>
            </w:r>
            <w:proofErr w:type="spellStart"/>
            <w:r w:rsidRPr="006A10FE">
              <w:rPr>
                <w:rFonts w:eastAsia="MS Mincho"/>
                <w:i/>
                <w:iCs/>
                <w:color w:val="000000" w:themeColor="text1"/>
              </w:rPr>
              <w:t>Callitris</w:t>
            </w:r>
            <w:proofErr w:type="spellEnd"/>
            <w:r w:rsidRPr="006A10FE">
              <w:rPr>
                <w:rFonts w:eastAsia="MS Mincho"/>
                <w:color w:val="000000" w:themeColor="text1"/>
              </w:rPr>
              <w:t>)</w:t>
            </w:r>
          </w:p>
        </w:tc>
        <w:tc>
          <w:tcPr>
            <w:tcW w:w="0" w:type="auto"/>
          </w:tcPr>
          <w:p w:rsidR="0016762E" w:rsidRPr="006A10FE" w:rsidRDefault="00AC76A2" w:rsidP="000109F5">
            <w:pPr>
              <w:pStyle w:val="Tabletext"/>
              <w:rPr>
                <w:color w:val="000000" w:themeColor="text1"/>
              </w:rPr>
            </w:pPr>
            <w:r w:rsidRPr="006A10FE">
              <w:rPr>
                <w:color w:val="000000" w:themeColor="text1"/>
              </w:rPr>
              <w:t>Various species</w:t>
            </w:r>
            <w:r w:rsidR="0016762E" w:rsidRPr="006A10FE">
              <w:rPr>
                <w:color w:val="000000" w:themeColor="text1"/>
              </w:rPr>
              <w:t>—well developed shrub layer may/may not be present</w:t>
            </w:r>
          </w:p>
        </w:tc>
        <w:tc>
          <w:tcPr>
            <w:tcW w:w="0" w:type="auto"/>
          </w:tcPr>
          <w:p w:rsidR="0016762E" w:rsidRPr="006A10FE" w:rsidRDefault="0016762E" w:rsidP="00566C9D">
            <w:pPr>
              <w:pStyle w:val="Tabletext"/>
              <w:rPr>
                <w:color w:val="000000" w:themeColor="text1"/>
              </w:rPr>
            </w:pPr>
            <w:r w:rsidRPr="006A10FE">
              <w:rPr>
                <w:color w:val="000000" w:themeColor="text1"/>
              </w:rPr>
              <w:t>Various situations, from well-drained gravelly sites to those with impeded drainage</w:t>
            </w:r>
          </w:p>
        </w:tc>
      </w:tr>
      <w:tr w:rsidR="0016762E" w:rsidRPr="006A10FE" w:rsidTr="00566C9D">
        <w:trPr>
          <w:cantSplit/>
        </w:trPr>
        <w:tc>
          <w:tcPr>
            <w:tcW w:w="0" w:type="auto"/>
            <w:tcMar>
              <w:left w:w="57" w:type="dxa"/>
              <w:right w:w="57" w:type="dxa"/>
            </w:tcMar>
          </w:tcPr>
          <w:p w:rsidR="0016762E" w:rsidRPr="006A10FE" w:rsidRDefault="0016762E" w:rsidP="00566C9D">
            <w:pPr>
              <w:pStyle w:val="Tabletext"/>
              <w:rPr>
                <w:b/>
                <w:color w:val="000000" w:themeColor="text1"/>
              </w:rPr>
            </w:pPr>
            <w:proofErr w:type="spellStart"/>
            <w:r w:rsidRPr="006A10FE">
              <w:rPr>
                <w:b/>
                <w:color w:val="000000" w:themeColor="text1"/>
              </w:rPr>
              <w:t>hWHu</w:t>
            </w:r>
            <w:proofErr w:type="spellEnd"/>
          </w:p>
        </w:tc>
        <w:tc>
          <w:tcPr>
            <w:tcW w:w="0" w:type="auto"/>
            <w:tcMar>
              <w:left w:w="57" w:type="dxa"/>
              <w:right w:w="57" w:type="dxa"/>
            </w:tcMar>
          </w:tcPr>
          <w:p w:rsidR="0016762E" w:rsidRPr="006A10FE" w:rsidRDefault="0016762E" w:rsidP="00566C9D">
            <w:pPr>
              <w:pStyle w:val="Tabletext"/>
              <w:rPr>
                <w:color w:val="000000" w:themeColor="text1"/>
              </w:rPr>
            </w:pPr>
            <w:r w:rsidRPr="006A10FE">
              <w:rPr>
                <w:color w:val="000000" w:themeColor="text1"/>
              </w:rPr>
              <w:t>Woodland with hummock grass</w:t>
            </w:r>
          </w:p>
        </w:tc>
        <w:tc>
          <w:tcPr>
            <w:tcW w:w="0" w:type="auto"/>
          </w:tcPr>
          <w:p w:rsidR="0016762E" w:rsidRPr="006A10FE" w:rsidRDefault="0016762E" w:rsidP="00566C9D">
            <w:pPr>
              <w:pStyle w:val="Tabletext"/>
              <w:rPr>
                <w:color w:val="000000" w:themeColor="text1"/>
              </w:rPr>
            </w:pPr>
            <w:r w:rsidRPr="006A10FE">
              <w:rPr>
                <w:color w:val="000000" w:themeColor="text1"/>
              </w:rPr>
              <w:t>Canopy Trees</w:t>
            </w:r>
          </w:p>
        </w:tc>
        <w:tc>
          <w:tcPr>
            <w:tcW w:w="0" w:type="auto"/>
            <w:tcMar>
              <w:left w:w="57" w:type="dxa"/>
              <w:right w:w="57" w:type="dxa"/>
            </w:tcMar>
          </w:tcPr>
          <w:p w:rsidR="0016762E" w:rsidRPr="006A10FE" w:rsidRDefault="0016762E" w:rsidP="00566C9D">
            <w:pPr>
              <w:pStyle w:val="Tabletext"/>
              <w:rPr>
                <w:color w:val="000000" w:themeColor="text1"/>
              </w:rPr>
            </w:pPr>
            <w:r w:rsidRPr="006A10FE">
              <w:rPr>
                <w:color w:val="000000" w:themeColor="text1"/>
              </w:rPr>
              <w:t>Majority of trees</w:t>
            </w:r>
          </w:p>
          <w:p w:rsidR="0016762E" w:rsidRPr="006A10FE" w:rsidRDefault="0016762E" w:rsidP="00566C9D">
            <w:pPr>
              <w:pStyle w:val="Tabletext"/>
              <w:rPr>
                <w:color w:val="000000" w:themeColor="text1"/>
              </w:rPr>
            </w:pPr>
            <w:r w:rsidRPr="006A10FE">
              <w:rPr>
                <w:color w:val="000000" w:themeColor="text1"/>
              </w:rPr>
              <w:t xml:space="preserve"> &gt;8</w:t>
            </w:r>
            <w:r w:rsidR="00AC76A2" w:rsidRPr="006A10FE">
              <w:rPr>
                <w:color w:val="000000" w:themeColor="text1"/>
              </w:rPr>
              <w:t xml:space="preserve"> </w:t>
            </w:r>
            <w:r w:rsidRPr="006A10FE">
              <w:rPr>
                <w:color w:val="000000" w:themeColor="text1"/>
              </w:rPr>
              <w:t>m</w:t>
            </w:r>
          </w:p>
        </w:tc>
        <w:tc>
          <w:tcPr>
            <w:tcW w:w="0" w:type="auto"/>
            <w:tcMar>
              <w:left w:w="57" w:type="dxa"/>
              <w:right w:w="57" w:type="dxa"/>
            </w:tcMar>
          </w:tcPr>
          <w:p w:rsidR="0016762E" w:rsidRPr="006A10FE" w:rsidRDefault="0016762E" w:rsidP="00566C9D">
            <w:pPr>
              <w:pStyle w:val="Tabletext"/>
              <w:rPr>
                <w:color w:val="000000" w:themeColor="text1"/>
              </w:rPr>
            </w:pPr>
            <w:r w:rsidRPr="006A10FE">
              <w:rPr>
                <w:color w:val="000000" w:themeColor="text1"/>
              </w:rPr>
              <w:t>10-30 %</w:t>
            </w:r>
          </w:p>
          <w:p w:rsidR="0016762E" w:rsidRPr="006A10FE" w:rsidRDefault="0016762E" w:rsidP="00566C9D">
            <w:pPr>
              <w:pStyle w:val="Tabletext"/>
              <w:rPr>
                <w:color w:val="000000" w:themeColor="text1"/>
              </w:rPr>
            </w:pPr>
          </w:p>
        </w:tc>
        <w:tc>
          <w:tcPr>
            <w:tcW w:w="0" w:type="auto"/>
          </w:tcPr>
          <w:p w:rsidR="0016762E" w:rsidRPr="006A10FE" w:rsidRDefault="0016762E" w:rsidP="00566C9D">
            <w:pPr>
              <w:pStyle w:val="Tabletext"/>
              <w:rPr>
                <w:color w:val="000000" w:themeColor="text1"/>
              </w:rPr>
            </w:pPr>
            <w:r w:rsidRPr="006A10FE">
              <w:rPr>
                <w:color w:val="000000" w:themeColor="text1"/>
              </w:rPr>
              <w:t>Dominated by hummock (</w:t>
            </w:r>
            <w:proofErr w:type="spellStart"/>
            <w:r w:rsidRPr="006A10FE">
              <w:rPr>
                <w:i/>
                <w:color w:val="000000" w:themeColor="text1"/>
              </w:rPr>
              <w:t>Triodia</w:t>
            </w:r>
            <w:proofErr w:type="spellEnd"/>
            <w:r w:rsidRPr="006A10FE">
              <w:rPr>
                <w:color w:val="000000" w:themeColor="text1"/>
              </w:rPr>
              <w:t>) grasses. A mixture of native perennial and annual tussock grasses may also be present</w:t>
            </w:r>
          </w:p>
        </w:tc>
        <w:tc>
          <w:tcPr>
            <w:tcW w:w="0" w:type="auto"/>
          </w:tcPr>
          <w:p w:rsidR="0016762E" w:rsidRPr="006A10FE" w:rsidRDefault="0016762E" w:rsidP="00566C9D">
            <w:pPr>
              <w:pStyle w:val="Tabletext"/>
              <w:rPr>
                <w:color w:val="000000" w:themeColor="text1"/>
              </w:rPr>
            </w:pPr>
            <w:r w:rsidRPr="006A10FE">
              <w:rPr>
                <w:rFonts w:eastAsia="MS Mincho"/>
                <w:color w:val="000000" w:themeColor="text1"/>
              </w:rPr>
              <w:t xml:space="preserve">Various </w:t>
            </w:r>
            <w:r w:rsidRPr="006A10FE">
              <w:rPr>
                <w:rFonts w:eastAsia="MS Mincho"/>
                <w:i/>
                <w:iCs/>
                <w:color w:val="000000" w:themeColor="text1"/>
              </w:rPr>
              <w:t xml:space="preserve">Eucalyptus </w:t>
            </w:r>
            <w:r w:rsidRPr="006A10FE">
              <w:rPr>
                <w:rFonts w:eastAsia="MS Mincho"/>
                <w:color w:val="000000" w:themeColor="text1"/>
              </w:rPr>
              <w:t xml:space="preserve">and </w:t>
            </w:r>
            <w:proofErr w:type="spellStart"/>
            <w:r w:rsidRPr="006A10FE">
              <w:rPr>
                <w:rFonts w:eastAsia="MS Mincho"/>
                <w:i/>
                <w:iCs/>
                <w:color w:val="000000" w:themeColor="text1"/>
              </w:rPr>
              <w:t>Corymbia</w:t>
            </w:r>
            <w:proofErr w:type="spellEnd"/>
            <w:r w:rsidRPr="006A10FE">
              <w:rPr>
                <w:rFonts w:eastAsia="MS Mincho"/>
                <w:i/>
                <w:iCs/>
                <w:color w:val="000000" w:themeColor="text1"/>
              </w:rPr>
              <w:t xml:space="preserve"> </w:t>
            </w:r>
            <w:r w:rsidRPr="006A10FE">
              <w:rPr>
                <w:rFonts w:eastAsia="MS Mincho"/>
                <w:iCs/>
                <w:color w:val="000000" w:themeColor="text1"/>
              </w:rPr>
              <w:t xml:space="preserve">often with other </w:t>
            </w:r>
            <w:proofErr w:type="spellStart"/>
            <w:r w:rsidRPr="006A10FE">
              <w:rPr>
                <w:rFonts w:eastAsia="MS Mincho"/>
                <w:iCs/>
                <w:color w:val="000000" w:themeColor="text1"/>
              </w:rPr>
              <w:t>taxa</w:t>
            </w:r>
            <w:proofErr w:type="spellEnd"/>
            <w:r w:rsidRPr="006A10FE">
              <w:rPr>
                <w:rFonts w:eastAsia="MS Mincho"/>
                <w:i/>
                <w:iCs/>
                <w:color w:val="000000" w:themeColor="text1"/>
              </w:rPr>
              <w:t xml:space="preserve"> </w:t>
            </w:r>
            <w:r w:rsidRPr="006A10FE">
              <w:rPr>
                <w:rFonts w:eastAsia="MS Mincho"/>
                <w:iCs/>
                <w:color w:val="000000" w:themeColor="text1"/>
              </w:rPr>
              <w:t>(</w:t>
            </w:r>
            <w:r w:rsidR="00566C9D" w:rsidRPr="006A10FE">
              <w:rPr>
                <w:color w:val="000000" w:themeColor="text1"/>
              </w:rPr>
              <w:t>for example,</w:t>
            </w:r>
            <w:r w:rsidRPr="006A10FE">
              <w:rPr>
                <w:rFonts w:eastAsia="MS Mincho"/>
                <w:i/>
                <w:iCs/>
                <w:color w:val="000000" w:themeColor="text1"/>
              </w:rPr>
              <w:t xml:space="preserve"> </w:t>
            </w:r>
            <w:proofErr w:type="spellStart"/>
            <w:r w:rsidRPr="006A10FE">
              <w:rPr>
                <w:rFonts w:eastAsia="MS Mincho"/>
                <w:i/>
                <w:iCs/>
                <w:color w:val="000000" w:themeColor="text1"/>
              </w:rPr>
              <w:t>Erythrophleum</w:t>
            </w:r>
            <w:proofErr w:type="spellEnd"/>
            <w:r w:rsidRPr="006A10FE">
              <w:rPr>
                <w:rFonts w:eastAsia="MS Mincho"/>
                <w:i/>
                <w:iCs/>
                <w:color w:val="000000" w:themeColor="text1"/>
              </w:rPr>
              <w:t xml:space="preserve">, </w:t>
            </w:r>
            <w:proofErr w:type="spellStart"/>
            <w:r w:rsidRPr="006A10FE">
              <w:rPr>
                <w:rFonts w:eastAsia="MS Mincho"/>
                <w:i/>
                <w:iCs/>
                <w:color w:val="000000" w:themeColor="text1"/>
              </w:rPr>
              <w:t>Terminalia</w:t>
            </w:r>
            <w:proofErr w:type="spellEnd"/>
            <w:r w:rsidRPr="006A10FE">
              <w:rPr>
                <w:rFonts w:eastAsia="MS Mincho"/>
                <w:i/>
                <w:iCs/>
                <w:color w:val="000000" w:themeColor="text1"/>
              </w:rPr>
              <w:t xml:space="preserve">, </w:t>
            </w:r>
            <w:proofErr w:type="spellStart"/>
            <w:r w:rsidRPr="006A10FE">
              <w:rPr>
                <w:rFonts w:eastAsia="MS Mincho"/>
                <w:i/>
                <w:iCs/>
                <w:color w:val="000000" w:themeColor="text1"/>
              </w:rPr>
              <w:t>Xanthostemon</w:t>
            </w:r>
            <w:proofErr w:type="spellEnd"/>
            <w:r w:rsidRPr="006A10FE">
              <w:rPr>
                <w:rFonts w:eastAsia="MS Mincho"/>
                <w:iCs/>
                <w:color w:val="000000" w:themeColor="text1"/>
              </w:rPr>
              <w:t>)</w:t>
            </w:r>
          </w:p>
        </w:tc>
        <w:tc>
          <w:tcPr>
            <w:tcW w:w="0" w:type="auto"/>
          </w:tcPr>
          <w:p w:rsidR="0016762E" w:rsidRPr="006A10FE" w:rsidRDefault="0016762E" w:rsidP="00744241">
            <w:pPr>
              <w:pStyle w:val="Tabletext"/>
              <w:rPr>
                <w:color w:val="000000" w:themeColor="text1"/>
              </w:rPr>
            </w:pPr>
            <w:r w:rsidRPr="006A10FE">
              <w:rPr>
                <w:color w:val="000000" w:themeColor="text1"/>
              </w:rPr>
              <w:t xml:space="preserve">Various species—well developed shrub layer may/may not be present; where present, may include woody heath </w:t>
            </w:r>
            <w:proofErr w:type="spellStart"/>
            <w:r w:rsidRPr="006A10FE">
              <w:rPr>
                <w:color w:val="000000" w:themeColor="text1"/>
              </w:rPr>
              <w:t>taxa</w:t>
            </w:r>
            <w:proofErr w:type="spellEnd"/>
            <w:r w:rsidRPr="006A10FE">
              <w:rPr>
                <w:color w:val="000000" w:themeColor="text1"/>
              </w:rPr>
              <w:t xml:space="preserve"> as listed for SHH</w:t>
            </w:r>
          </w:p>
        </w:tc>
        <w:tc>
          <w:tcPr>
            <w:tcW w:w="0" w:type="auto"/>
          </w:tcPr>
          <w:p w:rsidR="0016762E" w:rsidRPr="006A10FE" w:rsidRDefault="0016762E" w:rsidP="00566C9D">
            <w:pPr>
              <w:pStyle w:val="Tabletext"/>
              <w:rPr>
                <w:color w:val="000000" w:themeColor="text1"/>
              </w:rPr>
            </w:pPr>
            <w:r w:rsidRPr="006A10FE">
              <w:rPr>
                <w:rFonts w:eastAsia="MS Mincho"/>
                <w:color w:val="000000" w:themeColor="text1"/>
              </w:rPr>
              <w:t>Rocky shallow soils derived typically from sandstone (quartzite); also lateritic hills and plateau</w:t>
            </w:r>
          </w:p>
        </w:tc>
      </w:tr>
      <w:tr w:rsidR="0016762E" w:rsidRPr="006A10FE" w:rsidTr="00566C9D">
        <w:trPr>
          <w:cantSplit/>
        </w:trPr>
        <w:tc>
          <w:tcPr>
            <w:tcW w:w="0" w:type="auto"/>
            <w:tcMar>
              <w:left w:w="57" w:type="dxa"/>
              <w:right w:w="57" w:type="dxa"/>
            </w:tcMar>
          </w:tcPr>
          <w:p w:rsidR="0016762E" w:rsidRPr="006A10FE" w:rsidRDefault="0016762E" w:rsidP="00566C9D">
            <w:pPr>
              <w:pStyle w:val="Tabletext"/>
              <w:rPr>
                <w:b/>
                <w:color w:val="000000" w:themeColor="text1"/>
              </w:rPr>
            </w:pPr>
            <w:proofErr w:type="spellStart"/>
            <w:r w:rsidRPr="006A10FE">
              <w:rPr>
                <w:b/>
                <w:color w:val="000000" w:themeColor="text1"/>
              </w:rPr>
              <w:lastRenderedPageBreak/>
              <w:t>hSHH</w:t>
            </w:r>
            <w:proofErr w:type="spellEnd"/>
          </w:p>
        </w:tc>
        <w:tc>
          <w:tcPr>
            <w:tcW w:w="0" w:type="auto"/>
            <w:tcMar>
              <w:left w:w="57" w:type="dxa"/>
              <w:right w:w="57" w:type="dxa"/>
            </w:tcMar>
          </w:tcPr>
          <w:p w:rsidR="0016762E" w:rsidRPr="006A10FE" w:rsidRDefault="0016762E" w:rsidP="00566C9D">
            <w:pPr>
              <w:pStyle w:val="Tabletext"/>
              <w:rPr>
                <w:color w:val="000000" w:themeColor="text1"/>
              </w:rPr>
            </w:pPr>
            <w:proofErr w:type="spellStart"/>
            <w:r w:rsidRPr="006A10FE">
              <w:rPr>
                <w:color w:val="000000" w:themeColor="text1"/>
              </w:rPr>
              <w:t>Shrubland</w:t>
            </w:r>
            <w:proofErr w:type="spellEnd"/>
            <w:r w:rsidRPr="006A10FE">
              <w:rPr>
                <w:color w:val="000000" w:themeColor="text1"/>
              </w:rPr>
              <w:t xml:space="preserve"> (heath) with hummock grass</w:t>
            </w:r>
          </w:p>
        </w:tc>
        <w:tc>
          <w:tcPr>
            <w:tcW w:w="0" w:type="auto"/>
          </w:tcPr>
          <w:p w:rsidR="0016762E" w:rsidRPr="006A10FE" w:rsidRDefault="0016762E" w:rsidP="00566C9D">
            <w:pPr>
              <w:pStyle w:val="Tabletext"/>
              <w:rPr>
                <w:color w:val="000000" w:themeColor="text1"/>
              </w:rPr>
            </w:pPr>
            <w:r w:rsidRPr="006A10FE">
              <w:rPr>
                <w:color w:val="000000" w:themeColor="text1"/>
              </w:rPr>
              <w:t>Shrubs</w:t>
            </w:r>
          </w:p>
        </w:tc>
        <w:tc>
          <w:tcPr>
            <w:tcW w:w="0" w:type="auto"/>
            <w:tcMar>
              <w:left w:w="57" w:type="dxa"/>
              <w:right w:w="57" w:type="dxa"/>
            </w:tcMar>
          </w:tcPr>
          <w:p w:rsidR="0016762E" w:rsidRPr="006A10FE" w:rsidRDefault="0016762E" w:rsidP="00566C9D">
            <w:pPr>
              <w:pStyle w:val="Tabletext"/>
              <w:rPr>
                <w:color w:val="000000" w:themeColor="text1"/>
              </w:rPr>
            </w:pPr>
            <w:r w:rsidRPr="006A10FE">
              <w:rPr>
                <w:color w:val="000000" w:themeColor="text1"/>
              </w:rPr>
              <w:t>Majority of shrubs</w:t>
            </w:r>
          </w:p>
          <w:p w:rsidR="0016762E" w:rsidRPr="006A10FE" w:rsidRDefault="0016762E" w:rsidP="00AC76A2">
            <w:pPr>
              <w:pStyle w:val="Tabletext"/>
              <w:rPr>
                <w:color w:val="000000" w:themeColor="text1"/>
              </w:rPr>
            </w:pPr>
            <w:r w:rsidRPr="006A10FE">
              <w:rPr>
                <w:color w:val="000000" w:themeColor="text1"/>
              </w:rPr>
              <w:t xml:space="preserve"> &lt;5</w:t>
            </w:r>
            <w:r w:rsidR="00AC76A2" w:rsidRPr="006A10FE">
              <w:rPr>
                <w:color w:val="000000" w:themeColor="text1"/>
              </w:rPr>
              <w:t xml:space="preserve"> </w:t>
            </w:r>
            <w:r w:rsidRPr="006A10FE">
              <w:rPr>
                <w:color w:val="000000" w:themeColor="text1"/>
              </w:rPr>
              <w:t>m</w:t>
            </w:r>
          </w:p>
        </w:tc>
        <w:tc>
          <w:tcPr>
            <w:tcW w:w="0" w:type="auto"/>
            <w:tcMar>
              <w:left w:w="57" w:type="dxa"/>
              <w:right w:w="57" w:type="dxa"/>
            </w:tcMar>
          </w:tcPr>
          <w:p w:rsidR="0016762E" w:rsidRPr="006A10FE" w:rsidRDefault="0016762E" w:rsidP="00566C9D">
            <w:pPr>
              <w:pStyle w:val="Tabletext"/>
              <w:rPr>
                <w:color w:val="000000" w:themeColor="text1"/>
              </w:rPr>
            </w:pPr>
            <w:r w:rsidRPr="006A10FE">
              <w:rPr>
                <w:color w:val="000000" w:themeColor="text1"/>
              </w:rPr>
              <w:t>0-30 %</w:t>
            </w:r>
          </w:p>
        </w:tc>
        <w:tc>
          <w:tcPr>
            <w:tcW w:w="0" w:type="auto"/>
          </w:tcPr>
          <w:p w:rsidR="0016762E" w:rsidRPr="006A10FE" w:rsidRDefault="0016762E" w:rsidP="000109F5">
            <w:pPr>
              <w:pStyle w:val="Tabletext"/>
              <w:rPr>
                <w:color w:val="000000" w:themeColor="text1"/>
              </w:rPr>
            </w:pPr>
            <w:r w:rsidRPr="006A10FE">
              <w:rPr>
                <w:color w:val="000000" w:themeColor="text1"/>
              </w:rPr>
              <w:t>Hummock (</w:t>
            </w:r>
            <w:proofErr w:type="spellStart"/>
            <w:r w:rsidRPr="006A10FE">
              <w:rPr>
                <w:i/>
                <w:color w:val="000000" w:themeColor="text1"/>
              </w:rPr>
              <w:t>Triodia</w:t>
            </w:r>
            <w:proofErr w:type="spellEnd"/>
            <w:r w:rsidRPr="006A10FE">
              <w:rPr>
                <w:color w:val="000000" w:themeColor="text1"/>
              </w:rPr>
              <w:t>) grasses, and</w:t>
            </w:r>
            <w:r w:rsidR="000109F5" w:rsidRPr="006A10FE">
              <w:rPr>
                <w:color w:val="000000" w:themeColor="text1"/>
              </w:rPr>
              <w:t>/</w:t>
            </w:r>
            <w:r w:rsidRPr="006A10FE">
              <w:rPr>
                <w:color w:val="000000" w:themeColor="text1"/>
              </w:rPr>
              <w:t xml:space="preserve">or  other perennial </w:t>
            </w:r>
            <w:proofErr w:type="spellStart"/>
            <w:r w:rsidRPr="006A10FE">
              <w:rPr>
                <w:color w:val="000000" w:themeColor="text1"/>
              </w:rPr>
              <w:t>restios</w:t>
            </w:r>
            <w:proofErr w:type="spellEnd"/>
            <w:r w:rsidRPr="006A10FE">
              <w:rPr>
                <w:color w:val="000000" w:themeColor="text1"/>
              </w:rPr>
              <w:t xml:space="preserve"> (</w:t>
            </w:r>
            <w:proofErr w:type="spellStart"/>
            <w:r w:rsidRPr="006A10FE">
              <w:rPr>
                <w:i/>
                <w:color w:val="000000" w:themeColor="text1"/>
              </w:rPr>
              <w:t>Lepyrodia</w:t>
            </w:r>
            <w:proofErr w:type="spellEnd"/>
            <w:r w:rsidRPr="006A10FE">
              <w:rPr>
                <w:i/>
                <w:color w:val="000000" w:themeColor="text1"/>
              </w:rPr>
              <w:t xml:space="preserve">, </w:t>
            </w:r>
            <w:proofErr w:type="spellStart"/>
            <w:r w:rsidRPr="006A10FE">
              <w:rPr>
                <w:i/>
                <w:color w:val="000000" w:themeColor="text1"/>
              </w:rPr>
              <w:t>Dapsilanthus</w:t>
            </w:r>
            <w:proofErr w:type="spellEnd"/>
            <w:r w:rsidRPr="006A10FE">
              <w:rPr>
                <w:color w:val="000000" w:themeColor="text1"/>
              </w:rPr>
              <w:t>) sedges (</w:t>
            </w:r>
            <w:proofErr w:type="spellStart"/>
            <w:r w:rsidRPr="006A10FE">
              <w:rPr>
                <w:i/>
                <w:color w:val="000000" w:themeColor="text1"/>
              </w:rPr>
              <w:t>Schoenus</w:t>
            </w:r>
            <w:proofErr w:type="spellEnd"/>
            <w:r w:rsidRPr="006A10FE">
              <w:rPr>
                <w:i/>
                <w:color w:val="000000" w:themeColor="text1"/>
              </w:rPr>
              <w:t xml:space="preserve"> </w:t>
            </w:r>
            <w:proofErr w:type="spellStart"/>
            <w:r w:rsidRPr="006A10FE">
              <w:rPr>
                <w:i/>
                <w:color w:val="000000" w:themeColor="text1"/>
              </w:rPr>
              <w:t>sparteus</w:t>
            </w:r>
            <w:proofErr w:type="spellEnd"/>
            <w:r w:rsidRPr="006A10FE">
              <w:rPr>
                <w:color w:val="000000" w:themeColor="text1"/>
              </w:rPr>
              <w:t xml:space="preserve">) or </w:t>
            </w:r>
            <w:proofErr w:type="spellStart"/>
            <w:r w:rsidRPr="006A10FE">
              <w:rPr>
                <w:color w:val="000000" w:themeColor="text1"/>
              </w:rPr>
              <w:t>graminoids</w:t>
            </w:r>
            <w:proofErr w:type="spellEnd"/>
            <w:r w:rsidRPr="006A10FE">
              <w:rPr>
                <w:color w:val="000000" w:themeColor="text1"/>
              </w:rPr>
              <w:t xml:space="preserve"> (</w:t>
            </w:r>
            <w:r w:rsidR="000109F5" w:rsidRPr="006A10FE">
              <w:rPr>
                <w:color w:val="000000" w:themeColor="text1"/>
              </w:rPr>
              <w:t>for example,</w:t>
            </w:r>
            <w:r w:rsidRPr="006A10FE">
              <w:rPr>
                <w:color w:val="000000" w:themeColor="text1"/>
              </w:rPr>
              <w:t xml:space="preserve"> </w:t>
            </w:r>
            <w:proofErr w:type="spellStart"/>
            <w:r w:rsidRPr="006A10FE">
              <w:rPr>
                <w:i/>
                <w:iCs/>
                <w:color w:val="000000" w:themeColor="text1"/>
              </w:rPr>
              <w:t>Lomandra</w:t>
            </w:r>
            <w:proofErr w:type="spellEnd"/>
            <w:r w:rsidRPr="006A10FE">
              <w:rPr>
                <w:color w:val="000000" w:themeColor="text1"/>
              </w:rPr>
              <w:t xml:space="preserve">, </w:t>
            </w:r>
            <w:r w:rsidRPr="006A10FE">
              <w:rPr>
                <w:i/>
                <w:iCs/>
                <w:color w:val="000000" w:themeColor="text1"/>
              </w:rPr>
              <w:t>Xanthorrhoea</w:t>
            </w:r>
            <w:r w:rsidRPr="006A10FE">
              <w:rPr>
                <w:color w:val="000000" w:themeColor="text1"/>
              </w:rPr>
              <w:t>)</w:t>
            </w:r>
          </w:p>
        </w:tc>
        <w:tc>
          <w:tcPr>
            <w:tcW w:w="0" w:type="auto"/>
          </w:tcPr>
          <w:p w:rsidR="0016762E" w:rsidRPr="006A10FE" w:rsidRDefault="0016762E" w:rsidP="00566C9D">
            <w:pPr>
              <w:pStyle w:val="Tabletext"/>
              <w:rPr>
                <w:color w:val="000000" w:themeColor="text1"/>
              </w:rPr>
            </w:pPr>
            <w:r w:rsidRPr="006A10FE">
              <w:rPr>
                <w:color w:val="000000" w:themeColor="text1"/>
              </w:rPr>
              <w:t>Sparse trees</w:t>
            </w:r>
          </w:p>
        </w:tc>
        <w:tc>
          <w:tcPr>
            <w:tcW w:w="0" w:type="auto"/>
          </w:tcPr>
          <w:p w:rsidR="0016762E" w:rsidRPr="006A10FE" w:rsidRDefault="0016762E" w:rsidP="00566C9D">
            <w:pPr>
              <w:pStyle w:val="Tabletext"/>
              <w:rPr>
                <w:color w:val="000000" w:themeColor="text1"/>
              </w:rPr>
            </w:pPr>
            <w:r w:rsidRPr="006A10FE">
              <w:rPr>
                <w:color w:val="000000" w:themeColor="text1"/>
              </w:rPr>
              <w:t xml:space="preserve">Conspicuous cover of </w:t>
            </w:r>
            <w:proofErr w:type="spellStart"/>
            <w:r w:rsidRPr="006A10FE">
              <w:rPr>
                <w:color w:val="000000" w:themeColor="text1"/>
              </w:rPr>
              <w:t>heathy</w:t>
            </w:r>
            <w:proofErr w:type="spellEnd"/>
            <w:r w:rsidRPr="006A10FE">
              <w:rPr>
                <w:color w:val="000000" w:themeColor="text1"/>
              </w:rPr>
              <w:t xml:space="preserve"> shrubs (</w:t>
            </w:r>
            <w:r w:rsidR="000109F5" w:rsidRPr="006A10FE">
              <w:rPr>
                <w:color w:val="000000" w:themeColor="text1"/>
              </w:rPr>
              <w:t>for example,</w:t>
            </w:r>
            <w:r w:rsidRPr="006A10FE">
              <w:rPr>
                <w:color w:val="000000" w:themeColor="text1"/>
              </w:rPr>
              <w:t xml:space="preserve"> </w:t>
            </w:r>
            <w:r w:rsidRPr="006A10FE">
              <w:rPr>
                <w:i/>
                <w:color w:val="000000" w:themeColor="text1"/>
              </w:rPr>
              <w:t>Acacia</w:t>
            </w:r>
            <w:r w:rsidRPr="006A10FE">
              <w:rPr>
                <w:color w:val="000000" w:themeColor="text1"/>
              </w:rPr>
              <w:t xml:space="preserve">, </w:t>
            </w:r>
            <w:proofErr w:type="spellStart"/>
            <w:r w:rsidRPr="006A10FE">
              <w:rPr>
                <w:i/>
                <w:color w:val="000000" w:themeColor="text1"/>
              </w:rPr>
              <w:t>Calytrix</w:t>
            </w:r>
            <w:proofErr w:type="spellEnd"/>
            <w:r w:rsidRPr="006A10FE">
              <w:rPr>
                <w:color w:val="000000" w:themeColor="text1"/>
              </w:rPr>
              <w:t xml:space="preserve">, </w:t>
            </w:r>
            <w:r w:rsidRPr="006A10FE">
              <w:rPr>
                <w:i/>
                <w:color w:val="000000" w:themeColor="text1"/>
              </w:rPr>
              <w:t>Grevillea</w:t>
            </w:r>
            <w:r w:rsidRPr="006A10FE">
              <w:rPr>
                <w:color w:val="000000" w:themeColor="text1"/>
              </w:rPr>
              <w:t xml:space="preserve">, </w:t>
            </w:r>
            <w:r w:rsidRPr="006A10FE">
              <w:rPr>
                <w:i/>
                <w:color w:val="000000" w:themeColor="text1"/>
              </w:rPr>
              <w:t>Hibbertia</w:t>
            </w:r>
            <w:r w:rsidRPr="006A10FE">
              <w:rPr>
                <w:color w:val="000000" w:themeColor="text1"/>
              </w:rPr>
              <w:t xml:space="preserve">, </w:t>
            </w:r>
            <w:r w:rsidRPr="006A10FE">
              <w:rPr>
                <w:i/>
                <w:color w:val="000000" w:themeColor="text1"/>
              </w:rPr>
              <w:t xml:space="preserve">Hibiscus, </w:t>
            </w:r>
            <w:proofErr w:type="spellStart"/>
            <w:r w:rsidRPr="006A10FE">
              <w:rPr>
                <w:i/>
                <w:color w:val="000000" w:themeColor="text1"/>
              </w:rPr>
              <w:t>Jacksonia</w:t>
            </w:r>
            <w:proofErr w:type="spellEnd"/>
            <w:r w:rsidRPr="006A10FE">
              <w:rPr>
                <w:color w:val="000000" w:themeColor="text1"/>
              </w:rPr>
              <w:t>,</w:t>
            </w:r>
            <w:r w:rsidRPr="006A10FE">
              <w:rPr>
                <w:i/>
                <w:color w:val="000000" w:themeColor="text1"/>
              </w:rPr>
              <w:t xml:space="preserve"> </w:t>
            </w:r>
            <w:proofErr w:type="spellStart"/>
            <w:r w:rsidRPr="006A10FE">
              <w:rPr>
                <w:i/>
                <w:color w:val="000000" w:themeColor="text1"/>
              </w:rPr>
              <w:t>Tephrosia</w:t>
            </w:r>
            <w:proofErr w:type="spellEnd"/>
            <w:r w:rsidRPr="006A10FE">
              <w:rPr>
                <w:i/>
                <w:color w:val="000000" w:themeColor="text1"/>
              </w:rPr>
              <w:t xml:space="preserve">, </w:t>
            </w:r>
            <w:proofErr w:type="spellStart"/>
            <w:r w:rsidRPr="006A10FE">
              <w:rPr>
                <w:i/>
                <w:color w:val="000000" w:themeColor="text1"/>
              </w:rPr>
              <w:t>Verticordia</w:t>
            </w:r>
            <w:proofErr w:type="spellEnd"/>
            <w:r w:rsidRPr="006A10FE">
              <w:rPr>
                <w:color w:val="000000" w:themeColor="text1"/>
              </w:rPr>
              <w:t>)</w:t>
            </w:r>
          </w:p>
        </w:tc>
        <w:tc>
          <w:tcPr>
            <w:tcW w:w="0" w:type="auto"/>
          </w:tcPr>
          <w:p w:rsidR="0016762E" w:rsidRPr="006A10FE" w:rsidRDefault="0016762E" w:rsidP="00566C9D">
            <w:pPr>
              <w:pStyle w:val="Tabletext"/>
              <w:rPr>
                <w:color w:val="000000" w:themeColor="text1"/>
              </w:rPr>
            </w:pPr>
            <w:r w:rsidRPr="006A10FE">
              <w:rPr>
                <w:color w:val="000000" w:themeColor="text1"/>
              </w:rPr>
              <w:t>Shallow to rocky substrates derived typically from sandstone, metamorphosed sandstone (</w:t>
            </w:r>
            <w:r w:rsidR="000109F5" w:rsidRPr="006A10FE">
              <w:rPr>
                <w:color w:val="000000" w:themeColor="text1"/>
              </w:rPr>
              <w:t>for example,</w:t>
            </w:r>
            <w:r w:rsidRPr="006A10FE">
              <w:rPr>
                <w:color w:val="000000" w:themeColor="text1"/>
              </w:rPr>
              <w:t xml:space="preserve"> quartzite), sometimes </w:t>
            </w:r>
            <w:proofErr w:type="spellStart"/>
            <w:r w:rsidRPr="006A10FE">
              <w:rPr>
                <w:color w:val="000000" w:themeColor="text1"/>
              </w:rPr>
              <w:t>laterised</w:t>
            </w:r>
            <w:proofErr w:type="spellEnd"/>
            <w:r w:rsidRPr="006A10FE">
              <w:rPr>
                <w:color w:val="000000" w:themeColor="text1"/>
              </w:rPr>
              <w:t xml:space="preserve">; </w:t>
            </w:r>
            <w:proofErr w:type="spellStart"/>
            <w:r w:rsidRPr="006A10FE">
              <w:rPr>
                <w:color w:val="000000" w:themeColor="text1"/>
              </w:rPr>
              <w:t>sandsheets</w:t>
            </w:r>
            <w:proofErr w:type="spellEnd"/>
          </w:p>
        </w:tc>
      </w:tr>
    </w:tbl>
    <w:p w:rsidR="0016762E" w:rsidRPr="006A10FE" w:rsidRDefault="0016762E" w:rsidP="0016762E">
      <w:pPr>
        <w:rPr>
          <w:color w:val="000000" w:themeColor="text1"/>
          <w:lang w:eastAsia="en-AU"/>
        </w:rPr>
      </w:pPr>
    </w:p>
    <w:p w:rsidR="0016762E" w:rsidRPr="006A10FE" w:rsidRDefault="0016762E" w:rsidP="0016762E">
      <w:pPr>
        <w:rPr>
          <w:color w:val="000000" w:themeColor="text1"/>
          <w:lang w:eastAsia="en-AU"/>
        </w:rPr>
      </w:pPr>
    </w:p>
    <w:p w:rsidR="007406CA" w:rsidRPr="006A10FE" w:rsidRDefault="007406CA" w:rsidP="00017CD9">
      <w:pPr>
        <w:rPr>
          <w:color w:val="000000" w:themeColor="text1"/>
        </w:rPr>
      </w:pPr>
    </w:p>
    <w:p w:rsidR="00566C9D" w:rsidRPr="006A10FE" w:rsidRDefault="00566C9D">
      <w:pPr>
        <w:spacing w:line="240" w:lineRule="auto"/>
        <w:rPr>
          <w:rFonts w:eastAsia="Times New Roman"/>
          <w:b/>
          <w:color w:val="000000" w:themeColor="text1"/>
          <w:kern w:val="28"/>
          <w:sz w:val="24"/>
          <w:lang w:eastAsia="en-AU"/>
        </w:rPr>
      </w:pPr>
      <w:r w:rsidRPr="006A10FE">
        <w:rPr>
          <w:color w:val="000000" w:themeColor="text1"/>
        </w:rPr>
        <w:br w:type="page"/>
      </w:r>
    </w:p>
    <w:p w:rsidR="00C345E3" w:rsidRPr="006A10FE" w:rsidRDefault="009D567E" w:rsidP="00C345E3">
      <w:pPr>
        <w:pStyle w:val="ActHead5"/>
        <w:rPr>
          <w:color w:val="000000" w:themeColor="text1"/>
        </w:rPr>
      </w:pPr>
      <w:bookmarkStart w:id="175" w:name="_Toc413155632"/>
      <w:r w:rsidRPr="006A10FE">
        <w:rPr>
          <w:color w:val="000000" w:themeColor="text1"/>
        </w:rPr>
        <w:lastRenderedPageBreak/>
        <w:t xml:space="preserve">Table </w:t>
      </w:r>
      <w:proofErr w:type="gramStart"/>
      <w:r w:rsidR="00E627CF" w:rsidRPr="006A10FE">
        <w:rPr>
          <w:color w:val="000000" w:themeColor="text1"/>
        </w:rPr>
        <w:t>H</w:t>
      </w:r>
      <w:r w:rsidR="00C345E3" w:rsidRPr="006A10FE">
        <w:rPr>
          <w:color w:val="000000" w:themeColor="text1"/>
        </w:rPr>
        <w:t xml:space="preserve">  Vegetation</w:t>
      </w:r>
      <w:proofErr w:type="gramEnd"/>
      <w:r w:rsidR="00C345E3" w:rsidRPr="006A10FE">
        <w:rPr>
          <w:color w:val="000000" w:themeColor="text1"/>
        </w:rPr>
        <w:t xml:space="preserve"> fuel types—low rainfall zone</w:t>
      </w:r>
      <w:bookmarkEnd w:id="175"/>
    </w:p>
    <w:p w:rsidR="0016762E" w:rsidRPr="006A10FE" w:rsidRDefault="0016762E" w:rsidP="0016762E">
      <w:pPr>
        <w:rPr>
          <w:color w:val="000000" w:themeColor="text1"/>
          <w:lang w:eastAsia="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1136"/>
        <w:gridCol w:w="1278"/>
        <w:gridCol w:w="778"/>
        <w:gridCol w:w="918"/>
        <w:gridCol w:w="1023"/>
        <w:gridCol w:w="2309"/>
        <w:gridCol w:w="2501"/>
        <w:gridCol w:w="2213"/>
        <w:gridCol w:w="1916"/>
      </w:tblGrid>
      <w:tr w:rsidR="0016762E" w:rsidRPr="006A10FE" w:rsidTr="0016762E">
        <w:trPr>
          <w:cantSplit/>
          <w:tblHeader/>
        </w:trPr>
        <w:tc>
          <w:tcPr>
            <w:tcW w:w="0" w:type="auto"/>
            <w:vMerge w:val="restart"/>
            <w:vAlign w:val="center"/>
          </w:tcPr>
          <w:p w:rsidR="0016762E" w:rsidRPr="006A10FE" w:rsidRDefault="0016762E" w:rsidP="0016762E">
            <w:pPr>
              <w:pStyle w:val="TableHeading"/>
              <w:jc w:val="center"/>
              <w:rPr>
                <w:color w:val="000000" w:themeColor="text1"/>
              </w:rPr>
            </w:pPr>
            <w:r w:rsidRPr="006A10FE">
              <w:rPr>
                <w:color w:val="000000" w:themeColor="text1"/>
              </w:rPr>
              <w:br w:type="page"/>
              <w:t>Vegetation fuel type code</w:t>
            </w:r>
          </w:p>
        </w:tc>
        <w:tc>
          <w:tcPr>
            <w:tcW w:w="0" w:type="auto"/>
            <w:vMerge w:val="restart"/>
            <w:vAlign w:val="center"/>
          </w:tcPr>
          <w:p w:rsidR="0016762E" w:rsidRPr="006A10FE" w:rsidRDefault="0016762E" w:rsidP="0016762E">
            <w:pPr>
              <w:pStyle w:val="TableHeading"/>
              <w:jc w:val="center"/>
              <w:rPr>
                <w:color w:val="000000" w:themeColor="text1"/>
              </w:rPr>
            </w:pPr>
            <w:r w:rsidRPr="006A10FE">
              <w:rPr>
                <w:color w:val="000000" w:themeColor="text1"/>
              </w:rPr>
              <w:t>Vegetation fuel type name</w:t>
            </w:r>
          </w:p>
        </w:tc>
        <w:tc>
          <w:tcPr>
            <w:tcW w:w="0" w:type="auto"/>
            <w:gridSpan w:val="3"/>
          </w:tcPr>
          <w:p w:rsidR="0016762E" w:rsidRPr="006A10FE" w:rsidRDefault="0016762E" w:rsidP="0016762E">
            <w:pPr>
              <w:pStyle w:val="TableHeading"/>
              <w:jc w:val="center"/>
              <w:rPr>
                <w:color w:val="000000" w:themeColor="text1"/>
              </w:rPr>
            </w:pPr>
            <w:r w:rsidRPr="006A10FE">
              <w:rPr>
                <w:color w:val="000000" w:themeColor="text1"/>
              </w:rPr>
              <w:t>Dominant strata</w:t>
            </w:r>
          </w:p>
        </w:tc>
        <w:tc>
          <w:tcPr>
            <w:tcW w:w="0" w:type="auto"/>
            <w:vMerge w:val="restart"/>
            <w:vAlign w:val="center"/>
          </w:tcPr>
          <w:p w:rsidR="0016762E" w:rsidRPr="006A10FE" w:rsidRDefault="0016762E" w:rsidP="00566C9D">
            <w:pPr>
              <w:pStyle w:val="NoSpacing"/>
              <w:jc w:val="center"/>
              <w:rPr>
                <w:b/>
                <w:color w:val="000000" w:themeColor="text1"/>
                <w:sz w:val="20"/>
                <w:szCs w:val="20"/>
              </w:rPr>
            </w:pPr>
            <w:r w:rsidRPr="006A10FE">
              <w:rPr>
                <w:b/>
                <w:i/>
                <w:color w:val="000000" w:themeColor="text1"/>
                <w:sz w:val="20"/>
                <w:szCs w:val="20"/>
              </w:rPr>
              <w:t>Grasses</w:t>
            </w:r>
          </w:p>
        </w:tc>
        <w:tc>
          <w:tcPr>
            <w:tcW w:w="0" w:type="auto"/>
            <w:gridSpan w:val="3"/>
            <w:vAlign w:val="center"/>
          </w:tcPr>
          <w:p w:rsidR="0016762E" w:rsidRPr="006A10FE" w:rsidRDefault="0016762E" w:rsidP="00566C9D">
            <w:pPr>
              <w:pStyle w:val="NoSpacing"/>
              <w:jc w:val="center"/>
              <w:rPr>
                <w:b/>
                <w:color w:val="000000" w:themeColor="text1"/>
                <w:sz w:val="20"/>
                <w:szCs w:val="20"/>
              </w:rPr>
            </w:pPr>
            <w:r w:rsidRPr="006A10FE">
              <w:rPr>
                <w:b/>
                <w:color w:val="000000" w:themeColor="text1"/>
                <w:sz w:val="20"/>
                <w:szCs w:val="20"/>
              </w:rPr>
              <w:t>Characteristic descriptors</w:t>
            </w:r>
          </w:p>
        </w:tc>
      </w:tr>
      <w:tr w:rsidR="00566C9D" w:rsidRPr="006A10FE" w:rsidTr="0016762E">
        <w:trPr>
          <w:cantSplit/>
          <w:tblHeader/>
        </w:trPr>
        <w:tc>
          <w:tcPr>
            <w:tcW w:w="0" w:type="auto"/>
            <w:vMerge/>
            <w:vAlign w:val="center"/>
          </w:tcPr>
          <w:p w:rsidR="0016762E" w:rsidRPr="006A10FE" w:rsidRDefault="0016762E" w:rsidP="0016762E">
            <w:pPr>
              <w:pStyle w:val="TableHeading"/>
              <w:jc w:val="center"/>
              <w:rPr>
                <w:color w:val="000000" w:themeColor="text1"/>
              </w:rPr>
            </w:pPr>
          </w:p>
        </w:tc>
        <w:tc>
          <w:tcPr>
            <w:tcW w:w="0" w:type="auto"/>
            <w:vMerge/>
            <w:vAlign w:val="center"/>
          </w:tcPr>
          <w:p w:rsidR="0016762E" w:rsidRPr="006A10FE" w:rsidRDefault="0016762E" w:rsidP="0016762E">
            <w:pPr>
              <w:pStyle w:val="TableHeading"/>
              <w:jc w:val="center"/>
              <w:rPr>
                <w:iCs/>
                <w:color w:val="000000" w:themeColor="text1"/>
              </w:rPr>
            </w:pPr>
          </w:p>
        </w:tc>
        <w:tc>
          <w:tcPr>
            <w:tcW w:w="0" w:type="auto"/>
            <w:vAlign w:val="center"/>
          </w:tcPr>
          <w:p w:rsidR="0016762E" w:rsidRPr="006A10FE" w:rsidRDefault="0016762E" w:rsidP="0016762E">
            <w:pPr>
              <w:pStyle w:val="TableHeading"/>
              <w:jc w:val="center"/>
              <w:rPr>
                <w:color w:val="000000" w:themeColor="text1"/>
              </w:rPr>
            </w:pPr>
            <w:r w:rsidRPr="006A10FE">
              <w:rPr>
                <w:color w:val="000000" w:themeColor="text1"/>
              </w:rPr>
              <w:t>Strata</w:t>
            </w:r>
          </w:p>
        </w:tc>
        <w:tc>
          <w:tcPr>
            <w:tcW w:w="0" w:type="auto"/>
            <w:vAlign w:val="center"/>
          </w:tcPr>
          <w:p w:rsidR="0016762E" w:rsidRPr="006A10FE" w:rsidRDefault="0016762E" w:rsidP="0016762E">
            <w:pPr>
              <w:pStyle w:val="TableHeading"/>
              <w:jc w:val="center"/>
              <w:rPr>
                <w:color w:val="000000" w:themeColor="text1"/>
              </w:rPr>
            </w:pPr>
            <w:r w:rsidRPr="006A10FE">
              <w:rPr>
                <w:color w:val="000000" w:themeColor="text1"/>
              </w:rPr>
              <w:t>Canopy height</w:t>
            </w:r>
          </w:p>
        </w:tc>
        <w:tc>
          <w:tcPr>
            <w:tcW w:w="0" w:type="auto"/>
            <w:vAlign w:val="center"/>
          </w:tcPr>
          <w:p w:rsidR="0016762E" w:rsidRPr="006A10FE" w:rsidRDefault="0016762E" w:rsidP="0016762E">
            <w:pPr>
              <w:pStyle w:val="NoSpacing"/>
              <w:jc w:val="center"/>
              <w:rPr>
                <w:b/>
                <w:color w:val="000000" w:themeColor="text1"/>
                <w:sz w:val="20"/>
                <w:szCs w:val="20"/>
              </w:rPr>
            </w:pPr>
            <w:r w:rsidRPr="006A10FE">
              <w:rPr>
                <w:b/>
                <w:color w:val="000000" w:themeColor="text1"/>
                <w:sz w:val="20"/>
                <w:szCs w:val="20"/>
              </w:rPr>
              <w:t xml:space="preserve">Foliage projected cover </w:t>
            </w:r>
          </w:p>
        </w:tc>
        <w:tc>
          <w:tcPr>
            <w:tcW w:w="0" w:type="auto"/>
            <w:vMerge/>
            <w:vAlign w:val="center"/>
          </w:tcPr>
          <w:p w:rsidR="0016762E" w:rsidRPr="006A10FE" w:rsidRDefault="0016762E" w:rsidP="00566C9D">
            <w:pPr>
              <w:pStyle w:val="NoSpacing"/>
              <w:jc w:val="center"/>
              <w:rPr>
                <w:b/>
                <w:color w:val="000000" w:themeColor="text1"/>
                <w:sz w:val="20"/>
                <w:szCs w:val="20"/>
              </w:rPr>
            </w:pPr>
          </w:p>
        </w:tc>
        <w:tc>
          <w:tcPr>
            <w:tcW w:w="0" w:type="auto"/>
            <w:vAlign w:val="center"/>
          </w:tcPr>
          <w:p w:rsidR="0016762E" w:rsidRPr="006A10FE" w:rsidRDefault="0016762E" w:rsidP="00566C9D">
            <w:pPr>
              <w:pStyle w:val="NoSpacing"/>
              <w:jc w:val="center"/>
              <w:rPr>
                <w:b/>
                <w:i/>
                <w:color w:val="000000" w:themeColor="text1"/>
                <w:sz w:val="20"/>
                <w:szCs w:val="20"/>
              </w:rPr>
            </w:pPr>
            <w:r w:rsidRPr="006A10FE">
              <w:rPr>
                <w:b/>
                <w:i/>
                <w:color w:val="000000" w:themeColor="text1"/>
                <w:sz w:val="20"/>
                <w:szCs w:val="20"/>
              </w:rPr>
              <w:t>Canopy trees</w:t>
            </w:r>
          </w:p>
        </w:tc>
        <w:tc>
          <w:tcPr>
            <w:tcW w:w="0" w:type="auto"/>
            <w:vAlign w:val="center"/>
          </w:tcPr>
          <w:p w:rsidR="0016762E" w:rsidRPr="006A10FE" w:rsidRDefault="0016762E" w:rsidP="00566C9D">
            <w:pPr>
              <w:pStyle w:val="NoSpacing"/>
              <w:jc w:val="center"/>
              <w:rPr>
                <w:b/>
                <w:i/>
                <w:color w:val="000000" w:themeColor="text1"/>
                <w:sz w:val="20"/>
                <w:szCs w:val="20"/>
              </w:rPr>
            </w:pPr>
            <w:r w:rsidRPr="006A10FE">
              <w:rPr>
                <w:b/>
                <w:i/>
                <w:color w:val="000000" w:themeColor="text1"/>
                <w:sz w:val="20"/>
                <w:szCs w:val="20"/>
              </w:rPr>
              <w:t>Shrubs</w:t>
            </w:r>
          </w:p>
        </w:tc>
        <w:tc>
          <w:tcPr>
            <w:tcW w:w="0" w:type="auto"/>
            <w:vAlign w:val="center"/>
          </w:tcPr>
          <w:p w:rsidR="0016762E" w:rsidRPr="006A10FE" w:rsidRDefault="0016762E" w:rsidP="00566C9D">
            <w:pPr>
              <w:pStyle w:val="NoSpacing"/>
              <w:jc w:val="center"/>
              <w:rPr>
                <w:b/>
                <w:i/>
                <w:color w:val="000000" w:themeColor="text1"/>
                <w:sz w:val="20"/>
                <w:szCs w:val="20"/>
              </w:rPr>
            </w:pPr>
            <w:r w:rsidRPr="006A10FE">
              <w:rPr>
                <w:b/>
                <w:i/>
                <w:color w:val="000000" w:themeColor="text1"/>
                <w:sz w:val="20"/>
                <w:szCs w:val="20"/>
              </w:rPr>
              <w:t>Substrates</w:t>
            </w:r>
          </w:p>
        </w:tc>
      </w:tr>
      <w:tr w:rsidR="00566C9D" w:rsidRPr="006A10FE" w:rsidTr="0016762E">
        <w:trPr>
          <w:cantSplit/>
        </w:trPr>
        <w:tc>
          <w:tcPr>
            <w:tcW w:w="0" w:type="auto"/>
          </w:tcPr>
          <w:p w:rsidR="0016762E" w:rsidRPr="006A10FE" w:rsidRDefault="0016762E" w:rsidP="0016762E">
            <w:pPr>
              <w:pStyle w:val="Tabletext"/>
              <w:rPr>
                <w:b/>
                <w:color w:val="000000" w:themeColor="text1"/>
              </w:rPr>
            </w:pPr>
            <w:proofErr w:type="spellStart"/>
            <w:r w:rsidRPr="006A10FE">
              <w:rPr>
                <w:b/>
                <w:color w:val="000000" w:themeColor="text1"/>
              </w:rPr>
              <w:t>lWTu</w:t>
            </w:r>
            <w:proofErr w:type="spellEnd"/>
          </w:p>
          <w:p w:rsidR="0016762E" w:rsidRPr="006A10FE" w:rsidRDefault="0016762E" w:rsidP="0016762E">
            <w:pPr>
              <w:pStyle w:val="Tabletext"/>
              <w:rPr>
                <w:b/>
                <w:color w:val="000000" w:themeColor="text1"/>
              </w:rPr>
            </w:pPr>
          </w:p>
        </w:tc>
        <w:tc>
          <w:tcPr>
            <w:tcW w:w="0" w:type="auto"/>
          </w:tcPr>
          <w:p w:rsidR="0016762E" w:rsidRPr="006A10FE" w:rsidRDefault="0016762E" w:rsidP="0016762E">
            <w:pPr>
              <w:pStyle w:val="Tabletext"/>
              <w:rPr>
                <w:color w:val="000000" w:themeColor="text1"/>
              </w:rPr>
            </w:pPr>
            <w:r w:rsidRPr="006A10FE">
              <w:rPr>
                <w:color w:val="000000" w:themeColor="text1"/>
              </w:rPr>
              <w:t xml:space="preserve">Woodland with tussock grass </w:t>
            </w:r>
          </w:p>
        </w:tc>
        <w:tc>
          <w:tcPr>
            <w:tcW w:w="0" w:type="auto"/>
          </w:tcPr>
          <w:p w:rsidR="0016762E" w:rsidRPr="006A10FE" w:rsidRDefault="0016762E" w:rsidP="0016762E">
            <w:pPr>
              <w:pStyle w:val="Tabletext"/>
              <w:rPr>
                <w:color w:val="000000" w:themeColor="text1"/>
              </w:rPr>
            </w:pPr>
            <w:r w:rsidRPr="006A10FE">
              <w:rPr>
                <w:color w:val="000000" w:themeColor="text1"/>
              </w:rPr>
              <w:t>Canopy Trees</w:t>
            </w:r>
          </w:p>
        </w:tc>
        <w:tc>
          <w:tcPr>
            <w:tcW w:w="0" w:type="auto"/>
          </w:tcPr>
          <w:p w:rsidR="0016762E" w:rsidRPr="006A10FE" w:rsidRDefault="0016762E" w:rsidP="0016762E">
            <w:pPr>
              <w:pStyle w:val="Tabletext"/>
              <w:rPr>
                <w:color w:val="000000" w:themeColor="text1"/>
              </w:rPr>
            </w:pPr>
            <w:r w:rsidRPr="006A10FE">
              <w:rPr>
                <w:color w:val="000000" w:themeColor="text1"/>
              </w:rPr>
              <w:t>Majority of trees</w:t>
            </w:r>
          </w:p>
          <w:p w:rsidR="0016762E" w:rsidRPr="006A10FE" w:rsidRDefault="0016762E" w:rsidP="00AC76A2">
            <w:pPr>
              <w:pStyle w:val="Tabletext"/>
              <w:rPr>
                <w:color w:val="000000" w:themeColor="text1"/>
              </w:rPr>
            </w:pPr>
            <w:r w:rsidRPr="006A10FE">
              <w:rPr>
                <w:color w:val="000000" w:themeColor="text1"/>
              </w:rPr>
              <w:t xml:space="preserve"> &gt;10</w:t>
            </w:r>
            <w:r w:rsidR="00AC76A2" w:rsidRPr="006A10FE">
              <w:rPr>
                <w:color w:val="000000" w:themeColor="text1"/>
              </w:rPr>
              <w:t xml:space="preserve"> </w:t>
            </w:r>
            <w:r w:rsidRPr="006A10FE">
              <w:rPr>
                <w:color w:val="000000" w:themeColor="text1"/>
              </w:rPr>
              <w:t xml:space="preserve">m </w:t>
            </w:r>
          </w:p>
        </w:tc>
        <w:tc>
          <w:tcPr>
            <w:tcW w:w="0" w:type="auto"/>
          </w:tcPr>
          <w:p w:rsidR="0016762E" w:rsidRPr="006A10FE" w:rsidRDefault="0016762E" w:rsidP="0016762E">
            <w:pPr>
              <w:pStyle w:val="Tabletext"/>
              <w:rPr>
                <w:color w:val="000000" w:themeColor="text1"/>
              </w:rPr>
            </w:pPr>
            <w:r w:rsidRPr="006A10FE">
              <w:rPr>
                <w:color w:val="000000" w:themeColor="text1"/>
              </w:rPr>
              <w:t>10-30 %</w:t>
            </w:r>
          </w:p>
          <w:p w:rsidR="0016762E" w:rsidRPr="006A10FE" w:rsidRDefault="0016762E" w:rsidP="0016762E">
            <w:pPr>
              <w:pStyle w:val="Tabletext"/>
              <w:rPr>
                <w:color w:val="000000" w:themeColor="text1"/>
              </w:rPr>
            </w:pPr>
          </w:p>
        </w:tc>
        <w:tc>
          <w:tcPr>
            <w:tcW w:w="0" w:type="auto"/>
          </w:tcPr>
          <w:p w:rsidR="0016762E" w:rsidRPr="006A10FE" w:rsidRDefault="0016762E" w:rsidP="0016762E">
            <w:pPr>
              <w:pStyle w:val="Tabletext"/>
              <w:rPr>
                <w:color w:val="000000" w:themeColor="text1"/>
              </w:rPr>
            </w:pPr>
            <w:r w:rsidRPr="006A10FE">
              <w:rPr>
                <w:color w:val="000000" w:themeColor="text1"/>
              </w:rPr>
              <w:t>Native perennial and annual tussock grasses</w:t>
            </w:r>
          </w:p>
        </w:tc>
        <w:tc>
          <w:tcPr>
            <w:tcW w:w="0" w:type="auto"/>
          </w:tcPr>
          <w:p w:rsidR="0016762E" w:rsidRPr="006A10FE" w:rsidRDefault="0016762E" w:rsidP="0016762E">
            <w:pPr>
              <w:pStyle w:val="Tabletext"/>
              <w:rPr>
                <w:color w:val="000000" w:themeColor="text1"/>
              </w:rPr>
            </w:pPr>
            <w:r w:rsidRPr="006A10FE">
              <w:rPr>
                <w:color w:val="000000" w:themeColor="text1"/>
              </w:rPr>
              <w:t xml:space="preserve">Various </w:t>
            </w:r>
            <w:r w:rsidRPr="006A10FE">
              <w:rPr>
                <w:i/>
                <w:iCs/>
                <w:color w:val="000000" w:themeColor="text1"/>
              </w:rPr>
              <w:t>Eucalyptus</w:t>
            </w:r>
            <w:r w:rsidRPr="006A10FE">
              <w:rPr>
                <w:color w:val="000000" w:themeColor="text1"/>
              </w:rPr>
              <w:t xml:space="preserve"> (</w:t>
            </w:r>
            <w:r w:rsidR="00566C9D" w:rsidRPr="006A10FE">
              <w:rPr>
                <w:color w:val="000000" w:themeColor="text1"/>
              </w:rPr>
              <w:t>for example,</w:t>
            </w:r>
            <w:r w:rsidRPr="006A10FE">
              <w:rPr>
                <w:color w:val="000000" w:themeColor="text1"/>
              </w:rPr>
              <w:t xml:space="preserve"> </w:t>
            </w:r>
            <w:r w:rsidRPr="006A10FE">
              <w:rPr>
                <w:i/>
                <w:iCs/>
                <w:color w:val="000000" w:themeColor="text1"/>
              </w:rPr>
              <w:t xml:space="preserve">E. </w:t>
            </w:r>
            <w:proofErr w:type="spellStart"/>
            <w:r w:rsidRPr="006A10FE">
              <w:rPr>
                <w:i/>
                <w:iCs/>
                <w:color w:val="000000" w:themeColor="text1"/>
              </w:rPr>
              <w:t>tectifica</w:t>
            </w:r>
            <w:proofErr w:type="spellEnd"/>
            <w:r w:rsidRPr="006A10FE">
              <w:rPr>
                <w:i/>
                <w:iCs/>
                <w:color w:val="000000" w:themeColor="text1"/>
              </w:rPr>
              <w:t xml:space="preserve">, </w:t>
            </w:r>
            <w:r w:rsidRPr="006A10FE">
              <w:rPr>
                <w:color w:val="000000" w:themeColor="text1"/>
              </w:rPr>
              <w:t xml:space="preserve">) and </w:t>
            </w:r>
            <w:proofErr w:type="spellStart"/>
            <w:r w:rsidRPr="006A10FE">
              <w:rPr>
                <w:i/>
                <w:iCs/>
                <w:color w:val="000000" w:themeColor="text1"/>
              </w:rPr>
              <w:t>Corymbia</w:t>
            </w:r>
            <w:proofErr w:type="spellEnd"/>
            <w:r w:rsidRPr="006A10FE">
              <w:rPr>
                <w:color w:val="000000" w:themeColor="text1"/>
              </w:rPr>
              <w:t xml:space="preserve"> (</w:t>
            </w:r>
            <w:r w:rsidR="00566C9D" w:rsidRPr="006A10FE">
              <w:rPr>
                <w:color w:val="000000" w:themeColor="text1"/>
              </w:rPr>
              <w:t>for example,</w:t>
            </w:r>
            <w:r w:rsidRPr="006A10FE">
              <w:rPr>
                <w:color w:val="000000" w:themeColor="text1"/>
              </w:rPr>
              <w:t xml:space="preserve"> </w:t>
            </w:r>
            <w:r w:rsidRPr="006A10FE">
              <w:rPr>
                <w:i/>
                <w:iCs/>
                <w:color w:val="000000" w:themeColor="text1"/>
              </w:rPr>
              <w:t>C</w:t>
            </w:r>
            <w:r w:rsidRPr="006A10FE">
              <w:rPr>
                <w:iCs/>
                <w:color w:val="000000" w:themeColor="text1"/>
              </w:rPr>
              <w:t>.</w:t>
            </w:r>
            <w:r w:rsidRPr="006A10FE">
              <w:rPr>
                <w:i/>
                <w:iCs/>
                <w:color w:val="000000" w:themeColor="text1"/>
              </w:rPr>
              <w:t xml:space="preserve"> </w:t>
            </w:r>
            <w:proofErr w:type="spellStart"/>
            <w:r w:rsidRPr="006A10FE">
              <w:rPr>
                <w:i/>
                <w:iCs/>
                <w:color w:val="000000" w:themeColor="text1"/>
              </w:rPr>
              <w:t>opaca</w:t>
            </w:r>
            <w:proofErr w:type="spellEnd"/>
            <w:r w:rsidRPr="006A10FE">
              <w:rPr>
                <w:color w:val="000000" w:themeColor="text1"/>
              </w:rPr>
              <w:t xml:space="preserve">) often with other </w:t>
            </w:r>
            <w:proofErr w:type="spellStart"/>
            <w:r w:rsidRPr="006A10FE">
              <w:rPr>
                <w:color w:val="000000" w:themeColor="text1"/>
              </w:rPr>
              <w:t>taxa</w:t>
            </w:r>
            <w:proofErr w:type="spellEnd"/>
            <w:r w:rsidRPr="006A10FE">
              <w:rPr>
                <w:color w:val="000000" w:themeColor="text1"/>
              </w:rPr>
              <w:t xml:space="preserve">  (</w:t>
            </w:r>
            <w:r w:rsidR="00566C9D" w:rsidRPr="006A10FE">
              <w:rPr>
                <w:color w:val="000000" w:themeColor="text1"/>
              </w:rPr>
              <w:t>for example,</w:t>
            </w:r>
            <w:r w:rsidRPr="006A10FE">
              <w:rPr>
                <w:color w:val="000000" w:themeColor="text1"/>
              </w:rPr>
              <w:t xml:space="preserve"> </w:t>
            </w:r>
            <w:proofErr w:type="spellStart"/>
            <w:r w:rsidRPr="006A10FE">
              <w:rPr>
                <w:i/>
                <w:iCs/>
                <w:color w:val="000000" w:themeColor="text1"/>
              </w:rPr>
              <w:t>Erythrophleum</w:t>
            </w:r>
            <w:proofErr w:type="spellEnd"/>
            <w:r w:rsidRPr="006A10FE">
              <w:rPr>
                <w:iCs/>
                <w:color w:val="000000" w:themeColor="text1"/>
              </w:rPr>
              <w:t>,</w:t>
            </w:r>
            <w:r w:rsidRPr="006A10FE">
              <w:rPr>
                <w:i/>
                <w:iCs/>
                <w:color w:val="000000" w:themeColor="text1"/>
              </w:rPr>
              <w:t xml:space="preserve"> </w:t>
            </w:r>
            <w:proofErr w:type="spellStart"/>
            <w:r w:rsidRPr="006A10FE">
              <w:rPr>
                <w:i/>
                <w:iCs/>
                <w:color w:val="000000" w:themeColor="text1"/>
              </w:rPr>
              <w:t>Terminalia</w:t>
            </w:r>
            <w:proofErr w:type="spellEnd"/>
            <w:r w:rsidRPr="006A10FE">
              <w:rPr>
                <w:color w:val="000000" w:themeColor="text1"/>
              </w:rPr>
              <w:t>)</w:t>
            </w:r>
          </w:p>
        </w:tc>
        <w:tc>
          <w:tcPr>
            <w:tcW w:w="0" w:type="auto"/>
          </w:tcPr>
          <w:p w:rsidR="0016762E" w:rsidRPr="006A10FE" w:rsidRDefault="0016762E" w:rsidP="0016762E">
            <w:pPr>
              <w:pStyle w:val="Tabletext"/>
              <w:rPr>
                <w:color w:val="000000" w:themeColor="text1"/>
              </w:rPr>
            </w:pPr>
            <w:r w:rsidRPr="006A10FE">
              <w:rPr>
                <w:color w:val="000000" w:themeColor="text1"/>
              </w:rPr>
              <w:t xml:space="preserve">Well developed shrub layer may/not </w:t>
            </w:r>
            <w:proofErr w:type="gramStart"/>
            <w:r w:rsidRPr="006A10FE">
              <w:rPr>
                <w:color w:val="000000" w:themeColor="text1"/>
              </w:rPr>
              <w:t>be</w:t>
            </w:r>
            <w:proofErr w:type="gramEnd"/>
            <w:r w:rsidRPr="006A10FE">
              <w:rPr>
                <w:color w:val="000000" w:themeColor="text1"/>
              </w:rPr>
              <w:t xml:space="preserve"> present.</w:t>
            </w:r>
          </w:p>
        </w:tc>
        <w:tc>
          <w:tcPr>
            <w:tcW w:w="0" w:type="auto"/>
          </w:tcPr>
          <w:p w:rsidR="0016762E" w:rsidRPr="006A10FE" w:rsidRDefault="0016762E" w:rsidP="0016762E">
            <w:pPr>
              <w:pStyle w:val="Tabletext"/>
              <w:rPr>
                <w:color w:val="000000" w:themeColor="text1"/>
              </w:rPr>
            </w:pPr>
            <w:r w:rsidRPr="006A10FE">
              <w:rPr>
                <w:color w:val="000000" w:themeColor="text1"/>
              </w:rPr>
              <w:t xml:space="preserve">Majority deep well drained soils to those with impeded drainage, typically on flat to undulating </w:t>
            </w:r>
            <w:proofErr w:type="spellStart"/>
            <w:r w:rsidRPr="006A10FE">
              <w:rPr>
                <w:color w:val="000000" w:themeColor="text1"/>
              </w:rPr>
              <w:t>landtypes</w:t>
            </w:r>
            <w:proofErr w:type="spellEnd"/>
            <w:r w:rsidRPr="006A10FE">
              <w:rPr>
                <w:color w:val="000000" w:themeColor="text1"/>
              </w:rPr>
              <w:t xml:space="preserve"> with fertile</w:t>
            </w:r>
            <w:r w:rsidRPr="006A10FE">
              <w:rPr>
                <w:color w:val="000000" w:themeColor="text1"/>
                <w:u w:val="single"/>
              </w:rPr>
              <w:t xml:space="preserve"> </w:t>
            </w:r>
            <w:r w:rsidR="00566C9D" w:rsidRPr="006A10FE">
              <w:rPr>
                <w:color w:val="000000" w:themeColor="text1"/>
              </w:rPr>
              <w:t>volcanic-derived substrates</w:t>
            </w:r>
          </w:p>
        </w:tc>
      </w:tr>
      <w:tr w:rsidR="00566C9D" w:rsidRPr="006A10FE" w:rsidTr="0016762E">
        <w:trPr>
          <w:cantSplit/>
        </w:trPr>
        <w:tc>
          <w:tcPr>
            <w:tcW w:w="0" w:type="auto"/>
          </w:tcPr>
          <w:p w:rsidR="0016762E" w:rsidRPr="006A10FE" w:rsidRDefault="0016762E" w:rsidP="0016762E">
            <w:pPr>
              <w:pStyle w:val="Tabletext"/>
              <w:rPr>
                <w:b/>
                <w:bCs/>
                <w:color w:val="000000" w:themeColor="text1"/>
              </w:rPr>
            </w:pPr>
            <w:proofErr w:type="spellStart"/>
            <w:r w:rsidRPr="006A10FE">
              <w:rPr>
                <w:b/>
                <w:bCs/>
                <w:iCs/>
                <w:color w:val="000000" w:themeColor="text1"/>
              </w:rPr>
              <w:t>lWMi</w:t>
            </w:r>
            <w:proofErr w:type="spellEnd"/>
          </w:p>
        </w:tc>
        <w:tc>
          <w:tcPr>
            <w:tcW w:w="0" w:type="auto"/>
          </w:tcPr>
          <w:p w:rsidR="0016762E" w:rsidRPr="006A10FE" w:rsidRDefault="0016762E" w:rsidP="0016762E">
            <w:pPr>
              <w:pStyle w:val="Tabletext"/>
              <w:rPr>
                <w:color w:val="000000" w:themeColor="text1"/>
              </w:rPr>
            </w:pPr>
            <w:r w:rsidRPr="006A10FE">
              <w:rPr>
                <w:color w:val="000000" w:themeColor="text1"/>
              </w:rPr>
              <w:t>Woodland with mixed tussock / hummock grass</w:t>
            </w:r>
          </w:p>
        </w:tc>
        <w:tc>
          <w:tcPr>
            <w:tcW w:w="0" w:type="auto"/>
          </w:tcPr>
          <w:p w:rsidR="0016762E" w:rsidRPr="006A10FE" w:rsidRDefault="0016762E" w:rsidP="0016762E">
            <w:pPr>
              <w:pStyle w:val="Tabletext"/>
              <w:rPr>
                <w:color w:val="000000" w:themeColor="text1"/>
              </w:rPr>
            </w:pPr>
            <w:r w:rsidRPr="006A10FE">
              <w:rPr>
                <w:color w:val="000000" w:themeColor="text1"/>
              </w:rPr>
              <w:t>Canopy Trees</w:t>
            </w:r>
          </w:p>
        </w:tc>
        <w:tc>
          <w:tcPr>
            <w:tcW w:w="0" w:type="auto"/>
          </w:tcPr>
          <w:p w:rsidR="0016762E" w:rsidRPr="006A10FE" w:rsidRDefault="0016762E" w:rsidP="0016762E">
            <w:pPr>
              <w:pStyle w:val="Tabletext"/>
              <w:rPr>
                <w:color w:val="000000" w:themeColor="text1"/>
              </w:rPr>
            </w:pPr>
            <w:r w:rsidRPr="006A10FE">
              <w:rPr>
                <w:color w:val="000000" w:themeColor="text1"/>
              </w:rPr>
              <w:t>Majority of trees</w:t>
            </w:r>
          </w:p>
          <w:p w:rsidR="0016762E" w:rsidRPr="006A10FE" w:rsidRDefault="0016762E" w:rsidP="0016762E">
            <w:pPr>
              <w:pStyle w:val="Tabletext"/>
              <w:rPr>
                <w:color w:val="000000" w:themeColor="text1"/>
              </w:rPr>
            </w:pPr>
            <w:r w:rsidRPr="006A10FE">
              <w:rPr>
                <w:color w:val="000000" w:themeColor="text1"/>
              </w:rPr>
              <w:t xml:space="preserve"> &gt;10</w:t>
            </w:r>
            <w:r w:rsidR="00AC76A2" w:rsidRPr="006A10FE">
              <w:rPr>
                <w:color w:val="000000" w:themeColor="text1"/>
              </w:rPr>
              <w:t xml:space="preserve"> </w:t>
            </w:r>
            <w:r w:rsidRPr="006A10FE">
              <w:rPr>
                <w:color w:val="000000" w:themeColor="text1"/>
              </w:rPr>
              <w:t xml:space="preserve">m </w:t>
            </w:r>
          </w:p>
        </w:tc>
        <w:tc>
          <w:tcPr>
            <w:tcW w:w="0" w:type="auto"/>
          </w:tcPr>
          <w:p w:rsidR="0016762E" w:rsidRPr="006A10FE" w:rsidRDefault="0016762E" w:rsidP="0016762E">
            <w:pPr>
              <w:pStyle w:val="Tabletext"/>
              <w:rPr>
                <w:color w:val="000000" w:themeColor="text1"/>
              </w:rPr>
            </w:pPr>
            <w:r w:rsidRPr="006A10FE">
              <w:rPr>
                <w:color w:val="000000" w:themeColor="text1"/>
              </w:rPr>
              <w:t>10-30 %</w:t>
            </w:r>
          </w:p>
        </w:tc>
        <w:tc>
          <w:tcPr>
            <w:tcW w:w="0" w:type="auto"/>
          </w:tcPr>
          <w:p w:rsidR="0016762E" w:rsidRPr="006A10FE" w:rsidRDefault="0016762E" w:rsidP="0016762E">
            <w:pPr>
              <w:pStyle w:val="Tabletext"/>
              <w:rPr>
                <w:color w:val="000000" w:themeColor="text1"/>
              </w:rPr>
            </w:pPr>
            <w:r w:rsidRPr="006A10FE">
              <w:rPr>
                <w:color w:val="000000" w:themeColor="text1"/>
              </w:rPr>
              <w:t>Native perennial and annual tussock grass, may be associated with hummock (</w:t>
            </w:r>
            <w:proofErr w:type="spellStart"/>
            <w:r w:rsidRPr="006A10FE">
              <w:rPr>
                <w:i/>
                <w:iCs/>
                <w:color w:val="000000" w:themeColor="text1"/>
              </w:rPr>
              <w:t>Triodia</w:t>
            </w:r>
            <w:proofErr w:type="spellEnd"/>
            <w:r w:rsidRPr="006A10FE">
              <w:rPr>
                <w:color w:val="000000" w:themeColor="text1"/>
              </w:rPr>
              <w:t>) grasses</w:t>
            </w:r>
          </w:p>
        </w:tc>
        <w:tc>
          <w:tcPr>
            <w:tcW w:w="0" w:type="auto"/>
          </w:tcPr>
          <w:p w:rsidR="0016762E" w:rsidRPr="006A10FE" w:rsidRDefault="0016762E" w:rsidP="0016762E">
            <w:pPr>
              <w:pStyle w:val="Tabletext"/>
              <w:rPr>
                <w:color w:val="000000" w:themeColor="text1"/>
              </w:rPr>
            </w:pPr>
            <w:r w:rsidRPr="006A10FE">
              <w:rPr>
                <w:color w:val="000000" w:themeColor="text1"/>
              </w:rPr>
              <w:t xml:space="preserve">Various </w:t>
            </w:r>
            <w:r w:rsidRPr="006A10FE">
              <w:rPr>
                <w:i/>
                <w:iCs/>
                <w:color w:val="000000" w:themeColor="text1"/>
              </w:rPr>
              <w:t>Eucalyptus</w:t>
            </w:r>
            <w:r w:rsidRPr="006A10FE">
              <w:rPr>
                <w:color w:val="000000" w:themeColor="text1"/>
              </w:rPr>
              <w:t xml:space="preserve"> (</w:t>
            </w:r>
            <w:r w:rsidR="00566C9D" w:rsidRPr="006A10FE">
              <w:rPr>
                <w:color w:val="000000" w:themeColor="text1"/>
              </w:rPr>
              <w:t>for example,</w:t>
            </w:r>
            <w:r w:rsidRPr="006A10FE">
              <w:rPr>
                <w:color w:val="000000" w:themeColor="text1"/>
              </w:rPr>
              <w:t xml:space="preserve"> </w:t>
            </w:r>
            <w:r w:rsidRPr="006A10FE">
              <w:rPr>
                <w:i/>
                <w:iCs/>
                <w:color w:val="000000" w:themeColor="text1"/>
              </w:rPr>
              <w:t xml:space="preserve">E. </w:t>
            </w:r>
            <w:proofErr w:type="spellStart"/>
            <w:r w:rsidRPr="006A10FE">
              <w:rPr>
                <w:i/>
                <w:iCs/>
                <w:color w:val="000000" w:themeColor="text1"/>
              </w:rPr>
              <w:t>tetrodonta</w:t>
            </w:r>
            <w:proofErr w:type="spellEnd"/>
            <w:r w:rsidRPr="006A10FE">
              <w:rPr>
                <w:color w:val="000000" w:themeColor="text1"/>
              </w:rPr>
              <w:t xml:space="preserve">) and </w:t>
            </w:r>
            <w:proofErr w:type="spellStart"/>
            <w:r w:rsidRPr="006A10FE">
              <w:rPr>
                <w:i/>
                <w:iCs/>
                <w:color w:val="000000" w:themeColor="text1"/>
              </w:rPr>
              <w:t>Corymbia</w:t>
            </w:r>
            <w:proofErr w:type="spellEnd"/>
            <w:r w:rsidRPr="006A10FE">
              <w:rPr>
                <w:i/>
                <w:iCs/>
                <w:color w:val="000000" w:themeColor="text1"/>
              </w:rPr>
              <w:t xml:space="preserve"> </w:t>
            </w:r>
            <w:r w:rsidRPr="006A10FE">
              <w:rPr>
                <w:color w:val="000000" w:themeColor="text1"/>
              </w:rPr>
              <w:t xml:space="preserve">spp, often with other </w:t>
            </w:r>
            <w:proofErr w:type="spellStart"/>
            <w:r w:rsidRPr="006A10FE">
              <w:rPr>
                <w:color w:val="000000" w:themeColor="text1"/>
              </w:rPr>
              <w:t>taxa</w:t>
            </w:r>
            <w:proofErr w:type="spellEnd"/>
            <w:r w:rsidRPr="006A10FE">
              <w:rPr>
                <w:color w:val="000000" w:themeColor="text1"/>
              </w:rPr>
              <w:t xml:space="preserve"> (</w:t>
            </w:r>
            <w:r w:rsidR="00566C9D" w:rsidRPr="006A10FE">
              <w:rPr>
                <w:color w:val="000000" w:themeColor="text1"/>
              </w:rPr>
              <w:t xml:space="preserve">for example, </w:t>
            </w:r>
            <w:proofErr w:type="spellStart"/>
            <w:r w:rsidRPr="006A10FE">
              <w:rPr>
                <w:i/>
                <w:iCs/>
                <w:color w:val="000000" w:themeColor="text1"/>
              </w:rPr>
              <w:t>Erythrophleum</w:t>
            </w:r>
            <w:proofErr w:type="spellEnd"/>
            <w:r w:rsidRPr="006A10FE">
              <w:rPr>
                <w:i/>
                <w:iCs/>
                <w:color w:val="000000" w:themeColor="text1"/>
              </w:rPr>
              <w:t xml:space="preserve">, </w:t>
            </w:r>
            <w:proofErr w:type="spellStart"/>
            <w:r w:rsidRPr="006A10FE">
              <w:rPr>
                <w:i/>
                <w:iCs/>
                <w:color w:val="000000" w:themeColor="text1"/>
              </w:rPr>
              <w:t>Terminalia</w:t>
            </w:r>
            <w:proofErr w:type="spellEnd"/>
            <w:r w:rsidRPr="006A10FE">
              <w:rPr>
                <w:i/>
                <w:iCs/>
                <w:color w:val="000000" w:themeColor="text1"/>
              </w:rPr>
              <w:t xml:space="preserve">, </w:t>
            </w:r>
            <w:proofErr w:type="spellStart"/>
            <w:r w:rsidRPr="006A10FE">
              <w:rPr>
                <w:i/>
                <w:iCs/>
                <w:color w:val="000000" w:themeColor="text1"/>
              </w:rPr>
              <w:t>Callitris</w:t>
            </w:r>
            <w:proofErr w:type="spellEnd"/>
            <w:r w:rsidRPr="006A10FE">
              <w:rPr>
                <w:color w:val="000000" w:themeColor="text1"/>
              </w:rPr>
              <w:t>)</w:t>
            </w:r>
          </w:p>
        </w:tc>
        <w:tc>
          <w:tcPr>
            <w:tcW w:w="0" w:type="auto"/>
          </w:tcPr>
          <w:p w:rsidR="0016762E" w:rsidRPr="006A10FE" w:rsidRDefault="0016762E" w:rsidP="0016762E">
            <w:pPr>
              <w:pStyle w:val="Tabletext"/>
              <w:rPr>
                <w:color w:val="000000" w:themeColor="text1"/>
              </w:rPr>
            </w:pPr>
            <w:r w:rsidRPr="006A10FE">
              <w:rPr>
                <w:color w:val="000000" w:themeColor="text1"/>
              </w:rPr>
              <w:t>Well developed shrub layer may/may not be present.</w:t>
            </w:r>
          </w:p>
        </w:tc>
        <w:tc>
          <w:tcPr>
            <w:tcW w:w="0" w:type="auto"/>
          </w:tcPr>
          <w:p w:rsidR="0016762E" w:rsidRPr="006A10FE" w:rsidRDefault="0016762E" w:rsidP="0016762E">
            <w:pPr>
              <w:pStyle w:val="Tabletext"/>
              <w:rPr>
                <w:color w:val="000000" w:themeColor="text1"/>
              </w:rPr>
            </w:pPr>
            <w:r w:rsidRPr="006A10FE">
              <w:rPr>
                <w:color w:val="000000" w:themeColor="text1"/>
              </w:rPr>
              <w:t xml:space="preserve">Various situations including undulating to hilly </w:t>
            </w:r>
            <w:proofErr w:type="spellStart"/>
            <w:r w:rsidRPr="006A10FE">
              <w:rPr>
                <w:color w:val="000000" w:themeColor="text1"/>
              </w:rPr>
              <w:t>landtypes</w:t>
            </w:r>
            <w:proofErr w:type="spellEnd"/>
            <w:r w:rsidRPr="006A10FE">
              <w:rPr>
                <w:color w:val="000000" w:themeColor="text1"/>
              </w:rPr>
              <w:t xml:space="preserve"> on im</w:t>
            </w:r>
            <w:r w:rsidR="00566C9D" w:rsidRPr="006A10FE">
              <w:rPr>
                <w:color w:val="000000" w:themeColor="text1"/>
              </w:rPr>
              <w:t>perfectly to well drained soils</w:t>
            </w:r>
          </w:p>
        </w:tc>
      </w:tr>
      <w:tr w:rsidR="00566C9D" w:rsidRPr="006A10FE" w:rsidTr="0016762E">
        <w:trPr>
          <w:cantSplit/>
        </w:trPr>
        <w:tc>
          <w:tcPr>
            <w:tcW w:w="0" w:type="auto"/>
          </w:tcPr>
          <w:p w:rsidR="0016762E" w:rsidRPr="006A10FE" w:rsidRDefault="0016762E" w:rsidP="0016762E">
            <w:pPr>
              <w:pStyle w:val="Tabletext"/>
              <w:rPr>
                <w:b/>
                <w:color w:val="000000" w:themeColor="text1"/>
              </w:rPr>
            </w:pPr>
            <w:proofErr w:type="spellStart"/>
            <w:r w:rsidRPr="006A10FE">
              <w:rPr>
                <w:b/>
                <w:bCs/>
                <w:color w:val="000000" w:themeColor="text1"/>
              </w:rPr>
              <w:t>lWHu</w:t>
            </w:r>
            <w:proofErr w:type="spellEnd"/>
          </w:p>
        </w:tc>
        <w:tc>
          <w:tcPr>
            <w:tcW w:w="0" w:type="auto"/>
          </w:tcPr>
          <w:p w:rsidR="0016762E" w:rsidRPr="006A10FE" w:rsidRDefault="0016762E" w:rsidP="0016762E">
            <w:pPr>
              <w:pStyle w:val="Tabletext"/>
              <w:rPr>
                <w:color w:val="000000" w:themeColor="text1"/>
              </w:rPr>
            </w:pPr>
            <w:r w:rsidRPr="006A10FE">
              <w:rPr>
                <w:color w:val="000000" w:themeColor="text1"/>
              </w:rPr>
              <w:t>Woodland with hummock grasses</w:t>
            </w:r>
          </w:p>
        </w:tc>
        <w:tc>
          <w:tcPr>
            <w:tcW w:w="0" w:type="auto"/>
          </w:tcPr>
          <w:p w:rsidR="0016762E" w:rsidRPr="006A10FE" w:rsidRDefault="0016762E" w:rsidP="0016762E">
            <w:pPr>
              <w:pStyle w:val="Tabletext"/>
              <w:rPr>
                <w:color w:val="000000" w:themeColor="text1"/>
              </w:rPr>
            </w:pPr>
            <w:r w:rsidRPr="006A10FE">
              <w:rPr>
                <w:color w:val="000000" w:themeColor="text1"/>
              </w:rPr>
              <w:t>Canopy Trees</w:t>
            </w:r>
          </w:p>
        </w:tc>
        <w:tc>
          <w:tcPr>
            <w:tcW w:w="0" w:type="auto"/>
          </w:tcPr>
          <w:p w:rsidR="0016762E" w:rsidRPr="006A10FE" w:rsidRDefault="0016762E" w:rsidP="0016762E">
            <w:pPr>
              <w:pStyle w:val="Tabletext"/>
              <w:rPr>
                <w:color w:val="000000" w:themeColor="text1"/>
              </w:rPr>
            </w:pPr>
            <w:r w:rsidRPr="006A10FE">
              <w:rPr>
                <w:color w:val="000000" w:themeColor="text1"/>
              </w:rPr>
              <w:t>Majority of trees</w:t>
            </w:r>
          </w:p>
          <w:p w:rsidR="0016762E" w:rsidRPr="006A10FE" w:rsidRDefault="0016762E" w:rsidP="0016762E">
            <w:pPr>
              <w:pStyle w:val="Tabletext"/>
              <w:rPr>
                <w:color w:val="000000" w:themeColor="text1"/>
              </w:rPr>
            </w:pPr>
            <w:r w:rsidRPr="006A10FE">
              <w:rPr>
                <w:color w:val="000000" w:themeColor="text1"/>
              </w:rPr>
              <w:t xml:space="preserve"> &gt;10</w:t>
            </w:r>
            <w:r w:rsidR="00AC76A2" w:rsidRPr="006A10FE">
              <w:rPr>
                <w:color w:val="000000" w:themeColor="text1"/>
              </w:rPr>
              <w:t xml:space="preserve"> </w:t>
            </w:r>
            <w:r w:rsidRPr="006A10FE">
              <w:rPr>
                <w:color w:val="000000" w:themeColor="text1"/>
              </w:rPr>
              <w:t xml:space="preserve">m </w:t>
            </w:r>
          </w:p>
        </w:tc>
        <w:tc>
          <w:tcPr>
            <w:tcW w:w="0" w:type="auto"/>
          </w:tcPr>
          <w:p w:rsidR="0016762E" w:rsidRPr="006A10FE" w:rsidRDefault="0016762E" w:rsidP="0016762E">
            <w:pPr>
              <w:pStyle w:val="Tabletext"/>
              <w:rPr>
                <w:color w:val="000000" w:themeColor="text1"/>
              </w:rPr>
            </w:pPr>
            <w:r w:rsidRPr="006A10FE">
              <w:rPr>
                <w:color w:val="000000" w:themeColor="text1"/>
              </w:rPr>
              <w:t>10-30 %</w:t>
            </w:r>
          </w:p>
        </w:tc>
        <w:tc>
          <w:tcPr>
            <w:tcW w:w="0" w:type="auto"/>
          </w:tcPr>
          <w:p w:rsidR="0016762E" w:rsidRPr="006A10FE" w:rsidRDefault="0016762E" w:rsidP="0016762E">
            <w:pPr>
              <w:pStyle w:val="Tabletext"/>
              <w:rPr>
                <w:color w:val="000000" w:themeColor="text1"/>
              </w:rPr>
            </w:pPr>
            <w:r w:rsidRPr="006A10FE">
              <w:rPr>
                <w:color w:val="000000" w:themeColor="text1"/>
              </w:rPr>
              <w:t>Hummock (</w:t>
            </w:r>
            <w:proofErr w:type="spellStart"/>
            <w:r w:rsidRPr="006A10FE">
              <w:rPr>
                <w:i/>
                <w:iCs/>
                <w:color w:val="000000" w:themeColor="text1"/>
              </w:rPr>
              <w:t>Triodia</w:t>
            </w:r>
            <w:proofErr w:type="spellEnd"/>
            <w:r w:rsidRPr="006A10FE">
              <w:rPr>
                <w:color w:val="000000" w:themeColor="text1"/>
              </w:rPr>
              <w:t>) grasses usually dominant, tussock grasses may also occur</w:t>
            </w:r>
          </w:p>
        </w:tc>
        <w:tc>
          <w:tcPr>
            <w:tcW w:w="0" w:type="auto"/>
          </w:tcPr>
          <w:p w:rsidR="0016762E" w:rsidRPr="006A10FE" w:rsidRDefault="0016762E" w:rsidP="0016762E">
            <w:pPr>
              <w:pStyle w:val="Tabletext"/>
              <w:rPr>
                <w:color w:val="000000" w:themeColor="text1"/>
              </w:rPr>
            </w:pPr>
            <w:r w:rsidRPr="006A10FE">
              <w:rPr>
                <w:color w:val="000000" w:themeColor="text1"/>
              </w:rPr>
              <w:t xml:space="preserve">Various </w:t>
            </w:r>
            <w:r w:rsidRPr="006A10FE">
              <w:rPr>
                <w:i/>
                <w:iCs/>
                <w:color w:val="000000" w:themeColor="text1"/>
              </w:rPr>
              <w:t xml:space="preserve">Eucalyptus </w:t>
            </w:r>
            <w:r w:rsidRPr="006A10FE">
              <w:rPr>
                <w:iCs/>
                <w:color w:val="000000" w:themeColor="text1"/>
              </w:rPr>
              <w:t xml:space="preserve">and </w:t>
            </w:r>
            <w:proofErr w:type="spellStart"/>
            <w:r w:rsidRPr="006A10FE">
              <w:rPr>
                <w:i/>
                <w:iCs/>
                <w:color w:val="000000" w:themeColor="text1"/>
              </w:rPr>
              <w:t>Corymbia</w:t>
            </w:r>
            <w:proofErr w:type="spellEnd"/>
            <w:r w:rsidRPr="006A10FE">
              <w:rPr>
                <w:iCs/>
                <w:color w:val="000000" w:themeColor="text1"/>
              </w:rPr>
              <w:t xml:space="preserve"> often with other </w:t>
            </w:r>
            <w:proofErr w:type="spellStart"/>
            <w:r w:rsidRPr="006A10FE">
              <w:rPr>
                <w:iCs/>
                <w:color w:val="000000" w:themeColor="text1"/>
              </w:rPr>
              <w:t>taxa</w:t>
            </w:r>
            <w:proofErr w:type="spellEnd"/>
            <w:r w:rsidRPr="006A10FE">
              <w:rPr>
                <w:i/>
                <w:iCs/>
                <w:color w:val="000000" w:themeColor="text1"/>
              </w:rPr>
              <w:t xml:space="preserve"> </w:t>
            </w:r>
            <w:r w:rsidRPr="006A10FE">
              <w:rPr>
                <w:iCs/>
                <w:color w:val="000000" w:themeColor="text1"/>
              </w:rPr>
              <w:t>(</w:t>
            </w:r>
            <w:r w:rsidR="00566C9D" w:rsidRPr="006A10FE">
              <w:rPr>
                <w:color w:val="000000" w:themeColor="text1"/>
              </w:rPr>
              <w:t>for example</w:t>
            </w:r>
            <w:r w:rsidRPr="006A10FE">
              <w:rPr>
                <w:i/>
                <w:iCs/>
                <w:color w:val="000000" w:themeColor="text1"/>
              </w:rPr>
              <w:t xml:space="preserve">. </w:t>
            </w:r>
            <w:proofErr w:type="spellStart"/>
            <w:r w:rsidRPr="006A10FE">
              <w:rPr>
                <w:i/>
                <w:iCs/>
                <w:color w:val="000000" w:themeColor="text1"/>
              </w:rPr>
              <w:t>Erythrophleum</w:t>
            </w:r>
            <w:proofErr w:type="spellEnd"/>
            <w:r w:rsidRPr="006A10FE">
              <w:rPr>
                <w:i/>
                <w:iCs/>
                <w:color w:val="000000" w:themeColor="text1"/>
              </w:rPr>
              <w:t xml:space="preserve">, </w:t>
            </w:r>
            <w:proofErr w:type="spellStart"/>
            <w:r w:rsidRPr="006A10FE">
              <w:rPr>
                <w:i/>
                <w:iCs/>
                <w:color w:val="000000" w:themeColor="text1"/>
              </w:rPr>
              <w:t>Terminalia</w:t>
            </w:r>
            <w:proofErr w:type="spellEnd"/>
            <w:r w:rsidRPr="006A10FE">
              <w:rPr>
                <w:i/>
                <w:iCs/>
                <w:color w:val="000000" w:themeColor="text1"/>
              </w:rPr>
              <w:t xml:space="preserve">, </w:t>
            </w:r>
            <w:proofErr w:type="spellStart"/>
            <w:r w:rsidRPr="006A10FE">
              <w:rPr>
                <w:i/>
                <w:iCs/>
                <w:color w:val="000000" w:themeColor="text1"/>
              </w:rPr>
              <w:t>Xanthostemon</w:t>
            </w:r>
            <w:proofErr w:type="spellEnd"/>
            <w:r w:rsidRPr="006A10FE">
              <w:rPr>
                <w:iCs/>
                <w:color w:val="000000" w:themeColor="text1"/>
              </w:rPr>
              <w:t>)</w:t>
            </w:r>
          </w:p>
        </w:tc>
        <w:tc>
          <w:tcPr>
            <w:tcW w:w="0" w:type="auto"/>
          </w:tcPr>
          <w:p w:rsidR="0016762E" w:rsidRPr="006A10FE" w:rsidRDefault="0016762E" w:rsidP="0016762E">
            <w:pPr>
              <w:pStyle w:val="Tabletext"/>
              <w:rPr>
                <w:color w:val="000000" w:themeColor="text1"/>
              </w:rPr>
            </w:pPr>
            <w:r w:rsidRPr="006A10FE">
              <w:rPr>
                <w:color w:val="000000" w:themeColor="text1"/>
              </w:rPr>
              <w:t>Well developed shrub layer may/may not be present;</w:t>
            </w:r>
            <w:r w:rsidR="00566C9D" w:rsidRPr="006A10FE">
              <w:rPr>
                <w:color w:val="000000" w:themeColor="text1"/>
              </w:rPr>
              <w:t xml:space="preserve"> </w:t>
            </w:r>
            <w:r w:rsidRPr="006A10FE">
              <w:rPr>
                <w:color w:val="000000" w:themeColor="text1"/>
              </w:rPr>
              <w:t xml:space="preserve">may include woody heath </w:t>
            </w:r>
            <w:proofErr w:type="spellStart"/>
            <w:r w:rsidRPr="006A10FE">
              <w:rPr>
                <w:color w:val="000000" w:themeColor="text1"/>
              </w:rPr>
              <w:t>taxa</w:t>
            </w:r>
            <w:proofErr w:type="spellEnd"/>
            <w:r w:rsidRPr="006A10FE">
              <w:rPr>
                <w:color w:val="000000" w:themeColor="text1"/>
              </w:rPr>
              <w:t xml:space="preserve"> </w:t>
            </w:r>
          </w:p>
        </w:tc>
        <w:tc>
          <w:tcPr>
            <w:tcW w:w="0" w:type="auto"/>
          </w:tcPr>
          <w:p w:rsidR="0016762E" w:rsidRPr="006A10FE" w:rsidRDefault="0016762E" w:rsidP="0016762E">
            <w:pPr>
              <w:pStyle w:val="Tabletext"/>
              <w:rPr>
                <w:color w:val="000000" w:themeColor="text1"/>
              </w:rPr>
            </w:pPr>
            <w:r w:rsidRPr="006A10FE">
              <w:rPr>
                <w:color w:val="000000" w:themeColor="text1"/>
              </w:rPr>
              <w:t>Rocky shallow soils derived typically from sandstone (quartzite); a</w:t>
            </w:r>
            <w:r w:rsidR="00566C9D" w:rsidRPr="006A10FE">
              <w:rPr>
                <w:color w:val="000000" w:themeColor="text1"/>
              </w:rPr>
              <w:t>lso lateritic hills and plateau</w:t>
            </w:r>
          </w:p>
        </w:tc>
      </w:tr>
      <w:tr w:rsidR="00566C9D" w:rsidRPr="006A10FE" w:rsidTr="0016762E">
        <w:trPr>
          <w:cantSplit/>
        </w:trPr>
        <w:tc>
          <w:tcPr>
            <w:tcW w:w="0" w:type="auto"/>
          </w:tcPr>
          <w:p w:rsidR="0016762E" w:rsidRPr="006A10FE" w:rsidRDefault="0016762E" w:rsidP="0016762E">
            <w:pPr>
              <w:pStyle w:val="Tabletext"/>
              <w:rPr>
                <w:b/>
                <w:color w:val="000000" w:themeColor="text1"/>
              </w:rPr>
            </w:pPr>
            <w:proofErr w:type="spellStart"/>
            <w:r w:rsidRPr="006A10FE">
              <w:rPr>
                <w:b/>
                <w:bCs/>
                <w:iCs/>
                <w:color w:val="000000" w:themeColor="text1"/>
              </w:rPr>
              <w:t>lOWM</w:t>
            </w:r>
            <w:proofErr w:type="spellEnd"/>
          </w:p>
        </w:tc>
        <w:tc>
          <w:tcPr>
            <w:tcW w:w="0" w:type="auto"/>
          </w:tcPr>
          <w:p w:rsidR="0016762E" w:rsidRPr="006A10FE" w:rsidRDefault="0016762E" w:rsidP="0016762E">
            <w:pPr>
              <w:pStyle w:val="Tabletext"/>
              <w:rPr>
                <w:color w:val="000000" w:themeColor="text1"/>
              </w:rPr>
            </w:pPr>
            <w:r w:rsidRPr="006A10FE">
              <w:rPr>
                <w:color w:val="000000" w:themeColor="text1"/>
              </w:rPr>
              <w:t>Open woodland with mixed grass</w:t>
            </w:r>
          </w:p>
        </w:tc>
        <w:tc>
          <w:tcPr>
            <w:tcW w:w="0" w:type="auto"/>
          </w:tcPr>
          <w:p w:rsidR="0016762E" w:rsidRPr="006A10FE" w:rsidRDefault="0016762E" w:rsidP="0016762E">
            <w:pPr>
              <w:pStyle w:val="Tabletext"/>
              <w:rPr>
                <w:color w:val="000000" w:themeColor="text1"/>
              </w:rPr>
            </w:pPr>
            <w:r w:rsidRPr="006A10FE">
              <w:rPr>
                <w:color w:val="000000" w:themeColor="text1"/>
              </w:rPr>
              <w:t>Canopy Trees</w:t>
            </w:r>
          </w:p>
        </w:tc>
        <w:tc>
          <w:tcPr>
            <w:tcW w:w="0" w:type="auto"/>
          </w:tcPr>
          <w:p w:rsidR="0016762E" w:rsidRPr="006A10FE" w:rsidRDefault="0016762E" w:rsidP="0016762E">
            <w:pPr>
              <w:pStyle w:val="Tabletext"/>
              <w:rPr>
                <w:color w:val="000000" w:themeColor="text1"/>
              </w:rPr>
            </w:pPr>
            <w:r w:rsidRPr="006A10FE">
              <w:rPr>
                <w:color w:val="000000" w:themeColor="text1"/>
              </w:rPr>
              <w:t>Majority of trees</w:t>
            </w:r>
          </w:p>
          <w:p w:rsidR="0016762E" w:rsidRPr="006A10FE" w:rsidRDefault="0016762E" w:rsidP="00AC76A2">
            <w:pPr>
              <w:pStyle w:val="Tabletext"/>
              <w:rPr>
                <w:color w:val="000000" w:themeColor="text1"/>
              </w:rPr>
            </w:pPr>
            <w:r w:rsidRPr="006A10FE">
              <w:rPr>
                <w:color w:val="000000" w:themeColor="text1"/>
              </w:rPr>
              <w:t xml:space="preserve"> &lt;10</w:t>
            </w:r>
            <w:r w:rsidR="00AC76A2" w:rsidRPr="006A10FE">
              <w:rPr>
                <w:color w:val="000000" w:themeColor="text1"/>
              </w:rPr>
              <w:t xml:space="preserve"> </w:t>
            </w:r>
            <w:r w:rsidRPr="006A10FE">
              <w:rPr>
                <w:color w:val="000000" w:themeColor="text1"/>
              </w:rPr>
              <w:t xml:space="preserve">m </w:t>
            </w:r>
          </w:p>
        </w:tc>
        <w:tc>
          <w:tcPr>
            <w:tcW w:w="0" w:type="auto"/>
          </w:tcPr>
          <w:p w:rsidR="0016762E" w:rsidRPr="006A10FE" w:rsidRDefault="0016762E" w:rsidP="0016762E">
            <w:pPr>
              <w:pStyle w:val="Tabletext"/>
              <w:rPr>
                <w:color w:val="000000" w:themeColor="text1"/>
              </w:rPr>
            </w:pPr>
            <w:r w:rsidRPr="006A10FE">
              <w:rPr>
                <w:color w:val="000000" w:themeColor="text1"/>
              </w:rPr>
              <w:t>&lt;10 %</w:t>
            </w:r>
          </w:p>
        </w:tc>
        <w:tc>
          <w:tcPr>
            <w:tcW w:w="0" w:type="auto"/>
          </w:tcPr>
          <w:p w:rsidR="0016762E" w:rsidRPr="006A10FE" w:rsidRDefault="0016762E" w:rsidP="0016762E">
            <w:pPr>
              <w:pStyle w:val="Tabletext"/>
              <w:rPr>
                <w:color w:val="000000" w:themeColor="text1"/>
              </w:rPr>
            </w:pPr>
            <w:r w:rsidRPr="006A10FE">
              <w:rPr>
                <w:color w:val="000000" w:themeColor="text1"/>
              </w:rPr>
              <w:t>Hummock (</w:t>
            </w:r>
            <w:proofErr w:type="spellStart"/>
            <w:r w:rsidRPr="006A10FE">
              <w:rPr>
                <w:i/>
                <w:iCs/>
                <w:color w:val="000000" w:themeColor="text1"/>
              </w:rPr>
              <w:t>Triodia</w:t>
            </w:r>
            <w:proofErr w:type="spellEnd"/>
            <w:r w:rsidRPr="006A10FE">
              <w:rPr>
                <w:color w:val="000000" w:themeColor="text1"/>
              </w:rPr>
              <w:t xml:space="preserve">) grasses often dominant, or </w:t>
            </w:r>
            <w:proofErr w:type="spellStart"/>
            <w:r w:rsidRPr="006A10FE">
              <w:rPr>
                <w:color w:val="000000" w:themeColor="text1"/>
              </w:rPr>
              <w:t>codominant</w:t>
            </w:r>
            <w:proofErr w:type="spellEnd"/>
            <w:r w:rsidRPr="006A10FE">
              <w:rPr>
                <w:color w:val="000000" w:themeColor="text1"/>
              </w:rPr>
              <w:t xml:space="preserve"> with  tussock grasses</w:t>
            </w:r>
            <w:r w:rsidRPr="006A10FE" w:rsidDel="001F31DC">
              <w:rPr>
                <w:color w:val="000000" w:themeColor="text1"/>
              </w:rPr>
              <w:t xml:space="preserve"> </w:t>
            </w:r>
          </w:p>
        </w:tc>
        <w:tc>
          <w:tcPr>
            <w:tcW w:w="0" w:type="auto"/>
          </w:tcPr>
          <w:p w:rsidR="0016762E" w:rsidRPr="006A10FE" w:rsidRDefault="0016762E" w:rsidP="0016762E">
            <w:pPr>
              <w:pStyle w:val="Tabletext"/>
              <w:rPr>
                <w:color w:val="000000" w:themeColor="text1"/>
              </w:rPr>
            </w:pPr>
            <w:r w:rsidRPr="006A10FE">
              <w:rPr>
                <w:color w:val="000000" w:themeColor="text1"/>
              </w:rPr>
              <w:t xml:space="preserve">Various </w:t>
            </w:r>
            <w:r w:rsidRPr="006A10FE">
              <w:rPr>
                <w:i/>
                <w:iCs/>
                <w:color w:val="000000" w:themeColor="text1"/>
              </w:rPr>
              <w:t>Eucalyptus</w:t>
            </w:r>
            <w:r w:rsidRPr="006A10FE">
              <w:rPr>
                <w:color w:val="000000" w:themeColor="text1"/>
              </w:rPr>
              <w:t xml:space="preserve"> </w:t>
            </w:r>
            <w:r w:rsidRPr="006A10FE">
              <w:rPr>
                <w:iCs/>
                <w:color w:val="000000" w:themeColor="text1"/>
              </w:rPr>
              <w:t xml:space="preserve">and </w:t>
            </w:r>
            <w:proofErr w:type="spellStart"/>
            <w:r w:rsidRPr="006A10FE">
              <w:rPr>
                <w:i/>
                <w:iCs/>
                <w:color w:val="000000" w:themeColor="text1"/>
              </w:rPr>
              <w:t>Corymbia</w:t>
            </w:r>
            <w:proofErr w:type="spellEnd"/>
            <w:r w:rsidRPr="006A10FE">
              <w:rPr>
                <w:color w:val="000000" w:themeColor="text1"/>
              </w:rPr>
              <w:t xml:space="preserve">,  including </w:t>
            </w:r>
            <w:proofErr w:type="spellStart"/>
            <w:r w:rsidRPr="006A10FE">
              <w:rPr>
                <w:i/>
                <w:iCs/>
                <w:color w:val="000000" w:themeColor="text1"/>
              </w:rPr>
              <w:t>C.dichromophloia</w:t>
            </w:r>
            <w:proofErr w:type="spellEnd"/>
            <w:r w:rsidRPr="006A10FE">
              <w:rPr>
                <w:i/>
                <w:iCs/>
                <w:color w:val="000000" w:themeColor="text1"/>
              </w:rPr>
              <w:t xml:space="preserve">, </w:t>
            </w:r>
            <w:proofErr w:type="spellStart"/>
            <w:r w:rsidRPr="006A10FE">
              <w:rPr>
                <w:i/>
                <w:iCs/>
                <w:color w:val="000000" w:themeColor="text1"/>
              </w:rPr>
              <w:t>E.leucophloia</w:t>
            </w:r>
            <w:proofErr w:type="spellEnd"/>
            <w:r w:rsidRPr="006A10FE">
              <w:rPr>
                <w:i/>
                <w:iCs/>
                <w:color w:val="000000" w:themeColor="text1"/>
              </w:rPr>
              <w:t>, E.</w:t>
            </w:r>
            <w:r w:rsidR="00A97931" w:rsidRPr="006A10FE">
              <w:rPr>
                <w:i/>
                <w:iCs/>
                <w:color w:val="000000" w:themeColor="text1"/>
              </w:rPr>
              <w:t xml:space="preserve"> </w:t>
            </w:r>
            <w:proofErr w:type="spellStart"/>
            <w:r w:rsidRPr="006A10FE">
              <w:rPr>
                <w:i/>
                <w:iCs/>
                <w:color w:val="000000" w:themeColor="text1"/>
              </w:rPr>
              <w:t>brevifolia</w:t>
            </w:r>
            <w:proofErr w:type="spellEnd"/>
            <w:r w:rsidRPr="006A10FE">
              <w:rPr>
                <w:i/>
                <w:iCs/>
                <w:color w:val="000000" w:themeColor="text1"/>
              </w:rPr>
              <w:t xml:space="preserve">, </w:t>
            </w:r>
            <w:proofErr w:type="spellStart"/>
            <w:r w:rsidRPr="006A10FE">
              <w:rPr>
                <w:i/>
                <w:iCs/>
                <w:color w:val="000000" w:themeColor="text1"/>
              </w:rPr>
              <w:t>E.pruinosa</w:t>
            </w:r>
            <w:proofErr w:type="spellEnd"/>
            <w:r w:rsidRPr="006A10FE">
              <w:rPr>
                <w:iCs/>
                <w:color w:val="000000" w:themeColor="text1"/>
              </w:rPr>
              <w:t>,</w:t>
            </w:r>
            <w:r w:rsidRPr="006A10FE">
              <w:rPr>
                <w:i/>
                <w:iCs/>
                <w:color w:val="000000" w:themeColor="text1"/>
              </w:rPr>
              <w:t xml:space="preserve"> </w:t>
            </w:r>
            <w:proofErr w:type="spellStart"/>
            <w:r w:rsidRPr="006A10FE">
              <w:rPr>
                <w:i/>
                <w:iCs/>
                <w:color w:val="000000" w:themeColor="text1"/>
              </w:rPr>
              <w:t>E.tectifica</w:t>
            </w:r>
            <w:proofErr w:type="spellEnd"/>
          </w:p>
        </w:tc>
        <w:tc>
          <w:tcPr>
            <w:tcW w:w="0" w:type="auto"/>
          </w:tcPr>
          <w:p w:rsidR="0016762E" w:rsidRPr="006A10FE" w:rsidRDefault="0016762E" w:rsidP="0016762E">
            <w:pPr>
              <w:pStyle w:val="Tabletext"/>
              <w:rPr>
                <w:color w:val="000000" w:themeColor="text1"/>
              </w:rPr>
            </w:pPr>
            <w:r w:rsidRPr="006A10FE">
              <w:rPr>
                <w:color w:val="000000" w:themeColor="text1"/>
              </w:rPr>
              <w:t xml:space="preserve">Well developed shrub layer may/may not be present. Where present, may include woody heath </w:t>
            </w:r>
            <w:proofErr w:type="spellStart"/>
            <w:r w:rsidRPr="006A10FE">
              <w:rPr>
                <w:color w:val="000000" w:themeColor="text1"/>
              </w:rPr>
              <w:t>taxa</w:t>
            </w:r>
            <w:proofErr w:type="spellEnd"/>
          </w:p>
        </w:tc>
        <w:tc>
          <w:tcPr>
            <w:tcW w:w="0" w:type="auto"/>
          </w:tcPr>
          <w:p w:rsidR="0016762E" w:rsidRPr="006A10FE" w:rsidRDefault="0016762E" w:rsidP="0016762E">
            <w:pPr>
              <w:pStyle w:val="Tabletext"/>
              <w:rPr>
                <w:color w:val="000000" w:themeColor="text1"/>
              </w:rPr>
            </w:pPr>
            <w:r w:rsidRPr="006A10FE">
              <w:rPr>
                <w:color w:val="000000" w:themeColor="text1"/>
              </w:rPr>
              <w:t>Shallow substrates on undulati</w:t>
            </w:r>
            <w:r w:rsidR="00566C9D" w:rsidRPr="006A10FE">
              <w:rPr>
                <w:color w:val="000000" w:themeColor="text1"/>
              </w:rPr>
              <w:t>ng stony rises and rocky hills</w:t>
            </w:r>
          </w:p>
        </w:tc>
      </w:tr>
      <w:tr w:rsidR="00566C9D" w:rsidRPr="006A10FE" w:rsidTr="0016762E">
        <w:trPr>
          <w:cantSplit/>
        </w:trPr>
        <w:tc>
          <w:tcPr>
            <w:tcW w:w="0" w:type="auto"/>
          </w:tcPr>
          <w:p w:rsidR="0016762E" w:rsidRPr="006A10FE" w:rsidRDefault="0016762E" w:rsidP="0016762E">
            <w:pPr>
              <w:pStyle w:val="Tabletext"/>
              <w:rPr>
                <w:b/>
                <w:bCs/>
                <w:iCs/>
                <w:color w:val="000000" w:themeColor="text1"/>
              </w:rPr>
            </w:pPr>
            <w:proofErr w:type="spellStart"/>
            <w:r w:rsidRPr="006A10FE">
              <w:rPr>
                <w:b/>
                <w:bCs/>
                <w:iCs/>
                <w:color w:val="000000" w:themeColor="text1"/>
              </w:rPr>
              <w:lastRenderedPageBreak/>
              <w:t>lSHH</w:t>
            </w:r>
            <w:proofErr w:type="spellEnd"/>
          </w:p>
        </w:tc>
        <w:tc>
          <w:tcPr>
            <w:tcW w:w="0" w:type="auto"/>
          </w:tcPr>
          <w:p w:rsidR="0016762E" w:rsidRPr="006A10FE" w:rsidRDefault="0016762E" w:rsidP="0016762E">
            <w:pPr>
              <w:pStyle w:val="Tabletext"/>
              <w:rPr>
                <w:color w:val="000000" w:themeColor="text1"/>
              </w:rPr>
            </w:pPr>
            <w:proofErr w:type="spellStart"/>
            <w:r w:rsidRPr="006A10FE">
              <w:rPr>
                <w:color w:val="000000" w:themeColor="text1"/>
              </w:rPr>
              <w:t>Shrubland</w:t>
            </w:r>
            <w:proofErr w:type="spellEnd"/>
            <w:r w:rsidRPr="006A10FE">
              <w:rPr>
                <w:color w:val="000000" w:themeColor="text1"/>
              </w:rPr>
              <w:t xml:space="preserve"> with hummock grass</w:t>
            </w:r>
          </w:p>
          <w:p w:rsidR="0016762E" w:rsidRPr="006A10FE" w:rsidRDefault="0016762E" w:rsidP="0016762E">
            <w:pPr>
              <w:pStyle w:val="Tabletext"/>
              <w:rPr>
                <w:color w:val="000000" w:themeColor="text1"/>
              </w:rPr>
            </w:pPr>
          </w:p>
        </w:tc>
        <w:tc>
          <w:tcPr>
            <w:tcW w:w="0" w:type="auto"/>
          </w:tcPr>
          <w:p w:rsidR="0016762E" w:rsidRPr="006A10FE" w:rsidRDefault="0016762E" w:rsidP="0016762E">
            <w:pPr>
              <w:pStyle w:val="Tabletext"/>
              <w:rPr>
                <w:color w:val="000000" w:themeColor="text1"/>
              </w:rPr>
            </w:pPr>
            <w:r w:rsidRPr="006A10FE">
              <w:rPr>
                <w:color w:val="000000" w:themeColor="text1"/>
              </w:rPr>
              <w:t>Shrubs</w:t>
            </w:r>
          </w:p>
        </w:tc>
        <w:tc>
          <w:tcPr>
            <w:tcW w:w="0" w:type="auto"/>
          </w:tcPr>
          <w:p w:rsidR="0016762E" w:rsidRPr="006A10FE" w:rsidRDefault="0016762E" w:rsidP="00AC76A2">
            <w:pPr>
              <w:pStyle w:val="Tabletext"/>
              <w:rPr>
                <w:color w:val="000000" w:themeColor="text1"/>
              </w:rPr>
            </w:pPr>
            <w:r w:rsidRPr="006A10FE">
              <w:rPr>
                <w:color w:val="000000" w:themeColor="text1"/>
              </w:rPr>
              <w:t>Majority of shrubs &lt;5</w:t>
            </w:r>
            <w:r w:rsidR="00AC76A2" w:rsidRPr="006A10FE">
              <w:rPr>
                <w:color w:val="000000" w:themeColor="text1"/>
              </w:rPr>
              <w:t xml:space="preserve"> </w:t>
            </w:r>
            <w:r w:rsidRPr="006A10FE">
              <w:rPr>
                <w:color w:val="000000" w:themeColor="text1"/>
              </w:rPr>
              <w:t>m</w:t>
            </w:r>
          </w:p>
        </w:tc>
        <w:tc>
          <w:tcPr>
            <w:tcW w:w="0" w:type="auto"/>
          </w:tcPr>
          <w:p w:rsidR="0016762E" w:rsidRPr="006A10FE" w:rsidRDefault="0016762E" w:rsidP="0016762E">
            <w:pPr>
              <w:pStyle w:val="Tabletext"/>
              <w:rPr>
                <w:color w:val="000000" w:themeColor="text1"/>
              </w:rPr>
            </w:pPr>
            <w:r w:rsidRPr="006A10FE" w:rsidDel="00EF76CF">
              <w:rPr>
                <w:color w:val="000000" w:themeColor="text1"/>
              </w:rPr>
              <w:t xml:space="preserve"> </w:t>
            </w:r>
            <w:r w:rsidRPr="006A10FE">
              <w:rPr>
                <w:color w:val="000000" w:themeColor="text1"/>
              </w:rPr>
              <w:t xml:space="preserve">&lt;30 % </w:t>
            </w:r>
          </w:p>
          <w:p w:rsidR="0016762E" w:rsidRPr="006A10FE" w:rsidRDefault="0016762E" w:rsidP="0016762E">
            <w:pPr>
              <w:pStyle w:val="Tabletext"/>
              <w:rPr>
                <w:color w:val="000000" w:themeColor="text1"/>
              </w:rPr>
            </w:pPr>
          </w:p>
        </w:tc>
        <w:tc>
          <w:tcPr>
            <w:tcW w:w="0" w:type="auto"/>
          </w:tcPr>
          <w:p w:rsidR="0016762E" w:rsidRPr="006A10FE" w:rsidRDefault="0016762E" w:rsidP="0016762E">
            <w:pPr>
              <w:pStyle w:val="Tabletext"/>
              <w:rPr>
                <w:color w:val="000000" w:themeColor="text1"/>
              </w:rPr>
            </w:pPr>
            <w:r w:rsidRPr="006A10FE">
              <w:rPr>
                <w:color w:val="000000" w:themeColor="text1"/>
              </w:rPr>
              <w:t>Hummock (</w:t>
            </w:r>
            <w:proofErr w:type="spellStart"/>
            <w:r w:rsidRPr="006A10FE">
              <w:rPr>
                <w:i/>
                <w:iCs/>
                <w:color w:val="000000" w:themeColor="text1"/>
              </w:rPr>
              <w:t>Triodia</w:t>
            </w:r>
            <w:proofErr w:type="spellEnd"/>
            <w:r w:rsidRPr="006A10FE">
              <w:rPr>
                <w:color w:val="000000" w:themeColor="text1"/>
              </w:rPr>
              <w:t>) grass, and</w:t>
            </w:r>
            <w:r w:rsidR="00566C9D" w:rsidRPr="006A10FE">
              <w:rPr>
                <w:color w:val="000000" w:themeColor="text1"/>
              </w:rPr>
              <w:t xml:space="preserve">/or </w:t>
            </w:r>
            <w:r w:rsidRPr="006A10FE">
              <w:rPr>
                <w:color w:val="000000" w:themeColor="text1"/>
              </w:rPr>
              <w:t xml:space="preserve">other perennial </w:t>
            </w:r>
            <w:proofErr w:type="spellStart"/>
            <w:r w:rsidRPr="006A10FE">
              <w:rPr>
                <w:color w:val="000000" w:themeColor="text1"/>
              </w:rPr>
              <w:t>restios</w:t>
            </w:r>
            <w:proofErr w:type="spellEnd"/>
            <w:r w:rsidRPr="006A10FE">
              <w:rPr>
                <w:color w:val="000000" w:themeColor="text1"/>
              </w:rPr>
              <w:t xml:space="preserve"> (</w:t>
            </w:r>
            <w:proofErr w:type="spellStart"/>
            <w:r w:rsidRPr="006A10FE">
              <w:rPr>
                <w:i/>
                <w:color w:val="000000" w:themeColor="text1"/>
              </w:rPr>
              <w:t>Lepyrodia</w:t>
            </w:r>
            <w:proofErr w:type="spellEnd"/>
            <w:r w:rsidRPr="006A10FE">
              <w:rPr>
                <w:i/>
                <w:color w:val="000000" w:themeColor="text1"/>
              </w:rPr>
              <w:t xml:space="preserve">, </w:t>
            </w:r>
            <w:proofErr w:type="spellStart"/>
            <w:r w:rsidRPr="006A10FE">
              <w:rPr>
                <w:i/>
                <w:color w:val="000000" w:themeColor="text1"/>
              </w:rPr>
              <w:t>Dapsilanthus</w:t>
            </w:r>
            <w:proofErr w:type="spellEnd"/>
            <w:r w:rsidRPr="006A10FE">
              <w:rPr>
                <w:color w:val="000000" w:themeColor="text1"/>
              </w:rPr>
              <w:t>) sedges (</w:t>
            </w:r>
            <w:proofErr w:type="spellStart"/>
            <w:r w:rsidRPr="006A10FE">
              <w:rPr>
                <w:i/>
                <w:color w:val="000000" w:themeColor="text1"/>
              </w:rPr>
              <w:t>Schoenus</w:t>
            </w:r>
            <w:proofErr w:type="spellEnd"/>
            <w:r w:rsidRPr="006A10FE">
              <w:rPr>
                <w:i/>
                <w:color w:val="000000" w:themeColor="text1"/>
              </w:rPr>
              <w:t xml:space="preserve"> </w:t>
            </w:r>
            <w:proofErr w:type="spellStart"/>
            <w:r w:rsidRPr="006A10FE">
              <w:rPr>
                <w:i/>
                <w:color w:val="000000" w:themeColor="text1"/>
              </w:rPr>
              <w:t>sparteus</w:t>
            </w:r>
            <w:proofErr w:type="spellEnd"/>
            <w:r w:rsidRPr="006A10FE">
              <w:rPr>
                <w:color w:val="000000" w:themeColor="text1"/>
              </w:rPr>
              <w:t xml:space="preserve">) or </w:t>
            </w:r>
            <w:proofErr w:type="spellStart"/>
            <w:r w:rsidRPr="006A10FE">
              <w:rPr>
                <w:color w:val="000000" w:themeColor="text1"/>
              </w:rPr>
              <w:t>graminoids</w:t>
            </w:r>
            <w:proofErr w:type="spellEnd"/>
            <w:r w:rsidRPr="006A10FE">
              <w:rPr>
                <w:color w:val="000000" w:themeColor="text1"/>
              </w:rPr>
              <w:t xml:space="preserve"> (</w:t>
            </w:r>
            <w:r w:rsidR="00566C9D" w:rsidRPr="006A10FE">
              <w:rPr>
                <w:color w:val="000000" w:themeColor="text1"/>
              </w:rPr>
              <w:t>for example,</w:t>
            </w:r>
            <w:r w:rsidRPr="006A10FE">
              <w:rPr>
                <w:color w:val="000000" w:themeColor="text1"/>
              </w:rPr>
              <w:t xml:space="preserve"> </w:t>
            </w:r>
            <w:proofErr w:type="spellStart"/>
            <w:r w:rsidRPr="006A10FE">
              <w:rPr>
                <w:i/>
                <w:iCs/>
                <w:color w:val="000000" w:themeColor="text1"/>
              </w:rPr>
              <w:t>Lomandra</w:t>
            </w:r>
            <w:proofErr w:type="spellEnd"/>
            <w:r w:rsidRPr="006A10FE">
              <w:rPr>
                <w:color w:val="000000" w:themeColor="text1"/>
              </w:rPr>
              <w:t xml:space="preserve">, </w:t>
            </w:r>
            <w:r w:rsidRPr="006A10FE">
              <w:rPr>
                <w:i/>
                <w:iCs/>
                <w:color w:val="000000" w:themeColor="text1"/>
              </w:rPr>
              <w:t>Xanthorrhoea</w:t>
            </w:r>
            <w:r w:rsidRPr="006A10FE">
              <w:rPr>
                <w:color w:val="000000" w:themeColor="text1"/>
              </w:rPr>
              <w:t>)</w:t>
            </w:r>
          </w:p>
          <w:p w:rsidR="0016762E" w:rsidRPr="006A10FE" w:rsidRDefault="0016762E" w:rsidP="0016762E">
            <w:pPr>
              <w:pStyle w:val="Tabletext"/>
              <w:rPr>
                <w:color w:val="000000" w:themeColor="text1"/>
              </w:rPr>
            </w:pPr>
          </w:p>
        </w:tc>
        <w:tc>
          <w:tcPr>
            <w:tcW w:w="0" w:type="auto"/>
          </w:tcPr>
          <w:p w:rsidR="0016762E" w:rsidRPr="006A10FE" w:rsidRDefault="0016762E" w:rsidP="0016762E">
            <w:pPr>
              <w:pStyle w:val="Tabletext"/>
              <w:rPr>
                <w:color w:val="000000" w:themeColor="text1"/>
              </w:rPr>
            </w:pPr>
            <w:r w:rsidRPr="006A10FE">
              <w:rPr>
                <w:color w:val="000000" w:themeColor="text1"/>
              </w:rPr>
              <w:t>Sparse trees</w:t>
            </w:r>
          </w:p>
        </w:tc>
        <w:tc>
          <w:tcPr>
            <w:tcW w:w="0" w:type="auto"/>
          </w:tcPr>
          <w:p w:rsidR="0016762E" w:rsidRPr="006A10FE" w:rsidRDefault="0016762E" w:rsidP="0016762E">
            <w:pPr>
              <w:pStyle w:val="Tabletext"/>
              <w:rPr>
                <w:color w:val="000000" w:themeColor="text1"/>
              </w:rPr>
            </w:pPr>
            <w:r w:rsidRPr="006A10FE">
              <w:rPr>
                <w:color w:val="000000" w:themeColor="text1"/>
              </w:rPr>
              <w:t xml:space="preserve">Conspicuous shrub (heath) layer, commonly </w:t>
            </w:r>
            <w:r w:rsidRPr="006A10FE">
              <w:rPr>
                <w:i/>
                <w:iCs/>
                <w:color w:val="000000" w:themeColor="text1"/>
              </w:rPr>
              <w:t xml:space="preserve">Acacia </w:t>
            </w:r>
            <w:r w:rsidRPr="006A10FE">
              <w:rPr>
                <w:color w:val="000000" w:themeColor="text1"/>
              </w:rPr>
              <w:t xml:space="preserve">species and various other </w:t>
            </w:r>
            <w:proofErr w:type="spellStart"/>
            <w:r w:rsidRPr="006A10FE">
              <w:rPr>
                <w:color w:val="000000" w:themeColor="text1"/>
              </w:rPr>
              <w:t>taxa</w:t>
            </w:r>
            <w:proofErr w:type="spellEnd"/>
            <w:r w:rsidRPr="006A10FE">
              <w:rPr>
                <w:color w:val="000000" w:themeColor="text1"/>
              </w:rPr>
              <w:t xml:space="preserve"> (</w:t>
            </w:r>
            <w:r w:rsidR="00566C9D" w:rsidRPr="006A10FE">
              <w:rPr>
                <w:color w:val="000000" w:themeColor="text1"/>
              </w:rPr>
              <w:t xml:space="preserve">for example, </w:t>
            </w:r>
            <w:r w:rsidRPr="006A10FE">
              <w:rPr>
                <w:color w:val="000000" w:themeColor="text1"/>
              </w:rPr>
              <w:t xml:space="preserve"> </w:t>
            </w:r>
            <w:proofErr w:type="spellStart"/>
            <w:r w:rsidRPr="006A10FE">
              <w:rPr>
                <w:i/>
                <w:iCs/>
                <w:color w:val="000000" w:themeColor="text1"/>
              </w:rPr>
              <w:t>Calytrix</w:t>
            </w:r>
            <w:proofErr w:type="spellEnd"/>
            <w:r w:rsidRPr="006A10FE">
              <w:rPr>
                <w:i/>
                <w:iCs/>
                <w:color w:val="000000" w:themeColor="text1"/>
              </w:rPr>
              <w:t>, Grevillea</w:t>
            </w:r>
            <w:r w:rsidRPr="006A10FE">
              <w:rPr>
                <w:iCs/>
                <w:color w:val="000000" w:themeColor="text1"/>
              </w:rPr>
              <w:t>,</w:t>
            </w:r>
            <w:r w:rsidRPr="006A10FE">
              <w:rPr>
                <w:i/>
                <w:iCs/>
                <w:color w:val="000000" w:themeColor="text1"/>
              </w:rPr>
              <w:t xml:space="preserve"> Hibbertia, Hibiscus</w:t>
            </w:r>
            <w:r w:rsidRPr="006A10FE">
              <w:rPr>
                <w:iCs/>
                <w:color w:val="000000" w:themeColor="text1"/>
              </w:rPr>
              <w:t>,</w:t>
            </w:r>
            <w:r w:rsidRPr="006A10FE">
              <w:rPr>
                <w:i/>
                <w:iCs/>
                <w:color w:val="000000" w:themeColor="text1"/>
              </w:rPr>
              <w:t xml:space="preserve"> </w:t>
            </w:r>
            <w:proofErr w:type="spellStart"/>
            <w:r w:rsidRPr="006A10FE">
              <w:rPr>
                <w:i/>
                <w:iCs/>
                <w:color w:val="000000" w:themeColor="text1"/>
              </w:rPr>
              <w:t>Jacksonia</w:t>
            </w:r>
            <w:proofErr w:type="spellEnd"/>
            <w:r w:rsidRPr="006A10FE">
              <w:rPr>
                <w:i/>
                <w:iCs/>
                <w:color w:val="000000" w:themeColor="text1"/>
              </w:rPr>
              <w:t xml:space="preserve">, </w:t>
            </w:r>
            <w:proofErr w:type="spellStart"/>
            <w:r w:rsidRPr="006A10FE">
              <w:rPr>
                <w:i/>
                <w:iCs/>
                <w:color w:val="000000" w:themeColor="text1"/>
              </w:rPr>
              <w:t>Tephrosia</w:t>
            </w:r>
            <w:proofErr w:type="spellEnd"/>
            <w:r w:rsidRPr="006A10FE">
              <w:rPr>
                <w:iCs/>
                <w:color w:val="000000" w:themeColor="text1"/>
              </w:rPr>
              <w:t>,</w:t>
            </w:r>
            <w:r w:rsidRPr="006A10FE">
              <w:rPr>
                <w:i/>
                <w:iCs/>
                <w:color w:val="000000" w:themeColor="text1"/>
              </w:rPr>
              <w:t xml:space="preserve"> </w:t>
            </w:r>
            <w:proofErr w:type="spellStart"/>
            <w:r w:rsidRPr="006A10FE">
              <w:rPr>
                <w:i/>
                <w:iCs/>
                <w:color w:val="000000" w:themeColor="text1"/>
              </w:rPr>
              <w:t>Veritcordia</w:t>
            </w:r>
            <w:proofErr w:type="spellEnd"/>
            <w:r w:rsidRPr="006A10FE">
              <w:rPr>
                <w:i/>
                <w:iCs/>
                <w:color w:val="000000" w:themeColor="text1"/>
              </w:rPr>
              <w:t xml:space="preserve"> </w:t>
            </w:r>
            <w:r w:rsidRPr="006A10FE">
              <w:rPr>
                <w:iCs/>
                <w:color w:val="000000" w:themeColor="text1"/>
              </w:rPr>
              <w:t>)</w:t>
            </w:r>
          </w:p>
        </w:tc>
        <w:tc>
          <w:tcPr>
            <w:tcW w:w="0" w:type="auto"/>
          </w:tcPr>
          <w:p w:rsidR="0016762E" w:rsidRPr="006A10FE" w:rsidRDefault="0016762E" w:rsidP="0016762E">
            <w:pPr>
              <w:pStyle w:val="Tabletext"/>
              <w:rPr>
                <w:color w:val="000000" w:themeColor="text1"/>
              </w:rPr>
            </w:pPr>
            <w:r w:rsidRPr="006A10FE">
              <w:rPr>
                <w:color w:val="000000" w:themeColor="text1"/>
              </w:rPr>
              <w:t xml:space="preserve">Sand plains often over </w:t>
            </w:r>
            <w:proofErr w:type="spellStart"/>
            <w:r w:rsidRPr="006A10FE">
              <w:rPr>
                <w:color w:val="000000" w:themeColor="text1"/>
              </w:rPr>
              <w:t>laterite</w:t>
            </w:r>
            <w:proofErr w:type="spellEnd"/>
            <w:r w:rsidRPr="006A10FE">
              <w:rPr>
                <w:color w:val="000000" w:themeColor="text1"/>
              </w:rPr>
              <w:t>, or rocky, shallow su</w:t>
            </w:r>
            <w:r w:rsidR="00566C9D" w:rsidRPr="006A10FE">
              <w:rPr>
                <w:color w:val="000000" w:themeColor="text1"/>
              </w:rPr>
              <w:t>bstrates derived from sandstone</w:t>
            </w:r>
          </w:p>
        </w:tc>
      </w:tr>
    </w:tbl>
    <w:p w:rsidR="0016762E" w:rsidRPr="006A10FE" w:rsidRDefault="0016762E" w:rsidP="0016762E">
      <w:pPr>
        <w:rPr>
          <w:color w:val="000000" w:themeColor="text1"/>
          <w:lang w:eastAsia="en-AU"/>
        </w:rPr>
      </w:pPr>
    </w:p>
    <w:p w:rsidR="0016762E" w:rsidRPr="006A10FE" w:rsidRDefault="0016762E" w:rsidP="0016762E">
      <w:pPr>
        <w:rPr>
          <w:color w:val="000000" w:themeColor="text1"/>
          <w:lang w:eastAsia="en-AU"/>
        </w:rPr>
      </w:pPr>
    </w:p>
    <w:p w:rsidR="0016762E" w:rsidRPr="006A10FE" w:rsidRDefault="0016762E" w:rsidP="0016762E">
      <w:pPr>
        <w:rPr>
          <w:color w:val="000000" w:themeColor="text1"/>
          <w:lang w:eastAsia="en-AU"/>
        </w:rPr>
      </w:pPr>
    </w:p>
    <w:p w:rsidR="0016762E" w:rsidRPr="006A10FE" w:rsidRDefault="0016762E" w:rsidP="0016762E">
      <w:pPr>
        <w:rPr>
          <w:color w:val="000000" w:themeColor="text1"/>
          <w:lang w:eastAsia="en-AU"/>
        </w:rPr>
      </w:pPr>
    </w:p>
    <w:p w:rsidR="007406CA" w:rsidRPr="006A10FE" w:rsidRDefault="007406CA" w:rsidP="00017CD9">
      <w:pPr>
        <w:rPr>
          <w:color w:val="000000" w:themeColor="text1"/>
        </w:rPr>
      </w:pPr>
    </w:p>
    <w:p w:rsidR="007406CA" w:rsidRPr="006A10FE" w:rsidRDefault="007406CA" w:rsidP="00017CD9">
      <w:pPr>
        <w:rPr>
          <w:color w:val="000000" w:themeColor="text1"/>
        </w:rPr>
      </w:pPr>
    </w:p>
    <w:p w:rsidR="007406CA" w:rsidRPr="006A10FE" w:rsidRDefault="007406CA" w:rsidP="00017CD9">
      <w:pPr>
        <w:rPr>
          <w:color w:val="000000" w:themeColor="text1"/>
        </w:rPr>
      </w:pPr>
    </w:p>
    <w:p w:rsidR="00EC3528" w:rsidRPr="006A10FE" w:rsidRDefault="00EC3528" w:rsidP="00017CD9">
      <w:pPr>
        <w:rPr>
          <w:color w:val="000000" w:themeColor="text1"/>
        </w:rPr>
        <w:sectPr w:rsidR="00EC3528" w:rsidRPr="006A10FE" w:rsidSect="003E1EDD">
          <w:pgSz w:w="16838" w:h="11906" w:orient="landscape"/>
          <w:pgMar w:top="1440" w:right="1440" w:bottom="1440" w:left="1440" w:header="709" w:footer="709" w:gutter="0"/>
          <w:cols w:space="708"/>
          <w:titlePg/>
          <w:docGrid w:linePitch="360"/>
        </w:sectPr>
      </w:pPr>
    </w:p>
    <w:p w:rsidR="00017CD9" w:rsidRPr="006A10FE" w:rsidRDefault="00310500" w:rsidP="0000257E">
      <w:pPr>
        <w:pStyle w:val="ActHead1"/>
        <w:rPr>
          <w:color w:val="000000" w:themeColor="text1"/>
        </w:rPr>
      </w:pPr>
      <w:bookmarkStart w:id="176" w:name="_Toc405377092"/>
      <w:bookmarkStart w:id="177" w:name="_Toc413155633"/>
      <w:r>
        <w:rPr>
          <w:color w:val="000000" w:themeColor="text1"/>
        </w:rPr>
        <w:lastRenderedPageBreak/>
        <w:t>Schedule 2</w:t>
      </w:r>
      <w:r w:rsidR="0000257E" w:rsidRPr="006A10FE">
        <w:rPr>
          <w:color w:val="000000" w:themeColor="text1"/>
        </w:rPr>
        <w:t>—</w:t>
      </w:r>
      <w:r w:rsidR="00017CD9" w:rsidRPr="006A10FE">
        <w:rPr>
          <w:color w:val="000000" w:themeColor="text1"/>
        </w:rPr>
        <w:t>Tables</w:t>
      </w:r>
      <w:bookmarkEnd w:id="176"/>
      <w:bookmarkEnd w:id="177"/>
    </w:p>
    <w:p w:rsidR="00017CD9" w:rsidRPr="006A10FE" w:rsidRDefault="009D567E" w:rsidP="00017CD9">
      <w:pPr>
        <w:pStyle w:val="ActHead5"/>
        <w:rPr>
          <w:color w:val="000000" w:themeColor="text1"/>
        </w:rPr>
      </w:pPr>
      <w:bookmarkStart w:id="178" w:name="_Toc413155634"/>
      <w:r w:rsidRPr="006A10FE">
        <w:rPr>
          <w:color w:val="000000" w:themeColor="text1"/>
        </w:rPr>
        <w:t xml:space="preserve">Table </w:t>
      </w:r>
      <w:proofErr w:type="gramStart"/>
      <w:r w:rsidR="00E627CF" w:rsidRPr="006A10FE">
        <w:rPr>
          <w:color w:val="000000" w:themeColor="text1"/>
        </w:rPr>
        <w:t>I</w:t>
      </w:r>
      <w:bookmarkStart w:id="179" w:name="_Toc405377094"/>
      <w:r w:rsidR="00017CD9" w:rsidRPr="006A10FE">
        <w:rPr>
          <w:color w:val="000000" w:themeColor="text1"/>
        </w:rPr>
        <w:t xml:space="preserve">  Burning</w:t>
      </w:r>
      <w:proofErr w:type="gramEnd"/>
      <w:r w:rsidR="00017CD9" w:rsidRPr="006A10FE">
        <w:rPr>
          <w:color w:val="000000" w:themeColor="text1"/>
        </w:rPr>
        <w:t xml:space="preserve"> efficiency</w:t>
      </w:r>
      <w:bookmarkEnd w:id="179"/>
      <w:r w:rsidR="00017CD9" w:rsidRPr="006A10FE">
        <w:rPr>
          <w:color w:val="000000" w:themeColor="text1"/>
        </w:rPr>
        <w:t xml:space="preserve"> </w:t>
      </w:r>
      <w:r w:rsidR="0048429F" w:rsidRPr="006A10FE">
        <w:rPr>
          <w:color w:val="000000" w:themeColor="text1"/>
        </w:rPr>
        <w:t>(proportion)</w:t>
      </w:r>
      <w:bookmarkEnd w:id="178"/>
    </w:p>
    <w:p w:rsidR="002204F1" w:rsidRPr="006A10FE" w:rsidRDefault="002204F1" w:rsidP="002204F1">
      <w:pPr>
        <w:pStyle w:val="notemargin"/>
        <w:rPr>
          <w:color w:val="000000" w:themeColor="text1"/>
        </w:rPr>
      </w:pPr>
      <w:r w:rsidRPr="006A10FE">
        <w:rPr>
          <w:color w:val="000000" w:themeColor="text1"/>
        </w:rPr>
        <w:tab/>
        <w:t xml:space="preserve">Sections </w:t>
      </w:r>
      <w:r w:rsidR="00724696" w:rsidRPr="00724696">
        <w:rPr>
          <w:color w:val="000000" w:themeColor="text1"/>
        </w:rPr>
        <w:t>47</w:t>
      </w:r>
      <w:r w:rsidRPr="006A10FE">
        <w:rPr>
          <w:color w:val="000000" w:themeColor="text1"/>
        </w:rPr>
        <w:t xml:space="preserve">, </w:t>
      </w:r>
      <w:r w:rsidR="00724696" w:rsidRPr="00724696">
        <w:rPr>
          <w:color w:val="000000" w:themeColor="text1"/>
        </w:rPr>
        <w:t>48</w:t>
      </w:r>
      <w:r w:rsidRPr="006A10FE">
        <w:rPr>
          <w:color w:val="000000" w:themeColor="text1"/>
        </w:rPr>
        <w:t xml:space="preserve">, </w:t>
      </w:r>
      <w:r w:rsidR="00724696" w:rsidRPr="00724696">
        <w:rPr>
          <w:color w:val="000000" w:themeColor="text1"/>
        </w:rPr>
        <w:t>49</w:t>
      </w:r>
      <w:r w:rsidR="008A1252" w:rsidRPr="006A10FE">
        <w:rPr>
          <w:color w:val="000000" w:themeColor="text1"/>
        </w:rPr>
        <w:t xml:space="preserve"> and</w:t>
      </w:r>
      <w:r w:rsidRPr="006A10FE">
        <w:rPr>
          <w:color w:val="000000" w:themeColor="text1"/>
        </w:rPr>
        <w:t xml:space="preserve"> </w:t>
      </w:r>
      <w:r w:rsidR="00724696" w:rsidRPr="00724696">
        <w:rPr>
          <w:color w:val="000000" w:themeColor="text1"/>
        </w:rPr>
        <w:t>50</w:t>
      </w:r>
    </w:p>
    <w:p w:rsidR="002204F1" w:rsidRPr="006A10FE" w:rsidRDefault="002204F1" w:rsidP="002204F1">
      <w:pPr>
        <w:rPr>
          <w:color w:val="000000" w:themeColor="text1"/>
          <w:lang w:eastAsia="en-AU"/>
        </w:rPr>
      </w:pPr>
    </w:p>
    <w:tbl>
      <w:tblPr>
        <w:tblW w:w="7696" w:type="dxa"/>
        <w:jc w:val="center"/>
        <w:tblLook w:val="04A0"/>
      </w:tblPr>
      <w:tblGrid>
        <w:gridCol w:w="2312"/>
        <w:gridCol w:w="2268"/>
        <w:gridCol w:w="1701"/>
        <w:gridCol w:w="1409"/>
        <w:gridCol w:w="6"/>
      </w:tblGrid>
      <w:tr w:rsidR="00017CD9" w:rsidRPr="006A10FE" w:rsidTr="00017CD9">
        <w:trPr>
          <w:gridAfter w:val="1"/>
          <w:wAfter w:w="6" w:type="dxa"/>
          <w:trHeight w:val="329"/>
          <w:jc w:val="center"/>
        </w:trPr>
        <w:tc>
          <w:tcPr>
            <w:tcW w:w="2312" w:type="dxa"/>
            <w:tcBorders>
              <w:top w:val="single" w:sz="4" w:space="0" w:color="auto"/>
              <w:left w:val="single" w:sz="4" w:space="0" w:color="auto"/>
              <w:bottom w:val="single" w:sz="4" w:space="0" w:color="auto"/>
              <w:right w:val="single" w:sz="4" w:space="0" w:color="auto"/>
            </w:tcBorders>
            <w:shd w:val="clear" w:color="auto" w:fill="FFFFFF"/>
          </w:tcPr>
          <w:p w:rsidR="00017CD9" w:rsidRPr="006A10FE" w:rsidRDefault="00017CD9" w:rsidP="00017CD9">
            <w:pPr>
              <w:keepNext/>
              <w:jc w:val="center"/>
              <w:rPr>
                <w:b/>
                <w:bCs/>
                <w:color w:val="000000" w:themeColor="text1"/>
              </w:rPr>
            </w:pPr>
            <w:r w:rsidRPr="006A10FE">
              <w:rPr>
                <w:b/>
                <w:bCs/>
                <w:color w:val="000000" w:themeColor="text1"/>
              </w:rPr>
              <w:t>Rainfall zone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17CD9" w:rsidRPr="006A10FE" w:rsidRDefault="00017CD9" w:rsidP="00017CD9">
            <w:pPr>
              <w:keepNext/>
              <w:jc w:val="center"/>
              <w:rPr>
                <w:b/>
                <w:bCs/>
                <w:color w:val="000000" w:themeColor="text1"/>
              </w:rPr>
            </w:pPr>
            <w:r w:rsidRPr="006A10FE">
              <w:rPr>
                <w:b/>
                <w:bCs/>
                <w:color w:val="000000" w:themeColor="text1"/>
              </w:rPr>
              <w:t>Fuel size class</w:t>
            </w:r>
          </w:p>
        </w:tc>
        <w:tc>
          <w:tcPr>
            <w:tcW w:w="1701" w:type="dxa"/>
            <w:tcBorders>
              <w:top w:val="single" w:sz="4" w:space="0" w:color="auto"/>
              <w:left w:val="nil"/>
              <w:bottom w:val="single" w:sz="4" w:space="0" w:color="auto"/>
              <w:right w:val="single" w:sz="4" w:space="0" w:color="auto"/>
            </w:tcBorders>
            <w:shd w:val="clear" w:color="auto" w:fill="FFFFFF"/>
            <w:vAlign w:val="center"/>
          </w:tcPr>
          <w:p w:rsidR="00017CD9" w:rsidRPr="006A10FE" w:rsidRDefault="00017CD9" w:rsidP="00017CD9">
            <w:pPr>
              <w:keepNext/>
              <w:jc w:val="center"/>
              <w:rPr>
                <w:b/>
                <w:bCs/>
                <w:color w:val="000000" w:themeColor="text1"/>
              </w:rPr>
            </w:pPr>
            <w:r w:rsidRPr="006A10FE">
              <w:rPr>
                <w:b/>
                <w:bCs/>
                <w:color w:val="000000" w:themeColor="text1"/>
              </w:rPr>
              <w:t>Early Dry Season</w:t>
            </w:r>
          </w:p>
        </w:tc>
        <w:tc>
          <w:tcPr>
            <w:tcW w:w="1409" w:type="dxa"/>
            <w:tcBorders>
              <w:top w:val="single" w:sz="4" w:space="0" w:color="auto"/>
              <w:left w:val="nil"/>
              <w:bottom w:val="single" w:sz="4" w:space="0" w:color="auto"/>
              <w:right w:val="single" w:sz="4" w:space="0" w:color="auto"/>
            </w:tcBorders>
            <w:shd w:val="clear" w:color="auto" w:fill="FFFFFF"/>
            <w:vAlign w:val="center"/>
          </w:tcPr>
          <w:p w:rsidR="00017CD9" w:rsidRPr="006A10FE" w:rsidRDefault="00017CD9" w:rsidP="00017CD9">
            <w:pPr>
              <w:keepNext/>
              <w:jc w:val="center"/>
              <w:rPr>
                <w:b/>
                <w:bCs/>
                <w:color w:val="000000" w:themeColor="text1"/>
              </w:rPr>
            </w:pPr>
            <w:r w:rsidRPr="006A10FE">
              <w:rPr>
                <w:b/>
                <w:bCs/>
                <w:color w:val="000000" w:themeColor="text1"/>
              </w:rPr>
              <w:t>Late Dry Season</w:t>
            </w:r>
          </w:p>
        </w:tc>
      </w:tr>
      <w:tr w:rsidR="00017CD9" w:rsidRPr="006A10FE" w:rsidTr="00017CD9">
        <w:trPr>
          <w:gridAfter w:val="1"/>
          <w:wAfter w:w="6" w:type="dxa"/>
          <w:trHeight w:val="329"/>
          <w:jc w:val="center"/>
        </w:trPr>
        <w:tc>
          <w:tcPr>
            <w:tcW w:w="2312" w:type="dxa"/>
            <w:vMerge w:val="restart"/>
            <w:tcBorders>
              <w:top w:val="single" w:sz="4" w:space="0" w:color="auto"/>
              <w:left w:val="single" w:sz="4" w:space="0" w:color="auto"/>
              <w:right w:val="single" w:sz="4" w:space="0" w:color="auto"/>
            </w:tcBorders>
            <w:shd w:val="clear" w:color="auto" w:fill="FFFFFF"/>
          </w:tcPr>
          <w:p w:rsidR="00017CD9" w:rsidRPr="006A10FE" w:rsidRDefault="00176414" w:rsidP="00017CD9">
            <w:pPr>
              <w:keepNext/>
              <w:jc w:val="center"/>
              <w:rPr>
                <w:bCs/>
                <w:color w:val="000000" w:themeColor="text1"/>
              </w:rPr>
            </w:pPr>
            <w:r w:rsidRPr="006A10FE">
              <w:rPr>
                <w:bCs/>
                <w:color w:val="000000" w:themeColor="text1"/>
              </w:rPr>
              <w:t>High rainfall zone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17CD9" w:rsidRPr="006A10FE" w:rsidRDefault="00017CD9" w:rsidP="00017CD9">
            <w:pPr>
              <w:keepNext/>
              <w:jc w:val="center"/>
              <w:rPr>
                <w:bCs/>
                <w:color w:val="000000" w:themeColor="text1"/>
              </w:rPr>
            </w:pPr>
            <w:r w:rsidRPr="006A10FE">
              <w:rPr>
                <w:bCs/>
                <w:color w:val="000000" w:themeColor="text1"/>
              </w:rPr>
              <w:t>Fine</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color w:val="000000" w:themeColor="text1"/>
              </w:rPr>
              <w:t>0.7444</w:t>
            </w:r>
          </w:p>
        </w:tc>
        <w:tc>
          <w:tcPr>
            <w:tcW w:w="1409" w:type="dxa"/>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color w:val="000000" w:themeColor="text1"/>
              </w:rPr>
              <w:t>0.8604</w:t>
            </w:r>
          </w:p>
        </w:tc>
      </w:tr>
      <w:tr w:rsidR="00017CD9" w:rsidRPr="006A10FE" w:rsidTr="00017CD9">
        <w:trPr>
          <w:gridAfter w:val="1"/>
          <w:wAfter w:w="6" w:type="dxa"/>
          <w:trHeight w:val="329"/>
          <w:jc w:val="center"/>
        </w:trPr>
        <w:tc>
          <w:tcPr>
            <w:tcW w:w="2312" w:type="dxa"/>
            <w:vMerge/>
            <w:tcBorders>
              <w:left w:val="single" w:sz="4" w:space="0" w:color="auto"/>
              <w:right w:val="single" w:sz="4" w:space="0" w:color="auto"/>
            </w:tcBorders>
            <w:shd w:val="clear" w:color="auto" w:fill="FFFFFF"/>
          </w:tcPr>
          <w:p w:rsidR="00017CD9" w:rsidRPr="006A10FE" w:rsidRDefault="00017CD9" w:rsidP="00017CD9">
            <w:pPr>
              <w:keepNext/>
              <w:jc w:val="center"/>
              <w:rPr>
                <w:bCs/>
                <w:color w:val="000000" w:themeColor="text1"/>
              </w:rPr>
            </w:pPr>
          </w:p>
        </w:tc>
        <w:tc>
          <w:tcPr>
            <w:tcW w:w="2268" w:type="dxa"/>
            <w:tcBorders>
              <w:top w:val="nil"/>
              <w:left w:val="single" w:sz="4" w:space="0" w:color="auto"/>
              <w:bottom w:val="single" w:sz="4" w:space="0" w:color="auto"/>
              <w:right w:val="single" w:sz="4" w:space="0" w:color="auto"/>
            </w:tcBorders>
            <w:shd w:val="clear" w:color="auto" w:fill="FFFFFF"/>
            <w:vAlign w:val="center"/>
          </w:tcPr>
          <w:p w:rsidR="00017CD9" w:rsidRPr="006A10FE" w:rsidRDefault="00017CD9" w:rsidP="00017CD9">
            <w:pPr>
              <w:keepNext/>
              <w:jc w:val="center"/>
              <w:rPr>
                <w:bCs/>
                <w:color w:val="000000" w:themeColor="text1"/>
              </w:rPr>
            </w:pPr>
            <w:r w:rsidRPr="006A10FE">
              <w:rPr>
                <w:bCs/>
                <w:color w:val="000000" w:themeColor="text1"/>
              </w:rPr>
              <w:t>Coarse</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color w:val="000000" w:themeColor="text1"/>
              </w:rPr>
              <w:t>0.1464</w:t>
            </w:r>
          </w:p>
        </w:tc>
        <w:tc>
          <w:tcPr>
            <w:tcW w:w="1409" w:type="dxa"/>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color w:val="000000" w:themeColor="text1"/>
              </w:rPr>
              <w:t>0.3571</w:t>
            </w:r>
          </w:p>
        </w:tc>
      </w:tr>
      <w:tr w:rsidR="00017CD9" w:rsidRPr="006A10FE" w:rsidTr="00017CD9">
        <w:trPr>
          <w:gridAfter w:val="1"/>
          <w:wAfter w:w="6" w:type="dxa"/>
          <w:trHeight w:val="329"/>
          <w:jc w:val="center"/>
        </w:trPr>
        <w:tc>
          <w:tcPr>
            <w:tcW w:w="2312" w:type="dxa"/>
            <w:vMerge/>
            <w:tcBorders>
              <w:left w:val="single" w:sz="4" w:space="0" w:color="auto"/>
              <w:right w:val="single" w:sz="4" w:space="0" w:color="auto"/>
            </w:tcBorders>
            <w:shd w:val="clear" w:color="auto" w:fill="FFFFFF"/>
          </w:tcPr>
          <w:p w:rsidR="00017CD9" w:rsidRPr="006A10FE" w:rsidRDefault="00017CD9" w:rsidP="00017CD9">
            <w:pPr>
              <w:keepNext/>
              <w:jc w:val="center"/>
              <w:rPr>
                <w:bCs/>
                <w:color w:val="000000" w:themeColor="text1"/>
              </w:rPr>
            </w:pPr>
          </w:p>
        </w:tc>
        <w:tc>
          <w:tcPr>
            <w:tcW w:w="2268" w:type="dxa"/>
            <w:tcBorders>
              <w:top w:val="nil"/>
              <w:left w:val="single" w:sz="4" w:space="0" w:color="auto"/>
              <w:bottom w:val="single" w:sz="4" w:space="0" w:color="auto"/>
              <w:right w:val="single" w:sz="4" w:space="0" w:color="auto"/>
            </w:tcBorders>
            <w:shd w:val="clear" w:color="auto" w:fill="FFFFFF"/>
            <w:vAlign w:val="center"/>
          </w:tcPr>
          <w:p w:rsidR="00017CD9" w:rsidRPr="006A10FE" w:rsidRDefault="00017CD9" w:rsidP="00017CD9">
            <w:pPr>
              <w:keepNext/>
              <w:jc w:val="center"/>
              <w:rPr>
                <w:bCs/>
                <w:color w:val="000000" w:themeColor="text1"/>
              </w:rPr>
            </w:pPr>
            <w:r w:rsidRPr="006A10FE">
              <w:rPr>
                <w:bCs/>
                <w:color w:val="000000" w:themeColor="text1"/>
              </w:rPr>
              <w:t>Heavy</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color w:val="000000" w:themeColor="text1"/>
              </w:rPr>
              <w:t>0.1708</w:t>
            </w:r>
          </w:p>
        </w:tc>
        <w:tc>
          <w:tcPr>
            <w:tcW w:w="1409" w:type="dxa"/>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color w:val="000000" w:themeColor="text1"/>
              </w:rPr>
              <w:t>0.3093</w:t>
            </w:r>
          </w:p>
        </w:tc>
      </w:tr>
      <w:tr w:rsidR="00017CD9" w:rsidRPr="006A10FE" w:rsidTr="00017CD9">
        <w:trPr>
          <w:gridAfter w:val="1"/>
          <w:wAfter w:w="6" w:type="dxa"/>
          <w:trHeight w:val="329"/>
          <w:jc w:val="center"/>
        </w:trPr>
        <w:tc>
          <w:tcPr>
            <w:tcW w:w="2312" w:type="dxa"/>
            <w:vMerge/>
            <w:tcBorders>
              <w:left w:val="single" w:sz="4" w:space="0" w:color="auto"/>
              <w:bottom w:val="single" w:sz="4" w:space="0" w:color="auto"/>
              <w:right w:val="single" w:sz="4" w:space="0" w:color="auto"/>
            </w:tcBorders>
            <w:shd w:val="clear" w:color="auto" w:fill="FFFFFF"/>
          </w:tcPr>
          <w:p w:rsidR="00017CD9" w:rsidRPr="006A10FE" w:rsidRDefault="00017CD9" w:rsidP="00017CD9">
            <w:pPr>
              <w:keepNext/>
              <w:jc w:val="center"/>
              <w:rPr>
                <w:bCs/>
                <w:color w:val="000000" w:themeColor="text1"/>
              </w:rPr>
            </w:pPr>
          </w:p>
        </w:tc>
        <w:tc>
          <w:tcPr>
            <w:tcW w:w="2268" w:type="dxa"/>
            <w:tcBorders>
              <w:top w:val="nil"/>
              <w:left w:val="single" w:sz="4" w:space="0" w:color="auto"/>
              <w:bottom w:val="single" w:sz="4" w:space="0" w:color="auto"/>
              <w:right w:val="single" w:sz="4" w:space="0" w:color="auto"/>
            </w:tcBorders>
            <w:shd w:val="clear" w:color="auto" w:fill="FFFFFF"/>
            <w:vAlign w:val="center"/>
          </w:tcPr>
          <w:p w:rsidR="00017CD9" w:rsidRPr="006A10FE" w:rsidRDefault="00017CD9" w:rsidP="00017CD9">
            <w:pPr>
              <w:keepNext/>
              <w:jc w:val="center"/>
              <w:rPr>
                <w:bCs/>
                <w:color w:val="000000" w:themeColor="text1"/>
              </w:rPr>
            </w:pPr>
            <w:r w:rsidRPr="006A10FE">
              <w:rPr>
                <w:bCs/>
                <w:color w:val="000000" w:themeColor="text1"/>
              </w:rPr>
              <w:t>Shrub</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color w:val="000000" w:themeColor="text1"/>
              </w:rPr>
              <w:t>0.2896</w:t>
            </w:r>
          </w:p>
        </w:tc>
        <w:tc>
          <w:tcPr>
            <w:tcW w:w="1409" w:type="dxa"/>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color w:val="000000" w:themeColor="text1"/>
              </w:rPr>
              <w:t>0.3934</w:t>
            </w:r>
          </w:p>
        </w:tc>
      </w:tr>
      <w:tr w:rsidR="00017CD9" w:rsidRPr="006A10FE" w:rsidTr="00017CD9">
        <w:trPr>
          <w:trHeight w:val="329"/>
          <w:jc w:val="center"/>
        </w:trPr>
        <w:tc>
          <w:tcPr>
            <w:tcW w:w="2312" w:type="dxa"/>
            <w:vMerge w:val="restart"/>
            <w:tcBorders>
              <w:top w:val="single" w:sz="4" w:space="0" w:color="auto"/>
              <w:left w:val="single" w:sz="4" w:space="0" w:color="auto"/>
              <w:right w:val="single" w:sz="4" w:space="0" w:color="auto"/>
            </w:tcBorders>
            <w:shd w:val="clear" w:color="auto" w:fill="FFFFFF"/>
          </w:tcPr>
          <w:p w:rsidR="00017CD9" w:rsidRPr="006A10FE" w:rsidRDefault="00176414" w:rsidP="00017CD9">
            <w:pPr>
              <w:keepNext/>
              <w:jc w:val="center"/>
              <w:rPr>
                <w:bCs/>
                <w:color w:val="000000" w:themeColor="text1"/>
              </w:rPr>
            </w:pPr>
            <w:r w:rsidRPr="006A10FE">
              <w:rPr>
                <w:bCs/>
                <w:color w:val="000000" w:themeColor="text1"/>
              </w:rPr>
              <w:t>Low rainfall zone</w:t>
            </w:r>
          </w:p>
        </w:tc>
        <w:tc>
          <w:tcPr>
            <w:tcW w:w="2268" w:type="dxa"/>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bCs/>
                <w:color w:val="000000" w:themeColor="text1"/>
              </w:rPr>
              <w:t> Fine</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color w:val="000000" w:themeColor="text1"/>
              </w:rPr>
              <w:t>0.799</w:t>
            </w:r>
          </w:p>
        </w:tc>
        <w:tc>
          <w:tcPr>
            <w:tcW w:w="1415" w:type="dxa"/>
            <w:gridSpan w:val="2"/>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color w:val="000000" w:themeColor="text1"/>
              </w:rPr>
              <w:t>0.833</w:t>
            </w:r>
          </w:p>
        </w:tc>
      </w:tr>
      <w:tr w:rsidR="00017CD9" w:rsidRPr="006A10FE" w:rsidTr="00017CD9">
        <w:trPr>
          <w:trHeight w:val="329"/>
          <w:jc w:val="center"/>
        </w:trPr>
        <w:tc>
          <w:tcPr>
            <w:tcW w:w="2312" w:type="dxa"/>
            <w:vMerge/>
            <w:tcBorders>
              <w:left w:val="single" w:sz="4" w:space="0" w:color="auto"/>
              <w:right w:val="single" w:sz="4" w:space="0" w:color="auto"/>
            </w:tcBorders>
            <w:shd w:val="clear" w:color="auto" w:fill="FFFFFF"/>
          </w:tcPr>
          <w:p w:rsidR="00017CD9" w:rsidRPr="006A10FE" w:rsidRDefault="00017CD9" w:rsidP="00017CD9">
            <w:pPr>
              <w:keepNext/>
              <w:jc w:val="center"/>
              <w:rPr>
                <w:bCs/>
                <w:color w:val="000000" w:themeColor="text1"/>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bCs/>
                <w:color w:val="000000" w:themeColor="text1"/>
              </w:rPr>
              <w:t>Coarse</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color w:val="000000" w:themeColor="text1"/>
              </w:rPr>
              <w:t>0.109</w:t>
            </w:r>
          </w:p>
        </w:tc>
        <w:tc>
          <w:tcPr>
            <w:tcW w:w="1415" w:type="dxa"/>
            <w:gridSpan w:val="2"/>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color w:val="000000" w:themeColor="text1"/>
              </w:rPr>
              <w:t>0.202</w:t>
            </w:r>
          </w:p>
        </w:tc>
      </w:tr>
      <w:tr w:rsidR="00017CD9" w:rsidRPr="006A10FE" w:rsidTr="00017CD9">
        <w:trPr>
          <w:trHeight w:val="329"/>
          <w:jc w:val="center"/>
        </w:trPr>
        <w:tc>
          <w:tcPr>
            <w:tcW w:w="2312" w:type="dxa"/>
            <w:vMerge/>
            <w:tcBorders>
              <w:left w:val="single" w:sz="4" w:space="0" w:color="auto"/>
              <w:right w:val="single" w:sz="4" w:space="0" w:color="auto"/>
            </w:tcBorders>
            <w:shd w:val="clear" w:color="auto" w:fill="FFFFFF"/>
          </w:tcPr>
          <w:p w:rsidR="00017CD9" w:rsidRPr="006A10FE" w:rsidRDefault="00017CD9" w:rsidP="00017CD9">
            <w:pPr>
              <w:keepNext/>
              <w:jc w:val="center"/>
              <w:rPr>
                <w:bCs/>
                <w:color w:val="000000" w:themeColor="text1"/>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bCs/>
                <w:color w:val="000000" w:themeColor="text1"/>
              </w:rPr>
              <w:t>Heavy</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color w:val="000000" w:themeColor="text1"/>
              </w:rPr>
              <w:t>0.067</w:t>
            </w:r>
          </w:p>
        </w:tc>
        <w:tc>
          <w:tcPr>
            <w:tcW w:w="1415" w:type="dxa"/>
            <w:gridSpan w:val="2"/>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color w:val="000000" w:themeColor="text1"/>
              </w:rPr>
              <w:t>0.119</w:t>
            </w:r>
          </w:p>
        </w:tc>
      </w:tr>
      <w:tr w:rsidR="00017CD9" w:rsidRPr="006A10FE" w:rsidTr="00017CD9">
        <w:trPr>
          <w:trHeight w:val="329"/>
          <w:jc w:val="center"/>
        </w:trPr>
        <w:tc>
          <w:tcPr>
            <w:tcW w:w="2312" w:type="dxa"/>
            <w:vMerge/>
            <w:tcBorders>
              <w:left w:val="single" w:sz="4" w:space="0" w:color="auto"/>
              <w:bottom w:val="single" w:sz="4" w:space="0" w:color="auto"/>
              <w:right w:val="single" w:sz="4" w:space="0" w:color="auto"/>
            </w:tcBorders>
            <w:shd w:val="clear" w:color="auto" w:fill="FFFFFF"/>
          </w:tcPr>
          <w:p w:rsidR="00017CD9" w:rsidRPr="006A10FE" w:rsidRDefault="00017CD9" w:rsidP="00017CD9">
            <w:pPr>
              <w:keepNext/>
              <w:jc w:val="center"/>
              <w:rPr>
                <w:bCs/>
                <w:color w:val="000000" w:themeColor="text1"/>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bCs/>
                <w:color w:val="000000" w:themeColor="text1"/>
              </w:rPr>
              <w:t>Shrub</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color w:val="000000" w:themeColor="text1"/>
              </w:rPr>
              <w:t>0.098</w:t>
            </w:r>
          </w:p>
        </w:tc>
        <w:tc>
          <w:tcPr>
            <w:tcW w:w="1415" w:type="dxa"/>
            <w:gridSpan w:val="2"/>
            <w:tcBorders>
              <w:top w:val="single" w:sz="4" w:space="0" w:color="auto"/>
              <w:left w:val="nil"/>
              <w:bottom w:val="single" w:sz="4" w:space="0" w:color="auto"/>
              <w:right w:val="single" w:sz="4" w:space="0" w:color="auto"/>
            </w:tcBorders>
            <w:shd w:val="clear" w:color="auto" w:fill="auto"/>
            <w:vAlign w:val="center"/>
          </w:tcPr>
          <w:p w:rsidR="00017CD9" w:rsidRPr="006A10FE" w:rsidRDefault="00017CD9" w:rsidP="00017CD9">
            <w:pPr>
              <w:keepNext/>
              <w:jc w:val="center"/>
              <w:rPr>
                <w:color w:val="000000" w:themeColor="text1"/>
              </w:rPr>
            </w:pPr>
            <w:r w:rsidRPr="006A10FE">
              <w:rPr>
                <w:color w:val="000000" w:themeColor="text1"/>
              </w:rPr>
              <w:t>0.110</w:t>
            </w:r>
          </w:p>
        </w:tc>
      </w:tr>
    </w:tbl>
    <w:p w:rsidR="00017CD9" w:rsidRPr="006A10FE" w:rsidRDefault="00017CD9" w:rsidP="00D311F0">
      <w:pPr>
        <w:pStyle w:val="notemargin"/>
        <w:rPr>
          <w:color w:val="000000" w:themeColor="text1"/>
        </w:rPr>
      </w:pPr>
      <w:r w:rsidRPr="006A10FE">
        <w:rPr>
          <w:color w:val="000000" w:themeColor="text1"/>
        </w:rPr>
        <w:tab/>
        <w:t>Note</w:t>
      </w:r>
      <w:r w:rsidRPr="006A10FE">
        <w:rPr>
          <w:color w:val="000000" w:themeColor="text1"/>
        </w:rPr>
        <w:tab/>
      </w:r>
      <w:r w:rsidR="00080C71" w:rsidRPr="006A10FE">
        <w:rPr>
          <w:color w:val="000000" w:themeColor="text1"/>
        </w:rPr>
        <w:t xml:space="preserve">Table </w:t>
      </w:r>
      <w:r w:rsidR="00E627CF" w:rsidRPr="006A10FE">
        <w:rPr>
          <w:color w:val="000000" w:themeColor="text1"/>
        </w:rPr>
        <w:t>I</w:t>
      </w:r>
      <w:r w:rsidRPr="006A10FE">
        <w:rPr>
          <w:color w:val="000000" w:themeColor="text1"/>
        </w:rPr>
        <w:t xml:space="preserve"> is the same as Table 2 in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w:t>
      </w:r>
    </w:p>
    <w:p w:rsidR="00A23127" w:rsidRPr="006A10FE" w:rsidRDefault="009D567E" w:rsidP="00A23127">
      <w:pPr>
        <w:pStyle w:val="ActHead5"/>
        <w:rPr>
          <w:color w:val="000000" w:themeColor="text1"/>
        </w:rPr>
      </w:pPr>
      <w:bookmarkStart w:id="180" w:name="_Toc405377093"/>
      <w:bookmarkStart w:id="181" w:name="_Toc413155635"/>
      <w:r w:rsidRPr="006A10FE">
        <w:rPr>
          <w:color w:val="000000" w:themeColor="text1"/>
        </w:rPr>
        <w:t xml:space="preserve">Table </w:t>
      </w:r>
      <w:proofErr w:type="gramStart"/>
      <w:r w:rsidR="00E627CF" w:rsidRPr="006A10FE">
        <w:rPr>
          <w:color w:val="000000" w:themeColor="text1"/>
        </w:rPr>
        <w:t>J</w:t>
      </w:r>
      <w:r w:rsidR="00A23127" w:rsidRPr="006A10FE">
        <w:rPr>
          <w:color w:val="000000" w:themeColor="text1"/>
        </w:rPr>
        <w:t xml:space="preserve">  Patchiness</w:t>
      </w:r>
      <w:bookmarkEnd w:id="180"/>
      <w:bookmarkEnd w:id="181"/>
      <w:proofErr w:type="gramEnd"/>
    </w:p>
    <w:p w:rsidR="00A23127" w:rsidRPr="006A10FE" w:rsidRDefault="00A23127" w:rsidP="00A23127">
      <w:pPr>
        <w:pStyle w:val="notemargin"/>
        <w:rPr>
          <w:color w:val="000000" w:themeColor="text1"/>
        </w:rPr>
      </w:pPr>
      <w:r w:rsidRPr="006A10FE">
        <w:rPr>
          <w:color w:val="000000" w:themeColor="text1"/>
        </w:rPr>
        <w:tab/>
        <w:t xml:space="preserve">Section </w:t>
      </w:r>
      <w:r w:rsidR="00724696" w:rsidRPr="00724696">
        <w:rPr>
          <w:bCs/>
          <w:color w:val="000000" w:themeColor="text1"/>
          <w:lang w:val="en-US"/>
        </w:rPr>
        <w:t>38</w:t>
      </w:r>
      <w:r w:rsidRPr="006A10FE">
        <w:rPr>
          <w:color w:val="000000" w:themeColor="text1"/>
        </w:rPr>
        <w:t xml:space="preserve"> </w:t>
      </w:r>
    </w:p>
    <w:p w:rsidR="00A23127" w:rsidRPr="006A10FE" w:rsidRDefault="00A23127" w:rsidP="00A23127">
      <w:pPr>
        <w:pStyle w:val="notemargin"/>
        <w:rPr>
          <w:color w:val="000000" w:themeColor="text1"/>
        </w:rPr>
      </w:pPr>
    </w:p>
    <w:tbl>
      <w:tblPr>
        <w:tblW w:w="4922" w:type="dxa"/>
        <w:jc w:val="center"/>
        <w:tblLayout w:type="fixed"/>
        <w:tblLook w:val="04A0"/>
      </w:tblPr>
      <w:tblGrid>
        <w:gridCol w:w="1256"/>
        <w:gridCol w:w="1833"/>
        <w:gridCol w:w="1833"/>
      </w:tblGrid>
      <w:tr w:rsidR="00A23127" w:rsidRPr="006A10FE" w:rsidTr="0016351C">
        <w:trPr>
          <w:trHeight w:val="340"/>
          <w:jc w:val="center"/>
        </w:trPr>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A23127" w:rsidRPr="006A10FE" w:rsidRDefault="00A23127" w:rsidP="0016351C">
            <w:pPr>
              <w:keepNext/>
              <w:keepLines/>
              <w:rPr>
                <w:b/>
                <w:bCs/>
                <w:color w:val="000000" w:themeColor="text1"/>
              </w:rPr>
            </w:pPr>
            <w:r w:rsidRPr="006A10FE">
              <w:rPr>
                <w:b/>
                <w:bCs/>
                <w:color w:val="000000" w:themeColor="text1"/>
              </w:rPr>
              <w:t>Fire season</w:t>
            </w:r>
          </w:p>
        </w:tc>
        <w:tc>
          <w:tcPr>
            <w:tcW w:w="3666" w:type="dxa"/>
            <w:gridSpan w:val="2"/>
            <w:tcBorders>
              <w:top w:val="single" w:sz="4" w:space="0" w:color="auto"/>
              <w:left w:val="nil"/>
              <w:bottom w:val="single" w:sz="4" w:space="0" w:color="auto"/>
              <w:right w:val="single" w:sz="4" w:space="0" w:color="auto"/>
            </w:tcBorders>
            <w:shd w:val="clear" w:color="auto" w:fill="auto"/>
            <w:hideMark/>
          </w:tcPr>
          <w:p w:rsidR="00A23127" w:rsidRPr="006A10FE" w:rsidRDefault="00A23127" w:rsidP="0016351C">
            <w:pPr>
              <w:keepNext/>
              <w:keepLines/>
              <w:jc w:val="center"/>
              <w:rPr>
                <w:b/>
                <w:bCs/>
                <w:color w:val="000000" w:themeColor="text1"/>
              </w:rPr>
            </w:pPr>
            <w:r w:rsidRPr="006A10FE">
              <w:rPr>
                <w:b/>
                <w:bCs/>
                <w:color w:val="000000" w:themeColor="text1"/>
              </w:rPr>
              <w:t>Patchiness</w:t>
            </w:r>
          </w:p>
          <w:p w:rsidR="00A23127" w:rsidRPr="006A10FE" w:rsidRDefault="00A23127" w:rsidP="0016351C">
            <w:pPr>
              <w:keepNext/>
              <w:keepLines/>
              <w:jc w:val="center"/>
              <w:rPr>
                <w:b/>
                <w:bCs/>
                <w:color w:val="000000" w:themeColor="text1"/>
              </w:rPr>
            </w:pPr>
            <w:r w:rsidRPr="006A10FE">
              <w:rPr>
                <w:b/>
                <w:bCs/>
                <w:color w:val="000000" w:themeColor="text1"/>
              </w:rPr>
              <w:t>(proportion burnt)</w:t>
            </w:r>
          </w:p>
        </w:tc>
      </w:tr>
      <w:tr w:rsidR="00A23127" w:rsidRPr="006A10FE" w:rsidTr="0016351C">
        <w:trPr>
          <w:trHeight w:val="402"/>
          <w:jc w:val="center"/>
        </w:trPr>
        <w:tc>
          <w:tcPr>
            <w:tcW w:w="1256" w:type="dxa"/>
            <w:tcBorders>
              <w:top w:val="single" w:sz="4" w:space="0" w:color="auto"/>
              <w:left w:val="single" w:sz="4" w:space="0" w:color="auto"/>
              <w:bottom w:val="single" w:sz="4" w:space="0" w:color="auto"/>
              <w:right w:val="single" w:sz="4" w:space="0" w:color="auto"/>
            </w:tcBorders>
            <w:shd w:val="clear" w:color="auto" w:fill="auto"/>
          </w:tcPr>
          <w:p w:rsidR="00A23127" w:rsidRPr="006A10FE" w:rsidRDefault="00A23127" w:rsidP="0016351C">
            <w:pPr>
              <w:keepNext/>
              <w:keepLines/>
              <w:rPr>
                <w:bCs/>
                <w:color w:val="000000" w:themeColor="text1"/>
              </w:rPr>
            </w:pPr>
          </w:p>
        </w:tc>
        <w:tc>
          <w:tcPr>
            <w:tcW w:w="1833" w:type="dxa"/>
            <w:tcBorders>
              <w:top w:val="single" w:sz="4" w:space="0" w:color="auto"/>
              <w:left w:val="nil"/>
              <w:bottom w:val="single" w:sz="4" w:space="0" w:color="auto"/>
              <w:right w:val="single" w:sz="4" w:space="0" w:color="auto"/>
            </w:tcBorders>
            <w:shd w:val="clear" w:color="auto" w:fill="auto"/>
          </w:tcPr>
          <w:p w:rsidR="00A23127" w:rsidRPr="006A10FE" w:rsidRDefault="00176414" w:rsidP="0016351C">
            <w:pPr>
              <w:keepNext/>
              <w:keepLines/>
              <w:rPr>
                <w:bCs/>
                <w:color w:val="000000" w:themeColor="text1"/>
              </w:rPr>
            </w:pPr>
            <w:r w:rsidRPr="006A10FE">
              <w:rPr>
                <w:bCs/>
                <w:color w:val="000000" w:themeColor="text1"/>
              </w:rPr>
              <w:t>High rainfall z</w:t>
            </w:r>
            <w:r w:rsidR="00A23127" w:rsidRPr="006A10FE">
              <w:rPr>
                <w:bCs/>
                <w:color w:val="000000" w:themeColor="text1"/>
              </w:rPr>
              <w:t>one</w:t>
            </w:r>
          </w:p>
        </w:tc>
        <w:tc>
          <w:tcPr>
            <w:tcW w:w="1833" w:type="dxa"/>
            <w:tcBorders>
              <w:top w:val="single" w:sz="4" w:space="0" w:color="auto"/>
              <w:left w:val="nil"/>
              <w:bottom w:val="single" w:sz="4" w:space="0" w:color="auto"/>
              <w:right w:val="single" w:sz="4" w:space="0" w:color="auto"/>
            </w:tcBorders>
            <w:shd w:val="clear" w:color="auto" w:fill="auto"/>
          </w:tcPr>
          <w:p w:rsidR="00A23127" w:rsidRPr="006A10FE" w:rsidRDefault="00176414" w:rsidP="00176414">
            <w:pPr>
              <w:keepNext/>
              <w:keepLines/>
              <w:rPr>
                <w:bCs/>
                <w:color w:val="000000" w:themeColor="text1"/>
              </w:rPr>
            </w:pPr>
            <w:r w:rsidRPr="006A10FE">
              <w:rPr>
                <w:bCs/>
                <w:color w:val="000000" w:themeColor="text1"/>
              </w:rPr>
              <w:t>Low rainfall z</w:t>
            </w:r>
            <w:r w:rsidR="00A23127" w:rsidRPr="006A10FE">
              <w:rPr>
                <w:bCs/>
                <w:color w:val="000000" w:themeColor="text1"/>
              </w:rPr>
              <w:t xml:space="preserve">one </w:t>
            </w:r>
          </w:p>
        </w:tc>
      </w:tr>
      <w:tr w:rsidR="00A23127" w:rsidRPr="006A10FE" w:rsidTr="0016351C">
        <w:trPr>
          <w:trHeight w:val="340"/>
          <w:jc w:val="center"/>
        </w:trPr>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A23127" w:rsidRPr="006A10FE" w:rsidRDefault="00A23127" w:rsidP="0016351C">
            <w:pPr>
              <w:keepNext/>
              <w:keepLines/>
              <w:rPr>
                <w:bCs/>
                <w:color w:val="000000" w:themeColor="text1"/>
              </w:rPr>
            </w:pPr>
            <w:r w:rsidRPr="006A10FE">
              <w:rPr>
                <w:bCs/>
                <w:color w:val="000000" w:themeColor="text1"/>
              </w:rPr>
              <w:t>EDS</w:t>
            </w:r>
          </w:p>
        </w:tc>
        <w:tc>
          <w:tcPr>
            <w:tcW w:w="1833" w:type="dxa"/>
            <w:tcBorders>
              <w:top w:val="single" w:sz="4" w:space="0" w:color="auto"/>
              <w:left w:val="nil"/>
              <w:bottom w:val="single" w:sz="4" w:space="0" w:color="auto"/>
              <w:right w:val="single" w:sz="4" w:space="0" w:color="auto"/>
            </w:tcBorders>
            <w:shd w:val="clear" w:color="auto" w:fill="auto"/>
            <w:hideMark/>
          </w:tcPr>
          <w:p w:rsidR="00A23127" w:rsidRPr="006A10FE" w:rsidRDefault="00A23127" w:rsidP="0016351C">
            <w:pPr>
              <w:keepNext/>
              <w:keepLines/>
              <w:rPr>
                <w:bCs/>
                <w:color w:val="000000" w:themeColor="text1"/>
              </w:rPr>
            </w:pPr>
            <w:r w:rsidRPr="006A10FE">
              <w:rPr>
                <w:bCs/>
                <w:color w:val="000000" w:themeColor="text1"/>
              </w:rPr>
              <w:t>0.709</w:t>
            </w:r>
          </w:p>
        </w:tc>
        <w:tc>
          <w:tcPr>
            <w:tcW w:w="1833" w:type="dxa"/>
            <w:tcBorders>
              <w:top w:val="single" w:sz="4" w:space="0" w:color="auto"/>
              <w:left w:val="nil"/>
              <w:bottom w:val="single" w:sz="4" w:space="0" w:color="auto"/>
              <w:right w:val="single" w:sz="4" w:space="0" w:color="auto"/>
            </w:tcBorders>
            <w:shd w:val="clear" w:color="auto" w:fill="auto"/>
          </w:tcPr>
          <w:p w:rsidR="00A23127" w:rsidRPr="006A10FE" w:rsidRDefault="00A23127" w:rsidP="0016351C">
            <w:pPr>
              <w:keepNext/>
              <w:keepLines/>
              <w:rPr>
                <w:bCs/>
                <w:color w:val="000000" w:themeColor="text1"/>
              </w:rPr>
            </w:pPr>
            <w:r w:rsidRPr="006A10FE">
              <w:rPr>
                <w:bCs/>
                <w:color w:val="000000" w:themeColor="text1"/>
              </w:rPr>
              <w:t>0.79</w:t>
            </w:r>
          </w:p>
        </w:tc>
      </w:tr>
      <w:tr w:rsidR="00A23127" w:rsidRPr="006A10FE" w:rsidTr="0016351C">
        <w:trPr>
          <w:trHeight w:val="340"/>
          <w:jc w:val="center"/>
        </w:trPr>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A23127" w:rsidRPr="006A10FE" w:rsidRDefault="00A23127" w:rsidP="0016351C">
            <w:pPr>
              <w:keepNext/>
              <w:keepLines/>
              <w:rPr>
                <w:bCs/>
                <w:color w:val="000000" w:themeColor="text1"/>
              </w:rPr>
            </w:pPr>
            <w:r w:rsidRPr="006A10FE">
              <w:rPr>
                <w:bCs/>
                <w:color w:val="000000" w:themeColor="text1"/>
              </w:rPr>
              <w:t>LDS</w:t>
            </w:r>
          </w:p>
        </w:tc>
        <w:tc>
          <w:tcPr>
            <w:tcW w:w="1833" w:type="dxa"/>
            <w:tcBorders>
              <w:top w:val="single" w:sz="4" w:space="0" w:color="auto"/>
              <w:left w:val="nil"/>
              <w:bottom w:val="single" w:sz="4" w:space="0" w:color="auto"/>
              <w:right w:val="single" w:sz="4" w:space="0" w:color="auto"/>
            </w:tcBorders>
            <w:shd w:val="clear" w:color="auto" w:fill="auto"/>
            <w:hideMark/>
          </w:tcPr>
          <w:p w:rsidR="00A23127" w:rsidRPr="006A10FE" w:rsidRDefault="00A23127" w:rsidP="0016351C">
            <w:pPr>
              <w:keepNext/>
              <w:keepLines/>
              <w:rPr>
                <w:bCs/>
                <w:color w:val="000000" w:themeColor="text1"/>
              </w:rPr>
            </w:pPr>
            <w:r w:rsidRPr="006A10FE">
              <w:rPr>
                <w:bCs/>
                <w:color w:val="000000" w:themeColor="text1"/>
              </w:rPr>
              <w:t>0.889</w:t>
            </w:r>
          </w:p>
        </w:tc>
        <w:tc>
          <w:tcPr>
            <w:tcW w:w="1833" w:type="dxa"/>
            <w:tcBorders>
              <w:top w:val="single" w:sz="4" w:space="0" w:color="auto"/>
              <w:left w:val="nil"/>
              <w:bottom w:val="single" w:sz="4" w:space="0" w:color="auto"/>
              <w:right w:val="single" w:sz="4" w:space="0" w:color="auto"/>
            </w:tcBorders>
            <w:shd w:val="clear" w:color="auto" w:fill="auto"/>
          </w:tcPr>
          <w:p w:rsidR="00A23127" w:rsidRPr="006A10FE" w:rsidRDefault="00A23127" w:rsidP="0016351C">
            <w:pPr>
              <w:keepNext/>
              <w:keepLines/>
              <w:rPr>
                <w:bCs/>
                <w:color w:val="000000" w:themeColor="text1"/>
              </w:rPr>
            </w:pPr>
            <w:r w:rsidRPr="006A10FE">
              <w:rPr>
                <w:bCs/>
                <w:color w:val="000000" w:themeColor="text1"/>
              </w:rPr>
              <w:t>0.97</w:t>
            </w:r>
          </w:p>
        </w:tc>
      </w:tr>
    </w:tbl>
    <w:p w:rsidR="00A23127" w:rsidRPr="006A10FE" w:rsidRDefault="00A23127" w:rsidP="00A23127">
      <w:pPr>
        <w:pStyle w:val="notemargin"/>
        <w:rPr>
          <w:color w:val="000000" w:themeColor="text1"/>
        </w:rPr>
      </w:pPr>
      <w:r w:rsidRPr="006A10FE">
        <w:rPr>
          <w:color w:val="000000" w:themeColor="text1"/>
        </w:rPr>
        <w:tab/>
        <w:t>Note</w:t>
      </w:r>
      <w:r w:rsidRPr="006A10FE">
        <w:rPr>
          <w:color w:val="000000" w:themeColor="text1"/>
        </w:rPr>
        <w:tab/>
      </w:r>
      <w:r w:rsidR="00080C71" w:rsidRPr="006A10FE">
        <w:rPr>
          <w:color w:val="000000" w:themeColor="text1"/>
        </w:rPr>
        <w:t xml:space="preserve">Table </w:t>
      </w:r>
      <w:r w:rsidR="00E627CF" w:rsidRPr="006A10FE">
        <w:rPr>
          <w:color w:val="000000" w:themeColor="text1"/>
        </w:rPr>
        <w:t>J</w:t>
      </w:r>
      <w:r w:rsidRPr="006A10FE">
        <w:rPr>
          <w:color w:val="000000" w:themeColor="text1"/>
        </w:rPr>
        <w:t xml:space="preserve"> is the same as Table 1 in </w:t>
      </w:r>
      <w:proofErr w:type="spellStart"/>
      <w:r w:rsidRPr="006A10FE">
        <w:rPr>
          <w:color w:val="000000" w:themeColor="text1"/>
        </w:rPr>
        <w:t>SavBAT</w:t>
      </w:r>
      <w:proofErr w:type="spellEnd"/>
      <w:r w:rsidRPr="006A10FE">
        <w:rPr>
          <w:color w:val="000000" w:themeColor="text1"/>
        </w:rPr>
        <w:t> 2.</w:t>
      </w:r>
    </w:p>
    <w:p w:rsidR="00017CD9" w:rsidRPr="006A10FE" w:rsidRDefault="009D567E" w:rsidP="00017CD9">
      <w:pPr>
        <w:pStyle w:val="ActHead5"/>
        <w:rPr>
          <w:color w:val="000000" w:themeColor="text1"/>
        </w:rPr>
      </w:pPr>
      <w:bookmarkStart w:id="182" w:name="_Toc413155636"/>
      <w:r w:rsidRPr="006A10FE">
        <w:rPr>
          <w:color w:val="000000" w:themeColor="text1"/>
        </w:rPr>
        <w:t xml:space="preserve">Table </w:t>
      </w:r>
      <w:proofErr w:type="gramStart"/>
      <w:r w:rsidR="00E627CF" w:rsidRPr="006A10FE">
        <w:rPr>
          <w:color w:val="000000" w:themeColor="text1"/>
        </w:rPr>
        <w:t>K</w:t>
      </w:r>
      <w:bookmarkStart w:id="183" w:name="_Toc405377095"/>
      <w:r w:rsidR="00017CD9" w:rsidRPr="006A10FE">
        <w:rPr>
          <w:color w:val="000000" w:themeColor="text1"/>
        </w:rPr>
        <w:t xml:space="preserve">  Fuel</w:t>
      </w:r>
      <w:proofErr w:type="gramEnd"/>
      <w:r w:rsidR="00017CD9" w:rsidRPr="006A10FE">
        <w:rPr>
          <w:color w:val="000000" w:themeColor="text1"/>
        </w:rPr>
        <w:t xml:space="preserve"> loads</w:t>
      </w:r>
      <w:bookmarkEnd w:id="183"/>
      <w:r w:rsidR="0048429F" w:rsidRPr="006A10FE">
        <w:rPr>
          <w:color w:val="000000" w:themeColor="text1"/>
        </w:rPr>
        <w:t xml:space="preserve"> (tonnes / hectare)</w:t>
      </w:r>
      <w:bookmarkEnd w:id="182"/>
    </w:p>
    <w:p w:rsidR="008A1252" w:rsidRPr="006A10FE" w:rsidRDefault="008A1252" w:rsidP="008A1252">
      <w:pPr>
        <w:pStyle w:val="notemargin"/>
        <w:rPr>
          <w:color w:val="000000" w:themeColor="text1"/>
        </w:rPr>
      </w:pPr>
      <w:r w:rsidRPr="006A10FE">
        <w:rPr>
          <w:color w:val="000000" w:themeColor="text1"/>
        </w:rPr>
        <w:tab/>
        <w:t xml:space="preserve">Sections </w:t>
      </w:r>
      <w:r w:rsidR="00724696" w:rsidRPr="00724696">
        <w:rPr>
          <w:color w:val="000000" w:themeColor="text1"/>
        </w:rPr>
        <w:t>48</w:t>
      </w:r>
      <w:r w:rsidRPr="006A10FE">
        <w:rPr>
          <w:color w:val="000000" w:themeColor="text1"/>
        </w:rPr>
        <w:t xml:space="preserve"> and </w:t>
      </w:r>
      <w:r w:rsidR="00724696" w:rsidRPr="00724696">
        <w:rPr>
          <w:color w:val="000000" w:themeColor="text1"/>
        </w:rPr>
        <w:t>50</w:t>
      </w:r>
    </w:p>
    <w:p w:rsidR="008A1252" w:rsidRPr="006A10FE" w:rsidRDefault="008A1252" w:rsidP="008A1252">
      <w:pPr>
        <w:rPr>
          <w:color w:val="000000" w:themeColor="text1"/>
          <w:lang w:eastAsia="en-AU"/>
        </w:rPr>
      </w:pPr>
    </w:p>
    <w:tbl>
      <w:tblPr>
        <w:tblW w:w="0" w:type="auto"/>
        <w:jc w:val="center"/>
        <w:tblLayout w:type="fixed"/>
        <w:tblLook w:val="0000"/>
      </w:tblPr>
      <w:tblGrid>
        <w:gridCol w:w="2191"/>
        <w:gridCol w:w="1410"/>
        <w:gridCol w:w="1410"/>
        <w:gridCol w:w="1411"/>
      </w:tblGrid>
      <w:tr w:rsidR="00D45049" w:rsidRPr="006A10FE" w:rsidTr="00D45049">
        <w:trPr>
          <w:trHeight w:val="315"/>
          <w:tblHeader/>
          <w:jc w:val="center"/>
        </w:trPr>
        <w:tc>
          <w:tcPr>
            <w:tcW w:w="2191" w:type="dxa"/>
            <w:vMerge w:val="restart"/>
            <w:tcBorders>
              <w:top w:val="single" w:sz="4" w:space="0" w:color="auto"/>
              <w:left w:val="single" w:sz="4" w:space="0" w:color="auto"/>
              <w:right w:val="single" w:sz="4" w:space="0" w:color="auto"/>
            </w:tcBorders>
            <w:shd w:val="clear" w:color="auto" w:fill="auto"/>
            <w:noWrap/>
          </w:tcPr>
          <w:p w:rsidR="00D45049" w:rsidRPr="006A10FE" w:rsidRDefault="00D45049" w:rsidP="00017CD9">
            <w:pPr>
              <w:jc w:val="center"/>
              <w:rPr>
                <w:b/>
                <w:color w:val="000000" w:themeColor="text1"/>
              </w:rPr>
            </w:pPr>
            <w:r w:rsidRPr="006A10FE">
              <w:rPr>
                <w:b/>
                <w:color w:val="000000" w:themeColor="text1"/>
              </w:rPr>
              <w:t>Vegetation fuel type</w:t>
            </w:r>
          </w:p>
        </w:tc>
        <w:tc>
          <w:tcPr>
            <w:tcW w:w="423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b/>
                <w:color w:val="000000" w:themeColor="text1"/>
              </w:rPr>
              <w:t>Fuel Size Class</w:t>
            </w:r>
          </w:p>
        </w:tc>
      </w:tr>
      <w:tr w:rsidR="00D45049" w:rsidRPr="006A10FE" w:rsidTr="00D45049">
        <w:trPr>
          <w:trHeight w:val="315"/>
          <w:tblHeader/>
          <w:jc w:val="center"/>
        </w:trPr>
        <w:tc>
          <w:tcPr>
            <w:tcW w:w="2191" w:type="dxa"/>
            <w:vMerge/>
            <w:tcBorders>
              <w:left w:val="single" w:sz="4" w:space="0" w:color="auto"/>
              <w:bottom w:val="single" w:sz="4" w:space="0" w:color="auto"/>
              <w:right w:val="single" w:sz="4" w:space="0" w:color="auto"/>
            </w:tcBorders>
            <w:shd w:val="clear" w:color="auto" w:fill="auto"/>
            <w:noWrap/>
          </w:tcPr>
          <w:p w:rsidR="00D45049" w:rsidRPr="006A10FE" w:rsidRDefault="00D45049" w:rsidP="00017CD9">
            <w:pPr>
              <w:jc w:val="center"/>
              <w:rPr>
                <w:b/>
                <w:color w:val="000000" w:themeColor="text1"/>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12227B">
            <w:pPr>
              <w:keepNext/>
              <w:jc w:val="center"/>
              <w:rPr>
                <w:b/>
                <w:color w:val="000000" w:themeColor="text1"/>
              </w:rPr>
            </w:pPr>
            <w:r w:rsidRPr="006A10FE">
              <w:rPr>
                <w:b/>
                <w:color w:val="000000" w:themeColor="text1"/>
              </w:rPr>
              <w:t>Coarse</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12227B">
            <w:pPr>
              <w:keepNext/>
              <w:jc w:val="center"/>
              <w:rPr>
                <w:b/>
                <w:color w:val="000000" w:themeColor="text1"/>
              </w:rPr>
            </w:pPr>
            <w:r w:rsidRPr="006A10FE">
              <w:rPr>
                <w:b/>
                <w:color w:val="000000" w:themeColor="text1"/>
              </w:rPr>
              <w:t>Heavy</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12227B">
            <w:pPr>
              <w:keepNext/>
              <w:jc w:val="center"/>
              <w:rPr>
                <w:b/>
                <w:color w:val="000000" w:themeColor="text1"/>
              </w:rPr>
            </w:pPr>
            <w:r w:rsidRPr="006A10FE">
              <w:rPr>
                <w:b/>
                <w:color w:val="000000" w:themeColor="text1"/>
              </w:rPr>
              <w:t>Shrub</w:t>
            </w:r>
          </w:p>
        </w:tc>
      </w:tr>
      <w:tr w:rsidR="00D45049" w:rsidRPr="006A10FE" w:rsidTr="00017CD9">
        <w:trPr>
          <w:trHeight w:val="31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D45049" w:rsidRPr="006A10FE" w:rsidRDefault="00D45049" w:rsidP="00017CD9">
            <w:pPr>
              <w:jc w:val="center"/>
              <w:rPr>
                <w:b/>
                <w:i/>
                <w:color w:val="000000" w:themeColor="text1"/>
              </w:rPr>
            </w:pPr>
            <w:proofErr w:type="spellStart"/>
            <w:r w:rsidRPr="006A10FE">
              <w:rPr>
                <w:b/>
                <w:color w:val="000000" w:themeColor="text1"/>
              </w:rPr>
              <w:t>hOFM</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1.4</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4.8</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1.5</w:t>
            </w:r>
          </w:p>
        </w:tc>
      </w:tr>
      <w:tr w:rsidR="00D45049" w:rsidRPr="006A10FE" w:rsidTr="00017CD9">
        <w:trPr>
          <w:trHeight w:val="31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D45049" w:rsidRPr="006A10FE" w:rsidRDefault="00D45049" w:rsidP="00017CD9">
            <w:pPr>
              <w:jc w:val="center"/>
              <w:rPr>
                <w:b/>
                <w:color w:val="000000" w:themeColor="text1"/>
              </w:rPr>
            </w:pPr>
            <w:proofErr w:type="spellStart"/>
            <w:r w:rsidRPr="006A10FE">
              <w:rPr>
                <w:b/>
                <w:color w:val="000000" w:themeColor="text1"/>
              </w:rPr>
              <w:t>hWMi</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0.9</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2.2</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0.5</w:t>
            </w:r>
          </w:p>
        </w:tc>
      </w:tr>
      <w:tr w:rsidR="00D45049" w:rsidRPr="006A10FE" w:rsidTr="00017CD9">
        <w:trPr>
          <w:trHeight w:val="31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D45049" w:rsidRPr="006A10FE" w:rsidRDefault="00D45049" w:rsidP="00017CD9">
            <w:pPr>
              <w:jc w:val="center"/>
              <w:rPr>
                <w:b/>
                <w:i/>
                <w:color w:val="000000" w:themeColor="text1"/>
              </w:rPr>
            </w:pPr>
            <w:proofErr w:type="spellStart"/>
            <w:r w:rsidRPr="006A10FE">
              <w:rPr>
                <w:b/>
                <w:color w:val="000000" w:themeColor="text1"/>
              </w:rPr>
              <w:t>hWHu</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1.2</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3.4</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1.7</w:t>
            </w:r>
          </w:p>
        </w:tc>
      </w:tr>
      <w:tr w:rsidR="00D45049" w:rsidRPr="006A10FE" w:rsidTr="00017CD9">
        <w:trPr>
          <w:trHeight w:val="31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D45049" w:rsidRPr="006A10FE" w:rsidRDefault="00D45049" w:rsidP="00017CD9">
            <w:pPr>
              <w:jc w:val="center"/>
              <w:rPr>
                <w:b/>
                <w:i/>
                <w:color w:val="000000" w:themeColor="text1"/>
              </w:rPr>
            </w:pPr>
            <w:proofErr w:type="spellStart"/>
            <w:r w:rsidRPr="006A10FE">
              <w:rPr>
                <w:b/>
                <w:color w:val="000000" w:themeColor="text1"/>
              </w:rPr>
              <w:t>hSHH</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0.6</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1.7</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1.8</w:t>
            </w:r>
          </w:p>
        </w:tc>
      </w:tr>
      <w:tr w:rsidR="00D45049" w:rsidRPr="006A10FE" w:rsidTr="00017CD9">
        <w:trPr>
          <w:trHeight w:val="31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D45049" w:rsidRPr="006A10FE" w:rsidRDefault="00D45049" w:rsidP="00017CD9">
            <w:pPr>
              <w:jc w:val="center"/>
              <w:rPr>
                <w:b/>
                <w:color w:val="000000" w:themeColor="text1"/>
              </w:rPr>
            </w:pPr>
            <w:proofErr w:type="spellStart"/>
            <w:r w:rsidRPr="006A10FE">
              <w:rPr>
                <w:b/>
                <w:color w:val="000000" w:themeColor="text1"/>
              </w:rPr>
              <w:t>lWHu</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1.85</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1.15</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1.84</w:t>
            </w:r>
          </w:p>
        </w:tc>
      </w:tr>
      <w:tr w:rsidR="00D45049" w:rsidRPr="006A10FE" w:rsidTr="00017CD9">
        <w:trPr>
          <w:trHeight w:val="31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D45049" w:rsidRPr="006A10FE" w:rsidRDefault="00D45049" w:rsidP="00017CD9">
            <w:pPr>
              <w:jc w:val="center"/>
              <w:rPr>
                <w:b/>
                <w:color w:val="000000" w:themeColor="text1"/>
              </w:rPr>
            </w:pPr>
            <w:proofErr w:type="spellStart"/>
            <w:r w:rsidRPr="006A10FE">
              <w:rPr>
                <w:b/>
                <w:color w:val="000000" w:themeColor="text1"/>
              </w:rPr>
              <w:t>lWMi</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0.69</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2.02</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0.66</w:t>
            </w:r>
          </w:p>
        </w:tc>
      </w:tr>
      <w:tr w:rsidR="00D45049" w:rsidRPr="006A10FE" w:rsidTr="00017CD9">
        <w:trPr>
          <w:trHeight w:val="31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D45049" w:rsidRPr="006A10FE" w:rsidRDefault="00D45049" w:rsidP="00017CD9">
            <w:pPr>
              <w:jc w:val="center"/>
              <w:rPr>
                <w:b/>
                <w:color w:val="000000" w:themeColor="text1"/>
              </w:rPr>
            </w:pPr>
            <w:proofErr w:type="spellStart"/>
            <w:r w:rsidRPr="006A10FE">
              <w:rPr>
                <w:b/>
                <w:color w:val="000000" w:themeColor="text1"/>
              </w:rPr>
              <w:t>lWTu</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1.39</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1.25</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0.27</w:t>
            </w:r>
          </w:p>
        </w:tc>
      </w:tr>
      <w:tr w:rsidR="00D45049" w:rsidRPr="006A10FE" w:rsidTr="00017CD9">
        <w:trPr>
          <w:trHeight w:val="31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D45049" w:rsidRPr="006A10FE" w:rsidRDefault="00D45049" w:rsidP="00017CD9">
            <w:pPr>
              <w:jc w:val="center"/>
              <w:rPr>
                <w:b/>
                <w:color w:val="000000" w:themeColor="text1"/>
              </w:rPr>
            </w:pPr>
            <w:proofErr w:type="spellStart"/>
            <w:r w:rsidRPr="006A10FE">
              <w:rPr>
                <w:b/>
                <w:color w:val="000000" w:themeColor="text1"/>
              </w:rPr>
              <w:t>lOWM</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0.76</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0.8</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1.13</w:t>
            </w:r>
          </w:p>
        </w:tc>
      </w:tr>
      <w:tr w:rsidR="00D45049" w:rsidRPr="006A10FE" w:rsidTr="00017CD9">
        <w:trPr>
          <w:trHeight w:val="31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D45049" w:rsidRPr="006A10FE" w:rsidRDefault="00D45049" w:rsidP="00017CD9">
            <w:pPr>
              <w:jc w:val="center"/>
              <w:rPr>
                <w:b/>
                <w:color w:val="000000" w:themeColor="text1"/>
              </w:rPr>
            </w:pPr>
            <w:proofErr w:type="spellStart"/>
            <w:r w:rsidRPr="006A10FE">
              <w:rPr>
                <w:b/>
                <w:color w:val="000000" w:themeColor="text1"/>
              </w:rPr>
              <w:t>lSHH</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0.73</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0.17</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45049" w:rsidRPr="006A10FE" w:rsidRDefault="00D45049" w:rsidP="00017CD9">
            <w:pPr>
              <w:keepNext/>
              <w:jc w:val="center"/>
              <w:rPr>
                <w:color w:val="000000" w:themeColor="text1"/>
              </w:rPr>
            </w:pPr>
            <w:r w:rsidRPr="006A10FE">
              <w:rPr>
                <w:color w:val="000000" w:themeColor="text1"/>
              </w:rPr>
              <w:t>0.87</w:t>
            </w:r>
          </w:p>
        </w:tc>
      </w:tr>
    </w:tbl>
    <w:p w:rsidR="00017CD9" w:rsidRPr="006A10FE" w:rsidRDefault="00D311F0" w:rsidP="00D311F0">
      <w:pPr>
        <w:pStyle w:val="notemargin"/>
        <w:rPr>
          <w:color w:val="000000" w:themeColor="text1"/>
        </w:rPr>
      </w:pPr>
      <w:r w:rsidRPr="006A10FE">
        <w:rPr>
          <w:color w:val="000000" w:themeColor="text1"/>
        </w:rPr>
        <w:tab/>
        <w:t>Note</w:t>
      </w:r>
      <w:r w:rsidRPr="006A10FE">
        <w:rPr>
          <w:color w:val="000000" w:themeColor="text1"/>
        </w:rPr>
        <w:tab/>
      </w:r>
      <w:r w:rsidR="00080C71" w:rsidRPr="006A10FE">
        <w:rPr>
          <w:color w:val="000000" w:themeColor="text1"/>
        </w:rPr>
        <w:t xml:space="preserve">Table </w:t>
      </w:r>
      <w:r w:rsidR="00E627CF" w:rsidRPr="006A10FE">
        <w:rPr>
          <w:color w:val="000000" w:themeColor="text1"/>
        </w:rPr>
        <w:t>K</w:t>
      </w:r>
      <w:r w:rsidR="00017CD9" w:rsidRPr="006A10FE">
        <w:rPr>
          <w:color w:val="000000" w:themeColor="text1"/>
        </w:rPr>
        <w:t xml:space="preserve"> is the same as Table 13 in </w:t>
      </w:r>
      <w:proofErr w:type="spellStart"/>
      <w:r w:rsidR="00726266" w:rsidRPr="006A10FE">
        <w:rPr>
          <w:color w:val="000000" w:themeColor="text1"/>
        </w:rPr>
        <w:t>SavBAT</w:t>
      </w:r>
      <w:proofErr w:type="spellEnd"/>
      <w:r w:rsidR="00726266" w:rsidRPr="006A10FE">
        <w:rPr>
          <w:color w:val="000000" w:themeColor="text1"/>
        </w:rPr>
        <w:t> 2</w:t>
      </w:r>
      <w:r w:rsidR="00017CD9" w:rsidRPr="006A10FE">
        <w:rPr>
          <w:color w:val="000000" w:themeColor="text1"/>
        </w:rPr>
        <w:t>.</w:t>
      </w:r>
    </w:p>
    <w:p w:rsidR="008A1252" w:rsidRPr="006A10FE" w:rsidRDefault="009D567E" w:rsidP="00017CD9">
      <w:pPr>
        <w:pStyle w:val="ActHead5"/>
        <w:rPr>
          <w:color w:val="000000" w:themeColor="text1"/>
        </w:rPr>
      </w:pPr>
      <w:bookmarkStart w:id="184" w:name="_Toc413155637"/>
      <w:r w:rsidRPr="006A10FE">
        <w:rPr>
          <w:color w:val="000000" w:themeColor="text1"/>
        </w:rPr>
        <w:lastRenderedPageBreak/>
        <w:t xml:space="preserve">Table </w:t>
      </w:r>
      <w:proofErr w:type="gramStart"/>
      <w:r w:rsidR="00E627CF" w:rsidRPr="006A10FE">
        <w:rPr>
          <w:color w:val="000000" w:themeColor="text1"/>
        </w:rPr>
        <w:t>L</w:t>
      </w:r>
      <w:bookmarkStart w:id="185" w:name="_Toc405377096"/>
      <w:r w:rsidR="00017CD9" w:rsidRPr="006A10FE">
        <w:rPr>
          <w:color w:val="000000" w:themeColor="text1"/>
        </w:rPr>
        <w:t xml:space="preserve">  Emission</w:t>
      </w:r>
      <w:proofErr w:type="gramEnd"/>
      <w:r w:rsidR="00017CD9" w:rsidRPr="006A10FE">
        <w:rPr>
          <w:color w:val="000000" w:themeColor="text1"/>
        </w:rPr>
        <w:t xml:space="preserve"> factor for methane</w:t>
      </w:r>
      <w:bookmarkEnd w:id="184"/>
      <w:bookmarkEnd w:id="185"/>
      <w:r w:rsidR="00017CD9" w:rsidRPr="006A10FE">
        <w:rPr>
          <w:color w:val="000000" w:themeColor="text1"/>
        </w:rPr>
        <w:t xml:space="preserve"> </w:t>
      </w:r>
    </w:p>
    <w:p w:rsidR="00017CD9" w:rsidRPr="006A10FE" w:rsidRDefault="008A1252" w:rsidP="008A1252">
      <w:pPr>
        <w:pStyle w:val="notemargin"/>
        <w:rPr>
          <w:color w:val="000000" w:themeColor="text1"/>
        </w:rPr>
      </w:pPr>
      <w:r w:rsidRPr="006A10FE">
        <w:rPr>
          <w:color w:val="000000" w:themeColor="text1"/>
        </w:rPr>
        <w:tab/>
        <w:t xml:space="preserve">Sections </w:t>
      </w:r>
      <w:r w:rsidR="00724696" w:rsidRPr="00724696">
        <w:rPr>
          <w:color w:val="000000" w:themeColor="text1"/>
        </w:rPr>
        <w:t>47</w:t>
      </w:r>
      <w:r w:rsidRPr="006A10FE">
        <w:rPr>
          <w:color w:val="000000" w:themeColor="text1"/>
        </w:rPr>
        <w:t xml:space="preserve"> and </w:t>
      </w:r>
      <w:r w:rsidR="00724696" w:rsidRPr="00724696">
        <w:rPr>
          <w:color w:val="000000" w:themeColor="text1"/>
        </w:rPr>
        <w:t>48</w:t>
      </w:r>
    </w:p>
    <w:p w:rsidR="008A1252" w:rsidRPr="006A10FE" w:rsidRDefault="008A1252" w:rsidP="008A1252">
      <w:pPr>
        <w:pStyle w:val="notemargin"/>
        <w:rPr>
          <w:color w:val="000000" w:themeColor="text1"/>
        </w:rPr>
      </w:pPr>
    </w:p>
    <w:tbl>
      <w:tblPr>
        <w:tblW w:w="8006" w:type="dxa"/>
        <w:jc w:val="center"/>
        <w:shd w:val="clear" w:color="auto" w:fill="FFFFFF" w:themeFill="background1"/>
        <w:tblLook w:val="0000"/>
      </w:tblPr>
      <w:tblGrid>
        <w:gridCol w:w="1945"/>
        <w:gridCol w:w="2021"/>
        <w:gridCol w:w="1276"/>
        <w:gridCol w:w="1417"/>
        <w:gridCol w:w="1347"/>
      </w:tblGrid>
      <w:tr w:rsidR="00017CD9" w:rsidRPr="006A10FE" w:rsidTr="00D45049">
        <w:trPr>
          <w:trHeight w:val="255"/>
          <w:jc w:val="center"/>
        </w:trPr>
        <w:tc>
          <w:tcPr>
            <w:tcW w:w="1945" w:type="dxa"/>
            <w:vMerge w:val="restart"/>
            <w:tcBorders>
              <w:top w:val="single" w:sz="4" w:space="0" w:color="auto"/>
              <w:left w:val="single" w:sz="4" w:space="0" w:color="auto"/>
              <w:right w:val="single" w:sz="4" w:space="0" w:color="auto"/>
            </w:tcBorders>
            <w:shd w:val="clear" w:color="auto" w:fill="FFFFFF" w:themeFill="background1"/>
            <w:vAlign w:val="center"/>
          </w:tcPr>
          <w:p w:rsidR="00017CD9" w:rsidRPr="006A10FE" w:rsidRDefault="00017CD9" w:rsidP="00017CD9">
            <w:pPr>
              <w:jc w:val="center"/>
              <w:rPr>
                <w:b/>
                <w:color w:val="000000" w:themeColor="text1"/>
              </w:rPr>
            </w:pPr>
            <w:r w:rsidRPr="006A10FE">
              <w:rPr>
                <w:b/>
                <w:color w:val="000000" w:themeColor="text1"/>
              </w:rPr>
              <w:t>Vegetation fuel type</w:t>
            </w:r>
          </w:p>
        </w:tc>
        <w:tc>
          <w:tcPr>
            <w:tcW w:w="6061"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17CD9" w:rsidRPr="006A10FE" w:rsidRDefault="00017CD9" w:rsidP="00017CD9">
            <w:pPr>
              <w:jc w:val="center"/>
              <w:rPr>
                <w:b/>
                <w:color w:val="000000" w:themeColor="text1"/>
              </w:rPr>
            </w:pPr>
            <w:r w:rsidRPr="006A10FE">
              <w:rPr>
                <w:b/>
                <w:color w:val="000000" w:themeColor="text1"/>
              </w:rPr>
              <w:t>Fuel size class</w:t>
            </w:r>
          </w:p>
        </w:tc>
      </w:tr>
      <w:tr w:rsidR="00017CD9" w:rsidRPr="006A10FE" w:rsidTr="00D45049">
        <w:trPr>
          <w:trHeight w:val="373"/>
          <w:jc w:val="center"/>
        </w:trPr>
        <w:tc>
          <w:tcPr>
            <w:tcW w:w="1945" w:type="dxa"/>
            <w:vMerge/>
            <w:tcBorders>
              <w:left w:val="single" w:sz="4" w:space="0" w:color="auto"/>
              <w:bottom w:val="single" w:sz="4" w:space="0" w:color="auto"/>
              <w:right w:val="single" w:sz="4" w:space="0" w:color="auto"/>
            </w:tcBorders>
            <w:shd w:val="clear" w:color="auto" w:fill="FFFFFF" w:themeFill="background1"/>
            <w:vAlign w:val="center"/>
          </w:tcPr>
          <w:p w:rsidR="00017CD9" w:rsidRPr="006A10FE" w:rsidRDefault="00017CD9" w:rsidP="00017CD9">
            <w:pPr>
              <w:jc w:val="center"/>
              <w:rPr>
                <w:rFonts w:ascii="Arial" w:hAnsi="Arial" w:cs="Arial"/>
                <w:b/>
                <w:iCs/>
                <w:color w:val="000000" w:themeColor="text1"/>
              </w:rPr>
            </w:pP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17CD9" w:rsidRPr="006A10FE" w:rsidRDefault="00017CD9" w:rsidP="00017CD9">
            <w:pPr>
              <w:jc w:val="center"/>
              <w:rPr>
                <w:b/>
                <w:color w:val="000000" w:themeColor="text1"/>
              </w:rPr>
            </w:pPr>
            <w:r w:rsidRPr="006A10FE">
              <w:rPr>
                <w:b/>
                <w:color w:val="000000" w:themeColor="text1"/>
              </w:rPr>
              <w:t xml:space="preserve">Fine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17CD9" w:rsidRPr="006A10FE" w:rsidRDefault="00017CD9" w:rsidP="00017CD9">
            <w:pPr>
              <w:jc w:val="center"/>
              <w:rPr>
                <w:b/>
                <w:color w:val="000000" w:themeColor="text1"/>
              </w:rPr>
            </w:pPr>
            <w:r w:rsidRPr="006A10FE">
              <w:rPr>
                <w:b/>
                <w:color w:val="000000" w:themeColor="text1"/>
              </w:rPr>
              <w:t>Coarse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17CD9" w:rsidRPr="006A10FE" w:rsidRDefault="00017CD9" w:rsidP="00017CD9">
            <w:pPr>
              <w:jc w:val="center"/>
              <w:rPr>
                <w:b/>
                <w:color w:val="000000" w:themeColor="text1"/>
              </w:rPr>
            </w:pPr>
            <w:r w:rsidRPr="006A10FE">
              <w:rPr>
                <w:b/>
                <w:color w:val="000000" w:themeColor="text1"/>
              </w:rPr>
              <w:t xml:space="preserve">Heavy </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17CD9" w:rsidRPr="006A10FE" w:rsidRDefault="00017CD9" w:rsidP="00017CD9">
            <w:pPr>
              <w:jc w:val="center"/>
              <w:rPr>
                <w:b/>
                <w:color w:val="000000" w:themeColor="text1"/>
              </w:rPr>
            </w:pPr>
            <w:r w:rsidRPr="006A10FE">
              <w:rPr>
                <w:b/>
                <w:color w:val="000000" w:themeColor="text1"/>
              </w:rPr>
              <w:t>Shrub</w:t>
            </w:r>
          </w:p>
        </w:tc>
      </w:tr>
      <w:tr w:rsidR="00017CD9" w:rsidRPr="006A10FE" w:rsidTr="00D45049">
        <w:trPr>
          <w:trHeight w:val="315"/>
          <w:jc w:val="center"/>
        </w:trPr>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CD9" w:rsidRPr="006A10FE" w:rsidRDefault="00017CD9" w:rsidP="00017CD9">
            <w:pPr>
              <w:jc w:val="center"/>
              <w:rPr>
                <w:b/>
                <w:color w:val="000000" w:themeColor="text1"/>
              </w:rPr>
            </w:pPr>
            <w:proofErr w:type="spellStart"/>
            <w:r w:rsidRPr="006A10FE">
              <w:rPr>
                <w:b/>
                <w:color w:val="000000" w:themeColor="text1"/>
              </w:rPr>
              <w:t>hOFM</w:t>
            </w:r>
            <w:proofErr w:type="spellEnd"/>
            <w:r w:rsidRPr="006A10FE">
              <w:rPr>
                <w:b/>
                <w:color w:val="000000" w:themeColor="text1"/>
              </w:rPr>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7CD9" w:rsidRPr="006A10FE" w:rsidRDefault="00017CD9" w:rsidP="00017CD9">
            <w:pPr>
              <w:jc w:val="center"/>
              <w:rPr>
                <w:color w:val="000000" w:themeColor="text1"/>
              </w:rPr>
            </w:pPr>
            <w:r w:rsidRPr="006A10FE">
              <w:rPr>
                <w:color w:val="000000" w:themeColor="text1"/>
              </w:rPr>
              <w:t>0.0031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0.0031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0.01</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tabs>
                <w:tab w:val="left" w:pos="384"/>
                <w:tab w:val="center" w:pos="601"/>
              </w:tabs>
              <w:jc w:val="center"/>
              <w:rPr>
                <w:color w:val="000000" w:themeColor="text1"/>
              </w:rPr>
            </w:pPr>
            <w:r w:rsidRPr="006A10FE">
              <w:rPr>
                <w:color w:val="000000" w:themeColor="text1"/>
              </w:rPr>
              <w:t>0.0031</w:t>
            </w:r>
          </w:p>
        </w:tc>
      </w:tr>
      <w:tr w:rsidR="00017CD9" w:rsidRPr="006A10FE" w:rsidTr="00D45049">
        <w:trPr>
          <w:trHeight w:val="315"/>
          <w:jc w:val="center"/>
        </w:trPr>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CD9" w:rsidRPr="006A10FE" w:rsidRDefault="00017CD9" w:rsidP="00017CD9">
            <w:pPr>
              <w:jc w:val="center"/>
              <w:rPr>
                <w:b/>
                <w:color w:val="000000" w:themeColor="text1"/>
              </w:rPr>
            </w:pPr>
            <w:proofErr w:type="spellStart"/>
            <w:r w:rsidRPr="006A10FE">
              <w:rPr>
                <w:b/>
                <w:color w:val="000000" w:themeColor="text1"/>
              </w:rPr>
              <w:t>hWMi</w:t>
            </w:r>
            <w:proofErr w:type="spellEnd"/>
            <w:r w:rsidRPr="006A10FE">
              <w:rPr>
                <w:b/>
                <w:color w:val="000000" w:themeColor="text1"/>
              </w:rPr>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0.0031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0.0031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0.01</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0.0031</w:t>
            </w:r>
          </w:p>
        </w:tc>
      </w:tr>
      <w:tr w:rsidR="00017CD9" w:rsidRPr="006A10FE" w:rsidTr="00D45049">
        <w:trPr>
          <w:trHeight w:val="315"/>
          <w:jc w:val="center"/>
        </w:trPr>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CD9" w:rsidRPr="006A10FE" w:rsidRDefault="00017CD9" w:rsidP="00017CD9">
            <w:pPr>
              <w:jc w:val="center"/>
              <w:rPr>
                <w:b/>
                <w:color w:val="000000" w:themeColor="text1"/>
              </w:rPr>
            </w:pPr>
            <w:proofErr w:type="spellStart"/>
            <w:r w:rsidRPr="006A10FE">
              <w:rPr>
                <w:b/>
                <w:color w:val="000000" w:themeColor="text1"/>
              </w:rPr>
              <w:t>hWHu</w:t>
            </w:r>
            <w:proofErr w:type="spellEnd"/>
            <w:r w:rsidRPr="006A10FE">
              <w:rPr>
                <w:b/>
                <w:color w:val="000000" w:themeColor="text1"/>
              </w:rPr>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0.0031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0.0031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0.01</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0.0031</w:t>
            </w:r>
          </w:p>
        </w:tc>
      </w:tr>
      <w:tr w:rsidR="00017CD9" w:rsidRPr="006A10FE" w:rsidTr="00D45049">
        <w:trPr>
          <w:trHeight w:val="315"/>
          <w:jc w:val="center"/>
        </w:trPr>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CD9" w:rsidRPr="006A10FE" w:rsidRDefault="00017CD9" w:rsidP="00017CD9">
            <w:pPr>
              <w:jc w:val="center"/>
              <w:rPr>
                <w:b/>
                <w:color w:val="000000" w:themeColor="text1"/>
              </w:rPr>
            </w:pPr>
            <w:proofErr w:type="spellStart"/>
            <w:r w:rsidRPr="006A10FE">
              <w:rPr>
                <w:b/>
                <w:color w:val="000000" w:themeColor="text1"/>
              </w:rPr>
              <w:t>hSHH</w:t>
            </w:r>
            <w:proofErr w:type="spellEnd"/>
            <w:r w:rsidRPr="006A10FE">
              <w:rPr>
                <w:b/>
                <w:color w:val="000000" w:themeColor="text1"/>
              </w:rPr>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0.01</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0.0015</w:t>
            </w:r>
          </w:p>
        </w:tc>
      </w:tr>
      <w:tr w:rsidR="00017CD9" w:rsidRPr="006A10FE" w:rsidTr="00D45049">
        <w:trPr>
          <w:trHeight w:val="315"/>
          <w:jc w:val="center"/>
        </w:trPr>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rsidR="00017CD9" w:rsidRPr="006A10FE" w:rsidRDefault="00017CD9" w:rsidP="00017CD9">
            <w:pPr>
              <w:jc w:val="center"/>
              <w:rPr>
                <w:b/>
                <w:color w:val="000000" w:themeColor="text1"/>
              </w:rPr>
            </w:pPr>
            <w:proofErr w:type="spellStart"/>
            <w:r w:rsidRPr="006A10FE">
              <w:rPr>
                <w:b/>
                <w:color w:val="000000" w:themeColor="text1"/>
              </w:rPr>
              <w:t>lWHu</w:t>
            </w:r>
            <w:proofErr w:type="spellEnd"/>
            <w:r w:rsidRPr="006A10FE">
              <w:rPr>
                <w:b/>
                <w:color w:val="000000" w:themeColor="text1"/>
              </w:rPr>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0.0158</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0.0015</w:t>
            </w:r>
          </w:p>
        </w:tc>
      </w:tr>
      <w:tr w:rsidR="00017CD9" w:rsidRPr="006A10FE" w:rsidTr="00D45049">
        <w:trPr>
          <w:trHeight w:val="315"/>
          <w:jc w:val="center"/>
        </w:trPr>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rsidR="00017CD9" w:rsidRPr="006A10FE" w:rsidRDefault="00017CD9" w:rsidP="00017CD9">
            <w:pPr>
              <w:jc w:val="center"/>
              <w:rPr>
                <w:b/>
                <w:color w:val="000000" w:themeColor="text1"/>
              </w:rPr>
            </w:pPr>
            <w:proofErr w:type="spellStart"/>
            <w:r w:rsidRPr="006A10FE">
              <w:rPr>
                <w:b/>
                <w:color w:val="000000" w:themeColor="text1"/>
              </w:rPr>
              <w:t>lWMi</w:t>
            </w:r>
            <w:proofErr w:type="spellEnd"/>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0.0158</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0.0017</w:t>
            </w:r>
          </w:p>
        </w:tc>
      </w:tr>
      <w:tr w:rsidR="00017CD9" w:rsidRPr="006A10FE" w:rsidTr="00D45049">
        <w:trPr>
          <w:trHeight w:val="315"/>
          <w:jc w:val="center"/>
        </w:trPr>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rsidR="00017CD9" w:rsidRPr="006A10FE" w:rsidRDefault="00017CD9" w:rsidP="00017CD9">
            <w:pPr>
              <w:jc w:val="center"/>
              <w:rPr>
                <w:b/>
                <w:color w:val="000000" w:themeColor="text1"/>
              </w:rPr>
            </w:pPr>
            <w:proofErr w:type="spellStart"/>
            <w:r w:rsidRPr="006A10FE">
              <w:rPr>
                <w:b/>
                <w:color w:val="000000" w:themeColor="text1"/>
              </w:rPr>
              <w:t>lWTu</w:t>
            </w:r>
            <w:proofErr w:type="spellEnd"/>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0.0158</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0.0016</w:t>
            </w:r>
          </w:p>
        </w:tc>
      </w:tr>
      <w:tr w:rsidR="00017CD9" w:rsidRPr="006A10FE" w:rsidTr="00D45049">
        <w:trPr>
          <w:trHeight w:val="315"/>
          <w:jc w:val="center"/>
        </w:trPr>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rsidR="00017CD9" w:rsidRPr="006A10FE" w:rsidRDefault="00017CD9" w:rsidP="00017CD9">
            <w:pPr>
              <w:jc w:val="center"/>
              <w:rPr>
                <w:b/>
                <w:color w:val="000000" w:themeColor="text1"/>
              </w:rPr>
            </w:pPr>
            <w:proofErr w:type="spellStart"/>
            <w:r w:rsidRPr="006A10FE">
              <w:rPr>
                <w:b/>
                <w:color w:val="000000" w:themeColor="text1"/>
              </w:rPr>
              <w:t>lOWM</w:t>
            </w:r>
            <w:proofErr w:type="spellEnd"/>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0.0111</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0.0012</w:t>
            </w:r>
          </w:p>
        </w:tc>
      </w:tr>
      <w:tr w:rsidR="00017CD9" w:rsidRPr="006A10FE" w:rsidTr="00D45049">
        <w:trPr>
          <w:trHeight w:val="315"/>
          <w:jc w:val="center"/>
        </w:trPr>
        <w:tc>
          <w:tcPr>
            <w:tcW w:w="1945" w:type="dxa"/>
            <w:tcBorders>
              <w:top w:val="single" w:sz="4" w:space="0" w:color="auto"/>
              <w:left w:val="single" w:sz="4" w:space="0" w:color="auto"/>
              <w:bottom w:val="single" w:sz="4" w:space="0" w:color="auto"/>
              <w:right w:val="single" w:sz="4" w:space="0" w:color="auto"/>
            </w:tcBorders>
            <w:shd w:val="clear" w:color="auto" w:fill="FFFFFF" w:themeFill="background1"/>
          </w:tcPr>
          <w:p w:rsidR="00017CD9" w:rsidRPr="006A10FE" w:rsidRDefault="00017CD9" w:rsidP="00017CD9">
            <w:pPr>
              <w:jc w:val="center"/>
              <w:rPr>
                <w:b/>
                <w:color w:val="000000" w:themeColor="text1"/>
              </w:rPr>
            </w:pPr>
            <w:proofErr w:type="spellStart"/>
            <w:r w:rsidRPr="006A10FE">
              <w:rPr>
                <w:b/>
                <w:color w:val="000000" w:themeColor="text1"/>
              </w:rPr>
              <w:t>lSHH</w:t>
            </w:r>
            <w:proofErr w:type="spellEnd"/>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0.0111</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jc w:val="center"/>
              <w:rPr>
                <w:color w:val="000000" w:themeColor="text1"/>
              </w:rPr>
            </w:pPr>
            <w:r w:rsidRPr="006A10FE">
              <w:rPr>
                <w:color w:val="000000" w:themeColor="text1"/>
              </w:rPr>
              <w:t>0.0013</w:t>
            </w:r>
          </w:p>
        </w:tc>
      </w:tr>
    </w:tbl>
    <w:p w:rsidR="00017CD9" w:rsidRPr="006A10FE" w:rsidRDefault="00017CD9" w:rsidP="00D311F0">
      <w:pPr>
        <w:pStyle w:val="notemargin"/>
        <w:rPr>
          <w:color w:val="000000" w:themeColor="text1"/>
        </w:rPr>
      </w:pPr>
      <w:r w:rsidRPr="006A10FE">
        <w:rPr>
          <w:color w:val="000000" w:themeColor="text1"/>
        </w:rPr>
        <w:tab/>
        <w:t>Note</w:t>
      </w:r>
      <w:r w:rsidRPr="006A10FE">
        <w:rPr>
          <w:color w:val="000000" w:themeColor="text1"/>
        </w:rPr>
        <w:tab/>
      </w:r>
      <w:r w:rsidR="00080C71" w:rsidRPr="006A10FE">
        <w:rPr>
          <w:color w:val="000000" w:themeColor="text1"/>
        </w:rPr>
        <w:t xml:space="preserve">Table </w:t>
      </w:r>
      <w:r w:rsidR="00E627CF" w:rsidRPr="006A10FE">
        <w:rPr>
          <w:color w:val="000000" w:themeColor="text1"/>
        </w:rPr>
        <w:t>L</w:t>
      </w:r>
      <w:r w:rsidRPr="006A10FE">
        <w:rPr>
          <w:color w:val="000000" w:themeColor="text1"/>
        </w:rPr>
        <w:t xml:space="preserve"> is the same as Table 5 in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w:t>
      </w:r>
    </w:p>
    <w:p w:rsidR="00017CD9" w:rsidRPr="006A10FE" w:rsidRDefault="009D567E" w:rsidP="00017CD9">
      <w:pPr>
        <w:pStyle w:val="ActHead5"/>
        <w:rPr>
          <w:color w:val="000000" w:themeColor="text1"/>
        </w:rPr>
      </w:pPr>
      <w:bookmarkStart w:id="186" w:name="_Toc413155638"/>
      <w:r w:rsidRPr="006A10FE">
        <w:rPr>
          <w:color w:val="000000" w:themeColor="text1"/>
        </w:rPr>
        <w:t xml:space="preserve">Table </w:t>
      </w:r>
      <w:proofErr w:type="gramStart"/>
      <w:r w:rsidR="00E627CF" w:rsidRPr="006A10FE">
        <w:rPr>
          <w:color w:val="000000" w:themeColor="text1"/>
        </w:rPr>
        <w:t>M</w:t>
      </w:r>
      <w:bookmarkStart w:id="187" w:name="_Toc405377097"/>
      <w:r w:rsidR="00017CD9" w:rsidRPr="006A10FE">
        <w:rPr>
          <w:color w:val="000000" w:themeColor="text1"/>
        </w:rPr>
        <w:t xml:space="preserve">  Carbon</w:t>
      </w:r>
      <w:proofErr w:type="gramEnd"/>
      <w:r w:rsidR="00017CD9" w:rsidRPr="006A10FE">
        <w:rPr>
          <w:color w:val="000000" w:themeColor="text1"/>
        </w:rPr>
        <w:t xml:space="preserve"> content</w:t>
      </w:r>
      <w:bookmarkEnd w:id="186"/>
      <w:bookmarkEnd w:id="187"/>
    </w:p>
    <w:p w:rsidR="008A1252" w:rsidRPr="006A10FE" w:rsidRDefault="008A1252" w:rsidP="008A1252">
      <w:pPr>
        <w:pStyle w:val="notemargin"/>
        <w:rPr>
          <w:color w:val="000000" w:themeColor="text1"/>
        </w:rPr>
      </w:pPr>
      <w:r w:rsidRPr="006A10FE">
        <w:rPr>
          <w:color w:val="000000" w:themeColor="text1"/>
        </w:rPr>
        <w:tab/>
        <w:t xml:space="preserve">Sections </w:t>
      </w:r>
      <w:r w:rsidR="00724696" w:rsidRPr="00724696">
        <w:rPr>
          <w:color w:val="000000" w:themeColor="text1"/>
        </w:rPr>
        <w:t>47</w:t>
      </w:r>
      <w:r w:rsidRPr="006A10FE">
        <w:rPr>
          <w:color w:val="000000" w:themeColor="text1"/>
        </w:rPr>
        <w:t xml:space="preserve">, </w:t>
      </w:r>
      <w:r w:rsidR="00724696" w:rsidRPr="00724696">
        <w:rPr>
          <w:color w:val="000000" w:themeColor="text1"/>
        </w:rPr>
        <w:t>48</w:t>
      </w:r>
      <w:r w:rsidRPr="006A10FE">
        <w:rPr>
          <w:color w:val="000000" w:themeColor="text1"/>
        </w:rPr>
        <w:t xml:space="preserve">, </w:t>
      </w:r>
      <w:r w:rsidR="00724696" w:rsidRPr="00724696">
        <w:rPr>
          <w:color w:val="000000" w:themeColor="text1"/>
        </w:rPr>
        <w:t>49</w:t>
      </w:r>
      <w:r w:rsidRPr="006A10FE">
        <w:rPr>
          <w:color w:val="000000" w:themeColor="text1"/>
        </w:rPr>
        <w:t xml:space="preserve"> and </w:t>
      </w:r>
      <w:r w:rsidR="00724696" w:rsidRPr="00724696">
        <w:rPr>
          <w:color w:val="000000" w:themeColor="text1"/>
        </w:rPr>
        <w:t>50</w:t>
      </w:r>
    </w:p>
    <w:p w:rsidR="008A1252" w:rsidRPr="006A10FE" w:rsidRDefault="008A1252" w:rsidP="008A1252">
      <w:pPr>
        <w:rPr>
          <w:color w:val="000000" w:themeColor="text1"/>
          <w:lang w:eastAsia="en-AU"/>
        </w:rPr>
      </w:pPr>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1014"/>
        <w:gridCol w:w="1185"/>
        <w:gridCol w:w="1014"/>
        <w:gridCol w:w="1290"/>
      </w:tblGrid>
      <w:tr w:rsidR="00017CD9" w:rsidRPr="006A10FE" w:rsidTr="00017CD9">
        <w:trPr>
          <w:trHeight w:val="330"/>
          <w:jc w:val="center"/>
        </w:trPr>
        <w:tc>
          <w:tcPr>
            <w:tcW w:w="2037" w:type="dxa"/>
            <w:vMerge w:val="restart"/>
            <w:shd w:val="clear" w:color="auto" w:fill="FFFFFF" w:themeFill="background1"/>
          </w:tcPr>
          <w:p w:rsidR="00017CD9" w:rsidRPr="006A10FE" w:rsidRDefault="00017CD9" w:rsidP="00017CD9">
            <w:pPr>
              <w:jc w:val="center"/>
              <w:rPr>
                <w:b/>
                <w:color w:val="000000" w:themeColor="text1"/>
              </w:rPr>
            </w:pPr>
            <w:r w:rsidRPr="006A10FE">
              <w:rPr>
                <w:b/>
                <w:color w:val="000000" w:themeColor="text1"/>
              </w:rPr>
              <w:t>Vegetation fuel type</w:t>
            </w:r>
          </w:p>
          <w:p w:rsidR="00017CD9" w:rsidRPr="006A10FE" w:rsidRDefault="00017CD9" w:rsidP="00017CD9">
            <w:pPr>
              <w:jc w:val="center"/>
              <w:rPr>
                <w:b/>
                <w:color w:val="000000" w:themeColor="text1"/>
              </w:rPr>
            </w:pPr>
          </w:p>
        </w:tc>
        <w:tc>
          <w:tcPr>
            <w:tcW w:w="4503" w:type="dxa"/>
            <w:gridSpan w:val="4"/>
            <w:shd w:val="clear" w:color="auto" w:fill="auto"/>
            <w:noWrap/>
            <w:hideMark/>
          </w:tcPr>
          <w:p w:rsidR="00017CD9" w:rsidRPr="006A10FE" w:rsidRDefault="00017CD9" w:rsidP="00017CD9">
            <w:pPr>
              <w:jc w:val="center"/>
              <w:rPr>
                <w:b/>
                <w:color w:val="000000" w:themeColor="text1"/>
              </w:rPr>
            </w:pPr>
            <w:r w:rsidRPr="006A10FE">
              <w:rPr>
                <w:b/>
                <w:color w:val="000000" w:themeColor="text1"/>
              </w:rPr>
              <w:t>Fuel size class</w:t>
            </w:r>
          </w:p>
        </w:tc>
      </w:tr>
      <w:tr w:rsidR="00017CD9" w:rsidRPr="006A10FE" w:rsidTr="00017CD9">
        <w:trPr>
          <w:trHeight w:val="323"/>
          <w:jc w:val="center"/>
        </w:trPr>
        <w:tc>
          <w:tcPr>
            <w:tcW w:w="2037" w:type="dxa"/>
            <w:vMerge/>
            <w:shd w:val="clear" w:color="auto" w:fill="FFFFFF" w:themeFill="background1"/>
          </w:tcPr>
          <w:p w:rsidR="00017CD9" w:rsidRPr="006A10FE" w:rsidRDefault="00017CD9" w:rsidP="00017CD9">
            <w:pPr>
              <w:keepNext/>
              <w:jc w:val="center"/>
              <w:rPr>
                <w:b/>
                <w:color w:val="000000" w:themeColor="text1"/>
              </w:rPr>
            </w:pPr>
          </w:p>
        </w:tc>
        <w:tc>
          <w:tcPr>
            <w:tcW w:w="1014" w:type="dxa"/>
            <w:shd w:val="clear" w:color="auto" w:fill="auto"/>
            <w:noWrap/>
            <w:hideMark/>
          </w:tcPr>
          <w:p w:rsidR="00017CD9" w:rsidRPr="006A10FE" w:rsidRDefault="00017CD9" w:rsidP="00017CD9">
            <w:pPr>
              <w:rPr>
                <w:b/>
                <w:color w:val="000000" w:themeColor="text1"/>
              </w:rPr>
            </w:pPr>
            <w:r w:rsidRPr="006A10FE">
              <w:rPr>
                <w:b/>
                <w:color w:val="000000" w:themeColor="text1"/>
              </w:rPr>
              <w:t>fine</w:t>
            </w:r>
          </w:p>
        </w:tc>
        <w:tc>
          <w:tcPr>
            <w:tcW w:w="1185" w:type="dxa"/>
            <w:shd w:val="clear" w:color="auto" w:fill="auto"/>
            <w:noWrap/>
            <w:hideMark/>
          </w:tcPr>
          <w:p w:rsidR="00017CD9" w:rsidRPr="006A10FE" w:rsidRDefault="00017CD9" w:rsidP="00017CD9">
            <w:pPr>
              <w:rPr>
                <w:b/>
                <w:color w:val="000000" w:themeColor="text1"/>
              </w:rPr>
            </w:pPr>
            <w:r w:rsidRPr="006A10FE">
              <w:rPr>
                <w:b/>
                <w:color w:val="000000" w:themeColor="text1"/>
              </w:rPr>
              <w:t>coarse</w:t>
            </w:r>
          </w:p>
        </w:tc>
        <w:tc>
          <w:tcPr>
            <w:tcW w:w="1014" w:type="dxa"/>
            <w:shd w:val="clear" w:color="auto" w:fill="auto"/>
            <w:noWrap/>
            <w:hideMark/>
          </w:tcPr>
          <w:p w:rsidR="00017CD9" w:rsidRPr="006A10FE" w:rsidRDefault="00017CD9" w:rsidP="00017CD9">
            <w:pPr>
              <w:rPr>
                <w:b/>
                <w:color w:val="000000" w:themeColor="text1"/>
              </w:rPr>
            </w:pPr>
            <w:r w:rsidRPr="006A10FE">
              <w:rPr>
                <w:b/>
                <w:color w:val="000000" w:themeColor="text1"/>
              </w:rPr>
              <w:t>heavy</w:t>
            </w:r>
          </w:p>
        </w:tc>
        <w:tc>
          <w:tcPr>
            <w:tcW w:w="1290" w:type="dxa"/>
            <w:shd w:val="clear" w:color="auto" w:fill="auto"/>
            <w:noWrap/>
            <w:hideMark/>
          </w:tcPr>
          <w:p w:rsidR="00017CD9" w:rsidRPr="006A10FE" w:rsidRDefault="00017CD9" w:rsidP="00017CD9">
            <w:pPr>
              <w:rPr>
                <w:b/>
                <w:color w:val="000000" w:themeColor="text1"/>
              </w:rPr>
            </w:pPr>
            <w:r w:rsidRPr="006A10FE">
              <w:rPr>
                <w:b/>
                <w:color w:val="000000" w:themeColor="text1"/>
              </w:rPr>
              <w:t>shrub</w:t>
            </w:r>
          </w:p>
        </w:tc>
      </w:tr>
      <w:tr w:rsidR="00017CD9" w:rsidRPr="006A10FE" w:rsidTr="00017CD9">
        <w:trPr>
          <w:trHeight w:val="300"/>
          <w:jc w:val="center"/>
        </w:trPr>
        <w:tc>
          <w:tcPr>
            <w:tcW w:w="2037" w:type="dxa"/>
            <w:shd w:val="clear" w:color="auto" w:fill="FFFFFF" w:themeFill="background1"/>
          </w:tcPr>
          <w:p w:rsidR="00017CD9" w:rsidRPr="006A10FE" w:rsidRDefault="00017CD9" w:rsidP="00017CD9">
            <w:pPr>
              <w:jc w:val="center"/>
              <w:rPr>
                <w:b/>
                <w:color w:val="000000" w:themeColor="text1"/>
              </w:rPr>
            </w:pPr>
            <w:proofErr w:type="spellStart"/>
            <w:r w:rsidRPr="006A10FE">
              <w:rPr>
                <w:b/>
                <w:color w:val="000000" w:themeColor="text1"/>
              </w:rPr>
              <w:t>hOFM</w:t>
            </w:r>
            <w:proofErr w:type="spellEnd"/>
          </w:p>
        </w:tc>
        <w:tc>
          <w:tcPr>
            <w:tcW w:w="1014" w:type="dxa"/>
            <w:shd w:val="clear" w:color="auto" w:fill="auto"/>
            <w:noWrap/>
            <w:hideMark/>
          </w:tcPr>
          <w:p w:rsidR="00017CD9" w:rsidRPr="006A10FE" w:rsidRDefault="00017CD9" w:rsidP="00017CD9">
            <w:pPr>
              <w:rPr>
                <w:color w:val="000000" w:themeColor="text1"/>
              </w:rPr>
            </w:pPr>
            <w:r w:rsidRPr="006A10FE">
              <w:rPr>
                <w:color w:val="000000" w:themeColor="text1"/>
              </w:rPr>
              <w:t>0.46</w:t>
            </w:r>
          </w:p>
        </w:tc>
        <w:tc>
          <w:tcPr>
            <w:tcW w:w="1185" w:type="dxa"/>
            <w:shd w:val="clear" w:color="auto" w:fill="auto"/>
            <w:noWrap/>
            <w:hideMark/>
          </w:tcPr>
          <w:p w:rsidR="00017CD9" w:rsidRPr="006A10FE" w:rsidRDefault="00017CD9" w:rsidP="00017CD9">
            <w:pPr>
              <w:rPr>
                <w:color w:val="000000" w:themeColor="text1"/>
              </w:rPr>
            </w:pPr>
            <w:r w:rsidRPr="006A10FE">
              <w:rPr>
                <w:color w:val="000000" w:themeColor="text1"/>
              </w:rPr>
              <w:t>0.46</w:t>
            </w:r>
          </w:p>
        </w:tc>
        <w:tc>
          <w:tcPr>
            <w:tcW w:w="1014" w:type="dxa"/>
            <w:shd w:val="clear" w:color="auto" w:fill="auto"/>
            <w:noWrap/>
            <w:hideMark/>
          </w:tcPr>
          <w:p w:rsidR="00017CD9" w:rsidRPr="006A10FE" w:rsidRDefault="00017CD9" w:rsidP="00017CD9">
            <w:pPr>
              <w:rPr>
                <w:color w:val="000000" w:themeColor="text1"/>
              </w:rPr>
            </w:pPr>
            <w:r w:rsidRPr="006A10FE">
              <w:rPr>
                <w:color w:val="000000" w:themeColor="text1"/>
              </w:rPr>
              <w:t>0.46</w:t>
            </w:r>
          </w:p>
        </w:tc>
        <w:tc>
          <w:tcPr>
            <w:tcW w:w="1290" w:type="dxa"/>
            <w:shd w:val="clear" w:color="auto" w:fill="auto"/>
            <w:noWrap/>
            <w:hideMark/>
          </w:tcPr>
          <w:p w:rsidR="00017CD9" w:rsidRPr="006A10FE" w:rsidRDefault="00017CD9" w:rsidP="00017CD9">
            <w:pPr>
              <w:rPr>
                <w:color w:val="000000" w:themeColor="text1"/>
              </w:rPr>
            </w:pPr>
            <w:r w:rsidRPr="006A10FE">
              <w:rPr>
                <w:color w:val="000000" w:themeColor="text1"/>
              </w:rPr>
              <w:t>0.46</w:t>
            </w:r>
          </w:p>
        </w:tc>
      </w:tr>
      <w:tr w:rsidR="00017CD9" w:rsidRPr="006A10FE" w:rsidTr="00017CD9">
        <w:trPr>
          <w:trHeight w:val="315"/>
          <w:jc w:val="center"/>
        </w:trPr>
        <w:tc>
          <w:tcPr>
            <w:tcW w:w="2037" w:type="dxa"/>
          </w:tcPr>
          <w:p w:rsidR="00017CD9" w:rsidRPr="006A10FE" w:rsidRDefault="00017CD9" w:rsidP="00017CD9">
            <w:pPr>
              <w:jc w:val="center"/>
              <w:rPr>
                <w:b/>
                <w:color w:val="000000" w:themeColor="text1"/>
              </w:rPr>
            </w:pPr>
            <w:proofErr w:type="spellStart"/>
            <w:r w:rsidRPr="006A10FE">
              <w:rPr>
                <w:b/>
                <w:color w:val="000000" w:themeColor="text1"/>
              </w:rPr>
              <w:t>hWMi</w:t>
            </w:r>
            <w:proofErr w:type="spellEnd"/>
          </w:p>
        </w:tc>
        <w:tc>
          <w:tcPr>
            <w:tcW w:w="1014" w:type="dxa"/>
            <w:shd w:val="clear" w:color="auto" w:fill="auto"/>
            <w:noWrap/>
          </w:tcPr>
          <w:p w:rsidR="00017CD9" w:rsidRPr="006A10FE" w:rsidRDefault="00017CD9" w:rsidP="00017CD9">
            <w:pPr>
              <w:rPr>
                <w:color w:val="000000" w:themeColor="text1"/>
              </w:rPr>
            </w:pPr>
            <w:r w:rsidRPr="006A10FE">
              <w:rPr>
                <w:color w:val="000000" w:themeColor="text1"/>
              </w:rPr>
              <w:t>0.46</w:t>
            </w:r>
          </w:p>
        </w:tc>
        <w:tc>
          <w:tcPr>
            <w:tcW w:w="1185" w:type="dxa"/>
            <w:shd w:val="clear" w:color="auto" w:fill="auto"/>
            <w:noWrap/>
          </w:tcPr>
          <w:p w:rsidR="00017CD9" w:rsidRPr="006A10FE" w:rsidRDefault="00017CD9" w:rsidP="00017CD9">
            <w:pPr>
              <w:rPr>
                <w:color w:val="000000" w:themeColor="text1"/>
              </w:rPr>
            </w:pPr>
            <w:r w:rsidRPr="006A10FE">
              <w:rPr>
                <w:color w:val="000000" w:themeColor="text1"/>
              </w:rPr>
              <w:t>0.46</w:t>
            </w:r>
          </w:p>
        </w:tc>
        <w:tc>
          <w:tcPr>
            <w:tcW w:w="1014" w:type="dxa"/>
            <w:shd w:val="clear" w:color="auto" w:fill="auto"/>
            <w:noWrap/>
          </w:tcPr>
          <w:p w:rsidR="00017CD9" w:rsidRPr="006A10FE" w:rsidRDefault="00017CD9" w:rsidP="00017CD9">
            <w:pPr>
              <w:rPr>
                <w:color w:val="000000" w:themeColor="text1"/>
              </w:rPr>
            </w:pPr>
            <w:r w:rsidRPr="006A10FE">
              <w:rPr>
                <w:color w:val="000000" w:themeColor="text1"/>
              </w:rPr>
              <w:t>0.46</w:t>
            </w:r>
          </w:p>
        </w:tc>
        <w:tc>
          <w:tcPr>
            <w:tcW w:w="1290" w:type="dxa"/>
            <w:shd w:val="clear" w:color="auto" w:fill="auto"/>
            <w:noWrap/>
          </w:tcPr>
          <w:p w:rsidR="00017CD9" w:rsidRPr="006A10FE" w:rsidRDefault="00017CD9" w:rsidP="00017CD9">
            <w:pPr>
              <w:rPr>
                <w:color w:val="000000" w:themeColor="text1"/>
              </w:rPr>
            </w:pPr>
            <w:r w:rsidRPr="006A10FE">
              <w:rPr>
                <w:color w:val="000000" w:themeColor="text1"/>
              </w:rPr>
              <w:t>0.46</w:t>
            </w:r>
          </w:p>
        </w:tc>
      </w:tr>
      <w:tr w:rsidR="00017CD9" w:rsidRPr="006A10FE" w:rsidTr="00017CD9">
        <w:trPr>
          <w:trHeight w:val="315"/>
          <w:jc w:val="center"/>
        </w:trPr>
        <w:tc>
          <w:tcPr>
            <w:tcW w:w="2037" w:type="dxa"/>
          </w:tcPr>
          <w:p w:rsidR="00017CD9" w:rsidRPr="006A10FE" w:rsidRDefault="00017CD9" w:rsidP="00017CD9">
            <w:pPr>
              <w:jc w:val="center"/>
              <w:rPr>
                <w:b/>
                <w:color w:val="000000" w:themeColor="text1"/>
              </w:rPr>
            </w:pPr>
            <w:proofErr w:type="spellStart"/>
            <w:r w:rsidRPr="006A10FE">
              <w:rPr>
                <w:b/>
                <w:color w:val="000000" w:themeColor="text1"/>
              </w:rPr>
              <w:t>hWHu</w:t>
            </w:r>
            <w:proofErr w:type="spellEnd"/>
          </w:p>
        </w:tc>
        <w:tc>
          <w:tcPr>
            <w:tcW w:w="1014" w:type="dxa"/>
            <w:shd w:val="clear" w:color="auto" w:fill="auto"/>
            <w:noWrap/>
          </w:tcPr>
          <w:p w:rsidR="00017CD9" w:rsidRPr="006A10FE" w:rsidRDefault="00017CD9" w:rsidP="00017CD9">
            <w:pPr>
              <w:rPr>
                <w:color w:val="000000" w:themeColor="text1"/>
              </w:rPr>
            </w:pPr>
            <w:r w:rsidRPr="006A10FE">
              <w:rPr>
                <w:color w:val="000000" w:themeColor="text1"/>
              </w:rPr>
              <w:t>0.46</w:t>
            </w:r>
          </w:p>
        </w:tc>
        <w:tc>
          <w:tcPr>
            <w:tcW w:w="1185" w:type="dxa"/>
            <w:shd w:val="clear" w:color="auto" w:fill="auto"/>
            <w:noWrap/>
          </w:tcPr>
          <w:p w:rsidR="00017CD9" w:rsidRPr="006A10FE" w:rsidRDefault="00017CD9" w:rsidP="00017CD9">
            <w:pPr>
              <w:rPr>
                <w:color w:val="000000" w:themeColor="text1"/>
              </w:rPr>
            </w:pPr>
            <w:r w:rsidRPr="006A10FE">
              <w:rPr>
                <w:color w:val="000000" w:themeColor="text1"/>
              </w:rPr>
              <w:t>0.46</w:t>
            </w:r>
          </w:p>
        </w:tc>
        <w:tc>
          <w:tcPr>
            <w:tcW w:w="1014" w:type="dxa"/>
            <w:shd w:val="clear" w:color="auto" w:fill="auto"/>
            <w:noWrap/>
          </w:tcPr>
          <w:p w:rsidR="00017CD9" w:rsidRPr="006A10FE" w:rsidRDefault="00017CD9" w:rsidP="00017CD9">
            <w:pPr>
              <w:rPr>
                <w:color w:val="000000" w:themeColor="text1"/>
              </w:rPr>
            </w:pPr>
            <w:r w:rsidRPr="006A10FE">
              <w:rPr>
                <w:color w:val="000000" w:themeColor="text1"/>
              </w:rPr>
              <w:t>0.46</w:t>
            </w:r>
          </w:p>
        </w:tc>
        <w:tc>
          <w:tcPr>
            <w:tcW w:w="1290" w:type="dxa"/>
            <w:shd w:val="clear" w:color="auto" w:fill="auto"/>
            <w:noWrap/>
          </w:tcPr>
          <w:p w:rsidR="00017CD9" w:rsidRPr="006A10FE" w:rsidRDefault="00017CD9" w:rsidP="00017CD9">
            <w:pPr>
              <w:rPr>
                <w:color w:val="000000" w:themeColor="text1"/>
              </w:rPr>
            </w:pPr>
            <w:r w:rsidRPr="006A10FE">
              <w:rPr>
                <w:color w:val="000000" w:themeColor="text1"/>
              </w:rPr>
              <w:t>0.46</w:t>
            </w:r>
          </w:p>
        </w:tc>
      </w:tr>
      <w:tr w:rsidR="00017CD9" w:rsidRPr="006A10FE" w:rsidTr="00017CD9">
        <w:trPr>
          <w:trHeight w:val="315"/>
          <w:jc w:val="center"/>
        </w:trPr>
        <w:tc>
          <w:tcPr>
            <w:tcW w:w="2037" w:type="dxa"/>
          </w:tcPr>
          <w:p w:rsidR="00017CD9" w:rsidRPr="006A10FE" w:rsidRDefault="00017CD9" w:rsidP="00017CD9">
            <w:pPr>
              <w:jc w:val="center"/>
              <w:rPr>
                <w:b/>
                <w:color w:val="000000" w:themeColor="text1"/>
              </w:rPr>
            </w:pPr>
            <w:proofErr w:type="spellStart"/>
            <w:r w:rsidRPr="006A10FE">
              <w:rPr>
                <w:b/>
                <w:color w:val="000000" w:themeColor="text1"/>
              </w:rPr>
              <w:t>hSHH</w:t>
            </w:r>
            <w:proofErr w:type="spellEnd"/>
          </w:p>
        </w:tc>
        <w:tc>
          <w:tcPr>
            <w:tcW w:w="1014" w:type="dxa"/>
            <w:shd w:val="clear" w:color="auto" w:fill="auto"/>
            <w:noWrap/>
          </w:tcPr>
          <w:p w:rsidR="00017CD9" w:rsidRPr="006A10FE" w:rsidRDefault="00017CD9" w:rsidP="00017CD9">
            <w:pPr>
              <w:rPr>
                <w:color w:val="000000" w:themeColor="text1"/>
              </w:rPr>
            </w:pPr>
            <w:r w:rsidRPr="006A10FE">
              <w:rPr>
                <w:color w:val="000000" w:themeColor="text1"/>
              </w:rPr>
              <w:t>0.46</w:t>
            </w:r>
          </w:p>
        </w:tc>
        <w:tc>
          <w:tcPr>
            <w:tcW w:w="1185" w:type="dxa"/>
            <w:shd w:val="clear" w:color="auto" w:fill="auto"/>
            <w:noWrap/>
          </w:tcPr>
          <w:p w:rsidR="00017CD9" w:rsidRPr="006A10FE" w:rsidRDefault="00017CD9" w:rsidP="00017CD9">
            <w:pPr>
              <w:rPr>
                <w:color w:val="000000" w:themeColor="text1"/>
              </w:rPr>
            </w:pPr>
            <w:r w:rsidRPr="006A10FE">
              <w:rPr>
                <w:color w:val="000000" w:themeColor="text1"/>
              </w:rPr>
              <w:t>0.46</w:t>
            </w:r>
          </w:p>
        </w:tc>
        <w:tc>
          <w:tcPr>
            <w:tcW w:w="1014" w:type="dxa"/>
            <w:shd w:val="clear" w:color="auto" w:fill="auto"/>
            <w:noWrap/>
          </w:tcPr>
          <w:p w:rsidR="00017CD9" w:rsidRPr="006A10FE" w:rsidRDefault="00017CD9" w:rsidP="00017CD9">
            <w:pPr>
              <w:rPr>
                <w:color w:val="000000" w:themeColor="text1"/>
              </w:rPr>
            </w:pPr>
            <w:r w:rsidRPr="006A10FE">
              <w:rPr>
                <w:color w:val="000000" w:themeColor="text1"/>
              </w:rPr>
              <w:t>0.46</w:t>
            </w:r>
          </w:p>
        </w:tc>
        <w:tc>
          <w:tcPr>
            <w:tcW w:w="1290" w:type="dxa"/>
            <w:shd w:val="clear" w:color="auto" w:fill="auto"/>
            <w:noWrap/>
          </w:tcPr>
          <w:p w:rsidR="00017CD9" w:rsidRPr="006A10FE" w:rsidRDefault="00017CD9" w:rsidP="00017CD9">
            <w:pPr>
              <w:rPr>
                <w:color w:val="000000" w:themeColor="text1"/>
              </w:rPr>
            </w:pPr>
            <w:r w:rsidRPr="006A10FE">
              <w:rPr>
                <w:color w:val="000000" w:themeColor="text1"/>
              </w:rPr>
              <w:t>0.46</w:t>
            </w:r>
          </w:p>
        </w:tc>
      </w:tr>
      <w:tr w:rsidR="00017CD9" w:rsidRPr="006A10FE" w:rsidTr="00017CD9">
        <w:trPr>
          <w:trHeight w:val="315"/>
          <w:jc w:val="center"/>
        </w:trPr>
        <w:tc>
          <w:tcPr>
            <w:tcW w:w="2037" w:type="dxa"/>
          </w:tcPr>
          <w:p w:rsidR="00017CD9" w:rsidRPr="006A10FE" w:rsidRDefault="00017CD9" w:rsidP="00017CD9">
            <w:pPr>
              <w:jc w:val="center"/>
              <w:rPr>
                <w:b/>
                <w:color w:val="000000" w:themeColor="text1"/>
              </w:rPr>
            </w:pPr>
            <w:proofErr w:type="spellStart"/>
            <w:r w:rsidRPr="006A10FE">
              <w:rPr>
                <w:b/>
                <w:color w:val="000000" w:themeColor="text1"/>
              </w:rPr>
              <w:t>lWHu</w:t>
            </w:r>
            <w:proofErr w:type="spellEnd"/>
          </w:p>
        </w:tc>
        <w:tc>
          <w:tcPr>
            <w:tcW w:w="1014" w:type="dxa"/>
            <w:shd w:val="clear" w:color="auto" w:fill="auto"/>
            <w:noWrap/>
          </w:tcPr>
          <w:p w:rsidR="00017CD9" w:rsidRPr="006A10FE" w:rsidRDefault="00017CD9" w:rsidP="00017CD9">
            <w:pPr>
              <w:rPr>
                <w:color w:val="000000" w:themeColor="text1"/>
              </w:rPr>
            </w:pPr>
            <w:r w:rsidRPr="006A10FE">
              <w:rPr>
                <w:color w:val="000000" w:themeColor="text1"/>
              </w:rPr>
              <w:t>0.397</w:t>
            </w:r>
          </w:p>
        </w:tc>
        <w:tc>
          <w:tcPr>
            <w:tcW w:w="1185" w:type="dxa"/>
            <w:shd w:val="clear" w:color="auto" w:fill="auto"/>
            <w:noWrap/>
          </w:tcPr>
          <w:p w:rsidR="00017CD9" w:rsidRPr="006A10FE" w:rsidRDefault="00017CD9" w:rsidP="00017CD9">
            <w:pPr>
              <w:rPr>
                <w:color w:val="000000" w:themeColor="text1"/>
              </w:rPr>
            </w:pPr>
            <w:r w:rsidRPr="006A10FE">
              <w:rPr>
                <w:color w:val="000000" w:themeColor="text1"/>
              </w:rPr>
              <w:t>0.482</w:t>
            </w:r>
          </w:p>
        </w:tc>
        <w:tc>
          <w:tcPr>
            <w:tcW w:w="1014" w:type="dxa"/>
            <w:shd w:val="clear" w:color="auto" w:fill="auto"/>
            <w:noWrap/>
          </w:tcPr>
          <w:p w:rsidR="00017CD9" w:rsidRPr="006A10FE" w:rsidRDefault="00017CD9" w:rsidP="00017CD9">
            <w:pPr>
              <w:rPr>
                <w:color w:val="000000" w:themeColor="text1"/>
              </w:rPr>
            </w:pPr>
            <w:r w:rsidRPr="006A10FE">
              <w:rPr>
                <w:color w:val="000000" w:themeColor="text1"/>
              </w:rPr>
              <w:t>0.482</w:t>
            </w:r>
          </w:p>
        </w:tc>
        <w:tc>
          <w:tcPr>
            <w:tcW w:w="1290" w:type="dxa"/>
            <w:shd w:val="clear" w:color="auto" w:fill="auto"/>
            <w:noWrap/>
          </w:tcPr>
          <w:p w:rsidR="00017CD9" w:rsidRPr="006A10FE" w:rsidRDefault="00017CD9" w:rsidP="00017CD9">
            <w:pPr>
              <w:rPr>
                <w:color w:val="000000" w:themeColor="text1"/>
              </w:rPr>
            </w:pPr>
            <w:r w:rsidRPr="006A10FE">
              <w:rPr>
                <w:color w:val="000000" w:themeColor="text1"/>
              </w:rPr>
              <w:t>0.485</w:t>
            </w:r>
          </w:p>
        </w:tc>
      </w:tr>
      <w:tr w:rsidR="00017CD9" w:rsidRPr="006A10FE" w:rsidTr="00017CD9">
        <w:trPr>
          <w:trHeight w:val="315"/>
          <w:jc w:val="center"/>
        </w:trPr>
        <w:tc>
          <w:tcPr>
            <w:tcW w:w="2037" w:type="dxa"/>
          </w:tcPr>
          <w:p w:rsidR="00017CD9" w:rsidRPr="006A10FE" w:rsidRDefault="00017CD9" w:rsidP="00017CD9">
            <w:pPr>
              <w:jc w:val="center"/>
              <w:rPr>
                <w:b/>
                <w:color w:val="000000" w:themeColor="text1"/>
              </w:rPr>
            </w:pPr>
            <w:proofErr w:type="spellStart"/>
            <w:r w:rsidRPr="006A10FE">
              <w:rPr>
                <w:b/>
                <w:color w:val="000000" w:themeColor="text1"/>
              </w:rPr>
              <w:t>lWMi</w:t>
            </w:r>
            <w:proofErr w:type="spellEnd"/>
          </w:p>
        </w:tc>
        <w:tc>
          <w:tcPr>
            <w:tcW w:w="1014" w:type="dxa"/>
            <w:shd w:val="clear" w:color="auto" w:fill="auto"/>
            <w:noWrap/>
          </w:tcPr>
          <w:p w:rsidR="00017CD9" w:rsidRPr="006A10FE" w:rsidRDefault="00017CD9" w:rsidP="00017CD9">
            <w:pPr>
              <w:rPr>
                <w:color w:val="000000" w:themeColor="text1"/>
              </w:rPr>
            </w:pPr>
            <w:r w:rsidRPr="006A10FE">
              <w:rPr>
                <w:color w:val="000000" w:themeColor="text1"/>
              </w:rPr>
              <w:t>0.397</w:t>
            </w:r>
          </w:p>
        </w:tc>
        <w:tc>
          <w:tcPr>
            <w:tcW w:w="1185" w:type="dxa"/>
            <w:shd w:val="clear" w:color="auto" w:fill="auto"/>
            <w:noWrap/>
          </w:tcPr>
          <w:p w:rsidR="00017CD9" w:rsidRPr="006A10FE" w:rsidRDefault="00017CD9" w:rsidP="00017CD9">
            <w:pPr>
              <w:rPr>
                <w:color w:val="000000" w:themeColor="text1"/>
              </w:rPr>
            </w:pPr>
            <w:r w:rsidRPr="006A10FE">
              <w:rPr>
                <w:color w:val="000000" w:themeColor="text1"/>
              </w:rPr>
              <w:t>0.482</w:t>
            </w:r>
          </w:p>
        </w:tc>
        <w:tc>
          <w:tcPr>
            <w:tcW w:w="1014" w:type="dxa"/>
            <w:shd w:val="clear" w:color="auto" w:fill="auto"/>
            <w:noWrap/>
          </w:tcPr>
          <w:p w:rsidR="00017CD9" w:rsidRPr="006A10FE" w:rsidRDefault="00017CD9" w:rsidP="00017CD9">
            <w:pPr>
              <w:rPr>
                <w:color w:val="000000" w:themeColor="text1"/>
              </w:rPr>
            </w:pPr>
            <w:r w:rsidRPr="006A10FE">
              <w:rPr>
                <w:color w:val="000000" w:themeColor="text1"/>
              </w:rPr>
              <w:t>0.482</w:t>
            </w:r>
          </w:p>
        </w:tc>
        <w:tc>
          <w:tcPr>
            <w:tcW w:w="1290" w:type="dxa"/>
            <w:shd w:val="clear" w:color="auto" w:fill="auto"/>
            <w:noWrap/>
          </w:tcPr>
          <w:p w:rsidR="00017CD9" w:rsidRPr="006A10FE" w:rsidRDefault="00017CD9" w:rsidP="00017CD9">
            <w:pPr>
              <w:rPr>
                <w:color w:val="000000" w:themeColor="text1"/>
              </w:rPr>
            </w:pPr>
            <w:r w:rsidRPr="006A10FE">
              <w:rPr>
                <w:color w:val="000000" w:themeColor="text1"/>
              </w:rPr>
              <w:t>0.485</w:t>
            </w:r>
          </w:p>
        </w:tc>
      </w:tr>
      <w:tr w:rsidR="00017CD9" w:rsidRPr="006A10FE" w:rsidTr="00017CD9">
        <w:trPr>
          <w:trHeight w:val="315"/>
          <w:jc w:val="center"/>
        </w:trPr>
        <w:tc>
          <w:tcPr>
            <w:tcW w:w="2037" w:type="dxa"/>
          </w:tcPr>
          <w:p w:rsidR="00017CD9" w:rsidRPr="006A10FE" w:rsidRDefault="00017CD9" w:rsidP="00017CD9">
            <w:pPr>
              <w:jc w:val="center"/>
              <w:rPr>
                <w:b/>
                <w:color w:val="000000" w:themeColor="text1"/>
              </w:rPr>
            </w:pPr>
            <w:proofErr w:type="spellStart"/>
            <w:r w:rsidRPr="006A10FE">
              <w:rPr>
                <w:b/>
                <w:color w:val="000000" w:themeColor="text1"/>
              </w:rPr>
              <w:t>lWTu</w:t>
            </w:r>
            <w:proofErr w:type="spellEnd"/>
          </w:p>
        </w:tc>
        <w:tc>
          <w:tcPr>
            <w:tcW w:w="1014" w:type="dxa"/>
            <w:shd w:val="clear" w:color="auto" w:fill="auto"/>
            <w:noWrap/>
          </w:tcPr>
          <w:p w:rsidR="00017CD9" w:rsidRPr="006A10FE" w:rsidRDefault="00017CD9" w:rsidP="00017CD9">
            <w:pPr>
              <w:rPr>
                <w:color w:val="000000" w:themeColor="text1"/>
              </w:rPr>
            </w:pPr>
            <w:r w:rsidRPr="006A10FE">
              <w:rPr>
                <w:color w:val="000000" w:themeColor="text1"/>
              </w:rPr>
              <w:t>0.41</w:t>
            </w:r>
          </w:p>
        </w:tc>
        <w:tc>
          <w:tcPr>
            <w:tcW w:w="1185" w:type="dxa"/>
            <w:shd w:val="clear" w:color="auto" w:fill="auto"/>
            <w:noWrap/>
          </w:tcPr>
          <w:p w:rsidR="00017CD9" w:rsidRPr="006A10FE" w:rsidRDefault="00017CD9" w:rsidP="00017CD9">
            <w:pPr>
              <w:rPr>
                <w:color w:val="000000" w:themeColor="text1"/>
              </w:rPr>
            </w:pPr>
            <w:r w:rsidRPr="006A10FE">
              <w:rPr>
                <w:color w:val="000000" w:themeColor="text1"/>
              </w:rPr>
              <w:t>0.482</w:t>
            </w:r>
          </w:p>
        </w:tc>
        <w:tc>
          <w:tcPr>
            <w:tcW w:w="1014" w:type="dxa"/>
            <w:shd w:val="clear" w:color="auto" w:fill="auto"/>
            <w:noWrap/>
          </w:tcPr>
          <w:p w:rsidR="00017CD9" w:rsidRPr="006A10FE" w:rsidRDefault="00017CD9" w:rsidP="00017CD9">
            <w:pPr>
              <w:rPr>
                <w:color w:val="000000" w:themeColor="text1"/>
              </w:rPr>
            </w:pPr>
            <w:r w:rsidRPr="006A10FE">
              <w:rPr>
                <w:color w:val="000000" w:themeColor="text1"/>
              </w:rPr>
              <w:t>0.482</w:t>
            </w:r>
          </w:p>
        </w:tc>
        <w:tc>
          <w:tcPr>
            <w:tcW w:w="1290" w:type="dxa"/>
            <w:shd w:val="clear" w:color="auto" w:fill="auto"/>
            <w:noWrap/>
          </w:tcPr>
          <w:p w:rsidR="00017CD9" w:rsidRPr="006A10FE" w:rsidRDefault="00017CD9" w:rsidP="00017CD9">
            <w:pPr>
              <w:rPr>
                <w:color w:val="000000" w:themeColor="text1"/>
              </w:rPr>
            </w:pPr>
            <w:r w:rsidRPr="006A10FE">
              <w:rPr>
                <w:color w:val="000000" w:themeColor="text1"/>
              </w:rPr>
              <w:t>0.485</w:t>
            </w:r>
          </w:p>
        </w:tc>
      </w:tr>
      <w:tr w:rsidR="00017CD9" w:rsidRPr="006A10FE" w:rsidTr="00017CD9">
        <w:trPr>
          <w:trHeight w:val="315"/>
          <w:jc w:val="center"/>
        </w:trPr>
        <w:tc>
          <w:tcPr>
            <w:tcW w:w="2037" w:type="dxa"/>
          </w:tcPr>
          <w:p w:rsidR="00017CD9" w:rsidRPr="006A10FE" w:rsidRDefault="00017CD9" w:rsidP="00017CD9">
            <w:pPr>
              <w:jc w:val="center"/>
              <w:rPr>
                <w:b/>
                <w:color w:val="000000" w:themeColor="text1"/>
              </w:rPr>
            </w:pPr>
            <w:proofErr w:type="spellStart"/>
            <w:r w:rsidRPr="006A10FE">
              <w:rPr>
                <w:b/>
                <w:color w:val="000000" w:themeColor="text1"/>
              </w:rPr>
              <w:t>lOWM</w:t>
            </w:r>
            <w:proofErr w:type="spellEnd"/>
          </w:p>
        </w:tc>
        <w:tc>
          <w:tcPr>
            <w:tcW w:w="1014" w:type="dxa"/>
            <w:shd w:val="clear" w:color="auto" w:fill="auto"/>
            <w:noWrap/>
          </w:tcPr>
          <w:p w:rsidR="00017CD9" w:rsidRPr="006A10FE" w:rsidRDefault="00017CD9" w:rsidP="00017CD9">
            <w:pPr>
              <w:rPr>
                <w:color w:val="000000" w:themeColor="text1"/>
              </w:rPr>
            </w:pPr>
            <w:r w:rsidRPr="006A10FE">
              <w:rPr>
                <w:color w:val="000000" w:themeColor="text1"/>
              </w:rPr>
              <w:t>0.399</w:t>
            </w:r>
          </w:p>
        </w:tc>
        <w:tc>
          <w:tcPr>
            <w:tcW w:w="1185" w:type="dxa"/>
            <w:shd w:val="clear" w:color="auto" w:fill="auto"/>
            <w:noWrap/>
          </w:tcPr>
          <w:p w:rsidR="00017CD9" w:rsidRPr="006A10FE" w:rsidRDefault="00017CD9" w:rsidP="00017CD9">
            <w:pPr>
              <w:rPr>
                <w:color w:val="000000" w:themeColor="text1"/>
              </w:rPr>
            </w:pPr>
            <w:r w:rsidRPr="006A10FE">
              <w:rPr>
                <w:color w:val="000000" w:themeColor="text1"/>
              </w:rPr>
              <w:t>0.482</w:t>
            </w:r>
          </w:p>
        </w:tc>
        <w:tc>
          <w:tcPr>
            <w:tcW w:w="1014" w:type="dxa"/>
            <w:shd w:val="clear" w:color="auto" w:fill="auto"/>
            <w:noWrap/>
          </w:tcPr>
          <w:p w:rsidR="00017CD9" w:rsidRPr="006A10FE" w:rsidRDefault="00017CD9" w:rsidP="00017CD9">
            <w:pPr>
              <w:rPr>
                <w:color w:val="000000" w:themeColor="text1"/>
              </w:rPr>
            </w:pPr>
            <w:r w:rsidRPr="006A10FE">
              <w:rPr>
                <w:color w:val="000000" w:themeColor="text1"/>
              </w:rPr>
              <w:t>0.482</w:t>
            </w:r>
          </w:p>
        </w:tc>
        <w:tc>
          <w:tcPr>
            <w:tcW w:w="1290" w:type="dxa"/>
            <w:shd w:val="clear" w:color="auto" w:fill="auto"/>
            <w:noWrap/>
          </w:tcPr>
          <w:p w:rsidR="00017CD9" w:rsidRPr="006A10FE" w:rsidRDefault="00017CD9" w:rsidP="00017CD9">
            <w:pPr>
              <w:rPr>
                <w:color w:val="000000" w:themeColor="text1"/>
              </w:rPr>
            </w:pPr>
            <w:r w:rsidRPr="006A10FE">
              <w:rPr>
                <w:color w:val="000000" w:themeColor="text1"/>
              </w:rPr>
              <w:t>0.485</w:t>
            </w:r>
          </w:p>
        </w:tc>
      </w:tr>
      <w:tr w:rsidR="00017CD9" w:rsidRPr="006A10FE" w:rsidTr="00017CD9">
        <w:trPr>
          <w:trHeight w:val="315"/>
          <w:jc w:val="center"/>
        </w:trPr>
        <w:tc>
          <w:tcPr>
            <w:tcW w:w="2037" w:type="dxa"/>
          </w:tcPr>
          <w:p w:rsidR="00017CD9" w:rsidRPr="006A10FE" w:rsidRDefault="00017CD9" w:rsidP="00017CD9">
            <w:pPr>
              <w:jc w:val="center"/>
              <w:rPr>
                <w:b/>
                <w:color w:val="000000" w:themeColor="text1"/>
              </w:rPr>
            </w:pPr>
            <w:proofErr w:type="spellStart"/>
            <w:r w:rsidRPr="006A10FE">
              <w:rPr>
                <w:b/>
                <w:color w:val="000000" w:themeColor="text1"/>
              </w:rPr>
              <w:t>lSHH</w:t>
            </w:r>
            <w:proofErr w:type="spellEnd"/>
          </w:p>
        </w:tc>
        <w:tc>
          <w:tcPr>
            <w:tcW w:w="1014" w:type="dxa"/>
            <w:shd w:val="clear" w:color="auto" w:fill="auto"/>
            <w:noWrap/>
          </w:tcPr>
          <w:p w:rsidR="00017CD9" w:rsidRPr="006A10FE" w:rsidRDefault="00017CD9" w:rsidP="00017CD9">
            <w:pPr>
              <w:rPr>
                <w:color w:val="000000" w:themeColor="text1"/>
              </w:rPr>
            </w:pPr>
            <w:r w:rsidRPr="006A10FE">
              <w:rPr>
                <w:color w:val="000000" w:themeColor="text1"/>
              </w:rPr>
              <w:t>0.398</w:t>
            </w:r>
          </w:p>
        </w:tc>
        <w:tc>
          <w:tcPr>
            <w:tcW w:w="1185" w:type="dxa"/>
            <w:shd w:val="clear" w:color="auto" w:fill="auto"/>
            <w:noWrap/>
          </w:tcPr>
          <w:p w:rsidR="00017CD9" w:rsidRPr="006A10FE" w:rsidRDefault="00017CD9" w:rsidP="00017CD9">
            <w:pPr>
              <w:rPr>
                <w:color w:val="000000" w:themeColor="text1"/>
              </w:rPr>
            </w:pPr>
            <w:r w:rsidRPr="006A10FE">
              <w:rPr>
                <w:color w:val="000000" w:themeColor="text1"/>
              </w:rPr>
              <w:t>0.482</w:t>
            </w:r>
          </w:p>
        </w:tc>
        <w:tc>
          <w:tcPr>
            <w:tcW w:w="1014" w:type="dxa"/>
            <w:shd w:val="clear" w:color="auto" w:fill="auto"/>
            <w:noWrap/>
          </w:tcPr>
          <w:p w:rsidR="00017CD9" w:rsidRPr="006A10FE" w:rsidRDefault="00017CD9" w:rsidP="00017CD9">
            <w:pPr>
              <w:rPr>
                <w:color w:val="000000" w:themeColor="text1"/>
              </w:rPr>
            </w:pPr>
            <w:r w:rsidRPr="006A10FE">
              <w:rPr>
                <w:color w:val="000000" w:themeColor="text1"/>
              </w:rPr>
              <w:t>0.482</w:t>
            </w:r>
          </w:p>
        </w:tc>
        <w:tc>
          <w:tcPr>
            <w:tcW w:w="1290" w:type="dxa"/>
            <w:shd w:val="clear" w:color="auto" w:fill="auto"/>
            <w:noWrap/>
          </w:tcPr>
          <w:p w:rsidR="00017CD9" w:rsidRPr="006A10FE" w:rsidRDefault="00017CD9" w:rsidP="00017CD9">
            <w:pPr>
              <w:rPr>
                <w:color w:val="000000" w:themeColor="text1"/>
              </w:rPr>
            </w:pPr>
            <w:r w:rsidRPr="006A10FE">
              <w:rPr>
                <w:color w:val="000000" w:themeColor="text1"/>
              </w:rPr>
              <w:t>0.485</w:t>
            </w:r>
          </w:p>
        </w:tc>
      </w:tr>
    </w:tbl>
    <w:p w:rsidR="00017CD9" w:rsidRPr="006A10FE" w:rsidRDefault="00017CD9" w:rsidP="00D311F0">
      <w:pPr>
        <w:pStyle w:val="notemargin"/>
        <w:rPr>
          <w:color w:val="000000" w:themeColor="text1"/>
        </w:rPr>
      </w:pPr>
      <w:r w:rsidRPr="006A10FE">
        <w:rPr>
          <w:color w:val="000000" w:themeColor="text1"/>
        </w:rPr>
        <w:tab/>
        <w:t>Note</w:t>
      </w:r>
      <w:r w:rsidRPr="006A10FE">
        <w:rPr>
          <w:color w:val="000000" w:themeColor="text1"/>
        </w:rPr>
        <w:tab/>
      </w:r>
      <w:r w:rsidR="00080C71" w:rsidRPr="006A10FE">
        <w:rPr>
          <w:color w:val="000000" w:themeColor="text1"/>
        </w:rPr>
        <w:t xml:space="preserve">Table </w:t>
      </w:r>
      <w:r w:rsidR="00E627CF" w:rsidRPr="006A10FE">
        <w:rPr>
          <w:color w:val="000000" w:themeColor="text1"/>
        </w:rPr>
        <w:t>M</w:t>
      </w:r>
      <w:r w:rsidRPr="006A10FE">
        <w:rPr>
          <w:color w:val="000000" w:themeColor="text1"/>
        </w:rPr>
        <w:t xml:space="preserve"> is the same as Table 7 in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w:t>
      </w:r>
    </w:p>
    <w:p w:rsidR="008A1252" w:rsidRPr="006A10FE" w:rsidRDefault="009D567E" w:rsidP="00017CD9">
      <w:pPr>
        <w:pStyle w:val="ActHead5"/>
        <w:rPr>
          <w:color w:val="000000" w:themeColor="text1"/>
        </w:rPr>
      </w:pPr>
      <w:bookmarkStart w:id="188" w:name="_Toc413155639"/>
      <w:r w:rsidRPr="006A10FE">
        <w:rPr>
          <w:color w:val="000000" w:themeColor="text1"/>
        </w:rPr>
        <w:t xml:space="preserve">Table </w:t>
      </w:r>
      <w:proofErr w:type="gramStart"/>
      <w:r w:rsidR="00E627CF" w:rsidRPr="006A10FE">
        <w:rPr>
          <w:color w:val="000000" w:themeColor="text1"/>
        </w:rPr>
        <w:t>N</w:t>
      </w:r>
      <w:bookmarkStart w:id="189" w:name="_Toc405377098"/>
      <w:r w:rsidR="00017CD9" w:rsidRPr="006A10FE">
        <w:rPr>
          <w:color w:val="000000" w:themeColor="text1"/>
        </w:rPr>
        <w:t xml:space="preserve">  Emission</w:t>
      </w:r>
      <w:proofErr w:type="gramEnd"/>
      <w:r w:rsidR="00017CD9" w:rsidRPr="006A10FE">
        <w:rPr>
          <w:color w:val="000000" w:themeColor="text1"/>
        </w:rPr>
        <w:t xml:space="preserve"> factor for nitrous oxide</w:t>
      </w:r>
      <w:bookmarkEnd w:id="188"/>
      <w:bookmarkEnd w:id="189"/>
      <w:r w:rsidR="00017CD9" w:rsidRPr="006A10FE">
        <w:rPr>
          <w:color w:val="000000" w:themeColor="text1"/>
        </w:rPr>
        <w:t xml:space="preserve">   </w:t>
      </w:r>
    </w:p>
    <w:p w:rsidR="008A1252" w:rsidRPr="006A10FE" w:rsidRDefault="008A1252" w:rsidP="008A1252">
      <w:pPr>
        <w:pStyle w:val="notemargin"/>
        <w:rPr>
          <w:color w:val="000000" w:themeColor="text1"/>
        </w:rPr>
      </w:pPr>
      <w:r w:rsidRPr="006A10FE">
        <w:rPr>
          <w:color w:val="000000" w:themeColor="text1"/>
        </w:rPr>
        <w:tab/>
        <w:t xml:space="preserve">Sections </w:t>
      </w:r>
      <w:r w:rsidR="00724696" w:rsidRPr="00724696">
        <w:rPr>
          <w:color w:val="000000" w:themeColor="text1"/>
        </w:rPr>
        <w:t>49</w:t>
      </w:r>
      <w:r w:rsidRPr="006A10FE">
        <w:rPr>
          <w:color w:val="000000" w:themeColor="text1"/>
        </w:rPr>
        <w:t xml:space="preserve"> and </w:t>
      </w:r>
      <w:r w:rsidR="00724696" w:rsidRPr="00724696">
        <w:rPr>
          <w:color w:val="000000" w:themeColor="text1"/>
        </w:rPr>
        <w:t>50</w:t>
      </w:r>
    </w:p>
    <w:p w:rsidR="00017CD9" w:rsidRPr="006A10FE" w:rsidRDefault="00017CD9" w:rsidP="008A1252">
      <w:pPr>
        <w:pStyle w:val="notemargin"/>
        <w:rPr>
          <w:color w:val="000000" w:themeColor="text1"/>
        </w:rPr>
      </w:pPr>
      <w:r w:rsidRPr="006A10FE">
        <w:rPr>
          <w:color w:val="000000" w:themeColor="text1"/>
        </w:rPr>
        <w:t xml:space="preserve"> </w:t>
      </w:r>
    </w:p>
    <w:tbl>
      <w:tblPr>
        <w:tblW w:w="8003" w:type="dxa"/>
        <w:jc w:val="center"/>
        <w:shd w:val="clear" w:color="auto" w:fill="FFFFFF" w:themeFill="background1"/>
        <w:tblLook w:val="0000"/>
      </w:tblPr>
      <w:tblGrid>
        <w:gridCol w:w="2041"/>
        <w:gridCol w:w="1851"/>
        <w:gridCol w:w="1276"/>
        <w:gridCol w:w="1417"/>
        <w:gridCol w:w="1418"/>
      </w:tblGrid>
      <w:tr w:rsidR="00017CD9" w:rsidRPr="006A10FE" w:rsidTr="00017CD9">
        <w:trPr>
          <w:trHeight w:val="255"/>
          <w:jc w:val="center"/>
        </w:trPr>
        <w:tc>
          <w:tcPr>
            <w:tcW w:w="2041" w:type="dxa"/>
            <w:tcBorders>
              <w:top w:val="single" w:sz="4" w:space="0" w:color="auto"/>
              <w:left w:val="single" w:sz="4" w:space="0" w:color="auto"/>
              <w:right w:val="single" w:sz="4" w:space="0" w:color="auto"/>
            </w:tcBorders>
            <w:shd w:val="clear" w:color="auto" w:fill="FFFFFF" w:themeFill="background1"/>
            <w:vAlign w:val="center"/>
          </w:tcPr>
          <w:p w:rsidR="00017CD9" w:rsidRPr="006A10FE" w:rsidRDefault="00017CD9" w:rsidP="00017CD9">
            <w:pPr>
              <w:jc w:val="center"/>
              <w:rPr>
                <w:b/>
                <w:color w:val="000000" w:themeColor="text1"/>
              </w:rPr>
            </w:pPr>
            <w:r w:rsidRPr="006A10FE">
              <w:rPr>
                <w:b/>
                <w:color w:val="000000" w:themeColor="text1"/>
              </w:rPr>
              <w:t>Vegetation fuel type</w:t>
            </w:r>
          </w:p>
        </w:tc>
        <w:tc>
          <w:tcPr>
            <w:tcW w:w="5962"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17CD9" w:rsidRPr="006A10FE" w:rsidRDefault="00017CD9" w:rsidP="00017CD9">
            <w:pPr>
              <w:keepNext/>
              <w:jc w:val="center"/>
              <w:rPr>
                <w:b/>
                <w:color w:val="000000" w:themeColor="text1"/>
              </w:rPr>
            </w:pPr>
            <w:r w:rsidRPr="006A10FE">
              <w:rPr>
                <w:b/>
                <w:color w:val="000000" w:themeColor="text1"/>
              </w:rPr>
              <w:t>Fuel size class</w:t>
            </w:r>
          </w:p>
        </w:tc>
      </w:tr>
      <w:tr w:rsidR="00017CD9" w:rsidRPr="006A10FE" w:rsidTr="00017CD9">
        <w:trPr>
          <w:trHeight w:val="162"/>
          <w:jc w:val="center"/>
        </w:trPr>
        <w:tc>
          <w:tcPr>
            <w:tcW w:w="2041" w:type="dxa"/>
            <w:tcBorders>
              <w:left w:val="single" w:sz="4" w:space="0" w:color="auto"/>
              <w:bottom w:val="single" w:sz="4" w:space="0" w:color="auto"/>
              <w:right w:val="single" w:sz="4" w:space="0" w:color="auto"/>
            </w:tcBorders>
            <w:shd w:val="clear" w:color="auto" w:fill="FFFFFF" w:themeFill="background1"/>
            <w:vAlign w:val="center"/>
          </w:tcPr>
          <w:p w:rsidR="00017CD9" w:rsidRPr="006A10FE" w:rsidRDefault="00017CD9" w:rsidP="00017CD9">
            <w:pPr>
              <w:jc w:val="center"/>
              <w:rPr>
                <w:b/>
                <w:color w:val="000000" w:themeColor="text1"/>
              </w:rPr>
            </w:pPr>
          </w:p>
        </w:tc>
        <w:tc>
          <w:tcPr>
            <w:tcW w:w="1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17CD9" w:rsidRPr="006A10FE" w:rsidRDefault="00017CD9" w:rsidP="00017CD9">
            <w:pPr>
              <w:keepNext/>
              <w:jc w:val="center"/>
              <w:rPr>
                <w:b/>
                <w:color w:val="000000" w:themeColor="text1"/>
              </w:rPr>
            </w:pPr>
            <w:r w:rsidRPr="006A10FE">
              <w:rPr>
                <w:b/>
                <w:color w:val="000000" w:themeColor="text1"/>
              </w:rPr>
              <w:t xml:space="preserve">Fine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17CD9" w:rsidRPr="006A10FE" w:rsidRDefault="00017CD9" w:rsidP="00017CD9">
            <w:pPr>
              <w:keepNext/>
              <w:jc w:val="center"/>
              <w:rPr>
                <w:b/>
                <w:color w:val="000000" w:themeColor="text1"/>
              </w:rPr>
            </w:pPr>
            <w:r w:rsidRPr="006A10FE">
              <w:rPr>
                <w:b/>
                <w:color w:val="000000" w:themeColor="text1"/>
              </w:rPr>
              <w:t>Coarse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17CD9" w:rsidRPr="006A10FE" w:rsidRDefault="00017CD9" w:rsidP="00017CD9">
            <w:pPr>
              <w:keepNext/>
              <w:jc w:val="center"/>
              <w:rPr>
                <w:b/>
                <w:color w:val="000000" w:themeColor="text1"/>
              </w:rPr>
            </w:pPr>
            <w:r w:rsidRPr="006A10FE">
              <w:rPr>
                <w:b/>
                <w:color w:val="000000" w:themeColor="text1"/>
              </w:rPr>
              <w:t xml:space="preserve">Heavy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17CD9" w:rsidRPr="006A10FE" w:rsidRDefault="00017CD9" w:rsidP="00017CD9">
            <w:pPr>
              <w:keepNext/>
              <w:jc w:val="center"/>
              <w:rPr>
                <w:b/>
                <w:color w:val="000000" w:themeColor="text1"/>
              </w:rPr>
            </w:pPr>
            <w:r w:rsidRPr="006A10FE">
              <w:rPr>
                <w:b/>
                <w:color w:val="000000" w:themeColor="text1"/>
              </w:rPr>
              <w:t>Shrub</w:t>
            </w:r>
          </w:p>
        </w:tc>
      </w:tr>
      <w:tr w:rsidR="00017CD9" w:rsidRPr="006A10FE" w:rsidTr="00017CD9">
        <w:trPr>
          <w:trHeight w:val="315"/>
          <w:jc w:val="center"/>
        </w:trPr>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CD9" w:rsidRPr="006A10FE" w:rsidRDefault="00017CD9" w:rsidP="00017CD9">
            <w:pPr>
              <w:jc w:val="center"/>
              <w:rPr>
                <w:b/>
                <w:color w:val="000000" w:themeColor="text1"/>
              </w:rPr>
            </w:pPr>
            <w:proofErr w:type="spellStart"/>
            <w:r w:rsidRPr="006A10FE">
              <w:rPr>
                <w:b/>
                <w:color w:val="000000" w:themeColor="text1"/>
              </w:rPr>
              <w:t>hOFM</w:t>
            </w:r>
            <w:proofErr w:type="spellEnd"/>
            <w:r w:rsidRPr="006A10FE">
              <w:rPr>
                <w:b/>
                <w:color w:val="000000" w:themeColor="text1"/>
              </w:rPr>
              <w:t xml:space="preserve"> </w:t>
            </w:r>
          </w:p>
        </w:tc>
        <w:tc>
          <w:tcPr>
            <w:tcW w:w="1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17CD9" w:rsidRPr="006A10FE" w:rsidRDefault="00017CD9" w:rsidP="00017CD9">
            <w:pPr>
              <w:keepNext/>
              <w:jc w:val="center"/>
              <w:rPr>
                <w:color w:val="000000" w:themeColor="text1"/>
              </w:rPr>
            </w:pPr>
            <w:r w:rsidRPr="006A10FE">
              <w:rPr>
                <w:color w:val="000000" w:themeColor="text1"/>
              </w:rPr>
              <w:t>0.0075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0.0075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0.0036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0.0075</w:t>
            </w:r>
          </w:p>
        </w:tc>
      </w:tr>
      <w:tr w:rsidR="00017CD9" w:rsidRPr="006A10FE" w:rsidTr="00017CD9">
        <w:trPr>
          <w:trHeight w:val="315"/>
          <w:jc w:val="center"/>
        </w:trPr>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CD9" w:rsidRPr="006A10FE" w:rsidRDefault="00017CD9" w:rsidP="00017CD9">
            <w:pPr>
              <w:jc w:val="center"/>
              <w:rPr>
                <w:b/>
                <w:color w:val="000000" w:themeColor="text1"/>
              </w:rPr>
            </w:pPr>
            <w:proofErr w:type="spellStart"/>
            <w:r w:rsidRPr="006A10FE">
              <w:rPr>
                <w:b/>
                <w:color w:val="000000" w:themeColor="text1"/>
              </w:rPr>
              <w:t>hWMi</w:t>
            </w:r>
            <w:proofErr w:type="spellEnd"/>
            <w:r w:rsidRPr="006A10FE">
              <w:rPr>
                <w:b/>
                <w:color w:val="000000" w:themeColor="text1"/>
              </w:rPr>
              <w:t xml:space="preserve"> </w:t>
            </w:r>
          </w:p>
        </w:tc>
        <w:tc>
          <w:tcPr>
            <w:tcW w:w="1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0.0075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0.0075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0.0036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0.0075</w:t>
            </w:r>
          </w:p>
        </w:tc>
      </w:tr>
      <w:tr w:rsidR="00017CD9" w:rsidRPr="006A10FE" w:rsidTr="00017CD9">
        <w:trPr>
          <w:trHeight w:val="315"/>
          <w:jc w:val="center"/>
        </w:trPr>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CD9" w:rsidRPr="006A10FE" w:rsidRDefault="00017CD9" w:rsidP="00017CD9">
            <w:pPr>
              <w:jc w:val="center"/>
              <w:rPr>
                <w:b/>
                <w:color w:val="000000" w:themeColor="text1"/>
              </w:rPr>
            </w:pPr>
            <w:proofErr w:type="spellStart"/>
            <w:r w:rsidRPr="006A10FE">
              <w:rPr>
                <w:b/>
                <w:color w:val="000000" w:themeColor="text1"/>
              </w:rPr>
              <w:t>hWHu</w:t>
            </w:r>
            <w:proofErr w:type="spellEnd"/>
            <w:r w:rsidRPr="006A10FE">
              <w:rPr>
                <w:b/>
                <w:color w:val="000000" w:themeColor="text1"/>
              </w:rPr>
              <w:t xml:space="preserve"> </w:t>
            </w:r>
          </w:p>
        </w:tc>
        <w:tc>
          <w:tcPr>
            <w:tcW w:w="1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0.0075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0.0075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0.0036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0.0075</w:t>
            </w:r>
          </w:p>
        </w:tc>
      </w:tr>
      <w:tr w:rsidR="00017CD9" w:rsidRPr="006A10FE" w:rsidTr="00017CD9">
        <w:trPr>
          <w:trHeight w:val="315"/>
          <w:jc w:val="center"/>
        </w:trPr>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CD9" w:rsidRPr="006A10FE" w:rsidRDefault="00017CD9" w:rsidP="00017CD9">
            <w:pPr>
              <w:jc w:val="center"/>
              <w:rPr>
                <w:b/>
                <w:color w:val="000000" w:themeColor="text1"/>
              </w:rPr>
            </w:pPr>
            <w:proofErr w:type="spellStart"/>
            <w:r w:rsidRPr="006A10FE">
              <w:rPr>
                <w:b/>
                <w:color w:val="000000" w:themeColor="text1"/>
              </w:rPr>
              <w:t>hSHH</w:t>
            </w:r>
            <w:proofErr w:type="spellEnd"/>
            <w:r w:rsidRPr="006A10FE">
              <w:rPr>
                <w:b/>
                <w:color w:val="000000" w:themeColor="text1"/>
              </w:rPr>
              <w:t xml:space="preserve"> </w:t>
            </w:r>
          </w:p>
        </w:tc>
        <w:tc>
          <w:tcPr>
            <w:tcW w:w="1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0.0066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0.0066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0.0036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0.0066</w:t>
            </w:r>
          </w:p>
        </w:tc>
      </w:tr>
      <w:tr w:rsidR="00017CD9" w:rsidRPr="006A10FE" w:rsidTr="00017CD9">
        <w:trPr>
          <w:trHeight w:val="315"/>
          <w:jc w:val="center"/>
        </w:trPr>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rsidR="00017CD9" w:rsidRPr="006A10FE" w:rsidRDefault="00017CD9" w:rsidP="00017CD9">
            <w:pPr>
              <w:jc w:val="center"/>
              <w:rPr>
                <w:b/>
                <w:color w:val="000000" w:themeColor="text1"/>
              </w:rPr>
            </w:pPr>
            <w:proofErr w:type="spellStart"/>
            <w:r w:rsidRPr="006A10FE">
              <w:rPr>
                <w:b/>
                <w:color w:val="000000" w:themeColor="text1"/>
              </w:rPr>
              <w:t>lWHu</w:t>
            </w:r>
            <w:proofErr w:type="spellEnd"/>
            <w:r w:rsidRPr="006A10FE">
              <w:rPr>
                <w:b/>
                <w:color w:val="000000" w:themeColor="text1"/>
              </w:rPr>
              <w:t xml:space="preserve"> </w:t>
            </w:r>
          </w:p>
        </w:tc>
        <w:tc>
          <w:tcPr>
            <w:tcW w:w="1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0.0146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0.006</w:t>
            </w:r>
          </w:p>
        </w:tc>
      </w:tr>
      <w:tr w:rsidR="00017CD9" w:rsidRPr="006A10FE" w:rsidTr="00017CD9">
        <w:trPr>
          <w:trHeight w:val="315"/>
          <w:jc w:val="center"/>
        </w:trPr>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rsidR="00017CD9" w:rsidRPr="006A10FE" w:rsidRDefault="00017CD9" w:rsidP="00017CD9">
            <w:pPr>
              <w:jc w:val="center"/>
              <w:rPr>
                <w:b/>
                <w:color w:val="000000" w:themeColor="text1"/>
              </w:rPr>
            </w:pPr>
            <w:proofErr w:type="spellStart"/>
            <w:r w:rsidRPr="006A10FE">
              <w:rPr>
                <w:b/>
                <w:color w:val="000000" w:themeColor="text1"/>
              </w:rPr>
              <w:lastRenderedPageBreak/>
              <w:t>lWMi</w:t>
            </w:r>
            <w:proofErr w:type="spellEnd"/>
          </w:p>
        </w:tc>
        <w:tc>
          <w:tcPr>
            <w:tcW w:w="1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0.0146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0.006</w:t>
            </w:r>
          </w:p>
        </w:tc>
      </w:tr>
      <w:tr w:rsidR="00017CD9" w:rsidRPr="006A10FE" w:rsidTr="00017CD9">
        <w:trPr>
          <w:trHeight w:val="315"/>
          <w:jc w:val="center"/>
        </w:trPr>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rsidR="00017CD9" w:rsidRPr="006A10FE" w:rsidRDefault="00017CD9" w:rsidP="00017CD9">
            <w:pPr>
              <w:jc w:val="center"/>
              <w:rPr>
                <w:b/>
                <w:color w:val="000000" w:themeColor="text1"/>
              </w:rPr>
            </w:pPr>
            <w:proofErr w:type="spellStart"/>
            <w:r w:rsidRPr="006A10FE">
              <w:rPr>
                <w:b/>
                <w:color w:val="000000" w:themeColor="text1"/>
              </w:rPr>
              <w:t>lWTu</w:t>
            </w:r>
            <w:proofErr w:type="spellEnd"/>
          </w:p>
        </w:tc>
        <w:tc>
          <w:tcPr>
            <w:tcW w:w="1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0.012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0.0146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0.012</w:t>
            </w:r>
          </w:p>
        </w:tc>
      </w:tr>
      <w:tr w:rsidR="00017CD9" w:rsidRPr="006A10FE" w:rsidTr="00017CD9">
        <w:trPr>
          <w:trHeight w:val="315"/>
          <w:jc w:val="center"/>
        </w:trPr>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rsidR="00017CD9" w:rsidRPr="006A10FE" w:rsidRDefault="00017CD9" w:rsidP="00017CD9">
            <w:pPr>
              <w:jc w:val="center"/>
              <w:rPr>
                <w:b/>
                <w:color w:val="000000" w:themeColor="text1"/>
              </w:rPr>
            </w:pPr>
            <w:proofErr w:type="spellStart"/>
            <w:r w:rsidRPr="006A10FE">
              <w:rPr>
                <w:b/>
                <w:color w:val="000000" w:themeColor="text1"/>
              </w:rPr>
              <w:t>lOWM</w:t>
            </w:r>
            <w:proofErr w:type="spellEnd"/>
          </w:p>
        </w:tc>
        <w:tc>
          <w:tcPr>
            <w:tcW w:w="1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0.0146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0.006</w:t>
            </w:r>
          </w:p>
        </w:tc>
      </w:tr>
      <w:tr w:rsidR="00017CD9" w:rsidRPr="006A10FE" w:rsidTr="00017CD9">
        <w:trPr>
          <w:trHeight w:val="315"/>
          <w:jc w:val="center"/>
        </w:trPr>
        <w:tc>
          <w:tcPr>
            <w:tcW w:w="2041" w:type="dxa"/>
            <w:tcBorders>
              <w:top w:val="single" w:sz="4" w:space="0" w:color="auto"/>
              <w:left w:val="single" w:sz="4" w:space="0" w:color="auto"/>
              <w:bottom w:val="single" w:sz="4" w:space="0" w:color="auto"/>
              <w:right w:val="single" w:sz="4" w:space="0" w:color="auto"/>
            </w:tcBorders>
            <w:shd w:val="clear" w:color="auto" w:fill="FFFFFF" w:themeFill="background1"/>
          </w:tcPr>
          <w:p w:rsidR="00017CD9" w:rsidRPr="006A10FE" w:rsidRDefault="00017CD9" w:rsidP="00017CD9">
            <w:pPr>
              <w:jc w:val="center"/>
              <w:rPr>
                <w:b/>
                <w:color w:val="000000" w:themeColor="text1"/>
              </w:rPr>
            </w:pPr>
            <w:proofErr w:type="spellStart"/>
            <w:r w:rsidRPr="006A10FE">
              <w:rPr>
                <w:b/>
                <w:color w:val="000000" w:themeColor="text1"/>
              </w:rPr>
              <w:t>lSHH</w:t>
            </w:r>
            <w:proofErr w:type="spellEnd"/>
          </w:p>
        </w:tc>
        <w:tc>
          <w:tcPr>
            <w:tcW w:w="1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0.0059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0.0059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0.0146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17CD9" w:rsidRPr="006A10FE" w:rsidRDefault="00017CD9" w:rsidP="00017CD9">
            <w:pPr>
              <w:keepNext/>
              <w:jc w:val="center"/>
              <w:rPr>
                <w:color w:val="000000" w:themeColor="text1"/>
              </w:rPr>
            </w:pPr>
            <w:r w:rsidRPr="006A10FE">
              <w:rPr>
                <w:color w:val="000000" w:themeColor="text1"/>
              </w:rPr>
              <w:t>0.0059</w:t>
            </w:r>
          </w:p>
        </w:tc>
      </w:tr>
    </w:tbl>
    <w:p w:rsidR="00017CD9" w:rsidRPr="006A10FE" w:rsidRDefault="00017CD9" w:rsidP="00D311F0">
      <w:pPr>
        <w:pStyle w:val="notemargin"/>
        <w:rPr>
          <w:color w:val="000000" w:themeColor="text1"/>
        </w:rPr>
      </w:pPr>
      <w:r w:rsidRPr="006A10FE">
        <w:rPr>
          <w:color w:val="000000" w:themeColor="text1"/>
        </w:rPr>
        <w:tab/>
        <w:t>Note</w:t>
      </w:r>
      <w:r w:rsidRPr="006A10FE">
        <w:rPr>
          <w:color w:val="000000" w:themeColor="text1"/>
        </w:rPr>
        <w:tab/>
      </w:r>
      <w:r w:rsidR="00080C71" w:rsidRPr="006A10FE">
        <w:rPr>
          <w:color w:val="000000" w:themeColor="text1"/>
        </w:rPr>
        <w:t xml:space="preserve">Table </w:t>
      </w:r>
      <w:r w:rsidR="00E627CF" w:rsidRPr="006A10FE">
        <w:rPr>
          <w:color w:val="000000" w:themeColor="text1"/>
        </w:rPr>
        <w:t>N</w:t>
      </w:r>
      <w:r w:rsidRPr="006A10FE">
        <w:rPr>
          <w:color w:val="000000" w:themeColor="text1"/>
        </w:rPr>
        <w:t xml:space="preserve"> is the same as Table 6 in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w:t>
      </w:r>
      <w:r w:rsidRPr="006A10FE">
        <w:rPr>
          <w:color w:val="000000" w:themeColor="text1"/>
        </w:rPr>
        <w:tab/>
      </w:r>
    </w:p>
    <w:p w:rsidR="00017CD9" w:rsidRPr="006A10FE" w:rsidRDefault="009D567E" w:rsidP="00017CD9">
      <w:pPr>
        <w:pStyle w:val="ActHead5"/>
        <w:rPr>
          <w:color w:val="000000" w:themeColor="text1"/>
        </w:rPr>
      </w:pPr>
      <w:bookmarkStart w:id="190" w:name="_Toc413155640"/>
      <w:r w:rsidRPr="006A10FE">
        <w:rPr>
          <w:color w:val="000000" w:themeColor="text1"/>
        </w:rPr>
        <w:t xml:space="preserve">Table </w:t>
      </w:r>
      <w:proofErr w:type="gramStart"/>
      <w:r w:rsidR="00E627CF" w:rsidRPr="006A10FE">
        <w:rPr>
          <w:color w:val="000000" w:themeColor="text1"/>
        </w:rPr>
        <w:t>O</w:t>
      </w:r>
      <w:bookmarkStart w:id="191" w:name="_Toc405377099"/>
      <w:r w:rsidR="00017CD9" w:rsidRPr="006A10FE">
        <w:rPr>
          <w:color w:val="000000" w:themeColor="text1"/>
        </w:rPr>
        <w:t xml:space="preserve">  Nitrogen</w:t>
      </w:r>
      <w:proofErr w:type="gramEnd"/>
      <w:r w:rsidR="00017CD9" w:rsidRPr="006A10FE">
        <w:rPr>
          <w:color w:val="000000" w:themeColor="text1"/>
        </w:rPr>
        <w:t xml:space="preserve"> to carbon ratio</w:t>
      </w:r>
      <w:bookmarkEnd w:id="190"/>
      <w:bookmarkEnd w:id="191"/>
    </w:p>
    <w:p w:rsidR="008A1252" w:rsidRPr="006A10FE" w:rsidRDefault="008A1252" w:rsidP="008A1252">
      <w:pPr>
        <w:pStyle w:val="notemargin"/>
        <w:rPr>
          <w:color w:val="000000" w:themeColor="text1"/>
        </w:rPr>
      </w:pPr>
      <w:r w:rsidRPr="006A10FE">
        <w:rPr>
          <w:color w:val="000000" w:themeColor="text1"/>
        </w:rPr>
        <w:tab/>
        <w:t xml:space="preserve">Sections </w:t>
      </w:r>
      <w:r w:rsidR="00724696" w:rsidRPr="00724696">
        <w:rPr>
          <w:color w:val="000000" w:themeColor="text1"/>
        </w:rPr>
        <w:t>49</w:t>
      </w:r>
      <w:r w:rsidRPr="006A10FE">
        <w:rPr>
          <w:color w:val="000000" w:themeColor="text1"/>
        </w:rPr>
        <w:t xml:space="preserve"> and </w:t>
      </w:r>
      <w:r w:rsidR="00724696" w:rsidRPr="00724696">
        <w:rPr>
          <w:color w:val="000000" w:themeColor="text1"/>
        </w:rPr>
        <w:t>50</w:t>
      </w:r>
    </w:p>
    <w:p w:rsidR="008A1252" w:rsidRPr="006A10FE" w:rsidRDefault="008A1252" w:rsidP="008A1252">
      <w:pPr>
        <w:rPr>
          <w:color w:val="000000" w:themeColor="text1"/>
          <w:lang w:eastAsia="en-AU"/>
        </w:rPr>
      </w:pPr>
    </w:p>
    <w:tbl>
      <w:tblPr>
        <w:tblW w:w="6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1"/>
        <w:gridCol w:w="965"/>
        <w:gridCol w:w="1267"/>
        <w:gridCol w:w="1267"/>
        <w:gridCol w:w="1290"/>
      </w:tblGrid>
      <w:tr w:rsidR="00017CD9" w:rsidRPr="006A10FE" w:rsidTr="00017CD9">
        <w:trPr>
          <w:trHeight w:val="330"/>
          <w:jc w:val="center"/>
        </w:trPr>
        <w:tc>
          <w:tcPr>
            <w:tcW w:w="2001" w:type="dxa"/>
            <w:vMerge w:val="restart"/>
            <w:shd w:val="clear" w:color="auto" w:fill="auto"/>
          </w:tcPr>
          <w:p w:rsidR="00017CD9" w:rsidRPr="006A10FE" w:rsidRDefault="00017CD9" w:rsidP="00017CD9">
            <w:pPr>
              <w:jc w:val="center"/>
              <w:rPr>
                <w:b/>
                <w:color w:val="000000" w:themeColor="text1"/>
              </w:rPr>
            </w:pPr>
            <w:r w:rsidRPr="006A10FE">
              <w:rPr>
                <w:b/>
                <w:color w:val="000000" w:themeColor="text1"/>
              </w:rPr>
              <w:t>Vegetation fuel type</w:t>
            </w:r>
          </w:p>
          <w:p w:rsidR="00017CD9" w:rsidRPr="006A10FE" w:rsidRDefault="00017CD9" w:rsidP="00017CD9">
            <w:pPr>
              <w:jc w:val="center"/>
              <w:rPr>
                <w:b/>
                <w:color w:val="000000" w:themeColor="text1"/>
              </w:rPr>
            </w:pPr>
          </w:p>
        </w:tc>
        <w:tc>
          <w:tcPr>
            <w:tcW w:w="4789" w:type="dxa"/>
            <w:gridSpan w:val="4"/>
            <w:shd w:val="clear" w:color="auto" w:fill="auto"/>
            <w:noWrap/>
            <w:vAlign w:val="bottom"/>
            <w:hideMark/>
          </w:tcPr>
          <w:p w:rsidR="00017CD9" w:rsidRPr="006A10FE" w:rsidRDefault="00017CD9" w:rsidP="00017CD9">
            <w:pPr>
              <w:jc w:val="center"/>
              <w:rPr>
                <w:b/>
                <w:color w:val="000000" w:themeColor="text1"/>
              </w:rPr>
            </w:pPr>
            <w:r w:rsidRPr="006A10FE">
              <w:rPr>
                <w:b/>
                <w:color w:val="000000" w:themeColor="text1"/>
              </w:rPr>
              <w:t>Fuel size class</w:t>
            </w:r>
          </w:p>
        </w:tc>
      </w:tr>
      <w:tr w:rsidR="00017CD9" w:rsidRPr="006A10FE" w:rsidTr="00017CD9">
        <w:trPr>
          <w:trHeight w:val="362"/>
          <w:jc w:val="center"/>
        </w:trPr>
        <w:tc>
          <w:tcPr>
            <w:tcW w:w="2001" w:type="dxa"/>
            <w:vMerge/>
            <w:shd w:val="clear" w:color="auto" w:fill="auto"/>
          </w:tcPr>
          <w:p w:rsidR="00017CD9" w:rsidRPr="006A10FE" w:rsidRDefault="00017CD9" w:rsidP="00017CD9">
            <w:pPr>
              <w:keepNext/>
              <w:jc w:val="center"/>
              <w:rPr>
                <w:b/>
                <w:color w:val="000000" w:themeColor="text1"/>
              </w:rPr>
            </w:pPr>
          </w:p>
        </w:tc>
        <w:tc>
          <w:tcPr>
            <w:tcW w:w="965" w:type="dxa"/>
            <w:shd w:val="clear" w:color="auto" w:fill="auto"/>
            <w:noWrap/>
            <w:vAlign w:val="center"/>
            <w:hideMark/>
          </w:tcPr>
          <w:p w:rsidR="00017CD9" w:rsidRPr="006A10FE" w:rsidRDefault="00017CD9" w:rsidP="00017CD9">
            <w:pPr>
              <w:jc w:val="center"/>
              <w:rPr>
                <w:b/>
                <w:color w:val="000000" w:themeColor="text1"/>
              </w:rPr>
            </w:pPr>
            <w:r w:rsidRPr="006A10FE">
              <w:rPr>
                <w:b/>
                <w:color w:val="000000" w:themeColor="text1"/>
              </w:rPr>
              <w:t>fine</w:t>
            </w:r>
          </w:p>
        </w:tc>
        <w:tc>
          <w:tcPr>
            <w:tcW w:w="1267" w:type="dxa"/>
            <w:shd w:val="clear" w:color="auto" w:fill="auto"/>
            <w:noWrap/>
            <w:vAlign w:val="center"/>
            <w:hideMark/>
          </w:tcPr>
          <w:p w:rsidR="00017CD9" w:rsidRPr="006A10FE" w:rsidRDefault="00017CD9" w:rsidP="00017CD9">
            <w:pPr>
              <w:jc w:val="center"/>
              <w:rPr>
                <w:b/>
                <w:color w:val="000000" w:themeColor="text1"/>
              </w:rPr>
            </w:pPr>
            <w:r w:rsidRPr="006A10FE">
              <w:rPr>
                <w:b/>
                <w:color w:val="000000" w:themeColor="text1"/>
              </w:rPr>
              <w:t>coarse</w:t>
            </w:r>
          </w:p>
        </w:tc>
        <w:tc>
          <w:tcPr>
            <w:tcW w:w="1267" w:type="dxa"/>
            <w:shd w:val="clear" w:color="auto" w:fill="auto"/>
            <w:noWrap/>
            <w:vAlign w:val="center"/>
            <w:hideMark/>
          </w:tcPr>
          <w:p w:rsidR="00017CD9" w:rsidRPr="006A10FE" w:rsidRDefault="00017CD9" w:rsidP="00017CD9">
            <w:pPr>
              <w:jc w:val="center"/>
              <w:rPr>
                <w:b/>
                <w:color w:val="000000" w:themeColor="text1"/>
              </w:rPr>
            </w:pPr>
            <w:r w:rsidRPr="006A10FE">
              <w:rPr>
                <w:b/>
                <w:color w:val="000000" w:themeColor="text1"/>
              </w:rPr>
              <w:t>heavy</w:t>
            </w:r>
          </w:p>
        </w:tc>
        <w:tc>
          <w:tcPr>
            <w:tcW w:w="1290" w:type="dxa"/>
            <w:shd w:val="clear" w:color="auto" w:fill="auto"/>
            <w:noWrap/>
            <w:vAlign w:val="center"/>
            <w:hideMark/>
          </w:tcPr>
          <w:p w:rsidR="00017CD9" w:rsidRPr="006A10FE" w:rsidRDefault="00017CD9" w:rsidP="00017CD9">
            <w:pPr>
              <w:jc w:val="center"/>
              <w:rPr>
                <w:b/>
                <w:color w:val="000000" w:themeColor="text1"/>
              </w:rPr>
            </w:pPr>
            <w:r w:rsidRPr="006A10FE">
              <w:rPr>
                <w:b/>
                <w:color w:val="000000" w:themeColor="text1"/>
              </w:rPr>
              <w:t>shrub</w:t>
            </w:r>
          </w:p>
        </w:tc>
      </w:tr>
      <w:tr w:rsidR="00017CD9" w:rsidRPr="006A10FE" w:rsidTr="00017CD9">
        <w:trPr>
          <w:trHeight w:val="300"/>
          <w:jc w:val="center"/>
        </w:trPr>
        <w:tc>
          <w:tcPr>
            <w:tcW w:w="2001" w:type="dxa"/>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hOFM</w:t>
            </w:r>
            <w:proofErr w:type="spellEnd"/>
          </w:p>
        </w:tc>
        <w:tc>
          <w:tcPr>
            <w:tcW w:w="965" w:type="dxa"/>
            <w:shd w:val="clear" w:color="auto" w:fill="auto"/>
            <w:noWrap/>
            <w:vAlign w:val="center"/>
            <w:hideMark/>
          </w:tcPr>
          <w:p w:rsidR="00017CD9" w:rsidRPr="006A10FE" w:rsidRDefault="00017CD9" w:rsidP="00017CD9">
            <w:pPr>
              <w:jc w:val="center"/>
              <w:rPr>
                <w:color w:val="000000" w:themeColor="text1"/>
              </w:rPr>
            </w:pPr>
            <w:r w:rsidRPr="006A10FE">
              <w:rPr>
                <w:color w:val="000000" w:themeColor="text1"/>
              </w:rPr>
              <w:t>0.0096</w:t>
            </w:r>
          </w:p>
        </w:tc>
        <w:tc>
          <w:tcPr>
            <w:tcW w:w="1267" w:type="dxa"/>
            <w:shd w:val="clear" w:color="auto" w:fill="auto"/>
            <w:noWrap/>
            <w:vAlign w:val="center"/>
            <w:hideMark/>
          </w:tcPr>
          <w:p w:rsidR="00017CD9" w:rsidRPr="006A10FE" w:rsidRDefault="00017CD9" w:rsidP="00017CD9">
            <w:pPr>
              <w:jc w:val="center"/>
              <w:rPr>
                <w:color w:val="000000" w:themeColor="text1"/>
              </w:rPr>
            </w:pPr>
            <w:r w:rsidRPr="006A10FE">
              <w:rPr>
                <w:color w:val="000000" w:themeColor="text1"/>
              </w:rPr>
              <w:t>0.0081</w:t>
            </w:r>
          </w:p>
        </w:tc>
        <w:tc>
          <w:tcPr>
            <w:tcW w:w="1267" w:type="dxa"/>
            <w:shd w:val="clear" w:color="auto" w:fill="auto"/>
            <w:noWrap/>
            <w:vAlign w:val="center"/>
            <w:hideMark/>
          </w:tcPr>
          <w:p w:rsidR="00017CD9" w:rsidRPr="006A10FE" w:rsidRDefault="00017CD9" w:rsidP="00017CD9">
            <w:pPr>
              <w:jc w:val="center"/>
              <w:rPr>
                <w:color w:val="000000" w:themeColor="text1"/>
              </w:rPr>
            </w:pPr>
            <w:r w:rsidRPr="006A10FE">
              <w:rPr>
                <w:color w:val="000000" w:themeColor="text1"/>
              </w:rPr>
              <w:t>0.0081</w:t>
            </w:r>
          </w:p>
        </w:tc>
        <w:tc>
          <w:tcPr>
            <w:tcW w:w="1290" w:type="dxa"/>
            <w:shd w:val="clear" w:color="auto" w:fill="auto"/>
            <w:noWrap/>
            <w:vAlign w:val="center"/>
            <w:hideMark/>
          </w:tcPr>
          <w:p w:rsidR="00017CD9" w:rsidRPr="006A10FE" w:rsidRDefault="00017CD9" w:rsidP="00017CD9">
            <w:pPr>
              <w:jc w:val="center"/>
              <w:rPr>
                <w:color w:val="000000" w:themeColor="text1"/>
              </w:rPr>
            </w:pPr>
            <w:r w:rsidRPr="006A10FE">
              <w:rPr>
                <w:color w:val="000000" w:themeColor="text1"/>
              </w:rPr>
              <w:t>0.0093</w:t>
            </w:r>
          </w:p>
        </w:tc>
      </w:tr>
      <w:tr w:rsidR="00017CD9" w:rsidRPr="006A10FE" w:rsidTr="00017CD9">
        <w:trPr>
          <w:trHeight w:val="300"/>
          <w:jc w:val="center"/>
        </w:trPr>
        <w:tc>
          <w:tcPr>
            <w:tcW w:w="2001" w:type="dxa"/>
          </w:tcPr>
          <w:p w:rsidR="00017CD9" w:rsidRPr="006A10FE" w:rsidRDefault="00017CD9" w:rsidP="00017CD9">
            <w:pPr>
              <w:jc w:val="center"/>
              <w:rPr>
                <w:b/>
                <w:color w:val="000000" w:themeColor="text1"/>
              </w:rPr>
            </w:pPr>
            <w:proofErr w:type="spellStart"/>
            <w:r w:rsidRPr="006A10FE">
              <w:rPr>
                <w:b/>
                <w:color w:val="000000" w:themeColor="text1"/>
              </w:rPr>
              <w:t>hWMi</w:t>
            </w:r>
            <w:proofErr w:type="spellEnd"/>
          </w:p>
        </w:tc>
        <w:tc>
          <w:tcPr>
            <w:tcW w:w="965"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0.0096</w:t>
            </w:r>
          </w:p>
        </w:tc>
        <w:tc>
          <w:tcPr>
            <w:tcW w:w="1267"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0.0081</w:t>
            </w:r>
          </w:p>
        </w:tc>
        <w:tc>
          <w:tcPr>
            <w:tcW w:w="1267"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0.0081</w:t>
            </w:r>
          </w:p>
        </w:tc>
        <w:tc>
          <w:tcPr>
            <w:tcW w:w="1290"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0.0093</w:t>
            </w:r>
          </w:p>
        </w:tc>
      </w:tr>
      <w:tr w:rsidR="00017CD9" w:rsidRPr="006A10FE" w:rsidTr="00017CD9">
        <w:trPr>
          <w:trHeight w:val="300"/>
          <w:jc w:val="center"/>
        </w:trPr>
        <w:tc>
          <w:tcPr>
            <w:tcW w:w="2001" w:type="dxa"/>
          </w:tcPr>
          <w:p w:rsidR="00017CD9" w:rsidRPr="006A10FE" w:rsidRDefault="00017CD9" w:rsidP="00017CD9">
            <w:pPr>
              <w:jc w:val="center"/>
              <w:rPr>
                <w:b/>
                <w:color w:val="000000" w:themeColor="text1"/>
              </w:rPr>
            </w:pPr>
            <w:proofErr w:type="spellStart"/>
            <w:r w:rsidRPr="006A10FE">
              <w:rPr>
                <w:b/>
                <w:color w:val="000000" w:themeColor="text1"/>
              </w:rPr>
              <w:t>hWHu</w:t>
            </w:r>
            <w:proofErr w:type="spellEnd"/>
          </w:p>
        </w:tc>
        <w:tc>
          <w:tcPr>
            <w:tcW w:w="965"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0.0096</w:t>
            </w:r>
          </w:p>
        </w:tc>
        <w:tc>
          <w:tcPr>
            <w:tcW w:w="1267"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0.0081</w:t>
            </w:r>
          </w:p>
        </w:tc>
        <w:tc>
          <w:tcPr>
            <w:tcW w:w="1267"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0.0081</w:t>
            </w:r>
          </w:p>
        </w:tc>
        <w:tc>
          <w:tcPr>
            <w:tcW w:w="1290"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0.0093</w:t>
            </w:r>
          </w:p>
        </w:tc>
      </w:tr>
      <w:tr w:rsidR="00017CD9" w:rsidRPr="006A10FE" w:rsidTr="00017CD9">
        <w:trPr>
          <w:trHeight w:val="300"/>
          <w:jc w:val="center"/>
        </w:trPr>
        <w:tc>
          <w:tcPr>
            <w:tcW w:w="2001" w:type="dxa"/>
          </w:tcPr>
          <w:p w:rsidR="00017CD9" w:rsidRPr="006A10FE" w:rsidRDefault="00017CD9" w:rsidP="00017CD9">
            <w:pPr>
              <w:jc w:val="center"/>
              <w:rPr>
                <w:b/>
                <w:color w:val="000000" w:themeColor="text1"/>
              </w:rPr>
            </w:pPr>
            <w:proofErr w:type="spellStart"/>
            <w:r w:rsidRPr="006A10FE">
              <w:rPr>
                <w:b/>
                <w:color w:val="000000" w:themeColor="text1"/>
              </w:rPr>
              <w:t>hSHH</w:t>
            </w:r>
            <w:proofErr w:type="spellEnd"/>
          </w:p>
        </w:tc>
        <w:tc>
          <w:tcPr>
            <w:tcW w:w="965"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0.0096</w:t>
            </w:r>
          </w:p>
        </w:tc>
        <w:tc>
          <w:tcPr>
            <w:tcW w:w="1267"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0.0081</w:t>
            </w:r>
          </w:p>
        </w:tc>
        <w:tc>
          <w:tcPr>
            <w:tcW w:w="1267"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0.0081</w:t>
            </w:r>
          </w:p>
        </w:tc>
        <w:tc>
          <w:tcPr>
            <w:tcW w:w="1290"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0.0093</w:t>
            </w:r>
          </w:p>
        </w:tc>
      </w:tr>
      <w:tr w:rsidR="00017CD9" w:rsidRPr="006A10FE" w:rsidTr="00017CD9">
        <w:trPr>
          <w:trHeight w:val="300"/>
          <w:jc w:val="center"/>
        </w:trPr>
        <w:tc>
          <w:tcPr>
            <w:tcW w:w="2001" w:type="dxa"/>
          </w:tcPr>
          <w:p w:rsidR="00017CD9" w:rsidRPr="006A10FE" w:rsidRDefault="00017CD9" w:rsidP="00017CD9">
            <w:pPr>
              <w:jc w:val="center"/>
              <w:rPr>
                <w:b/>
                <w:color w:val="000000" w:themeColor="text1"/>
              </w:rPr>
            </w:pPr>
            <w:proofErr w:type="spellStart"/>
            <w:r w:rsidRPr="006A10FE">
              <w:rPr>
                <w:b/>
                <w:color w:val="000000" w:themeColor="text1"/>
              </w:rPr>
              <w:t>lWHu</w:t>
            </w:r>
            <w:proofErr w:type="spellEnd"/>
          </w:p>
        </w:tc>
        <w:tc>
          <w:tcPr>
            <w:tcW w:w="965"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0.0113</w:t>
            </w:r>
          </w:p>
        </w:tc>
        <w:tc>
          <w:tcPr>
            <w:tcW w:w="1267"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0.00389</w:t>
            </w:r>
          </w:p>
        </w:tc>
        <w:tc>
          <w:tcPr>
            <w:tcW w:w="1267"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0.01497</w:t>
            </w:r>
          </w:p>
        </w:tc>
        <w:tc>
          <w:tcPr>
            <w:tcW w:w="1290"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0.00389</w:t>
            </w:r>
          </w:p>
        </w:tc>
      </w:tr>
      <w:tr w:rsidR="00017CD9" w:rsidRPr="006A10FE" w:rsidTr="00017CD9">
        <w:trPr>
          <w:trHeight w:val="300"/>
          <w:jc w:val="center"/>
        </w:trPr>
        <w:tc>
          <w:tcPr>
            <w:tcW w:w="2001" w:type="dxa"/>
          </w:tcPr>
          <w:p w:rsidR="00017CD9" w:rsidRPr="006A10FE" w:rsidRDefault="00017CD9" w:rsidP="00017CD9">
            <w:pPr>
              <w:jc w:val="center"/>
              <w:rPr>
                <w:b/>
                <w:color w:val="000000" w:themeColor="text1"/>
              </w:rPr>
            </w:pPr>
            <w:proofErr w:type="spellStart"/>
            <w:r w:rsidRPr="006A10FE">
              <w:rPr>
                <w:b/>
                <w:color w:val="000000" w:themeColor="text1"/>
              </w:rPr>
              <w:t>lWMi</w:t>
            </w:r>
            <w:proofErr w:type="spellEnd"/>
          </w:p>
        </w:tc>
        <w:tc>
          <w:tcPr>
            <w:tcW w:w="965"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0.0118</w:t>
            </w:r>
          </w:p>
        </w:tc>
        <w:tc>
          <w:tcPr>
            <w:tcW w:w="1267"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0.00389</w:t>
            </w:r>
          </w:p>
        </w:tc>
        <w:tc>
          <w:tcPr>
            <w:tcW w:w="1267"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0.01497</w:t>
            </w:r>
          </w:p>
        </w:tc>
        <w:tc>
          <w:tcPr>
            <w:tcW w:w="1290"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0.00389</w:t>
            </w:r>
          </w:p>
        </w:tc>
      </w:tr>
      <w:tr w:rsidR="00017CD9" w:rsidRPr="006A10FE" w:rsidTr="00017CD9">
        <w:trPr>
          <w:trHeight w:val="300"/>
          <w:jc w:val="center"/>
        </w:trPr>
        <w:tc>
          <w:tcPr>
            <w:tcW w:w="2001" w:type="dxa"/>
          </w:tcPr>
          <w:p w:rsidR="00017CD9" w:rsidRPr="006A10FE" w:rsidRDefault="00017CD9" w:rsidP="00017CD9">
            <w:pPr>
              <w:jc w:val="center"/>
              <w:rPr>
                <w:b/>
                <w:color w:val="000000" w:themeColor="text1"/>
              </w:rPr>
            </w:pPr>
            <w:proofErr w:type="spellStart"/>
            <w:r w:rsidRPr="006A10FE">
              <w:rPr>
                <w:b/>
                <w:color w:val="000000" w:themeColor="text1"/>
              </w:rPr>
              <w:t>lWTu</w:t>
            </w:r>
            <w:proofErr w:type="spellEnd"/>
          </w:p>
        </w:tc>
        <w:tc>
          <w:tcPr>
            <w:tcW w:w="965"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0.0105</w:t>
            </w:r>
          </w:p>
        </w:tc>
        <w:tc>
          <w:tcPr>
            <w:tcW w:w="1267"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0.00389</w:t>
            </w:r>
          </w:p>
        </w:tc>
        <w:tc>
          <w:tcPr>
            <w:tcW w:w="1267"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0.01497</w:t>
            </w:r>
          </w:p>
        </w:tc>
        <w:tc>
          <w:tcPr>
            <w:tcW w:w="1290"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0.00389</w:t>
            </w:r>
          </w:p>
        </w:tc>
      </w:tr>
      <w:tr w:rsidR="00017CD9" w:rsidRPr="006A10FE" w:rsidTr="00017CD9">
        <w:trPr>
          <w:trHeight w:val="300"/>
          <w:jc w:val="center"/>
        </w:trPr>
        <w:tc>
          <w:tcPr>
            <w:tcW w:w="2001" w:type="dxa"/>
          </w:tcPr>
          <w:p w:rsidR="00017CD9" w:rsidRPr="006A10FE" w:rsidRDefault="00017CD9" w:rsidP="00017CD9">
            <w:pPr>
              <w:jc w:val="center"/>
              <w:rPr>
                <w:b/>
                <w:color w:val="000000" w:themeColor="text1"/>
              </w:rPr>
            </w:pPr>
            <w:proofErr w:type="spellStart"/>
            <w:r w:rsidRPr="006A10FE">
              <w:rPr>
                <w:b/>
                <w:color w:val="000000" w:themeColor="text1"/>
              </w:rPr>
              <w:t>lOWM</w:t>
            </w:r>
            <w:proofErr w:type="spellEnd"/>
          </w:p>
        </w:tc>
        <w:tc>
          <w:tcPr>
            <w:tcW w:w="965"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0.0102</w:t>
            </w:r>
          </w:p>
        </w:tc>
        <w:tc>
          <w:tcPr>
            <w:tcW w:w="1267"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0.00389</w:t>
            </w:r>
          </w:p>
        </w:tc>
        <w:tc>
          <w:tcPr>
            <w:tcW w:w="1267"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0.01497</w:t>
            </w:r>
          </w:p>
        </w:tc>
        <w:tc>
          <w:tcPr>
            <w:tcW w:w="1290"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0.00389</w:t>
            </w:r>
          </w:p>
        </w:tc>
      </w:tr>
      <w:tr w:rsidR="00017CD9" w:rsidRPr="006A10FE" w:rsidTr="00017CD9">
        <w:trPr>
          <w:trHeight w:val="300"/>
          <w:jc w:val="center"/>
        </w:trPr>
        <w:tc>
          <w:tcPr>
            <w:tcW w:w="2001" w:type="dxa"/>
          </w:tcPr>
          <w:p w:rsidR="00017CD9" w:rsidRPr="006A10FE" w:rsidRDefault="00017CD9" w:rsidP="00017CD9">
            <w:pPr>
              <w:jc w:val="center"/>
              <w:rPr>
                <w:b/>
                <w:color w:val="000000" w:themeColor="text1"/>
              </w:rPr>
            </w:pPr>
            <w:proofErr w:type="spellStart"/>
            <w:r w:rsidRPr="006A10FE">
              <w:rPr>
                <w:b/>
                <w:color w:val="000000" w:themeColor="text1"/>
              </w:rPr>
              <w:t>lSHH</w:t>
            </w:r>
            <w:proofErr w:type="spellEnd"/>
          </w:p>
        </w:tc>
        <w:tc>
          <w:tcPr>
            <w:tcW w:w="965"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0.0107</w:t>
            </w:r>
          </w:p>
        </w:tc>
        <w:tc>
          <w:tcPr>
            <w:tcW w:w="1267"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0.00389</w:t>
            </w:r>
          </w:p>
        </w:tc>
        <w:tc>
          <w:tcPr>
            <w:tcW w:w="1267"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0.01497</w:t>
            </w:r>
          </w:p>
        </w:tc>
        <w:tc>
          <w:tcPr>
            <w:tcW w:w="1290" w:type="dxa"/>
            <w:shd w:val="clear" w:color="auto" w:fill="auto"/>
            <w:noWrap/>
            <w:vAlign w:val="center"/>
          </w:tcPr>
          <w:p w:rsidR="00017CD9" w:rsidRPr="006A10FE" w:rsidRDefault="00017CD9" w:rsidP="00017CD9">
            <w:pPr>
              <w:jc w:val="center"/>
              <w:rPr>
                <w:color w:val="000000" w:themeColor="text1"/>
              </w:rPr>
            </w:pPr>
            <w:r w:rsidRPr="006A10FE">
              <w:rPr>
                <w:color w:val="000000" w:themeColor="text1"/>
              </w:rPr>
              <w:t>0.00389</w:t>
            </w:r>
          </w:p>
        </w:tc>
      </w:tr>
    </w:tbl>
    <w:p w:rsidR="00017CD9" w:rsidRPr="006A10FE" w:rsidRDefault="00017CD9" w:rsidP="00D311F0">
      <w:pPr>
        <w:pStyle w:val="notemargin"/>
        <w:rPr>
          <w:color w:val="000000" w:themeColor="text1"/>
        </w:rPr>
      </w:pPr>
      <w:r w:rsidRPr="006A10FE">
        <w:rPr>
          <w:color w:val="000000" w:themeColor="text1"/>
        </w:rPr>
        <w:tab/>
        <w:t>Note</w:t>
      </w:r>
      <w:r w:rsidRPr="006A10FE">
        <w:rPr>
          <w:color w:val="000000" w:themeColor="text1"/>
        </w:rPr>
        <w:tab/>
      </w:r>
      <w:r w:rsidR="00080C71" w:rsidRPr="006A10FE">
        <w:rPr>
          <w:color w:val="000000" w:themeColor="text1"/>
        </w:rPr>
        <w:t xml:space="preserve">Table </w:t>
      </w:r>
      <w:r w:rsidR="00E627CF" w:rsidRPr="006A10FE">
        <w:rPr>
          <w:color w:val="000000" w:themeColor="text1"/>
        </w:rPr>
        <w:t>O</w:t>
      </w:r>
      <w:r w:rsidRPr="006A10FE">
        <w:rPr>
          <w:color w:val="000000" w:themeColor="text1"/>
        </w:rPr>
        <w:t xml:space="preserve"> is the same as Table 8 in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w:t>
      </w:r>
    </w:p>
    <w:p w:rsidR="00D45049" w:rsidRPr="006A10FE" w:rsidRDefault="00D45049">
      <w:pPr>
        <w:spacing w:line="240" w:lineRule="auto"/>
        <w:rPr>
          <w:rFonts w:eastAsia="Times New Roman"/>
          <w:b/>
          <w:color w:val="000000" w:themeColor="text1"/>
          <w:kern w:val="28"/>
          <w:sz w:val="24"/>
          <w:lang w:eastAsia="en-AU"/>
        </w:rPr>
      </w:pPr>
      <w:r w:rsidRPr="006A10FE">
        <w:rPr>
          <w:color w:val="000000" w:themeColor="text1"/>
        </w:rPr>
        <w:br w:type="page"/>
      </w:r>
    </w:p>
    <w:p w:rsidR="00017CD9" w:rsidRPr="006A10FE" w:rsidRDefault="009D567E" w:rsidP="00017CD9">
      <w:pPr>
        <w:pStyle w:val="ActHead5"/>
        <w:rPr>
          <w:color w:val="000000" w:themeColor="text1"/>
        </w:rPr>
      </w:pPr>
      <w:bookmarkStart w:id="192" w:name="_Toc413155641"/>
      <w:r w:rsidRPr="006A10FE">
        <w:rPr>
          <w:color w:val="000000" w:themeColor="text1"/>
        </w:rPr>
        <w:lastRenderedPageBreak/>
        <w:t xml:space="preserve">Table </w:t>
      </w:r>
      <w:proofErr w:type="gramStart"/>
      <w:r w:rsidR="00E627CF" w:rsidRPr="006A10FE">
        <w:rPr>
          <w:color w:val="000000" w:themeColor="text1"/>
        </w:rPr>
        <w:t>P</w:t>
      </w:r>
      <w:bookmarkStart w:id="193" w:name="_Toc405377100"/>
      <w:r w:rsidR="00017CD9" w:rsidRPr="006A10FE">
        <w:rPr>
          <w:color w:val="000000" w:themeColor="text1"/>
        </w:rPr>
        <w:t xml:space="preserve">  Fine</w:t>
      </w:r>
      <w:proofErr w:type="gramEnd"/>
      <w:r w:rsidR="00017CD9" w:rsidRPr="006A10FE">
        <w:rPr>
          <w:color w:val="000000" w:themeColor="text1"/>
        </w:rPr>
        <w:t xml:space="preserve"> fuel </w:t>
      </w:r>
      <w:bookmarkEnd w:id="193"/>
      <w:r w:rsidR="00383E0D" w:rsidRPr="006A10FE">
        <w:rPr>
          <w:color w:val="000000" w:themeColor="text1"/>
        </w:rPr>
        <w:t xml:space="preserve">accumulation value </w:t>
      </w:r>
      <w:r w:rsidR="0048429F" w:rsidRPr="006A10FE">
        <w:rPr>
          <w:color w:val="000000" w:themeColor="text1"/>
        </w:rPr>
        <w:t>(tonnes / hectare)</w:t>
      </w:r>
      <w:bookmarkEnd w:id="192"/>
    </w:p>
    <w:p w:rsidR="008A1252" w:rsidRPr="006A10FE" w:rsidRDefault="008A1252" w:rsidP="008A1252">
      <w:pPr>
        <w:pStyle w:val="notemargin"/>
        <w:rPr>
          <w:color w:val="000000" w:themeColor="text1"/>
        </w:rPr>
      </w:pPr>
      <w:r w:rsidRPr="006A10FE">
        <w:rPr>
          <w:color w:val="000000" w:themeColor="text1"/>
        </w:rPr>
        <w:tab/>
        <w:t xml:space="preserve">Section </w:t>
      </w:r>
      <w:r w:rsidR="00724696" w:rsidRPr="00724696">
        <w:rPr>
          <w:color w:val="000000" w:themeColor="text1"/>
        </w:rPr>
        <w:t>54</w:t>
      </w:r>
    </w:p>
    <w:p w:rsidR="00017CD9" w:rsidRPr="006A10FE" w:rsidRDefault="00017CD9" w:rsidP="00017CD9">
      <w:pPr>
        <w:rPr>
          <w:color w:val="000000" w:themeColor="text1"/>
        </w:rPr>
      </w:pPr>
    </w:p>
    <w:tbl>
      <w:tblPr>
        <w:tblW w:w="4358" w:type="pct"/>
        <w:jc w:val="center"/>
        <w:tblLook w:val="04A0"/>
      </w:tblPr>
      <w:tblGrid>
        <w:gridCol w:w="1207"/>
        <w:gridCol w:w="2106"/>
        <w:gridCol w:w="901"/>
        <w:gridCol w:w="759"/>
        <w:gridCol w:w="759"/>
        <w:gridCol w:w="759"/>
        <w:gridCol w:w="727"/>
        <w:gridCol w:w="56"/>
        <w:gridCol w:w="781"/>
      </w:tblGrid>
      <w:tr w:rsidR="00017CD9" w:rsidRPr="006A10FE" w:rsidTr="00017CD9">
        <w:trPr>
          <w:trHeight w:val="600"/>
          <w:jc w:val="center"/>
        </w:trPr>
        <w:tc>
          <w:tcPr>
            <w:tcW w:w="750" w:type="pct"/>
            <w:vMerge w:val="restart"/>
            <w:tcBorders>
              <w:top w:val="single" w:sz="4" w:space="0" w:color="auto"/>
              <w:left w:val="single" w:sz="4" w:space="0" w:color="auto"/>
              <w:right w:val="single" w:sz="4" w:space="0" w:color="auto"/>
            </w:tcBorders>
            <w:vAlign w:val="center"/>
          </w:tcPr>
          <w:p w:rsidR="00017CD9" w:rsidRPr="006A10FE" w:rsidRDefault="00017CD9" w:rsidP="00017CD9">
            <w:pPr>
              <w:jc w:val="center"/>
              <w:rPr>
                <w:b/>
                <w:bCs/>
                <w:color w:val="000000" w:themeColor="text1"/>
              </w:rPr>
            </w:pPr>
            <w:r w:rsidRPr="006A10FE">
              <w:rPr>
                <w:b/>
                <w:bCs/>
                <w:color w:val="000000" w:themeColor="text1"/>
              </w:rPr>
              <w:t>Fire season</w:t>
            </w:r>
          </w:p>
        </w:tc>
        <w:tc>
          <w:tcPr>
            <w:tcW w:w="1307" w:type="pct"/>
            <w:vMerge w:val="restart"/>
            <w:tcBorders>
              <w:top w:val="single" w:sz="4" w:space="0" w:color="auto"/>
              <w:left w:val="single" w:sz="4" w:space="0" w:color="auto"/>
              <w:right w:val="single" w:sz="4" w:space="0" w:color="auto"/>
            </w:tcBorders>
            <w:shd w:val="clear" w:color="auto" w:fill="FFFFFF" w:themeFill="background1"/>
            <w:vAlign w:val="center"/>
          </w:tcPr>
          <w:p w:rsidR="00017CD9" w:rsidRPr="006A10FE" w:rsidRDefault="00017CD9" w:rsidP="00017CD9">
            <w:pPr>
              <w:jc w:val="center"/>
              <w:rPr>
                <w:b/>
                <w:color w:val="000000" w:themeColor="text1"/>
              </w:rPr>
            </w:pPr>
            <w:r w:rsidRPr="006A10FE">
              <w:rPr>
                <w:b/>
                <w:color w:val="000000" w:themeColor="text1"/>
              </w:rPr>
              <w:t>Vegetation fuel type</w:t>
            </w:r>
          </w:p>
          <w:p w:rsidR="00017CD9" w:rsidRPr="006A10FE" w:rsidRDefault="00017CD9" w:rsidP="00017CD9">
            <w:pPr>
              <w:jc w:val="center"/>
              <w:rPr>
                <w:b/>
                <w:bCs/>
                <w:color w:val="000000" w:themeColor="text1"/>
              </w:rPr>
            </w:pPr>
          </w:p>
        </w:tc>
        <w:tc>
          <w:tcPr>
            <w:tcW w:w="294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17CD9" w:rsidRPr="006A10FE" w:rsidRDefault="00017CD9" w:rsidP="00017CD9">
            <w:pPr>
              <w:jc w:val="center"/>
              <w:rPr>
                <w:b/>
                <w:bCs/>
                <w:color w:val="000000" w:themeColor="text1"/>
              </w:rPr>
            </w:pPr>
            <w:r w:rsidRPr="006A10FE">
              <w:rPr>
                <w:b/>
                <w:bCs/>
                <w:color w:val="000000" w:themeColor="text1"/>
              </w:rPr>
              <w:t>YSLB (n)</w:t>
            </w:r>
          </w:p>
        </w:tc>
      </w:tr>
      <w:tr w:rsidR="00017CD9" w:rsidRPr="006A10FE" w:rsidTr="00017CD9">
        <w:trPr>
          <w:trHeight w:val="300"/>
          <w:jc w:val="center"/>
        </w:trPr>
        <w:tc>
          <w:tcPr>
            <w:tcW w:w="750" w:type="pct"/>
            <w:vMerge/>
            <w:tcBorders>
              <w:left w:val="single" w:sz="4" w:space="0" w:color="auto"/>
              <w:bottom w:val="single" w:sz="4" w:space="0" w:color="auto"/>
              <w:right w:val="single" w:sz="4" w:space="0" w:color="auto"/>
            </w:tcBorders>
            <w:shd w:val="clear" w:color="auto" w:fill="FFFFFF" w:themeFill="background1"/>
          </w:tcPr>
          <w:p w:rsidR="00017CD9" w:rsidRPr="006A10FE" w:rsidRDefault="00017CD9" w:rsidP="00017CD9">
            <w:pPr>
              <w:rPr>
                <w:rFonts w:ascii="Arial" w:hAnsi="Arial" w:cs="Arial"/>
                <w:b/>
                <w:bCs/>
                <w:iCs/>
                <w:color w:val="000000" w:themeColor="text1"/>
              </w:rPr>
            </w:pPr>
          </w:p>
        </w:tc>
        <w:tc>
          <w:tcPr>
            <w:tcW w:w="1307" w:type="pct"/>
            <w:vMerge/>
            <w:tcBorders>
              <w:left w:val="single" w:sz="4" w:space="0" w:color="auto"/>
              <w:bottom w:val="single" w:sz="4" w:space="0" w:color="auto"/>
              <w:right w:val="single" w:sz="4" w:space="0" w:color="auto"/>
            </w:tcBorders>
          </w:tcPr>
          <w:p w:rsidR="00017CD9" w:rsidRPr="006A10FE" w:rsidRDefault="00017CD9" w:rsidP="00017CD9">
            <w:pPr>
              <w:rPr>
                <w:b/>
                <w:bCs/>
                <w:color w:val="000000" w:themeColor="text1"/>
              </w:rPr>
            </w:pPr>
          </w:p>
        </w:tc>
        <w:tc>
          <w:tcPr>
            <w:tcW w:w="559" w:type="pct"/>
            <w:tcBorders>
              <w:top w:val="nil"/>
              <w:left w:val="single" w:sz="4" w:space="0" w:color="auto"/>
              <w:bottom w:val="single" w:sz="4" w:space="0" w:color="auto"/>
              <w:right w:val="single" w:sz="4" w:space="0" w:color="auto"/>
            </w:tcBorders>
            <w:shd w:val="clear" w:color="auto" w:fill="auto"/>
            <w:hideMark/>
          </w:tcPr>
          <w:p w:rsidR="00017CD9" w:rsidRPr="006A10FE" w:rsidRDefault="00017CD9" w:rsidP="00017CD9">
            <w:pPr>
              <w:rPr>
                <w:b/>
                <w:bCs/>
                <w:color w:val="000000" w:themeColor="text1"/>
              </w:rPr>
            </w:pPr>
            <w:r w:rsidRPr="006A10FE">
              <w:rPr>
                <w:b/>
                <w:bCs/>
                <w:color w:val="000000" w:themeColor="text1"/>
              </w:rPr>
              <w:t>1</w:t>
            </w:r>
          </w:p>
        </w:tc>
        <w:tc>
          <w:tcPr>
            <w:tcW w:w="471" w:type="pct"/>
            <w:tcBorders>
              <w:top w:val="nil"/>
              <w:left w:val="nil"/>
              <w:bottom w:val="single" w:sz="4" w:space="0" w:color="auto"/>
              <w:right w:val="single" w:sz="4" w:space="0" w:color="auto"/>
            </w:tcBorders>
            <w:shd w:val="clear" w:color="auto" w:fill="auto"/>
            <w:hideMark/>
          </w:tcPr>
          <w:p w:rsidR="00017CD9" w:rsidRPr="006A10FE" w:rsidRDefault="00017CD9" w:rsidP="00017CD9">
            <w:pPr>
              <w:rPr>
                <w:b/>
                <w:bCs/>
                <w:color w:val="000000" w:themeColor="text1"/>
              </w:rPr>
            </w:pPr>
            <w:r w:rsidRPr="006A10FE">
              <w:rPr>
                <w:b/>
                <w:bCs/>
                <w:color w:val="000000" w:themeColor="text1"/>
              </w:rPr>
              <w:t>2</w:t>
            </w:r>
          </w:p>
        </w:tc>
        <w:tc>
          <w:tcPr>
            <w:tcW w:w="471" w:type="pct"/>
            <w:tcBorders>
              <w:top w:val="nil"/>
              <w:left w:val="nil"/>
              <w:bottom w:val="single" w:sz="4" w:space="0" w:color="auto"/>
              <w:right w:val="single" w:sz="4" w:space="0" w:color="auto"/>
            </w:tcBorders>
            <w:shd w:val="clear" w:color="auto" w:fill="FFFFFF" w:themeFill="background1"/>
          </w:tcPr>
          <w:p w:rsidR="00017CD9" w:rsidRPr="006A10FE" w:rsidRDefault="00017CD9" w:rsidP="00017CD9">
            <w:pPr>
              <w:rPr>
                <w:b/>
                <w:bCs/>
                <w:color w:val="000000" w:themeColor="text1"/>
              </w:rPr>
            </w:pPr>
            <w:r w:rsidRPr="006A10FE">
              <w:rPr>
                <w:b/>
                <w:bCs/>
                <w:color w:val="000000" w:themeColor="text1"/>
              </w:rPr>
              <w:t>3</w:t>
            </w:r>
          </w:p>
        </w:tc>
        <w:tc>
          <w:tcPr>
            <w:tcW w:w="471" w:type="pct"/>
            <w:tcBorders>
              <w:top w:val="nil"/>
              <w:left w:val="nil"/>
              <w:bottom w:val="single" w:sz="4" w:space="0" w:color="auto"/>
              <w:right w:val="single" w:sz="4" w:space="0" w:color="auto"/>
            </w:tcBorders>
            <w:shd w:val="clear" w:color="auto" w:fill="FFFFFF" w:themeFill="background1"/>
          </w:tcPr>
          <w:p w:rsidR="00017CD9" w:rsidRPr="006A10FE" w:rsidRDefault="00017CD9" w:rsidP="00017CD9">
            <w:pPr>
              <w:rPr>
                <w:b/>
                <w:bCs/>
                <w:color w:val="000000" w:themeColor="text1"/>
              </w:rPr>
            </w:pPr>
            <w:r w:rsidRPr="006A10FE">
              <w:rPr>
                <w:b/>
                <w:bCs/>
                <w:color w:val="000000" w:themeColor="text1"/>
              </w:rPr>
              <w:t>4</w:t>
            </w:r>
          </w:p>
        </w:tc>
        <w:tc>
          <w:tcPr>
            <w:tcW w:w="451" w:type="pct"/>
            <w:tcBorders>
              <w:top w:val="nil"/>
              <w:left w:val="nil"/>
              <w:bottom w:val="single" w:sz="4" w:space="0" w:color="auto"/>
              <w:right w:val="single" w:sz="4" w:space="0" w:color="auto"/>
            </w:tcBorders>
            <w:shd w:val="clear" w:color="auto" w:fill="FFFFFF" w:themeFill="background1"/>
          </w:tcPr>
          <w:p w:rsidR="00017CD9" w:rsidRPr="006A10FE" w:rsidRDefault="00017CD9" w:rsidP="00017CD9">
            <w:pPr>
              <w:rPr>
                <w:b/>
                <w:bCs/>
                <w:color w:val="000000" w:themeColor="text1"/>
              </w:rPr>
            </w:pPr>
            <w:r w:rsidRPr="006A10FE">
              <w:rPr>
                <w:b/>
                <w:bCs/>
                <w:color w:val="000000" w:themeColor="text1"/>
              </w:rPr>
              <w:t>5</w:t>
            </w:r>
          </w:p>
        </w:tc>
        <w:tc>
          <w:tcPr>
            <w:tcW w:w="522" w:type="pct"/>
            <w:gridSpan w:val="2"/>
            <w:tcBorders>
              <w:top w:val="nil"/>
              <w:left w:val="nil"/>
              <w:bottom w:val="single" w:sz="4" w:space="0" w:color="auto"/>
              <w:right w:val="single" w:sz="4" w:space="0" w:color="auto"/>
            </w:tcBorders>
            <w:shd w:val="clear" w:color="auto" w:fill="FFFFFF" w:themeFill="background1"/>
          </w:tcPr>
          <w:p w:rsidR="00017CD9" w:rsidRPr="006A10FE" w:rsidRDefault="008E70A9" w:rsidP="00017CD9">
            <w:pPr>
              <w:rPr>
                <w:b/>
                <w:bCs/>
                <w:color w:val="000000" w:themeColor="text1"/>
              </w:rPr>
            </w:pPr>
            <w:r w:rsidRPr="006A10FE">
              <w:rPr>
                <w:b/>
                <w:bCs/>
                <w:color w:val="000000" w:themeColor="text1"/>
              </w:rPr>
              <w:t>6</w:t>
            </w:r>
          </w:p>
        </w:tc>
      </w:tr>
      <w:tr w:rsidR="00017CD9" w:rsidRPr="006A10FE" w:rsidTr="00017CD9">
        <w:trPr>
          <w:trHeight w:val="300"/>
          <w:jc w:val="center"/>
        </w:trPr>
        <w:tc>
          <w:tcPr>
            <w:tcW w:w="750" w:type="pct"/>
            <w:vMerge w:val="restart"/>
            <w:tcBorders>
              <w:top w:val="nil"/>
              <w:left w:val="single" w:sz="4" w:space="0" w:color="auto"/>
              <w:right w:val="single" w:sz="4" w:space="0" w:color="auto"/>
            </w:tcBorders>
            <w:shd w:val="clear" w:color="auto" w:fill="auto"/>
            <w:vAlign w:val="center"/>
          </w:tcPr>
          <w:p w:rsidR="00017CD9" w:rsidRPr="006A10FE" w:rsidRDefault="00017CD9" w:rsidP="00017CD9">
            <w:pPr>
              <w:jc w:val="center"/>
              <w:rPr>
                <w:b/>
                <w:bCs/>
                <w:color w:val="000000" w:themeColor="text1"/>
              </w:rPr>
            </w:pPr>
            <w:r w:rsidRPr="006A10FE">
              <w:rPr>
                <w:b/>
                <w:bCs/>
                <w:color w:val="000000" w:themeColor="text1"/>
              </w:rPr>
              <w:t>EDS</w:t>
            </w:r>
          </w:p>
        </w:tc>
        <w:tc>
          <w:tcPr>
            <w:tcW w:w="1307" w:type="pct"/>
            <w:tcBorders>
              <w:top w:val="nil"/>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hOFM</w:t>
            </w:r>
            <w:proofErr w:type="spellEnd"/>
          </w:p>
        </w:tc>
        <w:tc>
          <w:tcPr>
            <w:tcW w:w="559" w:type="pct"/>
            <w:tcBorders>
              <w:top w:val="nil"/>
              <w:left w:val="single" w:sz="4" w:space="0" w:color="auto"/>
              <w:bottom w:val="single" w:sz="4" w:space="0" w:color="auto"/>
              <w:right w:val="single" w:sz="4" w:space="0" w:color="auto"/>
            </w:tcBorders>
            <w:shd w:val="clear" w:color="auto" w:fill="auto"/>
            <w:hideMark/>
          </w:tcPr>
          <w:p w:rsidR="00017CD9" w:rsidRPr="006A10FE" w:rsidRDefault="00017CD9" w:rsidP="00017CD9">
            <w:pPr>
              <w:rPr>
                <w:color w:val="000000" w:themeColor="text1"/>
              </w:rPr>
            </w:pPr>
            <w:r w:rsidRPr="006A10FE">
              <w:rPr>
                <w:color w:val="000000" w:themeColor="text1"/>
              </w:rPr>
              <w:t>2.74</w:t>
            </w:r>
          </w:p>
        </w:tc>
        <w:tc>
          <w:tcPr>
            <w:tcW w:w="471" w:type="pct"/>
            <w:tcBorders>
              <w:top w:val="nil"/>
              <w:left w:val="nil"/>
              <w:bottom w:val="single" w:sz="4" w:space="0" w:color="auto"/>
              <w:right w:val="single" w:sz="4" w:space="0" w:color="auto"/>
            </w:tcBorders>
            <w:shd w:val="clear" w:color="auto" w:fill="auto"/>
            <w:hideMark/>
          </w:tcPr>
          <w:p w:rsidR="00017CD9" w:rsidRPr="006A10FE" w:rsidRDefault="00017CD9" w:rsidP="00017CD9">
            <w:pPr>
              <w:rPr>
                <w:color w:val="000000" w:themeColor="text1"/>
              </w:rPr>
            </w:pPr>
            <w:r w:rsidRPr="006A10FE">
              <w:rPr>
                <w:color w:val="000000" w:themeColor="text1"/>
              </w:rPr>
              <w:t>4.25</w:t>
            </w:r>
          </w:p>
        </w:tc>
        <w:tc>
          <w:tcPr>
            <w:tcW w:w="471" w:type="pct"/>
            <w:tcBorders>
              <w:top w:val="nil"/>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5.07</w:t>
            </w:r>
          </w:p>
        </w:tc>
        <w:tc>
          <w:tcPr>
            <w:tcW w:w="471" w:type="pct"/>
            <w:tcBorders>
              <w:top w:val="nil"/>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5.53</w:t>
            </w:r>
          </w:p>
        </w:tc>
        <w:tc>
          <w:tcPr>
            <w:tcW w:w="451" w:type="pct"/>
            <w:tcBorders>
              <w:top w:val="nil"/>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5.78</w:t>
            </w:r>
          </w:p>
        </w:tc>
        <w:tc>
          <w:tcPr>
            <w:tcW w:w="522" w:type="pct"/>
            <w:gridSpan w:val="2"/>
            <w:tcBorders>
              <w:top w:val="nil"/>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6.06</w:t>
            </w:r>
          </w:p>
        </w:tc>
      </w:tr>
      <w:tr w:rsidR="00017CD9" w:rsidRPr="006A10FE" w:rsidTr="00017CD9">
        <w:trPr>
          <w:trHeight w:val="300"/>
          <w:jc w:val="center"/>
        </w:trPr>
        <w:tc>
          <w:tcPr>
            <w:tcW w:w="750" w:type="pct"/>
            <w:vMerge/>
            <w:tcBorders>
              <w:left w:val="single" w:sz="4" w:space="0" w:color="auto"/>
              <w:right w:val="single" w:sz="4" w:space="0" w:color="auto"/>
            </w:tcBorders>
            <w:shd w:val="clear" w:color="auto" w:fill="auto"/>
          </w:tcPr>
          <w:p w:rsidR="00017CD9" w:rsidRPr="006A10FE" w:rsidRDefault="00017CD9" w:rsidP="00017CD9">
            <w:pPr>
              <w:rPr>
                <w:b/>
                <w:bCs/>
                <w:color w:val="000000" w:themeColor="text1"/>
              </w:rPr>
            </w:pPr>
          </w:p>
        </w:tc>
        <w:tc>
          <w:tcPr>
            <w:tcW w:w="1307" w:type="pct"/>
            <w:tcBorders>
              <w:top w:val="nil"/>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hWMi</w:t>
            </w:r>
            <w:proofErr w:type="spellEnd"/>
          </w:p>
        </w:tc>
        <w:tc>
          <w:tcPr>
            <w:tcW w:w="559" w:type="pct"/>
            <w:tcBorders>
              <w:top w:val="nil"/>
              <w:left w:val="single" w:sz="4" w:space="0" w:color="auto"/>
              <w:bottom w:val="single" w:sz="4" w:space="0" w:color="auto"/>
              <w:right w:val="single" w:sz="4" w:space="0" w:color="auto"/>
            </w:tcBorders>
            <w:shd w:val="clear" w:color="auto" w:fill="auto"/>
            <w:hideMark/>
          </w:tcPr>
          <w:p w:rsidR="00017CD9" w:rsidRPr="006A10FE" w:rsidRDefault="00017CD9" w:rsidP="00017CD9">
            <w:pPr>
              <w:rPr>
                <w:color w:val="000000" w:themeColor="text1"/>
              </w:rPr>
            </w:pPr>
            <w:r w:rsidRPr="006A10FE">
              <w:rPr>
                <w:color w:val="000000" w:themeColor="text1"/>
              </w:rPr>
              <w:t>3.80</w:t>
            </w:r>
          </w:p>
        </w:tc>
        <w:tc>
          <w:tcPr>
            <w:tcW w:w="471" w:type="pct"/>
            <w:tcBorders>
              <w:top w:val="nil"/>
              <w:left w:val="nil"/>
              <w:bottom w:val="single" w:sz="4" w:space="0" w:color="auto"/>
              <w:right w:val="single" w:sz="4" w:space="0" w:color="auto"/>
            </w:tcBorders>
            <w:shd w:val="clear" w:color="auto" w:fill="auto"/>
            <w:hideMark/>
          </w:tcPr>
          <w:p w:rsidR="00017CD9" w:rsidRPr="006A10FE" w:rsidRDefault="00017CD9" w:rsidP="00017CD9">
            <w:pPr>
              <w:rPr>
                <w:color w:val="000000" w:themeColor="text1"/>
              </w:rPr>
            </w:pPr>
            <w:r w:rsidRPr="006A10FE">
              <w:rPr>
                <w:color w:val="000000" w:themeColor="text1"/>
              </w:rPr>
              <w:t>4.41</w:t>
            </w:r>
          </w:p>
        </w:tc>
        <w:tc>
          <w:tcPr>
            <w:tcW w:w="471" w:type="pct"/>
            <w:tcBorders>
              <w:top w:val="nil"/>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4.51</w:t>
            </w:r>
          </w:p>
        </w:tc>
        <w:tc>
          <w:tcPr>
            <w:tcW w:w="471" w:type="pct"/>
            <w:tcBorders>
              <w:top w:val="nil"/>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4.53</w:t>
            </w:r>
          </w:p>
        </w:tc>
        <w:tc>
          <w:tcPr>
            <w:tcW w:w="451" w:type="pct"/>
            <w:tcBorders>
              <w:top w:val="nil"/>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4.53</w:t>
            </w:r>
          </w:p>
        </w:tc>
        <w:tc>
          <w:tcPr>
            <w:tcW w:w="522" w:type="pct"/>
            <w:gridSpan w:val="2"/>
            <w:tcBorders>
              <w:top w:val="nil"/>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4.53</w:t>
            </w:r>
          </w:p>
        </w:tc>
      </w:tr>
      <w:tr w:rsidR="00017CD9" w:rsidRPr="006A10FE" w:rsidTr="00017CD9">
        <w:trPr>
          <w:trHeight w:val="300"/>
          <w:jc w:val="center"/>
        </w:trPr>
        <w:tc>
          <w:tcPr>
            <w:tcW w:w="750" w:type="pct"/>
            <w:vMerge/>
            <w:tcBorders>
              <w:left w:val="single" w:sz="4" w:space="0" w:color="auto"/>
              <w:right w:val="single" w:sz="4" w:space="0" w:color="auto"/>
            </w:tcBorders>
            <w:shd w:val="clear" w:color="auto" w:fill="auto"/>
          </w:tcPr>
          <w:p w:rsidR="00017CD9" w:rsidRPr="006A10FE" w:rsidRDefault="00017CD9" w:rsidP="00017CD9">
            <w:pPr>
              <w:rPr>
                <w:b/>
                <w:bCs/>
                <w:color w:val="000000" w:themeColor="text1"/>
              </w:rPr>
            </w:pPr>
          </w:p>
        </w:tc>
        <w:tc>
          <w:tcPr>
            <w:tcW w:w="1307" w:type="pct"/>
            <w:tcBorders>
              <w:top w:val="nil"/>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hWHu</w:t>
            </w:r>
            <w:proofErr w:type="spellEnd"/>
          </w:p>
        </w:tc>
        <w:tc>
          <w:tcPr>
            <w:tcW w:w="559" w:type="pct"/>
            <w:tcBorders>
              <w:top w:val="nil"/>
              <w:left w:val="single" w:sz="4" w:space="0" w:color="auto"/>
              <w:bottom w:val="single" w:sz="4" w:space="0" w:color="auto"/>
              <w:right w:val="single" w:sz="4" w:space="0" w:color="auto"/>
            </w:tcBorders>
            <w:shd w:val="clear" w:color="auto" w:fill="auto"/>
            <w:hideMark/>
          </w:tcPr>
          <w:p w:rsidR="00017CD9" w:rsidRPr="006A10FE" w:rsidRDefault="00017CD9" w:rsidP="00017CD9">
            <w:pPr>
              <w:rPr>
                <w:color w:val="000000" w:themeColor="text1"/>
              </w:rPr>
            </w:pPr>
            <w:r w:rsidRPr="006A10FE">
              <w:rPr>
                <w:color w:val="000000" w:themeColor="text1"/>
              </w:rPr>
              <w:t>2.08</w:t>
            </w:r>
          </w:p>
        </w:tc>
        <w:tc>
          <w:tcPr>
            <w:tcW w:w="471" w:type="pct"/>
            <w:tcBorders>
              <w:top w:val="nil"/>
              <w:left w:val="nil"/>
              <w:bottom w:val="single" w:sz="4" w:space="0" w:color="auto"/>
              <w:right w:val="single" w:sz="4" w:space="0" w:color="auto"/>
            </w:tcBorders>
            <w:shd w:val="clear" w:color="auto" w:fill="auto"/>
            <w:hideMark/>
          </w:tcPr>
          <w:p w:rsidR="00017CD9" w:rsidRPr="006A10FE" w:rsidRDefault="00017CD9" w:rsidP="00017CD9">
            <w:pPr>
              <w:rPr>
                <w:color w:val="000000" w:themeColor="text1"/>
              </w:rPr>
            </w:pPr>
            <w:r w:rsidRPr="006A10FE">
              <w:rPr>
                <w:color w:val="000000" w:themeColor="text1"/>
              </w:rPr>
              <w:t>3.41</w:t>
            </w:r>
          </w:p>
        </w:tc>
        <w:tc>
          <w:tcPr>
            <w:tcW w:w="471" w:type="pct"/>
            <w:tcBorders>
              <w:top w:val="nil"/>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4.25</w:t>
            </w:r>
          </w:p>
        </w:tc>
        <w:tc>
          <w:tcPr>
            <w:tcW w:w="471" w:type="pct"/>
            <w:tcBorders>
              <w:top w:val="nil"/>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4.79</w:t>
            </w:r>
          </w:p>
        </w:tc>
        <w:tc>
          <w:tcPr>
            <w:tcW w:w="451" w:type="pct"/>
            <w:tcBorders>
              <w:top w:val="nil"/>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5.14</w:t>
            </w:r>
          </w:p>
        </w:tc>
        <w:tc>
          <w:tcPr>
            <w:tcW w:w="522" w:type="pct"/>
            <w:gridSpan w:val="2"/>
            <w:tcBorders>
              <w:top w:val="nil"/>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5.68</w:t>
            </w:r>
          </w:p>
        </w:tc>
      </w:tr>
      <w:tr w:rsidR="00017CD9" w:rsidRPr="006A10FE" w:rsidTr="00017CD9">
        <w:trPr>
          <w:trHeight w:val="300"/>
          <w:jc w:val="center"/>
        </w:trPr>
        <w:tc>
          <w:tcPr>
            <w:tcW w:w="750" w:type="pct"/>
            <w:vMerge/>
            <w:tcBorders>
              <w:left w:val="single" w:sz="4" w:space="0" w:color="auto"/>
              <w:bottom w:val="single" w:sz="4" w:space="0" w:color="auto"/>
              <w:right w:val="single" w:sz="4" w:space="0" w:color="auto"/>
            </w:tcBorders>
            <w:shd w:val="clear" w:color="auto" w:fill="auto"/>
          </w:tcPr>
          <w:p w:rsidR="00017CD9" w:rsidRPr="006A10FE" w:rsidRDefault="00017CD9" w:rsidP="00017CD9">
            <w:pPr>
              <w:rPr>
                <w:b/>
                <w:bCs/>
                <w:color w:val="000000" w:themeColor="text1"/>
              </w:rPr>
            </w:pPr>
          </w:p>
        </w:tc>
        <w:tc>
          <w:tcPr>
            <w:tcW w:w="1307" w:type="pct"/>
            <w:tcBorders>
              <w:top w:val="nil"/>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hSHH</w:t>
            </w:r>
            <w:proofErr w:type="spellEnd"/>
          </w:p>
        </w:tc>
        <w:tc>
          <w:tcPr>
            <w:tcW w:w="559" w:type="pct"/>
            <w:tcBorders>
              <w:top w:val="nil"/>
              <w:left w:val="single" w:sz="4" w:space="0" w:color="auto"/>
              <w:bottom w:val="single" w:sz="4" w:space="0" w:color="auto"/>
              <w:right w:val="single" w:sz="4" w:space="0" w:color="auto"/>
            </w:tcBorders>
            <w:shd w:val="clear" w:color="auto" w:fill="auto"/>
            <w:hideMark/>
          </w:tcPr>
          <w:p w:rsidR="00017CD9" w:rsidRPr="006A10FE" w:rsidRDefault="00017CD9" w:rsidP="00017CD9">
            <w:pPr>
              <w:rPr>
                <w:color w:val="000000" w:themeColor="text1"/>
              </w:rPr>
            </w:pPr>
            <w:r w:rsidRPr="006A10FE">
              <w:rPr>
                <w:color w:val="000000" w:themeColor="text1"/>
              </w:rPr>
              <w:t>1.88</w:t>
            </w:r>
          </w:p>
        </w:tc>
        <w:tc>
          <w:tcPr>
            <w:tcW w:w="471" w:type="pct"/>
            <w:tcBorders>
              <w:top w:val="nil"/>
              <w:left w:val="nil"/>
              <w:bottom w:val="single" w:sz="4" w:space="0" w:color="auto"/>
              <w:right w:val="single" w:sz="4" w:space="0" w:color="auto"/>
            </w:tcBorders>
            <w:shd w:val="clear" w:color="auto" w:fill="auto"/>
            <w:hideMark/>
          </w:tcPr>
          <w:p w:rsidR="00017CD9" w:rsidRPr="006A10FE" w:rsidRDefault="00017CD9" w:rsidP="00017CD9">
            <w:pPr>
              <w:rPr>
                <w:color w:val="000000" w:themeColor="text1"/>
              </w:rPr>
            </w:pPr>
            <w:r w:rsidRPr="006A10FE">
              <w:rPr>
                <w:color w:val="000000" w:themeColor="text1"/>
              </w:rPr>
              <w:t>3.55</w:t>
            </w:r>
          </w:p>
        </w:tc>
        <w:tc>
          <w:tcPr>
            <w:tcW w:w="471" w:type="pct"/>
            <w:tcBorders>
              <w:top w:val="nil"/>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5.03</w:t>
            </w:r>
          </w:p>
        </w:tc>
        <w:tc>
          <w:tcPr>
            <w:tcW w:w="471" w:type="pct"/>
            <w:tcBorders>
              <w:top w:val="nil"/>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6.35</w:t>
            </w:r>
          </w:p>
        </w:tc>
        <w:tc>
          <w:tcPr>
            <w:tcW w:w="451" w:type="pct"/>
            <w:tcBorders>
              <w:top w:val="nil"/>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7.51</w:t>
            </w:r>
          </w:p>
        </w:tc>
        <w:tc>
          <w:tcPr>
            <w:tcW w:w="522" w:type="pct"/>
            <w:gridSpan w:val="2"/>
            <w:tcBorders>
              <w:top w:val="nil"/>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11.64</w:t>
            </w:r>
          </w:p>
        </w:tc>
      </w:tr>
      <w:tr w:rsidR="00017CD9" w:rsidRPr="006A10FE" w:rsidTr="00017CD9">
        <w:trPr>
          <w:trHeight w:val="300"/>
          <w:jc w:val="center"/>
        </w:trPr>
        <w:tc>
          <w:tcPr>
            <w:tcW w:w="750" w:type="pct"/>
            <w:vMerge w:val="restart"/>
            <w:tcBorders>
              <w:left w:val="single" w:sz="4" w:space="0" w:color="auto"/>
              <w:right w:val="single" w:sz="4" w:space="0" w:color="auto"/>
            </w:tcBorders>
            <w:shd w:val="clear" w:color="auto" w:fill="auto"/>
            <w:vAlign w:val="center"/>
          </w:tcPr>
          <w:p w:rsidR="00017CD9" w:rsidRPr="006A10FE" w:rsidRDefault="00017CD9" w:rsidP="00017CD9">
            <w:pPr>
              <w:jc w:val="center"/>
              <w:rPr>
                <w:b/>
                <w:bCs/>
                <w:color w:val="000000" w:themeColor="text1"/>
              </w:rPr>
            </w:pPr>
            <w:r w:rsidRPr="006A10FE">
              <w:rPr>
                <w:b/>
                <w:bCs/>
                <w:color w:val="000000" w:themeColor="text1"/>
              </w:rPr>
              <w:t>LDS</w:t>
            </w:r>
          </w:p>
        </w:tc>
        <w:tc>
          <w:tcPr>
            <w:tcW w:w="1307" w:type="pct"/>
            <w:tcBorders>
              <w:top w:val="nil"/>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hOFM</w:t>
            </w:r>
            <w:proofErr w:type="spellEnd"/>
          </w:p>
        </w:tc>
        <w:tc>
          <w:tcPr>
            <w:tcW w:w="559" w:type="pct"/>
            <w:tcBorders>
              <w:top w:val="nil"/>
              <w:left w:val="single" w:sz="4" w:space="0" w:color="auto"/>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4.44</w:t>
            </w:r>
          </w:p>
        </w:tc>
        <w:tc>
          <w:tcPr>
            <w:tcW w:w="471" w:type="pct"/>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5.95</w:t>
            </w:r>
          </w:p>
        </w:tc>
        <w:tc>
          <w:tcPr>
            <w:tcW w:w="471" w:type="pct"/>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6.77</w:t>
            </w:r>
          </w:p>
        </w:tc>
        <w:tc>
          <w:tcPr>
            <w:tcW w:w="471" w:type="pct"/>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7.23</w:t>
            </w:r>
          </w:p>
        </w:tc>
        <w:tc>
          <w:tcPr>
            <w:tcW w:w="451" w:type="pct"/>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7.48</w:t>
            </w:r>
          </w:p>
        </w:tc>
        <w:tc>
          <w:tcPr>
            <w:tcW w:w="522" w:type="pct"/>
            <w:gridSpan w:val="2"/>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7.76</w:t>
            </w:r>
          </w:p>
        </w:tc>
      </w:tr>
      <w:tr w:rsidR="00017CD9" w:rsidRPr="006A10FE" w:rsidTr="00017CD9">
        <w:trPr>
          <w:trHeight w:val="300"/>
          <w:jc w:val="center"/>
        </w:trPr>
        <w:tc>
          <w:tcPr>
            <w:tcW w:w="750" w:type="pct"/>
            <w:vMerge/>
            <w:tcBorders>
              <w:left w:val="single" w:sz="4" w:space="0" w:color="auto"/>
              <w:right w:val="single" w:sz="4" w:space="0" w:color="auto"/>
            </w:tcBorders>
            <w:shd w:val="clear" w:color="auto" w:fill="auto"/>
          </w:tcPr>
          <w:p w:rsidR="00017CD9" w:rsidRPr="006A10FE" w:rsidRDefault="00017CD9" w:rsidP="00017CD9">
            <w:pPr>
              <w:rPr>
                <w:b/>
                <w:bCs/>
                <w:color w:val="000000" w:themeColor="text1"/>
              </w:rPr>
            </w:pPr>
          </w:p>
        </w:tc>
        <w:tc>
          <w:tcPr>
            <w:tcW w:w="1307" w:type="pct"/>
            <w:tcBorders>
              <w:top w:val="nil"/>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hWMi</w:t>
            </w:r>
            <w:proofErr w:type="spellEnd"/>
          </w:p>
        </w:tc>
        <w:tc>
          <w:tcPr>
            <w:tcW w:w="559" w:type="pct"/>
            <w:tcBorders>
              <w:top w:val="nil"/>
              <w:left w:val="single" w:sz="4" w:space="0" w:color="auto"/>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5.5</w:t>
            </w:r>
          </w:p>
        </w:tc>
        <w:tc>
          <w:tcPr>
            <w:tcW w:w="471" w:type="pct"/>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6.11</w:t>
            </w:r>
          </w:p>
        </w:tc>
        <w:tc>
          <w:tcPr>
            <w:tcW w:w="471" w:type="pct"/>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6.21</w:t>
            </w:r>
          </w:p>
        </w:tc>
        <w:tc>
          <w:tcPr>
            <w:tcW w:w="471" w:type="pct"/>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6.23</w:t>
            </w:r>
          </w:p>
        </w:tc>
        <w:tc>
          <w:tcPr>
            <w:tcW w:w="451" w:type="pct"/>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6.23</w:t>
            </w:r>
          </w:p>
        </w:tc>
        <w:tc>
          <w:tcPr>
            <w:tcW w:w="522" w:type="pct"/>
            <w:gridSpan w:val="2"/>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6.23</w:t>
            </w:r>
          </w:p>
        </w:tc>
      </w:tr>
      <w:tr w:rsidR="00017CD9" w:rsidRPr="006A10FE" w:rsidTr="00017CD9">
        <w:trPr>
          <w:trHeight w:val="300"/>
          <w:jc w:val="center"/>
        </w:trPr>
        <w:tc>
          <w:tcPr>
            <w:tcW w:w="750" w:type="pct"/>
            <w:vMerge/>
            <w:tcBorders>
              <w:left w:val="single" w:sz="4" w:space="0" w:color="auto"/>
              <w:right w:val="single" w:sz="4" w:space="0" w:color="auto"/>
            </w:tcBorders>
            <w:shd w:val="clear" w:color="auto" w:fill="auto"/>
          </w:tcPr>
          <w:p w:rsidR="00017CD9" w:rsidRPr="006A10FE" w:rsidRDefault="00017CD9" w:rsidP="00017CD9">
            <w:pPr>
              <w:rPr>
                <w:b/>
                <w:bCs/>
                <w:color w:val="000000" w:themeColor="text1"/>
              </w:rPr>
            </w:pPr>
          </w:p>
        </w:tc>
        <w:tc>
          <w:tcPr>
            <w:tcW w:w="1307" w:type="pct"/>
            <w:tcBorders>
              <w:top w:val="nil"/>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hWHu</w:t>
            </w:r>
            <w:proofErr w:type="spellEnd"/>
          </w:p>
        </w:tc>
        <w:tc>
          <w:tcPr>
            <w:tcW w:w="559" w:type="pct"/>
            <w:tcBorders>
              <w:top w:val="nil"/>
              <w:left w:val="single" w:sz="4" w:space="0" w:color="auto"/>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3.78</w:t>
            </w:r>
          </w:p>
        </w:tc>
        <w:tc>
          <w:tcPr>
            <w:tcW w:w="471" w:type="pct"/>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5.11</w:t>
            </w:r>
          </w:p>
        </w:tc>
        <w:tc>
          <w:tcPr>
            <w:tcW w:w="471" w:type="pct"/>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5.95</w:t>
            </w:r>
          </w:p>
        </w:tc>
        <w:tc>
          <w:tcPr>
            <w:tcW w:w="471" w:type="pct"/>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6.49</w:t>
            </w:r>
          </w:p>
        </w:tc>
        <w:tc>
          <w:tcPr>
            <w:tcW w:w="451" w:type="pct"/>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6.84</w:t>
            </w:r>
          </w:p>
        </w:tc>
        <w:tc>
          <w:tcPr>
            <w:tcW w:w="522" w:type="pct"/>
            <w:gridSpan w:val="2"/>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7.38</w:t>
            </w:r>
          </w:p>
        </w:tc>
      </w:tr>
      <w:tr w:rsidR="00017CD9" w:rsidRPr="006A10FE" w:rsidTr="00017CD9">
        <w:trPr>
          <w:trHeight w:val="300"/>
          <w:jc w:val="center"/>
        </w:trPr>
        <w:tc>
          <w:tcPr>
            <w:tcW w:w="750" w:type="pct"/>
            <w:vMerge/>
            <w:tcBorders>
              <w:left w:val="single" w:sz="4" w:space="0" w:color="auto"/>
              <w:bottom w:val="single" w:sz="4" w:space="0" w:color="auto"/>
              <w:right w:val="single" w:sz="4" w:space="0" w:color="auto"/>
            </w:tcBorders>
            <w:shd w:val="clear" w:color="auto" w:fill="auto"/>
          </w:tcPr>
          <w:p w:rsidR="00017CD9" w:rsidRPr="006A10FE" w:rsidRDefault="00017CD9" w:rsidP="00017CD9">
            <w:pPr>
              <w:rPr>
                <w:b/>
                <w:bCs/>
                <w:color w:val="000000" w:themeColor="text1"/>
              </w:rPr>
            </w:pPr>
          </w:p>
        </w:tc>
        <w:tc>
          <w:tcPr>
            <w:tcW w:w="1307" w:type="pct"/>
            <w:tcBorders>
              <w:top w:val="nil"/>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hSHH</w:t>
            </w:r>
            <w:proofErr w:type="spellEnd"/>
          </w:p>
        </w:tc>
        <w:tc>
          <w:tcPr>
            <w:tcW w:w="559" w:type="pct"/>
            <w:tcBorders>
              <w:top w:val="nil"/>
              <w:left w:val="single" w:sz="4" w:space="0" w:color="auto"/>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3.58</w:t>
            </w:r>
          </w:p>
        </w:tc>
        <w:tc>
          <w:tcPr>
            <w:tcW w:w="471" w:type="pct"/>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5.25</w:t>
            </w:r>
          </w:p>
        </w:tc>
        <w:tc>
          <w:tcPr>
            <w:tcW w:w="471" w:type="pct"/>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6.73</w:t>
            </w:r>
          </w:p>
        </w:tc>
        <w:tc>
          <w:tcPr>
            <w:tcW w:w="471" w:type="pct"/>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8.05</w:t>
            </w:r>
          </w:p>
        </w:tc>
        <w:tc>
          <w:tcPr>
            <w:tcW w:w="451" w:type="pct"/>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9.21</w:t>
            </w:r>
          </w:p>
        </w:tc>
        <w:tc>
          <w:tcPr>
            <w:tcW w:w="522" w:type="pct"/>
            <w:gridSpan w:val="2"/>
            <w:tcBorders>
              <w:top w:val="nil"/>
              <w:left w:val="nil"/>
              <w:bottom w:val="single" w:sz="4" w:space="0" w:color="auto"/>
              <w:right w:val="single" w:sz="4" w:space="0" w:color="auto"/>
            </w:tcBorders>
            <w:shd w:val="clear" w:color="auto" w:fill="auto"/>
            <w:vAlign w:val="bottom"/>
          </w:tcPr>
          <w:p w:rsidR="00017CD9" w:rsidRPr="006A10FE" w:rsidRDefault="00017CD9" w:rsidP="00017CD9">
            <w:pPr>
              <w:rPr>
                <w:color w:val="000000" w:themeColor="text1"/>
              </w:rPr>
            </w:pPr>
            <w:r w:rsidRPr="006A10FE">
              <w:rPr>
                <w:color w:val="000000" w:themeColor="text1"/>
              </w:rPr>
              <w:t>13.34</w:t>
            </w:r>
          </w:p>
        </w:tc>
      </w:tr>
      <w:tr w:rsidR="00017CD9" w:rsidRPr="006A10FE" w:rsidTr="00017CD9">
        <w:trPr>
          <w:trHeight w:val="300"/>
          <w:jc w:val="center"/>
        </w:trPr>
        <w:tc>
          <w:tcPr>
            <w:tcW w:w="750" w:type="pct"/>
            <w:vMerge w:val="restart"/>
            <w:tcBorders>
              <w:top w:val="single" w:sz="4" w:space="0" w:color="auto"/>
              <w:left w:val="single" w:sz="4" w:space="0" w:color="auto"/>
              <w:right w:val="single" w:sz="4" w:space="0" w:color="auto"/>
            </w:tcBorders>
            <w:shd w:val="clear" w:color="auto" w:fill="auto"/>
            <w:vAlign w:val="center"/>
          </w:tcPr>
          <w:p w:rsidR="00017CD9" w:rsidRPr="006A10FE" w:rsidRDefault="00017CD9" w:rsidP="00017CD9">
            <w:pPr>
              <w:jc w:val="center"/>
              <w:rPr>
                <w:b/>
                <w:bCs/>
                <w:color w:val="000000" w:themeColor="text1"/>
              </w:rPr>
            </w:pPr>
            <w:r w:rsidRPr="006A10FE">
              <w:rPr>
                <w:b/>
                <w:bCs/>
                <w:color w:val="000000" w:themeColor="text1"/>
              </w:rPr>
              <w:t>EDS</w:t>
            </w: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lWHu</w:t>
            </w:r>
            <w:proofErr w:type="spellEnd"/>
            <w:r w:rsidRPr="006A10FE">
              <w:rPr>
                <w:b/>
                <w:color w:val="000000" w:themeColor="text1"/>
              </w:rPr>
              <w:t xml:space="preserve"> </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1.75</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3.14</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4.12</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4.80</w:t>
            </w:r>
          </w:p>
        </w:tc>
        <w:tc>
          <w:tcPr>
            <w:tcW w:w="486" w:type="pct"/>
            <w:gridSpan w:val="2"/>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5.27</w:t>
            </w:r>
          </w:p>
        </w:tc>
        <w:tc>
          <w:tcPr>
            <w:tcW w:w="487"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5.60</w:t>
            </w:r>
          </w:p>
        </w:tc>
      </w:tr>
      <w:tr w:rsidR="00017CD9" w:rsidRPr="006A10FE" w:rsidTr="00017CD9">
        <w:trPr>
          <w:trHeight w:val="300"/>
          <w:jc w:val="center"/>
        </w:trPr>
        <w:tc>
          <w:tcPr>
            <w:tcW w:w="750" w:type="pct"/>
            <w:vMerge/>
            <w:tcBorders>
              <w:left w:val="single" w:sz="4" w:space="0" w:color="auto"/>
              <w:right w:val="single" w:sz="4" w:space="0" w:color="auto"/>
            </w:tcBorders>
            <w:shd w:val="clear" w:color="auto" w:fill="auto"/>
          </w:tcPr>
          <w:p w:rsidR="00017CD9" w:rsidRPr="006A10FE" w:rsidRDefault="00017CD9" w:rsidP="00017CD9">
            <w:pPr>
              <w:rPr>
                <w:b/>
                <w:bCs/>
                <w:color w:val="000000" w:themeColor="text1"/>
              </w:rPr>
            </w:pP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lWMi</w:t>
            </w:r>
            <w:proofErr w:type="spellEnd"/>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2.00</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2.69</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2.89</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2.95</w:t>
            </w:r>
          </w:p>
        </w:tc>
        <w:tc>
          <w:tcPr>
            <w:tcW w:w="486" w:type="pct"/>
            <w:gridSpan w:val="2"/>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2.97</w:t>
            </w:r>
          </w:p>
        </w:tc>
        <w:tc>
          <w:tcPr>
            <w:tcW w:w="487"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2.98</w:t>
            </w:r>
          </w:p>
        </w:tc>
      </w:tr>
      <w:tr w:rsidR="00017CD9" w:rsidRPr="006A10FE" w:rsidTr="00017CD9">
        <w:trPr>
          <w:trHeight w:val="300"/>
          <w:jc w:val="center"/>
        </w:trPr>
        <w:tc>
          <w:tcPr>
            <w:tcW w:w="750" w:type="pct"/>
            <w:vMerge/>
            <w:tcBorders>
              <w:left w:val="single" w:sz="4" w:space="0" w:color="auto"/>
              <w:right w:val="single" w:sz="4" w:space="0" w:color="auto"/>
            </w:tcBorders>
            <w:shd w:val="clear" w:color="auto" w:fill="auto"/>
          </w:tcPr>
          <w:p w:rsidR="00017CD9" w:rsidRPr="006A10FE" w:rsidRDefault="00017CD9" w:rsidP="00017CD9">
            <w:pPr>
              <w:rPr>
                <w:b/>
                <w:bCs/>
                <w:color w:val="000000" w:themeColor="text1"/>
              </w:rPr>
            </w:pP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lWTu</w:t>
            </w:r>
            <w:proofErr w:type="spellEnd"/>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2.71</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4.48</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5.52</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6.12</w:t>
            </w:r>
          </w:p>
        </w:tc>
        <w:tc>
          <w:tcPr>
            <w:tcW w:w="486" w:type="pct"/>
            <w:gridSpan w:val="2"/>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6.47</w:t>
            </w:r>
          </w:p>
        </w:tc>
        <w:tc>
          <w:tcPr>
            <w:tcW w:w="487"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6.68</w:t>
            </w:r>
          </w:p>
        </w:tc>
      </w:tr>
      <w:tr w:rsidR="00017CD9" w:rsidRPr="006A10FE" w:rsidTr="00017CD9">
        <w:trPr>
          <w:trHeight w:val="300"/>
          <w:jc w:val="center"/>
        </w:trPr>
        <w:tc>
          <w:tcPr>
            <w:tcW w:w="750" w:type="pct"/>
            <w:vMerge/>
            <w:tcBorders>
              <w:left w:val="single" w:sz="4" w:space="0" w:color="auto"/>
              <w:right w:val="single" w:sz="4" w:space="0" w:color="auto"/>
            </w:tcBorders>
            <w:shd w:val="clear" w:color="auto" w:fill="auto"/>
          </w:tcPr>
          <w:p w:rsidR="00017CD9" w:rsidRPr="006A10FE" w:rsidRDefault="00017CD9" w:rsidP="00017CD9">
            <w:pPr>
              <w:rPr>
                <w:b/>
                <w:bCs/>
                <w:color w:val="000000" w:themeColor="text1"/>
              </w:rPr>
            </w:pP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lOWM</w:t>
            </w:r>
            <w:proofErr w:type="spellEnd"/>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2.79</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3.66</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3.91</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3.98</w:t>
            </w:r>
          </w:p>
        </w:tc>
        <w:tc>
          <w:tcPr>
            <w:tcW w:w="486" w:type="pct"/>
            <w:gridSpan w:val="2"/>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4.01</w:t>
            </w:r>
          </w:p>
        </w:tc>
        <w:tc>
          <w:tcPr>
            <w:tcW w:w="487"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4.01</w:t>
            </w:r>
          </w:p>
        </w:tc>
      </w:tr>
      <w:tr w:rsidR="00017CD9" w:rsidRPr="006A10FE" w:rsidTr="00017CD9">
        <w:trPr>
          <w:trHeight w:val="300"/>
          <w:jc w:val="center"/>
        </w:trPr>
        <w:tc>
          <w:tcPr>
            <w:tcW w:w="750" w:type="pct"/>
            <w:vMerge/>
            <w:tcBorders>
              <w:left w:val="single" w:sz="4" w:space="0" w:color="auto"/>
              <w:bottom w:val="single" w:sz="4" w:space="0" w:color="auto"/>
              <w:right w:val="single" w:sz="4" w:space="0" w:color="auto"/>
            </w:tcBorders>
            <w:shd w:val="clear" w:color="auto" w:fill="auto"/>
          </w:tcPr>
          <w:p w:rsidR="00017CD9" w:rsidRPr="006A10FE" w:rsidRDefault="00017CD9" w:rsidP="00017CD9">
            <w:pPr>
              <w:rPr>
                <w:b/>
                <w:bCs/>
                <w:color w:val="000000" w:themeColor="text1"/>
              </w:rPr>
            </w:pP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lSHH</w:t>
            </w:r>
            <w:proofErr w:type="spellEnd"/>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1.00</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2.11</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3.08</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3.93</w:t>
            </w:r>
          </w:p>
        </w:tc>
        <w:tc>
          <w:tcPr>
            <w:tcW w:w="486" w:type="pct"/>
            <w:gridSpan w:val="2"/>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4.68</w:t>
            </w:r>
          </w:p>
        </w:tc>
        <w:tc>
          <w:tcPr>
            <w:tcW w:w="487"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5.32</w:t>
            </w:r>
          </w:p>
        </w:tc>
      </w:tr>
      <w:tr w:rsidR="00017CD9" w:rsidRPr="006A10FE" w:rsidTr="00017CD9">
        <w:trPr>
          <w:trHeight w:val="300"/>
          <w:jc w:val="center"/>
        </w:trPr>
        <w:tc>
          <w:tcPr>
            <w:tcW w:w="7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7CD9" w:rsidRPr="006A10FE" w:rsidRDefault="00017CD9" w:rsidP="00017CD9">
            <w:pPr>
              <w:jc w:val="center"/>
              <w:rPr>
                <w:b/>
                <w:bCs/>
                <w:color w:val="000000" w:themeColor="text1"/>
              </w:rPr>
            </w:pPr>
            <w:r w:rsidRPr="006A10FE">
              <w:rPr>
                <w:b/>
                <w:bCs/>
                <w:color w:val="000000" w:themeColor="text1"/>
              </w:rPr>
              <w:t>LDS</w:t>
            </w: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lWHu</w:t>
            </w:r>
            <w:proofErr w:type="spellEnd"/>
            <w:r w:rsidRPr="006A10FE">
              <w:rPr>
                <w:b/>
                <w:color w:val="000000" w:themeColor="text1"/>
              </w:rPr>
              <w:t xml:space="preserve"> </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2.01</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3.40</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4.38</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5.06</w:t>
            </w:r>
          </w:p>
        </w:tc>
        <w:tc>
          <w:tcPr>
            <w:tcW w:w="486" w:type="pct"/>
            <w:gridSpan w:val="2"/>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5.53</w:t>
            </w:r>
          </w:p>
        </w:tc>
        <w:tc>
          <w:tcPr>
            <w:tcW w:w="487"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5.86</w:t>
            </w:r>
          </w:p>
        </w:tc>
      </w:tr>
      <w:tr w:rsidR="00017CD9" w:rsidRPr="006A10FE" w:rsidTr="00017CD9">
        <w:trPr>
          <w:trHeight w:val="300"/>
          <w:jc w:val="center"/>
        </w:trPr>
        <w:tc>
          <w:tcPr>
            <w:tcW w:w="750" w:type="pct"/>
            <w:vMerge/>
            <w:tcBorders>
              <w:top w:val="single" w:sz="4" w:space="0" w:color="auto"/>
              <w:left w:val="single" w:sz="4" w:space="0" w:color="auto"/>
              <w:right w:val="single" w:sz="4" w:space="0" w:color="auto"/>
            </w:tcBorders>
            <w:shd w:val="clear" w:color="auto" w:fill="auto"/>
          </w:tcPr>
          <w:p w:rsidR="00017CD9" w:rsidRPr="006A10FE" w:rsidRDefault="00017CD9" w:rsidP="00017CD9">
            <w:pPr>
              <w:rPr>
                <w:b/>
                <w:bCs/>
                <w:color w:val="000000" w:themeColor="text1"/>
              </w:rPr>
            </w:pP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lWMi</w:t>
            </w:r>
            <w:proofErr w:type="spellEnd"/>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2.28</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2.97</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3.17</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3.23</w:t>
            </w:r>
          </w:p>
        </w:tc>
        <w:tc>
          <w:tcPr>
            <w:tcW w:w="486" w:type="pct"/>
            <w:gridSpan w:val="2"/>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3.25</w:t>
            </w:r>
          </w:p>
        </w:tc>
        <w:tc>
          <w:tcPr>
            <w:tcW w:w="487"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3.26</w:t>
            </w:r>
          </w:p>
        </w:tc>
      </w:tr>
      <w:tr w:rsidR="00017CD9" w:rsidRPr="006A10FE" w:rsidTr="00017CD9">
        <w:trPr>
          <w:trHeight w:val="300"/>
          <w:jc w:val="center"/>
        </w:trPr>
        <w:tc>
          <w:tcPr>
            <w:tcW w:w="750" w:type="pct"/>
            <w:vMerge/>
            <w:tcBorders>
              <w:left w:val="single" w:sz="4" w:space="0" w:color="auto"/>
              <w:right w:val="single" w:sz="4" w:space="0" w:color="auto"/>
            </w:tcBorders>
            <w:shd w:val="clear" w:color="auto" w:fill="auto"/>
          </w:tcPr>
          <w:p w:rsidR="00017CD9" w:rsidRPr="006A10FE" w:rsidRDefault="00017CD9" w:rsidP="00017CD9">
            <w:pPr>
              <w:rPr>
                <w:b/>
                <w:bCs/>
                <w:color w:val="000000" w:themeColor="text1"/>
              </w:rPr>
            </w:pP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lWTu</w:t>
            </w:r>
            <w:proofErr w:type="spellEnd"/>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3.05</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4.82</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5.86</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6.46</w:t>
            </w:r>
          </w:p>
        </w:tc>
        <w:tc>
          <w:tcPr>
            <w:tcW w:w="486" w:type="pct"/>
            <w:gridSpan w:val="2"/>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6.81</w:t>
            </w:r>
          </w:p>
        </w:tc>
        <w:tc>
          <w:tcPr>
            <w:tcW w:w="487"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7.02</w:t>
            </w:r>
          </w:p>
        </w:tc>
      </w:tr>
      <w:tr w:rsidR="00017CD9" w:rsidRPr="006A10FE" w:rsidTr="00017CD9">
        <w:trPr>
          <w:trHeight w:val="300"/>
          <w:jc w:val="center"/>
        </w:trPr>
        <w:tc>
          <w:tcPr>
            <w:tcW w:w="750" w:type="pct"/>
            <w:vMerge/>
            <w:tcBorders>
              <w:left w:val="single" w:sz="4" w:space="0" w:color="auto"/>
              <w:right w:val="single" w:sz="4" w:space="0" w:color="auto"/>
            </w:tcBorders>
            <w:shd w:val="clear" w:color="auto" w:fill="auto"/>
          </w:tcPr>
          <w:p w:rsidR="00017CD9" w:rsidRPr="006A10FE" w:rsidRDefault="00017CD9" w:rsidP="00017CD9">
            <w:pPr>
              <w:rPr>
                <w:b/>
                <w:bCs/>
                <w:color w:val="000000" w:themeColor="text1"/>
              </w:rPr>
            </w:pP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lOWM</w:t>
            </w:r>
            <w:proofErr w:type="spellEnd"/>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2.97</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3.84</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4.09</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4.16</w:t>
            </w:r>
          </w:p>
        </w:tc>
        <w:tc>
          <w:tcPr>
            <w:tcW w:w="486" w:type="pct"/>
            <w:gridSpan w:val="2"/>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4.19</w:t>
            </w:r>
          </w:p>
        </w:tc>
        <w:tc>
          <w:tcPr>
            <w:tcW w:w="487"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4.19</w:t>
            </w:r>
          </w:p>
        </w:tc>
      </w:tr>
      <w:tr w:rsidR="00017CD9" w:rsidRPr="006A10FE" w:rsidTr="00017CD9">
        <w:trPr>
          <w:trHeight w:val="300"/>
          <w:jc w:val="center"/>
        </w:trPr>
        <w:tc>
          <w:tcPr>
            <w:tcW w:w="750" w:type="pct"/>
            <w:vMerge/>
            <w:tcBorders>
              <w:left w:val="single" w:sz="4" w:space="0" w:color="auto"/>
              <w:bottom w:val="single" w:sz="4" w:space="0" w:color="auto"/>
              <w:right w:val="single" w:sz="4" w:space="0" w:color="auto"/>
            </w:tcBorders>
            <w:shd w:val="clear" w:color="auto" w:fill="auto"/>
          </w:tcPr>
          <w:p w:rsidR="00017CD9" w:rsidRPr="006A10FE" w:rsidRDefault="00017CD9" w:rsidP="00017CD9">
            <w:pPr>
              <w:rPr>
                <w:b/>
                <w:bCs/>
                <w:color w:val="000000" w:themeColor="text1"/>
              </w:rPr>
            </w:pPr>
          </w:p>
        </w:tc>
        <w:tc>
          <w:tcPr>
            <w:tcW w:w="1307"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jc w:val="center"/>
              <w:rPr>
                <w:b/>
                <w:color w:val="000000" w:themeColor="text1"/>
              </w:rPr>
            </w:pPr>
            <w:proofErr w:type="spellStart"/>
            <w:r w:rsidRPr="006A10FE">
              <w:rPr>
                <w:b/>
                <w:color w:val="000000" w:themeColor="text1"/>
              </w:rPr>
              <w:t>lSHH</w:t>
            </w:r>
            <w:proofErr w:type="spellEnd"/>
          </w:p>
        </w:tc>
        <w:tc>
          <w:tcPr>
            <w:tcW w:w="559" w:type="pct"/>
            <w:tcBorders>
              <w:top w:val="single" w:sz="4" w:space="0" w:color="auto"/>
              <w:left w:val="single" w:sz="4" w:space="0" w:color="auto"/>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1.28</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2.39</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3.36</w:t>
            </w:r>
          </w:p>
        </w:tc>
        <w:tc>
          <w:tcPr>
            <w:tcW w:w="471"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4.21</w:t>
            </w:r>
          </w:p>
        </w:tc>
        <w:tc>
          <w:tcPr>
            <w:tcW w:w="486" w:type="pct"/>
            <w:gridSpan w:val="2"/>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4.96</w:t>
            </w:r>
          </w:p>
        </w:tc>
        <w:tc>
          <w:tcPr>
            <w:tcW w:w="487" w:type="pct"/>
            <w:tcBorders>
              <w:top w:val="single" w:sz="4" w:space="0" w:color="auto"/>
              <w:left w:val="nil"/>
              <w:bottom w:val="single" w:sz="4" w:space="0" w:color="auto"/>
              <w:right w:val="single" w:sz="4" w:space="0" w:color="auto"/>
            </w:tcBorders>
            <w:shd w:val="clear" w:color="auto" w:fill="auto"/>
          </w:tcPr>
          <w:p w:rsidR="00017CD9" w:rsidRPr="006A10FE" w:rsidRDefault="00017CD9" w:rsidP="00017CD9">
            <w:pPr>
              <w:rPr>
                <w:color w:val="000000" w:themeColor="text1"/>
              </w:rPr>
            </w:pPr>
            <w:r w:rsidRPr="006A10FE">
              <w:rPr>
                <w:color w:val="000000" w:themeColor="text1"/>
              </w:rPr>
              <w:t>5.60</w:t>
            </w:r>
          </w:p>
        </w:tc>
      </w:tr>
    </w:tbl>
    <w:p w:rsidR="00017CD9" w:rsidRPr="006A10FE" w:rsidRDefault="00017CD9" w:rsidP="00D311F0">
      <w:pPr>
        <w:pStyle w:val="notemargin"/>
        <w:rPr>
          <w:color w:val="000000" w:themeColor="text1"/>
        </w:rPr>
      </w:pPr>
      <w:r w:rsidRPr="006A10FE">
        <w:rPr>
          <w:color w:val="000000" w:themeColor="text1"/>
        </w:rPr>
        <w:tab/>
        <w:t>Note</w:t>
      </w:r>
      <w:r w:rsidRPr="006A10FE">
        <w:rPr>
          <w:color w:val="000000" w:themeColor="text1"/>
        </w:rPr>
        <w:tab/>
      </w:r>
      <w:r w:rsidR="00080C71" w:rsidRPr="006A10FE">
        <w:rPr>
          <w:color w:val="000000" w:themeColor="text1"/>
        </w:rPr>
        <w:t xml:space="preserve">Table </w:t>
      </w:r>
      <w:r w:rsidR="00E627CF" w:rsidRPr="006A10FE">
        <w:rPr>
          <w:color w:val="000000" w:themeColor="text1"/>
        </w:rPr>
        <w:t>P</w:t>
      </w:r>
      <w:r w:rsidRPr="006A10FE">
        <w:rPr>
          <w:color w:val="000000" w:themeColor="text1"/>
        </w:rPr>
        <w:t xml:space="preserve"> is the same as Table 4 in </w:t>
      </w:r>
      <w:proofErr w:type="spellStart"/>
      <w:r w:rsidR="00726266" w:rsidRPr="006A10FE">
        <w:rPr>
          <w:color w:val="000000" w:themeColor="text1"/>
        </w:rPr>
        <w:t>SavBAT</w:t>
      </w:r>
      <w:proofErr w:type="spellEnd"/>
      <w:r w:rsidR="00726266" w:rsidRPr="006A10FE">
        <w:rPr>
          <w:color w:val="000000" w:themeColor="text1"/>
        </w:rPr>
        <w:t> 2</w:t>
      </w:r>
      <w:r w:rsidRPr="006A10FE">
        <w:rPr>
          <w:color w:val="000000" w:themeColor="text1"/>
        </w:rPr>
        <w:t>.</w:t>
      </w:r>
    </w:p>
    <w:p w:rsidR="00017CD9" w:rsidRPr="006A10FE" w:rsidRDefault="00017CD9" w:rsidP="00380FB2">
      <w:pPr>
        <w:pStyle w:val="subsection"/>
        <w:rPr>
          <w:color w:val="000000" w:themeColor="text1"/>
        </w:rPr>
      </w:pPr>
    </w:p>
    <w:sectPr w:rsidR="00017CD9" w:rsidRPr="006A10FE" w:rsidSect="00B13564">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AA9" w:rsidRDefault="004D3AA9">
      <w:r>
        <w:separator/>
      </w:r>
    </w:p>
  </w:endnote>
  <w:endnote w:type="continuationSeparator" w:id="0">
    <w:p w:rsidR="004D3AA9" w:rsidRDefault="004D3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397334"/>
      <w:docPartObj>
        <w:docPartGallery w:val="Page Numbers (Bottom of Page)"/>
        <w:docPartUnique/>
      </w:docPartObj>
    </w:sdtPr>
    <w:sdtContent>
      <w:p w:rsidR="004D3AA9" w:rsidRDefault="005C1671" w:rsidP="009818F6">
        <w:pPr>
          <w:pStyle w:val="Footer"/>
          <w:pBdr>
            <w:top w:val="single" w:sz="4" w:space="1" w:color="auto"/>
          </w:pBdr>
          <w:jc w:val="right"/>
        </w:pPr>
        <w:fldSimple w:instr=" PAGE   \* MERGEFORMAT ">
          <w:r w:rsidR="001E60BA">
            <w:rPr>
              <w:noProof/>
            </w:rPr>
            <w:t>21</w:t>
          </w:r>
        </w:fldSimple>
      </w:p>
    </w:sdtContent>
  </w:sdt>
  <w:p w:rsidR="004D3AA9" w:rsidRDefault="005C1671" w:rsidP="009818F6">
    <w:pPr>
      <w:pStyle w:val="Header"/>
    </w:pPr>
    <w:fldSimple w:instr=" STYLEREF  ShortT  \* MERGEFORMAT ">
      <w:r w:rsidR="001E60BA">
        <w:rPr>
          <w:noProof/>
        </w:rPr>
        <w:t>Carbon Credits (Carbon Farming Initiative—Emissions Abatement through Savanna Fire Management) Methodology Determination 2015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989785"/>
      <w:docPartObj>
        <w:docPartGallery w:val="Page Numbers (Bottom of Page)"/>
        <w:docPartUnique/>
      </w:docPartObj>
    </w:sdtPr>
    <w:sdtContent>
      <w:p w:rsidR="004D3AA9" w:rsidRDefault="005C1671" w:rsidP="0061259E">
        <w:pPr>
          <w:pStyle w:val="Footer"/>
          <w:pBdr>
            <w:top w:val="single" w:sz="4" w:space="1" w:color="auto"/>
          </w:pBdr>
          <w:jc w:val="right"/>
        </w:pPr>
        <w:fldSimple w:instr=" PAGE   \* MERGEFORMAT ">
          <w:r w:rsidR="001E60BA">
            <w:rPr>
              <w:noProof/>
            </w:rPr>
            <w:t>1</w:t>
          </w:r>
        </w:fldSimple>
      </w:p>
    </w:sdtContent>
  </w:sdt>
  <w:p w:rsidR="004D3AA9" w:rsidRDefault="005C1671" w:rsidP="0061259E">
    <w:pPr>
      <w:pStyle w:val="Header"/>
    </w:pPr>
    <w:fldSimple w:instr=" STYLEREF  ShortT  \* MERGEFORMAT ">
      <w:r w:rsidR="001E60BA">
        <w:rPr>
          <w:noProof/>
        </w:rPr>
        <w:t>Carbon Credits (Carbon Farming Initiative—Emissions Abatement through Savanna Fire Management) Methodology Determination 2015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AA9" w:rsidRDefault="004D3AA9">
      <w:r>
        <w:separator/>
      </w:r>
    </w:p>
  </w:footnote>
  <w:footnote w:type="continuationSeparator" w:id="0">
    <w:p w:rsidR="004D3AA9" w:rsidRDefault="004D3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multilevel"/>
    <w:tmpl w:val="450EB5C6"/>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1A9A3EDC"/>
    <w:multiLevelType w:val="multilevel"/>
    <w:tmpl w:val="A7A0206E"/>
    <w:name w:val="schedule numbering"/>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2">
    <w:nsid w:val="240C1D5C"/>
    <w:multiLevelType w:val="hybridMultilevel"/>
    <w:tmpl w:val="5BA438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7E870B7"/>
    <w:multiLevelType w:val="hybridMultilevel"/>
    <w:tmpl w:val="B7222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8">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2596A2F"/>
    <w:multiLevelType w:val="hybridMultilevel"/>
    <w:tmpl w:val="97D65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5E791BAD"/>
    <w:multiLevelType w:val="hybridMultilevel"/>
    <w:tmpl w:val="E716B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2122A2C"/>
    <w:multiLevelType w:val="hybridMultilevel"/>
    <w:tmpl w:val="292CF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3A42E59"/>
    <w:multiLevelType w:val="hybridMultilevel"/>
    <w:tmpl w:val="918C41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54401B9"/>
    <w:multiLevelType w:val="hybridMultilevel"/>
    <w:tmpl w:val="991C629E"/>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oubleDot"/>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0"/>
  </w:num>
  <w:num w:numId="2">
    <w:abstractNumId w:val="7"/>
  </w:num>
  <w:num w:numId="3">
    <w:abstractNumId w:val="23"/>
  </w:num>
  <w:num w:numId="4">
    <w:abstractNumId w:val="1"/>
  </w:num>
  <w:num w:numId="5">
    <w:abstractNumId w:val="10"/>
  </w:num>
  <w:num w:numId="6">
    <w:abstractNumId w:val="1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proofState w:spelling="clean" w:grammar="clean"/>
  <w:stylePaneFormatFilter w:val="7804"/>
  <w:stylePaneSortMethod w:val="0000"/>
  <w:doNotTrackFormatting/>
  <w:defaultTabStop w:val="425"/>
  <w:drawingGridHorizontalSpacing w:val="11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StyleWS" w:val="bWSLetter"/>
  </w:docVars>
  <w:rsids>
    <w:rsidRoot w:val="00232CCE"/>
    <w:rsid w:val="00000529"/>
    <w:rsid w:val="00002024"/>
    <w:rsid w:val="0000257E"/>
    <w:rsid w:val="0000285C"/>
    <w:rsid w:val="00002C1A"/>
    <w:rsid w:val="000039D7"/>
    <w:rsid w:val="00003B61"/>
    <w:rsid w:val="00005517"/>
    <w:rsid w:val="000072A3"/>
    <w:rsid w:val="000109F5"/>
    <w:rsid w:val="0001154A"/>
    <w:rsid w:val="00011630"/>
    <w:rsid w:val="00011E8D"/>
    <w:rsid w:val="00012B72"/>
    <w:rsid w:val="00013A6E"/>
    <w:rsid w:val="00013A79"/>
    <w:rsid w:val="00017CD9"/>
    <w:rsid w:val="000226A1"/>
    <w:rsid w:val="0002278D"/>
    <w:rsid w:val="00024CCC"/>
    <w:rsid w:val="00025293"/>
    <w:rsid w:val="000258A0"/>
    <w:rsid w:val="00025D80"/>
    <w:rsid w:val="000265EF"/>
    <w:rsid w:val="00026D5E"/>
    <w:rsid w:val="00027445"/>
    <w:rsid w:val="000274A5"/>
    <w:rsid w:val="00027982"/>
    <w:rsid w:val="000300B8"/>
    <w:rsid w:val="000316E2"/>
    <w:rsid w:val="00033B75"/>
    <w:rsid w:val="00034228"/>
    <w:rsid w:val="00036984"/>
    <w:rsid w:val="00036F14"/>
    <w:rsid w:val="0003713C"/>
    <w:rsid w:val="000371E2"/>
    <w:rsid w:val="0003747E"/>
    <w:rsid w:val="0003764D"/>
    <w:rsid w:val="00041E62"/>
    <w:rsid w:val="00042594"/>
    <w:rsid w:val="0004373B"/>
    <w:rsid w:val="000453D0"/>
    <w:rsid w:val="00046216"/>
    <w:rsid w:val="000503E0"/>
    <w:rsid w:val="00050620"/>
    <w:rsid w:val="000509DB"/>
    <w:rsid w:val="00050F8E"/>
    <w:rsid w:val="000532CA"/>
    <w:rsid w:val="0005423E"/>
    <w:rsid w:val="00055E52"/>
    <w:rsid w:val="00056020"/>
    <w:rsid w:val="00057563"/>
    <w:rsid w:val="0006120F"/>
    <w:rsid w:val="00062CC8"/>
    <w:rsid w:val="00063DCD"/>
    <w:rsid w:val="000654E5"/>
    <w:rsid w:val="000665AD"/>
    <w:rsid w:val="00066A91"/>
    <w:rsid w:val="000706E1"/>
    <w:rsid w:val="000717E1"/>
    <w:rsid w:val="000729CA"/>
    <w:rsid w:val="00073940"/>
    <w:rsid w:val="000775DB"/>
    <w:rsid w:val="0008038A"/>
    <w:rsid w:val="0008097C"/>
    <w:rsid w:val="00080C71"/>
    <w:rsid w:val="000813F8"/>
    <w:rsid w:val="00081CB5"/>
    <w:rsid w:val="00082625"/>
    <w:rsid w:val="00082BCD"/>
    <w:rsid w:val="00082E21"/>
    <w:rsid w:val="000839C7"/>
    <w:rsid w:val="00083E78"/>
    <w:rsid w:val="00087454"/>
    <w:rsid w:val="00087DB2"/>
    <w:rsid w:val="00090D8B"/>
    <w:rsid w:val="00091296"/>
    <w:rsid w:val="000967FA"/>
    <w:rsid w:val="00096C30"/>
    <w:rsid w:val="00096F85"/>
    <w:rsid w:val="00097203"/>
    <w:rsid w:val="000975D0"/>
    <w:rsid w:val="000A1C84"/>
    <w:rsid w:val="000A25C2"/>
    <w:rsid w:val="000A4314"/>
    <w:rsid w:val="000A5BEB"/>
    <w:rsid w:val="000A71D4"/>
    <w:rsid w:val="000A76E6"/>
    <w:rsid w:val="000B042A"/>
    <w:rsid w:val="000B0730"/>
    <w:rsid w:val="000B177D"/>
    <w:rsid w:val="000B2B15"/>
    <w:rsid w:val="000B4DA5"/>
    <w:rsid w:val="000B5899"/>
    <w:rsid w:val="000B5DCB"/>
    <w:rsid w:val="000B5E6F"/>
    <w:rsid w:val="000C0D55"/>
    <w:rsid w:val="000C16BD"/>
    <w:rsid w:val="000C2A5F"/>
    <w:rsid w:val="000C467A"/>
    <w:rsid w:val="000C54E8"/>
    <w:rsid w:val="000C7579"/>
    <w:rsid w:val="000D0319"/>
    <w:rsid w:val="000D10FF"/>
    <w:rsid w:val="000D19B2"/>
    <w:rsid w:val="000D2A79"/>
    <w:rsid w:val="000D2D22"/>
    <w:rsid w:val="000D2FFA"/>
    <w:rsid w:val="000D3E29"/>
    <w:rsid w:val="000D40E2"/>
    <w:rsid w:val="000D5F02"/>
    <w:rsid w:val="000D5F49"/>
    <w:rsid w:val="000D628D"/>
    <w:rsid w:val="000D7C7F"/>
    <w:rsid w:val="000E126D"/>
    <w:rsid w:val="000E2AF3"/>
    <w:rsid w:val="000E4D39"/>
    <w:rsid w:val="000E5544"/>
    <w:rsid w:val="000E671A"/>
    <w:rsid w:val="000E750C"/>
    <w:rsid w:val="000E795C"/>
    <w:rsid w:val="000F0E4B"/>
    <w:rsid w:val="000F25B5"/>
    <w:rsid w:val="000F2776"/>
    <w:rsid w:val="000F31F8"/>
    <w:rsid w:val="000F3799"/>
    <w:rsid w:val="000F39FE"/>
    <w:rsid w:val="000F4BA7"/>
    <w:rsid w:val="000F6464"/>
    <w:rsid w:val="000F6578"/>
    <w:rsid w:val="000F670A"/>
    <w:rsid w:val="000F67CD"/>
    <w:rsid w:val="000F708E"/>
    <w:rsid w:val="000F7A9A"/>
    <w:rsid w:val="00100086"/>
    <w:rsid w:val="00101C7A"/>
    <w:rsid w:val="00102236"/>
    <w:rsid w:val="00102896"/>
    <w:rsid w:val="001051E9"/>
    <w:rsid w:val="00106AFD"/>
    <w:rsid w:val="00106C63"/>
    <w:rsid w:val="00107E81"/>
    <w:rsid w:val="001104D5"/>
    <w:rsid w:val="0011193F"/>
    <w:rsid w:val="00113205"/>
    <w:rsid w:val="0011343D"/>
    <w:rsid w:val="001136F9"/>
    <w:rsid w:val="00115128"/>
    <w:rsid w:val="00117BB8"/>
    <w:rsid w:val="00120895"/>
    <w:rsid w:val="0012227B"/>
    <w:rsid w:val="00122727"/>
    <w:rsid w:val="00123118"/>
    <w:rsid w:val="00123E25"/>
    <w:rsid w:val="001244DA"/>
    <w:rsid w:val="00124559"/>
    <w:rsid w:val="001245D0"/>
    <w:rsid w:val="001300B0"/>
    <w:rsid w:val="00130C6B"/>
    <w:rsid w:val="00131337"/>
    <w:rsid w:val="00134B62"/>
    <w:rsid w:val="00136862"/>
    <w:rsid w:val="001369B9"/>
    <w:rsid w:val="00137A06"/>
    <w:rsid w:val="001409A4"/>
    <w:rsid w:val="00140EBC"/>
    <w:rsid w:val="0014136F"/>
    <w:rsid w:val="00142EC4"/>
    <w:rsid w:val="001443B4"/>
    <w:rsid w:val="00144C1F"/>
    <w:rsid w:val="00144E82"/>
    <w:rsid w:val="001478A4"/>
    <w:rsid w:val="00152F70"/>
    <w:rsid w:val="0015417A"/>
    <w:rsid w:val="00154AA1"/>
    <w:rsid w:val="00154AFB"/>
    <w:rsid w:val="001550BF"/>
    <w:rsid w:val="001563B0"/>
    <w:rsid w:val="00156648"/>
    <w:rsid w:val="00160100"/>
    <w:rsid w:val="0016069F"/>
    <w:rsid w:val="00160894"/>
    <w:rsid w:val="00160A48"/>
    <w:rsid w:val="0016351C"/>
    <w:rsid w:val="00164A53"/>
    <w:rsid w:val="0016507B"/>
    <w:rsid w:val="00165F96"/>
    <w:rsid w:val="00166AB4"/>
    <w:rsid w:val="0016762E"/>
    <w:rsid w:val="00170675"/>
    <w:rsid w:val="00170CF4"/>
    <w:rsid w:val="00172839"/>
    <w:rsid w:val="0017595C"/>
    <w:rsid w:val="00176414"/>
    <w:rsid w:val="00176B5C"/>
    <w:rsid w:val="00177288"/>
    <w:rsid w:val="001772D6"/>
    <w:rsid w:val="00177394"/>
    <w:rsid w:val="001776B2"/>
    <w:rsid w:val="00177C46"/>
    <w:rsid w:val="001810B5"/>
    <w:rsid w:val="001818E1"/>
    <w:rsid w:val="00181D07"/>
    <w:rsid w:val="001826AD"/>
    <w:rsid w:val="00182E3C"/>
    <w:rsid w:val="00184268"/>
    <w:rsid w:val="00184B5E"/>
    <w:rsid w:val="00186246"/>
    <w:rsid w:val="0018696F"/>
    <w:rsid w:val="001906C4"/>
    <w:rsid w:val="00191E9F"/>
    <w:rsid w:val="00195069"/>
    <w:rsid w:val="00196DA5"/>
    <w:rsid w:val="0019708E"/>
    <w:rsid w:val="001972DA"/>
    <w:rsid w:val="001979DC"/>
    <w:rsid w:val="00197A26"/>
    <w:rsid w:val="001A15AC"/>
    <w:rsid w:val="001A1E1B"/>
    <w:rsid w:val="001A2AAB"/>
    <w:rsid w:val="001A4FAD"/>
    <w:rsid w:val="001A50D6"/>
    <w:rsid w:val="001A5306"/>
    <w:rsid w:val="001A562A"/>
    <w:rsid w:val="001A7833"/>
    <w:rsid w:val="001A7925"/>
    <w:rsid w:val="001B0571"/>
    <w:rsid w:val="001B0599"/>
    <w:rsid w:val="001B0B41"/>
    <w:rsid w:val="001B26EF"/>
    <w:rsid w:val="001B2D72"/>
    <w:rsid w:val="001B413D"/>
    <w:rsid w:val="001B4173"/>
    <w:rsid w:val="001B450F"/>
    <w:rsid w:val="001B507D"/>
    <w:rsid w:val="001B5E07"/>
    <w:rsid w:val="001B7250"/>
    <w:rsid w:val="001B7BB8"/>
    <w:rsid w:val="001C00DD"/>
    <w:rsid w:val="001C06BC"/>
    <w:rsid w:val="001C0768"/>
    <w:rsid w:val="001C21C9"/>
    <w:rsid w:val="001C3392"/>
    <w:rsid w:val="001C3C14"/>
    <w:rsid w:val="001C4EA8"/>
    <w:rsid w:val="001C55B3"/>
    <w:rsid w:val="001C7A73"/>
    <w:rsid w:val="001C7B67"/>
    <w:rsid w:val="001D0CA0"/>
    <w:rsid w:val="001D0D7B"/>
    <w:rsid w:val="001D2026"/>
    <w:rsid w:val="001D4831"/>
    <w:rsid w:val="001D52D0"/>
    <w:rsid w:val="001E020B"/>
    <w:rsid w:val="001E08AC"/>
    <w:rsid w:val="001E4251"/>
    <w:rsid w:val="001E4824"/>
    <w:rsid w:val="001E5289"/>
    <w:rsid w:val="001E5715"/>
    <w:rsid w:val="001E5B7E"/>
    <w:rsid w:val="001E60BA"/>
    <w:rsid w:val="001F0B8E"/>
    <w:rsid w:val="001F1BED"/>
    <w:rsid w:val="001F373E"/>
    <w:rsid w:val="001F43D4"/>
    <w:rsid w:val="001F4A3F"/>
    <w:rsid w:val="001F4E65"/>
    <w:rsid w:val="001F50EC"/>
    <w:rsid w:val="001F5C79"/>
    <w:rsid w:val="001F74BF"/>
    <w:rsid w:val="001F756E"/>
    <w:rsid w:val="002019BF"/>
    <w:rsid w:val="00201A33"/>
    <w:rsid w:val="002020DB"/>
    <w:rsid w:val="002033D8"/>
    <w:rsid w:val="002049DC"/>
    <w:rsid w:val="00206583"/>
    <w:rsid w:val="00210328"/>
    <w:rsid w:val="00210B6D"/>
    <w:rsid w:val="00210C6F"/>
    <w:rsid w:val="00211244"/>
    <w:rsid w:val="0021145F"/>
    <w:rsid w:val="00211AA3"/>
    <w:rsid w:val="002146BA"/>
    <w:rsid w:val="00214B67"/>
    <w:rsid w:val="00215323"/>
    <w:rsid w:val="00215F0F"/>
    <w:rsid w:val="0021742E"/>
    <w:rsid w:val="00217A90"/>
    <w:rsid w:val="00217C89"/>
    <w:rsid w:val="002204F1"/>
    <w:rsid w:val="00220F1C"/>
    <w:rsid w:val="00223A01"/>
    <w:rsid w:val="00224876"/>
    <w:rsid w:val="002253ED"/>
    <w:rsid w:val="00225657"/>
    <w:rsid w:val="0022621E"/>
    <w:rsid w:val="002274CF"/>
    <w:rsid w:val="00227707"/>
    <w:rsid w:val="00232140"/>
    <w:rsid w:val="002327E1"/>
    <w:rsid w:val="00232CCE"/>
    <w:rsid w:val="00233BC0"/>
    <w:rsid w:val="00235328"/>
    <w:rsid w:val="00235995"/>
    <w:rsid w:val="00235E1E"/>
    <w:rsid w:val="00240E9E"/>
    <w:rsid w:val="002413B1"/>
    <w:rsid w:val="0024261F"/>
    <w:rsid w:val="002431B6"/>
    <w:rsid w:val="002432A9"/>
    <w:rsid w:val="002434A5"/>
    <w:rsid w:val="00243924"/>
    <w:rsid w:val="00243C44"/>
    <w:rsid w:val="00245086"/>
    <w:rsid w:val="00245657"/>
    <w:rsid w:val="00246A83"/>
    <w:rsid w:val="00246EE3"/>
    <w:rsid w:val="002472BC"/>
    <w:rsid w:val="002510C1"/>
    <w:rsid w:val="0025124D"/>
    <w:rsid w:val="00252030"/>
    <w:rsid w:val="00253282"/>
    <w:rsid w:val="00254741"/>
    <w:rsid w:val="00255070"/>
    <w:rsid w:val="002564C1"/>
    <w:rsid w:val="00257896"/>
    <w:rsid w:val="00257AEF"/>
    <w:rsid w:val="00261C22"/>
    <w:rsid w:val="00264B5D"/>
    <w:rsid w:val="00265192"/>
    <w:rsid w:val="002659F9"/>
    <w:rsid w:val="002665ED"/>
    <w:rsid w:val="00266BC5"/>
    <w:rsid w:val="00266DC8"/>
    <w:rsid w:val="002677F1"/>
    <w:rsid w:val="00267C4E"/>
    <w:rsid w:val="00274998"/>
    <w:rsid w:val="00274E2B"/>
    <w:rsid w:val="00275265"/>
    <w:rsid w:val="002768CC"/>
    <w:rsid w:val="002771D9"/>
    <w:rsid w:val="00280B8E"/>
    <w:rsid w:val="00280EF3"/>
    <w:rsid w:val="00283020"/>
    <w:rsid w:val="002832F4"/>
    <w:rsid w:val="0028502C"/>
    <w:rsid w:val="00286A04"/>
    <w:rsid w:val="0029155A"/>
    <w:rsid w:val="00291790"/>
    <w:rsid w:val="002917AB"/>
    <w:rsid w:val="00291EDD"/>
    <w:rsid w:val="00293143"/>
    <w:rsid w:val="00293320"/>
    <w:rsid w:val="00294058"/>
    <w:rsid w:val="0029461E"/>
    <w:rsid w:val="00294AA1"/>
    <w:rsid w:val="00296422"/>
    <w:rsid w:val="002966C1"/>
    <w:rsid w:val="002A1851"/>
    <w:rsid w:val="002A18C9"/>
    <w:rsid w:val="002A3283"/>
    <w:rsid w:val="002A5322"/>
    <w:rsid w:val="002A76BD"/>
    <w:rsid w:val="002A7E6F"/>
    <w:rsid w:val="002B0137"/>
    <w:rsid w:val="002B0EAC"/>
    <w:rsid w:val="002B1027"/>
    <w:rsid w:val="002B21AB"/>
    <w:rsid w:val="002B2DBC"/>
    <w:rsid w:val="002B3521"/>
    <w:rsid w:val="002B5BFB"/>
    <w:rsid w:val="002C0221"/>
    <w:rsid w:val="002C4BA8"/>
    <w:rsid w:val="002C57CA"/>
    <w:rsid w:val="002C5D8A"/>
    <w:rsid w:val="002D0D30"/>
    <w:rsid w:val="002D280E"/>
    <w:rsid w:val="002D2F4A"/>
    <w:rsid w:val="002D3A34"/>
    <w:rsid w:val="002D4C54"/>
    <w:rsid w:val="002D5015"/>
    <w:rsid w:val="002D5452"/>
    <w:rsid w:val="002D60C0"/>
    <w:rsid w:val="002E0A36"/>
    <w:rsid w:val="002E0BC5"/>
    <w:rsid w:val="002E0BFC"/>
    <w:rsid w:val="002E1BE6"/>
    <w:rsid w:val="002E1DBA"/>
    <w:rsid w:val="002E2E5B"/>
    <w:rsid w:val="002E2E64"/>
    <w:rsid w:val="002E2FCD"/>
    <w:rsid w:val="002E3162"/>
    <w:rsid w:val="002E376C"/>
    <w:rsid w:val="002E39E0"/>
    <w:rsid w:val="002E6C3F"/>
    <w:rsid w:val="002E7A59"/>
    <w:rsid w:val="002E7E2B"/>
    <w:rsid w:val="002E7EE0"/>
    <w:rsid w:val="002F0C47"/>
    <w:rsid w:val="002F1616"/>
    <w:rsid w:val="002F46E5"/>
    <w:rsid w:val="002F4A68"/>
    <w:rsid w:val="002F664A"/>
    <w:rsid w:val="002F6FC5"/>
    <w:rsid w:val="00301367"/>
    <w:rsid w:val="00301C22"/>
    <w:rsid w:val="00301CAC"/>
    <w:rsid w:val="00301D8F"/>
    <w:rsid w:val="00301F4F"/>
    <w:rsid w:val="0030266B"/>
    <w:rsid w:val="0030355D"/>
    <w:rsid w:val="00303D63"/>
    <w:rsid w:val="003041AF"/>
    <w:rsid w:val="00305776"/>
    <w:rsid w:val="00306EFA"/>
    <w:rsid w:val="0031019F"/>
    <w:rsid w:val="00310500"/>
    <w:rsid w:val="0031061D"/>
    <w:rsid w:val="003116D4"/>
    <w:rsid w:val="003120A8"/>
    <w:rsid w:val="003138A2"/>
    <w:rsid w:val="00321526"/>
    <w:rsid w:val="003246A8"/>
    <w:rsid w:val="003257CA"/>
    <w:rsid w:val="0032598E"/>
    <w:rsid w:val="00327C78"/>
    <w:rsid w:val="0033258A"/>
    <w:rsid w:val="00332C68"/>
    <w:rsid w:val="00332DAA"/>
    <w:rsid w:val="00333442"/>
    <w:rsid w:val="003335EC"/>
    <w:rsid w:val="00333A4F"/>
    <w:rsid w:val="00334D35"/>
    <w:rsid w:val="0033576F"/>
    <w:rsid w:val="0034008B"/>
    <w:rsid w:val="00340AA4"/>
    <w:rsid w:val="003437E5"/>
    <w:rsid w:val="00346724"/>
    <w:rsid w:val="0034760F"/>
    <w:rsid w:val="0035186D"/>
    <w:rsid w:val="003528E6"/>
    <w:rsid w:val="00354E4F"/>
    <w:rsid w:val="00360871"/>
    <w:rsid w:val="00360FB2"/>
    <w:rsid w:val="00361DA7"/>
    <w:rsid w:val="0036239C"/>
    <w:rsid w:val="00362594"/>
    <w:rsid w:val="00363372"/>
    <w:rsid w:val="00363AFF"/>
    <w:rsid w:val="00364922"/>
    <w:rsid w:val="003672A2"/>
    <w:rsid w:val="00371871"/>
    <w:rsid w:val="00371C07"/>
    <w:rsid w:val="00371E2D"/>
    <w:rsid w:val="0037300F"/>
    <w:rsid w:val="00373367"/>
    <w:rsid w:val="00373574"/>
    <w:rsid w:val="003741E6"/>
    <w:rsid w:val="00374280"/>
    <w:rsid w:val="00374ACB"/>
    <w:rsid w:val="00374D04"/>
    <w:rsid w:val="00375794"/>
    <w:rsid w:val="00376D36"/>
    <w:rsid w:val="00377B62"/>
    <w:rsid w:val="00377DAC"/>
    <w:rsid w:val="00380FB2"/>
    <w:rsid w:val="00380FEE"/>
    <w:rsid w:val="00381588"/>
    <w:rsid w:val="00382276"/>
    <w:rsid w:val="00382855"/>
    <w:rsid w:val="00383E0D"/>
    <w:rsid w:val="0038449C"/>
    <w:rsid w:val="003857C5"/>
    <w:rsid w:val="00390A97"/>
    <w:rsid w:val="00393636"/>
    <w:rsid w:val="003939A2"/>
    <w:rsid w:val="0039749E"/>
    <w:rsid w:val="003A0573"/>
    <w:rsid w:val="003A07C7"/>
    <w:rsid w:val="003A080E"/>
    <w:rsid w:val="003A16B2"/>
    <w:rsid w:val="003A2672"/>
    <w:rsid w:val="003A34AE"/>
    <w:rsid w:val="003A4CFF"/>
    <w:rsid w:val="003A5C2B"/>
    <w:rsid w:val="003A644D"/>
    <w:rsid w:val="003A70E3"/>
    <w:rsid w:val="003A72A8"/>
    <w:rsid w:val="003B05DA"/>
    <w:rsid w:val="003B114C"/>
    <w:rsid w:val="003B13D8"/>
    <w:rsid w:val="003B2AE7"/>
    <w:rsid w:val="003B3EBA"/>
    <w:rsid w:val="003B4B14"/>
    <w:rsid w:val="003B4E23"/>
    <w:rsid w:val="003B62A2"/>
    <w:rsid w:val="003B7386"/>
    <w:rsid w:val="003B777A"/>
    <w:rsid w:val="003B7FB1"/>
    <w:rsid w:val="003C0BAE"/>
    <w:rsid w:val="003C1B42"/>
    <w:rsid w:val="003C32EE"/>
    <w:rsid w:val="003C452F"/>
    <w:rsid w:val="003C5C0C"/>
    <w:rsid w:val="003C5CAB"/>
    <w:rsid w:val="003D1FE2"/>
    <w:rsid w:val="003D3CE1"/>
    <w:rsid w:val="003D4A2B"/>
    <w:rsid w:val="003D4CAA"/>
    <w:rsid w:val="003D5DC9"/>
    <w:rsid w:val="003D7C75"/>
    <w:rsid w:val="003E0AF3"/>
    <w:rsid w:val="003E0AF6"/>
    <w:rsid w:val="003E1765"/>
    <w:rsid w:val="003E1BB9"/>
    <w:rsid w:val="003E1EDD"/>
    <w:rsid w:val="003E352A"/>
    <w:rsid w:val="003E4263"/>
    <w:rsid w:val="003E48FE"/>
    <w:rsid w:val="003E5272"/>
    <w:rsid w:val="003E5818"/>
    <w:rsid w:val="003E58D0"/>
    <w:rsid w:val="003E74C4"/>
    <w:rsid w:val="003E777C"/>
    <w:rsid w:val="003E7837"/>
    <w:rsid w:val="003F03D3"/>
    <w:rsid w:val="003F24B1"/>
    <w:rsid w:val="003F4336"/>
    <w:rsid w:val="003F4AC3"/>
    <w:rsid w:val="003F4FE2"/>
    <w:rsid w:val="003F5010"/>
    <w:rsid w:val="003F5390"/>
    <w:rsid w:val="003F58A1"/>
    <w:rsid w:val="003F61C0"/>
    <w:rsid w:val="003F7DA4"/>
    <w:rsid w:val="00400CBC"/>
    <w:rsid w:val="0040186F"/>
    <w:rsid w:val="00402812"/>
    <w:rsid w:val="004033CF"/>
    <w:rsid w:val="0040387B"/>
    <w:rsid w:val="00403ACB"/>
    <w:rsid w:val="00404E41"/>
    <w:rsid w:val="0040516D"/>
    <w:rsid w:val="00405574"/>
    <w:rsid w:val="0040665C"/>
    <w:rsid w:val="00407077"/>
    <w:rsid w:val="00407370"/>
    <w:rsid w:val="004077A2"/>
    <w:rsid w:val="00407974"/>
    <w:rsid w:val="00407A73"/>
    <w:rsid w:val="00407F92"/>
    <w:rsid w:val="004109FB"/>
    <w:rsid w:val="0041210B"/>
    <w:rsid w:val="004134AD"/>
    <w:rsid w:val="004150F8"/>
    <w:rsid w:val="004158C3"/>
    <w:rsid w:val="004208A0"/>
    <w:rsid w:val="00422D0A"/>
    <w:rsid w:val="004236E3"/>
    <w:rsid w:val="00423DC0"/>
    <w:rsid w:val="004241F1"/>
    <w:rsid w:val="00425D0D"/>
    <w:rsid w:val="00426F60"/>
    <w:rsid w:val="0042735A"/>
    <w:rsid w:val="0043097B"/>
    <w:rsid w:val="00430A31"/>
    <w:rsid w:val="00430D5F"/>
    <w:rsid w:val="004327A6"/>
    <w:rsid w:val="00432E4A"/>
    <w:rsid w:val="00433AE2"/>
    <w:rsid w:val="0043439C"/>
    <w:rsid w:val="00435A2A"/>
    <w:rsid w:val="00436098"/>
    <w:rsid w:val="00436C5C"/>
    <w:rsid w:val="00437C79"/>
    <w:rsid w:val="0044096B"/>
    <w:rsid w:val="00440DF0"/>
    <w:rsid w:val="004410ED"/>
    <w:rsid w:val="00441902"/>
    <w:rsid w:val="00441A5C"/>
    <w:rsid w:val="00442D45"/>
    <w:rsid w:val="00444ACF"/>
    <w:rsid w:val="00447642"/>
    <w:rsid w:val="00451E92"/>
    <w:rsid w:val="00452C13"/>
    <w:rsid w:val="0045315B"/>
    <w:rsid w:val="004539AF"/>
    <w:rsid w:val="00453B3F"/>
    <w:rsid w:val="0045462B"/>
    <w:rsid w:val="00455E53"/>
    <w:rsid w:val="004563B1"/>
    <w:rsid w:val="00456A2B"/>
    <w:rsid w:val="00456B1E"/>
    <w:rsid w:val="00457266"/>
    <w:rsid w:val="0046268F"/>
    <w:rsid w:val="00462953"/>
    <w:rsid w:val="004633DE"/>
    <w:rsid w:val="00464E33"/>
    <w:rsid w:val="00465172"/>
    <w:rsid w:val="00467686"/>
    <w:rsid w:val="00470918"/>
    <w:rsid w:val="00471535"/>
    <w:rsid w:val="00475CF2"/>
    <w:rsid w:val="00476034"/>
    <w:rsid w:val="00476141"/>
    <w:rsid w:val="00476C64"/>
    <w:rsid w:val="00476C74"/>
    <w:rsid w:val="00477CE3"/>
    <w:rsid w:val="004803D4"/>
    <w:rsid w:val="00483A55"/>
    <w:rsid w:val="0048429F"/>
    <w:rsid w:val="00485C99"/>
    <w:rsid w:val="00491433"/>
    <w:rsid w:val="0049269C"/>
    <w:rsid w:val="004938E4"/>
    <w:rsid w:val="00495010"/>
    <w:rsid w:val="004960D7"/>
    <w:rsid w:val="004965B9"/>
    <w:rsid w:val="004969A8"/>
    <w:rsid w:val="00496C25"/>
    <w:rsid w:val="004971E4"/>
    <w:rsid w:val="004973FC"/>
    <w:rsid w:val="004A0B4D"/>
    <w:rsid w:val="004A5B22"/>
    <w:rsid w:val="004A7B35"/>
    <w:rsid w:val="004B5B4A"/>
    <w:rsid w:val="004B644E"/>
    <w:rsid w:val="004B7137"/>
    <w:rsid w:val="004B7344"/>
    <w:rsid w:val="004C144E"/>
    <w:rsid w:val="004C1F40"/>
    <w:rsid w:val="004C2F02"/>
    <w:rsid w:val="004C3DA9"/>
    <w:rsid w:val="004C498F"/>
    <w:rsid w:val="004C4DD7"/>
    <w:rsid w:val="004C5AFE"/>
    <w:rsid w:val="004C7F3C"/>
    <w:rsid w:val="004D0D6D"/>
    <w:rsid w:val="004D256F"/>
    <w:rsid w:val="004D2EB1"/>
    <w:rsid w:val="004D2F37"/>
    <w:rsid w:val="004D386B"/>
    <w:rsid w:val="004D3AA9"/>
    <w:rsid w:val="004D3B80"/>
    <w:rsid w:val="004D67E9"/>
    <w:rsid w:val="004E06B2"/>
    <w:rsid w:val="004E1067"/>
    <w:rsid w:val="004E1604"/>
    <w:rsid w:val="004E6014"/>
    <w:rsid w:val="004E67CA"/>
    <w:rsid w:val="004E6A4E"/>
    <w:rsid w:val="004E6C7B"/>
    <w:rsid w:val="004F0122"/>
    <w:rsid w:val="004F17F7"/>
    <w:rsid w:val="004F2FAE"/>
    <w:rsid w:val="004F41C7"/>
    <w:rsid w:val="004F5362"/>
    <w:rsid w:val="004F5B43"/>
    <w:rsid w:val="005008F1"/>
    <w:rsid w:val="0050519D"/>
    <w:rsid w:val="00507791"/>
    <w:rsid w:val="00507EFD"/>
    <w:rsid w:val="00511070"/>
    <w:rsid w:val="00512316"/>
    <w:rsid w:val="00514329"/>
    <w:rsid w:val="00521933"/>
    <w:rsid w:val="00521B98"/>
    <w:rsid w:val="00523BAD"/>
    <w:rsid w:val="00523FDD"/>
    <w:rsid w:val="005249DF"/>
    <w:rsid w:val="00525F7D"/>
    <w:rsid w:val="00526122"/>
    <w:rsid w:val="005275F6"/>
    <w:rsid w:val="005276E4"/>
    <w:rsid w:val="00531491"/>
    <w:rsid w:val="00531C0C"/>
    <w:rsid w:val="00531CF3"/>
    <w:rsid w:val="00531FB1"/>
    <w:rsid w:val="00532D74"/>
    <w:rsid w:val="00534D0A"/>
    <w:rsid w:val="00536530"/>
    <w:rsid w:val="00536929"/>
    <w:rsid w:val="00537B4E"/>
    <w:rsid w:val="00537DEA"/>
    <w:rsid w:val="00540465"/>
    <w:rsid w:val="0054259D"/>
    <w:rsid w:val="005500C6"/>
    <w:rsid w:val="005514FD"/>
    <w:rsid w:val="00553050"/>
    <w:rsid w:val="0055305D"/>
    <w:rsid w:val="0055370A"/>
    <w:rsid w:val="005556A2"/>
    <w:rsid w:val="00555E33"/>
    <w:rsid w:val="005576AD"/>
    <w:rsid w:val="00557A6E"/>
    <w:rsid w:val="005605A8"/>
    <w:rsid w:val="00561C71"/>
    <w:rsid w:val="00562634"/>
    <w:rsid w:val="00563C27"/>
    <w:rsid w:val="00563E21"/>
    <w:rsid w:val="00564183"/>
    <w:rsid w:val="0056460D"/>
    <w:rsid w:val="00565524"/>
    <w:rsid w:val="005666F2"/>
    <w:rsid w:val="00566C9D"/>
    <w:rsid w:val="00570767"/>
    <w:rsid w:val="00570E72"/>
    <w:rsid w:val="00571ACA"/>
    <w:rsid w:val="00572EB2"/>
    <w:rsid w:val="00574C4F"/>
    <w:rsid w:val="00574D2B"/>
    <w:rsid w:val="00575D0D"/>
    <w:rsid w:val="005762F4"/>
    <w:rsid w:val="00576AA9"/>
    <w:rsid w:val="005770D6"/>
    <w:rsid w:val="00577B8E"/>
    <w:rsid w:val="00577DAE"/>
    <w:rsid w:val="00580E18"/>
    <w:rsid w:val="005828DA"/>
    <w:rsid w:val="00584D71"/>
    <w:rsid w:val="00584F3F"/>
    <w:rsid w:val="00585606"/>
    <w:rsid w:val="00585D7D"/>
    <w:rsid w:val="0058680D"/>
    <w:rsid w:val="00586AFC"/>
    <w:rsid w:val="00591BC3"/>
    <w:rsid w:val="00592607"/>
    <w:rsid w:val="00592D51"/>
    <w:rsid w:val="00594537"/>
    <w:rsid w:val="00595849"/>
    <w:rsid w:val="00597B12"/>
    <w:rsid w:val="005A0240"/>
    <w:rsid w:val="005A04C9"/>
    <w:rsid w:val="005A0590"/>
    <w:rsid w:val="005A0814"/>
    <w:rsid w:val="005A13C4"/>
    <w:rsid w:val="005A209B"/>
    <w:rsid w:val="005A2800"/>
    <w:rsid w:val="005A334E"/>
    <w:rsid w:val="005A3AFD"/>
    <w:rsid w:val="005A3CDC"/>
    <w:rsid w:val="005A48F8"/>
    <w:rsid w:val="005A4DE2"/>
    <w:rsid w:val="005A5BBA"/>
    <w:rsid w:val="005A6EA9"/>
    <w:rsid w:val="005A7F63"/>
    <w:rsid w:val="005B1B9B"/>
    <w:rsid w:val="005B2670"/>
    <w:rsid w:val="005B29AD"/>
    <w:rsid w:val="005B42FE"/>
    <w:rsid w:val="005B469F"/>
    <w:rsid w:val="005B475F"/>
    <w:rsid w:val="005B5BAD"/>
    <w:rsid w:val="005B627A"/>
    <w:rsid w:val="005B63B2"/>
    <w:rsid w:val="005B6BB3"/>
    <w:rsid w:val="005B7033"/>
    <w:rsid w:val="005C0688"/>
    <w:rsid w:val="005C09E3"/>
    <w:rsid w:val="005C1671"/>
    <w:rsid w:val="005C2BC9"/>
    <w:rsid w:val="005C55B0"/>
    <w:rsid w:val="005C6377"/>
    <w:rsid w:val="005C772E"/>
    <w:rsid w:val="005C7F80"/>
    <w:rsid w:val="005D0F97"/>
    <w:rsid w:val="005D1FCA"/>
    <w:rsid w:val="005D424E"/>
    <w:rsid w:val="005D48D4"/>
    <w:rsid w:val="005D4CA5"/>
    <w:rsid w:val="005D571F"/>
    <w:rsid w:val="005D6986"/>
    <w:rsid w:val="005D7C25"/>
    <w:rsid w:val="005E03E0"/>
    <w:rsid w:val="005E0910"/>
    <w:rsid w:val="005E0D81"/>
    <w:rsid w:val="005E3CBA"/>
    <w:rsid w:val="005E4817"/>
    <w:rsid w:val="005F27EF"/>
    <w:rsid w:val="005F2D5D"/>
    <w:rsid w:val="005F4510"/>
    <w:rsid w:val="005F4E09"/>
    <w:rsid w:val="005F5203"/>
    <w:rsid w:val="005F68C1"/>
    <w:rsid w:val="006000F5"/>
    <w:rsid w:val="00602E88"/>
    <w:rsid w:val="00604125"/>
    <w:rsid w:val="00604822"/>
    <w:rsid w:val="006055B7"/>
    <w:rsid w:val="00605D57"/>
    <w:rsid w:val="00606689"/>
    <w:rsid w:val="00606ADD"/>
    <w:rsid w:val="00610DA3"/>
    <w:rsid w:val="0061161D"/>
    <w:rsid w:val="0061212F"/>
    <w:rsid w:val="006122E1"/>
    <w:rsid w:val="0061259E"/>
    <w:rsid w:val="006147BE"/>
    <w:rsid w:val="00614B97"/>
    <w:rsid w:val="006158CE"/>
    <w:rsid w:val="00616491"/>
    <w:rsid w:val="0062344C"/>
    <w:rsid w:val="00623F8C"/>
    <w:rsid w:val="0062440A"/>
    <w:rsid w:val="00624762"/>
    <w:rsid w:val="00624B54"/>
    <w:rsid w:val="00625119"/>
    <w:rsid w:val="0062512C"/>
    <w:rsid w:val="006262CC"/>
    <w:rsid w:val="006270AB"/>
    <w:rsid w:val="006307F6"/>
    <w:rsid w:val="00632285"/>
    <w:rsid w:val="00634FFB"/>
    <w:rsid w:val="0063524B"/>
    <w:rsid w:val="006358C4"/>
    <w:rsid w:val="00635B62"/>
    <w:rsid w:val="0063664D"/>
    <w:rsid w:val="006376CC"/>
    <w:rsid w:val="00640C92"/>
    <w:rsid w:val="00641007"/>
    <w:rsid w:val="00641C36"/>
    <w:rsid w:val="00644078"/>
    <w:rsid w:val="006446E3"/>
    <w:rsid w:val="006446F5"/>
    <w:rsid w:val="00644A60"/>
    <w:rsid w:val="0064647A"/>
    <w:rsid w:val="0064667D"/>
    <w:rsid w:val="00646D73"/>
    <w:rsid w:val="00646DF4"/>
    <w:rsid w:val="00647166"/>
    <w:rsid w:val="006507CE"/>
    <w:rsid w:val="0065130D"/>
    <w:rsid w:val="00652E42"/>
    <w:rsid w:val="00652E59"/>
    <w:rsid w:val="0065340F"/>
    <w:rsid w:val="00654742"/>
    <w:rsid w:val="006548AE"/>
    <w:rsid w:val="006550A5"/>
    <w:rsid w:val="00656288"/>
    <w:rsid w:val="00656517"/>
    <w:rsid w:val="006567C4"/>
    <w:rsid w:val="006574AB"/>
    <w:rsid w:val="00661630"/>
    <w:rsid w:val="00662B72"/>
    <w:rsid w:val="006635CA"/>
    <w:rsid w:val="00663ADA"/>
    <w:rsid w:val="00663EAB"/>
    <w:rsid w:val="0066432D"/>
    <w:rsid w:val="006645F2"/>
    <w:rsid w:val="00664AAC"/>
    <w:rsid w:val="00664F73"/>
    <w:rsid w:val="006659D5"/>
    <w:rsid w:val="00665FC8"/>
    <w:rsid w:val="006666E5"/>
    <w:rsid w:val="00666AB2"/>
    <w:rsid w:val="0066733F"/>
    <w:rsid w:val="00667395"/>
    <w:rsid w:val="006674E4"/>
    <w:rsid w:val="00667B6F"/>
    <w:rsid w:val="00667F14"/>
    <w:rsid w:val="006703D0"/>
    <w:rsid w:val="00670A53"/>
    <w:rsid w:val="006711E6"/>
    <w:rsid w:val="00672636"/>
    <w:rsid w:val="00672688"/>
    <w:rsid w:val="0067311D"/>
    <w:rsid w:val="00674F0C"/>
    <w:rsid w:val="0067526A"/>
    <w:rsid w:val="00675288"/>
    <w:rsid w:val="00676894"/>
    <w:rsid w:val="00676D85"/>
    <w:rsid w:val="0068071A"/>
    <w:rsid w:val="0068073A"/>
    <w:rsid w:val="00680929"/>
    <w:rsid w:val="00680E27"/>
    <w:rsid w:val="0068277C"/>
    <w:rsid w:val="006829B7"/>
    <w:rsid w:val="00682CE2"/>
    <w:rsid w:val="00682E16"/>
    <w:rsid w:val="00684DD4"/>
    <w:rsid w:val="00684E30"/>
    <w:rsid w:val="00685042"/>
    <w:rsid w:val="00685DC9"/>
    <w:rsid w:val="00691AFA"/>
    <w:rsid w:val="00692892"/>
    <w:rsid w:val="006948D4"/>
    <w:rsid w:val="00695B2C"/>
    <w:rsid w:val="006961BC"/>
    <w:rsid w:val="0069654C"/>
    <w:rsid w:val="006A0E69"/>
    <w:rsid w:val="006A0E83"/>
    <w:rsid w:val="006A10FE"/>
    <w:rsid w:val="006A1924"/>
    <w:rsid w:val="006A37A5"/>
    <w:rsid w:val="006A45FF"/>
    <w:rsid w:val="006A46C5"/>
    <w:rsid w:val="006A5A85"/>
    <w:rsid w:val="006A6F38"/>
    <w:rsid w:val="006A7CFB"/>
    <w:rsid w:val="006B3796"/>
    <w:rsid w:val="006C1EA8"/>
    <w:rsid w:val="006C2838"/>
    <w:rsid w:val="006C405D"/>
    <w:rsid w:val="006C5D97"/>
    <w:rsid w:val="006C629C"/>
    <w:rsid w:val="006C7992"/>
    <w:rsid w:val="006D0A68"/>
    <w:rsid w:val="006D269C"/>
    <w:rsid w:val="006D51F7"/>
    <w:rsid w:val="006D5CF5"/>
    <w:rsid w:val="006D6000"/>
    <w:rsid w:val="006D6931"/>
    <w:rsid w:val="006D6DB0"/>
    <w:rsid w:val="006D72D5"/>
    <w:rsid w:val="006E060C"/>
    <w:rsid w:val="006E07FF"/>
    <w:rsid w:val="006E0A60"/>
    <w:rsid w:val="006E0ACD"/>
    <w:rsid w:val="006E3E4B"/>
    <w:rsid w:val="006F0156"/>
    <w:rsid w:val="006F03B9"/>
    <w:rsid w:val="006F0528"/>
    <w:rsid w:val="006F05FC"/>
    <w:rsid w:val="006F166C"/>
    <w:rsid w:val="006F1BB4"/>
    <w:rsid w:val="006F335D"/>
    <w:rsid w:val="006F39FC"/>
    <w:rsid w:val="006F3F95"/>
    <w:rsid w:val="006F59B9"/>
    <w:rsid w:val="006F6210"/>
    <w:rsid w:val="006F7EF6"/>
    <w:rsid w:val="007018A6"/>
    <w:rsid w:val="00701CF7"/>
    <w:rsid w:val="00701FD7"/>
    <w:rsid w:val="0070260B"/>
    <w:rsid w:val="007031E9"/>
    <w:rsid w:val="007042B4"/>
    <w:rsid w:val="00706EC6"/>
    <w:rsid w:val="0071074B"/>
    <w:rsid w:val="007112A1"/>
    <w:rsid w:val="00711DAC"/>
    <w:rsid w:val="00711E4E"/>
    <w:rsid w:val="00713400"/>
    <w:rsid w:val="00715216"/>
    <w:rsid w:val="00720EFF"/>
    <w:rsid w:val="0072214D"/>
    <w:rsid w:val="00722E07"/>
    <w:rsid w:val="00724696"/>
    <w:rsid w:val="007249E6"/>
    <w:rsid w:val="00725F3C"/>
    <w:rsid w:val="00726191"/>
    <w:rsid w:val="00726266"/>
    <w:rsid w:val="00726541"/>
    <w:rsid w:val="0072656B"/>
    <w:rsid w:val="007275FE"/>
    <w:rsid w:val="007276F8"/>
    <w:rsid w:val="00730CAD"/>
    <w:rsid w:val="00730DC0"/>
    <w:rsid w:val="007311F2"/>
    <w:rsid w:val="007326F4"/>
    <w:rsid w:val="007330A3"/>
    <w:rsid w:val="00734B1D"/>
    <w:rsid w:val="00734EF6"/>
    <w:rsid w:val="007351F3"/>
    <w:rsid w:val="00736F58"/>
    <w:rsid w:val="00737E66"/>
    <w:rsid w:val="00740155"/>
    <w:rsid w:val="007406CA"/>
    <w:rsid w:val="00741738"/>
    <w:rsid w:val="00741A22"/>
    <w:rsid w:val="00742FF2"/>
    <w:rsid w:val="0074415F"/>
    <w:rsid w:val="00744241"/>
    <w:rsid w:val="007444FD"/>
    <w:rsid w:val="00744F80"/>
    <w:rsid w:val="00746DC8"/>
    <w:rsid w:val="00747AD3"/>
    <w:rsid w:val="00751796"/>
    <w:rsid w:val="00751AD6"/>
    <w:rsid w:val="00752666"/>
    <w:rsid w:val="00754E6A"/>
    <w:rsid w:val="007551B7"/>
    <w:rsid w:val="007557A9"/>
    <w:rsid w:val="007564BF"/>
    <w:rsid w:val="00756B2A"/>
    <w:rsid w:val="00756E95"/>
    <w:rsid w:val="00756F4C"/>
    <w:rsid w:val="0076278D"/>
    <w:rsid w:val="00762E77"/>
    <w:rsid w:val="00764181"/>
    <w:rsid w:val="0076428C"/>
    <w:rsid w:val="007661CD"/>
    <w:rsid w:val="00766694"/>
    <w:rsid w:val="0076740A"/>
    <w:rsid w:val="00770B0E"/>
    <w:rsid w:val="0077116C"/>
    <w:rsid w:val="0077308C"/>
    <w:rsid w:val="00773D71"/>
    <w:rsid w:val="00774677"/>
    <w:rsid w:val="00775D54"/>
    <w:rsid w:val="007760FD"/>
    <w:rsid w:val="007764D8"/>
    <w:rsid w:val="00777728"/>
    <w:rsid w:val="00782EE8"/>
    <w:rsid w:val="0078351C"/>
    <w:rsid w:val="00783CDC"/>
    <w:rsid w:val="007863BD"/>
    <w:rsid w:val="007865FD"/>
    <w:rsid w:val="007869E0"/>
    <w:rsid w:val="00787D64"/>
    <w:rsid w:val="0079091E"/>
    <w:rsid w:val="007929B8"/>
    <w:rsid w:val="007934F1"/>
    <w:rsid w:val="00794FB2"/>
    <w:rsid w:val="007963EC"/>
    <w:rsid w:val="00796AC4"/>
    <w:rsid w:val="007A0CFA"/>
    <w:rsid w:val="007A1363"/>
    <w:rsid w:val="007A148B"/>
    <w:rsid w:val="007A15D9"/>
    <w:rsid w:val="007A1CF9"/>
    <w:rsid w:val="007A2623"/>
    <w:rsid w:val="007A2815"/>
    <w:rsid w:val="007A2B63"/>
    <w:rsid w:val="007A337B"/>
    <w:rsid w:val="007A3A66"/>
    <w:rsid w:val="007A4852"/>
    <w:rsid w:val="007A4C5E"/>
    <w:rsid w:val="007A4F71"/>
    <w:rsid w:val="007A4F89"/>
    <w:rsid w:val="007A5485"/>
    <w:rsid w:val="007A5A4C"/>
    <w:rsid w:val="007A6210"/>
    <w:rsid w:val="007A6FD4"/>
    <w:rsid w:val="007B5D87"/>
    <w:rsid w:val="007B601A"/>
    <w:rsid w:val="007B61DB"/>
    <w:rsid w:val="007B731A"/>
    <w:rsid w:val="007B7AED"/>
    <w:rsid w:val="007B7E10"/>
    <w:rsid w:val="007C00C2"/>
    <w:rsid w:val="007C014E"/>
    <w:rsid w:val="007C1848"/>
    <w:rsid w:val="007C19FE"/>
    <w:rsid w:val="007C1C1D"/>
    <w:rsid w:val="007C4BF7"/>
    <w:rsid w:val="007C5D94"/>
    <w:rsid w:val="007C6401"/>
    <w:rsid w:val="007C654D"/>
    <w:rsid w:val="007C6B13"/>
    <w:rsid w:val="007C6E3D"/>
    <w:rsid w:val="007C6E85"/>
    <w:rsid w:val="007D0431"/>
    <w:rsid w:val="007D11E7"/>
    <w:rsid w:val="007D23E4"/>
    <w:rsid w:val="007D4623"/>
    <w:rsid w:val="007D4D08"/>
    <w:rsid w:val="007D7127"/>
    <w:rsid w:val="007D729A"/>
    <w:rsid w:val="007D7452"/>
    <w:rsid w:val="007E600B"/>
    <w:rsid w:val="007E6CA8"/>
    <w:rsid w:val="007E753F"/>
    <w:rsid w:val="007F2E71"/>
    <w:rsid w:val="007F3B48"/>
    <w:rsid w:val="007F4291"/>
    <w:rsid w:val="007F70AF"/>
    <w:rsid w:val="007F7FC6"/>
    <w:rsid w:val="0080020C"/>
    <w:rsid w:val="00800458"/>
    <w:rsid w:val="008006A7"/>
    <w:rsid w:val="00800BC8"/>
    <w:rsid w:val="008042E4"/>
    <w:rsid w:val="0080432C"/>
    <w:rsid w:val="008046FC"/>
    <w:rsid w:val="00804E82"/>
    <w:rsid w:val="00805150"/>
    <w:rsid w:val="0080541C"/>
    <w:rsid w:val="00806905"/>
    <w:rsid w:val="00810255"/>
    <w:rsid w:val="008123AD"/>
    <w:rsid w:val="00812883"/>
    <w:rsid w:val="00812F65"/>
    <w:rsid w:val="008145A8"/>
    <w:rsid w:val="0081483E"/>
    <w:rsid w:val="00814DB1"/>
    <w:rsid w:val="0081623A"/>
    <w:rsid w:val="008173E3"/>
    <w:rsid w:val="0081779B"/>
    <w:rsid w:val="00817AFE"/>
    <w:rsid w:val="00817FB8"/>
    <w:rsid w:val="008205BA"/>
    <w:rsid w:val="00820ABC"/>
    <w:rsid w:val="008211B9"/>
    <w:rsid w:val="008217A6"/>
    <w:rsid w:val="00822056"/>
    <w:rsid w:val="00822735"/>
    <w:rsid w:val="008248EC"/>
    <w:rsid w:val="008269CA"/>
    <w:rsid w:val="00830431"/>
    <w:rsid w:val="00831872"/>
    <w:rsid w:val="00831BAE"/>
    <w:rsid w:val="0083235A"/>
    <w:rsid w:val="008324C0"/>
    <w:rsid w:val="00832BF7"/>
    <w:rsid w:val="00834FC2"/>
    <w:rsid w:val="0083569E"/>
    <w:rsid w:val="00835FA0"/>
    <w:rsid w:val="00836883"/>
    <w:rsid w:val="00840ED7"/>
    <w:rsid w:val="00842BEC"/>
    <w:rsid w:val="00845FAE"/>
    <w:rsid w:val="00847DCB"/>
    <w:rsid w:val="00851CDD"/>
    <w:rsid w:val="00851E2D"/>
    <w:rsid w:val="00852794"/>
    <w:rsid w:val="0085574B"/>
    <w:rsid w:val="00856A5A"/>
    <w:rsid w:val="00856AE9"/>
    <w:rsid w:val="00857C51"/>
    <w:rsid w:val="00860A53"/>
    <w:rsid w:val="00861B5C"/>
    <w:rsid w:val="008622C5"/>
    <w:rsid w:val="00863979"/>
    <w:rsid w:val="008649C1"/>
    <w:rsid w:val="00865FF7"/>
    <w:rsid w:val="00866271"/>
    <w:rsid w:val="008665A5"/>
    <w:rsid w:val="00866D48"/>
    <w:rsid w:val="008671B1"/>
    <w:rsid w:val="0086777B"/>
    <w:rsid w:val="008701B4"/>
    <w:rsid w:val="00870824"/>
    <w:rsid w:val="00873E84"/>
    <w:rsid w:val="00874720"/>
    <w:rsid w:val="00875F57"/>
    <w:rsid w:val="008767D5"/>
    <w:rsid w:val="00876AE2"/>
    <w:rsid w:val="00882642"/>
    <w:rsid w:val="00884292"/>
    <w:rsid w:val="00884E1B"/>
    <w:rsid w:val="00886634"/>
    <w:rsid w:val="00886D9E"/>
    <w:rsid w:val="00886DC1"/>
    <w:rsid w:val="00887CD0"/>
    <w:rsid w:val="00891225"/>
    <w:rsid w:val="00893B6D"/>
    <w:rsid w:val="0089425D"/>
    <w:rsid w:val="00894667"/>
    <w:rsid w:val="00894C5F"/>
    <w:rsid w:val="00894DEA"/>
    <w:rsid w:val="0089592E"/>
    <w:rsid w:val="00895A8A"/>
    <w:rsid w:val="00896675"/>
    <w:rsid w:val="00896B27"/>
    <w:rsid w:val="008A1252"/>
    <w:rsid w:val="008A17E3"/>
    <w:rsid w:val="008A4262"/>
    <w:rsid w:val="008A5736"/>
    <w:rsid w:val="008A71AD"/>
    <w:rsid w:val="008B0FFB"/>
    <w:rsid w:val="008B1EA8"/>
    <w:rsid w:val="008B23EF"/>
    <w:rsid w:val="008B3176"/>
    <w:rsid w:val="008B3830"/>
    <w:rsid w:val="008B5D95"/>
    <w:rsid w:val="008B60F7"/>
    <w:rsid w:val="008B75C8"/>
    <w:rsid w:val="008C0850"/>
    <w:rsid w:val="008C17D2"/>
    <w:rsid w:val="008C1945"/>
    <w:rsid w:val="008C2312"/>
    <w:rsid w:val="008C3B19"/>
    <w:rsid w:val="008C5FA8"/>
    <w:rsid w:val="008C6C78"/>
    <w:rsid w:val="008D015E"/>
    <w:rsid w:val="008D3B2B"/>
    <w:rsid w:val="008D3CE7"/>
    <w:rsid w:val="008D3DC3"/>
    <w:rsid w:val="008D68CC"/>
    <w:rsid w:val="008E0642"/>
    <w:rsid w:val="008E0D6D"/>
    <w:rsid w:val="008E13A6"/>
    <w:rsid w:val="008E164C"/>
    <w:rsid w:val="008E1C35"/>
    <w:rsid w:val="008E1C73"/>
    <w:rsid w:val="008E24DA"/>
    <w:rsid w:val="008E2566"/>
    <w:rsid w:val="008E38D7"/>
    <w:rsid w:val="008E5809"/>
    <w:rsid w:val="008E70A9"/>
    <w:rsid w:val="008E74D1"/>
    <w:rsid w:val="008E764C"/>
    <w:rsid w:val="008F0858"/>
    <w:rsid w:val="008F2310"/>
    <w:rsid w:val="008F3A94"/>
    <w:rsid w:val="008F6A08"/>
    <w:rsid w:val="008F6B7D"/>
    <w:rsid w:val="008F79BE"/>
    <w:rsid w:val="0090023E"/>
    <w:rsid w:val="009008BC"/>
    <w:rsid w:val="009011CC"/>
    <w:rsid w:val="00902B62"/>
    <w:rsid w:val="00902E16"/>
    <w:rsid w:val="00904115"/>
    <w:rsid w:val="0090466A"/>
    <w:rsid w:val="00904B1B"/>
    <w:rsid w:val="00905441"/>
    <w:rsid w:val="00910CF4"/>
    <w:rsid w:val="0091175E"/>
    <w:rsid w:val="0091249A"/>
    <w:rsid w:val="00912F84"/>
    <w:rsid w:val="00913D7D"/>
    <w:rsid w:val="00915E3F"/>
    <w:rsid w:val="00915F22"/>
    <w:rsid w:val="0091606C"/>
    <w:rsid w:val="0091668E"/>
    <w:rsid w:val="0091674D"/>
    <w:rsid w:val="00917469"/>
    <w:rsid w:val="00917C0B"/>
    <w:rsid w:val="00917EE3"/>
    <w:rsid w:val="00917FC5"/>
    <w:rsid w:val="009214D3"/>
    <w:rsid w:val="00921813"/>
    <w:rsid w:val="00922331"/>
    <w:rsid w:val="00924120"/>
    <w:rsid w:val="009249F0"/>
    <w:rsid w:val="00926782"/>
    <w:rsid w:val="009317A2"/>
    <w:rsid w:val="009317D5"/>
    <w:rsid w:val="00931818"/>
    <w:rsid w:val="0093199E"/>
    <w:rsid w:val="009319D5"/>
    <w:rsid w:val="00931FAA"/>
    <w:rsid w:val="00933869"/>
    <w:rsid w:val="009354C2"/>
    <w:rsid w:val="009356D1"/>
    <w:rsid w:val="009369D1"/>
    <w:rsid w:val="00936A24"/>
    <w:rsid w:val="00937742"/>
    <w:rsid w:val="0094197C"/>
    <w:rsid w:val="00943A0D"/>
    <w:rsid w:val="00945645"/>
    <w:rsid w:val="00945AD4"/>
    <w:rsid w:val="00947AA9"/>
    <w:rsid w:val="00947D71"/>
    <w:rsid w:val="0095180C"/>
    <w:rsid w:val="00952109"/>
    <w:rsid w:val="00953848"/>
    <w:rsid w:val="00953A6F"/>
    <w:rsid w:val="00953ABB"/>
    <w:rsid w:val="0095413A"/>
    <w:rsid w:val="00960C79"/>
    <w:rsid w:val="00962A76"/>
    <w:rsid w:val="00962B66"/>
    <w:rsid w:val="00964486"/>
    <w:rsid w:val="009666AE"/>
    <w:rsid w:val="009679CE"/>
    <w:rsid w:val="00970D88"/>
    <w:rsid w:val="00970F51"/>
    <w:rsid w:val="00972468"/>
    <w:rsid w:val="009734F1"/>
    <w:rsid w:val="009744D2"/>
    <w:rsid w:val="009758BC"/>
    <w:rsid w:val="009778BB"/>
    <w:rsid w:val="00980B6C"/>
    <w:rsid w:val="0098119F"/>
    <w:rsid w:val="00981659"/>
    <w:rsid w:val="009817E2"/>
    <w:rsid w:val="009818F6"/>
    <w:rsid w:val="00982D68"/>
    <w:rsid w:val="00984095"/>
    <w:rsid w:val="00985942"/>
    <w:rsid w:val="0098595A"/>
    <w:rsid w:val="00986D8C"/>
    <w:rsid w:val="00990162"/>
    <w:rsid w:val="00990BC0"/>
    <w:rsid w:val="00990F21"/>
    <w:rsid w:val="00991090"/>
    <w:rsid w:val="009917F3"/>
    <w:rsid w:val="009933F9"/>
    <w:rsid w:val="009935D0"/>
    <w:rsid w:val="00993854"/>
    <w:rsid w:val="00994761"/>
    <w:rsid w:val="009967C3"/>
    <w:rsid w:val="00997323"/>
    <w:rsid w:val="00997FC1"/>
    <w:rsid w:val="009A24BA"/>
    <w:rsid w:val="009A274B"/>
    <w:rsid w:val="009A4249"/>
    <w:rsid w:val="009A4D9E"/>
    <w:rsid w:val="009A580F"/>
    <w:rsid w:val="009B04E3"/>
    <w:rsid w:val="009B0BA1"/>
    <w:rsid w:val="009B118D"/>
    <w:rsid w:val="009B1752"/>
    <w:rsid w:val="009B18D1"/>
    <w:rsid w:val="009B36F4"/>
    <w:rsid w:val="009B379A"/>
    <w:rsid w:val="009B4188"/>
    <w:rsid w:val="009B78E2"/>
    <w:rsid w:val="009C2745"/>
    <w:rsid w:val="009C4EE7"/>
    <w:rsid w:val="009C58CD"/>
    <w:rsid w:val="009C65CB"/>
    <w:rsid w:val="009D4560"/>
    <w:rsid w:val="009D567E"/>
    <w:rsid w:val="009D5CFB"/>
    <w:rsid w:val="009D6347"/>
    <w:rsid w:val="009D66D8"/>
    <w:rsid w:val="009D70F7"/>
    <w:rsid w:val="009D7518"/>
    <w:rsid w:val="009E012E"/>
    <w:rsid w:val="009E1D64"/>
    <w:rsid w:val="009E3C98"/>
    <w:rsid w:val="009E4D3D"/>
    <w:rsid w:val="009E5F58"/>
    <w:rsid w:val="009E708B"/>
    <w:rsid w:val="009F383F"/>
    <w:rsid w:val="009F3A92"/>
    <w:rsid w:val="009F3CE7"/>
    <w:rsid w:val="009F4ABB"/>
    <w:rsid w:val="009F5DB7"/>
    <w:rsid w:val="009F69FD"/>
    <w:rsid w:val="009F6BF2"/>
    <w:rsid w:val="009F6E4D"/>
    <w:rsid w:val="009F77D6"/>
    <w:rsid w:val="00A00452"/>
    <w:rsid w:val="00A0120A"/>
    <w:rsid w:val="00A04B01"/>
    <w:rsid w:val="00A05D28"/>
    <w:rsid w:val="00A069E5"/>
    <w:rsid w:val="00A07749"/>
    <w:rsid w:val="00A10378"/>
    <w:rsid w:val="00A1077C"/>
    <w:rsid w:val="00A10D68"/>
    <w:rsid w:val="00A11604"/>
    <w:rsid w:val="00A11963"/>
    <w:rsid w:val="00A11EA3"/>
    <w:rsid w:val="00A12EC5"/>
    <w:rsid w:val="00A13BFD"/>
    <w:rsid w:val="00A14C78"/>
    <w:rsid w:val="00A1590C"/>
    <w:rsid w:val="00A1599E"/>
    <w:rsid w:val="00A15B39"/>
    <w:rsid w:val="00A207F7"/>
    <w:rsid w:val="00A20C49"/>
    <w:rsid w:val="00A23127"/>
    <w:rsid w:val="00A23691"/>
    <w:rsid w:val="00A2382C"/>
    <w:rsid w:val="00A23D57"/>
    <w:rsid w:val="00A24756"/>
    <w:rsid w:val="00A252F3"/>
    <w:rsid w:val="00A25F5D"/>
    <w:rsid w:val="00A265A4"/>
    <w:rsid w:val="00A26654"/>
    <w:rsid w:val="00A26851"/>
    <w:rsid w:val="00A302FF"/>
    <w:rsid w:val="00A34B99"/>
    <w:rsid w:val="00A34C41"/>
    <w:rsid w:val="00A35588"/>
    <w:rsid w:val="00A362C4"/>
    <w:rsid w:val="00A3639A"/>
    <w:rsid w:val="00A368E1"/>
    <w:rsid w:val="00A36A51"/>
    <w:rsid w:val="00A37AD7"/>
    <w:rsid w:val="00A41D37"/>
    <w:rsid w:val="00A42666"/>
    <w:rsid w:val="00A44F49"/>
    <w:rsid w:val="00A46009"/>
    <w:rsid w:val="00A465B2"/>
    <w:rsid w:val="00A465FA"/>
    <w:rsid w:val="00A5039A"/>
    <w:rsid w:val="00A5046D"/>
    <w:rsid w:val="00A50928"/>
    <w:rsid w:val="00A51D27"/>
    <w:rsid w:val="00A53C33"/>
    <w:rsid w:val="00A55746"/>
    <w:rsid w:val="00A55B64"/>
    <w:rsid w:val="00A55C82"/>
    <w:rsid w:val="00A56BE3"/>
    <w:rsid w:val="00A6147B"/>
    <w:rsid w:val="00A61BD1"/>
    <w:rsid w:val="00A62606"/>
    <w:rsid w:val="00A63BE4"/>
    <w:rsid w:val="00A65796"/>
    <w:rsid w:val="00A67FE0"/>
    <w:rsid w:val="00A703CC"/>
    <w:rsid w:val="00A70456"/>
    <w:rsid w:val="00A70765"/>
    <w:rsid w:val="00A70E5A"/>
    <w:rsid w:val="00A74B3E"/>
    <w:rsid w:val="00A74D38"/>
    <w:rsid w:val="00A75A3F"/>
    <w:rsid w:val="00A76106"/>
    <w:rsid w:val="00A77610"/>
    <w:rsid w:val="00A77A5B"/>
    <w:rsid w:val="00A80659"/>
    <w:rsid w:val="00A810EE"/>
    <w:rsid w:val="00A81445"/>
    <w:rsid w:val="00A81C2C"/>
    <w:rsid w:val="00A81ED3"/>
    <w:rsid w:val="00A82DA0"/>
    <w:rsid w:val="00A8504D"/>
    <w:rsid w:val="00A853AC"/>
    <w:rsid w:val="00A8563B"/>
    <w:rsid w:val="00A87331"/>
    <w:rsid w:val="00A87458"/>
    <w:rsid w:val="00A87994"/>
    <w:rsid w:val="00A87E81"/>
    <w:rsid w:val="00A90DB8"/>
    <w:rsid w:val="00A92098"/>
    <w:rsid w:val="00A9318A"/>
    <w:rsid w:val="00A93820"/>
    <w:rsid w:val="00A944BB"/>
    <w:rsid w:val="00A95D8F"/>
    <w:rsid w:val="00A96CB1"/>
    <w:rsid w:val="00A97217"/>
    <w:rsid w:val="00A97767"/>
    <w:rsid w:val="00A97931"/>
    <w:rsid w:val="00A97CDD"/>
    <w:rsid w:val="00AA28EF"/>
    <w:rsid w:val="00AA35F0"/>
    <w:rsid w:val="00AA39ED"/>
    <w:rsid w:val="00AA479D"/>
    <w:rsid w:val="00AA47F1"/>
    <w:rsid w:val="00AA5E0F"/>
    <w:rsid w:val="00AA607C"/>
    <w:rsid w:val="00AA7780"/>
    <w:rsid w:val="00AA795C"/>
    <w:rsid w:val="00AB1970"/>
    <w:rsid w:val="00AB1B5E"/>
    <w:rsid w:val="00AB20E2"/>
    <w:rsid w:val="00AB24D7"/>
    <w:rsid w:val="00AB3A76"/>
    <w:rsid w:val="00AB55B1"/>
    <w:rsid w:val="00AB5D9B"/>
    <w:rsid w:val="00AB6123"/>
    <w:rsid w:val="00AB68BE"/>
    <w:rsid w:val="00AB6B85"/>
    <w:rsid w:val="00AC00A2"/>
    <w:rsid w:val="00AC1149"/>
    <w:rsid w:val="00AC25A0"/>
    <w:rsid w:val="00AC2633"/>
    <w:rsid w:val="00AC2764"/>
    <w:rsid w:val="00AC322D"/>
    <w:rsid w:val="00AC3484"/>
    <w:rsid w:val="00AC56A2"/>
    <w:rsid w:val="00AC5CE2"/>
    <w:rsid w:val="00AC6230"/>
    <w:rsid w:val="00AC6EEB"/>
    <w:rsid w:val="00AC76A2"/>
    <w:rsid w:val="00AC7BFF"/>
    <w:rsid w:val="00AD0955"/>
    <w:rsid w:val="00AD2CB9"/>
    <w:rsid w:val="00AD2D8E"/>
    <w:rsid w:val="00AD5DCC"/>
    <w:rsid w:val="00AD6B86"/>
    <w:rsid w:val="00AD74DA"/>
    <w:rsid w:val="00AD7BE4"/>
    <w:rsid w:val="00AE0499"/>
    <w:rsid w:val="00AE1488"/>
    <w:rsid w:val="00AE2286"/>
    <w:rsid w:val="00AE241B"/>
    <w:rsid w:val="00AE27D5"/>
    <w:rsid w:val="00AE34B4"/>
    <w:rsid w:val="00AE3755"/>
    <w:rsid w:val="00AE5361"/>
    <w:rsid w:val="00AE5450"/>
    <w:rsid w:val="00AE63B0"/>
    <w:rsid w:val="00AF1F73"/>
    <w:rsid w:val="00AF1FB9"/>
    <w:rsid w:val="00AF1FE5"/>
    <w:rsid w:val="00AF221D"/>
    <w:rsid w:val="00AF4C6D"/>
    <w:rsid w:val="00AF5233"/>
    <w:rsid w:val="00AF61A3"/>
    <w:rsid w:val="00B0289B"/>
    <w:rsid w:val="00B03495"/>
    <w:rsid w:val="00B035DD"/>
    <w:rsid w:val="00B041FA"/>
    <w:rsid w:val="00B0477A"/>
    <w:rsid w:val="00B04984"/>
    <w:rsid w:val="00B06510"/>
    <w:rsid w:val="00B0680A"/>
    <w:rsid w:val="00B07066"/>
    <w:rsid w:val="00B074EC"/>
    <w:rsid w:val="00B10294"/>
    <w:rsid w:val="00B110BC"/>
    <w:rsid w:val="00B1217F"/>
    <w:rsid w:val="00B12B69"/>
    <w:rsid w:val="00B13031"/>
    <w:rsid w:val="00B13564"/>
    <w:rsid w:val="00B139D5"/>
    <w:rsid w:val="00B14C0F"/>
    <w:rsid w:val="00B16768"/>
    <w:rsid w:val="00B208EA"/>
    <w:rsid w:val="00B213B0"/>
    <w:rsid w:val="00B2345D"/>
    <w:rsid w:val="00B24207"/>
    <w:rsid w:val="00B242D8"/>
    <w:rsid w:val="00B24E07"/>
    <w:rsid w:val="00B26513"/>
    <w:rsid w:val="00B30241"/>
    <w:rsid w:val="00B31E3A"/>
    <w:rsid w:val="00B32D6A"/>
    <w:rsid w:val="00B3386B"/>
    <w:rsid w:val="00B3485F"/>
    <w:rsid w:val="00B34A06"/>
    <w:rsid w:val="00B34B31"/>
    <w:rsid w:val="00B34EA0"/>
    <w:rsid w:val="00B356A5"/>
    <w:rsid w:val="00B35B11"/>
    <w:rsid w:val="00B3769C"/>
    <w:rsid w:val="00B419BD"/>
    <w:rsid w:val="00B4203D"/>
    <w:rsid w:val="00B427F4"/>
    <w:rsid w:val="00B429AE"/>
    <w:rsid w:val="00B435E8"/>
    <w:rsid w:val="00B437CF"/>
    <w:rsid w:val="00B44842"/>
    <w:rsid w:val="00B4538F"/>
    <w:rsid w:val="00B477B8"/>
    <w:rsid w:val="00B47E43"/>
    <w:rsid w:val="00B50554"/>
    <w:rsid w:val="00B515EC"/>
    <w:rsid w:val="00B518F9"/>
    <w:rsid w:val="00B52136"/>
    <w:rsid w:val="00B52F9F"/>
    <w:rsid w:val="00B5321D"/>
    <w:rsid w:val="00B54FCD"/>
    <w:rsid w:val="00B55949"/>
    <w:rsid w:val="00B56F77"/>
    <w:rsid w:val="00B573AB"/>
    <w:rsid w:val="00B57BDA"/>
    <w:rsid w:val="00B6186B"/>
    <w:rsid w:val="00B6211F"/>
    <w:rsid w:val="00B6362B"/>
    <w:rsid w:val="00B63CFC"/>
    <w:rsid w:val="00B64C8D"/>
    <w:rsid w:val="00B65A63"/>
    <w:rsid w:val="00B65CB5"/>
    <w:rsid w:val="00B666F5"/>
    <w:rsid w:val="00B67435"/>
    <w:rsid w:val="00B67AB5"/>
    <w:rsid w:val="00B67DCA"/>
    <w:rsid w:val="00B67F74"/>
    <w:rsid w:val="00B7132E"/>
    <w:rsid w:val="00B74C48"/>
    <w:rsid w:val="00B81F73"/>
    <w:rsid w:val="00B82DAE"/>
    <w:rsid w:val="00B8547E"/>
    <w:rsid w:val="00B8584A"/>
    <w:rsid w:val="00B866C0"/>
    <w:rsid w:val="00B86E70"/>
    <w:rsid w:val="00B8748C"/>
    <w:rsid w:val="00B9058C"/>
    <w:rsid w:val="00B91113"/>
    <w:rsid w:val="00B92A23"/>
    <w:rsid w:val="00B9319C"/>
    <w:rsid w:val="00B93A57"/>
    <w:rsid w:val="00B949E1"/>
    <w:rsid w:val="00B95210"/>
    <w:rsid w:val="00B9645B"/>
    <w:rsid w:val="00B9648D"/>
    <w:rsid w:val="00B974D3"/>
    <w:rsid w:val="00B97EC5"/>
    <w:rsid w:val="00BA538F"/>
    <w:rsid w:val="00BA6887"/>
    <w:rsid w:val="00BA7648"/>
    <w:rsid w:val="00BB0081"/>
    <w:rsid w:val="00BB0710"/>
    <w:rsid w:val="00BB0E5D"/>
    <w:rsid w:val="00BB2089"/>
    <w:rsid w:val="00BB28EB"/>
    <w:rsid w:val="00BB2B14"/>
    <w:rsid w:val="00BB3FA1"/>
    <w:rsid w:val="00BB5648"/>
    <w:rsid w:val="00BB59A8"/>
    <w:rsid w:val="00BB5F44"/>
    <w:rsid w:val="00BB66BB"/>
    <w:rsid w:val="00BB76A8"/>
    <w:rsid w:val="00BC1CEF"/>
    <w:rsid w:val="00BC27F3"/>
    <w:rsid w:val="00BC506D"/>
    <w:rsid w:val="00BC5541"/>
    <w:rsid w:val="00BC55D5"/>
    <w:rsid w:val="00BC5BAD"/>
    <w:rsid w:val="00BC5E8D"/>
    <w:rsid w:val="00BD028E"/>
    <w:rsid w:val="00BD1DEF"/>
    <w:rsid w:val="00BD30D7"/>
    <w:rsid w:val="00BD3EFC"/>
    <w:rsid w:val="00BD4053"/>
    <w:rsid w:val="00BD4771"/>
    <w:rsid w:val="00BD75C1"/>
    <w:rsid w:val="00BD7866"/>
    <w:rsid w:val="00BE21F5"/>
    <w:rsid w:val="00BE23B2"/>
    <w:rsid w:val="00BE4D1D"/>
    <w:rsid w:val="00BE5112"/>
    <w:rsid w:val="00BE5A21"/>
    <w:rsid w:val="00BE5C95"/>
    <w:rsid w:val="00BE7FB7"/>
    <w:rsid w:val="00BF003D"/>
    <w:rsid w:val="00BF2237"/>
    <w:rsid w:val="00BF22DF"/>
    <w:rsid w:val="00BF267A"/>
    <w:rsid w:val="00BF2F99"/>
    <w:rsid w:val="00BF3151"/>
    <w:rsid w:val="00BF374F"/>
    <w:rsid w:val="00BF3BCA"/>
    <w:rsid w:val="00BF4959"/>
    <w:rsid w:val="00BF4CD1"/>
    <w:rsid w:val="00BF67C5"/>
    <w:rsid w:val="00BF7E4B"/>
    <w:rsid w:val="00BF7EEA"/>
    <w:rsid w:val="00C0108C"/>
    <w:rsid w:val="00C01F62"/>
    <w:rsid w:val="00C0283B"/>
    <w:rsid w:val="00C03004"/>
    <w:rsid w:val="00C0450E"/>
    <w:rsid w:val="00C05415"/>
    <w:rsid w:val="00C05544"/>
    <w:rsid w:val="00C1351E"/>
    <w:rsid w:val="00C15625"/>
    <w:rsid w:val="00C159E0"/>
    <w:rsid w:val="00C17EC6"/>
    <w:rsid w:val="00C21DEF"/>
    <w:rsid w:val="00C23409"/>
    <w:rsid w:val="00C23555"/>
    <w:rsid w:val="00C23EC2"/>
    <w:rsid w:val="00C24192"/>
    <w:rsid w:val="00C24200"/>
    <w:rsid w:val="00C24437"/>
    <w:rsid w:val="00C30B6A"/>
    <w:rsid w:val="00C32253"/>
    <w:rsid w:val="00C32B11"/>
    <w:rsid w:val="00C3317E"/>
    <w:rsid w:val="00C333DD"/>
    <w:rsid w:val="00C3347A"/>
    <w:rsid w:val="00C345E3"/>
    <w:rsid w:val="00C354F5"/>
    <w:rsid w:val="00C35E8B"/>
    <w:rsid w:val="00C404C3"/>
    <w:rsid w:val="00C40E5F"/>
    <w:rsid w:val="00C42D63"/>
    <w:rsid w:val="00C43DB7"/>
    <w:rsid w:val="00C4413E"/>
    <w:rsid w:val="00C44708"/>
    <w:rsid w:val="00C448DB"/>
    <w:rsid w:val="00C46149"/>
    <w:rsid w:val="00C46ED3"/>
    <w:rsid w:val="00C47DAC"/>
    <w:rsid w:val="00C518F8"/>
    <w:rsid w:val="00C51F90"/>
    <w:rsid w:val="00C52D6A"/>
    <w:rsid w:val="00C53AF7"/>
    <w:rsid w:val="00C53E8D"/>
    <w:rsid w:val="00C546FD"/>
    <w:rsid w:val="00C54BEA"/>
    <w:rsid w:val="00C557D7"/>
    <w:rsid w:val="00C5610F"/>
    <w:rsid w:val="00C56FB7"/>
    <w:rsid w:val="00C60121"/>
    <w:rsid w:val="00C63004"/>
    <w:rsid w:val="00C63EEA"/>
    <w:rsid w:val="00C65A78"/>
    <w:rsid w:val="00C6695C"/>
    <w:rsid w:val="00C6698C"/>
    <w:rsid w:val="00C70056"/>
    <w:rsid w:val="00C70195"/>
    <w:rsid w:val="00C70F97"/>
    <w:rsid w:val="00C7168F"/>
    <w:rsid w:val="00C7271D"/>
    <w:rsid w:val="00C72FEC"/>
    <w:rsid w:val="00C73B3A"/>
    <w:rsid w:val="00C73CA1"/>
    <w:rsid w:val="00C74083"/>
    <w:rsid w:val="00C746A5"/>
    <w:rsid w:val="00C75BDA"/>
    <w:rsid w:val="00C769E9"/>
    <w:rsid w:val="00C802C6"/>
    <w:rsid w:val="00C80437"/>
    <w:rsid w:val="00C82FF5"/>
    <w:rsid w:val="00C83DCC"/>
    <w:rsid w:val="00C84A47"/>
    <w:rsid w:val="00C84C58"/>
    <w:rsid w:val="00C90B01"/>
    <w:rsid w:val="00C92DE3"/>
    <w:rsid w:val="00C92FC9"/>
    <w:rsid w:val="00C93E2D"/>
    <w:rsid w:val="00C94347"/>
    <w:rsid w:val="00C948A9"/>
    <w:rsid w:val="00C95320"/>
    <w:rsid w:val="00C9544E"/>
    <w:rsid w:val="00C958CD"/>
    <w:rsid w:val="00C97975"/>
    <w:rsid w:val="00CA1710"/>
    <w:rsid w:val="00CA18FA"/>
    <w:rsid w:val="00CA37C4"/>
    <w:rsid w:val="00CA43E1"/>
    <w:rsid w:val="00CA4D93"/>
    <w:rsid w:val="00CA63C6"/>
    <w:rsid w:val="00CA6694"/>
    <w:rsid w:val="00CA715A"/>
    <w:rsid w:val="00CA72BF"/>
    <w:rsid w:val="00CA72EC"/>
    <w:rsid w:val="00CA7716"/>
    <w:rsid w:val="00CB0DAA"/>
    <w:rsid w:val="00CB138F"/>
    <w:rsid w:val="00CB1654"/>
    <w:rsid w:val="00CB1905"/>
    <w:rsid w:val="00CB4EE8"/>
    <w:rsid w:val="00CB7ADA"/>
    <w:rsid w:val="00CC0A47"/>
    <w:rsid w:val="00CC133B"/>
    <w:rsid w:val="00CC1713"/>
    <w:rsid w:val="00CC1C01"/>
    <w:rsid w:val="00CC389A"/>
    <w:rsid w:val="00CC62A0"/>
    <w:rsid w:val="00CC69E4"/>
    <w:rsid w:val="00CC6BC6"/>
    <w:rsid w:val="00CC7A76"/>
    <w:rsid w:val="00CC7D50"/>
    <w:rsid w:val="00CD32E5"/>
    <w:rsid w:val="00CD34BA"/>
    <w:rsid w:val="00CD36AD"/>
    <w:rsid w:val="00CD41FC"/>
    <w:rsid w:val="00CD52AD"/>
    <w:rsid w:val="00CD718B"/>
    <w:rsid w:val="00CE0E1B"/>
    <w:rsid w:val="00CE254E"/>
    <w:rsid w:val="00CE29AA"/>
    <w:rsid w:val="00CE3BB5"/>
    <w:rsid w:val="00CE4444"/>
    <w:rsid w:val="00CE4770"/>
    <w:rsid w:val="00CE7190"/>
    <w:rsid w:val="00CF0278"/>
    <w:rsid w:val="00CF046C"/>
    <w:rsid w:val="00CF0491"/>
    <w:rsid w:val="00CF0D0C"/>
    <w:rsid w:val="00CF1717"/>
    <w:rsid w:val="00CF184D"/>
    <w:rsid w:val="00CF4F23"/>
    <w:rsid w:val="00CF5478"/>
    <w:rsid w:val="00D00F16"/>
    <w:rsid w:val="00D02BA6"/>
    <w:rsid w:val="00D037C8"/>
    <w:rsid w:val="00D050EB"/>
    <w:rsid w:val="00D07184"/>
    <w:rsid w:val="00D10276"/>
    <w:rsid w:val="00D11105"/>
    <w:rsid w:val="00D11343"/>
    <w:rsid w:val="00D1186A"/>
    <w:rsid w:val="00D11A96"/>
    <w:rsid w:val="00D124A8"/>
    <w:rsid w:val="00D12C77"/>
    <w:rsid w:val="00D130AB"/>
    <w:rsid w:val="00D1466B"/>
    <w:rsid w:val="00D14A8B"/>
    <w:rsid w:val="00D14C17"/>
    <w:rsid w:val="00D15268"/>
    <w:rsid w:val="00D16288"/>
    <w:rsid w:val="00D1660C"/>
    <w:rsid w:val="00D2208A"/>
    <w:rsid w:val="00D22A70"/>
    <w:rsid w:val="00D311F0"/>
    <w:rsid w:val="00D31A87"/>
    <w:rsid w:val="00D34349"/>
    <w:rsid w:val="00D3533D"/>
    <w:rsid w:val="00D36771"/>
    <w:rsid w:val="00D36DDB"/>
    <w:rsid w:val="00D37980"/>
    <w:rsid w:val="00D40B8E"/>
    <w:rsid w:val="00D414F9"/>
    <w:rsid w:val="00D45049"/>
    <w:rsid w:val="00D53D77"/>
    <w:rsid w:val="00D551CC"/>
    <w:rsid w:val="00D55BAA"/>
    <w:rsid w:val="00D56123"/>
    <w:rsid w:val="00D573AC"/>
    <w:rsid w:val="00D63230"/>
    <w:rsid w:val="00D65D78"/>
    <w:rsid w:val="00D67B29"/>
    <w:rsid w:val="00D7186D"/>
    <w:rsid w:val="00D73C0B"/>
    <w:rsid w:val="00D7497E"/>
    <w:rsid w:val="00D74CD2"/>
    <w:rsid w:val="00D76B53"/>
    <w:rsid w:val="00D77B2A"/>
    <w:rsid w:val="00D83C82"/>
    <w:rsid w:val="00D84CA8"/>
    <w:rsid w:val="00D868F7"/>
    <w:rsid w:val="00D877DA"/>
    <w:rsid w:val="00D87B1A"/>
    <w:rsid w:val="00D87FA9"/>
    <w:rsid w:val="00D90002"/>
    <w:rsid w:val="00D90268"/>
    <w:rsid w:val="00D91048"/>
    <w:rsid w:val="00D910F2"/>
    <w:rsid w:val="00D91145"/>
    <w:rsid w:val="00D91AFB"/>
    <w:rsid w:val="00D93D0E"/>
    <w:rsid w:val="00D940A9"/>
    <w:rsid w:val="00D94AE1"/>
    <w:rsid w:val="00D95384"/>
    <w:rsid w:val="00D95B92"/>
    <w:rsid w:val="00D971C6"/>
    <w:rsid w:val="00DA0BC0"/>
    <w:rsid w:val="00DA12C2"/>
    <w:rsid w:val="00DA289A"/>
    <w:rsid w:val="00DA4B19"/>
    <w:rsid w:val="00DA6A6B"/>
    <w:rsid w:val="00DA741B"/>
    <w:rsid w:val="00DB31E5"/>
    <w:rsid w:val="00DB33AC"/>
    <w:rsid w:val="00DB669B"/>
    <w:rsid w:val="00DB6A32"/>
    <w:rsid w:val="00DB6A4B"/>
    <w:rsid w:val="00DB6D8A"/>
    <w:rsid w:val="00DC0B77"/>
    <w:rsid w:val="00DC12E4"/>
    <w:rsid w:val="00DC26AB"/>
    <w:rsid w:val="00DC2C6E"/>
    <w:rsid w:val="00DC3A4C"/>
    <w:rsid w:val="00DC51B8"/>
    <w:rsid w:val="00DC759A"/>
    <w:rsid w:val="00DC7785"/>
    <w:rsid w:val="00DC7F39"/>
    <w:rsid w:val="00DD0485"/>
    <w:rsid w:val="00DD04FB"/>
    <w:rsid w:val="00DD0E80"/>
    <w:rsid w:val="00DD2247"/>
    <w:rsid w:val="00DD316C"/>
    <w:rsid w:val="00DD31FC"/>
    <w:rsid w:val="00DD320E"/>
    <w:rsid w:val="00DD6F38"/>
    <w:rsid w:val="00DD7B89"/>
    <w:rsid w:val="00DD7FCE"/>
    <w:rsid w:val="00DE1803"/>
    <w:rsid w:val="00DE2724"/>
    <w:rsid w:val="00DE2A48"/>
    <w:rsid w:val="00DE2E66"/>
    <w:rsid w:val="00DE398E"/>
    <w:rsid w:val="00DE4135"/>
    <w:rsid w:val="00DE4D9D"/>
    <w:rsid w:val="00DE58C3"/>
    <w:rsid w:val="00DE5B55"/>
    <w:rsid w:val="00DE64CC"/>
    <w:rsid w:val="00DE781C"/>
    <w:rsid w:val="00DF0E92"/>
    <w:rsid w:val="00DF1FDF"/>
    <w:rsid w:val="00DF2820"/>
    <w:rsid w:val="00DF2C77"/>
    <w:rsid w:val="00DF4B1F"/>
    <w:rsid w:val="00DF538D"/>
    <w:rsid w:val="00DF5846"/>
    <w:rsid w:val="00DF6B41"/>
    <w:rsid w:val="00DF6D02"/>
    <w:rsid w:val="00DF7255"/>
    <w:rsid w:val="00E0047E"/>
    <w:rsid w:val="00E020B2"/>
    <w:rsid w:val="00E02F30"/>
    <w:rsid w:val="00E03555"/>
    <w:rsid w:val="00E0385B"/>
    <w:rsid w:val="00E04337"/>
    <w:rsid w:val="00E043A0"/>
    <w:rsid w:val="00E043B7"/>
    <w:rsid w:val="00E047BC"/>
    <w:rsid w:val="00E05CDC"/>
    <w:rsid w:val="00E05EFE"/>
    <w:rsid w:val="00E062EC"/>
    <w:rsid w:val="00E06AFA"/>
    <w:rsid w:val="00E06F61"/>
    <w:rsid w:val="00E071E3"/>
    <w:rsid w:val="00E10B80"/>
    <w:rsid w:val="00E11482"/>
    <w:rsid w:val="00E1180C"/>
    <w:rsid w:val="00E11E78"/>
    <w:rsid w:val="00E126A8"/>
    <w:rsid w:val="00E1350C"/>
    <w:rsid w:val="00E14C6E"/>
    <w:rsid w:val="00E1642F"/>
    <w:rsid w:val="00E17D0C"/>
    <w:rsid w:val="00E17DEE"/>
    <w:rsid w:val="00E20794"/>
    <w:rsid w:val="00E214A3"/>
    <w:rsid w:val="00E223E4"/>
    <w:rsid w:val="00E23628"/>
    <w:rsid w:val="00E23918"/>
    <w:rsid w:val="00E243C3"/>
    <w:rsid w:val="00E245D5"/>
    <w:rsid w:val="00E3004D"/>
    <w:rsid w:val="00E3018C"/>
    <w:rsid w:val="00E3228A"/>
    <w:rsid w:val="00E322F6"/>
    <w:rsid w:val="00E32B18"/>
    <w:rsid w:val="00E331ED"/>
    <w:rsid w:val="00E4077C"/>
    <w:rsid w:val="00E40868"/>
    <w:rsid w:val="00E4155D"/>
    <w:rsid w:val="00E4263A"/>
    <w:rsid w:val="00E441B0"/>
    <w:rsid w:val="00E45583"/>
    <w:rsid w:val="00E4776F"/>
    <w:rsid w:val="00E47D39"/>
    <w:rsid w:val="00E500F0"/>
    <w:rsid w:val="00E533C1"/>
    <w:rsid w:val="00E53F7F"/>
    <w:rsid w:val="00E56F99"/>
    <w:rsid w:val="00E57B66"/>
    <w:rsid w:val="00E61DB3"/>
    <w:rsid w:val="00E627CF"/>
    <w:rsid w:val="00E6332D"/>
    <w:rsid w:val="00E63C23"/>
    <w:rsid w:val="00E67A3C"/>
    <w:rsid w:val="00E67AFA"/>
    <w:rsid w:val="00E70D20"/>
    <w:rsid w:val="00E71606"/>
    <w:rsid w:val="00E721F7"/>
    <w:rsid w:val="00E724BA"/>
    <w:rsid w:val="00E750F5"/>
    <w:rsid w:val="00E76371"/>
    <w:rsid w:val="00E77A18"/>
    <w:rsid w:val="00E81720"/>
    <w:rsid w:val="00E83C95"/>
    <w:rsid w:val="00E848A4"/>
    <w:rsid w:val="00E85CCD"/>
    <w:rsid w:val="00E868EE"/>
    <w:rsid w:val="00E90FA9"/>
    <w:rsid w:val="00E95A42"/>
    <w:rsid w:val="00E95F4B"/>
    <w:rsid w:val="00E9745B"/>
    <w:rsid w:val="00E9769C"/>
    <w:rsid w:val="00E97827"/>
    <w:rsid w:val="00EA033F"/>
    <w:rsid w:val="00EA0B22"/>
    <w:rsid w:val="00EA13FE"/>
    <w:rsid w:val="00EA16A0"/>
    <w:rsid w:val="00EA1C89"/>
    <w:rsid w:val="00EA20F4"/>
    <w:rsid w:val="00EA2681"/>
    <w:rsid w:val="00EA28F0"/>
    <w:rsid w:val="00EA3BE9"/>
    <w:rsid w:val="00EA4977"/>
    <w:rsid w:val="00EA5A59"/>
    <w:rsid w:val="00EA5C40"/>
    <w:rsid w:val="00EA70A9"/>
    <w:rsid w:val="00EA7816"/>
    <w:rsid w:val="00EA7BD5"/>
    <w:rsid w:val="00EA7F9B"/>
    <w:rsid w:val="00EB17ED"/>
    <w:rsid w:val="00EB18FE"/>
    <w:rsid w:val="00EB3DF3"/>
    <w:rsid w:val="00EB56DD"/>
    <w:rsid w:val="00EB580C"/>
    <w:rsid w:val="00EB6144"/>
    <w:rsid w:val="00EC023B"/>
    <w:rsid w:val="00EC0786"/>
    <w:rsid w:val="00EC3528"/>
    <w:rsid w:val="00EC4093"/>
    <w:rsid w:val="00EC4903"/>
    <w:rsid w:val="00EC4E1C"/>
    <w:rsid w:val="00EC6623"/>
    <w:rsid w:val="00EC69E0"/>
    <w:rsid w:val="00ED04DF"/>
    <w:rsid w:val="00ED0638"/>
    <w:rsid w:val="00ED386B"/>
    <w:rsid w:val="00ED3EC8"/>
    <w:rsid w:val="00ED5A7E"/>
    <w:rsid w:val="00ED630D"/>
    <w:rsid w:val="00ED66AC"/>
    <w:rsid w:val="00ED6721"/>
    <w:rsid w:val="00ED7A59"/>
    <w:rsid w:val="00EE0535"/>
    <w:rsid w:val="00EE1472"/>
    <w:rsid w:val="00EE162A"/>
    <w:rsid w:val="00EE21DA"/>
    <w:rsid w:val="00EE252D"/>
    <w:rsid w:val="00EE2A83"/>
    <w:rsid w:val="00EE2EAE"/>
    <w:rsid w:val="00EE32C6"/>
    <w:rsid w:val="00EE36C7"/>
    <w:rsid w:val="00EE3B89"/>
    <w:rsid w:val="00EE5406"/>
    <w:rsid w:val="00EE6D87"/>
    <w:rsid w:val="00EE6F60"/>
    <w:rsid w:val="00EF1386"/>
    <w:rsid w:val="00EF2A67"/>
    <w:rsid w:val="00EF3ED7"/>
    <w:rsid w:val="00EF4844"/>
    <w:rsid w:val="00EF6B41"/>
    <w:rsid w:val="00EF73A6"/>
    <w:rsid w:val="00F00132"/>
    <w:rsid w:val="00F00AF4"/>
    <w:rsid w:val="00F01417"/>
    <w:rsid w:val="00F02887"/>
    <w:rsid w:val="00F02F0B"/>
    <w:rsid w:val="00F036E7"/>
    <w:rsid w:val="00F03AC8"/>
    <w:rsid w:val="00F04011"/>
    <w:rsid w:val="00F0558C"/>
    <w:rsid w:val="00F0573F"/>
    <w:rsid w:val="00F05AF8"/>
    <w:rsid w:val="00F067FC"/>
    <w:rsid w:val="00F07135"/>
    <w:rsid w:val="00F0766D"/>
    <w:rsid w:val="00F07775"/>
    <w:rsid w:val="00F07FCE"/>
    <w:rsid w:val="00F100B0"/>
    <w:rsid w:val="00F115A1"/>
    <w:rsid w:val="00F11AA5"/>
    <w:rsid w:val="00F12073"/>
    <w:rsid w:val="00F122B7"/>
    <w:rsid w:val="00F12365"/>
    <w:rsid w:val="00F17B31"/>
    <w:rsid w:val="00F2005E"/>
    <w:rsid w:val="00F21B39"/>
    <w:rsid w:val="00F21B6D"/>
    <w:rsid w:val="00F22DD2"/>
    <w:rsid w:val="00F231C1"/>
    <w:rsid w:val="00F23209"/>
    <w:rsid w:val="00F2341F"/>
    <w:rsid w:val="00F258D4"/>
    <w:rsid w:val="00F27340"/>
    <w:rsid w:val="00F27A4B"/>
    <w:rsid w:val="00F32661"/>
    <w:rsid w:val="00F33272"/>
    <w:rsid w:val="00F33B1A"/>
    <w:rsid w:val="00F3452F"/>
    <w:rsid w:val="00F36198"/>
    <w:rsid w:val="00F36BF7"/>
    <w:rsid w:val="00F37988"/>
    <w:rsid w:val="00F40E01"/>
    <w:rsid w:val="00F438E5"/>
    <w:rsid w:val="00F43B42"/>
    <w:rsid w:val="00F47AAB"/>
    <w:rsid w:val="00F50254"/>
    <w:rsid w:val="00F509E0"/>
    <w:rsid w:val="00F523F1"/>
    <w:rsid w:val="00F52642"/>
    <w:rsid w:val="00F5383C"/>
    <w:rsid w:val="00F54777"/>
    <w:rsid w:val="00F55476"/>
    <w:rsid w:val="00F56A98"/>
    <w:rsid w:val="00F623EC"/>
    <w:rsid w:val="00F63322"/>
    <w:rsid w:val="00F64A0B"/>
    <w:rsid w:val="00F656C1"/>
    <w:rsid w:val="00F6580E"/>
    <w:rsid w:val="00F65BC2"/>
    <w:rsid w:val="00F66184"/>
    <w:rsid w:val="00F70555"/>
    <w:rsid w:val="00F70696"/>
    <w:rsid w:val="00F71395"/>
    <w:rsid w:val="00F7166E"/>
    <w:rsid w:val="00F71C56"/>
    <w:rsid w:val="00F72871"/>
    <w:rsid w:val="00F72BBC"/>
    <w:rsid w:val="00F731BB"/>
    <w:rsid w:val="00F7320C"/>
    <w:rsid w:val="00F74A75"/>
    <w:rsid w:val="00F750AB"/>
    <w:rsid w:val="00F75E3A"/>
    <w:rsid w:val="00F7658A"/>
    <w:rsid w:val="00F76C83"/>
    <w:rsid w:val="00F77626"/>
    <w:rsid w:val="00F77FA8"/>
    <w:rsid w:val="00F81A21"/>
    <w:rsid w:val="00F82115"/>
    <w:rsid w:val="00F82342"/>
    <w:rsid w:val="00F8292D"/>
    <w:rsid w:val="00F82AEF"/>
    <w:rsid w:val="00F86E27"/>
    <w:rsid w:val="00F87208"/>
    <w:rsid w:val="00F874BE"/>
    <w:rsid w:val="00F87BFC"/>
    <w:rsid w:val="00F87CFE"/>
    <w:rsid w:val="00F9005A"/>
    <w:rsid w:val="00F909B1"/>
    <w:rsid w:val="00F91168"/>
    <w:rsid w:val="00F914AD"/>
    <w:rsid w:val="00F91CF6"/>
    <w:rsid w:val="00F91E13"/>
    <w:rsid w:val="00F92E89"/>
    <w:rsid w:val="00F94A9B"/>
    <w:rsid w:val="00F94BD2"/>
    <w:rsid w:val="00F94D7F"/>
    <w:rsid w:val="00F9743A"/>
    <w:rsid w:val="00FA07AA"/>
    <w:rsid w:val="00FA1685"/>
    <w:rsid w:val="00FA29C0"/>
    <w:rsid w:val="00FA2D0A"/>
    <w:rsid w:val="00FA547C"/>
    <w:rsid w:val="00FA59B5"/>
    <w:rsid w:val="00FA5A89"/>
    <w:rsid w:val="00FA5BB2"/>
    <w:rsid w:val="00FA6BF4"/>
    <w:rsid w:val="00FB0812"/>
    <w:rsid w:val="00FB2137"/>
    <w:rsid w:val="00FB2AA1"/>
    <w:rsid w:val="00FB2F52"/>
    <w:rsid w:val="00FB3B8A"/>
    <w:rsid w:val="00FB41BE"/>
    <w:rsid w:val="00FB6032"/>
    <w:rsid w:val="00FC08C9"/>
    <w:rsid w:val="00FC10AD"/>
    <w:rsid w:val="00FC2155"/>
    <w:rsid w:val="00FC2581"/>
    <w:rsid w:val="00FC33A6"/>
    <w:rsid w:val="00FC6462"/>
    <w:rsid w:val="00FC6638"/>
    <w:rsid w:val="00FC7871"/>
    <w:rsid w:val="00FC7E66"/>
    <w:rsid w:val="00FD114B"/>
    <w:rsid w:val="00FD1857"/>
    <w:rsid w:val="00FD1BA2"/>
    <w:rsid w:val="00FD3061"/>
    <w:rsid w:val="00FD3A91"/>
    <w:rsid w:val="00FD3F90"/>
    <w:rsid w:val="00FD4400"/>
    <w:rsid w:val="00FD5602"/>
    <w:rsid w:val="00FD6428"/>
    <w:rsid w:val="00FE005B"/>
    <w:rsid w:val="00FE40BA"/>
    <w:rsid w:val="00FE430B"/>
    <w:rsid w:val="00FE4E9E"/>
    <w:rsid w:val="00FE522A"/>
    <w:rsid w:val="00FE5CF6"/>
    <w:rsid w:val="00FE63E0"/>
    <w:rsid w:val="00FE7590"/>
    <w:rsid w:val="00FF035E"/>
    <w:rsid w:val="00FF0ABE"/>
    <w:rsid w:val="00FF26A7"/>
    <w:rsid w:val="00FF2EB5"/>
    <w:rsid w:val="00FF5326"/>
    <w:rsid w:val="00FF620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8"/>
    <w:lsdException w:name="heading 7" w:uiPriority="9"/>
    <w:lsdException w:name="heading 8" w:uiPriority="9"/>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0" w:unhideWhenUsed="0" w:qFormat="1"/>
    <w:lsdException w:name="Default Paragraph Font" w:uiPriority="1"/>
    <w:lsdException w:name="Body Text" w:uiPriority="0"/>
    <w:lsdException w:name="Body Text Indent" w:uiPriority="0"/>
    <w:lsdException w:name="Subtitle" w:unhideWhenUsed="0"/>
    <w:lsdException w:name="Salutation" w:unhideWhenUsed="0"/>
    <w:lsdException w:name="Date" w:semiHidden="0" w:unhideWhenUsed="0"/>
    <w:lsdException w:name="Body Text First Indent" w:unhideWhenUsed="0"/>
    <w:lsdException w:name="Block Text" w:uiPriority="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rsid w:val="00EE32C6"/>
    <w:pPr>
      <w:spacing w:line="260" w:lineRule="atLeast"/>
    </w:pPr>
    <w:rPr>
      <w:rFonts w:eastAsia="Calibri"/>
      <w:sz w:val="22"/>
      <w:lang w:eastAsia="en-US"/>
    </w:rPr>
  </w:style>
  <w:style w:type="paragraph" w:styleId="Heading1">
    <w:name w:val="heading 1"/>
    <w:basedOn w:val="Normal"/>
    <w:next w:val="Normal"/>
    <w:link w:val="Heading1Char"/>
    <w:uiPriority w:val="9"/>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
    <w:semiHidden/>
    <w:qFormat/>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
    <w:semiHidden/>
    <w:qFormat/>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
    <w:semiHidden/>
    <w:qFormat/>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4E"/>
    <w:rPr>
      <w:rFonts w:ascii="Arial" w:hAnsi="Arial" w:cs="Arial"/>
      <w:b/>
      <w:bCs/>
      <w:caps/>
      <w:kern w:val="32"/>
      <w:szCs w:val="32"/>
    </w:rPr>
  </w:style>
  <w:style w:type="character" w:customStyle="1" w:styleId="Heading2Char">
    <w:name w:val="Heading 2 Char"/>
    <w:basedOn w:val="DefaultParagraphFont"/>
    <w:link w:val="Heading2"/>
    <w:uiPriority w:val="9"/>
    <w:rsid w:val="004C144E"/>
    <w:rPr>
      <w:rFonts w:ascii="Arial" w:hAnsi="Arial" w:cs="Arial"/>
      <w:b/>
      <w:bCs/>
      <w:iCs/>
      <w:sz w:val="22"/>
      <w:szCs w:val="28"/>
    </w:rPr>
  </w:style>
  <w:style w:type="character" w:customStyle="1" w:styleId="Heading3Char">
    <w:name w:val="Heading 3 Char"/>
    <w:basedOn w:val="DefaultParagraphFont"/>
    <w:link w:val="Heading3"/>
    <w:uiPriority w:val="9"/>
    <w:semiHidden/>
    <w:rsid w:val="004C144E"/>
    <w:rPr>
      <w:rFonts w:ascii="Arial" w:hAnsi="Arial" w:cs="Arial"/>
      <w:b/>
      <w:bCs/>
      <w:i/>
      <w:szCs w:val="26"/>
    </w:rPr>
  </w:style>
  <w:style w:type="character" w:customStyle="1" w:styleId="Heading4Char">
    <w:name w:val="Heading 4 Char"/>
    <w:basedOn w:val="DefaultParagraphFont"/>
    <w:link w:val="Heading4"/>
    <w:uiPriority w:val="9"/>
    <w:semiHidden/>
    <w:rsid w:val="004C144E"/>
    <w:rPr>
      <w:rFonts w:ascii="Arial" w:hAnsi="Arial" w:cs="Arial"/>
      <w:bCs/>
      <w:i/>
      <w:szCs w:val="28"/>
    </w:rPr>
  </w:style>
  <w:style w:type="character" w:customStyle="1" w:styleId="Heading5Char">
    <w:name w:val="Heading 5 Char"/>
    <w:basedOn w:val="DefaultParagraphFont"/>
    <w:link w:val="Heading5"/>
    <w:uiPriority w:val="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OPCParaBase">
    <w:name w:val="OPCParaBase"/>
    <w:qFormat/>
    <w:rsid w:val="00D67B29"/>
    <w:pPr>
      <w:spacing w:line="260" w:lineRule="atLeast"/>
    </w:pPr>
    <w:rPr>
      <w:sz w:val="22"/>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F71C56"/>
    <w:pPr>
      <w:spacing w:before="480"/>
      <w:outlineLvl w:val="0"/>
    </w:pPr>
    <w:rPr>
      <w:sz w:val="40"/>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iPriority w:val="99"/>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uiPriority w:val="99"/>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Main">
    <w:name w:val="n_Main"/>
    <w:basedOn w:val="Normal"/>
    <w:qFormat/>
    <w:rsid w:val="003D7C75"/>
    <w:pPr>
      <w:keepLines/>
      <w:tabs>
        <w:tab w:val="right" w:pos="1531"/>
      </w:tabs>
      <w:spacing w:after="100" w:line="220" w:lineRule="exact"/>
      <w:ind w:left="1701" w:hanging="1701"/>
    </w:pPr>
    <w:rPr>
      <w:rFonts w:cs="Arial"/>
      <w:iCs/>
      <w:sz w:val="20"/>
      <w:szCs w:val="22"/>
    </w:rPr>
  </w:style>
  <w:style w:type="paragraph" w:customStyle="1" w:styleId="nPara">
    <w:name w:val="n_Para"/>
    <w:basedOn w:val="Normal"/>
    <w:qFormat/>
    <w:rsid w:val="00F71C56"/>
    <w:pPr>
      <w:keepLines/>
      <w:tabs>
        <w:tab w:val="right" w:pos="2211"/>
      </w:tabs>
      <w:spacing w:after="100" w:line="220" w:lineRule="exact"/>
      <w:ind w:left="2410" w:hanging="2410"/>
    </w:pPr>
    <w:rPr>
      <w:sz w:val="20"/>
    </w:rPr>
  </w:style>
  <w:style w:type="paragraph" w:customStyle="1" w:styleId="nSubpara">
    <w:name w:val="n_Subpara"/>
    <w:basedOn w:val="Normal"/>
    <w:qFormat/>
    <w:rsid w:val="00F71C56"/>
    <w:pPr>
      <w:tabs>
        <w:tab w:val="right" w:pos="2948"/>
      </w:tabs>
      <w:spacing w:after="100" w:line="220" w:lineRule="exact"/>
      <w:ind w:left="3119" w:hanging="3119"/>
    </w:pPr>
    <w:rPr>
      <w:sz w:val="20"/>
    </w:rPr>
  </w:style>
  <w:style w:type="paragraph" w:customStyle="1" w:styleId="ntoHeading">
    <w:name w:val="n_to_Heading"/>
    <w:basedOn w:val="Normal"/>
    <w:qFormat/>
    <w:rsid w:val="007B5D87"/>
    <w:pPr>
      <w:tabs>
        <w:tab w:val="right" w:pos="851"/>
      </w:tabs>
      <w:spacing w:before="80" w:after="100" w:line="260" w:lineRule="exact"/>
      <w:ind w:left="964" w:hanging="964"/>
    </w:pPr>
    <w:rPr>
      <w:rFonts w:eastAsia="Times New Roman"/>
      <w:sz w:val="20"/>
      <w:szCs w:val="24"/>
      <w:lang w:eastAsia="en-AU"/>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67B2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F71C56"/>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F07FCE"/>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ActHead1">
    <w:name w:val="ActHead 1"/>
    <w:aliases w:val="h1_Chap"/>
    <w:basedOn w:val="OPCParaBase"/>
    <w:next w:val="Normal"/>
    <w:qFormat/>
    <w:rsid w:val="00D67B29"/>
    <w:pPr>
      <w:keepNext/>
      <w:keepLines/>
      <w:spacing w:line="240" w:lineRule="auto"/>
      <w:ind w:left="1134" w:hanging="1134"/>
      <w:outlineLvl w:val="0"/>
    </w:pPr>
    <w:rPr>
      <w:b/>
      <w:kern w:val="28"/>
      <w:sz w:val="36"/>
    </w:rPr>
  </w:style>
  <w:style w:type="paragraph" w:customStyle="1" w:styleId="ActHead2">
    <w:name w:val="ActHead 2"/>
    <w:aliases w:val="h2_Part"/>
    <w:basedOn w:val="OPCParaBase"/>
    <w:next w:val="Normal"/>
    <w:qFormat/>
    <w:rsid w:val="00D67B29"/>
    <w:pPr>
      <w:keepNext/>
      <w:keepLines/>
      <w:spacing w:before="280" w:line="240" w:lineRule="auto"/>
      <w:ind w:left="1134" w:hanging="1134"/>
      <w:outlineLvl w:val="1"/>
    </w:pPr>
    <w:rPr>
      <w:b/>
      <w:kern w:val="28"/>
      <w:sz w:val="32"/>
    </w:rPr>
  </w:style>
  <w:style w:type="paragraph" w:customStyle="1" w:styleId="ActHead3">
    <w:name w:val="ActHead 3"/>
    <w:aliases w:val="h3_Div"/>
    <w:basedOn w:val="OPCParaBase"/>
    <w:next w:val="Normal"/>
    <w:qFormat/>
    <w:rsid w:val="00D67B29"/>
    <w:pPr>
      <w:keepNext/>
      <w:keepLines/>
      <w:spacing w:before="240" w:line="240" w:lineRule="auto"/>
      <w:ind w:left="1134" w:hanging="1134"/>
      <w:outlineLvl w:val="2"/>
    </w:pPr>
    <w:rPr>
      <w:b/>
      <w:kern w:val="28"/>
      <w:sz w:val="28"/>
    </w:rPr>
  </w:style>
  <w:style w:type="paragraph" w:customStyle="1" w:styleId="ActHead4">
    <w:name w:val="ActHead 4"/>
    <w:aliases w:val="h4_Subdiv"/>
    <w:basedOn w:val="OPCParaBase"/>
    <w:next w:val="Normal"/>
    <w:qFormat/>
    <w:rsid w:val="00D67B29"/>
    <w:pPr>
      <w:keepNext/>
      <w:keepLines/>
      <w:spacing w:before="220" w:line="240" w:lineRule="auto"/>
      <w:ind w:left="1134" w:hanging="1134"/>
      <w:outlineLvl w:val="3"/>
    </w:pPr>
    <w:rPr>
      <w:b/>
      <w:kern w:val="28"/>
      <w:sz w:val="26"/>
    </w:rPr>
  </w:style>
  <w:style w:type="paragraph" w:customStyle="1" w:styleId="ActHead5">
    <w:name w:val="ActHead 5"/>
    <w:aliases w:val="h5_Section,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tblInd w:w="0" w:type="dxa"/>
      <w:tblCellMar>
        <w:top w:w="0" w:type="dxa"/>
        <w:left w:w="108" w:type="dxa"/>
        <w:bottom w:w="0" w:type="dxa"/>
        <w:right w:w="108" w:type="dxa"/>
      </w:tblCellMar>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Definition">
    <w:name w:val="Definition"/>
    <w:aliases w:val="t_Def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otemargin">
    <w:name w:val="note(margin)"/>
    <w:aliases w:val="nm"/>
    <w:basedOn w:val="OPCParaBase"/>
    <w:rsid w:val="00D67B29"/>
    <w:pPr>
      <w:tabs>
        <w:tab w:val="left" w:pos="709"/>
      </w:tabs>
      <w:spacing w:before="122" w:line="198" w:lineRule="exact"/>
      <w:ind w:left="709" w:hanging="709"/>
    </w:pPr>
    <w:rPr>
      <w:sz w:val="18"/>
    </w:rPr>
  </w:style>
  <w:style w:type="paragraph" w:customStyle="1" w:styleId="notepara">
    <w:name w:val="note(para)"/>
    <w:aliases w:val="na"/>
    <w:basedOn w:val="OPCParaBase"/>
    <w:rsid w:val="00D67B29"/>
    <w:pPr>
      <w:spacing w:before="40" w:line="198" w:lineRule="exact"/>
      <w:ind w:left="2354" w:hanging="369"/>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otetext">
    <w:name w:val="note(text)"/>
    <w:aliases w:val="n"/>
    <w:basedOn w:val="OPCParaBase"/>
    <w:rsid w:val="00D67B29"/>
    <w:pPr>
      <w:spacing w:before="122"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paragraphsub">
    <w:name w:val="paragraph(sub)"/>
    <w:aliases w:val="t_Subpara"/>
    <w:basedOn w:val="OPCParaBase"/>
    <w:qFormat/>
    <w:rsid w:val="00D67B29"/>
    <w:pPr>
      <w:tabs>
        <w:tab w:val="right" w:pos="1985"/>
      </w:tabs>
      <w:spacing w:before="40" w:line="240" w:lineRule="auto"/>
      <w:ind w:left="2098" w:hanging="2098"/>
    </w:pPr>
  </w:style>
  <w:style w:type="paragraph" w:customStyle="1" w:styleId="paragraphsub-sub">
    <w:name w:val="paragraph(sub-sub)"/>
    <w:aliases w:val="t_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paragraph">
    <w:name w:val="paragraph"/>
    <w:aliases w:val="t_Para,a"/>
    <w:basedOn w:val="OPCParaBase"/>
    <w:uiPriority w:val="99"/>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ActHead3"/>
    <w:rsid w:val="00D67B29"/>
    <w:pPr>
      <w:keepNext/>
      <w:keepLines/>
      <w:spacing w:before="280"/>
      <w:ind w:left="1134" w:hanging="1134"/>
      <w:outlineLvl w:val="1"/>
    </w:pPr>
    <w:rPr>
      <w:b/>
      <w:kern w:val="28"/>
      <w:sz w:val="32"/>
    </w:rPr>
  </w:style>
  <w:style w:type="paragraph" w:customStyle="1" w:styleId="subsection">
    <w:name w:val="subsection"/>
    <w:aliases w:val="t_Main,ss"/>
    <w:basedOn w:val="OPCParaBase"/>
    <w:link w:val="subsectionChar"/>
    <w:uiPriority w:val="99"/>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subsection"/>
    <w:rsid w:val="00D67B29"/>
    <w:pPr>
      <w:spacing w:before="40" w:line="240" w:lineRule="auto"/>
      <w:ind w:left="1134"/>
    </w:pPr>
  </w:style>
  <w:style w:type="paragraph" w:customStyle="1" w:styleId="SubsectionHead">
    <w:name w:val="SubsectionHead"/>
    <w:aliases w:val="h6_Subsec"/>
    <w:basedOn w:val="OPCParaBase"/>
    <w:next w:val="subsectio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7B29"/>
    <w:pPr>
      <w:numPr>
        <w:numId w:val="2"/>
      </w:num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customStyle="1" w:styleId="Tempstyle">
    <w:name w:val="Temp style"/>
    <w:basedOn w:val="Normal"/>
    <w:rsid w:val="00017CD9"/>
    <w:pPr>
      <w:spacing w:line="240" w:lineRule="auto"/>
    </w:pPr>
    <w:rPr>
      <w:rFonts w:eastAsia="Times New Roman"/>
      <w:sz w:val="24"/>
      <w:szCs w:val="24"/>
      <w:lang w:eastAsia="en-AU"/>
    </w:rPr>
  </w:style>
  <w:style w:type="paragraph" w:customStyle="1" w:styleId="h1ChSch">
    <w:name w:val="h1_Ch_Sch"/>
    <w:basedOn w:val="Heading1"/>
    <w:next w:val="Normal"/>
    <w:qFormat/>
    <w:rsid w:val="00017CD9"/>
    <w:pPr>
      <w:pageBreakBefore/>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017CD9"/>
    <w:pPr>
      <w:spacing w:before="80" w:after="80" w:line="240" w:lineRule="auto"/>
    </w:pPr>
    <w:rPr>
      <w:rFonts w:eastAsia="Times New Roman"/>
      <w:color w:val="0070C0"/>
      <w:sz w:val="24"/>
      <w:szCs w:val="24"/>
      <w:lang w:eastAsia="en-AU"/>
    </w:rPr>
  </w:style>
  <w:style w:type="paragraph" w:styleId="Title">
    <w:name w:val="Title"/>
    <w:basedOn w:val="Normal"/>
    <w:next w:val="Normal"/>
    <w:link w:val="TitleChar"/>
    <w:qFormat/>
    <w:rsid w:val="00017CD9"/>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017CD9"/>
    <w:rPr>
      <w:rFonts w:ascii="Arial" w:hAnsi="Arial" w:cs="Arial"/>
      <w:b/>
      <w:bCs/>
      <w:sz w:val="40"/>
      <w:szCs w:val="40"/>
    </w:rPr>
  </w:style>
  <w:style w:type="paragraph" w:customStyle="1" w:styleId="HeaderBoldOdd">
    <w:name w:val="HeaderBoldOdd"/>
    <w:basedOn w:val="Normal"/>
    <w:rsid w:val="00017CD9"/>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017CD9"/>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017CD9"/>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017CD9"/>
    <w:pPr>
      <w:spacing w:before="20" w:line="240" w:lineRule="exact"/>
      <w:jc w:val="center"/>
    </w:pPr>
    <w:rPr>
      <w:rFonts w:ascii="Arial" w:hAnsi="Arial"/>
      <w:i/>
      <w:sz w:val="18"/>
    </w:rPr>
  </w:style>
  <w:style w:type="paragraph" w:customStyle="1" w:styleId="Sec">
    <w:name w:val="Sec"/>
    <w:basedOn w:val="Normal"/>
    <w:next w:val="Normal"/>
    <w:uiPriority w:val="99"/>
    <w:rsid w:val="00017CD9"/>
    <w:pPr>
      <w:keepLines/>
      <w:tabs>
        <w:tab w:val="right" w:pos="794"/>
      </w:tabs>
      <w:spacing w:before="80" w:after="100" w:line="260" w:lineRule="exact"/>
      <w:ind w:left="964" w:hanging="964"/>
      <w:jc w:val="both"/>
    </w:pPr>
    <w:rPr>
      <w:rFonts w:eastAsia="Times New Roman"/>
      <w:sz w:val="24"/>
      <w:szCs w:val="24"/>
      <w:lang w:eastAsia="en-AU"/>
    </w:rPr>
  </w:style>
  <w:style w:type="paragraph" w:styleId="BlockText">
    <w:name w:val="Block Text"/>
    <w:basedOn w:val="Normal"/>
    <w:rsid w:val="00017CD9"/>
    <w:pPr>
      <w:spacing w:after="120" w:line="240" w:lineRule="auto"/>
      <w:ind w:left="1440" w:right="1440"/>
    </w:pPr>
    <w:rPr>
      <w:rFonts w:eastAsia="Times New Roman"/>
      <w:sz w:val="24"/>
      <w:szCs w:val="24"/>
      <w:lang w:eastAsia="en-AU"/>
    </w:rPr>
  </w:style>
  <w:style w:type="paragraph" w:customStyle="1" w:styleId="EquationNote">
    <w:name w:val="EquationNote"/>
    <w:basedOn w:val="Normal"/>
    <w:link w:val="EquationNoteChar"/>
    <w:uiPriority w:val="99"/>
    <w:rsid w:val="00017CD9"/>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017CD9"/>
    <w:rPr>
      <w:rFonts w:ascii="Arial" w:hAnsi="Arial" w:cs="Arial"/>
      <w:iCs/>
      <w:sz w:val="18"/>
      <w:lang w:eastAsia="en-US"/>
    </w:rPr>
  </w:style>
  <w:style w:type="paragraph" w:customStyle="1" w:styleId="NoteEnd">
    <w:name w:val="Note End"/>
    <w:basedOn w:val="Normal"/>
    <w:rsid w:val="00017CD9"/>
    <w:pPr>
      <w:keepLines/>
      <w:spacing w:before="120" w:line="240" w:lineRule="exact"/>
      <w:ind w:left="567" w:hanging="567"/>
      <w:jc w:val="both"/>
    </w:pPr>
    <w:rPr>
      <w:rFonts w:eastAsia="Times New Roman"/>
      <w:szCs w:val="24"/>
      <w:lang w:eastAsia="en-AU"/>
    </w:rPr>
  </w:style>
  <w:style w:type="paragraph" w:customStyle="1" w:styleId="noteMain">
    <w:name w:val="note_Main"/>
    <w:basedOn w:val="subsection"/>
    <w:qFormat/>
    <w:rsid w:val="00017CD9"/>
    <w:pPr>
      <w:keepLines/>
      <w:tabs>
        <w:tab w:val="clear" w:pos="1021"/>
        <w:tab w:val="right" w:pos="794"/>
      </w:tabs>
      <w:spacing w:before="80" w:after="100" w:line="220" w:lineRule="exact"/>
      <w:ind w:left="964" w:hanging="964"/>
      <w:jc w:val="both"/>
    </w:pPr>
    <w:rPr>
      <w:sz w:val="20"/>
      <w:szCs w:val="24"/>
    </w:rPr>
  </w:style>
  <w:style w:type="paragraph" w:customStyle="1" w:styleId="notePara0">
    <w:name w:val="note_Para"/>
    <w:basedOn w:val="paragraph"/>
    <w:qFormat/>
    <w:rsid w:val="00017CD9"/>
    <w:pPr>
      <w:keepLines/>
      <w:spacing w:before="0" w:after="100" w:line="220" w:lineRule="exact"/>
      <w:ind w:left="1701" w:hanging="1701"/>
      <w:jc w:val="both"/>
    </w:pPr>
    <w:rPr>
      <w:sz w:val="20"/>
      <w:szCs w:val="24"/>
    </w:rPr>
  </w:style>
  <w:style w:type="paragraph" w:customStyle="1" w:styleId="noteSubpara">
    <w:name w:val="note_Subpara"/>
    <w:basedOn w:val="paragraphsub"/>
    <w:qFormat/>
    <w:rsid w:val="00017CD9"/>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paragraphsub-sub"/>
    <w:qFormat/>
    <w:rsid w:val="00017CD9"/>
    <w:pPr>
      <w:tabs>
        <w:tab w:val="clear" w:pos="2722"/>
        <w:tab w:val="right" w:pos="2948"/>
      </w:tabs>
      <w:spacing w:before="0" w:after="100" w:line="220" w:lineRule="exact"/>
      <w:ind w:left="3119" w:hanging="3119"/>
      <w:jc w:val="both"/>
    </w:pPr>
    <w:rPr>
      <w:sz w:val="20"/>
      <w:szCs w:val="24"/>
    </w:rPr>
  </w:style>
  <w:style w:type="paragraph" w:customStyle="1" w:styleId="definition0">
    <w:name w:val="definition"/>
    <w:basedOn w:val="Normal"/>
    <w:rsid w:val="00017CD9"/>
    <w:pPr>
      <w:spacing w:before="80" w:line="260" w:lineRule="exact"/>
      <w:ind w:left="964"/>
      <w:jc w:val="both"/>
    </w:pPr>
    <w:rPr>
      <w:rFonts w:eastAsia="Times New Roman"/>
      <w:sz w:val="24"/>
      <w:szCs w:val="24"/>
      <w:lang w:eastAsia="en-AU"/>
    </w:rPr>
  </w:style>
  <w:style w:type="character" w:styleId="CommentReference">
    <w:name w:val="annotation reference"/>
    <w:basedOn w:val="DefaultParagraphFont"/>
    <w:uiPriority w:val="99"/>
    <w:unhideWhenUsed/>
    <w:rsid w:val="00017CD9"/>
    <w:rPr>
      <w:sz w:val="16"/>
      <w:szCs w:val="16"/>
    </w:rPr>
  </w:style>
  <w:style w:type="paragraph" w:styleId="CommentText">
    <w:name w:val="annotation text"/>
    <w:basedOn w:val="Normal"/>
    <w:link w:val="CommentTextChar"/>
    <w:uiPriority w:val="99"/>
    <w:unhideWhenUsed/>
    <w:rsid w:val="00017CD9"/>
    <w:pPr>
      <w:spacing w:line="240" w:lineRule="auto"/>
    </w:pPr>
    <w:rPr>
      <w:rFonts w:eastAsia="Times New Roman"/>
      <w:sz w:val="20"/>
      <w:lang w:eastAsia="en-AU"/>
    </w:rPr>
  </w:style>
  <w:style w:type="character" w:customStyle="1" w:styleId="CommentTextChar">
    <w:name w:val="Comment Text Char"/>
    <w:basedOn w:val="DefaultParagraphFont"/>
    <w:link w:val="CommentText"/>
    <w:uiPriority w:val="99"/>
    <w:rsid w:val="00017CD9"/>
  </w:style>
  <w:style w:type="paragraph" w:styleId="CommentSubject">
    <w:name w:val="annotation subject"/>
    <w:basedOn w:val="CommentText"/>
    <w:next w:val="CommentText"/>
    <w:link w:val="CommentSubjectChar"/>
    <w:uiPriority w:val="99"/>
    <w:semiHidden/>
    <w:unhideWhenUsed/>
    <w:rsid w:val="00017CD9"/>
    <w:rPr>
      <w:b/>
      <w:bCs/>
    </w:rPr>
  </w:style>
  <w:style w:type="character" w:customStyle="1" w:styleId="CommentSubjectChar">
    <w:name w:val="Comment Subject Char"/>
    <w:basedOn w:val="CommentTextChar"/>
    <w:link w:val="CommentSubject"/>
    <w:uiPriority w:val="99"/>
    <w:semiHidden/>
    <w:rsid w:val="00017CD9"/>
    <w:rPr>
      <w:b/>
      <w:bCs/>
    </w:rPr>
  </w:style>
  <w:style w:type="paragraph" w:customStyle="1" w:styleId="Default">
    <w:name w:val="Default"/>
    <w:rsid w:val="00017CD9"/>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017CD9"/>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017CD9"/>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017CD9"/>
    <w:pPr>
      <w:keepLines/>
      <w:tabs>
        <w:tab w:val="right" w:pos="794"/>
      </w:tabs>
      <w:spacing w:before="180" w:line="260" w:lineRule="exact"/>
      <w:ind w:left="964" w:hanging="964"/>
      <w:jc w:val="both"/>
    </w:pPr>
    <w:rPr>
      <w:rFonts w:eastAsia="Times New Roman"/>
      <w:sz w:val="24"/>
      <w:szCs w:val="24"/>
      <w:lang w:eastAsia="en-AU"/>
    </w:rPr>
  </w:style>
  <w:style w:type="paragraph" w:styleId="BodyText">
    <w:name w:val="Body Text"/>
    <w:basedOn w:val="Normal"/>
    <w:link w:val="BodyTextChar"/>
    <w:rsid w:val="00017CD9"/>
    <w:pPr>
      <w:spacing w:before="120" w:line="240" w:lineRule="auto"/>
    </w:pPr>
    <w:rPr>
      <w:rFonts w:eastAsia="MS Mincho"/>
      <w:lang w:val="en-US"/>
    </w:rPr>
  </w:style>
  <w:style w:type="character" w:customStyle="1" w:styleId="BodyTextChar">
    <w:name w:val="Body Text Char"/>
    <w:basedOn w:val="DefaultParagraphFont"/>
    <w:link w:val="BodyText"/>
    <w:rsid w:val="00017CD9"/>
    <w:rPr>
      <w:rFonts w:eastAsia="MS Mincho"/>
      <w:sz w:val="22"/>
      <w:lang w:val="en-US" w:eastAsia="en-US"/>
    </w:rPr>
  </w:style>
  <w:style w:type="paragraph" w:customStyle="1" w:styleId="equation">
    <w:name w:val="equation"/>
    <w:basedOn w:val="Normal"/>
    <w:rsid w:val="00017CD9"/>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uiPriority w:val="99"/>
    <w:rsid w:val="00017CD9"/>
    <w:pPr>
      <w:keepLines/>
      <w:tabs>
        <w:tab w:val="right" w:pos="1191"/>
      </w:tabs>
      <w:spacing w:before="60" w:line="260" w:lineRule="exact"/>
      <w:ind w:left="1418" w:hanging="1418"/>
      <w:jc w:val="both"/>
    </w:pPr>
    <w:rPr>
      <w:rFonts w:eastAsia="Times New Roman"/>
      <w:sz w:val="24"/>
      <w:szCs w:val="24"/>
      <w:lang w:eastAsia="en-AU"/>
    </w:rPr>
  </w:style>
  <w:style w:type="paragraph" w:styleId="BodyTextFirstIndent">
    <w:name w:val="Body Text First Indent"/>
    <w:basedOn w:val="BodyText"/>
    <w:link w:val="BodyTextFirstIndentChar"/>
    <w:uiPriority w:val="99"/>
    <w:semiHidden/>
    <w:unhideWhenUsed/>
    <w:rsid w:val="00017CD9"/>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17CD9"/>
    <w:rPr>
      <w:rFonts w:eastAsia="MS Mincho"/>
      <w:sz w:val="24"/>
      <w:szCs w:val="24"/>
      <w:lang w:val="en-US" w:eastAsia="en-US"/>
    </w:rPr>
  </w:style>
  <w:style w:type="paragraph" w:customStyle="1" w:styleId="tabletext0">
    <w:name w:val="tabletext"/>
    <w:basedOn w:val="Normal"/>
    <w:rsid w:val="00017CD9"/>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017CD9"/>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
    <w:basedOn w:val="Heading1"/>
    <w:next w:val="Normal"/>
    <w:rsid w:val="00017CD9"/>
    <w:pPr>
      <w:pageBreakBefore/>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017CD9"/>
    <w:p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017CD9"/>
    <w:pPr>
      <w:keepNext/>
      <w:spacing w:before="120" w:after="200" w:line="220" w:lineRule="exact"/>
      <w:ind w:left="964"/>
    </w:pPr>
    <w:rPr>
      <w:rFonts w:asciiTheme="minorHAnsi" w:eastAsiaTheme="minorHAnsi" w:hAnsiTheme="minorHAnsi" w:cstheme="minorBidi"/>
      <w:i/>
      <w:szCs w:val="22"/>
    </w:rPr>
  </w:style>
  <w:style w:type="paragraph" w:customStyle="1" w:styleId="HP">
    <w:name w:val="HP"/>
    <w:basedOn w:val="Heading2"/>
    <w:next w:val="HD"/>
    <w:rsid w:val="00017CD9"/>
    <w:pPr>
      <w:pageBreakBefore/>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017CD9"/>
    <w:p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017CD9"/>
    <w:p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017CD9"/>
    <w:pPr>
      <w:spacing w:before="80" w:after="80" w:line="276" w:lineRule="auto"/>
    </w:pPr>
    <w:rPr>
      <w:rFonts w:asciiTheme="minorHAnsi" w:eastAsiaTheme="minorHAnsi" w:hAnsiTheme="minorHAnsi" w:cstheme="minorBidi"/>
      <w:color w:val="0070C0"/>
      <w:szCs w:val="22"/>
    </w:rPr>
  </w:style>
  <w:style w:type="paragraph" w:customStyle="1" w:styleId="Notepara1">
    <w:name w:val="Note para"/>
    <w:basedOn w:val="Normal"/>
    <w:rsid w:val="00017CD9"/>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017CD9"/>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017CD9"/>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basedOn w:val="Normal"/>
    <w:rsid w:val="00017CD9"/>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basedOn w:val="Normal"/>
    <w:rsid w:val="00017CD9"/>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017CD9"/>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017CD9"/>
    <w:pPr>
      <w:spacing w:before="80" w:after="80" w:line="276" w:lineRule="auto"/>
    </w:pPr>
    <w:rPr>
      <w:rFonts w:ascii="Arial" w:eastAsiaTheme="minorHAnsi" w:hAnsi="Arial" w:cstheme="minorBidi"/>
      <w:b/>
      <w:color w:val="00B050"/>
      <w:sz w:val="20"/>
      <w:szCs w:val="22"/>
    </w:rPr>
  </w:style>
  <w:style w:type="paragraph" w:customStyle="1" w:styleId="h5section">
    <w:name w:val="h5section"/>
    <w:basedOn w:val="Normal"/>
    <w:uiPriority w:val="99"/>
    <w:rsid w:val="00017CD9"/>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
    <w:name w:val="tpara"/>
    <w:basedOn w:val="Normal"/>
    <w:uiPriority w:val="99"/>
    <w:rsid w:val="00017CD9"/>
    <w:pPr>
      <w:spacing w:after="100"/>
      <w:ind w:left="1701" w:hanging="1701"/>
      <w:jc w:val="both"/>
    </w:pPr>
    <w:rPr>
      <w:rFonts w:eastAsiaTheme="minorHAnsi"/>
      <w:sz w:val="24"/>
      <w:szCs w:val="24"/>
      <w:lang w:eastAsia="en-AU"/>
    </w:rPr>
  </w:style>
  <w:style w:type="paragraph" w:customStyle="1" w:styleId="tmain">
    <w:name w:val="tmain"/>
    <w:basedOn w:val="Normal"/>
    <w:uiPriority w:val="99"/>
    <w:rsid w:val="00017CD9"/>
    <w:pPr>
      <w:spacing w:before="80" w:after="100"/>
      <w:ind w:left="964" w:hanging="964"/>
      <w:jc w:val="both"/>
    </w:pPr>
    <w:rPr>
      <w:rFonts w:eastAsiaTheme="minorHAnsi"/>
      <w:sz w:val="24"/>
      <w:szCs w:val="24"/>
      <w:lang w:eastAsia="en-AU"/>
    </w:rPr>
  </w:style>
  <w:style w:type="paragraph" w:customStyle="1" w:styleId="notepara2">
    <w:name w:val="notepara"/>
    <w:basedOn w:val="Normal"/>
    <w:uiPriority w:val="99"/>
    <w:rsid w:val="00017CD9"/>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017CD9"/>
    <w:pPr>
      <w:numPr>
        <w:numId w:val="3"/>
      </w:numPr>
      <w:spacing w:before="120" w:after="120" w:line="276" w:lineRule="auto"/>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017CD9"/>
    <w:rPr>
      <w:rFonts w:ascii="Calibri" w:hAnsi="Calibri"/>
      <w:sz w:val="22"/>
      <w:szCs w:val="22"/>
      <w:lang w:eastAsia="en-US"/>
    </w:rPr>
  </w:style>
  <w:style w:type="paragraph" w:customStyle="1" w:styleId="Dash">
    <w:name w:val="Dash"/>
    <w:basedOn w:val="Normal"/>
    <w:uiPriority w:val="99"/>
    <w:qFormat/>
    <w:rsid w:val="00017CD9"/>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uiPriority w:val="99"/>
    <w:rsid w:val="00017CD9"/>
    <w:pPr>
      <w:numPr>
        <w:ilvl w:val="2"/>
        <w:numId w:val="3"/>
      </w:numPr>
      <w:spacing w:before="120" w:after="120" w:line="276" w:lineRule="auto"/>
    </w:pPr>
    <w:rPr>
      <w:rFonts w:ascii="Calibri" w:eastAsia="Times New Roman" w:hAnsi="Calibri"/>
      <w:szCs w:val="22"/>
    </w:rPr>
  </w:style>
  <w:style w:type="paragraph" w:customStyle="1" w:styleId="ldclauseheading">
    <w:name w:val="ldclauseheading"/>
    <w:basedOn w:val="Normal"/>
    <w:rsid w:val="00017CD9"/>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017CD9"/>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017CD9"/>
    <w:pPr>
      <w:spacing w:before="100" w:beforeAutospacing="1" w:after="100" w:afterAutospacing="1" w:line="240" w:lineRule="auto"/>
    </w:pPr>
    <w:rPr>
      <w:rFonts w:eastAsia="Times New Roman"/>
      <w:sz w:val="24"/>
      <w:szCs w:val="24"/>
      <w:lang w:eastAsia="en-AU"/>
    </w:rPr>
  </w:style>
  <w:style w:type="paragraph" w:customStyle="1" w:styleId="tdefn">
    <w:name w:val="tdefn"/>
    <w:basedOn w:val="Normal"/>
    <w:rsid w:val="00017CD9"/>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017CD9"/>
    <w:rPr>
      <w:color w:val="800080" w:themeColor="followedHyperlink"/>
      <w:u w:val="single"/>
    </w:rPr>
  </w:style>
  <w:style w:type="paragraph" w:customStyle="1" w:styleId="paragraphsub0">
    <w:name w:val="paragraphsub"/>
    <w:basedOn w:val="Normal"/>
    <w:rsid w:val="00017CD9"/>
    <w:pPr>
      <w:spacing w:before="100" w:beforeAutospacing="1" w:after="100" w:afterAutospacing="1" w:line="240" w:lineRule="auto"/>
    </w:pPr>
    <w:rPr>
      <w:rFonts w:eastAsia="Times New Roman"/>
      <w:sz w:val="24"/>
      <w:szCs w:val="24"/>
      <w:lang w:eastAsia="en-AU"/>
    </w:rPr>
  </w:style>
  <w:style w:type="paragraph" w:customStyle="1" w:styleId="zdefinition">
    <w:name w:val="zdefinition"/>
    <w:basedOn w:val="Normal"/>
    <w:rsid w:val="00017CD9"/>
    <w:pPr>
      <w:spacing w:before="100" w:beforeAutospacing="1" w:after="100" w:afterAutospacing="1" w:line="240" w:lineRule="auto"/>
    </w:pPr>
    <w:rPr>
      <w:rFonts w:eastAsia="Times New Roman"/>
      <w:sz w:val="24"/>
      <w:szCs w:val="24"/>
      <w:lang w:eastAsia="en-AU"/>
    </w:rPr>
  </w:style>
  <w:style w:type="paragraph" w:customStyle="1" w:styleId="p10">
    <w:name w:val="p1"/>
    <w:basedOn w:val="Normal"/>
    <w:rsid w:val="00017CD9"/>
    <w:pPr>
      <w:spacing w:before="100" w:beforeAutospacing="1" w:after="100" w:afterAutospacing="1" w:line="240" w:lineRule="auto"/>
    </w:pPr>
    <w:rPr>
      <w:rFonts w:eastAsia="Times New Roman"/>
      <w:sz w:val="24"/>
      <w:szCs w:val="24"/>
      <w:lang w:eastAsia="en-AU"/>
    </w:rPr>
  </w:style>
  <w:style w:type="paragraph" w:customStyle="1" w:styleId="zp1">
    <w:name w:val="zp1"/>
    <w:basedOn w:val="Normal"/>
    <w:rsid w:val="00017CD9"/>
    <w:pPr>
      <w:spacing w:before="100" w:beforeAutospacing="1" w:after="100" w:afterAutospacing="1" w:line="240" w:lineRule="auto"/>
    </w:pPr>
    <w:rPr>
      <w:rFonts w:eastAsia="Times New Roman"/>
      <w:sz w:val="24"/>
      <w:szCs w:val="24"/>
      <w:lang w:eastAsia="en-AU"/>
    </w:rPr>
  </w:style>
  <w:style w:type="paragraph" w:customStyle="1" w:styleId="p20">
    <w:name w:val="p2"/>
    <w:basedOn w:val="Normal"/>
    <w:rsid w:val="00017CD9"/>
    <w:pPr>
      <w:spacing w:before="100" w:beforeAutospacing="1" w:after="100" w:afterAutospacing="1" w:line="240" w:lineRule="auto"/>
    </w:pPr>
    <w:rPr>
      <w:rFonts w:eastAsia="Times New Roman"/>
      <w:sz w:val="24"/>
      <w:szCs w:val="24"/>
      <w:lang w:eastAsia="en-AU"/>
    </w:rPr>
  </w:style>
  <w:style w:type="paragraph" w:styleId="BodyTextIndent">
    <w:name w:val="Body Text Indent"/>
    <w:basedOn w:val="Normal"/>
    <w:link w:val="BodyTextIndentChar"/>
    <w:unhideWhenUsed/>
    <w:rsid w:val="00017CD9"/>
    <w:pPr>
      <w:spacing w:after="120" w:line="240" w:lineRule="auto"/>
      <w:ind w:left="283"/>
    </w:pPr>
    <w:rPr>
      <w:rFonts w:eastAsia="Times New Roman"/>
      <w:sz w:val="24"/>
      <w:szCs w:val="24"/>
      <w:lang w:eastAsia="en-AU"/>
    </w:rPr>
  </w:style>
  <w:style w:type="character" w:customStyle="1" w:styleId="BodyTextIndentChar">
    <w:name w:val="Body Text Indent Char"/>
    <w:basedOn w:val="DefaultParagraphFont"/>
    <w:link w:val="BodyTextIndent"/>
    <w:rsid w:val="00017CD9"/>
    <w:rPr>
      <w:sz w:val="24"/>
      <w:szCs w:val="24"/>
    </w:rPr>
  </w:style>
  <w:style w:type="paragraph" w:styleId="NoSpacing">
    <w:name w:val="No Spacing"/>
    <w:qFormat/>
    <w:rsid w:val="00017CD9"/>
    <w:rPr>
      <w:sz w:val="24"/>
      <w:szCs w:val="24"/>
    </w:rPr>
  </w:style>
  <w:style w:type="paragraph" w:styleId="NormalWeb">
    <w:name w:val="Normal (Web)"/>
    <w:basedOn w:val="Normal"/>
    <w:uiPriority w:val="99"/>
    <w:semiHidden/>
    <w:unhideWhenUsed/>
    <w:rsid w:val="00017CD9"/>
    <w:pPr>
      <w:spacing w:before="225" w:after="225" w:line="300" w:lineRule="atLeast"/>
      <w:ind w:left="225" w:right="225"/>
    </w:pPr>
    <w:rPr>
      <w:rFonts w:ascii="Arial" w:eastAsiaTheme="minorHAnsi" w:hAnsi="Arial" w:cs="Arial"/>
      <w:sz w:val="20"/>
      <w:lang w:eastAsia="en-AU"/>
    </w:rPr>
  </w:style>
  <w:style w:type="character" w:customStyle="1" w:styleId="subsectionChar">
    <w:name w:val="subsection Char"/>
    <w:aliases w:val="ss Char"/>
    <w:basedOn w:val="DefaultParagraphFont"/>
    <w:link w:val="subsection"/>
    <w:uiPriority w:val="99"/>
    <w:locked/>
    <w:rsid w:val="00F656C1"/>
    <w:rPr>
      <w:sz w:val="22"/>
    </w:rPr>
  </w:style>
  <w:style w:type="paragraph" w:customStyle="1" w:styleId="subsectionsandwich">
    <w:name w:val="subsection_sandwich"/>
    <w:basedOn w:val="subsection"/>
    <w:rsid w:val="00EE32C6"/>
    <w:pPr>
      <w:spacing w:before="40"/>
    </w:pPr>
  </w:style>
  <w:style w:type="paragraph" w:styleId="Revision">
    <w:name w:val="Revision"/>
    <w:hidden/>
    <w:uiPriority w:val="99"/>
    <w:semiHidden/>
    <w:rsid w:val="00953A6F"/>
    <w:rPr>
      <w:rFonts w:eastAsia="Calibri"/>
      <w:sz w:val="22"/>
      <w:lang w:eastAsia="en-US"/>
    </w:rPr>
  </w:style>
</w:styles>
</file>

<file path=word/webSettings.xml><?xml version="1.0" encoding="utf-8"?>
<w:webSettings xmlns:r="http://schemas.openxmlformats.org/officeDocument/2006/relationships" xmlns:w="http://schemas.openxmlformats.org/wordprocessingml/2006/main">
  <w:divs>
    <w:div w:id="371811883">
      <w:bodyDiv w:val="1"/>
      <w:marLeft w:val="0"/>
      <w:marRight w:val="0"/>
      <w:marTop w:val="0"/>
      <w:marBottom w:val="0"/>
      <w:divBdr>
        <w:top w:val="none" w:sz="0" w:space="0" w:color="auto"/>
        <w:left w:val="none" w:sz="0" w:space="0" w:color="auto"/>
        <w:bottom w:val="none" w:sz="0" w:space="0" w:color="auto"/>
        <w:right w:val="none" w:sz="0" w:space="0" w:color="auto"/>
      </w:divBdr>
    </w:div>
    <w:div w:id="446124874">
      <w:bodyDiv w:val="1"/>
      <w:marLeft w:val="0"/>
      <w:marRight w:val="0"/>
      <w:marTop w:val="0"/>
      <w:marBottom w:val="0"/>
      <w:divBdr>
        <w:top w:val="none" w:sz="0" w:space="0" w:color="auto"/>
        <w:left w:val="none" w:sz="0" w:space="0" w:color="auto"/>
        <w:bottom w:val="none" w:sz="0" w:space="0" w:color="auto"/>
        <w:right w:val="none" w:sz="0" w:space="0" w:color="auto"/>
      </w:divBdr>
    </w:div>
    <w:div w:id="588732915">
      <w:bodyDiv w:val="1"/>
      <w:marLeft w:val="0"/>
      <w:marRight w:val="0"/>
      <w:marTop w:val="0"/>
      <w:marBottom w:val="0"/>
      <w:divBdr>
        <w:top w:val="none" w:sz="0" w:space="0" w:color="auto"/>
        <w:left w:val="none" w:sz="0" w:space="0" w:color="auto"/>
        <w:bottom w:val="none" w:sz="0" w:space="0" w:color="auto"/>
        <w:right w:val="none" w:sz="0" w:space="0" w:color="auto"/>
      </w:divBdr>
      <w:divsChild>
        <w:div w:id="778261951">
          <w:marLeft w:val="0"/>
          <w:marRight w:val="0"/>
          <w:marTop w:val="0"/>
          <w:marBottom w:val="0"/>
          <w:divBdr>
            <w:top w:val="none" w:sz="0" w:space="0" w:color="auto"/>
            <w:left w:val="none" w:sz="0" w:space="0" w:color="auto"/>
            <w:bottom w:val="none" w:sz="0" w:space="0" w:color="auto"/>
            <w:right w:val="none" w:sz="0" w:space="0" w:color="auto"/>
          </w:divBdr>
          <w:divsChild>
            <w:div w:id="564026989">
              <w:marLeft w:val="0"/>
              <w:marRight w:val="0"/>
              <w:marTop w:val="0"/>
              <w:marBottom w:val="0"/>
              <w:divBdr>
                <w:top w:val="none" w:sz="0" w:space="0" w:color="auto"/>
                <w:left w:val="none" w:sz="0" w:space="0" w:color="auto"/>
                <w:bottom w:val="none" w:sz="0" w:space="0" w:color="auto"/>
                <w:right w:val="none" w:sz="0" w:space="0" w:color="auto"/>
              </w:divBdr>
              <w:divsChild>
                <w:div w:id="833884933">
                  <w:marLeft w:val="0"/>
                  <w:marRight w:val="0"/>
                  <w:marTop w:val="0"/>
                  <w:marBottom w:val="0"/>
                  <w:divBdr>
                    <w:top w:val="none" w:sz="0" w:space="0" w:color="auto"/>
                    <w:left w:val="none" w:sz="0" w:space="0" w:color="auto"/>
                    <w:bottom w:val="none" w:sz="0" w:space="0" w:color="auto"/>
                    <w:right w:val="none" w:sz="0" w:space="0" w:color="auto"/>
                  </w:divBdr>
                  <w:divsChild>
                    <w:div w:id="1719009655">
                      <w:marLeft w:val="0"/>
                      <w:marRight w:val="0"/>
                      <w:marTop w:val="0"/>
                      <w:marBottom w:val="0"/>
                      <w:divBdr>
                        <w:top w:val="none" w:sz="0" w:space="0" w:color="auto"/>
                        <w:left w:val="none" w:sz="0" w:space="0" w:color="auto"/>
                        <w:bottom w:val="none" w:sz="0" w:space="0" w:color="auto"/>
                        <w:right w:val="none" w:sz="0" w:space="0" w:color="auto"/>
                      </w:divBdr>
                      <w:divsChild>
                        <w:div w:id="2143496254">
                          <w:marLeft w:val="0"/>
                          <w:marRight w:val="0"/>
                          <w:marTop w:val="0"/>
                          <w:marBottom w:val="0"/>
                          <w:divBdr>
                            <w:top w:val="single" w:sz="6" w:space="0" w:color="828282"/>
                            <w:left w:val="single" w:sz="6" w:space="0" w:color="828282"/>
                            <w:bottom w:val="single" w:sz="6" w:space="0" w:color="828282"/>
                            <w:right w:val="single" w:sz="6" w:space="0" w:color="828282"/>
                          </w:divBdr>
                          <w:divsChild>
                            <w:div w:id="2113817108">
                              <w:marLeft w:val="0"/>
                              <w:marRight w:val="0"/>
                              <w:marTop w:val="0"/>
                              <w:marBottom w:val="0"/>
                              <w:divBdr>
                                <w:top w:val="none" w:sz="0" w:space="0" w:color="auto"/>
                                <w:left w:val="none" w:sz="0" w:space="0" w:color="auto"/>
                                <w:bottom w:val="none" w:sz="0" w:space="0" w:color="auto"/>
                                <w:right w:val="none" w:sz="0" w:space="0" w:color="auto"/>
                              </w:divBdr>
                              <w:divsChild>
                                <w:div w:id="1758012278">
                                  <w:marLeft w:val="0"/>
                                  <w:marRight w:val="0"/>
                                  <w:marTop w:val="0"/>
                                  <w:marBottom w:val="0"/>
                                  <w:divBdr>
                                    <w:top w:val="none" w:sz="0" w:space="0" w:color="auto"/>
                                    <w:left w:val="none" w:sz="0" w:space="0" w:color="auto"/>
                                    <w:bottom w:val="none" w:sz="0" w:space="0" w:color="auto"/>
                                    <w:right w:val="none" w:sz="0" w:space="0" w:color="auto"/>
                                  </w:divBdr>
                                  <w:divsChild>
                                    <w:div w:id="236061509">
                                      <w:marLeft w:val="0"/>
                                      <w:marRight w:val="0"/>
                                      <w:marTop w:val="0"/>
                                      <w:marBottom w:val="0"/>
                                      <w:divBdr>
                                        <w:top w:val="none" w:sz="0" w:space="0" w:color="auto"/>
                                        <w:left w:val="none" w:sz="0" w:space="0" w:color="auto"/>
                                        <w:bottom w:val="none" w:sz="0" w:space="0" w:color="auto"/>
                                        <w:right w:val="none" w:sz="0" w:space="0" w:color="auto"/>
                                      </w:divBdr>
                                      <w:divsChild>
                                        <w:div w:id="1952129360">
                                          <w:marLeft w:val="0"/>
                                          <w:marRight w:val="0"/>
                                          <w:marTop w:val="0"/>
                                          <w:marBottom w:val="0"/>
                                          <w:divBdr>
                                            <w:top w:val="none" w:sz="0" w:space="0" w:color="auto"/>
                                            <w:left w:val="none" w:sz="0" w:space="0" w:color="auto"/>
                                            <w:bottom w:val="none" w:sz="0" w:space="0" w:color="auto"/>
                                            <w:right w:val="none" w:sz="0" w:space="0" w:color="auto"/>
                                          </w:divBdr>
                                          <w:divsChild>
                                            <w:div w:id="1052195056">
                                              <w:marLeft w:val="0"/>
                                              <w:marRight w:val="0"/>
                                              <w:marTop w:val="0"/>
                                              <w:marBottom w:val="0"/>
                                              <w:divBdr>
                                                <w:top w:val="none" w:sz="0" w:space="0" w:color="auto"/>
                                                <w:left w:val="none" w:sz="0" w:space="0" w:color="auto"/>
                                                <w:bottom w:val="none" w:sz="0" w:space="0" w:color="auto"/>
                                                <w:right w:val="none" w:sz="0" w:space="0" w:color="auto"/>
                                              </w:divBdr>
                                              <w:divsChild>
                                                <w:div w:id="20183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3746722">
      <w:bodyDiv w:val="1"/>
      <w:marLeft w:val="0"/>
      <w:marRight w:val="0"/>
      <w:marTop w:val="0"/>
      <w:marBottom w:val="0"/>
      <w:divBdr>
        <w:top w:val="none" w:sz="0" w:space="0" w:color="auto"/>
        <w:left w:val="none" w:sz="0" w:space="0" w:color="auto"/>
        <w:bottom w:val="none" w:sz="0" w:space="0" w:color="auto"/>
        <w:right w:val="none" w:sz="0" w:space="0" w:color="auto"/>
      </w:divBdr>
      <w:divsChild>
        <w:div w:id="1225489371">
          <w:marLeft w:val="0"/>
          <w:marRight w:val="0"/>
          <w:marTop w:val="0"/>
          <w:marBottom w:val="0"/>
          <w:divBdr>
            <w:top w:val="none" w:sz="0" w:space="0" w:color="auto"/>
            <w:left w:val="none" w:sz="0" w:space="0" w:color="auto"/>
            <w:bottom w:val="none" w:sz="0" w:space="0" w:color="auto"/>
            <w:right w:val="none" w:sz="0" w:space="0" w:color="auto"/>
          </w:divBdr>
          <w:divsChild>
            <w:div w:id="2088726040">
              <w:marLeft w:val="0"/>
              <w:marRight w:val="0"/>
              <w:marTop w:val="0"/>
              <w:marBottom w:val="0"/>
              <w:divBdr>
                <w:top w:val="none" w:sz="0" w:space="0" w:color="auto"/>
                <w:left w:val="none" w:sz="0" w:space="0" w:color="auto"/>
                <w:bottom w:val="none" w:sz="0" w:space="0" w:color="auto"/>
                <w:right w:val="none" w:sz="0" w:space="0" w:color="auto"/>
              </w:divBdr>
              <w:divsChild>
                <w:div w:id="777064052">
                  <w:marLeft w:val="0"/>
                  <w:marRight w:val="0"/>
                  <w:marTop w:val="0"/>
                  <w:marBottom w:val="0"/>
                  <w:divBdr>
                    <w:top w:val="none" w:sz="0" w:space="0" w:color="auto"/>
                    <w:left w:val="none" w:sz="0" w:space="0" w:color="auto"/>
                    <w:bottom w:val="none" w:sz="0" w:space="0" w:color="auto"/>
                    <w:right w:val="none" w:sz="0" w:space="0" w:color="auto"/>
                  </w:divBdr>
                  <w:divsChild>
                    <w:div w:id="591856508">
                      <w:marLeft w:val="0"/>
                      <w:marRight w:val="0"/>
                      <w:marTop w:val="0"/>
                      <w:marBottom w:val="0"/>
                      <w:divBdr>
                        <w:top w:val="none" w:sz="0" w:space="0" w:color="auto"/>
                        <w:left w:val="none" w:sz="0" w:space="0" w:color="auto"/>
                        <w:bottom w:val="none" w:sz="0" w:space="0" w:color="auto"/>
                        <w:right w:val="none" w:sz="0" w:space="0" w:color="auto"/>
                      </w:divBdr>
                      <w:divsChild>
                        <w:div w:id="129327572">
                          <w:marLeft w:val="0"/>
                          <w:marRight w:val="0"/>
                          <w:marTop w:val="0"/>
                          <w:marBottom w:val="0"/>
                          <w:divBdr>
                            <w:top w:val="single" w:sz="6" w:space="0" w:color="828282"/>
                            <w:left w:val="single" w:sz="6" w:space="0" w:color="828282"/>
                            <w:bottom w:val="single" w:sz="6" w:space="0" w:color="828282"/>
                            <w:right w:val="single" w:sz="6" w:space="0" w:color="828282"/>
                          </w:divBdr>
                          <w:divsChild>
                            <w:div w:id="384766120">
                              <w:marLeft w:val="0"/>
                              <w:marRight w:val="0"/>
                              <w:marTop w:val="0"/>
                              <w:marBottom w:val="0"/>
                              <w:divBdr>
                                <w:top w:val="none" w:sz="0" w:space="0" w:color="auto"/>
                                <w:left w:val="none" w:sz="0" w:space="0" w:color="auto"/>
                                <w:bottom w:val="none" w:sz="0" w:space="0" w:color="auto"/>
                                <w:right w:val="none" w:sz="0" w:space="0" w:color="auto"/>
                              </w:divBdr>
                              <w:divsChild>
                                <w:div w:id="21636339">
                                  <w:marLeft w:val="0"/>
                                  <w:marRight w:val="0"/>
                                  <w:marTop w:val="0"/>
                                  <w:marBottom w:val="0"/>
                                  <w:divBdr>
                                    <w:top w:val="none" w:sz="0" w:space="0" w:color="auto"/>
                                    <w:left w:val="none" w:sz="0" w:space="0" w:color="auto"/>
                                    <w:bottom w:val="none" w:sz="0" w:space="0" w:color="auto"/>
                                    <w:right w:val="none" w:sz="0" w:space="0" w:color="auto"/>
                                  </w:divBdr>
                                  <w:divsChild>
                                    <w:div w:id="1723867882">
                                      <w:marLeft w:val="0"/>
                                      <w:marRight w:val="0"/>
                                      <w:marTop w:val="0"/>
                                      <w:marBottom w:val="0"/>
                                      <w:divBdr>
                                        <w:top w:val="none" w:sz="0" w:space="0" w:color="auto"/>
                                        <w:left w:val="none" w:sz="0" w:space="0" w:color="auto"/>
                                        <w:bottom w:val="none" w:sz="0" w:space="0" w:color="auto"/>
                                        <w:right w:val="none" w:sz="0" w:space="0" w:color="auto"/>
                                      </w:divBdr>
                                      <w:divsChild>
                                        <w:div w:id="1192912896">
                                          <w:marLeft w:val="0"/>
                                          <w:marRight w:val="0"/>
                                          <w:marTop w:val="0"/>
                                          <w:marBottom w:val="0"/>
                                          <w:divBdr>
                                            <w:top w:val="none" w:sz="0" w:space="0" w:color="auto"/>
                                            <w:left w:val="none" w:sz="0" w:space="0" w:color="auto"/>
                                            <w:bottom w:val="none" w:sz="0" w:space="0" w:color="auto"/>
                                            <w:right w:val="none" w:sz="0" w:space="0" w:color="auto"/>
                                          </w:divBdr>
                                          <w:divsChild>
                                            <w:div w:id="24214095">
                                              <w:marLeft w:val="0"/>
                                              <w:marRight w:val="0"/>
                                              <w:marTop w:val="0"/>
                                              <w:marBottom w:val="0"/>
                                              <w:divBdr>
                                                <w:top w:val="none" w:sz="0" w:space="0" w:color="auto"/>
                                                <w:left w:val="none" w:sz="0" w:space="0" w:color="auto"/>
                                                <w:bottom w:val="none" w:sz="0" w:space="0" w:color="auto"/>
                                                <w:right w:val="none" w:sz="0" w:space="0" w:color="auto"/>
                                              </w:divBdr>
                                              <w:divsChild>
                                                <w:div w:id="20555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6813919">
      <w:bodyDiv w:val="1"/>
      <w:marLeft w:val="0"/>
      <w:marRight w:val="0"/>
      <w:marTop w:val="0"/>
      <w:marBottom w:val="0"/>
      <w:divBdr>
        <w:top w:val="none" w:sz="0" w:space="0" w:color="auto"/>
        <w:left w:val="none" w:sz="0" w:space="0" w:color="auto"/>
        <w:bottom w:val="none" w:sz="0" w:space="0" w:color="auto"/>
        <w:right w:val="none" w:sz="0" w:space="0" w:color="auto"/>
      </w:divBdr>
    </w:div>
    <w:div w:id="1106190434">
      <w:bodyDiv w:val="1"/>
      <w:marLeft w:val="0"/>
      <w:marRight w:val="0"/>
      <w:marTop w:val="0"/>
      <w:marBottom w:val="0"/>
      <w:divBdr>
        <w:top w:val="none" w:sz="0" w:space="0" w:color="auto"/>
        <w:left w:val="none" w:sz="0" w:space="0" w:color="auto"/>
        <w:bottom w:val="none" w:sz="0" w:space="0" w:color="auto"/>
        <w:right w:val="none" w:sz="0" w:space="0" w:color="auto"/>
      </w:divBdr>
      <w:divsChild>
        <w:div w:id="1587881538">
          <w:marLeft w:val="0"/>
          <w:marRight w:val="0"/>
          <w:marTop w:val="0"/>
          <w:marBottom w:val="0"/>
          <w:divBdr>
            <w:top w:val="none" w:sz="0" w:space="0" w:color="auto"/>
            <w:left w:val="none" w:sz="0" w:space="0" w:color="auto"/>
            <w:bottom w:val="none" w:sz="0" w:space="0" w:color="auto"/>
            <w:right w:val="none" w:sz="0" w:space="0" w:color="auto"/>
          </w:divBdr>
          <w:divsChild>
            <w:div w:id="1436634864">
              <w:marLeft w:val="0"/>
              <w:marRight w:val="0"/>
              <w:marTop w:val="0"/>
              <w:marBottom w:val="0"/>
              <w:divBdr>
                <w:top w:val="none" w:sz="0" w:space="0" w:color="auto"/>
                <w:left w:val="none" w:sz="0" w:space="0" w:color="auto"/>
                <w:bottom w:val="none" w:sz="0" w:space="0" w:color="auto"/>
                <w:right w:val="none" w:sz="0" w:space="0" w:color="auto"/>
              </w:divBdr>
              <w:divsChild>
                <w:div w:id="1413358206">
                  <w:marLeft w:val="0"/>
                  <w:marRight w:val="0"/>
                  <w:marTop w:val="0"/>
                  <w:marBottom w:val="0"/>
                  <w:divBdr>
                    <w:top w:val="none" w:sz="0" w:space="0" w:color="auto"/>
                    <w:left w:val="none" w:sz="0" w:space="0" w:color="auto"/>
                    <w:bottom w:val="none" w:sz="0" w:space="0" w:color="auto"/>
                    <w:right w:val="none" w:sz="0" w:space="0" w:color="auto"/>
                  </w:divBdr>
                  <w:divsChild>
                    <w:div w:id="1956449263">
                      <w:marLeft w:val="0"/>
                      <w:marRight w:val="0"/>
                      <w:marTop w:val="0"/>
                      <w:marBottom w:val="0"/>
                      <w:divBdr>
                        <w:top w:val="none" w:sz="0" w:space="0" w:color="auto"/>
                        <w:left w:val="none" w:sz="0" w:space="0" w:color="auto"/>
                        <w:bottom w:val="none" w:sz="0" w:space="0" w:color="auto"/>
                        <w:right w:val="none" w:sz="0" w:space="0" w:color="auto"/>
                      </w:divBdr>
                      <w:divsChild>
                        <w:div w:id="533156179">
                          <w:marLeft w:val="0"/>
                          <w:marRight w:val="0"/>
                          <w:marTop w:val="0"/>
                          <w:marBottom w:val="0"/>
                          <w:divBdr>
                            <w:top w:val="single" w:sz="6" w:space="0" w:color="828282"/>
                            <w:left w:val="single" w:sz="6" w:space="0" w:color="828282"/>
                            <w:bottom w:val="single" w:sz="6" w:space="0" w:color="828282"/>
                            <w:right w:val="single" w:sz="6" w:space="0" w:color="828282"/>
                          </w:divBdr>
                          <w:divsChild>
                            <w:div w:id="2049791203">
                              <w:marLeft w:val="0"/>
                              <w:marRight w:val="0"/>
                              <w:marTop w:val="0"/>
                              <w:marBottom w:val="0"/>
                              <w:divBdr>
                                <w:top w:val="none" w:sz="0" w:space="0" w:color="auto"/>
                                <w:left w:val="none" w:sz="0" w:space="0" w:color="auto"/>
                                <w:bottom w:val="none" w:sz="0" w:space="0" w:color="auto"/>
                                <w:right w:val="none" w:sz="0" w:space="0" w:color="auto"/>
                              </w:divBdr>
                              <w:divsChild>
                                <w:div w:id="1430658800">
                                  <w:marLeft w:val="0"/>
                                  <w:marRight w:val="0"/>
                                  <w:marTop w:val="0"/>
                                  <w:marBottom w:val="0"/>
                                  <w:divBdr>
                                    <w:top w:val="none" w:sz="0" w:space="0" w:color="auto"/>
                                    <w:left w:val="none" w:sz="0" w:space="0" w:color="auto"/>
                                    <w:bottom w:val="none" w:sz="0" w:space="0" w:color="auto"/>
                                    <w:right w:val="none" w:sz="0" w:space="0" w:color="auto"/>
                                  </w:divBdr>
                                  <w:divsChild>
                                    <w:div w:id="1912496420">
                                      <w:marLeft w:val="0"/>
                                      <w:marRight w:val="0"/>
                                      <w:marTop w:val="0"/>
                                      <w:marBottom w:val="0"/>
                                      <w:divBdr>
                                        <w:top w:val="none" w:sz="0" w:space="0" w:color="auto"/>
                                        <w:left w:val="none" w:sz="0" w:space="0" w:color="auto"/>
                                        <w:bottom w:val="none" w:sz="0" w:space="0" w:color="auto"/>
                                        <w:right w:val="none" w:sz="0" w:space="0" w:color="auto"/>
                                      </w:divBdr>
                                      <w:divsChild>
                                        <w:div w:id="1526021300">
                                          <w:marLeft w:val="0"/>
                                          <w:marRight w:val="0"/>
                                          <w:marTop w:val="0"/>
                                          <w:marBottom w:val="0"/>
                                          <w:divBdr>
                                            <w:top w:val="none" w:sz="0" w:space="0" w:color="auto"/>
                                            <w:left w:val="none" w:sz="0" w:space="0" w:color="auto"/>
                                            <w:bottom w:val="none" w:sz="0" w:space="0" w:color="auto"/>
                                            <w:right w:val="none" w:sz="0" w:space="0" w:color="auto"/>
                                          </w:divBdr>
                                          <w:divsChild>
                                            <w:div w:id="2132480714">
                                              <w:marLeft w:val="0"/>
                                              <w:marRight w:val="0"/>
                                              <w:marTop w:val="0"/>
                                              <w:marBottom w:val="0"/>
                                              <w:divBdr>
                                                <w:top w:val="none" w:sz="0" w:space="0" w:color="auto"/>
                                                <w:left w:val="none" w:sz="0" w:space="0" w:color="auto"/>
                                                <w:bottom w:val="none" w:sz="0" w:space="0" w:color="auto"/>
                                                <w:right w:val="none" w:sz="0" w:space="0" w:color="auto"/>
                                              </w:divBdr>
                                              <w:divsChild>
                                                <w:div w:id="801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089477">
      <w:bodyDiv w:val="1"/>
      <w:marLeft w:val="0"/>
      <w:marRight w:val="0"/>
      <w:marTop w:val="0"/>
      <w:marBottom w:val="0"/>
      <w:divBdr>
        <w:top w:val="none" w:sz="0" w:space="0" w:color="auto"/>
        <w:left w:val="none" w:sz="0" w:space="0" w:color="auto"/>
        <w:bottom w:val="none" w:sz="0" w:space="0" w:color="auto"/>
        <w:right w:val="none" w:sz="0" w:space="0" w:color="auto"/>
      </w:divBdr>
    </w:div>
    <w:div w:id="1470125266">
      <w:bodyDiv w:val="1"/>
      <w:marLeft w:val="0"/>
      <w:marRight w:val="0"/>
      <w:marTop w:val="0"/>
      <w:marBottom w:val="0"/>
      <w:divBdr>
        <w:top w:val="none" w:sz="0" w:space="0" w:color="auto"/>
        <w:left w:val="none" w:sz="0" w:space="0" w:color="auto"/>
        <w:bottom w:val="none" w:sz="0" w:space="0" w:color="auto"/>
        <w:right w:val="none" w:sz="0" w:space="0" w:color="auto"/>
      </w:divBdr>
    </w:div>
    <w:div w:id="1479572774">
      <w:bodyDiv w:val="1"/>
      <w:marLeft w:val="0"/>
      <w:marRight w:val="0"/>
      <w:marTop w:val="0"/>
      <w:marBottom w:val="0"/>
      <w:divBdr>
        <w:top w:val="none" w:sz="0" w:space="0" w:color="auto"/>
        <w:left w:val="none" w:sz="0" w:space="0" w:color="auto"/>
        <w:bottom w:val="none" w:sz="0" w:space="0" w:color="auto"/>
        <w:right w:val="none" w:sz="0" w:space="0" w:color="auto"/>
      </w:divBdr>
    </w:div>
    <w:div w:id="1875339779">
      <w:bodyDiv w:val="1"/>
      <w:marLeft w:val="0"/>
      <w:marRight w:val="0"/>
      <w:marTop w:val="0"/>
      <w:marBottom w:val="0"/>
      <w:divBdr>
        <w:top w:val="none" w:sz="0" w:space="0" w:color="auto"/>
        <w:left w:val="none" w:sz="0" w:space="0" w:color="auto"/>
        <w:bottom w:val="none" w:sz="0" w:space="0" w:color="auto"/>
        <w:right w:val="none" w:sz="0" w:space="0" w:color="auto"/>
      </w:divBdr>
    </w:div>
    <w:div w:id="1923176739">
      <w:bodyDiv w:val="1"/>
      <w:marLeft w:val="0"/>
      <w:marRight w:val="0"/>
      <w:marTop w:val="0"/>
      <w:marBottom w:val="0"/>
      <w:divBdr>
        <w:top w:val="none" w:sz="0" w:space="0" w:color="auto"/>
        <w:left w:val="none" w:sz="0" w:space="0" w:color="auto"/>
        <w:bottom w:val="none" w:sz="0" w:space="0" w:color="auto"/>
        <w:right w:val="none" w:sz="0" w:space="0" w:color="auto"/>
      </w:divBdr>
    </w:div>
    <w:div w:id="1937207010">
      <w:bodyDiv w:val="1"/>
      <w:marLeft w:val="0"/>
      <w:marRight w:val="0"/>
      <w:marTop w:val="0"/>
      <w:marBottom w:val="0"/>
      <w:divBdr>
        <w:top w:val="none" w:sz="0" w:space="0" w:color="auto"/>
        <w:left w:val="none" w:sz="0" w:space="0" w:color="auto"/>
        <w:bottom w:val="none" w:sz="0" w:space="0" w:color="auto"/>
        <w:right w:val="none" w:sz="0" w:space="0" w:color="auto"/>
      </w:divBdr>
    </w:div>
    <w:div w:id="203889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7" ma:contentTypeDescription="SPIRE Document" ma:contentTypeScope="" ma:versionID="2dd36d450d929e4bef24488138dc89e2">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EDCD6F-0D9A-4BF6-BE08-97528A782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D2F85B-1C69-4C1E-BE11-E5047631536F}">
  <ds:schemaRefs>
    <ds:schemaRef ds:uri="http://schemas.microsoft.com/sharepoint/events"/>
  </ds:schemaRefs>
</ds:datastoreItem>
</file>

<file path=customXml/itemProps3.xml><?xml version="1.0" encoding="utf-8"?>
<ds:datastoreItem xmlns:ds="http://schemas.openxmlformats.org/officeDocument/2006/customXml" ds:itemID="{1DF832EF-AD88-4E8D-956E-8338A17781BB}">
  <ds:schemaRefs>
    <ds:schemaRef ds:uri="http://schemas.microsoft.com/office/2006/metadata/customXsn"/>
  </ds:schemaRefs>
</ds:datastoreItem>
</file>

<file path=customXml/itemProps4.xml><?xml version="1.0" encoding="utf-8"?>
<ds:datastoreItem xmlns:ds="http://schemas.openxmlformats.org/officeDocument/2006/customXml" ds:itemID="{BA1A771A-B0E1-48EB-A446-AD670FFA6FD5}">
  <ds:schemaRefs>
    <ds:schemaRef ds:uri="http://schemas.microsoft.com/sharepoint/v3/contenttype/forms"/>
  </ds:schemaRefs>
</ds:datastoreItem>
</file>

<file path=customXml/itemProps5.xml><?xml version="1.0" encoding="utf-8"?>
<ds:datastoreItem xmlns:ds="http://schemas.openxmlformats.org/officeDocument/2006/customXml" ds:itemID="{A0C55A95-660F-4CCF-A4CF-353E55F6598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d1753f3-b6db-484b-93d6-b74f5ca30d2d"/>
    <ds:schemaRef ds:uri="http://schemas.microsoft.com/sharepoint/v4"/>
    <ds:schemaRef ds:uri="http://schemas.openxmlformats.org/package/2006/metadata/core-properties"/>
  </ds:schemaRefs>
</ds:datastoreItem>
</file>

<file path=customXml/itemProps6.xml><?xml version="1.0" encoding="utf-8"?>
<ds:datastoreItem xmlns:ds="http://schemas.openxmlformats.org/officeDocument/2006/customXml" ds:itemID="{5787FD98-F539-42AC-90A1-427BCCBB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11521</Words>
  <Characters>63992</Characters>
  <Application>Microsoft Office Word</Application>
  <DocSecurity>0</DocSecurity>
  <Lines>533</Lines>
  <Paragraphs>150</Paragraphs>
  <ScaleCrop>false</ScaleCrop>
  <LinksUpToDate>false</LinksUpToDate>
  <CharactersWithSpaces>75363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2015-03-26T01:30:00Z</dcterms:created>
  <dcterms:modified xsi:type="dcterms:W3CDTF">2015-03-26T01:30:00Z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ies>
</file>