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33B95" w:rsidRDefault="00193461" w:rsidP="0020300C">
      <w:pPr>
        <w:rPr>
          <w:sz w:val="28"/>
        </w:rPr>
      </w:pPr>
      <w:r w:rsidRPr="00233B95">
        <w:rPr>
          <w:noProof/>
          <w:lang w:eastAsia="en-AU"/>
        </w:rPr>
        <w:drawing>
          <wp:inline distT="0" distB="0" distL="0" distR="0" wp14:anchorId="74C43CDA" wp14:editId="275F65A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33B95" w:rsidRDefault="0048364F" w:rsidP="0048364F">
      <w:pPr>
        <w:rPr>
          <w:sz w:val="19"/>
        </w:rPr>
      </w:pPr>
    </w:p>
    <w:p w:rsidR="0048364F" w:rsidRPr="00233B95" w:rsidRDefault="00FB481F" w:rsidP="0048364F">
      <w:pPr>
        <w:pStyle w:val="ShortT"/>
      </w:pPr>
      <w:r w:rsidRPr="00233B95">
        <w:t xml:space="preserve">Autonomous Sanctions Amendment </w:t>
      </w:r>
      <w:r w:rsidR="00264BD8" w:rsidRPr="00233B95">
        <w:t>(Russia</w:t>
      </w:r>
      <w:r w:rsidR="003D1906" w:rsidRPr="00233B95">
        <w:t>,</w:t>
      </w:r>
      <w:r w:rsidR="00C0674D" w:rsidRPr="00233B95">
        <w:t xml:space="preserve"> Crimea </w:t>
      </w:r>
      <w:r w:rsidR="003E13F8" w:rsidRPr="00233B95">
        <w:t xml:space="preserve">and </w:t>
      </w:r>
      <w:r w:rsidR="00C0674D" w:rsidRPr="00233B95">
        <w:t>Sevastopol</w:t>
      </w:r>
      <w:r w:rsidR="00264BD8" w:rsidRPr="00233B95">
        <w:t>) Regulation</w:t>
      </w:r>
      <w:r w:rsidR="00233B95" w:rsidRPr="00233B95">
        <w:t> </w:t>
      </w:r>
      <w:r w:rsidR="004D445A" w:rsidRPr="00233B95">
        <w:t>2015</w:t>
      </w:r>
    </w:p>
    <w:p w:rsidR="00656DE9" w:rsidRPr="00233B95" w:rsidRDefault="00656DE9" w:rsidP="0048364F"/>
    <w:p w:rsidR="00882A39" w:rsidRPr="00233B95" w:rsidRDefault="00882A39" w:rsidP="00882A39">
      <w:pPr>
        <w:pStyle w:val="InstNo"/>
        <w:rPr>
          <w:sz w:val="20"/>
        </w:rPr>
      </w:pPr>
      <w:r w:rsidRPr="00233B95">
        <w:t xml:space="preserve">Select Legislative Instrument </w:t>
      </w:r>
      <w:bookmarkStart w:id="0" w:name="BKCheck15B_1"/>
      <w:bookmarkEnd w:id="0"/>
      <w:r w:rsidRPr="00233B95">
        <w:fldChar w:fldCharType="begin"/>
      </w:r>
      <w:r w:rsidRPr="00233B95">
        <w:instrText xml:space="preserve"> DOCPROPERTY  ActNo </w:instrText>
      </w:r>
      <w:r w:rsidRPr="00233B95">
        <w:fldChar w:fldCharType="separate"/>
      </w:r>
      <w:r w:rsidR="00A53971">
        <w:t>No. 30, 2015</w:t>
      </w:r>
      <w:r w:rsidRPr="00233B95">
        <w:fldChar w:fldCharType="end"/>
      </w:r>
      <w:bookmarkStart w:id="1" w:name="OPCCaretCursor"/>
      <w:bookmarkEnd w:id="1"/>
    </w:p>
    <w:p w:rsidR="00A81F73" w:rsidRPr="00233B95" w:rsidRDefault="00A81F73" w:rsidP="0057386E">
      <w:pPr>
        <w:pStyle w:val="SignCoverPageStart"/>
        <w:spacing w:before="240"/>
        <w:rPr>
          <w:szCs w:val="22"/>
        </w:rPr>
      </w:pPr>
      <w:r w:rsidRPr="00233B95">
        <w:rPr>
          <w:szCs w:val="22"/>
        </w:rPr>
        <w:t xml:space="preserve">I, </w:t>
      </w:r>
      <w:r w:rsidR="00474251" w:rsidRPr="00233B95">
        <w:t xml:space="preserve">the Honourable Alex </w:t>
      </w:r>
      <w:proofErr w:type="spellStart"/>
      <w:r w:rsidR="00474251" w:rsidRPr="00233B95">
        <w:t>Chernov</w:t>
      </w:r>
      <w:proofErr w:type="spellEnd"/>
      <w:r w:rsidR="00474251" w:rsidRPr="00233B95">
        <w:t xml:space="preserve"> AC QC, Administrator of the Government of the Commonwealth of Australia</w:t>
      </w:r>
      <w:r w:rsidRPr="00233B95">
        <w:rPr>
          <w:szCs w:val="22"/>
        </w:rPr>
        <w:t xml:space="preserve">, acting with the advice of the Federal Executive Council, make the following </w:t>
      </w:r>
      <w:r w:rsidR="007614FE" w:rsidRPr="00233B95">
        <w:rPr>
          <w:szCs w:val="22"/>
        </w:rPr>
        <w:t>regulation</w:t>
      </w:r>
      <w:r w:rsidRPr="00233B95">
        <w:rPr>
          <w:szCs w:val="22"/>
        </w:rPr>
        <w:t>.</w:t>
      </w:r>
    </w:p>
    <w:p w:rsidR="00A81F73" w:rsidRPr="00233B95" w:rsidRDefault="00A81F73" w:rsidP="0057386E">
      <w:pPr>
        <w:keepNext/>
        <w:spacing w:before="720" w:line="240" w:lineRule="atLeast"/>
        <w:ind w:right="397"/>
        <w:jc w:val="both"/>
        <w:rPr>
          <w:szCs w:val="22"/>
        </w:rPr>
      </w:pPr>
      <w:r w:rsidRPr="00233B95">
        <w:rPr>
          <w:szCs w:val="22"/>
        </w:rPr>
        <w:t xml:space="preserve">Dated </w:t>
      </w:r>
      <w:bookmarkStart w:id="2" w:name="BKCheck15B_2"/>
      <w:bookmarkEnd w:id="2"/>
      <w:r w:rsidRPr="00233B95">
        <w:rPr>
          <w:szCs w:val="22"/>
        </w:rPr>
        <w:fldChar w:fldCharType="begin"/>
      </w:r>
      <w:r w:rsidRPr="00233B95">
        <w:rPr>
          <w:szCs w:val="22"/>
        </w:rPr>
        <w:instrText xml:space="preserve"> DOCPROPERTY  DateMade </w:instrText>
      </w:r>
      <w:r w:rsidRPr="00233B95">
        <w:rPr>
          <w:szCs w:val="22"/>
        </w:rPr>
        <w:fldChar w:fldCharType="separate"/>
      </w:r>
      <w:r w:rsidR="00A53971">
        <w:rPr>
          <w:szCs w:val="22"/>
        </w:rPr>
        <w:t>26 March 2015</w:t>
      </w:r>
      <w:r w:rsidRPr="00233B95">
        <w:rPr>
          <w:szCs w:val="22"/>
        </w:rPr>
        <w:fldChar w:fldCharType="end"/>
      </w:r>
      <w:bookmarkStart w:id="3" w:name="_GoBack"/>
      <w:bookmarkEnd w:id="3"/>
    </w:p>
    <w:p w:rsidR="00A81F73" w:rsidRPr="00233B95" w:rsidRDefault="00474251" w:rsidP="0057386E">
      <w:pPr>
        <w:keepNext/>
        <w:tabs>
          <w:tab w:val="left" w:pos="3402"/>
        </w:tabs>
        <w:spacing w:before="1080" w:line="300" w:lineRule="atLeast"/>
        <w:ind w:left="397" w:right="397"/>
        <w:jc w:val="right"/>
        <w:rPr>
          <w:szCs w:val="22"/>
        </w:rPr>
      </w:pPr>
      <w:r w:rsidRPr="00233B95">
        <w:t xml:space="preserve">Alex </w:t>
      </w:r>
      <w:proofErr w:type="spellStart"/>
      <w:r w:rsidRPr="00233B95">
        <w:t>Chernov</w:t>
      </w:r>
      <w:proofErr w:type="spellEnd"/>
    </w:p>
    <w:p w:rsidR="00A81F73" w:rsidRPr="00233B95" w:rsidRDefault="00474251" w:rsidP="0057386E">
      <w:pPr>
        <w:keepNext/>
        <w:tabs>
          <w:tab w:val="left" w:pos="3402"/>
        </w:tabs>
        <w:spacing w:line="300" w:lineRule="atLeast"/>
        <w:ind w:left="397" w:right="397"/>
        <w:jc w:val="right"/>
        <w:rPr>
          <w:szCs w:val="22"/>
        </w:rPr>
      </w:pPr>
      <w:r w:rsidRPr="00233B95">
        <w:t>Administrator</w:t>
      </w:r>
    </w:p>
    <w:p w:rsidR="00A81F73" w:rsidRPr="00233B95" w:rsidRDefault="00A81F73" w:rsidP="00DF2FD2">
      <w:pPr>
        <w:keepNext/>
        <w:tabs>
          <w:tab w:val="left" w:pos="3402"/>
        </w:tabs>
        <w:spacing w:before="600" w:after="1080" w:line="300" w:lineRule="atLeast"/>
        <w:ind w:right="397"/>
        <w:rPr>
          <w:szCs w:val="22"/>
        </w:rPr>
      </w:pPr>
      <w:r w:rsidRPr="00233B95">
        <w:rPr>
          <w:szCs w:val="22"/>
        </w:rPr>
        <w:t>By His Excellency’s Command</w:t>
      </w:r>
    </w:p>
    <w:p w:rsidR="00A81F73" w:rsidRPr="00233B95" w:rsidRDefault="00A81F73" w:rsidP="0057386E">
      <w:pPr>
        <w:keepNext/>
        <w:tabs>
          <w:tab w:val="left" w:pos="3402"/>
        </w:tabs>
        <w:spacing w:before="480" w:line="300" w:lineRule="atLeast"/>
        <w:ind w:right="397"/>
        <w:rPr>
          <w:szCs w:val="22"/>
        </w:rPr>
      </w:pPr>
      <w:r w:rsidRPr="00233B95">
        <w:rPr>
          <w:szCs w:val="22"/>
        </w:rPr>
        <w:t>Julie Bishop</w:t>
      </w:r>
    </w:p>
    <w:p w:rsidR="00A81F73" w:rsidRPr="00233B95" w:rsidRDefault="00A81F73" w:rsidP="0057386E">
      <w:pPr>
        <w:pStyle w:val="SignCoverPageEnd"/>
        <w:rPr>
          <w:szCs w:val="22"/>
        </w:rPr>
      </w:pPr>
      <w:r w:rsidRPr="00233B95">
        <w:rPr>
          <w:szCs w:val="22"/>
        </w:rPr>
        <w:t>Minister for Foreign Affairs</w:t>
      </w:r>
    </w:p>
    <w:p w:rsidR="0048364F" w:rsidRPr="00233B95" w:rsidRDefault="0048364F" w:rsidP="005724C8">
      <w:pPr>
        <w:pStyle w:val="Header"/>
        <w:tabs>
          <w:tab w:val="clear" w:pos="4150"/>
          <w:tab w:val="clear" w:pos="8307"/>
        </w:tabs>
      </w:pPr>
      <w:r w:rsidRPr="00233B95">
        <w:rPr>
          <w:rStyle w:val="CharAmSchNo"/>
        </w:rPr>
        <w:t xml:space="preserve"> </w:t>
      </w:r>
      <w:r w:rsidRPr="00233B95">
        <w:rPr>
          <w:rStyle w:val="CharAmSchText"/>
        </w:rPr>
        <w:t xml:space="preserve"> </w:t>
      </w:r>
    </w:p>
    <w:p w:rsidR="0048364F" w:rsidRPr="00233B95" w:rsidRDefault="0048364F" w:rsidP="005724C8">
      <w:pPr>
        <w:pStyle w:val="Header"/>
        <w:tabs>
          <w:tab w:val="clear" w:pos="4150"/>
          <w:tab w:val="clear" w:pos="8307"/>
        </w:tabs>
      </w:pPr>
      <w:r w:rsidRPr="00233B95">
        <w:rPr>
          <w:rStyle w:val="CharAmPartNo"/>
        </w:rPr>
        <w:t xml:space="preserve"> </w:t>
      </w:r>
      <w:r w:rsidRPr="00233B95">
        <w:rPr>
          <w:rStyle w:val="CharAmPartText"/>
        </w:rPr>
        <w:t xml:space="preserve"> </w:t>
      </w:r>
    </w:p>
    <w:p w:rsidR="0048364F" w:rsidRPr="00233B95" w:rsidRDefault="0048364F" w:rsidP="0048364F">
      <w:pPr>
        <w:sectPr w:rsidR="0048364F" w:rsidRPr="00233B95" w:rsidSect="00CD2CF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FA73B1" w:rsidRPr="00233B95" w:rsidRDefault="00FA73B1" w:rsidP="00431102">
      <w:pPr>
        <w:rPr>
          <w:sz w:val="36"/>
        </w:rPr>
      </w:pPr>
      <w:r w:rsidRPr="00233B95">
        <w:rPr>
          <w:sz w:val="36"/>
        </w:rPr>
        <w:lastRenderedPageBreak/>
        <w:t>Contents</w:t>
      </w:r>
    </w:p>
    <w:bookmarkStart w:id="4" w:name="BKCheck15B_3"/>
    <w:bookmarkEnd w:id="4"/>
    <w:p w:rsidR="00233B95" w:rsidRPr="00233B95" w:rsidRDefault="00233B95">
      <w:pPr>
        <w:pStyle w:val="TOC5"/>
        <w:rPr>
          <w:rFonts w:asciiTheme="minorHAnsi" w:eastAsiaTheme="minorEastAsia" w:hAnsiTheme="minorHAnsi" w:cstheme="minorBidi"/>
          <w:noProof/>
          <w:kern w:val="0"/>
          <w:sz w:val="22"/>
          <w:szCs w:val="22"/>
        </w:rPr>
      </w:pPr>
      <w:r w:rsidRPr="00233B95">
        <w:fldChar w:fldCharType="begin"/>
      </w:r>
      <w:r w:rsidRPr="00233B95">
        <w:instrText xml:space="preserve"> TOC \o "1-9" </w:instrText>
      </w:r>
      <w:r w:rsidRPr="00233B95">
        <w:fldChar w:fldCharType="separate"/>
      </w:r>
      <w:r w:rsidRPr="00233B95">
        <w:rPr>
          <w:noProof/>
        </w:rPr>
        <w:t>1</w:t>
      </w:r>
      <w:r w:rsidRPr="00233B95">
        <w:rPr>
          <w:noProof/>
        </w:rPr>
        <w:tab/>
        <w:t>Name</w:t>
      </w:r>
      <w:r w:rsidRPr="00233B95">
        <w:rPr>
          <w:noProof/>
        </w:rPr>
        <w:tab/>
      </w:r>
      <w:r w:rsidRPr="00233B95">
        <w:rPr>
          <w:noProof/>
        </w:rPr>
        <w:fldChar w:fldCharType="begin"/>
      </w:r>
      <w:r w:rsidRPr="00233B95">
        <w:rPr>
          <w:noProof/>
        </w:rPr>
        <w:instrText xml:space="preserve"> PAGEREF _Toc414267241 \h </w:instrText>
      </w:r>
      <w:r w:rsidRPr="00233B95">
        <w:rPr>
          <w:noProof/>
        </w:rPr>
      </w:r>
      <w:r w:rsidRPr="00233B95">
        <w:rPr>
          <w:noProof/>
        </w:rPr>
        <w:fldChar w:fldCharType="separate"/>
      </w:r>
      <w:r w:rsidR="00691649">
        <w:rPr>
          <w:noProof/>
        </w:rPr>
        <w:t>1</w:t>
      </w:r>
      <w:r w:rsidRPr="00233B95">
        <w:rPr>
          <w:noProof/>
        </w:rPr>
        <w:fldChar w:fldCharType="end"/>
      </w:r>
    </w:p>
    <w:p w:rsidR="00233B95" w:rsidRPr="00233B95" w:rsidRDefault="00233B95">
      <w:pPr>
        <w:pStyle w:val="TOC5"/>
        <w:rPr>
          <w:rFonts w:asciiTheme="minorHAnsi" w:eastAsiaTheme="minorEastAsia" w:hAnsiTheme="minorHAnsi" w:cstheme="minorBidi"/>
          <w:noProof/>
          <w:kern w:val="0"/>
          <w:sz w:val="22"/>
          <w:szCs w:val="22"/>
        </w:rPr>
      </w:pPr>
      <w:r w:rsidRPr="00233B95">
        <w:rPr>
          <w:noProof/>
        </w:rPr>
        <w:t>2</w:t>
      </w:r>
      <w:r w:rsidRPr="00233B95">
        <w:rPr>
          <w:noProof/>
        </w:rPr>
        <w:tab/>
        <w:t>Commencement</w:t>
      </w:r>
      <w:r w:rsidRPr="00233B95">
        <w:rPr>
          <w:noProof/>
        </w:rPr>
        <w:tab/>
      </w:r>
      <w:r w:rsidRPr="00233B95">
        <w:rPr>
          <w:noProof/>
        </w:rPr>
        <w:fldChar w:fldCharType="begin"/>
      </w:r>
      <w:r w:rsidRPr="00233B95">
        <w:rPr>
          <w:noProof/>
        </w:rPr>
        <w:instrText xml:space="preserve"> PAGEREF _Toc414267242 \h </w:instrText>
      </w:r>
      <w:r w:rsidRPr="00233B95">
        <w:rPr>
          <w:noProof/>
        </w:rPr>
      </w:r>
      <w:r w:rsidRPr="00233B95">
        <w:rPr>
          <w:noProof/>
        </w:rPr>
        <w:fldChar w:fldCharType="separate"/>
      </w:r>
      <w:r w:rsidR="00691649">
        <w:rPr>
          <w:noProof/>
        </w:rPr>
        <w:t>1</w:t>
      </w:r>
      <w:r w:rsidRPr="00233B95">
        <w:rPr>
          <w:noProof/>
        </w:rPr>
        <w:fldChar w:fldCharType="end"/>
      </w:r>
    </w:p>
    <w:p w:rsidR="00233B95" w:rsidRPr="00233B95" w:rsidRDefault="00233B95">
      <w:pPr>
        <w:pStyle w:val="TOC5"/>
        <w:rPr>
          <w:rFonts w:asciiTheme="minorHAnsi" w:eastAsiaTheme="minorEastAsia" w:hAnsiTheme="minorHAnsi" w:cstheme="minorBidi"/>
          <w:noProof/>
          <w:kern w:val="0"/>
          <w:sz w:val="22"/>
          <w:szCs w:val="22"/>
        </w:rPr>
      </w:pPr>
      <w:r w:rsidRPr="00233B95">
        <w:rPr>
          <w:noProof/>
        </w:rPr>
        <w:t>3</w:t>
      </w:r>
      <w:r w:rsidRPr="00233B95">
        <w:rPr>
          <w:noProof/>
        </w:rPr>
        <w:tab/>
        <w:t>Authority</w:t>
      </w:r>
      <w:r w:rsidRPr="00233B95">
        <w:rPr>
          <w:noProof/>
        </w:rPr>
        <w:tab/>
      </w:r>
      <w:r w:rsidRPr="00233B95">
        <w:rPr>
          <w:noProof/>
        </w:rPr>
        <w:fldChar w:fldCharType="begin"/>
      </w:r>
      <w:r w:rsidRPr="00233B95">
        <w:rPr>
          <w:noProof/>
        </w:rPr>
        <w:instrText xml:space="preserve"> PAGEREF _Toc414267243 \h </w:instrText>
      </w:r>
      <w:r w:rsidRPr="00233B95">
        <w:rPr>
          <w:noProof/>
        </w:rPr>
      </w:r>
      <w:r w:rsidRPr="00233B95">
        <w:rPr>
          <w:noProof/>
        </w:rPr>
        <w:fldChar w:fldCharType="separate"/>
      </w:r>
      <w:r w:rsidR="00691649">
        <w:rPr>
          <w:noProof/>
        </w:rPr>
        <w:t>1</w:t>
      </w:r>
      <w:r w:rsidRPr="00233B95">
        <w:rPr>
          <w:noProof/>
        </w:rPr>
        <w:fldChar w:fldCharType="end"/>
      </w:r>
    </w:p>
    <w:p w:rsidR="00233B95" w:rsidRPr="00233B95" w:rsidRDefault="00233B95">
      <w:pPr>
        <w:pStyle w:val="TOC5"/>
        <w:rPr>
          <w:rFonts w:asciiTheme="minorHAnsi" w:eastAsiaTheme="minorEastAsia" w:hAnsiTheme="minorHAnsi" w:cstheme="minorBidi"/>
          <w:noProof/>
          <w:kern w:val="0"/>
          <w:sz w:val="22"/>
          <w:szCs w:val="22"/>
        </w:rPr>
      </w:pPr>
      <w:r w:rsidRPr="00233B95">
        <w:rPr>
          <w:noProof/>
        </w:rPr>
        <w:t>4</w:t>
      </w:r>
      <w:r w:rsidRPr="00233B95">
        <w:rPr>
          <w:noProof/>
        </w:rPr>
        <w:tab/>
        <w:t>Schedules</w:t>
      </w:r>
      <w:r w:rsidRPr="00233B95">
        <w:rPr>
          <w:noProof/>
        </w:rPr>
        <w:tab/>
      </w:r>
      <w:r w:rsidRPr="00233B95">
        <w:rPr>
          <w:noProof/>
        </w:rPr>
        <w:fldChar w:fldCharType="begin"/>
      </w:r>
      <w:r w:rsidRPr="00233B95">
        <w:rPr>
          <w:noProof/>
        </w:rPr>
        <w:instrText xml:space="preserve"> PAGEREF _Toc414267244 \h </w:instrText>
      </w:r>
      <w:r w:rsidRPr="00233B95">
        <w:rPr>
          <w:noProof/>
        </w:rPr>
      </w:r>
      <w:r w:rsidRPr="00233B95">
        <w:rPr>
          <w:noProof/>
        </w:rPr>
        <w:fldChar w:fldCharType="separate"/>
      </w:r>
      <w:r w:rsidR="00691649">
        <w:rPr>
          <w:noProof/>
        </w:rPr>
        <w:t>1</w:t>
      </w:r>
      <w:r w:rsidRPr="00233B95">
        <w:rPr>
          <w:noProof/>
        </w:rPr>
        <w:fldChar w:fldCharType="end"/>
      </w:r>
    </w:p>
    <w:p w:rsidR="00233B95" w:rsidRPr="00233B95" w:rsidRDefault="00233B95">
      <w:pPr>
        <w:pStyle w:val="TOC6"/>
        <w:rPr>
          <w:rFonts w:asciiTheme="minorHAnsi" w:eastAsiaTheme="minorEastAsia" w:hAnsiTheme="minorHAnsi" w:cstheme="minorBidi"/>
          <w:b w:val="0"/>
          <w:noProof/>
          <w:kern w:val="0"/>
          <w:sz w:val="22"/>
          <w:szCs w:val="22"/>
        </w:rPr>
      </w:pPr>
      <w:r w:rsidRPr="00233B95">
        <w:rPr>
          <w:noProof/>
        </w:rPr>
        <w:t>Schedule 1—Amendments</w:t>
      </w:r>
      <w:r w:rsidRPr="00233B95">
        <w:rPr>
          <w:b w:val="0"/>
          <w:noProof/>
          <w:sz w:val="18"/>
        </w:rPr>
        <w:tab/>
      </w:r>
      <w:r w:rsidRPr="00233B95">
        <w:rPr>
          <w:b w:val="0"/>
          <w:noProof/>
          <w:sz w:val="18"/>
        </w:rPr>
        <w:fldChar w:fldCharType="begin"/>
      </w:r>
      <w:r w:rsidRPr="00233B95">
        <w:rPr>
          <w:b w:val="0"/>
          <w:noProof/>
          <w:sz w:val="18"/>
        </w:rPr>
        <w:instrText xml:space="preserve"> PAGEREF _Toc414267245 \h </w:instrText>
      </w:r>
      <w:r w:rsidRPr="00233B95">
        <w:rPr>
          <w:b w:val="0"/>
          <w:noProof/>
          <w:sz w:val="18"/>
        </w:rPr>
      </w:r>
      <w:r w:rsidRPr="00233B95">
        <w:rPr>
          <w:b w:val="0"/>
          <w:noProof/>
          <w:sz w:val="18"/>
        </w:rPr>
        <w:fldChar w:fldCharType="separate"/>
      </w:r>
      <w:r w:rsidR="00691649">
        <w:rPr>
          <w:b w:val="0"/>
          <w:noProof/>
          <w:sz w:val="18"/>
        </w:rPr>
        <w:t>2</w:t>
      </w:r>
      <w:r w:rsidRPr="00233B95">
        <w:rPr>
          <w:b w:val="0"/>
          <w:noProof/>
          <w:sz w:val="18"/>
        </w:rPr>
        <w:fldChar w:fldCharType="end"/>
      </w:r>
    </w:p>
    <w:p w:rsidR="00233B95" w:rsidRPr="00233B95" w:rsidRDefault="00233B95">
      <w:pPr>
        <w:pStyle w:val="TOC9"/>
        <w:rPr>
          <w:rFonts w:asciiTheme="minorHAnsi" w:eastAsiaTheme="minorEastAsia" w:hAnsiTheme="minorHAnsi" w:cstheme="minorBidi"/>
          <w:i w:val="0"/>
          <w:noProof/>
          <w:kern w:val="0"/>
          <w:sz w:val="22"/>
          <w:szCs w:val="22"/>
        </w:rPr>
      </w:pPr>
      <w:r w:rsidRPr="00233B95">
        <w:rPr>
          <w:noProof/>
        </w:rPr>
        <w:t>Autonomous Sanctions Regulations 2011</w:t>
      </w:r>
      <w:r w:rsidRPr="00233B95">
        <w:rPr>
          <w:i w:val="0"/>
          <w:noProof/>
          <w:sz w:val="18"/>
        </w:rPr>
        <w:tab/>
      </w:r>
      <w:r w:rsidRPr="00233B95">
        <w:rPr>
          <w:i w:val="0"/>
          <w:noProof/>
          <w:sz w:val="18"/>
        </w:rPr>
        <w:fldChar w:fldCharType="begin"/>
      </w:r>
      <w:r w:rsidRPr="00233B95">
        <w:rPr>
          <w:i w:val="0"/>
          <w:noProof/>
          <w:sz w:val="18"/>
        </w:rPr>
        <w:instrText xml:space="preserve"> PAGEREF _Toc414267246 \h </w:instrText>
      </w:r>
      <w:r w:rsidRPr="00233B95">
        <w:rPr>
          <w:i w:val="0"/>
          <w:noProof/>
          <w:sz w:val="18"/>
        </w:rPr>
      </w:r>
      <w:r w:rsidRPr="00233B95">
        <w:rPr>
          <w:i w:val="0"/>
          <w:noProof/>
          <w:sz w:val="18"/>
        </w:rPr>
        <w:fldChar w:fldCharType="separate"/>
      </w:r>
      <w:r w:rsidR="00691649">
        <w:rPr>
          <w:i w:val="0"/>
          <w:noProof/>
          <w:sz w:val="18"/>
        </w:rPr>
        <w:t>2</w:t>
      </w:r>
      <w:r w:rsidRPr="00233B95">
        <w:rPr>
          <w:i w:val="0"/>
          <w:noProof/>
          <w:sz w:val="18"/>
        </w:rPr>
        <w:fldChar w:fldCharType="end"/>
      </w:r>
    </w:p>
    <w:p w:rsidR="00FA73B1" w:rsidRPr="00233B95" w:rsidRDefault="00233B95" w:rsidP="00FA73B1">
      <w:pPr>
        <w:tabs>
          <w:tab w:val="right" w:leader="dot" w:pos="7088"/>
        </w:tabs>
      </w:pPr>
      <w:r w:rsidRPr="00233B95">
        <w:fldChar w:fldCharType="end"/>
      </w:r>
    </w:p>
    <w:p w:rsidR="00FA73B1" w:rsidRPr="00233B95" w:rsidRDefault="00FA73B1" w:rsidP="00FA73B1">
      <w:pPr>
        <w:sectPr w:rsidR="00FA73B1" w:rsidRPr="00233B95" w:rsidSect="00CD2CFB">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233B95" w:rsidRDefault="0048364F" w:rsidP="005724C8">
      <w:pPr>
        <w:pStyle w:val="ActHead5"/>
      </w:pPr>
      <w:bookmarkStart w:id="5" w:name="_Toc414267241"/>
      <w:r w:rsidRPr="00233B95">
        <w:rPr>
          <w:rStyle w:val="CharSectno"/>
        </w:rPr>
        <w:lastRenderedPageBreak/>
        <w:t>1</w:t>
      </w:r>
      <w:r w:rsidRPr="00233B95">
        <w:t xml:space="preserve">  </w:t>
      </w:r>
      <w:r w:rsidR="004F676E" w:rsidRPr="00233B95">
        <w:t>Name</w:t>
      </w:r>
      <w:bookmarkEnd w:id="5"/>
    </w:p>
    <w:p w:rsidR="0048364F" w:rsidRPr="00233B95" w:rsidRDefault="0048364F" w:rsidP="0048364F">
      <w:pPr>
        <w:pStyle w:val="subsection"/>
      </w:pPr>
      <w:r w:rsidRPr="00233B95">
        <w:tab/>
      </w:r>
      <w:r w:rsidRPr="00233B95">
        <w:tab/>
        <w:t xml:space="preserve">This </w:t>
      </w:r>
      <w:r w:rsidR="00613EAD" w:rsidRPr="00233B95">
        <w:t>is</w:t>
      </w:r>
      <w:r w:rsidRPr="00233B95">
        <w:t xml:space="preserve"> the </w:t>
      </w:r>
      <w:bookmarkStart w:id="6" w:name="BKCheck15B_4"/>
      <w:bookmarkEnd w:id="6"/>
      <w:r w:rsidR="00414ADE" w:rsidRPr="00233B95">
        <w:rPr>
          <w:i/>
        </w:rPr>
        <w:fldChar w:fldCharType="begin"/>
      </w:r>
      <w:r w:rsidR="00414ADE" w:rsidRPr="00233B95">
        <w:rPr>
          <w:i/>
        </w:rPr>
        <w:instrText xml:space="preserve"> STYLEREF  ShortT </w:instrText>
      </w:r>
      <w:r w:rsidR="00414ADE" w:rsidRPr="00233B95">
        <w:rPr>
          <w:i/>
        </w:rPr>
        <w:fldChar w:fldCharType="separate"/>
      </w:r>
      <w:r w:rsidR="00691649">
        <w:rPr>
          <w:i/>
          <w:noProof/>
        </w:rPr>
        <w:t>Autonomous Sanctions Amendment (Russia, Crimea and Sevastopol) Regulation 2015</w:t>
      </w:r>
      <w:r w:rsidR="00414ADE" w:rsidRPr="00233B95">
        <w:rPr>
          <w:i/>
        </w:rPr>
        <w:fldChar w:fldCharType="end"/>
      </w:r>
      <w:r w:rsidRPr="00233B95">
        <w:t>.</w:t>
      </w:r>
    </w:p>
    <w:p w:rsidR="0048364F" w:rsidRPr="00233B95" w:rsidRDefault="0048364F" w:rsidP="005724C8">
      <w:pPr>
        <w:pStyle w:val="ActHead5"/>
      </w:pPr>
      <w:bookmarkStart w:id="7" w:name="_Toc414267242"/>
      <w:r w:rsidRPr="00233B95">
        <w:rPr>
          <w:rStyle w:val="CharSectno"/>
        </w:rPr>
        <w:t>2</w:t>
      </w:r>
      <w:r w:rsidRPr="00233B95">
        <w:t xml:space="preserve">  Commencement</w:t>
      </w:r>
      <w:bookmarkEnd w:id="7"/>
    </w:p>
    <w:p w:rsidR="004F676E" w:rsidRPr="00233B95" w:rsidRDefault="004F676E" w:rsidP="004F676E">
      <w:pPr>
        <w:pStyle w:val="subsection"/>
      </w:pPr>
      <w:r w:rsidRPr="00233B95">
        <w:tab/>
      </w:r>
      <w:r w:rsidRPr="00233B95">
        <w:tab/>
        <w:t>Th</w:t>
      </w:r>
      <w:r w:rsidR="00562A58" w:rsidRPr="00233B95">
        <w:t>is</w:t>
      </w:r>
      <w:r w:rsidRPr="00233B95">
        <w:t xml:space="preserve"> </w:t>
      </w:r>
      <w:r w:rsidR="005D168D" w:rsidRPr="00233B95">
        <w:t>instrument</w:t>
      </w:r>
      <w:r w:rsidRPr="00233B95">
        <w:t xml:space="preserve"> commence</w:t>
      </w:r>
      <w:r w:rsidR="00562A58" w:rsidRPr="00233B95">
        <w:t>s</w:t>
      </w:r>
      <w:r w:rsidR="00A1325D" w:rsidRPr="00233B95">
        <w:t xml:space="preserve"> </w:t>
      </w:r>
      <w:r w:rsidR="00D65EED" w:rsidRPr="00233B95">
        <w:rPr>
          <w:rFonts w:eastAsiaTheme="minorHAnsi"/>
          <w:szCs w:val="22"/>
          <w:lang w:eastAsia="en-US"/>
        </w:rPr>
        <w:t>on the day after it is registered</w:t>
      </w:r>
      <w:r w:rsidRPr="00233B95">
        <w:t>.</w:t>
      </w:r>
    </w:p>
    <w:p w:rsidR="00BF6650" w:rsidRPr="00233B95" w:rsidRDefault="00BF6650" w:rsidP="005724C8">
      <w:pPr>
        <w:pStyle w:val="ActHead5"/>
      </w:pPr>
      <w:bookmarkStart w:id="8" w:name="_Toc414267243"/>
      <w:r w:rsidRPr="00233B95">
        <w:rPr>
          <w:rStyle w:val="CharSectno"/>
        </w:rPr>
        <w:t>3</w:t>
      </w:r>
      <w:r w:rsidRPr="00233B95">
        <w:t xml:space="preserve">  Authority</w:t>
      </w:r>
      <w:bookmarkEnd w:id="8"/>
    </w:p>
    <w:p w:rsidR="00BF6650" w:rsidRPr="00233B95" w:rsidRDefault="00BF6650" w:rsidP="00BF6650">
      <w:pPr>
        <w:pStyle w:val="subsection"/>
      </w:pPr>
      <w:r w:rsidRPr="00233B95">
        <w:tab/>
      </w:r>
      <w:r w:rsidRPr="00233B95">
        <w:tab/>
        <w:t xml:space="preserve">This </w:t>
      </w:r>
      <w:r w:rsidR="005D168D" w:rsidRPr="00233B95">
        <w:t>instrument</w:t>
      </w:r>
      <w:r w:rsidRPr="00233B95">
        <w:t xml:space="preserve"> is made under the </w:t>
      </w:r>
      <w:r w:rsidR="00666D39" w:rsidRPr="00233B95">
        <w:rPr>
          <w:i/>
          <w:noProof/>
        </w:rPr>
        <w:t>Autonomous Sanctions Act 2011</w:t>
      </w:r>
      <w:r w:rsidR="00546FA3" w:rsidRPr="00233B95">
        <w:rPr>
          <w:i/>
        </w:rPr>
        <w:t>.</w:t>
      </w:r>
    </w:p>
    <w:p w:rsidR="00557C7A" w:rsidRPr="00233B95" w:rsidRDefault="00BF6650" w:rsidP="005724C8">
      <w:pPr>
        <w:pStyle w:val="ActHead5"/>
      </w:pPr>
      <w:bookmarkStart w:id="9" w:name="_Toc414267244"/>
      <w:r w:rsidRPr="00233B95">
        <w:rPr>
          <w:rStyle w:val="CharSectno"/>
        </w:rPr>
        <w:t>4</w:t>
      </w:r>
      <w:r w:rsidR="00557C7A" w:rsidRPr="00233B95">
        <w:t xml:space="preserve">  </w:t>
      </w:r>
      <w:r w:rsidR="00083F48" w:rsidRPr="00233B95">
        <w:t>Schedules</w:t>
      </w:r>
      <w:bookmarkEnd w:id="9"/>
    </w:p>
    <w:p w:rsidR="00557C7A" w:rsidRPr="00233B95" w:rsidRDefault="00557C7A" w:rsidP="00557C7A">
      <w:pPr>
        <w:pStyle w:val="subsection"/>
      </w:pPr>
      <w:r w:rsidRPr="00233B95">
        <w:tab/>
      </w:r>
      <w:r w:rsidRPr="00233B95">
        <w:tab/>
      </w:r>
      <w:r w:rsidR="00083F48" w:rsidRPr="00233B95">
        <w:t xml:space="preserve">Each </w:t>
      </w:r>
      <w:r w:rsidR="00160BD7" w:rsidRPr="00233B95">
        <w:t>instrument</w:t>
      </w:r>
      <w:r w:rsidR="00083F48" w:rsidRPr="00233B95">
        <w:t xml:space="preserve"> that is specified in a Schedule to this</w:t>
      </w:r>
      <w:r w:rsidR="00160BD7" w:rsidRPr="00233B95">
        <w:t xml:space="preserve"> instrument</w:t>
      </w:r>
      <w:r w:rsidR="00083F48" w:rsidRPr="00233B95">
        <w:t xml:space="preserve"> is amended or repealed as set out in the applicable items in the Schedule concerned, and any other item in a Schedule to this </w:t>
      </w:r>
      <w:r w:rsidR="00160BD7" w:rsidRPr="00233B95">
        <w:t>instrument</w:t>
      </w:r>
      <w:r w:rsidR="00083F48" w:rsidRPr="00233B95">
        <w:t xml:space="preserve"> has effect according to its terms.</w:t>
      </w:r>
    </w:p>
    <w:p w:rsidR="0048364F" w:rsidRPr="00233B95" w:rsidRDefault="0048364F" w:rsidP="005724C8">
      <w:pPr>
        <w:pStyle w:val="ActHead6"/>
        <w:pageBreakBefore/>
      </w:pPr>
      <w:bookmarkStart w:id="10" w:name="_Toc414267245"/>
      <w:bookmarkStart w:id="11" w:name="opcAmSched"/>
      <w:bookmarkStart w:id="12" w:name="opcCurrentFind"/>
      <w:r w:rsidRPr="00233B95">
        <w:rPr>
          <w:rStyle w:val="CharAmSchNo"/>
        </w:rPr>
        <w:lastRenderedPageBreak/>
        <w:t>Schedule</w:t>
      </w:r>
      <w:r w:rsidR="00233B95" w:rsidRPr="00233B95">
        <w:rPr>
          <w:rStyle w:val="CharAmSchNo"/>
        </w:rPr>
        <w:t> </w:t>
      </w:r>
      <w:r w:rsidRPr="00233B95">
        <w:rPr>
          <w:rStyle w:val="CharAmSchNo"/>
        </w:rPr>
        <w:t>1</w:t>
      </w:r>
      <w:r w:rsidRPr="00233B95">
        <w:t>—</w:t>
      </w:r>
      <w:r w:rsidR="00460499" w:rsidRPr="00233B95">
        <w:rPr>
          <w:rStyle w:val="CharAmSchText"/>
        </w:rPr>
        <w:t>Amendments</w:t>
      </w:r>
      <w:bookmarkEnd w:id="10"/>
    </w:p>
    <w:bookmarkEnd w:id="11"/>
    <w:bookmarkEnd w:id="12"/>
    <w:p w:rsidR="0004044E" w:rsidRPr="00233B95" w:rsidRDefault="0004044E" w:rsidP="005724C8">
      <w:pPr>
        <w:pStyle w:val="Header"/>
      </w:pPr>
      <w:r w:rsidRPr="00233B95">
        <w:rPr>
          <w:rStyle w:val="CharAmPartNo"/>
        </w:rPr>
        <w:t xml:space="preserve"> </w:t>
      </w:r>
      <w:r w:rsidRPr="00233B95">
        <w:rPr>
          <w:rStyle w:val="CharAmPartText"/>
        </w:rPr>
        <w:t xml:space="preserve"> </w:t>
      </w:r>
    </w:p>
    <w:p w:rsidR="00CB5C3D" w:rsidRPr="00233B95" w:rsidRDefault="00CB5C3D" w:rsidP="00CB5C3D">
      <w:pPr>
        <w:pStyle w:val="ActHead9"/>
      </w:pPr>
      <w:bookmarkStart w:id="13" w:name="_Toc414267246"/>
      <w:r w:rsidRPr="00233B95">
        <w:t>Autonomous Sanctions Regulations</w:t>
      </w:r>
      <w:r w:rsidR="00233B95" w:rsidRPr="00233B95">
        <w:t> </w:t>
      </w:r>
      <w:r w:rsidRPr="00233B95">
        <w:t>2011</w:t>
      </w:r>
      <w:bookmarkEnd w:id="13"/>
    </w:p>
    <w:p w:rsidR="006B7F74" w:rsidRPr="00233B95" w:rsidRDefault="00AD21B5" w:rsidP="006B7F74">
      <w:pPr>
        <w:pStyle w:val="ItemHead"/>
      </w:pPr>
      <w:r w:rsidRPr="00233B95">
        <w:t>1</w:t>
      </w:r>
      <w:r w:rsidR="006B7F74" w:rsidRPr="00233B95">
        <w:t xml:space="preserve">  Regulation</w:t>
      </w:r>
      <w:r w:rsidR="00233B95" w:rsidRPr="00233B95">
        <w:t> </w:t>
      </w:r>
      <w:r w:rsidR="006B7F74" w:rsidRPr="00233B95">
        <w:t>3</w:t>
      </w:r>
    </w:p>
    <w:p w:rsidR="00670C5D" w:rsidRPr="00233B95" w:rsidRDefault="00670C5D" w:rsidP="00670C5D">
      <w:pPr>
        <w:pStyle w:val="Item"/>
      </w:pPr>
      <w:r w:rsidRPr="00233B95">
        <w:t>Insert:</w:t>
      </w:r>
    </w:p>
    <w:p w:rsidR="00BF65CF" w:rsidRPr="00233B95" w:rsidRDefault="00BF65CF" w:rsidP="00A1325D">
      <w:pPr>
        <w:pStyle w:val="Definition"/>
      </w:pPr>
      <w:r w:rsidRPr="00233B95">
        <w:rPr>
          <w:b/>
          <w:i/>
        </w:rPr>
        <w:t>investment servic</w:t>
      </w:r>
      <w:r w:rsidRPr="00233B95">
        <w:rPr>
          <w:b/>
        </w:rPr>
        <w:t>e</w:t>
      </w:r>
      <w:r w:rsidRPr="00233B95">
        <w:t xml:space="preserve"> </w:t>
      </w:r>
      <w:r w:rsidR="00FB7019" w:rsidRPr="00233B95">
        <w:t>means</w:t>
      </w:r>
      <w:r w:rsidRPr="00233B95">
        <w:t xml:space="preserve"> the following services and activities:</w:t>
      </w:r>
    </w:p>
    <w:p w:rsidR="00395CF1" w:rsidRPr="00233B95" w:rsidRDefault="00395CF1" w:rsidP="00395CF1">
      <w:pPr>
        <w:pStyle w:val="paragraph"/>
      </w:pPr>
      <w:r w:rsidRPr="00233B95">
        <w:tab/>
        <w:t>(a)</w:t>
      </w:r>
      <w:r w:rsidRPr="00233B95">
        <w:tab/>
        <w:t>reception and transmission of orders in relation to one or more financial instruments;</w:t>
      </w:r>
    </w:p>
    <w:p w:rsidR="00395CF1" w:rsidRPr="00233B95" w:rsidRDefault="00395CF1" w:rsidP="00395CF1">
      <w:pPr>
        <w:pStyle w:val="paragraph"/>
      </w:pPr>
      <w:r w:rsidRPr="00233B95">
        <w:tab/>
        <w:t>(b)</w:t>
      </w:r>
      <w:r w:rsidRPr="00233B95">
        <w:tab/>
        <w:t>execution of orders on behalf of clients;</w:t>
      </w:r>
    </w:p>
    <w:p w:rsidR="00395CF1" w:rsidRPr="00233B95" w:rsidRDefault="00395CF1" w:rsidP="00395CF1">
      <w:pPr>
        <w:pStyle w:val="paragraph"/>
      </w:pPr>
      <w:r w:rsidRPr="00233B95">
        <w:tab/>
        <w:t>(c)</w:t>
      </w:r>
      <w:r w:rsidRPr="00233B95">
        <w:tab/>
        <w:t>dealing on own account;</w:t>
      </w:r>
    </w:p>
    <w:p w:rsidR="00395CF1" w:rsidRPr="00233B95" w:rsidRDefault="00395CF1" w:rsidP="00395CF1">
      <w:pPr>
        <w:pStyle w:val="paragraph"/>
      </w:pPr>
      <w:r w:rsidRPr="00233B95">
        <w:tab/>
        <w:t>(d)</w:t>
      </w:r>
      <w:r w:rsidRPr="00233B95">
        <w:tab/>
        <w:t>portfolio management;</w:t>
      </w:r>
    </w:p>
    <w:p w:rsidR="00395CF1" w:rsidRPr="00233B95" w:rsidRDefault="00395CF1" w:rsidP="00395CF1">
      <w:pPr>
        <w:pStyle w:val="paragraph"/>
      </w:pPr>
      <w:r w:rsidRPr="00233B95">
        <w:tab/>
        <w:t>(e)</w:t>
      </w:r>
      <w:r w:rsidRPr="00233B95">
        <w:tab/>
        <w:t>investment advice;</w:t>
      </w:r>
    </w:p>
    <w:p w:rsidR="00395CF1" w:rsidRPr="00233B95" w:rsidRDefault="00395CF1" w:rsidP="00395CF1">
      <w:pPr>
        <w:pStyle w:val="paragraph"/>
      </w:pPr>
      <w:r w:rsidRPr="00233B95">
        <w:tab/>
        <w:t>(f)</w:t>
      </w:r>
      <w:r w:rsidRPr="00233B95">
        <w:tab/>
        <w:t>either or both of the following:</w:t>
      </w:r>
    </w:p>
    <w:p w:rsidR="00395CF1" w:rsidRPr="00233B95" w:rsidRDefault="00395CF1" w:rsidP="00395CF1">
      <w:pPr>
        <w:pStyle w:val="paragraphsub"/>
      </w:pPr>
      <w:r w:rsidRPr="00233B95">
        <w:tab/>
        <w:t>(</w:t>
      </w:r>
      <w:proofErr w:type="spellStart"/>
      <w:r w:rsidRPr="00233B95">
        <w:t>i</w:t>
      </w:r>
      <w:proofErr w:type="spellEnd"/>
      <w:r w:rsidRPr="00233B95">
        <w:t>)</w:t>
      </w:r>
      <w:r w:rsidRPr="00233B95">
        <w:tab/>
        <w:t>underwriting of financial instruments;</w:t>
      </w:r>
    </w:p>
    <w:p w:rsidR="00395CF1" w:rsidRPr="00233B95" w:rsidRDefault="00395CF1" w:rsidP="00395CF1">
      <w:pPr>
        <w:pStyle w:val="paragraphsub"/>
      </w:pPr>
      <w:r w:rsidRPr="00233B95">
        <w:tab/>
        <w:t>(ii)</w:t>
      </w:r>
      <w:r w:rsidRPr="00233B95">
        <w:tab/>
        <w:t>placing of financial instruments on a firm commitment basis;</w:t>
      </w:r>
    </w:p>
    <w:p w:rsidR="00395CF1" w:rsidRPr="00233B95" w:rsidRDefault="00395CF1" w:rsidP="00395CF1">
      <w:pPr>
        <w:pStyle w:val="paragraph"/>
      </w:pPr>
      <w:r w:rsidRPr="00233B95">
        <w:tab/>
        <w:t>(g)</w:t>
      </w:r>
      <w:r w:rsidRPr="00233B95">
        <w:tab/>
        <w:t>placing of financial instruments without a firm commitment basis;</w:t>
      </w:r>
    </w:p>
    <w:p w:rsidR="00395CF1" w:rsidRPr="00233B95" w:rsidRDefault="00395CF1" w:rsidP="00395CF1">
      <w:pPr>
        <w:pStyle w:val="paragraph"/>
      </w:pPr>
      <w:r w:rsidRPr="00233B95">
        <w:tab/>
        <w:t>(h)</w:t>
      </w:r>
      <w:r w:rsidRPr="00233B95">
        <w:tab/>
        <w:t>any service in relation to the admission to trading on a regulated market or trading on a multilateral trading facility.</w:t>
      </w:r>
    </w:p>
    <w:p w:rsidR="00A23239" w:rsidRPr="00233B95" w:rsidRDefault="00A23239" w:rsidP="00A23239">
      <w:pPr>
        <w:pStyle w:val="Definition"/>
      </w:pPr>
      <w:r w:rsidRPr="00233B95">
        <w:rPr>
          <w:b/>
          <w:bCs/>
          <w:i/>
          <w:iCs/>
        </w:rPr>
        <w:t>money</w:t>
      </w:r>
      <w:r w:rsidR="00233B95">
        <w:rPr>
          <w:b/>
          <w:bCs/>
          <w:i/>
          <w:iCs/>
        </w:rPr>
        <w:noBreakHyphen/>
      </w:r>
      <w:r w:rsidRPr="00233B95">
        <w:rPr>
          <w:b/>
          <w:bCs/>
          <w:i/>
          <w:iCs/>
        </w:rPr>
        <w:t>market instruments</w:t>
      </w:r>
      <w:r w:rsidRPr="00233B95">
        <w:t xml:space="preserve"> means instruments</w:t>
      </w:r>
      <w:r w:rsidR="00022462" w:rsidRPr="00233B95">
        <w:t>,</w:t>
      </w:r>
      <w:r w:rsidRPr="00233B95">
        <w:t xml:space="preserve"> other than instruments of payment</w:t>
      </w:r>
      <w:r w:rsidR="00022462" w:rsidRPr="00233B95">
        <w:t>,</w:t>
      </w:r>
      <w:r w:rsidRPr="00233B95">
        <w:t xml:space="preserve"> that are normally dealt in on the money market, such as treasury bills, certificates of deposit and commercial papers.</w:t>
      </w:r>
    </w:p>
    <w:p w:rsidR="00576C89" w:rsidRPr="00233B95" w:rsidRDefault="002114BB" w:rsidP="00576C89">
      <w:pPr>
        <w:pStyle w:val="ItemHead"/>
      </w:pPr>
      <w:r w:rsidRPr="00233B95">
        <w:t>2</w:t>
      </w:r>
      <w:r w:rsidR="00576C89" w:rsidRPr="00233B95">
        <w:t xml:space="preserve">  Regulation</w:t>
      </w:r>
      <w:r w:rsidR="00233B95" w:rsidRPr="00233B95">
        <w:t> </w:t>
      </w:r>
      <w:r w:rsidR="00576C89" w:rsidRPr="00233B95">
        <w:t xml:space="preserve">3 (definition of </w:t>
      </w:r>
      <w:r w:rsidR="00576C89" w:rsidRPr="00233B95">
        <w:rPr>
          <w:i/>
        </w:rPr>
        <w:t>sanctioned commercial activity</w:t>
      </w:r>
      <w:r w:rsidR="00576C89" w:rsidRPr="00233B95">
        <w:t>)</w:t>
      </w:r>
    </w:p>
    <w:p w:rsidR="00576C89" w:rsidRPr="00233B95" w:rsidRDefault="00576C89" w:rsidP="00576C89">
      <w:pPr>
        <w:pStyle w:val="Item"/>
      </w:pPr>
      <w:r w:rsidRPr="00233B95">
        <w:t>Omit “regulation</w:t>
      </w:r>
      <w:r w:rsidR="00233B95" w:rsidRPr="00233B95">
        <w:t> </w:t>
      </w:r>
      <w:r w:rsidRPr="00233B95">
        <w:t>5A”, substitute “regulations</w:t>
      </w:r>
      <w:r w:rsidR="00233B95" w:rsidRPr="00233B95">
        <w:t> </w:t>
      </w:r>
      <w:r w:rsidRPr="00233B95">
        <w:t>5A, 5B and 5C”.</w:t>
      </w:r>
    </w:p>
    <w:p w:rsidR="00BA4229" w:rsidRPr="00233B95" w:rsidRDefault="002114BB" w:rsidP="00BA4229">
      <w:pPr>
        <w:pStyle w:val="ItemHead"/>
      </w:pPr>
      <w:r w:rsidRPr="00233B95">
        <w:t>3</w:t>
      </w:r>
      <w:r w:rsidR="00BA4229" w:rsidRPr="00233B95">
        <w:t xml:space="preserve">  Regulation</w:t>
      </w:r>
      <w:r w:rsidR="00233B95" w:rsidRPr="00233B95">
        <w:t> </w:t>
      </w:r>
      <w:r w:rsidR="00BA4229" w:rsidRPr="00233B95">
        <w:t>3</w:t>
      </w:r>
    </w:p>
    <w:p w:rsidR="00BA4229" w:rsidRPr="00233B95" w:rsidRDefault="00BA4229" w:rsidP="00BA4229">
      <w:pPr>
        <w:pStyle w:val="Item"/>
      </w:pPr>
      <w:r w:rsidRPr="00233B95">
        <w:t>Insert:</w:t>
      </w:r>
    </w:p>
    <w:p w:rsidR="00BA4229" w:rsidRPr="00233B95" w:rsidRDefault="00BA4229" w:rsidP="00BA4229">
      <w:pPr>
        <w:pStyle w:val="Definition"/>
      </w:pPr>
      <w:r w:rsidRPr="00233B95">
        <w:rPr>
          <w:b/>
          <w:bCs/>
          <w:i/>
          <w:iCs/>
        </w:rPr>
        <w:t>tradeable securities</w:t>
      </w:r>
      <w:r w:rsidRPr="00233B95">
        <w:t xml:space="preserve"> means transferable securities, other than instruments of payment, that are negotiable on the capital market, including but not limited to the following:</w:t>
      </w:r>
    </w:p>
    <w:p w:rsidR="00BA4229" w:rsidRPr="00233B95" w:rsidRDefault="00BA4229" w:rsidP="00BA4229">
      <w:pPr>
        <w:pStyle w:val="paragraph"/>
      </w:pPr>
      <w:r w:rsidRPr="00233B95">
        <w:lastRenderedPageBreak/>
        <w:tab/>
        <w:t>(a)</w:t>
      </w:r>
      <w:r w:rsidRPr="00233B95">
        <w:tab/>
        <w:t>shares in companies, or securities that are equivalent to shares in companies, partnerships or other entities, and depositary receipts in respect of such shares or securities;</w:t>
      </w:r>
    </w:p>
    <w:p w:rsidR="00BA4229" w:rsidRPr="00233B95" w:rsidRDefault="00BA4229" w:rsidP="00BA4229">
      <w:pPr>
        <w:pStyle w:val="paragraph"/>
      </w:pPr>
      <w:r w:rsidRPr="00233B95">
        <w:tab/>
        <w:t>(b)</w:t>
      </w:r>
      <w:r w:rsidRPr="00233B95">
        <w:tab/>
        <w:t>bonds or other forms of securitised debt, including depositary receipts in respect of such bonds or other forms of securitised debt;</w:t>
      </w:r>
    </w:p>
    <w:p w:rsidR="00BA4229" w:rsidRPr="00233B95" w:rsidRDefault="00BA4229" w:rsidP="00BA4229">
      <w:pPr>
        <w:pStyle w:val="paragraph"/>
      </w:pPr>
      <w:r w:rsidRPr="00233B95">
        <w:tab/>
        <w:t>(c)</w:t>
      </w:r>
      <w:r w:rsidRPr="00233B95">
        <w:tab/>
        <w:t>any other securities that give the right to acquire or sell such transferable securities, or give rise to a cash settlement.</w:t>
      </w:r>
    </w:p>
    <w:p w:rsidR="00B21862" w:rsidRPr="00233B95" w:rsidRDefault="002114BB" w:rsidP="00B21862">
      <w:pPr>
        <w:pStyle w:val="ItemHead"/>
      </w:pPr>
      <w:r w:rsidRPr="00233B95">
        <w:t>4</w:t>
      </w:r>
      <w:r w:rsidR="00B21862" w:rsidRPr="00233B95">
        <w:t xml:space="preserve">  At the end of Part</w:t>
      </w:r>
      <w:r w:rsidR="00233B95" w:rsidRPr="00233B95">
        <w:t> </w:t>
      </w:r>
      <w:r w:rsidR="00AB56C3" w:rsidRPr="00233B95">
        <w:t>1</w:t>
      </w:r>
    </w:p>
    <w:p w:rsidR="00B21862" w:rsidRPr="00233B95" w:rsidRDefault="00B21862" w:rsidP="00B21862">
      <w:pPr>
        <w:pStyle w:val="Item"/>
      </w:pPr>
      <w:r w:rsidRPr="00233B95">
        <w:t>Add:</w:t>
      </w:r>
    </w:p>
    <w:p w:rsidR="00B21862" w:rsidRPr="00233B95" w:rsidRDefault="00B21862" w:rsidP="005724C8">
      <w:pPr>
        <w:pStyle w:val="ActHead5"/>
      </w:pPr>
      <w:bookmarkStart w:id="14" w:name="_Toc414267247"/>
      <w:r w:rsidRPr="00233B95">
        <w:rPr>
          <w:rStyle w:val="CharSectno"/>
        </w:rPr>
        <w:t>3A</w:t>
      </w:r>
      <w:r w:rsidRPr="00233B95">
        <w:t xml:space="preserve">  Interpretative rule for provisions that specify both a </w:t>
      </w:r>
      <w:r w:rsidR="00680987" w:rsidRPr="00233B95">
        <w:t>part of a country and</w:t>
      </w:r>
      <w:r w:rsidRPr="00233B95">
        <w:t xml:space="preserve"> that country</w:t>
      </w:r>
      <w:bookmarkEnd w:id="14"/>
    </w:p>
    <w:p w:rsidR="00B21862" w:rsidRPr="00233B95" w:rsidRDefault="00B21862" w:rsidP="00B21862">
      <w:pPr>
        <w:pStyle w:val="subsection"/>
      </w:pPr>
      <w:r w:rsidRPr="00233B95">
        <w:tab/>
      </w:r>
      <w:r w:rsidR="00334A60" w:rsidRPr="00233B95">
        <w:t>(1)</w:t>
      </w:r>
      <w:r w:rsidR="00447CF3" w:rsidRPr="00233B95">
        <w:tab/>
      </w:r>
      <w:r w:rsidR="004132A1" w:rsidRPr="00233B95">
        <w:t>If</w:t>
      </w:r>
      <w:r w:rsidRPr="00233B95">
        <w:t xml:space="preserve"> </w:t>
      </w:r>
      <w:r w:rsidR="00F37C24" w:rsidRPr="00233B95">
        <w:t>both part</w:t>
      </w:r>
      <w:r w:rsidRPr="00233B95">
        <w:t xml:space="preserve"> of a country, and the country, are specified in </w:t>
      </w:r>
      <w:r w:rsidR="00447CF3" w:rsidRPr="00233B95">
        <w:t>regulation</w:t>
      </w:r>
      <w:r w:rsidR="00233B95" w:rsidRPr="00233B95">
        <w:t> </w:t>
      </w:r>
      <w:r w:rsidR="00447CF3" w:rsidRPr="00233B95">
        <w:t>4, 4A or 5, the following rules apply</w:t>
      </w:r>
      <w:r w:rsidRPr="00233B95">
        <w:t>:</w:t>
      </w:r>
    </w:p>
    <w:p w:rsidR="00B21862" w:rsidRPr="00233B95" w:rsidRDefault="00B21862" w:rsidP="00F37C24">
      <w:pPr>
        <w:pStyle w:val="paragraph"/>
      </w:pPr>
      <w:r w:rsidRPr="00233B95">
        <w:tab/>
        <w:t>(a)</w:t>
      </w:r>
      <w:r w:rsidRPr="00233B95">
        <w:tab/>
        <w:t>for regulation</w:t>
      </w:r>
      <w:r w:rsidR="00233B95" w:rsidRPr="00233B95">
        <w:t> </w:t>
      </w:r>
      <w:r w:rsidR="00F37C24" w:rsidRPr="00233B95">
        <w:t>4—goods are export sanctioned goods for the part of the country if they are export sanctioned goods for the country, but are not export sanctioned goods for the country merely because they are export sanctioned goods for the part</w:t>
      </w:r>
      <w:r w:rsidR="00D10007" w:rsidRPr="00233B95">
        <w:t>;</w:t>
      </w:r>
    </w:p>
    <w:p w:rsidR="00B21862" w:rsidRPr="00233B95" w:rsidRDefault="00B21862" w:rsidP="00B21862">
      <w:pPr>
        <w:pStyle w:val="paragraph"/>
      </w:pPr>
      <w:r w:rsidRPr="00233B95">
        <w:tab/>
        <w:t>(b)</w:t>
      </w:r>
      <w:r w:rsidRPr="00233B95">
        <w:tab/>
        <w:t>for regulation</w:t>
      </w:r>
      <w:r w:rsidR="00233B95" w:rsidRPr="00233B95">
        <w:t> </w:t>
      </w:r>
      <w:r w:rsidRPr="00233B95">
        <w:t xml:space="preserve">4A—goods are import sanctioned goods for the part </w:t>
      </w:r>
      <w:r w:rsidR="00447CF3" w:rsidRPr="00233B95">
        <w:t xml:space="preserve">of the country </w:t>
      </w:r>
      <w:r w:rsidRPr="00233B95">
        <w:t>if they are import sanctioned goods for the country, but are not import sanctioned goods for the country merely because they are import sa</w:t>
      </w:r>
      <w:r w:rsidR="00D10007" w:rsidRPr="00233B95">
        <w:t>nctioned goods for the part;</w:t>
      </w:r>
    </w:p>
    <w:p w:rsidR="00B21862" w:rsidRPr="00233B95" w:rsidRDefault="00B21862" w:rsidP="00B21862">
      <w:pPr>
        <w:pStyle w:val="paragraph"/>
      </w:pPr>
      <w:r w:rsidRPr="00233B95">
        <w:tab/>
        <w:t>(c)</w:t>
      </w:r>
      <w:r w:rsidRPr="00233B95">
        <w:tab/>
        <w:t>for regulation</w:t>
      </w:r>
      <w:r w:rsidR="00233B95" w:rsidRPr="00233B95">
        <w:t> </w:t>
      </w:r>
      <w:r w:rsidRPr="00233B95">
        <w:t xml:space="preserve">5—a service is a sanctioned service for the part </w:t>
      </w:r>
      <w:r w:rsidR="00447CF3" w:rsidRPr="00233B95">
        <w:t xml:space="preserve">of the country </w:t>
      </w:r>
      <w:r w:rsidRPr="00233B95">
        <w:t>if it is a sanctioned service for the country, but is not a sanctioned service for the country merely because it is a sanctioned service for the part.</w:t>
      </w:r>
    </w:p>
    <w:p w:rsidR="00334A60" w:rsidRPr="00233B95" w:rsidRDefault="00334A60" w:rsidP="00334A60">
      <w:pPr>
        <w:pStyle w:val="subsection"/>
      </w:pPr>
      <w:r w:rsidRPr="00233B95">
        <w:tab/>
        <w:t>(2)</w:t>
      </w:r>
      <w:r w:rsidRPr="00233B95">
        <w:tab/>
      </w:r>
      <w:r w:rsidR="004132A1" w:rsidRPr="00233B95">
        <w:t xml:space="preserve">If </w:t>
      </w:r>
      <w:r w:rsidR="00FA2A3A" w:rsidRPr="00233B95">
        <w:t xml:space="preserve">more than one </w:t>
      </w:r>
      <w:r w:rsidRPr="00233B95">
        <w:t>part of a country</w:t>
      </w:r>
      <w:r w:rsidR="00FA2A3A" w:rsidRPr="00233B95">
        <w:t xml:space="preserve"> is</w:t>
      </w:r>
      <w:r w:rsidRPr="00233B95">
        <w:t xml:space="preserve"> specified in regulation</w:t>
      </w:r>
      <w:r w:rsidR="00233B95" w:rsidRPr="00233B95">
        <w:t> </w:t>
      </w:r>
      <w:r w:rsidR="00FA2A3A" w:rsidRPr="00233B95">
        <w:t xml:space="preserve">4, 4A or 5, </w:t>
      </w:r>
      <w:r w:rsidRPr="00233B95">
        <w:t>the parts are to be considered separately</w:t>
      </w:r>
      <w:r w:rsidR="00FA2A3A" w:rsidRPr="00233B95">
        <w:t xml:space="preserve"> (even if one part is located within the other), and</w:t>
      </w:r>
      <w:r w:rsidR="00F865BA" w:rsidRPr="00233B95">
        <w:t xml:space="preserve"> the following rules apply</w:t>
      </w:r>
      <w:r w:rsidR="00FA2A3A" w:rsidRPr="00233B95">
        <w:t>:</w:t>
      </w:r>
    </w:p>
    <w:p w:rsidR="00FA2A3A" w:rsidRPr="00233B95" w:rsidRDefault="00FA2A3A" w:rsidP="00FA2A3A">
      <w:pPr>
        <w:pStyle w:val="paragraph"/>
      </w:pPr>
      <w:r w:rsidRPr="00233B95">
        <w:tab/>
        <w:t>(a)</w:t>
      </w:r>
      <w:r w:rsidRPr="00233B95">
        <w:tab/>
        <w:t>for regulation</w:t>
      </w:r>
      <w:r w:rsidR="00233B95" w:rsidRPr="00233B95">
        <w:t> </w:t>
      </w:r>
      <w:r w:rsidRPr="00233B95">
        <w:t>4—goods are not export sanctioned goods for one part merely because they are export sanctioned goods for another part;</w:t>
      </w:r>
    </w:p>
    <w:p w:rsidR="00FA2A3A" w:rsidRPr="00233B95" w:rsidRDefault="00FA2A3A" w:rsidP="00FA2A3A">
      <w:pPr>
        <w:pStyle w:val="paragraph"/>
      </w:pPr>
      <w:r w:rsidRPr="00233B95">
        <w:tab/>
        <w:t>(b)</w:t>
      </w:r>
      <w:r w:rsidRPr="00233B95">
        <w:tab/>
        <w:t>for regulation</w:t>
      </w:r>
      <w:r w:rsidR="00233B95" w:rsidRPr="00233B95">
        <w:t> </w:t>
      </w:r>
      <w:r w:rsidRPr="00233B95">
        <w:t>4A—goods are not import sanctioned goods for one part merely because they are import sanctioned goods for another part;</w:t>
      </w:r>
    </w:p>
    <w:p w:rsidR="00334A60" w:rsidRPr="00233B95" w:rsidRDefault="00FA2A3A" w:rsidP="00FA2A3A">
      <w:pPr>
        <w:pStyle w:val="paragraph"/>
      </w:pPr>
      <w:r w:rsidRPr="00233B95">
        <w:lastRenderedPageBreak/>
        <w:tab/>
        <w:t>(c)</w:t>
      </w:r>
      <w:r w:rsidRPr="00233B95">
        <w:tab/>
        <w:t>for regulation</w:t>
      </w:r>
      <w:r w:rsidR="00233B95" w:rsidRPr="00233B95">
        <w:t> </w:t>
      </w:r>
      <w:r w:rsidRPr="00233B95">
        <w:t xml:space="preserve">5—a service </w:t>
      </w:r>
      <w:r w:rsidR="005E1223" w:rsidRPr="00233B95">
        <w:t>is not a sanctioned service for</w:t>
      </w:r>
      <w:r w:rsidRPr="00233B95">
        <w:t xml:space="preserve"> one part merely because it is a sanctioned service for another part.</w:t>
      </w:r>
    </w:p>
    <w:p w:rsidR="00925F45" w:rsidRPr="00233B95" w:rsidRDefault="002114BB" w:rsidP="00CC7373">
      <w:pPr>
        <w:pStyle w:val="ItemHead"/>
      </w:pPr>
      <w:r w:rsidRPr="00233B95">
        <w:t>5</w:t>
      </w:r>
      <w:r w:rsidR="00925F45" w:rsidRPr="00233B95">
        <w:t xml:space="preserve">  </w:t>
      </w:r>
      <w:proofErr w:type="spellStart"/>
      <w:r w:rsidR="00925F45" w:rsidRPr="00233B95">
        <w:t>Subregulation</w:t>
      </w:r>
      <w:r w:rsidR="0033255D" w:rsidRPr="00233B95">
        <w:t>s</w:t>
      </w:r>
      <w:proofErr w:type="spellEnd"/>
      <w:r w:rsidR="00233B95" w:rsidRPr="00233B95">
        <w:t> </w:t>
      </w:r>
      <w:r w:rsidR="00925F45" w:rsidRPr="00233B95">
        <w:t>4(1</w:t>
      </w:r>
      <w:r w:rsidR="00AE369C" w:rsidRPr="00233B95">
        <w:t>) and (2)</w:t>
      </w:r>
    </w:p>
    <w:p w:rsidR="00925F45" w:rsidRPr="00233B95" w:rsidRDefault="00925F45" w:rsidP="00925F45">
      <w:pPr>
        <w:pStyle w:val="Item"/>
      </w:pPr>
      <w:r w:rsidRPr="00233B95">
        <w:t xml:space="preserve">After “country” (wherever occurring), insert “or </w:t>
      </w:r>
      <w:r w:rsidR="00670C5D" w:rsidRPr="00233B95">
        <w:t>part of a country</w:t>
      </w:r>
      <w:r w:rsidRPr="00233B95">
        <w:t>”.</w:t>
      </w:r>
    </w:p>
    <w:p w:rsidR="00925F45" w:rsidRPr="00233B95" w:rsidRDefault="002114BB" w:rsidP="00925F45">
      <w:pPr>
        <w:pStyle w:val="ItemHead"/>
      </w:pPr>
      <w:r w:rsidRPr="00233B95">
        <w:t>6</w:t>
      </w:r>
      <w:r w:rsidR="00925F45" w:rsidRPr="00233B95">
        <w:t xml:space="preserve">  </w:t>
      </w:r>
      <w:proofErr w:type="spellStart"/>
      <w:r w:rsidR="00925F45" w:rsidRPr="00233B95">
        <w:t>Subregulation</w:t>
      </w:r>
      <w:proofErr w:type="spellEnd"/>
      <w:r w:rsidR="00233B95" w:rsidRPr="00233B95">
        <w:t> </w:t>
      </w:r>
      <w:r w:rsidR="00925F45" w:rsidRPr="00233B95">
        <w:t>4(2) (table heading)</w:t>
      </w:r>
    </w:p>
    <w:p w:rsidR="00666CC4" w:rsidRPr="00233B95" w:rsidRDefault="00666CC4" w:rsidP="00925F45">
      <w:pPr>
        <w:pStyle w:val="Item"/>
      </w:pPr>
      <w:r w:rsidRPr="00233B95">
        <w:t>Repeal the heading, substitute:</w:t>
      </w:r>
    </w:p>
    <w:tbl>
      <w:tblPr>
        <w:tblW w:w="0" w:type="auto"/>
        <w:tblInd w:w="113" w:type="dxa"/>
        <w:tblLayout w:type="fixed"/>
        <w:tblLook w:val="0000" w:firstRow="0" w:lastRow="0" w:firstColumn="0" w:lastColumn="0" w:noHBand="0" w:noVBand="0"/>
      </w:tblPr>
      <w:tblGrid>
        <w:gridCol w:w="7083"/>
      </w:tblGrid>
      <w:tr w:rsidR="00E06333" w:rsidRPr="00233B95" w:rsidTr="00934239">
        <w:tc>
          <w:tcPr>
            <w:tcW w:w="7083" w:type="dxa"/>
            <w:shd w:val="clear" w:color="auto" w:fill="auto"/>
          </w:tcPr>
          <w:p w:rsidR="00E06333" w:rsidRPr="00233B95" w:rsidRDefault="00E06333" w:rsidP="00670C5D">
            <w:pPr>
              <w:pStyle w:val="TableHeading"/>
            </w:pPr>
            <w:r w:rsidRPr="00233B95">
              <w:t xml:space="preserve">Countries or </w:t>
            </w:r>
            <w:r w:rsidR="00670C5D" w:rsidRPr="00233B95">
              <w:t xml:space="preserve">parts of countries </w:t>
            </w:r>
            <w:r w:rsidRPr="00233B95">
              <w:t>and export sanctioned goods</w:t>
            </w:r>
          </w:p>
        </w:tc>
      </w:tr>
    </w:tbl>
    <w:p w:rsidR="00666CC4" w:rsidRPr="00233B95" w:rsidRDefault="002114BB" w:rsidP="00666CC4">
      <w:pPr>
        <w:pStyle w:val="ItemHead"/>
      </w:pPr>
      <w:r w:rsidRPr="00233B95">
        <w:t>7</w:t>
      </w:r>
      <w:r w:rsidR="00925F45" w:rsidRPr="00233B95">
        <w:t xml:space="preserve">  </w:t>
      </w:r>
      <w:proofErr w:type="spellStart"/>
      <w:r w:rsidR="00925F45" w:rsidRPr="00233B95">
        <w:t>Subregulation</w:t>
      </w:r>
      <w:proofErr w:type="spellEnd"/>
      <w:r w:rsidR="00233B95" w:rsidRPr="00233B95">
        <w:t> </w:t>
      </w:r>
      <w:r w:rsidR="00925F45" w:rsidRPr="00233B95">
        <w:t>4(2) (table</w:t>
      </w:r>
      <w:r w:rsidR="00666CC4" w:rsidRPr="00233B95">
        <w:t xml:space="preserve">, heading to column headed </w:t>
      </w:r>
      <w:r w:rsidR="005C6350" w:rsidRPr="00233B95">
        <w:t>“</w:t>
      </w:r>
      <w:r w:rsidR="00666CC4" w:rsidRPr="00233B95">
        <w:t>Country</w:t>
      </w:r>
      <w:r w:rsidR="005C6350" w:rsidRPr="00233B95">
        <w:t>”</w:t>
      </w:r>
      <w:r w:rsidR="00666CC4" w:rsidRPr="00233B95">
        <w:t>)</w:t>
      </w:r>
    </w:p>
    <w:p w:rsidR="00803FC6" w:rsidRPr="00233B95" w:rsidRDefault="00666CC4" w:rsidP="00803FC6">
      <w:pPr>
        <w:pStyle w:val="Item"/>
      </w:pPr>
      <w:r w:rsidRPr="00233B95">
        <w:t>Repeal the heading, substitute:</w:t>
      </w:r>
    </w:p>
    <w:tbl>
      <w:tblPr>
        <w:tblW w:w="2693" w:type="dxa"/>
        <w:tblInd w:w="817" w:type="dxa"/>
        <w:tblLayout w:type="fixed"/>
        <w:tblLook w:val="0000" w:firstRow="0" w:lastRow="0" w:firstColumn="0" w:lastColumn="0" w:noHBand="0" w:noVBand="0"/>
      </w:tblPr>
      <w:tblGrid>
        <w:gridCol w:w="2693"/>
      </w:tblGrid>
      <w:tr w:rsidR="00803FC6" w:rsidRPr="00233B95" w:rsidTr="00934239">
        <w:tc>
          <w:tcPr>
            <w:tcW w:w="2693" w:type="dxa"/>
            <w:shd w:val="clear" w:color="auto" w:fill="auto"/>
          </w:tcPr>
          <w:p w:rsidR="00803FC6" w:rsidRPr="00233B95" w:rsidRDefault="00803FC6" w:rsidP="00670C5D">
            <w:pPr>
              <w:pStyle w:val="TableHeading"/>
            </w:pPr>
            <w:r w:rsidRPr="00233B95">
              <w:t xml:space="preserve">Country or </w:t>
            </w:r>
            <w:r w:rsidR="00670C5D" w:rsidRPr="00233B95">
              <w:t>part of country</w:t>
            </w:r>
          </w:p>
        </w:tc>
      </w:tr>
    </w:tbl>
    <w:p w:rsidR="006B68A6" w:rsidRPr="00233B95" w:rsidRDefault="002114BB" w:rsidP="007A6863">
      <w:pPr>
        <w:pStyle w:val="ItemHead"/>
      </w:pPr>
      <w:r w:rsidRPr="00233B95">
        <w:t>8</w:t>
      </w:r>
      <w:r w:rsidR="006B68A6" w:rsidRPr="00233B95">
        <w:t xml:space="preserve">  </w:t>
      </w:r>
      <w:proofErr w:type="spellStart"/>
      <w:r w:rsidR="006B68A6" w:rsidRPr="00233B95">
        <w:t>Subregulation</w:t>
      </w:r>
      <w:proofErr w:type="spellEnd"/>
      <w:r w:rsidR="00233B95" w:rsidRPr="00233B95">
        <w:t> </w:t>
      </w:r>
      <w:r w:rsidR="006B68A6" w:rsidRPr="00233B95">
        <w:t>4(2) (</w:t>
      </w:r>
      <w:r w:rsidR="00AB56C3" w:rsidRPr="00233B95">
        <w:t xml:space="preserve">before </w:t>
      </w:r>
      <w:r w:rsidR="00E8157E" w:rsidRPr="00233B95">
        <w:t xml:space="preserve">table </w:t>
      </w:r>
      <w:r w:rsidR="00AB56C3" w:rsidRPr="00233B95">
        <w:t>item</w:t>
      </w:r>
      <w:r w:rsidR="00233B95" w:rsidRPr="00233B95">
        <w:t> </w:t>
      </w:r>
      <w:r w:rsidR="00AB56C3" w:rsidRPr="00233B95">
        <w:t>2</w:t>
      </w:r>
      <w:r w:rsidR="006B68A6" w:rsidRPr="00233B95">
        <w:t>)</w:t>
      </w:r>
    </w:p>
    <w:p w:rsidR="006B68A6" w:rsidRPr="00233B95" w:rsidRDefault="00AB56C3" w:rsidP="006B68A6">
      <w:pPr>
        <w:pStyle w:val="Item"/>
      </w:pPr>
      <w:r w:rsidRPr="00233B95">
        <w:t>I</w:t>
      </w:r>
      <w:r w:rsidR="006B68A6" w:rsidRPr="00233B95">
        <w:t>nsert:</w:t>
      </w:r>
    </w:p>
    <w:p w:rsidR="006B68A6" w:rsidRPr="00233B95" w:rsidRDefault="006B68A6" w:rsidP="006B68A6">
      <w:pPr>
        <w:pStyle w:val="Tabletext"/>
      </w:pPr>
    </w:p>
    <w:tbl>
      <w:tblPr>
        <w:tblW w:w="7083" w:type="dxa"/>
        <w:tblInd w:w="113" w:type="dxa"/>
        <w:tblLayout w:type="fixed"/>
        <w:tblLook w:val="0000" w:firstRow="0" w:lastRow="0" w:firstColumn="0" w:lastColumn="0" w:noHBand="0" w:noVBand="0"/>
      </w:tblPr>
      <w:tblGrid>
        <w:gridCol w:w="704"/>
        <w:gridCol w:w="2693"/>
        <w:gridCol w:w="3686"/>
      </w:tblGrid>
      <w:tr w:rsidR="006B68A6" w:rsidRPr="00233B95" w:rsidTr="00934239">
        <w:tc>
          <w:tcPr>
            <w:tcW w:w="704" w:type="dxa"/>
            <w:shd w:val="clear" w:color="auto" w:fill="auto"/>
          </w:tcPr>
          <w:p w:rsidR="006B68A6" w:rsidRPr="00233B95" w:rsidRDefault="00312411" w:rsidP="00AC7204">
            <w:pPr>
              <w:pStyle w:val="Tabletext"/>
            </w:pPr>
            <w:r w:rsidRPr="00233B95">
              <w:t>1</w:t>
            </w:r>
          </w:p>
        </w:tc>
        <w:tc>
          <w:tcPr>
            <w:tcW w:w="2693" w:type="dxa"/>
            <w:shd w:val="clear" w:color="auto" w:fill="auto"/>
          </w:tcPr>
          <w:p w:rsidR="006B68A6" w:rsidRPr="00233B95" w:rsidRDefault="006B68A6" w:rsidP="00AC7204">
            <w:pPr>
              <w:pStyle w:val="Tabletext"/>
            </w:pPr>
            <w:r w:rsidRPr="00233B95">
              <w:t>Crimea</w:t>
            </w:r>
          </w:p>
        </w:tc>
        <w:tc>
          <w:tcPr>
            <w:tcW w:w="3686" w:type="dxa"/>
            <w:shd w:val="clear" w:color="auto" w:fill="auto"/>
          </w:tcPr>
          <w:p w:rsidR="006B68A6" w:rsidRPr="00233B95" w:rsidRDefault="005B43F8" w:rsidP="006B68A6">
            <w:pPr>
              <w:pStyle w:val="Tabletext"/>
            </w:pPr>
            <w:r w:rsidRPr="00233B95">
              <w:t>Items</w:t>
            </w:r>
            <w:r w:rsidR="00B46031" w:rsidRPr="00233B95">
              <w:t>,</w:t>
            </w:r>
            <w:r w:rsidR="006B68A6" w:rsidRPr="00233B95">
              <w:t xml:space="preserve"> of a kind specified </w:t>
            </w:r>
            <w:r w:rsidR="00B46031" w:rsidRPr="00233B95">
              <w:t xml:space="preserve">by the Minister </w:t>
            </w:r>
            <w:r w:rsidR="006B68A6" w:rsidRPr="00233B95">
              <w:t>in an i</w:t>
            </w:r>
            <w:r w:rsidR="00B46031" w:rsidRPr="00233B95">
              <w:t>nstrument under this regulation,</w:t>
            </w:r>
            <w:r w:rsidR="006B68A6" w:rsidRPr="00233B95">
              <w:t xml:space="preserve"> relating to the creation, acquisition or development of infrastructure in one or more of the following</w:t>
            </w:r>
            <w:r w:rsidR="00AE369C" w:rsidRPr="00233B95">
              <w:t xml:space="preserve"> sectors</w:t>
            </w:r>
            <w:r w:rsidR="006B68A6" w:rsidRPr="00233B95">
              <w:t>:</w:t>
            </w:r>
          </w:p>
          <w:p w:rsidR="006B68A6" w:rsidRPr="00233B95" w:rsidRDefault="00E8157E" w:rsidP="006B68A6">
            <w:pPr>
              <w:pStyle w:val="Tablea"/>
            </w:pPr>
            <w:r w:rsidRPr="00233B95">
              <w:t xml:space="preserve">(a) </w:t>
            </w:r>
            <w:r w:rsidR="006B68A6" w:rsidRPr="00233B95">
              <w:t>transport;</w:t>
            </w:r>
          </w:p>
          <w:p w:rsidR="006B68A6" w:rsidRPr="00233B95" w:rsidRDefault="00E8157E" w:rsidP="006B68A6">
            <w:pPr>
              <w:pStyle w:val="Tablea"/>
            </w:pPr>
            <w:r w:rsidRPr="00233B95">
              <w:t xml:space="preserve">(b) </w:t>
            </w:r>
            <w:r w:rsidR="006B68A6" w:rsidRPr="00233B95">
              <w:t>telecommunications;</w:t>
            </w:r>
          </w:p>
          <w:p w:rsidR="006B68A6" w:rsidRPr="00233B95" w:rsidRDefault="00E8157E" w:rsidP="006B68A6">
            <w:pPr>
              <w:pStyle w:val="Tablea"/>
            </w:pPr>
            <w:r w:rsidRPr="00233B95">
              <w:t xml:space="preserve">(c) </w:t>
            </w:r>
            <w:r w:rsidR="006B68A6" w:rsidRPr="00233B95">
              <w:t>energy;</w:t>
            </w:r>
          </w:p>
          <w:p w:rsidR="006B68A6" w:rsidRPr="00233B95" w:rsidRDefault="00E8157E" w:rsidP="00A855CB">
            <w:pPr>
              <w:pStyle w:val="Tablea"/>
            </w:pPr>
            <w:r w:rsidRPr="00233B95">
              <w:t xml:space="preserve">(d) </w:t>
            </w:r>
            <w:r w:rsidR="00B46031" w:rsidRPr="00233B95">
              <w:t>the explo</w:t>
            </w:r>
            <w:r w:rsidR="0033255D" w:rsidRPr="00233B95">
              <w:t>it</w:t>
            </w:r>
            <w:r w:rsidR="00B46031" w:rsidRPr="00233B95">
              <w:t xml:space="preserve">ation of </w:t>
            </w:r>
            <w:r w:rsidR="0033255D" w:rsidRPr="00233B95">
              <w:t>oil</w:t>
            </w:r>
            <w:r w:rsidR="00A1325D" w:rsidRPr="00233B95">
              <w:t>,</w:t>
            </w:r>
            <w:r w:rsidR="0033255D" w:rsidRPr="00233B95">
              <w:t xml:space="preserve"> </w:t>
            </w:r>
            <w:r w:rsidR="00B46031" w:rsidRPr="00233B95">
              <w:t>gas</w:t>
            </w:r>
            <w:r w:rsidR="006B68A6" w:rsidRPr="00233B95">
              <w:t xml:space="preserve"> </w:t>
            </w:r>
            <w:r w:rsidR="00A1325D" w:rsidRPr="00233B95">
              <w:t>and</w:t>
            </w:r>
            <w:r w:rsidR="006B68A6" w:rsidRPr="00233B95">
              <w:t xml:space="preserve"> mineral reserves</w:t>
            </w:r>
            <w:r w:rsidR="00A855CB" w:rsidRPr="00233B95">
              <w:rPr>
                <w:i/>
              </w:rPr>
              <w:t xml:space="preserve"> </w:t>
            </w:r>
            <w:r w:rsidR="00E55CAF" w:rsidRPr="00233B95">
              <w:t>in Crimea</w:t>
            </w:r>
            <w:r w:rsidR="006B68A6" w:rsidRPr="00233B95">
              <w:t>.</w:t>
            </w:r>
          </w:p>
        </w:tc>
      </w:tr>
    </w:tbl>
    <w:p w:rsidR="0084172C" w:rsidRPr="00233B95" w:rsidRDefault="002114BB" w:rsidP="007A6863">
      <w:pPr>
        <w:pStyle w:val="ItemHead"/>
      </w:pPr>
      <w:r w:rsidRPr="00233B95">
        <w:t>9</w:t>
      </w:r>
      <w:r w:rsidR="00BB6E79" w:rsidRPr="00233B95">
        <w:t xml:space="preserve">  </w:t>
      </w:r>
      <w:proofErr w:type="spellStart"/>
      <w:r w:rsidR="00CB5C3D" w:rsidRPr="00233B95">
        <w:t>Subregulation</w:t>
      </w:r>
      <w:proofErr w:type="spellEnd"/>
      <w:r w:rsidR="00233B95" w:rsidRPr="00233B95">
        <w:t> </w:t>
      </w:r>
      <w:r w:rsidR="00CB5C3D" w:rsidRPr="00233B95">
        <w:t>4(2) (</w:t>
      </w:r>
      <w:r w:rsidR="00E8157E" w:rsidRPr="00233B95">
        <w:t xml:space="preserve">after </w:t>
      </w:r>
      <w:r w:rsidR="00CB5C3D" w:rsidRPr="00233B95">
        <w:t>table</w:t>
      </w:r>
      <w:r w:rsidR="00E8157E" w:rsidRPr="00233B95">
        <w:t xml:space="preserve"> item</w:t>
      </w:r>
      <w:r w:rsidR="00233B95" w:rsidRPr="00233B95">
        <w:t> </w:t>
      </w:r>
      <w:r w:rsidR="00E8157E" w:rsidRPr="00233B95">
        <w:t>3</w:t>
      </w:r>
      <w:r w:rsidR="00CB5C3D" w:rsidRPr="00233B95">
        <w:t>)</w:t>
      </w:r>
    </w:p>
    <w:p w:rsidR="00CB5C3D" w:rsidRPr="00233B95" w:rsidRDefault="00E8157E" w:rsidP="00CB5C3D">
      <w:pPr>
        <w:pStyle w:val="Item"/>
      </w:pPr>
      <w:r w:rsidRPr="00233B95">
        <w:t>I</w:t>
      </w:r>
      <w:r w:rsidR="00CB5C3D" w:rsidRPr="00233B95">
        <w:t>nsert:</w:t>
      </w:r>
    </w:p>
    <w:p w:rsidR="00CB5C3D" w:rsidRPr="00233B95" w:rsidRDefault="00CB5C3D" w:rsidP="00CB5C3D">
      <w:pPr>
        <w:pStyle w:val="Tabletext"/>
      </w:pPr>
    </w:p>
    <w:tbl>
      <w:tblPr>
        <w:tblW w:w="7083" w:type="dxa"/>
        <w:tblInd w:w="113" w:type="dxa"/>
        <w:tblLayout w:type="fixed"/>
        <w:tblLook w:val="0000" w:firstRow="0" w:lastRow="0" w:firstColumn="0" w:lastColumn="0" w:noHBand="0" w:noVBand="0"/>
      </w:tblPr>
      <w:tblGrid>
        <w:gridCol w:w="704"/>
        <w:gridCol w:w="2693"/>
        <w:gridCol w:w="3686"/>
      </w:tblGrid>
      <w:tr w:rsidR="00CB5C3D" w:rsidRPr="00233B95" w:rsidTr="003963CD">
        <w:tc>
          <w:tcPr>
            <w:tcW w:w="704" w:type="dxa"/>
            <w:tcBorders>
              <w:bottom w:val="single" w:sz="4" w:space="0" w:color="auto"/>
            </w:tcBorders>
            <w:shd w:val="clear" w:color="auto" w:fill="auto"/>
          </w:tcPr>
          <w:p w:rsidR="00CB5C3D" w:rsidRPr="00233B95" w:rsidRDefault="00CB5C3D" w:rsidP="00CB5C3D">
            <w:pPr>
              <w:pStyle w:val="Tabletext"/>
            </w:pPr>
            <w:r w:rsidRPr="00233B95">
              <w:t>3A</w:t>
            </w:r>
          </w:p>
        </w:tc>
        <w:tc>
          <w:tcPr>
            <w:tcW w:w="2693" w:type="dxa"/>
            <w:tcBorders>
              <w:bottom w:val="single" w:sz="4" w:space="0" w:color="auto"/>
            </w:tcBorders>
            <w:shd w:val="clear" w:color="auto" w:fill="auto"/>
          </w:tcPr>
          <w:p w:rsidR="00CB5C3D" w:rsidRPr="00233B95" w:rsidRDefault="00CB5C3D" w:rsidP="00CB5C3D">
            <w:pPr>
              <w:pStyle w:val="Tabletext"/>
            </w:pPr>
            <w:r w:rsidRPr="00233B95">
              <w:t>Russia</w:t>
            </w:r>
          </w:p>
        </w:tc>
        <w:tc>
          <w:tcPr>
            <w:tcW w:w="3686" w:type="dxa"/>
            <w:tcBorders>
              <w:bottom w:val="single" w:sz="4" w:space="0" w:color="auto"/>
            </w:tcBorders>
            <w:shd w:val="clear" w:color="auto" w:fill="auto"/>
          </w:tcPr>
          <w:p w:rsidR="008514B6" w:rsidRPr="00233B95" w:rsidRDefault="005D62E4" w:rsidP="008514B6">
            <w:pPr>
              <w:pStyle w:val="Tablea"/>
            </w:pPr>
            <w:r w:rsidRPr="00233B95">
              <w:t xml:space="preserve">(a) </w:t>
            </w:r>
            <w:r w:rsidR="006B68A6" w:rsidRPr="00233B95">
              <w:t xml:space="preserve">Arms or related </w:t>
            </w:r>
            <w:proofErr w:type="spellStart"/>
            <w:r w:rsidR="006B68A6" w:rsidRPr="00233B95">
              <w:t>mat</w:t>
            </w:r>
            <w:r w:rsidR="006C756D" w:rsidRPr="00233B95">
              <w:t>é</w:t>
            </w:r>
            <w:r w:rsidR="006B68A6" w:rsidRPr="00233B95">
              <w:t>rie</w:t>
            </w:r>
            <w:r w:rsidR="008514B6" w:rsidRPr="00233B95">
              <w:t>l</w:t>
            </w:r>
            <w:proofErr w:type="spellEnd"/>
            <w:r w:rsidR="008514B6" w:rsidRPr="00233B95">
              <w:t>.</w:t>
            </w:r>
          </w:p>
          <w:p w:rsidR="006B57CD" w:rsidRPr="00233B95" w:rsidRDefault="005D62E4" w:rsidP="006B68A6">
            <w:pPr>
              <w:pStyle w:val="Tablea"/>
            </w:pPr>
            <w:r w:rsidRPr="00233B95">
              <w:t xml:space="preserve">(b) </w:t>
            </w:r>
            <w:r w:rsidR="0034081C" w:rsidRPr="00233B95">
              <w:t>Items</w:t>
            </w:r>
            <w:r w:rsidR="0060016B" w:rsidRPr="00233B95">
              <w:t>,</w:t>
            </w:r>
            <w:r w:rsidR="008514B6" w:rsidRPr="00233B95">
              <w:t xml:space="preserve"> </w:t>
            </w:r>
            <w:r w:rsidR="006B57CD" w:rsidRPr="00233B95">
              <w:t xml:space="preserve">of a kind specified by the Minister in an instrument under this regulation, </w:t>
            </w:r>
            <w:r w:rsidR="0034081C" w:rsidRPr="00233B95">
              <w:t xml:space="preserve">suited to </w:t>
            </w:r>
            <w:r w:rsidR="0024504E" w:rsidRPr="00233B95">
              <w:t xml:space="preserve">any of </w:t>
            </w:r>
            <w:r w:rsidR="0034081C" w:rsidRPr="00233B95">
              <w:t>the following categories of exploration and production projects in Russia, including its Exclusive Econ</w:t>
            </w:r>
            <w:r w:rsidR="005B43F8" w:rsidRPr="00233B95">
              <w:t xml:space="preserve">omic Zone </w:t>
            </w:r>
            <w:r w:rsidR="005B43F8" w:rsidRPr="00233B95">
              <w:lastRenderedPageBreak/>
              <w:t>and Continental Shelf</w:t>
            </w:r>
            <w:r w:rsidR="006B57CD" w:rsidRPr="00233B95">
              <w:t>:</w:t>
            </w:r>
          </w:p>
          <w:p w:rsidR="006B57CD" w:rsidRPr="00233B95" w:rsidRDefault="006B57CD" w:rsidP="006B57CD">
            <w:pPr>
              <w:pStyle w:val="Tablei"/>
            </w:pPr>
            <w:r w:rsidRPr="00233B95">
              <w:t>(</w:t>
            </w:r>
            <w:proofErr w:type="spellStart"/>
            <w:r w:rsidRPr="00233B95">
              <w:t>i</w:t>
            </w:r>
            <w:proofErr w:type="spellEnd"/>
            <w:r w:rsidRPr="00233B95">
              <w:t xml:space="preserve">) </w:t>
            </w:r>
            <w:r w:rsidR="00AD14D1" w:rsidRPr="00233B95">
              <w:t xml:space="preserve">oil exploration and </w:t>
            </w:r>
            <w:r w:rsidRPr="00233B95">
              <w:t>production</w:t>
            </w:r>
            <w:r w:rsidR="00810FDD" w:rsidRPr="00233B95">
              <w:t xml:space="preserve"> in </w:t>
            </w:r>
            <w:r w:rsidR="00AD14D1" w:rsidRPr="00233B95">
              <w:t>waters deeper than 150 metres</w:t>
            </w:r>
            <w:r w:rsidRPr="00233B95">
              <w:t>;</w:t>
            </w:r>
          </w:p>
          <w:p w:rsidR="006B57CD" w:rsidRPr="00233B95" w:rsidRDefault="006B57CD" w:rsidP="006B57CD">
            <w:pPr>
              <w:pStyle w:val="Tablei"/>
            </w:pPr>
            <w:r w:rsidRPr="00233B95">
              <w:t xml:space="preserve">(ii) </w:t>
            </w:r>
            <w:r w:rsidR="00AD14D1" w:rsidRPr="00233B95">
              <w:t>oil exploration and production in the offshore area north of the Arctic Circle</w:t>
            </w:r>
            <w:r w:rsidRPr="00233B95">
              <w:t>;</w:t>
            </w:r>
          </w:p>
          <w:p w:rsidR="00D97BBA" w:rsidRPr="00233B95" w:rsidRDefault="006B57CD" w:rsidP="00FB7019">
            <w:pPr>
              <w:pStyle w:val="Tablei"/>
            </w:pPr>
            <w:r w:rsidRPr="00233B95">
              <w:t xml:space="preserve">(iii) </w:t>
            </w:r>
            <w:r w:rsidR="00AD14D1" w:rsidRPr="00233B95">
              <w:t>projects that have the potential to produce oil from resources located in shale formations by way of hydraulic fracturing (other than exploration and production through shale formations to locate or extract oil from non</w:t>
            </w:r>
            <w:r w:rsidR="00233B95">
              <w:noBreakHyphen/>
            </w:r>
            <w:r w:rsidR="00AD14D1" w:rsidRPr="00233B95">
              <w:t>shale reservoirs).</w:t>
            </w:r>
          </w:p>
        </w:tc>
      </w:tr>
      <w:tr w:rsidR="002C7502" w:rsidRPr="00233B95" w:rsidTr="003963CD">
        <w:tc>
          <w:tcPr>
            <w:tcW w:w="704" w:type="dxa"/>
            <w:tcBorders>
              <w:top w:val="single" w:sz="4" w:space="0" w:color="auto"/>
            </w:tcBorders>
            <w:shd w:val="clear" w:color="auto" w:fill="auto"/>
          </w:tcPr>
          <w:p w:rsidR="002C7502" w:rsidRPr="00233B95" w:rsidRDefault="002C7502" w:rsidP="00CB5C3D">
            <w:pPr>
              <w:pStyle w:val="Tabletext"/>
            </w:pPr>
            <w:r w:rsidRPr="00233B95">
              <w:lastRenderedPageBreak/>
              <w:t>3B</w:t>
            </w:r>
          </w:p>
        </w:tc>
        <w:tc>
          <w:tcPr>
            <w:tcW w:w="2693" w:type="dxa"/>
            <w:tcBorders>
              <w:top w:val="single" w:sz="4" w:space="0" w:color="auto"/>
            </w:tcBorders>
            <w:shd w:val="clear" w:color="auto" w:fill="auto"/>
          </w:tcPr>
          <w:p w:rsidR="002C7502" w:rsidRPr="00233B95" w:rsidRDefault="002C7502" w:rsidP="00CB5C3D">
            <w:pPr>
              <w:pStyle w:val="Tabletext"/>
            </w:pPr>
            <w:r w:rsidRPr="00233B95">
              <w:t>Sevastopol</w:t>
            </w:r>
          </w:p>
        </w:tc>
        <w:tc>
          <w:tcPr>
            <w:tcW w:w="3686" w:type="dxa"/>
            <w:tcBorders>
              <w:top w:val="single" w:sz="4" w:space="0" w:color="auto"/>
            </w:tcBorders>
            <w:shd w:val="clear" w:color="auto" w:fill="auto"/>
          </w:tcPr>
          <w:p w:rsidR="002C7502" w:rsidRPr="00233B95" w:rsidRDefault="005B43F8" w:rsidP="002C7502">
            <w:pPr>
              <w:pStyle w:val="Tabletext"/>
            </w:pPr>
            <w:r w:rsidRPr="00233B95">
              <w:t>Items</w:t>
            </w:r>
            <w:r w:rsidR="002C7502" w:rsidRPr="00233B95">
              <w:t>, of a kind specified by the Minister in an instrument under this regulation, relating to the creation, acquisition or development of infrastructure in one or more of the following sectors:</w:t>
            </w:r>
          </w:p>
          <w:p w:rsidR="002C7502" w:rsidRPr="00233B95" w:rsidRDefault="00FF391F" w:rsidP="002C7502">
            <w:pPr>
              <w:pStyle w:val="Tablea"/>
            </w:pPr>
            <w:r w:rsidRPr="00233B95">
              <w:t>(a</w:t>
            </w:r>
            <w:r w:rsidR="00E8157E" w:rsidRPr="00233B95">
              <w:t xml:space="preserve">) </w:t>
            </w:r>
            <w:r w:rsidR="002C7502" w:rsidRPr="00233B95">
              <w:t>transport;</w:t>
            </w:r>
          </w:p>
          <w:p w:rsidR="002C7502" w:rsidRPr="00233B95" w:rsidRDefault="002C7502" w:rsidP="002C7502">
            <w:pPr>
              <w:pStyle w:val="Tablea"/>
            </w:pPr>
            <w:r w:rsidRPr="00233B95">
              <w:t>(</w:t>
            </w:r>
            <w:r w:rsidR="00FF391F" w:rsidRPr="00233B95">
              <w:t>b</w:t>
            </w:r>
            <w:r w:rsidR="00E8157E" w:rsidRPr="00233B95">
              <w:t xml:space="preserve">) </w:t>
            </w:r>
            <w:r w:rsidRPr="00233B95">
              <w:t>telecommunications;</w:t>
            </w:r>
          </w:p>
          <w:p w:rsidR="002C7502" w:rsidRPr="00233B95" w:rsidRDefault="00E8157E" w:rsidP="002C7502">
            <w:pPr>
              <w:pStyle w:val="Tablea"/>
            </w:pPr>
            <w:r w:rsidRPr="00233B95">
              <w:t xml:space="preserve">(c) </w:t>
            </w:r>
            <w:r w:rsidR="002C7502" w:rsidRPr="00233B95">
              <w:t>energy;</w:t>
            </w:r>
          </w:p>
          <w:p w:rsidR="002C7502" w:rsidRPr="00233B95" w:rsidRDefault="00E8157E" w:rsidP="009644E5">
            <w:pPr>
              <w:pStyle w:val="Tablea"/>
            </w:pPr>
            <w:r w:rsidRPr="00233B95">
              <w:t xml:space="preserve">(d) </w:t>
            </w:r>
            <w:r w:rsidR="0033255D" w:rsidRPr="00233B95">
              <w:t>the exploit</w:t>
            </w:r>
            <w:r w:rsidR="002C7502" w:rsidRPr="00233B95">
              <w:t xml:space="preserve">ation of </w:t>
            </w:r>
            <w:r w:rsidR="0033255D" w:rsidRPr="00233B95">
              <w:t>oil</w:t>
            </w:r>
            <w:r w:rsidR="00A1325D" w:rsidRPr="00233B95">
              <w:t>,</w:t>
            </w:r>
            <w:r w:rsidR="0033255D" w:rsidRPr="00233B95">
              <w:t xml:space="preserve"> </w:t>
            </w:r>
            <w:r w:rsidR="002C7502" w:rsidRPr="00233B95">
              <w:t>gas</w:t>
            </w:r>
            <w:r w:rsidR="00A1325D" w:rsidRPr="00233B95">
              <w:t xml:space="preserve"> and</w:t>
            </w:r>
            <w:r w:rsidR="002C7502" w:rsidRPr="00233B95">
              <w:t xml:space="preserve"> mineral reserves in Sevastopol.</w:t>
            </w:r>
          </w:p>
        </w:tc>
      </w:tr>
    </w:tbl>
    <w:p w:rsidR="00EF1968" w:rsidRPr="00233B95" w:rsidRDefault="002114BB" w:rsidP="00EF1968">
      <w:pPr>
        <w:pStyle w:val="ItemHead"/>
      </w:pPr>
      <w:r w:rsidRPr="00233B95">
        <w:t>10</w:t>
      </w:r>
      <w:r w:rsidR="00EF1968" w:rsidRPr="00233B95">
        <w:t xml:space="preserve">  </w:t>
      </w:r>
      <w:proofErr w:type="spellStart"/>
      <w:r w:rsidR="00EF1968" w:rsidRPr="00233B95">
        <w:t>Subregulation</w:t>
      </w:r>
      <w:proofErr w:type="spellEnd"/>
      <w:r w:rsidR="00233B95" w:rsidRPr="00233B95">
        <w:t> </w:t>
      </w:r>
      <w:r w:rsidR="00EF1968" w:rsidRPr="00233B95">
        <w:t>4(3)</w:t>
      </w:r>
    </w:p>
    <w:p w:rsidR="00CB5C3D" w:rsidRPr="00233B95" w:rsidRDefault="00EF1968" w:rsidP="003A3FD7">
      <w:pPr>
        <w:pStyle w:val="Item"/>
      </w:pPr>
      <w:r w:rsidRPr="00233B95">
        <w:t xml:space="preserve">After “country”, insert “or </w:t>
      </w:r>
      <w:r w:rsidR="00670C5D" w:rsidRPr="00233B95">
        <w:t>part of a country</w:t>
      </w:r>
      <w:r w:rsidRPr="00233B95">
        <w:t>”</w:t>
      </w:r>
      <w:r w:rsidR="003A3FD7" w:rsidRPr="00233B95">
        <w:t>.</w:t>
      </w:r>
    </w:p>
    <w:p w:rsidR="00837966" w:rsidRPr="00233B95" w:rsidRDefault="002114BB" w:rsidP="00837966">
      <w:pPr>
        <w:pStyle w:val="ItemHead"/>
      </w:pPr>
      <w:r w:rsidRPr="00233B95">
        <w:t>11</w:t>
      </w:r>
      <w:r w:rsidR="00E8157E" w:rsidRPr="00233B95">
        <w:t xml:space="preserve">  At the end of p</w:t>
      </w:r>
      <w:r w:rsidR="00837966" w:rsidRPr="00233B95">
        <w:t>aragraph</w:t>
      </w:r>
      <w:r w:rsidR="00233B95" w:rsidRPr="00233B95">
        <w:t> </w:t>
      </w:r>
      <w:r w:rsidR="00837966" w:rsidRPr="00233B95">
        <w:t>4A(1)(b)</w:t>
      </w:r>
    </w:p>
    <w:p w:rsidR="00837966" w:rsidRPr="00233B95" w:rsidRDefault="003A3FD7" w:rsidP="00837966">
      <w:pPr>
        <w:pStyle w:val="Item"/>
      </w:pPr>
      <w:r w:rsidRPr="00233B95">
        <w:t>A</w:t>
      </w:r>
      <w:r w:rsidR="00E8157E" w:rsidRPr="00233B95">
        <w:t>dd</w:t>
      </w:r>
      <w:r w:rsidRPr="00233B95">
        <w:t xml:space="preserve"> “</w:t>
      </w:r>
      <w:r w:rsidR="00447CF3" w:rsidRPr="00233B95">
        <w:t>or part of a country</w:t>
      </w:r>
      <w:r w:rsidRPr="00233B95">
        <w:t>”.</w:t>
      </w:r>
    </w:p>
    <w:p w:rsidR="003A3FD7" w:rsidRPr="00233B95" w:rsidRDefault="002114BB" w:rsidP="003A3FD7">
      <w:pPr>
        <w:pStyle w:val="ItemHead"/>
      </w:pPr>
      <w:r w:rsidRPr="00233B95">
        <w:t>12</w:t>
      </w:r>
      <w:r w:rsidR="003A3FD7" w:rsidRPr="00233B95">
        <w:t xml:space="preserve">  </w:t>
      </w:r>
      <w:proofErr w:type="spellStart"/>
      <w:r w:rsidR="003A3FD7" w:rsidRPr="00233B95">
        <w:t>Subregulation</w:t>
      </w:r>
      <w:proofErr w:type="spellEnd"/>
      <w:r w:rsidR="00233B95" w:rsidRPr="00233B95">
        <w:t> </w:t>
      </w:r>
      <w:r w:rsidR="003A3FD7" w:rsidRPr="00233B95">
        <w:t>4A(2)</w:t>
      </w:r>
    </w:p>
    <w:p w:rsidR="00BD1C07" w:rsidRPr="00233B95" w:rsidRDefault="00E8157E" w:rsidP="00E8157E">
      <w:pPr>
        <w:pStyle w:val="Item"/>
      </w:pPr>
      <w:r w:rsidRPr="00233B95">
        <w:t>Omit all the words after “for the country”</w:t>
      </w:r>
      <w:r w:rsidR="00043C18" w:rsidRPr="00233B95">
        <w:t>,</w:t>
      </w:r>
      <w:r w:rsidRPr="00233B95">
        <w:t xml:space="preserve"> substitute</w:t>
      </w:r>
      <w:r w:rsidR="00BD1C07" w:rsidRPr="00233B95">
        <w:t>:</w:t>
      </w:r>
    </w:p>
    <w:p w:rsidR="00487374" w:rsidRPr="00233B95" w:rsidRDefault="00BD1C07" w:rsidP="00BD1C07">
      <w:pPr>
        <w:pStyle w:val="subsection"/>
      </w:pPr>
      <w:r w:rsidRPr="00233B95">
        <w:tab/>
      </w:r>
      <w:r w:rsidRPr="00233B95">
        <w:tab/>
      </w:r>
      <w:r w:rsidR="00BC7054" w:rsidRPr="00233B95">
        <w:t xml:space="preserve">or </w:t>
      </w:r>
      <w:r w:rsidR="00487374" w:rsidRPr="00233B95">
        <w:t xml:space="preserve">part of </w:t>
      </w:r>
      <w:r w:rsidR="00BC7054" w:rsidRPr="00233B95">
        <w:t>a</w:t>
      </w:r>
      <w:r w:rsidR="00487374" w:rsidRPr="00233B95">
        <w:t xml:space="preserve"> country mentioned in the item if:</w:t>
      </w:r>
    </w:p>
    <w:p w:rsidR="00BC7054" w:rsidRPr="00233B95" w:rsidRDefault="00BC7054" w:rsidP="00BC7054">
      <w:pPr>
        <w:pStyle w:val="paragraph"/>
        <w:rPr>
          <w:szCs w:val="22"/>
        </w:rPr>
      </w:pPr>
      <w:r w:rsidRPr="00233B95">
        <w:tab/>
        <w:t>(a)</w:t>
      </w:r>
      <w:r w:rsidRPr="00233B95">
        <w:tab/>
        <w:t xml:space="preserve">the goods </w:t>
      </w:r>
      <w:r w:rsidR="009F146C" w:rsidRPr="00233B95">
        <w:rPr>
          <w:szCs w:val="22"/>
        </w:rPr>
        <w:t>are exported from</w:t>
      </w:r>
      <w:r w:rsidRPr="00233B95">
        <w:rPr>
          <w:szCs w:val="22"/>
        </w:rPr>
        <w:t xml:space="preserve"> the country or part of </w:t>
      </w:r>
      <w:r w:rsidR="009F146C" w:rsidRPr="00233B95">
        <w:rPr>
          <w:szCs w:val="22"/>
        </w:rPr>
        <w:t xml:space="preserve">a </w:t>
      </w:r>
      <w:r w:rsidRPr="00233B95">
        <w:rPr>
          <w:szCs w:val="22"/>
        </w:rPr>
        <w:t>country; or</w:t>
      </w:r>
    </w:p>
    <w:p w:rsidR="00487374" w:rsidRPr="00233B95" w:rsidRDefault="00BC7054" w:rsidP="00487374">
      <w:pPr>
        <w:pStyle w:val="paragraph"/>
      </w:pPr>
      <w:r w:rsidRPr="00233B95">
        <w:tab/>
        <w:t>(b)</w:t>
      </w:r>
      <w:r w:rsidRPr="00233B95">
        <w:tab/>
        <w:t>th</w:t>
      </w:r>
      <w:r w:rsidR="009F146C" w:rsidRPr="00233B95">
        <w:t>e goods originate in the country or part of a country.</w:t>
      </w:r>
    </w:p>
    <w:p w:rsidR="0022363F" w:rsidRPr="00233B95" w:rsidRDefault="00AD21B5" w:rsidP="00487374">
      <w:pPr>
        <w:pStyle w:val="ItemHead"/>
      </w:pPr>
      <w:r w:rsidRPr="00233B95">
        <w:t>1</w:t>
      </w:r>
      <w:r w:rsidR="002114BB" w:rsidRPr="00233B95">
        <w:t>3</w:t>
      </w:r>
      <w:r w:rsidR="0022363F" w:rsidRPr="00233B95">
        <w:t xml:space="preserve">  </w:t>
      </w:r>
      <w:proofErr w:type="spellStart"/>
      <w:r w:rsidR="0022363F" w:rsidRPr="00233B95">
        <w:t>Subregulation</w:t>
      </w:r>
      <w:proofErr w:type="spellEnd"/>
      <w:r w:rsidR="00233B95" w:rsidRPr="00233B95">
        <w:t> </w:t>
      </w:r>
      <w:r w:rsidR="0022363F" w:rsidRPr="00233B95">
        <w:t xml:space="preserve">4A(2) (table, </w:t>
      </w:r>
      <w:r w:rsidR="004431A2" w:rsidRPr="00233B95">
        <w:t>before</w:t>
      </w:r>
      <w:r w:rsidR="0022363F" w:rsidRPr="00233B95">
        <w:t xml:space="preserve"> the </w:t>
      </w:r>
      <w:r w:rsidR="004431A2" w:rsidRPr="00233B95">
        <w:t xml:space="preserve">column </w:t>
      </w:r>
      <w:r w:rsidR="0022363F" w:rsidRPr="00233B95">
        <w:t>heading</w:t>
      </w:r>
      <w:r w:rsidR="004431A2" w:rsidRPr="00233B95">
        <w:t>s</w:t>
      </w:r>
      <w:r w:rsidR="0022363F" w:rsidRPr="00233B95">
        <w:t>)</w:t>
      </w:r>
    </w:p>
    <w:p w:rsidR="0022363F" w:rsidRPr="00233B95" w:rsidRDefault="0022363F" w:rsidP="0022363F">
      <w:pPr>
        <w:pStyle w:val="Item"/>
      </w:pPr>
      <w:r w:rsidRPr="00233B95">
        <w:t>Insert:</w:t>
      </w:r>
    </w:p>
    <w:tbl>
      <w:tblPr>
        <w:tblW w:w="0" w:type="auto"/>
        <w:tblInd w:w="113" w:type="dxa"/>
        <w:tblLayout w:type="fixed"/>
        <w:tblLook w:val="0000" w:firstRow="0" w:lastRow="0" w:firstColumn="0" w:lastColumn="0" w:noHBand="0" w:noVBand="0"/>
      </w:tblPr>
      <w:tblGrid>
        <w:gridCol w:w="7083"/>
      </w:tblGrid>
      <w:tr w:rsidR="0022363F" w:rsidRPr="00233B95" w:rsidTr="00934239">
        <w:tc>
          <w:tcPr>
            <w:tcW w:w="7083" w:type="dxa"/>
            <w:shd w:val="clear" w:color="auto" w:fill="auto"/>
          </w:tcPr>
          <w:p w:rsidR="0022363F" w:rsidRPr="00233B95" w:rsidRDefault="0022363F" w:rsidP="0022363F">
            <w:pPr>
              <w:pStyle w:val="TableHeading"/>
            </w:pPr>
            <w:r w:rsidRPr="00233B95">
              <w:lastRenderedPageBreak/>
              <w:t xml:space="preserve">Countries or </w:t>
            </w:r>
            <w:r w:rsidR="00447CF3" w:rsidRPr="00233B95">
              <w:t>parts of countries</w:t>
            </w:r>
            <w:r w:rsidRPr="00233B95">
              <w:t xml:space="preserve"> and sanctioned imports</w:t>
            </w:r>
          </w:p>
        </w:tc>
      </w:tr>
    </w:tbl>
    <w:p w:rsidR="00D770C4" w:rsidRPr="00233B95" w:rsidRDefault="00AD21B5" w:rsidP="00D770C4">
      <w:pPr>
        <w:pStyle w:val="ItemHead"/>
      </w:pPr>
      <w:r w:rsidRPr="00233B95">
        <w:t>1</w:t>
      </w:r>
      <w:r w:rsidR="002114BB" w:rsidRPr="00233B95">
        <w:t>4</w:t>
      </w:r>
      <w:r w:rsidR="00D770C4" w:rsidRPr="00233B95">
        <w:t xml:space="preserve">  </w:t>
      </w:r>
      <w:proofErr w:type="spellStart"/>
      <w:r w:rsidR="00D770C4" w:rsidRPr="00233B95">
        <w:t>Subregulation</w:t>
      </w:r>
      <w:proofErr w:type="spellEnd"/>
      <w:r w:rsidR="00233B95" w:rsidRPr="00233B95">
        <w:t> </w:t>
      </w:r>
      <w:r w:rsidR="00D770C4" w:rsidRPr="00233B95">
        <w:t xml:space="preserve">4A(2) (table, heading to column headed </w:t>
      </w:r>
      <w:r w:rsidR="005C6350" w:rsidRPr="00233B95">
        <w:t>“</w:t>
      </w:r>
      <w:r w:rsidR="00D770C4" w:rsidRPr="00233B95">
        <w:t>Country</w:t>
      </w:r>
      <w:r w:rsidR="005C6350" w:rsidRPr="00233B95">
        <w:t>”</w:t>
      </w:r>
      <w:r w:rsidR="00D770C4" w:rsidRPr="00233B95">
        <w:t>)</w:t>
      </w:r>
    </w:p>
    <w:p w:rsidR="00C44FAC" w:rsidRPr="00233B95" w:rsidRDefault="00D770C4" w:rsidP="00C44FAC">
      <w:pPr>
        <w:pStyle w:val="Item"/>
      </w:pPr>
      <w:r w:rsidRPr="00233B95">
        <w:t>Repeal the heading, substitute:</w:t>
      </w:r>
    </w:p>
    <w:tbl>
      <w:tblPr>
        <w:tblW w:w="2693" w:type="dxa"/>
        <w:tblInd w:w="817" w:type="dxa"/>
        <w:tblLayout w:type="fixed"/>
        <w:tblLook w:val="0000" w:firstRow="0" w:lastRow="0" w:firstColumn="0" w:lastColumn="0" w:noHBand="0" w:noVBand="0"/>
      </w:tblPr>
      <w:tblGrid>
        <w:gridCol w:w="2693"/>
      </w:tblGrid>
      <w:tr w:rsidR="00C44FAC" w:rsidRPr="00233B95" w:rsidTr="00934239">
        <w:tc>
          <w:tcPr>
            <w:tcW w:w="2693" w:type="dxa"/>
            <w:shd w:val="clear" w:color="auto" w:fill="auto"/>
          </w:tcPr>
          <w:p w:rsidR="00C44FAC" w:rsidRPr="00233B95" w:rsidRDefault="00C44FAC" w:rsidP="00447CF3">
            <w:pPr>
              <w:pStyle w:val="TableHeading"/>
            </w:pPr>
            <w:r w:rsidRPr="00233B95">
              <w:t xml:space="preserve">Country or </w:t>
            </w:r>
            <w:r w:rsidR="00447CF3" w:rsidRPr="00233B95">
              <w:t>part of country</w:t>
            </w:r>
          </w:p>
        </w:tc>
      </w:tr>
    </w:tbl>
    <w:p w:rsidR="006B68A6" w:rsidRPr="00233B95" w:rsidRDefault="00AD21B5" w:rsidP="006B68A6">
      <w:pPr>
        <w:pStyle w:val="ItemHead"/>
      </w:pPr>
      <w:r w:rsidRPr="00233B95">
        <w:t>1</w:t>
      </w:r>
      <w:r w:rsidR="002114BB" w:rsidRPr="00233B95">
        <w:t>5</w:t>
      </w:r>
      <w:r w:rsidR="006B68A6" w:rsidRPr="00233B95">
        <w:t xml:space="preserve">  </w:t>
      </w:r>
      <w:proofErr w:type="spellStart"/>
      <w:r w:rsidR="006B68A6" w:rsidRPr="00233B95">
        <w:t>Subregulation</w:t>
      </w:r>
      <w:proofErr w:type="spellEnd"/>
      <w:r w:rsidR="00233B95" w:rsidRPr="00233B95">
        <w:t> </w:t>
      </w:r>
      <w:r w:rsidR="006B68A6" w:rsidRPr="00233B95">
        <w:t>4A(2) (</w:t>
      </w:r>
      <w:r w:rsidR="003C09D9" w:rsidRPr="00233B95">
        <w:t xml:space="preserve">before </w:t>
      </w:r>
      <w:r w:rsidR="006B68A6" w:rsidRPr="00233B95">
        <w:t>table</w:t>
      </w:r>
      <w:r w:rsidR="003C09D9" w:rsidRPr="00233B95">
        <w:t xml:space="preserve"> item</w:t>
      </w:r>
      <w:r w:rsidR="00233B95" w:rsidRPr="00233B95">
        <w:t> </w:t>
      </w:r>
      <w:r w:rsidR="003C09D9" w:rsidRPr="00233B95">
        <w:t>1</w:t>
      </w:r>
      <w:r w:rsidR="006B68A6" w:rsidRPr="00233B95">
        <w:t>)</w:t>
      </w:r>
    </w:p>
    <w:p w:rsidR="006B68A6" w:rsidRPr="00233B95" w:rsidRDefault="004431A2" w:rsidP="006B68A6">
      <w:pPr>
        <w:pStyle w:val="Item"/>
      </w:pPr>
      <w:r w:rsidRPr="00233B95">
        <w:t>I</w:t>
      </w:r>
      <w:r w:rsidR="006B68A6" w:rsidRPr="00233B95">
        <w:t>nsert:</w:t>
      </w:r>
    </w:p>
    <w:tbl>
      <w:tblPr>
        <w:tblW w:w="7083" w:type="dxa"/>
        <w:tblInd w:w="113" w:type="dxa"/>
        <w:tblLayout w:type="fixed"/>
        <w:tblLook w:val="0000" w:firstRow="0" w:lastRow="0" w:firstColumn="0" w:lastColumn="0" w:noHBand="0" w:noVBand="0"/>
      </w:tblPr>
      <w:tblGrid>
        <w:gridCol w:w="704"/>
        <w:gridCol w:w="2693"/>
        <w:gridCol w:w="3686"/>
      </w:tblGrid>
      <w:tr w:rsidR="006B68A6" w:rsidRPr="00233B95" w:rsidTr="00934239">
        <w:tc>
          <w:tcPr>
            <w:tcW w:w="704" w:type="dxa"/>
            <w:shd w:val="clear" w:color="auto" w:fill="auto"/>
          </w:tcPr>
          <w:p w:rsidR="006B68A6" w:rsidRPr="00233B95" w:rsidRDefault="006B68A6" w:rsidP="0066429A">
            <w:pPr>
              <w:pStyle w:val="Tabletext"/>
            </w:pPr>
            <w:r w:rsidRPr="00233B95">
              <w:t>1</w:t>
            </w:r>
            <w:r w:rsidR="00A46CF6" w:rsidRPr="00233B95">
              <w:t>AA</w:t>
            </w:r>
          </w:p>
        </w:tc>
        <w:tc>
          <w:tcPr>
            <w:tcW w:w="2693" w:type="dxa"/>
            <w:shd w:val="clear" w:color="auto" w:fill="auto"/>
          </w:tcPr>
          <w:p w:rsidR="006B68A6" w:rsidRPr="00233B95" w:rsidRDefault="006B68A6" w:rsidP="0009797E">
            <w:pPr>
              <w:pStyle w:val="Tabletext"/>
            </w:pPr>
            <w:r w:rsidRPr="00233B95">
              <w:t>Crimea</w:t>
            </w:r>
          </w:p>
        </w:tc>
        <w:tc>
          <w:tcPr>
            <w:tcW w:w="3686" w:type="dxa"/>
            <w:shd w:val="clear" w:color="auto" w:fill="auto"/>
          </w:tcPr>
          <w:p w:rsidR="006B68A6" w:rsidRPr="00233B95" w:rsidRDefault="007614FE" w:rsidP="00390348">
            <w:pPr>
              <w:pStyle w:val="Tabletext"/>
            </w:pPr>
            <w:r w:rsidRPr="00233B95">
              <w:t>All goods</w:t>
            </w:r>
          </w:p>
        </w:tc>
      </w:tr>
    </w:tbl>
    <w:p w:rsidR="006B68A6" w:rsidRPr="00233B95" w:rsidRDefault="00AD21B5" w:rsidP="006B68A6">
      <w:pPr>
        <w:pStyle w:val="ItemHead"/>
      </w:pPr>
      <w:r w:rsidRPr="00233B95">
        <w:t>1</w:t>
      </w:r>
      <w:r w:rsidR="002114BB" w:rsidRPr="00233B95">
        <w:t>6</w:t>
      </w:r>
      <w:r w:rsidR="006B68A6" w:rsidRPr="00233B95">
        <w:t xml:space="preserve">  </w:t>
      </w:r>
      <w:proofErr w:type="spellStart"/>
      <w:r w:rsidR="006B68A6" w:rsidRPr="00233B95">
        <w:t>Subregulation</w:t>
      </w:r>
      <w:proofErr w:type="spellEnd"/>
      <w:r w:rsidR="00233B95" w:rsidRPr="00233B95">
        <w:t> </w:t>
      </w:r>
      <w:r w:rsidR="006B68A6" w:rsidRPr="00233B95">
        <w:t>4A(2) (</w:t>
      </w:r>
      <w:r w:rsidR="003277C1" w:rsidRPr="00233B95">
        <w:t xml:space="preserve">after </w:t>
      </w:r>
      <w:r w:rsidR="006B68A6" w:rsidRPr="00233B95">
        <w:t>table</w:t>
      </w:r>
      <w:r w:rsidR="003277C1" w:rsidRPr="00233B95">
        <w:t xml:space="preserve"> item</w:t>
      </w:r>
      <w:r w:rsidR="00233B95" w:rsidRPr="00233B95">
        <w:t> </w:t>
      </w:r>
      <w:r w:rsidR="003277C1" w:rsidRPr="00233B95">
        <w:t>1</w:t>
      </w:r>
      <w:r w:rsidR="006B68A6" w:rsidRPr="00233B95">
        <w:t>)</w:t>
      </w:r>
    </w:p>
    <w:p w:rsidR="006B68A6" w:rsidRPr="00233B95" w:rsidRDefault="003277C1" w:rsidP="006B68A6">
      <w:pPr>
        <w:pStyle w:val="Item"/>
      </w:pPr>
      <w:r w:rsidRPr="00233B95">
        <w:t>I</w:t>
      </w:r>
      <w:r w:rsidR="006B68A6" w:rsidRPr="00233B95">
        <w:t>nsert:</w:t>
      </w:r>
    </w:p>
    <w:tbl>
      <w:tblPr>
        <w:tblW w:w="7083" w:type="dxa"/>
        <w:tblInd w:w="113" w:type="dxa"/>
        <w:tblLayout w:type="fixed"/>
        <w:tblLook w:val="0000" w:firstRow="0" w:lastRow="0" w:firstColumn="0" w:lastColumn="0" w:noHBand="0" w:noVBand="0"/>
      </w:tblPr>
      <w:tblGrid>
        <w:gridCol w:w="704"/>
        <w:gridCol w:w="2693"/>
        <w:gridCol w:w="3686"/>
      </w:tblGrid>
      <w:tr w:rsidR="006B68A6" w:rsidRPr="00233B95" w:rsidTr="003963CD">
        <w:tc>
          <w:tcPr>
            <w:tcW w:w="704" w:type="dxa"/>
            <w:tcBorders>
              <w:bottom w:val="single" w:sz="4" w:space="0" w:color="auto"/>
            </w:tcBorders>
            <w:shd w:val="clear" w:color="auto" w:fill="auto"/>
          </w:tcPr>
          <w:p w:rsidR="006B68A6" w:rsidRPr="00233B95" w:rsidRDefault="006B68A6" w:rsidP="00883A9C">
            <w:pPr>
              <w:pStyle w:val="Tabletext"/>
            </w:pPr>
            <w:r w:rsidRPr="00233B95">
              <w:t>1A</w:t>
            </w:r>
          </w:p>
        </w:tc>
        <w:tc>
          <w:tcPr>
            <w:tcW w:w="2693" w:type="dxa"/>
            <w:tcBorders>
              <w:bottom w:val="single" w:sz="4" w:space="0" w:color="auto"/>
            </w:tcBorders>
            <w:shd w:val="clear" w:color="auto" w:fill="auto"/>
          </w:tcPr>
          <w:p w:rsidR="006B68A6" w:rsidRPr="00233B95" w:rsidRDefault="00A335A7" w:rsidP="00AC7204">
            <w:pPr>
              <w:pStyle w:val="Tabletext"/>
            </w:pPr>
            <w:r w:rsidRPr="00233B95">
              <w:t>Russia</w:t>
            </w:r>
          </w:p>
        </w:tc>
        <w:tc>
          <w:tcPr>
            <w:tcW w:w="3686" w:type="dxa"/>
            <w:tcBorders>
              <w:bottom w:val="single" w:sz="4" w:space="0" w:color="auto"/>
            </w:tcBorders>
            <w:shd w:val="clear" w:color="auto" w:fill="auto"/>
          </w:tcPr>
          <w:p w:rsidR="006B68A6" w:rsidRPr="00233B95" w:rsidRDefault="00A335A7" w:rsidP="00115B7D">
            <w:pPr>
              <w:pStyle w:val="Tabletext"/>
            </w:pPr>
            <w:r w:rsidRPr="00233B95">
              <w:t xml:space="preserve">Arms or related </w:t>
            </w:r>
            <w:proofErr w:type="spellStart"/>
            <w:r w:rsidRPr="00233B95">
              <w:t>mat</w:t>
            </w:r>
            <w:r w:rsidR="006C756D" w:rsidRPr="00233B95">
              <w:t>é</w:t>
            </w:r>
            <w:r w:rsidR="007614FE" w:rsidRPr="00233B95">
              <w:t>riel</w:t>
            </w:r>
            <w:proofErr w:type="spellEnd"/>
          </w:p>
        </w:tc>
      </w:tr>
      <w:tr w:rsidR="00883A9C" w:rsidRPr="00233B95" w:rsidTr="003963CD">
        <w:tc>
          <w:tcPr>
            <w:tcW w:w="704" w:type="dxa"/>
            <w:tcBorders>
              <w:top w:val="single" w:sz="4" w:space="0" w:color="auto"/>
            </w:tcBorders>
            <w:shd w:val="clear" w:color="auto" w:fill="auto"/>
          </w:tcPr>
          <w:p w:rsidR="00883A9C" w:rsidRPr="00233B95" w:rsidRDefault="00883A9C" w:rsidP="00883A9C">
            <w:pPr>
              <w:pStyle w:val="Tabletext"/>
            </w:pPr>
            <w:r w:rsidRPr="00233B95">
              <w:t>1B</w:t>
            </w:r>
          </w:p>
        </w:tc>
        <w:tc>
          <w:tcPr>
            <w:tcW w:w="2693" w:type="dxa"/>
            <w:tcBorders>
              <w:top w:val="single" w:sz="4" w:space="0" w:color="auto"/>
            </w:tcBorders>
            <w:shd w:val="clear" w:color="auto" w:fill="auto"/>
          </w:tcPr>
          <w:p w:rsidR="00883A9C" w:rsidRPr="00233B95" w:rsidRDefault="00883A9C" w:rsidP="00AC7204">
            <w:pPr>
              <w:pStyle w:val="Tabletext"/>
            </w:pPr>
            <w:r w:rsidRPr="00233B95">
              <w:t>Sevastopol</w:t>
            </w:r>
          </w:p>
        </w:tc>
        <w:tc>
          <w:tcPr>
            <w:tcW w:w="3686" w:type="dxa"/>
            <w:tcBorders>
              <w:top w:val="single" w:sz="4" w:space="0" w:color="auto"/>
            </w:tcBorders>
            <w:shd w:val="clear" w:color="auto" w:fill="auto"/>
          </w:tcPr>
          <w:p w:rsidR="00883A9C" w:rsidRPr="00233B95" w:rsidRDefault="007614FE" w:rsidP="00390348">
            <w:pPr>
              <w:pStyle w:val="Tabletext"/>
            </w:pPr>
            <w:r w:rsidRPr="00233B95">
              <w:t>All goods</w:t>
            </w:r>
          </w:p>
        </w:tc>
      </w:tr>
    </w:tbl>
    <w:p w:rsidR="00686BC5" w:rsidRPr="00233B95" w:rsidRDefault="00AD21B5" w:rsidP="00686BC5">
      <w:pPr>
        <w:pStyle w:val="ItemHead"/>
      </w:pPr>
      <w:r w:rsidRPr="00233B95">
        <w:t>1</w:t>
      </w:r>
      <w:r w:rsidR="002114BB" w:rsidRPr="00233B95">
        <w:t>7</w:t>
      </w:r>
      <w:r w:rsidR="00686BC5" w:rsidRPr="00233B95">
        <w:t xml:space="preserve">  </w:t>
      </w:r>
      <w:proofErr w:type="spellStart"/>
      <w:r w:rsidR="00686BC5" w:rsidRPr="00233B95">
        <w:t>Subregulation</w:t>
      </w:r>
      <w:proofErr w:type="spellEnd"/>
      <w:r w:rsidR="00233B95" w:rsidRPr="00233B95">
        <w:t> </w:t>
      </w:r>
      <w:r w:rsidR="00686BC5" w:rsidRPr="00233B95">
        <w:t>4A(</w:t>
      </w:r>
      <w:r w:rsidR="00373400" w:rsidRPr="00233B95">
        <w:t>3</w:t>
      </w:r>
      <w:r w:rsidR="00686BC5" w:rsidRPr="00233B95">
        <w:t>)</w:t>
      </w:r>
    </w:p>
    <w:p w:rsidR="00686BC5" w:rsidRPr="00233B95" w:rsidRDefault="00447CF3" w:rsidP="00686BC5">
      <w:pPr>
        <w:pStyle w:val="Item"/>
      </w:pPr>
      <w:r w:rsidRPr="00233B95">
        <w:t>After “country”, insert “or part of a country</w:t>
      </w:r>
      <w:r w:rsidR="00686BC5" w:rsidRPr="00233B95">
        <w:t>”.</w:t>
      </w:r>
    </w:p>
    <w:p w:rsidR="00390348" w:rsidRPr="00233B95" w:rsidRDefault="002114BB" w:rsidP="00390348">
      <w:pPr>
        <w:pStyle w:val="ItemHead"/>
      </w:pPr>
      <w:r w:rsidRPr="00233B95">
        <w:t>18</w:t>
      </w:r>
      <w:r w:rsidR="00390348" w:rsidRPr="00233B95">
        <w:t xml:space="preserve">  After </w:t>
      </w:r>
      <w:proofErr w:type="spellStart"/>
      <w:r w:rsidR="00390348" w:rsidRPr="00233B95">
        <w:t>subregulation</w:t>
      </w:r>
      <w:proofErr w:type="spellEnd"/>
      <w:r w:rsidR="00233B95" w:rsidRPr="00233B95">
        <w:t> </w:t>
      </w:r>
      <w:r w:rsidR="00390348" w:rsidRPr="00233B95">
        <w:t>4A(4)</w:t>
      </w:r>
    </w:p>
    <w:p w:rsidR="00390348" w:rsidRPr="00233B95" w:rsidRDefault="00390348" w:rsidP="00390348">
      <w:pPr>
        <w:pStyle w:val="Item"/>
      </w:pPr>
      <w:r w:rsidRPr="00233B95">
        <w:t>Insert:</w:t>
      </w:r>
    </w:p>
    <w:p w:rsidR="00390348" w:rsidRPr="00233B95" w:rsidRDefault="00390348" w:rsidP="00390348">
      <w:pPr>
        <w:pStyle w:val="subsection"/>
      </w:pPr>
      <w:r w:rsidRPr="00233B95">
        <w:tab/>
        <w:t>(5)</w:t>
      </w:r>
      <w:r w:rsidRPr="00233B95">
        <w:tab/>
      </w:r>
      <w:proofErr w:type="spellStart"/>
      <w:r w:rsidRPr="00233B95">
        <w:t>Subregulation</w:t>
      </w:r>
      <w:proofErr w:type="spellEnd"/>
      <w:r w:rsidRPr="00233B95">
        <w:t xml:space="preserve"> (2) does not include goods originating in Crimea or Sevastopol which have been made available to the Ukrainian authorities for examination</w:t>
      </w:r>
      <w:r w:rsidR="005934C4" w:rsidRPr="00233B95">
        <w:t xml:space="preserve"> </w:t>
      </w:r>
      <w:r w:rsidRPr="00233B95">
        <w:t>and for which compliance with the conditions conferring entitlement to preferential origin has been verified</w:t>
      </w:r>
      <w:r w:rsidR="005934C4" w:rsidRPr="00233B95">
        <w:t xml:space="preserve"> </w:t>
      </w:r>
      <w:r w:rsidR="005B43F8" w:rsidRPr="00233B95">
        <w:t>by the Ukrainian authorities</w:t>
      </w:r>
      <w:r w:rsidRPr="00233B95">
        <w:t>.</w:t>
      </w:r>
    </w:p>
    <w:p w:rsidR="000670DF" w:rsidRPr="00233B95" w:rsidRDefault="00AD21B5" w:rsidP="00373400">
      <w:pPr>
        <w:pStyle w:val="ItemHead"/>
      </w:pPr>
      <w:r w:rsidRPr="00233B95">
        <w:t>1</w:t>
      </w:r>
      <w:r w:rsidR="002114BB" w:rsidRPr="00233B95">
        <w:t>9</w:t>
      </w:r>
      <w:r w:rsidR="00373400" w:rsidRPr="00233B95">
        <w:t xml:space="preserve">  </w:t>
      </w:r>
      <w:r w:rsidR="000670DF" w:rsidRPr="00233B95">
        <w:t xml:space="preserve">After </w:t>
      </w:r>
      <w:proofErr w:type="spellStart"/>
      <w:r w:rsidR="000670DF" w:rsidRPr="00233B95">
        <w:t>subregulation</w:t>
      </w:r>
      <w:proofErr w:type="spellEnd"/>
      <w:r w:rsidR="00233B95" w:rsidRPr="00233B95">
        <w:t> </w:t>
      </w:r>
      <w:r w:rsidR="000670DF" w:rsidRPr="00233B95">
        <w:t>5(1)</w:t>
      </w:r>
    </w:p>
    <w:p w:rsidR="000670DF" w:rsidRPr="00233B95" w:rsidRDefault="000670DF" w:rsidP="000670DF">
      <w:pPr>
        <w:pStyle w:val="Item"/>
      </w:pPr>
      <w:r w:rsidRPr="00233B95">
        <w:t>Insert:</w:t>
      </w:r>
    </w:p>
    <w:p w:rsidR="000670DF" w:rsidRPr="00233B95" w:rsidRDefault="000670DF" w:rsidP="000670DF">
      <w:pPr>
        <w:pStyle w:val="subsection"/>
      </w:pPr>
      <w:r w:rsidRPr="00233B95">
        <w:tab/>
        <w:t>(1A)</w:t>
      </w:r>
      <w:r w:rsidRPr="00233B95">
        <w:tab/>
      </w:r>
      <w:proofErr w:type="spellStart"/>
      <w:r w:rsidRPr="00233B95">
        <w:t>Subregulation</w:t>
      </w:r>
      <w:proofErr w:type="spellEnd"/>
      <w:r w:rsidRPr="00233B95">
        <w:t xml:space="preserve"> (1) does not apply to a sanctioned supply of an export sanctioned good for Russia mentioned in </w:t>
      </w:r>
      <w:r w:rsidR="00233B95" w:rsidRPr="00233B95">
        <w:t>paragraph (</w:t>
      </w:r>
      <w:r w:rsidRPr="00233B95">
        <w:t xml:space="preserve">b) of </w:t>
      </w:r>
      <w:r w:rsidR="007614FE" w:rsidRPr="00233B95">
        <w:t xml:space="preserve">the </w:t>
      </w:r>
      <w:r w:rsidRPr="00233B95">
        <w:t xml:space="preserve">column </w:t>
      </w:r>
      <w:r w:rsidR="007614FE" w:rsidRPr="00233B95">
        <w:t>headed “Goods”</w:t>
      </w:r>
      <w:r w:rsidRPr="00233B95">
        <w:t xml:space="preserve"> of item</w:t>
      </w:r>
      <w:r w:rsidR="00233B95" w:rsidRPr="00233B95">
        <w:t> </w:t>
      </w:r>
      <w:r w:rsidRPr="00233B95">
        <w:t xml:space="preserve">3A of the table in </w:t>
      </w:r>
      <w:proofErr w:type="spellStart"/>
      <w:r w:rsidRPr="00233B95">
        <w:t>subregulation</w:t>
      </w:r>
      <w:proofErr w:type="spellEnd"/>
      <w:r w:rsidR="00233B95" w:rsidRPr="00233B95">
        <w:t> </w:t>
      </w:r>
      <w:r w:rsidRPr="00233B95">
        <w:t>4(2)</w:t>
      </w:r>
      <w:r w:rsidR="002F33C9" w:rsidRPr="00233B95">
        <w:t xml:space="preserve"> (certain </w:t>
      </w:r>
      <w:r w:rsidR="003004B3" w:rsidRPr="00233B95">
        <w:t>items</w:t>
      </w:r>
      <w:r w:rsidR="002F33C9" w:rsidRPr="00233B95">
        <w:t xml:space="preserve"> relating to oil)</w:t>
      </w:r>
      <w:r w:rsidRPr="00233B95">
        <w:t>.</w:t>
      </w:r>
    </w:p>
    <w:p w:rsidR="00C326C3" w:rsidRPr="00233B95" w:rsidRDefault="002114BB" w:rsidP="00390348">
      <w:pPr>
        <w:pStyle w:val="ItemHead"/>
      </w:pPr>
      <w:r w:rsidRPr="00233B95">
        <w:t>20</w:t>
      </w:r>
      <w:r w:rsidR="00C326C3" w:rsidRPr="00233B95">
        <w:t xml:space="preserve">  After </w:t>
      </w:r>
      <w:proofErr w:type="spellStart"/>
      <w:r w:rsidR="00C326C3" w:rsidRPr="00233B95">
        <w:t>subregulation</w:t>
      </w:r>
      <w:proofErr w:type="spellEnd"/>
      <w:r w:rsidR="00233B95" w:rsidRPr="00233B95">
        <w:t> </w:t>
      </w:r>
      <w:r w:rsidR="00C326C3" w:rsidRPr="00233B95">
        <w:t>5(2)</w:t>
      </w:r>
    </w:p>
    <w:p w:rsidR="00C326C3" w:rsidRPr="00233B95" w:rsidRDefault="00C326C3" w:rsidP="00390348">
      <w:pPr>
        <w:pStyle w:val="Item"/>
      </w:pPr>
      <w:r w:rsidRPr="00233B95">
        <w:t>Insert:</w:t>
      </w:r>
    </w:p>
    <w:p w:rsidR="00C326C3" w:rsidRPr="00233B95" w:rsidRDefault="00ED32EB" w:rsidP="00ED32EB">
      <w:pPr>
        <w:pStyle w:val="subsection"/>
      </w:pPr>
      <w:r w:rsidRPr="00233B95">
        <w:lastRenderedPageBreak/>
        <w:tab/>
        <w:t>(2A)</w:t>
      </w:r>
      <w:r w:rsidRPr="00233B95">
        <w:tab/>
      </w:r>
      <w:proofErr w:type="spellStart"/>
      <w:r w:rsidR="00C326C3" w:rsidRPr="00233B95">
        <w:t>Subregulation</w:t>
      </w:r>
      <w:proofErr w:type="spellEnd"/>
      <w:r w:rsidR="00C326C3" w:rsidRPr="00233B95">
        <w:t xml:space="preserve"> (2) does not apply to a sanctioned import of an import sanctioned good for Russia mentioned in the column headed “Goods” of item</w:t>
      </w:r>
      <w:r w:rsidR="00233B95" w:rsidRPr="00233B95">
        <w:t> </w:t>
      </w:r>
      <w:r w:rsidR="00C326C3" w:rsidRPr="00233B95">
        <w:t xml:space="preserve">1A of the table in </w:t>
      </w:r>
      <w:proofErr w:type="spellStart"/>
      <w:r w:rsidR="00C326C3" w:rsidRPr="00233B95">
        <w:t>subregulation</w:t>
      </w:r>
      <w:proofErr w:type="spellEnd"/>
      <w:r w:rsidR="00233B95" w:rsidRPr="00233B95">
        <w:t> </w:t>
      </w:r>
      <w:r w:rsidR="00C326C3" w:rsidRPr="00233B95">
        <w:t xml:space="preserve">4A(2) (arms or related </w:t>
      </w:r>
      <w:proofErr w:type="spellStart"/>
      <w:r w:rsidR="00C326C3" w:rsidRPr="00233B95">
        <w:t>matériel</w:t>
      </w:r>
      <w:proofErr w:type="spellEnd"/>
      <w:r w:rsidR="00C326C3" w:rsidRPr="00233B95">
        <w:t>).</w:t>
      </w:r>
    </w:p>
    <w:p w:rsidR="00A86FD5" w:rsidRPr="00233B95" w:rsidRDefault="002114BB" w:rsidP="00A86FD5">
      <w:pPr>
        <w:pStyle w:val="ItemHead"/>
      </w:pPr>
      <w:r w:rsidRPr="00233B95">
        <w:t>21</w:t>
      </w:r>
      <w:r w:rsidR="00A86FD5" w:rsidRPr="00233B95">
        <w:t xml:space="preserve">  Before </w:t>
      </w:r>
      <w:proofErr w:type="spellStart"/>
      <w:r w:rsidR="00A86FD5" w:rsidRPr="00233B95">
        <w:t>subregulation</w:t>
      </w:r>
      <w:proofErr w:type="spellEnd"/>
      <w:r w:rsidR="00233B95" w:rsidRPr="00233B95">
        <w:t> </w:t>
      </w:r>
      <w:r w:rsidR="00A86FD5" w:rsidRPr="00233B95">
        <w:t>5(3)</w:t>
      </w:r>
    </w:p>
    <w:p w:rsidR="00A86FD5" w:rsidRPr="00233B95" w:rsidRDefault="00A86FD5" w:rsidP="00A86FD5">
      <w:pPr>
        <w:pStyle w:val="Item"/>
      </w:pPr>
      <w:r w:rsidRPr="00233B95">
        <w:t>Insert:</w:t>
      </w:r>
    </w:p>
    <w:p w:rsidR="00A86FD5" w:rsidRPr="00233B95" w:rsidRDefault="00A86FD5" w:rsidP="00A86FD5">
      <w:pPr>
        <w:pStyle w:val="subsection"/>
      </w:pPr>
      <w:r w:rsidRPr="00233B95">
        <w:tab/>
        <w:t>(2B)</w:t>
      </w:r>
      <w:r w:rsidRPr="00233B95">
        <w:tab/>
        <w:t xml:space="preserve">For these Regulations, a </w:t>
      </w:r>
      <w:r w:rsidRPr="00233B95">
        <w:rPr>
          <w:b/>
          <w:i/>
        </w:rPr>
        <w:t>sanctioned service</w:t>
      </w:r>
      <w:r w:rsidRPr="00233B95">
        <w:t xml:space="preserve"> is also the provision to a person of an investment service if it assists with, or is provided in relation to, a sanctioned commercial activity.</w:t>
      </w:r>
    </w:p>
    <w:p w:rsidR="00373400" w:rsidRPr="00233B95" w:rsidRDefault="002114BB" w:rsidP="00373400">
      <w:pPr>
        <w:pStyle w:val="ItemHead"/>
      </w:pPr>
      <w:r w:rsidRPr="00233B95">
        <w:t>22</w:t>
      </w:r>
      <w:r w:rsidR="000670DF" w:rsidRPr="00233B95">
        <w:t xml:space="preserve">  </w:t>
      </w:r>
      <w:proofErr w:type="spellStart"/>
      <w:r w:rsidR="00373400" w:rsidRPr="00233B95">
        <w:t>Subregulation</w:t>
      </w:r>
      <w:proofErr w:type="spellEnd"/>
      <w:r w:rsidR="00233B95" w:rsidRPr="00233B95">
        <w:t> </w:t>
      </w:r>
      <w:r w:rsidR="00373400" w:rsidRPr="00233B95">
        <w:t>5(4)</w:t>
      </w:r>
    </w:p>
    <w:p w:rsidR="00373400" w:rsidRPr="00233B95" w:rsidRDefault="00373400" w:rsidP="00373400">
      <w:pPr>
        <w:pStyle w:val="Item"/>
      </w:pPr>
      <w:r w:rsidRPr="00233B95">
        <w:t>After “country” (wherever occurring), insert “</w:t>
      </w:r>
      <w:r w:rsidR="00447CF3" w:rsidRPr="00233B95">
        <w:t>or part of a country</w:t>
      </w:r>
      <w:r w:rsidRPr="00233B95">
        <w:t>”.</w:t>
      </w:r>
    </w:p>
    <w:p w:rsidR="00B46031" w:rsidRPr="00233B95" w:rsidRDefault="002114BB" w:rsidP="00B46031">
      <w:pPr>
        <w:pStyle w:val="ItemHead"/>
      </w:pPr>
      <w:r w:rsidRPr="00233B95">
        <w:t>23</w:t>
      </w:r>
      <w:r w:rsidR="00B46031" w:rsidRPr="00233B95">
        <w:t xml:space="preserve">  </w:t>
      </w:r>
      <w:proofErr w:type="spellStart"/>
      <w:r w:rsidR="00B46031" w:rsidRPr="00233B95">
        <w:t>Subregulation</w:t>
      </w:r>
      <w:proofErr w:type="spellEnd"/>
      <w:r w:rsidR="00233B95" w:rsidRPr="00233B95">
        <w:t> </w:t>
      </w:r>
      <w:r w:rsidR="00B46031" w:rsidRPr="00233B95">
        <w:t>5(4)</w:t>
      </w:r>
      <w:r w:rsidR="0000075F" w:rsidRPr="00233B95">
        <w:t xml:space="preserve"> </w:t>
      </w:r>
      <w:r w:rsidR="00B46031" w:rsidRPr="00233B95">
        <w:t>(table heading)</w:t>
      </w:r>
    </w:p>
    <w:p w:rsidR="00DD4B82" w:rsidRPr="00233B95" w:rsidRDefault="008E7686" w:rsidP="00DD4B82">
      <w:pPr>
        <w:pStyle w:val="Item"/>
      </w:pPr>
      <w:r w:rsidRPr="00233B95">
        <w:t>Repeal the heading, substitute:</w:t>
      </w:r>
    </w:p>
    <w:tbl>
      <w:tblPr>
        <w:tblW w:w="0" w:type="auto"/>
        <w:tblInd w:w="113" w:type="dxa"/>
        <w:tblLayout w:type="fixed"/>
        <w:tblLook w:val="0000" w:firstRow="0" w:lastRow="0" w:firstColumn="0" w:lastColumn="0" w:noHBand="0" w:noVBand="0"/>
      </w:tblPr>
      <w:tblGrid>
        <w:gridCol w:w="7083"/>
      </w:tblGrid>
      <w:tr w:rsidR="00DD4B82" w:rsidRPr="00233B95" w:rsidTr="00934239">
        <w:tc>
          <w:tcPr>
            <w:tcW w:w="7083" w:type="dxa"/>
            <w:shd w:val="clear" w:color="auto" w:fill="auto"/>
          </w:tcPr>
          <w:p w:rsidR="00DD4B82" w:rsidRPr="00233B95" w:rsidRDefault="00DD4B82" w:rsidP="00447CF3">
            <w:pPr>
              <w:pStyle w:val="TableHeading"/>
            </w:pPr>
            <w:r w:rsidRPr="00233B95">
              <w:t xml:space="preserve">Countries or </w:t>
            </w:r>
            <w:r w:rsidR="00447CF3" w:rsidRPr="00233B95">
              <w:t>part</w:t>
            </w:r>
            <w:r w:rsidRPr="00233B95">
              <w:t xml:space="preserve">s </w:t>
            </w:r>
            <w:r w:rsidR="00447CF3" w:rsidRPr="00233B95">
              <w:t xml:space="preserve">of countries </w:t>
            </w:r>
            <w:r w:rsidRPr="00233B95">
              <w:t>and activities</w:t>
            </w:r>
          </w:p>
        </w:tc>
      </w:tr>
    </w:tbl>
    <w:p w:rsidR="008E7686" w:rsidRPr="00233B95" w:rsidRDefault="002114BB" w:rsidP="008E7686">
      <w:pPr>
        <w:pStyle w:val="ItemHead"/>
      </w:pPr>
      <w:r w:rsidRPr="00233B95">
        <w:t>24</w:t>
      </w:r>
      <w:r w:rsidR="00373400" w:rsidRPr="00233B95">
        <w:t xml:space="preserve">  </w:t>
      </w:r>
      <w:proofErr w:type="spellStart"/>
      <w:r w:rsidR="00373400" w:rsidRPr="00233B95">
        <w:t>Subregulation</w:t>
      </w:r>
      <w:proofErr w:type="spellEnd"/>
      <w:r w:rsidR="00233B95" w:rsidRPr="00233B95">
        <w:t> </w:t>
      </w:r>
      <w:r w:rsidR="00B46031" w:rsidRPr="00233B95">
        <w:t>5</w:t>
      </w:r>
      <w:r w:rsidR="00373400" w:rsidRPr="00233B95">
        <w:t>(</w:t>
      </w:r>
      <w:r w:rsidR="009E7FCC" w:rsidRPr="00233B95">
        <w:t>4</w:t>
      </w:r>
      <w:r w:rsidR="00373400" w:rsidRPr="00233B95">
        <w:t xml:space="preserve">) </w:t>
      </w:r>
      <w:r w:rsidR="008E7686" w:rsidRPr="00233B95">
        <w:t xml:space="preserve">(table, heading to column headed </w:t>
      </w:r>
      <w:r w:rsidR="005C6350" w:rsidRPr="00233B95">
        <w:t>“</w:t>
      </w:r>
      <w:r w:rsidR="008E7686" w:rsidRPr="00233B95">
        <w:t>Country</w:t>
      </w:r>
      <w:r w:rsidR="005C6350" w:rsidRPr="00233B95">
        <w:t>”</w:t>
      </w:r>
      <w:r w:rsidR="008E7686" w:rsidRPr="00233B95">
        <w:t>)</w:t>
      </w:r>
    </w:p>
    <w:p w:rsidR="000C4BEC" w:rsidRPr="00233B95" w:rsidRDefault="000C4BEC" w:rsidP="000C4BEC">
      <w:pPr>
        <w:pStyle w:val="Item"/>
      </w:pPr>
      <w:r w:rsidRPr="00233B95">
        <w:t>Repeal the heading, substitute:</w:t>
      </w:r>
    </w:p>
    <w:tbl>
      <w:tblPr>
        <w:tblW w:w="2693" w:type="dxa"/>
        <w:tblInd w:w="817" w:type="dxa"/>
        <w:tblLayout w:type="fixed"/>
        <w:tblLook w:val="0000" w:firstRow="0" w:lastRow="0" w:firstColumn="0" w:lastColumn="0" w:noHBand="0" w:noVBand="0"/>
      </w:tblPr>
      <w:tblGrid>
        <w:gridCol w:w="2693"/>
      </w:tblGrid>
      <w:tr w:rsidR="000C4BEC" w:rsidRPr="00233B95" w:rsidTr="00934239">
        <w:tc>
          <w:tcPr>
            <w:tcW w:w="2693" w:type="dxa"/>
            <w:shd w:val="clear" w:color="auto" w:fill="auto"/>
          </w:tcPr>
          <w:p w:rsidR="000C4BEC" w:rsidRPr="00233B95" w:rsidRDefault="000C4BEC" w:rsidP="00447CF3">
            <w:pPr>
              <w:pStyle w:val="TableHeading"/>
            </w:pPr>
            <w:r w:rsidRPr="00233B95">
              <w:t xml:space="preserve">Country or </w:t>
            </w:r>
            <w:r w:rsidR="00447CF3" w:rsidRPr="00233B95">
              <w:t>part of country</w:t>
            </w:r>
          </w:p>
        </w:tc>
      </w:tr>
    </w:tbl>
    <w:p w:rsidR="00A335A7" w:rsidRPr="00233B95" w:rsidRDefault="00AD21B5" w:rsidP="00A335A7">
      <w:pPr>
        <w:pStyle w:val="ItemHead"/>
      </w:pPr>
      <w:r w:rsidRPr="00233B95">
        <w:t>2</w:t>
      </w:r>
      <w:r w:rsidR="002114BB" w:rsidRPr="00233B95">
        <w:t>5</w:t>
      </w:r>
      <w:r w:rsidR="00A335A7" w:rsidRPr="00233B95">
        <w:t xml:space="preserve">  </w:t>
      </w:r>
      <w:proofErr w:type="spellStart"/>
      <w:r w:rsidR="00A335A7" w:rsidRPr="00233B95">
        <w:t>Subregulation</w:t>
      </w:r>
      <w:proofErr w:type="spellEnd"/>
      <w:r w:rsidR="00233B95" w:rsidRPr="00233B95">
        <w:t> </w:t>
      </w:r>
      <w:r w:rsidR="00A335A7" w:rsidRPr="00233B95">
        <w:t>5(4) (</w:t>
      </w:r>
      <w:r w:rsidR="003277C1" w:rsidRPr="00233B95">
        <w:t>before table item</w:t>
      </w:r>
      <w:r w:rsidR="00233B95" w:rsidRPr="00233B95">
        <w:t> </w:t>
      </w:r>
      <w:r w:rsidR="003277C1" w:rsidRPr="00233B95">
        <w:t>2</w:t>
      </w:r>
      <w:r w:rsidR="00A335A7" w:rsidRPr="00233B95">
        <w:t>)</w:t>
      </w:r>
    </w:p>
    <w:p w:rsidR="00A335A7" w:rsidRPr="00233B95" w:rsidRDefault="003277C1" w:rsidP="00A335A7">
      <w:pPr>
        <w:pStyle w:val="Item"/>
      </w:pPr>
      <w:r w:rsidRPr="00233B95">
        <w:t>I</w:t>
      </w:r>
      <w:r w:rsidR="00A335A7" w:rsidRPr="00233B95">
        <w:t>nsert:</w:t>
      </w:r>
    </w:p>
    <w:tbl>
      <w:tblPr>
        <w:tblW w:w="7083" w:type="dxa"/>
        <w:tblInd w:w="113" w:type="dxa"/>
        <w:tblLayout w:type="fixed"/>
        <w:tblLook w:val="0000" w:firstRow="0" w:lastRow="0" w:firstColumn="0" w:lastColumn="0" w:noHBand="0" w:noVBand="0"/>
      </w:tblPr>
      <w:tblGrid>
        <w:gridCol w:w="704"/>
        <w:gridCol w:w="2693"/>
        <w:gridCol w:w="3686"/>
      </w:tblGrid>
      <w:tr w:rsidR="00A335A7" w:rsidRPr="00233B95" w:rsidTr="00934239">
        <w:tc>
          <w:tcPr>
            <w:tcW w:w="704" w:type="dxa"/>
            <w:shd w:val="clear" w:color="auto" w:fill="auto"/>
          </w:tcPr>
          <w:p w:rsidR="00A335A7" w:rsidRPr="00233B95" w:rsidRDefault="00A335A7" w:rsidP="00AC7204">
            <w:pPr>
              <w:pStyle w:val="Tabletext"/>
            </w:pPr>
            <w:r w:rsidRPr="00233B95">
              <w:t>1</w:t>
            </w:r>
          </w:p>
        </w:tc>
        <w:tc>
          <w:tcPr>
            <w:tcW w:w="2693" w:type="dxa"/>
            <w:shd w:val="clear" w:color="auto" w:fill="auto"/>
          </w:tcPr>
          <w:p w:rsidR="00A335A7" w:rsidRPr="00233B95" w:rsidRDefault="00A335A7" w:rsidP="00883A9C">
            <w:pPr>
              <w:pStyle w:val="Tabletext"/>
            </w:pPr>
            <w:r w:rsidRPr="00233B95">
              <w:t>Crimea</w:t>
            </w:r>
          </w:p>
        </w:tc>
        <w:tc>
          <w:tcPr>
            <w:tcW w:w="3686" w:type="dxa"/>
            <w:shd w:val="clear" w:color="auto" w:fill="auto"/>
          </w:tcPr>
          <w:p w:rsidR="00A335A7" w:rsidRPr="00233B95" w:rsidRDefault="00A335A7" w:rsidP="00A335A7">
            <w:pPr>
              <w:pStyle w:val="Tablea"/>
            </w:pPr>
            <w:r w:rsidRPr="00233B95">
              <w:t>(a)</w:t>
            </w:r>
            <w:r w:rsidR="005D62E4" w:rsidRPr="00233B95">
              <w:t xml:space="preserve"> </w:t>
            </w:r>
            <w:r w:rsidR="00B46031" w:rsidRPr="00233B95">
              <w:t>T</w:t>
            </w:r>
            <w:r w:rsidRPr="00233B95">
              <w:t>he manufacture</w:t>
            </w:r>
            <w:r w:rsidR="00701D96" w:rsidRPr="00233B95">
              <w:t>, maintenance</w:t>
            </w:r>
            <w:r w:rsidRPr="00233B95">
              <w:t xml:space="preserve"> or use of an export sanctioned good for Crimea.</w:t>
            </w:r>
          </w:p>
          <w:p w:rsidR="00A335A7" w:rsidRPr="00233B95" w:rsidRDefault="00A335A7" w:rsidP="0084508B">
            <w:pPr>
              <w:pStyle w:val="Tablea"/>
            </w:pPr>
            <w:r w:rsidRPr="00233B95">
              <w:t>(b)</w:t>
            </w:r>
            <w:r w:rsidR="005D62E4" w:rsidRPr="00233B95">
              <w:t xml:space="preserve"> </w:t>
            </w:r>
            <w:r w:rsidRPr="00233B95">
              <w:t>Engagement in a sanctioned commercial activity for Crimea.</w:t>
            </w:r>
          </w:p>
        </w:tc>
      </w:tr>
    </w:tbl>
    <w:p w:rsidR="00A335A7" w:rsidRPr="00233B95" w:rsidRDefault="00AD21B5" w:rsidP="00A335A7">
      <w:pPr>
        <w:pStyle w:val="ItemHead"/>
      </w:pPr>
      <w:r w:rsidRPr="00233B95">
        <w:t>2</w:t>
      </w:r>
      <w:r w:rsidR="002114BB" w:rsidRPr="00233B95">
        <w:t>6</w:t>
      </w:r>
      <w:r w:rsidR="00A335A7" w:rsidRPr="00233B95">
        <w:t xml:space="preserve">  </w:t>
      </w:r>
      <w:proofErr w:type="spellStart"/>
      <w:r w:rsidR="00A335A7" w:rsidRPr="00233B95">
        <w:t>Subregulation</w:t>
      </w:r>
      <w:proofErr w:type="spellEnd"/>
      <w:r w:rsidR="00233B95" w:rsidRPr="00233B95">
        <w:t> </w:t>
      </w:r>
      <w:r w:rsidR="00A335A7" w:rsidRPr="00233B95">
        <w:t>5(4) (</w:t>
      </w:r>
      <w:r w:rsidR="003277C1" w:rsidRPr="00233B95">
        <w:t>after table item</w:t>
      </w:r>
      <w:r w:rsidR="00233B95" w:rsidRPr="00233B95">
        <w:t> </w:t>
      </w:r>
      <w:r w:rsidR="003277C1" w:rsidRPr="00233B95">
        <w:t>3</w:t>
      </w:r>
      <w:r w:rsidR="00A335A7" w:rsidRPr="00233B95">
        <w:t>)</w:t>
      </w:r>
    </w:p>
    <w:p w:rsidR="00A335A7" w:rsidRPr="00233B95" w:rsidRDefault="003277C1" w:rsidP="00A335A7">
      <w:pPr>
        <w:pStyle w:val="Item"/>
      </w:pPr>
      <w:r w:rsidRPr="00233B95">
        <w:t>I</w:t>
      </w:r>
      <w:r w:rsidR="00A335A7" w:rsidRPr="00233B95">
        <w:t>nsert:</w:t>
      </w:r>
    </w:p>
    <w:tbl>
      <w:tblPr>
        <w:tblW w:w="7083" w:type="dxa"/>
        <w:tblInd w:w="113" w:type="dxa"/>
        <w:tblLayout w:type="fixed"/>
        <w:tblLook w:val="0000" w:firstRow="0" w:lastRow="0" w:firstColumn="0" w:lastColumn="0" w:noHBand="0" w:noVBand="0"/>
      </w:tblPr>
      <w:tblGrid>
        <w:gridCol w:w="704"/>
        <w:gridCol w:w="2693"/>
        <w:gridCol w:w="3686"/>
      </w:tblGrid>
      <w:tr w:rsidR="00A335A7" w:rsidRPr="00233B95" w:rsidTr="003963CD">
        <w:tc>
          <w:tcPr>
            <w:tcW w:w="704" w:type="dxa"/>
            <w:tcBorders>
              <w:bottom w:val="single" w:sz="4" w:space="0" w:color="auto"/>
            </w:tcBorders>
            <w:shd w:val="clear" w:color="auto" w:fill="auto"/>
          </w:tcPr>
          <w:p w:rsidR="00A335A7" w:rsidRPr="00233B95" w:rsidRDefault="006D6217" w:rsidP="00AC7204">
            <w:pPr>
              <w:pStyle w:val="Tabletext"/>
            </w:pPr>
            <w:r w:rsidRPr="00233B95">
              <w:t>3</w:t>
            </w:r>
            <w:r w:rsidR="00A335A7" w:rsidRPr="00233B95">
              <w:t>A</w:t>
            </w:r>
          </w:p>
        </w:tc>
        <w:tc>
          <w:tcPr>
            <w:tcW w:w="2693" w:type="dxa"/>
            <w:tcBorders>
              <w:bottom w:val="single" w:sz="4" w:space="0" w:color="auto"/>
            </w:tcBorders>
            <w:shd w:val="clear" w:color="auto" w:fill="auto"/>
          </w:tcPr>
          <w:p w:rsidR="00A335A7" w:rsidRPr="00233B95" w:rsidRDefault="00A335A7" w:rsidP="00AC7204">
            <w:pPr>
              <w:pStyle w:val="Tabletext"/>
            </w:pPr>
            <w:r w:rsidRPr="00233B95">
              <w:t>Russia</w:t>
            </w:r>
          </w:p>
        </w:tc>
        <w:tc>
          <w:tcPr>
            <w:tcW w:w="3686" w:type="dxa"/>
            <w:tcBorders>
              <w:bottom w:val="single" w:sz="4" w:space="0" w:color="auto"/>
            </w:tcBorders>
            <w:shd w:val="clear" w:color="auto" w:fill="auto"/>
          </w:tcPr>
          <w:p w:rsidR="00A335A7" w:rsidRPr="00233B95" w:rsidRDefault="00A335A7" w:rsidP="00A335A7">
            <w:pPr>
              <w:pStyle w:val="Tablea"/>
            </w:pPr>
            <w:r w:rsidRPr="00233B95">
              <w:t>(a)</w:t>
            </w:r>
            <w:r w:rsidR="005D62E4" w:rsidRPr="00233B95">
              <w:t xml:space="preserve"> </w:t>
            </w:r>
            <w:r w:rsidRPr="00233B95">
              <w:t>A military activity.</w:t>
            </w:r>
          </w:p>
          <w:p w:rsidR="00A335A7" w:rsidRPr="00233B95" w:rsidRDefault="00A335A7" w:rsidP="004A51BB">
            <w:pPr>
              <w:pStyle w:val="Tablea"/>
            </w:pPr>
            <w:r w:rsidRPr="00233B95">
              <w:t>(b)</w:t>
            </w:r>
            <w:r w:rsidR="005D62E4" w:rsidRPr="00233B95">
              <w:t xml:space="preserve"> </w:t>
            </w:r>
            <w:r w:rsidRPr="00233B95">
              <w:t xml:space="preserve">The </w:t>
            </w:r>
            <w:r w:rsidR="00883A9C" w:rsidRPr="00233B95">
              <w:t>manufacture</w:t>
            </w:r>
            <w:r w:rsidR="000370FE" w:rsidRPr="00233B95">
              <w:t>,</w:t>
            </w:r>
            <w:r w:rsidR="00883A9C" w:rsidRPr="00233B95">
              <w:t xml:space="preserve"> </w:t>
            </w:r>
            <w:r w:rsidR="000370FE" w:rsidRPr="00233B95">
              <w:t xml:space="preserve">maintenance </w:t>
            </w:r>
            <w:r w:rsidR="00B46031" w:rsidRPr="00233B95">
              <w:t>or use of an expo</w:t>
            </w:r>
            <w:r w:rsidRPr="00233B95">
              <w:t>rt sanctioned good for Russia</w:t>
            </w:r>
            <w:r w:rsidR="000670DF" w:rsidRPr="00233B95">
              <w:t xml:space="preserve"> mentioned in </w:t>
            </w:r>
            <w:r w:rsidR="00233B95" w:rsidRPr="00233B95">
              <w:t>paragraph (</w:t>
            </w:r>
            <w:r w:rsidR="000670DF" w:rsidRPr="00233B95">
              <w:t xml:space="preserve">a) of </w:t>
            </w:r>
            <w:r w:rsidR="007614FE" w:rsidRPr="00233B95">
              <w:t xml:space="preserve">the column headed “Goods” </w:t>
            </w:r>
            <w:r w:rsidR="000670DF" w:rsidRPr="00233B95">
              <w:t>of item</w:t>
            </w:r>
            <w:r w:rsidR="00233B95" w:rsidRPr="00233B95">
              <w:t> </w:t>
            </w:r>
            <w:r w:rsidR="000670DF" w:rsidRPr="00233B95">
              <w:t xml:space="preserve">3A of the table in </w:t>
            </w:r>
            <w:proofErr w:type="spellStart"/>
            <w:r w:rsidR="000670DF" w:rsidRPr="00233B95">
              <w:t>subregulation</w:t>
            </w:r>
            <w:proofErr w:type="spellEnd"/>
            <w:r w:rsidR="00233B95" w:rsidRPr="00233B95">
              <w:t> </w:t>
            </w:r>
            <w:r w:rsidR="000670DF" w:rsidRPr="00233B95">
              <w:t>4(2)</w:t>
            </w:r>
            <w:r w:rsidR="002F33C9" w:rsidRPr="00233B95">
              <w:t xml:space="preserve"> (arms </w:t>
            </w:r>
            <w:r w:rsidR="002F33C9" w:rsidRPr="00233B95">
              <w:lastRenderedPageBreak/>
              <w:t xml:space="preserve">or related </w:t>
            </w:r>
            <w:proofErr w:type="spellStart"/>
            <w:r w:rsidR="002F33C9" w:rsidRPr="00233B95">
              <w:t>matériel</w:t>
            </w:r>
            <w:proofErr w:type="spellEnd"/>
            <w:r w:rsidR="002F33C9" w:rsidRPr="00233B95">
              <w:t>)</w:t>
            </w:r>
            <w:r w:rsidRPr="00233B95">
              <w:t>.</w:t>
            </w:r>
          </w:p>
        </w:tc>
      </w:tr>
      <w:tr w:rsidR="00883A9C" w:rsidRPr="00233B95" w:rsidTr="003963CD">
        <w:tc>
          <w:tcPr>
            <w:tcW w:w="704" w:type="dxa"/>
            <w:tcBorders>
              <w:top w:val="single" w:sz="4" w:space="0" w:color="auto"/>
            </w:tcBorders>
            <w:shd w:val="clear" w:color="auto" w:fill="auto"/>
          </w:tcPr>
          <w:p w:rsidR="00883A9C" w:rsidRPr="00233B95" w:rsidRDefault="006D6217" w:rsidP="00AC7204">
            <w:pPr>
              <w:pStyle w:val="Tabletext"/>
            </w:pPr>
            <w:r w:rsidRPr="00233B95">
              <w:lastRenderedPageBreak/>
              <w:t>3</w:t>
            </w:r>
            <w:r w:rsidR="00883A9C" w:rsidRPr="00233B95">
              <w:t>B</w:t>
            </w:r>
          </w:p>
        </w:tc>
        <w:tc>
          <w:tcPr>
            <w:tcW w:w="2693" w:type="dxa"/>
            <w:tcBorders>
              <w:top w:val="single" w:sz="4" w:space="0" w:color="auto"/>
            </w:tcBorders>
            <w:shd w:val="clear" w:color="auto" w:fill="auto"/>
          </w:tcPr>
          <w:p w:rsidR="00883A9C" w:rsidRPr="00233B95" w:rsidRDefault="00883A9C" w:rsidP="00AC7204">
            <w:pPr>
              <w:pStyle w:val="Tabletext"/>
            </w:pPr>
            <w:r w:rsidRPr="00233B95">
              <w:t>Sevastopol</w:t>
            </w:r>
          </w:p>
        </w:tc>
        <w:tc>
          <w:tcPr>
            <w:tcW w:w="3686" w:type="dxa"/>
            <w:tcBorders>
              <w:top w:val="single" w:sz="4" w:space="0" w:color="auto"/>
            </w:tcBorders>
            <w:shd w:val="clear" w:color="auto" w:fill="auto"/>
          </w:tcPr>
          <w:p w:rsidR="00883A9C" w:rsidRPr="00233B95" w:rsidRDefault="00883A9C" w:rsidP="00883A9C">
            <w:pPr>
              <w:pStyle w:val="Tablea"/>
            </w:pPr>
            <w:r w:rsidRPr="00233B95">
              <w:t>(a) T</w:t>
            </w:r>
            <w:r w:rsidR="000370FE" w:rsidRPr="00233B95">
              <w:t xml:space="preserve">he manufacture, maintenance </w:t>
            </w:r>
            <w:r w:rsidRPr="00233B95">
              <w:t>or use of an export sanctioned good for Sevastopol.</w:t>
            </w:r>
          </w:p>
          <w:p w:rsidR="00883A9C" w:rsidRPr="00233B95" w:rsidRDefault="00883A9C" w:rsidP="0084508B">
            <w:pPr>
              <w:pStyle w:val="Tablea"/>
            </w:pPr>
            <w:r w:rsidRPr="00233B95">
              <w:t>(b) Engagement in a sanctioned commercial activity for Sevastopol.</w:t>
            </w:r>
          </w:p>
        </w:tc>
      </w:tr>
    </w:tbl>
    <w:p w:rsidR="00F97E57" w:rsidRPr="00233B95" w:rsidRDefault="00AD21B5" w:rsidP="00447CF3">
      <w:pPr>
        <w:pStyle w:val="ItemHead"/>
      </w:pPr>
      <w:r w:rsidRPr="00233B95">
        <w:t>2</w:t>
      </w:r>
      <w:r w:rsidR="002114BB" w:rsidRPr="00233B95">
        <w:t>7</w:t>
      </w:r>
      <w:r w:rsidR="00844D85" w:rsidRPr="00233B95">
        <w:t xml:space="preserve">  </w:t>
      </w:r>
      <w:r w:rsidR="00F97E57" w:rsidRPr="00233B95">
        <w:t>At the end of regulation</w:t>
      </w:r>
      <w:r w:rsidR="00233B95" w:rsidRPr="00233B95">
        <w:t> </w:t>
      </w:r>
      <w:r w:rsidR="00F97E57" w:rsidRPr="00233B95">
        <w:t>5</w:t>
      </w:r>
    </w:p>
    <w:p w:rsidR="00F97E57" w:rsidRPr="00233B95" w:rsidRDefault="00F97E57" w:rsidP="00F97E57">
      <w:pPr>
        <w:pStyle w:val="Item"/>
      </w:pPr>
      <w:r w:rsidRPr="00233B95">
        <w:t>Add:</w:t>
      </w:r>
    </w:p>
    <w:p w:rsidR="00F97E57" w:rsidRPr="00233B95" w:rsidRDefault="00F97E57" w:rsidP="00EA0F2A">
      <w:pPr>
        <w:pStyle w:val="subsection"/>
      </w:pPr>
      <w:r w:rsidRPr="00233B95">
        <w:tab/>
        <w:t>(6)</w:t>
      </w:r>
      <w:r w:rsidRPr="00233B95">
        <w:tab/>
        <w:t xml:space="preserve">For these Regulations, a </w:t>
      </w:r>
      <w:r w:rsidRPr="00233B95">
        <w:rPr>
          <w:b/>
          <w:i/>
        </w:rPr>
        <w:t>sanctioned service</w:t>
      </w:r>
      <w:r w:rsidRPr="00233B95">
        <w:t xml:space="preserve"> is also, for Russia, the provision</w:t>
      </w:r>
      <w:r w:rsidR="008B3DA9" w:rsidRPr="00233B95">
        <w:t xml:space="preserve"> </w:t>
      </w:r>
      <w:r w:rsidR="00EA0F2A" w:rsidRPr="00233B95">
        <w:t>to Russia, or to a person, entity or body for use in Russia,</w:t>
      </w:r>
      <w:r w:rsidR="005B43F8" w:rsidRPr="00233B95">
        <w:t xml:space="preserve"> </w:t>
      </w:r>
      <w:r w:rsidR="00EA0F2A" w:rsidRPr="00233B95">
        <w:t xml:space="preserve">of </w:t>
      </w:r>
      <w:r w:rsidR="008B3DA9" w:rsidRPr="00233B95">
        <w:t xml:space="preserve">a service mentioned in </w:t>
      </w:r>
      <w:proofErr w:type="spellStart"/>
      <w:r w:rsidR="008B3DA9" w:rsidRPr="00233B95">
        <w:t>subregulation</w:t>
      </w:r>
      <w:proofErr w:type="spellEnd"/>
      <w:r w:rsidR="00233B95" w:rsidRPr="00233B95">
        <w:t> </w:t>
      </w:r>
      <w:r w:rsidR="008B3DA9" w:rsidRPr="00233B95">
        <w:t>(7) that</w:t>
      </w:r>
      <w:r w:rsidR="00EA0F2A" w:rsidRPr="00233B95">
        <w:t xml:space="preserve"> </w:t>
      </w:r>
      <w:r w:rsidR="008B3DA9" w:rsidRPr="00233B95">
        <w:t xml:space="preserve">is </w:t>
      </w:r>
      <w:r w:rsidRPr="00233B95">
        <w:t>necessary for</w:t>
      </w:r>
      <w:r w:rsidR="0004083E" w:rsidRPr="00233B95">
        <w:t xml:space="preserve"> any of the following</w:t>
      </w:r>
      <w:r w:rsidR="0024504E" w:rsidRPr="00233B95">
        <w:t xml:space="preserve"> categories of exploration and production projects in Russia, including its Exclusive Economic Zone and Continental Shelf</w:t>
      </w:r>
      <w:r w:rsidRPr="00233B95">
        <w:t>:</w:t>
      </w:r>
    </w:p>
    <w:p w:rsidR="0024504E" w:rsidRPr="00233B95" w:rsidRDefault="0024504E" w:rsidP="0024504E">
      <w:pPr>
        <w:pStyle w:val="paragraph"/>
      </w:pPr>
      <w:r w:rsidRPr="00233B95">
        <w:tab/>
        <w:t>(a)</w:t>
      </w:r>
      <w:r w:rsidRPr="00233B95">
        <w:tab/>
      </w:r>
      <w:r w:rsidR="00A85AEA" w:rsidRPr="00233B95">
        <w:t>oil exploration and production in waters deeper than 150 metres;</w:t>
      </w:r>
    </w:p>
    <w:p w:rsidR="0024504E" w:rsidRPr="00233B95" w:rsidRDefault="0024504E" w:rsidP="0024504E">
      <w:pPr>
        <w:pStyle w:val="paragraph"/>
      </w:pPr>
      <w:r w:rsidRPr="00233B95">
        <w:tab/>
        <w:t>(b)</w:t>
      </w:r>
      <w:r w:rsidRPr="00233B95">
        <w:tab/>
      </w:r>
      <w:r w:rsidR="00A85AEA" w:rsidRPr="00233B95">
        <w:t>oil exploration and production in the offshore area north of the Arctic Circle</w:t>
      </w:r>
      <w:r w:rsidRPr="00233B95">
        <w:t>;</w:t>
      </w:r>
    </w:p>
    <w:p w:rsidR="00A85AEA" w:rsidRPr="00233B95" w:rsidRDefault="0024504E" w:rsidP="0024504E">
      <w:pPr>
        <w:pStyle w:val="paragraph"/>
      </w:pPr>
      <w:r w:rsidRPr="00233B95">
        <w:tab/>
        <w:t>(c)</w:t>
      </w:r>
      <w:r w:rsidRPr="00233B95">
        <w:tab/>
      </w:r>
      <w:r w:rsidR="00A85AEA" w:rsidRPr="00233B95">
        <w:t>projects that have the potential to produce oil from resources located in shale formations by way of hydraulic fracturing (other than exploration and production through shale formations to locate or extract oil from non</w:t>
      </w:r>
      <w:r w:rsidR="00233B95">
        <w:noBreakHyphen/>
      </w:r>
      <w:r w:rsidR="00A85AEA" w:rsidRPr="00233B95">
        <w:t>shale reservoirs).</w:t>
      </w:r>
    </w:p>
    <w:p w:rsidR="00F97E57" w:rsidRPr="00233B95" w:rsidRDefault="0004083E" w:rsidP="00F97E57">
      <w:pPr>
        <w:pStyle w:val="subsection"/>
      </w:pPr>
      <w:r w:rsidRPr="00233B95">
        <w:tab/>
        <w:t>(7)</w:t>
      </w:r>
      <w:r w:rsidRPr="00233B95">
        <w:tab/>
        <w:t xml:space="preserve">For </w:t>
      </w:r>
      <w:proofErr w:type="spellStart"/>
      <w:r w:rsidRPr="00233B95">
        <w:t>subregulation</w:t>
      </w:r>
      <w:proofErr w:type="spellEnd"/>
      <w:r w:rsidR="00233B95" w:rsidRPr="00233B95">
        <w:t> </w:t>
      </w:r>
      <w:r w:rsidRPr="00233B95">
        <w:t>(6), the services are the following:</w:t>
      </w:r>
    </w:p>
    <w:p w:rsidR="0004083E" w:rsidRPr="00233B95" w:rsidRDefault="0004083E" w:rsidP="0004083E">
      <w:pPr>
        <w:pStyle w:val="paragraph"/>
      </w:pPr>
      <w:r w:rsidRPr="00233B95">
        <w:tab/>
        <w:t>(a)</w:t>
      </w:r>
      <w:r w:rsidRPr="00233B95">
        <w:tab/>
        <w:t>drilling;</w:t>
      </w:r>
    </w:p>
    <w:p w:rsidR="0004083E" w:rsidRPr="00233B95" w:rsidRDefault="0004083E" w:rsidP="0004083E">
      <w:pPr>
        <w:pStyle w:val="paragraph"/>
      </w:pPr>
      <w:r w:rsidRPr="00233B95">
        <w:tab/>
        <w:t>(b)</w:t>
      </w:r>
      <w:r w:rsidRPr="00233B95">
        <w:tab/>
        <w:t>well</w:t>
      </w:r>
      <w:r w:rsidR="00233B95">
        <w:noBreakHyphen/>
      </w:r>
      <w:r w:rsidRPr="00233B95">
        <w:t>testing;</w:t>
      </w:r>
    </w:p>
    <w:p w:rsidR="0004083E" w:rsidRPr="00233B95" w:rsidRDefault="0004083E" w:rsidP="0004083E">
      <w:pPr>
        <w:pStyle w:val="paragraph"/>
      </w:pPr>
      <w:r w:rsidRPr="00233B95">
        <w:tab/>
        <w:t>(c)</w:t>
      </w:r>
      <w:r w:rsidRPr="00233B95">
        <w:tab/>
        <w:t>logging and completion services;</w:t>
      </w:r>
    </w:p>
    <w:p w:rsidR="0004083E" w:rsidRPr="00233B95" w:rsidRDefault="0004083E" w:rsidP="0004083E">
      <w:pPr>
        <w:pStyle w:val="paragraph"/>
      </w:pPr>
      <w:r w:rsidRPr="00233B95">
        <w:tab/>
        <w:t>(d)</w:t>
      </w:r>
      <w:r w:rsidRPr="00233B95">
        <w:tab/>
        <w:t>supply of specialised floating vessels.</w:t>
      </w:r>
    </w:p>
    <w:p w:rsidR="00855974" w:rsidRPr="00233B95" w:rsidRDefault="00855974" w:rsidP="00447CF3">
      <w:pPr>
        <w:pStyle w:val="ItemHead"/>
      </w:pPr>
      <w:r w:rsidRPr="00233B95">
        <w:t>2</w:t>
      </w:r>
      <w:r w:rsidR="002114BB" w:rsidRPr="00233B95">
        <w:t>8</w:t>
      </w:r>
      <w:r w:rsidRPr="00233B95">
        <w:t xml:space="preserve">  Regulation</w:t>
      </w:r>
      <w:r w:rsidR="00233B95" w:rsidRPr="00233B95">
        <w:t> </w:t>
      </w:r>
      <w:r w:rsidRPr="00233B95">
        <w:t>5A (heading)</w:t>
      </w:r>
    </w:p>
    <w:p w:rsidR="00855974" w:rsidRPr="00233B95" w:rsidRDefault="00855974" w:rsidP="00855974">
      <w:pPr>
        <w:pStyle w:val="Item"/>
      </w:pPr>
      <w:r w:rsidRPr="00233B95">
        <w:t>Repeal the heading, substitute:</w:t>
      </w:r>
    </w:p>
    <w:p w:rsidR="00855974" w:rsidRPr="00233B95" w:rsidRDefault="00855974" w:rsidP="00855974">
      <w:pPr>
        <w:pStyle w:val="ActHead5"/>
      </w:pPr>
      <w:bookmarkStart w:id="15" w:name="_Toc414267248"/>
      <w:r w:rsidRPr="00233B95">
        <w:rPr>
          <w:rStyle w:val="CharSectno"/>
        </w:rPr>
        <w:t>5A</w:t>
      </w:r>
      <w:r w:rsidRPr="00233B95">
        <w:t xml:space="preserve">  Sanctioned commercial activity—Iran and Syria</w:t>
      </w:r>
      <w:bookmarkEnd w:id="15"/>
    </w:p>
    <w:p w:rsidR="00844D85" w:rsidRPr="00233B95" w:rsidRDefault="00AD21B5" w:rsidP="00447CF3">
      <w:pPr>
        <w:pStyle w:val="ItemHead"/>
      </w:pPr>
      <w:r w:rsidRPr="00233B95">
        <w:t>2</w:t>
      </w:r>
      <w:r w:rsidR="002114BB" w:rsidRPr="00233B95">
        <w:t>9</w:t>
      </w:r>
      <w:r w:rsidR="00F97E57" w:rsidRPr="00233B95">
        <w:t xml:space="preserve">  </w:t>
      </w:r>
      <w:r w:rsidR="00844D85" w:rsidRPr="00233B95">
        <w:t>A</w:t>
      </w:r>
      <w:r w:rsidR="00855974" w:rsidRPr="00233B95">
        <w:t>fter</w:t>
      </w:r>
      <w:r w:rsidR="00844D85" w:rsidRPr="00233B95">
        <w:t xml:space="preserve"> regulation</w:t>
      </w:r>
      <w:r w:rsidR="00233B95" w:rsidRPr="00233B95">
        <w:t> </w:t>
      </w:r>
      <w:r w:rsidR="00844D85" w:rsidRPr="00233B95">
        <w:t>5A</w:t>
      </w:r>
    </w:p>
    <w:p w:rsidR="00844D85" w:rsidRPr="00233B95" w:rsidRDefault="00855974" w:rsidP="00844D85">
      <w:pPr>
        <w:pStyle w:val="Item"/>
      </w:pPr>
      <w:r w:rsidRPr="00233B95">
        <w:t>Insert</w:t>
      </w:r>
      <w:r w:rsidR="00844D85" w:rsidRPr="00233B95">
        <w:t>:</w:t>
      </w:r>
    </w:p>
    <w:p w:rsidR="00855974" w:rsidRPr="00233B95" w:rsidRDefault="00855974" w:rsidP="00855974">
      <w:pPr>
        <w:pStyle w:val="ActHead5"/>
      </w:pPr>
      <w:bookmarkStart w:id="16" w:name="_Toc414267249"/>
      <w:r w:rsidRPr="00233B95">
        <w:rPr>
          <w:rStyle w:val="CharSectno"/>
        </w:rPr>
        <w:lastRenderedPageBreak/>
        <w:t>5B</w:t>
      </w:r>
      <w:r w:rsidRPr="00233B95">
        <w:t xml:space="preserve">  Sanctioned commercial activity—Russia</w:t>
      </w:r>
      <w:bookmarkEnd w:id="16"/>
    </w:p>
    <w:p w:rsidR="008644D7" w:rsidRPr="00233B95" w:rsidRDefault="00844D85" w:rsidP="0000075F">
      <w:pPr>
        <w:pStyle w:val="subsection"/>
        <w:rPr>
          <w:szCs w:val="22"/>
        </w:rPr>
      </w:pPr>
      <w:r w:rsidRPr="00233B95">
        <w:tab/>
        <w:t>(</w:t>
      </w:r>
      <w:r w:rsidR="00855974" w:rsidRPr="00233B95">
        <w:t>1</w:t>
      </w:r>
      <w:r w:rsidR="00AC7204" w:rsidRPr="00233B95">
        <w:t>)</w:t>
      </w:r>
      <w:r w:rsidR="00DC4128" w:rsidRPr="00233B95">
        <w:tab/>
      </w:r>
      <w:r w:rsidRPr="00233B95">
        <w:t>For these Regulations,</w:t>
      </w:r>
      <w:r w:rsidRPr="00233B95">
        <w:rPr>
          <w:b/>
          <w:i/>
        </w:rPr>
        <w:t xml:space="preserve"> sanctioned commercial activity</w:t>
      </w:r>
      <w:r w:rsidRPr="00233B95">
        <w:t xml:space="preserve"> also means </w:t>
      </w:r>
      <w:r w:rsidRPr="00233B95">
        <w:rPr>
          <w:szCs w:val="22"/>
        </w:rPr>
        <w:t>the direct or indirect p</w:t>
      </w:r>
      <w:r w:rsidR="0000075F" w:rsidRPr="00233B95">
        <w:rPr>
          <w:szCs w:val="22"/>
        </w:rPr>
        <w:t>urchase</w:t>
      </w:r>
      <w:r w:rsidRPr="00233B95">
        <w:rPr>
          <w:szCs w:val="22"/>
        </w:rPr>
        <w:t xml:space="preserve"> or sale of</w:t>
      </w:r>
      <w:r w:rsidR="00F102EB" w:rsidRPr="00233B95">
        <w:rPr>
          <w:szCs w:val="22"/>
        </w:rPr>
        <w:t>,</w:t>
      </w:r>
      <w:r w:rsidRPr="00233B95">
        <w:rPr>
          <w:szCs w:val="22"/>
        </w:rPr>
        <w:t xml:space="preserve"> or </w:t>
      </w:r>
      <w:r w:rsidR="00C44983" w:rsidRPr="00233B95">
        <w:rPr>
          <w:szCs w:val="22"/>
        </w:rPr>
        <w:t xml:space="preserve">any other dealing with, bonds, </w:t>
      </w:r>
      <w:r w:rsidR="00516FF8" w:rsidRPr="00233B95">
        <w:rPr>
          <w:szCs w:val="22"/>
        </w:rPr>
        <w:t>equity</w:t>
      </w:r>
      <w:r w:rsidR="00C44983" w:rsidRPr="00233B95">
        <w:rPr>
          <w:szCs w:val="22"/>
        </w:rPr>
        <w:t xml:space="preserve">, transferable securities, </w:t>
      </w:r>
      <w:r w:rsidRPr="00233B95">
        <w:rPr>
          <w:szCs w:val="22"/>
        </w:rPr>
        <w:t>money market instruments or other similar financial instruments</w:t>
      </w:r>
      <w:r w:rsidR="008644D7" w:rsidRPr="00233B95">
        <w:rPr>
          <w:szCs w:val="22"/>
        </w:rPr>
        <w:t xml:space="preserve">, if the </w:t>
      </w:r>
      <w:r w:rsidR="00B04805" w:rsidRPr="00233B95">
        <w:rPr>
          <w:szCs w:val="22"/>
        </w:rPr>
        <w:t>financial instrument</w:t>
      </w:r>
      <w:r w:rsidR="008644D7" w:rsidRPr="00233B95">
        <w:rPr>
          <w:szCs w:val="22"/>
        </w:rPr>
        <w:t>:</w:t>
      </w:r>
    </w:p>
    <w:p w:rsidR="008644D7" w:rsidRPr="00233B95" w:rsidRDefault="008644D7" w:rsidP="008644D7">
      <w:pPr>
        <w:pStyle w:val="paragraph"/>
      </w:pPr>
      <w:r w:rsidRPr="00233B95">
        <w:rPr>
          <w:szCs w:val="22"/>
        </w:rPr>
        <w:tab/>
        <w:t>(a)</w:t>
      </w:r>
      <w:r w:rsidRPr="00233B95">
        <w:rPr>
          <w:szCs w:val="22"/>
        </w:rPr>
        <w:tab/>
      </w:r>
      <w:r w:rsidR="00B04805" w:rsidRPr="00233B95">
        <w:rPr>
          <w:szCs w:val="22"/>
        </w:rPr>
        <w:t xml:space="preserve">is </w:t>
      </w:r>
      <w:r w:rsidR="00844D85" w:rsidRPr="00233B95">
        <w:t>issued</w:t>
      </w:r>
      <w:r w:rsidR="009E7FCC" w:rsidRPr="00233B95">
        <w:t xml:space="preserve">, after the commencement of this </w:t>
      </w:r>
      <w:proofErr w:type="spellStart"/>
      <w:r w:rsidR="009E7FCC" w:rsidRPr="00233B95">
        <w:t>subregulation</w:t>
      </w:r>
      <w:proofErr w:type="spellEnd"/>
      <w:r w:rsidR="009E7FCC" w:rsidRPr="00233B95">
        <w:t>,</w:t>
      </w:r>
      <w:r w:rsidR="00844D85" w:rsidRPr="00233B95">
        <w:t xml:space="preserve"> by</w:t>
      </w:r>
      <w:r w:rsidR="00AF7DDA" w:rsidRPr="00233B95">
        <w:t xml:space="preserve"> an entity </w:t>
      </w:r>
      <w:r w:rsidRPr="00233B95">
        <w:t xml:space="preserve">specified in </w:t>
      </w:r>
      <w:proofErr w:type="spellStart"/>
      <w:r w:rsidRPr="00233B95">
        <w:t>subregulation</w:t>
      </w:r>
      <w:proofErr w:type="spellEnd"/>
      <w:r w:rsidR="00233B95" w:rsidRPr="00233B95">
        <w:t> </w:t>
      </w:r>
      <w:r w:rsidRPr="00233B95">
        <w:t>(</w:t>
      </w:r>
      <w:r w:rsidR="00576C89" w:rsidRPr="00233B95">
        <w:t>6</w:t>
      </w:r>
      <w:r w:rsidRPr="00233B95">
        <w:t>); and</w:t>
      </w:r>
    </w:p>
    <w:p w:rsidR="00844D85" w:rsidRPr="00233B95" w:rsidRDefault="008644D7" w:rsidP="008644D7">
      <w:pPr>
        <w:pStyle w:val="paragraph"/>
      </w:pPr>
      <w:r w:rsidRPr="00233B95">
        <w:tab/>
        <w:t>(b)</w:t>
      </w:r>
      <w:r w:rsidRPr="00233B95">
        <w:tab/>
        <w:t>has</w:t>
      </w:r>
      <w:r w:rsidR="00B04805" w:rsidRPr="00233B95">
        <w:t xml:space="preserve"> a maturity </w:t>
      </w:r>
      <w:r w:rsidR="00AF7DDA" w:rsidRPr="00233B95">
        <w:t>period</w:t>
      </w:r>
      <w:r w:rsidR="00B04805" w:rsidRPr="00233B95">
        <w:t xml:space="preserve"> </w:t>
      </w:r>
      <w:r w:rsidRPr="00233B95">
        <w:t xml:space="preserve">specified by the Minister in an instrument under this </w:t>
      </w:r>
      <w:r w:rsidR="00087998" w:rsidRPr="00233B95">
        <w:t>regulation</w:t>
      </w:r>
      <w:r w:rsidR="00B04805" w:rsidRPr="00233B95">
        <w:t xml:space="preserve"> for the financial instrument and the entity</w:t>
      </w:r>
      <w:r w:rsidRPr="00233B95">
        <w:t>.</w:t>
      </w:r>
    </w:p>
    <w:p w:rsidR="008C65C3" w:rsidRPr="00233B95" w:rsidRDefault="00214662" w:rsidP="008C65C3">
      <w:pPr>
        <w:pStyle w:val="subsection"/>
      </w:pPr>
      <w:r w:rsidRPr="00233B95">
        <w:tab/>
        <w:t>(</w:t>
      </w:r>
      <w:r w:rsidR="00855974" w:rsidRPr="00233B95">
        <w:t>2</w:t>
      </w:r>
      <w:r w:rsidRPr="00233B95">
        <w:t>)</w:t>
      </w:r>
      <w:r w:rsidRPr="00233B95">
        <w:tab/>
      </w:r>
      <w:proofErr w:type="spellStart"/>
      <w:r w:rsidRPr="00233B95">
        <w:t>Subregulation</w:t>
      </w:r>
      <w:proofErr w:type="spellEnd"/>
      <w:r w:rsidRPr="00233B95">
        <w:t xml:space="preserve"> (</w:t>
      </w:r>
      <w:r w:rsidR="00855974" w:rsidRPr="00233B95">
        <w:t>1</w:t>
      </w:r>
      <w:r w:rsidRPr="00233B95">
        <w:t xml:space="preserve">) does not apply </w:t>
      </w:r>
      <w:r w:rsidR="00C346FC" w:rsidRPr="00233B95">
        <w:t>to an</w:t>
      </w:r>
      <w:r w:rsidRPr="00233B95">
        <w:t xml:space="preserve"> activity in relation to</w:t>
      </w:r>
      <w:r w:rsidR="008C65C3" w:rsidRPr="00233B95">
        <w:t xml:space="preserve"> </w:t>
      </w:r>
      <w:r w:rsidRPr="00233B95">
        <w:t>tradeable securities</w:t>
      </w:r>
      <w:r w:rsidR="008C65C3" w:rsidRPr="00233B95">
        <w:t xml:space="preserve"> </w:t>
      </w:r>
      <w:r w:rsidR="00C346FC" w:rsidRPr="00233B95">
        <w:t xml:space="preserve">or </w:t>
      </w:r>
      <w:r w:rsidRPr="00233B95">
        <w:t>other financial instruments</w:t>
      </w:r>
      <w:r w:rsidR="008C65C3" w:rsidRPr="00233B95">
        <w:t xml:space="preserve"> </w:t>
      </w:r>
      <w:r w:rsidRPr="00233B95">
        <w:t>that</w:t>
      </w:r>
      <w:r w:rsidR="008C65C3" w:rsidRPr="00233B95">
        <w:t>:</w:t>
      </w:r>
    </w:p>
    <w:p w:rsidR="008C65C3" w:rsidRPr="00233B95" w:rsidRDefault="008C65C3" w:rsidP="008C65C3">
      <w:pPr>
        <w:pStyle w:val="paragraph"/>
      </w:pPr>
      <w:r w:rsidRPr="00233B95">
        <w:tab/>
        <w:t>(a)</w:t>
      </w:r>
      <w:r w:rsidRPr="00233B95">
        <w:tab/>
      </w:r>
      <w:r w:rsidR="00C346FC" w:rsidRPr="00233B95">
        <w:t>is a</w:t>
      </w:r>
      <w:r w:rsidR="00214662" w:rsidRPr="00233B95">
        <w:t xml:space="preserve"> derivative</w:t>
      </w:r>
      <w:r w:rsidRPr="00233B95">
        <w:t xml:space="preserve"> </w:t>
      </w:r>
      <w:r w:rsidR="00C346FC" w:rsidRPr="00233B95">
        <w:t>product</w:t>
      </w:r>
      <w:r w:rsidR="005934C4" w:rsidRPr="00233B95">
        <w:t xml:space="preserve"> </w:t>
      </w:r>
      <w:r w:rsidRPr="00233B95">
        <w:t xml:space="preserve">the value of which is </w:t>
      </w:r>
      <w:r w:rsidR="00C346FC" w:rsidRPr="00233B95">
        <w:t>linked</w:t>
      </w:r>
      <w:r w:rsidRPr="00233B95">
        <w:t xml:space="preserve"> </w:t>
      </w:r>
      <w:r w:rsidR="00C346FC" w:rsidRPr="00233B95">
        <w:t xml:space="preserve">to </w:t>
      </w:r>
      <w:r w:rsidRPr="00233B95">
        <w:t xml:space="preserve">an underlying asset of a type mentioned in </w:t>
      </w:r>
      <w:r w:rsidR="00233B95" w:rsidRPr="00233B95">
        <w:t>subsection (</w:t>
      </w:r>
      <w:r w:rsidR="00855974" w:rsidRPr="00233B95">
        <w:t>1</w:t>
      </w:r>
      <w:r w:rsidRPr="00233B95">
        <w:t>); and</w:t>
      </w:r>
    </w:p>
    <w:p w:rsidR="008C65C3" w:rsidRPr="00233B95" w:rsidRDefault="008C65C3" w:rsidP="008C65C3">
      <w:pPr>
        <w:pStyle w:val="paragraph"/>
      </w:pPr>
      <w:r w:rsidRPr="00233B95">
        <w:tab/>
        <w:t>(b)</w:t>
      </w:r>
      <w:r w:rsidRPr="00233B95">
        <w:tab/>
        <w:t>do</w:t>
      </w:r>
      <w:r w:rsidR="00C346FC" w:rsidRPr="00233B95">
        <w:t>es</w:t>
      </w:r>
      <w:r w:rsidR="00D37120" w:rsidRPr="00233B95">
        <w:t xml:space="preserve"> not involve the purchase or</w:t>
      </w:r>
      <w:r w:rsidRPr="00233B95">
        <w:t xml:space="preserve"> sale </w:t>
      </w:r>
      <w:r w:rsidR="00D37120" w:rsidRPr="00233B95">
        <w:t xml:space="preserve">of, </w:t>
      </w:r>
      <w:r w:rsidRPr="00233B95">
        <w:t xml:space="preserve">or </w:t>
      </w:r>
      <w:r w:rsidR="005B43F8" w:rsidRPr="00233B95">
        <w:t>any other dealing in relation to</w:t>
      </w:r>
      <w:r w:rsidR="00D37120" w:rsidRPr="00233B95">
        <w:t>,</w:t>
      </w:r>
      <w:r w:rsidR="005B43F8" w:rsidRPr="00233B95">
        <w:t xml:space="preserve"> </w:t>
      </w:r>
      <w:r w:rsidRPr="00233B95">
        <w:t>the underlying asset.</w:t>
      </w:r>
    </w:p>
    <w:p w:rsidR="00855974" w:rsidRPr="00233B95" w:rsidRDefault="00855974" w:rsidP="00855974">
      <w:pPr>
        <w:pStyle w:val="subsection"/>
      </w:pPr>
      <w:r w:rsidRPr="00233B95">
        <w:tab/>
        <w:t>(3)</w:t>
      </w:r>
      <w:r w:rsidRPr="00233B95">
        <w:tab/>
        <w:t xml:space="preserve">For these Regulations, </w:t>
      </w:r>
      <w:r w:rsidRPr="00233B95">
        <w:rPr>
          <w:b/>
          <w:i/>
        </w:rPr>
        <w:t>sanctioned commercial activity</w:t>
      </w:r>
      <w:r w:rsidRPr="00233B95">
        <w:t xml:space="preserve"> also means </w:t>
      </w:r>
      <w:r w:rsidRPr="00233B95">
        <w:rPr>
          <w:szCs w:val="22"/>
        </w:rPr>
        <w:t>directly or indirectly making, or being part of any arrangement to make, loans or credit if the loan or credit:</w:t>
      </w:r>
    </w:p>
    <w:p w:rsidR="00855974" w:rsidRPr="00233B95" w:rsidRDefault="00855974" w:rsidP="00855974">
      <w:pPr>
        <w:pStyle w:val="paragraph"/>
      </w:pPr>
      <w:r w:rsidRPr="00233B95">
        <w:rPr>
          <w:szCs w:val="22"/>
        </w:rPr>
        <w:tab/>
        <w:t>(a)</w:t>
      </w:r>
      <w:r w:rsidRPr="00233B95">
        <w:rPr>
          <w:szCs w:val="22"/>
        </w:rPr>
        <w:tab/>
        <w:t xml:space="preserve">is </w:t>
      </w:r>
      <w:r w:rsidRPr="00233B95">
        <w:t xml:space="preserve">made after the commencement of this </w:t>
      </w:r>
      <w:proofErr w:type="spellStart"/>
      <w:r w:rsidRPr="00233B95">
        <w:t>subregulation</w:t>
      </w:r>
      <w:proofErr w:type="spellEnd"/>
      <w:r w:rsidRPr="00233B95">
        <w:t xml:space="preserve">, by an entity specified in </w:t>
      </w:r>
      <w:proofErr w:type="spellStart"/>
      <w:r w:rsidRPr="00233B95">
        <w:t>subregulation</w:t>
      </w:r>
      <w:proofErr w:type="spellEnd"/>
      <w:r w:rsidR="00233B95" w:rsidRPr="00233B95">
        <w:t> </w:t>
      </w:r>
      <w:r w:rsidRPr="00233B95">
        <w:t>(</w:t>
      </w:r>
      <w:r w:rsidR="00576C89" w:rsidRPr="00233B95">
        <w:t>6)</w:t>
      </w:r>
      <w:r w:rsidRPr="00233B95">
        <w:t>; and</w:t>
      </w:r>
    </w:p>
    <w:p w:rsidR="00855974" w:rsidRPr="00233B95" w:rsidRDefault="00855974" w:rsidP="00855974">
      <w:pPr>
        <w:pStyle w:val="paragraph"/>
      </w:pPr>
      <w:r w:rsidRPr="00233B95">
        <w:tab/>
        <w:t>(b)</w:t>
      </w:r>
      <w:r w:rsidRPr="00233B95">
        <w:tab/>
        <w:t>has a maturity period specified by the Minister in an instrument under this regulation for the financial instrument and the entity.</w:t>
      </w:r>
    </w:p>
    <w:p w:rsidR="00855974" w:rsidRPr="00233B95" w:rsidRDefault="00855974" w:rsidP="00855974">
      <w:pPr>
        <w:pStyle w:val="subsection"/>
      </w:pPr>
      <w:r w:rsidRPr="00233B95">
        <w:tab/>
        <w:t>(</w:t>
      </w:r>
      <w:r w:rsidR="00576C89" w:rsidRPr="00233B95">
        <w:t>4</w:t>
      </w:r>
      <w:r w:rsidRPr="00233B95">
        <w:t>)</w:t>
      </w:r>
      <w:r w:rsidRPr="00233B95">
        <w:tab/>
      </w:r>
      <w:proofErr w:type="spellStart"/>
      <w:r w:rsidRPr="00233B95">
        <w:t>Subregulation</w:t>
      </w:r>
      <w:proofErr w:type="spellEnd"/>
      <w:r w:rsidRPr="00233B95">
        <w:t xml:space="preserve"> (</w:t>
      </w:r>
      <w:r w:rsidR="00576C89" w:rsidRPr="00233B95">
        <w:t>3</w:t>
      </w:r>
      <w:r w:rsidRPr="00233B95">
        <w:t>) does not apply to loans or credit that have a specific and documented objective to provide:</w:t>
      </w:r>
    </w:p>
    <w:p w:rsidR="00855974" w:rsidRPr="00233B95" w:rsidRDefault="00855974" w:rsidP="00855974">
      <w:pPr>
        <w:pStyle w:val="paragraph"/>
      </w:pPr>
      <w:r w:rsidRPr="00233B95">
        <w:tab/>
        <w:t>(a)</w:t>
      </w:r>
      <w:r w:rsidRPr="00233B95">
        <w:tab/>
        <w:t>financing for non</w:t>
      </w:r>
      <w:r w:rsidR="00233B95">
        <w:noBreakHyphen/>
      </w:r>
      <w:r w:rsidRPr="00233B95">
        <w:t>prohibited imports or exports of goods and non</w:t>
      </w:r>
      <w:r w:rsidR="00233B95">
        <w:noBreakHyphen/>
      </w:r>
      <w:r w:rsidRPr="00233B95">
        <w:t>financial services between Australia and Russia; or</w:t>
      </w:r>
    </w:p>
    <w:p w:rsidR="00855974" w:rsidRPr="00233B95" w:rsidRDefault="00855974" w:rsidP="00855974">
      <w:pPr>
        <w:pStyle w:val="paragraph"/>
      </w:pPr>
      <w:r w:rsidRPr="00233B95">
        <w:tab/>
        <w:t>(b)</w:t>
      </w:r>
      <w:r w:rsidRPr="00233B95">
        <w:tab/>
        <w:t>emergency funding to meet the solvency and liquidity criteria for legal persons:</w:t>
      </w:r>
    </w:p>
    <w:p w:rsidR="00855974" w:rsidRPr="00233B95" w:rsidRDefault="00855974" w:rsidP="00855974">
      <w:pPr>
        <w:pStyle w:val="paragraphsub"/>
      </w:pPr>
      <w:r w:rsidRPr="00233B95">
        <w:tab/>
        <w:t>(</w:t>
      </w:r>
      <w:proofErr w:type="spellStart"/>
      <w:r w:rsidRPr="00233B95">
        <w:t>i</w:t>
      </w:r>
      <w:proofErr w:type="spellEnd"/>
      <w:r w:rsidRPr="00233B95">
        <w:t>)</w:t>
      </w:r>
      <w:r w:rsidRPr="00233B95">
        <w:tab/>
        <w:t>established in Australia; and</w:t>
      </w:r>
    </w:p>
    <w:p w:rsidR="00855974" w:rsidRPr="00233B95" w:rsidRDefault="00855974" w:rsidP="00855974">
      <w:pPr>
        <w:pStyle w:val="paragraphsub"/>
      </w:pPr>
      <w:r w:rsidRPr="00233B95">
        <w:tab/>
        <w:t>(ii)</w:t>
      </w:r>
      <w:r w:rsidRPr="00233B95">
        <w:tab/>
        <w:t>whose proprietary rights are owned for more than 50% by an entity specified by the Minister in an instrument under this regulation.</w:t>
      </w:r>
    </w:p>
    <w:p w:rsidR="00855974" w:rsidRPr="00233B95" w:rsidRDefault="00855974" w:rsidP="00855974">
      <w:pPr>
        <w:pStyle w:val="subsection"/>
      </w:pPr>
      <w:r w:rsidRPr="00233B95">
        <w:tab/>
        <w:t>(</w:t>
      </w:r>
      <w:r w:rsidR="00576C89" w:rsidRPr="00233B95">
        <w:t>5</w:t>
      </w:r>
      <w:r w:rsidRPr="00233B95">
        <w:t>)</w:t>
      </w:r>
      <w:r w:rsidRPr="00233B95">
        <w:tab/>
      </w:r>
      <w:proofErr w:type="spellStart"/>
      <w:r w:rsidRPr="00233B95">
        <w:t>Subregulation</w:t>
      </w:r>
      <w:proofErr w:type="spellEnd"/>
      <w:r w:rsidRPr="00233B95">
        <w:t xml:space="preserve"> (</w:t>
      </w:r>
      <w:r w:rsidR="00576C89" w:rsidRPr="00233B95">
        <w:t>3</w:t>
      </w:r>
      <w:r w:rsidRPr="00233B95">
        <w:t>) does not apply to drawdown or disbursements made under a contract concluded before the com</w:t>
      </w:r>
      <w:r w:rsidR="005B43F8" w:rsidRPr="00233B95">
        <w:t xml:space="preserve">mencement of this </w:t>
      </w:r>
      <w:proofErr w:type="spellStart"/>
      <w:r w:rsidR="005B43F8" w:rsidRPr="00233B95">
        <w:t>subregulation</w:t>
      </w:r>
      <w:proofErr w:type="spellEnd"/>
      <w:r w:rsidR="00233B95" w:rsidRPr="00233B95">
        <w:t> </w:t>
      </w:r>
      <w:r w:rsidRPr="00233B95">
        <w:t>if:</w:t>
      </w:r>
    </w:p>
    <w:p w:rsidR="00855974" w:rsidRPr="00233B95" w:rsidRDefault="00855974" w:rsidP="00855974">
      <w:pPr>
        <w:pStyle w:val="paragraph"/>
      </w:pPr>
      <w:r w:rsidRPr="00233B95">
        <w:lastRenderedPageBreak/>
        <w:tab/>
        <w:t>(a)</w:t>
      </w:r>
      <w:r w:rsidRPr="00233B95">
        <w:tab/>
        <w:t>all the terms and conditions of such drawdown or disbursements:</w:t>
      </w:r>
    </w:p>
    <w:p w:rsidR="00855974" w:rsidRPr="00233B95" w:rsidRDefault="00855974" w:rsidP="00855974">
      <w:pPr>
        <w:pStyle w:val="paragraphsub"/>
      </w:pPr>
      <w:r w:rsidRPr="00233B95">
        <w:tab/>
        <w:t>(</w:t>
      </w:r>
      <w:proofErr w:type="spellStart"/>
      <w:r w:rsidRPr="00233B95">
        <w:t>i</w:t>
      </w:r>
      <w:proofErr w:type="spellEnd"/>
      <w:r w:rsidRPr="00233B95">
        <w:t>)</w:t>
      </w:r>
      <w:r w:rsidRPr="00233B95">
        <w:tab/>
        <w:t xml:space="preserve">were agreed before the commencement of this </w:t>
      </w:r>
      <w:proofErr w:type="spellStart"/>
      <w:r w:rsidRPr="00233B95">
        <w:t>subregulation</w:t>
      </w:r>
      <w:proofErr w:type="spellEnd"/>
      <w:r w:rsidRPr="00233B95">
        <w:t>; and</w:t>
      </w:r>
    </w:p>
    <w:p w:rsidR="00855974" w:rsidRPr="00233B95" w:rsidRDefault="00855974" w:rsidP="00855974">
      <w:pPr>
        <w:pStyle w:val="paragraphsub"/>
      </w:pPr>
      <w:r w:rsidRPr="00233B95">
        <w:tab/>
        <w:t>(ii)</w:t>
      </w:r>
      <w:r w:rsidRPr="00233B95">
        <w:tab/>
        <w:t xml:space="preserve">have not been modified on or after the commencement of this </w:t>
      </w:r>
      <w:proofErr w:type="spellStart"/>
      <w:r w:rsidRPr="00233B95">
        <w:t>subregulation</w:t>
      </w:r>
      <w:proofErr w:type="spellEnd"/>
      <w:r w:rsidRPr="00233B95">
        <w:t>; and</w:t>
      </w:r>
    </w:p>
    <w:p w:rsidR="00855974" w:rsidRPr="00233B95" w:rsidRDefault="00855974" w:rsidP="00855974">
      <w:pPr>
        <w:pStyle w:val="paragraph"/>
      </w:pPr>
      <w:r w:rsidRPr="00233B95">
        <w:tab/>
        <w:t>(b)</w:t>
      </w:r>
      <w:r w:rsidRPr="00233B95">
        <w:tab/>
        <w:t xml:space="preserve">before the commencement of this </w:t>
      </w:r>
      <w:proofErr w:type="spellStart"/>
      <w:r w:rsidRPr="00233B95">
        <w:t>subregulation</w:t>
      </w:r>
      <w:proofErr w:type="spellEnd"/>
      <w:r w:rsidRPr="00233B95">
        <w:t xml:space="preserve">, a contractual maturity date has been fixed for the repayment in full of all funds made available and for the cancellation of all the commitments, rights and obligations under the </w:t>
      </w:r>
      <w:r w:rsidR="00DF07A9" w:rsidRPr="00233B95">
        <w:t>contrac</w:t>
      </w:r>
      <w:r w:rsidRPr="00233B95">
        <w:t>t.</w:t>
      </w:r>
    </w:p>
    <w:p w:rsidR="008644D7" w:rsidRPr="00233B95" w:rsidRDefault="008644D7" w:rsidP="008644D7">
      <w:pPr>
        <w:pStyle w:val="subsection"/>
      </w:pPr>
      <w:r w:rsidRPr="00233B95">
        <w:tab/>
        <w:t>(</w:t>
      </w:r>
      <w:r w:rsidR="00576C89" w:rsidRPr="00233B95">
        <w:t>6</w:t>
      </w:r>
      <w:r w:rsidRPr="00233B95">
        <w:t>)</w:t>
      </w:r>
      <w:r w:rsidRPr="00233B95">
        <w:tab/>
        <w:t xml:space="preserve">For </w:t>
      </w:r>
      <w:r w:rsidR="00233B95" w:rsidRPr="00233B95">
        <w:t>paragraphs (</w:t>
      </w:r>
      <w:r w:rsidR="00576C89" w:rsidRPr="00233B95">
        <w:t>1</w:t>
      </w:r>
      <w:r w:rsidRPr="00233B95">
        <w:t>)(a)</w:t>
      </w:r>
      <w:r w:rsidR="003004B3" w:rsidRPr="00233B95">
        <w:t xml:space="preserve"> and </w:t>
      </w:r>
      <w:r w:rsidR="00576C89" w:rsidRPr="00233B95">
        <w:t>(3)(a)</w:t>
      </w:r>
      <w:r w:rsidRPr="00233B95">
        <w:t xml:space="preserve">, </w:t>
      </w:r>
      <w:r w:rsidR="00AF7DDA" w:rsidRPr="00233B95">
        <w:t>the entities are</w:t>
      </w:r>
      <w:r w:rsidR="00B04805" w:rsidRPr="00233B95">
        <w:t xml:space="preserve"> the following</w:t>
      </w:r>
      <w:r w:rsidRPr="00233B95">
        <w:t>:</w:t>
      </w:r>
    </w:p>
    <w:p w:rsidR="0000075F" w:rsidRPr="00233B95" w:rsidRDefault="00844D85" w:rsidP="00844D85">
      <w:pPr>
        <w:pStyle w:val="paragraph"/>
      </w:pPr>
      <w:r w:rsidRPr="00233B95">
        <w:tab/>
        <w:t>(</w:t>
      </w:r>
      <w:r w:rsidR="00353434" w:rsidRPr="00233B95">
        <w:t>a</w:t>
      </w:r>
      <w:r w:rsidR="000370FE" w:rsidRPr="00233B95">
        <w:t>)</w:t>
      </w:r>
      <w:r w:rsidR="000370FE" w:rsidRPr="00233B95">
        <w:tab/>
        <w:t xml:space="preserve">a </w:t>
      </w:r>
      <w:r w:rsidR="00DC4128" w:rsidRPr="00233B95">
        <w:t>major financial institution, or other major</w:t>
      </w:r>
      <w:r w:rsidR="000370FE" w:rsidRPr="00233B95">
        <w:t xml:space="preserve"> institution</w:t>
      </w:r>
      <w:r w:rsidR="007335A8" w:rsidRPr="00233B95">
        <w:t xml:space="preserve"> that</w:t>
      </w:r>
      <w:r w:rsidR="0000075F" w:rsidRPr="00233B95">
        <w:t>:</w:t>
      </w:r>
    </w:p>
    <w:p w:rsidR="00844D85" w:rsidRPr="00233B95" w:rsidRDefault="000370FE" w:rsidP="0000075F">
      <w:pPr>
        <w:pStyle w:val="paragraphsub"/>
      </w:pPr>
      <w:r w:rsidRPr="00233B95">
        <w:tab/>
        <w:t>(</w:t>
      </w:r>
      <w:proofErr w:type="spellStart"/>
      <w:r w:rsidRPr="00233B95">
        <w:t>i</w:t>
      </w:r>
      <w:proofErr w:type="spellEnd"/>
      <w:r w:rsidR="0000075F" w:rsidRPr="00233B95">
        <w:t>)</w:t>
      </w:r>
      <w:r w:rsidR="0000075F" w:rsidRPr="00233B95">
        <w:tab/>
      </w:r>
      <w:r w:rsidR="0091216B" w:rsidRPr="00233B95">
        <w:t>is incorporated, or</w:t>
      </w:r>
      <w:r w:rsidR="007335A8" w:rsidRPr="00233B95">
        <w:t xml:space="preserve"> was </w:t>
      </w:r>
      <w:r w:rsidRPr="00233B95">
        <w:t>established</w:t>
      </w:r>
      <w:r w:rsidR="0091216B" w:rsidRPr="00233B95">
        <w:t>,</w:t>
      </w:r>
      <w:r w:rsidRPr="00233B95">
        <w:t xml:space="preserve"> in Russia </w:t>
      </w:r>
      <w:r w:rsidR="00C800BE" w:rsidRPr="00233B95">
        <w:t xml:space="preserve">and </w:t>
      </w:r>
      <w:r w:rsidR="00844D85" w:rsidRPr="00233B95">
        <w:t>has an explicit mandate to promote competitiveness in the Russian economy</w:t>
      </w:r>
      <w:r w:rsidR="009E7FCC" w:rsidRPr="00233B95">
        <w:t>, its diversification and the encouragement of investment</w:t>
      </w:r>
      <w:r w:rsidR="00844D85" w:rsidRPr="00233B95">
        <w:t>; and</w:t>
      </w:r>
    </w:p>
    <w:p w:rsidR="000370FE" w:rsidRPr="00233B95" w:rsidRDefault="0000075F" w:rsidP="0000075F">
      <w:pPr>
        <w:pStyle w:val="paragraphsub"/>
      </w:pPr>
      <w:r w:rsidRPr="00233B95">
        <w:tab/>
        <w:t>(ii)</w:t>
      </w:r>
      <w:r w:rsidRPr="00233B95">
        <w:tab/>
        <w:t xml:space="preserve">at the commencement of this </w:t>
      </w:r>
      <w:proofErr w:type="spellStart"/>
      <w:r w:rsidR="000370FE" w:rsidRPr="00233B95">
        <w:t>subregulation</w:t>
      </w:r>
      <w:proofErr w:type="spellEnd"/>
      <w:r w:rsidR="000370FE" w:rsidRPr="00233B95">
        <w:t>,</w:t>
      </w:r>
      <w:r w:rsidRPr="00233B95">
        <w:t xml:space="preserve"> was over 50% </w:t>
      </w:r>
      <w:r w:rsidR="00866653" w:rsidRPr="00233B95">
        <w:t>pu</w:t>
      </w:r>
      <w:r w:rsidRPr="00233B95">
        <w:t>blicly owned or controlled;</w:t>
      </w:r>
      <w:r w:rsidR="00C800BE" w:rsidRPr="00233B95">
        <w:t xml:space="preserve"> and</w:t>
      </w:r>
    </w:p>
    <w:p w:rsidR="0000075F" w:rsidRPr="00233B95" w:rsidRDefault="000370FE" w:rsidP="0000075F">
      <w:pPr>
        <w:pStyle w:val="paragraphsub"/>
      </w:pPr>
      <w:r w:rsidRPr="00233B95">
        <w:tab/>
        <w:t>(iii</w:t>
      </w:r>
      <w:r w:rsidR="0063352D" w:rsidRPr="00233B95">
        <w:t>)</w:t>
      </w:r>
      <w:r w:rsidR="0063352D" w:rsidRPr="00233B95">
        <w:tab/>
        <w:t xml:space="preserve">is specified by the Minister </w:t>
      </w:r>
      <w:r w:rsidRPr="00233B95">
        <w:t>in an instru</w:t>
      </w:r>
      <w:r w:rsidR="007335A8" w:rsidRPr="00233B95">
        <w:t xml:space="preserve">ment under this </w:t>
      </w:r>
      <w:r w:rsidR="00087998" w:rsidRPr="00233B95">
        <w:t>regulation</w:t>
      </w:r>
      <w:r w:rsidR="008644D7" w:rsidRPr="00233B95">
        <w:t>;</w:t>
      </w:r>
    </w:p>
    <w:p w:rsidR="00516FF8" w:rsidRPr="00233B95" w:rsidRDefault="00516FF8" w:rsidP="000370FE">
      <w:pPr>
        <w:pStyle w:val="paragraph"/>
      </w:pPr>
      <w:r w:rsidRPr="00233B95">
        <w:tab/>
        <w:t>(b)</w:t>
      </w:r>
      <w:r w:rsidRPr="00233B95">
        <w:tab/>
        <w:t>a body corporate or other entity that:</w:t>
      </w:r>
    </w:p>
    <w:p w:rsidR="00516FF8" w:rsidRPr="00233B95" w:rsidRDefault="00516FF8" w:rsidP="00516FF8">
      <w:pPr>
        <w:pStyle w:val="paragraphsub"/>
      </w:pPr>
      <w:r w:rsidRPr="00233B95">
        <w:tab/>
        <w:t>(</w:t>
      </w:r>
      <w:proofErr w:type="spellStart"/>
      <w:r w:rsidRPr="00233B95">
        <w:t>i</w:t>
      </w:r>
      <w:proofErr w:type="spellEnd"/>
      <w:r w:rsidRPr="00233B95">
        <w:t>)</w:t>
      </w:r>
      <w:r w:rsidRPr="00233B95">
        <w:tab/>
        <w:t>is incorporated</w:t>
      </w:r>
      <w:r w:rsidR="007335A8" w:rsidRPr="00233B95">
        <w:t>,</w:t>
      </w:r>
      <w:r w:rsidRPr="00233B95">
        <w:t xml:space="preserve"> or was established</w:t>
      </w:r>
      <w:r w:rsidR="007335A8" w:rsidRPr="00233B95">
        <w:t>,</w:t>
      </w:r>
      <w:r w:rsidRPr="00233B95">
        <w:t xml:space="preserve"> in Russia; and</w:t>
      </w:r>
    </w:p>
    <w:p w:rsidR="00656072" w:rsidRPr="00233B95" w:rsidRDefault="00516FF8" w:rsidP="00516FF8">
      <w:pPr>
        <w:pStyle w:val="paragraphsub"/>
      </w:pPr>
      <w:r w:rsidRPr="00233B95">
        <w:tab/>
        <w:t>(ii)</w:t>
      </w:r>
      <w:r w:rsidRPr="00233B95">
        <w:tab/>
        <w:t>is predominantly enga</w:t>
      </w:r>
      <w:r w:rsidR="0063352D" w:rsidRPr="00233B95">
        <w:t xml:space="preserve">ged in major activities relating to the </w:t>
      </w:r>
      <w:r w:rsidR="006B4526" w:rsidRPr="00233B95">
        <w:t>development</w:t>
      </w:r>
      <w:r w:rsidR="003521D2" w:rsidRPr="00233B95">
        <w:t>,</w:t>
      </w:r>
      <w:r w:rsidRPr="00233B95">
        <w:t xml:space="preserve"> production, sale or export of military equipment or servi</w:t>
      </w:r>
      <w:r w:rsidR="00656072" w:rsidRPr="00233B95">
        <w:t>ces; and</w:t>
      </w:r>
    </w:p>
    <w:p w:rsidR="00516FF8" w:rsidRPr="00233B95" w:rsidRDefault="00656072" w:rsidP="00516FF8">
      <w:pPr>
        <w:pStyle w:val="paragraphsub"/>
      </w:pPr>
      <w:r w:rsidRPr="00233B95">
        <w:tab/>
        <w:t>(iii)</w:t>
      </w:r>
      <w:r w:rsidRPr="00233B95">
        <w:tab/>
        <w:t xml:space="preserve">is </w:t>
      </w:r>
      <w:r w:rsidR="00516FF8" w:rsidRPr="00233B95">
        <w:t>specified by the Minister in an instrum</w:t>
      </w:r>
      <w:r w:rsidR="00087998" w:rsidRPr="00233B95">
        <w:t>ent under this regulation</w:t>
      </w:r>
      <w:r w:rsidR="008644D7" w:rsidRPr="00233B95">
        <w:t>;</w:t>
      </w:r>
    </w:p>
    <w:p w:rsidR="00516FF8" w:rsidRPr="00233B95" w:rsidRDefault="00516FF8" w:rsidP="00516FF8">
      <w:pPr>
        <w:pStyle w:val="paragraph"/>
      </w:pPr>
      <w:r w:rsidRPr="00233B95">
        <w:tab/>
        <w:t>(c)</w:t>
      </w:r>
      <w:r w:rsidRPr="00233B95">
        <w:tab/>
        <w:t>a body corporate or other entity that:</w:t>
      </w:r>
    </w:p>
    <w:p w:rsidR="00516FF8" w:rsidRPr="00233B95" w:rsidRDefault="00516FF8" w:rsidP="00516FF8">
      <w:pPr>
        <w:pStyle w:val="paragraphsub"/>
      </w:pPr>
      <w:r w:rsidRPr="00233B95">
        <w:tab/>
        <w:t>(</w:t>
      </w:r>
      <w:proofErr w:type="spellStart"/>
      <w:r w:rsidRPr="00233B95">
        <w:t>i</w:t>
      </w:r>
      <w:proofErr w:type="spellEnd"/>
      <w:r w:rsidRPr="00233B95">
        <w:t>)</w:t>
      </w:r>
      <w:r w:rsidRPr="00233B95">
        <w:tab/>
        <w:t>is incorporated</w:t>
      </w:r>
      <w:r w:rsidR="007335A8" w:rsidRPr="00233B95">
        <w:t>,</w:t>
      </w:r>
      <w:r w:rsidRPr="00233B95">
        <w:t xml:space="preserve"> or was established</w:t>
      </w:r>
      <w:r w:rsidR="007335A8" w:rsidRPr="00233B95">
        <w:t>,</w:t>
      </w:r>
      <w:r w:rsidRPr="00233B95">
        <w:t xml:space="preserve"> in Russia; and</w:t>
      </w:r>
    </w:p>
    <w:p w:rsidR="00516FF8" w:rsidRPr="00233B95" w:rsidRDefault="00516FF8" w:rsidP="00516FF8">
      <w:pPr>
        <w:pStyle w:val="paragraphsub"/>
      </w:pPr>
      <w:r w:rsidRPr="00233B95">
        <w:tab/>
        <w:t>(ii)</w:t>
      </w:r>
      <w:r w:rsidRPr="00233B95">
        <w:tab/>
        <w:t>is publicly controlled</w:t>
      </w:r>
      <w:r w:rsidR="0040481F" w:rsidRPr="00233B95">
        <w:t xml:space="preserve"> or over 50% publicly owned</w:t>
      </w:r>
      <w:r w:rsidRPr="00233B95">
        <w:t>; and</w:t>
      </w:r>
    </w:p>
    <w:p w:rsidR="00656072" w:rsidRPr="00233B95" w:rsidRDefault="00516FF8" w:rsidP="00516FF8">
      <w:pPr>
        <w:pStyle w:val="paragraphsub"/>
      </w:pPr>
      <w:r w:rsidRPr="00233B95">
        <w:tab/>
        <w:t>(iii)</w:t>
      </w:r>
      <w:r w:rsidRPr="00233B95">
        <w:tab/>
        <w:t>is involved in the sale or transportation of crude oil or petroleum products</w:t>
      </w:r>
      <w:r w:rsidR="00656072" w:rsidRPr="00233B95">
        <w:t>; and</w:t>
      </w:r>
    </w:p>
    <w:p w:rsidR="00516FF8" w:rsidRPr="00233B95" w:rsidRDefault="00656072" w:rsidP="00516FF8">
      <w:pPr>
        <w:pStyle w:val="paragraphsub"/>
      </w:pPr>
      <w:r w:rsidRPr="00233B95">
        <w:tab/>
        <w:t>(iv)</w:t>
      </w:r>
      <w:r w:rsidRPr="00233B95">
        <w:tab/>
        <w:t xml:space="preserve">is </w:t>
      </w:r>
      <w:r w:rsidR="00516FF8" w:rsidRPr="00233B95">
        <w:t>specified by the Minister in an instrum</w:t>
      </w:r>
      <w:r w:rsidR="008644D7" w:rsidRPr="00233B95">
        <w:t xml:space="preserve">ent under this </w:t>
      </w:r>
      <w:r w:rsidR="00087998" w:rsidRPr="00233B95">
        <w:t>regulation</w:t>
      </w:r>
      <w:r w:rsidR="008644D7" w:rsidRPr="00233B95">
        <w:t>;</w:t>
      </w:r>
    </w:p>
    <w:p w:rsidR="0000075F" w:rsidRPr="00233B95" w:rsidRDefault="0000075F" w:rsidP="000370FE">
      <w:pPr>
        <w:pStyle w:val="paragraph"/>
      </w:pPr>
      <w:r w:rsidRPr="00233B95">
        <w:tab/>
        <w:t>(</w:t>
      </w:r>
      <w:r w:rsidR="00516FF8" w:rsidRPr="00233B95">
        <w:t>d</w:t>
      </w:r>
      <w:r w:rsidRPr="00233B95">
        <w:t>)</w:t>
      </w:r>
      <w:r w:rsidRPr="00233B95">
        <w:tab/>
        <w:t>a body</w:t>
      </w:r>
      <w:r w:rsidR="003F798E" w:rsidRPr="00233B95">
        <w:t xml:space="preserve"> corporate or other entity</w:t>
      </w:r>
      <w:r w:rsidR="00A451BE" w:rsidRPr="00233B95">
        <w:t xml:space="preserve"> that is</w:t>
      </w:r>
      <w:r w:rsidRPr="00233B95">
        <w:t xml:space="preserve"> incorporated</w:t>
      </w:r>
      <w:r w:rsidR="007335A8" w:rsidRPr="00233B95">
        <w:t>,</w:t>
      </w:r>
      <w:r w:rsidRPr="00233B95">
        <w:t xml:space="preserve"> or </w:t>
      </w:r>
      <w:r w:rsidR="007335A8" w:rsidRPr="00233B95">
        <w:t xml:space="preserve">was </w:t>
      </w:r>
      <w:r w:rsidRPr="00233B95">
        <w:t>established</w:t>
      </w:r>
      <w:r w:rsidR="007335A8" w:rsidRPr="00233B95">
        <w:t>,</w:t>
      </w:r>
      <w:r w:rsidRPr="00233B95">
        <w:t xml:space="preserve"> outside Australia</w:t>
      </w:r>
      <w:r w:rsidR="00A451BE" w:rsidRPr="00233B95">
        <w:t xml:space="preserve"> and</w:t>
      </w:r>
      <w:r w:rsidR="003F798E" w:rsidRPr="00233B95">
        <w:t xml:space="preserve"> is</w:t>
      </w:r>
      <w:r w:rsidRPr="00233B95">
        <w:t xml:space="preserve"> over 50% owned by an institution</w:t>
      </w:r>
      <w:r w:rsidR="007335A8" w:rsidRPr="00233B95">
        <w:t>, body corporate or entity</w:t>
      </w:r>
      <w:r w:rsidRPr="00233B95">
        <w:t xml:space="preserve"> referred to in </w:t>
      </w:r>
      <w:r w:rsidR="00233B95" w:rsidRPr="00233B95">
        <w:t>paragraph (</w:t>
      </w:r>
      <w:r w:rsidRPr="00233B95">
        <w:t>a)</w:t>
      </w:r>
      <w:r w:rsidR="001404AA" w:rsidRPr="00233B95">
        <w:t>, (b) or (c)</w:t>
      </w:r>
      <w:r w:rsidR="008644D7" w:rsidRPr="00233B95">
        <w:t>;</w:t>
      </w:r>
    </w:p>
    <w:p w:rsidR="0000075F" w:rsidRPr="00233B95" w:rsidRDefault="0000075F" w:rsidP="007335A8">
      <w:pPr>
        <w:pStyle w:val="paragraph"/>
      </w:pPr>
      <w:r w:rsidRPr="00233B95">
        <w:lastRenderedPageBreak/>
        <w:tab/>
        <w:t>(</w:t>
      </w:r>
      <w:r w:rsidR="00516FF8" w:rsidRPr="00233B95">
        <w:t>e</w:t>
      </w:r>
      <w:r w:rsidRPr="00233B95">
        <w:t>)</w:t>
      </w:r>
      <w:r w:rsidRPr="00233B95">
        <w:tab/>
        <w:t>a body corporate or other entity</w:t>
      </w:r>
      <w:r w:rsidR="007335A8" w:rsidRPr="00233B95">
        <w:t xml:space="preserve"> </w:t>
      </w:r>
      <w:r w:rsidRPr="00233B95">
        <w:t xml:space="preserve">acting on </w:t>
      </w:r>
      <w:r w:rsidR="000370FE" w:rsidRPr="00233B95">
        <w:t>behalf of</w:t>
      </w:r>
      <w:r w:rsidR="00F87963" w:rsidRPr="00233B95">
        <w:t>,</w:t>
      </w:r>
      <w:r w:rsidR="000370FE" w:rsidRPr="00233B95">
        <w:t xml:space="preserve"> or at the direction of</w:t>
      </w:r>
      <w:r w:rsidR="00CE2AF2" w:rsidRPr="00233B95">
        <w:t>,</w:t>
      </w:r>
      <w:r w:rsidR="007335A8" w:rsidRPr="00233B95">
        <w:t xml:space="preserve"> </w:t>
      </w:r>
      <w:r w:rsidRPr="00233B95">
        <w:t>an institution</w:t>
      </w:r>
      <w:r w:rsidR="007335A8" w:rsidRPr="00233B95">
        <w:t>, body corporate or entity</w:t>
      </w:r>
      <w:r w:rsidRPr="00233B95">
        <w:t xml:space="preserve"> referred to in </w:t>
      </w:r>
      <w:r w:rsidR="00233B95" w:rsidRPr="00233B95">
        <w:t>paragraph (</w:t>
      </w:r>
      <w:r w:rsidRPr="00233B95">
        <w:t>a)</w:t>
      </w:r>
      <w:r w:rsidR="001404AA" w:rsidRPr="00233B95">
        <w:t>, (b), (c) or (d)</w:t>
      </w:r>
      <w:r w:rsidRPr="00233B95">
        <w:t>.</w:t>
      </w:r>
    </w:p>
    <w:p w:rsidR="00855974" w:rsidRPr="00233B95" w:rsidRDefault="00855974" w:rsidP="00855974">
      <w:pPr>
        <w:pStyle w:val="subsection"/>
      </w:pPr>
      <w:r w:rsidRPr="00233B95">
        <w:tab/>
        <w:t>(</w:t>
      </w:r>
      <w:r w:rsidR="00576C89" w:rsidRPr="00233B95">
        <w:t>7</w:t>
      </w:r>
      <w:r w:rsidRPr="00233B95">
        <w:t>)</w:t>
      </w:r>
      <w:r w:rsidRPr="00233B95">
        <w:tab/>
        <w:t>In this regulation:</w:t>
      </w:r>
    </w:p>
    <w:p w:rsidR="00855974" w:rsidRPr="00233B95" w:rsidRDefault="00855974" w:rsidP="00855974">
      <w:pPr>
        <w:pStyle w:val="Definition"/>
      </w:pPr>
      <w:r w:rsidRPr="00233B95">
        <w:rPr>
          <w:b/>
          <w:i/>
        </w:rPr>
        <w:t>terms and conditions</w:t>
      </w:r>
      <w:r w:rsidRPr="00233B95">
        <w:t xml:space="preserve"> of drawdowns and disbursements include provisions relating to:</w:t>
      </w:r>
    </w:p>
    <w:p w:rsidR="00855974" w:rsidRPr="00233B95" w:rsidRDefault="00855974" w:rsidP="00855974">
      <w:pPr>
        <w:pStyle w:val="paragraph"/>
      </w:pPr>
      <w:r w:rsidRPr="00233B95">
        <w:tab/>
        <w:t>(a)</w:t>
      </w:r>
      <w:r w:rsidRPr="00233B95">
        <w:tab/>
        <w:t>the length of the repayment period for the drawdown or disbursement; and</w:t>
      </w:r>
    </w:p>
    <w:p w:rsidR="00855974" w:rsidRPr="00233B95" w:rsidRDefault="00855974" w:rsidP="00855974">
      <w:pPr>
        <w:pStyle w:val="paragraph"/>
      </w:pPr>
      <w:r w:rsidRPr="00233B95">
        <w:tab/>
        <w:t>(b)</w:t>
      </w:r>
      <w:r w:rsidRPr="00233B95">
        <w:tab/>
        <w:t>the interest rate, or method of calculating the interest rate, for the drawdown or disbursement; and</w:t>
      </w:r>
    </w:p>
    <w:p w:rsidR="00855974" w:rsidRPr="00233B95" w:rsidRDefault="00855974" w:rsidP="00855974">
      <w:pPr>
        <w:pStyle w:val="paragraph"/>
      </w:pPr>
      <w:r w:rsidRPr="00233B95">
        <w:tab/>
        <w:t>(c)</w:t>
      </w:r>
      <w:r w:rsidRPr="00233B95">
        <w:tab/>
        <w:t>the maximum amount for the drawdown or disbursement.</w:t>
      </w:r>
    </w:p>
    <w:p w:rsidR="00855974" w:rsidRPr="00233B95" w:rsidRDefault="00855974" w:rsidP="00855974">
      <w:pPr>
        <w:pStyle w:val="ActHead5"/>
      </w:pPr>
      <w:bookmarkStart w:id="17" w:name="_Toc414267250"/>
      <w:r w:rsidRPr="00233B95">
        <w:rPr>
          <w:rStyle w:val="CharSectno"/>
        </w:rPr>
        <w:t>5C</w:t>
      </w:r>
      <w:r w:rsidRPr="00233B95">
        <w:t xml:space="preserve">  Sanctioned commercial activity—</w:t>
      </w:r>
      <w:r w:rsidR="00576C89" w:rsidRPr="00233B95">
        <w:t>Crimea and Sevastopol</w:t>
      </w:r>
      <w:bookmarkEnd w:id="17"/>
    </w:p>
    <w:p w:rsidR="006C00CD" w:rsidRPr="00233B95" w:rsidRDefault="0084508B" w:rsidP="00B04805">
      <w:pPr>
        <w:pStyle w:val="subsection"/>
      </w:pPr>
      <w:r w:rsidRPr="00233B95">
        <w:tab/>
        <w:t>(</w:t>
      </w:r>
      <w:r w:rsidR="00576C89" w:rsidRPr="00233B95">
        <w:t>1</w:t>
      </w:r>
      <w:r w:rsidRPr="00233B95">
        <w:t>)</w:t>
      </w:r>
      <w:r w:rsidRPr="00233B95">
        <w:tab/>
      </w:r>
      <w:r w:rsidR="00AC7204" w:rsidRPr="00233B95">
        <w:t>For these Regulations,</w:t>
      </w:r>
      <w:r w:rsidR="00AC7204" w:rsidRPr="00233B95">
        <w:rPr>
          <w:b/>
          <w:i/>
        </w:rPr>
        <w:t xml:space="preserve"> sanctioned commercial activity</w:t>
      </w:r>
      <w:r w:rsidR="00AC7204" w:rsidRPr="00233B95">
        <w:t xml:space="preserve"> also means</w:t>
      </w:r>
      <w:r w:rsidR="006C00CD" w:rsidRPr="00233B95">
        <w:t>:</w:t>
      </w:r>
    </w:p>
    <w:p w:rsidR="006C00CD" w:rsidRPr="00233B95" w:rsidRDefault="006C00CD" w:rsidP="006C00CD">
      <w:pPr>
        <w:pStyle w:val="paragraph"/>
      </w:pPr>
      <w:r w:rsidRPr="00233B95">
        <w:tab/>
        <w:t>(a)</w:t>
      </w:r>
      <w:r w:rsidRPr="00233B95">
        <w:tab/>
      </w:r>
      <w:r w:rsidR="00AC7204" w:rsidRPr="00233B95">
        <w:t xml:space="preserve">the </w:t>
      </w:r>
      <w:r w:rsidR="00237457" w:rsidRPr="00233B95">
        <w:t>granting</w:t>
      </w:r>
      <w:r w:rsidRPr="00233B95">
        <w:t xml:space="preserve"> by a person of any financial loan or credit; or</w:t>
      </w:r>
    </w:p>
    <w:p w:rsidR="006C00CD" w:rsidRPr="00233B95" w:rsidRDefault="006C00CD" w:rsidP="006C00CD">
      <w:pPr>
        <w:pStyle w:val="paragraph"/>
      </w:pPr>
      <w:r w:rsidRPr="00233B95">
        <w:tab/>
        <w:t>(b)</w:t>
      </w:r>
      <w:r w:rsidRPr="00233B95">
        <w:tab/>
      </w:r>
      <w:r w:rsidR="00551877" w:rsidRPr="00233B95">
        <w:t>the establishment by a person of a joint ve</w:t>
      </w:r>
      <w:r w:rsidRPr="00233B95">
        <w:t>nture;</w:t>
      </w:r>
    </w:p>
    <w:p w:rsidR="00551877" w:rsidRPr="00233B95" w:rsidRDefault="006C00CD" w:rsidP="006C00CD">
      <w:pPr>
        <w:pStyle w:val="subsection2"/>
      </w:pPr>
      <w:r w:rsidRPr="00233B95">
        <w:t>relating to</w:t>
      </w:r>
      <w:r w:rsidR="00551877" w:rsidRPr="00233B95">
        <w:t>:</w:t>
      </w:r>
    </w:p>
    <w:p w:rsidR="00D9574E" w:rsidRPr="00233B95" w:rsidRDefault="00551877" w:rsidP="00551877">
      <w:pPr>
        <w:pStyle w:val="paragraph"/>
      </w:pPr>
      <w:r w:rsidRPr="00233B95">
        <w:tab/>
      </w:r>
      <w:r w:rsidR="00E21D9D" w:rsidRPr="00233B95">
        <w:t>(c)</w:t>
      </w:r>
      <w:r w:rsidRPr="00233B95">
        <w:tab/>
      </w:r>
      <w:r w:rsidR="006C00CD" w:rsidRPr="00233B95">
        <w:t xml:space="preserve">the creation, acquisition or development of infrastructure in </w:t>
      </w:r>
      <w:r w:rsidR="00D9574E" w:rsidRPr="00233B95">
        <w:t xml:space="preserve">any of the following sectors </w:t>
      </w:r>
      <w:r w:rsidR="00237457" w:rsidRPr="00233B95">
        <w:t xml:space="preserve">in </w:t>
      </w:r>
      <w:r w:rsidR="00D9574E" w:rsidRPr="00233B95">
        <w:t>Crimea or Sevastopol:</w:t>
      </w:r>
    </w:p>
    <w:p w:rsidR="00D9574E" w:rsidRPr="00233B95" w:rsidRDefault="00D9574E" w:rsidP="00D9574E">
      <w:pPr>
        <w:pStyle w:val="paragraphsub"/>
      </w:pPr>
      <w:r w:rsidRPr="00233B95">
        <w:tab/>
        <w:t>(</w:t>
      </w:r>
      <w:proofErr w:type="spellStart"/>
      <w:r w:rsidRPr="00233B95">
        <w:t>i</w:t>
      </w:r>
      <w:proofErr w:type="spellEnd"/>
      <w:r w:rsidRPr="00233B95">
        <w:t>)</w:t>
      </w:r>
      <w:r w:rsidRPr="00233B95">
        <w:tab/>
        <w:t>transport;</w:t>
      </w:r>
    </w:p>
    <w:p w:rsidR="00D9574E" w:rsidRPr="00233B95" w:rsidRDefault="00D9574E" w:rsidP="00D9574E">
      <w:pPr>
        <w:pStyle w:val="paragraphsub"/>
      </w:pPr>
      <w:r w:rsidRPr="00233B95">
        <w:tab/>
        <w:t>(ii)</w:t>
      </w:r>
      <w:r w:rsidRPr="00233B95">
        <w:tab/>
      </w:r>
      <w:r w:rsidR="006C00CD" w:rsidRPr="00233B95">
        <w:t>telecommuni</w:t>
      </w:r>
      <w:r w:rsidR="00883A9C" w:rsidRPr="00233B95">
        <w:t>cations</w:t>
      </w:r>
      <w:r w:rsidRPr="00233B95">
        <w:t>;</w:t>
      </w:r>
    </w:p>
    <w:p w:rsidR="006C00CD" w:rsidRPr="00233B95" w:rsidRDefault="00D9574E" w:rsidP="00D9574E">
      <w:pPr>
        <w:pStyle w:val="paragraphsub"/>
      </w:pPr>
      <w:r w:rsidRPr="00233B95">
        <w:tab/>
        <w:t>(iii)</w:t>
      </w:r>
      <w:r w:rsidRPr="00233B95">
        <w:tab/>
        <w:t>energy</w:t>
      </w:r>
      <w:r w:rsidR="00551877" w:rsidRPr="00233B95">
        <w:t>; or</w:t>
      </w:r>
    </w:p>
    <w:p w:rsidR="00551877" w:rsidRPr="00233B95" w:rsidRDefault="009F14E6" w:rsidP="00551877">
      <w:pPr>
        <w:pStyle w:val="paragraph"/>
      </w:pPr>
      <w:r w:rsidRPr="00233B95">
        <w:tab/>
        <w:t>(d)</w:t>
      </w:r>
      <w:r w:rsidRPr="00233B95">
        <w:tab/>
        <w:t>the exploitation of oil or</w:t>
      </w:r>
      <w:r w:rsidR="00551877" w:rsidRPr="00233B95">
        <w:t xml:space="preserve"> gas</w:t>
      </w:r>
      <w:r w:rsidR="00E55CAF" w:rsidRPr="00233B95">
        <w:t>,</w:t>
      </w:r>
      <w:r w:rsidR="00551877" w:rsidRPr="00233B95">
        <w:t xml:space="preserve"> or </w:t>
      </w:r>
      <w:r w:rsidR="00F72057" w:rsidRPr="00233B95">
        <w:t xml:space="preserve">of </w:t>
      </w:r>
      <w:r w:rsidR="00551877" w:rsidRPr="00233B95">
        <w:t>mine</w:t>
      </w:r>
      <w:r w:rsidR="00866653" w:rsidRPr="00233B95">
        <w:t>ral resources</w:t>
      </w:r>
      <w:r w:rsidR="00F72057" w:rsidRPr="00233B95">
        <w:t xml:space="preserve"> specified by the Minister </w:t>
      </w:r>
      <w:r w:rsidR="00E55CAF" w:rsidRPr="00233B95">
        <w:t>in an instrument un</w:t>
      </w:r>
      <w:r w:rsidR="009F43D1" w:rsidRPr="00233B95">
        <w:t>der this regulation</w:t>
      </w:r>
      <w:r w:rsidR="00E55CAF" w:rsidRPr="00233B95">
        <w:t>,</w:t>
      </w:r>
      <w:r w:rsidR="00866653" w:rsidRPr="00233B95">
        <w:t xml:space="preserve"> </w:t>
      </w:r>
      <w:r w:rsidR="0075380A" w:rsidRPr="00233B95">
        <w:t>in Crimea or Sevastopol</w:t>
      </w:r>
      <w:r w:rsidR="00E55CAF" w:rsidRPr="00233B95">
        <w:t>.</w:t>
      </w:r>
    </w:p>
    <w:p w:rsidR="00DF07A9" w:rsidRPr="00233B95" w:rsidRDefault="006C00CD" w:rsidP="005B43F8">
      <w:pPr>
        <w:pStyle w:val="subsection"/>
      </w:pPr>
      <w:r w:rsidRPr="00233B95">
        <w:tab/>
        <w:t>(</w:t>
      </w:r>
      <w:r w:rsidR="00576C89" w:rsidRPr="00233B95">
        <w:t>2</w:t>
      </w:r>
      <w:r w:rsidR="0075380A" w:rsidRPr="00233B95">
        <w:t>)</w:t>
      </w:r>
      <w:r w:rsidR="0075380A" w:rsidRPr="00233B95">
        <w:tab/>
      </w:r>
      <w:r w:rsidRPr="00233B95">
        <w:t>For these Regulations,</w:t>
      </w:r>
      <w:r w:rsidRPr="00233B95">
        <w:rPr>
          <w:b/>
          <w:i/>
        </w:rPr>
        <w:t xml:space="preserve"> sanctioned commercial activity</w:t>
      </w:r>
      <w:r w:rsidRPr="00233B95">
        <w:t xml:space="preserve"> also means</w:t>
      </w:r>
      <w:r w:rsidR="00551877" w:rsidRPr="00233B95">
        <w:t xml:space="preserve"> the acquisition or</w:t>
      </w:r>
      <w:r w:rsidRPr="00233B95">
        <w:t xml:space="preserve"> extension by a person of an interest in an enterprise</w:t>
      </w:r>
      <w:r w:rsidR="00551877" w:rsidRPr="00233B95">
        <w:t xml:space="preserve"> </w:t>
      </w:r>
      <w:r w:rsidR="007B312E" w:rsidRPr="00233B95">
        <w:t xml:space="preserve">that was </w:t>
      </w:r>
      <w:r w:rsidR="00883A9C" w:rsidRPr="00233B95">
        <w:t>established in Crimea or</w:t>
      </w:r>
      <w:r w:rsidRPr="00233B95">
        <w:t xml:space="preserve"> Sevastopol</w:t>
      </w:r>
      <w:r w:rsidR="00D9574E" w:rsidRPr="00233B95">
        <w:t xml:space="preserve"> </w:t>
      </w:r>
      <w:r w:rsidR="007B312E" w:rsidRPr="00233B95">
        <w:t xml:space="preserve">and is </w:t>
      </w:r>
      <w:r w:rsidR="00D9574E" w:rsidRPr="00233B95">
        <w:t>engaged in</w:t>
      </w:r>
      <w:r w:rsidR="008A4210" w:rsidRPr="00233B95">
        <w:t xml:space="preserve"> an activity</w:t>
      </w:r>
      <w:r w:rsidR="00934ACE" w:rsidRPr="00233B95">
        <w:t xml:space="preserve"> referred to in </w:t>
      </w:r>
      <w:r w:rsidR="00233B95" w:rsidRPr="00233B95">
        <w:t>paragraph (</w:t>
      </w:r>
      <w:r w:rsidR="00576C89" w:rsidRPr="00233B95">
        <w:t>1</w:t>
      </w:r>
      <w:r w:rsidR="00934ACE" w:rsidRPr="00233B95">
        <w:t xml:space="preserve">)(c) or </w:t>
      </w:r>
      <w:r w:rsidR="002565D3" w:rsidRPr="00233B95">
        <w:t>(d)</w:t>
      </w:r>
      <w:r w:rsidR="00F72057" w:rsidRPr="00233B95">
        <w:t>.</w:t>
      </w:r>
    </w:p>
    <w:sectPr w:rsidR="00DF07A9" w:rsidRPr="00233B95" w:rsidSect="00CD2CFB">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2B" w:rsidRDefault="00E8582B" w:rsidP="0048364F">
      <w:pPr>
        <w:spacing w:line="240" w:lineRule="auto"/>
      </w:pPr>
      <w:r>
        <w:separator/>
      </w:r>
    </w:p>
  </w:endnote>
  <w:endnote w:type="continuationSeparator" w:id="0">
    <w:p w:rsidR="00E8582B" w:rsidRDefault="00E858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CD2CFB" w:rsidRDefault="00E8582B" w:rsidP="00CD2CFB">
    <w:pPr>
      <w:pStyle w:val="Footer"/>
      <w:tabs>
        <w:tab w:val="clear" w:pos="4153"/>
        <w:tab w:val="clear" w:pos="8306"/>
        <w:tab w:val="center" w:pos="4150"/>
        <w:tab w:val="right" w:pos="8307"/>
      </w:tabs>
      <w:spacing w:before="120"/>
      <w:rPr>
        <w:i/>
        <w:sz w:val="18"/>
      </w:rPr>
    </w:pPr>
    <w:r w:rsidRPr="00CD2CFB">
      <w:rPr>
        <w:i/>
        <w:sz w:val="18"/>
      </w:rPr>
      <w:t xml:space="preserve"> </w:t>
    </w:r>
    <w:r w:rsidR="00CD2CFB" w:rsidRPr="00CD2CFB">
      <w:rPr>
        <w:i/>
        <w:sz w:val="18"/>
      </w:rPr>
      <w:t>OPC60852 -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FB" w:rsidRDefault="00CD2CFB" w:rsidP="00CD2CFB">
    <w:pPr>
      <w:pStyle w:val="Footer"/>
    </w:pPr>
    <w:r w:rsidRPr="00CD2CFB">
      <w:rPr>
        <w:i/>
        <w:sz w:val="18"/>
      </w:rPr>
      <w:t>OPC60852 -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CD2CFB" w:rsidRDefault="00E8582B" w:rsidP="009F00FC">
    <w:pPr>
      <w:pStyle w:val="Footer"/>
      <w:rPr>
        <w:sz w:val="18"/>
      </w:rPr>
    </w:pPr>
  </w:p>
  <w:p w:rsidR="00E8582B" w:rsidRPr="00CD2CFB" w:rsidRDefault="00CD2CFB" w:rsidP="00CD2CFB">
    <w:pPr>
      <w:pStyle w:val="Footer"/>
      <w:rPr>
        <w:sz w:val="18"/>
      </w:rPr>
    </w:pPr>
    <w:r w:rsidRPr="00CD2CFB">
      <w:rPr>
        <w:i/>
        <w:sz w:val="18"/>
      </w:rPr>
      <w:t>OPC60852 -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CD2CFB" w:rsidRDefault="00E8582B" w:rsidP="009F00FC">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8582B" w:rsidRPr="00CD2CFB" w:rsidTr="0057386E">
      <w:tc>
        <w:tcPr>
          <w:tcW w:w="533" w:type="dxa"/>
          <w:tcBorders>
            <w:top w:val="nil"/>
            <w:left w:val="nil"/>
            <w:bottom w:val="nil"/>
            <w:right w:val="nil"/>
          </w:tcBorders>
        </w:tcPr>
        <w:p w:rsidR="00E8582B" w:rsidRPr="00CD2CFB" w:rsidRDefault="00E8582B" w:rsidP="0057386E">
          <w:pPr>
            <w:spacing w:line="0" w:lineRule="atLeast"/>
            <w:rPr>
              <w:rFonts w:cs="Times New Roman"/>
              <w:i/>
              <w:sz w:val="18"/>
            </w:rPr>
          </w:pPr>
          <w:r w:rsidRPr="00CD2CFB">
            <w:rPr>
              <w:rFonts w:cs="Times New Roman"/>
              <w:i/>
              <w:sz w:val="18"/>
            </w:rPr>
            <w:fldChar w:fldCharType="begin"/>
          </w:r>
          <w:r w:rsidRPr="00CD2CFB">
            <w:rPr>
              <w:rFonts w:cs="Times New Roman"/>
              <w:i/>
              <w:sz w:val="18"/>
            </w:rPr>
            <w:instrText xml:space="preserve"> PAGE </w:instrText>
          </w:r>
          <w:r w:rsidRPr="00CD2CFB">
            <w:rPr>
              <w:rFonts w:cs="Times New Roman"/>
              <w:i/>
              <w:sz w:val="18"/>
            </w:rPr>
            <w:fldChar w:fldCharType="separate"/>
          </w:r>
          <w:r w:rsidR="00864ECD">
            <w:rPr>
              <w:rFonts w:cs="Times New Roman"/>
              <w:i/>
              <w:noProof/>
              <w:sz w:val="18"/>
            </w:rPr>
            <w:t>ii</w:t>
          </w:r>
          <w:r w:rsidRPr="00CD2CFB">
            <w:rPr>
              <w:rFonts w:cs="Times New Roman"/>
              <w:i/>
              <w:sz w:val="18"/>
            </w:rPr>
            <w:fldChar w:fldCharType="end"/>
          </w:r>
        </w:p>
      </w:tc>
      <w:tc>
        <w:tcPr>
          <w:tcW w:w="5387" w:type="dxa"/>
          <w:tcBorders>
            <w:top w:val="nil"/>
            <w:left w:val="nil"/>
            <w:bottom w:val="nil"/>
            <w:right w:val="nil"/>
          </w:tcBorders>
        </w:tcPr>
        <w:p w:rsidR="00E8582B" w:rsidRPr="00CD2CFB" w:rsidRDefault="00E8582B" w:rsidP="0057386E">
          <w:pPr>
            <w:spacing w:line="0" w:lineRule="atLeast"/>
            <w:jc w:val="center"/>
            <w:rPr>
              <w:rFonts w:cs="Times New Roman"/>
              <w:i/>
              <w:sz w:val="18"/>
            </w:rPr>
          </w:pPr>
          <w:r w:rsidRPr="00CD2CFB">
            <w:rPr>
              <w:rFonts w:cs="Times New Roman"/>
              <w:i/>
              <w:sz w:val="18"/>
            </w:rPr>
            <w:fldChar w:fldCharType="begin"/>
          </w:r>
          <w:r w:rsidRPr="00CD2CFB">
            <w:rPr>
              <w:rFonts w:cs="Times New Roman"/>
              <w:i/>
              <w:sz w:val="18"/>
            </w:rPr>
            <w:instrText xml:space="preserve"> DOCPROPERTY ShortT </w:instrText>
          </w:r>
          <w:r w:rsidRPr="00CD2CFB">
            <w:rPr>
              <w:rFonts w:cs="Times New Roman"/>
              <w:i/>
              <w:sz w:val="18"/>
            </w:rPr>
            <w:fldChar w:fldCharType="separate"/>
          </w:r>
          <w:r w:rsidR="00691649">
            <w:rPr>
              <w:rFonts w:cs="Times New Roman"/>
              <w:i/>
              <w:sz w:val="18"/>
            </w:rPr>
            <w:t>Autonomous Sanctions Amendment (Russia, Crimea and Sevastopol) Regulation 2015</w:t>
          </w:r>
          <w:r w:rsidRPr="00CD2CFB">
            <w:rPr>
              <w:rFonts w:cs="Times New Roman"/>
              <w:i/>
              <w:sz w:val="18"/>
            </w:rPr>
            <w:fldChar w:fldCharType="end"/>
          </w:r>
        </w:p>
      </w:tc>
      <w:tc>
        <w:tcPr>
          <w:tcW w:w="1383" w:type="dxa"/>
          <w:tcBorders>
            <w:top w:val="nil"/>
            <w:left w:val="nil"/>
            <w:bottom w:val="nil"/>
            <w:right w:val="nil"/>
          </w:tcBorders>
        </w:tcPr>
        <w:p w:rsidR="00E8582B" w:rsidRPr="00CD2CFB" w:rsidRDefault="00E8582B" w:rsidP="0057386E">
          <w:pPr>
            <w:spacing w:line="0" w:lineRule="atLeast"/>
            <w:jc w:val="right"/>
            <w:rPr>
              <w:rFonts w:cs="Times New Roman"/>
              <w:i/>
              <w:sz w:val="18"/>
            </w:rPr>
          </w:pPr>
          <w:r w:rsidRPr="00CD2CFB">
            <w:rPr>
              <w:rFonts w:cs="Times New Roman"/>
              <w:i/>
              <w:sz w:val="18"/>
            </w:rPr>
            <w:fldChar w:fldCharType="begin"/>
          </w:r>
          <w:r w:rsidRPr="00CD2CFB">
            <w:rPr>
              <w:rFonts w:cs="Times New Roman"/>
              <w:i/>
              <w:sz w:val="18"/>
            </w:rPr>
            <w:instrText xml:space="preserve"> DOCPROPERTY ActNo </w:instrText>
          </w:r>
          <w:r w:rsidRPr="00CD2CFB">
            <w:rPr>
              <w:rFonts w:cs="Times New Roman"/>
              <w:i/>
              <w:sz w:val="18"/>
            </w:rPr>
            <w:fldChar w:fldCharType="separate"/>
          </w:r>
          <w:r w:rsidR="00691649">
            <w:rPr>
              <w:rFonts w:cs="Times New Roman"/>
              <w:i/>
              <w:sz w:val="18"/>
            </w:rPr>
            <w:t>No. 30, 2017</w:t>
          </w:r>
          <w:r w:rsidRPr="00CD2CFB">
            <w:rPr>
              <w:rFonts w:cs="Times New Roman"/>
              <w:i/>
              <w:sz w:val="18"/>
            </w:rPr>
            <w:fldChar w:fldCharType="end"/>
          </w:r>
        </w:p>
      </w:tc>
    </w:tr>
  </w:tbl>
  <w:p w:rsidR="00E8582B" w:rsidRPr="00CD2CFB" w:rsidRDefault="00CD2CFB" w:rsidP="00CD2CFB">
    <w:pPr>
      <w:rPr>
        <w:rFonts w:cs="Times New Roman"/>
        <w:i/>
        <w:sz w:val="18"/>
      </w:rPr>
    </w:pPr>
    <w:r w:rsidRPr="00CD2CFB">
      <w:rPr>
        <w:rFonts w:cs="Times New Roman"/>
        <w:i/>
        <w:sz w:val="18"/>
      </w:rPr>
      <w:t>OPC60852 -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E33C1C" w:rsidRDefault="00E8582B" w:rsidP="009F00F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8582B" w:rsidTr="0057386E">
      <w:tc>
        <w:tcPr>
          <w:tcW w:w="1383" w:type="dxa"/>
          <w:tcBorders>
            <w:top w:val="nil"/>
            <w:left w:val="nil"/>
            <w:bottom w:val="nil"/>
            <w:right w:val="nil"/>
          </w:tcBorders>
        </w:tcPr>
        <w:p w:rsidR="00E8582B" w:rsidRDefault="00E8582B" w:rsidP="0057386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B3908">
            <w:rPr>
              <w:i/>
              <w:sz w:val="18"/>
            </w:rPr>
            <w:t>No. 30, 2015</w:t>
          </w:r>
          <w:r w:rsidRPr="007A1328">
            <w:rPr>
              <w:i/>
              <w:sz w:val="18"/>
            </w:rPr>
            <w:fldChar w:fldCharType="end"/>
          </w:r>
        </w:p>
      </w:tc>
      <w:tc>
        <w:tcPr>
          <w:tcW w:w="5387" w:type="dxa"/>
          <w:tcBorders>
            <w:top w:val="nil"/>
            <w:left w:val="nil"/>
            <w:bottom w:val="nil"/>
            <w:right w:val="nil"/>
          </w:tcBorders>
        </w:tcPr>
        <w:p w:rsidR="00E8582B" w:rsidRDefault="00E8582B" w:rsidP="005738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1649">
            <w:rPr>
              <w:i/>
              <w:sz w:val="18"/>
            </w:rPr>
            <w:t>Autonomous Sanctions Amendment (Russia, Crimea and Sevastopol) Regulation 2015</w:t>
          </w:r>
          <w:r w:rsidRPr="007A1328">
            <w:rPr>
              <w:i/>
              <w:sz w:val="18"/>
            </w:rPr>
            <w:fldChar w:fldCharType="end"/>
          </w:r>
        </w:p>
      </w:tc>
      <w:tc>
        <w:tcPr>
          <w:tcW w:w="533" w:type="dxa"/>
          <w:tcBorders>
            <w:top w:val="nil"/>
            <w:left w:val="nil"/>
            <w:bottom w:val="nil"/>
            <w:right w:val="nil"/>
          </w:tcBorders>
        </w:tcPr>
        <w:p w:rsidR="00E8582B" w:rsidRDefault="00E8582B" w:rsidP="005738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3908">
            <w:rPr>
              <w:i/>
              <w:noProof/>
              <w:sz w:val="18"/>
            </w:rPr>
            <w:t>i</w:t>
          </w:r>
          <w:r w:rsidRPr="00ED79B6">
            <w:rPr>
              <w:i/>
              <w:sz w:val="18"/>
            </w:rPr>
            <w:fldChar w:fldCharType="end"/>
          </w:r>
        </w:p>
      </w:tc>
    </w:tr>
  </w:tbl>
  <w:p w:rsidR="00E8582B" w:rsidRPr="00ED79B6" w:rsidRDefault="00CD2CFB" w:rsidP="00CD2CFB">
    <w:pPr>
      <w:rPr>
        <w:i/>
        <w:sz w:val="18"/>
      </w:rPr>
    </w:pPr>
    <w:r w:rsidRPr="00CD2CFB">
      <w:rPr>
        <w:rFonts w:cs="Times New Roman"/>
        <w:i/>
        <w:sz w:val="18"/>
      </w:rPr>
      <w:t>OPC60852 -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CD2CFB" w:rsidRDefault="00E8582B" w:rsidP="009F00FC">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8582B" w:rsidRPr="00CD2CFB" w:rsidTr="0057386E">
      <w:tc>
        <w:tcPr>
          <w:tcW w:w="533" w:type="dxa"/>
          <w:tcBorders>
            <w:top w:val="nil"/>
            <w:left w:val="nil"/>
            <w:bottom w:val="nil"/>
            <w:right w:val="nil"/>
          </w:tcBorders>
        </w:tcPr>
        <w:p w:rsidR="00E8582B" w:rsidRPr="00CD2CFB" w:rsidRDefault="00E8582B" w:rsidP="0057386E">
          <w:pPr>
            <w:spacing w:line="0" w:lineRule="atLeast"/>
            <w:rPr>
              <w:rFonts w:cs="Times New Roman"/>
              <w:i/>
              <w:sz w:val="18"/>
            </w:rPr>
          </w:pPr>
          <w:r w:rsidRPr="00CD2CFB">
            <w:rPr>
              <w:rFonts w:cs="Times New Roman"/>
              <w:i/>
              <w:sz w:val="18"/>
            </w:rPr>
            <w:fldChar w:fldCharType="begin"/>
          </w:r>
          <w:r w:rsidRPr="00CD2CFB">
            <w:rPr>
              <w:rFonts w:cs="Times New Roman"/>
              <w:i/>
              <w:sz w:val="18"/>
            </w:rPr>
            <w:instrText xml:space="preserve"> PAGE </w:instrText>
          </w:r>
          <w:r w:rsidRPr="00CD2CFB">
            <w:rPr>
              <w:rFonts w:cs="Times New Roman"/>
              <w:i/>
              <w:sz w:val="18"/>
            </w:rPr>
            <w:fldChar w:fldCharType="separate"/>
          </w:r>
          <w:r w:rsidR="005B3908">
            <w:rPr>
              <w:rFonts w:cs="Times New Roman"/>
              <w:i/>
              <w:noProof/>
              <w:sz w:val="18"/>
            </w:rPr>
            <w:t>10</w:t>
          </w:r>
          <w:r w:rsidRPr="00CD2CFB">
            <w:rPr>
              <w:rFonts w:cs="Times New Roman"/>
              <w:i/>
              <w:sz w:val="18"/>
            </w:rPr>
            <w:fldChar w:fldCharType="end"/>
          </w:r>
        </w:p>
      </w:tc>
      <w:tc>
        <w:tcPr>
          <w:tcW w:w="5387" w:type="dxa"/>
          <w:tcBorders>
            <w:top w:val="nil"/>
            <w:left w:val="nil"/>
            <w:bottom w:val="nil"/>
            <w:right w:val="nil"/>
          </w:tcBorders>
        </w:tcPr>
        <w:p w:rsidR="00E8582B" w:rsidRPr="00CD2CFB" w:rsidRDefault="00E8582B" w:rsidP="0057386E">
          <w:pPr>
            <w:spacing w:line="0" w:lineRule="atLeast"/>
            <w:jc w:val="center"/>
            <w:rPr>
              <w:rFonts w:cs="Times New Roman"/>
              <w:i/>
              <w:sz w:val="18"/>
            </w:rPr>
          </w:pPr>
          <w:r w:rsidRPr="00CD2CFB">
            <w:rPr>
              <w:rFonts w:cs="Times New Roman"/>
              <w:i/>
              <w:sz w:val="18"/>
            </w:rPr>
            <w:fldChar w:fldCharType="begin"/>
          </w:r>
          <w:r w:rsidRPr="00CD2CFB">
            <w:rPr>
              <w:rFonts w:cs="Times New Roman"/>
              <w:i/>
              <w:sz w:val="18"/>
            </w:rPr>
            <w:instrText xml:space="preserve"> DOCPROPERTY ShortT </w:instrText>
          </w:r>
          <w:r w:rsidRPr="00CD2CFB">
            <w:rPr>
              <w:rFonts w:cs="Times New Roman"/>
              <w:i/>
              <w:sz w:val="18"/>
            </w:rPr>
            <w:fldChar w:fldCharType="separate"/>
          </w:r>
          <w:r w:rsidR="00691649">
            <w:rPr>
              <w:rFonts w:cs="Times New Roman"/>
              <w:i/>
              <w:sz w:val="18"/>
            </w:rPr>
            <w:t>Autonomous Sanctions Amendment (Russia, Crimea and Sevastopol) Regulation 2015</w:t>
          </w:r>
          <w:r w:rsidRPr="00CD2CFB">
            <w:rPr>
              <w:rFonts w:cs="Times New Roman"/>
              <w:i/>
              <w:sz w:val="18"/>
            </w:rPr>
            <w:fldChar w:fldCharType="end"/>
          </w:r>
        </w:p>
      </w:tc>
      <w:tc>
        <w:tcPr>
          <w:tcW w:w="1383" w:type="dxa"/>
          <w:tcBorders>
            <w:top w:val="nil"/>
            <w:left w:val="nil"/>
            <w:bottom w:val="nil"/>
            <w:right w:val="nil"/>
          </w:tcBorders>
        </w:tcPr>
        <w:p w:rsidR="00E8582B" w:rsidRPr="00CD2CFB" w:rsidRDefault="00E8582B" w:rsidP="0057386E">
          <w:pPr>
            <w:spacing w:line="0" w:lineRule="atLeast"/>
            <w:jc w:val="right"/>
            <w:rPr>
              <w:rFonts w:cs="Times New Roman"/>
              <w:i/>
              <w:sz w:val="18"/>
            </w:rPr>
          </w:pPr>
          <w:r w:rsidRPr="00CD2CFB">
            <w:rPr>
              <w:rFonts w:cs="Times New Roman"/>
              <w:i/>
              <w:sz w:val="18"/>
            </w:rPr>
            <w:fldChar w:fldCharType="begin"/>
          </w:r>
          <w:r w:rsidRPr="00CD2CFB">
            <w:rPr>
              <w:rFonts w:cs="Times New Roman"/>
              <w:i/>
              <w:sz w:val="18"/>
            </w:rPr>
            <w:instrText xml:space="preserve"> DOCPROPERTY ActNo </w:instrText>
          </w:r>
          <w:r w:rsidRPr="00CD2CFB">
            <w:rPr>
              <w:rFonts w:cs="Times New Roman"/>
              <w:i/>
              <w:sz w:val="18"/>
            </w:rPr>
            <w:fldChar w:fldCharType="separate"/>
          </w:r>
          <w:r w:rsidR="005B3908">
            <w:rPr>
              <w:rFonts w:cs="Times New Roman"/>
              <w:i/>
              <w:sz w:val="18"/>
            </w:rPr>
            <w:t>No. 30, 2015</w:t>
          </w:r>
          <w:r w:rsidRPr="00CD2CFB">
            <w:rPr>
              <w:rFonts w:cs="Times New Roman"/>
              <w:i/>
              <w:sz w:val="18"/>
            </w:rPr>
            <w:fldChar w:fldCharType="end"/>
          </w:r>
        </w:p>
      </w:tc>
    </w:tr>
  </w:tbl>
  <w:p w:rsidR="00E8582B" w:rsidRPr="00CD2CFB" w:rsidRDefault="00CD2CFB" w:rsidP="00CD2CFB">
    <w:pPr>
      <w:rPr>
        <w:rFonts w:cs="Times New Roman"/>
        <w:i/>
        <w:sz w:val="18"/>
      </w:rPr>
    </w:pPr>
    <w:r w:rsidRPr="00CD2CFB">
      <w:rPr>
        <w:rFonts w:cs="Times New Roman"/>
        <w:i/>
        <w:sz w:val="18"/>
      </w:rPr>
      <w:t>OPC60852 -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E33C1C" w:rsidRDefault="00E8582B" w:rsidP="009F00F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8582B" w:rsidTr="0057386E">
      <w:tc>
        <w:tcPr>
          <w:tcW w:w="1383" w:type="dxa"/>
          <w:tcBorders>
            <w:top w:val="nil"/>
            <w:left w:val="nil"/>
            <w:bottom w:val="nil"/>
            <w:right w:val="nil"/>
          </w:tcBorders>
        </w:tcPr>
        <w:p w:rsidR="00E8582B" w:rsidRDefault="00E8582B" w:rsidP="0057386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B3908">
            <w:rPr>
              <w:i/>
              <w:sz w:val="18"/>
            </w:rPr>
            <w:t>No. 30, 2015</w:t>
          </w:r>
          <w:r w:rsidRPr="007A1328">
            <w:rPr>
              <w:i/>
              <w:sz w:val="18"/>
            </w:rPr>
            <w:fldChar w:fldCharType="end"/>
          </w:r>
        </w:p>
      </w:tc>
      <w:tc>
        <w:tcPr>
          <w:tcW w:w="5387" w:type="dxa"/>
          <w:tcBorders>
            <w:top w:val="nil"/>
            <w:left w:val="nil"/>
            <w:bottom w:val="nil"/>
            <w:right w:val="nil"/>
          </w:tcBorders>
        </w:tcPr>
        <w:p w:rsidR="00E8582B" w:rsidRDefault="00E8582B" w:rsidP="005738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1649">
            <w:rPr>
              <w:i/>
              <w:sz w:val="18"/>
            </w:rPr>
            <w:t>Autonomous Sanctions Amendment (Russia, Crimea and Sevastopol) Regulation 2015</w:t>
          </w:r>
          <w:r w:rsidRPr="007A1328">
            <w:rPr>
              <w:i/>
              <w:sz w:val="18"/>
            </w:rPr>
            <w:fldChar w:fldCharType="end"/>
          </w:r>
        </w:p>
      </w:tc>
      <w:tc>
        <w:tcPr>
          <w:tcW w:w="533" w:type="dxa"/>
          <w:tcBorders>
            <w:top w:val="nil"/>
            <w:left w:val="nil"/>
            <w:bottom w:val="nil"/>
            <w:right w:val="nil"/>
          </w:tcBorders>
        </w:tcPr>
        <w:p w:rsidR="00E8582B" w:rsidRDefault="00E8582B" w:rsidP="005738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3908">
            <w:rPr>
              <w:i/>
              <w:noProof/>
              <w:sz w:val="18"/>
            </w:rPr>
            <w:t>11</w:t>
          </w:r>
          <w:r w:rsidRPr="00ED79B6">
            <w:rPr>
              <w:i/>
              <w:sz w:val="18"/>
            </w:rPr>
            <w:fldChar w:fldCharType="end"/>
          </w:r>
        </w:p>
      </w:tc>
    </w:tr>
  </w:tbl>
  <w:p w:rsidR="00E8582B" w:rsidRPr="00ED79B6" w:rsidRDefault="00CD2CFB" w:rsidP="00CD2CFB">
    <w:pPr>
      <w:rPr>
        <w:i/>
        <w:sz w:val="18"/>
      </w:rPr>
    </w:pPr>
    <w:r w:rsidRPr="00CD2CFB">
      <w:rPr>
        <w:rFonts w:cs="Times New Roman"/>
        <w:i/>
        <w:sz w:val="18"/>
      </w:rPr>
      <w:t>OPC60852 -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E33C1C" w:rsidRDefault="00E8582B" w:rsidP="009F00F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8582B" w:rsidTr="0057386E">
      <w:tc>
        <w:tcPr>
          <w:tcW w:w="1383" w:type="dxa"/>
          <w:tcBorders>
            <w:top w:val="nil"/>
            <w:left w:val="nil"/>
            <w:bottom w:val="nil"/>
            <w:right w:val="nil"/>
          </w:tcBorders>
        </w:tcPr>
        <w:p w:rsidR="00E8582B" w:rsidRDefault="00E8582B" w:rsidP="0057386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91649">
            <w:rPr>
              <w:i/>
              <w:sz w:val="18"/>
            </w:rPr>
            <w:t>No. 30, 2017</w:t>
          </w:r>
          <w:r w:rsidRPr="007A1328">
            <w:rPr>
              <w:i/>
              <w:sz w:val="18"/>
            </w:rPr>
            <w:fldChar w:fldCharType="end"/>
          </w:r>
        </w:p>
      </w:tc>
      <w:tc>
        <w:tcPr>
          <w:tcW w:w="5387" w:type="dxa"/>
          <w:tcBorders>
            <w:top w:val="nil"/>
            <w:left w:val="nil"/>
            <w:bottom w:val="nil"/>
            <w:right w:val="nil"/>
          </w:tcBorders>
        </w:tcPr>
        <w:p w:rsidR="00E8582B" w:rsidRDefault="00E8582B" w:rsidP="005738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1649">
            <w:rPr>
              <w:i/>
              <w:sz w:val="18"/>
            </w:rPr>
            <w:t>Autonomous Sanctions Amendment (Russia, Crimea and Sevastopol) Regulation 2015</w:t>
          </w:r>
          <w:r w:rsidRPr="007A1328">
            <w:rPr>
              <w:i/>
              <w:sz w:val="18"/>
            </w:rPr>
            <w:fldChar w:fldCharType="end"/>
          </w:r>
        </w:p>
      </w:tc>
      <w:tc>
        <w:tcPr>
          <w:tcW w:w="533" w:type="dxa"/>
          <w:tcBorders>
            <w:top w:val="nil"/>
            <w:left w:val="nil"/>
            <w:bottom w:val="nil"/>
            <w:right w:val="nil"/>
          </w:tcBorders>
        </w:tcPr>
        <w:p w:rsidR="00E8582B" w:rsidRDefault="00E8582B" w:rsidP="005738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64ECD">
            <w:rPr>
              <w:i/>
              <w:noProof/>
              <w:sz w:val="18"/>
            </w:rPr>
            <w:t>2</w:t>
          </w:r>
          <w:r w:rsidRPr="00ED79B6">
            <w:rPr>
              <w:i/>
              <w:sz w:val="18"/>
            </w:rPr>
            <w:fldChar w:fldCharType="end"/>
          </w:r>
        </w:p>
      </w:tc>
    </w:tr>
  </w:tbl>
  <w:p w:rsidR="00E8582B" w:rsidRPr="00ED79B6" w:rsidRDefault="00E8582B" w:rsidP="009F00F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2B" w:rsidRDefault="00E8582B" w:rsidP="0048364F">
      <w:pPr>
        <w:spacing w:line="240" w:lineRule="auto"/>
      </w:pPr>
      <w:r>
        <w:separator/>
      </w:r>
    </w:p>
  </w:footnote>
  <w:footnote w:type="continuationSeparator" w:id="0">
    <w:p w:rsidR="00E8582B" w:rsidRDefault="00E8582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5F1388" w:rsidRDefault="00E8582B" w:rsidP="009F00F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5F1388" w:rsidRDefault="00E8582B" w:rsidP="009F00F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5F1388" w:rsidRDefault="00E8582B" w:rsidP="009F00F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ED79B6" w:rsidRDefault="00E8582B" w:rsidP="009F00F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ED79B6" w:rsidRDefault="00E8582B" w:rsidP="009F00FC">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ED79B6" w:rsidRDefault="00E8582B" w:rsidP="009F00F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A961C4" w:rsidRDefault="00E8582B" w:rsidP="009F00FC">
    <w:pPr>
      <w:rPr>
        <w:b/>
        <w:sz w:val="20"/>
      </w:rPr>
    </w:pPr>
    <w:r>
      <w:rPr>
        <w:b/>
        <w:sz w:val="20"/>
      </w:rPr>
      <w:fldChar w:fldCharType="begin"/>
    </w:r>
    <w:r>
      <w:rPr>
        <w:b/>
        <w:sz w:val="20"/>
      </w:rPr>
      <w:instrText xml:space="preserve"> STYLEREF CharAmSchNo </w:instrText>
    </w:r>
    <w:r>
      <w:rPr>
        <w:b/>
        <w:sz w:val="20"/>
      </w:rPr>
      <w:fldChar w:fldCharType="separate"/>
    </w:r>
    <w:r w:rsidR="005B390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B3908">
      <w:rPr>
        <w:noProof/>
        <w:sz w:val="20"/>
      </w:rPr>
      <w:t>Amendments</w:t>
    </w:r>
    <w:r>
      <w:rPr>
        <w:sz w:val="20"/>
      </w:rPr>
      <w:fldChar w:fldCharType="end"/>
    </w:r>
  </w:p>
  <w:p w:rsidR="00E8582B" w:rsidRPr="00A961C4" w:rsidRDefault="00E8582B" w:rsidP="009F00FC">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8582B" w:rsidRPr="00A961C4" w:rsidRDefault="00E8582B" w:rsidP="009F00F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A961C4" w:rsidRDefault="00E8582B" w:rsidP="009F00FC">
    <w:pPr>
      <w:jc w:val="right"/>
      <w:rPr>
        <w:sz w:val="20"/>
      </w:rPr>
    </w:pPr>
    <w:r w:rsidRPr="00A961C4">
      <w:rPr>
        <w:sz w:val="20"/>
      </w:rPr>
      <w:fldChar w:fldCharType="begin"/>
    </w:r>
    <w:r w:rsidRPr="00A961C4">
      <w:rPr>
        <w:sz w:val="20"/>
      </w:rPr>
      <w:instrText xml:space="preserve"> STYLEREF CharAmSchText </w:instrText>
    </w:r>
    <w:r w:rsidR="005B3908">
      <w:rPr>
        <w:sz w:val="20"/>
      </w:rPr>
      <w:fldChar w:fldCharType="separate"/>
    </w:r>
    <w:r w:rsidR="005B390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B3908">
      <w:rPr>
        <w:b/>
        <w:sz w:val="20"/>
      </w:rPr>
      <w:fldChar w:fldCharType="separate"/>
    </w:r>
    <w:r w:rsidR="005B3908">
      <w:rPr>
        <w:b/>
        <w:noProof/>
        <w:sz w:val="20"/>
      </w:rPr>
      <w:t>Schedule 1</w:t>
    </w:r>
    <w:r>
      <w:rPr>
        <w:b/>
        <w:sz w:val="20"/>
      </w:rPr>
      <w:fldChar w:fldCharType="end"/>
    </w:r>
  </w:p>
  <w:p w:rsidR="00E8582B" w:rsidRPr="00A961C4" w:rsidRDefault="00E8582B" w:rsidP="009F00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8582B" w:rsidRPr="00A961C4" w:rsidRDefault="00E8582B" w:rsidP="009F00F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2B" w:rsidRPr="00A961C4" w:rsidRDefault="00E8582B" w:rsidP="009F0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75C5AEA"/>
    <w:multiLevelType w:val="hybridMultilevel"/>
    <w:tmpl w:val="F52889AA"/>
    <w:lvl w:ilvl="0" w:tplc="BB762146">
      <w:start w:val="6"/>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3">
    <w:nsid w:val="63D3556B"/>
    <w:multiLevelType w:val="hybridMultilevel"/>
    <w:tmpl w:val="624803A0"/>
    <w:lvl w:ilvl="0" w:tplc="3258B1D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794E729E"/>
    <w:multiLevelType w:val="hybridMultilevel"/>
    <w:tmpl w:val="B142B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1F"/>
    <w:rsid w:val="00000263"/>
    <w:rsid w:val="0000075F"/>
    <w:rsid w:val="000017E1"/>
    <w:rsid w:val="000113BC"/>
    <w:rsid w:val="000136AF"/>
    <w:rsid w:val="000174FA"/>
    <w:rsid w:val="00021495"/>
    <w:rsid w:val="00022462"/>
    <w:rsid w:val="000370FE"/>
    <w:rsid w:val="000377D8"/>
    <w:rsid w:val="0004044E"/>
    <w:rsid w:val="0004083E"/>
    <w:rsid w:val="00043C18"/>
    <w:rsid w:val="0005120E"/>
    <w:rsid w:val="00054577"/>
    <w:rsid w:val="000576D7"/>
    <w:rsid w:val="000614BF"/>
    <w:rsid w:val="000670DF"/>
    <w:rsid w:val="00070CAC"/>
    <w:rsid w:val="0007169C"/>
    <w:rsid w:val="00076DD6"/>
    <w:rsid w:val="00077593"/>
    <w:rsid w:val="00083F48"/>
    <w:rsid w:val="00086D27"/>
    <w:rsid w:val="00087998"/>
    <w:rsid w:val="0009797E"/>
    <w:rsid w:val="000A1912"/>
    <w:rsid w:val="000A7DF9"/>
    <w:rsid w:val="000B37EE"/>
    <w:rsid w:val="000C4BEC"/>
    <w:rsid w:val="000C7E5B"/>
    <w:rsid w:val="000D020E"/>
    <w:rsid w:val="000D05EF"/>
    <w:rsid w:val="000D5485"/>
    <w:rsid w:val="000E18CE"/>
    <w:rsid w:val="000E4DEB"/>
    <w:rsid w:val="000E6E64"/>
    <w:rsid w:val="000F21C1"/>
    <w:rsid w:val="000F401C"/>
    <w:rsid w:val="0010745C"/>
    <w:rsid w:val="00115B7D"/>
    <w:rsid w:val="00117277"/>
    <w:rsid w:val="00127BC5"/>
    <w:rsid w:val="00133DD9"/>
    <w:rsid w:val="001404AA"/>
    <w:rsid w:val="001415D0"/>
    <w:rsid w:val="00160BD7"/>
    <w:rsid w:val="00162776"/>
    <w:rsid w:val="001643C9"/>
    <w:rsid w:val="00165568"/>
    <w:rsid w:val="00166082"/>
    <w:rsid w:val="00166C2F"/>
    <w:rsid w:val="00167923"/>
    <w:rsid w:val="001716C9"/>
    <w:rsid w:val="001729EE"/>
    <w:rsid w:val="00184261"/>
    <w:rsid w:val="00193461"/>
    <w:rsid w:val="001939E1"/>
    <w:rsid w:val="00195382"/>
    <w:rsid w:val="001A1C69"/>
    <w:rsid w:val="001A3B9F"/>
    <w:rsid w:val="001A65C0"/>
    <w:rsid w:val="001B6456"/>
    <w:rsid w:val="001B7A5D"/>
    <w:rsid w:val="001C69C4"/>
    <w:rsid w:val="001C6CC9"/>
    <w:rsid w:val="001E0A8D"/>
    <w:rsid w:val="001E3590"/>
    <w:rsid w:val="001E7407"/>
    <w:rsid w:val="001F6D6A"/>
    <w:rsid w:val="00201D27"/>
    <w:rsid w:val="00202E8F"/>
    <w:rsid w:val="0020300C"/>
    <w:rsid w:val="002114BB"/>
    <w:rsid w:val="00214662"/>
    <w:rsid w:val="00220A0C"/>
    <w:rsid w:val="0022363F"/>
    <w:rsid w:val="00223E4A"/>
    <w:rsid w:val="00226A40"/>
    <w:rsid w:val="002302EA"/>
    <w:rsid w:val="00233022"/>
    <w:rsid w:val="00233B95"/>
    <w:rsid w:val="00237457"/>
    <w:rsid w:val="00240749"/>
    <w:rsid w:val="002437EB"/>
    <w:rsid w:val="0024504E"/>
    <w:rsid w:val="002468D7"/>
    <w:rsid w:val="002565D3"/>
    <w:rsid w:val="00263F1D"/>
    <w:rsid w:val="00264BD8"/>
    <w:rsid w:val="0028100D"/>
    <w:rsid w:val="00282879"/>
    <w:rsid w:val="00285CDD"/>
    <w:rsid w:val="00291167"/>
    <w:rsid w:val="00297ECB"/>
    <w:rsid w:val="002C152A"/>
    <w:rsid w:val="002C188F"/>
    <w:rsid w:val="002C7502"/>
    <w:rsid w:val="002D043A"/>
    <w:rsid w:val="002D3BC1"/>
    <w:rsid w:val="002E1895"/>
    <w:rsid w:val="002F33C9"/>
    <w:rsid w:val="003004B3"/>
    <w:rsid w:val="00300D25"/>
    <w:rsid w:val="00304258"/>
    <w:rsid w:val="00312411"/>
    <w:rsid w:val="0031713F"/>
    <w:rsid w:val="00326824"/>
    <w:rsid w:val="003277C1"/>
    <w:rsid w:val="0033255D"/>
    <w:rsid w:val="00332E0D"/>
    <w:rsid w:val="00334A60"/>
    <w:rsid w:val="0034081C"/>
    <w:rsid w:val="003415D3"/>
    <w:rsid w:val="00346335"/>
    <w:rsid w:val="003521D2"/>
    <w:rsid w:val="003527D3"/>
    <w:rsid w:val="00352B0F"/>
    <w:rsid w:val="00353434"/>
    <w:rsid w:val="003561B0"/>
    <w:rsid w:val="003573AF"/>
    <w:rsid w:val="00373400"/>
    <w:rsid w:val="00390348"/>
    <w:rsid w:val="00395CF1"/>
    <w:rsid w:val="003963CD"/>
    <w:rsid w:val="003A15AC"/>
    <w:rsid w:val="003A3FD7"/>
    <w:rsid w:val="003A56EB"/>
    <w:rsid w:val="003B0627"/>
    <w:rsid w:val="003C09D9"/>
    <w:rsid w:val="003C5F2B"/>
    <w:rsid w:val="003D0BFE"/>
    <w:rsid w:val="003D1906"/>
    <w:rsid w:val="003D5700"/>
    <w:rsid w:val="003E13F8"/>
    <w:rsid w:val="003E4928"/>
    <w:rsid w:val="003F0F5A"/>
    <w:rsid w:val="003F3C45"/>
    <w:rsid w:val="003F3DC0"/>
    <w:rsid w:val="003F7300"/>
    <w:rsid w:val="003F798E"/>
    <w:rsid w:val="00400A30"/>
    <w:rsid w:val="004022CA"/>
    <w:rsid w:val="004027ED"/>
    <w:rsid w:val="0040481F"/>
    <w:rsid w:val="004116CD"/>
    <w:rsid w:val="004132A1"/>
    <w:rsid w:val="00414ADE"/>
    <w:rsid w:val="00420A15"/>
    <w:rsid w:val="00424CA9"/>
    <w:rsid w:val="004257BB"/>
    <w:rsid w:val="00425C6D"/>
    <w:rsid w:val="00427A24"/>
    <w:rsid w:val="00431102"/>
    <w:rsid w:val="0044291A"/>
    <w:rsid w:val="004431A2"/>
    <w:rsid w:val="00445BD7"/>
    <w:rsid w:val="00447CF3"/>
    <w:rsid w:val="004534A5"/>
    <w:rsid w:val="004535AE"/>
    <w:rsid w:val="00460499"/>
    <w:rsid w:val="00474251"/>
    <w:rsid w:val="00474835"/>
    <w:rsid w:val="004819C7"/>
    <w:rsid w:val="0048364F"/>
    <w:rsid w:val="00487374"/>
    <w:rsid w:val="00490F2E"/>
    <w:rsid w:val="00496355"/>
    <w:rsid w:val="00496F97"/>
    <w:rsid w:val="004A51BB"/>
    <w:rsid w:val="004A53EA"/>
    <w:rsid w:val="004B548B"/>
    <w:rsid w:val="004C0454"/>
    <w:rsid w:val="004C7238"/>
    <w:rsid w:val="004D2F82"/>
    <w:rsid w:val="004D445A"/>
    <w:rsid w:val="004F1FAC"/>
    <w:rsid w:val="004F676E"/>
    <w:rsid w:val="00501E51"/>
    <w:rsid w:val="00516B8D"/>
    <w:rsid w:val="00516FF8"/>
    <w:rsid w:val="0052607F"/>
    <w:rsid w:val="0052686F"/>
    <w:rsid w:val="0052756C"/>
    <w:rsid w:val="00530230"/>
    <w:rsid w:val="00530CC9"/>
    <w:rsid w:val="00531AFD"/>
    <w:rsid w:val="00531FB9"/>
    <w:rsid w:val="0053423B"/>
    <w:rsid w:val="00537FBC"/>
    <w:rsid w:val="00541D73"/>
    <w:rsid w:val="00543469"/>
    <w:rsid w:val="00546FA3"/>
    <w:rsid w:val="00551877"/>
    <w:rsid w:val="00554243"/>
    <w:rsid w:val="00557C7A"/>
    <w:rsid w:val="00562A58"/>
    <w:rsid w:val="005724C8"/>
    <w:rsid w:val="0057386E"/>
    <w:rsid w:val="0057416D"/>
    <w:rsid w:val="00576C89"/>
    <w:rsid w:val="00581211"/>
    <w:rsid w:val="00584811"/>
    <w:rsid w:val="005934C4"/>
    <w:rsid w:val="00593AA6"/>
    <w:rsid w:val="00594161"/>
    <w:rsid w:val="00594749"/>
    <w:rsid w:val="00595BE6"/>
    <w:rsid w:val="00597B3F"/>
    <w:rsid w:val="005A482B"/>
    <w:rsid w:val="005B3677"/>
    <w:rsid w:val="005B3908"/>
    <w:rsid w:val="005B4067"/>
    <w:rsid w:val="005B43F8"/>
    <w:rsid w:val="005C3F41"/>
    <w:rsid w:val="005C5F5B"/>
    <w:rsid w:val="005C6350"/>
    <w:rsid w:val="005D168D"/>
    <w:rsid w:val="005D5EA1"/>
    <w:rsid w:val="005D62E4"/>
    <w:rsid w:val="005E1223"/>
    <w:rsid w:val="005E61D3"/>
    <w:rsid w:val="005E6C83"/>
    <w:rsid w:val="005F7738"/>
    <w:rsid w:val="0060016B"/>
    <w:rsid w:val="00600219"/>
    <w:rsid w:val="0060275F"/>
    <w:rsid w:val="00613EAD"/>
    <w:rsid w:val="006158AC"/>
    <w:rsid w:val="006275E0"/>
    <w:rsid w:val="0063352D"/>
    <w:rsid w:val="00633752"/>
    <w:rsid w:val="00640402"/>
    <w:rsid w:val="00640F78"/>
    <w:rsid w:val="00646E7B"/>
    <w:rsid w:val="00650CE3"/>
    <w:rsid w:val="00655D6A"/>
    <w:rsid w:val="00656072"/>
    <w:rsid w:val="00656DE9"/>
    <w:rsid w:val="00661B82"/>
    <w:rsid w:val="006635D9"/>
    <w:rsid w:val="0066429A"/>
    <w:rsid w:val="00665794"/>
    <w:rsid w:val="00666CC4"/>
    <w:rsid w:val="00666D39"/>
    <w:rsid w:val="00670C5D"/>
    <w:rsid w:val="00677CC2"/>
    <w:rsid w:val="00680987"/>
    <w:rsid w:val="006829B7"/>
    <w:rsid w:val="00685D7C"/>
    <w:rsid w:val="00685F42"/>
    <w:rsid w:val="006866A1"/>
    <w:rsid w:val="00686BC5"/>
    <w:rsid w:val="00691649"/>
    <w:rsid w:val="0069207B"/>
    <w:rsid w:val="006A4309"/>
    <w:rsid w:val="006B39A7"/>
    <w:rsid w:val="006B4526"/>
    <w:rsid w:val="006B57CD"/>
    <w:rsid w:val="006B68A6"/>
    <w:rsid w:val="006B7006"/>
    <w:rsid w:val="006B7B07"/>
    <w:rsid w:val="006B7F74"/>
    <w:rsid w:val="006C00CD"/>
    <w:rsid w:val="006C756D"/>
    <w:rsid w:val="006C7F8C"/>
    <w:rsid w:val="006D19E9"/>
    <w:rsid w:val="006D6217"/>
    <w:rsid w:val="006D6FD5"/>
    <w:rsid w:val="006D7AB9"/>
    <w:rsid w:val="006E1697"/>
    <w:rsid w:val="006F067C"/>
    <w:rsid w:val="00700B2C"/>
    <w:rsid w:val="00701D96"/>
    <w:rsid w:val="00705B7F"/>
    <w:rsid w:val="00713084"/>
    <w:rsid w:val="00716862"/>
    <w:rsid w:val="00720FC2"/>
    <w:rsid w:val="00731E00"/>
    <w:rsid w:val="00732E9D"/>
    <w:rsid w:val="007335A8"/>
    <w:rsid w:val="0073491A"/>
    <w:rsid w:val="00737672"/>
    <w:rsid w:val="00743C71"/>
    <w:rsid w:val="007440B7"/>
    <w:rsid w:val="00745800"/>
    <w:rsid w:val="00747993"/>
    <w:rsid w:val="0075380A"/>
    <w:rsid w:val="00760232"/>
    <w:rsid w:val="007614FE"/>
    <w:rsid w:val="00762635"/>
    <w:rsid w:val="007634AD"/>
    <w:rsid w:val="007715C9"/>
    <w:rsid w:val="00774EDD"/>
    <w:rsid w:val="007757EC"/>
    <w:rsid w:val="00783E7C"/>
    <w:rsid w:val="007850D6"/>
    <w:rsid w:val="0078655F"/>
    <w:rsid w:val="00787663"/>
    <w:rsid w:val="007A2064"/>
    <w:rsid w:val="007A35E6"/>
    <w:rsid w:val="007A6863"/>
    <w:rsid w:val="007B312E"/>
    <w:rsid w:val="007D45C1"/>
    <w:rsid w:val="007E7D4A"/>
    <w:rsid w:val="007F48ED"/>
    <w:rsid w:val="007F7947"/>
    <w:rsid w:val="00803FC6"/>
    <w:rsid w:val="00805C3C"/>
    <w:rsid w:val="008105A8"/>
    <w:rsid w:val="00810FDD"/>
    <w:rsid w:val="00812F45"/>
    <w:rsid w:val="0081308B"/>
    <w:rsid w:val="00831C30"/>
    <w:rsid w:val="00837966"/>
    <w:rsid w:val="00837AEB"/>
    <w:rsid w:val="0084172C"/>
    <w:rsid w:val="00844D85"/>
    <w:rsid w:val="0084508B"/>
    <w:rsid w:val="008514B6"/>
    <w:rsid w:val="00855974"/>
    <w:rsid w:val="00856A31"/>
    <w:rsid w:val="00857D7F"/>
    <w:rsid w:val="008644D7"/>
    <w:rsid w:val="00864ECD"/>
    <w:rsid w:val="00865C67"/>
    <w:rsid w:val="00866653"/>
    <w:rsid w:val="0086799B"/>
    <w:rsid w:val="008754D0"/>
    <w:rsid w:val="00877D48"/>
    <w:rsid w:val="00882A39"/>
    <w:rsid w:val="0088345B"/>
    <w:rsid w:val="00883A9C"/>
    <w:rsid w:val="008870E6"/>
    <w:rsid w:val="008A16A5"/>
    <w:rsid w:val="008A1CA2"/>
    <w:rsid w:val="008A349B"/>
    <w:rsid w:val="008A4210"/>
    <w:rsid w:val="008A5884"/>
    <w:rsid w:val="008B3DA9"/>
    <w:rsid w:val="008C49E0"/>
    <w:rsid w:val="008C5A70"/>
    <w:rsid w:val="008C614E"/>
    <w:rsid w:val="008C65C3"/>
    <w:rsid w:val="008D0EE0"/>
    <w:rsid w:val="008D104F"/>
    <w:rsid w:val="008D5B99"/>
    <w:rsid w:val="008D7A27"/>
    <w:rsid w:val="008E4702"/>
    <w:rsid w:val="008E69AA"/>
    <w:rsid w:val="008E7686"/>
    <w:rsid w:val="008F4F1C"/>
    <w:rsid w:val="0091216B"/>
    <w:rsid w:val="00922764"/>
    <w:rsid w:val="00925F45"/>
    <w:rsid w:val="00932377"/>
    <w:rsid w:val="00934239"/>
    <w:rsid w:val="00934ACE"/>
    <w:rsid w:val="00942679"/>
    <w:rsid w:val="00943102"/>
    <w:rsid w:val="00944274"/>
    <w:rsid w:val="0094523D"/>
    <w:rsid w:val="00946ED4"/>
    <w:rsid w:val="009644E5"/>
    <w:rsid w:val="00964C9E"/>
    <w:rsid w:val="00964D1E"/>
    <w:rsid w:val="00965F27"/>
    <w:rsid w:val="00966F34"/>
    <w:rsid w:val="009747AE"/>
    <w:rsid w:val="009763AC"/>
    <w:rsid w:val="009764BA"/>
    <w:rsid w:val="00976A63"/>
    <w:rsid w:val="00983419"/>
    <w:rsid w:val="009A699D"/>
    <w:rsid w:val="009C3431"/>
    <w:rsid w:val="009C531D"/>
    <w:rsid w:val="009C5989"/>
    <w:rsid w:val="009D08DA"/>
    <w:rsid w:val="009E7FCC"/>
    <w:rsid w:val="009F00FC"/>
    <w:rsid w:val="009F146C"/>
    <w:rsid w:val="009F14E6"/>
    <w:rsid w:val="009F43D1"/>
    <w:rsid w:val="009F5C48"/>
    <w:rsid w:val="00A03089"/>
    <w:rsid w:val="00A06860"/>
    <w:rsid w:val="00A1325D"/>
    <w:rsid w:val="00A136F5"/>
    <w:rsid w:val="00A231E2"/>
    <w:rsid w:val="00A23239"/>
    <w:rsid w:val="00A2550D"/>
    <w:rsid w:val="00A26EFA"/>
    <w:rsid w:val="00A335A7"/>
    <w:rsid w:val="00A34536"/>
    <w:rsid w:val="00A34A73"/>
    <w:rsid w:val="00A4169B"/>
    <w:rsid w:val="00A446FC"/>
    <w:rsid w:val="00A451BE"/>
    <w:rsid w:val="00A46CF6"/>
    <w:rsid w:val="00A50D55"/>
    <w:rsid w:val="00A5165B"/>
    <w:rsid w:val="00A5186B"/>
    <w:rsid w:val="00A52FDA"/>
    <w:rsid w:val="00A53971"/>
    <w:rsid w:val="00A55F2B"/>
    <w:rsid w:val="00A64912"/>
    <w:rsid w:val="00A65CA3"/>
    <w:rsid w:val="00A70A74"/>
    <w:rsid w:val="00A723EB"/>
    <w:rsid w:val="00A81F73"/>
    <w:rsid w:val="00A855CB"/>
    <w:rsid w:val="00A85AEA"/>
    <w:rsid w:val="00A86FD5"/>
    <w:rsid w:val="00A87E09"/>
    <w:rsid w:val="00A95304"/>
    <w:rsid w:val="00AA0343"/>
    <w:rsid w:val="00AB432C"/>
    <w:rsid w:val="00AB56C3"/>
    <w:rsid w:val="00AC1855"/>
    <w:rsid w:val="00AC7204"/>
    <w:rsid w:val="00AD14D1"/>
    <w:rsid w:val="00AD1E1A"/>
    <w:rsid w:val="00AD21B5"/>
    <w:rsid w:val="00AD3467"/>
    <w:rsid w:val="00AD5641"/>
    <w:rsid w:val="00AE0F9B"/>
    <w:rsid w:val="00AE1D80"/>
    <w:rsid w:val="00AE369C"/>
    <w:rsid w:val="00AE36CB"/>
    <w:rsid w:val="00AF3C33"/>
    <w:rsid w:val="00AF55FF"/>
    <w:rsid w:val="00AF7DDA"/>
    <w:rsid w:val="00B032D8"/>
    <w:rsid w:val="00B04805"/>
    <w:rsid w:val="00B21862"/>
    <w:rsid w:val="00B229CE"/>
    <w:rsid w:val="00B3258B"/>
    <w:rsid w:val="00B33B16"/>
    <w:rsid w:val="00B33B3C"/>
    <w:rsid w:val="00B40D74"/>
    <w:rsid w:val="00B46031"/>
    <w:rsid w:val="00B52663"/>
    <w:rsid w:val="00B56DCB"/>
    <w:rsid w:val="00B73778"/>
    <w:rsid w:val="00B7436A"/>
    <w:rsid w:val="00B76A0C"/>
    <w:rsid w:val="00B770D2"/>
    <w:rsid w:val="00B91BA2"/>
    <w:rsid w:val="00BA4229"/>
    <w:rsid w:val="00BA47A3"/>
    <w:rsid w:val="00BA5026"/>
    <w:rsid w:val="00BB6E79"/>
    <w:rsid w:val="00BC7054"/>
    <w:rsid w:val="00BD1C07"/>
    <w:rsid w:val="00BE3B31"/>
    <w:rsid w:val="00BE719A"/>
    <w:rsid w:val="00BE720A"/>
    <w:rsid w:val="00BF34F8"/>
    <w:rsid w:val="00BF45A3"/>
    <w:rsid w:val="00BF65CF"/>
    <w:rsid w:val="00BF6650"/>
    <w:rsid w:val="00C04F50"/>
    <w:rsid w:val="00C0674D"/>
    <w:rsid w:val="00C067E5"/>
    <w:rsid w:val="00C164CA"/>
    <w:rsid w:val="00C326C3"/>
    <w:rsid w:val="00C32B7B"/>
    <w:rsid w:val="00C346FC"/>
    <w:rsid w:val="00C42BF8"/>
    <w:rsid w:val="00C44983"/>
    <w:rsid w:val="00C44FAC"/>
    <w:rsid w:val="00C460AE"/>
    <w:rsid w:val="00C50043"/>
    <w:rsid w:val="00C50A0F"/>
    <w:rsid w:val="00C559CD"/>
    <w:rsid w:val="00C7573B"/>
    <w:rsid w:val="00C76CF3"/>
    <w:rsid w:val="00C800BE"/>
    <w:rsid w:val="00C87C56"/>
    <w:rsid w:val="00C93B4C"/>
    <w:rsid w:val="00CA0900"/>
    <w:rsid w:val="00CA0AFF"/>
    <w:rsid w:val="00CA30CC"/>
    <w:rsid w:val="00CA7844"/>
    <w:rsid w:val="00CB2797"/>
    <w:rsid w:val="00CB58EF"/>
    <w:rsid w:val="00CB5C3D"/>
    <w:rsid w:val="00CC5350"/>
    <w:rsid w:val="00CC7373"/>
    <w:rsid w:val="00CD2CFB"/>
    <w:rsid w:val="00CD6493"/>
    <w:rsid w:val="00CD7F3C"/>
    <w:rsid w:val="00CE0266"/>
    <w:rsid w:val="00CE2AF2"/>
    <w:rsid w:val="00CE7D64"/>
    <w:rsid w:val="00CF0B97"/>
    <w:rsid w:val="00CF0BB2"/>
    <w:rsid w:val="00D0594F"/>
    <w:rsid w:val="00D10007"/>
    <w:rsid w:val="00D13441"/>
    <w:rsid w:val="00D243A3"/>
    <w:rsid w:val="00D3200B"/>
    <w:rsid w:val="00D33440"/>
    <w:rsid w:val="00D37120"/>
    <w:rsid w:val="00D37264"/>
    <w:rsid w:val="00D52EFE"/>
    <w:rsid w:val="00D56A0D"/>
    <w:rsid w:val="00D63EF6"/>
    <w:rsid w:val="00D65EED"/>
    <w:rsid w:val="00D66518"/>
    <w:rsid w:val="00D67291"/>
    <w:rsid w:val="00D70DFB"/>
    <w:rsid w:val="00D71268"/>
    <w:rsid w:val="00D71423"/>
    <w:rsid w:val="00D71EEA"/>
    <w:rsid w:val="00D7354B"/>
    <w:rsid w:val="00D735CD"/>
    <w:rsid w:val="00D766DF"/>
    <w:rsid w:val="00D770C4"/>
    <w:rsid w:val="00D858D9"/>
    <w:rsid w:val="00D9574E"/>
    <w:rsid w:val="00D95891"/>
    <w:rsid w:val="00D97BBA"/>
    <w:rsid w:val="00DA54D2"/>
    <w:rsid w:val="00DB5CB4"/>
    <w:rsid w:val="00DC3A90"/>
    <w:rsid w:val="00DC4128"/>
    <w:rsid w:val="00DC5451"/>
    <w:rsid w:val="00DD4B82"/>
    <w:rsid w:val="00DE149E"/>
    <w:rsid w:val="00DE5488"/>
    <w:rsid w:val="00DF07A9"/>
    <w:rsid w:val="00DF2FD2"/>
    <w:rsid w:val="00E01E77"/>
    <w:rsid w:val="00E05704"/>
    <w:rsid w:val="00E06333"/>
    <w:rsid w:val="00E12F1A"/>
    <w:rsid w:val="00E20697"/>
    <w:rsid w:val="00E20939"/>
    <w:rsid w:val="00E21CFB"/>
    <w:rsid w:val="00E21D9D"/>
    <w:rsid w:val="00E22935"/>
    <w:rsid w:val="00E54292"/>
    <w:rsid w:val="00E55CAF"/>
    <w:rsid w:val="00E56F2F"/>
    <w:rsid w:val="00E60191"/>
    <w:rsid w:val="00E74DC7"/>
    <w:rsid w:val="00E805FF"/>
    <w:rsid w:val="00E8157E"/>
    <w:rsid w:val="00E8582B"/>
    <w:rsid w:val="00E87699"/>
    <w:rsid w:val="00E92B87"/>
    <w:rsid w:val="00E92E27"/>
    <w:rsid w:val="00E9586B"/>
    <w:rsid w:val="00E97334"/>
    <w:rsid w:val="00EA0F2A"/>
    <w:rsid w:val="00ED32EB"/>
    <w:rsid w:val="00ED41D3"/>
    <w:rsid w:val="00ED4928"/>
    <w:rsid w:val="00EE6190"/>
    <w:rsid w:val="00EF1968"/>
    <w:rsid w:val="00EF2E3A"/>
    <w:rsid w:val="00EF6402"/>
    <w:rsid w:val="00F047E2"/>
    <w:rsid w:val="00F04D57"/>
    <w:rsid w:val="00F078DC"/>
    <w:rsid w:val="00F102EB"/>
    <w:rsid w:val="00F13E86"/>
    <w:rsid w:val="00F32FCB"/>
    <w:rsid w:val="00F37C24"/>
    <w:rsid w:val="00F435BA"/>
    <w:rsid w:val="00F63B13"/>
    <w:rsid w:val="00F6709F"/>
    <w:rsid w:val="00F677A9"/>
    <w:rsid w:val="00F72057"/>
    <w:rsid w:val="00F721C2"/>
    <w:rsid w:val="00F732EA"/>
    <w:rsid w:val="00F84CF5"/>
    <w:rsid w:val="00F8612E"/>
    <w:rsid w:val="00F865BA"/>
    <w:rsid w:val="00F87963"/>
    <w:rsid w:val="00F97535"/>
    <w:rsid w:val="00F97E57"/>
    <w:rsid w:val="00F97FCE"/>
    <w:rsid w:val="00FA2A3A"/>
    <w:rsid w:val="00FA359C"/>
    <w:rsid w:val="00FA420B"/>
    <w:rsid w:val="00FA73B1"/>
    <w:rsid w:val="00FB481F"/>
    <w:rsid w:val="00FB60A6"/>
    <w:rsid w:val="00FB7019"/>
    <w:rsid w:val="00FC4D69"/>
    <w:rsid w:val="00FD3647"/>
    <w:rsid w:val="00FD7C6A"/>
    <w:rsid w:val="00FE0781"/>
    <w:rsid w:val="00FE2165"/>
    <w:rsid w:val="00FE3A76"/>
    <w:rsid w:val="00FF391F"/>
    <w:rsid w:val="00FF39D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3B9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3B95"/>
  </w:style>
  <w:style w:type="paragraph" w:customStyle="1" w:styleId="OPCParaBase">
    <w:name w:val="OPCParaBase"/>
    <w:qFormat/>
    <w:rsid w:val="00233B95"/>
    <w:pPr>
      <w:spacing w:line="260" w:lineRule="atLeast"/>
    </w:pPr>
    <w:rPr>
      <w:rFonts w:eastAsia="Times New Roman" w:cs="Times New Roman"/>
      <w:sz w:val="22"/>
      <w:lang w:eastAsia="en-AU"/>
    </w:rPr>
  </w:style>
  <w:style w:type="paragraph" w:customStyle="1" w:styleId="ShortT">
    <w:name w:val="ShortT"/>
    <w:basedOn w:val="OPCParaBase"/>
    <w:next w:val="Normal"/>
    <w:qFormat/>
    <w:rsid w:val="00233B95"/>
    <w:pPr>
      <w:spacing w:line="240" w:lineRule="auto"/>
    </w:pPr>
    <w:rPr>
      <w:b/>
      <w:sz w:val="40"/>
    </w:rPr>
  </w:style>
  <w:style w:type="paragraph" w:customStyle="1" w:styleId="ActHead1">
    <w:name w:val="ActHead 1"/>
    <w:aliases w:val="c"/>
    <w:basedOn w:val="OPCParaBase"/>
    <w:next w:val="Normal"/>
    <w:qFormat/>
    <w:rsid w:val="00233B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3B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3B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3B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3B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3B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3B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3B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3B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3B95"/>
  </w:style>
  <w:style w:type="paragraph" w:customStyle="1" w:styleId="Blocks">
    <w:name w:val="Blocks"/>
    <w:aliases w:val="bb"/>
    <w:basedOn w:val="OPCParaBase"/>
    <w:qFormat/>
    <w:rsid w:val="00233B95"/>
    <w:pPr>
      <w:spacing w:line="240" w:lineRule="auto"/>
    </w:pPr>
    <w:rPr>
      <w:sz w:val="24"/>
    </w:rPr>
  </w:style>
  <w:style w:type="paragraph" w:customStyle="1" w:styleId="BoxText">
    <w:name w:val="BoxText"/>
    <w:aliases w:val="bt"/>
    <w:basedOn w:val="OPCParaBase"/>
    <w:qFormat/>
    <w:rsid w:val="00233B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3B95"/>
    <w:rPr>
      <w:b/>
    </w:rPr>
  </w:style>
  <w:style w:type="paragraph" w:customStyle="1" w:styleId="BoxHeadItalic">
    <w:name w:val="BoxHeadItalic"/>
    <w:aliases w:val="bhi"/>
    <w:basedOn w:val="BoxText"/>
    <w:next w:val="BoxStep"/>
    <w:qFormat/>
    <w:rsid w:val="00233B95"/>
    <w:rPr>
      <w:i/>
    </w:rPr>
  </w:style>
  <w:style w:type="paragraph" w:customStyle="1" w:styleId="BoxList">
    <w:name w:val="BoxList"/>
    <w:aliases w:val="bl"/>
    <w:basedOn w:val="BoxText"/>
    <w:qFormat/>
    <w:rsid w:val="00233B95"/>
    <w:pPr>
      <w:ind w:left="1559" w:hanging="425"/>
    </w:pPr>
  </w:style>
  <w:style w:type="paragraph" w:customStyle="1" w:styleId="BoxNote">
    <w:name w:val="BoxNote"/>
    <w:aliases w:val="bn"/>
    <w:basedOn w:val="BoxText"/>
    <w:qFormat/>
    <w:rsid w:val="00233B95"/>
    <w:pPr>
      <w:tabs>
        <w:tab w:val="left" w:pos="1985"/>
      </w:tabs>
      <w:spacing w:before="122" w:line="198" w:lineRule="exact"/>
      <w:ind w:left="2948" w:hanging="1814"/>
    </w:pPr>
    <w:rPr>
      <w:sz w:val="18"/>
    </w:rPr>
  </w:style>
  <w:style w:type="paragraph" w:customStyle="1" w:styleId="BoxPara">
    <w:name w:val="BoxPara"/>
    <w:aliases w:val="bp"/>
    <w:basedOn w:val="BoxText"/>
    <w:qFormat/>
    <w:rsid w:val="00233B95"/>
    <w:pPr>
      <w:tabs>
        <w:tab w:val="right" w:pos="2268"/>
      </w:tabs>
      <w:ind w:left="2552" w:hanging="1418"/>
    </w:pPr>
  </w:style>
  <w:style w:type="paragraph" w:customStyle="1" w:styleId="BoxStep">
    <w:name w:val="BoxStep"/>
    <w:aliases w:val="bs"/>
    <w:basedOn w:val="BoxText"/>
    <w:qFormat/>
    <w:rsid w:val="00233B95"/>
    <w:pPr>
      <w:ind w:left="1985" w:hanging="851"/>
    </w:pPr>
  </w:style>
  <w:style w:type="character" w:customStyle="1" w:styleId="CharAmPartNo">
    <w:name w:val="CharAmPartNo"/>
    <w:basedOn w:val="OPCCharBase"/>
    <w:qFormat/>
    <w:rsid w:val="00233B95"/>
  </w:style>
  <w:style w:type="character" w:customStyle="1" w:styleId="CharAmPartText">
    <w:name w:val="CharAmPartText"/>
    <w:basedOn w:val="OPCCharBase"/>
    <w:qFormat/>
    <w:rsid w:val="00233B95"/>
  </w:style>
  <w:style w:type="character" w:customStyle="1" w:styleId="CharAmSchNo">
    <w:name w:val="CharAmSchNo"/>
    <w:basedOn w:val="OPCCharBase"/>
    <w:qFormat/>
    <w:rsid w:val="00233B95"/>
  </w:style>
  <w:style w:type="character" w:customStyle="1" w:styleId="CharAmSchText">
    <w:name w:val="CharAmSchText"/>
    <w:basedOn w:val="OPCCharBase"/>
    <w:qFormat/>
    <w:rsid w:val="00233B95"/>
  </w:style>
  <w:style w:type="character" w:customStyle="1" w:styleId="CharBoldItalic">
    <w:name w:val="CharBoldItalic"/>
    <w:basedOn w:val="OPCCharBase"/>
    <w:uiPriority w:val="1"/>
    <w:qFormat/>
    <w:rsid w:val="00233B95"/>
    <w:rPr>
      <w:b/>
      <w:i/>
    </w:rPr>
  </w:style>
  <w:style w:type="character" w:customStyle="1" w:styleId="CharChapNo">
    <w:name w:val="CharChapNo"/>
    <w:basedOn w:val="OPCCharBase"/>
    <w:uiPriority w:val="1"/>
    <w:qFormat/>
    <w:rsid w:val="00233B95"/>
  </w:style>
  <w:style w:type="character" w:customStyle="1" w:styleId="CharChapText">
    <w:name w:val="CharChapText"/>
    <w:basedOn w:val="OPCCharBase"/>
    <w:uiPriority w:val="1"/>
    <w:qFormat/>
    <w:rsid w:val="00233B95"/>
  </w:style>
  <w:style w:type="character" w:customStyle="1" w:styleId="CharDivNo">
    <w:name w:val="CharDivNo"/>
    <w:basedOn w:val="OPCCharBase"/>
    <w:uiPriority w:val="1"/>
    <w:qFormat/>
    <w:rsid w:val="00233B95"/>
  </w:style>
  <w:style w:type="character" w:customStyle="1" w:styleId="CharDivText">
    <w:name w:val="CharDivText"/>
    <w:basedOn w:val="OPCCharBase"/>
    <w:uiPriority w:val="1"/>
    <w:qFormat/>
    <w:rsid w:val="00233B95"/>
  </w:style>
  <w:style w:type="character" w:customStyle="1" w:styleId="CharItalic">
    <w:name w:val="CharItalic"/>
    <w:basedOn w:val="OPCCharBase"/>
    <w:uiPriority w:val="1"/>
    <w:qFormat/>
    <w:rsid w:val="00233B95"/>
    <w:rPr>
      <w:i/>
    </w:rPr>
  </w:style>
  <w:style w:type="character" w:customStyle="1" w:styleId="CharPartNo">
    <w:name w:val="CharPartNo"/>
    <w:basedOn w:val="OPCCharBase"/>
    <w:uiPriority w:val="1"/>
    <w:qFormat/>
    <w:rsid w:val="00233B95"/>
  </w:style>
  <w:style w:type="character" w:customStyle="1" w:styleId="CharPartText">
    <w:name w:val="CharPartText"/>
    <w:basedOn w:val="OPCCharBase"/>
    <w:uiPriority w:val="1"/>
    <w:qFormat/>
    <w:rsid w:val="00233B95"/>
  </w:style>
  <w:style w:type="character" w:customStyle="1" w:styleId="CharSectno">
    <w:name w:val="CharSectno"/>
    <w:basedOn w:val="OPCCharBase"/>
    <w:qFormat/>
    <w:rsid w:val="00233B95"/>
  </w:style>
  <w:style w:type="character" w:customStyle="1" w:styleId="CharSubdNo">
    <w:name w:val="CharSubdNo"/>
    <w:basedOn w:val="OPCCharBase"/>
    <w:uiPriority w:val="1"/>
    <w:qFormat/>
    <w:rsid w:val="00233B95"/>
  </w:style>
  <w:style w:type="character" w:customStyle="1" w:styleId="CharSubdText">
    <w:name w:val="CharSubdText"/>
    <w:basedOn w:val="OPCCharBase"/>
    <w:uiPriority w:val="1"/>
    <w:qFormat/>
    <w:rsid w:val="00233B95"/>
  </w:style>
  <w:style w:type="paragraph" w:customStyle="1" w:styleId="CTA--">
    <w:name w:val="CTA --"/>
    <w:basedOn w:val="OPCParaBase"/>
    <w:next w:val="Normal"/>
    <w:rsid w:val="00233B95"/>
    <w:pPr>
      <w:spacing w:before="60" w:line="240" w:lineRule="atLeast"/>
      <w:ind w:left="142" w:hanging="142"/>
    </w:pPr>
    <w:rPr>
      <w:sz w:val="20"/>
    </w:rPr>
  </w:style>
  <w:style w:type="paragraph" w:customStyle="1" w:styleId="CTA-">
    <w:name w:val="CTA -"/>
    <w:basedOn w:val="OPCParaBase"/>
    <w:rsid w:val="00233B95"/>
    <w:pPr>
      <w:spacing w:before="60" w:line="240" w:lineRule="atLeast"/>
      <w:ind w:left="85" w:hanging="85"/>
    </w:pPr>
    <w:rPr>
      <w:sz w:val="20"/>
    </w:rPr>
  </w:style>
  <w:style w:type="paragraph" w:customStyle="1" w:styleId="CTA---">
    <w:name w:val="CTA ---"/>
    <w:basedOn w:val="OPCParaBase"/>
    <w:next w:val="Normal"/>
    <w:rsid w:val="00233B95"/>
    <w:pPr>
      <w:spacing w:before="60" w:line="240" w:lineRule="atLeast"/>
      <w:ind w:left="198" w:hanging="198"/>
    </w:pPr>
    <w:rPr>
      <w:sz w:val="20"/>
    </w:rPr>
  </w:style>
  <w:style w:type="paragraph" w:customStyle="1" w:styleId="CTA----">
    <w:name w:val="CTA ----"/>
    <w:basedOn w:val="OPCParaBase"/>
    <w:next w:val="Normal"/>
    <w:rsid w:val="00233B95"/>
    <w:pPr>
      <w:spacing w:before="60" w:line="240" w:lineRule="atLeast"/>
      <w:ind w:left="255" w:hanging="255"/>
    </w:pPr>
    <w:rPr>
      <w:sz w:val="20"/>
    </w:rPr>
  </w:style>
  <w:style w:type="paragraph" w:customStyle="1" w:styleId="CTA1a">
    <w:name w:val="CTA 1(a)"/>
    <w:basedOn w:val="OPCParaBase"/>
    <w:rsid w:val="00233B95"/>
    <w:pPr>
      <w:tabs>
        <w:tab w:val="right" w:pos="414"/>
      </w:tabs>
      <w:spacing w:before="40" w:line="240" w:lineRule="atLeast"/>
      <w:ind w:left="675" w:hanging="675"/>
    </w:pPr>
    <w:rPr>
      <w:sz w:val="20"/>
    </w:rPr>
  </w:style>
  <w:style w:type="paragraph" w:customStyle="1" w:styleId="CTA1ai">
    <w:name w:val="CTA 1(a)(i)"/>
    <w:basedOn w:val="OPCParaBase"/>
    <w:rsid w:val="00233B95"/>
    <w:pPr>
      <w:tabs>
        <w:tab w:val="right" w:pos="1004"/>
      </w:tabs>
      <w:spacing w:before="40" w:line="240" w:lineRule="atLeast"/>
      <w:ind w:left="1253" w:hanging="1253"/>
    </w:pPr>
    <w:rPr>
      <w:sz w:val="20"/>
    </w:rPr>
  </w:style>
  <w:style w:type="paragraph" w:customStyle="1" w:styleId="CTA2a">
    <w:name w:val="CTA 2(a)"/>
    <w:basedOn w:val="OPCParaBase"/>
    <w:rsid w:val="00233B95"/>
    <w:pPr>
      <w:tabs>
        <w:tab w:val="right" w:pos="482"/>
      </w:tabs>
      <w:spacing w:before="40" w:line="240" w:lineRule="atLeast"/>
      <w:ind w:left="748" w:hanging="748"/>
    </w:pPr>
    <w:rPr>
      <w:sz w:val="20"/>
    </w:rPr>
  </w:style>
  <w:style w:type="paragraph" w:customStyle="1" w:styleId="CTA2ai">
    <w:name w:val="CTA 2(a)(i)"/>
    <w:basedOn w:val="OPCParaBase"/>
    <w:rsid w:val="00233B95"/>
    <w:pPr>
      <w:tabs>
        <w:tab w:val="right" w:pos="1089"/>
      </w:tabs>
      <w:spacing w:before="40" w:line="240" w:lineRule="atLeast"/>
      <w:ind w:left="1327" w:hanging="1327"/>
    </w:pPr>
    <w:rPr>
      <w:sz w:val="20"/>
    </w:rPr>
  </w:style>
  <w:style w:type="paragraph" w:customStyle="1" w:styleId="CTA3a">
    <w:name w:val="CTA 3(a)"/>
    <w:basedOn w:val="OPCParaBase"/>
    <w:rsid w:val="00233B95"/>
    <w:pPr>
      <w:tabs>
        <w:tab w:val="right" w:pos="556"/>
      </w:tabs>
      <w:spacing w:before="40" w:line="240" w:lineRule="atLeast"/>
      <w:ind w:left="805" w:hanging="805"/>
    </w:pPr>
    <w:rPr>
      <w:sz w:val="20"/>
    </w:rPr>
  </w:style>
  <w:style w:type="paragraph" w:customStyle="1" w:styleId="CTA3ai">
    <w:name w:val="CTA 3(a)(i)"/>
    <w:basedOn w:val="OPCParaBase"/>
    <w:rsid w:val="00233B95"/>
    <w:pPr>
      <w:tabs>
        <w:tab w:val="right" w:pos="1140"/>
      </w:tabs>
      <w:spacing w:before="40" w:line="240" w:lineRule="atLeast"/>
      <w:ind w:left="1361" w:hanging="1361"/>
    </w:pPr>
    <w:rPr>
      <w:sz w:val="20"/>
    </w:rPr>
  </w:style>
  <w:style w:type="paragraph" w:customStyle="1" w:styleId="CTA4a">
    <w:name w:val="CTA 4(a)"/>
    <w:basedOn w:val="OPCParaBase"/>
    <w:rsid w:val="00233B95"/>
    <w:pPr>
      <w:tabs>
        <w:tab w:val="right" w:pos="624"/>
      </w:tabs>
      <w:spacing w:before="40" w:line="240" w:lineRule="atLeast"/>
      <w:ind w:left="873" w:hanging="873"/>
    </w:pPr>
    <w:rPr>
      <w:sz w:val="20"/>
    </w:rPr>
  </w:style>
  <w:style w:type="paragraph" w:customStyle="1" w:styleId="CTA4ai">
    <w:name w:val="CTA 4(a)(i)"/>
    <w:basedOn w:val="OPCParaBase"/>
    <w:rsid w:val="00233B95"/>
    <w:pPr>
      <w:tabs>
        <w:tab w:val="right" w:pos="1213"/>
      </w:tabs>
      <w:spacing w:before="40" w:line="240" w:lineRule="atLeast"/>
      <w:ind w:left="1452" w:hanging="1452"/>
    </w:pPr>
    <w:rPr>
      <w:sz w:val="20"/>
    </w:rPr>
  </w:style>
  <w:style w:type="paragraph" w:customStyle="1" w:styleId="CTACAPS">
    <w:name w:val="CTA CAPS"/>
    <w:basedOn w:val="OPCParaBase"/>
    <w:rsid w:val="00233B95"/>
    <w:pPr>
      <w:spacing w:before="60" w:line="240" w:lineRule="atLeast"/>
    </w:pPr>
    <w:rPr>
      <w:sz w:val="20"/>
    </w:rPr>
  </w:style>
  <w:style w:type="paragraph" w:customStyle="1" w:styleId="CTAright">
    <w:name w:val="CTA right"/>
    <w:basedOn w:val="OPCParaBase"/>
    <w:rsid w:val="00233B95"/>
    <w:pPr>
      <w:spacing w:before="60" w:line="240" w:lineRule="auto"/>
      <w:jc w:val="right"/>
    </w:pPr>
    <w:rPr>
      <w:sz w:val="20"/>
    </w:rPr>
  </w:style>
  <w:style w:type="paragraph" w:customStyle="1" w:styleId="subsection">
    <w:name w:val="subsection"/>
    <w:aliases w:val="ss"/>
    <w:basedOn w:val="OPCParaBase"/>
    <w:rsid w:val="00233B95"/>
    <w:pPr>
      <w:tabs>
        <w:tab w:val="right" w:pos="1021"/>
      </w:tabs>
      <w:spacing w:before="180" w:line="240" w:lineRule="auto"/>
      <w:ind w:left="1134" w:hanging="1134"/>
    </w:pPr>
  </w:style>
  <w:style w:type="paragraph" w:customStyle="1" w:styleId="Definition">
    <w:name w:val="Definition"/>
    <w:aliases w:val="dd"/>
    <w:basedOn w:val="OPCParaBase"/>
    <w:rsid w:val="00233B95"/>
    <w:pPr>
      <w:spacing w:before="180" w:line="240" w:lineRule="auto"/>
      <w:ind w:left="1134"/>
    </w:pPr>
  </w:style>
  <w:style w:type="paragraph" w:customStyle="1" w:styleId="ETAsubitem">
    <w:name w:val="ETA(subitem)"/>
    <w:basedOn w:val="OPCParaBase"/>
    <w:rsid w:val="00233B95"/>
    <w:pPr>
      <w:tabs>
        <w:tab w:val="right" w:pos="340"/>
      </w:tabs>
      <w:spacing w:before="60" w:line="240" w:lineRule="auto"/>
      <w:ind w:left="454" w:hanging="454"/>
    </w:pPr>
    <w:rPr>
      <w:sz w:val="20"/>
    </w:rPr>
  </w:style>
  <w:style w:type="paragraph" w:customStyle="1" w:styleId="ETApara">
    <w:name w:val="ETA(para)"/>
    <w:basedOn w:val="OPCParaBase"/>
    <w:rsid w:val="00233B95"/>
    <w:pPr>
      <w:tabs>
        <w:tab w:val="right" w:pos="754"/>
      </w:tabs>
      <w:spacing w:before="60" w:line="240" w:lineRule="auto"/>
      <w:ind w:left="828" w:hanging="828"/>
    </w:pPr>
    <w:rPr>
      <w:sz w:val="20"/>
    </w:rPr>
  </w:style>
  <w:style w:type="paragraph" w:customStyle="1" w:styleId="ETAsubpara">
    <w:name w:val="ETA(subpara)"/>
    <w:basedOn w:val="OPCParaBase"/>
    <w:rsid w:val="00233B95"/>
    <w:pPr>
      <w:tabs>
        <w:tab w:val="right" w:pos="1083"/>
      </w:tabs>
      <w:spacing w:before="60" w:line="240" w:lineRule="auto"/>
      <w:ind w:left="1191" w:hanging="1191"/>
    </w:pPr>
    <w:rPr>
      <w:sz w:val="20"/>
    </w:rPr>
  </w:style>
  <w:style w:type="paragraph" w:customStyle="1" w:styleId="ETAsub-subpara">
    <w:name w:val="ETA(sub-subpara)"/>
    <w:basedOn w:val="OPCParaBase"/>
    <w:rsid w:val="00233B95"/>
    <w:pPr>
      <w:tabs>
        <w:tab w:val="right" w:pos="1412"/>
      </w:tabs>
      <w:spacing w:before="60" w:line="240" w:lineRule="auto"/>
      <w:ind w:left="1525" w:hanging="1525"/>
    </w:pPr>
    <w:rPr>
      <w:sz w:val="20"/>
    </w:rPr>
  </w:style>
  <w:style w:type="paragraph" w:customStyle="1" w:styleId="Formula">
    <w:name w:val="Formula"/>
    <w:basedOn w:val="OPCParaBase"/>
    <w:rsid w:val="00233B95"/>
    <w:pPr>
      <w:spacing w:line="240" w:lineRule="auto"/>
      <w:ind w:left="1134"/>
    </w:pPr>
    <w:rPr>
      <w:sz w:val="20"/>
    </w:rPr>
  </w:style>
  <w:style w:type="paragraph" w:styleId="Header">
    <w:name w:val="header"/>
    <w:basedOn w:val="OPCParaBase"/>
    <w:link w:val="HeaderChar"/>
    <w:unhideWhenUsed/>
    <w:rsid w:val="00233B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3B95"/>
    <w:rPr>
      <w:rFonts w:eastAsia="Times New Roman" w:cs="Times New Roman"/>
      <w:sz w:val="16"/>
      <w:lang w:eastAsia="en-AU"/>
    </w:rPr>
  </w:style>
  <w:style w:type="paragraph" w:customStyle="1" w:styleId="House">
    <w:name w:val="House"/>
    <w:basedOn w:val="OPCParaBase"/>
    <w:rsid w:val="00233B95"/>
    <w:pPr>
      <w:spacing w:line="240" w:lineRule="auto"/>
    </w:pPr>
    <w:rPr>
      <w:sz w:val="28"/>
    </w:rPr>
  </w:style>
  <w:style w:type="paragraph" w:customStyle="1" w:styleId="Item">
    <w:name w:val="Item"/>
    <w:aliases w:val="i"/>
    <w:basedOn w:val="OPCParaBase"/>
    <w:next w:val="ItemHead"/>
    <w:rsid w:val="00233B95"/>
    <w:pPr>
      <w:keepLines/>
      <w:spacing w:before="80" w:line="240" w:lineRule="auto"/>
      <w:ind w:left="709"/>
    </w:pPr>
  </w:style>
  <w:style w:type="paragraph" w:customStyle="1" w:styleId="ItemHead">
    <w:name w:val="ItemHead"/>
    <w:aliases w:val="ih"/>
    <w:basedOn w:val="OPCParaBase"/>
    <w:next w:val="Item"/>
    <w:rsid w:val="00233B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3B95"/>
    <w:pPr>
      <w:spacing w:line="240" w:lineRule="auto"/>
    </w:pPr>
    <w:rPr>
      <w:b/>
      <w:sz w:val="32"/>
    </w:rPr>
  </w:style>
  <w:style w:type="paragraph" w:customStyle="1" w:styleId="notedraft">
    <w:name w:val="note(draft)"/>
    <w:aliases w:val="nd"/>
    <w:basedOn w:val="OPCParaBase"/>
    <w:rsid w:val="00233B95"/>
    <w:pPr>
      <w:spacing w:before="240" w:line="240" w:lineRule="auto"/>
      <w:ind w:left="284" w:hanging="284"/>
    </w:pPr>
    <w:rPr>
      <w:i/>
      <w:sz w:val="24"/>
    </w:rPr>
  </w:style>
  <w:style w:type="paragraph" w:customStyle="1" w:styleId="notemargin">
    <w:name w:val="note(margin)"/>
    <w:aliases w:val="nm"/>
    <w:basedOn w:val="OPCParaBase"/>
    <w:rsid w:val="00233B95"/>
    <w:pPr>
      <w:tabs>
        <w:tab w:val="left" w:pos="709"/>
      </w:tabs>
      <w:spacing w:before="122" w:line="198" w:lineRule="exact"/>
      <w:ind w:left="709" w:hanging="709"/>
    </w:pPr>
    <w:rPr>
      <w:sz w:val="18"/>
    </w:rPr>
  </w:style>
  <w:style w:type="paragraph" w:customStyle="1" w:styleId="noteToPara">
    <w:name w:val="noteToPara"/>
    <w:aliases w:val="ntp"/>
    <w:basedOn w:val="OPCParaBase"/>
    <w:rsid w:val="00233B95"/>
    <w:pPr>
      <w:spacing w:before="122" w:line="198" w:lineRule="exact"/>
      <w:ind w:left="2353" w:hanging="709"/>
    </w:pPr>
    <w:rPr>
      <w:sz w:val="18"/>
    </w:rPr>
  </w:style>
  <w:style w:type="paragraph" w:customStyle="1" w:styleId="noteParlAmend">
    <w:name w:val="note(ParlAmend)"/>
    <w:aliases w:val="npp"/>
    <w:basedOn w:val="OPCParaBase"/>
    <w:next w:val="ParlAmend"/>
    <w:rsid w:val="00233B95"/>
    <w:pPr>
      <w:spacing w:line="240" w:lineRule="auto"/>
      <w:jc w:val="right"/>
    </w:pPr>
    <w:rPr>
      <w:rFonts w:ascii="Arial" w:hAnsi="Arial"/>
      <w:b/>
      <w:i/>
    </w:rPr>
  </w:style>
  <w:style w:type="paragraph" w:customStyle="1" w:styleId="Page1">
    <w:name w:val="Page1"/>
    <w:basedOn w:val="OPCParaBase"/>
    <w:rsid w:val="00233B95"/>
    <w:pPr>
      <w:spacing w:before="5600" w:line="240" w:lineRule="auto"/>
    </w:pPr>
    <w:rPr>
      <w:b/>
      <w:sz w:val="32"/>
    </w:rPr>
  </w:style>
  <w:style w:type="paragraph" w:customStyle="1" w:styleId="PageBreak">
    <w:name w:val="PageBreak"/>
    <w:aliases w:val="pb"/>
    <w:basedOn w:val="OPCParaBase"/>
    <w:rsid w:val="00233B95"/>
    <w:pPr>
      <w:spacing w:line="240" w:lineRule="auto"/>
    </w:pPr>
    <w:rPr>
      <w:sz w:val="20"/>
    </w:rPr>
  </w:style>
  <w:style w:type="paragraph" w:customStyle="1" w:styleId="paragraphsub">
    <w:name w:val="paragraph(sub)"/>
    <w:aliases w:val="aa"/>
    <w:basedOn w:val="OPCParaBase"/>
    <w:rsid w:val="00233B95"/>
    <w:pPr>
      <w:tabs>
        <w:tab w:val="right" w:pos="1985"/>
      </w:tabs>
      <w:spacing w:before="40" w:line="240" w:lineRule="auto"/>
      <w:ind w:left="2098" w:hanging="2098"/>
    </w:pPr>
  </w:style>
  <w:style w:type="paragraph" w:customStyle="1" w:styleId="paragraphsub-sub">
    <w:name w:val="paragraph(sub-sub)"/>
    <w:aliases w:val="aaa"/>
    <w:basedOn w:val="OPCParaBase"/>
    <w:rsid w:val="00233B95"/>
    <w:pPr>
      <w:tabs>
        <w:tab w:val="right" w:pos="2722"/>
      </w:tabs>
      <w:spacing w:before="40" w:line="240" w:lineRule="auto"/>
      <w:ind w:left="2835" w:hanging="2835"/>
    </w:pPr>
  </w:style>
  <w:style w:type="paragraph" w:customStyle="1" w:styleId="paragraph">
    <w:name w:val="paragraph"/>
    <w:aliases w:val="a"/>
    <w:basedOn w:val="OPCParaBase"/>
    <w:rsid w:val="00233B95"/>
    <w:pPr>
      <w:tabs>
        <w:tab w:val="right" w:pos="1531"/>
      </w:tabs>
      <w:spacing w:before="40" w:line="240" w:lineRule="auto"/>
      <w:ind w:left="1644" w:hanging="1644"/>
    </w:pPr>
  </w:style>
  <w:style w:type="paragraph" w:customStyle="1" w:styleId="ParlAmend">
    <w:name w:val="ParlAmend"/>
    <w:aliases w:val="pp"/>
    <w:basedOn w:val="OPCParaBase"/>
    <w:rsid w:val="00233B95"/>
    <w:pPr>
      <w:spacing w:before="240" w:line="240" w:lineRule="atLeast"/>
      <w:ind w:hanging="567"/>
    </w:pPr>
    <w:rPr>
      <w:sz w:val="24"/>
    </w:rPr>
  </w:style>
  <w:style w:type="paragraph" w:customStyle="1" w:styleId="Penalty">
    <w:name w:val="Penalty"/>
    <w:basedOn w:val="OPCParaBase"/>
    <w:rsid w:val="00233B95"/>
    <w:pPr>
      <w:tabs>
        <w:tab w:val="left" w:pos="2977"/>
      </w:tabs>
      <w:spacing w:before="180" w:line="240" w:lineRule="auto"/>
      <w:ind w:left="1985" w:hanging="851"/>
    </w:pPr>
  </w:style>
  <w:style w:type="paragraph" w:customStyle="1" w:styleId="Portfolio">
    <w:name w:val="Portfolio"/>
    <w:basedOn w:val="OPCParaBase"/>
    <w:rsid w:val="00233B95"/>
    <w:pPr>
      <w:spacing w:line="240" w:lineRule="auto"/>
    </w:pPr>
    <w:rPr>
      <w:i/>
      <w:sz w:val="20"/>
    </w:rPr>
  </w:style>
  <w:style w:type="paragraph" w:customStyle="1" w:styleId="Preamble">
    <w:name w:val="Preamble"/>
    <w:basedOn w:val="OPCParaBase"/>
    <w:next w:val="Normal"/>
    <w:rsid w:val="00233B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3B95"/>
    <w:pPr>
      <w:spacing w:line="240" w:lineRule="auto"/>
    </w:pPr>
    <w:rPr>
      <w:i/>
      <w:sz w:val="20"/>
    </w:rPr>
  </w:style>
  <w:style w:type="paragraph" w:customStyle="1" w:styleId="Session">
    <w:name w:val="Session"/>
    <w:basedOn w:val="OPCParaBase"/>
    <w:rsid w:val="00233B95"/>
    <w:pPr>
      <w:spacing w:line="240" w:lineRule="auto"/>
    </w:pPr>
    <w:rPr>
      <w:sz w:val="28"/>
    </w:rPr>
  </w:style>
  <w:style w:type="paragraph" w:customStyle="1" w:styleId="Sponsor">
    <w:name w:val="Sponsor"/>
    <w:basedOn w:val="OPCParaBase"/>
    <w:rsid w:val="00233B95"/>
    <w:pPr>
      <w:spacing w:line="240" w:lineRule="auto"/>
    </w:pPr>
    <w:rPr>
      <w:i/>
    </w:rPr>
  </w:style>
  <w:style w:type="paragraph" w:customStyle="1" w:styleId="Subitem">
    <w:name w:val="Subitem"/>
    <w:aliases w:val="iss"/>
    <w:basedOn w:val="OPCParaBase"/>
    <w:rsid w:val="00233B95"/>
    <w:pPr>
      <w:spacing w:before="180" w:line="240" w:lineRule="auto"/>
      <w:ind w:left="709" w:hanging="709"/>
    </w:pPr>
  </w:style>
  <w:style w:type="paragraph" w:customStyle="1" w:styleId="SubitemHead">
    <w:name w:val="SubitemHead"/>
    <w:aliases w:val="issh"/>
    <w:basedOn w:val="OPCParaBase"/>
    <w:rsid w:val="00233B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3B95"/>
    <w:pPr>
      <w:spacing w:before="40" w:line="240" w:lineRule="auto"/>
      <w:ind w:left="1134"/>
    </w:pPr>
  </w:style>
  <w:style w:type="paragraph" w:customStyle="1" w:styleId="SubsectionHead">
    <w:name w:val="SubsectionHead"/>
    <w:aliases w:val="ssh"/>
    <w:basedOn w:val="OPCParaBase"/>
    <w:next w:val="subsection"/>
    <w:rsid w:val="00233B95"/>
    <w:pPr>
      <w:keepNext/>
      <w:keepLines/>
      <w:spacing w:before="240" w:line="240" w:lineRule="auto"/>
      <w:ind w:left="1134"/>
    </w:pPr>
    <w:rPr>
      <w:i/>
    </w:rPr>
  </w:style>
  <w:style w:type="paragraph" w:customStyle="1" w:styleId="Tablea">
    <w:name w:val="Table(a)"/>
    <w:aliases w:val="ta"/>
    <w:basedOn w:val="OPCParaBase"/>
    <w:rsid w:val="00233B95"/>
    <w:pPr>
      <w:spacing w:before="60" w:line="240" w:lineRule="auto"/>
      <w:ind w:left="284" w:hanging="284"/>
    </w:pPr>
    <w:rPr>
      <w:sz w:val="20"/>
    </w:rPr>
  </w:style>
  <w:style w:type="paragraph" w:customStyle="1" w:styleId="TableAA">
    <w:name w:val="Table(AA)"/>
    <w:aliases w:val="taaa"/>
    <w:basedOn w:val="OPCParaBase"/>
    <w:rsid w:val="00233B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3B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3B95"/>
    <w:pPr>
      <w:spacing w:before="60" w:line="240" w:lineRule="atLeast"/>
    </w:pPr>
    <w:rPr>
      <w:sz w:val="20"/>
    </w:rPr>
  </w:style>
  <w:style w:type="paragraph" w:customStyle="1" w:styleId="TLPBoxTextnote">
    <w:name w:val="TLPBoxText(note"/>
    <w:aliases w:val="right)"/>
    <w:basedOn w:val="OPCParaBase"/>
    <w:rsid w:val="00233B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3B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3B95"/>
    <w:pPr>
      <w:spacing w:before="122" w:line="198" w:lineRule="exact"/>
      <w:ind w:left="1985" w:hanging="851"/>
      <w:jc w:val="right"/>
    </w:pPr>
    <w:rPr>
      <w:sz w:val="18"/>
    </w:rPr>
  </w:style>
  <w:style w:type="paragraph" w:customStyle="1" w:styleId="TLPTableBullet">
    <w:name w:val="TLPTableBullet"/>
    <w:aliases w:val="ttb"/>
    <w:basedOn w:val="OPCParaBase"/>
    <w:rsid w:val="00233B95"/>
    <w:pPr>
      <w:spacing w:line="240" w:lineRule="exact"/>
      <w:ind w:left="284" w:hanging="284"/>
    </w:pPr>
    <w:rPr>
      <w:sz w:val="20"/>
    </w:rPr>
  </w:style>
  <w:style w:type="paragraph" w:styleId="TOC1">
    <w:name w:val="toc 1"/>
    <w:basedOn w:val="OPCParaBase"/>
    <w:next w:val="Normal"/>
    <w:uiPriority w:val="39"/>
    <w:semiHidden/>
    <w:unhideWhenUsed/>
    <w:rsid w:val="00233B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33B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3B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3B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3B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33B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3B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3B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3B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3B95"/>
    <w:pPr>
      <w:keepLines/>
      <w:spacing w:before="240" w:after="120" w:line="240" w:lineRule="auto"/>
      <w:ind w:left="794"/>
    </w:pPr>
    <w:rPr>
      <w:b/>
      <w:kern w:val="28"/>
      <w:sz w:val="20"/>
    </w:rPr>
  </w:style>
  <w:style w:type="paragraph" w:customStyle="1" w:styleId="TofSectsHeading">
    <w:name w:val="TofSects(Heading)"/>
    <w:basedOn w:val="OPCParaBase"/>
    <w:rsid w:val="00233B95"/>
    <w:pPr>
      <w:spacing w:before="240" w:after="120" w:line="240" w:lineRule="auto"/>
    </w:pPr>
    <w:rPr>
      <w:b/>
      <w:sz w:val="24"/>
    </w:rPr>
  </w:style>
  <w:style w:type="paragraph" w:customStyle="1" w:styleId="TofSectsSection">
    <w:name w:val="TofSects(Section)"/>
    <w:basedOn w:val="OPCParaBase"/>
    <w:rsid w:val="00233B95"/>
    <w:pPr>
      <w:keepLines/>
      <w:spacing w:before="40" w:line="240" w:lineRule="auto"/>
      <w:ind w:left="1588" w:hanging="794"/>
    </w:pPr>
    <w:rPr>
      <w:kern w:val="28"/>
      <w:sz w:val="18"/>
    </w:rPr>
  </w:style>
  <w:style w:type="paragraph" w:customStyle="1" w:styleId="TofSectsSubdiv">
    <w:name w:val="TofSects(Subdiv)"/>
    <w:basedOn w:val="OPCParaBase"/>
    <w:rsid w:val="00233B95"/>
    <w:pPr>
      <w:keepLines/>
      <w:spacing w:before="80" w:line="240" w:lineRule="auto"/>
      <w:ind w:left="1588" w:hanging="794"/>
    </w:pPr>
    <w:rPr>
      <w:kern w:val="28"/>
    </w:rPr>
  </w:style>
  <w:style w:type="paragraph" w:customStyle="1" w:styleId="WRStyle">
    <w:name w:val="WR Style"/>
    <w:aliases w:val="WR"/>
    <w:basedOn w:val="OPCParaBase"/>
    <w:rsid w:val="00233B95"/>
    <w:pPr>
      <w:spacing w:before="240" w:line="240" w:lineRule="auto"/>
      <w:ind w:left="284" w:hanging="284"/>
    </w:pPr>
    <w:rPr>
      <w:b/>
      <w:i/>
      <w:kern w:val="28"/>
      <w:sz w:val="24"/>
    </w:rPr>
  </w:style>
  <w:style w:type="paragraph" w:customStyle="1" w:styleId="notepara">
    <w:name w:val="note(para)"/>
    <w:aliases w:val="na"/>
    <w:basedOn w:val="OPCParaBase"/>
    <w:rsid w:val="00233B95"/>
    <w:pPr>
      <w:spacing w:before="40" w:line="198" w:lineRule="exact"/>
      <w:ind w:left="2354" w:hanging="369"/>
    </w:pPr>
    <w:rPr>
      <w:sz w:val="18"/>
    </w:rPr>
  </w:style>
  <w:style w:type="paragraph" w:styleId="Footer">
    <w:name w:val="footer"/>
    <w:link w:val="FooterChar"/>
    <w:rsid w:val="00233B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3B95"/>
    <w:rPr>
      <w:rFonts w:eastAsia="Times New Roman" w:cs="Times New Roman"/>
      <w:sz w:val="22"/>
      <w:szCs w:val="24"/>
      <w:lang w:eastAsia="en-AU"/>
    </w:rPr>
  </w:style>
  <w:style w:type="character" w:styleId="LineNumber">
    <w:name w:val="line number"/>
    <w:basedOn w:val="OPCCharBase"/>
    <w:uiPriority w:val="99"/>
    <w:semiHidden/>
    <w:unhideWhenUsed/>
    <w:rsid w:val="00233B95"/>
    <w:rPr>
      <w:sz w:val="16"/>
    </w:rPr>
  </w:style>
  <w:style w:type="table" w:customStyle="1" w:styleId="CFlag">
    <w:name w:val="CFlag"/>
    <w:basedOn w:val="TableNormal"/>
    <w:uiPriority w:val="99"/>
    <w:rsid w:val="00233B9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3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B95"/>
    <w:rPr>
      <w:rFonts w:ascii="Tahoma" w:hAnsi="Tahoma" w:cs="Tahoma"/>
      <w:sz w:val="16"/>
      <w:szCs w:val="16"/>
    </w:rPr>
  </w:style>
  <w:style w:type="table" w:styleId="TableGrid">
    <w:name w:val="Table Grid"/>
    <w:basedOn w:val="TableNormal"/>
    <w:uiPriority w:val="59"/>
    <w:rsid w:val="00233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33B95"/>
    <w:rPr>
      <w:b/>
      <w:sz w:val="28"/>
      <w:szCs w:val="32"/>
    </w:rPr>
  </w:style>
  <w:style w:type="paragraph" w:customStyle="1" w:styleId="LegislationMadeUnder">
    <w:name w:val="LegislationMadeUnder"/>
    <w:basedOn w:val="OPCParaBase"/>
    <w:next w:val="Normal"/>
    <w:rsid w:val="00233B95"/>
    <w:rPr>
      <w:i/>
      <w:sz w:val="32"/>
      <w:szCs w:val="32"/>
    </w:rPr>
  </w:style>
  <w:style w:type="paragraph" w:customStyle="1" w:styleId="SignCoverPageEnd">
    <w:name w:val="SignCoverPageEnd"/>
    <w:basedOn w:val="OPCParaBase"/>
    <w:next w:val="Normal"/>
    <w:rsid w:val="00233B9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3B95"/>
    <w:pPr>
      <w:pBdr>
        <w:top w:val="single" w:sz="4" w:space="1" w:color="auto"/>
      </w:pBdr>
      <w:spacing w:before="360"/>
      <w:ind w:right="397"/>
      <w:jc w:val="both"/>
    </w:pPr>
  </w:style>
  <w:style w:type="paragraph" w:customStyle="1" w:styleId="NotesHeading1">
    <w:name w:val="NotesHeading 1"/>
    <w:basedOn w:val="OPCParaBase"/>
    <w:next w:val="Normal"/>
    <w:rsid w:val="00233B95"/>
    <w:rPr>
      <w:b/>
      <w:sz w:val="28"/>
      <w:szCs w:val="28"/>
    </w:rPr>
  </w:style>
  <w:style w:type="paragraph" w:customStyle="1" w:styleId="NotesHeading2">
    <w:name w:val="NotesHeading 2"/>
    <w:basedOn w:val="OPCParaBase"/>
    <w:next w:val="Normal"/>
    <w:rsid w:val="00233B95"/>
    <w:rPr>
      <w:b/>
      <w:sz w:val="28"/>
      <w:szCs w:val="28"/>
    </w:rPr>
  </w:style>
  <w:style w:type="paragraph" w:customStyle="1" w:styleId="ENotesText">
    <w:name w:val="ENotesText"/>
    <w:basedOn w:val="OPCParaBase"/>
    <w:next w:val="Normal"/>
    <w:rsid w:val="00233B95"/>
  </w:style>
  <w:style w:type="paragraph" w:customStyle="1" w:styleId="CompiledActNo">
    <w:name w:val="CompiledActNo"/>
    <w:basedOn w:val="OPCParaBase"/>
    <w:next w:val="Normal"/>
    <w:rsid w:val="00233B95"/>
    <w:rPr>
      <w:b/>
      <w:sz w:val="24"/>
      <w:szCs w:val="24"/>
    </w:rPr>
  </w:style>
  <w:style w:type="paragraph" w:customStyle="1" w:styleId="CompiledMadeUnder">
    <w:name w:val="CompiledMadeUnder"/>
    <w:basedOn w:val="OPCParaBase"/>
    <w:next w:val="Normal"/>
    <w:rsid w:val="00233B95"/>
    <w:rPr>
      <w:i/>
      <w:sz w:val="24"/>
      <w:szCs w:val="24"/>
    </w:rPr>
  </w:style>
  <w:style w:type="paragraph" w:customStyle="1" w:styleId="Paragraphsub-sub-sub">
    <w:name w:val="Paragraph(sub-sub-sub)"/>
    <w:aliases w:val="aaaa"/>
    <w:basedOn w:val="OPCParaBase"/>
    <w:rsid w:val="00233B95"/>
    <w:pPr>
      <w:tabs>
        <w:tab w:val="right" w:pos="3402"/>
      </w:tabs>
      <w:spacing w:before="40" w:line="240" w:lineRule="auto"/>
      <w:ind w:left="3402" w:hanging="3402"/>
    </w:pPr>
  </w:style>
  <w:style w:type="paragraph" w:customStyle="1" w:styleId="EndNotespara">
    <w:name w:val="EndNotes(para)"/>
    <w:aliases w:val="eta"/>
    <w:basedOn w:val="OPCParaBase"/>
    <w:next w:val="Normal"/>
    <w:rsid w:val="00233B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3B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33B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3B95"/>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233B95"/>
    <w:pPr>
      <w:spacing w:before="40" w:line="198" w:lineRule="exact"/>
      <w:ind w:left="2835" w:hanging="709"/>
    </w:pPr>
    <w:rPr>
      <w:sz w:val="18"/>
    </w:rPr>
  </w:style>
  <w:style w:type="paragraph" w:customStyle="1" w:styleId="ENoteTableHeading">
    <w:name w:val="ENoteTableHeading"/>
    <w:aliases w:val="enth"/>
    <w:basedOn w:val="OPCParaBase"/>
    <w:rsid w:val="00233B95"/>
    <w:pPr>
      <w:keepNext/>
      <w:spacing w:before="60" w:line="240" w:lineRule="atLeast"/>
    </w:pPr>
    <w:rPr>
      <w:rFonts w:ascii="Arial" w:hAnsi="Arial"/>
      <w:b/>
      <w:sz w:val="16"/>
    </w:rPr>
  </w:style>
  <w:style w:type="paragraph" w:customStyle="1" w:styleId="ENoteTTi">
    <w:name w:val="ENoteTTi"/>
    <w:aliases w:val="entti"/>
    <w:basedOn w:val="OPCParaBase"/>
    <w:rsid w:val="00233B95"/>
    <w:pPr>
      <w:keepNext/>
      <w:spacing w:before="60" w:line="240" w:lineRule="atLeast"/>
      <w:ind w:left="170"/>
    </w:pPr>
    <w:rPr>
      <w:sz w:val="16"/>
    </w:rPr>
  </w:style>
  <w:style w:type="paragraph" w:customStyle="1" w:styleId="ENotesHeading1">
    <w:name w:val="ENotesHeading 1"/>
    <w:aliases w:val="Enh1"/>
    <w:basedOn w:val="OPCParaBase"/>
    <w:next w:val="Normal"/>
    <w:rsid w:val="00233B95"/>
    <w:pPr>
      <w:spacing w:before="120"/>
      <w:outlineLvl w:val="1"/>
    </w:pPr>
    <w:rPr>
      <w:b/>
      <w:sz w:val="28"/>
      <w:szCs w:val="28"/>
    </w:rPr>
  </w:style>
  <w:style w:type="paragraph" w:customStyle="1" w:styleId="ENotesHeading2">
    <w:name w:val="ENotesHeading 2"/>
    <w:aliases w:val="Enh2"/>
    <w:basedOn w:val="OPCParaBase"/>
    <w:next w:val="Normal"/>
    <w:rsid w:val="00233B95"/>
    <w:pPr>
      <w:spacing w:before="120" w:after="120"/>
      <w:outlineLvl w:val="2"/>
    </w:pPr>
    <w:rPr>
      <w:b/>
      <w:sz w:val="24"/>
      <w:szCs w:val="28"/>
    </w:rPr>
  </w:style>
  <w:style w:type="paragraph" w:customStyle="1" w:styleId="ENoteTTIndentHeading">
    <w:name w:val="ENoteTTIndentHeading"/>
    <w:aliases w:val="enTTHi"/>
    <w:basedOn w:val="OPCParaBase"/>
    <w:rsid w:val="00233B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3B95"/>
    <w:pPr>
      <w:spacing w:before="60" w:line="240" w:lineRule="atLeast"/>
    </w:pPr>
    <w:rPr>
      <w:sz w:val="16"/>
    </w:rPr>
  </w:style>
  <w:style w:type="paragraph" w:customStyle="1" w:styleId="MadeunderText">
    <w:name w:val="MadeunderText"/>
    <w:basedOn w:val="OPCParaBase"/>
    <w:next w:val="CompiledMadeUnder"/>
    <w:rsid w:val="00233B95"/>
    <w:pPr>
      <w:spacing w:before="240"/>
    </w:pPr>
    <w:rPr>
      <w:sz w:val="24"/>
      <w:szCs w:val="24"/>
    </w:rPr>
  </w:style>
  <w:style w:type="paragraph" w:customStyle="1" w:styleId="ENotesHeading3">
    <w:name w:val="ENotesHeading 3"/>
    <w:aliases w:val="Enh3"/>
    <w:basedOn w:val="OPCParaBase"/>
    <w:next w:val="Normal"/>
    <w:rsid w:val="00233B95"/>
    <w:pPr>
      <w:keepNext/>
      <w:spacing w:before="120" w:line="240" w:lineRule="auto"/>
      <w:outlineLvl w:val="4"/>
    </w:pPr>
    <w:rPr>
      <w:b/>
      <w:szCs w:val="24"/>
    </w:rPr>
  </w:style>
  <w:style w:type="paragraph" w:customStyle="1" w:styleId="SubPartCASA">
    <w:name w:val="SubPart(CASA)"/>
    <w:aliases w:val="csp"/>
    <w:basedOn w:val="OPCParaBase"/>
    <w:next w:val="ActHead3"/>
    <w:rsid w:val="00233B9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33B95"/>
  </w:style>
  <w:style w:type="character" w:customStyle="1" w:styleId="CharSubPartNoCASA">
    <w:name w:val="CharSubPartNo(CASA)"/>
    <w:basedOn w:val="OPCCharBase"/>
    <w:uiPriority w:val="1"/>
    <w:rsid w:val="00233B95"/>
  </w:style>
  <w:style w:type="paragraph" w:customStyle="1" w:styleId="ENoteTTIndentHeadingSub">
    <w:name w:val="ENoteTTIndentHeadingSub"/>
    <w:aliases w:val="enTTHis"/>
    <w:basedOn w:val="OPCParaBase"/>
    <w:rsid w:val="00233B95"/>
    <w:pPr>
      <w:keepNext/>
      <w:spacing w:before="60" w:line="240" w:lineRule="atLeast"/>
      <w:ind w:left="340"/>
    </w:pPr>
    <w:rPr>
      <w:b/>
      <w:sz w:val="16"/>
    </w:rPr>
  </w:style>
  <w:style w:type="paragraph" w:customStyle="1" w:styleId="ENoteTTiSub">
    <w:name w:val="ENoteTTiSub"/>
    <w:aliases w:val="enttis"/>
    <w:basedOn w:val="OPCParaBase"/>
    <w:rsid w:val="00233B95"/>
    <w:pPr>
      <w:keepNext/>
      <w:spacing w:before="60" w:line="240" w:lineRule="atLeast"/>
      <w:ind w:left="340"/>
    </w:pPr>
    <w:rPr>
      <w:sz w:val="16"/>
    </w:rPr>
  </w:style>
  <w:style w:type="paragraph" w:customStyle="1" w:styleId="SubDivisionMigration">
    <w:name w:val="SubDivisionMigration"/>
    <w:aliases w:val="sdm"/>
    <w:basedOn w:val="OPCParaBase"/>
    <w:rsid w:val="00233B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3B95"/>
    <w:pPr>
      <w:keepNext/>
      <w:keepLines/>
      <w:spacing w:before="240" w:line="240" w:lineRule="auto"/>
      <w:ind w:left="1134" w:hanging="1134"/>
    </w:pPr>
    <w:rPr>
      <w:b/>
      <w:sz w:val="28"/>
    </w:rPr>
  </w:style>
  <w:style w:type="paragraph" w:customStyle="1" w:styleId="notetext">
    <w:name w:val="note(text)"/>
    <w:aliases w:val="n"/>
    <w:basedOn w:val="OPCParaBase"/>
    <w:rsid w:val="00233B95"/>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233B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3B95"/>
    <w:rPr>
      <w:sz w:val="22"/>
    </w:rPr>
  </w:style>
  <w:style w:type="paragraph" w:customStyle="1" w:styleId="SOTextNote">
    <w:name w:val="SO TextNote"/>
    <w:aliases w:val="sont"/>
    <w:basedOn w:val="SOText"/>
    <w:qFormat/>
    <w:rsid w:val="00233B95"/>
    <w:pPr>
      <w:spacing w:before="122" w:line="198" w:lineRule="exact"/>
      <w:ind w:left="1843" w:hanging="709"/>
    </w:pPr>
    <w:rPr>
      <w:sz w:val="18"/>
    </w:rPr>
  </w:style>
  <w:style w:type="paragraph" w:customStyle="1" w:styleId="SOPara">
    <w:name w:val="SO Para"/>
    <w:aliases w:val="soa"/>
    <w:basedOn w:val="SOText"/>
    <w:link w:val="SOParaChar"/>
    <w:qFormat/>
    <w:rsid w:val="00233B95"/>
    <w:pPr>
      <w:tabs>
        <w:tab w:val="right" w:pos="1786"/>
      </w:tabs>
      <w:spacing w:before="40"/>
      <w:ind w:left="2070" w:hanging="936"/>
    </w:pPr>
  </w:style>
  <w:style w:type="character" w:customStyle="1" w:styleId="SOParaChar">
    <w:name w:val="SO Para Char"/>
    <w:aliases w:val="soa Char"/>
    <w:basedOn w:val="DefaultParagraphFont"/>
    <w:link w:val="SOPara"/>
    <w:rsid w:val="00233B95"/>
    <w:rPr>
      <w:sz w:val="22"/>
    </w:rPr>
  </w:style>
  <w:style w:type="paragraph" w:customStyle="1" w:styleId="FileName">
    <w:name w:val="FileName"/>
    <w:basedOn w:val="Normal"/>
    <w:rsid w:val="00233B95"/>
  </w:style>
  <w:style w:type="paragraph" w:customStyle="1" w:styleId="TableHeading">
    <w:name w:val="TableHeading"/>
    <w:aliases w:val="th"/>
    <w:basedOn w:val="OPCParaBase"/>
    <w:next w:val="Tabletext"/>
    <w:rsid w:val="00233B95"/>
    <w:pPr>
      <w:keepNext/>
      <w:spacing w:before="60" w:line="240" w:lineRule="atLeast"/>
    </w:pPr>
    <w:rPr>
      <w:b/>
      <w:sz w:val="20"/>
    </w:rPr>
  </w:style>
  <w:style w:type="paragraph" w:customStyle="1" w:styleId="SOHeadBold">
    <w:name w:val="SO HeadBold"/>
    <w:aliases w:val="sohb"/>
    <w:basedOn w:val="SOText"/>
    <w:next w:val="SOText"/>
    <w:link w:val="SOHeadBoldChar"/>
    <w:qFormat/>
    <w:rsid w:val="00233B95"/>
    <w:rPr>
      <w:b/>
    </w:rPr>
  </w:style>
  <w:style w:type="character" w:customStyle="1" w:styleId="SOHeadBoldChar">
    <w:name w:val="SO HeadBold Char"/>
    <w:aliases w:val="sohb Char"/>
    <w:basedOn w:val="DefaultParagraphFont"/>
    <w:link w:val="SOHeadBold"/>
    <w:rsid w:val="00233B95"/>
    <w:rPr>
      <w:b/>
      <w:sz w:val="22"/>
    </w:rPr>
  </w:style>
  <w:style w:type="paragraph" w:customStyle="1" w:styleId="SOHeadItalic">
    <w:name w:val="SO HeadItalic"/>
    <w:aliases w:val="sohi"/>
    <w:basedOn w:val="SOText"/>
    <w:next w:val="SOText"/>
    <w:link w:val="SOHeadItalicChar"/>
    <w:qFormat/>
    <w:rsid w:val="00233B95"/>
    <w:rPr>
      <w:i/>
    </w:rPr>
  </w:style>
  <w:style w:type="character" w:customStyle="1" w:styleId="SOHeadItalicChar">
    <w:name w:val="SO HeadItalic Char"/>
    <w:aliases w:val="sohi Char"/>
    <w:basedOn w:val="DefaultParagraphFont"/>
    <w:link w:val="SOHeadItalic"/>
    <w:rsid w:val="00233B95"/>
    <w:rPr>
      <w:i/>
      <w:sz w:val="22"/>
    </w:rPr>
  </w:style>
  <w:style w:type="paragraph" w:customStyle="1" w:styleId="SOBullet">
    <w:name w:val="SO Bullet"/>
    <w:aliases w:val="sotb"/>
    <w:basedOn w:val="SOText"/>
    <w:link w:val="SOBulletChar"/>
    <w:qFormat/>
    <w:rsid w:val="00233B95"/>
    <w:pPr>
      <w:ind w:left="1559" w:hanging="425"/>
    </w:pPr>
  </w:style>
  <w:style w:type="character" w:customStyle="1" w:styleId="SOBulletChar">
    <w:name w:val="SO Bullet Char"/>
    <w:aliases w:val="sotb Char"/>
    <w:basedOn w:val="DefaultParagraphFont"/>
    <w:link w:val="SOBullet"/>
    <w:rsid w:val="00233B95"/>
    <w:rPr>
      <w:sz w:val="22"/>
    </w:rPr>
  </w:style>
  <w:style w:type="paragraph" w:customStyle="1" w:styleId="SOBulletNote">
    <w:name w:val="SO BulletNote"/>
    <w:aliases w:val="sonb"/>
    <w:basedOn w:val="SOTextNote"/>
    <w:link w:val="SOBulletNoteChar"/>
    <w:qFormat/>
    <w:rsid w:val="00233B95"/>
    <w:pPr>
      <w:tabs>
        <w:tab w:val="left" w:pos="1560"/>
      </w:tabs>
      <w:ind w:left="2268" w:hanging="1134"/>
    </w:pPr>
  </w:style>
  <w:style w:type="character" w:customStyle="1" w:styleId="SOBulletNoteChar">
    <w:name w:val="SO BulletNote Char"/>
    <w:aliases w:val="sonb Char"/>
    <w:basedOn w:val="DefaultParagraphFont"/>
    <w:link w:val="SOBulletNote"/>
    <w:rsid w:val="00233B95"/>
    <w:rPr>
      <w:sz w:val="18"/>
    </w:rPr>
  </w:style>
  <w:style w:type="paragraph" w:customStyle="1" w:styleId="SOText2">
    <w:name w:val="SO Text2"/>
    <w:aliases w:val="sot2"/>
    <w:basedOn w:val="Normal"/>
    <w:next w:val="SOText"/>
    <w:link w:val="SOText2Char"/>
    <w:rsid w:val="00233B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3B95"/>
    <w:rPr>
      <w:sz w:val="22"/>
    </w:rPr>
  </w:style>
  <w:style w:type="character" w:styleId="Hyperlink">
    <w:name w:val="Hyperlink"/>
    <w:basedOn w:val="DefaultParagraphFont"/>
    <w:rsid w:val="00233B95"/>
    <w:rPr>
      <w:color w:val="0000FF"/>
      <w:u w:val="single"/>
    </w:rPr>
  </w:style>
  <w:style w:type="paragraph" w:customStyle="1" w:styleId="TerritoryT">
    <w:name w:val="TerritoryT"/>
    <w:basedOn w:val="OPCParaBase"/>
    <w:next w:val="Normal"/>
    <w:rsid w:val="00233B95"/>
    <w:rPr>
      <w:b/>
      <w:sz w:val="32"/>
    </w:rPr>
  </w:style>
  <w:style w:type="paragraph" w:styleId="ListParagraph">
    <w:name w:val="List Paragraph"/>
    <w:basedOn w:val="Normal"/>
    <w:uiPriority w:val="34"/>
    <w:qFormat/>
    <w:rsid w:val="00E805FF"/>
    <w:pPr>
      <w:spacing w:line="240" w:lineRule="auto"/>
      <w:ind w:left="720"/>
    </w:pPr>
    <w:rPr>
      <w:rFonts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3B9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3B95"/>
  </w:style>
  <w:style w:type="paragraph" w:customStyle="1" w:styleId="OPCParaBase">
    <w:name w:val="OPCParaBase"/>
    <w:qFormat/>
    <w:rsid w:val="00233B95"/>
    <w:pPr>
      <w:spacing w:line="260" w:lineRule="atLeast"/>
    </w:pPr>
    <w:rPr>
      <w:rFonts w:eastAsia="Times New Roman" w:cs="Times New Roman"/>
      <w:sz w:val="22"/>
      <w:lang w:eastAsia="en-AU"/>
    </w:rPr>
  </w:style>
  <w:style w:type="paragraph" w:customStyle="1" w:styleId="ShortT">
    <w:name w:val="ShortT"/>
    <w:basedOn w:val="OPCParaBase"/>
    <w:next w:val="Normal"/>
    <w:qFormat/>
    <w:rsid w:val="00233B95"/>
    <w:pPr>
      <w:spacing w:line="240" w:lineRule="auto"/>
    </w:pPr>
    <w:rPr>
      <w:b/>
      <w:sz w:val="40"/>
    </w:rPr>
  </w:style>
  <w:style w:type="paragraph" w:customStyle="1" w:styleId="ActHead1">
    <w:name w:val="ActHead 1"/>
    <w:aliases w:val="c"/>
    <w:basedOn w:val="OPCParaBase"/>
    <w:next w:val="Normal"/>
    <w:qFormat/>
    <w:rsid w:val="00233B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3B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3B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3B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3B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3B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3B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3B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3B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3B95"/>
  </w:style>
  <w:style w:type="paragraph" w:customStyle="1" w:styleId="Blocks">
    <w:name w:val="Blocks"/>
    <w:aliases w:val="bb"/>
    <w:basedOn w:val="OPCParaBase"/>
    <w:qFormat/>
    <w:rsid w:val="00233B95"/>
    <w:pPr>
      <w:spacing w:line="240" w:lineRule="auto"/>
    </w:pPr>
    <w:rPr>
      <w:sz w:val="24"/>
    </w:rPr>
  </w:style>
  <w:style w:type="paragraph" w:customStyle="1" w:styleId="BoxText">
    <w:name w:val="BoxText"/>
    <w:aliases w:val="bt"/>
    <w:basedOn w:val="OPCParaBase"/>
    <w:qFormat/>
    <w:rsid w:val="00233B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3B95"/>
    <w:rPr>
      <w:b/>
    </w:rPr>
  </w:style>
  <w:style w:type="paragraph" w:customStyle="1" w:styleId="BoxHeadItalic">
    <w:name w:val="BoxHeadItalic"/>
    <w:aliases w:val="bhi"/>
    <w:basedOn w:val="BoxText"/>
    <w:next w:val="BoxStep"/>
    <w:qFormat/>
    <w:rsid w:val="00233B95"/>
    <w:rPr>
      <w:i/>
    </w:rPr>
  </w:style>
  <w:style w:type="paragraph" w:customStyle="1" w:styleId="BoxList">
    <w:name w:val="BoxList"/>
    <w:aliases w:val="bl"/>
    <w:basedOn w:val="BoxText"/>
    <w:qFormat/>
    <w:rsid w:val="00233B95"/>
    <w:pPr>
      <w:ind w:left="1559" w:hanging="425"/>
    </w:pPr>
  </w:style>
  <w:style w:type="paragraph" w:customStyle="1" w:styleId="BoxNote">
    <w:name w:val="BoxNote"/>
    <w:aliases w:val="bn"/>
    <w:basedOn w:val="BoxText"/>
    <w:qFormat/>
    <w:rsid w:val="00233B95"/>
    <w:pPr>
      <w:tabs>
        <w:tab w:val="left" w:pos="1985"/>
      </w:tabs>
      <w:spacing w:before="122" w:line="198" w:lineRule="exact"/>
      <w:ind w:left="2948" w:hanging="1814"/>
    </w:pPr>
    <w:rPr>
      <w:sz w:val="18"/>
    </w:rPr>
  </w:style>
  <w:style w:type="paragraph" w:customStyle="1" w:styleId="BoxPara">
    <w:name w:val="BoxPara"/>
    <w:aliases w:val="bp"/>
    <w:basedOn w:val="BoxText"/>
    <w:qFormat/>
    <w:rsid w:val="00233B95"/>
    <w:pPr>
      <w:tabs>
        <w:tab w:val="right" w:pos="2268"/>
      </w:tabs>
      <w:ind w:left="2552" w:hanging="1418"/>
    </w:pPr>
  </w:style>
  <w:style w:type="paragraph" w:customStyle="1" w:styleId="BoxStep">
    <w:name w:val="BoxStep"/>
    <w:aliases w:val="bs"/>
    <w:basedOn w:val="BoxText"/>
    <w:qFormat/>
    <w:rsid w:val="00233B95"/>
    <w:pPr>
      <w:ind w:left="1985" w:hanging="851"/>
    </w:pPr>
  </w:style>
  <w:style w:type="character" w:customStyle="1" w:styleId="CharAmPartNo">
    <w:name w:val="CharAmPartNo"/>
    <w:basedOn w:val="OPCCharBase"/>
    <w:qFormat/>
    <w:rsid w:val="00233B95"/>
  </w:style>
  <w:style w:type="character" w:customStyle="1" w:styleId="CharAmPartText">
    <w:name w:val="CharAmPartText"/>
    <w:basedOn w:val="OPCCharBase"/>
    <w:qFormat/>
    <w:rsid w:val="00233B95"/>
  </w:style>
  <w:style w:type="character" w:customStyle="1" w:styleId="CharAmSchNo">
    <w:name w:val="CharAmSchNo"/>
    <w:basedOn w:val="OPCCharBase"/>
    <w:qFormat/>
    <w:rsid w:val="00233B95"/>
  </w:style>
  <w:style w:type="character" w:customStyle="1" w:styleId="CharAmSchText">
    <w:name w:val="CharAmSchText"/>
    <w:basedOn w:val="OPCCharBase"/>
    <w:qFormat/>
    <w:rsid w:val="00233B95"/>
  </w:style>
  <w:style w:type="character" w:customStyle="1" w:styleId="CharBoldItalic">
    <w:name w:val="CharBoldItalic"/>
    <w:basedOn w:val="OPCCharBase"/>
    <w:uiPriority w:val="1"/>
    <w:qFormat/>
    <w:rsid w:val="00233B95"/>
    <w:rPr>
      <w:b/>
      <w:i/>
    </w:rPr>
  </w:style>
  <w:style w:type="character" w:customStyle="1" w:styleId="CharChapNo">
    <w:name w:val="CharChapNo"/>
    <w:basedOn w:val="OPCCharBase"/>
    <w:uiPriority w:val="1"/>
    <w:qFormat/>
    <w:rsid w:val="00233B95"/>
  </w:style>
  <w:style w:type="character" w:customStyle="1" w:styleId="CharChapText">
    <w:name w:val="CharChapText"/>
    <w:basedOn w:val="OPCCharBase"/>
    <w:uiPriority w:val="1"/>
    <w:qFormat/>
    <w:rsid w:val="00233B95"/>
  </w:style>
  <w:style w:type="character" w:customStyle="1" w:styleId="CharDivNo">
    <w:name w:val="CharDivNo"/>
    <w:basedOn w:val="OPCCharBase"/>
    <w:uiPriority w:val="1"/>
    <w:qFormat/>
    <w:rsid w:val="00233B95"/>
  </w:style>
  <w:style w:type="character" w:customStyle="1" w:styleId="CharDivText">
    <w:name w:val="CharDivText"/>
    <w:basedOn w:val="OPCCharBase"/>
    <w:uiPriority w:val="1"/>
    <w:qFormat/>
    <w:rsid w:val="00233B95"/>
  </w:style>
  <w:style w:type="character" w:customStyle="1" w:styleId="CharItalic">
    <w:name w:val="CharItalic"/>
    <w:basedOn w:val="OPCCharBase"/>
    <w:uiPriority w:val="1"/>
    <w:qFormat/>
    <w:rsid w:val="00233B95"/>
    <w:rPr>
      <w:i/>
    </w:rPr>
  </w:style>
  <w:style w:type="character" w:customStyle="1" w:styleId="CharPartNo">
    <w:name w:val="CharPartNo"/>
    <w:basedOn w:val="OPCCharBase"/>
    <w:uiPriority w:val="1"/>
    <w:qFormat/>
    <w:rsid w:val="00233B95"/>
  </w:style>
  <w:style w:type="character" w:customStyle="1" w:styleId="CharPartText">
    <w:name w:val="CharPartText"/>
    <w:basedOn w:val="OPCCharBase"/>
    <w:uiPriority w:val="1"/>
    <w:qFormat/>
    <w:rsid w:val="00233B95"/>
  </w:style>
  <w:style w:type="character" w:customStyle="1" w:styleId="CharSectno">
    <w:name w:val="CharSectno"/>
    <w:basedOn w:val="OPCCharBase"/>
    <w:qFormat/>
    <w:rsid w:val="00233B95"/>
  </w:style>
  <w:style w:type="character" w:customStyle="1" w:styleId="CharSubdNo">
    <w:name w:val="CharSubdNo"/>
    <w:basedOn w:val="OPCCharBase"/>
    <w:uiPriority w:val="1"/>
    <w:qFormat/>
    <w:rsid w:val="00233B95"/>
  </w:style>
  <w:style w:type="character" w:customStyle="1" w:styleId="CharSubdText">
    <w:name w:val="CharSubdText"/>
    <w:basedOn w:val="OPCCharBase"/>
    <w:uiPriority w:val="1"/>
    <w:qFormat/>
    <w:rsid w:val="00233B95"/>
  </w:style>
  <w:style w:type="paragraph" w:customStyle="1" w:styleId="CTA--">
    <w:name w:val="CTA --"/>
    <w:basedOn w:val="OPCParaBase"/>
    <w:next w:val="Normal"/>
    <w:rsid w:val="00233B95"/>
    <w:pPr>
      <w:spacing w:before="60" w:line="240" w:lineRule="atLeast"/>
      <w:ind w:left="142" w:hanging="142"/>
    </w:pPr>
    <w:rPr>
      <w:sz w:val="20"/>
    </w:rPr>
  </w:style>
  <w:style w:type="paragraph" w:customStyle="1" w:styleId="CTA-">
    <w:name w:val="CTA -"/>
    <w:basedOn w:val="OPCParaBase"/>
    <w:rsid w:val="00233B95"/>
    <w:pPr>
      <w:spacing w:before="60" w:line="240" w:lineRule="atLeast"/>
      <w:ind w:left="85" w:hanging="85"/>
    </w:pPr>
    <w:rPr>
      <w:sz w:val="20"/>
    </w:rPr>
  </w:style>
  <w:style w:type="paragraph" w:customStyle="1" w:styleId="CTA---">
    <w:name w:val="CTA ---"/>
    <w:basedOn w:val="OPCParaBase"/>
    <w:next w:val="Normal"/>
    <w:rsid w:val="00233B95"/>
    <w:pPr>
      <w:spacing w:before="60" w:line="240" w:lineRule="atLeast"/>
      <w:ind w:left="198" w:hanging="198"/>
    </w:pPr>
    <w:rPr>
      <w:sz w:val="20"/>
    </w:rPr>
  </w:style>
  <w:style w:type="paragraph" w:customStyle="1" w:styleId="CTA----">
    <w:name w:val="CTA ----"/>
    <w:basedOn w:val="OPCParaBase"/>
    <w:next w:val="Normal"/>
    <w:rsid w:val="00233B95"/>
    <w:pPr>
      <w:spacing w:before="60" w:line="240" w:lineRule="atLeast"/>
      <w:ind w:left="255" w:hanging="255"/>
    </w:pPr>
    <w:rPr>
      <w:sz w:val="20"/>
    </w:rPr>
  </w:style>
  <w:style w:type="paragraph" w:customStyle="1" w:styleId="CTA1a">
    <w:name w:val="CTA 1(a)"/>
    <w:basedOn w:val="OPCParaBase"/>
    <w:rsid w:val="00233B95"/>
    <w:pPr>
      <w:tabs>
        <w:tab w:val="right" w:pos="414"/>
      </w:tabs>
      <w:spacing w:before="40" w:line="240" w:lineRule="atLeast"/>
      <w:ind w:left="675" w:hanging="675"/>
    </w:pPr>
    <w:rPr>
      <w:sz w:val="20"/>
    </w:rPr>
  </w:style>
  <w:style w:type="paragraph" w:customStyle="1" w:styleId="CTA1ai">
    <w:name w:val="CTA 1(a)(i)"/>
    <w:basedOn w:val="OPCParaBase"/>
    <w:rsid w:val="00233B95"/>
    <w:pPr>
      <w:tabs>
        <w:tab w:val="right" w:pos="1004"/>
      </w:tabs>
      <w:spacing w:before="40" w:line="240" w:lineRule="atLeast"/>
      <w:ind w:left="1253" w:hanging="1253"/>
    </w:pPr>
    <w:rPr>
      <w:sz w:val="20"/>
    </w:rPr>
  </w:style>
  <w:style w:type="paragraph" w:customStyle="1" w:styleId="CTA2a">
    <w:name w:val="CTA 2(a)"/>
    <w:basedOn w:val="OPCParaBase"/>
    <w:rsid w:val="00233B95"/>
    <w:pPr>
      <w:tabs>
        <w:tab w:val="right" w:pos="482"/>
      </w:tabs>
      <w:spacing w:before="40" w:line="240" w:lineRule="atLeast"/>
      <w:ind w:left="748" w:hanging="748"/>
    </w:pPr>
    <w:rPr>
      <w:sz w:val="20"/>
    </w:rPr>
  </w:style>
  <w:style w:type="paragraph" w:customStyle="1" w:styleId="CTA2ai">
    <w:name w:val="CTA 2(a)(i)"/>
    <w:basedOn w:val="OPCParaBase"/>
    <w:rsid w:val="00233B95"/>
    <w:pPr>
      <w:tabs>
        <w:tab w:val="right" w:pos="1089"/>
      </w:tabs>
      <w:spacing w:before="40" w:line="240" w:lineRule="atLeast"/>
      <w:ind w:left="1327" w:hanging="1327"/>
    </w:pPr>
    <w:rPr>
      <w:sz w:val="20"/>
    </w:rPr>
  </w:style>
  <w:style w:type="paragraph" w:customStyle="1" w:styleId="CTA3a">
    <w:name w:val="CTA 3(a)"/>
    <w:basedOn w:val="OPCParaBase"/>
    <w:rsid w:val="00233B95"/>
    <w:pPr>
      <w:tabs>
        <w:tab w:val="right" w:pos="556"/>
      </w:tabs>
      <w:spacing w:before="40" w:line="240" w:lineRule="atLeast"/>
      <w:ind w:left="805" w:hanging="805"/>
    </w:pPr>
    <w:rPr>
      <w:sz w:val="20"/>
    </w:rPr>
  </w:style>
  <w:style w:type="paragraph" w:customStyle="1" w:styleId="CTA3ai">
    <w:name w:val="CTA 3(a)(i)"/>
    <w:basedOn w:val="OPCParaBase"/>
    <w:rsid w:val="00233B95"/>
    <w:pPr>
      <w:tabs>
        <w:tab w:val="right" w:pos="1140"/>
      </w:tabs>
      <w:spacing w:before="40" w:line="240" w:lineRule="atLeast"/>
      <w:ind w:left="1361" w:hanging="1361"/>
    </w:pPr>
    <w:rPr>
      <w:sz w:val="20"/>
    </w:rPr>
  </w:style>
  <w:style w:type="paragraph" w:customStyle="1" w:styleId="CTA4a">
    <w:name w:val="CTA 4(a)"/>
    <w:basedOn w:val="OPCParaBase"/>
    <w:rsid w:val="00233B95"/>
    <w:pPr>
      <w:tabs>
        <w:tab w:val="right" w:pos="624"/>
      </w:tabs>
      <w:spacing w:before="40" w:line="240" w:lineRule="atLeast"/>
      <w:ind w:left="873" w:hanging="873"/>
    </w:pPr>
    <w:rPr>
      <w:sz w:val="20"/>
    </w:rPr>
  </w:style>
  <w:style w:type="paragraph" w:customStyle="1" w:styleId="CTA4ai">
    <w:name w:val="CTA 4(a)(i)"/>
    <w:basedOn w:val="OPCParaBase"/>
    <w:rsid w:val="00233B95"/>
    <w:pPr>
      <w:tabs>
        <w:tab w:val="right" w:pos="1213"/>
      </w:tabs>
      <w:spacing w:before="40" w:line="240" w:lineRule="atLeast"/>
      <w:ind w:left="1452" w:hanging="1452"/>
    </w:pPr>
    <w:rPr>
      <w:sz w:val="20"/>
    </w:rPr>
  </w:style>
  <w:style w:type="paragraph" w:customStyle="1" w:styleId="CTACAPS">
    <w:name w:val="CTA CAPS"/>
    <w:basedOn w:val="OPCParaBase"/>
    <w:rsid w:val="00233B95"/>
    <w:pPr>
      <w:spacing w:before="60" w:line="240" w:lineRule="atLeast"/>
    </w:pPr>
    <w:rPr>
      <w:sz w:val="20"/>
    </w:rPr>
  </w:style>
  <w:style w:type="paragraph" w:customStyle="1" w:styleId="CTAright">
    <w:name w:val="CTA right"/>
    <w:basedOn w:val="OPCParaBase"/>
    <w:rsid w:val="00233B95"/>
    <w:pPr>
      <w:spacing w:before="60" w:line="240" w:lineRule="auto"/>
      <w:jc w:val="right"/>
    </w:pPr>
    <w:rPr>
      <w:sz w:val="20"/>
    </w:rPr>
  </w:style>
  <w:style w:type="paragraph" w:customStyle="1" w:styleId="subsection">
    <w:name w:val="subsection"/>
    <w:aliases w:val="ss"/>
    <w:basedOn w:val="OPCParaBase"/>
    <w:rsid w:val="00233B95"/>
    <w:pPr>
      <w:tabs>
        <w:tab w:val="right" w:pos="1021"/>
      </w:tabs>
      <w:spacing w:before="180" w:line="240" w:lineRule="auto"/>
      <w:ind w:left="1134" w:hanging="1134"/>
    </w:pPr>
  </w:style>
  <w:style w:type="paragraph" w:customStyle="1" w:styleId="Definition">
    <w:name w:val="Definition"/>
    <w:aliases w:val="dd"/>
    <w:basedOn w:val="OPCParaBase"/>
    <w:rsid w:val="00233B95"/>
    <w:pPr>
      <w:spacing w:before="180" w:line="240" w:lineRule="auto"/>
      <w:ind w:left="1134"/>
    </w:pPr>
  </w:style>
  <w:style w:type="paragraph" w:customStyle="1" w:styleId="ETAsubitem">
    <w:name w:val="ETA(subitem)"/>
    <w:basedOn w:val="OPCParaBase"/>
    <w:rsid w:val="00233B95"/>
    <w:pPr>
      <w:tabs>
        <w:tab w:val="right" w:pos="340"/>
      </w:tabs>
      <w:spacing w:before="60" w:line="240" w:lineRule="auto"/>
      <w:ind w:left="454" w:hanging="454"/>
    </w:pPr>
    <w:rPr>
      <w:sz w:val="20"/>
    </w:rPr>
  </w:style>
  <w:style w:type="paragraph" w:customStyle="1" w:styleId="ETApara">
    <w:name w:val="ETA(para)"/>
    <w:basedOn w:val="OPCParaBase"/>
    <w:rsid w:val="00233B95"/>
    <w:pPr>
      <w:tabs>
        <w:tab w:val="right" w:pos="754"/>
      </w:tabs>
      <w:spacing w:before="60" w:line="240" w:lineRule="auto"/>
      <w:ind w:left="828" w:hanging="828"/>
    </w:pPr>
    <w:rPr>
      <w:sz w:val="20"/>
    </w:rPr>
  </w:style>
  <w:style w:type="paragraph" w:customStyle="1" w:styleId="ETAsubpara">
    <w:name w:val="ETA(subpara)"/>
    <w:basedOn w:val="OPCParaBase"/>
    <w:rsid w:val="00233B95"/>
    <w:pPr>
      <w:tabs>
        <w:tab w:val="right" w:pos="1083"/>
      </w:tabs>
      <w:spacing w:before="60" w:line="240" w:lineRule="auto"/>
      <w:ind w:left="1191" w:hanging="1191"/>
    </w:pPr>
    <w:rPr>
      <w:sz w:val="20"/>
    </w:rPr>
  </w:style>
  <w:style w:type="paragraph" w:customStyle="1" w:styleId="ETAsub-subpara">
    <w:name w:val="ETA(sub-subpara)"/>
    <w:basedOn w:val="OPCParaBase"/>
    <w:rsid w:val="00233B95"/>
    <w:pPr>
      <w:tabs>
        <w:tab w:val="right" w:pos="1412"/>
      </w:tabs>
      <w:spacing w:before="60" w:line="240" w:lineRule="auto"/>
      <w:ind w:left="1525" w:hanging="1525"/>
    </w:pPr>
    <w:rPr>
      <w:sz w:val="20"/>
    </w:rPr>
  </w:style>
  <w:style w:type="paragraph" w:customStyle="1" w:styleId="Formula">
    <w:name w:val="Formula"/>
    <w:basedOn w:val="OPCParaBase"/>
    <w:rsid w:val="00233B95"/>
    <w:pPr>
      <w:spacing w:line="240" w:lineRule="auto"/>
      <w:ind w:left="1134"/>
    </w:pPr>
    <w:rPr>
      <w:sz w:val="20"/>
    </w:rPr>
  </w:style>
  <w:style w:type="paragraph" w:styleId="Header">
    <w:name w:val="header"/>
    <w:basedOn w:val="OPCParaBase"/>
    <w:link w:val="HeaderChar"/>
    <w:unhideWhenUsed/>
    <w:rsid w:val="00233B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3B95"/>
    <w:rPr>
      <w:rFonts w:eastAsia="Times New Roman" w:cs="Times New Roman"/>
      <w:sz w:val="16"/>
      <w:lang w:eastAsia="en-AU"/>
    </w:rPr>
  </w:style>
  <w:style w:type="paragraph" w:customStyle="1" w:styleId="House">
    <w:name w:val="House"/>
    <w:basedOn w:val="OPCParaBase"/>
    <w:rsid w:val="00233B95"/>
    <w:pPr>
      <w:spacing w:line="240" w:lineRule="auto"/>
    </w:pPr>
    <w:rPr>
      <w:sz w:val="28"/>
    </w:rPr>
  </w:style>
  <w:style w:type="paragraph" w:customStyle="1" w:styleId="Item">
    <w:name w:val="Item"/>
    <w:aliases w:val="i"/>
    <w:basedOn w:val="OPCParaBase"/>
    <w:next w:val="ItemHead"/>
    <w:rsid w:val="00233B95"/>
    <w:pPr>
      <w:keepLines/>
      <w:spacing w:before="80" w:line="240" w:lineRule="auto"/>
      <w:ind w:left="709"/>
    </w:pPr>
  </w:style>
  <w:style w:type="paragraph" w:customStyle="1" w:styleId="ItemHead">
    <w:name w:val="ItemHead"/>
    <w:aliases w:val="ih"/>
    <w:basedOn w:val="OPCParaBase"/>
    <w:next w:val="Item"/>
    <w:rsid w:val="00233B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3B95"/>
    <w:pPr>
      <w:spacing w:line="240" w:lineRule="auto"/>
    </w:pPr>
    <w:rPr>
      <w:b/>
      <w:sz w:val="32"/>
    </w:rPr>
  </w:style>
  <w:style w:type="paragraph" w:customStyle="1" w:styleId="notedraft">
    <w:name w:val="note(draft)"/>
    <w:aliases w:val="nd"/>
    <w:basedOn w:val="OPCParaBase"/>
    <w:rsid w:val="00233B95"/>
    <w:pPr>
      <w:spacing w:before="240" w:line="240" w:lineRule="auto"/>
      <w:ind w:left="284" w:hanging="284"/>
    </w:pPr>
    <w:rPr>
      <w:i/>
      <w:sz w:val="24"/>
    </w:rPr>
  </w:style>
  <w:style w:type="paragraph" w:customStyle="1" w:styleId="notemargin">
    <w:name w:val="note(margin)"/>
    <w:aliases w:val="nm"/>
    <w:basedOn w:val="OPCParaBase"/>
    <w:rsid w:val="00233B95"/>
    <w:pPr>
      <w:tabs>
        <w:tab w:val="left" w:pos="709"/>
      </w:tabs>
      <w:spacing w:before="122" w:line="198" w:lineRule="exact"/>
      <w:ind w:left="709" w:hanging="709"/>
    </w:pPr>
    <w:rPr>
      <w:sz w:val="18"/>
    </w:rPr>
  </w:style>
  <w:style w:type="paragraph" w:customStyle="1" w:styleId="noteToPara">
    <w:name w:val="noteToPara"/>
    <w:aliases w:val="ntp"/>
    <w:basedOn w:val="OPCParaBase"/>
    <w:rsid w:val="00233B95"/>
    <w:pPr>
      <w:spacing w:before="122" w:line="198" w:lineRule="exact"/>
      <w:ind w:left="2353" w:hanging="709"/>
    </w:pPr>
    <w:rPr>
      <w:sz w:val="18"/>
    </w:rPr>
  </w:style>
  <w:style w:type="paragraph" w:customStyle="1" w:styleId="noteParlAmend">
    <w:name w:val="note(ParlAmend)"/>
    <w:aliases w:val="npp"/>
    <w:basedOn w:val="OPCParaBase"/>
    <w:next w:val="ParlAmend"/>
    <w:rsid w:val="00233B95"/>
    <w:pPr>
      <w:spacing w:line="240" w:lineRule="auto"/>
      <w:jc w:val="right"/>
    </w:pPr>
    <w:rPr>
      <w:rFonts w:ascii="Arial" w:hAnsi="Arial"/>
      <w:b/>
      <w:i/>
    </w:rPr>
  </w:style>
  <w:style w:type="paragraph" w:customStyle="1" w:styleId="Page1">
    <w:name w:val="Page1"/>
    <w:basedOn w:val="OPCParaBase"/>
    <w:rsid w:val="00233B95"/>
    <w:pPr>
      <w:spacing w:before="5600" w:line="240" w:lineRule="auto"/>
    </w:pPr>
    <w:rPr>
      <w:b/>
      <w:sz w:val="32"/>
    </w:rPr>
  </w:style>
  <w:style w:type="paragraph" w:customStyle="1" w:styleId="PageBreak">
    <w:name w:val="PageBreak"/>
    <w:aliases w:val="pb"/>
    <w:basedOn w:val="OPCParaBase"/>
    <w:rsid w:val="00233B95"/>
    <w:pPr>
      <w:spacing w:line="240" w:lineRule="auto"/>
    </w:pPr>
    <w:rPr>
      <w:sz w:val="20"/>
    </w:rPr>
  </w:style>
  <w:style w:type="paragraph" w:customStyle="1" w:styleId="paragraphsub">
    <w:name w:val="paragraph(sub)"/>
    <w:aliases w:val="aa"/>
    <w:basedOn w:val="OPCParaBase"/>
    <w:rsid w:val="00233B95"/>
    <w:pPr>
      <w:tabs>
        <w:tab w:val="right" w:pos="1985"/>
      </w:tabs>
      <w:spacing w:before="40" w:line="240" w:lineRule="auto"/>
      <w:ind w:left="2098" w:hanging="2098"/>
    </w:pPr>
  </w:style>
  <w:style w:type="paragraph" w:customStyle="1" w:styleId="paragraphsub-sub">
    <w:name w:val="paragraph(sub-sub)"/>
    <w:aliases w:val="aaa"/>
    <w:basedOn w:val="OPCParaBase"/>
    <w:rsid w:val="00233B95"/>
    <w:pPr>
      <w:tabs>
        <w:tab w:val="right" w:pos="2722"/>
      </w:tabs>
      <w:spacing w:before="40" w:line="240" w:lineRule="auto"/>
      <w:ind w:left="2835" w:hanging="2835"/>
    </w:pPr>
  </w:style>
  <w:style w:type="paragraph" w:customStyle="1" w:styleId="paragraph">
    <w:name w:val="paragraph"/>
    <w:aliases w:val="a"/>
    <w:basedOn w:val="OPCParaBase"/>
    <w:rsid w:val="00233B95"/>
    <w:pPr>
      <w:tabs>
        <w:tab w:val="right" w:pos="1531"/>
      </w:tabs>
      <w:spacing w:before="40" w:line="240" w:lineRule="auto"/>
      <w:ind w:left="1644" w:hanging="1644"/>
    </w:pPr>
  </w:style>
  <w:style w:type="paragraph" w:customStyle="1" w:styleId="ParlAmend">
    <w:name w:val="ParlAmend"/>
    <w:aliases w:val="pp"/>
    <w:basedOn w:val="OPCParaBase"/>
    <w:rsid w:val="00233B95"/>
    <w:pPr>
      <w:spacing w:before="240" w:line="240" w:lineRule="atLeast"/>
      <w:ind w:hanging="567"/>
    </w:pPr>
    <w:rPr>
      <w:sz w:val="24"/>
    </w:rPr>
  </w:style>
  <w:style w:type="paragraph" w:customStyle="1" w:styleId="Penalty">
    <w:name w:val="Penalty"/>
    <w:basedOn w:val="OPCParaBase"/>
    <w:rsid w:val="00233B95"/>
    <w:pPr>
      <w:tabs>
        <w:tab w:val="left" w:pos="2977"/>
      </w:tabs>
      <w:spacing w:before="180" w:line="240" w:lineRule="auto"/>
      <w:ind w:left="1985" w:hanging="851"/>
    </w:pPr>
  </w:style>
  <w:style w:type="paragraph" w:customStyle="1" w:styleId="Portfolio">
    <w:name w:val="Portfolio"/>
    <w:basedOn w:val="OPCParaBase"/>
    <w:rsid w:val="00233B95"/>
    <w:pPr>
      <w:spacing w:line="240" w:lineRule="auto"/>
    </w:pPr>
    <w:rPr>
      <w:i/>
      <w:sz w:val="20"/>
    </w:rPr>
  </w:style>
  <w:style w:type="paragraph" w:customStyle="1" w:styleId="Preamble">
    <w:name w:val="Preamble"/>
    <w:basedOn w:val="OPCParaBase"/>
    <w:next w:val="Normal"/>
    <w:rsid w:val="00233B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3B95"/>
    <w:pPr>
      <w:spacing w:line="240" w:lineRule="auto"/>
    </w:pPr>
    <w:rPr>
      <w:i/>
      <w:sz w:val="20"/>
    </w:rPr>
  </w:style>
  <w:style w:type="paragraph" w:customStyle="1" w:styleId="Session">
    <w:name w:val="Session"/>
    <w:basedOn w:val="OPCParaBase"/>
    <w:rsid w:val="00233B95"/>
    <w:pPr>
      <w:spacing w:line="240" w:lineRule="auto"/>
    </w:pPr>
    <w:rPr>
      <w:sz w:val="28"/>
    </w:rPr>
  </w:style>
  <w:style w:type="paragraph" w:customStyle="1" w:styleId="Sponsor">
    <w:name w:val="Sponsor"/>
    <w:basedOn w:val="OPCParaBase"/>
    <w:rsid w:val="00233B95"/>
    <w:pPr>
      <w:spacing w:line="240" w:lineRule="auto"/>
    </w:pPr>
    <w:rPr>
      <w:i/>
    </w:rPr>
  </w:style>
  <w:style w:type="paragraph" w:customStyle="1" w:styleId="Subitem">
    <w:name w:val="Subitem"/>
    <w:aliases w:val="iss"/>
    <w:basedOn w:val="OPCParaBase"/>
    <w:rsid w:val="00233B95"/>
    <w:pPr>
      <w:spacing w:before="180" w:line="240" w:lineRule="auto"/>
      <w:ind w:left="709" w:hanging="709"/>
    </w:pPr>
  </w:style>
  <w:style w:type="paragraph" w:customStyle="1" w:styleId="SubitemHead">
    <w:name w:val="SubitemHead"/>
    <w:aliases w:val="issh"/>
    <w:basedOn w:val="OPCParaBase"/>
    <w:rsid w:val="00233B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3B95"/>
    <w:pPr>
      <w:spacing w:before="40" w:line="240" w:lineRule="auto"/>
      <w:ind w:left="1134"/>
    </w:pPr>
  </w:style>
  <w:style w:type="paragraph" w:customStyle="1" w:styleId="SubsectionHead">
    <w:name w:val="SubsectionHead"/>
    <w:aliases w:val="ssh"/>
    <w:basedOn w:val="OPCParaBase"/>
    <w:next w:val="subsection"/>
    <w:rsid w:val="00233B95"/>
    <w:pPr>
      <w:keepNext/>
      <w:keepLines/>
      <w:spacing w:before="240" w:line="240" w:lineRule="auto"/>
      <w:ind w:left="1134"/>
    </w:pPr>
    <w:rPr>
      <w:i/>
    </w:rPr>
  </w:style>
  <w:style w:type="paragraph" w:customStyle="1" w:styleId="Tablea">
    <w:name w:val="Table(a)"/>
    <w:aliases w:val="ta"/>
    <w:basedOn w:val="OPCParaBase"/>
    <w:rsid w:val="00233B95"/>
    <w:pPr>
      <w:spacing w:before="60" w:line="240" w:lineRule="auto"/>
      <w:ind w:left="284" w:hanging="284"/>
    </w:pPr>
    <w:rPr>
      <w:sz w:val="20"/>
    </w:rPr>
  </w:style>
  <w:style w:type="paragraph" w:customStyle="1" w:styleId="TableAA">
    <w:name w:val="Table(AA)"/>
    <w:aliases w:val="taaa"/>
    <w:basedOn w:val="OPCParaBase"/>
    <w:rsid w:val="00233B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3B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3B95"/>
    <w:pPr>
      <w:spacing w:before="60" w:line="240" w:lineRule="atLeast"/>
    </w:pPr>
    <w:rPr>
      <w:sz w:val="20"/>
    </w:rPr>
  </w:style>
  <w:style w:type="paragraph" w:customStyle="1" w:styleId="TLPBoxTextnote">
    <w:name w:val="TLPBoxText(note"/>
    <w:aliases w:val="right)"/>
    <w:basedOn w:val="OPCParaBase"/>
    <w:rsid w:val="00233B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3B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3B95"/>
    <w:pPr>
      <w:spacing w:before="122" w:line="198" w:lineRule="exact"/>
      <w:ind w:left="1985" w:hanging="851"/>
      <w:jc w:val="right"/>
    </w:pPr>
    <w:rPr>
      <w:sz w:val="18"/>
    </w:rPr>
  </w:style>
  <w:style w:type="paragraph" w:customStyle="1" w:styleId="TLPTableBullet">
    <w:name w:val="TLPTableBullet"/>
    <w:aliases w:val="ttb"/>
    <w:basedOn w:val="OPCParaBase"/>
    <w:rsid w:val="00233B95"/>
    <w:pPr>
      <w:spacing w:line="240" w:lineRule="exact"/>
      <w:ind w:left="284" w:hanging="284"/>
    </w:pPr>
    <w:rPr>
      <w:sz w:val="20"/>
    </w:rPr>
  </w:style>
  <w:style w:type="paragraph" w:styleId="TOC1">
    <w:name w:val="toc 1"/>
    <w:basedOn w:val="OPCParaBase"/>
    <w:next w:val="Normal"/>
    <w:uiPriority w:val="39"/>
    <w:semiHidden/>
    <w:unhideWhenUsed/>
    <w:rsid w:val="00233B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33B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3B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3B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3B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33B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3B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3B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3B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3B95"/>
    <w:pPr>
      <w:keepLines/>
      <w:spacing w:before="240" w:after="120" w:line="240" w:lineRule="auto"/>
      <w:ind w:left="794"/>
    </w:pPr>
    <w:rPr>
      <w:b/>
      <w:kern w:val="28"/>
      <w:sz w:val="20"/>
    </w:rPr>
  </w:style>
  <w:style w:type="paragraph" w:customStyle="1" w:styleId="TofSectsHeading">
    <w:name w:val="TofSects(Heading)"/>
    <w:basedOn w:val="OPCParaBase"/>
    <w:rsid w:val="00233B95"/>
    <w:pPr>
      <w:spacing w:before="240" w:after="120" w:line="240" w:lineRule="auto"/>
    </w:pPr>
    <w:rPr>
      <w:b/>
      <w:sz w:val="24"/>
    </w:rPr>
  </w:style>
  <w:style w:type="paragraph" w:customStyle="1" w:styleId="TofSectsSection">
    <w:name w:val="TofSects(Section)"/>
    <w:basedOn w:val="OPCParaBase"/>
    <w:rsid w:val="00233B95"/>
    <w:pPr>
      <w:keepLines/>
      <w:spacing w:before="40" w:line="240" w:lineRule="auto"/>
      <w:ind w:left="1588" w:hanging="794"/>
    </w:pPr>
    <w:rPr>
      <w:kern w:val="28"/>
      <w:sz w:val="18"/>
    </w:rPr>
  </w:style>
  <w:style w:type="paragraph" w:customStyle="1" w:styleId="TofSectsSubdiv">
    <w:name w:val="TofSects(Subdiv)"/>
    <w:basedOn w:val="OPCParaBase"/>
    <w:rsid w:val="00233B95"/>
    <w:pPr>
      <w:keepLines/>
      <w:spacing w:before="80" w:line="240" w:lineRule="auto"/>
      <w:ind w:left="1588" w:hanging="794"/>
    </w:pPr>
    <w:rPr>
      <w:kern w:val="28"/>
    </w:rPr>
  </w:style>
  <w:style w:type="paragraph" w:customStyle="1" w:styleId="WRStyle">
    <w:name w:val="WR Style"/>
    <w:aliases w:val="WR"/>
    <w:basedOn w:val="OPCParaBase"/>
    <w:rsid w:val="00233B95"/>
    <w:pPr>
      <w:spacing w:before="240" w:line="240" w:lineRule="auto"/>
      <w:ind w:left="284" w:hanging="284"/>
    </w:pPr>
    <w:rPr>
      <w:b/>
      <w:i/>
      <w:kern w:val="28"/>
      <w:sz w:val="24"/>
    </w:rPr>
  </w:style>
  <w:style w:type="paragraph" w:customStyle="1" w:styleId="notepara">
    <w:name w:val="note(para)"/>
    <w:aliases w:val="na"/>
    <w:basedOn w:val="OPCParaBase"/>
    <w:rsid w:val="00233B95"/>
    <w:pPr>
      <w:spacing w:before="40" w:line="198" w:lineRule="exact"/>
      <w:ind w:left="2354" w:hanging="369"/>
    </w:pPr>
    <w:rPr>
      <w:sz w:val="18"/>
    </w:rPr>
  </w:style>
  <w:style w:type="paragraph" w:styleId="Footer">
    <w:name w:val="footer"/>
    <w:link w:val="FooterChar"/>
    <w:rsid w:val="00233B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3B95"/>
    <w:rPr>
      <w:rFonts w:eastAsia="Times New Roman" w:cs="Times New Roman"/>
      <w:sz w:val="22"/>
      <w:szCs w:val="24"/>
      <w:lang w:eastAsia="en-AU"/>
    </w:rPr>
  </w:style>
  <w:style w:type="character" w:styleId="LineNumber">
    <w:name w:val="line number"/>
    <w:basedOn w:val="OPCCharBase"/>
    <w:uiPriority w:val="99"/>
    <w:semiHidden/>
    <w:unhideWhenUsed/>
    <w:rsid w:val="00233B95"/>
    <w:rPr>
      <w:sz w:val="16"/>
    </w:rPr>
  </w:style>
  <w:style w:type="table" w:customStyle="1" w:styleId="CFlag">
    <w:name w:val="CFlag"/>
    <w:basedOn w:val="TableNormal"/>
    <w:uiPriority w:val="99"/>
    <w:rsid w:val="00233B9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3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B95"/>
    <w:rPr>
      <w:rFonts w:ascii="Tahoma" w:hAnsi="Tahoma" w:cs="Tahoma"/>
      <w:sz w:val="16"/>
      <w:szCs w:val="16"/>
    </w:rPr>
  </w:style>
  <w:style w:type="table" w:styleId="TableGrid">
    <w:name w:val="Table Grid"/>
    <w:basedOn w:val="TableNormal"/>
    <w:uiPriority w:val="59"/>
    <w:rsid w:val="00233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33B95"/>
    <w:rPr>
      <w:b/>
      <w:sz w:val="28"/>
      <w:szCs w:val="32"/>
    </w:rPr>
  </w:style>
  <w:style w:type="paragraph" w:customStyle="1" w:styleId="LegislationMadeUnder">
    <w:name w:val="LegislationMadeUnder"/>
    <w:basedOn w:val="OPCParaBase"/>
    <w:next w:val="Normal"/>
    <w:rsid w:val="00233B95"/>
    <w:rPr>
      <w:i/>
      <w:sz w:val="32"/>
      <w:szCs w:val="32"/>
    </w:rPr>
  </w:style>
  <w:style w:type="paragraph" w:customStyle="1" w:styleId="SignCoverPageEnd">
    <w:name w:val="SignCoverPageEnd"/>
    <w:basedOn w:val="OPCParaBase"/>
    <w:next w:val="Normal"/>
    <w:rsid w:val="00233B9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3B95"/>
    <w:pPr>
      <w:pBdr>
        <w:top w:val="single" w:sz="4" w:space="1" w:color="auto"/>
      </w:pBdr>
      <w:spacing w:before="360"/>
      <w:ind w:right="397"/>
      <w:jc w:val="both"/>
    </w:pPr>
  </w:style>
  <w:style w:type="paragraph" w:customStyle="1" w:styleId="NotesHeading1">
    <w:name w:val="NotesHeading 1"/>
    <w:basedOn w:val="OPCParaBase"/>
    <w:next w:val="Normal"/>
    <w:rsid w:val="00233B95"/>
    <w:rPr>
      <w:b/>
      <w:sz w:val="28"/>
      <w:szCs w:val="28"/>
    </w:rPr>
  </w:style>
  <w:style w:type="paragraph" w:customStyle="1" w:styleId="NotesHeading2">
    <w:name w:val="NotesHeading 2"/>
    <w:basedOn w:val="OPCParaBase"/>
    <w:next w:val="Normal"/>
    <w:rsid w:val="00233B95"/>
    <w:rPr>
      <w:b/>
      <w:sz w:val="28"/>
      <w:szCs w:val="28"/>
    </w:rPr>
  </w:style>
  <w:style w:type="paragraph" w:customStyle="1" w:styleId="ENotesText">
    <w:name w:val="ENotesText"/>
    <w:basedOn w:val="OPCParaBase"/>
    <w:next w:val="Normal"/>
    <w:rsid w:val="00233B95"/>
  </w:style>
  <w:style w:type="paragraph" w:customStyle="1" w:styleId="CompiledActNo">
    <w:name w:val="CompiledActNo"/>
    <w:basedOn w:val="OPCParaBase"/>
    <w:next w:val="Normal"/>
    <w:rsid w:val="00233B95"/>
    <w:rPr>
      <w:b/>
      <w:sz w:val="24"/>
      <w:szCs w:val="24"/>
    </w:rPr>
  </w:style>
  <w:style w:type="paragraph" w:customStyle="1" w:styleId="CompiledMadeUnder">
    <w:name w:val="CompiledMadeUnder"/>
    <w:basedOn w:val="OPCParaBase"/>
    <w:next w:val="Normal"/>
    <w:rsid w:val="00233B95"/>
    <w:rPr>
      <w:i/>
      <w:sz w:val="24"/>
      <w:szCs w:val="24"/>
    </w:rPr>
  </w:style>
  <w:style w:type="paragraph" w:customStyle="1" w:styleId="Paragraphsub-sub-sub">
    <w:name w:val="Paragraph(sub-sub-sub)"/>
    <w:aliases w:val="aaaa"/>
    <w:basedOn w:val="OPCParaBase"/>
    <w:rsid w:val="00233B95"/>
    <w:pPr>
      <w:tabs>
        <w:tab w:val="right" w:pos="3402"/>
      </w:tabs>
      <w:spacing w:before="40" w:line="240" w:lineRule="auto"/>
      <w:ind w:left="3402" w:hanging="3402"/>
    </w:pPr>
  </w:style>
  <w:style w:type="paragraph" w:customStyle="1" w:styleId="EndNotespara">
    <w:name w:val="EndNotes(para)"/>
    <w:aliases w:val="eta"/>
    <w:basedOn w:val="OPCParaBase"/>
    <w:next w:val="Normal"/>
    <w:rsid w:val="00233B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3B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33B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3B95"/>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233B95"/>
    <w:pPr>
      <w:spacing w:before="40" w:line="198" w:lineRule="exact"/>
      <w:ind w:left="2835" w:hanging="709"/>
    </w:pPr>
    <w:rPr>
      <w:sz w:val="18"/>
    </w:rPr>
  </w:style>
  <w:style w:type="paragraph" w:customStyle="1" w:styleId="ENoteTableHeading">
    <w:name w:val="ENoteTableHeading"/>
    <w:aliases w:val="enth"/>
    <w:basedOn w:val="OPCParaBase"/>
    <w:rsid w:val="00233B95"/>
    <w:pPr>
      <w:keepNext/>
      <w:spacing w:before="60" w:line="240" w:lineRule="atLeast"/>
    </w:pPr>
    <w:rPr>
      <w:rFonts w:ascii="Arial" w:hAnsi="Arial"/>
      <w:b/>
      <w:sz w:val="16"/>
    </w:rPr>
  </w:style>
  <w:style w:type="paragraph" w:customStyle="1" w:styleId="ENoteTTi">
    <w:name w:val="ENoteTTi"/>
    <w:aliases w:val="entti"/>
    <w:basedOn w:val="OPCParaBase"/>
    <w:rsid w:val="00233B95"/>
    <w:pPr>
      <w:keepNext/>
      <w:spacing w:before="60" w:line="240" w:lineRule="atLeast"/>
      <w:ind w:left="170"/>
    </w:pPr>
    <w:rPr>
      <w:sz w:val="16"/>
    </w:rPr>
  </w:style>
  <w:style w:type="paragraph" w:customStyle="1" w:styleId="ENotesHeading1">
    <w:name w:val="ENotesHeading 1"/>
    <w:aliases w:val="Enh1"/>
    <w:basedOn w:val="OPCParaBase"/>
    <w:next w:val="Normal"/>
    <w:rsid w:val="00233B95"/>
    <w:pPr>
      <w:spacing w:before="120"/>
      <w:outlineLvl w:val="1"/>
    </w:pPr>
    <w:rPr>
      <w:b/>
      <w:sz w:val="28"/>
      <w:szCs w:val="28"/>
    </w:rPr>
  </w:style>
  <w:style w:type="paragraph" w:customStyle="1" w:styleId="ENotesHeading2">
    <w:name w:val="ENotesHeading 2"/>
    <w:aliases w:val="Enh2"/>
    <w:basedOn w:val="OPCParaBase"/>
    <w:next w:val="Normal"/>
    <w:rsid w:val="00233B95"/>
    <w:pPr>
      <w:spacing w:before="120" w:after="120"/>
      <w:outlineLvl w:val="2"/>
    </w:pPr>
    <w:rPr>
      <w:b/>
      <w:sz w:val="24"/>
      <w:szCs w:val="28"/>
    </w:rPr>
  </w:style>
  <w:style w:type="paragraph" w:customStyle="1" w:styleId="ENoteTTIndentHeading">
    <w:name w:val="ENoteTTIndentHeading"/>
    <w:aliases w:val="enTTHi"/>
    <w:basedOn w:val="OPCParaBase"/>
    <w:rsid w:val="00233B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3B95"/>
    <w:pPr>
      <w:spacing w:before="60" w:line="240" w:lineRule="atLeast"/>
    </w:pPr>
    <w:rPr>
      <w:sz w:val="16"/>
    </w:rPr>
  </w:style>
  <w:style w:type="paragraph" w:customStyle="1" w:styleId="MadeunderText">
    <w:name w:val="MadeunderText"/>
    <w:basedOn w:val="OPCParaBase"/>
    <w:next w:val="CompiledMadeUnder"/>
    <w:rsid w:val="00233B95"/>
    <w:pPr>
      <w:spacing w:before="240"/>
    </w:pPr>
    <w:rPr>
      <w:sz w:val="24"/>
      <w:szCs w:val="24"/>
    </w:rPr>
  </w:style>
  <w:style w:type="paragraph" w:customStyle="1" w:styleId="ENotesHeading3">
    <w:name w:val="ENotesHeading 3"/>
    <w:aliases w:val="Enh3"/>
    <w:basedOn w:val="OPCParaBase"/>
    <w:next w:val="Normal"/>
    <w:rsid w:val="00233B95"/>
    <w:pPr>
      <w:keepNext/>
      <w:spacing w:before="120" w:line="240" w:lineRule="auto"/>
      <w:outlineLvl w:val="4"/>
    </w:pPr>
    <w:rPr>
      <w:b/>
      <w:szCs w:val="24"/>
    </w:rPr>
  </w:style>
  <w:style w:type="paragraph" w:customStyle="1" w:styleId="SubPartCASA">
    <w:name w:val="SubPart(CASA)"/>
    <w:aliases w:val="csp"/>
    <w:basedOn w:val="OPCParaBase"/>
    <w:next w:val="ActHead3"/>
    <w:rsid w:val="00233B9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33B95"/>
  </w:style>
  <w:style w:type="character" w:customStyle="1" w:styleId="CharSubPartNoCASA">
    <w:name w:val="CharSubPartNo(CASA)"/>
    <w:basedOn w:val="OPCCharBase"/>
    <w:uiPriority w:val="1"/>
    <w:rsid w:val="00233B95"/>
  </w:style>
  <w:style w:type="paragraph" w:customStyle="1" w:styleId="ENoteTTIndentHeadingSub">
    <w:name w:val="ENoteTTIndentHeadingSub"/>
    <w:aliases w:val="enTTHis"/>
    <w:basedOn w:val="OPCParaBase"/>
    <w:rsid w:val="00233B95"/>
    <w:pPr>
      <w:keepNext/>
      <w:spacing w:before="60" w:line="240" w:lineRule="atLeast"/>
      <w:ind w:left="340"/>
    </w:pPr>
    <w:rPr>
      <w:b/>
      <w:sz w:val="16"/>
    </w:rPr>
  </w:style>
  <w:style w:type="paragraph" w:customStyle="1" w:styleId="ENoteTTiSub">
    <w:name w:val="ENoteTTiSub"/>
    <w:aliases w:val="enttis"/>
    <w:basedOn w:val="OPCParaBase"/>
    <w:rsid w:val="00233B95"/>
    <w:pPr>
      <w:keepNext/>
      <w:spacing w:before="60" w:line="240" w:lineRule="atLeast"/>
      <w:ind w:left="340"/>
    </w:pPr>
    <w:rPr>
      <w:sz w:val="16"/>
    </w:rPr>
  </w:style>
  <w:style w:type="paragraph" w:customStyle="1" w:styleId="SubDivisionMigration">
    <w:name w:val="SubDivisionMigration"/>
    <w:aliases w:val="sdm"/>
    <w:basedOn w:val="OPCParaBase"/>
    <w:rsid w:val="00233B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3B95"/>
    <w:pPr>
      <w:keepNext/>
      <w:keepLines/>
      <w:spacing w:before="240" w:line="240" w:lineRule="auto"/>
      <w:ind w:left="1134" w:hanging="1134"/>
    </w:pPr>
    <w:rPr>
      <w:b/>
      <w:sz w:val="28"/>
    </w:rPr>
  </w:style>
  <w:style w:type="paragraph" w:customStyle="1" w:styleId="notetext">
    <w:name w:val="note(text)"/>
    <w:aliases w:val="n"/>
    <w:basedOn w:val="OPCParaBase"/>
    <w:rsid w:val="00233B95"/>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233B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3B95"/>
    <w:rPr>
      <w:sz w:val="22"/>
    </w:rPr>
  </w:style>
  <w:style w:type="paragraph" w:customStyle="1" w:styleId="SOTextNote">
    <w:name w:val="SO TextNote"/>
    <w:aliases w:val="sont"/>
    <w:basedOn w:val="SOText"/>
    <w:qFormat/>
    <w:rsid w:val="00233B95"/>
    <w:pPr>
      <w:spacing w:before="122" w:line="198" w:lineRule="exact"/>
      <w:ind w:left="1843" w:hanging="709"/>
    </w:pPr>
    <w:rPr>
      <w:sz w:val="18"/>
    </w:rPr>
  </w:style>
  <w:style w:type="paragraph" w:customStyle="1" w:styleId="SOPara">
    <w:name w:val="SO Para"/>
    <w:aliases w:val="soa"/>
    <w:basedOn w:val="SOText"/>
    <w:link w:val="SOParaChar"/>
    <w:qFormat/>
    <w:rsid w:val="00233B95"/>
    <w:pPr>
      <w:tabs>
        <w:tab w:val="right" w:pos="1786"/>
      </w:tabs>
      <w:spacing w:before="40"/>
      <w:ind w:left="2070" w:hanging="936"/>
    </w:pPr>
  </w:style>
  <w:style w:type="character" w:customStyle="1" w:styleId="SOParaChar">
    <w:name w:val="SO Para Char"/>
    <w:aliases w:val="soa Char"/>
    <w:basedOn w:val="DefaultParagraphFont"/>
    <w:link w:val="SOPara"/>
    <w:rsid w:val="00233B95"/>
    <w:rPr>
      <w:sz w:val="22"/>
    </w:rPr>
  </w:style>
  <w:style w:type="paragraph" w:customStyle="1" w:styleId="FileName">
    <w:name w:val="FileName"/>
    <w:basedOn w:val="Normal"/>
    <w:rsid w:val="00233B95"/>
  </w:style>
  <w:style w:type="paragraph" w:customStyle="1" w:styleId="TableHeading">
    <w:name w:val="TableHeading"/>
    <w:aliases w:val="th"/>
    <w:basedOn w:val="OPCParaBase"/>
    <w:next w:val="Tabletext"/>
    <w:rsid w:val="00233B95"/>
    <w:pPr>
      <w:keepNext/>
      <w:spacing w:before="60" w:line="240" w:lineRule="atLeast"/>
    </w:pPr>
    <w:rPr>
      <w:b/>
      <w:sz w:val="20"/>
    </w:rPr>
  </w:style>
  <w:style w:type="paragraph" w:customStyle="1" w:styleId="SOHeadBold">
    <w:name w:val="SO HeadBold"/>
    <w:aliases w:val="sohb"/>
    <w:basedOn w:val="SOText"/>
    <w:next w:val="SOText"/>
    <w:link w:val="SOHeadBoldChar"/>
    <w:qFormat/>
    <w:rsid w:val="00233B95"/>
    <w:rPr>
      <w:b/>
    </w:rPr>
  </w:style>
  <w:style w:type="character" w:customStyle="1" w:styleId="SOHeadBoldChar">
    <w:name w:val="SO HeadBold Char"/>
    <w:aliases w:val="sohb Char"/>
    <w:basedOn w:val="DefaultParagraphFont"/>
    <w:link w:val="SOHeadBold"/>
    <w:rsid w:val="00233B95"/>
    <w:rPr>
      <w:b/>
      <w:sz w:val="22"/>
    </w:rPr>
  </w:style>
  <w:style w:type="paragraph" w:customStyle="1" w:styleId="SOHeadItalic">
    <w:name w:val="SO HeadItalic"/>
    <w:aliases w:val="sohi"/>
    <w:basedOn w:val="SOText"/>
    <w:next w:val="SOText"/>
    <w:link w:val="SOHeadItalicChar"/>
    <w:qFormat/>
    <w:rsid w:val="00233B95"/>
    <w:rPr>
      <w:i/>
    </w:rPr>
  </w:style>
  <w:style w:type="character" w:customStyle="1" w:styleId="SOHeadItalicChar">
    <w:name w:val="SO HeadItalic Char"/>
    <w:aliases w:val="sohi Char"/>
    <w:basedOn w:val="DefaultParagraphFont"/>
    <w:link w:val="SOHeadItalic"/>
    <w:rsid w:val="00233B95"/>
    <w:rPr>
      <w:i/>
      <w:sz w:val="22"/>
    </w:rPr>
  </w:style>
  <w:style w:type="paragraph" w:customStyle="1" w:styleId="SOBullet">
    <w:name w:val="SO Bullet"/>
    <w:aliases w:val="sotb"/>
    <w:basedOn w:val="SOText"/>
    <w:link w:val="SOBulletChar"/>
    <w:qFormat/>
    <w:rsid w:val="00233B95"/>
    <w:pPr>
      <w:ind w:left="1559" w:hanging="425"/>
    </w:pPr>
  </w:style>
  <w:style w:type="character" w:customStyle="1" w:styleId="SOBulletChar">
    <w:name w:val="SO Bullet Char"/>
    <w:aliases w:val="sotb Char"/>
    <w:basedOn w:val="DefaultParagraphFont"/>
    <w:link w:val="SOBullet"/>
    <w:rsid w:val="00233B95"/>
    <w:rPr>
      <w:sz w:val="22"/>
    </w:rPr>
  </w:style>
  <w:style w:type="paragraph" w:customStyle="1" w:styleId="SOBulletNote">
    <w:name w:val="SO BulletNote"/>
    <w:aliases w:val="sonb"/>
    <w:basedOn w:val="SOTextNote"/>
    <w:link w:val="SOBulletNoteChar"/>
    <w:qFormat/>
    <w:rsid w:val="00233B95"/>
    <w:pPr>
      <w:tabs>
        <w:tab w:val="left" w:pos="1560"/>
      </w:tabs>
      <w:ind w:left="2268" w:hanging="1134"/>
    </w:pPr>
  </w:style>
  <w:style w:type="character" w:customStyle="1" w:styleId="SOBulletNoteChar">
    <w:name w:val="SO BulletNote Char"/>
    <w:aliases w:val="sonb Char"/>
    <w:basedOn w:val="DefaultParagraphFont"/>
    <w:link w:val="SOBulletNote"/>
    <w:rsid w:val="00233B95"/>
    <w:rPr>
      <w:sz w:val="18"/>
    </w:rPr>
  </w:style>
  <w:style w:type="paragraph" w:customStyle="1" w:styleId="SOText2">
    <w:name w:val="SO Text2"/>
    <w:aliases w:val="sot2"/>
    <w:basedOn w:val="Normal"/>
    <w:next w:val="SOText"/>
    <w:link w:val="SOText2Char"/>
    <w:rsid w:val="00233B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3B95"/>
    <w:rPr>
      <w:sz w:val="22"/>
    </w:rPr>
  </w:style>
  <w:style w:type="character" w:styleId="Hyperlink">
    <w:name w:val="Hyperlink"/>
    <w:basedOn w:val="DefaultParagraphFont"/>
    <w:rsid w:val="00233B95"/>
    <w:rPr>
      <w:color w:val="0000FF"/>
      <w:u w:val="single"/>
    </w:rPr>
  </w:style>
  <w:style w:type="paragraph" w:customStyle="1" w:styleId="TerritoryT">
    <w:name w:val="TerritoryT"/>
    <w:basedOn w:val="OPCParaBase"/>
    <w:next w:val="Normal"/>
    <w:rsid w:val="00233B95"/>
    <w:rPr>
      <w:b/>
      <w:sz w:val="32"/>
    </w:rPr>
  </w:style>
  <w:style w:type="paragraph" w:styleId="ListParagraph">
    <w:name w:val="List Paragraph"/>
    <w:basedOn w:val="Normal"/>
    <w:uiPriority w:val="34"/>
    <w:qFormat/>
    <w:rsid w:val="00E805FF"/>
    <w:pPr>
      <w:spacing w:line="240" w:lineRule="auto"/>
      <w:ind w:left="720"/>
    </w:pPr>
    <w:rPr>
      <w:rFonts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683">
      <w:bodyDiv w:val="1"/>
      <w:marLeft w:val="0"/>
      <w:marRight w:val="0"/>
      <w:marTop w:val="0"/>
      <w:marBottom w:val="0"/>
      <w:divBdr>
        <w:top w:val="none" w:sz="0" w:space="0" w:color="auto"/>
        <w:left w:val="none" w:sz="0" w:space="0" w:color="auto"/>
        <w:bottom w:val="none" w:sz="0" w:space="0" w:color="auto"/>
        <w:right w:val="none" w:sz="0" w:space="0" w:color="auto"/>
      </w:divBdr>
    </w:div>
    <w:div w:id="418673284">
      <w:bodyDiv w:val="1"/>
      <w:marLeft w:val="0"/>
      <w:marRight w:val="0"/>
      <w:marTop w:val="0"/>
      <w:marBottom w:val="0"/>
      <w:divBdr>
        <w:top w:val="none" w:sz="0" w:space="0" w:color="auto"/>
        <w:left w:val="none" w:sz="0" w:space="0" w:color="auto"/>
        <w:bottom w:val="none" w:sz="0" w:space="0" w:color="auto"/>
        <w:right w:val="none" w:sz="0" w:space="0" w:color="auto"/>
      </w:divBdr>
    </w:div>
    <w:div w:id="19291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8874-E3F0-4AB4-9F0D-1D1C6184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15</Pages>
  <Words>2680</Words>
  <Characters>13054</Characters>
  <Application>Microsoft Office Word</Application>
  <DocSecurity>0</DocSecurity>
  <PresentationFormat/>
  <Lines>435</Lines>
  <Paragraphs>231</Paragraphs>
  <ScaleCrop>false</ScaleCrop>
  <HeadingPairs>
    <vt:vector size="2" baseType="variant">
      <vt:variant>
        <vt:lpstr>Title</vt:lpstr>
      </vt:variant>
      <vt:variant>
        <vt:i4>1</vt:i4>
      </vt:variant>
    </vt:vector>
  </HeadingPairs>
  <TitlesOfParts>
    <vt:vector size="1" baseType="lpstr">
      <vt:lpstr>Autonomous Sanctions Amendment (Russia, Crimea and Sevastopol) Regulation 2015</vt:lpstr>
    </vt:vector>
  </TitlesOfParts>
  <Manager/>
  <Company/>
  <LinksUpToDate>false</LinksUpToDate>
  <CharactersWithSpaces>15503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2015-03-04T21:02:00Z</cp:lastPrinted>
  <dcterms:created xsi:type="dcterms:W3CDTF">2015-03-23T05:04:00Z</dcterms:created>
  <dcterms:modified xsi:type="dcterms:W3CDTF">2015-03-24T01:57:00Z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30, 2015</vt:lpwstr>
  </property>
  <property fmtid="{D5CDD505-2E9C-101B-9397-08002B2CF9AE}" pid="3" name="ShortT">
    <vt:lpwstr>Autonomous Sanctions Amendment (Russia, Crimea and Sevastopol) Regulation 2015</vt:lpwstr>
  </property>
  <property fmtid="{D5CDD505-2E9C-101B-9397-08002B2CF9AE}" pid="4" name="Class">
    <vt:lpwstr>Instrument</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26 March 2015</vt:lpwstr>
  </property>
  <property fmtid="{D5CDD505-2E9C-101B-9397-08002B2CF9AE}" pid="10" name="ID">
    <vt:lpwstr>OPC60852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26 March 2017</vt:lpwstr>
  </property>
</Properties>
</file>