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BA" w:rsidRDefault="00D234CD"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4760F1">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D234CD">
      <w:pPr>
        <w:pStyle w:val="Heading1"/>
        <w:ind w:left="1853" w:hanging="1133"/>
        <w:jc w:val="left"/>
        <w:rPr>
          <w:rFonts w:ascii="Times New Roman" w:hAnsi="Times New Roman" w:cs="Times New Roman"/>
        </w:rPr>
      </w:pPr>
      <w:r w:rsidRPr="004916B9">
        <w:rPr>
          <w:rFonts w:ascii="Times New Roman" w:hAnsi="Times New Roman" w:cs="Times New Roman"/>
        </w:rPr>
        <w:t xml:space="preserve">Autonomous Sanctions </w:t>
      </w:r>
      <w:r w:rsidR="00827A0C">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D234CD">
      <w:pPr>
        <w:widowControl/>
        <w:ind w:left="1853" w:hanging="1157"/>
        <w:rPr>
          <w:rFonts w:ascii="Times New Roman" w:hAnsi="Times New Roman" w:cs="Times New Roman"/>
          <w:i/>
        </w:rPr>
      </w:pPr>
    </w:p>
    <w:p w:rsidR="000F61BA" w:rsidRPr="00EE3648" w:rsidRDefault="00401EFA" w:rsidP="00D234CD">
      <w:pPr>
        <w:widowControl/>
        <w:ind w:left="720"/>
        <w:rPr>
          <w:rFonts w:ascii="Times New Roman" w:hAnsi="Times New Roman" w:cs="Times New Roman"/>
          <w:i/>
          <w:iCs/>
        </w:rPr>
      </w:pPr>
      <w:r w:rsidRPr="00EE3648">
        <w:rPr>
          <w:rFonts w:ascii="Times New Roman" w:hAnsi="Times New Roman" w:cs="Times New Roman"/>
          <w:i/>
          <w:iCs/>
        </w:rPr>
        <w:t>Autonomous Sanctions (Russia, Crimea and Sevastopol) Specification 2015</w:t>
      </w:r>
    </w:p>
    <w:p w:rsidR="00D24239" w:rsidRDefault="00D24239"/>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w:t>
      </w:r>
      <w:r>
        <w:rPr>
          <w:rFonts w:ascii="Times New Roman" w:hAnsi="Times New Roman" w:cs="Times New Roman"/>
          <w:i/>
          <w:iCs/>
          <w:noProof w:val="0"/>
          <w:color w:val="auto"/>
          <w:lang w:eastAsia="en-AU"/>
        </w:rPr>
        <w:t xml:space="preserve">Autonomous Sanctions Regulations 2011 </w:t>
      </w:r>
      <w:r>
        <w:rPr>
          <w:rFonts w:ascii="Times New Roman" w:hAnsi="Times New Roman" w:cs="Times New Roman"/>
          <w:noProof w:val="0"/>
          <w:color w:val="auto"/>
          <w:lang w:eastAsia="en-AU"/>
        </w:rPr>
        <w:t>(the Principal Regulations) facilitate the conduct of Australia’s relations with certain countries, and with specific entities or persons outside Australia, through the imposition of autonomous sanctions in relation to those countries, or targeting those entities or persons.</w:t>
      </w:r>
      <w:r w:rsidR="000F5720">
        <w:rPr>
          <w:rFonts w:ascii="Times New Roman" w:hAnsi="Times New Roman" w:cs="Times New Roman"/>
          <w:noProof w:val="0"/>
          <w:color w:val="auto"/>
          <w:lang w:eastAsia="en-AU"/>
        </w:rPr>
        <w:t xml:space="preserve">  </w:t>
      </w: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purpose of the </w:t>
      </w:r>
      <w:r w:rsidR="000F5720">
        <w:rPr>
          <w:rFonts w:ascii="Times New Roman" w:hAnsi="Times New Roman" w:cs="Times New Roman"/>
          <w:i/>
          <w:noProof w:val="0"/>
          <w:color w:val="auto"/>
          <w:lang w:eastAsia="en-AU"/>
        </w:rPr>
        <w:t xml:space="preserve">Autonomous Sanctions Amendment (Russia, Crimea and Sevastopol) Regulation 2015 </w:t>
      </w:r>
      <w:r w:rsidR="000F5720">
        <w:rPr>
          <w:rFonts w:ascii="Times New Roman" w:hAnsi="Times New Roman" w:cs="Times New Roman"/>
          <w:noProof w:val="0"/>
          <w:color w:val="auto"/>
          <w:lang w:eastAsia="en-AU"/>
        </w:rPr>
        <w:t>(the Amendment Regulation) and the</w:t>
      </w:r>
      <w:r>
        <w:rPr>
          <w:rFonts w:ascii="Times New Roman" w:hAnsi="Times New Roman" w:cs="Times New Roman"/>
          <w:noProof w:val="0"/>
          <w:color w:val="auto"/>
          <w:lang w:eastAsia="en-AU"/>
        </w:rPr>
        <w:t xml:space="preserve"> </w:t>
      </w:r>
      <w:r>
        <w:rPr>
          <w:rFonts w:ascii="Times New Roman" w:hAnsi="Times New Roman" w:cs="Times New Roman"/>
          <w:i/>
          <w:iCs/>
          <w:noProof w:val="0"/>
          <w:color w:val="auto"/>
          <w:lang w:eastAsia="en-AU"/>
        </w:rPr>
        <w:t xml:space="preserve">Autonomous Sanctions (Russia, Crimea and Sevastopol) Specification 2015 </w:t>
      </w:r>
      <w:r>
        <w:rPr>
          <w:rFonts w:ascii="Times New Roman" w:hAnsi="Times New Roman" w:cs="Times New Roman"/>
          <w:noProof w:val="0"/>
          <w:color w:val="auto"/>
          <w:lang w:eastAsia="en-AU"/>
        </w:rPr>
        <w:t>(the Specification) is to implement autonomous sanctions measures announced by the Prime Minister on 1 September 2014 in response to the Russian threat to the sovereignty and territorial integrity of Ukraine.</w:t>
      </w:r>
    </w:p>
    <w:p w:rsidR="009D2DBC" w:rsidRDefault="009D2DBC" w:rsidP="009D2DBC">
      <w:pPr>
        <w:rPr>
          <w:rFonts w:ascii="Times New Roman" w:hAnsi="Times New Roman"/>
        </w:rPr>
      </w:pPr>
    </w:p>
    <w:p w:rsidR="009D2DBC" w:rsidRDefault="00277045" w:rsidP="009D2DBC">
      <w:pPr>
        <w:widowControl/>
        <w:tabs>
          <w:tab w:val="left" w:pos="612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Subregulation 4</w:t>
      </w:r>
      <w:r w:rsidR="009D2DBC">
        <w:rPr>
          <w:rFonts w:ascii="Times New Roman" w:hAnsi="Times New Roman" w:cs="Times New Roman"/>
          <w:noProof w:val="0"/>
          <w:color w:val="auto"/>
          <w:lang w:eastAsia="en-AU"/>
        </w:rPr>
        <w:t>(2) of the Regulations</w:t>
      </w:r>
      <w:r w:rsidR="000F5720">
        <w:rPr>
          <w:rFonts w:ascii="Times New Roman" w:hAnsi="Times New Roman" w:cs="Times New Roman"/>
          <w:noProof w:val="0"/>
          <w:color w:val="auto"/>
          <w:lang w:eastAsia="en-AU"/>
        </w:rPr>
        <w:t>, as amended by the Amendment Regulation,</w:t>
      </w:r>
      <w:r w:rsidR="009D2DBC">
        <w:rPr>
          <w:rFonts w:ascii="Times New Roman" w:hAnsi="Times New Roman" w:cs="Times New Roman"/>
          <w:noProof w:val="0"/>
          <w:color w:val="auto"/>
          <w:lang w:eastAsia="en-AU"/>
        </w:rPr>
        <w:t xml:space="preserve"> provides for the Minister to specify, by legislative instrument, certain items as ‘export sanctioned goods’ for Russia, Crimea and Sevastopol.  </w:t>
      </w:r>
      <w:r w:rsidR="00C65918">
        <w:rPr>
          <w:rFonts w:ascii="Times New Roman" w:hAnsi="Times New Roman" w:cs="Times New Roman"/>
          <w:noProof w:val="0"/>
          <w:color w:val="auto"/>
          <w:lang w:eastAsia="en-AU"/>
        </w:rPr>
        <w:t>These goods are listed in the Specification.</w:t>
      </w: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4C246A" w:rsidRDefault="00C65918"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Sub</w:t>
      </w:r>
      <w:r w:rsidR="004C246A">
        <w:rPr>
          <w:rFonts w:ascii="Times New Roman" w:hAnsi="Times New Roman" w:cs="Times New Roman"/>
          <w:noProof w:val="0"/>
          <w:color w:val="auto"/>
          <w:lang w:eastAsia="en-AU"/>
        </w:rPr>
        <w:t>egulation</w:t>
      </w:r>
      <w:r>
        <w:rPr>
          <w:rFonts w:ascii="Times New Roman" w:hAnsi="Times New Roman" w:cs="Times New Roman"/>
          <w:noProof w:val="0"/>
          <w:color w:val="auto"/>
          <w:lang w:eastAsia="en-AU"/>
        </w:rPr>
        <w:t>s</w:t>
      </w:r>
      <w:r w:rsidR="004C246A">
        <w:rPr>
          <w:rFonts w:ascii="Times New Roman" w:hAnsi="Times New Roman" w:cs="Times New Roman"/>
          <w:noProof w:val="0"/>
          <w:color w:val="auto"/>
          <w:lang w:eastAsia="en-AU"/>
        </w:rPr>
        <w:t xml:space="preserve"> 5B</w:t>
      </w:r>
      <w:r>
        <w:rPr>
          <w:rFonts w:ascii="Times New Roman" w:hAnsi="Times New Roman" w:cs="Times New Roman"/>
          <w:noProof w:val="0"/>
          <w:color w:val="auto"/>
          <w:lang w:eastAsia="en-AU"/>
        </w:rPr>
        <w:t>(1) and 5B(3)</w:t>
      </w:r>
      <w:r w:rsidR="004C246A">
        <w:rPr>
          <w:rFonts w:ascii="Times New Roman" w:hAnsi="Times New Roman" w:cs="Times New Roman"/>
          <w:noProof w:val="0"/>
          <w:color w:val="auto"/>
          <w:lang w:eastAsia="en-AU"/>
        </w:rPr>
        <w:t xml:space="preserve"> of the </w:t>
      </w:r>
      <w:r w:rsidR="000F5720">
        <w:rPr>
          <w:rFonts w:ascii="Times New Roman" w:hAnsi="Times New Roman" w:cs="Times New Roman"/>
          <w:noProof w:val="0"/>
          <w:color w:val="auto"/>
          <w:lang w:eastAsia="en-AU"/>
        </w:rPr>
        <w:t xml:space="preserve">Principal </w:t>
      </w:r>
      <w:r w:rsidR="004C246A">
        <w:rPr>
          <w:rFonts w:ascii="Times New Roman" w:hAnsi="Times New Roman" w:cs="Times New Roman"/>
          <w:noProof w:val="0"/>
          <w:color w:val="auto"/>
          <w:lang w:eastAsia="en-AU"/>
        </w:rPr>
        <w:t>Regulations</w:t>
      </w:r>
      <w:r w:rsidR="000F5720">
        <w:rPr>
          <w:rFonts w:ascii="Times New Roman" w:hAnsi="Times New Roman" w:cs="Times New Roman"/>
          <w:noProof w:val="0"/>
          <w:color w:val="auto"/>
          <w:lang w:eastAsia="en-AU"/>
        </w:rPr>
        <w:t xml:space="preserve">, as amended by the Amendment Regulation, </w:t>
      </w:r>
      <w:r w:rsidR="004C246A">
        <w:rPr>
          <w:rFonts w:ascii="Times New Roman" w:hAnsi="Times New Roman" w:cs="Times New Roman"/>
          <w:noProof w:val="0"/>
          <w:color w:val="auto"/>
          <w:lang w:eastAsia="en-AU"/>
        </w:rPr>
        <w:t xml:space="preserve">provides for the Minister to specify, by legislative instrument, the maturity period of financial instruments, or loans or credit, that constitute a ‘sanctioned commercial activity’ for Russia.  </w:t>
      </w:r>
      <w:r>
        <w:rPr>
          <w:rFonts w:ascii="Times New Roman" w:hAnsi="Times New Roman" w:cs="Times New Roman"/>
          <w:noProof w:val="0"/>
          <w:color w:val="auto"/>
          <w:lang w:eastAsia="en-AU"/>
        </w:rPr>
        <w:t>This period is listed in the Specification.</w:t>
      </w:r>
    </w:p>
    <w:p w:rsidR="00C65918" w:rsidRDefault="00C65918"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C65918" w:rsidRDefault="00C65918" w:rsidP="00C65918">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Subegulation 5B(6) of the Principal Regulations, as amended by the Amendment Regulation, provides for the Minister to specify, by legislative instrument, certain Russian financial institutions, and Russian entities in the defence and petroleum sectors, for the purposes of determining a ‘sanctioned commercial activity’ for Russia.  These institutions and entities are listed in the Specification.</w:t>
      </w:r>
    </w:p>
    <w:p w:rsidR="004C246A" w:rsidRDefault="004C246A"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4C246A" w:rsidRDefault="004C246A"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Regulation 5C of the </w:t>
      </w:r>
      <w:r w:rsidR="000F5720">
        <w:rPr>
          <w:rFonts w:ascii="Times New Roman" w:hAnsi="Times New Roman" w:cs="Times New Roman"/>
          <w:noProof w:val="0"/>
          <w:color w:val="auto"/>
          <w:lang w:eastAsia="en-AU"/>
        </w:rPr>
        <w:t xml:space="preserve">Principal </w:t>
      </w:r>
      <w:r>
        <w:rPr>
          <w:rFonts w:ascii="Times New Roman" w:hAnsi="Times New Roman" w:cs="Times New Roman"/>
          <w:noProof w:val="0"/>
          <w:color w:val="auto"/>
          <w:lang w:eastAsia="en-AU"/>
        </w:rPr>
        <w:t>Regulations</w:t>
      </w:r>
      <w:r w:rsidR="000F5720">
        <w:rPr>
          <w:rFonts w:ascii="Times New Roman" w:hAnsi="Times New Roman" w:cs="Times New Roman"/>
          <w:noProof w:val="0"/>
          <w:color w:val="auto"/>
          <w:lang w:eastAsia="en-AU"/>
        </w:rPr>
        <w:t xml:space="preserve">, as amended by the Amendment Regulation, </w:t>
      </w:r>
      <w:r>
        <w:rPr>
          <w:rFonts w:ascii="Times New Roman" w:hAnsi="Times New Roman" w:cs="Times New Roman"/>
          <w:noProof w:val="0"/>
          <w:color w:val="auto"/>
          <w:lang w:eastAsia="en-AU"/>
        </w:rPr>
        <w:t xml:space="preserve">provides for the Minister to specify, by legislative instrument, certain mineral resources in Crimea </w:t>
      </w:r>
      <w:r w:rsidR="00EE3648">
        <w:rPr>
          <w:rFonts w:ascii="Times New Roman" w:hAnsi="Times New Roman" w:cs="Times New Roman"/>
          <w:noProof w:val="0"/>
          <w:color w:val="auto"/>
          <w:lang w:eastAsia="en-AU"/>
        </w:rPr>
        <w:t>or Sevastopol for the purposes of determining a ‘sanctioned commercial activity’ for Crimea and Sevastopol.</w:t>
      </w:r>
      <w:r w:rsidR="00C65918">
        <w:rPr>
          <w:rFonts w:ascii="Times New Roman" w:hAnsi="Times New Roman" w:cs="Times New Roman"/>
          <w:noProof w:val="0"/>
          <w:color w:val="auto"/>
          <w:lang w:eastAsia="en-AU"/>
        </w:rPr>
        <w:t xml:space="preserve">  These resources are </w:t>
      </w:r>
      <w:r w:rsidR="00EE3648">
        <w:rPr>
          <w:rFonts w:ascii="Times New Roman" w:hAnsi="Times New Roman" w:cs="Times New Roman"/>
          <w:noProof w:val="0"/>
          <w:color w:val="auto"/>
          <w:lang w:eastAsia="en-AU"/>
        </w:rPr>
        <w:t xml:space="preserve"> </w:t>
      </w:r>
      <w:r w:rsidR="00C65918">
        <w:rPr>
          <w:rFonts w:ascii="Times New Roman" w:hAnsi="Times New Roman" w:cs="Times New Roman"/>
          <w:noProof w:val="0"/>
          <w:color w:val="auto"/>
          <w:lang w:eastAsia="en-AU"/>
        </w:rPr>
        <w:t>listed in the Specification.</w:t>
      </w:r>
      <w:r w:rsidR="00EE3648">
        <w:rPr>
          <w:rFonts w:ascii="Times New Roman" w:hAnsi="Times New Roman" w:cs="Times New Roman"/>
          <w:noProof w:val="0"/>
          <w:color w:val="auto"/>
          <w:lang w:eastAsia="en-AU"/>
        </w:rPr>
        <w:t xml:space="preserve"> </w:t>
      </w: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The Department of Foreign Affairs and Trade (DFAT) conduc</w:t>
      </w:r>
      <w:r w:rsidR="006F641C">
        <w:rPr>
          <w:rFonts w:ascii="Times New Roman" w:hAnsi="Times New Roman" w:cs="Times New Roman"/>
          <w:noProof w:val="0"/>
          <w:color w:val="auto"/>
          <w:lang w:eastAsia="en-AU"/>
        </w:rPr>
        <w:t>ted a public consultation on the</w:t>
      </w:r>
      <w:r>
        <w:rPr>
          <w:rFonts w:ascii="Times New Roman" w:hAnsi="Times New Roman" w:cs="Times New Roman"/>
          <w:noProof w:val="0"/>
          <w:color w:val="auto"/>
          <w:lang w:eastAsia="en-AU"/>
        </w:rPr>
        <w:t xml:space="preserve"> exposure draft of proposed amendments to the </w:t>
      </w:r>
      <w:r>
        <w:rPr>
          <w:rFonts w:ascii="Times New Roman" w:hAnsi="Times New Roman" w:cs="Times New Roman"/>
          <w:i/>
          <w:iCs/>
          <w:noProof w:val="0"/>
          <w:color w:val="auto"/>
          <w:lang w:eastAsia="en-AU"/>
        </w:rPr>
        <w:t>Autonomous Sanctions Regulations 2011</w:t>
      </w:r>
      <w:r>
        <w:rPr>
          <w:rFonts w:ascii="Times New Roman" w:hAnsi="Times New Roman" w:cs="Times New Roman"/>
          <w:noProof w:val="0"/>
          <w:color w:val="auto"/>
          <w:lang w:eastAsia="en-AU"/>
        </w:rPr>
        <w:t xml:space="preserve"> from 18 November to 9 December 2014.  DFAT received four submissions in the consultation.  No submission opposed the introduction of the measures in the exposure draft.   DFAT adopted the majority of the comments put forward during the public consultation in the Regulation.  </w:t>
      </w: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lastRenderedPageBreak/>
        <w:t>Details of the Regulation are set out in the Attachment</w:t>
      </w:r>
      <w:r w:rsidR="006F641C">
        <w:rPr>
          <w:rFonts w:ascii="Times New Roman" w:hAnsi="Times New Roman" w:cs="Times New Roman"/>
          <w:noProof w:val="0"/>
          <w:color w:val="auto"/>
          <w:lang w:eastAsia="en-AU"/>
        </w:rPr>
        <w:t>.</w:t>
      </w:r>
    </w:p>
    <w:p w:rsidR="009D2DBC" w:rsidRDefault="009D2DBC" w:rsidP="009D2DBC">
      <w:pPr>
        <w:widowControl/>
        <w:tabs>
          <w:tab w:val="left" w:pos="6480"/>
        </w:tabs>
        <w:autoSpaceDE w:val="0"/>
        <w:autoSpaceDN w:val="0"/>
        <w:adjustRightInd w:val="0"/>
        <w:rPr>
          <w:rFonts w:ascii="Times New Roman" w:hAnsi="Times New Roman" w:cs="Times New Roman"/>
          <w:noProof w:val="0"/>
          <w:color w:val="auto"/>
          <w:lang w:eastAsia="en-AU"/>
        </w:rPr>
      </w:pPr>
    </w:p>
    <w:p w:rsidR="00F6024E" w:rsidRDefault="00F6024E" w:rsidP="00500CAE">
      <w:pPr>
        <w:jc w:val="center"/>
        <w:rPr>
          <w:b/>
          <w:u w:val="single"/>
        </w:rPr>
      </w:pPr>
    </w:p>
    <w:p w:rsidR="00500CAE" w:rsidRPr="005D2C22" w:rsidRDefault="00500CAE" w:rsidP="00500CAE">
      <w:pPr>
        <w:jc w:val="center"/>
        <w:rPr>
          <w:b/>
          <w:u w:val="single"/>
        </w:rPr>
      </w:pPr>
      <w:r w:rsidRPr="005D2C22">
        <w:rPr>
          <w:b/>
          <w:u w:val="single"/>
        </w:rPr>
        <w:t>Statement of C</w:t>
      </w:r>
      <w:r w:rsidR="007D73D4" w:rsidRPr="005D2C22">
        <w:rPr>
          <w:b/>
          <w:u w:val="single"/>
        </w:rPr>
        <w:t xml:space="preserve">ompatability </w:t>
      </w:r>
      <w:r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EE3648" w:rsidRPr="00EE3648" w:rsidRDefault="00EE3648" w:rsidP="00C9530B">
      <w:pPr>
        <w:widowControl/>
        <w:ind w:firstLine="720"/>
        <w:rPr>
          <w:rFonts w:ascii="Times New Roman" w:hAnsi="Times New Roman" w:cs="Times New Roman"/>
          <w:i/>
          <w:iCs/>
        </w:rPr>
      </w:pPr>
      <w:r w:rsidRPr="00EE3648">
        <w:rPr>
          <w:rFonts w:ascii="Times New Roman" w:hAnsi="Times New Roman" w:cs="Times New Roman"/>
          <w:i/>
          <w:iCs/>
        </w:rPr>
        <w:t>Autonomous Sanctions (Russia, Crimea and Sevastopol) Specification 2015</w:t>
      </w:r>
    </w:p>
    <w:p w:rsidR="004916B9" w:rsidRDefault="004916B9"/>
    <w:p w:rsidR="00EE3648" w:rsidRPr="00EE3648" w:rsidRDefault="007D73D4" w:rsidP="00EE3648">
      <w:pPr>
        <w:widowControl/>
        <w:rPr>
          <w:rFonts w:ascii="Times New Roman" w:hAnsi="Times New Roman" w:cs="Times New Roman"/>
          <w:i/>
          <w:iCs/>
        </w:rPr>
      </w:pPr>
      <w:r w:rsidRPr="004916B9">
        <w:t xml:space="preserve">The </w:t>
      </w:r>
      <w:r w:rsidR="00EE3648" w:rsidRPr="00EE3648">
        <w:rPr>
          <w:rFonts w:ascii="Times New Roman" w:hAnsi="Times New Roman" w:cs="Times New Roman"/>
          <w:i/>
          <w:iCs/>
        </w:rPr>
        <w:t>Autonomous Sanctions (Russia, Crimea and Sevastopol) Specification 2015</w:t>
      </w:r>
    </w:p>
    <w:p w:rsidR="00EE3648" w:rsidRPr="00EE3648" w:rsidRDefault="00EE3648" w:rsidP="00EE3648">
      <w:pPr>
        <w:widowControl/>
        <w:tabs>
          <w:tab w:val="left" w:pos="6120"/>
        </w:tabs>
        <w:autoSpaceDE w:val="0"/>
        <w:autoSpaceDN w:val="0"/>
        <w:adjustRightInd w:val="0"/>
        <w:rPr>
          <w:rFonts w:ascii="Times New Roman" w:hAnsi="Times New Roman" w:cs="Times New Roman"/>
          <w:iCs/>
          <w:noProof w:val="0"/>
          <w:color w:val="auto"/>
          <w:lang w:eastAsia="en-AU"/>
        </w:rPr>
      </w:pPr>
      <w:r>
        <w:rPr>
          <w:iCs/>
        </w:rPr>
        <w:t>(the Specification</w:t>
      </w:r>
      <w:r w:rsidR="004916B9" w:rsidRPr="004916B9">
        <w:rPr>
          <w:iCs/>
        </w:rPr>
        <w:t xml:space="preserve">) </w:t>
      </w:r>
      <w:r>
        <w:rPr>
          <w:rFonts w:ascii="Times New Roman" w:hAnsi="Times New Roman" w:cs="Times New Roman"/>
          <w:noProof w:val="0"/>
          <w:color w:val="auto"/>
          <w:lang w:eastAsia="en-AU"/>
        </w:rPr>
        <w:t xml:space="preserve">does not engage, and is therefore compatible with, the human rights and freedoms recognised or declared in the international instruments listed in section 3 of the </w:t>
      </w:r>
      <w:r>
        <w:rPr>
          <w:rFonts w:ascii="Times New Roman" w:hAnsi="Times New Roman" w:cs="Times New Roman"/>
          <w:i/>
          <w:iCs/>
          <w:noProof w:val="0"/>
          <w:color w:val="auto"/>
          <w:lang w:eastAsia="en-AU"/>
        </w:rPr>
        <w:t>Human Rights (Parliamentary Sc</w:t>
      </w:r>
      <w:bookmarkStart w:id="0" w:name="_GoBack"/>
      <w:bookmarkEnd w:id="0"/>
      <w:r>
        <w:rPr>
          <w:rFonts w:ascii="Times New Roman" w:hAnsi="Times New Roman" w:cs="Times New Roman"/>
          <w:i/>
          <w:iCs/>
          <w:noProof w:val="0"/>
          <w:color w:val="auto"/>
          <w:lang w:eastAsia="en-AU"/>
        </w:rPr>
        <w:t>rutiny) Act 2011</w:t>
      </w:r>
      <w:r>
        <w:rPr>
          <w:rFonts w:ascii="Times New Roman" w:hAnsi="Times New Roman" w:cs="Times New Roman"/>
          <w:iCs/>
          <w:noProof w:val="0"/>
          <w:color w:val="auto"/>
          <w:lang w:eastAsia="en-AU"/>
        </w:rPr>
        <w:t>.</w:t>
      </w:r>
    </w:p>
    <w:p w:rsidR="00CB0BC2" w:rsidRDefault="006F641C" w:rsidP="00CB0BC2">
      <w:pPr>
        <w:widowControl/>
        <w:tabs>
          <w:tab w:val="left" w:pos="567"/>
        </w:tabs>
        <w:autoSpaceDE w:val="0"/>
        <w:autoSpaceDN w:val="0"/>
        <w:adjustRightInd w:val="0"/>
        <w:jc w:val="right"/>
        <w:rPr>
          <w:rFonts w:ascii="Times New Roman" w:hAnsi="Times New Roman" w:cs="Times New Roman"/>
          <w:b/>
          <w:bCs/>
          <w:noProof w:val="0"/>
          <w:color w:val="auto"/>
          <w:lang w:eastAsia="en-AU"/>
        </w:rPr>
      </w:pPr>
      <w:r>
        <w:br w:type="page"/>
      </w:r>
      <w:r w:rsidR="00CB0BC2">
        <w:rPr>
          <w:rFonts w:ascii="Times New Roman" w:hAnsi="Times New Roman" w:cs="Times New Roman"/>
          <w:b/>
          <w:bCs/>
          <w:noProof w:val="0"/>
          <w:color w:val="auto"/>
          <w:u w:val="single"/>
          <w:lang w:eastAsia="en-AU"/>
        </w:rPr>
        <w:lastRenderedPageBreak/>
        <w:t>ATTACHMENT</w:t>
      </w:r>
    </w:p>
    <w:p w:rsidR="00CB0BC2" w:rsidRDefault="00CB0BC2" w:rsidP="00CB0BC2">
      <w:pPr>
        <w:widowControl/>
        <w:tabs>
          <w:tab w:val="left" w:pos="567"/>
        </w:tabs>
        <w:autoSpaceDE w:val="0"/>
        <w:autoSpaceDN w:val="0"/>
        <w:adjustRightInd w:val="0"/>
        <w:jc w:val="right"/>
        <w:rPr>
          <w:rFonts w:ascii="Times New Roman" w:hAnsi="Times New Roman" w:cs="Times New Roman"/>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b/>
          <w:bCs/>
          <w:i/>
          <w:iCs/>
          <w:noProof w:val="0"/>
          <w:color w:val="auto"/>
          <w:lang w:eastAsia="en-AU"/>
        </w:rPr>
      </w:pPr>
      <w:r>
        <w:rPr>
          <w:rFonts w:ascii="Times New Roman" w:hAnsi="Times New Roman" w:cs="Times New Roman"/>
          <w:b/>
          <w:bCs/>
          <w:noProof w:val="0"/>
          <w:color w:val="auto"/>
          <w:u w:val="single"/>
          <w:lang w:eastAsia="en-AU"/>
        </w:rPr>
        <w:t xml:space="preserve">Details of the </w:t>
      </w:r>
      <w:r w:rsidRPr="00CB0BC2">
        <w:rPr>
          <w:rFonts w:ascii="Times New Roman" w:hAnsi="Times New Roman" w:cs="Times New Roman"/>
          <w:b/>
          <w:bCs/>
          <w:i/>
          <w:iCs/>
          <w:noProof w:val="0"/>
          <w:color w:val="auto"/>
          <w:u w:val="single"/>
          <w:lang w:eastAsia="en-AU"/>
        </w:rPr>
        <w:t>Autonomous Sanctions (Russia, Crimea and Sevastopol) Specification 2015</w:t>
      </w:r>
    </w:p>
    <w:p w:rsidR="00CB0BC2" w:rsidRDefault="00CB0BC2" w:rsidP="00CB0BC2">
      <w:pPr>
        <w:widowControl/>
        <w:tabs>
          <w:tab w:val="left" w:pos="567"/>
        </w:tabs>
        <w:autoSpaceDE w:val="0"/>
        <w:autoSpaceDN w:val="0"/>
        <w:adjustRightInd w:val="0"/>
        <w:rPr>
          <w:rFonts w:ascii="Times New Roman" w:hAnsi="Times New Roman" w:cs="Times New Roman"/>
          <w:b/>
          <w:bCs/>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t>Section 1 – Name of Specification</w:t>
      </w:r>
    </w:p>
    <w:p w:rsidR="00CB0BC2" w:rsidRDefault="00CB0BC2" w:rsidP="00CB0BC2">
      <w:pPr>
        <w:widowControl/>
        <w:tabs>
          <w:tab w:val="left" w:pos="567"/>
        </w:tabs>
        <w:autoSpaceDE w:val="0"/>
        <w:autoSpaceDN w:val="0"/>
        <w:adjustRightInd w:val="0"/>
        <w:rPr>
          <w:rFonts w:ascii="Times New Roman" w:hAnsi="Times New Roman" w:cs="Times New Roman"/>
          <w:i/>
          <w:iCs/>
          <w:noProof w:val="0"/>
          <w:color w:val="auto"/>
          <w:lang w:eastAsia="en-AU"/>
        </w:rPr>
      </w:pPr>
      <w:r>
        <w:rPr>
          <w:rFonts w:ascii="Times New Roman" w:hAnsi="Times New Roman" w:cs="Times New Roman"/>
          <w:noProof w:val="0"/>
          <w:color w:val="auto"/>
          <w:lang w:eastAsia="en-AU"/>
        </w:rPr>
        <w:t xml:space="preserve">Section 1 provides that the name of the Specification is the </w:t>
      </w:r>
      <w:r w:rsidRPr="00CB0BC2">
        <w:rPr>
          <w:rFonts w:ascii="Times New Roman" w:hAnsi="Times New Roman" w:cs="Times New Roman"/>
          <w:i/>
          <w:iCs/>
          <w:noProof w:val="0"/>
          <w:color w:val="auto"/>
          <w:lang w:eastAsia="en-AU"/>
        </w:rPr>
        <w:t>Autonomous Sanctions (Russia, Crimea and Sevastopol) Specification 2015</w:t>
      </w:r>
      <w:r>
        <w:rPr>
          <w:rFonts w:ascii="Times New Roman" w:hAnsi="Times New Roman" w:cs="Times New Roman"/>
          <w:i/>
          <w:iCs/>
          <w:noProof w:val="0"/>
          <w:color w:val="auto"/>
          <w:lang w:eastAsia="en-AU"/>
        </w:rPr>
        <w:t>.</w:t>
      </w:r>
    </w:p>
    <w:p w:rsidR="00CB0BC2" w:rsidRDefault="00CB0BC2" w:rsidP="00CB0BC2">
      <w:pPr>
        <w:widowControl/>
        <w:tabs>
          <w:tab w:val="left" w:pos="567"/>
        </w:tabs>
        <w:autoSpaceDE w:val="0"/>
        <w:autoSpaceDN w:val="0"/>
        <w:adjustRightInd w:val="0"/>
        <w:rPr>
          <w:rFonts w:ascii="Times New Roman" w:hAnsi="Times New Roman" w:cs="Times New Roman"/>
          <w:i/>
          <w:iCs/>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t>Section 2 – Commencement</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2 provides that the Specification commences on the day the</w:t>
      </w:r>
      <w:r w:rsidR="000F5720">
        <w:rPr>
          <w:rFonts w:ascii="Times New Roman" w:hAnsi="Times New Roman" w:cs="Times New Roman"/>
          <w:noProof w:val="0"/>
          <w:color w:val="auto"/>
          <w:lang w:eastAsia="en-AU"/>
        </w:rPr>
        <w:t xml:space="preserve"> Amendment Regulation</w:t>
      </w:r>
      <w:r>
        <w:rPr>
          <w:rFonts w:ascii="Times New Roman" w:hAnsi="Times New Roman" w:cs="Times New Roman"/>
          <w:noProof w:val="0"/>
          <w:color w:val="auto"/>
          <w:lang w:eastAsia="en-AU"/>
        </w:rPr>
        <w:t xml:space="preserve"> commences.</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t>Section 3 – Specification of export sanctioned goods</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3 provides that, for subregulation 4(2) of the Principal Regulations,</w:t>
      </w:r>
      <w:r w:rsidR="000F5720">
        <w:rPr>
          <w:rFonts w:ascii="Times New Roman" w:hAnsi="Times New Roman" w:cs="Times New Roman"/>
          <w:noProof w:val="0"/>
          <w:color w:val="auto"/>
          <w:lang w:eastAsia="en-AU"/>
        </w:rPr>
        <w:t xml:space="preserve"> as amended by the Amendment Regulation, </w:t>
      </w:r>
      <w:r>
        <w:rPr>
          <w:rFonts w:ascii="Times New Roman" w:hAnsi="Times New Roman" w:cs="Times New Roman"/>
          <w:noProof w:val="0"/>
          <w:color w:val="auto"/>
          <w:lang w:eastAsia="en-AU"/>
        </w:rPr>
        <w:t>Part 1 of Schedule 1 lists foods specified to be export sanctioned goods for Russia; and Part 2 of Schedule 1 lists foods to be export sanctioned goods for Crimea and Sevastopol.</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t>Section 4 – Effective date for specification of an export sanctioned good</w:t>
      </w:r>
    </w:p>
    <w:p w:rsidR="00CB0BC2" w:rsidRDefault="000E5ADF"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Section 4 outlines </w:t>
      </w:r>
      <w:r w:rsidR="000F5720">
        <w:rPr>
          <w:rFonts w:ascii="Times New Roman" w:hAnsi="Times New Roman" w:cs="Times New Roman"/>
          <w:noProof w:val="0"/>
          <w:color w:val="auto"/>
          <w:lang w:eastAsia="en-AU"/>
        </w:rPr>
        <w:t>the date on which the specification of an export sanctioned good in Schedule 1 takes place.</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Pr="00CB0BC2" w:rsidRDefault="00CB0BC2" w:rsidP="00CB0BC2">
      <w:pPr>
        <w:widowControl/>
        <w:tabs>
          <w:tab w:val="left" w:pos="567"/>
        </w:tabs>
        <w:autoSpaceDE w:val="0"/>
        <w:autoSpaceDN w:val="0"/>
        <w:adjustRightInd w:val="0"/>
        <w:rPr>
          <w:rFonts w:ascii="Times New Roman" w:hAnsi="Times New Roman" w:cs="Times New Roman"/>
          <w:noProof w:val="0"/>
          <w:color w:val="auto"/>
          <w:u w:val="single"/>
          <w:lang w:eastAsia="en-AU"/>
        </w:rPr>
      </w:pPr>
      <w:r>
        <w:rPr>
          <w:rFonts w:ascii="Times New Roman" w:hAnsi="Times New Roman" w:cs="Times New Roman"/>
          <w:noProof w:val="0"/>
          <w:color w:val="auto"/>
          <w:u w:val="single"/>
          <w:lang w:eastAsia="en-AU"/>
        </w:rPr>
        <w:t>Section 5 – Sanctioned commercial activity - specifications</w:t>
      </w:r>
    </w:p>
    <w:p w:rsidR="000F5720" w:rsidRDefault="000F5720" w:rsidP="000F5720">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5</w:t>
      </w:r>
      <w:r w:rsidR="003B5937">
        <w:rPr>
          <w:rFonts w:ascii="Times New Roman" w:hAnsi="Times New Roman" w:cs="Times New Roman"/>
          <w:noProof w:val="0"/>
          <w:color w:val="auto"/>
          <w:lang w:eastAsia="en-AU"/>
        </w:rPr>
        <w:t>(1)</w:t>
      </w:r>
      <w:r>
        <w:rPr>
          <w:rFonts w:ascii="Times New Roman" w:hAnsi="Times New Roman" w:cs="Times New Roman"/>
          <w:noProof w:val="0"/>
          <w:color w:val="auto"/>
          <w:lang w:eastAsia="en-AU"/>
        </w:rPr>
        <w:t xml:space="preserve"> specifies the maturity period of financial instruments, or loans or credit, that constitute a ‘sanctioned commercial activity’ for Russia for the purposes of </w:t>
      </w:r>
      <w:r w:rsidR="00F6024E">
        <w:rPr>
          <w:rFonts w:ascii="Times New Roman" w:hAnsi="Times New Roman" w:cs="Times New Roman"/>
          <w:noProof w:val="0"/>
          <w:color w:val="auto"/>
          <w:lang w:eastAsia="en-AU"/>
        </w:rPr>
        <w:t>sub</w:t>
      </w:r>
      <w:r>
        <w:rPr>
          <w:rFonts w:ascii="Times New Roman" w:hAnsi="Times New Roman" w:cs="Times New Roman"/>
          <w:noProof w:val="0"/>
          <w:color w:val="auto"/>
          <w:lang w:eastAsia="en-AU"/>
        </w:rPr>
        <w:t>regulation</w:t>
      </w:r>
      <w:r w:rsidR="00F6024E">
        <w:rPr>
          <w:rFonts w:ascii="Times New Roman" w:hAnsi="Times New Roman" w:cs="Times New Roman"/>
          <w:noProof w:val="0"/>
          <w:color w:val="auto"/>
          <w:lang w:eastAsia="en-AU"/>
        </w:rPr>
        <w:t>s</w:t>
      </w:r>
      <w:r>
        <w:rPr>
          <w:rFonts w:ascii="Times New Roman" w:hAnsi="Times New Roman" w:cs="Times New Roman"/>
          <w:noProof w:val="0"/>
          <w:color w:val="auto"/>
          <w:lang w:eastAsia="en-AU"/>
        </w:rPr>
        <w:t xml:space="preserve"> 5B</w:t>
      </w:r>
      <w:r w:rsidR="00F6024E">
        <w:rPr>
          <w:rFonts w:ascii="Times New Roman" w:hAnsi="Times New Roman" w:cs="Times New Roman"/>
          <w:noProof w:val="0"/>
          <w:color w:val="auto"/>
          <w:lang w:eastAsia="en-AU"/>
        </w:rPr>
        <w:t>(1) and 5B(3)</w:t>
      </w:r>
      <w:r>
        <w:rPr>
          <w:rFonts w:ascii="Times New Roman" w:hAnsi="Times New Roman" w:cs="Times New Roman"/>
          <w:noProof w:val="0"/>
          <w:color w:val="auto"/>
          <w:lang w:eastAsia="en-AU"/>
        </w:rPr>
        <w:t xml:space="preserve"> of the Principal Regulations, as amended by the Amendment Regulation.  </w:t>
      </w:r>
    </w:p>
    <w:p w:rsidR="000F5720" w:rsidRDefault="000F5720" w:rsidP="000F5720">
      <w:pPr>
        <w:widowControl/>
        <w:tabs>
          <w:tab w:val="left" w:pos="6480"/>
        </w:tabs>
        <w:autoSpaceDE w:val="0"/>
        <w:autoSpaceDN w:val="0"/>
        <w:adjustRightInd w:val="0"/>
        <w:rPr>
          <w:rFonts w:ascii="Times New Roman" w:hAnsi="Times New Roman" w:cs="Times New Roman"/>
          <w:noProof w:val="0"/>
          <w:color w:val="auto"/>
          <w:lang w:eastAsia="en-AU"/>
        </w:rPr>
      </w:pPr>
    </w:p>
    <w:p w:rsidR="003B5937" w:rsidRDefault="007656A6" w:rsidP="000F5720">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5</w:t>
      </w:r>
      <w:r w:rsidR="003B5937">
        <w:rPr>
          <w:rFonts w:ascii="Times New Roman" w:hAnsi="Times New Roman" w:cs="Times New Roman"/>
          <w:noProof w:val="0"/>
          <w:color w:val="auto"/>
          <w:lang w:eastAsia="en-AU"/>
        </w:rPr>
        <w:t>(2)</w:t>
      </w:r>
      <w:r>
        <w:rPr>
          <w:rFonts w:ascii="Times New Roman" w:hAnsi="Times New Roman" w:cs="Times New Roman"/>
          <w:noProof w:val="0"/>
          <w:color w:val="auto"/>
          <w:lang w:eastAsia="en-AU"/>
        </w:rPr>
        <w:t xml:space="preserve"> specifies Russian financial institutions for the</w:t>
      </w:r>
      <w:r w:rsidR="000F5720">
        <w:rPr>
          <w:rFonts w:ascii="Times New Roman" w:hAnsi="Times New Roman" w:cs="Times New Roman"/>
          <w:noProof w:val="0"/>
          <w:color w:val="auto"/>
          <w:lang w:eastAsia="en-AU"/>
        </w:rPr>
        <w:t xml:space="preserve"> purposes of determining a ‘sanctioned commercial activity’ </w:t>
      </w:r>
      <w:r>
        <w:rPr>
          <w:rFonts w:ascii="Times New Roman" w:hAnsi="Times New Roman" w:cs="Times New Roman"/>
          <w:noProof w:val="0"/>
          <w:color w:val="auto"/>
          <w:lang w:eastAsia="en-AU"/>
        </w:rPr>
        <w:t xml:space="preserve">Russia in </w:t>
      </w:r>
      <w:r w:rsidR="003B5937">
        <w:rPr>
          <w:rFonts w:ascii="Times New Roman" w:hAnsi="Times New Roman" w:cs="Times New Roman"/>
          <w:noProof w:val="0"/>
          <w:color w:val="auto"/>
          <w:lang w:eastAsia="en-AU"/>
        </w:rPr>
        <w:t>sub</w:t>
      </w:r>
      <w:r>
        <w:rPr>
          <w:rFonts w:ascii="Times New Roman" w:hAnsi="Times New Roman" w:cs="Times New Roman"/>
          <w:noProof w:val="0"/>
          <w:color w:val="auto"/>
          <w:lang w:eastAsia="en-AU"/>
        </w:rPr>
        <w:t>regulation 5B</w:t>
      </w:r>
      <w:r w:rsidR="003B5937">
        <w:rPr>
          <w:rFonts w:ascii="Times New Roman" w:hAnsi="Times New Roman" w:cs="Times New Roman"/>
          <w:noProof w:val="0"/>
          <w:color w:val="auto"/>
          <w:lang w:eastAsia="en-AU"/>
        </w:rPr>
        <w:t>(6)(a)</w:t>
      </w:r>
      <w:r w:rsidRPr="007656A6">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 xml:space="preserve">of the Principal Regulations, as amended by the Amendment Regulation.  </w:t>
      </w:r>
    </w:p>
    <w:p w:rsidR="003B5937" w:rsidRDefault="003B5937" w:rsidP="000F5720">
      <w:pPr>
        <w:widowControl/>
        <w:tabs>
          <w:tab w:val="left" w:pos="6480"/>
        </w:tabs>
        <w:autoSpaceDE w:val="0"/>
        <w:autoSpaceDN w:val="0"/>
        <w:adjustRightInd w:val="0"/>
        <w:rPr>
          <w:rFonts w:ascii="Times New Roman" w:hAnsi="Times New Roman" w:cs="Times New Roman"/>
          <w:noProof w:val="0"/>
          <w:color w:val="auto"/>
          <w:lang w:eastAsia="en-AU"/>
        </w:rPr>
      </w:pPr>
    </w:p>
    <w:p w:rsidR="003B5937" w:rsidRDefault="003B5937" w:rsidP="003B5937">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5(3) specifies Russian entities in the defence sector for the purposes of determining a ‘sanctioned commercial activity’ Russia in subregulation 5B(6)(b)</w:t>
      </w:r>
      <w:r w:rsidRPr="007656A6">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 xml:space="preserve">of the Principal Regulations, as amended by the Amendment Regulation.  </w:t>
      </w:r>
    </w:p>
    <w:p w:rsidR="003B5937" w:rsidRDefault="003B5937" w:rsidP="000F5720">
      <w:pPr>
        <w:widowControl/>
        <w:tabs>
          <w:tab w:val="left" w:pos="6480"/>
        </w:tabs>
        <w:autoSpaceDE w:val="0"/>
        <w:autoSpaceDN w:val="0"/>
        <w:adjustRightInd w:val="0"/>
        <w:rPr>
          <w:rFonts w:ascii="Times New Roman" w:hAnsi="Times New Roman" w:cs="Times New Roman"/>
          <w:noProof w:val="0"/>
          <w:color w:val="auto"/>
          <w:lang w:eastAsia="en-AU"/>
        </w:rPr>
      </w:pPr>
    </w:p>
    <w:p w:rsidR="003B5937" w:rsidRDefault="003B5937" w:rsidP="003B5937">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Section 5(4) specifies Russian entities in the petroleum sector for the purposes of determining a ‘sanctioned commercial activity’ Russia in subregulation 5B(6)(c)</w:t>
      </w:r>
      <w:r w:rsidRPr="007656A6">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 xml:space="preserve">of the Principal Regulations, as amended by the Amendment Regulation.  </w:t>
      </w:r>
    </w:p>
    <w:p w:rsidR="003B5937" w:rsidRDefault="003B5937" w:rsidP="000F5720">
      <w:pPr>
        <w:widowControl/>
        <w:tabs>
          <w:tab w:val="left" w:pos="6480"/>
        </w:tabs>
        <w:autoSpaceDE w:val="0"/>
        <w:autoSpaceDN w:val="0"/>
        <w:adjustRightInd w:val="0"/>
        <w:rPr>
          <w:rFonts w:ascii="Times New Roman" w:hAnsi="Times New Roman" w:cs="Times New Roman"/>
          <w:noProof w:val="0"/>
          <w:color w:val="auto"/>
          <w:lang w:eastAsia="en-AU"/>
        </w:rPr>
      </w:pPr>
    </w:p>
    <w:p w:rsidR="000F5720" w:rsidRDefault="003B5937" w:rsidP="000F5720">
      <w:pPr>
        <w:widowControl/>
        <w:tabs>
          <w:tab w:val="left" w:pos="6480"/>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Section 5(5) </w:t>
      </w:r>
      <w:r w:rsidR="000A08DA">
        <w:rPr>
          <w:rFonts w:ascii="Times New Roman" w:hAnsi="Times New Roman" w:cs="Times New Roman"/>
          <w:noProof w:val="0"/>
          <w:color w:val="auto"/>
          <w:lang w:eastAsia="en-AU"/>
        </w:rPr>
        <w:t>provides the list of</w:t>
      </w:r>
      <w:r>
        <w:rPr>
          <w:rFonts w:ascii="Times New Roman" w:hAnsi="Times New Roman" w:cs="Times New Roman"/>
          <w:noProof w:val="0"/>
          <w:color w:val="auto"/>
          <w:lang w:eastAsia="en-AU"/>
        </w:rPr>
        <w:t xml:space="preserve"> mineral resources for the purposes of determining a ‘sanctioned commercial activity’ for Crimea and Sevastopol in regulation 5C</w:t>
      </w:r>
      <w:r w:rsidRPr="007656A6">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of the Principal Regulations, as amended by the Amendment Regulation</w:t>
      </w:r>
      <w:r w:rsidR="000A08DA">
        <w:rPr>
          <w:rFonts w:ascii="Times New Roman" w:hAnsi="Times New Roman" w:cs="Times New Roman"/>
          <w:noProof w:val="0"/>
          <w:color w:val="auto"/>
          <w:lang w:eastAsia="en-AU"/>
        </w:rPr>
        <w:t>, is listed at Part 1 of Schedule 2</w:t>
      </w:r>
      <w:r>
        <w:rPr>
          <w:rFonts w:ascii="Times New Roman" w:hAnsi="Times New Roman" w:cs="Times New Roman"/>
          <w:noProof w:val="0"/>
          <w:color w:val="auto"/>
          <w:lang w:eastAsia="en-AU"/>
        </w:rPr>
        <w:t xml:space="preserve">.  </w:t>
      </w:r>
    </w:p>
    <w:p w:rsidR="000F5720" w:rsidRDefault="000F5720"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0A08DA" w:rsidRDefault="000A08DA"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0A08DA" w:rsidRDefault="000A08DA"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38050A" w:rsidRDefault="0038050A"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38050A" w:rsidRDefault="0038050A"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lastRenderedPageBreak/>
        <w:t>Schedule 1 – List of goods</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Default="00176210" w:rsidP="00CB0BC2">
      <w:pPr>
        <w:widowControl/>
        <w:tabs>
          <w:tab w:val="left" w:pos="567"/>
        </w:tabs>
        <w:autoSpaceDE w:val="0"/>
        <w:autoSpaceDN w:val="0"/>
        <w:adjustRightInd w:val="0"/>
        <w:rPr>
          <w:rFonts w:ascii="Times New Roman" w:hAnsi="Times New Roman" w:cs="Times New Roman"/>
          <w:b/>
          <w:bCs/>
          <w:noProof w:val="0"/>
          <w:color w:val="auto"/>
          <w:lang w:eastAsia="en-AU"/>
        </w:rPr>
      </w:pPr>
      <w:r>
        <w:rPr>
          <w:rFonts w:ascii="Times New Roman" w:hAnsi="Times New Roman" w:cs="Times New Roman"/>
          <w:b/>
          <w:bCs/>
          <w:noProof w:val="0"/>
          <w:color w:val="auto"/>
          <w:lang w:eastAsia="en-AU"/>
        </w:rPr>
        <w:t xml:space="preserve">Part </w:t>
      </w:r>
      <w:r w:rsidR="00CB0BC2">
        <w:rPr>
          <w:rFonts w:ascii="Times New Roman" w:hAnsi="Times New Roman" w:cs="Times New Roman"/>
          <w:b/>
          <w:bCs/>
          <w:noProof w:val="0"/>
          <w:color w:val="auto"/>
          <w:lang w:eastAsia="en-AU"/>
        </w:rPr>
        <w:t>1 – R</w:t>
      </w:r>
      <w:r>
        <w:rPr>
          <w:rFonts w:ascii="Times New Roman" w:hAnsi="Times New Roman" w:cs="Times New Roman"/>
          <w:b/>
          <w:bCs/>
          <w:noProof w:val="0"/>
          <w:color w:val="auto"/>
          <w:lang w:eastAsia="en-AU"/>
        </w:rPr>
        <w:t>uss</w:t>
      </w:r>
      <w:r w:rsidR="000A08DA">
        <w:rPr>
          <w:rFonts w:ascii="Times New Roman" w:hAnsi="Times New Roman" w:cs="Times New Roman"/>
          <w:b/>
          <w:bCs/>
          <w:noProof w:val="0"/>
          <w:color w:val="auto"/>
          <w:lang w:eastAsia="en-AU"/>
        </w:rPr>
        <w:t>i</w:t>
      </w:r>
      <w:r>
        <w:rPr>
          <w:rFonts w:ascii="Times New Roman" w:hAnsi="Times New Roman" w:cs="Times New Roman"/>
          <w:b/>
          <w:bCs/>
          <w:noProof w:val="0"/>
          <w:color w:val="auto"/>
          <w:lang w:eastAsia="en-AU"/>
        </w:rPr>
        <w:t>a</w:t>
      </w: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CB0BC2" w:rsidRDefault="00176210"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Part 1 of Sched</w:t>
      </w:r>
      <w:r w:rsidR="000A08DA">
        <w:rPr>
          <w:rFonts w:ascii="Times New Roman" w:hAnsi="Times New Roman" w:cs="Times New Roman"/>
          <w:noProof w:val="0"/>
          <w:color w:val="auto"/>
          <w:lang w:eastAsia="en-AU"/>
        </w:rPr>
        <w:t>ule 1 lists the goods that are specified as export sanctioned goods for Russia and the applicable Australian Harmonized Export Commodity Classification (AHECC) code.</w:t>
      </w:r>
    </w:p>
    <w:p w:rsidR="000A08DA" w:rsidRDefault="000A08DA" w:rsidP="00CB0BC2">
      <w:pPr>
        <w:widowControl/>
        <w:tabs>
          <w:tab w:val="left" w:pos="567"/>
        </w:tabs>
        <w:autoSpaceDE w:val="0"/>
        <w:autoSpaceDN w:val="0"/>
        <w:adjustRightInd w:val="0"/>
        <w:rPr>
          <w:rFonts w:ascii="Times New Roman" w:hAnsi="Times New Roman" w:cs="Times New Roman"/>
          <w:noProof w:val="0"/>
          <w:color w:val="auto"/>
          <w:lang w:eastAsia="en-AU"/>
        </w:rPr>
      </w:pPr>
    </w:p>
    <w:p w:rsidR="000A08DA" w:rsidRDefault="000A08DA" w:rsidP="000A08DA">
      <w:pPr>
        <w:widowControl/>
        <w:tabs>
          <w:tab w:val="left" w:pos="567"/>
        </w:tabs>
        <w:autoSpaceDE w:val="0"/>
        <w:autoSpaceDN w:val="0"/>
        <w:adjustRightInd w:val="0"/>
        <w:rPr>
          <w:rFonts w:ascii="Times New Roman" w:hAnsi="Times New Roman" w:cs="Times New Roman"/>
          <w:b/>
          <w:bCs/>
          <w:noProof w:val="0"/>
          <w:color w:val="auto"/>
          <w:lang w:eastAsia="en-AU"/>
        </w:rPr>
      </w:pPr>
      <w:r>
        <w:rPr>
          <w:rFonts w:ascii="Times New Roman" w:hAnsi="Times New Roman" w:cs="Times New Roman"/>
          <w:b/>
          <w:bCs/>
          <w:noProof w:val="0"/>
          <w:color w:val="auto"/>
          <w:lang w:eastAsia="en-AU"/>
        </w:rPr>
        <w:t>Part 2 – Crimea and Sevastopol</w:t>
      </w:r>
    </w:p>
    <w:p w:rsidR="000A08DA" w:rsidRDefault="000A08DA" w:rsidP="000A08DA">
      <w:pPr>
        <w:widowControl/>
        <w:tabs>
          <w:tab w:val="left" w:pos="567"/>
        </w:tabs>
        <w:autoSpaceDE w:val="0"/>
        <w:autoSpaceDN w:val="0"/>
        <w:adjustRightInd w:val="0"/>
        <w:rPr>
          <w:rFonts w:ascii="Times New Roman" w:hAnsi="Times New Roman" w:cs="Times New Roman"/>
          <w:noProof w:val="0"/>
          <w:color w:val="auto"/>
          <w:lang w:eastAsia="en-AU"/>
        </w:rPr>
      </w:pPr>
    </w:p>
    <w:p w:rsidR="000A08DA" w:rsidRDefault="000A08DA" w:rsidP="000A08DA">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lang w:eastAsia="en-AU"/>
        </w:rPr>
        <w:t>Part 2 of Schedule 1 lists the goods that are specified as export sanctioned goods for</w:t>
      </w:r>
      <w:r w:rsidRPr="000A08DA">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Crimea and Sevastopol</w:t>
      </w:r>
      <w:r w:rsidRPr="000A08DA">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and the applicable Australian Harmonized Export Commodity Classification (AHECC) code.</w:t>
      </w:r>
    </w:p>
    <w:p w:rsidR="000A08DA" w:rsidRDefault="000A08DA" w:rsidP="00CB0BC2">
      <w:pPr>
        <w:widowControl/>
        <w:tabs>
          <w:tab w:val="left" w:pos="567"/>
        </w:tabs>
        <w:autoSpaceDE w:val="0"/>
        <w:autoSpaceDN w:val="0"/>
        <w:adjustRightInd w:val="0"/>
        <w:rPr>
          <w:rFonts w:ascii="Times New Roman" w:hAnsi="Times New Roman" w:cs="Times New Roman"/>
          <w:noProof w:val="0"/>
          <w:color w:val="auto"/>
          <w:u w:val="single"/>
          <w:lang w:eastAsia="en-AU"/>
        </w:rPr>
      </w:pPr>
    </w:p>
    <w:p w:rsidR="00CB0BC2" w:rsidRDefault="00CB0BC2" w:rsidP="00CB0BC2">
      <w:pPr>
        <w:widowControl/>
        <w:tabs>
          <w:tab w:val="left" w:pos="567"/>
        </w:tabs>
        <w:autoSpaceDE w:val="0"/>
        <w:autoSpaceDN w:val="0"/>
        <w:adjustRightInd w:val="0"/>
        <w:rPr>
          <w:rFonts w:ascii="Times New Roman" w:hAnsi="Times New Roman" w:cs="Times New Roman"/>
          <w:noProof w:val="0"/>
          <w:color w:val="auto"/>
          <w:lang w:eastAsia="en-AU"/>
        </w:rPr>
      </w:pPr>
      <w:r>
        <w:rPr>
          <w:rFonts w:ascii="Times New Roman" w:hAnsi="Times New Roman" w:cs="Times New Roman"/>
          <w:noProof w:val="0"/>
          <w:color w:val="auto"/>
          <w:u w:val="single"/>
          <w:lang w:eastAsia="en-AU"/>
        </w:rPr>
        <w:t>Schedule 2 – Sanctioned commercial activity - specifications</w:t>
      </w:r>
    </w:p>
    <w:p w:rsidR="00EE3648" w:rsidRDefault="00EE3648"/>
    <w:p w:rsidR="000A08DA" w:rsidRDefault="000A08DA" w:rsidP="000A08DA">
      <w:pPr>
        <w:widowControl/>
        <w:tabs>
          <w:tab w:val="left" w:pos="567"/>
        </w:tabs>
        <w:autoSpaceDE w:val="0"/>
        <w:autoSpaceDN w:val="0"/>
        <w:adjustRightInd w:val="0"/>
        <w:rPr>
          <w:rFonts w:ascii="Times New Roman" w:hAnsi="Times New Roman" w:cs="Times New Roman"/>
          <w:b/>
          <w:bCs/>
          <w:noProof w:val="0"/>
          <w:color w:val="auto"/>
          <w:lang w:eastAsia="en-AU"/>
        </w:rPr>
      </w:pPr>
      <w:r>
        <w:rPr>
          <w:rFonts w:ascii="Times New Roman" w:hAnsi="Times New Roman" w:cs="Times New Roman"/>
          <w:b/>
          <w:bCs/>
          <w:noProof w:val="0"/>
          <w:color w:val="auto"/>
          <w:lang w:eastAsia="en-AU"/>
        </w:rPr>
        <w:t>Part 1 – Crimea and Sevastopol</w:t>
      </w:r>
    </w:p>
    <w:p w:rsidR="000A08DA" w:rsidRDefault="000A08DA" w:rsidP="000A08DA">
      <w:pPr>
        <w:widowControl/>
        <w:tabs>
          <w:tab w:val="left" w:pos="567"/>
        </w:tabs>
        <w:autoSpaceDE w:val="0"/>
        <w:autoSpaceDN w:val="0"/>
        <w:adjustRightInd w:val="0"/>
        <w:rPr>
          <w:rFonts w:ascii="Times New Roman" w:hAnsi="Times New Roman" w:cs="Times New Roman"/>
          <w:noProof w:val="0"/>
          <w:color w:val="auto"/>
          <w:lang w:eastAsia="en-AU"/>
        </w:rPr>
      </w:pPr>
    </w:p>
    <w:p w:rsidR="000A08DA" w:rsidRDefault="000A08DA" w:rsidP="000A08DA">
      <w:pPr>
        <w:rPr>
          <w:rFonts w:ascii="Times New Roman" w:hAnsi="Times New Roman" w:cs="Times New Roman"/>
          <w:noProof w:val="0"/>
          <w:color w:val="auto"/>
          <w:lang w:eastAsia="en-AU"/>
        </w:rPr>
      </w:pPr>
      <w:r>
        <w:rPr>
          <w:rFonts w:ascii="Times New Roman" w:hAnsi="Times New Roman" w:cs="Times New Roman"/>
          <w:noProof w:val="0"/>
          <w:color w:val="auto"/>
          <w:lang w:eastAsia="en-AU"/>
        </w:rPr>
        <w:t>Part 1 of Schedule 2 lists the mineral resources that relate to a ‘sanctioned commercial activity’ for Crimea and Sevastopol for the purposes of regulation 5C of the Principal Regulations, as amended by the Amendment Regulation.</w:t>
      </w:r>
    </w:p>
    <w:p w:rsidR="000A08DA" w:rsidRDefault="000A08DA" w:rsidP="000A08DA">
      <w:pPr>
        <w:rPr>
          <w:rFonts w:ascii="Times New Roman" w:hAnsi="Times New Roman" w:cs="Times New Roman"/>
          <w:noProof w:val="0"/>
          <w:color w:val="auto"/>
          <w:lang w:eastAsia="en-AU"/>
        </w:rPr>
      </w:pPr>
    </w:p>
    <w:p w:rsidR="000A08DA" w:rsidRDefault="000A08DA" w:rsidP="000A08DA"/>
    <w:sectPr w:rsidR="000A08DA" w:rsidSect="00A85B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characterSpacingControl w:val="doNotCompress"/>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61BA"/>
    <w:rsid w:val="000A08DA"/>
    <w:rsid w:val="000E5ADF"/>
    <w:rsid w:val="000F5720"/>
    <w:rsid w:val="000F61BA"/>
    <w:rsid w:val="00133FE3"/>
    <w:rsid w:val="0016236C"/>
    <w:rsid w:val="00176210"/>
    <w:rsid w:val="001F10DC"/>
    <w:rsid w:val="00213825"/>
    <w:rsid w:val="002460FA"/>
    <w:rsid w:val="00277045"/>
    <w:rsid w:val="002E3322"/>
    <w:rsid w:val="00336D5F"/>
    <w:rsid w:val="0036175B"/>
    <w:rsid w:val="003666B7"/>
    <w:rsid w:val="0038050A"/>
    <w:rsid w:val="003B5937"/>
    <w:rsid w:val="003D7F22"/>
    <w:rsid w:val="00401EFA"/>
    <w:rsid w:val="00441A69"/>
    <w:rsid w:val="004760F1"/>
    <w:rsid w:val="004916B9"/>
    <w:rsid w:val="004C146E"/>
    <w:rsid w:val="004C246A"/>
    <w:rsid w:val="004D3407"/>
    <w:rsid w:val="00500CAE"/>
    <w:rsid w:val="00570FA3"/>
    <w:rsid w:val="005D2C22"/>
    <w:rsid w:val="005E36FD"/>
    <w:rsid w:val="0067027D"/>
    <w:rsid w:val="00671675"/>
    <w:rsid w:val="006E339E"/>
    <w:rsid w:val="006F641C"/>
    <w:rsid w:val="007311DE"/>
    <w:rsid w:val="00747C7E"/>
    <w:rsid w:val="007501E0"/>
    <w:rsid w:val="007656A6"/>
    <w:rsid w:val="007D73D4"/>
    <w:rsid w:val="007F2753"/>
    <w:rsid w:val="00827A0C"/>
    <w:rsid w:val="008351EC"/>
    <w:rsid w:val="00844B37"/>
    <w:rsid w:val="008A2B25"/>
    <w:rsid w:val="008F47A4"/>
    <w:rsid w:val="00902884"/>
    <w:rsid w:val="009436FD"/>
    <w:rsid w:val="00954815"/>
    <w:rsid w:val="009920FD"/>
    <w:rsid w:val="009A28C7"/>
    <w:rsid w:val="009D2DBC"/>
    <w:rsid w:val="009E24E1"/>
    <w:rsid w:val="00A85B0D"/>
    <w:rsid w:val="00AF5D51"/>
    <w:rsid w:val="00B30E56"/>
    <w:rsid w:val="00B740B9"/>
    <w:rsid w:val="00BC3AE0"/>
    <w:rsid w:val="00BE072C"/>
    <w:rsid w:val="00BE45EF"/>
    <w:rsid w:val="00C11A7A"/>
    <w:rsid w:val="00C1476E"/>
    <w:rsid w:val="00C46B8C"/>
    <w:rsid w:val="00C65918"/>
    <w:rsid w:val="00C9530B"/>
    <w:rsid w:val="00C9753F"/>
    <w:rsid w:val="00CB0BC2"/>
    <w:rsid w:val="00D02763"/>
    <w:rsid w:val="00D14740"/>
    <w:rsid w:val="00D154CD"/>
    <w:rsid w:val="00D234CD"/>
    <w:rsid w:val="00D24239"/>
    <w:rsid w:val="00D7225E"/>
    <w:rsid w:val="00DD56D8"/>
    <w:rsid w:val="00DE4039"/>
    <w:rsid w:val="00E31CEB"/>
    <w:rsid w:val="00EB158A"/>
    <w:rsid w:val="00EC6BDB"/>
    <w:rsid w:val="00EE3648"/>
    <w:rsid w:val="00F503E5"/>
    <w:rsid w:val="00F6024E"/>
    <w:rsid w:val="00F775DE"/>
    <w:rsid w:val="00F77DBA"/>
    <w:rsid w:val="00FB350D"/>
    <w:rsid w:val="00FB7438"/>
    <w:rsid w:val="00FC084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21673">
      <w:bodyDiv w:val="1"/>
      <w:marLeft w:val="0"/>
      <w:marRight w:val="0"/>
      <w:marTop w:val="0"/>
      <w:marBottom w:val="0"/>
      <w:divBdr>
        <w:top w:val="none" w:sz="0" w:space="0" w:color="auto"/>
        <w:left w:val="none" w:sz="0" w:space="0" w:color="auto"/>
        <w:bottom w:val="none" w:sz="0" w:space="0" w:color="auto"/>
        <w:right w:val="none" w:sz="0" w:space="0" w:color="auto"/>
      </w:divBdr>
      <w:divsChild>
        <w:div w:id="1536624791">
          <w:marLeft w:val="0"/>
          <w:marRight w:val="0"/>
          <w:marTop w:val="0"/>
          <w:marBottom w:val="0"/>
          <w:divBdr>
            <w:top w:val="none" w:sz="0" w:space="0" w:color="auto"/>
            <w:left w:val="none" w:sz="0" w:space="0" w:color="auto"/>
            <w:bottom w:val="none" w:sz="0" w:space="0" w:color="auto"/>
            <w:right w:val="none" w:sz="0" w:space="0" w:color="auto"/>
          </w:divBdr>
          <w:divsChild>
            <w:div w:id="32191150">
              <w:marLeft w:val="0"/>
              <w:marRight w:val="0"/>
              <w:marTop w:val="0"/>
              <w:marBottom w:val="0"/>
              <w:divBdr>
                <w:top w:val="none" w:sz="0" w:space="0" w:color="auto"/>
                <w:left w:val="none" w:sz="0" w:space="0" w:color="auto"/>
                <w:bottom w:val="none" w:sz="0" w:space="0" w:color="auto"/>
                <w:right w:val="none" w:sz="0" w:space="0" w:color="auto"/>
              </w:divBdr>
              <w:divsChild>
                <w:div w:id="10836074">
                  <w:marLeft w:val="0"/>
                  <w:marRight w:val="0"/>
                  <w:marTop w:val="0"/>
                  <w:marBottom w:val="0"/>
                  <w:divBdr>
                    <w:top w:val="none" w:sz="0" w:space="0" w:color="auto"/>
                    <w:left w:val="none" w:sz="0" w:space="0" w:color="auto"/>
                    <w:bottom w:val="none" w:sz="0" w:space="0" w:color="auto"/>
                    <w:right w:val="none" w:sz="0" w:space="0" w:color="auto"/>
                  </w:divBdr>
                  <w:divsChild>
                    <w:div w:id="1567569587">
                      <w:marLeft w:val="0"/>
                      <w:marRight w:val="0"/>
                      <w:marTop w:val="0"/>
                      <w:marBottom w:val="0"/>
                      <w:divBdr>
                        <w:top w:val="none" w:sz="0" w:space="0" w:color="auto"/>
                        <w:left w:val="none" w:sz="0" w:space="0" w:color="auto"/>
                        <w:bottom w:val="none" w:sz="0" w:space="0" w:color="auto"/>
                        <w:right w:val="none" w:sz="0" w:space="0" w:color="auto"/>
                      </w:divBdr>
                      <w:divsChild>
                        <w:div w:id="41057768">
                          <w:marLeft w:val="0"/>
                          <w:marRight w:val="0"/>
                          <w:marTop w:val="0"/>
                          <w:marBottom w:val="0"/>
                          <w:divBdr>
                            <w:top w:val="single" w:sz="6" w:space="0" w:color="828282"/>
                            <w:left w:val="single" w:sz="6" w:space="0" w:color="828282"/>
                            <w:bottom w:val="single" w:sz="6" w:space="0" w:color="828282"/>
                            <w:right w:val="single" w:sz="6" w:space="0" w:color="828282"/>
                          </w:divBdr>
                          <w:divsChild>
                            <w:div w:id="600841328">
                              <w:marLeft w:val="0"/>
                              <w:marRight w:val="0"/>
                              <w:marTop w:val="0"/>
                              <w:marBottom w:val="0"/>
                              <w:divBdr>
                                <w:top w:val="none" w:sz="0" w:space="0" w:color="auto"/>
                                <w:left w:val="none" w:sz="0" w:space="0" w:color="auto"/>
                                <w:bottom w:val="none" w:sz="0" w:space="0" w:color="auto"/>
                                <w:right w:val="none" w:sz="0" w:space="0" w:color="auto"/>
                              </w:divBdr>
                              <w:divsChild>
                                <w:div w:id="1574973070">
                                  <w:marLeft w:val="0"/>
                                  <w:marRight w:val="0"/>
                                  <w:marTop w:val="0"/>
                                  <w:marBottom w:val="0"/>
                                  <w:divBdr>
                                    <w:top w:val="none" w:sz="0" w:space="0" w:color="auto"/>
                                    <w:left w:val="none" w:sz="0" w:space="0" w:color="auto"/>
                                    <w:bottom w:val="none" w:sz="0" w:space="0" w:color="auto"/>
                                    <w:right w:val="none" w:sz="0" w:space="0" w:color="auto"/>
                                  </w:divBdr>
                                  <w:divsChild>
                                    <w:div w:id="1592620511">
                                      <w:marLeft w:val="0"/>
                                      <w:marRight w:val="0"/>
                                      <w:marTop w:val="0"/>
                                      <w:marBottom w:val="0"/>
                                      <w:divBdr>
                                        <w:top w:val="none" w:sz="0" w:space="0" w:color="auto"/>
                                        <w:left w:val="none" w:sz="0" w:space="0" w:color="auto"/>
                                        <w:bottom w:val="none" w:sz="0" w:space="0" w:color="auto"/>
                                        <w:right w:val="none" w:sz="0" w:space="0" w:color="auto"/>
                                      </w:divBdr>
                                      <w:divsChild>
                                        <w:div w:id="2087342605">
                                          <w:marLeft w:val="0"/>
                                          <w:marRight w:val="0"/>
                                          <w:marTop w:val="0"/>
                                          <w:marBottom w:val="0"/>
                                          <w:divBdr>
                                            <w:top w:val="none" w:sz="0" w:space="0" w:color="auto"/>
                                            <w:left w:val="none" w:sz="0" w:space="0" w:color="auto"/>
                                            <w:bottom w:val="none" w:sz="0" w:space="0" w:color="auto"/>
                                            <w:right w:val="none" w:sz="0" w:space="0" w:color="auto"/>
                                          </w:divBdr>
                                          <w:divsChild>
                                            <w:div w:id="1659533577">
                                              <w:marLeft w:val="0"/>
                                              <w:marRight w:val="0"/>
                                              <w:marTop w:val="0"/>
                                              <w:marBottom w:val="0"/>
                                              <w:divBdr>
                                                <w:top w:val="none" w:sz="0" w:space="0" w:color="auto"/>
                                                <w:left w:val="none" w:sz="0" w:space="0" w:color="auto"/>
                                                <w:bottom w:val="none" w:sz="0" w:space="0" w:color="auto"/>
                                                <w:right w:val="none" w:sz="0" w:space="0" w:color="auto"/>
                                              </w:divBdr>
                                              <w:divsChild>
                                                <w:div w:id="12054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060850">
      <w:bodyDiv w:val="1"/>
      <w:marLeft w:val="0"/>
      <w:marRight w:val="0"/>
      <w:marTop w:val="0"/>
      <w:marBottom w:val="0"/>
      <w:divBdr>
        <w:top w:val="none" w:sz="0" w:space="0" w:color="auto"/>
        <w:left w:val="none" w:sz="0" w:space="0" w:color="auto"/>
        <w:bottom w:val="none" w:sz="0" w:space="0" w:color="auto"/>
        <w:right w:val="none" w:sz="0" w:space="0" w:color="auto"/>
      </w:divBdr>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2015-03-11T10:28:00Z</dcterms:created>
  <dcterms:modified xsi:type="dcterms:W3CDTF">2015-03-12T22:43:00Z</dcterms:modified>
</cp:coreProperties>
</file>