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DD" w:rsidRPr="007546E1" w:rsidRDefault="008E79DD" w:rsidP="00EC5369">
      <w:pPr>
        <w:pBdr>
          <w:top w:val="single" w:sz="4" w:space="1" w:color="auto"/>
          <w:left w:val="single" w:sz="4" w:space="4" w:color="auto"/>
          <w:bottom w:val="single" w:sz="4" w:space="1" w:color="auto"/>
          <w:right w:val="single" w:sz="4" w:space="4" w:color="auto"/>
          <w:between w:val="single" w:sz="4" w:space="1" w:color="auto"/>
          <w:bar w:val="single" w:sz="4" w:color="auto"/>
        </w:pBdr>
      </w:pPr>
      <w:bookmarkStart w:id="0" w:name="_Toc309926917"/>
      <w:r>
        <w:rPr>
          <w:noProof/>
          <w:lang w:eastAsia="en-AU"/>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8E79DD" w:rsidRPr="00450A5D" w:rsidRDefault="008E79DD" w:rsidP="008E79DD">
      <w:pPr>
        <w:pStyle w:val="Title"/>
        <w:pBdr>
          <w:bottom w:val="single" w:sz="4" w:space="3" w:color="auto"/>
        </w:pBdr>
        <w:rPr>
          <w:color w:val="auto"/>
        </w:rPr>
      </w:pPr>
      <w:r w:rsidRPr="008E79DD">
        <w:rPr>
          <w:rFonts w:ascii="Arial" w:hAnsi="Arial" w:cs="Arial"/>
          <w:b/>
          <w:color w:val="auto"/>
          <w:sz w:val="40"/>
          <w:szCs w:val="40"/>
        </w:rPr>
        <w:t>Autonomous Sanctions (</w:t>
      </w:r>
      <w:r w:rsidR="009A4C07">
        <w:rPr>
          <w:rFonts w:ascii="Arial" w:hAnsi="Arial" w:cs="Arial"/>
          <w:b/>
          <w:color w:val="auto"/>
          <w:sz w:val="40"/>
          <w:szCs w:val="40"/>
        </w:rPr>
        <w:t xml:space="preserve">Russia, Crimea and </w:t>
      </w:r>
      <w:r w:rsidR="009E3C95">
        <w:rPr>
          <w:rFonts w:ascii="Arial" w:hAnsi="Arial" w:cs="Arial"/>
          <w:b/>
          <w:color w:val="auto"/>
          <w:sz w:val="40"/>
          <w:szCs w:val="40"/>
        </w:rPr>
        <w:t>Sevastopol</w:t>
      </w:r>
      <w:r w:rsidRPr="008E79DD">
        <w:rPr>
          <w:rFonts w:ascii="Arial" w:hAnsi="Arial" w:cs="Arial"/>
          <w:b/>
          <w:color w:val="auto"/>
          <w:sz w:val="40"/>
          <w:szCs w:val="40"/>
        </w:rPr>
        <w:t>)</w:t>
      </w:r>
      <w:r w:rsidR="00450A5D">
        <w:rPr>
          <w:rFonts w:ascii="Arial" w:hAnsi="Arial" w:cs="Arial"/>
          <w:b/>
          <w:color w:val="auto"/>
          <w:sz w:val="40"/>
          <w:szCs w:val="40"/>
        </w:rPr>
        <w:t xml:space="preserve"> </w:t>
      </w:r>
      <w:r w:rsidR="00AA01AF">
        <w:rPr>
          <w:rFonts w:ascii="Arial" w:hAnsi="Arial" w:cs="Arial"/>
          <w:b/>
          <w:color w:val="auto"/>
          <w:sz w:val="40"/>
          <w:szCs w:val="40"/>
        </w:rPr>
        <w:t>Specification</w:t>
      </w:r>
      <w:r w:rsidR="00450A5D">
        <w:rPr>
          <w:rFonts w:ascii="Arial" w:hAnsi="Arial" w:cs="Arial"/>
          <w:b/>
          <w:color w:val="auto"/>
          <w:sz w:val="40"/>
          <w:szCs w:val="40"/>
        </w:rPr>
        <w:t xml:space="preserve"> 201</w:t>
      </w:r>
      <w:r w:rsidR="008644F6">
        <w:rPr>
          <w:rFonts w:ascii="Arial" w:hAnsi="Arial" w:cs="Arial"/>
          <w:b/>
          <w:color w:val="auto"/>
          <w:sz w:val="40"/>
          <w:szCs w:val="40"/>
        </w:rPr>
        <w:t>5</w:t>
      </w:r>
    </w:p>
    <w:p w:rsidR="008E79DD" w:rsidRPr="007546E1" w:rsidRDefault="008E79DD" w:rsidP="008E79DD">
      <w:pPr>
        <w:pBdr>
          <w:bottom w:val="single" w:sz="4" w:space="3" w:color="auto"/>
        </w:pBdr>
        <w:spacing w:before="480"/>
        <w:rPr>
          <w:rFonts w:ascii="Arial" w:hAnsi="Arial" w:cs="Arial"/>
          <w:i/>
          <w:sz w:val="28"/>
          <w:szCs w:val="28"/>
          <w:lang w:val="en-US"/>
        </w:rPr>
      </w:pPr>
      <w:r>
        <w:rPr>
          <w:rFonts w:ascii="Arial" w:hAnsi="Arial" w:cs="Arial"/>
          <w:i/>
          <w:sz w:val="28"/>
          <w:szCs w:val="28"/>
          <w:lang w:val="en-US"/>
        </w:rPr>
        <w:t>Autonomous Sanctions Regulations 2011</w:t>
      </w:r>
    </w:p>
    <w:p w:rsidR="008E79DD" w:rsidRPr="008E79DD" w:rsidRDefault="008E79DD" w:rsidP="008E79DD">
      <w:pPr>
        <w:spacing w:before="360"/>
        <w:jc w:val="both"/>
        <w:rPr>
          <w:rFonts w:ascii="Times New Roman" w:hAnsi="Times New Roman" w:cs="Times New Roman"/>
          <w:sz w:val="24"/>
          <w:szCs w:val="24"/>
        </w:rPr>
      </w:pPr>
      <w:r w:rsidRPr="008E79DD">
        <w:rPr>
          <w:rFonts w:ascii="Times New Roman" w:hAnsi="Times New Roman" w:cs="Times New Roman"/>
          <w:sz w:val="24"/>
          <w:szCs w:val="24"/>
        </w:rPr>
        <w:t xml:space="preserve">I, </w:t>
      </w:r>
      <w:r w:rsidR="00EA4E67">
        <w:rPr>
          <w:rFonts w:ascii="Times New Roman" w:hAnsi="Times New Roman" w:cs="Times New Roman"/>
          <w:sz w:val="24"/>
          <w:szCs w:val="24"/>
        </w:rPr>
        <w:t>JULIE BISHOP</w:t>
      </w:r>
      <w:r w:rsidRPr="008E79DD">
        <w:rPr>
          <w:rFonts w:ascii="Times New Roman" w:hAnsi="Times New Roman" w:cs="Times New Roman"/>
          <w:sz w:val="24"/>
          <w:szCs w:val="24"/>
        </w:rPr>
        <w:t xml:space="preserve"> Minister for Foreign Affairs, make this </w:t>
      </w:r>
      <w:r w:rsidR="00AA01AF">
        <w:rPr>
          <w:rFonts w:ascii="Times New Roman" w:hAnsi="Times New Roman" w:cs="Times New Roman"/>
          <w:sz w:val="24"/>
          <w:szCs w:val="24"/>
        </w:rPr>
        <w:t>Specification</w:t>
      </w:r>
      <w:r w:rsidR="004F5827">
        <w:rPr>
          <w:rFonts w:ascii="Times New Roman" w:hAnsi="Times New Roman" w:cs="Times New Roman"/>
          <w:sz w:val="24"/>
          <w:szCs w:val="24"/>
        </w:rPr>
        <w:t xml:space="preserve"> under </w:t>
      </w:r>
      <w:r w:rsidR="004F5827">
        <w:rPr>
          <w:rFonts w:ascii="Times New Roman" w:hAnsi="Times New Roman" w:cs="Times New Roman"/>
          <w:sz w:val="24"/>
          <w:szCs w:val="24"/>
        </w:rPr>
        <w:br/>
      </w:r>
      <w:r w:rsidR="00876674">
        <w:rPr>
          <w:rFonts w:ascii="Times New Roman" w:hAnsi="Times New Roman" w:cs="Times New Roman"/>
          <w:sz w:val="24"/>
          <w:szCs w:val="24"/>
        </w:rPr>
        <w:t>regulations 4, 5B and 5C</w:t>
      </w:r>
      <w:r w:rsidRPr="008E79DD">
        <w:rPr>
          <w:rFonts w:ascii="Times New Roman" w:hAnsi="Times New Roman" w:cs="Times New Roman"/>
          <w:sz w:val="24"/>
          <w:szCs w:val="24"/>
        </w:rPr>
        <w:t xml:space="preserve"> of the </w:t>
      </w:r>
      <w:r>
        <w:rPr>
          <w:rFonts w:ascii="Times New Roman" w:hAnsi="Times New Roman" w:cs="Times New Roman"/>
          <w:i/>
          <w:sz w:val="24"/>
          <w:szCs w:val="24"/>
        </w:rPr>
        <w:t>Autonomous Sanctions Regulations 2011</w:t>
      </w:r>
      <w:r w:rsidRPr="008E79DD">
        <w:rPr>
          <w:rFonts w:ascii="Times New Roman" w:hAnsi="Times New Roman" w:cs="Times New Roman"/>
          <w:sz w:val="24"/>
          <w:szCs w:val="24"/>
        </w:rPr>
        <w:t>.</w:t>
      </w:r>
    </w:p>
    <w:p w:rsidR="00D21B99" w:rsidRDefault="00D21B99" w:rsidP="00D21B99">
      <w:pPr>
        <w:pStyle w:val="NoSpacing"/>
        <w:rPr>
          <w:rFonts w:ascii="Times New Roman" w:hAnsi="Times New Roman" w:cs="Times New Roman"/>
          <w:sz w:val="24"/>
          <w:szCs w:val="24"/>
        </w:rPr>
      </w:pPr>
    </w:p>
    <w:p w:rsidR="00D21B99" w:rsidRDefault="00D21B99" w:rsidP="00D21B99">
      <w:pPr>
        <w:pStyle w:val="NoSpacing"/>
        <w:rPr>
          <w:rFonts w:ascii="Times New Roman" w:hAnsi="Times New Roman" w:cs="Times New Roman"/>
          <w:sz w:val="24"/>
          <w:szCs w:val="24"/>
        </w:rPr>
      </w:pPr>
    </w:p>
    <w:p w:rsidR="00D21B99" w:rsidRDefault="00D21B99" w:rsidP="00D21B99">
      <w:pPr>
        <w:pStyle w:val="NoSpacing"/>
        <w:rPr>
          <w:rFonts w:ascii="Times New Roman" w:hAnsi="Times New Roman" w:cs="Times New Roman"/>
          <w:sz w:val="24"/>
          <w:szCs w:val="24"/>
        </w:rPr>
      </w:pPr>
    </w:p>
    <w:p w:rsidR="008E79DD" w:rsidRPr="00D21B99" w:rsidRDefault="008E79DD" w:rsidP="00D21B99">
      <w:pPr>
        <w:pStyle w:val="NoSpacing"/>
        <w:rPr>
          <w:rFonts w:ascii="Times New Roman" w:hAnsi="Times New Roman" w:cs="Times New Roman"/>
          <w:sz w:val="24"/>
          <w:szCs w:val="24"/>
        </w:rPr>
      </w:pPr>
      <w:r w:rsidRPr="00D21B99">
        <w:rPr>
          <w:rFonts w:ascii="Times New Roman" w:hAnsi="Times New Roman" w:cs="Times New Roman"/>
          <w:sz w:val="24"/>
          <w:szCs w:val="24"/>
        </w:rPr>
        <w:t>Dated</w:t>
      </w:r>
      <w:r w:rsidR="00EF1CB9" w:rsidRPr="00D21B99">
        <w:rPr>
          <w:rFonts w:ascii="Times New Roman" w:hAnsi="Times New Roman" w:cs="Times New Roman"/>
          <w:sz w:val="24"/>
          <w:szCs w:val="24"/>
        </w:rPr>
        <w:tab/>
      </w:r>
      <w:r w:rsidR="00F86FD8">
        <w:rPr>
          <w:rFonts w:ascii="Times New Roman" w:hAnsi="Times New Roman" w:cs="Times New Roman"/>
          <w:sz w:val="24"/>
          <w:szCs w:val="24"/>
        </w:rPr>
        <w:t>31</w:t>
      </w:r>
      <w:bookmarkStart w:id="1" w:name="_GoBack"/>
      <w:bookmarkEnd w:id="1"/>
      <w:r w:rsidR="00F86FD8">
        <w:rPr>
          <w:rFonts w:ascii="Times New Roman" w:hAnsi="Times New Roman" w:cs="Times New Roman"/>
          <w:sz w:val="24"/>
          <w:szCs w:val="24"/>
        </w:rPr>
        <w:t xml:space="preserve"> March </w:t>
      </w:r>
      <w:r w:rsidR="008644F6">
        <w:rPr>
          <w:rFonts w:ascii="Times New Roman" w:hAnsi="Times New Roman" w:cs="Times New Roman"/>
          <w:sz w:val="24"/>
          <w:szCs w:val="24"/>
        </w:rPr>
        <w:t>2015</w:t>
      </w:r>
    </w:p>
    <w:p w:rsidR="00D21B99" w:rsidRDefault="00D21B99" w:rsidP="00D21B99">
      <w:pPr>
        <w:pStyle w:val="NoSpacing"/>
        <w:rPr>
          <w:rFonts w:ascii="Times New Roman" w:hAnsi="Times New Roman" w:cs="Times New Roman"/>
          <w:sz w:val="24"/>
          <w:szCs w:val="24"/>
        </w:rPr>
      </w:pPr>
    </w:p>
    <w:p w:rsidR="00D21B99" w:rsidRDefault="00D21B99" w:rsidP="00D21B99">
      <w:pPr>
        <w:pStyle w:val="NoSpacing"/>
        <w:rPr>
          <w:rFonts w:ascii="Times New Roman" w:hAnsi="Times New Roman" w:cs="Times New Roman"/>
          <w:sz w:val="24"/>
          <w:szCs w:val="24"/>
        </w:rPr>
      </w:pPr>
    </w:p>
    <w:p w:rsidR="00D21B99" w:rsidRDefault="00D21B99" w:rsidP="00D21B99">
      <w:pPr>
        <w:pStyle w:val="NoSpacing"/>
        <w:rPr>
          <w:rFonts w:ascii="Times New Roman" w:hAnsi="Times New Roman" w:cs="Times New Roman"/>
          <w:sz w:val="24"/>
          <w:szCs w:val="24"/>
        </w:rPr>
      </w:pPr>
    </w:p>
    <w:p w:rsidR="00D21B99" w:rsidRDefault="00D21B99" w:rsidP="00D21B99">
      <w:pPr>
        <w:pStyle w:val="NoSpacing"/>
        <w:rPr>
          <w:rFonts w:ascii="Times New Roman" w:hAnsi="Times New Roman" w:cs="Times New Roman"/>
          <w:sz w:val="24"/>
          <w:szCs w:val="24"/>
        </w:rPr>
      </w:pPr>
    </w:p>
    <w:p w:rsidR="00D21B99" w:rsidRDefault="00D21B99" w:rsidP="00D21B99">
      <w:pPr>
        <w:pStyle w:val="NoSpacing"/>
        <w:rPr>
          <w:rFonts w:ascii="Times New Roman" w:hAnsi="Times New Roman" w:cs="Times New Roman"/>
          <w:sz w:val="24"/>
          <w:szCs w:val="24"/>
        </w:rPr>
      </w:pPr>
    </w:p>
    <w:p w:rsidR="00D21B99" w:rsidRDefault="00D21B99" w:rsidP="00D21B99">
      <w:pPr>
        <w:pStyle w:val="NoSpacing"/>
        <w:rPr>
          <w:rFonts w:ascii="Times New Roman" w:hAnsi="Times New Roman" w:cs="Times New Roman"/>
          <w:sz w:val="24"/>
          <w:szCs w:val="24"/>
        </w:rPr>
      </w:pPr>
    </w:p>
    <w:p w:rsidR="00D21B99" w:rsidRPr="00D21B99" w:rsidRDefault="00D21B99" w:rsidP="00D21B99">
      <w:pPr>
        <w:pStyle w:val="NoSpacing"/>
        <w:rPr>
          <w:rFonts w:ascii="Times New Roman" w:hAnsi="Times New Roman" w:cs="Times New Roman"/>
          <w:b/>
          <w:sz w:val="24"/>
          <w:szCs w:val="24"/>
        </w:rPr>
      </w:pPr>
    </w:p>
    <w:p w:rsidR="008E79DD" w:rsidRPr="00D21B99" w:rsidRDefault="00EA4E67" w:rsidP="00D21B99">
      <w:pPr>
        <w:pStyle w:val="NoSpacing"/>
        <w:rPr>
          <w:rFonts w:ascii="Times New Roman" w:hAnsi="Times New Roman" w:cs="Times New Roman"/>
          <w:sz w:val="24"/>
          <w:szCs w:val="24"/>
        </w:rPr>
      </w:pPr>
      <w:r w:rsidRPr="00D21B99">
        <w:rPr>
          <w:rFonts w:ascii="Times New Roman" w:hAnsi="Times New Roman" w:cs="Times New Roman"/>
          <w:sz w:val="24"/>
          <w:szCs w:val="24"/>
        </w:rPr>
        <w:t>JULIE BISHOP</w:t>
      </w:r>
    </w:p>
    <w:p w:rsidR="008E79DD" w:rsidRPr="007546E1" w:rsidRDefault="008E79DD" w:rsidP="008E79DD">
      <w:pPr>
        <w:pBdr>
          <w:bottom w:val="single" w:sz="4" w:space="12" w:color="auto"/>
        </w:pBdr>
        <w:tabs>
          <w:tab w:val="left" w:pos="3119"/>
        </w:tabs>
        <w:spacing w:after="240" w:line="300" w:lineRule="atLeast"/>
      </w:pPr>
      <w:bookmarkStart w:id="2" w:name="Minister"/>
      <w:r w:rsidRPr="008E79DD">
        <w:rPr>
          <w:rFonts w:ascii="Times New Roman" w:hAnsi="Times New Roman" w:cs="Times New Roman"/>
          <w:sz w:val="24"/>
          <w:szCs w:val="24"/>
        </w:rPr>
        <w:t>Minister for Foreign Affairs</w:t>
      </w:r>
      <w:bookmarkEnd w:id="2"/>
    </w:p>
    <w:p w:rsidR="008E79DD" w:rsidRPr="007546E1" w:rsidRDefault="008E79DD" w:rsidP="008E79DD">
      <w:pPr>
        <w:pStyle w:val="SigningPageBreak"/>
        <w:sectPr w:rsidR="008E79DD" w:rsidRPr="007546E1" w:rsidSect="008E79DD">
          <w:headerReference w:type="even" r:id="rId10"/>
          <w:headerReference w:type="default" r:id="rId11"/>
          <w:footerReference w:type="even" r:id="rId12"/>
          <w:footerReference w:type="default" r:id="rId13"/>
          <w:pgSz w:w="11907" w:h="16839" w:code="9"/>
          <w:pgMar w:top="1440" w:right="1797" w:bottom="1440" w:left="1797" w:header="709" w:footer="709" w:gutter="0"/>
          <w:cols w:space="708"/>
          <w:titlePg/>
          <w:docGrid w:linePitch="360"/>
        </w:sectPr>
      </w:pPr>
    </w:p>
    <w:p w:rsidR="00505C70" w:rsidRPr="007546E1" w:rsidRDefault="00505C70" w:rsidP="00505C70">
      <w:pPr>
        <w:pStyle w:val="ContentsHead"/>
      </w:pPr>
      <w:r w:rsidRPr="007546E1">
        <w:lastRenderedPageBreak/>
        <w:t>Contents</w:t>
      </w:r>
    </w:p>
    <w:p w:rsidR="00AA01AF" w:rsidRDefault="008E79DD">
      <w:pPr>
        <w:pStyle w:val="TOC5"/>
        <w:rPr>
          <w:noProof/>
        </w:rPr>
      </w:pPr>
      <w:r>
        <w:tab/>
      </w:r>
      <w:r w:rsidR="00D57B22" w:rsidRPr="007546E1">
        <w:fldChar w:fldCharType="begin"/>
      </w:r>
      <w:r w:rsidR="00505C70" w:rsidRPr="007546E1">
        <w:instrText xml:space="preserve"> TOC \o "1-9" \t "HC,1, HP,2, HD,3, HS,4, HR,5, RGHead,7, Schedule title,6, Schedule part,8,Schedule Division,8, RX.SC,8, Dictionary Heading,9, Note Heading,9" </w:instrText>
      </w:r>
      <w:r w:rsidR="00D57B22" w:rsidRPr="007546E1">
        <w:fldChar w:fldCharType="separate"/>
      </w:r>
    </w:p>
    <w:p w:rsidR="00AA01AF" w:rsidRDefault="00AA01AF">
      <w:pPr>
        <w:pStyle w:val="TOC5"/>
        <w:rPr>
          <w:rFonts w:asciiTheme="minorHAnsi" w:eastAsiaTheme="minorEastAsia" w:hAnsiTheme="minorHAnsi" w:cstheme="minorBidi"/>
          <w:noProof/>
          <w:sz w:val="22"/>
          <w:szCs w:val="22"/>
          <w:lang w:eastAsia="en-AU"/>
        </w:rPr>
      </w:pPr>
      <w:r>
        <w:rPr>
          <w:noProof/>
        </w:rPr>
        <w:tab/>
        <w:t>1</w:t>
      </w:r>
      <w:r>
        <w:rPr>
          <w:rFonts w:asciiTheme="minorHAnsi" w:eastAsiaTheme="minorEastAsia" w:hAnsiTheme="minorHAnsi" w:cstheme="minorBidi"/>
          <w:noProof/>
          <w:sz w:val="22"/>
          <w:szCs w:val="22"/>
          <w:lang w:eastAsia="en-AU"/>
        </w:rPr>
        <w:tab/>
      </w:r>
      <w:r>
        <w:rPr>
          <w:noProof/>
        </w:rPr>
        <w:t>Name of Specification</w:t>
      </w:r>
      <w:r>
        <w:rPr>
          <w:noProof/>
        </w:rPr>
        <w:tab/>
      </w:r>
      <w:r w:rsidR="00D57B22">
        <w:rPr>
          <w:noProof/>
        </w:rPr>
        <w:fldChar w:fldCharType="begin"/>
      </w:r>
      <w:r>
        <w:rPr>
          <w:noProof/>
        </w:rPr>
        <w:instrText xml:space="preserve"> PAGEREF _Toc332474038 \h </w:instrText>
      </w:r>
      <w:r w:rsidR="00D57B22">
        <w:rPr>
          <w:noProof/>
        </w:rPr>
      </w:r>
      <w:r w:rsidR="00D57B22">
        <w:rPr>
          <w:noProof/>
        </w:rPr>
        <w:fldChar w:fldCharType="separate"/>
      </w:r>
      <w:r w:rsidR="000623BB">
        <w:rPr>
          <w:noProof/>
        </w:rPr>
        <w:t>2</w:t>
      </w:r>
      <w:r w:rsidR="00D57B22">
        <w:rPr>
          <w:noProof/>
        </w:rPr>
        <w:fldChar w:fldCharType="end"/>
      </w:r>
    </w:p>
    <w:p w:rsidR="00AA01AF" w:rsidRDefault="00AA01AF">
      <w:pPr>
        <w:pStyle w:val="TOC5"/>
        <w:rPr>
          <w:rFonts w:asciiTheme="minorHAnsi" w:eastAsiaTheme="minorEastAsia" w:hAnsiTheme="minorHAnsi" w:cstheme="minorBidi"/>
          <w:noProof/>
          <w:sz w:val="22"/>
          <w:szCs w:val="22"/>
          <w:lang w:eastAsia="en-AU"/>
        </w:rPr>
      </w:pPr>
      <w:r>
        <w:rPr>
          <w:noProof/>
        </w:rPr>
        <w:tab/>
        <w:t>2</w:t>
      </w:r>
      <w:r>
        <w:rPr>
          <w:rFonts w:asciiTheme="minorHAnsi" w:eastAsiaTheme="minorEastAsia" w:hAnsiTheme="minorHAnsi" w:cstheme="minorBidi"/>
          <w:noProof/>
          <w:sz w:val="22"/>
          <w:szCs w:val="22"/>
          <w:lang w:eastAsia="en-AU"/>
        </w:rPr>
        <w:tab/>
      </w:r>
      <w:r>
        <w:rPr>
          <w:noProof/>
        </w:rPr>
        <w:t>Commencement</w:t>
      </w:r>
      <w:r>
        <w:rPr>
          <w:noProof/>
        </w:rPr>
        <w:tab/>
      </w:r>
      <w:r w:rsidR="00D57B22">
        <w:rPr>
          <w:noProof/>
        </w:rPr>
        <w:fldChar w:fldCharType="begin"/>
      </w:r>
      <w:r>
        <w:rPr>
          <w:noProof/>
        </w:rPr>
        <w:instrText xml:space="preserve"> PAGEREF _Toc332474039 \h </w:instrText>
      </w:r>
      <w:r w:rsidR="00D57B22">
        <w:rPr>
          <w:noProof/>
        </w:rPr>
      </w:r>
      <w:r w:rsidR="00D57B22">
        <w:rPr>
          <w:noProof/>
        </w:rPr>
        <w:fldChar w:fldCharType="separate"/>
      </w:r>
      <w:r w:rsidR="000623BB">
        <w:rPr>
          <w:noProof/>
        </w:rPr>
        <w:t>2</w:t>
      </w:r>
      <w:r w:rsidR="00D57B22">
        <w:rPr>
          <w:noProof/>
        </w:rPr>
        <w:fldChar w:fldCharType="end"/>
      </w:r>
    </w:p>
    <w:p w:rsidR="00AA01AF" w:rsidRDefault="00AC6BDE">
      <w:pPr>
        <w:pStyle w:val="TOC5"/>
        <w:rPr>
          <w:rFonts w:asciiTheme="minorHAnsi" w:eastAsiaTheme="minorEastAsia" w:hAnsiTheme="minorHAnsi" w:cstheme="minorBidi"/>
          <w:noProof/>
          <w:sz w:val="22"/>
          <w:szCs w:val="22"/>
          <w:lang w:eastAsia="en-AU"/>
        </w:rPr>
      </w:pPr>
      <w:r>
        <w:rPr>
          <w:noProof/>
        </w:rPr>
        <w:tab/>
        <w:t>3</w:t>
      </w:r>
      <w:r w:rsidR="00AA01AF">
        <w:rPr>
          <w:rFonts w:asciiTheme="minorHAnsi" w:eastAsiaTheme="minorEastAsia" w:hAnsiTheme="minorHAnsi" w:cstheme="minorBidi"/>
          <w:noProof/>
          <w:sz w:val="22"/>
          <w:szCs w:val="22"/>
          <w:lang w:eastAsia="en-AU"/>
        </w:rPr>
        <w:tab/>
      </w:r>
      <w:r w:rsidR="00AA01AF">
        <w:rPr>
          <w:noProof/>
        </w:rPr>
        <w:t xml:space="preserve">Specification of </w:t>
      </w:r>
      <w:r>
        <w:rPr>
          <w:noProof/>
        </w:rPr>
        <w:t>export</w:t>
      </w:r>
      <w:r w:rsidR="00AA01AF">
        <w:rPr>
          <w:noProof/>
        </w:rPr>
        <w:t xml:space="preserve"> sanctioned goods</w:t>
      </w:r>
      <w:r w:rsidR="00AA01AF">
        <w:rPr>
          <w:noProof/>
        </w:rPr>
        <w:tab/>
      </w:r>
      <w:r w:rsidR="00D57B22">
        <w:rPr>
          <w:noProof/>
        </w:rPr>
        <w:fldChar w:fldCharType="begin"/>
      </w:r>
      <w:r w:rsidR="00AA01AF">
        <w:rPr>
          <w:noProof/>
        </w:rPr>
        <w:instrText xml:space="preserve"> PAGEREF _Toc332474041 \h </w:instrText>
      </w:r>
      <w:r w:rsidR="00D57B22">
        <w:rPr>
          <w:noProof/>
        </w:rPr>
      </w:r>
      <w:r w:rsidR="00D57B22">
        <w:rPr>
          <w:noProof/>
        </w:rPr>
        <w:fldChar w:fldCharType="separate"/>
      </w:r>
      <w:r w:rsidR="000623BB">
        <w:rPr>
          <w:noProof/>
        </w:rPr>
        <w:t>2</w:t>
      </w:r>
      <w:r w:rsidR="00D57B22">
        <w:rPr>
          <w:noProof/>
        </w:rPr>
        <w:fldChar w:fldCharType="end"/>
      </w:r>
    </w:p>
    <w:p w:rsidR="00AA01AF" w:rsidRDefault="00AC6BDE">
      <w:pPr>
        <w:pStyle w:val="TOC5"/>
        <w:rPr>
          <w:rFonts w:asciiTheme="minorHAnsi" w:eastAsiaTheme="minorEastAsia" w:hAnsiTheme="minorHAnsi" w:cstheme="minorBidi"/>
          <w:noProof/>
          <w:sz w:val="22"/>
          <w:szCs w:val="22"/>
          <w:lang w:eastAsia="en-AU"/>
        </w:rPr>
      </w:pPr>
      <w:r>
        <w:rPr>
          <w:noProof/>
        </w:rPr>
        <w:tab/>
        <w:t>4</w:t>
      </w:r>
      <w:r w:rsidR="00AA01AF">
        <w:rPr>
          <w:rFonts w:asciiTheme="minorHAnsi" w:eastAsiaTheme="minorEastAsia" w:hAnsiTheme="minorHAnsi" w:cstheme="minorBidi"/>
          <w:noProof/>
          <w:sz w:val="22"/>
          <w:szCs w:val="22"/>
          <w:lang w:eastAsia="en-AU"/>
        </w:rPr>
        <w:tab/>
      </w:r>
      <w:r w:rsidR="00AA01AF">
        <w:rPr>
          <w:noProof/>
        </w:rPr>
        <w:t xml:space="preserve">Effective date for specification of an </w:t>
      </w:r>
      <w:r>
        <w:rPr>
          <w:noProof/>
        </w:rPr>
        <w:t>export</w:t>
      </w:r>
      <w:r w:rsidR="00AA01AF">
        <w:rPr>
          <w:noProof/>
        </w:rPr>
        <w:t xml:space="preserve"> sanctioned good</w:t>
      </w:r>
      <w:r w:rsidR="00AA01AF">
        <w:rPr>
          <w:noProof/>
        </w:rPr>
        <w:tab/>
      </w:r>
      <w:r>
        <w:rPr>
          <w:noProof/>
        </w:rPr>
        <w:t>2</w:t>
      </w:r>
    </w:p>
    <w:p w:rsidR="00AA01AF" w:rsidRDefault="00AC6BDE">
      <w:pPr>
        <w:pStyle w:val="TOC5"/>
        <w:rPr>
          <w:rFonts w:asciiTheme="minorHAnsi" w:eastAsiaTheme="minorEastAsia" w:hAnsiTheme="minorHAnsi" w:cstheme="minorBidi"/>
          <w:noProof/>
          <w:sz w:val="22"/>
          <w:szCs w:val="22"/>
          <w:lang w:eastAsia="en-AU"/>
        </w:rPr>
      </w:pPr>
      <w:r>
        <w:rPr>
          <w:noProof/>
        </w:rPr>
        <w:tab/>
        <w:t>5</w:t>
      </w:r>
      <w:r w:rsidR="00AA01AF">
        <w:rPr>
          <w:rFonts w:asciiTheme="minorHAnsi" w:eastAsiaTheme="minorEastAsia" w:hAnsiTheme="minorHAnsi" w:cstheme="minorBidi"/>
          <w:noProof/>
          <w:sz w:val="22"/>
          <w:szCs w:val="22"/>
          <w:lang w:eastAsia="en-AU"/>
        </w:rPr>
        <w:tab/>
      </w:r>
      <w:r w:rsidR="000C70C8">
        <w:rPr>
          <w:noProof/>
        </w:rPr>
        <w:t xml:space="preserve">Sanctioned commercial activity - specifications </w:t>
      </w:r>
      <w:r w:rsidR="00AA01AF">
        <w:rPr>
          <w:noProof/>
        </w:rPr>
        <w:tab/>
      </w:r>
      <w:r w:rsidR="000C70C8">
        <w:rPr>
          <w:noProof/>
        </w:rPr>
        <w:t>3</w:t>
      </w:r>
    </w:p>
    <w:p w:rsidR="00AA01AF" w:rsidRDefault="00AA01AF">
      <w:pPr>
        <w:pStyle w:val="TOC6"/>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Pr>
          <w:noProof/>
        </w:rPr>
        <w:t>List of goods</w:t>
      </w:r>
      <w:r>
        <w:rPr>
          <w:noProof/>
        </w:rPr>
        <w:tab/>
      </w:r>
      <w:r w:rsidR="00D57B22">
        <w:rPr>
          <w:noProof/>
        </w:rPr>
        <w:fldChar w:fldCharType="begin"/>
      </w:r>
      <w:r>
        <w:rPr>
          <w:noProof/>
        </w:rPr>
        <w:instrText xml:space="preserve"> PAGEREF _Toc332474044 \h </w:instrText>
      </w:r>
      <w:r w:rsidR="00D57B22">
        <w:rPr>
          <w:noProof/>
        </w:rPr>
      </w:r>
      <w:r w:rsidR="00D57B22">
        <w:rPr>
          <w:noProof/>
        </w:rPr>
        <w:fldChar w:fldCharType="separate"/>
      </w:r>
      <w:r w:rsidR="000623BB">
        <w:rPr>
          <w:noProof/>
        </w:rPr>
        <w:t>4</w:t>
      </w:r>
      <w:r w:rsidR="00D57B22">
        <w:rPr>
          <w:noProof/>
        </w:rPr>
        <w:fldChar w:fldCharType="end"/>
      </w:r>
    </w:p>
    <w:p w:rsidR="00AA01AF" w:rsidRDefault="00AA01AF">
      <w:pPr>
        <w:pStyle w:val="TOC8"/>
        <w:rPr>
          <w:rFonts w:asciiTheme="minorHAnsi" w:eastAsiaTheme="minorEastAsia" w:hAnsiTheme="minorHAnsi" w:cstheme="minorBidi"/>
          <w:noProof/>
          <w:sz w:val="22"/>
          <w:szCs w:val="22"/>
          <w:lang w:eastAsia="en-AU"/>
        </w:rPr>
      </w:pPr>
      <w:r>
        <w:rPr>
          <w:noProof/>
        </w:rPr>
        <w:t>Part 1</w:t>
      </w:r>
      <w:r>
        <w:rPr>
          <w:rFonts w:asciiTheme="minorHAnsi" w:eastAsiaTheme="minorEastAsia" w:hAnsiTheme="minorHAnsi" w:cstheme="minorBidi"/>
          <w:noProof/>
          <w:sz w:val="22"/>
          <w:szCs w:val="22"/>
          <w:lang w:eastAsia="en-AU"/>
        </w:rPr>
        <w:tab/>
      </w:r>
      <w:r w:rsidR="006C7A07">
        <w:rPr>
          <w:noProof/>
        </w:rPr>
        <w:t>Russia</w:t>
      </w:r>
      <w:r>
        <w:rPr>
          <w:noProof/>
        </w:rPr>
        <w:tab/>
      </w:r>
      <w:r w:rsidR="00D57B22">
        <w:rPr>
          <w:noProof/>
        </w:rPr>
        <w:fldChar w:fldCharType="begin"/>
      </w:r>
      <w:r>
        <w:rPr>
          <w:noProof/>
        </w:rPr>
        <w:instrText xml:space="preserve"> PAGEREF _Toc332474045 \h </w:instrText>
      </w:r>
      <w:r w:rsidR="00D57B22">
        <w:rPr>
          <w:noProof/>
        </w:rPr>
      </w:r>
      <w:r w:rsidR="00D57B22">
        <w:rPr>
          <w:noProof/>
        </w:rPr>
        <w:fldChar w:fldCharType="separate"/>
      </w:r>
      <w:r w:rsidR="000623BB">
        <w:rPr>
          <w:noProof/>
        </w:rPr>
        <w:t>4</w:t>
      </w:r>
      <w:r w:rsidR="00D57B22">
        <w:rPr>
          <w:noProof/>
        </w:rPr>
        <w:fldChar w:fldCharType="end"/>
      </w:r>
    </w:p>
    <w:p w:rsidR="00AA01AF" w:rsidRDefault="00AA01AF">
      <w:pPr>
        <w:pStyle w:val="TOC8"/>
        <w:rPr>
          <w:noProof/>
        </w:rPr>
      </w:pPr>
      <w:r>
        <w:rPr>
          <w:noProof/>
        </w:rPr>
        <w:t>Part 2</w:t>
      </w:r>
      <w:r>
        <w:rPr>
          <w:rFonts w:asciiTheme="minorHAnsi" w:eastAsiaTheme="minorEastAsia" w:hAnsiTheme="minorHAnsi" w:cstheme="minorBidi"/>
          <w:noProof/>
          <w:sz w:val="22"/>
          <w:szCs w:val="22"/>
          <w:lang w:eastAsia="en-AU"/>
        </w:rPr>
        <w:tab/>
      </w:r>
      <w:r w:rsidR="00AC6BDE">
        <w:rPr>
          <w:noProof/>
        </w:rPr>
        <w:t>Crimea and Sevasto</w:t>
      </w:r>
      <w:r w:rsidR="006C7A07">
        <w:rPr>
          <w:noProof/>
        </w:rPr>
        <w:t>pol</w:t>
      </w:r>
      <w:r>
        <w:rPr>
          <w:noProof/>
        </w:rPr>
        <w:tab/>
      </w:r>
      <w:r w:rsidR="000108A0">
        <w:rPr>
          <w:noProof/>
        </w:rPr>
        <w:t>7</w:t>
      </w:r>
    </w:p>
    <w:p w:rsidR="000C70C8" w:rsidRDefault="000C70C8" w:rsidP="000C70C8">
      <w:pPr>
        <w:pStyle w:val="TOC6"/>
        <w:rPr>
          <w:rFonts w:asciiTheme="minorHAnsi" w:eastAsiaTheme="minorEastAsia" w:hAnsiTheme="minorHAnsi" w:cstheme="minorBidi"/>
          <w:b w:val="0"/>
          <w:noProof/>
          <w:sz w:val="22"/>
          <w:szCs w:val="22"/>
          <w:lang w:eastAsia="en-AU"/>
        </w:rPr>
      </w:pPr>
      <w:r>
        <w:rPr>
          <w:noProof/>
        </w:rPr>
        <w:t>Schedule 2</w:t>
      </w:r>
      <w:r>
        <w:rPr>
          <w:rFonts w:asciiTheme="minorHAnsi" w:eastAsiaTheme="minorEastAsia" w:hAnsiTheme="minorHAnsi" w:cstheme="minorBidi"/>
          <w:b w:val="0"/>
          <w:noProof/>
          <w:sz w:val="22"/>
          <w:szCs w:val="22"/>
          <w:lang w:eastAsia="en-AU"/>
        </w:rPr>
        <w:tab/>
      </w:r>
      <w:r>
        <w:rPr>
          <w:noProof/>
        </w:rPr>
        <w:t>Sanctioned comm</w:t>
      </w:r>
      <w:r w:rsidR="00AC6BDE">
        <w:rPr>
          <w:noProof/>
        </w:rPr>
        <w:t>e</w:t>
      </w:r>
      <w:r w:rsidR="000108A0">
        <w:rPr>
          <w:noProof/>
        </w:rPr>
        <w:t>rcial activity - Specification</w:t>
      </w:r>
      <w:r w:rsidR="000108A0">
        <w:rPr>
          <w:noProof/>
        </w:rPr>
        <w:tab/>
        <w:t>10</w:t>
      </w:r>
    </w:p>
    <w:p w:rsidR="001051AF" w:rsidRDefault="00AC6BDE" w:rsidP="001051AF">
      <w:pPr>
        <w:pStyle w:val="TOC8"/>
        <w:rPr>
          <w:noProof/>
        </w:rPr>
      </w:pPr>
      <w:r>
        <w:rPr>
          <w:noProof/>
        </w:rPr>
        <w:t>Part 1</w:t>
      </w:r>
      <w:r w:rsidR="001051AF">
        <w:rPr>
          <w:rFonts w:asciiTheme="minorHAnsi" w:eastAsiaTheme="minorEastAsia" w:hAnsiTheme="minorHAnsi" w:cstheme="minorBidi"/>
          <w:noProof/>
          <w:sz w:val="22"/>
          <w:szCs w:val="22"/>
          <w:lang w:eastAsia="en-AU"/>
        </w:rPr>
        <w:tab/>
      </w:r>
      <w:r w:rsidR="001051AF">
        <w:rPr>
          <w:noProof/>
        </w:rPr>
        <w:t>Crimea and Sevastopol - spec</w:t>
      </w:r>
      <w:r w:rsidR="000108A0">
        <w:rPr>
          <w:noProof/>
        </w:rPr>
        <w:t>ification of mineral resources</w:t>
      </w:r>
      <w:r w:rsidR="000108A0">
        <w:rPr>
          <w:noProof/>
        </w:rPr>
        <w:tab/>
        <w:t>10</w:t>
      </w:r>
    </w:p>
    <w:p w:rsidR="001051AF" w:rsidRDefault="001051AF" w:rsidP="000C70C8">
      <w:pPr>
        <w:rPr>
          <w:noProof/>
        </w:rPr>
      </w:pPr>
    </w:p>
    <w:p w:rsidR="00505C70" w:rsidRPr="007546E1" w:rsidRDefault="00D57B22" w:rsidP="00505C70">
      <w:pPr>
        <w:pStyle w:val="TOC"/>
      </w:pPr>
      <w:r w:rsidRPr="007546E1">
        <w:fldChar w:fldCharType="end"/>
      </w:r>
    </w:p>
    <w:p w:rsidR="00505C70" w:rsidRPr="008E79DD" w:rsidRDefault="00505C70" w:rsidP="00505C70">
      <w:pPr>
        <w:pStyle w:val="HR"/>
        <w:spacing w:before="240"/>
        <w:rPr>
          <w:rStyle w:val="CharSectno"/>
        </w:rPr>
      </w:pPr>
      <w:bookmarkStart w:id="3" w:name="_Toc332474038"/>
      <w:r w:rsidRPr="007546E1">
        <w:rPr>
          <w:rStyle w:val="CharSectno"/>
        </w:rPr>
        <w:t>1</w:t>
      </w:r>
      <w:r w:rsidRPr="008E79DD">
        <w:rPr>
          <w:rStyle w:val="CharSectno"/>
        </w:rPr>
        <w:tab/>
        <w:t xml:space="preserve">Name of </w:t>
      </w:r>
      <w:r w:rsidR="00AA01AF">
        <w:rPr>
          <w:rStyle w:val="CharSectno"/>
        </w:rPr>
        <w:t>Specification</w:t>
      </w:r>
      <w:bookmarkEnd w:id="3"/>
    </w:p>
    <w:p w:rsidR="00505C70" w:rsidRPr="007546E1" w:rsidRDefault="00505C70" w:rsidP="00505C70">
      <w:pPr>
        <w:pStyle w:val="R1"/>
      </w:pPr>
      <w:r w:rsidRPr="007546E1">
        <w:tab/>
      </w:r>
      <w:r w:rsidRPr="007546E1">
        <w:tab/>
        <w:t xml:space="preserve">This </w:t>
      </w:r>
      <w:r w:rsidR="00AA01AF">
        <w:t>Specification</w:t>
      </w:r>
      <w:r w:rsidR="00405FAA" w:rsidRPr="007546E1">
        <w:t xml:space="preserve"> </w:t>
      </w:r>
      <w:r w:rsidRPr="007546E1">
        <w:t xml:space="preserve">is the </w:t>
      </w:r>
      <w:r w:rsidRPr="004139B2">
        <w:rPr>
          <w:rStyle w:val="TitleChar"/>
          <w:rFonts w:ascii="Times New Roman" w:hAnsi="Times New Roman" w:cs="Times New Roman"/>
          <w:i/>
          <w:color w:val="000000" w:themeColor="text1"/>
          <w:sz w:val="24"/>
          <w:szCs w:val="24"/>
        </w:rPr>
        <w:t>Autonomous Sanctions (</w:t>
      </w:r>
      <w:r w:rsidR="009A4C07">
        <w:rPr>
          <w:rStyle w:val="TitleChar"/>
          <w:rFonts w:ascii="Times New Roman" w:hAnsi="Times New Roman" w:cs="Times New Roman"/>
          <w:i/>
          <w:color w:val="000000" w:themeColor="text1"/>
          <w:sz w:val="24"/>
          <w:szCs w:val="24"/>
        </w:rPr>
        <w:t xml:space="preserve">Russia, Crimea and </w:t>
      </w:r>
      <w:r w:rsidR="00AC6BDE">
        <w:rPr>
          <w:rStyle w:val="TitleChar"/>
          <w:rFonts w:ascii="Times New Roman" w:hAnsi="Times New Roman" w:cs="Times New Roman"/>
          <w:i/>
          <w:color w:val="000000" w:themeColor="text1"/>
          <w:sz w:val="24"/>
          <w:szCs w:val="24"/>
        </w:rPr>
        <w:t>Sevastopol</w:t>
      </w:r>
      <w:r w:rsidRPr="004139B2">
        <w:rPr>
          <w:rStyle w:val="TitleChar"/>
          <w:rFonts w:ascii="Times New Roman" w:hAnsi="Times New Roman" w:cs="Times New Roman"/>
          <w:i/>
          <w:color w:val="000000" w:themeColor="text1"/>
          <w:sz w:val="24"/>
          <w:szCs w:val="24"/>
        </w:rPr>
        <w:t xml:space="preserve">) </w:t>
      </w:r>
      <w:r w:rsidR="00AA01AF">
        <w:rPr>
          <w:rStyle w:val="TitleChar"/>
          <w:rFonts w:ascii="Times New Roman" w:hAnsi="Times New Roman" w:cs="Times New Roman"/>
          <w:i/>
          <w:color w:val="000000" w:themeColor="text1"/>
          <w:sz w:val="24"/>
          <w:szCs w:val="24"/>
        </w:rPr>
        <w:t>Specification</w:t>
      </w:r>
      <w:r w:rsidRPr="004139B2">
        <w:rPr>
          <w:rStyle w:val="TitleChar"/>
          <w:rFonts w:ascii="Times New Roman" w:hAnsi="Times New Roman" w:cs="Times New Roman"/>
          <w:i/>
          <w:color w:val="000000" w:themeColor="text1"/>
          <w:sz w:val="24"/>
          <w:szCs w:val="24"/>
        </w:rPr>
        <w:t xml:space="preserve"> 201</w:t>
      </w:r>
      <w:r w:rsidR="00E703A4">
        <w:rPr>
          <w:rStyle w:val="TitleChar"/>
          <w:rFonts w:ascii="Times New Roman" w:hAnsi="Times New Roman" w:cs="Times New Roman"/>
          <w:i/>
          <w:color w:val="000000" w:themeColor="text1"/>
          <w:sz w:val="24"/>
          <w:szCs w:val="24"/>
        </w:rPr>
        <w:t>5</w:t>
      </w:r>
      <w:r w:rsidRPr="007546E1">
        <w:t>.</w:t>
      </w:r>
    </w:p>
    <w:p w:rsidR="00AA01AF" w:rsidRPr="007546E1" w:rsidRDefault="00AA01AF" w:rsidP="00AA01AF">
      <w:pPr>
        <w:pStyle w:val="HR"/>
      </w:pPr>
      <w:bookmarkStart w:id="4" w:name="_Toc332474039"/>
      <w:r w:rsidRPr="007546E1">
        <w:rPr>
          <w:rStyle w:val="CharSectno"/>
        </w:rPr>
        <w:t>2</w:t>
      </w:r>
      <w:r w:rsidRPr="007546E1">
        <w:tab/>
        <w:t>Commencement</w:t>
      </w:r>
      <w:bookmarkEnd w:id="4"/>
    </w:p>
    <w:p w:rsidR="00AA01AF" w:rsidRPr="007546E1" w:rsidRDefault="00AA01AF" w:rsidP="00AA01AF">
      <w:pPr>
        <w:pStyle w:val="R1"/>
      </w:pPr>
      <w:r w:rsidRPr="007546E1">
        <w:tab/>
      </w:r>
      <w:r w:rsidRPr="007546E1">
        <w:tab/>
        <w:t xml:space="preserve">This </w:t>
      </w:r>
      <w:r>
        <w:t>Specification</w:t>
      </w:r>
      <w:r w:rsidRPr="007546E1">
        <w:t xml:space="preserve"> commences </w:t>
      </w:r>
      <w:r>
        <w:t xml:space="preserve">on the day the </w:t>
      </w:r>
      <w:r w:rsidR="009A4C07">
        <w:rPr>
          <w:i/>
          <w:iCs/>
        </w:rPr>
        <w:t>Autonomous Sanctions Amendment</w:t>
      </w:r>
      <w:r>
        <w:rPr>
          <w:i/>
          <w:iCs/>
        </w:rPr>
        <w:t xml:space="preserve"> </w:t>
      </w:r>
      <w:r w:rsidR="009A4C07">
        <w:rPr>
          <w:i/>
          <w:iCs/>
        </w:rPr>
        <w:t xml:space="preserve">(Russia, Crimea and </w:t>
      </w:r>
      <w:r w:rsidR="00CC2FCE">
        <w:rPr>
          <w:i/>
          <w:iCs/>
        </w:rPr>
        <w:t>Sevastopol</w:t>
      </w:r>
      <w:r w:rsidR="009A4C07">
        <w:rPr>
          <w:i/>
          <w:iCs/>
        </w:rPr>
        <w:t xml:space="preserve">) Regulation </w:t>
      </w:r>
      <w:r>
        <w:rPr>
          <w:i/>
          <w:iCs/>
        </w:rPr>
        <w:t>201</w:t>
      </w:r>
      <w:r w:rsidR="00E703A4">
        <w:rPr>
          <w:i/>
          <w:iCs/>
        </w:rPr>
        <w:t>5</w:t>
      </w:r>
      <w:r>
        <w:t xml:space="preserve"> commences</w:t>
      </w:r>
      <w:r w:rsidRPr="007546E1">
        <w:t>.</w:t>
      </w:r>
    </w:p>
    <w:p w:rsidR="00505C70" w:rsidRPr="007546E1" w:rsidRDefault="00865F11" w:rsidP="00505C70">
      <w:pPr>
        <w:pStyle w:val="HR"/>
      </w:pPr>
      <w:bookmarkStart w:id="5" w:name="_Toc332474041"/>
      <w:r>
        <w:rPr>
          <w:rStyle w:val="CharSectno"/>
        </w:rPr>
        <w:t>3</w:t>
      </w:r>
      <w:r w:rsidR="00505C70" w:rsidRPr="007546E1">
        <w:tab/>
      </w:r>
      <w:r w:rsidR="00AA01AF">
        <w:t>Specification</w:t>
      </w:r>
      <w:r w:rsidR="00505C70" w:rsidRPr="007546E1">
        <w:t xml:space="preserve"> of </w:t>
      </w:r>
      <w:r w:rsidR="009A4C07">
        <w:t>export</w:t>
      </w:r>
      <w:r w:rsidR="00505C70">
        <w:t xml:space="preserve"> sanctioned</w:t>
      </w:r>
      <w:r w:rsidR="00505C70" w:rsidRPr="007546E1">
        <w:t xml:space="preserve"> goods</w:t>
      </w:r>
      <w:bookmarkEnd w:id="5"/>
    </w:p>
    <w:p w:rsidR="00CC2FCE" w:rsidRDefault="005B19D7" w:rsidP="00CC2FCE">
      <w:pPr>
        <w:pStyle w:val="R1"/>
        <w:numPr>
          <w:ilvl w:val="0"/>
          <w:numId w:val="18"/>
        </w:numPr>
      </w:pPr>
      <w:r>
        <w:t xml:space="preserve">For </w:t>
      </w:r>
      <w:r w:rsidR="00CC2FCE">
        <w:t>sub</w:t>
      </w:r>
      <w:r w:rsidR="00505C70" w:rsidRPr="007546E1">
        <w:t>regu</w:t>
      </w:r>
      <w:r w:rsidR="00505C70">
        <w:t>lation 4</w:t>
      </w:r>
      <w:r w:rsidR="00CC2FCE">
        <w:t>(2)</w:t>
      </w:r>
      <w:r w:rsidR="00505C70" w:rsidRPr="007546E1">
        <w:t xml:space="preserve"> of the </w:t>
      </w:r>
      <w:r w:rsidR="00505C70">
        <w:rPr>
          <w:i/>
        </w:rPr>
        <w:t>Autonomous Sanctions Regulations 2011</w:t>
      </w:r>
      <w:r w:rsidR="00505C70" w:rsidRPr="007546E1">
        <w:t xml:space="preserve">, </w:t>
      </w:r>
      <w:r>
        <w:br/>
      </w:r>
      <w:r w:rsidR="009861EA">
        <w:t xml:space="preserve">Part 1 of </w:t>
      </w:r>
      <w:r w:rsidR="00505C70" w:rsidRPr="007546E1">
        <w:t xml:space="preserve">Schedule 1 lists goods </w:t>
      </w:r>
      <w:r w:rsidR="00AA01AF">
        <w:t>specified</w:t>
      </w:r>
      <w:r w:rsidR="00505C70" w:rsidRPr="007546E1">
        <w:t xml:space="preserve"> to be </w:t>
      </w:r>
      <w:r w:rsidR="009A4C07">
        <w:t>export</w:t>
      </w:r>
      <w:r w:rsidR="00505C70" w:rsidRPr="007546E1">
        <w:t xml:space="preserve"> sanctioned goods</w:t>
      </w:r>
      <w:r w:rsidR="00505C70">
        <w:t xml:space="preserve"> for </w:t>
      </w:r>
      <w:r w:rsidR="009A4C07">
        <w:t>Russia</w:t>
      </w:r>
      <w:r w:rsidR="00CC2FCE">
        <w:t>.</w:t>
      </w:r>
    </w:p>
    <w:p w:rsidR="00CC2FCE" w:rsidRDefault="00CC2FCE" w:rsidP="00CC2FCE">
      <w:pPr>
        <w:pStyle w:val="R1"/>
        <w:numPr>
          <w:ilvl w:val="0"/>
          <w:numId w:val="18"/>
        </w:numPr>
      </w:pPr>
      <w:r>
        <w:t xml:space="preserve">For subregulation 4(2) of the </w:t>
      </w:r>
      <w:r w:rsidRPr="00CC2FCE">
        <w:rPr>
          <w:i/>
        </w:rPr>
        <w:t>Autonomous Sanctions Regulations 2011</w:t>
      </w:r>
      <w:r>
        <w:t xml:space="preserve">, </w:t>
      </w:r>
      <w:r w:rsidR="003460AA">
        <w:t xml:space="preserve">Part 2 of Schedule 1 list goods to be export sanctioned goods for </w:t>
      </w:r>
      <w:r w:rsidR="009A4C07">
        <w:t>Crimea and Sevastopol</w:t>
      </w:r>
      <w:r w:rsidR="00505C70" w:rsidRPr="007546E1">
        <w:t>.</w:t>
      </w:r>
    </w:p>
    <w:p w:rsidR="00502E6E" w:rsidRPr="00502E6E" w:rsidRDefault="00502E6E" w:rsidP="00502E6E">
      <w:pPr>
        <w:rPr>
          <w:lang w:eastAsia="en-AU"/>
        </w:rPr>
      </w:pPr>
    </w:p>
    <w:p w:rsidR="005B19D7" w:rsidRPr="00C65A01" w:rsidRDefault="00865F11" w:rsidP="005B19D7">
      <w:pPr>
        <w:pStyle w:val="HR"/>
        <w:spacing w:before="240"/>
        <w:rPr>
          <w:rStyle w:val="CharSectno"/>
        </w:rPr>
      </w:pPr>
      <w:bookmarkStart w:id="6" w:name="_Toc331956596"/>
      <w:bookmarkStart w:id="7" w:name="_Toc332474042"/>
      <w:r>
        <w:rPr>
          <w:rStyle w:val="CharSectno"/>
        </w:rPr>
        <w:t>4</w:t>
      </w:r>
      <w:r w:rsidR="005B19D7" w:rsidRPr="00C65A01">
        <w:rPr>
          <w:rStyle w:val="CharSectno"/>
        </w:rPr>
        <w:tab/>
        <w:t>Effective date</w:t>
      </w:r>
      <w:r w:rsidR="005D2B7B">
        <w:rPr>
          <w:rStyle w:val="CharSectno"/>
        </w:rPr>
        <w:t xml:space="preserve"> for </w:t>
      </w:r>
      <w:r w:rsidR="00AA01AF">
        <w:rPr>
          <w:rStyle w:val="CharSectno"/>
        </w:rPr>
        <w:t>specification</w:t>
      </w:r>
      <w:r w:rsidR="009A4C07">
        <w:rPr>
          <w:rStyle w:val="CharSectno"/>
        </w:rPr>
        <w:t xml:space="preserve"> of an export </w:t>
      </w:r>
      <w:r w:rsidR="005B19D7">
        <w:rPr>
          <w:rStyle w:val="CharSectno"/>
        </w:rPr>
        <w:t>sanctioned good</w:t>
      </w:r>
      <w:bookmarkEnd w:id="6"/>
      <w:bookmarkEnd w:id="7"/>
    </w:p>
    <w:p w:rsidR="005B19D7" w:rsidRDefault="005B19D7" w:rsidP="005B19D7">
      <w:pPr>
        <w:pStyle w:val="R1"/>
      </w:pPr>
      <w:r>
        <w:tab/>
      </w:r>
      <w:r>
        <w:tab/>
        <w:t xml:space="preserve">For </w:t>
      </w:r>
      <w:r w:rsidRPr="007546E1">
        <w:t xml:space="preserve">regulation </w:t>
      </w:r>
      <w:r w:rsidR="009A4C07">
        <w:t>4</w:t>
      </w:r>
      <w:r w:rsidRPr="007546E1">
        <w:t xml:space="preserve"> of the </w:t>
      </w:r>
      <w:r>
        <w:rPr>
          <w:i/>
        </w:rPr>
        <w:t>Autonomous Sanctions Regulations 2011</w:t>
      </w:r>
      <w:r w:rsidRPr="007546E1">
        <w:t xml:space="preserve">, </w:t>
      </w:r>
      <w:r>
        <w:t xml:space="preserve">the date on which the </w:t>
      </w:r>
      <w:r w:rsidR="00AA01AF">
        <w:t>specification</w:t>
      </w:r>
      <w:r>
        <w:t xml:space="preserve"> of an </w:t>
      </w:r>
      <w:r w:rsidR="009A4C07">
        <w:t>export</w:t>
      </w:r>
      <w:r>
        <w:t xml:space="preserve"> sanctioned good in </w:t>
      </w:r>
      <w:r w:rsidRPr="007546E1">
        <w:t xml:space="preserve">Schedule 1 </w:t>
      </w:r>
      <w:r>
        <w:t>takes effect shall be:</w:t>
      </w:r>
    </w:p>
    <w:p w:rsidR="005B19D7" w:rsidRDefault="005B19D7" w:rsidP="005B19D7">
      <w:pPr>
        <w:pStyle w:val="P1"/>
      </w:pPr>
      <w:r>
        <w:tab/>
        <w:t>(a)</w:t>
      </w:r>
      <w:r>
        <w:tab/>
        <w:t>f</w:t>
      </w:r>
      <w:r w:rsidRPr="007546E1">
        <w:t xml:space="preserve">or </w:t>
      </w:r>
      <w:r>
        <w:t xml:space="preserve">a good that is the subject of: </w:t>
      </w:r>
    </w:p>
    <w:p w:rsidR="00E33F5E" w:rsidRDefault="005B19D7" w:rsidP="005B19D7">
      <w:pPr>
        <w:pStyle w:val="P2"/>
        <w:sectPr w:rsidR="00E33F5E" w:rsidSect="00395768">
          <w:headerReference w:type="default" r:id="rId14"/>
          <w:pgSz w:w="11906" w:h="16838"/>
          <w:pgMar w:top="1440" w:right="1797" w:bottom="1440" w:left="1797" w:header="709" w:footer="709" w:gutter="0"/>
          <w:cols w:space="708"/>
          <w:docGrid w:linePitch="360"/>
        </w:sectPr>
      </w:pPr>
      <w:r>
        <w:tab/>
        <w:t>(i)</w:t>
      </w:r>
      <w:r>
        <w:tab/>
      </w:r>
      <w:r w:rsidRPr="008D49D8">
        <w:t xml:space="preserve">a trade contract </w:t>
      </w:r>
      <w:r>
        <w:t xml:space="preserve">concluded before the date on which that kind of good was listed in Schedule 1 (the </w:t>
      </w:r>
      <w:r w:rsidRPr="008C7C78">
        <w:rPr>
          <w:b/>
          <w:i/>
        </w:rPr>
        <w:t>listing date</w:t>
      </w:r>
      <w:r>
        <w:t xml:space="preserve">); </w:t>
      </w:r>
      <w:r w:rsidRPr="008D49D8">
        <w:t xml:space="preserve">or </w:t>
      </w:r>
    </w:p>
    <w:p w:rsidR="005B19D7" w:rsidRDefault="005B19D7" w:rsidP="005B19D7">
      <w:pPr>
        <w:pStyle w:val="P2"/>
      </w:pPr>
    </w:p>
    <w:p w:rsidR="005B19D7" w:rsidRDefault="005B19D7" w:rsidP="005B19D7">
      <w:pPr>
        <w:pStyle w:val="P2"/>
      </w:pPr>
      <w:r>
        <w:tab/>
        <w:t>(ii)</w:t>
      </w:r>
      <w:r>
        <w:tab/>
        <w:t>an ancillary contract</w:t>
      </w:r>
      <w:r w:rsidRPr="008D49D8">
        <w:t xml:space="preserve"> necessary for the execution of such </w:t>
      </w:r>
      <w:r>
        <w:t>a contract;</w:t>
      </w:r>
      <w:r w:rsidRPr="008D49D8">
        <w:t xml:space="preserve"> or </w:t>
      </w:r>
    </w:p>
    <w:p w:rsidR="00E33F5E" w:rsidRDefault="005B19D7" w:rsidP="00E33F5E">
      <w:pPr>
        <w:pStyle w:val="P2"/>
      </w:pPr>
      <w:r>
        <w:tab/>
        <w:t>(iii)</w:t>
      </w:r>
      <w:r>
        <w:tab/>
      </w:r>
      <w:r w:rsidRPr="008D49D8">
        <w:t xml:space="preserve">a contract or agreement concluded before </w:t>
      </w:r>
      <w:r>
        <w:t>the listing date</w:t>
      </w:r>
      <w:r w:rsidRPr="008D49D8">
        <w:t xml:space="preserve"> and </w:t>
      </w:r>
    </w:p>
    <w:p w:rsidR="005B19D7" w:rsidRDefault="001D1385" w:rsidP="005B19D7">
      <w:pPr>
        <w:pStyle w:val="P2"/>
      </w:pPr>
      <w:r>
        <w:tab/>
      </w:r>
      <w:r>
        <w:tab/>
      </w:r>
      <w:r w:rsidR="005B19D7" w:rsidRPr="008D49D8">
        <w:t xml:space="preserve">relating to an investment in </w:t>
      </w:r>
      <w:r w:rsidR="009A4C07">
        <w:t>Russia, Crimea or Sevastopol</w:t>
      </w:r>
      <w:r w:rsidR="005B19D7" w:rsidRPr="008D49D8">
        <w:t xml:space="preserve"> made before </w:t>
      </w:r>
      <w:r w:rsidR="005B19D7">
        <w:t xml:space="preserve">the listing date, </w:t>
      </w:r>
    </w:p>
    <w:p w:rsidR="005B19D7" w:rsidRDefault="005B19D7" w:rsidP="005B19D7">
      <w:pPr>
        <w:pStyle w:val="P1"/>
      </w:pPr>
      <w:r>
        <w:tab/>
      </w:r>
      <w:r>
        <w:tab/>
        <w:t>the thirtieth day following the listing date;</w:t>
      </w:r>
    </w:p>
    <w:p w:rsidR="009A4C07" w:rsidRDefault="005B19D7" w:rsidP="00962516">
      <w:pPr>
        <w:pStyle w:val="P1"/>
      </w:pPr>
      <w:r>
        <w:tab/>
        <w:t>(b)</w:t>
      </w:r>
      <w:r>
        <w:tab/>
        <w:t>in all other circumstances, the listing date.</w:t>
      </w:r>
    </w:p>
    <w:p w:rsidR="00502E6E" w:rsidRDefault="00502E6E" w:rsidP="00962516">
      <w:pPr>
        <w:pStyle w:val="P1"/>
      </w:pPr>
    </w:p>
    <w:p w:rsidR="009A4C07" w:rsidRPr="007546E1" w:rsidRDefault="000A1C62" w:rsidP="00207978">
      <w:pPr>
        <w:pStyle w:val="HR"/>
        <w:numPr>
          <w:ilvl w:val="0"/>
          <w:numId w:val="15"/>
        </w:numPr>
      </w:pPr>
      <w:r>
        <w:t xml:space="preserve">Sanctioned commercial activity </w:t>
      </w:r>
      <w:r w:rsidR="00FD2960">
        <w:t>–</w:t>
      </w:r>
      <w:r>
        <w:t xml:space="preserve"> </w:t>
      </w:r>
      <w:r w:rsidR="00DF722C">
        <w:t>specifications</w:t>
      </w:r>
    </w:p>
    <w:p w:rsidR="00207978" w:rsidRDefault="00207978" w:rsidP="00207978">
      <w:pPr>
        <w:pStyle w:val="R1"/>
        <w:spacing w:before="0"/>
        <w:ind w:left="1440" w:firstLine="0"/>
      </w:pPr>
    </w:p>
    <w:p w:rsidR="00207978" w:rsidRDefault="009A4C07" w:rsidP="00207978">
      <w:pPr>
        <w:pStyle w:val="R1"/>
        <w:numPr>
          <w:ilvl w:val="0"/>
          <w:numId w:val="16"/>
        </w:numPr>
        <w:spacing w:before="0"/>
        <w:ind w:left="1154"/>
      </w:pPr>
      <w:r w:rsidRPr="00207978">
        <w:t>For</w:t>
      </w:r>
      <w:r>
        <w:t xml:space="preserve"> </w:t>
      </w:r>
      <w:r w:rsidR="005C672E">
        <w:t>sub</w:t>
      </w:r>
      <w:r w:rsidR="00715AD6">
        <w:t>regulation</w:t>
      </w:r>
      <w:r w:rsidR="005C672E">
        <w:t>s</w:t>
      </w:r>
      <w:r w:rsidR="00715AD6">
        <w:t xml:space="preserve"> 5B</w:t>
      </w:r>
      <w:r w:rsidR="005C672E">
        <w:t>(1) and 5B(3)</w:t>
      </w:r>
      <w:r w:rsidRPr="007546E1">
        <w:t xml:space="preserve"> of the </w:t>
      </w:r>
      <w:r>
        <w:rPr>
          <w:i/>
        </w:rPr>
        <w:t>Autonomous Sanctions Regulations 2011</w:t>
      </w:r>
      <w:r w:rsidRPr="007546E1">
        <w:t>,</w:t>
      </w:r>
      <w:r w:rsidR="00207978">
        <w:t xml:space="preserve"> the period is</w:t>
      </w:r>
      <w:r w:rsidR="00545BB9">
        <w:t xml:space="preserve"> a maturity exceeding</w:t>
      </w:r>
      <w:r w:rsidR="00207978">
        <w:t xml:space="preserve"> 30 days.</w:t>
      </w:r>
    </w:p>
    <w:p w:rsidR="00207978" w:rsidRPr="00207978" w:rsidRDefault="00207978" w:rsidP="00207978">
      <w:pPr>
        <w:rPr>
          <w:lang w:eastAsia="en-AU"/>
        </w:rPr>
      </w:pPr>
    </w:p>
    <w:p w:rsidR="00207978" w:rsidRDefault="00741B7A" w:rsidP="00207978">
      <w:pPr>
        <w:pStyle w:val="R1"/>
        <w:numPr>
          <w:ilvl w:val="0"/>
          <w:numId w:val="16"/>
        </w:numPr>
        <w:spacing w:before="0"/>
        <w:ind w:left="1154"/>
      </w:pPr>
      <w:r>
        <w:t xml:space="preserve">For </w:t>
      </w:r>
      <w:r w:rsidR="00865F11">
        <w:t>paragraph</w:t>
      </w:r>
      <w:r w:rsidR="00715AD6">
        <w:t xml:space="preserve"> 5B</w:t>
      </w:r>
      <w:r>
        <w:t>(6)</w:t>
      </w:r>
      <w:r w:rsidR="00865F11">
        <w:t>(a)</w:t>
      </w:r>
      <w:r w:rsidRPr="007546E1">
        <w:t xml:space="preserve"> of the </w:t>
      </w:r>
      <w:r w:rsidRPr="00207978">
        <w:rPr>
          <w:i/>
        </w:rPr>
        <w:t>Autonomous Sanctions Regulations 2011</w:t>
      </w:r>
      <w:r w:rsidRPr="007546E1">
        <w:t>,</w:t>
      </w:r>
      <w:r w:rsidR="00207978">
        <w:t xml:space="preserve"> the institutions mentioned in an item in the table are specified:  </w:t>
      </w:r>
    </w:p>
    <w:p w:rsidR="00207978" w:rsidRDefault="00207978" w:rsidP="00207978">
      <w:pPr>
        <w:pStyle w:val="R1"/>
        <w:spacing w:before="0"/>
        <w:ind w:left="1154" w:firstLine="0"/>
      </w:pPr>
    </w:p>
    <w:tbl>
      <w:tblPr>
        <w:tblW w:w="3609" w:type="pct"/>
        <w:jc w:val="center"/>
        <w:tblInd w:w="-67" w:type="dxa"/>
        <w:tblCellMar>
          <w:left w:w="0" w:type="dxa"/>
          <w:right w:w="0" w:type="dxa"/>
        </w:tblCellMar>
        <w:tblLook w:val="04A0" w:firstRow="1" w:lastRow="0" w:firstColumn="1" w:lastColumn="0" w:noHBand="0" w:noVBand="1"/>
      </w:tblPr>
      <w:tblGrid>
        <w:gridCol w:w="749"/>
        <w:gridCol w:w="5272"/>
      </w:tblGrid>
      <w:tr w:rsidR="00207978" w:rsidRPr="003B5DDD" w:rsidTr="00207978">
        <w:trPr>
          <w:jc w:val="center"/>
        </w:trPr>
        <w:tc>
          <w:tcPr>
            <w:tcW w:w="622" w:type="pct"/>
            <w:tcBorders>
              <w:bottom w:val="single" w:sz="4" w:space="0" w:color="auto"/>
            </w:tcBorders>
            <w:shd w:val="clear" w:color="auto" w:fill="FFFFFF"/>
          </w:tcPr>
          <w:p w:rsidR="00207978" w:rsidRPr="003B5DDD" w:rsidRDefault="00207978" w:rsidP="00207978">
            <w:pPr>
              <w:rPr>
                <w:rFonts w:ascii="Arial" w:hAnsi="Arial" w:cs="Arial"/>
                <w:b/>
                <w:bCs/>
                <w:sz w:val="18"/>
                <w:szCs w:val="18"/>
              </w:rPr>
            </w:pPr>
            <w:r w:rsidRPr="003B5DDD">
              <w:rPr>
                <w:rFonts w:ascii="Arial" w:hAnsi="Arial" w:cs="Arial"/>
                <w:b/>
                <w:bCs/>
                <w:sz w:val="18"/>
                <w:szCs w:val="18"/>
              </w:rPr>
              <w:t>Item</w:t>
            </w:r>
          </w:p>
        </w:tc>
        <w:tc>
          <w:tcPr>
            <w:tcW w:w="4378" w:type="pct"/>
            <w:tcBorders>
              <w:bottom w:val="single" w:sz="4" w:space="0" w:color="auto"/>
            </w:tcBorders>
            <w:shd w:val="clear" w:color="auto" w:fill="FFFFFF"/>
            <w:tcMar>
              <w:top w:w="30" w:type="dxa"/>
              <w:left w:w="75" w:type="dxa"/>
              <w:bottom w:w="30" w:type="dxa"/>
              <w:right w:w="30" w:type="dxa"/>
            </w:tcMar>
            <w:hideMark/>
          </w:tcPr>
          <w:p w:rsidR="00207978" w:rsidRPr="003B5DDD" w:rsidRDefault="00207978" w:rsidP="00207978">
            <w:pPr>
              <w:rPr>
                <w:rFonts w:ascii="Arial" w:hAnsi="Arial" w:cs="Arial"/>
                <w:b/>
                <w:bCs/>
                <w:sz w:val="18"/>
                <w:szCs w:val="18"/>
              </w:rPr>
            </w:pPr>
            <w:r>
              <w:rPr>
                <w:rFonts w:ascii="Arial" w:hAnsi="Arial" w:cs="Arial"/>
                <w:b/>
                <w:bCs/>
                <w:sz w:val="18"/>
                <w:szCs w:val="18"/>
              </w:rPr>
              <w:t>Name of Institution</w:t>
            </w:r>
          </w:p>
        </w:tc>
      </w:tr>
      <w:tr w:rsidR="00207978" w:rsidRPr="003B5DDD" w:rsidTr="00207978">
        <w:trPr>
          <w:jc w:val="center"/>
        </w:trPr>
        <w:tc>
          <w:tcPr>
            <w:tcW w:w="622" w:type="pct"/>
            <w:tcBorders>
              <w:top w:val="single" w:sz="4" w:space="0" w:color="auto"/>
            </w:tcBorders>
            <w:shd w:val="clear" w:color="auto" w:fill="FFFFFF"/>
          </w:tcPr>
          <w:p w:rsidR="00207978" w:rsidRPr="003B5DDD" w:rsidRDefault="00207978" w:rsidP="00207978">
            <w:pPr>
              <w:pStyle w:val="ListParagraph"/>
              <w:numPr>
                <w:ilvl w:val="0"/>
                <w:numId w:val="9"/>
              </w:numPr>
              <w:ind w:left="0" w:firstLine="0"/>
              <w:jc w:val="center"/>
              <w:rPr>
                <w:rFonts w:ascii="Times New Roman" w:hAnsi="Times New Roman" w:cs="Times New Roman"/>
              </w:rPr>
            </w:pPr>
          </w:p>
        </w:tc>
        <w:tc>
          <w:tcPr>
            <w:tcW w:w="4378" w:type="pct"/>
            <w:tcBorders>
              <w:top w:val="single" w:sz="4" w:space="0" w:color="auto"/>
            </w:tcBorders>
            <w:shd w:val="clear" w:color="auto" w:fill="FFFFFF"/>
            <w:tcMar>
              <w:top w:w="30" w:type="dxa"/>
              <w:left w:w="75" w:type="dxa"/>
              <w:bottom w:w="30" w:type="dxa"/>
              <w:right w:w="30" w:type="dxa"/>
            </w:tcMar>
            <w:hideMark/>
          </w:tcPr>
          <w:p w:rsidR="00207978" w:rsidRPr="003B5DDD" w:rsidRDefault="00207978" w:rsidP="00207978">
            <w:pPr>
              <w:rPr>
                <w:rFonts w:ascii="Times New Roman" w:hAnsi="Times New Roman" w:cs="Times New Roman"/>
              </w:rPr>
            </w:pPr>
            <w:r>
              <w:rPr>
                <w:rFonts w:ascii="Times New Roman" w:hAnsi="Times New Roman" w:cs="Times New Roman"/>
              </w:rPr>
              <w:t>Sberbank</w:t>
            </w:r>
          </w:p>
        </w:tc>
      </w:tr>
      <w:tr w:rsidR="00207978" w:rsidRPr="003B5DDD" w:rsidTr="00207978">
        <w:trPr>
          <w:jc w:val="center"/>
        </w:trPr>
        <w:tc>
          <w:tcPr>
            <w:tcW w:w="622" w:type="pct"/>
            <w:shd w:val="clear" w:color="auto" w:fill="FFFFFF"/>
          </w:tcPr>
          <w:p w:rsidR="00207978" w:rsidRPr="003B5DDD" w:rsidRDefault="00207978" w:rsidP="00207978">
            <w:pPr>
              <w:pStyle w:val="ListParagraph"/>
              <w:numPr>
                <w:ilvl w:val="0"/>
                <w:numId w:val="9"/>
              </w:numPr>
              <w:ind w:left="0" w:firstLine="0"/>
              <w:jc w:val="center"/>
              <w:rPr>
                <w:rFonts w:ascii="Times New Roman" w:hAnsi="Times New Roman" w:cs="Times New Roman"/>
              </w:rPr>
            </w:pPr>
          </w:p>
        </w:tc>
        <w:tc>
          <w:tcPr>
            <w:tcW w:w="4378" w:type="pct"/>
            <w:shd w:val="clear" w:color="auto" w:fill="FFFFFF"/>
            <w:tcMar>
              <w:top w:w="30" w:type="dxa"/>
              <w:left w:w="75" w:type="dxa"/>
              <w:bottom w:w="30" w:type="dxa"/>
              <w:right w:w="30" w:type="dxa"/>
            </w:tcMar>
            <w:hideMark/>
          </w:tcPr>
          <w:p w:rsidR="00207978" w:rsidRPr="003B5DDD" w:rsidRDefault="00207978" w:rsidP="00207978">
            <w:pPr>
              <w:rPr>
                <w:rFonts w:ascii="Times New Roman" w:hAnsi="Times New Roman" w:cs="Times New Roman"/>
              </w:rPr>
            </w:pPr>
            <w:r>
              <w:rPr>
                <w:rFonts w:ascii="Times New Roman" w:hAnsi="Times New Roman" w:cs="Times New Roman"/>
              </w:rPr>
              <w:t>VTB Bank</w:t>
            </w:r>
          </w:p>
        </w:tc>
      </w:tr>
      <w:tr w:rsidR="00207978" w:rsidRPr="003B5DDD" w:rsidTr="00207978">
        <w:trPr>
          <w:jc w:val="center"/>
        </w:trPr>
        <w:tc>
          <w:tcPr>
            <w:tcW w:w="622" w:type="pct"/>
            <w:shd w:val="clear" w:color="auto" w:fill="FFFFFF"/>
          </w:tcPr>
          <w:p w:rsidR="00207978" w:rsidRPr="008B59A2" w:rsidRDefault="00207978" w:rsidP="00207978">
            <w:pPr>
              <w:pStyle w:val="ListParagraph"/>
              <w:numPr>
                <w:ilvl w:val="0"/>
                <w:numId w:val="9"/>
              </w:numPr>
              <w:ind w:left="0" w:firstLine="0"/>
              <w:jc w:val="center"/>
              <w:rPr>
                <w:rFonts w:ascii="Times New Roman" w:hAnsi="Times New Roman" w:cs="Times New Roman"/>
              </w:rPr>
            </w:pPr>
          </w:p>
        </w:tc>
        <w:tc>
          <w:tcPr>
            <w:tcW w:w="4378" w:type="pct"/>
            <w:shd w:val="clear" w:color="auto" w:fill="FFFFFF"/>
            <w:tcMar>
              <w:top w:w="30" w:type="dxa"/>
              <w:left w:w="75" w:type="dxa"/>
              <w:bottom w:w="30" w:type="dxa"/>
              <w:right w:w="30" w:type="dxa"/>
            </w:tcMar>
            <w:hideMark/>
          </w:tcPr>
          <w:p w:rsidR="00207978" w:rsidRPr="003B5DDD" w:rsidRDefault="00207978" w:rsidP="00207978">
            <w:pPr>
              <w:rPr>
                <w:rFonts w:ascii="Times New Roman" w:hAnsi="Times New Roman" w:cs="Times New Roman"/>
              </w:rPr>
            </w:pPr>
            <w:r>
              <w:rPr>
                <w:rFonts w:ascii="Times New Roman" w:hAnsi="Times New Roman" w:cs="Times New Roman"/>
              </w:rPr>
              <w:t xml:space="preserve">Gazprombank </w:t>
            </w:r>
          </w:p>
        </w:tc>
      </w:tr>
      <w:tr w:rsidR="00207978" w:rsidRPr="003B5DDD" w:rsidTr="00207978">
        <w:trPr>
          <w:jc w:val="center"/>
        </w:trPr>
        <w:tc>
          <w:tcPr>
            <w:tcW w:w="622" w:type="pct"/>
            <w:shd w:val="clear" w:color="auto" w:fill="FFFFFF"/>
          </w:tcPr>
          <w:p w:rsidR="00207978" w:rsidRPr="003B5DDD" w:rsidRDefault="00207978" w:rsidP="00207978">
            <w:pPr>
              <w:pStyle w:val="ListParagraph"/>
              <w:numPr>
                <w:ilvl w:val="0"/>
                <w:numId w:val="9"/>
              </w:numPr>
              <w:ind w:left="0" w:firstLine="0"/>
              <w:jc w:val="center"/>
              <w:rPr>
                <w:rFonts w:ascii="Times New Roman" w:hAnsi="Times New Roman" w:cs="Times New Roman"/>
              </w:rPr>
            </w:pPr>
          </w:p>
        </w:tc>
        <w:tc>
          <w:tcPr>
            <w:tcW w:w="4378" w:type="pct"/>
            <w:shd w:val="clear" w:color="auto" w:fill="FFFFFF"/>
            <w:tcMar>
              <w:top w:w="30" w:type="dxa"/>
              <w:left w:w="75" w:type="dxa"/>
              <w:bottom w:w="30" w:type="dxa"/>
              <w:right w:w="30" w:type="dxa"/>
            </w:tcMar>
            <w:hideMark/>
          </w:tcPr>
          <w:p w:rsidR="00207978" w:rsidRPr="003B5DDD" w:rsidRDefault="00207978" w:rsidP="00207978">
            <w:pPr>
              <w:rPr>
                <w:rFonts w:ascii="Times New Roman" w:hAnsi="Times New Roman" w:cs="Times New Roman"/>
              </w:rPr>
            </w:pPr>
            <w:r>
              <w:rPr>
                <w:rFonts w:ascii="Times New Roman" w:hAnsi="Times New Roman" w:cs="Times New Roman"/>
              </w:rPr>
              <w:t>Vnesheconombank (VEB)</w:t>
            </w:r>
          </w:p>
        </w:tc>
      </w:tr>
      <w:tr w:rsidR="00207978" w:rsidRPr="003B5DDD" w:rsidTr="00207978">
        <w:trPr>
          <w:jc w:val="center"/>
        </w:trPr>
        <w:tc>
          <w:tcPr>
            <w:tcW w:w="622" w:type="pct"/>
            <w:tcBorders>
              <w:bottom w:val="single" w:sz="4" w:space="0" w:color="auto"/>
            </w:tcBorders>
            <w:shd w:val="clear" w:color="auto" w:fill="FFFFFF"/>
          </w:tcPr>
          <w:p w:rsidR="00207978" w:rsidRPr="003B5DDD" w:rsidRDefault="00207978" w:rsidP="00207978">
            <w:pPr>
              <w:pStyle w:val="ListParagraph"/>
              <w:numPr>
                <w:ilvl w:val="0"/>
                <w:numId w:val="9"/>
              </w:numPr>
              <w:ind w:left="0" w:firstLine="0"/>
              <w:jc w:val="center"/>
              <w:rPr>
                <w:rFonts w:ascii="Times New Roman" w:hAnsi="Times New Roman" w:cs="Times New Roman"/>
              </w:rPr>
            </w:pPr>
          </w:p>
        </w:tc>
        <w:tc>
          <w:tcPr>
            <w:tcW w:w="4378" w:type="pct"/>
            <w:tcBorders>
              <w:bottom w:val="single" w:sz="4" w:space="0" w:color="auto"/>
            </w:tcBorders>
            <w:shd w:val="clear" w:color="auto" w:fill="FFFFFF"/>
            <w:tcMar>
              <w:top w:w="30" w:type="dxa"/>
              <w:left w:w="75" w:type="dxa"/>
              <w:bottom w:w="30" w:type="dxa"/>
              <w:right w:w="30" w:type="dxa"/>
            </w:tcMar>
            <w:hideMark/>
          </w:tcPr>
          <w:p w:rsidR="00207978" w:rsidRPr="003B5DDD" w:rsidRDefault="00207978" w:rsidP="00207978">
            <w:pPr>
              <w:rPr>
                <w:rFonts w:ascii="Times New Roman" w:hAnsi="Times New Roman" w:cs="Times New Roman"/>
              </w:rPr>
            </w:pPr>
            <w:r>
              <w:rPr>
                <w:rFonts w:ascii="Times New Roman" w:hAnsi="Times New Roman" w:cs="Times New Roman"/>
              </w:rPr>
              <w:t xml:space="preserve">Rosselkhozbank </w:t>
            </w:r>
          </w:p>
        </w:tc>
      </w:tr>
    </w:tbl>
    <w:p w:rsidR="00207978" w:rsidRDefault="00207978" w:rsidP="00F876CC">
      <w:pPr>
        <w:pStyle w:val="R1"/>
        <w:spacing w:before="0"/>
        <w:ind w:left="0" w:firstLine="0"/>
      </w:pPr>
    </w:p>
    <w:p w:rsidR="00F876CC" w:rsidRDefault="00BC5AD4" w:rsidP="00207978">
      <w:pPr>
        <w:pStyle w:val="R1"/>
        <w:numPr>
          <w:ilvl w:val="0"/>
          <w:numId w:val="16"/>
        </w:numPr>
        <w:spacing w:before="0"/>
        <w:ind w:left="1154"/>
      </w:pPr>
      <w:r>
        <w:t xml:space="preserve">For </w:t>
      </w:r>
      <w:r w:rsidR="006C7F3B">
        <w:t>paragraph</w:t>
      </w:r>
      <w:r w:rsidR="00715AD6">
        <w:t xml:space="preserve"> 5B</w:t>
      </w:r>
      <w:r>
        <w:t>(6)</w:t>
      </w:r>
      <w:r w:rsidR="00865F11">
        <w:t>(b)</w:t>
      </w:r>
      <w:r w:rsidRPr="007546E1">
        <w:t xml:space="preserve"> of the </w:t>
      </w:r>
      <w:r w:rsidRPr="00207978">
        <w:rPr>
          <w:i/>
        </w:rPr>
        <w:t>Autonomous Sanctions Regulations 2011</w:t>
      </w:r>
      <w:r w:rsidRPr="007546E1">
        <w:t xml:space="preserve">, </w:t>
      </w:r>
      <w:r w:rsidR="00F876CC">
        <w:t xml:space="preserve">the institutions mentioned in an item in the table are specified:  </w:t>
      </w:r>
    </w:p>
    <w:p w:rsidR="00F876CC" w:rsidRDefault="00F876CC" w:rsidP="00F876CC">
      <w:pPr>
        <w:pStyle w:val="R1"/>
        <w:spacing w:before="0"/>
        <w:ind w:left="1154" w:firstLine="0"/>
      </w:pPr>
    </w:p>
    <w:tbl>
      <w:tblPr>
        <w:tblW w:w="3734" w:type="pct"/>
        <w:jc w:val="center"/>
        <w:tblInd w:w="427" w:type="dxa"/>
        <w:tblCellMar>
          <w:left w:w="0" w:type="dxa"/>
          <w:right w:w="0" w:type="dxa"/>
        </w:tblCellMar>
        <w:tblLook w:val="04A0" w:firstRow="1" w:lastRow="0" w:firstColumn="1" w:lastColumn="0" w:noHBand="0" w:noVBand="1"/>
      </w:tblPr>
      <w:tblGrid>
        <w:gridCol w:w="944"/>
        <w:gridCol w:w="5286"/>
      </w:tblGrid>
      <w:tr w:rsidR="00F876CC" w:rsidRPr="003B5DDD" w:rsidTr="00F876CC">
        <w:trPr>
          <w:jc w:val="center"/>
        </w:trPr>
        <w:tc>
          <w:tcPr>
            <w:tcW w:w="758" w:type="pct"/>
            <w:tcBorders>
              <w:bottom w:val="single" w:sz="4" w:space="0" w:color="auto"/>
            </w:tcBorders>
            <w:shd w:val="clear" w:color="auto" w:fill="FFFFFF"/>
          </w:tcPr>
          <w:p w:rsidR="00F876CC" w:rsidRPr="003B5DDD" w:rsidRDefault="00F876CC" w:rsidP="00F876CC">
            <w:pPr>
              <w:rPr>
                <w:rFonts w:ascii="Arial" w:hAnsi="Arial" w:cs="Arial"/>
                <w:b/>
                <w:bCs/>
                <w:sz w:val="18"/>
                <w:szCs w:val="18"/>
              </w:rPr>
            </w:pPr>
            <w:r w:rsidRPr="003B5DDD">
              <w:rPr>
                <w:rFonts w:ascii="Arial" w:hAnsi="Arial" w:cs="Arial"/>
                <w:b/>
                <w:bCs/>
                <w:sz w:val="18"/>
                <w:szCs w:val="18"/>
              </w:rPr>
              <w:t>Item</w:t>
            </w:r>
          </w:p>
        </w:tc>
        <w:tc>
          <w:tcPr>
            <w:tcW w:w="4242" w:type="pct"/>
            <w:tcBorders>
              <w:bottom w:val="single" w:sz="4" w:space="0" w:color="auto"/>
            </w:tcBorders>
            <w:shd w:val="clear" w:color="auto" w:fill="FFFFFF"/>
            <w:tcMar>
              <w:top w:w="30" w:type="dxa"/>
              <w:left w:w="75" w:type="dxa"/>
              <w:bottom w:w="30" w:type="dxa"/>
              <w:right w:w="30" w:type="dxa"/>
            </w:tcMar>
            <w:hideMark/>
          </w:tcPr>
          <w:p w:rsidR="00F876CC" w:rsidRPr="003B5DDD" w:rsidRDefault="00F876CC" w:rsidP="00F876CC">
            <w:pPr>
              <w:rPr>
                <w:rFonts w:ascii="Arial" w:hAnsi="Arial" w:cs="Arial"/>
                <w:b/>
                <w:bCs/>
                <w:sz w:val="18"/>
                <w:szCs w:val="18"/>
              </w:rPr>
            </w:pPr>
            <w:r>
              <w:rPr>
                <w:rFonts w:ascii="Arial" w:hAnsi="Arial" w:cs="Arial"/>
                <w:b/>
                <w:bCs/>
                <w:sz w:val="18"/>
                <w:szCs w:val="18"/>
              </w:rPr>
              <w:t>Name of Institution</w:t>
            </w:r>
          </w:p>
        </w:tc>
      </w:tr>
      <w:tr w:rsidR="00F876CC" w:rsidRPr="003B5DDD" w:rsidTr="00F876CC">
        <w:trPr>
          <w:jc w:val="center"/>
        </w:trPr>
        <w:tc>
          <w:tcPr>
            <w:tcW w:w="758" w:type="pct"/>
            <w:tcBorders>
              <w:top w:val="single" w:sz="4" w:space="0" w:color="auto"/>
            </w:tcBorders>
            <w:shd w:val="clear" w:color="auto" w:fill="FFFFFF"/>
          </w:tcPr>
          <w:p w:rsidR="00F876CC" w:rsidRPr="003B5DDD" w:rsidRDefault="00F876CC" w:rsidP="00F876CC">
            <w:pPr>
              <w:pStyle w:val="ListParagraph"/>
              <w:numPr>
                <w:ilvl w:val="0"/>
                <w:numId w:val="10"/>
              </w:numPr>
              <w:ind w:left="0" w:firstLine="0"/>
              <w:jc w:val="center"/>
              <w:rPr>
                <w:rFonts w:ascii="Times New Roman" w:hAnsi="Times New Roman" w:cs="Times New Roman"/>
              </w:rPr>
            </w:pPr>
          </w:p>
        </w:tc>
        <w:tc>
          <w:tcPr>
            <w:tcW w:w="4242" w:type="pct"/>
            <w:tcBorders>
              <w:top w:val="single" w:sz="4" w:space="0" w:color="auto"/>
            </w:tcBorders>
            <w:shd w:val="clear" w:color="auto" w:fill="FFFFFF"/>
            <w:tcMar>
              <w:top w:w="30" w:type="dxa"/>
              <w:left w:w="75" w:type="dxa"/>
              <w:bottom w:w="30" w:type="dxa"/>
              <w:right w:w="30" w:type="dxa"/>
            </w:tcMar>
            <w:hideMark/>
          </w:tcPr>
          <w:p w:rsidR="00F876CC" w:rsidRPr="003B5DDD" w:rsidRDefault="00F876CC" w:rsidP="00F876CC">
            <w:pPr>
              <w:rPr>
                <w:rFonts w:ascii="Times New Roman" w:hAnsi="Times New Roman" w:cs="Times New Roman"/>
              </w:rPr>
            </w:pPr>
            <w:r>
              <w:rPr>
                <w:rFonts w:ascii="Times New Roman" w:hAnsi="Times New Roman" w:cs="Times New Roman"/>
              </w:rPr>
              <w:t>OPK Oboronprom</w:t>
            </w:r>
          </w:p>
        </w:tc>
      </w:tr>
      <w:tr w:rsidR="00F876CC" w:rsidRPr="003B5DDD" w:rsidTr="00F876CC">
        <w:trPr>
          <w:jc w:val="center"/>
        </w:trPr>
        <w:tc>
          <w:tcPr>
            <w:tcW w:w="758" w:type="pct"/>
            <w:shd w:val="clear" w:color="auto" w:fill="FFFFFF"/>
          </w:tcPr>
          <w:p w:rsidR="00F876CC" w:rsidRPr="003B5DDD" w:rsidRDefault="00F876CC" w:rsidP="00F876CC">
            <w:pPr>
              <w:pStyle w:val="ListParagraph"/>
              <w:numPr>
                <w:ilvl w:val="0"/>
                <w:numId w:val="10"/>
              </w:numPr>
              <w:ind w:left="0" w:firstLine="0"/>
              <w:jc w:val="center"/>
              <w:rPr>
                <w:rFonts w:ascii="Times New Roman" w:hAnsi="Times New Roman" w:cs="Times New Roman"/>
              </w:rPr>
            </w:pPr>
          </w:p>
        </w:tc>
        <w:tc>
          <w:tcPr>
            <w:tcW w:w="4242" w:type="pct"/>
            <w:shd w:val="clear" w:color="auto" w:fill="FFFFFF"/>
            <w:tcMar>
              <w:top w:w="30" w:type="dxa"/>
              <w:left w:w="75" w:type="dxa"/>
              <w:bottom w:w="30" w:type="dxa"/>
              <w:right w:w="30" w:type="dxa"/>
            </w:tcMar>
            <w:hideMark/>
          </w:tcPr>
          <w:p w:rsidR="00F876CC" w:rsidRPr="003B5DDD" w:rsidRDefault="00F876CC" w:rsidP="00F876CC">
            <w:pPr>
              <w:rPr>
                <w:rFonts w:ascii="Times New Roman" w:hAnsi="Times New Roman" w:cs="Times New Roman"/>
              </w:rPr>
            </w:pPr>
            <w:r>
              <w:rPr>
                <w:rFonts w:ascii="Times New Roman" w:hAnsi="Times New Roman" w:cs="Times New Roman"/>
              </w:rPr>
              <w:t>United Aircraft Corporation</w:t>
            </w:r>
          </w:p>
        </w:tc>
      </w:tr>
      <w:tr w:rsidR="00F876CC" w:rsidRPr="003B5DDD" w:rsidTr="00F876CC">
        <w:trPr>
          <w:jc w:val="center"/>
        </w:trPr>
        <w:tc>
          <w:tcPr>
            <w:tcW w:w="758" w:type="pct"/>
            <w:tcBorders>
              <w:bottom w:val="single" w:sz="4" w:space="0" w:color="auto"/>
            </w:tcBorders>
            <w:shd w:val="clear" w:color="auto" w:fill="FFFFFF"/>
          </w:tcPr>
          <w:p w:rsidR="00F876CC" w:rsidRPr="008B59A2" w:rsidRDefault="00F876CC" w:rsidP="00F876CC">
            <w:pPr>
              <w:pStyle w:val="ListParagraph"/>
              <w:numPr>
                <w:ilvl w:val="0"/>
                <w:numId w:val="10"/>
              </w:numPr>
              <w:ind w:left="0" w:firstLine="0"/>
              <w:jc w:val="center"/>
              <w:rPr>
                <w:rFonts w:ascii="Times New Roman" w:hAnsi="Times New Roman" w:cs="Times New Roman"/>
              </w:rPr>
            </w:pPr>
          </w:p>
        </w:tc>
        <w:tc>
          <w:tcPr>
            <w:tcW w:w="4242" w:type="pct"/>
            <w:tcBorders>
              <w:bottom w:val="single" w:sz="4" w:space="0" w:color="auto"/>
            </w:tcBorders>
            <w:shd w:val="clear" w:color="auto" w:fill="FFFFFF"/>
            <w:tcMar>
              <w:top w:w="30" w:type="dxa"/>
              <w:left w:w="75" w:type="dxa"/>
              <w:bottom w:w="30" w:type="dxa"/>
              <w:right w:w="30" w:type="dxa"/>
            </w:tcMar>
            <w:hideMark/>
          </w:tcPr>
          <w:p w:rsidR="00F876CC" w:rsidRPr="003B5DDD" w:rsidRDefault="00F876CC" w:rsidP="00F876CC">
            <w:pPr>
              <w:rPr>
                <w:rFonts w:ascii="Times New Roman" w:hAnsi="Times New Roman" w:cs="Times New Roman"/>
              </w:rPr>
            </w:pPr>
            <w:r>
              <w:rPr>
                <w:rFonts w:ascii="Times New Roman" w:hAnsi="Times New Roman" w:cs="Times New Roman"/>
              </w:rPr>
              <w:t>Uralvagonzavod</w:t>
            </w:r>
          </w:p>
        </w:tc>
      </w:tr>
    </w:tbl>
    <w:p w:rsidR="00F876CC" w:rsidRDefault="00F876CC" w:rsidP="00F876CC">
      <w:pPr>
        <w:rPr>
          <w:lang w:eastAsia="en-AU"/>
        </w:rPr>
      </w:pPr>
    </w:p>
    <w:p w:rsidR="00207978" w:rsidRDefault="001B0B9F" w:rsidP="00207978">
      <w:pPr>
        <w:pStyle w:val="R1"/>
        <w:numPr>
          <w:ilvl w:val="0"/>
          <w:numId w:val="16"/>
        </w:numPr>
        <w:spacing w:before="0"/>
        <w:ind w:left="1154"/>
      </w:pPr>
      <w:r>
        <w:t xml:space="preserve">For </w:t>
      </w:r>
      <w:r w:rsidR="006C7F3B">
        <w:t>paragraph</w:t>
      </w:r>
      <w:r>
        <w:t xml:space="preserve"> 5</w:t>
      </w:r>
      <w:r w:rsidR="00715AD6">
        <w:t>B</w:t>
      </w:r>
      <w:r>
        <w:t>(6)</w:t>
      </w:r>
      <w:r w:rsidR="00865F11">
        <w:t>(c)</w:t>
      </w:r>
      <w:r w:rsidRPr="007546E1">
        <w:t xml:space="preserve"> of the </w:t>
      </w:r>
      <w:r w:rsidRPr="00207978">
        <w:rPr>
          <w:i/>
        </w:rPr>
        <w:t>Autonomous Sanctions Regulations 2011</w:t>
      </w:r>
      <w:r w:rsidRPr="007546E1">
        <w:t xml:space="preserve">, </w:t>
      </w:r>
      <w:r w:rsidR="00F876CC">
        <w:t xml:space="preserve">the institutions mentioned in an item in the table are specified: </w:t>
      </w:r>
    </w:p>
    <w:p w:rsidR="00F876CC" w:rsidRDefault="00F876CC" w:rsidP="00F876CC">
      <w:pPr>
        <w:rPr>
          <w:lang w:eastAsia="en-AU"/>
        </w:rPr>
      </w:pPr>
    </w:p>
    <w:tbl>
      <w:tblPr>
        <w:tblW w:w="3568" w:type="pct"/>
        <w:tblInd w:w="1276" w:type="dxa"/>
        <w:tblCellMar>
          <w:left w:w="0" w:type="dxa"/>
          <w:right w:w="0" w:type="dxa"/>
        </w:tblCellMar>
        <w:tblLook w:val="04A0" w:firstRow="1" w:lastRow="0" w:firstColumn="1" w:lastColumn="0" w:noHBand="0" w:noVBand="1"/>
      </w:tblPr>
      <w:tblGrid>
        <w:gridCol w:w="708"/>
        <w:gridCol w:w="5245"/>
      </w:tblGrid>
      <w:tr w:rsidR="00F876CC" w:rsidRPr="003B5DDD" w:rsidTr="00F876CC">
        <w:tc>
          <w:tcPr>
            <w:tcW w:w="595" w:type="pct"/>
            <w:tcBorders>
              <w:bottom w:val="single" w:sz="4" w:space="0" w:color="auto"/>
            </w:tcBorders>
            <w:shd w:val="clear" w:color="auto" w:fill="FFFFFF"/>
          </w:tcPr>
          <w:p w:rsidR="00F876CC" w:rsidRPr="003B5DDD" w:rsidRDefault="00F876CC" w:rsidP="00F876CC">
            <w:pPr>
              <w:rPr>
                <w:rFonts w:ascii="Arial" w:hAnsi="Arial" w:cs="Arial"/>
                <w:b/>
                <w:bCs/>
                <w:sz w:val="18"/>
                <w:szCs w:val="18"/>
              </w:rPr>
            </w:pPr>
            <w:r w:rsidRPr="003B5DDD">
              <w:rPr>
                <w:rFonts w:ascii="Arial" w:hAnsi="Arial" w:cs="Arial"/>
                <w:b/>
                <w:bCs/>
                <w:sz w:val="18"/>
                <w:szCs w:val="18"/>
              </w:rPr>
              <w:t>Item</w:t>
            </w:r>
          </w:p>
        </w:tc>
        <w:tc>
          <w:tcPr>
            <w:tcW w:w="4405" w:type="pct"/>
            <w:tcBorders>
              <w:bottom w:val="single" w:sz="4" w:space="0" w:color="auto"/>
            </w:tcBorders>
            <w:shd w:val="clear" w:color="auto" w:fill="FFFFFF"/>
            <w:tcMar>
              <w:top w:w="30" w:type="dxa"/>
              <w:left w:w="75" w:type="dxa"/>
              <w:bottom w:w="30" w:type="dxa"/>
              <w:right w:w="30" w:type="dxa"/>
            </w:tcMar>
            <w:hideMark/>
          </w:tcPr>
          <w:p w:rsidR="00F876CC" w:rsidRPr="003B5DDD" w:rsidRDefault="00F876CC" w:rsidP="00F876CC">
            <w:pPr>
              <w:rPr>
                <w:rFonts w:ascii="Arial" w:hAnsi="Arial" w:cs="Arial"/>
                <w:b/>
                <w:bCs/>
                <w:sz w:val="18"/>
                <w:szCs w:val="18"/>
              </w:rPr>
            </w:pPr>
            <w:r>
              <w:rPr>
                <w:rFonts w:ascii="Arial" w:hAnsi="Arial" w:cs="Arial"/>
                <w:b/>
                <w:bCs/>
                <w:sz w:val="18"/>
                <w:szCs w:val="18"/>
              </w:rPr>
              <w:t>Name of Institution</w:t>
            </w:r>
          </w:p>
        </w:tc>
      </w:tr>
      <w:tr w:rsidR="00F876CC" w:rsidRPr="003B5DDD" w:rsidTr="00F876CC">
        <w:tc>
          <w:tcPr>
            <w:tcW w:w="595" w:type="pct"/>
            <w:tcBorders>
              <w:top w:val="single" w:sz="4" w:space="0" w:color="auto"/>
            </w:tcBorders>
            <w:shd w:val="clear" w:color="auto" w:fill="FFFFFF"/>
          </w:tcPr>
          <w:p w:rsidR="00F876CC" w:rsidRPr="003B5DDD" w:rsidRDefault="00F876CC" w:rsidP="00F876CC">
            <w:pPr>
              <w:pStyle w:val="ListParagraph"/>
              <w:numPr>
                <w:ilvl w:val="0"/>
                <w:numId w:val="11"/>
              </w:numPr>
              <w:ind w:left="0" w:firstLine="0"/>
              <w:jc w:val="center"/>
              <w:rPr>
                <w:rFonts w:ascii="Times New Roman" w:hAnsi="Times New Roman" w:cs="Times New Roman"/>
              </w:rPr>
            </w:pPr>
          </w:p>
        </w:tc>
        <w:tc>
          <w:tcPr>
            <w:tcW w:w="4405" w:type="pct"/>
            <w:tcBorders>
              <w:top w:val="single" w:sz="4" w:space="0" w:color="auto"/>
            </w:tcBorders>
            <w:shd w:val="clear" w:color="auto" w:fill="FFFFFF"/>
            <w:tcMar>
              <w:top w:w="30" w:type="dxa"/>
              <w:left w:w="75" w:type="dxa"/>
              <w:bottom w:w="30" w:type="dxa"/>
              <w:right w:w="30" w:type="dxa"/>
            </w:tcMar>
            <w:hideMark/>
          </w:tcPr>
          <w:p w:rsidR="00F876CC" w:rsidRPr="003B5DDD" w:rsidRDefault="00F876CC" w:rsidP="00F876CC">
            <w:pPr>
              <w:rPr>
                <w:rFonts w:ascii="Times New Roman" w:hAnsi="Times New Roman" w:cs="Times New Roman"/>
              </w:rPr>
            </w:pPr>
            <w:r>
              <w:rPr>
                <w:rFonts w:ascii="Times New Roman" w:hAnsi="Times New Roman" w:cs="Times New Roman"/>
              </w:rPr>
              <w:t>Rosneft</w:t>
            </w:r>
          </w:p>
        </w:tc>
      </w:tr>
      <w:tr w:rsidR="00F876CC" w:rsidRPr="003B5DDD" w:rsidTr="00F876CC">
        <w:tc>
          <w:tcPr>
            <w:tcW w:w="595" w:type="pct"/>
            <w:shd w:val="clear" w:color="auto" w:fill="FFFFFF"/>
          </w:tcPr>
          <w:p w:rsidR="00F876CC" w:rsidRPr="003B5DDD" w:rsidRDefault="00F876CC" w:rsidP="00F876CC">
            <w:pPr>
              <w:pStyle w:val="ListParagraph"/>
              <w:numPr>
                <w:ilvl w:val="0"/>
                <w:numId w:val="11"/>
              </w:numPr>
              <w:ind w:left="0" w:firstLine="0"/>
              <w:jc w:val="center"/>
              <w:rPr>
                <w:rFonts w:ascii="Times New Roman" w:hAnsi="Times New Roman" w:cs="Times New Roman"/>
              </w:rPr>
            </w:pPr>
          </w:p>
        </w:tc>
        <w:tc>
          <w:tcPr>
            <w:tcW w:w="4405" w:type="pct"/>
            <w:shd w:val="clear" w:color="auto" w:fill="FFFFFF"/>
            <w:tcMar>
              <w:top w:w="30" w:type="dxa"/>
              <w:left w:w="75" w:type="dxa"/>
              <w:bottom w:w="30" w:type="dxa"/>
              <w:right w:w="30" w:type="dxa"/>
            </w:tcMar>
            <w:hideMark/>
          </w:tcPr>
          <w:p w:rsidR="00F876CC" w:rsidRPr="003B5DDD" w:rsidRDefault="00F876CC" w:rsidP="00F876CC">
            <w:pPr>
              <w:rPr>
                <w:rFonts w:ascii="Times New Roman" w:hAnsi="Times New Roman" w:cs="Times New Roman"/>
              </w:rPr>
            </w:pPr>
            <w:r>
              <w:rPr>
                <w:rFonts w:ascii="Times New Roman" w:hAnsi="Times New Roman" w:cs="Times New Roman"/>
              </w:rPr>
              <w:t>Transneft</w:t>
            </w:r>
          </w:p>
        </w:tc>
      </w:tr>
      <w:tr w:rsidR="00F876CC" w:rsidRPr="003B5DDD" w:rsidTr="00F876CC">
        <w:tc>
          <w:tcPr>
            <w:tcW w:w="595" w:type="pct"/>
            <w:tcBorders>
              <w:bottom w:val="single" w:sz="4" w:space="0" w:color="auto"/>
            </w:tcBorders>
            <w:shd w:val="clear" w:color="auto" w:fill="FFFFFF"/>
          </w:tcPr>
          <w:p w:rsidR="00F876CC" w:rsidRPr="008B59A2" w:rsidRDefault="00F876CC" w:rsidP="00F876CC">
            <w:pPr>
              <w:pStyle w:val="ListParagraph"/>
              <w:numPr>
                <w:ilvl w:val="0"/>
                <w:numId w:val="11"/>
              </w:numPr>
              <w:ind w:left="0" w:firstLine="0"/>
              <w:jc w:val="center"/>
              <w:rPr>
                <w:rFonts w:ascii="Times New Roman" w:hAnsi="Times New Roman" w:cs="Times New Roman"/>
              </w:rPr>
            </w:pPr>
          </w:p>
        </w:tc>
        <w:tc>
          <w:tcPr>
            <w:tcW w:w="4405" w:type="pct"/>
            <w:tcBorders>
              <w:bottom w:val="single" w:sz="4" w:space="0" w:color="auto"/>
            </w:tcBorders>
            <w:shd w:val="clear" w:color="auto" w:fill="FFFFFF"/>
            <w:tcMar>
              <w:top w:w="30" w:type="dxa"/>
              <w:left w:w="75" w:type="dxa"/>
              <w:bottom w:w="30" w:type="dxa"/>
              <w:right w:w="30" w:type="dxa"/>
            </w:tcMar>
            <w:hideMark/>
          </w:tcPr>
          <w:p w:rsidR="00F876CC" w:rsidRPr="003B5DDD" w:rsidRDefault="00F876CC" w:rsidP="00F876CC">
            <w:pPr>
              <w:rPr>
                <w:rFonts w:ascii="Times New Roman" w:hAnsi="Times New Roman" w:cs="Times New Roman"/>
              </w:rPr>
            </w:pPr>
            <w:r>
              <w:rPr>
                <w:rFonts w:ascii="Times New Roman" w:hAnsi="Times New Roman" w:cs="Times New Roman"/>
              </w:rPr>
              <w:t>Gazprom Neft</w:t>
            </w:r>
          </w:p>
        </w:tc>
      </w:tr>
    </w:tbl>
    <w:p w:rsidR="00F876CC" w:rsidRPr="00F876CC" w:rsidRDefault="00F876CC" w:rsidP="00F876CC">
      <w:pPr>
        <w:rPr>
          <w:lang w:eastAsia="en-AU"/>
        </w:rPr>
      </w:pPr>
    </w:p>
    <w:p w:rsidR="00E33F5E" w:rsidRDefault="00B9505E" w:rsidP="00E33F5E">
      <w:pPr>
        <w:pStyle w:val="R1"/>
        <w:numPr>
          <w:ilvl w:val="0"/>
          <w:numId w:val="16"/>
        </w:numPr>
        <w:spacing w:before="0"/>
        <w:ind w:left="1154"/>
      </w:pPr>
      <w:r>
        <w:t>For r</w:t>
      </w:r>
      <w:r w:rsidRPr="007546E1">
        <w:t>egu</w:t>
      </w:r>
      <w:r>
        <w:t>lation 5</w:t>
      </w:r>
      <w:r w:rsidR="00715AD6">
        <w:t>C</w:t>
      </w:r>
      <w:r w:rsidRPr="007546E1">
        <w:t xml:space="preserve"> of the </w:t>
      </w:r>
      <w:r w:rsidRPr="00502E6E">
        <w:rPr>
          <w:i/>
        </w:rPr>
        <w:t>Autonomous Sanctions Regulations 2011</w:t>
      </w:r>
      <w:r w:rsidRPr="007546E1">
        <w:t>,</w:t>
      </w:r>
      <w:r w:rsidR="00FD14EA">
        <w:t xml:space="preserve"> mineral resources for Crimea and Sevastopol are specified in Part 1</w:t>
      </w:r>
      <w:r>
        <w:t xml:space="preserve"> of Schedule 2</w:t>
      </w:r>
      <w:r w:rsidR="002D680C">
        <w:t xml:space="preserve">. </w:t>
      </w:r>
    </w:p>
    <w:p w:rsidR="00E33F5E" w:rsidRDefault="00E33F5E" w:rsidP="00E33F5E">
      <w:pPr>
        <w:rPr>
          <w:lang w:eastAsia="en-AU"/>
        </w:rPr>
        <w:sectPr w:rsidR="00E33F5E" w:rsidSect="00395768">
          <w:headerReference w:type="default" r:id="rId15"/>
          <w:pgSz w:w="11906" w:h="16838"/>
          <w:pgMar w:top="1440" w:right="1797" w:bottom="1440" w:left="1797" w:header="709" w:footer="709" w:gutter="0"/>
          <w:cols w:space="708"/>
          <w:docGrid w:linePitch="360"/>
        </w:sectPr>
      </w:pPr>
    </w:p>
    <w:p w:rsidR="00C81D9D" w:rsidRPr="007546E1" w:rsidRDefault="00C81D9D" w:rsidP="00C81D9D">
      <w:pPr>
        <w:pStyle w:val="Scheduletitle"/>
      </w:pPr>
      <w:bookmarkStart w:id="8" w:name="_Toc332474044"/>
      <w:r w:rsidRPr="007546E1">
        <w:rPr>
          <w:rStyle w:val="CharAmSchNo"/>
        </w:rPr>
        <w:lastRenderedPageBreak/>
        <w:t>Schedule 1</w:t>
      </w:r>
      <w:r w:rsidRPr="007546E1">
        <w:tab/>
      </w:r>
      <w:r w:rsidRPr="007546E1">
        <w:rPr>
          <w:rStyle w:val="CharAmSchText"/>
        </w:rPr>
        <w:t>List of goods</w:t>
      </w:r>
      <w:bookmarkEnd w:id="0"/>
      <w:bookmarkEnd w:id="8"/>
    </w:p>
    <w:p w:rsidR="00C81D9D" w:rsidRPr="007546E1" w:rsidRDefault="0078436B" w:rsidP="00C81D9D">
      <w:pPr>
        <w:pStyle w:val="Schedulereference"/>
      </w:pPr>
      <w:r>
        <w:t>(section 3</w:t>
      </w:r>
      <w:r w:rsidR="00C81D9D" w:rsidRPr="007546E1">
        <w:t>)</w:t>
      </w:r>
    </w:p>
    <w:p w:rsidR="00C81D9D" w:rsidRPr="009549C9" w:rsidRDefault="00C81D9D" w:rsidP="009549C9">
      <w:pPr>
        <w:pStyle w:val="Schedulepart"/>
        <w:rPr>
          <w:rStyle w:val="CharSchPTNo"/>
        </w:rPr>
      </w:pPr>
      <w:bookmarkStart w:id="9" w:name="_Toc332474045"/>
      <w:r w:rsidRPr="00F42EDE">
        <w:rPr>
          <w:rStyle w:val="CharPartNo"/>
        </w:rPr>
        <w:t>Part 1</w:t>
      </w:r>
      <w:r w:rsidRPr="009549C9">
        <w:rPr>
          <w:rStyle w:val="CharSchPTNo"/>
        </w:rPr>
        <w:tab/>
      </w:r>
      <w:bookmarkEnd w:id="9"/>
      <w:r w:rsidR="0060659B">
        <w:rPr>
          <w:rStyle w:val="CharPartText"/>
        </w:rPr>
        <w:t>Russia</w:t>
      </w:r>
    </w:p>
    <w:tbl>
      <w:tblPr>
        <w:tblW w:w="9356" w:type="dxa"/>
        <w:tblInd w:w="-34" w:type="dxa"/>
        <w:tblLook w:val="0000" w:firstRow="0" w:lastRow="0" w:firstColumn="0" w:lastColumn="0" w:noHBand="0" w:noVBand="0"/>
      </w:tblPr>
      <w:tblGrid>
        <w:gridCol w:w="659"/>
        <w:gridCol w:w="6521"/>
        <w:gridCol w:w="2176"/>
      </w:tblGrid>
      <w:tr w:rsidR="00F57AF2" w:rsidRPr="007546E1" w:rsidTr="00996DD8">
        <w:trPr>
          <w:cantSplit/>
          <w:tblHeader/>
        </w:trPr>
        <w:tc>
          <w:tcPr>
            <w:tcW w:w="659" w:type="dxa"/>
            <w:tcBorders>
              <w:bottom w:val="single" w:sz="4" w:space="0" w:color="auto"/>
            </w:tcBorders>
          </w:tcPr>
          <w:p w:rsidR="00F57AF2" w:rsidRPr="007546E1" w:rsidRDefault="00F57AF2" w:rsidP="009549C9">
            <w:pPr>
              <w:pStyle w:val="TableColHead"/>
              <w:jc w:val="right"/>
            </w:pPr>
            <w:r w:rsidRPr="007546E1">
              <w:t>Item</w:t>
            </w:r>
          </w:p>
        </w:tc>
        <w:tc>
          <w:tcPr>
            <w:tcW w:w="6521" w:type="dxa"/>
            <w:tcBorders>
              <w:bottom w:val="single" w:sz="4" w:space="0" w:color="auto"/>
            </w:tcBorders>
          </w:tcPr>
          <w:p w:rsidR="00F57AF2" w:rsidRPr="007546E1" w:rsidRDefault="00F57AF2" w:rsidP="009549C9">
            <w:pPr>
              <w:pStyle w:val="TableColHead"/>
            </w:pPr>
            <w:r w:rsidRPr="007546E1">
              <w:t>Description</w:t>
            </w:r>
          </w:p>
        </w:tc>
        <w:tc>
          <w:tcPr>
            <w:tcW w:w="2176" w:type="dxa"/>
            <w:tcBorders>
              <w:bottom w:val="single" w:sz="4" w:space="0" w:color="auto"/>
            </w:tcBorders>
          </w:tcPr>
          <w:p w:rsidR="00F57AF2" w:rsidRPr="007546E1" w:rsidRDefault="00996DD8" w:rsidP="00E85BF4">
            <w:pPr>
              <w:pStyle w:val="TableColHead"/>
            </w:pPr>
            <w:r w:rsidRPr="00996DD8">
              <w:t>Australian Harmonized Export Commodity Classification (AHECC)</w:t>
            </w:r>
            <w:r w:rsidR="00EB3F5F">
              <w:t xml:space="preserve"> Code</w:t>
            </w:r>
          </w:p>
        </w:tc>
      </w:tr>
    </w:tbl>
    <w:tbl>
      <w:tblPr>
        <w:tblStyle w:val="TableGrid"/>
        <w:tblW w:w="28761" w:type="dxa"/>
        <w:tblLayout w:type="fixed"/>
        <w:tblLook w:val="04A0" w:firstRow="1" w:lastRow="0" w:firstColumn="1" w:lastColumn="0" w:noHBand="0" w:noVBand="1"/>
      </w:tblPr>
      <w:tblGrid>
        <w:gridCol w:w="675"/>
        <w:gridCol w:w="6527"/>
        <w:gridCol w:w="6527"/>
        <w:gridCol w:w="6527"/>
        <w:gridCol w:w="6527"/>
        <w:gridCol w:w="1978"/>
      </w:tblGrid>
      <w:tr w:rsidR="00F57AF2" w:rsidRPr="00EA4E67" w:rsidTr="00F57AF2">
        <w:trPr>
          <w:gridAfter w:val="1"/>
          <w:wAfter w:w="1978" w:type="dxa"/>
        </w:trPr>
        <w:tc>
          <w:tcPr>
            <w:tcW w:w="675" w:type="dxa"/>
            <w:tcBorders>
              <w:top w:val="nil"/>
              <w:left w:val="nil"/>
              <w:bottom w:val="nil"/>
              <w:right w:val="nil"/>
            </w:tcBorders>
          </w:tcPr>
          <w:p w:rsidR="00F57AF2" w:rsidRPr="00EA4E67"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653BB5">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Line pipe of a kind used for oil or gas pipelines, seamless, of stainless steel</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7304 11 10</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r>
      <w:tr w:rsidR="00F57AF2" w:rsidRPr="00EA4E67" w:rsidTr="00F57AF2">
        <w:trPr>
          <w:gridAfter w:val="1"/>
          <w:wAfter w:w="1978" w:type="dxa"/>
        </w:trPr>
        <w:tc>
          <w:tcPr>
            <w:tcW w:w="675" w:type="dxa"/>
            <w:tcBorders>
              <w:top w:val="nil"/>
              <w:left w:val="nil"/>
              <w:bottom w:val="nil"/>
              <w:right w:val="nil"/>
            </w:tcBorders>
          </w:tcPr>
          <w:p w:rsidR="00F57AF2" w:rsidRPr="00EA4E67"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653BB5">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Line pipe of a kind used for oil or gas pipelines, seamless, of iron or steel, of an exte</w:t>
            </w:r>
            <w:r>
              <w:rPr>
                <w:rFonts w:ascii="Times New Roman" w:hAnsi="Times New Roman"/>
                <w:color w:val="000000"/>
                <w:sz w:val="22"/>
                <w:szCs w:val="22"/>
              </w:rPr>
              <w:t>rnal diameter not exceeding 168.</w:t>
            </w:r>
            <w:r w:rsidRPr="00EA4E67">
              <w:rPr>
                <w:rFonts w:ascii="Times New Roman" w:hAnsi="Times New Roman"/>
                <w:color w:val="000000"/>
                <w:sz w:val="22"/>
                <w:szCs w:val="22"/>
              </w:rPr>
              <w:t>3 mm (excl. products of stainless steel or of cast iron)</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7304 19 90</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r>
      <w:tr w:rsidR="00F57AF2" w:rsidRPr="00EA4E67" w:rsidTr="00F57AF2">
        <w:trPr>
          <w:gridAfter w:val="1"/>
          <w:wAfter w:w="1978" w:type="dxa"/>
        </w:trPr>
        <w:tc>
          <w:tcPr>
            <w:tcW w:w="675" w:type="dxa"/>
            <w:tcBorders>
              <w:top w:val="nil"/>
              <w:left w:val="nil"/>
              <w:bottom w:val="nil"/>
              <w:right w:val="nil"/>
            </w:tcBorders>
          </w:tcPr>
          <w:p w:rsidR="00F57AF2" w:rsidRPr="00EA4E67"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653BB5">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 xml:space="preserve">Line pipe of a kind used for oil or gas pipelines, seamless, of iron or steel, of an </w:t>
            </w:r>
            <w:r>
              <w:rPr>
                <w:rFonts w:ascii="Times New Roman" w:hAnsi="Times New Roman"/>
                <w:color w:val="000000"/>
                <w:sz w:val="22"/>
                <w:szCs w:val="22"/>
              </w:rPr>
              <w:t>external diameter exceeding 168.3 mm but not exceeding 406.</w:t>
            </w:r>
            <w:r w:rsidRPr="00EA4E67">
              <w:rPr>
                <w:rFonts w:ascii="Times New Roman" w:hAnsi="Times New Roman"/>
                <w:color w:val="000000"/>
                <w:sz w:val="22"/>
                <w:szCs w:val="22"/>
              </w:rPr>
              <w:t>4 mm (excl. products of stainless steel or of cast iron)</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7304 19 90</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r>
      <w:tr w:rsidR="00F57AF2" w:rsidRPr="00EA4E67" w:rsidTr="00F57AF2">
        <w:trPr>
          <w:gridAfter w:val="1"/>
          <w:wAfter w:w="1978" w:type="dxa"/>
        </w:trPr>
        <w:tc>
          <w:tcPr>
            <w:tcW w:w="675" w:type="dxa"/>
            <w:tcBorders>
              <w:top w:val="nil"/>
              <w:left w:val="nil"/>
              <w:bottom w:val="nil"/>
              <w:right w:val="nil"/>
            </w:tcBorders>
          </w:tcPr>
          <w:p w:rsidR="00F57AF2" w:rsidRPr="00EA4E67"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653BB5">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 xml:space="preserve">Line pipe of a kind used for oil or gas pipelines, seamless, of iron or steel, of an </w:t>
            </w:r>
            <w:r>
              <w:rPr>
                <w:rFonts w:ascii="Times New Roman" w:hAnsi="Times New Roman"/>
                <w:color w:val="000000"/>
                <w:sz w:val="22"/>
                <w:szCs w:val="22"/>
              </w:rPr>
              <w:t>external diameter exceeding 406.</w:t>
            </w:r>
            <w:r w:rsidRPr="00EA4E67">
              <w:rPr>
                <w:rFonts w:ascii="Times New Roman" w:hAnsi="Times New Roman"/>
                <w:color w:val="000000"/>
                <w:sz w:val="22"/>
                <w:szCs w:val="22"/>
              </w:rPr>
              <w:t>4 mm (excl. products of stainless steel or of cast iron)</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7304 19 90</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r>
      <w:tr w:rsidR="00F57AF2" w:rsidRPr="00EA4E67" w:rsidTr="00F57AF2">
        <w:trPr>
          <w:gridAfter w:val="1"/>
          <w:wAfter w:w="1978" w:type="dxa"/>
        </w:trPr>
        <w:tc>
          <w:tcPr>
            <w:tcW w:w="675" w:type="dxa"/>
            <w:tcBorders>
              <w:top w:val="nil"/>
              <w:left w:val="nil"/>
              <w:bottom w:val="nil"/>
              <w:right w:val="nil"/>
            </w:tcBorders>
          </w:tcPr>
          <w:p w:rsidR="00F57AF2" w:rsidRPr="00EA4E67"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653BB5">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Drill pipe, seamless, of stainless steel, of a kind used in drilling for oil or gas</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7304</w:t>
            </w:r>
            <w:r w:rsidR="0083600A">
              <w:rPr>
                <w:rFonts w:ascii="Times New Roman" w:hAnsi="Times New Roman"/>
                <w:color w:val="000000"/>
                <w:sz w:val="22"/>
                <w:szCs w:val="22"/>
              </w:rPr>
              <w:t xml:space="preserve"> 22 11</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r>
      <w:tr w:rsidR="00F57AF2" w:rsidRPr="00EA4E67" w:rsidTr="00F57AF2">
        <w:trPr>
          <w:gridAfter w:val="1"/>
          <w:wAfter w:w="1978" w:type="dxa"/>
        </w:trPr>
        <w:tc>
          <w:tcPr>
            <w:tcW w:w="675" w:type="dxa"/>
            <w:tcBorders>
              <w:top w:val="nil"/>
              <w:left w:val="nil"/>
              <w:bottom w:val="nil"/>
              <w:right w:val="nil"/>
            </w:tcBorders>
          </w:tcPr>
          <w:p w:rsidR="00F57AF2" w:rsidRPr="00EA4E67"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653BB5">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Drill pipe, seamless, of a kind used in drilling for oil or gas, of iron or steel (excl. products of stainless steel or of cast iron)</w:t>
            </w:r>
          </w:p>
        </w:tc>
        <w:tc>
          <w:tcPr>
            <w:tcW w:w="6527" w:type="dxa"/>
            <w:tcBorders>
              <w:top w:val="nil"/>
              <w:left w:val="nil"/>
              <w:bottom w:val="nil"/>
              <w:right w:val="nil"/>
            </w:tcBorders>
          </w:tcPr>
          <w:p w:rsidR="00F57AF2" w:rsidRPr="00EA4E67"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7304 23 91</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r>
      <w:tr w:rsidR="00F57AF2" w:rsidRPr="00EA4E67" w:rsidTr="00F57AF2">
        <w:trPr>
          <w:gridAfter w:val="1"/>
          <w:wAfter w:w="1978" w:type="dxa"/>
        </w:trPr>
        <w:tc>
          <w:tcPr>
            <w:tcW w:w="675" w:type="dxa"/>
            <w:tcBorders>
              <w:top w:val="nil"/>
              <w:left w:val="nil"/>
              <w:bottom w:val="nil"/>
              <w:right w:val="nil"/>
            </w:tcBorders>
          </w:tcPr>
          <w:p w:rsidR="00F57AF2" w:rsidRPr="00EA4E67"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653BB5">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Casing and tubing of a kind used for drilling for oil or gas, seamless, of iron or steel, of an exte</w:t>
            </w:r>
            <w:r>
              <w:rPr>
                <w:rFonts w:ascii="Times New Roman" w:hAnsi="Times New Roman"/>
                <w:color w:val="000000"/>
                <w:sz w:val="22"/>
                <w:szCs w:val="22"/>
              </w:rPr>
              <w:t>rnal diameter not exceeding 168.</w:t>
            </w:r>
            <w:r w:rsidRPr="00EA4E67">
              <w:rPr>
                <w:rFonts w:ascii="Times New Roman" w:hAnsi="Times New Roman"/>
                <w:color w:val="000000"/>
                <w:sz w:val="22"/>
                <w:szCs w:val="22"/>
              </w:rPr>
              <w:t>3 mm (excl. products of cast iron)</w:t>
            </w:r>
          </w:p>
        </w:tc>
        <w:tc>
          <w:tcPr>
            <w:tcW w:w="6527" w:type="dxa"/>
            <w:tcBorders>
              <w:top w:val="nil"/>
              <w:left w:val="nil"/>
              <w:bottom w:val="nil"/>
              <w:right w:val="nil"/>
            </w:tcBorders>
          </w:tcPr>
          <w:p w:rsidR="00F57AF2" w:rsidRPr="00EA4E67"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7304 29 92</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r>
      <w:tr w:rsidR="00F57AF2" w:rsidRPr="00EA4E67" w:rsidTr="00F57AF2">
        <w:trPr>
          <w:gridAfter w:val="1"/>
          <w:wAfter w:w="1978" w:type="dxa"/>
        </w:trPr>
        <w:tc>
          <w:tcPr>
            <w:tcW w:w="675" w:type="dxa"/>
            <w:tcBorders>
              <w:top w:val="nil"/>
              <w:left w:val="nil"/>
              <w:bottom w:val="nil"/>
              <w:right w:val="nil"/>
            </w:tcBorders>
          </w:tcPr>
          <w:p w:rsidR="00F57AF2" w:rsidRPr="00EA4E67"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653BB5">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 xml:space="preserve">Casing and tubing of a kind used for drilling for oil or gas, seamless, of iron or steel, of an external diameter exceeding </w:t>
            </w:r>
            <w:r>
              <w:rPr>
                <w:rFonts w:ascii="Times New Roman" w:hAnsi="Times New Roman"/>
                <w:color w:val="000000"/>
                <w:sz w:val="22"/>
                <w:szCs w:val="22"/>
              </w:rPr>
              <w:t>168.3 mm, but not exceeding 406.</w:t>
            </w:r>
            <w:r w:rsidRPr="00EA4E67">
              <w:rPr>
                <w:rFonts w:ascii="Times New Roman" w:hAnsi="Times New Roman"/>
                <w:color w:val="000000"/>
                <w:sz w:val="22"/>
                <w:szCs w:val="22"/>
              </w:rPr>
              <w:t>4 mm (excl. products of cast iron)</w:t>
            </w:r>
          </w:p>
        </w:tc>
        <w:tc>
          <w:tcPr>
            <w:tcW w:w="6527" w:type="dxa"/>
            <w:tcBorders>
              <w:top w:val="nil"/>
              <w:left w:val="nil"/>
              <w:bottom w:val="nil"/>
              <w:right w:val="nil"/>
            </w:tcBorders>
          </w:tcPr>
          <w:p w:rsidR="00F57AF2" w:rsidRPr="00EA4E67"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7304 29 92</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r>
      <w:tr w:rsidR="00F57AF2" w:rsidRPr="00EA4E67" w:rsidTr="00F57AF2">
        <w:trPr>
          <w:gridAfter w:val="1"/>
          <w:wAfter w:w="1978" w:type="dxa"/>
        </w:trPr>
        <w:tc>
          <w:tcPr>
            <w:tcW w:w="675" w:type="dxa"/>
            <w:tcBorders>
              <w:top w:val="nil"/>
              <w:left w:val="nil"/>
              <w:bottom w:val="nil"/>
              <w:right w:val="nil"/>
            </w:tcBorders>
          </w:tcPr>
          <w:p w:rsidR="00F57AF2" w:rsidRPr="00EA4E67"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653BB5">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 xml:space="preserve">Casing and tubing of a kind used for drilling for oil or gas, seamless, of iron or steel, of an </w:t>
            </w:r>
            <w:r>
              <w:rPr>
                <w:rFonts w:ascii="Times New Roman" w:hAnsi="Times New Roman"/>
                <w:color w:val="000000"/>
                <w:sz w:val="22"/>
                <w:szCs w:val="22"/>
              </w:rPr>
              <w:t>external diameter exceeding 406.</w:t>
            </w:r>
            <w:r w:rsidRPr="00EA4E67">
              <w:rPr>
                <w:rFonts w:ascii="Times New Roman" w:hAnsi="Times New Roman"/>
                <w:color w:val="000000"/>
                <w:sz w:val="22"/>
                <w:szCs w:val="22"/>
              </w:rPr>
              <w:t>4 mm (excl. products of cast iron)</w:t>
            </w:r>
          </w:p>
        </w:tc>
        <w:tc>
          <w:tcPr>
            <w:tcW w:w="6527" w:type="dxa"/>
            <w:tcBorders>
              <w:top w:val="nil"/>
              <w:left w:val="nil"/>
              <w:bottom w:val="nil"/>
              <w:right w:val="nil"/>
            </w:tcBorders>
          </w:tcPr>
          <w:p w:rsidR="00F57AF2" w:rsidRPr="00EA4E67"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7304 29 92</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r>
      <w:tr w:rsidR="00F57AF2" w:rsidRPr="00EA4E67" w:rsidTr="00F57AF2">
        <w:trPr>
          <w:gridAfter w:val="1"/>
          <w:wAfter w:w="1978" w:type="dxa"/>
        </w:trPr>
        <w:tc>
          <w:tcPr>
            <w:tcW w:w="675" w:type="dxa"/>
            <w:tcBorders>
              <w:top w:val="nil"/>
              <w:left w:val="nil"/>
              <w:bottom w:val="nil"/>
              <w:right w:val="nil"/>
            </w:tcBorders>
          </w:tcPr>
          <w:p w:rsidR="00F57AF2" w:rsidRPr="00EA4E67"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653BB5">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Line pipe of a kind used for oil or gas pipelines, having circular cross-sections and an ext</w:t>
            </w:r>
            <w:r>
              <w:rPr>
                <w:rFonts w:ascii="Times New Roman" w:hAnsi="Times New Roman"/>
                <w:color w:val="000000"/>
                <w:sz w:val="22"/>
                <w:szCs w:val="22"/>
              </w:rPr>
              <w:t>ernal diameter of exceeding 406.</w:t>
            </w:r>
            <w:r w:rsidRPr="00EA4E67">
              <w:rPr>
                <w:rFonts w:ascii="Times New Roman" w:hAnsi="Times New Roman"/>
                <w:color w:val="000000"/>
                <w:sz w:val="22"/>
                <w:szCs w:val="22"/>
              </w:rPr>
              <w:t>4 mm, of iron or steel, longitudinally submerged arc welded</w:t>
            </w:r>
          </w:p>
        </w:tc>
        <w:tc>
          <w:tcPr>
            <w:tcW w:w="6527" w:type="dxa"/>
            <w:tcBorders>
              <w:top w:val="nil"/>
              <w:left w:val="nil"/>
              <w:bottom w:val="nil"/>
              <w:right w:val="nil"/>
            </w:tcBorders>
          </w:tcPr>
          <w:p w:rsidR="00F57AF2" w:rsidRPr="00EA4E67"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7305 11 00</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r>
      <w:tr w:rsidR="00F57AF2" w:rsidRPr="00EA4E67" w:rsidTr="00F57AF2">
        <w:trPr>
          <w:gridAfter w:val="1"/>
          <w:wAfter w:w="1978" w:type="dxa"/>
        </w:trPr>
        <w:tc>
          <w:tcPr>
            <w:tcW w:w="675" w:type="dxa"/>
            <w:tcBorders>
              <w:top w:val="nil"/>
              <w:left w:val="nil"/>
              <w:bottom w:val="nil"/>
              <w:right w:val="nil"/>
            </w:tcBorders>
          </w:tcPr>
          <w:p w:rsidR="00F57AF2" w:rsidRPr="00EA4E67"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996DD8" w:rsidRDefault="00F57AF2" w:rsidP="00996DD8">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Line pipe of a kind used for oil or gas pipelines, having circular cross-sections and an ext</w:t>
            </w:r>
            <w:r>
              <w:rPr>
                <w:rFonts w:ascii="Times New Roman" w:hAnsi="Times New Roman"/>
                <w:color w:val="000000"/>
                <w:sz w:val="22"/>
                <w:szCs w:val="22"/>
              </w:rPr>
              <w:t>ernal diameter of exceeding 406.</w:t>
            </w:r>
            <w:r w:rsidRPr="00EA4E67">
              <w:rPr>
                <w:rFonts w:ascii="Times New Roman" w:hAnsi="Times New Roman"/>
                <w:color w:val="000000"/>
                <w:sz w:val="22"/>
                <w:szCs w:val="22"/>
              </w:rPr>
              <w:t>4 mm, of iron or steel, longitudinally arc welded (excl. products longitudinally submerged arc welded)</w:t>
            </w:r>
          </w:p>
          <w:p w:rsidR="00996DD8" w:rsidRDefault="00996DD8" w:rsidP="00996DD8"/>
          <w:p w:rsidR="00996DD8" w:rsidRPr="00996DD8" w:rsidRDefault="00996DD8" w:rsidP="00996DD8"/>
        </w:tc>
        <w:tc>
          <w:tcPr>
            <w:tcW w:w="6527" w:type="dxa"/>
            <w:tcBorders>
              <w:top w:val="nil"/>
              <w:left w:val="nil"/>
              <w:bottom w:val="nil"/>
              <w:right w:val="nil"/>
            </w:tcBorders>
          </w:tcPr>
          <w:p w:rsidR="00F57AF2" w:rsidRPr="00EA4E67"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7305 12 00</w:t>
            </w: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EA4E67" w:rsidRDefault="00F57AF2" w:rsidP="00F57AF2">
            <w:pPr>
              <w:pStyle w:val="CM4"/>
              <w:spacing w:before="60" w:after="60"/>
              <w:ind w:right="4441"/>
              <w:rPr>
                <w:rFonts w:ascii="Times New Roman" w:hAnsi="Times New Roman"/>
                <w:color w:val="000000"/>
                <w:sz w:val="22"/>
                <w:szCs w:val="22"/>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Line pipe of a kind used for oil or gas pipelines, having circular cross-sections and an ext</w:t>
            </w:r>
            <w:r>
              <w:rPr>
                <w:rFonts w:ascii="Times New Roman" w:hAnsi="Times New Roman"/>
                <w:color w:val="000000"/>
                <w:sz w:val="22"/>
                <w:szCs w:val="22"/>
              </w:rPr>
              <w:t>ernal diameter of exceeding 406.</w:t>
            </w:r>
            <w:r w:rsidRPr="00653BB5">
              <w:rPr>
                <w:rFonts w:ascii="Times New Roman" w:hAnsi="Times New Roman"/>
                <w:color w:val="000000"/>
                <w:sz w:val="22"/>
                <w:szCs w:val="22"/>
              </w:rPr>
              <w:t>4 mm, of flat-rolled products of iron or steel (excl. products longitudinally arc welded)</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7305 19 00</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r>
      <w:tr w:rsidR="00F57AF2" w:rsidRPr="00653BB5" w:rsidTr="00F57AF2">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Casing of a kind used in drilling for oil or gas, having circular cross-sections and an ext</w:t>
            </w:r>
            <w:r>
              <w:rPr>
                <w:rFonts w:ascii="Times New Roman" w:hAnsi="Times New Roman"/>
                <w:color w:val="000000"/>
                <w:sz w:val="22"/>
                <w:szCs w:val="22"/>
              </w:rPr>
              <w:t>ernal diameter of exceeding 406.</w:t>
            </w:r>
            <w:r w:rsidRPr="00653BB5">
              <w:rPr>
                <w:rFonts w:ascii="Times New Roman" w:hAnsi="Times New Roman"/>
                <w:color w:val="000000"/>
                <w:sz w:val="22"/>
                <w:szCs w:val="22"/>
              </w:rPr>
              <w:t>4 mm, of flat-rolled products of iron or steel</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lang w:val="en-US"/>
              </w:rPr>
            </w:pPr>
            <w:r>
              <w:rPr>
                <w:rFonts w:ascii="Times New Roman" w:hAnsi="Times New Roman"/>
                <w:color w:val="000000"/>
                <w:sz w:val="22"/>
                <w:szCs w:val="22"/>
                <w:lang w:val="en-US"/>
              </w:rPr>
              <w:t>7305 20 00</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lang w:val="en-US"/>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lang w:val="en-US"/>
              </w:rPr>
            </w:pPr>
          </w:p>
        </w:tc>
        <w:tc>
          <w:tcPr>
            <w:tcW w:w="1978" w:type="dxa"/>
            <w:tcBorders>
              <w:top w:val="nil"/>
              <w:left w:val="nil"/>
              <w:bottom w:val="nil"/>
              <w:right w:val="nil"/>
            </w:tcBorders>
          </w:tcPr>
          <w:p w:rsidR="00F57AF2" w:rsidRPr="00653BB5" w:rsidRDefault="00F57AF2" w:rsidP="00135786">
            <w:pPr>
              <w:pStyle w:val="CM4"/>
              <w:spacing w:before="60" w:after="60"/>
              <w:rPr>
                <w:rFonts w:ascii="Times New Roman" w:hAnsi="Times New Roman"/>
                <w:color w:val="000000"/>
                <w:sz w:val="22"/>
                <w:szCs w:val="22"/>
                <w:lang w:val="en-US"/>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Line pipe of a kind used for oil or gas pipelines, welded, of flat-rolled products of stainless steel, of an external diameter of</w:t>
            </w:r>
            <w:r>
              <w:rPr>
                <w:rFonts w:ascii="Times New Roman" w:hAnsi="Times New Roman"/>
                <w:color w:val="000000"/>
                <w:sz w:val="22"/>
                <w:szCs w:val="22"/>
              </w:rPr>
              <w:t xml:space="preserve"> not exceeding 406.</w:t>
            </w:r>
            <w:r w:rsidRPr="00653BB5">
              <w:rPr>
                <w:rFonts w:ascii="Times New Roman" w:hAnsi="Times New Roman"/>
                <w:color w:val="000000"/>
                <w:sz w:val="22"/>
                <w:szCs w:val="22"/>
              </w:rPr>
              <w:t>4 mm</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7306 11 13</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Line pipe of a kind used for oil or gas pipelines, welded, of flat-rolled products of iron or steel, of an externa</w:t>
            </w:r>
            <w:r>
              <w:rPr>
                <w:rFonts w:ascii="Times New Roman" w:hAnsi="Times New Roman"/>
                <w:color w:val="000000"/>
                <w:sz w:val="22"/>
                <w:szCs w:val="22"/>
              </w:rPr>
              <w:t>l diameter of not exceeding 406.</w:t>
            </w:r>
            <w:r w:rsidRPr="00653BB5">
              <w:rPr>
                <w:rFonts w:ascii="Times New Roman" w:hAnsi="Times New Roman"/>
                <w:color w:val="000000"/>
                <w:sz w:val="22"/>
                <w:szCs w:val="22"/>
              </w:rPr>
              <w:t>4 mm (excl. products of stainless steel or of cast iron)</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7306 19 93</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Casing and tubing of a kind used in drilling for oil or gas, welded, of flat-rolled products of stainless steel, of an externa</w:t>
            </w:r>
            <w:r>
              <w:rPr>
                <w:rFonts w:ascii="Times New Roman" w:hAnsi="Times New Roman"/>
                <w:color w:val="000000"/>
                <w:sz w:val="22"/>
                <w:szCs w:val="22"/>
              </w:rPr>
              <w:t>l diameter of not exceeding 406.</w:t>
            </w:r>
            <w:r w:rsidRPr="00653BB5">
              <w:rPr>
                <w:rFonts w:ascii="Times New Roman" w:hAnsi="Times New Roman"/>
                <w:color w:val="000000"/>
                <w:sz w:val="22"/>
                <w:szCs w:val="22"/>
              </w:rPr>
              <w:t>4 mm</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7306 21 14</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Casing and tubing of a kind used in drilling for oil or gas, welded, of flat-rolled products of iron or steel, of an externa</w:t>
            </w:r>
            <w:r>
              <w:rPr>
                <w:rFonts w:ascii="Times New Roman" w:hAnsi="Times New Roman"/>
                <w:color w:val="000000"/>
                <w:sz w:val="22"/>
                <w:szCs w:val="22"/>
              </w:rPr>
              <w:t>l diameter of not exceeding 406.</w:t>
            </w:r>
            <w:r w:rsidRPr="00653BB5">
              <w:rPr>
                <w:rFonts w:ascii="Times New Roman" w:hAnsi="Times New Roman"/>
                <w:color w:val="000000"/>
                <w:sz w:val="22"/>
                <w:szCs w:val="22"/>
              </w:rPr>
              <w:t>4 mm (excl. products of stainless steel or of cast iron)</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7306 29 94</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Rock-drilling or earth-boring tools, interchangeable, with working parts of sintered metal carbides or cermets</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8207 13 00</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Rock-drilling or earth-boring tools, interchangeable, with working parts of diamond or agglomerated diamond</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8207 19 00</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4730BB">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Reciprocating positive displacement pumps for liquids, power-driven (excl. fuel, lubricating or cooling medium pumps for internal combustion piston engine and concrete pumps)</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8413 50 01</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4730BB">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Rotary positive displacement pumps for liquids, power-driven (excl. fuel, lubricating or cooling medium pumps for internal combustion piston engine)</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8413 60 01</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Liquid elevators (excl. pumps)</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8413 82 00</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P</w:t>
            </w:r>
            <w:r>
              <w:rPr>
                <w:rFonts w:ascii="Times New Roman" w:hAnsi="Times New Roman"/>
                <w:color w:val="000000"/>
                <w:sz w:val="22"/>
                <w:szCs w:val="22"/>
              </w:rPr>
              <w:t>arts of liquid elevators, not elsewhere specified</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8413 92 00</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Boring or sinking machinery for boring earth or extracting minerals or ores, not self-propelled and not hydraulic (excl. tunnelling machinery and hand-operated tools)</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8430 49 00</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8B0AA0">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 xml:space="preserve">Parts of </w:t>
            </w:r>
            <w:r>
              <w:rPr>
                <w:rFonts w:ascii="Times New Roman" w:hAnsi="Times New Roman"/>
                <w:color w:val="000000"/>
                <w:sz w:val="22"/>
                <w:szCs w:val="22"/>
              </w:rPr>
              <w:t>l</w:t>
            </w:r>
            <w:r w:rsidRPr="004730BB">
              <w:rPr>
                <w:rFonts w:ascii="Times New Roman" w:hAnsi="Times New Roman"/>
                <w:color w:val="000000"/>
                <w:sz w:val="22"/>
                <w:szCs w:val="22"/>
              </w:rPr>
              <w:t>ifting, handling, loading or unloading machinery</w:t>
            </w:r>
            <w:r>
              <w:rPr>
                <w:rFonts w:ascii="Times New Roman" w:hAnsi="Times New Roman"/>
                <w:color w:val="000000"/>
                <w:sz w:val="22"/>
                <w:szCs w:val="22"/>
              </w:rPr>
              <w:t xml:space="preserve"> not elsewhere specified</w:t>
            </w:r>
          </w:p>
        </w:tc>
        <w:tc>
          <w:tcPr>
            <w:tcW w:w="6527" w:type="dxa"/>
            <w:tcBorders>
              <w:top w:val="nil"/>
              <w:left w:val="nil"/>
              <w:bottom w:val="nil"/>
              <w:right w:val="nil"/>
            </w:tcBorders>
          </w:tcPr>
          <w:p w:rsidR="00F57AF2" w:rsidRPr="00653BB5"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8431 39 10</w:t>
            </w: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F57AF2">
            <w:pPr>
              <w:pStyle w:val="CM4"/>
              <w:spacing w:before="60" w:after="60"/>
              <w:ind w:right="4441"/>
              <w:rPr>
                <w:rFonts w:ascii="Times New Roman" w:hAnsi="Times New Roman"/>
                <w:color w:val="000000"/>
                <w:sz w:val="22"/>
                <w:szCs w:val="22"/>
              </w:rPr>
            </w:pPr>
          </w:p>
        </w:tc>
      </w:tr>
      <w:tr w:rsidR="00F57AF2" w:rsidRPr="00653BB5" w:rsidTr="00F57AF2">
        <w:trPr>
          <w:gridAfter w:val="1"/>
          <w:wAfter w:w="1978" w:type="dxa"/>
        </w:trPr>
        <w:tc>
          <w:tcPr>
            <w:tcW w:w="675" w:type="dxa"/>
            <w:tcBorders>
              <w:top w:val="nil"/>
              <w:left w:val="nil"/>
              <w:bottom w:val="nil"/>
              <w:right w:val="nil"/>
            </w:tcBorders>
          </w:tcPr>
          <w:p w:rsidR="00F57AF2" w:rsidRPr="00653BB5" w:rsidRDefault="00F57AF2"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F57AF2" w:rsidRPr="00653BB5" w:rsidRDefault="00F57AF2" w:rsidP="004730BB">
            <w:pPr>
              <w:pStyle w:val="CM4"/>
              <w:spacing w:before="60" w:after="60"/>
              <w:rPr>
                <w:rFonts w:ascii="Times New Roman" w:hAnsi="Times New Roman"/>
                <w:color w:val="000000"/>
                <w:sz w:val="22"/>
                <w:szCs w:val="22"/>
              </w:rPr>
            </w:pPr>
            <w:r>
              <w:rPr>
                <w:rFonts w:ascii="Times New Roman" w:hAnsi="Times New Roman"/>
                <w:color w:val="000000"/>
                <w:sz w:val="22"/>
                <w:szCs w:val="22"/>
              </w:rPr>
              <w:t>P</w:t>
            </w:r>
            <w:r w:rsidRPr="00653BB5">
              <w:rPr>
                <w:rFonts w:ascii="Times New Roman" w:hAnsi="Times New Roman"/>
                <w:color w:val="000000"/>
                <w:sz w:val="22"/>
                <w:szCs w:val="22"/>
              </w:rPr>
              <w:t xml:space="preserve">arts for boring or sinking machinery of </w:t>
            </w:r>
            <w:r>
              <w:rPr>
                <w:rFonts w:ascii="Times New Roman" w:hAnsi="Times New Roman"/>
                <w:color w:val="000000"/>
                <w:sz w:val="22"/>
                <w:szCs w:val="22"/>
              </w:rPr>
              <w:t>Item 24 not elsewhere specified</w:t>
            </w:r>
            <w:r w:rsidRPr="00653BB5">
              <w:rPr>
                <w:rFonts w:ascii="Times New Roman" w:hAnsi="Times New Roman"/>
                <w:color w:val="000000"/>
                <w:sz w:val="22"/>
                <w:szCs w:val="22"/>
              </w:rPr>
              <w:t xml:space="preserve"> </w:t>
            </w:r>
          </w:p>
        </w:tc>
        <w:tc>
          <w:tcPr>
            <w:tcW w:w="6527" w:type="dxa"/>
            <w:tcBorders>
              <w:top w:val="nil"/>
              <w:left w:val="nil"/>
              <w:bottom w:val="nil"/>
              <w:right w:val="nil"/>
            </w:tcBorders>
          </w:tcPr>
          <w:p w:rsidR="00F57AF2" w:rsidRDefault="0083600A" w:rsidP="00F57AF2">
            <w:pPr>
              <w:pStyle w:val="CM4"/>
              <w:spacing w:before="60" w:after="60"/>
              <w:ind w:right="4441"/>
              <w:rPr>
                <w:rFonts w:ascii="Times New Roman" w:hAnsi="Times New Roman"/>
                <w:color w:val="000000"/>
                <w:sz w:val="22"/>
                <w:szCs w:val="22"/>
              </w:rPr>
            </w:pPr>
            <w:r>
              <w:rPr>
                <w:rFonts w:ascii="Times New Roman" w:hAnsi="Times New Roman"/>
                <w:color w:val="000000"/>
                <w:sz w:val="22"/>
                <w:szCs w:val="22"/>
              </w:rPr>
              <w:t>8431 43 00</w:t>
            </w:r>
          </w:p>
        </w:tc>
        <w:tc>
          <w:tcPr>
            <w:tcW w:w="6527" w:type="dxa"/>
            <w:tcBorders>
              <w:top w:val="nil"/>
              <w:left w:val="nil"/>
              <w:bottom w:val="nil"/>
              <w:right w:val="nil"/>
            </w:tcBorders>
          </w:tcPr>
          <w:p w:rsidR="00F57AF2" w:rsidRDefault="00F57AF2" w:rsidP="00F57AF2">
            <w:pPr>
              <w:pStyle w:val="CM4"/>
              <w:spacing w:before="60" w:after="60"/>
              <w:ind w:right="4441"/>
              <w:rPr>
                <w:rFonts w:ascii="Times New Roman" w:hAnsi="Times New Roman"/>
                <w:color w:val="000000"/>
                <w:sz w:val="22"/>
                <w:szCs w:val="22"/>
              </w:rPr>
            </w:pPr>
          </w:p>
        </w:tc>
        <w:tc>
          <w:tcPr>
            <w:tcW w:w="6527" w:type="dxa"/>
            <w:tcBorders>
              <w:top w:val="nil"/>
              <w:left w:val="nil"/>
              <w:bottom w:val="nil"/>
              <w:right w:val="nil"/>
            </w:tcBorders>
          </w:tcPr>
          <w:p w:rsidR="00F57AF2" w:rsidRDefault="00F57AF2" w:rsidP="00F57AF2">
            <w:pPr>
              <w:pStyle w:val="CM4"/>
              <w:spacing w:before="60" w:after="60"/>
              <w:ind w:right="4441"/>
              <w:rPr>
                <w:rFonts w:ascii="Times New Roman" w:hAnsi="Times New Roman"/>
                <w:color w:val="000000"/>
                <w:sz w:val="22"/>
                <w:szCs w:val="22"/>
              </w:rPr>
            </w:pPr>
          </w:p>
        </w:tc>
      </w:tr>
    </w:tbl>
    <w:p w:rsidR="00DF2BC5" w:rsidRDefault="00DF2BC5" w:rsidP="00E605EE">
      <w:pPr>
        <w:pStyle w:val="CM4"/>
        <w:numPr>
          <w:ilvl w:val="0"/>
          <w:numId w:val="6"/>
        </w:numPr>
        <w:spacing w:before="60" w:after="60"/>
        <w:rPr>
          <w:rFonts w:ascii="Times New Roman" w:hAnsi="Times New Roman"/>
          <w:color w:val="000000"/>
          <w:sz w:val="22"/>
          <w:szCs w:val="22"/>
        </w:rPr>
        <w:sectPr w:rsidR="00DF2BC5" w:rsidSect="00395768">
          <w:headerReference w:type="default" r:id="rId16"/>
          <w:pgSz w:w="11906" w:h="16838"/>
          <w:pgMar w:top="1440" w:right="1797" w:bottom="1440" w:left="1797" w:header="709" w:footer="709" w:gutter="0"/>
          <w:cols w:space="708"/>
          <w:docGrid w:linePitch="360"/>
        </w:sectPr>
      </w:pPr>
    </w:p>
    <w:tbl>
      <w:tblPr>
        <w:tblStyle w:val="TableGrid"/>
        <w:tblW w:w="13729" w:type="dxa"/>
        <w:tblLayout w:type="fixed"/>
        <w:tblLook w:val="04A0" w:firstRow="1" w:lastRow="0" w:firstColumn="1" w:lastColumn="0" w:noHBand="0" w:noVBand="1"/>
      </w:tblPr>
      <w:tblGrid>
        <w:gridCol w:w="675"/>
        <w:gridCol w:w="6527"/>
        <w:gridCol w:w="6527"/>
      </w:tblGrid>
      <w:tr w:rsidR="0083600A" w:rsidRPr="00653BB5" w:rsidTr="0083600A">
        <w:tc>
          <w:tcPr>
            <w:tcW w:w="675" w:type="dxa"/>
            <w:tcBorders>
              <w:top w:val="nil"/>
              <w:left w:val="nil"/>
              <w:bottom w:val="nil"/>
              <w:right w:val="nil"/>
            </w:tcBorders>
          </w:tcPr>
          <w:p w:rsidR="0083600A" w:rsidRPr="00653BB5" w:rsidRDefault="0083600A"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83600A" w:rsidRDefault="0083600A"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 xml:space="preserve">Parts of machinery of </w:t>
            </w:r>
          </w:p>
          <w:p w:rsidR="00996DD8" w:rsidRDefault="0083600A" w:rsidP="00996DD8">
            <w:pPr>
              <w:pStyle w:val="CM4"/>
              <w:numPr>
                <w:ilvl w:val="0"/>
                <w:numId w:val="19"/>
              </w:numPr>
              <w:spacing w:before="60" w:after="60"/>
              <w:rPr>
                <w:rFonts w:ascii="Times New Roman" w:hAnsi="Times New Roman"/>
                <w:color w:val="000000"/>
                <w:sz w:val="22"/>
                <w:szCs w:val="22"/>
              </w:rPr>
            </w:pPr>
            <w:r>
              <w:rPr>
                <w:rFonts w:ascii="Times New Roman" w:hAnsi="Times New Roman"/>
                <w:color w:val="000000"/>
                <w:sz w:val="22"/>
                <w:szCs w:val="22"/>
              </w:rPr>
              <w:t>s</w:t>
            </w:r>
            <w:r w:rsidRPr="008B0AA0">
              <w:rPr>
                <w:rFonts w:ascii="Times New Roman" w:hAnsi="Times New Roman"/>
                <w:color w:val="000000"/>
                <w:sz w:val="22"/>
                <w:szCs w:val="22"/>
              </w:rPr>
              <w:t>hips' derricks; cranes, including cable cranes; mobile lifting frames, straddle carriers and w</w:t>
            </w:r>
            <w:r>
              <w:rPr>
                <w:rFonts w:ascii="Times New Roman" w:hAnsi="Times New Roman"/>
                <w:color w:val="000000"/>
                <w:sz w:val="22"/>
                <w:szCs w:val="22"/>
              </w:rPr>
              <w:t>orks trucks fitted with a crane</w:t>
            </w:r>
          </w:p>
          <w:p w:rsidR="00996DD8" w:rsidRDefault="00996DD8" w:rsidP="00996DD8"/>
          <w:p w:rsidR="00996DD8" w:rsidRDefault="00996DD8" w:rsidP="00996DD8"/>
          <w:p w:rsidR="00996DD8" w:rsidRPr="00996DD8" w:rsidRDefault="00996DD8" w:rsidP="00996DD8"/>
          <w:p w:rsidR="0083600A" w:rsidRDefault="0083600A" w:rsidP="00653BB5">
            <w:pPr>
              <w:pStyle w:val="CM4"/>
              <w:numPr>
                <w:ilvl w:val="0"/>
                <w:numId w:val="19"/>
              </w:numPr>
              <w:spacing w:before="60" w:after="60"/>
              <w:rPr>
                <w:rFonts w:ascii="Times New Roman" w:hAnsi="Times New Roman"/>
                <w:color w:val="000000"/>
                <w:sz w:val="22"/>
                <w:szCs w:val="22"/>
              </w:rPr>
            </w:pPr>
            <w:r>
              <w:rPr>
                <w:rFonts w:ascii="Times New Roman" w:hAnsi="Times New Roman"/>
                <w:color w:val="000000"/>
                <w:sz w:val="22"/>
                <w:szCs w:val="22"/>
              </w:rPr>
              <w:lastRenderedPageBreak/>
              <w:t>self-propelled bulldozers, angledozers, graders, levelers, scrapers, mechanical shovels, excavators, shovel loaders, tamping m</w:t>
            </w:r>
            <w:r w:rsidRPr="006C6EDB">
              <w:rPr>
                <w:rFonts w:ascii="Times New Roman" w:hAnsi="Times New Roman"/>
                <w:color w:val="000000"/>
                <w:sz w:val="22"/>
                <w:szCs w:val="22"/>
              </w:rPr>
              <w:t xml:space="preserve">achines and road rollers; and </w:t>
            </w:r>
          </w:p>
          <w:p w:rsidR="0083600A" w:rsidRDefault="0083600A" w:rsidP="006C6EDB">
            <w:pPr>
              <w:pStyle w:val="CM4"/>
              <w:numPr>
                <w:ilvl w:val="0"/>
                <w:numId w:val="19"/>
              </w:numPr>
              <w:spacing w:before="60" w:after="60"/>
              <w:rPr>
                <w:rFonts w:ascii="Times New Roman" w:hAnsi="Times New Roman"/>
                <w:color w:val="000000"/>
                <w:sz w:val="22"/>
                <w:szCs w:val="22"/>
              </w:rPr>
            </w:pPr>
            <w:r w:rsidRPr="006C6EDB">
              <w:rPr>
                <w:rFonts w:ascii="Times New Roman" w:hAnsi="Times New Roman"/>
                <w:color w:val="000000"/>
                <w:sz w:val="22"/>
                <w:szCs w:val="22"/>
              </w:rPr>
              <w:t>Moving, grading, levelling, scraping, excavating, tamping, compacting, extracting or boring machinery, for earth, minerals or ores, pile-drivers and pile-extractors, snowploughs and snowblowers</w:t>
            </w:r>
          </w:p>
          <w:p w:rsidR="0083600A" w:rsidRPr="006C6EDB" w:rsidRDefault="0083600A" w:rsidP="006C6EDB">
            <w:r>
              <w:rPr>
                <w:color w:val="000000"/>
                <w:sz w:val="22"/>
                <w:szCs w:val="22"/>
              </w:rPr>
              <w:t>not elsewhere specified</w:t>
            </w:r>
          </w:p>
        </w:tc>
        <w:tc>
          <w:tcPr>
            <w:tcW w:w="6527" w:type="dxa"/>
            <w:tcBorders>
              <w:top w:val="nil"/>
              <w:left w:val="nil"/>
              <w:bottom w:val="nil"/>
              <w:right w:val="nil"/>
            </w:tcBorders>
          </w:tcPr>
          <w:p w:rsidR="007A7CF9" w:rsidRDefault="007A7CF9" w:rsidP="007A7CF9">
            <w:pPr>
              <w:pStyle w:val="CM4"/>
              <w:spacing w:before="60" w:after="60"/>
              <w:rPr>
                <w:rFonts w:ascii="Times New Roman" w:hAnsi="Times New Roman"/>
                <w:color w:val="000000"/>
                <w:sz w:val="22"/>
                <w:szCs w:val="22"/>
              </w:rPr>
            </w:pPr>
            <w:r>
              <w:rPr>
                <w:rFonts w:ascii="Times New Roman" w:hAnsi="Times New Roman"/>
                <w:color w:val="000000"/>
                <w:sz w:val="22"/>
                <w:szCs w:val="22"/>
              </w:rPr>
              <w:lastRenderedPageBreak/>
              <w:t>8431 49 20</w:t>
            </w:r>
          </w:p>
          <w:p w:rsidR="0083600A" w:rsidRPr="00653BB5" w:rsidRDefault="007A7CF9" w:rsidP="007A7CF9">
            <w:pPr>
              <w:pStyle w:val="CM4"/>
              <w:spacing w:before="60" w:after="60"/>
              <w:rPr>
                <w:rFonts w:ascii="Times New Roman" w:hAnsi="Times New Roman"/>
                <w:color w:val="000000"/>
                <w:sz w:val="22"/>
                <w:szCs w:val="22"/>
              </w:rPr>
            </w:pPr>
            <w:r w:rsidRPr="007A7CF9">
              <w:rPr>
                <w:rFonts w:ascii="Times New Roman" w:hAnsi="Times New Roman"/>
                <w:color w:val="000000"/>
                <w:sz w:val="22"/>
                <w:szCs w:val="22"/>
              </w:rPr>
              <w:t>8431 49 90</w:t>
            </w:r>
          </w:p>
        </w:tc>
      </w:tr>
      <w:tr w:rsidR="0083600A" w:rsidRPr="00653BB5" w:rsidTr="0083600A">
        <w:tc>
          <w:tcPr>
            <w:tcW w:w="675" w:type="dxa"/>
            <w:tcBorders>
              <w:top w:val="nil"/>
              <w:left w:val="nil"/>
              <w:bottom w:val="nil"/>
              <w:right w:val="nil"/>
            </w:tcBorders>
          </w:tcPr>
          <w:p w:rsidR="0083600A" w:rsidRPr="00653BB5" w:rsidRDefault="0083600A"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83600A" w:rsidRPr="00653BB5" w:rsidRDefault="0083600A"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Mobile drilling derricks</w:t>
            </w:r>
          </w:p>
        </w:tc>
        <w:tc>
          <w:tcPr>
            <w:tcW w:w="6527" w:type="dxa"/>
            <w:tcBorders>
              <w:top w:val="nil"/>
              <w:left w:val="nil"/>
              <w:bottom w:val="nil"/>
              <w:right w:val="nil"/>
            </w:tcBorders>
          </w:tcPr>
          <w:p w:rsidR="007A7CF9" w:rsidRDefault="007A7CF9" w:rsidP="007A7CF9">
            <w:pPr>
              <w:pStyle w:val="CM4"/>
              <w:spacing w:before="60" w:after="60"/>
              <w:rPr>
                <w:rFonts w:ascii="Times New Roman" w:hAnsi="Times New Roman"/>
                <w:color w:val="000000"/>
                <w:sz w:val="22"/>
                <w:szCs w:val="22"/>
              </w:rPr>
            </w:pPr>
            <w:r>
              <w:rPr>
                <w:rFonts w:ascii="Times New Roman" w:hAnsi="Times New Roman"/>
                <w:color w:val="000000"/>
                <w:sz w:val="22"/>
                <w:szCs w:val="22"/>
              </w:rPr>
              <w:t>8705 20 10</w:t>
            </w:r>
          </w:p>
          <w:p w:rsidR="0083600A" w:rsidRPr="00653BB5" w:rsidRDefault="007A7CF9" w:rsidP="007A7CF9">
            <w:pPr>
              <w:pStyle w:val="CM4"/>
              <w:spacing w:before="60" w:after="60"/>
              <w:rPr>
                <w:rFonts w:ascii="Times New Roman" w:hAnsi="Times New Roman"/>
                <w:color w:val="000000"/>
                <w:sz w:val="22"/>
                <w:szCs w:val="22"/>
              </w:rPr>
            </w:pPr>
            <w:r w:rsidRPr="007A7CF9">
              <w:rPr>
                <w:rFonts w:ascii="Times New Roman" w:hAnsi="Times New Roman"/>
                <w:color w:val="000000"/>
                <w:sz w:val="22"/>
                <w:szCs w:val="22"/>
              </w:rPr>
              <w:t>8705 20 20</w:t>
            </w:r>
          </w:p>
        </w:tc>
      </w:tr>
      <w:tr w:rsidR="0083600A" w:rsidRPr="00653BB5" w:rsidTr="0083600A">
        <w:tc>
          <w:tcPr>
            <w:tcW w:w="675" w:type="dxa"/>
            <w:tcBorders>
              <w:top w:val="nil"/>
              <w:left w:val="nil"/>
              <w:bottom w:val="nil"/>
              <w:right w:val="nil"/>
            </w:tcBorders>
          </w:tcPr>
          <w:p w:rsidR="0083600A" w:rsidRPr="00653BB5" w:rsidRDefault="0083600A"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83600A" w:rsidRPr="00653BB5" w:rsidRDefault="0083600A"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Floating or submersible drilling or production platforms</w:t>
            </w:r>
          </w:p>
        </w:tc>
        <w:tc>
          <w:tcPr>
            <w:tcW w:w="6527" w:type="dxa"/>
            <w:tcBorders>
              <w:top w:val="nil"/>
              <w:left w:val="nil"/>
              <w:bottom w:val="nil"/>
              <w:right w:val="nil"/>
            </w:tcBorders>
          </w:tcPr>
          <w:p w:rsidR="0083600A" w:rsidRPr="00653BB5" w:rsidRDefault="0083600A" w:rsidP="00653BB5">
            <w:pPr>
              <w:pStyle w:val="CM4"/>
              <w:spacing w:before="60" w:after="60"/>
              <w:rPr>
                <w:rFonts w:ascii="Times New Roman" w:hAnsi="Times New Roman"/>
                <w:color w:val="000000"/>
                <w:sz w:val="22"/>
                <w:szCs w:val="22"/>
              </w:rPr>
            </w:pPr>
            <w:r>
              <w:rPr>
                <w:rFonts w:ascii="Times New Roman" w:hAnsi="Times New Roman"/>
                <w:color w:val="000000"/>
                <w:sz w:val="22"/>
                <w:szCs w:val="22"/>
              </w:rPr>
              <w:t>8905 20 00(a)</w:t>
            </w:r>
          </w:p>
        </w:tc>
      </w:tr>
      <w:tr w:rsidR="0083600A" w:rsidRPr="00653BB5" w:rsidTr="0083600A">
        <w:tc>
          <w:tcPr>
            <w:tcW w:w="675" w:type="dxa"/>
            <w:tcBorders>
              <w:top w:val="nil"/>
              <w:left w:val="nil"/>
              <w:bottom w:val="single" w:sz="4" w:space="0" w:color="auto"/>
              <w:right w:val="nil"/>
            </w:tcBorders>
          </w:tcPr>
          <w:p w:rsidR="0083600A" w:rsidRPr="00653BB5" w:rsidRDefault="0083600A" w:rsidP="00E605EE">
            <w:pPr>
              <w:pStyle w:val="CM4"/>
              <w:numPr>
                <w:ilvl w:val="0"/>
                <w:numId w:val="6"/>
              </w:numPr>
              <w:spacing w:before="60" w:after="60"/>
              <w:rPr>
                <w:rFonts w:ascii="Times New Roman" w:hAnsi="Times New Roman"/>
                <w:color w:val="000000"/>
                <w:sz w:val="22"/>
                <w:szCs w:val="22"/>
              </w:rPr>
            </w:pPr>
          </w:p>
        </w:tc>
        <w:tc>
          <w:tcPr>
            <w:tcW w:w="6527" w:type="dxa"/>
            <w:tcBorders>
              <w:top w:val="nil"/>
              <w:left w:val="nil"/>
              <w:bottom w:val="single" w:sz="4" w:space="0" w:color="auto"/>
              <w:right w:val="nil"/>
            </w:tcBorders>
          </w:tcPr>
          <w:p w:rsidR="0083600A" w:rsidRPr="00653BB5" w:rsidRDefault="0083600A" w:rsidP="00653BB5">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Sea-going light vessels, fire-floats, floating cranes and other vessels, the navigability of which is subsidiary to their main function (excl. dredgers, floating or submersible drilling or production platforms; fishing vessels and warships)</w:t>
            </w:r>
          </w:p>
        </w:tc>
        <w:tc>
          <w:tcPr>
            <w:tcW w:w="6527" w:type="dxa"/>
            <w:tcBorders>
              <w:top w:val="nil"/>
              <w:left w:val="nil"/>
              <w:bottom w:val="single" w:sz="4" w:space="0" w:color="auto"/>
              <w:right w:val="nil"/>
            </w:tcBorders>
          </w:tcPr>
          <w:p w:rsidR="0083600A" w:rsidRPr="00653BB5" w:rsidRDefault="0083600A" w:rsidP="00653BB5">
            <w:pPr>
              <w:pStyle w:val="CM4"/>
              <w:spacing w:before="60" w:after="60"/>
              <w:rPr>
                <w:rFonts w:ascii="Times New Roman" w:hAnsi="Times New Roman"/>
                <w:color w:val="000000"/>
                <w:sz w:val="22"/>
                <w:szCs w:val="22"/>
              </w:rPr>
            </w:pPr>
            <w:r>
              <w:rPr>
                <w:rFonts w:ascii="Times New Roman" w:hAnsi="Times New Roman"/>
                <w:color w:val="000000"/>
                <w:sz w:val="22"/>
                <w:szCs w:val="22"/>
              </w:rPr>
              <w:t>8905 90 00(a)</w:t>
            </w:r>
          </w:p>
        </w:tc>
      </w:tr>
    </w:tbl>
    <w:p w:rsidR="00D03439" w:rsidRPr="00D03439" w:rsidRDefault="00D03439" w:rsidP="0060659B">
      <w:pPr>
        <w:pStyle w:val="Schedulepart"/>
        <w:rPr>
          <w:rStyle w:val="CharPartNo"/>
          <w:sz w:val="20"/>
          <w:szCs w:val="20"/>
        </w:rPr>
      </w:pPr>
    </w:p>
    <w:p w:rsidR="0060659B" w:rsidRPr="009549C9" w:rsidRDefault="0060659B" w:rsidP="0060659B">
      <w:pPr>
        <w:pStyle w:val="Schedulepart"/>
        <w:rPr>
          <w:rStyle w:val="CharSchPTNo"/>
        </w:rPr>
      </w:pPr>
      <w:r>
        <w:rPr>
          <w:rStyle w:val="CharPartNo"/>
        </w:rPr>
        <w:t>Part 2</w:t>
      </w:r>
      <w:r w:rsidRPr="009549C9">
        <w:rPr>
          <w:rStyle w:val="CharSchPTNo"/>
        </w:rPr>
        <w:tab/>
      </w:r>
      <w:r>
        <w:rPr>
          <w:rStyle w:val="CharPartText"/>
        </w:rPr>
        <w:t xml:space="preserve">Crimea and </w:t>
      </w:r>
      <w:r w:rsidR="00AC6BDE">
        <w:rPr>
          <w:rStyle w:val="CharPartText"/>
        </w:rPr>
        <w:t>Sevastopol</w:t>
      </w:r>
    </w:p>
    <w:tbl>
      <w:tblPr>
        <w:tblW w:w="9214" w:type="dxa"/>
        <w:tblInd w:w="-34" w:type="dxa"/>
        <w:tblLook w:val="0000" w:firstRow="0" w:lastRow="0" w:firstColumn="0" w:lastColumn="0" w:noHBand="0" w:noVBand="0"/>
      </w:tblPr>
      <w:tblGrid>
        <w:gridCol w:w="659"/>
        <w:gridCol w:w="6521"/>
        <w:gridCol w:w="2034"/>
      </w:tblGrid>
      <w:tr w:rsidR="0060659B" w:rsidRPr="007546E1" w:rsidTr="00962516">
        <w:trPr>
          <w:cantSplit/>
          <w:tblHeader/>
        </w:trPr>
        <w:tc>
          <w:tcPr>
            <w:tcW w:w="659" w:type="dxa"/>
            <w:tcBorders>
              <w:bottom w:val="single" w:sz="4" w:space="0" w:color="auto"/>
            </w:tcBorders>
          </w:tcPr>
          <w:p w:rsidR="0060659B" w:rsidRPr="007546E1" w:rsidRDefault="0060659B" w:rsidP="00962516">
            <w:pPr>
              <w:pStyle w:val="TableColHead"/>
              <w:jc w:val="right"/>
            </w:pPr>
            <w:r w:rsidRPr="007546E1">
              <w:t>Item</w:t>
            </w:r>
          </w:p>
        </w:tc>
        <w:tc>
          <w:tcPr>
            <w:tcW w:w="6521" w:type="dxa"/>
            <w:tcBorders>
              <w:bottom w:val="single" w:sz="4" w:space="0" w:color="auto"/>
            </w:tcBorders>
          </w:tcPr>
          <w:p w:rsidR="0060659B" w:rsidRPr="007546E1" w:rsidRDefault="0060659B" w:rsidP="00962516">
            <w:pPr>
              <w:pStyle w:val="TableColHead"/>
            </w:pPr>
            <w:r w:rsidRPr="007546E1">
              <w:t>Description</w:t>
            </w:r>
          </w:p>
        </w:tc>
        <w:tc>
          <w:tcPr>
            <w:tcW w:w="2034" w:type="dxa"/>
            <w:tcBorders>
              <w:bottom w:val="single" w:sz="4" w:space="0" w:color="auto"/>
            </w:tcBorders>
          </w:tcPr>
          <w:p w:rsidR="0060659B" w:rsidRPr="007546E1" w:rsidRDefault="00D03439" w:rsidP="00962516">
            <w:pPr>
              <w:pStyle w:val="TableColHead"/>
            </w:pPr>
            <w:r w:rsidRPr="00996DD8">
              <w:t>Australian Harmonized Export Commodity Classification (AHECC)</w:t>
            </w:r>
            <w:r>
              <w:t xml:space="preserve"> Code</w:t>
            </w:r>
          </w:p>
        </w:tc>
      </w:tr>
    </w:tbl>
    <w:tbl>
      <w:tblPr>
        <w:tblStyle w:val="TableGrid"/>
        <w:tblW w:w="13729" w:type="dxa"/>
        <w:tblLayout w:type="fixed"/>
        <w:tblLook w:val="04A0" w:firstRow="1" w:lastRow="0" w:firstColumn="1" w:lastColumn="0" w:noHBand="0" w:noVBand="1"/>
      </w:tblPr>
      <w:tblGrid>
        <w:gridCol w:w="675"/>
        <w:gridCol w:w="6527"/>
        <w:gridCol w:w="6527"/>
      </w:tblGrid>
      <w:tr w:rsidR="004806B4" w:rsidRPr="00EA4E67" w:rsidTr="004806B4">
        <w:tc>
          <w:tcPr>
            <w:tcW w:w="675" w:type="dxa"/>
            <w:tcBorders>
              <w:top w:val="nil"/>
              <w:left w:val="nil"/>
              <w:bottom w:val="nil"/>
              <w:right w:val="nil"/>
            </w:tcBorders>
          </w:tcPr>
          <w:p w:rsidR="004806B4" w:rsidRPr="00EA4E67"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Line pipe of a kind used for oil or gas pipelines, seamless, of stainless steel</w:t>
            </w: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7304 11 10</w:t>
            </w:r>
          </w:p>
        </w:tc>
      </w:tr>
      <w:tr w:rsidR="004806B4" w:rsidRPr="00EA4E67" w:rsidTr="004806B4">
        <w:tc>
          <w:tcPr>
            <w:tcW w:w="675" w:type="dxa"/>
            <w:tcBorders>
              <w:top w:val="nil"/>
              <w:left w:val="nil"/>
              <w:bottom w:val="nil"/>
              <w:right w:val="nil"/>
            </w:tcBorders>
          </w:tcPr>
          <w:p w:rsidR="004806B4" w:rsidRPr="00EA4E67"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Line pipe of a kind used for oil or gas pipelines, seamless, of iron or steel, of an exte</w:t>
            </w:r>
            <w:r>
              <w:rPr>
                <w:rFonts w:ascii="Times New Roman" w:hAnsi="Times New Roman"/>
                <w:color w:val="000000"/>
                <w:sz w:val="22"/>
                <w:szCs w:val="22"/>
              </w:rPr>
              <w:t>rnal diameter not exceeding 168.</w:t>
            </w:r>
            <w:r w:rsidRPr="00EA4E67">
              <w:rPr>
                <w:rFonts w:ascii="Times New Roman" w:hAnsi="Times New Roman"/>
                <w:color w:val="000000"/>
                <w:sz w:val="22"/>
                <w:szCs w:val="22"/>
              </w:rPr>
              <w:t>3 mm (excl. products of stainless steel or of cast iron)</w:t>
            </w: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7304 19 90</w:t>
            </w:r>
          </w:p>
        </w:tc>
      </w:tr>
      <w:tr w:rsidR="004806B4" w:rsidRPr="00EA4E67" w:rsidTr="004806B4">
        <w:tc>
          <w:tcPr>
            <w:tcW w:w="675" w:type="dxa"/>
            <w:tcBorders>
              <w:top w:val="nil"/>
              <w:left w:val="nil"/>
              <w:bottom w:val="nil"/>
              <w:right w:val="nil"/>
            </w:tcBorders>
          </w:tcPr>
          <w:p w:rsidR="004806B4" w:rsidRPr="00EA4E67"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 xml:space="preserve">Line pipe of a kind used for oil or gas pipelines, seamless, of iron or steel, of an </w:t>
            </w:r>
            <w:r>
              <w:rPr>
                <w:rFonts w:ascii="Times New Roman" w:hAnsi="Times New Roman"/>
                <w:color w:val="000000"/>
                <w:sz w:val="22"/>
                <w:szCs w:val="22"/>
              </w:rPr>
              <w:t>external diameter exceeding 168.3 mm but not exceeding 406.</w:t>
            </w:r>
            <w:r w:rsidRPr="00EA4E67">
              <w:rPr>
                <w:rFonts w:ascii="Times New Roman" w:hAnsi="Times New Roman"/>
                <w:color w:val="000000"/>
                <w:sz w:val="22"/>
                <w:szCs w:val="22"/>
              </w:rPr>
              <w:t>4 mm (excl. products of stainless steel or of cast iron)</w:t>
            </w: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7304 19 90</w:t>
            </w:r>
          </w:p>
        </w:tc>
      </w:tr>
      <w:tr w:rsidR="004806B4" w:rsidRPr="00EA4E67" w:rsidTr="004806B4">
        <w:tc>
          <w:tcPr>
            <w:tcW w:w="675" w:type="dxa"/>
            <w:tcBorders>
              <w:top w:val="nil"/>
              <w:left w:val="nil"/>
              <w:bottom w:val="nil"/>
              <w:right w:val="nil"/>
            </w:tcBorders>
          </w:tcPr>
          <w:p w:rsidR="004806B4" w:rsidRPr="00EA4E67"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 xml:space="preserve">Line pipe of a kind used for oil or gas pipelines, seamless, of iron or steel, of an </w:t>
            </w:r>
            <w:r>
              <w:rPr>
                <w:rFonts w:ascii="Times New Roman" w:hAnsi="Times New Roman"/>
                <w:color w:val="000000"/>
                <w:sz w:val="22"/>
                <w:szCs w:val="22"/>
              </w:rPr>
              <w:t>external diameter exceeding 406.</w:t>
            </w:r>
            <w:r w:rsidRPr="00EA4E67">
              <w:rPr>
                <w:rFonts w:ascii="Times New Roman" w:hAnsi="Times New Roman"/>
                <w:color w:val="000000"/>
                <w:sz w:val="22"/>
                <w:szCs w:val="22"/>
              </w:rPr>
              <w:t>4 mm (excl. products of stainless steel or of cast iron)</w:t>
            </w: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7304 19 90</w:t>
            </w:r>
          </w:p>
        </w:tc>
      </w:tr>
      <w:tr w:rsidR="004806B4" w:rsidRPr="00EA4E67" w:rsidTr="004806B4">
        <w:tc>
          <w:tcPr>
            <w:tcW w:w="675" w:type="dxa"/>
            <w:tcBorders>
              <w:top w:val="nil"/>
              <w:left w:val="nil"/>
              <w:bottom w:val="nil"/>
              <w:right w:val="nil"/>
            </w:tcBorders>
          </w:tcPr>
          <w:p w:rsidR="004806B4" w:rsidRPr="00EA4E67"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Drill pipe, seamless, of stainless steel, of a kind used in drilling for oil or gas</w:t>
            </w: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7304 22 11</w:t>
            </w:r>
          </w:p>
        </w:tc>
      </w:tr>
      <w:tr w:rsidR="004806B4" w:rsidRPr="00EA4E67" w:rsidTr="004806B4">
        <w:tc>
          <w:tcPr>
            <w:tcW w:w="675" w:type="dxa"/>
            <w:tcBorders>
              <w:top w:val="nil"/>
              <w:left w:val="nil"/>
              <w:bottom w:val="nil"/>
              <w:right w:val="nil"/>
            </w:tcBorders>
          </w:tcPr>
          <w:p w:rsidR="004806B4" w:rsidRPr="00EA4E67"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Drill pipe, seamless, of a kind used in drilling for oil or gas, of iron or steel (excl. products of stainless steel or of cast iron)</w:t>
            </w: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7304 23 91</w:t>
            </w:r>
          </w:p>
        </w:tc>
      </w:tr>
      <w:tr w:rsidR="004806B4" w:rsidRPr="00EA4E67" w:rsidTr="004806B4">
        <w:tc>
          <w:tcPr>
            <w:tcW w:w="675" w:type="dxa"/>
            <w:tcBorders>
              <w:top w:val="nil"/>
              <w:left w:val="nil"/>
              <w:bottom w:val="nil"/>
              <w:right w:val="nil"/>
            </w:tcBorders>
          </w:tcPr>
          <w:p w:rsidR="004806B4" w:rsidRPr="00EA4E67"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 xml:space="preserve">Casing and tubing, </w:t>
            </w:r>
            <w:r w:rsidRPr="0060659B">
              <w:rPr>
                <w:rFonts w:ascii="Times New Roman" w:hAnsi="Times New Roman"/>
                <w:color w:val="000000"/>
                <w:sz w:val="22"/>
                <w:szCs w:val="22"/>
              </w:rPr>
              <w:t>casing and tubing, seamless, of a kind used for drilling for oil or gas, of stainless steel</w:t>
            </w:r>
          </w:p>
        </w:tc>
        <w:tc>
          <w:tcPr>
            <w:tcW w:w="6527" w:type="dxa"/>
            <w:tcBorders>
              <w:top w:val="nil"/>
              <w:left w:val="nil"/>
              <w:bottom w:val="nil"/>
              <w:right w:val="nil"/>
            </w:tcBorders>
          </w:tcPr>
          <w:p w:rsidR="004806B4"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7304 24 12</w:t>
            </w:r>
          </w:p>
        </w:tc>
      </w:tr>
      <w:tr w:rsidR="004806B4" w:rsidRPr="00EA4E67" w:rsidTr="004806B4">
        <w:tc>
          <w:tcPr>
            <w:tcW w:w="675" w:type="dxa"/>
            <w:tcBorders>
              <w:top w:val="nil"/>
              <w:left w:val="nil"/>
              <w:bottom w:val="nil"/>
              <w:right w:val="nil"/>
            </w:tcBorders>
          </w:tcPr>
          <w:p w:rsidR="004806B4" w:rsidRPr="00EA4E67"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996DD8" w:rsidRPr="00D03439" w:rsidRDefault="004806B4" w:rsidP="00D03439">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Casing and tubing of a kind used for drilling for oil or gas, seamless, of iron or steel, of an exte</w:t>
            </w:r>
            <w:r>
              <w:rPr>
                <w:rFonts w:ascii="Times New Roman" w:hAnsi="Times New Roman"/>
                <w:color w:val="000000"/>
                <w:sz w:val="22"/>
                <w:szCs w:val="22"/>
              </w:rPr>
              <w:t>rnal diameter not exceeding 168.</w:t>
            </w:r>
            <w:r w:rsidRPr="00EA4E67">
              <w:rPr>
                <w:rFonts w:ascii="Times New Roman" w:hAnsi="Times New Roman"/>
                <w:color w:val="000000"/>
                <w:sz w:val="22"/>
                <w:szCs w:val="22"/>
              </w:rPr>
              <w:t>3 mm (excl. products of cast iron)</w:t>
            </w: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7304 29 92</w:t>
            </w:r>
          </w:p>
        </w:tc>
      </w:tr>
      <w:tr w:rsidR="004806B4" w:rsidRPr="00EA4E67" w:rsidTr="004806B4">
        <w:tc>
          <w:tcPr>
            <w:tcW w:w="675" w:type="dxa"/>
            <w:tcBorders>
              <w:top w:val="nil"/>
              <w:left w:val="nil"/>
              <w:bottom w:val="nil"/>
              <w:right w:val="nil"/>
            </w:tcBorders>
          </w:tcPr>
          <w:p w:rsidR="004806B4" w:rsidRPr="00EA4E67"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 xml:space="preserve">Casing and tubing of a kind used for drilling for oil or gas, seamless, of iron or steel, of an </w:t>
            </w:r>
            <w:r>
              <w:rPr>
                <w:rFonts w:ascii="Times New Roman" w:hAnsi="Times New Roman"/>
                <w:color w:val="000000"/>
                <w:sz w:val="22"/>
                <w:szCs w:val="22"/>
              </w:rPr>
              <w:t>external diameter exceeding 168.</w:t>
            </w:r>
            <w:r w:rsidRPr="00EA4E67">
              <w:rPr>
                <w:rFonts w:ascii="Times New Roman" w:hAnsi="Times New Roman"/>
                <w:color w:val="000000"/>
                <w:sz w:val="22"/>
                <w:szCs w:val="22"/>
              </w:rPr>
              <w:t>3 mm</w:t>
            </w:r>
            <w:r>
              <w:rPr>
                <w:rFonts w:ascii="Times New Roman" w:hAnsi="Times New Roman"/>
                <w:color w:val="000000"/>
                <w:sz w:val="22"/>
                <w:szCs w:val="22"/>
              </w:rPr>
              <w:t>, but not exceeding 406.</w:t>
            </w:r>
            <w:r w:rsidRPr="00EA4E67">
              <w:rPr>
                <w:rFonts w:ascii="Times New Roman" w:hAnsi="Times New Roman"/>
                <w:color w:val="000000"/>
                <w:sz w:val="22"/>
                <w:szCs w:val="22"/>
              </w:rPr>
              <w:t>4 mm (excl. products of cast iron)</w:t>
            </w: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7304 29 92</w:t>
            </w:r>
          </w:p>
        </w:tc>
      </w:tr>
      <w:tr w:rsidR="004806B4" w:rsidRPr="00EA4E67" w:rsidTr="004806B4">
        <w:tc>
          <w:tcPr>
            <w:tcW w:w="675" w:type="dxa"/>
            <w:tcBorders>
              <w:top w:val="nil"/>
              <w:left w:val="nil"/>
              <w:bottom w:val="nil"/>
              <w:right w:val="nil"/>
            </w:tcBorders>
          </w:tcPr>
          <w:p w:rsidR="004806B4" w:rsidRPr="00EA4E67"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Casing and tubing of a kind used for drilling for oil or gas, seamless, of iron or steel, of an external diameter exceeding 406,4 mm (excl. products of cast iron)</w:t>
            </w: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7304 29 92</w:t>
            </w:r>
          </w:p>
        </w:tc>
      </w:tr>
      <w:tr w:rsidR="004806B4" w:rsidRPr="00EA4E67" w:rsidTr="004806B4">
        <w:tc>
          <w:tcPr>
            <w:tcW w:w="675" w:type="dxa"/>
            <w:tcBorders>
              <w:top w:val="nil"/>
              <w:left w:val="nil"/>
              <w:bottom w:val="nil"/>
              <w:right w:val="nil"/>
            </w:tcBorders>
          </w:tcPr>
          <w:p w:rsidR="004806B4" w:rsidRPr="00EA4E67"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Line pipe of a kind used for oil or gas pipelines, having circular cross-sections and an ext</w:t>
            </w:r>
            <w:r>
              <w:rPr>
                <w:rFonts w:ascii="Times New Roman" w:hAnsi="Times New Roman"/>
                <w:color w:val="000000"/>
                <w:sz w:val="22"/>
                <w:szCs w:val="22"/>
              </w:rPr>
              <w:t>ernal diameter of exceeding 406.</w:t>
            </w:r>
            <w:r w:rsidRPr="00EA4E67">
              <w:rPr>
                <w:rFonts w:ascii="Times New Roman" w:hAnsi="Times New Roman"/>
                <w:color w:val="000000"/>
                <w:sz w:val="22"/>
                <w:szCs w:val="22"/>
              </w:rPr>
              <w:t>4 mm, of iron or steel, longitudinally submerged arc welded</w:t>
            </w: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7305 11 00</w:t>
            </w:r>
          </w:p>
        </w:tc>
      </w:tr>
      <w:tr w:rsidR="004806B4" w:rsidRPr="00EA4E67" w:rsidTr="004806B4">
        <w:tc>
          <w:tcPr>
            <w:tcW w:w="675" w:type="dxa"/>
            <w:tcBorders>
              <w:top w:val="nil"/>
              <w:left w:val="nil"/>
              <w:bottom w:val="nil"/>
              <w:right w:val="nil"/>
            </w:tcBorders>
          </w:tcPr>
          <w:p w:rsidR="004806B4" w:rsidRPr="00EA4E67"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sidRPr="00EA4E67">
              <w:rPr>
                <w:rFonts w:ascii="Times New Roman" w:hAnsi="Times New Roman"/>
                <w:color w:val="000000"/>
                <w:sz w:val="22"/>
                <w:szCs w:val="22"/>
              </w:rPr>
              <w:t>Line pipe of a kind used for oil or gas pipelines, having circular cross-sections and an external di</w:t>
            </w:r>
            <w:r>
              <w:rPr>
                <w:rFonts w:ascii="Times New Roman" w:hAnsi="Times New Roman"/>
                <w:color w:val="000000"/>
                <w:sz w:val="22"/>
                <w:szCs w:val="22"/>
              </w:rPr>
              <w:t>ameter of exceeding 406.</w:t>
            </w:r>
            <w:r w:rsidRPr="00EA4E67">
              <w:rPr>
                <w:rFonts w:ascii="Times New Roman" w:hAnsi="Times New Roman"/>
                <w:color w:val="000000"/>
                <w:sz w:val="22"/>
                <w:szCs w:val="22"/>
              </w:rPr>
              <w:t>4 mm, of iron or steel, longitudinally arc welded (excl. products longitudinally submerged arc welded)</w:t>
            </w:r>
          </w:p>
        </w:tc>
        <w:tc>
          <w:tcPr>
            <w:tcW w:w="6527" w:type="dxa"/>
            <w:tcBorders>
              <w:top w:val="nil"/>
              <w:left w:val="nil"/>
              <w:bottom w:val="nil"/>
              <w:right w:val="nil"/>
            </w:tcBorders>
          </w:tcPr>
          <w:p w:rsidR="004806B4" w:rsidRPr="00EA4E67"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7305 12 00</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Line pipe of a kind used for oil or gas pipelines, having circular cross-sections and an ext</w:t>
            </w:r>
            <w:r>
              <w:rPr>
                <w:rFonts w:ascii="Times New Roman" w:hAnsi="Times New Roman"/>
                <w:color w:val="000000"/>
                <w:sz w:val="22"/>
                <w:szCs w:val="22"/>
              </w:rPr>
              <w:t>ernal diameter of exceeding 406.</w:t>
            </w:r>
            <w:r w:rsidRPr="00653BB5">
              <w:rPr>
                <w:rFonts w:ascii="Times New Roman" w:hAnsi="Times New Roman"/>
                <w:color w:val="000000"/>
                <w:sz w:val="22"/>
                <w:szCs w:val="22"/>
              </w:rPr>
              <w:t>4 mm, of flat-rolled products of iron or steel (excl. products longitudinally arc welded)</w:t>
            </w: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w:t>
            </w:r>
            <w:r w:rsidR="007A7CF9">
              <w:rPr>
                <w:rFonts w:ascii="Times New Roman" w:hAnsi="Times New Roman"/>
                <w:color w:val="000000"/>
                <w:sz w:val="22"/>
                <w:szCs w:val="22"/>
              </w:rPr>
              <w:t>305 19 00</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Casing of a kind used in drilling for oil or gas, having circular cross-sections and an ext</w:t>
            </w:r>
            <w:r>
              <w:rPr>
                <w:rFonts w:ascii="Times New Roman" w:hAnsi="Times New Roman"/>
                <w:color w:val="000000"/>
                <w:sz w:val="22"/>
                <w:szCs w:val="22"/>
              </w:rPr>
              <w:t>ernal diameter of exceeding 406.</w:t>
            </w:r>
            <w:r w:rsidRPr="00653BB5">
              <w:rPr>
                <w:rFonts w:ascii="Times New Roman" w:hAnsi="Times New Roman"/>
                <w:color w:val="000000"/>
                <w:sz w:val="22"/>
                <w:szCs w:val="22"/>
              </w:rPr>
              <w:t>4 mm, of flat-rolled products of iron or steel</w:t>
            </w:r>
          </w:p>
        </w:tc>
        <w:tc>
          <w:tcPr>
            <w:tcW w:w="6527" w:type="dxa"/>
            <w:tcBorders>
              <w:top w:val="nil"/>
              <w:left w:val="nil"/>
              <w:bottom w:val="nil"/>
              <w:right w:val="nil"/>
            </w:tcBorders>
          </w:tcPr>
          <w:p w:rsidR="004806B4" w:rsidRPr="00653BB5"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7305 20 00</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Line pipe of a kind used for oil or gas pipelines, welded, of flat-rolled products of stainless steel, of an externa</w:t>
            </w:r>
            <w:r>
              <w:rPr>
                <w:rFonts w:ascii="Times New Roman" w:hAnsi="Times New Roman"/>
                <w:color w:val="000000"/>
                <w:sz w:val="22"/>
                <w:szCs w:val="22"/>
              </w:rPr>
              <w:t>l diameter of not exceeding 406.</w:t>
            </w:r>
            <w:r w:rsidRPr="00653BB5">
              <w:rPr>
                <w:rFonts w:ascii="Times New Roman" w:hAnsi="Times New Roman"/>
                <w:color w:val="000000"/>
                <w:sz w:val="22"/>
                <w:szCs w:val="22"/>
              </w:rPr>
              <w:t>4 mm</w:t>
            </w:r>
          </w:p>
        </w:tc>
        <w:tc>
          <w:tcPr>
            <w:tcW w:w="6527" w:type="dxa"/>
            <w:tcBorders>
              <w:top w:val="nil"/>
              <w:left w:val="nil"/>
              <w:bottom w:val="nil"/>
              <w:right w:val="nil"/>
            </w:tcBorders>
          </w:tcPr>
          <w:p w:rsidR="004806B4" w:rsidRPr="00653BB5"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7306 11 13</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Line pipe of a kind used for oil or gas pipelines, welded, of flat-rolled products of iron or steel, of an externa</w:t>
            </w:r>
            <w:r>
              <w:rPr>
                <w:rFonts w:ascii="Times New Roman" w:hAnsi="Times New Roman"/>
                <w:color w:val="000000"/>
                <w:sz w:val="22"/>
                <w:szCs w:val="22"/>
              </w:rPr>
              <w:t>l diameter of not exceeding 406.</w:t>
            </w:r>
            <w:r w:rsidRPr="00653BB5">
              <w:rPr>
                <w:rFonts w:ascii="Times New Roman" w:hAnsi="Times New Roman"/>
                <w:color w:val="000000"/>
                <w:sz w:val="22"/>
                <w:szCs w:val="22"/>
              </w:rPr>
              <w:t>4 mm (excl. products of stainless steel or of cast iron)</w:t>
            </w:r>
          </w:p>
        </w:tc>
        <w:tc>
          <w:tcPr>
            <w:tcW w:w="6527" w:type="dxa"/>
            <w:tcBorders>
              <w:top w:val="nil"/>
              <w:left w:val="nil"/>
              <w:bottom w:val="nil"/>
              <w:right w:val="nil"/>
            </w:tcBorders>
          </w:tcPr>
          <w:p w:rsidR="004806B4" w:rsidRPr="00653BB5"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7306 19 93</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Casing and tubing of a kind used in drilling for oil or gas, welded, of flat-rolled products of stainless steel, of an external diameter of not exc</w:t>
            </w:r>
            <w:r>
              <w:rPr>
                <w:rFonts w:ascii="Times New Roman" w:hAnsi="Times New Roman"/>
                <w:color w:val="000000"/>
                <w:sz w:val="22"/>
                <w:szCs w:val="22"/>
              </w:rPr>
              <w:t>eeding 406.</w:t>
            </w:r>
            <w:r w:rsidRPr="00653BB5">
              <w:rPr>
                <w:rFonts w:ascii="Times New Roman" w:hAnsi="Times New Roman"/>
                <w:color w:val="000000"/>
                <w:sz w:val="22"/>
                <w:szCs w:val="22"/>
              </w:rPr>
              <w:t>4 mm</w:t>
            </w:r>
          </w:p>
        </w:tc>
        <w:tc>
          <w:tcPr>
            <w:tcW w:w="6527" w:type="dxa"/>
            <w:tcBorders>
              <w:top w:val="nil"/>
              <w:left w:val="nil"/>
              <w:bottom w:val="nil"/>
              <w:right w:val="nil"/>
            </w:tcBorders>
          </w:tcPr>
          <w:p w:rsidR="004806B4" w:rsidRPr="00653BB5"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7306 21 14</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Casing and tubing of a kind used in drilling for oil or gas, welded, of flat-rolled products of iron or steel, of an externa</w:t>
            </w:r>
            <w:r>
              <w:rPr>
                <w:rFonts w:ascii="Times New Roman" w:hAnsi="Times New Roman"/>
                <w:color w:val="000000"/>
                <w:sz w:val="22"/>
                <w:szCs w:val="22"/>
              </w:rPr>
              <w:t>l diameter of not exceeding 406.</w:t>
            </w:r>
            <w:r w:rsidRPr="00653BB5">
              <w:rPr>
                <w:rFonts w:ascii="Times New Roman" w:hAnsi="Times New Roman"/>
                <w:color w:val="000000"/>
                <w:sz w:val="22"/>
                <w:szCs w:val="22"/>
              </w:rPr>
              <w:t>4 mm (excl. products of stainless steel or of cast iron)</w:t>
            </w:r>
          </w:p>
        </w:tc>
        <w:tc>
          <w:tcPr>
            <w:tcW w:w="6527" w:type="dxa"/>
            <w:tcBorders>
              <w:top w:val="nil"/>
              <w:left w:val="nil"/>
              <w:bottom w:val="nil"/>
              <w:right w:val="nil"/>
            </w:tcBorders>
          </w:tcPr>
          <w:p w:rsidR="004806B4" w:rsidRPr="00653BB5"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7306 29 94</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Co</w:t>
            </w:r>
            <w:r w:rsidRPr="00135786">
              <w:rPr>
                <w:rFonts w:ascii="Times New Roman" w:hAnsi="Times New Roman"/>
                <w:color w:val="000000"/>
                <w:sz w:val="22"/>
                <w:szCs w:val="22"/>
              </w:rPr>
              <w:t>ntainers of iron or steel, for compressed or liquefied gas (excl. containers specifically constructed or equipped for one or more types of transport)</w:t>
            </w:r>
          </w:p>
        </w:tc>
        <w:tc>
          <w:tcPr>
            <w:tcW w:w="6527" w:type="dxa"/>
            <w:tcBorders>
              <w:top w:val="nil"/>
              <w:left w:val="nil"/>
              <w:bottom w:val="nil"/>
              <w:right w:val="nil"/>
            </w:tcBorders>
          </w:tcPr>
          <w:p w:rsidR="004806B4"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7311 00 25</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Rock-drilling or earth-boring tools, interchangeable, with working parts of sintered metal carbides or cermets</w:t>
            </w:r>
          </w:p>
        </w:tc>
        <w:tc>
          <w:tcPr>
            <w:tcW w:w="6527" w:type="dxa"/>
            <w:tcBorders>
              <w:top w:val="nil"/>
              <w:left w:val="nil"/>
              <w:bottom w:val="nil"/>
              <w:right w:val="nil"/>
            </w:tcBorders>
          </w:tcPr>
          <w:p w:rsidR="004806B4" w:rsidRPr="00653BB5"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8207 13 00</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Rock-drilling or earth-boring tools, interchangeable, with working parts of diamond or agglomerated diamond</w:t>
            </w:r>
          </w:p>
        </w:tc>
        <w:tc>
          <w:tcPr>
            <w:tcW w:w="6527" w:type="dxa"/>
            <w:tcBorders>
              <w:top w:val="nil"/>
              <w:left w:val="nil"/>
              <w:bottom w:val="nil"/>
              <w:right w:val="nil"/>
            </w:tcBorders>
          </w:tcPr>
          <w:p w:rsidR="004806B4" w:rsidRPr="00653BB5"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8207 19 00</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Default="004806B4" w:rsidP="004D0A0A">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Reciprocating positive displacement pumps for liquids, power-driven (excl. fuel, lubricating or cooling medium pumps for internal combustion piston engine and concrete pumps)</w:t>
            </w:r>
          </w:p>
          <w:p w:rsidR="00996DD8" w:rsidRDefault="00996DD8" w:rsidP="00996DD8"/>
          <w:p w:rsidR="00996DD8" w:rsidRDefault="00996DD8" w:rsidP="00996DD8"/>
          <w:p w:rsidR="00996DD8" w:rsidRPr="00996DD8" w:rsidRDefault="00996DD8" w:rsidP="00996DD8"/>
        </w:tc>
        <w:tc>
          <w:tcPr>
            <w:tcW w:w="6527" w:type="dxa"/>
            <w:tcBorders>
              <w:top w:val="nil"/>
              <w:left w:val="nil"/>
              <w:bottom w:val="nil"/>
              <w:right w:val="nil"/>
            </w:tcBorders>
          </w:tcPr>
          <w:p w:rsidR="004806B4" w:rsidRPr="00653BB5" w:rsidRDefault="007A7CF9" w:rsidP="004D0A0A">
            <w:pPr>
              <w:pStyle w:val="CM4"/>
              <w:spacing w:before="60" w:after="60"/>
              <w:rPr>
                <w:rFonts w:ascii="Times New Roman" w:hAnsi="Times New Roman"/>
                <w:color w:val="000000"/>
                <w:sz w:val="22"/>
                <w:szCs w:val="22"/>
              </w:rPr>
            </w:pPr>
            <w:r>
              <w:rPr>
                <w:rFonts w:ascii="Times New Roman" w:hAnsi="Times New Roman"/>
                <w:color w:val="000000"/>
                <w:sz w:val="22"/>
                <w:szCs w:val="22"/>
              </w:rPr>
              <w:t>8413 50 01</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4D0A0A">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Rotary positive displacement pumps for liquids, power-driven (excl. fuel, lubricating or cooling medium pumps for internal combustion piston engine)</w:t>
            </w:r>
          </w:p>
        </w:tc>
        <w:tc>
          <w:tcPr>
            <w:tcW w:w="6527" w:type="dxa"/>
            <w:tcBorders>
              <w:top w:val="nil"/>
              <w:left w:val="nil"/>
              <w:bottom w:val="nil"/>
              <w:right w:val="nil"/>
            </w:tcBorders>
          </w:tcPr>
          <w:p w:rsidR="004806B4" w:rsidRPr="00653BB5" w:rsidRDefault="007A7CF9" w:rsidP="004D0A0A">
            <w:pPr>
              <w:pStyle w:val="CM4"/>
              <w:spacing w:before="60" w:after="60"/>
              <w:rPr>
                <w:rFonts w:ascii="Times New Roman" w:hAnsi="Times New Roman"/>
                <w:color w:val="000000"/>
                <w:sz w:val="22"/>
                <w:szCs w:val="22"/>
              </w:rPr>
            </w:pPr>
            <w:r>
              <w:rPr>
                <w:rFonts w:ascii="Times New Roman" w:hAnsi="Times New Roman"/>
                <w:color w:val="000000"/>
                <w:sz w:val="22"/>
                <w:szCs w:val="22"/>
              </w:rPr>
              <w:t>8413 60 01</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Liquid elevators (excl. pumps)</w:t>
            </w:r>
          </w:p>
        </w:tc>
        <w:tc>
          <w:tcPr>
            <w:tcW w:w="6527" w:type="dxa"/>
            <w:tcBorders>
              <w:top w:val="nil"/>
              <w:left w:val="nil"/>
              <w:bottom w:val="nil"/>
              <w:right w:val="nil"/>
            </w:tcBorders>
          </w:tcPr>
          <w:p w:rsidR="004806B4" w:rsidRPr="00653BB5"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8413 82 00</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P</w:t>
            </w:r>
            <w:r>
              <w:rPr>
                <w:rFonts w:ascii="Times New Roman" w:hAnsi="Times New Roman"/>
                <w:color w:val="000000"/>
                <w:sz w:val="22"/>
                <w:szCs w:val="22"/>
              </w:rPr>
              <w:t>arts of liquid elevators, not elsewhere specified.</w:t>
            </w:r>
          </w:p>
        </w:tc>
        <w:tc>
          <w:tcPr>
            <w:tcW w:w="6527" w:type="dxa"/>
            <w:tcBorders>
              <w:top w:val="nil"/>
              <w:left w:val="nil"/>
              <w:bottom w:val="nil"/>
              <w:right w:val="nil"/>
            </w:tcBorders>
          </w:tcPr>
          <w:p w:rsidR="004806B4" w:rsidRPr="00653BB5"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8413 92 00</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Boring or sinking machinery for boring earth or extracting minerals or ores, not self-propelled and not hydraulic (excl. tunnelling machinery and hand-operated tools)</w:t>
            </w:r>
          </w:p>
        </w:tc>
        <w:tc>
          <w:tcPr>
            <w:tcW w:w="6527" w:type="dxa"/>
            <w:tcBorders>
              <w:top w:val="nil"/>
              <w:left w:val="nil"/>
              <w:bottom w:val="nil"/>
              <w:right w:val="nil"/>
            </w:tcBorders>
          </w:tcPr>
          <w:p w:rsidR="004806B4" w:rsidRPr="00653BB5"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8430 49 00</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4D0A0A">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 xml:space="preserve">Parts of </w:t>
            </w:r>
            <w:r>
              <w:rPr>
                <w:rFonts w:ascii="Times New Roman" w:hAnsi="Times New Roman"/>
                <w:color w:val="000000"/>
                <w:sz w:val="22"/>
                <w:szCs w:val="22"/>
              </w:rPr>
              <w:t>l</w:t>
            </w:r>
            <w:r w:rsidRPr="004730BB">
              <w:rPr>
                <w:rFonts w:ascii="Times New Roman" w:hAnsi="Times New Roman"/>
                <w:color w:val="000000"/>
                <w:sz w:val="22"/>
                <w:szCs w:val="22"/>
              </w:rPr>
              <w:t>ifting, handling, loading or unloading machinery</w:t>
            </w:r>
            <w:r>
              <w:rPr>
                <w:rFonts w:ascii="Times New Roman" w:hAnsi="Times New Roman"/>
                <w:color w:val="000000"/>
                <w:sz w:val="22"/>
                <w:szCs w:val="22"/>
              </w:rPr>
              <w:t xml:space="preserve"> not elsewhere specified</w:t>
            </w:r>
          </w:p>
        </w:tc>
        <w:tc>
          <w:tcPr>
            <w:tcW w:w="6527" w:type="dxa"/>
            <w:tcBorders>
              <w:top w:val="nil"/>
              <w:left w:val="nil"/>
              <w:bottom w:val="nil"/>
              <w:right w:val="nil"/>
            </w:tcBorders>
          </w:tcPr>
          <w:p w:rsidR="004806B4" w:rsidRPr="00653BB5" w:rsidRDefault="007A7CF9" w:rsidP="004D0A0A">
            <w:pPr>
              <w:pStyle w:val="CM4"/>
              <w:spacing w:before="60" w:after="60"/>
              <w:rPr>
                <w:rFonts w:ascii="Times New Roman" w:hAnsi="Times New Roman"/>
                <w:color w:val="000000"/>
                <w:sz w:val="22"/>
                <w:szCs w:val="22"/>
              </w:rPr>
            </w:pPr>
            <w:r>
              <w:rPr>
                <w:rFonts w:ascii="Times New Roman" w:hAnsi="Times New Roman"/>
                <w:color w:val="000000"/>
                <w:sz w:val="22"/>
                <w:szCs w:val="22"/>
              </w:rPr>
              <w:t>8431 39 10</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4D0A0A">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 xml:space="preserve">parts for boring or sinking machinery of </w:t>
            </w:r>
            <w:r>
              <w:rPr>
                <w:rFonts w:ascii="Times New Roman" w:hAnsi="Times New Roman"/>
                <w:color w:val="000000"/>
                <w:sz w:val="22"/>
                <w:szCs w:val="22"/>
              </w:rPr>
              <w:t>Item 26 not elsewhere specified</w:t>
            </w:r>
          </w:p>
        </w:tc>
        <w:tc>
          <w:tcPr>
            <w:tcW w:w="6527" w:type="dxa"/>
            <w:tcBorders>
              <w:top w:val="nil"/>
              <w:left w:val="nil"/>
              <w:bottom w:val="nil"/>
              <w:right w:val="nil"/>
            </w:tcBorders>
          </w:tcPr>
          <w:p w:rsidR="004806B4" w:rsidRPr="00653BB5" w:rsidRDefault="007A7CF9" w:rsidP="004D0A0A">
            <w:pPr>
              <w:pStyle w:val="CM4"/>
              <w:spacing w:before="60" w:after="60"/>
              <w:rPr>
                <w:rFonts w:ascii="Times New Roman" w:hAnsi="Times New Roman"/>
                <w:color w:val="000000"/>
                <w:sz w:val="22"/>
                <w:szCs w:val="22"/>
              </w:rPr>
            </w:pPr>
            <w:r>
              <w:rPr>
                <w:rFonts w:ascii="Times New Roman" w:hAnsi="Times New Roman"/>
                <w:color w:val="000000"/>
                <w:sz w:val="22"/>
                <w:szCs w:val="22"/>
              </w:rPr>
              <w:t>8431 43 00</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Default="004806B4" w:rsidP="00E10239">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 xml:space="preserve">Parts of machinery of </w:t>
            </w:r>
          </w:p>
          <w:p w:rsidR="004806B4" w:rsidRDefault="004806B4" w:rsidP="00E10239">
            <w:pPr>
              <w:pStyle w:val="CM4"/>
              <w:numPr>
                <w:ilvl w:val="0"/>
                <w:numId w:val="19"/>
              </w:numPr>
              <w:spacing w:before="60" w:after="60"/>
              <w:rPr>
                <w:rFonts w:ascii="Times New Roman" w:hAnsi="Times New Roman"/>
                <w:color w:val="000000"/>
                <w:sz w:val="22"/>
                <w:szCs w:val="22"/>
              </w:rPr>
            </w:pPr>
            <w:r>
              <w:rPr>
                <w:rFonts w:ascii="Times New Roman" w:hAnsi="Times New Roman"/>
                <w:color w:val="000000"/>
                <w:sz w:val="22"/>
                <w:szCs w:val="22"/>
              </w:rPr>
              <w:t>s</w:t>
            </w:r>
            <w:r w:rsidRPr="008B0AA0">
              <w:rPr>
                <w:rFonts w:ascii="Times New Roman" w:hAnsi="Times New Roman"/>
                <w:color w:val="000000"/>
                <w:sz w:val="22"/>
                <w:szCs w:val="22"/>
              </w:rPr>
              <w:t>hips' derricks; cranes, including cable cranes; mobile lifting frames, straddle carriers and w</w:t>
            </w:r>
            <w:r>
              <w:rPr>
                <w:rFonts w:ascii="Times New Roman" w:hAnsi="Times New Roman"/>
                <w:color w:val="000000"/>
                <w:sz w:val="22"/>
                <w:szCs w:val="22"/>
              </w:rPr>
              <w:t>orks trucks fitted with a crane</w:t>
            </w:r>
          </w:p>
          <w:p w:rsidR="004806B4" w:rsidRDefault="004806B4" w:rsidP="00E10239">
            <w:pPr>
              <w:pStyle w:val="CM4"/>
              <w:numPr>
                <w:ilvl w:val="0"/>
                <w:numId w:val="19"/>
              </w:numPr>
              <w:spacing w:before="60" w:after="60"/>
              <w:rPr>
                <w:rFonts w:ascii="Times New Roman" w:hAnsi="Times New Roman"/>
                <w:color w:val="000000"/>
                <w:sz w:val="22"/>
                <w:szCs w:val="22"/>
              </w:rPr>
            </w:pPr>
            <w:r>
              <w:rPr>
                <w:rFonts w:ascii="Times New Roman" w:hAnsi="Times New Roman"/>
                <w:color w:val="000000"/>
                <w:sz w:val="22"/>
                <w:szCs w:val="22"/>
              </w:rPr>
              <w:t>self-propelled bulldozers, angledozers, graders, levelers, scrapers, mechanical shovels, excavators, shovel loaders, tamping m</w:t>
            </w:r>
            <w:r w:rsidRPr="006C6EDB">
              <w:rPr>
                <w:rFonts w:ascii="Times New Roman" w:hAnsi="Times New Roman"/>
                <w:color w:val="000000"/>
                <w:sz w:val="22"/>
                <w:szCs w:val="22"/>
              </w:rPr>
              <w:t xml:space="preserve">achines and road rollers; and </w:t>
            </w:r>
          </w:p>
          <w:p w:rsidR="004806B4" w:rsidRDefault="004806B4" w:rsidP="00E10239">
            <w:pPr>
              <w:pStyle w:val="CM4"/>
              <w:numPr>
                <w:ilvl w:val="0"/>
                <w:numId w:val="19"/>
              </w:numPr>
              <w:spacing w:before="60" w:after="60"/>
              <w:rPr>
                <w:rFonts w:ascii="Times New Roman" w:hAnsi="Times New Roman"/>
                <w:color w:val="000000"/>
                <w:sz w:val="22"/>
                <w:szCs w:val="22"/>
              </w:rPr>
            </w:pPr>
            <w:r w:rsidRPr="006C6EDB">
              <w:rPr>
                <w:rFonts w:ascii="Times New Roman" w:hAnsi="Times New Roman"/>
                <w:color w:val="000000"/>
                <w:sz w:val="22"/>
                <w:szCs w:val="22"/>
              </w:rPr>
              <w:t>Moving, grading, levelling, scraping, excavating, tamping, compacting, extracting or boring machinery, for earth, minerals or ores, pile-drivers and pile-extractors, snowploughs and snowblowers</w:t>
            </w:r>
          </w:p>
          <w:p w:rsidR="004806B4" w:rsidRPr="00E10239" w:rsidRDefault="004806B4" w:rsidP="00E10239">
            <w:r>
              <w:rPr>
                <w:color w:val="000000"/>
                <w:sz w:val="22"/>
                <w:szCs w:val="22"/>
              </w:rPr>
              <w:t>not elsewhere specified</w:t>
            </w:r>
          </w:p>
        </w:tc>
        <w:tc>
          <w:tcPr>
            <w:tcW w:w="6527" w:type="dxa"/>
            <w:tcBorders>
              <w:top w:val="nil"/>
              <w:left w:val="nil"/>
              <w:bottom w:val="nil"/>
              <w:right w:val="nil"/>
            </w:tcBorders>
          </w:tcPr>
          <w:p w:rsidR="004806B4" w:rsidRDefault="007A7CF9" w:rsidP="00E10239">
            <w:pPr>
              <w:pStyle w:val="CM4"/>
              <w:spacing w:before="60" w:after="60"/>
              <w:rPr>
                <w:rFonts w:ascii="Times New Roman" w:hAnsi="Times New Roman"/>
                <w:color w:val="000000"/>
                <w:sz w:val="22"/>
                <w:szCs w:val="22"/>
              </w:rPr>
            </w:pPr>
            <w:r>
              <w:rPr>
                <w:rFonts w:ascii="Times New Roman" w:hAnsi="Times New Roman"/>
                <w:color w:val="000000"/>
                <w:sz w:val="22"/>
                <w:szCs w:val="22"/>
              </w:rPr>
              <w:t>8431 49 20</w:t>
            </w:r>
          </w:p>
          <w:p w:rsidR="007A7CF9" w:rsidRPr="007A7CF9" w:rsidRDefault="007A7CF9" w:rsidP="007A7CF9">
            <w:pPr>
              <w:pStyle w:val="CM4"/>
              <w:spacing w:before="60" w:after="60"/>
            </w:pPr>
            <w:r w:rsidRPr="007A7CF9">
              <w:rPr>
                <w:rFonts w:ascii="Times New Roman" w:hAnsi="Times New Roman"/>
                <w:color w:val="000000"/>
                <w:sz w:val="22"/>
                <w:szCs w:val="22"/>
              </w:rPr>
              <w:t>8431 49 90</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Mobile drilling derricks</w:t>
            </w:r>
          </w:p>
        </w:tc>
        <w:tc>
          <w:tcPr>
            <w:tcW w:w="6527" w:type="dxa"/>
            <w:tcBorders>
              <w:top w:val="nil"/>
              <w:left w:val="nil"/>
              <w:bottom w:val="nil"/>
              <w:right w:val="nil"/>
            </w:tcBorders>
          </w:tcPr>
          <w:p w:rsidR="004806B4"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8705 20 10</w:t>
            </w:r>
          </w:p>
          <w:p w:rsidR="007A7CF9" w:rsidRPr="007A7CF9" w:rsidRDefault="007A7CF9" w:rsidP="007A7CF9">
            <w:pPr>
              <w:pStyle w:val="CM4"/>
              <w:spacing w:before="60" w:after="60"/>
            </w:pPr>
            <w:r w:rsidRPr="007A7CF9">
              <w:rPr>
                <w:rFonts w:ascii="Times New Roman" w:hAnsi="Times New Roman"/>
                <w:color w:val="000000"/>
                <w:sz w:val="22"/>
                <w:szCs w:val="22"/>
              </w:rPr>
              <w:t>8705 20 20</w:t>
            </w:r>
          </w:p>
        </w:tc>
      </w:tr>
      <w:tr w:rsidR="004806B4" w:rsidRPr="00653BB5" w:rsidTr="004806B4">
        <w:tc>
          <w:tcPr>
            <w:tcW w:w="675" w:type="dxa"/>
            <w:tcBorders>
              <w:top w:val="nil"/>
              <w:left w:val="nil"/>
              <w:bottom w:val="nil"/>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nil"/>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Floating or submersible drilling or production platforms</w:t>
            </w:r>
          </w:p>
        </w:tc>
        <w:tc>
          <w:tcPr>
            <w:tcW w:w="6527" w:type="dxa"/>
            <w:tcBorders>
              <w:top w:val="nil"/>
              <w:left w:val="nil"/>
              <w:bottom w:val="nil"/>
              <w:right w:val="nil"/>
            </w:tcBorders>
          </w:tcPr>
          <w:p w:rsidR="004806B4" w:rsidRPr="00653BB5"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8905 20 00(a)</w:t>
            </w:r>
          </w:p>
        </w:tc>
      </w:tr>
      <w:tr w:rsidR="004806B4" w:rsidRPr="00653BB5" w:rsidTr="004806B4">
        <w:tc>
          <w:tcPr>
            <w:tcW w:w="675" w:type="dxa"/>
            <w:tcBorders>
              <w:top w:val="nil"/>
              <w:left w:val="nil"/>
              <w:bottom w:val="single" w:sz="4" w:space="0" w:color="auto"/>
              <w:right w:val="nil"/>
            </w:tcBorders>
          </w:tcPr>
          <w:p w:rsidR="004806B4" w:rsidRPr="00653BB5" w:rsidRDefault="004806B4" w:rsidP="00967E67">
            <w:pPr>
              <w:pStyle w:val="CM4"/>
              <w:numPr>
                <w:ilvl w:val="0"/>
                <w:numId w:val="7"/>
              </w:numPr>
              <w:spacing w:before="60" w:after="60"/>
              <w:rPr>
                <w:rFonts w:ascii="Times New Roman" w:hAnsi="Times New Roman"/>
                <w:color w:val="000000"/>
                <w:sz w:val="22"/>
                <w:szCs w:val="22"/>
              </w:rPr>
            </w:pPr>
          </w:p>
        </w:tc>
        <w:tc>
          <w:tcPr>
            <w:tcW w:w="6527" w:type="dxa"/>
            <w:tcBorders>
              <w:top w:val="nil"/>
              <w:left w:val="nil"/>
              <w:bottom w:val="single" w:sz="4" w:space="0" w:color="auto"/>
              <w:right w:val="nil"/>
            </w:tcBorders>
          </w:tcPr>
          <w:p w:rsidR="004806B4" w:rsidRPr="00653BB5" w:rsidRDefault="004806B4" w:rsidP="00962516">
            <w:pPr>
              <w:pStyle w:val="CM4"/>
              <w:spacing w:before="60" w:after="60"/>
              <w:rPr>
                <w:rFonts w:ascii="Times New Roman" w:hAnsi="Times New Roman"/>
                <w:color w:val="000000"/>
                <w:sz w:val="22"/>
                <w:szCs w:val="22"/>
              </w:rPr>
            </w:pPr>
            <w:r w:rsidRPr="00653BB5">
              <w:rPr>
                <w:rFonts w:ascii="Times New Roman" w:hAnsi="Times New Roman"/>
                <w:color w:val="000000"/>
                <w:sz w:val="22"/>
                <w:szCs w:val="22"/>
              </w:rPr>
              <w:t>Sea-going light vessels, fire-floats, floating cranes and other vessels, the navigability of which is subsidiary to their main function (excl. dredgers, floating or submersible drilling or production platforms; fishing vessels and warships)</w:t>
            </w:r>
          </w:p>
        </w:tc>
        <w:tc>
          <w:tcPr>
            <w:tcW w:w="6527" w:type="dxa"/>
            <w:tcBorders>
              <w:top w:val="nil"/>
              <w:left w:val="nil"/>
              <w:bottom w:val="single" w:sz="4" w:space="0" w:color="auto"/>
              <w:right w:val="nil"/>
            </w:tcBorders>
          </w:tcPr>
          <w:p w:rsidR="004806B4" w:rsidRPr="00653BB5" w:rsidRDefault="007A7CF9" w:rsidP="00962516">
            <w:pPr>
              <w:pStyle w:val="CM4"/>
              <w:spacing w:before="60" w:after="60"/>
              <w:rPr>
                <w:rFonts w:ascii="Times New Roman" w:hAnsi="Times New Roman"/>
                <w:color w:val="000000"/>
                <w:sz w:val="22"/>
                <w:szCs w:val="22"/>
              </w:rPr>
            </w:pPr>
            <w:r>
              <w:rPr>
                <w:rFonts w:ascii="Times New Roman" w:hAnsi="Times New Roman"/>
                <w:color w:val="000000"/>
                <w:sz w:val="22"/>
                <w:szCs w:val="22"/>
              </w:rPr>
              <w:t>8905 90 00(a)</w:t>
            </w:r>
          </w:p>
        </w:tc>
      </w:tr>
    </w:tbl>
    <w:p w:rsidR="00DF2BC5" w:rsidRDefault="00DF2BC5" w:rsidP="001D6BC3">
      <w:pPr>
        <w:pStyle w:val="ScheduleDivision"/>
        <w:sectPr w:rsidR="00DF2BC5" w:rsidSect="00DF2BC5">
          <w:headerReference w:type="default" r:id="rId17"/>
          <w:type w:val="continuous"/>
          <w:pgSz w:w="11906" w:h="16838"/>
          <w:pgMar w:top="1440" w:right="1797" w:bottom="1440" w:left="1797" w:header="709" w:footer="709" w:gutter="0"/>
          <w:cols w:space="708"/>
          <w:docGrid w:linePitch="360"/>
        </w:sectPr>
      </w:pPr>
    </w:p>
    <w:p w:rsidR="002D680C" w:rsidRDefault="002D680C" w:rsidP="001D6BC3">
      <w:pPr>
        <w:pStyle w:val="ScheduleDivision"/>
      </w:pPr>
    </w:p>
    <w:p w:rsidR="002D680C" w:rsidRDefault="002D680C">
      <w:pPr>
        <w:spacing w:after="200" w:line="276" w:lineRule="auto"/>
        <w:rPr>
          <w:rFonts w:ascii="Arial" w:eastAsia="Times New Roman" w:hAnsi="Arial" w:cs="Times New Roman"/>
          <w:b/>
          <w:sz w:val="24"/>
          <w:szCs w:val="24"/>
        </w:rPr>
      </w:pPr>
      <w:r>
        <w:br w:type="page"/>
      </w:r>
    </w:p>
    <w:p w:rsidR="002D680C" w:rsidRPr="007546E1" w:rsidRDefault="006C7A07" w:rsidP="002D680C">
      <w:pPr>
        <w:pStyle w:val="Scheduletitle"/>
      </w:pPr>
      <w:r>
        <w:rPr>
          <w:rStyle w:val="CharAmSchNo"/>
        </w:rPr>
        <w:lastRenderedPageBreak/>
        <w:t>Schedule 2</w:t>
      </w:r>
      <w:r w:rsidR="002D680C" w:rsidRPr="007546E1">
        <w:tab/>
      </w:r>
      <w:r w:rsidR="002D680C">
        <w:rPr>
          <w:rStyle w:val="CharAmSchText"/>
        </w:rPr>
        <w:t>Sanctioned commercial activity</w:t>
      </w:r>
      <w:r w:rsidR="00FD14EA">
        <w:rPr>
          <w:rStyle w:val="CharAmSchText"/>
        </w:rPr>
        <w:t xml:space="preserve"> – Specification</w:t>
      </w:r>
      <w:r w:rsidR="00EB2DF2">
        <w:rPr>
          <w:rStyle w:val="CharAmSchText"/>
        </w:rPr>
        <w:t>s</w:t>
      </w:r>
      <w:r w:rsidR="008B59A2">
        <w:rPr>
          <w:rStyle w:val="CharAmSchText"/>
        </w:rPr>
        <w:t xml:space="preserve"> </w:t>
      </w:r>
    </w:p>
    <w:p w:rsidR="002D680C" w:rsidRPr="007546E1" w:rsidRDefault="00B50D5E" w:rsidP="002D680C">
      <w:pPr>
        <w:pStyle w:val="Schedulereference"/>
      </w:pPr>
      <w:r>
        <w:t>(section 5</w:t>
      </w:r>
      <w:r w:rsidR="002D680C" w:rsidRPr="007546E1">
        <w:t>)</w:t>
      </w:r>
    </w:p>
    <w:p w:rsidR="00B62889" w:rsidRDefault="002D680C" w:rsidP="00DF722C">
      <w:pPr>
        <w:pStyle w:val="Schedulepart"/>
      </w:pPr>
      <w:r w:rsidRPr="00F42EDE">
        <w:rPr>
          <w:rStyle w:val="CharPartNo"/>
        </w:rPr>
        <w:t xml:space="preserve">Part </w:t>
      </w:r>
      <w:r w:rsidR="00F876CC">
        <w:rPr>
          <w:rStyle w:val="CharPartNo"/>
        </w:rPr>
        <w:t>1</w:t>
      </w:r>
      <w:r w:rsidRPr="009549C9">
        <w:rPr>
          <w:rStyle w:val="CharSchPTNo"/>
        </w:rPr>
        <w:tab/>
      </w:r>
      <w:r w:rsidR="006C7A07">
        <w:t>Crimea and Sevastopol</w:t>
      </w:r>
      <w:r w:rsidRPr="002D680C">
        <w:t xml:space="preserve"> - specification of </w:t>
      </w:r>
      <w:r w:rsidR="006C7A07">
        <w:t>mineral resources</w:t>
      </w:r>
    </w:p>
    <w:tbl>
      <w:tblPr>
        <w:tblW w:w="5028" w:type="pct"/>
        <w:tblInd w:w="-67" w:type="dxa"/>
        <w:tblCellMar>
          <w:left w:w="0" w:type="dxa"/>
          <w:right w:w="0" w:type="dxa"/>
        </w:tblCellMar>
        <w:tblLook w:val="04A0" w:firstRow="1" w:lastRow="0" w:firstColumn="1" w:lastColumn="0" w:noHBand="0" w:noVBand="1"/>
      </w:tblPr>
      <w:tblGrid>
        <w:gridCol w:w="782"/>
        <w:gridCol w:w="6084"/>
        <w:gridCol w:w="1493"/>
      </w:tblGrid>
      <w:tr w:rsidR="003B5DDD" w:rsidRPr="003B5DDD" w:rsidTr="003B5DDD">
        <w:tc>
          <w:tcPr>
            <w:tcW w:w="468" w:type="pct"/>
            <w:tcBorders>
              <w:bottom w:val="single" w:sz="4" w:space="0" w:color="auto"/>
            </w:tcBorders>
            <w:shd w:val="clear" w:color="auto" w:fill="FFFFFF"/>
          </w:tcPr>
          <w:p w:rsidR="003B5DDD" w:rsidRPr="003B5DDD" w:rsidRDefault="003B5DDD" w:rsidP="00962516">
            <w:pPr>
              <w:rPr>
                <w:rFonts w:ascii="Arial" w:hAnsi="Arial" w:cs="Arial"/>
                <w:b/>
                <w:bCs/>
                <w:sz w:val="18"/>
                <w:szCs w:val="18"/>
              </w:rPr>
            </w:pPr>
            <w:r w:rsidRPr="003B5DDD">
              <w:rPr>
                <w:rFonts w:ascii="Arial" w:hAnsi="Arial" w:cs="Arial"/>
                <w:b/>
                <w:bCs/>
                <w:sz w:val="18"/>
                <w:szCs w:val="18"/>
              </w:rPr>
              <w:t>Item</w:t>
            </w:r>
          </w:p>
        </w:tc>
        <w:tc>
          <w:tcPr>
            <w:tcW w:w="3639" w:type="pct"/>
            <w:tcBorders>
              <w:bottom w:val="single" w:sz="4" w:space="0" w:color="auto"/>
            </w:tcBorders>
            <w:shd w:val="clear" w:color="auto" w:fill="FFFFFF"/>
            <w:tcMar>
              <w:top w:w="30" w:type="dxa"/>
              <w:left w:w="75" w:type="dxa"/>
              <w:bottom w:w="30" w:type="dxa"/>
              <w:right w:w="30" w:type="dxa"/>
            </w:tcMar>
            <w:hideMark/>
          </w:tcPr>
          <w:p w:rsidR="003B5DDD" w:rsidRPr="003B5DDD" w:rsidRDefault="003B5DDD" w:rsidP="00962516">
            <w:pPr>
              <w:rPr>
                <w:rFonts w:ascii="Arial" w:hAnsi="Arial" w:cs="Arial"/>
                <w:b/>
                <w:bCs/>
                <w:sz w:val="18"/>
                <w:szCs w:val="18"/>
              </w:rPr>
            </w:pPr>
            <w:r w:rsidRPr="003B5DDD">
              <w:rPr>
                <w:rFonts w:ascii="Arial" w:hAnsi="Arial" w:cs="Arial"/>
                <w:b/>
                <w:bCs/>
                <w:sz w:val="18"/>
                <w:szCs w:val="18"/>
              </w:rPr>
              <w:t>Description</w:t>
            </w:r>
          </w:p>
        </w:tc>
        <w:tc>
          <w:tcPr>
            <w:tcW w:w="893" w:type="pct"/>
            <w:tcBorders>
              <w:bottom w:val="single" w:sz="4" w:space="0" w:color="auto"/>
            </w:tcBorders>
            <w:shd w:val="clear" w:color="auto" w:fill="FFFFFF"/>
          </w:tcPr>
          <w:p w:rsidR="003B5DDD" w:rsidRPr="003B5DDD" w:rsidRDefault="003B5DDD" w:rsidP="00A16876">
            <w:pPr>
              <w:rPr>
                <w:rFonts w:ascii="Arial" w:hAnsi="Arial" w:cs="Arial"/>
                <w:b/>
                <w:bCs/>
                <w:sz w:val="18"/>
                <w:szCs w:val="18"/>
              </w:rPr>
            </w:pPr>
          </w:p>
        </w:tc>
      </w:tr>
      <w:tr w:rsidR="003B5DDD" w:rsidRPr="003B5DDD" w:rsidTr="003B5DDD">
        <w:tc>
          <w:tcPr>
            <w:tcW w:w="468" w:type="pct"/>
            <w:tcBorders>
              <w:top w:val="single" w:sz="4" w:space="0" w:color="auto"/>
            </w:tcBorders>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tcBorders>
              <w:top w:val="single" w:sz="4" w:space="0" w:color="auto"/>
            </w:tcBorders>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Sea water and salt liquors</w:t>
            </w:r>
          </w:p>
        </w:tc>
        <w:tc>
          <w:tcPr>
            <w:tcW w:w="893" w:type="pct"/>
            <w:tcBorders>
              <w:top w:val="single" w:sz="4" w:space="0" w:color="auto"/>
            </w:tcBorders>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Salt for chemical transformation “separation of Na from Cl” for the manufacture of other products</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Salt, denatured or for other industrial uses, incl. refining (excl. for chemical transformation or preservation or preparation of foodstuffs for human or animal consumption)</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Salt and pure sodium chloride, whether or not in aqueous solution or containing added anti-caking or free-flowing agents (excl. table salt, salt for chemical transformation “separation of Na from Cl”, denatured salt and salt for other industrial uses)</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Unroasted iron pyrites</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Sulphur of all kinds, other than sublimed sulphur, precipitated sulphur and colloidal sulphur</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Natural graphite</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7F2A52">
            <w:pPr>
              <w:rPr>
                <w:rFonts w:ascii="Times New Roman" w:hAnsi="Times New Roman" w:cs="Times New Roman"/>
              </w:rPr>
            </w:pPr>
            <w:r w:rsidRPr="003B5DDD">
              <w:rPr>
                <w:rFonts w:ascii="Times New Roman" w:hAnsi="Times New Roman" w:cs="Times New Roman"/>
              </w:rPr>
              <w:t xml:space="preserve">Natural sands of all kinds, whether or not coloured, other than metal-bearing sands of </w:t>
            </w:r>
            <w:r w:rsidR="007F2A52">
              <w:rPr>
                <w:rFonts w:ascii="Times New Roman" w:hAnsi="Times New Roman" w:cs="Times New Roman"/>
              </w:rPr>
              <w:t>ores, slag and ash.</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Quartz (other than natural sands); quartzite, whether or not roughly trimmed or merely cut, by sawing or otherwise, into blocks or slabs of a rectangular (including square) shape</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Kaolin and other kaolinic clays, whether or not calcined</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7F2A52">
            <w:pPr>
              <w:rPr>
                <w:rFonts w:ascii="Times New Roman" w:hAnsi="Times New Roman" w:cs="Times New Roman"/>
              </w:rPr>
            </w:pPr>
            <w:r w:rsidRPr="003B5DDD">
              <w:rPr>
                <w:rFonts w:ascii="Times New Roman" w:hAnsi="Times New Roman" w:cs="Times New Roman"/>
              </w:rPr>
              <w:t>Other clays (not including expanded clays of</w:t>
            </w:r>
            <w:r w:rsidR="007F2A52">
              <w:rPr>
                <w:rFonts w:ascii="Times New Roman" w:hAnsi="Times New Roman" w:cs="Times New Roman"/>
              </w:rPr>
              <w:t xml:space="preserve"> </w:t>
            </w:r>
            <w:r w:rsidR="007F2A52" w:rsidRPr="007F2A52">
              <w:rPr>
                <w:rFonts w:ascii="Times New Roman" w:hAnsi="Times New Roman" w:cs="Times New Roman"/>
              </w:rPr>
              <w:t>slag wool, rock wool and similar mineral wools; exfoliated vermiculite, expanded clays, foamed slag</w:t>
            </w:r>
            <w:r w:rsidR="007F2A52">
              <w:rPr>
                <w:rFonts w:ascii="Times New Roman" w:hAnsi="Times New Roman" w:cs="Times New Roman"/>
              </w:rPr>
              <w:t xml:space="preserve">), </w:t>
            </w:r>
            <w:r w:rsidRPr="003B5DDD">
              <w:rPr>
                <w:rFonts w:ascii="Times New Roman" w:hAnsi="Times New Roman" w:cs="Times New Roman"/>
              </w:rPr>
              <w:t>andalusite, kyanite and sillimanite, whether or not calcined; mullite; chamotte or dinas earths</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Chalk</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Natural calcium phosphates and natural aluminium calcium phosphates, natural and phosphatic chalk</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7F2A52">
            <w:pPr>
              <w:rPr>
                <w:rFonts w:ascii="Times New Roman" w:hAnsi="Times New Roman" w:cs="Times New Roman"/>
              </w:rPr>
            </w:pPr>
            <w:r w:rsidRPr="003B5DDD">
              <w:rPr>
                <w:rFonts w:ascii="Times New Roman" w:hAnsi="Times New Roman" w:cs="Times New Roman"/>
              </w:rPr>
              <w:t xml:space="preserve">Natural barium sulphate (barytes); natural barium carbonate (witherite), whether or not calcined, other than barium oxide of </w:t>
            </w:r>
            <w:r w:rsidR="007F2A52">
              <w:rPr>
                <w:rFonts w:ascii="Times New Roman" w:hAnsi="Times New Roman" w:cs="Times New Roman"/>
              </w:rPr>
              <w:t>h</w:t>
            </w:r>
            <w:r w:rsidR="007F2A52" w:rsidRPr="007F2A52">
              <w:rPr>
                <w:rFonts w:ascii="Times New Roman" w:hAnsi="Times New Roman" w:cs="Times New Roman"/>
              </w:rPr>
              <w:t>ydroxide and peroxide of magnesium; oxides, hydroxides and peroxides, of strontium or barium</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Siliceous fossil meals (for example, kieselguhr, tripolite and diatomite) and similar siliceous earths, whether or not calcined, of an apparent specific gravity of 1 or less</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Pumice stone; emery; natural corundum, natural garnet and other natural abrasives, whether or not heat-treated</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Slate, whether or not roughly trimmed or merely cut, by sawing or otherwise, into blocks or slabs of a rectangular (including square) shape</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893" w:type="pct"/>
            <w:shd w:val="clear" w:color="auto" w:fill="FFFFFF"/>
          </w:tcPr>
          <w:p w:rsidR="003B5DDD" w:rsidRPr="003B5DDD" w:rsidRDefault="003B5DDD" w:rsidP="00A16876">
            <w:pPr>
              <w:rPr>
                <w:rFonts w:ascii="Times New Roman" w:hAnsi="Times New Roman" w:cs="Times New Roman"/>
              </w:rPr>
            </w:pP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Granite, porphyry, basalt, sandstone and other monumental or building stone, whether or not roughly trimmed or merely cut, by sawing or otherwise, into blocks or slabs of a rectangular (including square) shape</w:t>
            </w:r>
          </w:p>
        </w:tc>
        <w:tc>
          <w:tcPr>
            <w:tcW w:w="893" w:type="pct"/>
            <w:shd w:val="clear" w:color="auto" w:fill="FFFFFF"/>
          </w:tcPr>
          <w:p w:rsidR="003B5DDD" w:rsidRPr="003B5DDD" w:rsidRDefault="003B5DDD" w:rsidP="00A16876">
            <w:pPr>
              <w:rPr>
                <w:rFonts w:ascii="Times New Roman" w:hAnsi="Times New Roman" w:cs="Times New Roman"/>
              </w:rPr>
            </w:pP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490CC8">
            <w:pPr>
              <w:rPr>
                <w:rFonts w:ascii="Times New Roman" w:hAnsi="Times New Roman" w:cs="Times New Roman"/>
              </w:rPr>
            </w:pPr>
            <w:r w:rsidRPr="003B5DDD">
              <w:rPr>
                <w:rFonts w:ascii="Times New Roman" w:hAnsi="Times New Roman" w:cs="Times New Roman"/>
              </w:rPr>
              <w:t xml:space="preserve">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w:t>
            </w:r>
            <w:r w:rsidR="00490CC8">
              <w:rPr>
                <w:rFonts w:ascii="Times New Roman" w:hAnsi="Times New Roman" w:cs="Times New Roman"/>
              </w:rPr>
              <w:t>AHECC</w:t>
            </w:r>
            <w:r w:rsidRPr="003B5DDD">
              <w:rPr>
                <w:rFonts w:ascii="Times New Roman" w:hAnsi="Times New Roman" w:cs="Times New Roman"/>
              </w:rPr>
              <w:t xml:space="preserve"> 2515 or </w:t>
            </w:r>
            <w:r w:rsidR="00490CC8">
              <w:rPr>
                <w:rFonts w:ascii="Times New Roman" w:hAnsi="Times New Roman" w:cs="Times New Roman"/>
              </w:rPr>
              <w:t xml:space="preserve">AHECC </w:t>
            </w:r>
            <w:r w:rsidRPr="003B5DDD">
              <w:rPr>
                <w:rFonts w:ascii="Times New Roman" w:hAnsi="Times New Roman" w:cs="Times New Roman"/>
              </w:rPr>
              <w:t>2516, whether or not heat-treated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Dolomite, whether or not calcined or sintered, including dolomite roughly trimmed or merely cut, by sawing or otherwise, into blocks or slabs of a rectangular (including square) shape; dolomite ramming mix</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Natural magnesium carbonate (magnesite); fused magnesia; dead-burned (sintered) magnesia, whether or not containing small quantities of other oxides added before sintering; other magnesium oxide, whether or not pure</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Gypsum; anhydrite; plasters (consisting of calcined gypsum or calcium sulphate) whether or not coloured, with or without small quantities of accelerators or retarders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Limestone flux; limestone and other calcareous stone, of a kind used for the manufacture of lime or cement</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490CC8">
            <w:pPr>
              <w:rPr>
                <w:rFonts w:ascii="Times New Roman" w:hAnsi="Times New Roman" w:cs="Times New Roman"/>
              </w:rPr>
            </w:pPr>
            <w:r w:rsidRPr="003B5DDD">
              <w:rPr>
                <w:rFonts w:ascii="Times New Roman" w:hAnsi="Times New Roman" w:cs="Times New Roman"/>
              </w:rPr>
              <w:t xml:space="preserve">Quicklime, slaked lime and hydraulic lime, other than calcium oxide and hydroxide of </w:t>
            </w:r>
            <w:r w:rsidR="00490CC8">
              <w:rPr>
                <w:rFonts w:ascii="Times New Roman" w:hAnsi="Times New Roman" w:cs="Times New Roman"/>
              </w:rPr>
              <w:t>AHECC</w:t>
            </w:r>
            <w:r w:rsidRPr="003B5DDD">
              <w:rPr>
                <w:rFonts w:ascii="Times New Roman" w:hAnsi="Times New Roman" w:cs="Times New Roman"/>
              </w:rPr>
              <w:t xml:space="preserve"> 2825</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Portland cement, aluminous cement, slag cement, supersulphate cement and similar hydraulic cements, whether or not coloured or in the form of clinkers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Asbestos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Mica, including splittings; mica waste</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Natural steatite, whether or not roughly trimmed or merely cut, by sawing or otherwise, into blocks or slabs of a rectangular (including square) shape; talc</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Natural borates and concentrates thereof (whether or not calcined), but not including borates separated from natural brine; natural boric acid containing not more than 85 % of H</w:t>
            </w:r>
            <w:r w:rsidRPr="003B5DDD">
              <w:rPr>
                <w:rFonts w:ascii="Times New Roman" w:hAnsi="Times New Roman" w:cs="Times New Roman"/>
                <w:vertAlign w:val="subscript"/>
              </w:rPr>
              <w:t>3</w:t>
            </w:r>
            <w:r w:rsidRPr="003B5DDD">
              <w:rPr>
                <w:rFonts w:ascii="Times New Roman" w:hAnsi="Times New Roman" w:cs="Times New Roman"/>
              </w:rPr>
              <w:t>BO</w:t>
            </w:r>
            <w:r w:rsidRPr="003B5DDD">
              <w:rPr>
                <w:rFonts w:ascii="Times New Roman" w:hAnsi="Times New Roman" w:cs="Times New Roman"/>
                <w:vertAlign w:val="subscript"/>
              </w:rPr>
              <w:t>3</w:t>
            </w:r>
            <w:r w:rsidRPr="003B5DDD">
              <w:rPr>
                <w:rFonts w:ascii="Times New Roman" w:hAnsi="Times New Roman" w:cs="Times New Roman"/>
              </w:rPr>
              <w:t xml:space="preserve"> calculated on the dry weight</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Feldspar; leucite; nepheline and nepheline syenite; fluorspar</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Mineral substances not elsewhere specified or included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Iron ores and concentrates, including roasted iron pyrites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Manganese ores and concentrates, including ferruginous manganese ores and concentrates with a manganese content of 20 % or more, calculated on the dry weight</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Copper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Nickel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Cobalt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Aluminium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Lead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Zinc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Tin,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Chromium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Tungsten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Uranium or thorium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Molybdenum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Titanium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Niobium, tantalum, vanadium or zirconium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Precious metal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Other ores and concentrates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Granulated slag (slag sand) from the manufacture of iron or steel</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Slag, dross (other than granulated slag), scalings and other waste from the manufacture of iron or steel</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Slag, ash and residues (other than from the manufacture of iron or steel) containing metals, arsenic, or their compounds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Other slag and ash, including seaweed ash (kelp); ash and residues from the incineration of municipal waste</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Coal; briquettes, ovoids and similar solid fuels manufactured from coal</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Lignite, whether or not agglomerated, excluding jet</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Peat (including peat litter), whether or not agglomerated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Coke and semi-coke of coal, of lignite or of peat, whether or not agglomerated; retort carbon</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Coal gas, water gas, producer gas and similar gases, other than petroleum gases and other gaseous hydrocarbons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Tar distilled from coal, from lignite or from peat, and other mineral tars, whether or not dehydrated or partially distilled, including reconstituted tars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Oils and other products of the distillation of high temperature coal tar; similar products in which the weight of the aromatic constituents exceeds that of the non-aromatic constituents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Pitch and pitch coke, obtained from coal tar or from other mineral tars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Petroleum oils and oils obtained from bituminous minerals, crude</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Petroleum gases and other gaseous hydrocarbons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Petroleum jelly; paraffin wax, microcrystalline petroleum wax, slack wax, ozokerite, lignite wax, peat wax, other mineral waxes, and similar products obtained by synthesis or by other processes, whether or not coloured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Petroleum coke, petroleum bitumen and other residues of petroleum oils or of oils obtained from bituminous minerals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Bitumen and asphalt, natural; bituminous or oil shale and tar sands; asphaltites and asphaltic rocks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Bituminous mixtures based on natural asphalt, on natural bitumen, on petroleum bitumen, on mineral tar or on mineral tar pitch (for example, bituminous mastics, cut-backs)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Electrical energy</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Fluorine, chlorine, bromine and iodine</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Sulphur, sublimed or precipitated; colloidal sulphur</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Carbon (carbon blacks and other forms of carbon not elsewhere specified or included).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Hydrogen, rare gases and other non-metals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Alkali or alkaline-earth metals; rare-earth metals, scandium and yttrium, whether or not intermixed or interalloyed; mercury</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Hydrogen chloride (hydrochloric acid); chlorosulphuric acid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Sulphuric acid; oleum</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Nitric acid; sulphonitric acids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Diphosphorus pentaoxide; phosphoric acid; polyphosphoric acids, whether or not chemically defined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Oxides of boron; boric acids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Other inorganic acids and other inorganic oxygen compounds of non-metals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Halides and halide oxides of non-metals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Sulphides of non-metals; commercial phosphorus trisulphide</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Ammonia, anhydrous or in aqueous solution</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Sodium hydroxide (caustic soda); potassium hydroxide (caustic potash); peroxides of sodium or potassium</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Hydroxide and peroxide of magnesium; oxides, hydroxides and peroxides, of strontium or barium</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Zinc oxide; zinc peroxide</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Artificial corundum, whether or not chemically defined; aluminium oxide; aluminium hydroxide</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Chromium oxides and hydroxides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Manganese oxides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Iron oxides and hydroxides; earth colours containing 70 % or more by weight of combined iron evaluated as Fe</w:t>
            </w:r>
            <w:r w:rsidRPr="003B5DDD">
              <w:rPr>
                <w:rFonts w:ascii="Times New Roman" w:hAnsi="Times New Roman" w:cs="Times New Roman"/>
                <w:vertAlign w:val="subscript"/>
              </w:rPr>
              <w:t>2</w:t>
            </w:r>
            <w:r w:rsidRPr="003B5DDD">
              <w:rPr>
                <w:rFonts w:ascii="Times New Roman" w:hAnsi="Times New Roman" w:cs="Times New Roman"/>
              </w:rPr>
              <w:t>O</w:t>
            </w:r>
            <w:r w:rsidRPr="003B5DDD">
              <w:rPr>
                <w:rFonts w:ascii="Times New Roman" w:hAnsi="Times New Roman" w:cs="Times New Roman"/>
                <w:vertAlign w:val="subscript"/>
              </w:rPr>
              <w:t>3</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Cobalt oxides and hydroxides; commercial cobalt oxides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Titanium oxides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Lead oxides; red lead and orange lead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Hydrazine and hydroxylamine and their inorganic salts; other inorganic bases; other metal oxides, hydroxides and peroxides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Fluorides; fluorosilicates, fluoroaluminates and other complex fluorine salts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Chlorides, chloride oxides and chloride hydroxides; bromides and bromide oxides; iodides and iodide oxides</w:t>
            </w:r>
          </w:p>
        </w:tc>
      </w:tr>
      <w:tr w:rsidR="003B5DDD" w:rsidRPr="003B5DDD" w:rsidTr="003B5DDD">
        <w:tc>
          <w:tcPr>
            <w:tcW w:w="468" w:type="pct"/>
            <w:shd w:val="clear" w:color="auto" w:fill="FFFFFF"/>
          </w:tcPr>
          <w:p w:rsidR="003B5DDD" w:rsidRPr="003B5DDD" w:rsidRDefault="003B5DDD"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3B5DDD" w:rsidRPr="003B5DDD" w:rsidRDefault="003B5DDD" w:rsidP="00962516">
            <w:pPr>
              <w:rPr>
                <w:rFonts w:ascii="Times New Roman" w:hAnsi="Times New Roman" w:cs="Times New Roman"/>
              </w:rPr>
            </w:pPr>
            <w:r w:rsidRPr="003B5DDD">
              <w:rPr>
                <w:rFonts w:ascii="Times New Roman" w:hAnsi="Times New Roman" w:cs="Times New Roman"/>
              </w:rPr>
              <w:t>Hypochlorites; commercial calcium hypochlorite; chlorites; hypobromites</w:t>
            </w:r>
          </w:p>
        </w:tc>
        <w:tc>
          <w:tcPr>
            <w:tcW w:w="893" w:type="pct"/>
            <w:shd w:val="clear" w:color="auto" w:fill="FFFFFF"/>
          </w:tcPr>
          <w:p w:rsidR="003B5DDD" w:rsidRPr="003B5DDD" w:rsidRDefault="003B5DDD" w:rsidP="00A16876">
            <w:pPr>
              <w:rPr>
                <w:rFonts w:ascii="Times New Roman" w:hAnsi="Times New Roman" w:cs="Times New Roman"/>
              </w:rPr>
            </w:pP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Chlorates and perchlorates; bromates and perbromates; iodates and periodates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Sulphides; polysulphides, whether or not chemically defined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Dithionites and sulphoxylates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Sulphites; thiosulphates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Sulphates; alums; peroxosulphates (persulphates)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Nitrites; nitrates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Phosphinates (hypophosphites), phosphonates (phosphites) and phosphates; polyphosphates, whether or not chemically defined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Carbonates; peroxocarbonates (percarbonates); commercial ammonium carbonate containing ammonium carbamate</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Cyanides, cyanide oxides and complex cyanides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Silicates; commercial alkali metal silicates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Borates; peroxoborates (perborates)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Salts of oxometallic or peroxometallic acids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Other salts of inorganic acids or peroxoacids (including aluminosilicates whether or not chemically defined), other than azides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Colloidal precious metals; inorganic or organic compounds of precious metals, whether or not chemically defined; amalgams of precious metals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Radioactive chemical elements and radioactive isotopes (including the fissile or fertile chemical elements and isotopes) and their compounds; mixtures and residues containing these products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Isotopes other than those of heading 2844; compounds, inorganic or organic, of such isotopes, whether or not chemically defined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Compounds, inorganic or organic, of rare-earth metals, of yttrium or of scandium or of mixtures of these metals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Hydrogen peroxide, whether or not solidified with urea</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Phosphides, whether or not chemically defined, excluding ferrophosphorus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Carbides, whether or not chemically defined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490CC8">
            <w:pPr>
              <w:rPr>
                <w:rFonts w:ascii="Times New Roman" w:hAnsi="Times New Roman" w:cs="Times New Roman"/>
              </w:rPr>
            </w:pPr>
            <w:r w:rsidRPr="003B5DDD">
              <w:rPr>
                <w:rFonts w:ascii="Times New Roman" w:hAnsi="Times New Roman" w:cs="Times New Roman"/>
              </w:rPr>
              <w:t xml:space="preserve">Hydrides, nitrides, azides, silicides and borides, whether or not chemically defined, other than compounds which are also carbides of </w:t>
            </w:r>
            <w:r w:rsidR="00490CC8">
              <w:rPr>
                <w:rFonts w:ascii="Times New Roman" w:hAnsi="Times New Roman" w:cs="Times New Roman"/>
              </w:rPr>
              <w:t>AHECC</w:t>
            </w:r>
            <w:r w:rsidRPr="003B5DDD">
              <w:rPr>
                <w:rFonts w:ascii="Times New Roman" w:hAnsi="Times New Roman" w:cs="Times New Roman"/>
              </w:rPr>
              <w:t xml:space="preserve"> 2849</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Inorganic or organic compounds of mercury, whether or not chemically defined, excluding amalgams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Other inorganic compounds (including distilled or conductivity water and water of similar purity); liquid air (whether or not rare gases have been removed); compressed air; amalgams, other than amalgams of precious metals.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Acyclic hydrocarbons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Cyclic hydrocarbons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Halogenated derivatives of hydrocarbons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Sulphonated, nitrated or nitrosated derivatives of hydrocarbons, whether or not halogenated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Acyclic alcohols and their halogenated, sulphonated, nitrated or nitrosated derivatives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Cyclic alcohols and their halogenated, sulphonated, nitrated or nitrosated derivatives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Phenols; phenol-alcohols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Halogenated, sulphonated, nitrated or nitrosated derivatives of phenols or phenol-alcohols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Ethers, ether-alcohols, ether-phenols, ether-alcohol-phenols, alcohol peroxides, ether peroxides, ketone peroxides (whether or not chemically defined), and their halogenated, sulphonated, nitrated or nitrosated derivatives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Epoxides, epoxyalcohols, epoxyphenols and epoxyethers, with a three-membered ring, and their halogenated, sulphonated, nitrated or nitrosated derivatives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Acetals and hemiacetals, whether or not with other oxygen function, and their halogenated, sulphonated, nitrated or nitrosated derivatives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Aldehydes, whether or not with other oxygen function; cyclic polymers of aldehydes; paraformaldehyde</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490CC8">
            <w:pPr>
              <w:rPr>
                <w:rFonts w:ascii="Times New Roman" w:hAnsi="Times New Roman" w:cs="Times New Roman"/>
              </w:rPr>
            </w:pPr>
            <w:r w:rsidRPr="003B5DDD">
              <w:rPr>
                <w:rFonts w:ascii="Times New Roman" w:hAnsi="Times New Roman" w:cs="Times New Roman"/>
              </w:rPr>
              <w:t xml:space="preserve">Halogenated, sulphonated, nitrated or nitrosated derivatives of products of </w:t>
            </w:r>
            <w:r w:rsidR="00490CC8">
              <w:rPr>
                <w:rFonts w:ascii="Times New Roman" w:hAnsi="Times New Roman" w:cs="Times New Roman"/>
              </w:rPr>
              <w:t>AHECC</w:t>
            </w:r>
            <w:r w:rsidRPr="003B5DDD">
              <w:rPr>
                <w:rFonts w:ascii="Times New Roman" w:hAnsi="Times New Roman" w:cs="Times New Roman"/>
              </w:rPr>
              <w:t xml:space="preserve"> 2912</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Ketones and quinones, whether or not with other oxygen function, and their halogenated, sulphonated, nitrated or nitrosated derivatives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Saturated acyclic monocarboxylic acids and their anhydrides, halides, peroxides and peroxyacids; their halogenated, sulphonated, nitrated or nitrosated derivatives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 xml:space="preserve">Unsaturated acyclic monocarboxylic acids, cyclic monocarboxylic </w:t>
            </w:r>
            <w:r w:rsidRPr="003B5DDD">
              <w:rPr>
                <w:rFonts w:ascii="Times New Roman" w:hAnsi="Times New Roman" w:cs="Times New Roman"/>
              </w:rPr>
              <w:lastRenderedPageBreak/>
              <w:t>acids, their anhydrides, halides, peroxides and peroxyacids; their halogenated, sulphonated, nitrated or nitrosated derivatives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Polycarboxylic acids, their anhydrides, halides, peroxides and peroxyacids; their halogenated, sulphonated, nitrated or nitrosated derivatives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Carboxylic acids with additional oxygen function and their anhydrides, halides, peroxides and peroxyacids; their halogenated, sulphonated, nitrated or nitrosated derivatives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Phosphoric esters and their salts, including lactophosphates; their halogenated, sulphonated, nitrated or nitrosated derivatives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Esters of other inorganic acids of non-metals (excluding esters of hydrogen halides) and their salts; their halogenated, sulphonated, nitrated or nitrosated derivatives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Amine-function compounds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Oxygen-function amino-compounds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Quaternary ammonium salts and hydroxides; lecithins and other phosphoaminolipids, whether or not chemically defined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Carboxyamide-function compounds; amide-function compounds of carbonic acid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Carboxyimide-function compounds (including saccharin and its salts) and imine-function compounds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Nitrile-function compounds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Diazo-, azo- or azoxy-compounds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Organic derivatives of hydrazine or of hydroxylamine</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Compounds with other nitrogen function</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Organo-sulphur compounds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Other organo-inorganic compounds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Heterocyclic compounds with oxygen hetero-atom(s) only</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Heterocyclic compounds with nitrogen hetero-atom(s) only</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Nucleic acids and their salts, whether or not chemically defined; other heterocyclic compounds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Sulphonamides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Silver (including silver plated with gold or platinum), unwrought or in semi-manufactured forms, or in powder form</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Base metals clad with silver, not further worked than semi-manufactured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Gold (including gold plated with platinum) unwrought or in semi-manufactured forms, or in powder form</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Base metals or silver, clad with gold, not further worked than semi-manufactured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Platinum, unwrought or in semi-manufactured forms, or in powder form</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Base metals, silver or gold, clad with platinum, not further worked than semi-manufactured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Waste and scrap of precious metal or of metal clad with precious metal; other waste and scrap containing precious metal or precious metal compounds, of a kind used principally for the recovery of precious metal</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Pig iron and, Spiegeleisen in pigs, blocks or other primary forms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Ferro-alloys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Ferrous products obtained by direct reduction of iron ore and other spongy ferrous products, in lumps, pellets or similar forms; iron having a minimum purity by weight of 99,94 %, in lumps, pellets or similar forms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Ferrous waste an scrap; remelting scrap ingots of iron or steel</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Granules and powders, of pig iron, spiegeleisen, iron or steel</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490CC8">
            <w:pPr>
              <w:rPr>
                <w:rFonts w:ascii="Times New Roman" w:hAnsi="Times New Roman" w:cs="Times New Roman"/>
              </w:rPr>
            </w:pPr>
            <w:r w:rsidRPr="003B5DDD">
              <w:rPr>
                <w:rFonts w:ascii="Times New Roman" w:hAnsi="Times New Roman" w:cs="Times New Roman"/>
              </w:rPr>
              <w:t xml:space="preserve">Iron and non-alloy steel in ingots or other primary forms (excluding iron of </w:t>
            </w:r>
            <w:r w:rsidR="00490CC8">
              <w:rPr>
                <w:rFonts w:ascii="Times New Roman" w:hAnsi="Times New Roman" w:cs="Times New Roman"/>
              </w:rPr>
              <w:t>AHECC</w:t>
            </w:r>
            <w:r w:rsidRPr="003B5DDD">
              <w:rPr>
                <w:rFonts w:ascii="Times New Roman" w:hAnsi="Times New Roman" w:cs="Times New Roman"/>
              </w:rPr>
              <w:t xml:space="preserve"> 7203).</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Copper mattes; cement copper (precipitated copper)</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Unrefined copper; copper anodes for electrolytic refining</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Refined copper and copper alloys, unwrought</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Copper waste and scrap</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Master alloys of copper</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Copper powders and flakes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Nickel mattes, nickel oxide sinters and other intermediate products of nickel metallurgy</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Unwrought nickel</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Nickel waste and scrap</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Nickel powders and flakes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Unwrought aluminium</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Aluminium waste and scrap</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Aluminium powders and flakes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Unwrought lead</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Lead waste and scrap</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lead powders and flakes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Unwrought zinc</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Zinc waste and scrap</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Zinc dust, powders and flakes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Unwrought tin</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Tin waste and scrap</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Tungsten (wolfram), including waste and scrap (except semi-finished and finished products)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Molybdenum, including waste and scrap (except semi-finished and finished products)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Tantalum, including waste and scrap (except semi-finished and finished products)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 xml:space="preserve">Magnesium, including waste and scrap (except semi-finished and </w:t>
            </w:r>
            <w:r w:rsidRPr="003B5DDD">
              <w:rPr>
                <w:rFonts w:ascii="Times New Roman" w:hAnsi="Times New Roman" w:cs="Times New Roman"/>
              </w:rPr>
              <w:lastRenderedPageBreak/>
              <w:t>finished products)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Cobalt, including waste and scrap (except semi-finished and finished products)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Bismuth, including waste and scrap (except semi-finished and finished products)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Cadmium, including waste and scrap( except semi-finished and finished products)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Titanium, including waste and scrap (except semi-finished and finished products)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Zirconium, including waste and scrap (except semi-finished and finished products)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Antimony, including waste and scrap (except semi-finished and finished products)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Manganese, including waste and scrap (except semi-finished and finished products)</w:t>
            </w:r>
          </w:p>
        </w:tc>
      </w:tr>
      <w:tr w:rsidR="00224E5A" w:rsidRPr="003B5DDD" w:rsidTr="003B5DDD">
        <w:trPr>
          <w:gridAfter w:val="1"/>
          <w:wAfter w:w="893" w:type="pct"/>
        </w:trPr>
        <w:tc>
          <w:tcPr>
            <w:tcW w:w="468" w:type="pct"/>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Beryllium, chromium, germanium, vanadium, gallium, hafnium, indium, niobium (colombium), rhenium and thallium, including waste and scrap (except semi-finished and finished products)</w:t>
            </w:r>
          </w:p>
        </w:tc>
      </w:tr>
      <w:tr w:rsidR="00224E5A" w:rsidRPr="003B5DDD" w:rsidTr="003B5DDD">
        <w:trPr>
          <w:gridAfter w:val="1"/>
          <w:wAfter w:w="893" w:type="pct"/>
        </w:trPr>
        <w:tc>
          <w:tcPr>
            <w:tcW w:w="468" w:type="pct"/>
            <w:tcBorders>
              <w:bottom w:val="single" w:sz="4" w:space="0" w:color="auto"/>
            </w:tcBorders>
            <w:shd w:val="clear" w:color="auto" w:fill="FFFFFF"/>
          </w:tcPr>
          <w:p w:rsidR="00224E5A" w:rsidRPr="003B5DDD" w:rsidRDefault="00224E5A" w:rsidP="00DF722C">
            <w:pPr>
              <w:pStyle w:val="ListParagraph"/>
              <w:numPr>
                <w:ilvl w:val="0"/>
                <w:numId w:val="12"/>
              </w:numPr>
              <w:jc w:val="center"/>
              <w:rPr>
                <w:rFonts w:ascii="Times New Roman" w:hAnsi="Times New Roman" w:cs="Times New Roman"/>
              </w:rPr>
            </w:pPr>
          </w:p>
        </w:tc>
        <w:tc>
          <w:tcPr>
            <w:tcW w:w="3639" w:type="pct"/>
            <w:tcBorders>
              <w:bottom w:val="single" w:sz="4" w:space="0" w:color="auto"/>
            </w:tcBorders>
            <w:shd w:val="clear" w:color="auto" w:fill="FFFFFF"/>
            <w:tcMar>
              <w:top w:w="30" w:type="dxa"/>
              <w:left w:w="75" w:type="dxa"/>
              <w:bottom w:w="30" w:type="dxa"/>
              <w:right w:w="30" w:type="dxa"/>
            </w:tcMar>
            <w:hideMark/>
          </w:tcPr>
          <w:p w:rsidR="00224E5A" w:rsidRPr="003B5DDD" w:rsidRDefault="00224E5A" w:rsidP="00962516">
            <w:pPr>
              <w:rPr>
                <w:rFonts w:ascii="Times New Roman" w:hAnsi="Times New Roman" w:cs="Times New Roman"/>
              </w:rPr>
            </w:pPr>
            <w:r w:rsidRPr="003B5DDD">
              <w:rPr>
                <w:rFonts w:ascii="Times New Roman" w:hAnsi="Times New Roman" w:cs="Times New Roman"/>
              </w:rPr>
              <w:t>Cermets, including waste and scrap (except semi-finished and finished products)</w:t>
            </w:r>
          </w:p>
        </w:tc>
      </w:tr>
    </w:tbl>
    <w:p w:rsidR="003B5DDD" w:rsidRDefault="003B5DDD" w:rsidP="003B5DDD"/>
    <w:sectPr w:rsidR="003B5DDD" w:rsidSect="00DF2BC5">
      <w:headerReference w:type="default" r:id="rId18"/>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A4" w:rsidRPr="00505C70" w:rsidRDefault="00E703A4" w:rsidP="00505C70">
      <w:r>
        <w:separator/>
      </w:r>
    </w:p>
  </w:endnote>
  <w:endnote w:type="continuationSeparator" w:id="0">
    <w:p w:rsidR="00E703A4" w:rsidRPr="00505C70" w:rsidRDefault="00E703A4" w:rsidP="0050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A4" w:rsidRDefault="00E703A4">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E703A4">
      <w:tc>
        <w:tcPr>
          <w:tcW w:w="1134" w:type="dxa"/>
        </w:tcPr>
        <w:p w:rsidR="00E703A4" w:rsidRPr="003D7214" w:rsidRDefault="00D57B22">
          <w:pPr>
            <w:spacing w:line="240" w:lineRule="exact"/>
            <w:rPr>
              <w:rFonts w:ascii="Arial" w:hAnsi="Arial" w:cs="Arial"/>
              <w:sz w:val="22"/>
              <w:szCs w:val="22"/>
            </w:rPr>
          </w:pPr>
          <w:r w:rsidRPr="003D7214">
            <w:rPr>
              <w:rStyle w:val="PageNumber"/>
              <w:rFonts w:cs="Arial"/>
            </w:rPr>
            <w:fldChar w:fldCharType="begin"/>
          </w:r>
          <w:r w:rsidR="00E703A4" w:rsidRPr="003D7214">
            <w:rPr>
              <w:rStyle w:val="PageNumber"/>
              <w:rFonts w:cs="Arial"/>
              <w:szCs w:val="22"/>
            </w:rPr>
            <w:instrText xml:space="preserve">PAGE  </w:instrText>
          </w:r>
          <w:r w:rsidRPr="003D7214">
            <w:rPr>
              <w:rStyle w:val="PageNumber"/>
              <w:rFonts w:cs="Arial"/>
            </w:rPr>
            <w:fldChar w:fldCharType="separate"/>
          </w:r>
          <w:r w:rsidR="00E703A4">
            <w:rPr>
              <w:rStyle w:val="PageNumber"/>
              <w:rFonts w:cs="Arial"/>
              <w:noProof/>
              <w:szCs w:val="22"/>
            </w:rPr>
            <w:t>8</w:t>
          </w:r>
          <w:r w:rsidRPr="003D7214">
            <w:rPr>
              <w:rStyle w:val="PageNumber"/>
              <w:rFonts w:cs="Arial"/>
            </w:rPr>
            <w:fldChar w:fldCharType="end"/>
          </w:r>
        </w:p>
      </w:tc>
      <w:tc>
        <w:tcPr>
          <w:tcW w:w="6095" w:type="dxa"/>
        </w:tcPr>
        <w:p w:rsidR="00E703A4" w:rsidRPr="004F5D6D" w:rsidRDefault="00D57B22">
          <w:pPr>
            <w:pStyle w:val="Footer"/>
            <w:spacing w:before="20" w:line="240" w:lineRule="exact"/>
          </w:pPr>
          <w:r>
            <w:fldChar w:fldCharType="begin"/>
          </w:r>
          <w:r w:rsidR="00E703A4">
            <w:instrText xml:space="preserve"> REF  Citation\*charformat </w:instrText>
          </w:r>
          <w:r>
            <w:fldChar w:fldCharType="separate"/>
          </w:r>
          <w:r w:rsidR="000623BB">
            <w:rPr>
              <w:b/>
              <w:bCs/>
              <w:lang w:val="en-US"/>
            </w:rPr>
            <w:t>Error! Reference source not found.</w:t>
          </w:r>
          <w:r>
            <w:fldChar w:fldCharType="end"/>
          </w:r>
        </w:p>
      </w:tc>
      <w:tc>
        <w:tcPr>
          <w:tcW w:w="1134" w:type="dxa"/>
        </w:tcPr>
        <w:p w:rsidR="00E703A4" w:rsidRPr="00451BF5" w:rsidRDefault="00E703A4">
          <w:pPr>
            <w:spacing w:line="240" w:lineRule="exact"/>
            <w:jc w:val="right"/>
            <w:rPr>
              <w:rStyle w:val="PageNumber"/>
            </w:rPr>
          </w:pPr>
        </w:p>
      </w:tc>
    </w:tr>
  </w:tbl>
  <w:p w:rsidR="00E703A4" w:rsidRDefault="00E703A4">
    <w:pPr>
      <w:pStyle w:val="FooterInfo"/>
      <w:rPr>
        <w:b/>
        <w:sz w:val="40"/>
      </w:rPr>
    </w:pPr>
  </w:p>
  <w:p w:rsidR="00E703A4" w:rsidRDefault="00E703A4">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A4" w:rsidRDefault="00E703A4">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E703A4">
      <w:tc>
        <w:tcPr>
          <w:tcW w:w="1134" w:type="dxa"/>
        </w:tcPr>
        <w:p w:rsidR="00E703A4" w:rsidRDefault="00E703A4">
          <w:pPr>
            <w:spacing w:line="240" w:lineRule="exact"/>
          </w:pPr>
        </w:p>
      </w:tc>
      <w:tc>
        <w:tcPr>
          <w:tcW w:w="6095" w:type="dxa"/>
        </w:tcPr>
        <w:p w:rsidR="00E703A4" w:rsidRPr="004F5D6D" w:rsidRDefault="00D57B22" w:rsidP="002729DF">
          <w:pPr>
            <w:pStyle w:val="FooterCitation"/>
            <w:jc w:val="left"/>
          </w:pPr>
          <w:r>
            <w:fldChar w:fldCharType="begin"/>
          </w:r>
          <w:r w:rsidR="00D03439">
            <w:instrText xml:space="preserve"> STYLEREF  Title  </w:instrText>
          </w:r>
          <w:r>
            <w:fldChar w:fldCharType="separate"/>
          </w:r>
          <w:r w:rsidR="00F86FD8">
            <w:rPr>
              <w:noProof/>
            </w:rPr>
            <w:t>Autonomous Sanctions (Russia, Crimea and Sevastopol) Specification 2015</w:t>
          </w:r>
          <w:r>
            <w:rPr>
              <w:noProof/>
            </w:rPr>
            <w:fldChar w:fldCharType="end"/>
          </w:r>
        </w:p>
      </w:tc>
      <w:tc>
        <w:tcPr>
          <w:tcW w:w="1134" w:type="dxa"/>
        </w:tcPr>
        <w:p w:rsidR="00E703A4" w:rsidRPr="003D7214" w:rsidRDefault="00D57B22">
          <w:pPr>
            <w:spacing w:line="240" w:lineRule="exact"/>
            <w:jc w:val="right"/>
            <w:rPr>
              <w:rStyle w:val="PageNumber"/>
              <w:rFonts w:cs="Arial"/>
              <w:szCs w:val="22"/>
            </w:rPr>
          </w:pPr>
          <w:r w:rsidRPr="003D7214">
            <w:rPr>
              <w:rStyle w:val="PageNumber"/>
              <w:rFonts w:cs="Arial"/>
            </w:rPr>
            <w:fldChar w:fldCharType="begin"/>
          </w:r>
          <w:r w:rsidR="00E703A4" w:rsidRPr="003D7214">
            <w:rPr>
              <w:rStyle w:val="PageNumber"/>
              <w:rFonts w:cs="Arial"/>
              <w:szCs w:val="22"/>
            </w:rPr>
            <w:instrText xml:space="preserve">PAGE  </w:instrText>
          </w:r>
          <w:r w:rsidRPr="003D7214">
            <w:rPr>
              <w:rStyle w:val="PageNumber"/>
              <w:rFonts w:cs="Arial"/>
            </w:rPr>
            <w:fldChar w:fldCharType="separate"/>
          </w:r>
          <w:r w:rsidR="00F86FD8">
            <w:rPr>
              <w:rStyle w:val="PageNumber"/>
              <w:rFonts w:cs="Arial"/>
              <w:noProof/>
              <w:szCs w:val="22"/>
            </w:rPr>
            <w:t>17</w:t>
          </w:r>
          <w:r w:rsidRPr="003D7214">
            <w:rPr>
              <w:rStyle w:val="PageNumber"/>
              <w:rFonts w:cs="Arial"/>
            </w:rPr>
            <w:fldChar w:fldCharType="end"/>
          </w:r>
        </w:p>
      </w:tc>
    </w:tr>
  </w:tbl>
  <w:p w:rsidR="00E703A4" w:rsidRDefault="00E703A4">
    <w:pPr>
      <w:pStyle w:val="FooterInfo"/>
      <w:rPr>
        <w:b/>
        <w:sz w:val="40"/>
      </w:rPr>
    </w:pPr>
  </w:p>
  <w:p w:rsidR="00E703A4" w:rsidRDefault="00E703A4">
    <w:pPr>
      <w:pStyle w:val="FooterInfo"/>
    </w:pPr>
    <w:r w:rsidRPr="00974D8C">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A4" w:rsidRPr="00505C70" w:rsidRDefault="00E703A4" w:rsidP="00505C70">
      <w:r>
        <w:separator/>
      </w:r>
    </w:p>
  </w:footnote>
  <w:footnote w:type="continuationSeparator" w:id="0">
    <w:p w:rsidR="00E703A4" w:rsidRPr="00505C70" w:rsidRDefault="00E703A4" w:rsidP="00505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E703A4">
      <w:tc>
        <w:tcPr>
          <w:tcW w:w="8385" w:type="dxa"/>
        </w:tcPr>
        <w:p w:rsidR="00E703A4" w:rsidRDefault="00E703A4">
          <w:pPr>
            <w:pStyle w:val="HeaderLiteEven"/>
          </w:pPr>
        </w:p>
      </w:tc>
    </w:tr>
    <w:tr w:rsidR="00E703A4">
      <w:tc>
        <w:tcPr>
          <w:tcW w:w="8385" w:type="dxa"/>
        </w:tcPr>
        <w:p w:rsidR="00E703A4" w:rsidRDefault="00E703A4">
          <w:pPr>
            <w:pStyle w:val="HeaderLiteEven"/>
          </w:pPr>
        </w:p>
      </w:tc>
    </w:tr>
    <w:tr w:rsidR="00E703A4">
      <w:tc>
        <w:tcPr>
          <w:tcW w:w="8385" w:type="dxa"/>
        </w:tcPr>
        <w:p w:rsidR="00E703A4" w:rsidRDefault="00E703A4">
          <w:pPr>
            <w:pStyle w:val="HeaderBoldEven"/>
          </w:pPr>
        </w:p>
      </w:tc>
    </w:tr>
  </w:tbl>
  <w:p w:rsidR="00E703A4" w:rsidRDefault="00E703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E703A4">
      <w:tc>
        <w:tcPr>
          <w:tcW w:w="8385" w:type="dxa"/>
        </w:tcPr>
        <w:p w:rsidR="00E703A4" w:rsidRDefault="00E703A4"/>
      </w:tc>
    </w:tr>
    <w:tr w:rsidR="00E703A4">
      <w:tc>
        <w:tcPr>
          <w:tcW w:w="8385" w:type="dxa"/>
        </w:tcPr>
        <w:p w:rsidR="00E703A4" w:rsidRDefault="00E703A4"/>
      </w:tc>
    </w:tr>
    <w:tr w:rsidR="00E703A4">
      <w:tc>
        <w:tcPr>
          <w:tcW w:w="8385" w:type="dxa"/>
        </w:tcPr>
        <w:p w:rsidR="00E703A4" w:rsidRDefault="00E703A4"/>
      </w:tc>
    </w:tr>
  </w:tbl>
  <w:p w:rsidR="00E703A4" w:rsidRDefault="00E703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6868"/>
      <w:gridCol w:w="1546"/>
    </w:tblGrid>
    <w:tr w:rsidR="00E703A4" w:rsidTr="00E703A4">
      <w:tc>
        <w:tcPr>
          <w:tcW w:w="6868" w:type="dxa"/>
          <w:vAlign w:val="bottom"/>
        </w:tcPr>
        <w:p w:rsidR="00E703A4" w:rsidRPr="00E33F5E" w:rsidRDefault="00E703A4" w:rsidP="00E33F5E">
          <w:pPr>
            <w:pStyle w:val="HeaderLiteOdd"/>
            <w:jc w:val="left"/>
            <w:rPr>
              <w:b/>
            </w:rPr>
          </w:pPr>
          <w:r w:rsidRPr="00E33F5E">
            <w:rPr>
              <w:b/>
            </w:rPr>
            <w:t>Contents</w:t>
          </w:r>
        </w:p>
      </w:tc>
      <w:tc>
        <w:tcPr>
          <w:tcW w:w="1546" w:type="dxa"/>
        </w:tcPr>
        <w:p w:rsidR="00E703A4" w:rsidRDefault="00E703A4" w:rsidP="00E703A4">
          <w:pPr>
            <w:pStyle w:val="HeaderLiteOdd"/>
          </w:pPr>
        </w:p>
      </w:tc>
    </w:tr>
    <w:tr w:rsidR="00E703A4" w:rsidTr="00E703A4">
      <w:tc>
        <w:tcPr>
          <w:tcW w:w="6868" w:type="dxa"/>
          <w:vAlign w:val="bottom"/>
        </w:tcPr>
        <w:p w:rsidR="00E703A4" w:rsidRDefault="00E703A4" w:rsidP="001D1385">
          <w:pPr>
            <w:pStyle w:val="HeaderLiteOdd"/>
          </w:pPr>
        </w:p>
      </w:tc>
      <w:tc>
        <w:tcPr>
          <w:tcW w:w="1546" w:type="dxa"/>
        </w:tcPr>
        <w:p w:rsidR="00E703A4" w:rsidRDefault="00D57B22" w:rsidP="00E703A4">
          <w:pPr>
            <w:pStyle w:val="HeaderLiteOdd"/>
          </w:pPr>
          <w:r>
            <w:fldChar w:fldCharType="begin"/>
          </w:r>
          <w:r w:rsidR="00E703A4">
            <w:instrText xml:space="preserve"> STYLEREF  CharSchPTNo \l   \* CHARFORMAT </w:instrText>
          </w:r>
          <w:r>
            <w:rPr>
              <w:noProof/>
            </w:rPr>
            <w:fldChar w:fldCharType="end"/>
          </w:r>
        </w:p>
      </w:tc>
    </w:tr>
    <w:tr w:rsidR="00E703A4" w:rsidTr="00E703A4">
      <w:tc>
        <w:tcPr>
          <w:tcW w:w="8414" w:type="dxa"/>
          <w:gridSpan w:val="2"/>
          <w:tcBorders>
            <w:bottom w:val="single" w:sz="4" w:space="0" w:color="auto"/>
          </w:tcBorders>
          <w:shd w:val="clear" w:color="auto" w:fill="auto"/>
        </w:tcPr>
        <w:p w:rsidR="00E703A4" w:rsidRDefault="00E703A4" w:rsidP="00E703A4">
          <w:pPr>
            <w:pStyle w:val="HeaderBoldOdd"/>
          </w:pPr>
        </w:p>
      </w:tc>
    </w:tr>
  </w:tbl>
  <w:p w:rsidR="00E703A4" w:rsidRDefault="00E703A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8414"/>
    </w:tblGrid>
    <w:tr w:rsidR="00E703A4" w:rsidTr="00E703A4">
      <w:tc>
        <w:tcPr>
          <w:tcW w:w="8414" w:type="dxa"/>
          <w:vAlign w:val="bottom"/>
        </w:tcPr>
        <w:p w:rsidR="00E703A4" w:rsidRDefault="00E703A4" w:rsidP="00E703A4">
          <w:pPr>
            <w:pStyle w:val="HeaderLiteOdd"/>
          </w:pPr>
          <w:r>
            <w:rPr>
              <w:b/>
            </w:rPr>
            <w:t>Sanctioned commercial activity - specifications</w:t>
          </w:r>
        </w:p>
      </w:tc>
    </w:tr>
    <w:tr w:rsidR="00E703A4" w:rsidTr="00E703A4">
      <w:tc>
        <w:tcPr>
          <w:tcW w:w="8414" w:type="dxa"/>
          <w:vAlign w:val="bottom"/>
        </w:tcPr>
        <w:p w:rsidR="00E703A4" w:rsidRDefault="00D57B22" w:rsidP="00E703A4">
          <w:pPr>
            <w:pStyle w:val="HeaderLiteOdd"/>
          </w:pPr>
          <w:r>
            <w:fldChar w:fldCharType="begin"/>
          </w:r>
          <w:r w:rsidR="00E703A4">
            <w:instrText xml:space="preserve"> STYLEREF  CharSchPTNo \l   \* CHARFORMAT </w:instrText>
          </w:r>
          <w:r>
            <w:rPr>
              <w:noProof/>
            </w:rPr>
            <w:fldChar w:fldCharType="end"/>
          </w:r>
        </w:p>
      </w:tc>
    </w:tr>
    <w:tr w:rsidR="00E703A4" w:rsidTr="00E703A4">
      <w:tc>
        <w:tcPr>
          <w:tcW w:w="8414" w:type="dxa"/>
          <w:tcBorders>
            <w:bottom w:val="single" w:sz="4" w:space="0" w:color="auto"/>
          </w:tcBorders>
          <w:shd w:val="clear" w:color="auto" w:fill="auto"/>
        </w:tcPr>
        <w:p w:rsidR="00E703A4" w:rsidRDefault="00E703A4" w:rsidP="00E703A4">
          <w:pPr>
            <w:pStyle w:val="HeaderBoldOdd"/>
          </w:pPr>
        </w:p>
      </w:tc>
    </w:tr>
  </w:tbl>
  <w:p w:rsidR="00E703A4" w:rsidRDefault="00E703A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6868"/>
      <w:gridCol w:w="1546"/>
    </w:tblGrid>
    <w:tr w:rsidR="00E703A4" w:rsidTr="00E703A4">
      <w:tc>
        <w:tcPr>
          <w:tcW w:w="6868" w:type="dxa"/>
          <w:vAlign w:val="bottom"/>
        </w:tcPr>
        <w:p w:rsidR="00E703A4" w:rsidRDefault="00E703A4" w:rsidP="00DF2BC5">
          <w:pPr>
            <w:pStyle w:val="HeaderLiteOdd"/>
          </w:pPr>
          <w:r>
            <w:t xml:space="preserve"> List of Goods</w:t>
          </w:r>
        </w:p>
      </w:tc>
      <w:tc>
        <w:tcPr>
          <w:tcW w:w="1546" w:type="dxa"/>
        </w:tcPr>
        <w:p w:rsidR="00E703A4" w:rsidRDefault="00E703A4" w:rsidP="00E703A4">
          <w:pPr>
            <w:pStyle w:val="HeaderLiteOdd"/>
          </w:pPr>
          <w:r>
            <w:t>Schedule 1</w:t>
          </w:r>
        </w:p>
      </w:tc>
    </w:tr>
    <w:tr w:rsidR="00E703A4" w:rsidTr="00E703A4">
      <w:tc>
        <w:tcPr>
          <w:tcW w:w="6868" w:type="dxa"/>
          <w:vAlign w:val="bottom"/>
        </w:tcPr>
        <w:p w:rsidR="00E703A4" w:rsidRDefault="00E703A4" w:rsidP="001D1385">
          <w:pPr>
            <w:pStyle w:val="HeaderLiteOdd"/>
          </w:pPr>
          <w:r>
            <w:t>Russia</w:t>
          </w:r>
        </w:p>
      </w:tc>
      <w:tc>
        <w:tcPr>
          <w:tcW w:w="1546" w:type="dxa"/>
        </w:tcPr>
        <w:p w:rsidR="00E703A4" w:rsidRDefault="00E703A4" w:rsidP="00E703A4">
          <w:pPr>
            <w:pStyle w:val="HeaderLiteOdd"/>
          </w:pPr>
          <w:r>
            <w:t>Part 1</w:t>
          </w:r>
          <w:r w:rsidR="00D57B22">
            <w:fldChar w:fldCharType="begin"/>
          </w:r>
          <w:r w:rsidR="00D03439">
            <w:instrText xml:space="preserve"> STYLEREF  CharSchPTNo \l   \* CHARFORMAT </w:instrText>
          </w:r>
          <w:r w:rsidR="00F86FD8">
            <w:fldChar w:fldCharType="separate"/>
          </w:r>
          <w:r w:rsidR="00F86FD8">
            <w:rPr>
              <w:noProof/>
            </w:rPr>
            <w:cr/>
          </w:r>
          <w:r w:rsidR="00D57B22">
            <w:rPr>
              <w:noProof/>
            </w:rPr>
            <w:fldChar w:fldCharType="end"/>
          </w:r>
        </w:p>
      </w:tc>
    </w:tr>
    <w:tr w:rsidR="00E703A4" w:rsidTr="00E703A4">
      <w:tc>
        <w:tcPr>
          <w:tcW w:w="8414" w:type="dxa"/>
          <w:gridSpan w:val="2"/>
          <w:tcBorders>
            <w:bottom w:val="single" w:sz="4" w:space="0" w:color="auto"/>
          </w:tcBorders>
          <w:shd w:val="clear" w:color="auto" w:fill="auto"/>
        </w:tcPr>
        <w:p w:rsidR="00E703A4" w:rsidRDefault="00E703A4" w:rsidP="00E703A4">
          <w:pPr>
            <w:pStyle w:val="HeaderBoldOdd"/>
          </w:pPr>
        </w:p>
      </w:tc>
    </w:tr>
  </w:tbl>
  <w:p w:rsidR="00E703A4" w:rsidRDefault="00E703A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6868"/>
      <w:gridCol w:w="1546"/>
    </w:tblGrid>
    <w:tr w:rsidR="00E703A4" w:rsidTr="00D635F8">
      <w:tc>
        <w:tcPr>
          <w:tcW w:w="6868" w:type="dxa"/>
          <w:vAlign w:val="bottom"/>
        </w:tcPr>
        <w:p w:rsidR="00E703A4" w:rsidRDefault="00E703A4" w:rsidP="00DF2BC5">
          <w:pPr>
            <w:pStyle w:val="HeaderLiteOdd"/>
          </w:pPr>
          <w:r>
            <w:t xml:space="preserve"> List of Goods</w:t>
          </w:r>
        </w:p>
      </w:tc>
      <w:tc>
        <w:tcPr>
          <w:tcW w:w="1546" w:type="dxa"/>
        </w:tcPr>
        <w:p w:rsidR="00E703A4" w:rsidRDefault="00E703A4" w:rsidP="00D635F8">
          <w:pPr>
            <w:pStyle w:val="HeaderLiteOdd"/>
          </w:pPr>
          <w:r>
            <w:t>Schedule 1</w:t>
          </w:r>
        </w:p>
      </w:tc>
    </w:tr>
    <w:tr w:rsidR="00E703A4" w:rsidTr="00D635F8">
      <w:tc>
        <w:tcPr>
          <w:tcW w:w="6868" w:type="dxa"/>
          <w:vAlign w:val="bottom"/>
        </w:tcPr>
        <w:p w:rsidR="00E703A4" w:rsidRDefault="00E703A4" w:rsidP="001D1385">
          <w:pPr>
            <w:pStyle w:val="HeaderLiteOdd"/>
          </w:pPr>
          <w:r>
            <w:t>Crimea and Sevastopol</w:t>
          </w:r>
        </w:p>
      </w:tc>
      <w:tc>
        <w:tcPr>
          <w:tcW w:w="1546" w:type="dxa"/>
        </w:tcPr>
        <w:p w:rsidR="00E703A4" w:rsidRDefault="00E703A4" w:rsidP="00DF2BC5">
          <w:pPr>
            <w:pStyle w:val="HeaderLiteOdd"/>
          </w:pPr>
          <w:r>
            <w:t>Part 2</w:t>
          </w:r>
        </w:p>
      </w:tc>
    </w:tr>
    <w:tr w:rsidR="00E703A4" w:rsidTr="00D635F8">
      <w:tc>
        <w:tcPr>
          <w:tcW w:w="8414" w:type="dxa"/>
          <w:gridSpan w:val="2"/>
          <w:tcBorders>
            <w:bottom w:val="single" w:sz="4" w:space="0" w:color="auto"/>
          </w:tcBorders>
          <w:shd w:val="clear" w:color="auto" w:fill="auto"/>
        </w:tcPr>
        <w:p w:rsidR="00E703A4" w:rsidRDefault="00E703A4" w:rsidP="00D635F8">
          <w:pPr>
            <w:pStyle w:val="HeaderBoldOdd"/>
          </w:pPr>
        </w:p>
      </w:tc>
    </w:tr>
  </w:tbl>
  <w:p w:rsidR="00E703A4" w:rsidRDefault="00E703A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6868"/>
      <w:gridCol w:w="1546"/>
    </w:tblGrid>
    <w:tr w:rsidR="00E703A4" w:rsidTr="00D635F8">
      <w:tc>
        <w:tcPr>
          <w:tcW w:w="6868" w:type="dxa"/>
          <w:vAlign w:val="bottom"/>
        </w:tcPr>
        <w:p w:rsidR="00E703A4" w:rsidRDefault="00E703A4" w:rsidP="00DF2BC5">
          <w:pPr>
            <w:pStyle w:val="HeaderLiteOdd"/>
          </w:pPr>
          <w:r>
            <w:t xml:space="preserve"> Sanctioned commercial activity - Specification</w:t>
          </w:r>
        </w:p>
      </w:tc>
      <w:tc>
        <w:tcPr>
          <w:tcW w:w="1546" w:type="dxa"/>
        </w:tcPr>
        <w:p w:rsidR="00E703A4" w:rsidRDefault="00E703A4" w:rsidP="00D635F8">
          <w:pPr>
            <w:pStyle w:val="HeaderLiteOdd"/>
          </w:pPr>
          <w:r>
            <w:t>Schedule 2</w:t>
          </w:r>
        </w:p>
      </w:tc>
    </w:tr>
    <w:tr w:rsidR="00E703A4" w:rsidTr="00D635F8">
      <w:tc>
        <w:tcPr>
          <w:tcW w:w="6868" w:type="dxa"/>
          <w:vAlign w:val="bottom"/>
        </w:tcPr>
        <w:p w:rsidR="00E703A4" w:rsidRDefault="00E703A4" w:rsidP="001D1385">
          <w:pPr>
            <w:pStyle w:val="HeaderLiteOdd"/>
          </w:pPr>
          <w:r>
            <w:t>Crimea and Sevastopol – specification of mineral resources</w:t>
          </w:r>
        </w:p>
      </w:tc>
      <w:tc>
        <w:tcPr>
          <w:tcW w:w="1546" w:type="dxa"/>
        </w:tcPr>
        <w:p w:rsidR="00E703A4" w:rsidRDefault="00E703A4" w:rsidP="00DF2BC5">
          <w:pPr>
            <w:pStyle w:val="HeaderLiteOdd"/>
          </w:pPr>
          <w:r>
            <w:t>Part 1</w:t>
          </w:r>
        </w:p>
      </w:tc>
    </w:tr>
    <w:tr w:rsidR="00E703A4" w:rsidTr="00D635F8">
      <w:tc>
        <w:tcPr>
          <w:tcW w:w="8414" w:type="dxa"/>
          <w:gridSpan w:val="2"/>
          <w:tcBorders>
            <w:bottom w:val="single" w:sz="4" w:space="0" w:color="auto"/>
          </w:tcBorders>
          <w:shd w:val="clear" w:color="auto" w:fill="auto"/>
        </w:tcPr>
        <w:p w:rsidR="00E703A4" w:rsidRDefault="00E703A4" w:rsidP="00D635F8">
          <w:pPr>
            <w:pStyle w:val="HeaderBoldOdd"/>
          </w:pPr>
        </w:p>
      </w:tc>
    </w:tr>
  </w:tbl>
  <w:p w:rsidR="00E703A4" w:rsidRDefault="00E703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45A7"/>
    <w:multiLevelType w:val="hybridMultilevel"/>
    <w:tmpl w:val="943651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ED510D7"/>
    <w:multiLevelType w:val="hybridMultilevel"/>
    <w:tmpl w:val="CC0ED2E0"/>
    <w:lvl w:ilvl="0" w:tplc="B71A042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1F7C0DE9"/>
    <w:multiLevelType w:val="hybridMultilevel"/>
    <w:tmpl w:val="349E0F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9184B63"/>
    <w:multiLevelType w:val="hybridMultilevel"/>
    <w:tmpl w:val="D16491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8972B45"/>
    <w:multiLevelType w:val="hybridMultilevel"/>
    <w:tmpl w:val="5C98A2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8CE738B"/>
    <w:multiLevelType w:val="hybridMultilevel"/>
    <w:tmpl w:val="CF8A61D8"/>
    <w:lvl w:ilvl="0" w:tplc="1400BEA8">
      <w:start w:val="1"/>
      <w:numFmt w:val="lowerLetter"/>
      <w:lvlText w:val="(%1)"/>
      <w:lvlJc w:val="left"/>
      <w:pPr>
        <w:ind w:left="720" w:hanging="360"/>
      </w:pPr>
      <w:rPr>
        <w:rFonts w:hint="default"/>
      </w:rPr>
    </w:lvl>
    <w:lvl w:ilvl="1" w:tplc="1400BEA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E311B26"/>
    <w:multiLevelType w:val="hybridMultilevel"/>
    <w:tmpl w:val="56D45FC8"/>
    <w:lvl w:ilvl="0" w:tplc="E75A22A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FD93273"/>
    <w:multiLevelType w:val="hybridMultilevel"/>
    <w:tmpl w:val="349E0F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40FB2BCE"/>
    <w:multiLevelType w:val="hybridMultilevel"/>
    <w:tmpl w:val="94D89F12"/>
    <w:lvl w:ilvl="0" w:tplc="1400BEA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52617C3"/>
    <w:multiLevelType w:val="hybridMultilevel"/>
    <w:tmpl w:val="5C62B8E2"/>
    <w:lvl w:ilvl="0" w:tplc="17BE4708">
      <w:start w:val="1"/>
      <w:numFmt w:val="decimal"/>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0">
    <w:nsid w:val="45CD1D6A"/>
    <w:multiLevelType w:val="hybridMultilevel"/>
    <w:tmpl w:val="349E0F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57F40645"/>
    <w:multiLevelType w:val="hybridMultilevel"/>
    <w:tmpl w:val="8DA67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E0A7A7F"/>
    <w:multiLevelType w:val="hybridMultilevel"/>
    <w:tmpl w:val="6B2CE574"/>
    <w:lvl w:ilvl="0" w:tplc="B71A0428">
      <w:start w:val="1"/>
      <w:numFmt w:val="decimal"/>
      <w:lvlText w:val="(%1)"/>
      <w:lvlJc w:val="left"/>
      <w:pPr>
        <w:ind w:left="276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3">
    <w:nsid w:val="6DCF5D34"/>
    <w:multiLevelType w:val="hybridMultilevel"/>
    <w:tmpl w:val="349E0F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6EF75A4B"/>
    <w:multiLevelType w:val="hybridMultilevel"/>
    <w:tmpl w:val="349E0F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72D06CB2"/>
    <w:multiLevelType w:val="hybridMultilevel"/>
    <w:tmpl w:val="8616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680A13"/>
    <w:multiLevelType w:val="hybridMultilevel"/>
    <w:tmpl w:val="04E413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78A93AE4"/>
    <w:multiLevelType w:val="hybridMultilevel"/>
    <w:tmpl w:val="C8C48C48"/>
    <w:lvl w:ilvl="0" w:tplc="DB4A35C2">
      <w:start w:val="3"/>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8">
    <w:nsid w:val="7A833616"/>
    <w:multiLevelType w:val="hybridMultilevel"/>
    <w:tmpl w:val="3D1C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8"/>
  </w:num>
  <w:num w:numId="4">
    <w:abstractNumId w:val="3"/>
  </w:num>
  <w:num w:numId="5">
    <w:abstractNumId w:val="0"/>
  </w:num>
  <w:num w:numId="6">
    <w:abstractNumId w:val="4"/>
  </w:num>
  <w:num w:numId="7">
    <w:abstractNumId w:val="16"/>
  </w:num>
  <w:num w:numId="8">
    <w:abstractNumId w:val="13"/>
  </w:num>
  <w:num w:numId="9">
    <w:abstractNumId w:val="14"/>
  </w:num>
  <w:num w:numId="10">
    <w:abstractNumId w:val="2"/>
  </w:num>
  <w:num w:numId="11">
    <w:abstractNumId w:val="10"/>
  </w:num>
  <w:num w:numId="12">
    <w:abstractNumId w:val="7"/>
  </w:num>
  <w:num w:numId="13">
    <w:abstractNumId w:val="8"/>
  </w:num>
  <w:num w:numId="14">
    <w:abstractNumId w:val="5"/>
  </w:num>
  <w:num w:numId="15">
    <w:abstractNumId w:val="6"/>
  </w:num>
  <w:num w:numId="16">
    <w:abstractNumId w:val="1"/>
  </w:num>
  <w:num w:numId="17">
    <w:abstractNumId w:val="12"/>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C81D9D"/>
    <w:rsid w:val="000108A0"/>
    <w:rsid w:val="000623BB"/>
    <w:rsid w:val="00073558"/>
    <w:rsid w:val="0007529F"/>
    <w:rsid w:val="000A1C62"/>
    <w:rsid w:val="000B60D7"/>
    <w:rsid w:val="000C14B3"/>
    <w:rsid w:val="000C70C8"/>
    <w:rsid w:val="000D7D7C"/>
    <w:rsid w:val="000F2B41"/>
    <w:rsid w:val="001051AF"/>
    <w:rsid w:val="00116879"/>
    <w:rsid w:val="0012127E"/>
    <w:rsid w:val="00135786"/>
    <w:rsid w:val="00171BA2"/>
    <w:rsid w:val="001B0B9F"/>
    <w:rsid w:val="001B29CC"/>
    <w:rsid w:val="001C1825"/>
    <w:rsid w:val="001D1385"/>
    <w:rsid w:val="001D6BC3"/>
    <w:rsid w:val="00207978"/>
    <w:rsid w:val="00207CC9"/>
    <w:rsid w:val="00224E5A"/>
    <w:rsid w:val="00237560"/>
    <w:rsid w:val="002538CE"/>
    <w:rsid w:val="00254218"/>
    <w:rsid w:val="002729DF"/>
    <w:rsid w:val="00283179"/>
    <w:rsid w:val="002D680C"/>
    <w:rsid w:val="002D6E83"/>
    <w:rsid w:val="002E28B5"/>
    <w:rsid w:val="0030346D"/>
    <w:rsid w:val="003460AA"/>
    <w:rsid w:val="0039347F"/>
    <w:rsid w:val="00395768"/>
    <w:rsid w:val="003B3F9F"/>
    <w:rsid w:val="003B5DDD"/>
    <w:rsid w:val="003C16CF"/>
    <w:rsid w:val="003D524A"/>
    <w:rsid w:val="003E451E"/>
    <w:rsid w:val="003F2F33"/>
    <w:rsid w:val="003F451C"/>
    <w:rsid w:val="00405FAA"/>
    <w:rsid w:val="004139B2"/>
    <w:rsid w:val="00421709"/>
    <w:rsid w:val="0042367F"/>
    <w:rsid w:val="00426FD2"/>
    <w:rsid w:val="00431F85"/>
    <w:rsid w:val="00450A5D"/>
    <w:rsid w:val="00452C23"/>
    <w:rsid w:val="00465DC8"/>
    <w:rsid w:val="00467254"/>
    <w:rsid w:val="004730BB"/>
    <w:rsid w:val="004806B4"/>
    <w:rsid w:val="00482DB9"/>
    <w:rsid w:val="00490CC8"/>
    <w:rsid w:val="00491CF1"/>
    <w:rsid w:val="004973B0"/>
    <w:rsid w:val="004A2F19"/>
    <w:rsid w:val="004B62BB"/>
    <w:rsid w:val="004C56AC"/>
    <w:rsid w:val="004D0A0A"/>
    <w:rsid w:val="004E4E56"/>
    <w:rsid w:val="004F5827"/>
    <w:rsid w:val="00502E6E"/>
    <w:rsid w:val="00505C70"/>
    <w:rsid w:val="005072D3"/>
    <w:rsid w:val="00512905"/>
    <w:rsid w:val="005315CA"/>
    <w:rsid w:val="0053316B"/>
    <w:rsid w:val="00545BB9"/>
    <w:rsid w:val="005621C9"/>
    <w:rsid w:val="005B19D7"/>
    <w:rsid w:val="005C672E"/>
    <w:rsid w:val="005D2B7B"/>
    <w:rsid w:val="005F3595"/>
    <w:rsid w:val="0060659B"/>
    <w:rsid w:val="00617682"/>
    <w:rsid w:val="00630FEF"/>
    <w:rsid w:val="00652906"/>
    <w:rsid w:val="00653BB5"/>
    <w:rsid w:val="006554B3"/>
    <w:rsid w:val="006779EA"/>
    <w:rsid w:val="00681F45"/>
    <w:rsid w:val="006C2DA8"/>
    <w:rsid w:val="006C6EDB"/>
    <w:rsid w:val="006C7A07"/>
    <w:rsid w:val="006C7F3B"/>
    <w:rsid w:val="006E6117"/>
    <w:rsid w:val="006F35D9"/>
    <w:rsid w:val="006F75E2"/>
    <w:rsid w:val="00715AD6"/>
    <w:rsid w:val="00741B7A"/>
    <w:rsid w:val="0074486D"/>
    <w:rsid w:val="00765100"/>
    <w:rsid w:val="0078436B"/>
    <w:rsid w:val="007846DC"/>
    <w:rsid w:val="00786678"/>
    <w:rsid w:val="007955C8"/>
    <w:rsid w:val="007A7CF9"/>
    <w:rsid w:val="007D7975"/>
    <w:rsid w:val="007F0024"/>
    <w:rsid w:val="007F2A52"/>
    <w:rsid w:val="00803B22"/>
    <w:rsid w:val="00810991"/>
    <w:rsid w:val="0083600A"/>
    <w:rsid w:val="00837312"/>
    <w:rsid w:val="00850B2B"/>
    <w:rsid w:val="008644F6"/>
    <w:rsid w:val="00865F11"/>
    <w:rsid w:val="00866C46"/>
    <w:rsid w:val="00876674"/>
    <w:rsid w:val="008A2749"/>
    <w:rsid w:val="008A4C34"/>
    <w:rsid w:val="008A5101"/>
    <w:rsid w:val="008B0AA0"/>
    <w:rsid w:val="008B59A2"/>
    <w:rsid w:val="008D1717"/>
    <w:rsid w:val="008E2CAE"/>
    <w:rsid w:val="008E79DD"/>
    <w:rsid w:val="00905756"/>
    <w:rsid w:val="00910B72"/>
    <w:rsid w:val="009168ED"/>
    <w:rsid w:val="0092022A"/>
    <w:rsid w:val="00926B8C"/>
    <w:rsid w:val="00926B8F"/>
    <w:rsid w:val="0093292E"/>
    <w:rsid w:val="009372DA"/>
    <w:rsid w:val="009450F0"/>
    <w:rsid w:val="009549C9"/>
    <w:rsid w:val="00962516"/>
    <w:rsid w:val="00967E67"/>
    <w:rsid w:val="00980599"/>
    <w:rsid w:val="009861EA"/>
    <w:rsid w:val="00996DD8"/>
    <w:rsid w:val="009A4C07"/>
    <w:rsid w:val="009D6946"/>
    <w:rsid w:val="009D6B8B"/>
    <w:rsid w:val="009E3C95"/>
    <w:rsid w:val="00A076F9"/>
    <w:rsid w:val="00A11CBC"/>
    <w:rsid w:val="00A16876"/>
    <w:rsid w:val="00A34C5A"/>
    <w:rsid w:val="00A66854"/>
    <w:rsid w:val="00A76BAF"/>
    <w:rsid w:val="00A872B2"/>
    <w:rsid w:val="00AA01AF"/>
    <w:rsid w:val="00AC2D44"/>
    <w:rsid w:val="00AC6BDE"/>
    <w:rsid w:val="00AF06B1"/>
    <w:rsid w:val="00B26542"/>
    <w:rsid w:val="00B50D5E"/>
    <w:rsid w:val="00B62889"/>
    <w:rsid w:val="00B65482"/>
    <w:rsid w:val="00B740F0"/>
    <w:rsid w:val="00B81175"/>
    <w:rsid w:val="00B83B06"/>
    <w:rsid w:val="00B83CBC"/>
    <w:rsid w:val="00B949B8"/>
    <w:rsid w:val="00B9505E"/>
    <w:rsid w:val="00B95ED4"/>
    <w:rsid w:val="00BA000B"/>
    <w:rsid w:val="00BC5AD4"/>
    <w:rsid w:val="00BD0B66"/>
    <w:rsid w:val="00BD5CC5"/>
    <w:rsid w:val="00C31DFA"/>
    <w:rsid w:val="00C57535"/>
    <w:rsid w:val="00C81D9D"/>
    <w:rsid w:val="00CB33FA"/>
    <w:rsid w:val="00CB4732"/>
    <w:rsid w:val="00CC2FCE"/>
    <w:rsid w:val="00CC39D3"/>
    <w:rsid w:val="00CC4566"/>
    <w:rsid w:val="00CE131A"/>
    <w:rsid w:val="00D03439"/>
    <w:rsid w:val="00D1768B"/>
    <w:rsid w:val="00D21B99"/>
    <w:rsid w:val="00D23A20"/>
    <w:rsid w:val="00D23FAC"/>
    <w:rsid w:val="00D320BF"/>
    <w:rsid w:val="00D3350A"/>
    <w:rsid w:val="00D56AE1"/>
    <w:rsid w:val="00D57B22"/>
    <w:rsid w:val="00D635F8"/>
    <w:rsid w:val="00D85DE9"/>
    <w:rsid w:val="00D90717"/>
    <w:rsid w:val="00DB132B"/>
    <w:rsid w:val="00DB317C"/>
    <w:rsid w:val="00DF2BC5"/>
    <w:rsid w:val="00DF2DC1"/>
    <w:rsid w:val="00DF722C"/>
    <w:rsid w:val="00E05D30"/>
    <w:rsid w:val="00E10239"/>
    <w:rsid w:val="00E172F0"/>
    <w:rsid w:val="00E33F5E"/>
    <w:rsid w:val="00E54FC9"/>
    <w:rsid w:val="00E605EE"/>
    <w:rsid w:val="00E62279"/>
    <w:rsid w:val="00E703A4"/>
    <w:rsid w:val="00E85BF4"/>
    <w:rsid w:val="00EA4E67"/>
    <w:rsid w:val="00EB2DF2"/>
    <w:rsid w:val="00EB3F5F"/>
    <w:rsid w:val="00EB7246"/>
    <w:rsid w:val="00EC5369"/>
    <w:rsid w:val="00EC5519"/>
    <w:rsid w:val="00ED50AF"/>
    <w:rsid w:val="00EF1CB9"/>
    <w:rsid w:val="00F42EDE"/>
    <w:rsid w:val="00F469FD"/>
    <w:rsid w:val="00F56F3C"/>
    <w:rsid w:val="00F57AF2"/>
    <w:rsid w:val="00F65E32"/>
    <w:rsid w:val="00F84570"/>
    <w:rsid w:val="00F86FD8"/>
    <w:rsid w:val="00F876CC"/>
    <w:rsid w:val="00F93761"/>
    <w:rsid w:val="00FD14EA"/>
    <w:rsid w:val="00FD2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7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D9D"/>
    <w:rPr>
      <w:color w:val="0000FF" w:themeColor="hyperlink"/>
      <w:u w:val="single"/>
    </w:rPr>
  </w:style>
  <w:style w:type="paragraph" w:customStyle="1" w:styleId="CM4">
    <w:name w:val="CM4"/>
    <w:basedOn w:val="Normal"/>
    <w:next w:val="Normal"/>
    <w:uiPriority w:val="99"/>
    <w:rsid w:val="00C81D9D"/>
    <w:pPr>
      <w:autoSpaceDE w:val="0"/>
      <w:autoSpaceDN w:val="0"/>
      <w:adjustRightInd w:val="0"/>
    </w:pPr>
    <w:rPr>
      <w:rFonts w:ascii="EUAlbertina" w:hAnsi="EUAlbertina"/>
      <w:sz w:val="24"/>
      <w:szCs w:val="24"/>
    </w:rPr>
  </w:style>
  <w:style w:type="paragraph" w:customStyle="1" w:styleId="Schedulepart">
    <w:name w:val="Schedule part"/>
    <w:basedOn w:val="Normal"/>
    <w:link w:val="SchedulepartChar"/>
    <w:rsid w:val="009549C9"/>
    <w:pPr>
      <w:keepNext/>
      <w:keepLines/>
      <w:spacing w:before="360"/>
      <w:ind w:left="1559" w:hanging="1559"/>
    </w:pPr>
    <w:rPr>
      <w:rFonts w:ascii="Arial" w:eastAsia="Times New Roman" w:hAnsi="Arial" w:cs="Times New Roman"/>
      <w:b/>
      <w:sz w:val="28"/>
      <w:szCs w:val="24"/>
    </w:rPr>
  </w:style>
  <w:style w:type="character" w:customStyle="1" w:styleId="CharSchPTNo">
    <w:name w:val="CharSchPTNo"/>
    <w:basedOn w:val="DefaultParagraphFont"/>
    <w:rsid w:val="000D7D7C"/>
  </w:style>
  <w:style w:type="paragraph" w:customStyle="1" w:styleId="ScheduleDivision">
    <w:name w:val="Schedule Division"/>
    <w:basedOn w:val="Normal"/>
    <w:next w:val="Normal"/>
    <w:rsid w:val="009549C9"/>
    <w:pPr>
      <w:keepNext/>
      <w:spacing w:before="360"/>
      <w:ind w:left="1559" w:hanging="1559"/>
    </w:pPr>
    <w:rPr>
      <w:rFonts w:ascii="Arial" w:eastAsia="Times New Roman" w:hAnsi="Arial" w:cs="Times New Roman"/>
      <w:b/>
      <w:sz w:val="24"/>
      <w:szCs w:val="24"/>
    </w:rPr>
  </w:style>
  <w:style w:type="paragraph" w:customStyle="1" w:styleId="Schedulereference">
    <w:name w:val="Schedule reference"/>
    <w:basedOn w:val="Normal"/>
    <w:next w:val="Schedulepart"/>
    <w:rsid w:val="00C81D9D"/>
    <w:pPr>
      <w:keepNext/>
      <w:keepLines/>
      <w:spacing w:before="60" w:line="200" w:lineRule="exact"/>
      <w:ind w:left="2410"/>
    </w:pPr>
    <w:rPr>
      <w:rFonts w:ascii="Arial" w:eastAsia="Times New Roman" w:hAnsi="Arial" w:cs="Times New Roman"/>
      <w:sz w:val="18"/>
      <w:szCs w:val="24"/>
    </w:rPr>
  </w:style>
  <w:style w:type="character" w:customStyle="1" w:styleId="CharAmSchNo">
    <w:name w:val="CharAmSchNo"/>
    <w:basedOn w:val="DefaultParagraphFont"/>
    <w:rsid w:val="00C81D9D"/>
  </w:style>
  <w:style w:type="character" w:customStyle="1" w:styleId="CharAmSchText">
    <w:name w:val="CharAmSchText"/>
    <w:basedOn w:val="DefaultParagraphFont"/>
    <w:rsid w:val="00C81D9D"/>
  </w:style>
  <w:style w:type="paragraph" w:customStyle="1" w:styleId="Scheduletitle">
    <w:name w:val="Schedule title"/>
    <w:basedOn w:val="Normal"/>
    <w:next w:val="Schedulereference"/>
    <w:rsid w:val="00C81D9D"/>
    <w:pPr>
      <w:keepNext/>
      <w:keepLines/>
      <w:pageBreakBefore/>
      <w:spacing w:before="480"/>
      <w:ind w:left="2410" w:hanging="2410"/>
    </w:pPr>
    <w:rPr>
      <w:rFonts w:ascii="Arial" w:eastAsia="Times New Roman" w:hAnsi="Arial" w:cs="Times New Roman"/>
      <w:b/>
      <w:sz w:val="32"/>
      <w:szCs w:val="24"/>
    </w:rPr>
  </w:style>
  <w:style w:type="paragraph" w:customStyle="1" w:styleId="TableColHead">
    <w:name w:val="TableColHead"/>
    <w:basedOn w:val="Normal"/>
    <w:rsid w:val="00E54FC9"/>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465DC8"/>
    <w:pPr>
      <w:tabs>
        <w:tab w:val="right" w:pos="408"/>
      </w:tabs>
      <w:spacing w:after="60" w:line="240" w:lineRule="exact"/>
      <w:ind w:left="533" w:hanging="533"/>
    </w:pPr>
    <w:rPr>
      <w:rFonts w:ascii="Times New Roman" w:eastAsia="Times New Roman" w:hAnsi="Times New Roman" w:cs="Times New Roman"/>
      <w:szCs w:val="24"/>
    </w:rPr>
  </w:style>
  <w:style w:type="character" w:customStyle="1" w:styleId="CharSectno">
    <w:name w:val="CharSectno"/>
    <w:basedOn w:val="DefaultParagraphFont"/>
    <w:rsid w:val="00505C70"/>
  </w:style>
  <w:style w:type="paragraph" w:customStyle="1" w:styleId="definition">
    <w:name w:val="definition"/>
    <w:basedOn w:val="Normal"/>
    <w:rsid w:val="00505C70"/>
    <w:pPr>
      <w:spacing w:before="8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505C70"/>
    <w:pPr>
      <w:keepNext/>
      <w:keepLines/>
      <w:spacing w:before="360"/>
      <w:ind w:left="964" w:hanging="964"/>
    </w:pPr>
    <w:rPr>
      <w:rFonts w:ascii="Arial" w:eastAsia="Times New Roman" w:hAnsi="Arial" w:cs="Times New Roman"/>
      <w:b/>
      <w:sz w:val="24"/>
      <w:szCs w:val="24"/>
      <w:lang w:eastAsia="en-AU"/>
    </w:rPr>
  </w:style>
  <w:style w:type="paragraph" w:customStyle="1" w:styleId="Note">
    <w:name w:val="Note"/>
    <w:basedOn w:val="Normal"/>
    <w:rsid w:val="00505C70"/>
    <w:pPr>
      <w:keepLines/>
      <w:spacing w:before="120" w:line="220" w:lineRule="exact"/>
      <w:ind w:left="964"/>
      <w:jc w:val="both"/>
    </w:pPr>
    <w:rPr>
      <w:rFonts w:ascii="Times New Roman" w:eastAsia="Times New Roman" w:hAnsi="Times New Roman" w:cs="Times New Roman"/>
      <w:sz w:val="20"/>
      <w:szCs w:val="24"/>
      <w:lang w:eastAsia="en-AU"/>
    </w:rPr>
  </w:style>
  <w:style w:type="paragraph" w:customStyle="1" w:styleId="R1">
    <w:name w:val="R1"/>
    <w:aliases w:val="1. or 1.(1)"/>
    <w:basedOn w:val="Normal"/>
    <w:next w:val="Normal"/>
    <w:rsid w:val="00505C70"/>
    <w:pPr>
      <w:keepLines/>
      <w:tabs>
        <w:tab w:val="right" w:pos="794"/>
      </w:tabs>
      <w:spacing w:before="120" w:line="260" w:lineRule="exact"/>
      <w:ind w:left="964" w:hanging="964"/>
      <w:jc w:val="both"/>
    </w:pPr>
    <w:rPr>
      <w:rFonts w:ascii="Times New Roman" w:eastAsia="Times New Roman" w:hAnsi="Times New Roman" w:cs="Times New Roman"/>
      <w:sz w:val="24"/>
      <w:szCs w:val="24"/>
      <w:lang w:eastAsia="en-AU"/>
    </w:rPr>
  </w:style>
  <w:style w:type="paragraph" w:customStyle="1" w:styleId="HeaderBoldEven">
    <w:name w:val="HeaderBoldEven"/>
    <w:basedOn w:val="Normal"/>
    <w:rsid w:val="00505C70"/>
    <w:pPr>
      <w:spacing w:before="120" w:after="60"/>
    </w:pPr>
    <w:rPr>
      <w:rFonts w:ascii="Arial" w:eastAsia="Times New Roman" w:hAnsi="Arial" w:cs="Times New Roman"/>
      <w:b/>
      <w:sz w:val="20"/>
      <w:szCs w:val="24"/>
      <w:lang w:eastAsia="en-AU"/>
    </w:rPr>
  </w:style>
  <w:style w:type="paragraph" w:customStyle="1" w:styleId="HeaderBoldOdd">
    <w:name w:val="HeaderBoldOdd"/>
    <w:basedOn w:val="Normal"/>
    <w:rsid w:val="00505C70"/>
    <w:pPr>
      <w:spacing w:before="120" w:after="60"/>
      <w:jc w:val="right"/>
    </w:pPr>
    <w:rPr>
      <w:rFonts w:ascii="Arial" w:eastAsia="Times New Roman" w:hAnsi="Arial" w:cs="Times New Roman"/>
      <w:b/>
      <w:sz w:val="20"/>
      <w:szCs w:val="24"/>
      <w:lang w:eastAsia="en-AU"/>
    </w:rPr>
  </w:style>
  <w:style w:type="paragraph" w:customStyle="1" w:styleId="HeaderLiteEven">
    <w:name w:val="HeaderLiteEven"/>
    <w:basedOn w:val="Normal"/>
    <w:rsid w:val="00505C70"/>
    <w:pPr>
      <w:tabs>
        <w:tab w:val="center" w:pos="3969"/>
        <w:tab w:val="right" w:pos="8505"/>
      </w:tabs>
      <w:spacing w:before="60"/>
    </w:pPr>
    <w:rPr>
      <w:rFonts w:ascii="Arial" w:eastAsia="Times New Roman" w:hAnsi="Arial" w:cs="Times New Roman"/>
      <w:sz w:val="18"/>
      <w:szCs w:val="24"/>
      <w:lang w:eastAsia="en-AU"/>
    </w:rPr>
  </w:style>
  <w:style w:type="paragraph" w:customStyle="1" w:styleId="HeaderLiteOdd">
    <w:name w:val="HeaderLiteOdd"/>
    <w:basedOn w:val="Normal"/>
    <w:rsid w:val="00505C70"/>
    <w:pPr>
      <w:tabs>
        <w:tab w:val="center" w:pos="3969"/>
        <w:tab w:val="right" w:pos="8505"/>
      </w:tabs>
      <w:spacing w:before="60"/>
      <w:jc w:val="right"/>
    </w:pPr>
    <w:rPr>
      <w:rFonts w:ascii="Arial" w:eastAsia="Times New Roman" w:hAnsi="Arial" w:cs="Times New Roman"/>
      <w:sz w:val="18"/>
      <w:szCs w:val="24"/>
      <w:lang w:eastAsia="en-AU"/>
    </w:rPr>
  </w:style>
  <w:style w:type="paragraph" w:styleId="Footer">
    <w:name w:val="footer"/>
    <w:basedOn w:val="Normal"/>
    <w:link w:val="FooterChar"/>
    <w:rsid w:val="00505C70"/>
    <w:pPr>
      <w:tabs>
        <w:tab w:val="center" w:pos="3600"/>
        <w:tab w:val="right" w:pos="7201"/>
      </w:tabs>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05C70"/>
    <w:rPr>
      <w:rFonts w:ascii="Arial" w:eastAsia="Times New Roman" w:hAnsi="Arial" w:cs="Times New Roman"/>
      <w:i/>
      <w:sz w:val="18"/>
      <w:szCs w:val="18"/>
      <w:lang w:eastAsia="en-AU"/>
    </w:rPr>
  </w:style>
  <w:style w:type="paragraph" w:customStyle="1" w:styleId="FooterInfo">
    <w:name w:val="FooterInfo"/>
    <w:basedOn w:val="Normal"/>
    <w:rsid w:val="00505C70"/>
    <w:rPr>
      <w:rFonts w:ascii="Arial" w:eastAsia="Times New Roman" w:hAnsi="Arial" w:cs="Times New Roman"/>
      <w:sz w:val="12"/>
      <w:szCs w:val="24"/>
      <w:lang w:eastAsia="en-AU"/>
    </w:rPr>
  </w:style>
  <w:style w:type="paragraph" w:styleId="Header">
    <w:name w:val="header"/>
    <w:basedOn w:val="Normal"/>
    <w:link w:val="HeaderChar"/>
    <w:rsid w:val="00505C70"/>
    <w:pPr>
      <w:tabs>
        <w:tab w:val="center" w:pos="3969"/>
        <w:tab w:val="right" w:pos="8505"/>
      </w:tabs>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505C70"/>
    <w:rPr>
      <w:rFonts w:ascii="Arial" w:eastAsia="Times New Roman" w:hAnsi="Arial" w:cs="Times New Roman"/>
      <w:sz w:val="16"/>
      <w:szCs w:val="24"/>
      <w:lang w:eastAsia="en-AU"/>
    </w:rPr>
  </w:style>
  <w:style w:type="character" w:styleId="PageNumber">
    <w:name w:val="page number"/>
    <w:basedOn w:val="DefaultParagraphFont"/>
    <w:rsid w:val="00505C70"/>
    <w:rPr>
      <w:rFonts w:ascii="Arial" w:hAnsi="Arial"/>
      <w:sz w:val="22"/>
    </w:rPr>
  </w:style>
  <w:style w:type="paragraph" w:customStyle="1" w:styleId="MainBodySectionBreak">
    <w:name w:val="MainBody Section Break"/>
    <w:basedOn w:val="Normal"/>
    <w:next w:val="Normal"/>
    <w:rsid w:val="00505C70"/>
    <w:rPr>
      <w:rFonts w:ascii="Times New Roman" w:eastAsia="Times New Roman" w:hAnsi="Times New Roman" w:cs="Times New Roman"/>
      <w:sz w:val="24"/>
      <w:szCs w:val="24"/>
      <w:lang w:eastAsia="en-AU"/>
    </w:rPr>
  </w:style>
  <w:style w:type="paragraph" w:customStyle="1" w:styleId="R2">
    <w:name w:val="R2"/>
    <w:aliases w:val="(2)"/>
    <w:basedOn w:val="Normal"/>
    <w:rsid w:val="00505C70"/>
    <w:pPr>
      <w:keepLines/>
      <w:tabs>
        <w:tab w:val="right" w:pos="794"/>
      </w:tabs>
      <w:spacing w:before="180" w:line="260" w:lineRule="exact"/>
      <w:ind w:left="964" w:hanging="96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505C70"/>
    <w:pPr>
      <w:tabs>
        <w:tab w:val="clear" w:pos="3600"/>
        <w:tab w:val="clear" w:pos="7201"/>
        <w:tab w:val="center" w:pos="4153"/>
        <w:tab w:val="right" w:pos="8306"/>
      </w:tabs>
      <w:spacing w:before="20" w:line="240" w:lineRule="exact"/>
    </w:pPr>
    <w:rPr>
      <w:szCs w:val="24"/>
    </w:rPr>
  </w:style>
  <w:style w:type="paragraph" w:customStyle="1" w:styleId="HeaderContentsPage">
    <w:name w:val="HeaderContents&quot;Page&quot;"/>
    <w:basedOn w:val="Normal"/>
    <w:rsid w:val="00505C70"/>
    <w:pPr>
      <w:spacing w:before="120" w:after="120"/>
      <w:jc w:val="right"/>
    </w:pPr>
    <w:rPr>
      <w:rFonts w:ascii="Arial" w:eastAsia="Times New Roman" w:hAnsi="Arial" w:cs="Times New Roman"/>
      <w:sz w:val="20"/>
      <w:szCs w:val="24"/>
      <w:lang w:eastAsia="en-AU"/>
    </w:rPr>
  </w:style>
  <w:style w:type="character" w:customStyle="1" w:styleId="CharDivNo">
    <w:name w:val="CharDivNo"/>
    <w:basedOn w:val="DefaultParagraphFont"/>
    <w:rsid w:val="00505C70"/>
  </w:style>
  <w:style w:type="character" w:customStyle="1" w:styleId="CharDivText">
    <w:name w:val="CharDivText"/>
    <w:basedOn w:val="DefaultParagraphFont"/>
    <w:rsid w:val="00505C70"/>
  </w:style>
  <w:style w:type="character" w:customStyle="1" w:styleId="CharPartNo">
    <w:name w:val="CharPartNo"/>
    <w:basedOn w:val="DefaultParagraphFont"/>
    <w:rsid w:val="00505C70"/>
  </w:style>
  <w:style w:type="character" w:customStyle="1" w:styleId="CharPartText">
    <w:name w:val="CharPartText"/>
    <w:basedOn w:val="DefaultParagraphFont"/>
    <w:rsid w:val="00505C70"/>
  </w:style>
  <w:style w:type="paragraph" w:customStyle="1" w:styleId="ContentsHead">
    <w:name w:val="ContentsHead"/>
    <w:basedOn w:val="Normal"/>
    <w:next w:val="Normal"/>
    <w:rsid w:val="00505C70"/>
    <w:pPr>
      <w:keepNext/>
      <w:keepLines/>
      <w:spacing w:before="240" w:after="240"/>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505C70"/>
    <w:rPr>
      <w:rFonts w:ascii="Times New Roman" w:eastAsia="Times New Roman" w:hAnsi="Times New Roman" w:cs="Times New Roman"/>
      <w:sz w:val="24"/>
      <w:szCs w:val="24"/>
      <w:lang w:eastAsia="en-AU"/>
    </w:rPr>
  </w:style>
  <w:style w:type="paragraph" w:customStyle="1" w:styleId="Footerinfo0">
    <w:name w:val="Footerinfo"/>
    <w:basedOn w:val="Footer"/>
    <w:rsid w:val="00505C70"/>
    <w:pPr>
      <w:spacing w:before="20"/>
    </w:pPr>
    <w:rPr>
      <w:sz w:val="12"/>
    </w:rPr>
  </w:style>
  <w:style w:type="paragraph" w:customStyle="1" w:styleId="TOC">
    <w:name w:val="TOC"/>
    <w:basedOn w:val="Normal"/>
    <w:next w:val="Normal"/>
    <w:rsid w:val="00505C70"/>
    <w:pPr>
      <w:tabs>
        <w:tab w:val="right" w:pos="7088"/>
      </w:tabs>
      <w:spacing w:after="120"/>
    </w:pPr>
    <w:rPr>
      <w:rFonts w:ascii="Arial" w:eastAsia="Times New Roman" w:hAnsi="Arial" w:cs="Times New Roman"/>
      <w:sz w:val="20"/>
      <w:szCs w:val="24"/>
    </w:rPr>
  </w:style>
  <w:style w:type="paragraph" w:styleId="TOC5">
    <w:name w:val="toc 5"/>
    <w:basedOn w:val="Normal"/>
    <w:next w:val="Normal"/>
    <w:autoRedefine/>
    <w:uiPriority w:val="39"/>
    <w:rsid w:val="00505C70"/>
    <w:pPr>
      <w:tabs>
        <w:tab w:val="right" w:pos="1559"/>
        <w:tab w:val="right" w:pos="8278"/>
      </w:tabs>
      <w:spacing w:before="40"/>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505C70"/>
    <w:pPr>
      <w:keepNext/>
      <w:tabs>
        <w:tab w:val="right" w:pos="8278"/>
      </w:tabs>
      <w:spacing w:before="120"/>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rsid w:val="00505C70"/>
    <w:pPr>
      <w:tabs>
        <w:tab w:val="right" w:pos="8278"/>
      </w:tabs>
      <w:spacing w:before="60"/>
      <w:ind w:left="1843" w:right="714" w:hanging="1843"/>
    </w:pPr>
    <w:rPr>
      <w:rFonts w:ascii="Arial" w:eastAsia="Times New Roman" w:hAnsi="Arial" w:cs="Times New Roman"/>
      <w:sz w:val="20"/>
      <w:szCs w:val="24"/>
    </w:rPr>
  </w:style>
  <w:style w:type="paragraph" w:styleId="NoteHeading">
    <w:name w:val="Note Heading"/>
    <w:basedOn w:val="Normal"/>
    <w:next w:val="Normal"/>
    <w:link w:val="NoteHeadingChar"/>
    <w:uiPriority w:val="99"/>
    <w:semiHidden/>
    <w:unhideWhenUsed/>
    <w:rsid w:val="00505C70"/>
  </w:style>
  <w:style w:type="character" w:customStyle="1" w:styleId="NoteHeadingChar">
    <w:name w:val="Note Heading Char"/>
    <w:basedOn w:val="DefaultParagraphFont"/>
    <w:link w:val="NoteHeading"/>
    <w:uiPriority w:val="99"/>
    <w:semiHidden/>
    <w:rsid w:val="00505C70"/>
  </w:style>
  <w:style w:type="paragraph" w:styleId="Title">
    <w:name w:val="Title"/>
    <w:basedOn w:val="Normal"/>
    <w:next w:val="Normal"/>
    <w:link w:val="TitleChar"/>
    <w:qFormat/>
    <w:rsid w:val="00413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8E7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No">
    <w:name w:val="CharChapNo"/>
    <w:basedOn w:val="DefaultParagraphFont"/>
    <w:rsid w:val="008E79DD"/>
  </w:style>
  <w:style w:type="paragraph" w:customStyle="1" w:styleId="SigningPageBreak">
    <w:name w:val="SigningPageBreak"/>
    <w:basedOn w:val="Normal"/>
    <w:next w:val="Normal"/>
    <w:rsid w:val="008E79D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E79DD"/>
    <w:rPr>
      <w:rFonts w:ascii="Tahoma" w:hAnsi="Tahoma" w:cs="Tahoma"/>
      <w:sz w:val="16"/>
      <w:szCs w:val="16"/>
    </w:rPr>
  </w:style>
  <w:style w:type="character" w:customStyle="1" w:styleId="BalloonTextChar">
    <w:name w:val="Balloon Text Char"/>
    <w:basedOn w:val="DefaultParagraphFont"/>
    <w:link w:val="BalloonText"/>
    <w:uiPriority w:val="99"/>
    <w:semiHidden/>
    <w:rsid w:val="008E79DD"/>
    <w:rPr>
      <w:rFonts w:ascii="Tahoma" w:hAnsi="Tahoma" w:cs="Tahoma"/>
      <w:sz w:val="16"/>
      <w:szCs w:val="16"/>
    </w:rPr>
  </w:style>
  <w:style w:type="paragraph" w:customStyle="1" w:styleId="Style1">
    <w:name w:val="Style1"/>
    <w:basedOn w:val="Schedulepart"/>
    <w:link w:val="Style1Char"/>
    <w:qFormat/>
    <w:rsid w:val="009549C9"/>
  </w:style>
  <w:style w:type="character" w:customStyle="1" w:styleId="SchedulepartChar">
    <w:name w:val="Schedule part Char"/>
    <w:basedOn w:val="DefaultParagraphFont"/>
    <w:link w:val="Schedulepart"/>
    <w:rsid w:val="009549C9"/>
    <w:rPr>
      <w:rFonts w:ascii="Arial" w:eastAsia="Times New Roman" w:hAnsi="Arial" w:cs="Times New Roman"/>
      <w:b/>
      <w:sz w:val="28"/>
      <w:szCs w:val="24"/>
    </w:rPr>
  </w:style>
  <w:style w:type="character" w:customStyle="1" w:styleId="Style1Char">
    <w:name w:val="Style1 Char"/>
    <w:basedOn w:val="SchedulepartChar"/>
    <w:link w:val="Style1"/>
    <w:rsid w:val="009549C9"/>
    <w:rPr>
      <w:rFonts w:ascii="Arial" w:eastAsia="Times New Roman" w:hAnsi="Arial" w:cs="Times New Roman"/>
      <w:b/>
      <w:sz w:val="28"/>
      <w:szCs w:val="24"/>
    </w:rPr>
  </w:style>
  <w:style w:type="paragraph" w:customStyle="1" w:styleId="Default">
    <w:name w:val="Default"/>
    <w:rsid w:val="001D6BC3"/>
    <w:pPr>
      <w:autoSpaceDE w:val="0"/>
      <w:autoSpaceDN w:val="0"/>
      <w:adjustRightInd w:val="0"/>
      <w:spacing w:after="0" w:line="240" w:lineRule="auto"/>
    </w:pPr>
    <w:rPr>
      <w:rFonts w:ascii="EUAlbertina" w:eastAsia="Times New Roman" w:hAnsi="EUAlbertina" w:cs="EUAlbertina"/>
      <w:color w:val="000000"/>
      <w:sz w:val="24"/>
      <w:szCs w:val="24"/>
      <w:lang w:eastAsia="en-AU"/>
    </w:rPr>
  </w:style>
  <w:style w:type="paragraph" w:customStyle="1" w:styleId="P1">
    <w:name w:val="P1"/>
    <w:aliases w:val="(a)"/>
    <w:basedOn w:val="Normal"/>
    <w:rsid w:val="005B19D7"/>
    <w:pPr>
      <w:keepLines/>
      <w:tabs>
        <w:tab w:val="right" w:pos="1191"/>
      </w:tabs>
      <w:spacing w:before="6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5B19D7"/>
    <w:pPr>
      <w:tabs>
        <w:tab w:val="right" w:pos="1758"/>
        <w:tab w:val="left" w:pos="2155"/>
      </w:tabs>
      <w:spacing w:before="60" w:line="260" w:lineRule="exact"/>
      <w:ind w:left="1985" w:hanging="1985"/>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3B5DDD"/>
    <w:pPr>
      <w:ind w:left="720"/>
      <w:contextualSpacing/>
    </w:pPr>
  </w:style>
  <w:style w:type="character" w:styleId="CommentReference">
    <w:name w:val="annotation reference"/>
    <w:basedOn w:val="DefaultParagraphFont"/>
    <w:uiPriority w:val="99"/>
    <w:semiHidden/>
    <w:unhideWhenUsed/>
    <w:rsid w:val="00B26542"/>
    <w:rPr>
      <w:sz w:val="16"/>
      <w:szCs w:val="16"/>
    </w:rPr>
  </w:style>
  <w:style w:type="paragraph" w:styleId="CommentText">
    <w:name w:val="annotation text"/>
    <w:basedOn w:val="Normal"/>
    <w:link w:val="CommentTextChar"/>
    <w:uiPriority w:val="99"/>
    <w:semiHidden/>
    <w:unhideWhenUsed/>
    <w:rsid w:val="00B26542"/>
    <w:rPr>
      <w:sz w:val="20"/>
      <w:szCs w:val="20"/>
    </w:rPr>
  </w:style>
  <w:style w:type="character" w:customStyle="1" w:styleId="CommentTextChar">
    <w:name w:val="Comment Text Char"/>
    <w:basedOn w:val="DefaultParagraphFont"/>
    <w:link w:val="CommentText"/>
    <w:uiPriority w:val="99"/>
    <w:semiHidden/>
    <w:rsid w:val="00B26542"/>
    <w:rPr>
      <w:sz w:val="20"/>
      <w:szCs w:val="20"/>
    </w:rPr>
  </w:style>
  <w:style w:type="paragraph" w:styleId="CommentSubject">
    <w:name w:val="annotation subject"/>
    <w:basedOn w:val="CommentText"/>
    <w:next w:val="CommentText"/>
    <w:link w:val="CommentSubjectChar"/>
    <w:uiPriority w:val="99"/>
    <w:semiHidden/>
    <w:unhideWhenUsed/>
    <w:rsid w:val="00B26542"/>
    <w:rPr>
      <w:b/>
      <w:bCs/>
    </w:rPr>
  </w:style>
  <w:style w:type="character" w:customStyle="1" w:styleId="CommentSubjectChar">
    <w:name w:val="Comment Subject Char"/>
    <w:basedOn w:val="CommentTextChar"/>
    <w:link w:val="CommentSubject"/>
    <w:uiPriority w:val="99"/>
    <w:semiHidden/>
    <w:rsid w:val="00B26542"/>
    <w:rPr>
      <w:b/>
      <w:bCs/>
      <w:sz w:val="20"/>
      <w:szCs w:val="20"/>
    </w:rPr>
  </w:style>
  <w:style w:type="paragraph" w:styleId="NoSpacing">
    <w:name w:val="No Spacing"/>
    <w:uiPriority w:val="1"/>
    <w:qFormat/>
    <w:rsid w:val="00D21B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7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D9D"/>
    <w:rPr>
      <w:color w:val="0000FF" w:themeColor="hyperlink"/>
      <w:u w:val="single"/>
    </w:rPr>
  </w:style>
  <w:style w:type="paragraph" w:customStyle="1" w:styleId="CM4">
    <w:name w:val="CM4"/>
    <w:basedOn w:val="Normal"/>
    <w:next w:val="Normal"/>
    <w:uiPriority w:val="99"/>
    <w:rsid w:val="00C81D9D"/>
    <w:pPr>
      <w:autoSpaceDE w:val="0"/>
      <w:autoSpaceDN w:val="0"/>
      <w:adjustRightInd w:val="0"/>
    </w:pPr>
    <w:rPr>
      <w:rFonts w:ascii="EUAlbertina" w:hAnsi="EUAlbertina"/>
      <w:sz w:val="24"/>
      <w:szCs w:val="24"/>
    </w:rPr>
  </w:style>
  <w:style w:type="paragraph" w:customStyle="1" w:styleId="Schedulepart">
    <w:name w:val="Schedule part"/>
    <w:basedOn w:val="Normal"/>
    <w:link w:val="SchedulepartChar"/>
    <w:rsid w:val="009549C9"/>
    <w:pPr>
      <w:keepNext/>
      <w:keepLines/>
      <w:spacing w:before="360"/>
      <w:ind w:left="1559" w:hanging="1559"/>
    </w:pPr>
    <w:rPr>
      <w:rFonts w:ascii="Arial" w:eastAsia="Times New Roman" w:hAnsi="Arial" w:cs="Times New Roman"/>
      <w:b/>
      <w:sz w:val="28"/>
      <w:szCs w:val="24"/>
    </w:rPr>
  </w:style>
  <w:style w:type="character" w:customStyle="1" w:styleId="CharSchPTNo">
    <w:name w:val="CharSchPTNo"/>
    <w:basedOn w:val="DefaultParagraphFont"/>
    <w:rsid w:val="000D7D7C"/>
  </w:style>
  <w:style w:type="paragraph" w:customStyle="1" w:styleId="ScheduleDivision">
    <w:name w:val="Schedule Division"/>
    <w:basedOn w:val="Normal"/>
    <w:next w:val="Normal"/>
    <w:rsid w:val="009549C9"/>
    <w:pPr>
      <w:keepNext/>
      <w:spacing w:before="360"/>
      <w:ind w:left="1559" w:hanging="1559"/>
    </w:pPr>
    <w:rPr>
      <w:rFonts w:ascii="Arial" w:eastAsia="Times New Roman" w:hAnsi="Arial" w:cs="Times New Roman"/>
      <w:b/>
      <w:sz w:val="24"/>
      <w:szCs w:val="24"/>
    </w:rPr>
  </w:style>
  <w:style w:type="paragraph" w:customStyle="1" w:styleId="Schedulereference">
    <w:name w:val="Schedule reference"/>
    <w:basedOn w:val="Normal"/>
    <w:next w:val="Schedulepart"/>
    <w:rsid w:val="00C81D9D"/>
    <w:pPr>
      <w:keepNext/>
      <w:keepLines/>
      <w:spacing w:before="60" w:line="200" w:lineRule="exact"/>
      <w:ind w:left="2410"/>
    </w:pPr>
    <w:rPr>
      <w:rFonts w:ascii="Arial" w:eastAsia="Times New Roman" w:hAnsi="Arial" w:cs="Times New Roman"/>
      <w:sz w:val="18"/>
      <w:szCs w:val="24"/>
    </w:rPr>
  </w:style>
  <w:style w:type="character" w:customStyle="1" w:styleId="CharAmSchNo">
    <w:name w:val="CharAmSchNo"/>
    <w:basedOn w:val="DefaultParagraphFont"/>
    <w:rsid w:val="00C81D9D"/>
  </w:style>
  <w:style w:type="character" w:customStyle="1" w:styleId="CharAmSchText">
    <w:name w:val="CharAmSchText"/>
    <w:basedOn w:val="DefaultParagraphFont"/>
    <w:rsid w:val="00C81D9D"/>
  </w:style>
  <w:style w:type="paragraph" w:customStyle="1" w:styleId="Scheduletitle">
    <w:name w:val="Schedule title"/>
    <w:basedOn w:val="Normal"/>
    <w:next w:val="Schedulereference"/>
    <w:rsid w:val="00C81D9D"/>
    <w:pPr>
      <w:keepNext/>
      <w:keepLines/>
      <w:pageBreakBefore/>
      <w:spacing w:before="480"/>
      <w:ind w:left="2410" w:hanging="2410"/>
    </w:pPr>
    <w:rPr>
      <w:rFonts w:ascii="Arial" w:eastAsia="Times New Roman" w:hAnsi="Arial" w:cs="Times New Roman"/>
      <w:b/>
      <w:sz w:val="32"/>
      <w:szCs w:val="24"/>
    </w:rPr>
  </w:style>
  <w:style w:type="paragraph" w:customStyle="1" w:styleId="TableColHead">
    <w:name w:val="TableColHead"/>
    <w:basedOn w:val="Normal"/>
    <w:rsid w:val="00E54FC9"/>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rsid w:val="00465DC8"/>
    <w:pPr>
      <w:tabs>
        <w:tab w:val="right" w:pos="408"/>
      </w:tabs>
      <w:spacing w:after="60" w:line="240" w:lineRule="exact"/>
      <w:ind w:left="533" w:hanging="533"/>
    </w:pPr>
    <w:rPr>
      <w:rFonts w:ascii="Times New Roman" w:eastAsia="Times New Roman" w:hAnsi="Times New Roman" w:cs="Times New Roman"/>
      <w:szCs w:val="24"/>
    </w:rPr>
  </w:style>
  <w:style w:type="character" w:customStyle="1" w:styleId="CharSectno">
    <w:name w:val="CharSectno"/>
    <w:basedOn w:val="DefaultParagraphFont"/>
    <w:rsid w:val="00505C70"/>
  </w:style>
  <w:style w:type="paragraph" w:customStyle="1" w:styleId="definition">
    <w:name w:val="definition"/>
    <w:basedOn w:val="Normal"/>
    <w:rsid w:val="00505C70"/>
    <w:pPr>
      <w:spacing w:before="80" w:line="260" w:lineRule="exact"/>
      <w:ind w:left="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505C70"/>
    <w:pPr>
      <w:keepNext/>
      <w:keepLines/>
      <w:spacing w:before="360"/>
      <w:ind w:left="964" w:hanging="964"/>
    </w:pPr>
    <w:rPr>
      <w:rFonts w:ascii="Arial" w:eastAsia="Times New Roman" w:hAnsi="Arial" w:cs="Times New Roman"/>
      <w:b/>
      <w:sz w:val="24"/>
      <w:szCs w:val="24"/>
      <w:lang w:eastAsia="en-AU"/>
    </w:rPr>
  </w:style>
  <w:style w:type="paragraph" w:customStyle="1" w:styleId="Note">
    <w:name w:val="Note"/>
    <w:basedOn w:val="Normal"/>
    <w:rsid w:val="00505C70"/>
    <w:pPr>
      <w:keepLines/>
      <w:spacing w:before="120" w:line="220" w:lineRule="exact"/>
      <w:ind w:left="964"/>
      <w:jc w:val="both"/>
    </w:pPr>
    <w:rPr>
      <w:rFonts w:ascii="Times New Roman" w:eastAsia="Times New Roman" w:hAnsi="Times New Roman" w:cs="Times New Roman"/>
      <w:sz w:val="20"/>
      <w:szCs w:val="24"/>
      <w:lang w:eastAsia="en-AU"/>
    </w:rPr>
  </w:style>
  <w:style w:type="paragraph" w:customStyle="1" w:styleId="R1">
    <w:name w:val="R1"/>
    <w:aliases w:val="1. or 1.(1)"/>
    <w:basedOn w:val="Normal"/>
    <w:next w:val="Normal"/>
    <w:rsid w:val="00505C70"/>
    <w:pPr>
      <w:keepLines/>
      <w:tabs>
        <w:tab w:val="right" w:pos="794"/>
      </w:tabs>
      <w:spacing w:before="120" w:line="260" w:lineRule="exact"/>
      <w:ind w:left="964" w:hanging="964"/>
      <w:jc w:val="both"/>
    </w:pPr>
    <w:rPr>
      <w:rFonts w:ascii="Times New Roman" w:eastAsia="Times New Roman" w:hAnsi="Times New Roman" w:cs="Times New Roman"/>
      <w:sz w:val="24"/>
      <w:szCs w:val="24"/>
      <w:lang w:eastAsia="en-AU"/>
    </w:rPr>
  </w:style>
  <w:style w:type="paragraph" w:customStyle="1" w:styleId="HeaderBoldEven">
    <w:name w:val="HeaderBoldEven"/>
    <w:basedOn w:val="Normal"/>
    <w:rsid w:val="00505C70"/>
    <w:pPr>
      <w:spacing w:before="120" w:after="60"/>
    </w:pPr>
    <w:rPr>
      <w:rFonts w:ascii="Arial" w:eastAsia="Times New Roman" w:hAnsi="Arial" w:cs="Times New Roman"/>
      <w:b/>
      <w:sz w:val="20"/>
      <w:szCs w:val="24"/>
      <w:lang w:eastAsia="en-AU"/>
    </w:rPr>
  </w:style>
  <w:style w:type="paragraph" w:customStyle="1" w:styleId="HeaderBoldOdd">
    <w:name w:val="HeaderBoldOdd"/>
    <w:basedOn w:val="Normal"/>
    <w:rsid w:val="00505C70"/>
    <w:pPr>
      <w:spacing w:before="120" w:after="60"/>
      <w:jc w:val="right"/>
    </w:pPr>
    <w:rPr>
      <w:rFonts w:ascii="Arial" w:eastAsia="Times New Roman" w:hAnsi="Arial" w:cs="Times New Roman"/>
      <w:b/>
      <w:sz w:val="20"/>
      <w:szCs w:val="24"/>
      <w:lang w:eastAsia="en-AU"/>
    </w:rPr>
  </w:style>
  <w:style w:type="paragraph" w:customStyle="1" w:styleId="HeaderLiteEven">
    <w:name w:val="HeaderLiteEven"/>
    <w:basedOn w:val="Normal"/>
    <w:rsid w:val="00505C70"/>
    <w:pPr>
      <w:tabs>
        <w:tab w:val="center" w:pos="3969"/>
        <w:tab w:val="right" w:pos="8505"/>
      </w:tabs>
      <w:spacing w:before="60"/>
    </w:pPr>
    <w:rPr>
      <w:rFonts w:ascii="Arial" w:eastAsia="Times New Roman" w:hAnsi="Arial" w:cs="Times New Roman"/>
      <w:sz w:val="18"/>
      <w:szCs w:val="24"/>
      <w:lang w:eastAsia="en-AU"/>
    </w:rPr>
  </w:style>
  <w:style w:type="paragraph" w:customStyle="1" w:styleId="HeaderLiteOdd">
    <w:name w:val="HeaderLiteOdd"/>
    <w:basedOn w:val="Normal"/>
    <w:rsid w:val="00505C70"/>
    <w:pPr>
      <w:tabs>
        <w:tab w:val="center" w:pos="3969"/>
        <w:tab w:val="right" w:pos="8505"/>
      </w:tabs>
      <w:spacing w:before="60"/>
      <w:jc w:val="right"/>
    </w:pPr>
    <w:rPr>
      <w:rFonts w:ascii="Arial" w:eastAsia="Times New Roman" w:hAnsi="Arial" w:cs="Times New Roman"/>
      <w:sz w:val="18"/>
      <w:szCs w:val="24"/>
      <w:lang w:eastAsia="en-AU"/>
    </w:rPr>
  </w:style>
  <w:style w:type="paragraph" w:styleId="Footer">
    <w:name w:val="footer"/>
    <w:basedOn w:val="Normal"/>
    <w:link w:val="FooterChar"/>
    <w:rsid w:val="00505C70"/>
    <w:pPr>
      <w:tabs>
        <w:tab w:val="center" w:pos="3600"/>
        <w:tab w:val="right" w:pos="7201"/>
      </w:tabs>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05C70"/>
    <w:rPr>
      <w:rFonts w:ascii="Arial" w:eastAsia="Times New Roman" w:hAnsi="Arial" w:cs="Times New Roman"/>
      <w:i/>
      <w:sz w:val="18"/>
      <w:szCs w:val="18"/>
      <w:lang w:eastAsia="en-AU"/>
    </w:rPr>
  </w:style>
  <w:style w:type="paragraph" w:customStyle="1" w:styleId="FooterInfo">
    <w:name w:val="FooterInfo"/>
    <w:basedOn w:val="Normal"/>
    <w:rsid w:val="00505C70"/>
    <w:rPr>
      <w:rFonts w:ascii="Arial" w:eastAsia="Times New Roman" w:hAnsi="Arial" w:cs="Times New Roman"/>
      <w:sz w:val="12"/>
      <w:szCs w:val="24"/>
      <w:lang w:eastAsia="en-AU"/>
    </w:rPr>
  </w:style>
  <w:style w:type="paragraph" w:styleId="Header">
    <w:name w:val="header"/>
    <w:basedOn w:val="Normal"/>
    <w:link w:val="HeaderChar"/>
    <w:rsid w:val="00505C70"/>
    <w:pPr>
      <w:tabs>
        <w:tab w:val="center" w:pos="3969"/>
        <w:tab w:val="right" w:pos="8505"/>
      </w:tabs>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505C70"/>
    <w:rPr>
      <w:rFonts w:ascii="Arial" w:eastAsia="Times New Roman" w:hAnsi="Arial" w:cs="Times New Roman"/>
      <w:sz w:val="16"/>
      <w:szCs w:val="24"/>
      <w:lang w:eastAsia="en-AU"/>
    </w:rPr>
  </w:style>
  <w:style w:type="character" w:styleId="PageNumber">
    <w:name w:val="page number"/>
    <w:basedOn w:val="DefaultParagraphFont"/>
    <w:rsid w:val="00505C70"/>
    <w:rPr>
      <w:rFonts w:ascii="Arial" w:hAnsi="Arial"/>
      <w:sz w:val="22"/>
    </w:rPr>
  </w:style>
  <w:style w:type="paragraph" w:customStyle="1" w:styleId="MainBodySectionBreak">
    <w:name w:val="MainBody Section Break"/>
    <w:basedOn w:val="Normal"/>
    <w:next w:val="Normal"/>
    <w:rsid w:val="00505C70"/>
    <w:rPr>
      <w:rFonts w:ascii="Times New Roman" w:eastAsia="Times New Roman" w:hAnsi="Times New Roman" w:cs="Times New Roman"/>
      <w:sz w:val="24"/>
      <w:szCs w:val="24"/>
      <w:lang w:eastAsia="en-AU"/>
    </w:rPr>
  </w:style>
  <w:style w:type="paragraph" w:customStyle="1" w:styleId="R2">
    <w:name w:val="R2"/>
    <w:aliases w:val="(2)"/>
    <w:basedOn w:val="Normal"/>
    <w:rsid w:val="00505C70"/>
    <w:pPr>
      <w:keepLines/>
      <w:tabs>
        <w:tab w:val="right" w:pos="794"/>
      </w:tabs>
      <w:spacing w:before="180" w:line="260" w:lineRule="exact"/>
      <w:ind w:left="964" w:hanging="964"/>
      <w:jc w:val="both"/>
    </w:pPr>
    <w:rPr>
      <w:rFonts w:ascii="Times New Roman" w:eastAsia="Times New Roman" w:hAnsi="Times New Roman" w:cs="Times New Roman"/>
      <w:sz w:val="24"/>
      <w:szCs w:val="24"/>
      <w:lang w:eastAsia="en-AU"/>
    </w:rPr>
  </w:style>
  <w:style w:type="paragraph" w:customStyle="1" w:styleId="FooterCitation">
    <w:name w:val="FooterCitation"/>
    <w:basedOn w:val="Footer"/>
    <w:rsid w:val="00505C70"/>
    <w:pPr>
      <w:tabs>
        <w:tab w:val="clear" w:pos="3600"/>
        <w:tab w:val="clear" w:pos="7201"/>
        <w:tab w:val="center" w:pos="4153"/>
        <w:tab w:val="right" w:pos="8306"/>
      </w:tabs>
      <w:spacing w:before="20" w:line="240" w:lineRule="exact"/>
    </w:pPr>
    <w:rPr>
      <w:szCs w:val="24"/>
    </w:rPr>
  </w:style>
  <w:style w:type="paragraph" w:customStyle="1" w:styleId="HeaderContentsPage">
    <w:name w:val="HeaderContents&quot;Page&quot;"/>
    <w:basedOn w:val="Normal"/>
    <w:rsid w:val="00505C70"/>
    <w:pPr>
      <w:spacing w:before="120" w:after="120"/>
      <w:jc w:val="right"/>
    </w:pPr>
    <w:rPr>
      <w:rFonts w:ascii="Arial" w:eastAsia="Times New Roman" w:hAnsi="Arial" w:cs="Times New Roman"/>
      <w:sz w:val="20"/>
      <w:szCs w:val="24"/>
      <w:lang w:eastAsia="en-AU"/>
    </w:rPr>
  </w:style>
  <w:style w:type="character" w:customStyle="1" w:styleId="CharDivNo">
    <w:name w:val="CharDivNo"/>
    <w:basedOn w:val="DefaultParagraphFont"/>
    <w:rsid w:val="00505C70"/>
  </w:style>
  <w:style w:type="character" w:customStyle="1" w:styleId="CharDivText">
    <w:name w:val="CharDivText"/>
    <w:basedOn w:val="DefaultParagraphFont"/>
    <w:rsid w:val="00505C70"/>
  </w:style>
  <w:style w:type="character" w:customStyle="1" w:styleId="CharPartNo">
    <w:name w:val="CharPartNo"/>
    <w:basedOn w:val="DefaultParagraphFont"/>
    <w:rsid w:val="00505C70"/>
  </w:style>
  <w:style w:type="character" w:customStyle="1" w:styleId="CharPartText">
    <w:name w:val="CharPartText"/>
    <w:basedOn w:val="DefaultParagraphFont"/>
    <w:rsid w:val="00505C70"/>
  </w:style>
  <w:style w:type="paragraph" w:customStyle="1" w:styleId="ContentsHead">
    <w:name w:val="ContentsHead"/>
    <w:basedOn w:val="Normal"/>
    <w:next w:val="Normal"/>
    <w:rsid w:val="00505C70"/>
    <w:pPr>
      <w:keepNext/>
      <w:keepLines/>
      <w:spacing w:before="240" w:after="240"/>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505C70"/>
    <w:rPr>
      <w:rFonts w:ascii="Times New Roman" w:eastAsia="Times New Roman" w:hAnsi="Times New Roman" w:cs="Times New Roman"/>
      <w:sz w:val="24"/>
      <w:szCs w:val="24"/>
      <w:lang w:eastAsia="en-AU"/>
    </w:rPr>
  </w:style>
  <w:style w:type="paragraph" w:customStyle="1" w:styleId="Footerinfo0">
    <w:name w:val="Footerinfo"/>
    <w:basedOn w:val="Footer"/>
    <w:rsid w:val="00505C70"/>
    <w:pPr>
      <w:spacing w:before="20"/>
    </w:pPr>
    <w:rPr>
      <w:sz w:val="12"/>
    </w:rPr>
  </w:style>
  <w:style w:type="paragraph" w:customStyle="1" w:styleId="TOC">
    <w:name w:val="TOC"/>
    <w:basedOn w:val="Normal"/>
    <w:next w:val="Normal"/>
    <w:rsid w:val="00505C70"/>
    <w:pPr>
      <w:tabs>
        <w:tab w:val="right" w:pos="7088"/>
      </w:tabs>
      <w:spacing w:after="120"/>
    </w:pPr>
    <w:rPr>
      <w:rFonts w:ascii="Arial" w:eastAsia="Times New Roman" w:hAnsi="Arial" w:cs="Times New Roman"/>
      <w:sz w:val="20"/>
      <w:szCs w:val="24"/>
    </w:rPr>
  </w:style>
  <w:style w:type="paragraph" w:styleId="TOC5">
    <w:name w:val="toc 5"/>
    <w:basedOn w:val="Normal"/>
    <w:next w:val="Normal"/>
    <w:autoRedefine/>
    <w:uiPriority w:val="39"/>
    <w:rsid w:val="00505C70"/>
    <w:pPr>
      <w:tabs>
        <w:tab w:val="right" w:pos="1559"/>
        <w:tab w:val="right" w:pos="8278"/>
      </w:tabs>
      <w:spacing w:before="40"/>
      <w:ind w:left="1843" w:right="714" w:hanging="1843"/>
    </w:pPr>
    <w:rPr>
      <w:rFonts w:ascii="Arial" w:eastAsia="Times New Roman" w:hAnsi="Arial" w:cs="Times New Roman"/>
      <w:sz w:val="20"/>
      <w:szCs w:val="24"/>
    </w:rPr>
  </w:style>
  <w:style w:type="paragraph" w:styleId="TOC6">
    <w:name w:val="toc 6"/>
    <w:basedOn w:val="Normal"/>
    <w:next w:val="Normal"/>
    <w:autoRedefine/>
    <w:uiPriority w:val="39"/>
    <w:rsid w:val="00505C70"/>
    <w:pPr>
      <w:keepNext/>
      <w:tabs>
        <w:tab w:val="right" w:pos="8278"/>
      </w:tabs>
      <w:spacing w:before="120"/>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rsid w:val="00505C70"/>
    <w:pPr>
      <w:tabs>
        <w:tab w:val="right" w:pos="8278"/>
      </w:tabs>
      <w:spacing w:before="60"/>
      <w:ind w:left="1843" w:right="714" w:hanging="1843"/>
    </w:pPr>
    <w:rPr>
      <w:rFonts w:ascii="Arial" w:eastAsia="Times New Roman" w:hAnsi="Arial" w:cs="Times New Roman"/>
      <w:sz w:val="20"/>
      <w:szCs w:val="24"/>
    </w:rPr>
  </w:style>
  <w:style w:type="paragraph" w:styleId="NoteHeading">
    <w:name w:val="Note Heading"/>
    <w:basedOn w:val="Normal"/>
    <w:next w:val="Normal"/>
    <w:link w:val="NoteHeadingChar"/>
    <w:uiPriority w:val="99"/>
    <w:semiHidden/>
    <w:unhideWhenUsed/>
    <w:rsid w:val="00505C70"/>
  </w:style>
  <w:style w:type="character" w:customStyle="1" w:styleId="NoteHeadingChar">
    <w:name w:val="Note Heading Char"/>
    <w:basedOn w:val="DefaultParagraphFont"/>
    <w:link w:val="NoteHeading"/>
    <w:uiPriority w:val="99"/>
    <w:semiHidden/>
    <w:rsid w:val="00505C70"/>
  </w:style>
  <w:style w:type="paragraph" w:styleId="Title">
    <w:name w:val="Title"/>
    <w:basedOn w:val="Normal"/>
    <w:next w:val="Normal"/>
    <w:link w:val="TitleChar"/>
    <w:qFormat/>
    <w:rsid w:val="004139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9B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8E7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No">
    <w:name w:val="CharChapNo"/>
    <w:basedOn w:val="DefaultParagraphFont"/>
    <w:rsid w:val="008E79DD"/>
  </w:style>
  <w:style w:type="paragraph" w:customStyle="1" w:styleId="SigningPageBreak">
    <w:name w:val="SigningPageBreak"/>
    <w:basedOn w:val="Normal"/>
    <w:next w:val="Normal"/>
    <w:rsid w:val="008E79D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E79DD"/>
    <w:rPr>
      <w:rFonts w:ascii="Tahoma" w:hAnsi="Tahoma" w:cs="Tahoma"/>
      <w:sz w:val="16"/>
      <w:szCs w:val="16"/>
    </w:rPr>
  </w:style>
  <w:style w:type="character" w:customStyle="1" w:styleId="BalloonTextChar">
    <w:name w:val="Balloon Text Char"/>
    <w:basedOn w:val="DefaultParagraphFont"/>
    <w:link w:val="BalloonText"/>
    <w:uiPriority w:val="99"/>
    <w:semiHidden/>
    <w:rsid w:val="008E79DD"/>
    <w:rPr>
      <w:rFonts w:ascii="Tahoma" w:hAnsi="Tahoma" w:cs="Tahoma"/>
      <w:sz w:val="16"/>
      <w:szCs w:val="16"/>
    </w:rPr>
  </w:style>
  <w:style w:type="paragraph" w:customStyle="1" w:styleId="Style1">
    <w:name w:val="Style1"/>
    <w:basedOn w:val="Schedulepart"/>
    <w:link w:val="Style1Char"/>
    <w:qFormat/>
    <w:rsid w:val="009549C9"/>
  </w:style>
  <w:style w:type="character" w:customStyle="1" w:styleId="SchedulepartChar">
    <w:name w:val="Schedule part Char"/>
    <w:basedOn w:val="DefaultParagraphFont"/>
    <w:link w:val="Schedulepart"/>
    <w:rsid w:val="009549C9"/>
    <w:rPr>
      <w:rFonts w:ascii="Arial" w:eastAsia="Times New Roman" w:hAnsi="Arial" w:cs="Times New Roman"/>
      <w:b/>
      <w:sz w:val="28"/>
      <w:szCs w:val="24"/>
    </w:rPr>
  </w:style>
  <w:style w:type="character" w:customStyle="1" w:styleId="Style1Char">
    <w:name w:val="Style1 Char"/>
    <w:basedOn w:val="SchedulepartChar"/>
    <w:link w:val="Style1"/>
    <w:rsid w:val="009549C9"/>
    <w:rPr>
      <w:rFonts w:ascii="Arial" w:eastAsia="Times New Roman" w:hAnsi="Arial" w:cs="Times New Roman"/>
      <w:b/>
      <w:sz w:val="28"/>
      <w:szCs w:val="24"/>
    </w:rPr>
  </w:style>
  <w:style w:type="paragraph" w:customStyle="1" w:styleId="Default">
    <w:name w:val="Default"/>
    <w:rsid w:val="001D6BC3"/>
    <w:pPr>
      <w:autoSpaceDE w:val="0"/>
      <w:autoSpaceDN w:val="0"/>
      <w:adjustRightInd w:val="0"/>
      <w:spacing w:after="0" w:line="240" w:lineRule="auto"/>
    </w:pPr>
    <w:rPr>
      <w:rFonts w:ascii="EUAlbertina" w:eastAsia="Times New Roman" w:hAnsi="EUAlbertina" w:cs="EUAlbertina"/>
      <w:color w:val="000000"/>
      <w:sz w:val="24"/>
      <w:szCs w:val="24"/>
      <w:lang w:eastAsia="en-AU"/>
    </w:rPr>
  </w:style>
  <w:style w:type="paragraph" w:customStyle="1" w:styleId="P1">
    <w:name w:val="P1"/>
    <w:aliases w:val="(a)"/>
    <w:basedOn w:val="Normal"/>
    <w:rsid w:val="005B19D7"/>
    <w:pPr>
      <w:keepLines/>
      <w:tabs>
        <w:tab w:val="right" w:pos="1191"/>
      </w:tabs>
      <w:spacing w:before="6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5B19D7"/>
    <w:pPr>
      <w:tabs>
        <w:tab w:val="right" w:pos="1758"/>
        <w:tab w:val="left" w:pos="2155"/>
      </w:tabs>
      <w:spacing w:before="60" w:line="260" w:lineRule="exact"/>
      <w:ind w:left="1985" w:hanging="1985"/>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3B5DDD"/>
    <w:pPr>
      <w:ind w:left="720"/>
      <w:contextualSpacing/>
    </w:pPr>
  </w:style>
  <w:style w:type="character" w:styleId="CommentReference">
    <w:name w:val="annotation reference"/>
    <w:basedOn w:val="DefaultParagraphFont"/>
    <w:uiPriority w:val="99"/>
    <w:semiHidden/>
    <w:unhideWhenUsed/>
    <w:rsid w:val="00B26542"/>
    <w:rPr>
      <w:sz w:val="16"/>
      <w:szCs w:val="16"/>
    </w:rPr>
  </w:style>
  <w:style w:type="paragraph" w:styleId="CommentText">
    <w:name w:val="annotation text"/>
    <w:basedOn w:val="Normal"/>
    <w:link w:val="CommentTextChar"/>
    <w:uiPriority w:val="99"/>
    <w:semiHidden/>
    <w:unhideWhenUsed/>
    <w:rsid w:val="00B26542"/>
    <w:rPr>
      <w:sz w:val="20"/>
      <w:szCs w:val="20"/>
    </w:rPr>
  </w:style>
  <w:style w:type="character" w:customStyle="1" w:styleId="CommentTextChar">
    <w:name w:val="Comment Text Char"/>
    <w:basedOn w:val="DefaultParagraphFont"/>
    <w:link w:val="CommentText"/>
    <w:uiPriority w:val="99"/>
    <w:semiHidden/>
    <w:rsid w:val="00B26542"/>
    <w:rPr>
      <w:sz w:val="20"/>
      <w:szCs w:val="20"/>
    </w:rPr>
  </w:style>
  <w:style w:type="paragraph" w:styleId="CommentSubject">
    <w:name w:val="annotation subject"/>
    <w:basedOn w:val="CommentText"/>
    <w:next w:val="CommentText"/>
    <w:link w:val="CommentSubjectChar"/>
    <w:uiPriority w:val="99"/>
    <w:semiHidden/>
    <w:unhideWhenUsed/>
    <w:rsid w:val="00B26542"/>
    <w:rPr>
      <w:b/>
      <w:bCs/>
    </w:rPr>
  </w:style>
  <w:style w:type="character" w:customStyle="1" w:styleId="CommentSubjectChar">
    <w:name w:val="Comment Subject Char"/>
    <w:basedOn w:val="CommentTextChar"/>
    <w:link w:val="CommentSubject"/>
    <w:uiPriority w:val="99"/>
    <w:semiHidden/>
    <w:rsid w:val="00B26542"/>
    <w:rPr>
      <w:b/>
      <w:bCs/>
      <w:sz w:val="20"/>
      <w:szCs w:val="20"/>
    </w:rPr>
  </w:style>
  <w:style w:type="paragraph" w:styleId="NoSpacing">
    <w:name w:val="No Spacing"/>
    <w:uiPriority w:val="1"/>
    <w:qFormat/>
    <w:rsid w:val="00D21B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59BED-AA38-473D-AD23-84E82445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4A35400A</Template>
  <TotalTime>114</TotalTime>
  <Pages>17</Pages>
  <Words>4787</Words>
  <Characters>27287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32010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pscott</dc:creator>
  <cp:lastModifiedBy>Kelly, Melissa</cp:lastModifiedBy>
  <cp:revision>16</cp:revision>
  <cp:lastPrinted>2015-03-16T04:56:00Z</cp:lastPrinted>
  <dcterms:created xsi:type="dcterms:W3CDTF">2015-03-12T02:10:00Z</dcterms:created>
  <dcterms:modified xsi:type="dcterms:W3CDTF">2015-03-30T22:37:00Z</dcterms:modified>
</cp:coreProperties>
</file>