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B3" w:rsidRPr="00C0014E" w:rsidRDefault="003374B3" w:rsidP="003374B3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BE4976C" wp14:editId="1B91F48F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B3" w:rsidRPr="006153A1" w:rsidRDefault="003374B3" w:rsidP="003374B3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3374B3" w:rsidRPr="002A7834" w:rsidRDefault="003374B3" w:rsidP="003374B3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3374B3" w:rsidRPr="00C0014E" w:rsidRDefault="003374B3" w:rsidP="003374B3">
      <w:pPr>
        <w:pBdr>
          <w:bottom w:val="single" w:sz="4" w:space="1" w:color="auto"/>
        </w:pBdr>
        <w:rPr>
          <w:b/>
        </w:rPr>
      </w:pPr>
    </w:p>
    <w:p w:rsidR="003374B3" w:rsidRPr="008F2616" w:rsidRDefault="003374B3" w:rsidP="003374B3"/>
    <w:p w:rsidR="003374B3" w:rsidRPr="00F85758" w:rsidRDefault="003374B3" w:rsidP="003374B3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3374B3" w:rsidRPr="008F2616" w:rsidRDefault="003374B3" w:rsidP="003374B3"/>
    <w:p w:rsidR="003374B3" w:rsidRPr="007B2098" w:rsidRDefault="003374B3" w:rsidP="003374B3">
      <w:r w:rsidRPr="007B2098">
        <w:t xml:space="preserve">Dated </w:t>
      </w:r>
      <w:r>
        <w:t>25</w:t>
      </w:r>
      <w:r w:rsidRPr="007B2098">
        <w:t xml:space="preserve"> March 2015</w:t>
      </w:r>
    </w:p>
    <w:p w:rsidR="003374B3" w:rsidRPr="008F2616" w:rsidRDefault="003374B3" w:rsidP="003374B3">
      <w:r>
        <w:rPr>
          <w:noProof/>
          <w:lang w:val="en-AU"/>
        </w:rPr>
        <w:drawing>
          <wp:inline distT="0" distB="0" distL="0" distR="0" wp14:anchorId="276F8697" wp14:editId="7C8B15BC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B3" w:rsidRPr="008F2616" w:rsidRDefault="003374B3" w:rsidP="003374B3">
      <w:r w:rsidRPr="008F2616">
        <w:t>Standards Management Officer</w:t>
      </w:r>
    </w:p>
    <w:p w:rsidR="003374B3" w:rsidRPr="008F2616" w:rsidRDefault="003374B3" w:rsidP="003374B3">
      <w:r w:rsidRPr="008F2616">
        <w:t>Delegate of the Board of Food Standards Australia New Zealand</w:t>
      </w:r>
    </w:p>
    <w:p w:rsidR="003374B3" w:rsidRDefault="003374B3" w:rsidP="003374B3"/>
    <w:p w:rsidR="003374B3" w:rsidRDefault="003374B3" w:rsidP="003374B3"/>
    <w:p w:rsidR="003374B3" w:rsidRDefault="003374B3" w:rsidP="003374B3"/>
    <w:p w:rsidR="003374B3" w:rsidRDefault="003374B3" w:rsidP="003374B3"/>
    <w:p w:rsidR="003374B3" w:rsidRDefault="003374B3" w:rsidP="003374B3"/>
    <w:p w:rsidR="003374B3" w:rsidRPr="00574DE1" w:rsidRDefault="003374B3" w:rsidP="003374B3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3374B3" w:rsidRPr="00574DE1" w:rsidRDefault="003374B3" w:rsidP="003374B3">
      <w:pPr>
        <w:pStyle w:val="EditorialNotetext"/>
        <w:rPr>
          <w:lang w:val="en-AU"/>
        </w:rPr>
      </w:pPr>
    </w:p>
    <w:p w:rsidR="003374B3" w:rsidRPr="007B2098" w:rsidRDefault="003374B3" w:rsidP="003374B3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3374B3" w:rsidRDefault="003374B3" w:rsidP="003374B3"/>
    <w:p w:rsidR="003374B3" w:rsidRDefault="003374B3" w:rsidP="003374B3">
      <w:pPr>
        <w:sectPr w:rsidR="003374B3" w:rsidSect="003374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D400D6" w:rsidRPr="001D1563" w:rsidRDefault="00D400D6" w:rsidP="00D400D6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1.2.4</w:t>
      </w:r>
      <w:r w:rsidRPr="001D1563">
        <w:rPr>
          <w:lang w:val="en-GB"/>
        </w:rPr>
        <w:tab/>
        <w:t>Information requirements</w:t>
      </w:r>
      <w:r w:rsidR="00D83819">
        <w:rPr>
          <w:lang w:val="en-GB"/>
        </w:rPr>
        <w:t xml:space="preserve"> </w:t>
      </w:r>
      <w:r w:rsidR="00D83819" w:rsidRPr="00D83819">
        <w:rPr>
          <w:lang w:val="en-GB"/>
        </w:rPr>
        <w:t xml:space="preserve">– </w:t>
      </w:r>
      <w:r w:rsidRPr="001D1563">
        <w:rPr>
          <w:lang w:val="en-GB"/>
        </w:rPr>
        <w:t>statement of ingredients</w:t>
      </w:r>
    </w:p>
    <w:p w:rsidR="00D400D6" w:rsidRPr="001D1563" w:rsidRDefault="00D400D6" w:rsidP="00D400D6">
      <w:pPr>
        <w:pStyle w:val="FSCnatHeading"/>
        <w:rPr>
          <w:lang w:val="en-GB"/>
        </w:rPr>
      </w:pPr>
      <w:bookmarkStart w:id="1" w:name="_Ref330223170"/>
      <w:bookmarkStart w:id="2" w:name="_Ref331335621"/>
      <w:r w:rsidRPr="00D400D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AE788E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D400D6" w:rsidRPr="001D1563" w:rsidRDefault="00D400D6" w:rsidP="00D400D6">
      <w:pPr>
        <w:pStyle w:val="FSCnatHeading"/>
        <w:rPr>
          <w:lang w:val="en-GB"/>
        </w:rPr>
      </w:pPr>
      <w:r w:rsidRPr="00D400D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3" w:name="_Toc400031955"/>
      <w:r w:rsidRPr="001D1563">
        <w:rPr>
          <w:lang w:val="en-GB"/>
        </w:rPr>
        <w:t>1.2.4—1</w:t>
      </w:r>
      <w:r w:rsidRPr="001D1563">
        <w:rPr>
          <w:lang w:val="en-GB"/>
        </w:rPr>
        <w:tab/>
        <w:t>Name</w:t>
      </w:r>
      <w:bookmarkEnd w:id="3"/>
    </w:p>
    <w:p w:rsidR="00D400D6" w:rsidRPr="00C379E2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C379E2">
        <w:rPr>
          <w:lang w:val="en-GB"/>
        </w:rPr>
        <w:t xml:space="preserve"> </w:t>
      </w:r>
      <w:r w:rsidR="00D83819" w:rsidRPr="00C379E2">
        <w:rPr>
          <w:lang w:val="en-GB"/>
        </w:rPr>
        <w:t>–</w:t>
      </w:r>
      <w:r w:rsidRPr="00C379E2">
        <w:rPr>
          <w:lang w:val="en-GB"/>
        </w:rPr>
        <w:t xml:space="preserve"> Standard 1.2.4 </w:t>
      </w:r>
      <w:r w:rsidR="00D83819" w:rsidRPr="00C379E2">
        <w:rPr>
          <w:lang w:val="en-GB"/>
        </w:rPr>
        <w:t xml:space="preserve">– </w:t>
      </w:r>
      <w:r w:rsidRPr="00C379E2">
        <w:rPr>
          <w:lang w:val="en-GB"/>
        </w:rPr>
        <w:t>Information requirements</w:t>
      </w:r>
      <w:r w:rsidR="00D83819" w:rsidRPr="00C379E2">
        <w:rPr>
          <w:lang w:val="en-GB"/>
        </w:rPr>
        <w:t xml:space="preserve"> – </w:t>
      </w:r>
      <w:r w:rsidRPr="00C379E2">
        <w:rPr>
          <w:lang w:val="en-GB"/>
        </w:rPr>
        <w:t>statement of ingredients.</w:t>
      </w:r>
    </w:p>
    <w:p w:rsidR="00D400D6" w:rsidRPr="001D1563" w:rsidRDefault="00D400D6" w:rsidP="00D400D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4" w:name="_Toc371505364"/>
      <w:bookmarkStart w:id="5" w:name="_Toc400031956"/>
      <w:r w:rsidRPr="001D1563">
        <w:rPr>
          <w:lang w:val="en-GB"/>
        </w:rPr>
        <w:t>1.2.4—2</w:t>
      </w:r>
      <w:r w:rsidRPr="001D1563">
        <w:rPr>
          <w:lang w:val="en-GB"/>
        </w:rPr>
        <w:tab/>
        <w:t>Requirement for statement of ingredients</w:t>
      </w:r>
      <w:bookmarkEnd w:id="1"/>
      <w:bookmarkEnd w:id="2"/>
      <w:bookmarkEnd w:id="4"/>
      <w:bookmarkEnd w:id="5"/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 xml:space="preserve">In this Code, a </w:t>
      </w:r>
      <w:r w:rsidRPr="001D1563">
        <w:rPr>
          <w:b/>
          <w:i/>
          <w:lang w:val="en-GB"/>
        </w:rPr>
        <w:t xml:space="preserve">statement of ingredients </w:t>
      </w:r>
      <w:r w:rsidRPr="001D1563">
        <w:rPr>
          <w:lang w:val="en-GB"/>
        </w:rPr>
        <w:t>for a food for sale is a statement of ingredients that complies with this Code.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To avoid doubt, if: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label lists the name of the food in accordance with paragraph 1.2.1—8(1)(a); and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statement of ingredients that complies with this Standard would list only the name of the food in accordance with paragraph 1.2.1—8(1)(a);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the label is taken to contain a statement of ingredients.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For the labelling provisions, a requirement for a statement of ingredients does not apply to: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water that is packaged and labelled in accordance with Standard 2.6.2; or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*standardised alcoholic beverage; or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a food for sale that is contained in a *small package.</w:t>
      </w:r>
    </w:p>
    <w:p w:rsidR="00D400D6" w:rsidRPr="001D1563" w:rsidRDefault="00D400D6" w:rsidP="00D400D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1</w:t>
      </w:r>
      <w:r w:rsidRPr="001D1563">
        <w:rPr>
          <w:lang w:val="en-GB"/>
        </w:rPr>
        <w:tab/>
        <w:t>The labelling provisions are set out in Standard 1.2.1.</w:t>
      </w:r>
    </w:p>
    <w:p w:rsidR="00D400D6" w:rsidRPr="001D1563" w:rsidRDefault="00D400D6" w:rsidP="00D83819">
      <w:pPr>
        <w:pStyle w:val="FSCnMain"/>
        <w:ind w:right="-144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2</w:t>
      </w:r>
      <w:r w:rsidRPr="001D1563">
        <w:rPr>
          <w:lang w:val="en-GB"/>
        </w:rPr>
        <w:tab/>
        <w:t>Despite subsection (3), the presence of some ingredients must be declared</w:t>
      </w:r>
      <w:r w:rsidRPr="001D1563">
        <w:rPr>
          <w:rFonts w:cs="Times New Roman"/>
          <w:lang w:val="en-GB"/>
        </w:rPr>
        <w:t>—</w:t>
      </w:r>
      <w:r w:rsidRPr="001D1563">
        <w:rPr>
          <w:lang w:val="en-GB"/>
        </w:rPr>
        <w:t>see Standard 1.2.3.</w:t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6" w:name="_Ref354476227"/>
      <w:bookmarkStart w:id="7" w:name="_Toc371505365"/>
      <w:bookmarkStart w:id="8" w:name="_Toc400031957"/>
      <w:r w:rsidRPr="001D1563">
        <w:rPr>
          <w:lang w:val="en-GB"/>
        </w:rPr>
        <w:t>1.2.4—3</w:t>
      </w:r>
      <w:r w:rsidRPr="001D1563">
        <w:rPr>
          <w:lang w:val="en-GB"/>
        </w:rPr>
        <w:tab/>
        <w:t>Requirement to list all ingredients</w:t>
      </w:r>
      <w:bookmarkEnd w:id="6"/>
      <w:bookmarkEnd w:id="7"/>
      <w:bookmarkEnd w:id="8"/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Subject to subsection (2), a statement of ingredients must list each ingredient in the food for sale.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statement of ingredients need not list:</w:t>
      </w:r>
    </w:p>
    <w:p w:rsidR="00D400D6" w:rsidRPr="001D1563" w:rsidRDefault="00D400D6" w:rsidP="00D400D6">
      <w:pPr>
        <w:pStyle w:val="FSCtPara"/>
        <w:rPr>
          <w:lang w:val="en-GB"/>
        </w:rPr>
      </w:pPr>
      <w:bookmarkStart w:id="9" w:name="_Ref337544717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 ingredient of a *flavouring substance</w:t>
      </w:r>
      <w:bookmarkEnd w:id="9"/>
      <w:r w:rsidRPr="001D1563">
        <w:rPr>
          <w:lang w:val="en-GB"/>
        </w:rPr>
        <w:t>; or</w:t>
      </w:r>
    </w:p>
    <w:p w:rsidR="00D400D6" w:rsidRPr="001D1563" w:rsidRDefault="00D400D6" w:rsidP="00D400D6">
      <w:pPr>
        <w:pStyle w:val="FSCnPara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Despite paragraph (a), subsection 1.2.4—7(5) and 1.2.4—7(6) require some ingredients of flavouring substances to be specifically declared or listed in the statement of ingredients.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volatile ingredient which is completely removed during processing; or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added water that: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is added to reconstitute dehydrated or concentrated ingredients; or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forms part of broth, brine or syrup that is declared in the statement of ingredients or is part of the name of the food; or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constitutes less than 5% of the food; or</w:t>
      </w:r>
    </w:p>
    <w:p w:rsidR="00D400D6" w:rsidRPr="001D1563" w:rsidRDefault="00D400D6" w:rsidP="00D400D6">
      <w:pPr>
        <w:pStyle w:val="FSCtPara"/>
        <w:rPr>
          <w:lang w:val="en-GB"/>
        </w:rPr>
      </w:pPr>
      <w:bookmarkStart w:id="10" w:name="_Ref356895056"/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a substance that is *used as a processing aid in accordance with Standard 1.3.3; or</w:t>
      </w:r>
      <w:bookmarkEnd w:id="10"/>
    </w:p>
    <w:p w:rsidR="00D83819" w:rsidRDefault="00D400D6" w:rsidP="00D400D6">
      <w:pPr>
        <w:pStyle w:val="FSCtPara"/>
        <w:rPr>
          <w:lang w:val="en-GB"/>
        </w:rPr>
      </w:pPr>
      <w:bookmarkStart w:id="11" w:name="_Ref356895059"/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a food that is used as a processing aid.</w:t>
      </w:r>
      <w:bookmarkEnd w:id="11"/>
      <w:r w:rsidR="00D83819">
        <w:rPr>
          <w:lang w:val="en-GB"/>
        </w:rPr>
        <w:br w:type="page"/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12" w:name="_Ref298915542"/>
      <w:bookmarkStart w:id="13" w:name="_Toc371505366"/>
      <w:bookmarkStart w:id="14" w:name="_Toc400031958"/>
      <w:r w:rsidRPr="001D1563">
        <w:rPr>
          <w:lang w:val="en-GB"/>
        </w:rPr>
        <w:lastRenderedPageBreak/>
        <w:t>1.2.4—4</w:t>
      </w:r>
      <w:r w:rsidRPr="001D1563">
        <w:rPr>
          <w:lang w:val="en-GB"/>
        </w:rPr>
        <w:tab/>
        <w:t>Ingredients to be listed by common, descriptive or generic name</w:t>
      </w:r>
      <w:bookmarkEnd w:id="12"/>
      <w:bookmarkEnd w:id="13"/>
      <w:bookmarkEnd w:id="14"/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statement of ingredients must identify each ingredient: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in the case of offal—in accordance with section 2.2.1—6; or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 any other case, using any of: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a name by which the ingredient is commonly known; or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a name that describes the true nature of the ingredient; or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a generic name for the ingredient that is specified in Schedule 10, in accordance with any conditions specified in that Schedule.</w:t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15" w:name="_Toc371505367"/>
      <w:bookmarkStart w:id="16" w:name="_Toc400031959"/>
      <w:r w:rsidRPr="001D1563">
        <w:rPr>
          <w:lang w:val="en-GB"/>
        </w:rPr>
        <w:t>1.2.4—5</w:t>
      </w:r>
      <w:r w:rsidRPr="001D1563">
        <w:rPr>
          <w:lang w:val="en-GB"/>
        </w:rPr>
        <w:tab/>
        <w:t>Ingredients to be listed in descending order of ingoing weight</w:t>
      </w:r>
      <w:bookmarkEnd w:id="15"/>
      <w:bookmarkEnd w:id="16"/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statement of ingredients must list each ingredient in descending order of ingoing weight.</w:t>
      </w:r>
    </w:p>
    <w:p w:rsidR="00D400D6" w:rsidRPr="001D1563" w:rsidRDefault="00D400D6" w:rsidP="00D400D6">
      <w:pPr>
        <w:pStyle w:val="FSCtMain"/>
        <w:rPr>
          <w:lang w:val="en-GB"/>
        </w:rPr>
      </w:pPr>
      <w:bookmarkStart w:id="17" w:name="_Ref296948377"/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The ingoing weight of an ingredient may be determined in accordance with its weight before dehydration or concentration, if the ingredient: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is a dehydrated or concentrated ingredient; and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is reconstituted during preparation, manufacture or handling of the food.</w:t>
      </w:r>
    </w:p>
    <w:p w:rsidR="00D400D6" w:rsidRPr="001D1563" w:rsidRDefault="00D400D6" w:rsidP="00D400D6">
      <w:pPr>
        <w:pStyle w:val="FSCtMain"/>
        <w:rPr>
          <w:lang w:val="en-GB"/>
        </w:rPr>
      </w:pPr>
      <w:bookmarkStart w:id="18" w:name="_Ref296948448"/>
      <w:bookmarkEnd w:id="17"/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Despite subsection (1), if a food is represented as one that is to be reconstituted in accordance with directions: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ingredients may be listed in descending order of their weight in the reconstituted food; and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ingredients are listed on this basis, this must be made clear on the label.</w:t>
      </w:r>
    </w:p>
    <w:bookmarkEnd w:id="18"/>
    <w:p w:rsidR="00D400D6" w:rsidRPr="001D1563" w:rsidRDefault="00D400D6" w:rsidP="00D400D6">
      <w:pPr>
        <w:pStyle w:val="FSCtMain"/>
        <w:keepNext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 xml:space="preserve">For subsection (1), the ingoing weight of water, or of a volatile ingredient, </w:t>
      </w:r>
      <w:r w:rsidRPr="001D1563">
        <w:rPr>
          <w:b/>
          <w:i/>
          <w:lang w:val="en-GB"/>
        </w:rPr>
        <w:t>IW</w:t>
      </w:r>
      <w:r w:rsidRPr="001D1563">
        <w:rPr>
          <w:lang w:val="en-GB"/>
        </w:rPr>
        <w:t>, must be calculated in accordance with the following equation:</w:t>
      </w:r>
    </w:p>
    <w:p w:rsidR="00D400D6" w:rsidRPr="001D1563" w:rsidRDefault="003374B3" w:rsidP="003374B3">
      <w:pPr>
        <w:pStyle w:val="FSCtMain"/>
        <w:rPr>
          <w:lang w:val="en-GB"/>
        </w:rPr>
      </w:pPr>
      <w:r>
        <w:rPr>
          <w:lang w:val="en-GB"/>
        </w:rPr>
        <w:tab/>
      </w:r>
      <w:r w:rsidR="00D400D6" w:rsidRPr="001D1563">
        <w:rPr>
          <w:lang w:val="en-GB"/>
        </w:rPr>
        <w:tab/>
      </w:r>
      <w:r>
        <w:rPr>
          <w:noProof/>
        </w:rPr>
        <w:drawing>
          <wp:inline distT="0" distB="0" distL="0" distR="0" wp14:anchorId="556EDBBD" wp14:editId="18F0D2A8">
            <wp:extent cx="854075" cy="293370"/>
            <wp:effectExtent l="0" t="0" r="3175" b="0"/>
            <wp:docPr id="5" name="Picture 5" descr="C:\Users\humphc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mphc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D6" w:rsidRPr="001D1563" w:rsidRDefault="00D400D6" w:rsidP="00D400D6">
      <w:pPr>
        <w:pStyle w:val="FSCtDefn"/>
        <w:rPr>
          <w:lang w:val="en-GB"/>
        </w:rPr>
      </w:pPr>
      <w:r w:rsidRPr="001D1563">
        <w:rPr>
          <w:lang w:val="en-GB"/>
        </w:rPr>
        <w:t>where:</w:t>
      </w:r>
    </w:p>
    <w:p w:rsidR="00D400D6" w:rsidRPr="001D1563" w:rsidRDefault="00D400D6" w:rsidP="00D400D6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X</w:t>
      </w:r>
      <w:r w:rsidRPr="001D1563">
        <w:rPr>
          <w:lang w:val="en-GB"/>
        </w:rPr>
        <w:t xml:space="preserve"> is the weight of the water or volatile ingredient that is added to the food.</w:t>
      </w:r>
    </w:p>
    <w:p w:rsidR="00D400D6" w:rsidRPr="001D1563" w:rsidRDefault="00D400D6" w:rsidP="00D400D6">
      <w:pPr>
        <w:pStyle w:val="FSCtDefn"/>
        <w:rPr>
          <w:lang w:val="en-GB"/>
        </w:rPr>
      </w:pPr>
      <w:r w:rsidRPr="001D1563">
        <w:rPr>
          <w:b/>
          <w:bCs/>
          <w:i/>
          <w:iCs w:val="0"/>
          <w:lang w:val="en-GB"/>
        </w:rPr>
        <w:t>Y</w:t>
      </w:r>
      <w:r w:rsidRPr="001D1563">
        <w:rPr>
          <w:lang w:val="en-GB"/>
        </w:rPr>
        <w:t xml:space="preserve"> is the sum of: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weight of any water or volatile ingredient that is removed; and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weight of any water or volatile ingredient that is used for reconstitution of dehydrated or concentrated ingredients;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during preparation, manufacture or handling of the food.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(5)</w:t>
      </w:r>
      <w:r w:rsidRPr="001D1563">
        <w:rPr>
          <w:lang w:val="en-GB"/>
        </w:rPr>
        <w:tab/>
        <w:t>A *compound ingredient must be listed in a statement of ingredients by listing, in accordance with subsection (1):</w:t>
      </w:r>
    </w:p>
    <w:p w:rsidR="00D400D6" w:rsidRPr="001D1563" w:rsidRDefault="00D400D6" w:rsidP="00D400D6">
      <w:pPr>
        <w:pStyle w:val="FSCtPara"/>
        <w:rPr>
          <w:lang w:val="en-GB"/>
        </w:rPr>
      </w:pPr>
      <w:bookmarkStart w:id="19" w:name="_Ref300322734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compound ingredient by name as an ingredient of the food for sale, in accordance with subsection (6); or</w:t>
      </w:r>
      <w:bookmarkEnd w:id="19"/>
    </w:p>
    <w:p w:rsidR="00D400D6" w:rsidRPr="001D1563" w:rsidRDefault="00D400D6" w:rsidP="00D400D6">
      <w:pPr>
        <w:pStyle w:val="FSCtPara"/>
        <w:rPr>
          <w:lang w:val="en-GB"/>
        </w:rPr>
      </w:pPr>
      <w:bookmarkStart w:id="20" w:name="_Ref300322941"/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each ingredient of the compound ingredient individually as an ingredient of the food for sale.</w:t>
      </w:r>
      <w:bookmarkEnd w:id="20"/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(6)</w:t>
      </w:r>
      <w:r w:rsidRPr="001D1563">
        <w:rPr>
          <w:lang w:val="en-GB"/>
        </w:rPr>
        <w:tab/>
        <w:t>If a *compound ingredient is listed in accordance with paragraph (5)(a), it must be followed by a list, in brackets, of: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the compound ingredient comprises 5% or more of the food for sale—all ingredients that make up the compound ingredient; or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compound ingredient comprises less than 5% of the food for sale—the following ingredients:</w:t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any ingredient of the compound ingredient that is required to be listed in accordance with section 1.2.3—4; and</w:t>
      </w:r>
    </w:p>
    <w:p w:rsidR="00D83819" w:rsidRDefault="00D83819" w:rsidP="00D400D6">
      <w:pPr>
        <w:pStyle w:val="FSCtSubpara"/>
        <w:rPr>
          <w:lang w:val="en-GB"/>
        </w:rPr>
      </w:pPr>
      <w:r>
        <w:rPr>
          <w:lang w:val="en-GB"/>
        </w:rPr>
        <w:br w:type="page"/>
      </w:r>
    </w:p>
    <w:p w:rsidR="00D400D6" w:rsidRPr="001D1563" w:rsidRDefault="00D400D6" w:rsidP="00D400D6">
      <w:pPr>
        <w:pStyle w:val="FSCtSubpara"/>
        <w:rPr>
          <w:lang w:val="en-GB"/>
        </w:rPr>
      </w:pPr>
      <w:r w:rsidRPr="001D1563">
        <w:rPr>
          <w:lang w:val="en-GB"/>
        </w:rPr>
        <w:lastRenderedPageBreak/>
        <w:tab/>
        <w:t>(ii)</w:t>
      </w:r>
      <w:r w:rsidRPr="001D1563">
        <w:rPr>
          <w:lang w:val="en-GB"/>
        </w:rPr>
        <w:tab/>
        <w:t>any substance *used as a food additive in the compound ingredient which performs a technological purpose in the food for sale.</w:t>
      </w:r>
    </w:p>
    <w:p w:rsidR="00D400D6" w:rsidRPr="001D1563" w:rsidRDefault="00D400D6" w:rsidP="00D400D6">
      <w:pPr>
        <w:pStyle w:val="FSCtMain"/>
        <w:rPr>
          <w:lang w:val="en-GB"/>
        </w:rPr>
      </w:pPr>
      <w:bookmarkStart w:id="21" w:name="_Ref299379485"/>
      <w:bookmarkStart w:id="22" w:name="_Ref299379504"/>
      <w:r w:rsidRPr="001D1563">
        <w:rPr>
          <w:lang w:val="en-GB"/>
        </w:rPr>
        <w:tab/>
        <w:t>(7)</w:t>
      </w:r>
      <w:r w:rsidRPr="001D1563">
        <w:rPr>
          <w:lang w:val="en-GB"/>
        </w:rPr>
        <w:tab/>
        <w:t>Paragraph (5)(a) does not apply to food for infants.</w:t>
      </w:r>
    </w:p>
    <w:p w:rsidR="00D400D6" w:rsidRPr="001D1563" w:rsidRDefault="00D400D6" w:rsidP="00D83819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Note</w:t>
      </w:r>
      <w:r w:rsidR="00D83819">
        <w:rPr>
          <w:lang w:val="en-GB"/>
        </w:rPr>
        <w:tab/>
      </w:r>
      <w:r w:rsidRPr="001D1563">
        <w:rPr>
          <w:lang w:val="en-GB"/>
        </w:rPr>
        <w:t>See Standard 2.9.2.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(8)</w:t>
      </w:r>
      <w:r w:rsidRPr="001D1563">
        <w:rPr>
          <w:lang w:val="en-GB"/>
        </w:rPr>
        <w:tab/>
        <w:t>Despite subsection (6), the ingredients of a *standardised alcoholic beverage do not need to be listed in a statement of ingredients if the alcoholic beverage has been listed as an ingredient of the food for sale.</w:t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23" w:name="_Toc371505368"/>
      <w:bookmarkStart w:id="24" w:name="_Toc400031960"/>
      <w:r w:rsidRPr="001D1563">
        <w:rPr>
          <w:lang w:val="en-GB"/>
        </w:rPr>
        <w:t>1.2.4—6</w:t>
      </w:r>
      <w:r w:rsidRPr="001D1563">
        <w:rPr>
          <w:lang w:val="en-GB"/>
        </w:rPr>
        <w:tab/>
        <w:t>Declaration of alternative ingredients</w:t>
      </w:r>
      <w:bookmarkEnd w:id="21"/>
      <w:bookmarkEnd w:id="22"/>
      <w:bookmarkEnd w:id="23"/>
      <w:bookmarkEnd w:id="24"/>
      <w:r w:rsidRPr="001D1563">
        <w:rPr>
          <w:lang w:val="en-GB"/>
        </w:rPr>
        <w:t xml:space="preserve"> 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If the composition of a food for sale is subject to minor variations by the substitution of an ingredient which performs a similar function, the statement of ingredients may list both ingredients in a way which makes it clear that alternative or substitute ingredients are being declared.</w:t>
      </w:r>
    </w:p>
    <w:p w:rsidR="00D400D6" w:rsidRPr="001D1563" w:rsidRDefault="00D400D6" w:rsidP="00D400D6">
      <w:pPr>
        <w:pStyle w:val="FSCh5Section"/>
        <w:rPr>
          <w:lang w:val="en-GB"/>
        </w:rPr>
      </w:pPr>
      <w:bookmarkStart w:id="25" w:name="_Ref298147261"/>
      <w:bookmarkStart w:id="26" w:name="_Ref336413676"/>
      <w:bookmarkStart w:id="27" w:name="_Toc371505369"/>
      <w:bookmarkStart w:id="28" w:name="_Toc400031961"/>
      <w:r w:rsidRPr="001D1563">
        <w:rPr>
          <w:lang w:val="en-GB"/>
        </w:rPr>
        <w:t>1.2.4—7</w:t>
      </w:r>
      <w:r w:rsidRPr="001D1563">
        <w:rPr>
          <w:lang w:val="en-GB"/>
        </w:rPr>
        <w:tab/>
        <w:t>Declaration of substances used as food additives</w:t>
      </w:r>
      <w:bookmarkEnd w:id="25"/>
      <w:bookmarkEnd w:id="26"/>
      <w:bookmarkEnd w:id="27"/>
      <w:bookmarkEnd w:id="28"/>
      <w:r w:rsidRPr="001D1563">
        <w:rPr>
          <w:lang w:val="en-GB"/>
        </w:rPr>
        <w:t xml:space="preserve"> 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substance (including a vitamin or mineral) *used as a food additive must be listed in a statement of ingredients by specifying:</w:t>
      </w:r>
    </w:p>
    <w:p w:rsidR="00D400D6" w:rsidRPr="001D1563" w:rsidRDefault="00D400D6" w:rsidP="00D400D6">
      <w:pPr>
        <w:pStyle w:val="FSCtPara"/>
        <w:rPr>
          <w:lang w:val="en-GB"/>
        </w:rPr>
      </w:pPr>
      <w:bookmarkStart w:id="29" w:name="_Ref332554709"/>
      <w:r w:rsidRPr="001D1563">
        <w:rPr>
          <w:lang w:val="en-GB"/>
        </w:rPr>
        <w:tab/>
      </w:r>
      <w:bookmarkStart w:id="30" w:name="_Ref377549284"/>
      <w:r w:rsidRPr="001D1563">
        <w:rPr>
          <w:lang w:val="en-GB"/>
        </w:rPr>
        <w:t>(a)</w:t>
      </w:r>
      <w:r w:rsidRPr="001D1563">
        <w:rPr>
          <w:lang w:val="en-GB"/>
        </w:rPr>
        <w:tab/>
        <w:t xml:space="preserve">if the substance can be classified into a class of additives listed in Schedule 7 (whether prescribed or optional)—that class name, followed in brackets by the name or *code number of the substance as indicated in Schedule 8; </w:t>
      </w:r>
      <w:bookmarkEnd w:id="29"/>
      <w:r w:rsidRPr="001D1563">
        <w:rPr>
          <w:lang w:val="en-GB"/>
        </w:rPr>
        <w:t>or</w:t>
      </w:r>
      <w:bookmarkEnd w:id="30"/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otherwise—the name of the substance as indicated in Schedule 8.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the purposes of paragraph (1)(a), if the substance can be classified into more than 1 class, the most appropriate class name must be used.</w:t>
      </w:r>
    </w:p>
    <w:p w:rsidR="00D400D6" w:rsidRPr="001D1563" w:rsidRDefault="00D400D6" w:rsidP="00D400D6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Despite paragraph (1)(a), if the substance is an enzyme: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it may be listed as ‘enzyme’; and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specific name of the enzyme need not be listed.</w:t>
      </w:r>
    </w:p>
    <w:p w:rsidR="00D400D6" w:rsidRPr="001D1563" w:rsidRDefault="00D400D6" w:rsidP="00D400D6">
      <w:pPr>
        <w:pStyle w:val="FSCtMain"/>
        <w:rPr>
          <w:lang w:val="en-GB"/>
        </w:rPr>
      </w:pPr>
      <w:bookmarkStart w:id="31" w:name="_Ref337544727"/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If a *flavouring substance is an ingredient, it must be listed in the statement of ingredients by using:</w:t>
      </w:r>
      <w:bookmarkEnd w:id="31"/>
    </w:p>
    <w:p w:rsidR="00D400D6" w:rsidRPr="001D1563" w:rsidRDefault="00D400D6" w:rsidP="00D400D6">
      <w:pPr>
        <w:pStyle w:val="FSCtPara"/>
        <w:rPr>
          <w:lang w:val="en-GB"/>
        </w:rPr>
      </w:pPr>
      <w:bookmarkStart w:id="32" w:name="_Ref337544729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word ‘flavouring’ or ‘flavour’; or</w:t>
      </w:r>
      <w:bookmarkEnd w:id="32"/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more specific name or description of the flavouring substance.</w:t>
      </w:r>
    </w:p>
    <w:p w:rsidR="00D400D6" w:rsidRPr="001D1563" w:rsidRDefault="00D400D6" w:rsidP="00D400D6">
      <w:pPr>
        <w:pStyle w:val="FSCtMain"/>
        <w:rPr>
          <w:lang w:val="en-GB"/>
        </w:rPr>
      </w:pPr>
      <w:bookmarkStart w:id="33" w:name="_Ref337544733"/>
      <w:r w:rsidRPr="001D1563">
        <w:rPr>
          <w:lang w:val="en-GB"/>
        </w:rPr>
        <w:tab/>
        <w:t>(5)</w:t>
      </w:r>
      <w:r w:rsidRPr="001D1563">
        <w:rPr>
          <w:lang w:val="en-GB"/>
        </w:rPr>
        <w:tab/>
        <w:t>If any of the following substances are added to a food for sale as a *flavouring substance or as an ingredient of a flavouring substance, the name of the substance must be specifically declared in accordance with subsection (1):</w:t>
      </w:r>
      <w:bookmarkEnd w:id="33"/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L-glutamic acid;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monosodium glutamate;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monopotassium L-glutamate;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calcium di-L-glutamate;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monoammonium L-glutamate;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>magnesium di-L-glutamate;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(g)</w:t>
      </w:r>
      <w:r w:rsidRPr="001D1563">
        <w:rPr>
          <w:lang w:val="en-GB"/>
        </w:rPr>
        <w:tab/>
        <w:t>disodium guanylate;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(h)</w:t>
      </w:r>
      <w:r w:rsidRPr="001D1563">
        <w:rPr>
          <w:lang w:val="en-GB"/>
        </w:rPr>
        <w:tab/>
        <w:t>disodium inosinate;</w:t>
      </w:r>
    </w:p>
    <w:p w:rsidR="00D400D6" w:rsidRPr="001D1563" w:rsidRDefault="00D400D6" w:rsidP="00D400D6">
      <w:pPr>
        <w:pStyle w:val="FSCt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disodium-5</w:t>
      </w:r>
      <w:r w:rsidR="00D83819">
        <w:rPr>
          <w:lang w:val="en-GB"/>
        </w:rPr>
        <w:t>′</w:t>
      </w:r>
      <w:r w:rsidRPr="001D1563">
        <w:rPr>
          <w:lang w:val="en-GB"/>
        </w:rPr>
        <w:t>-ribonucleotides.</w:t>
      </w:r>
    </w:p>
    <w:p w:rsidR="00D400D6" w:rsidRPr="001D1563" w:rsidRDefault="00D400D6" w:rsidP="00D400D6">
      <w:pPr>
        <w:pStyle w:val="FSCtMain"/>
        <w:rPr>
          <w:lang w:val="en-GB"/>
        </w:rPr>
      </w:pPr>
      <w:bookmarkStart w:id="34" w:name="_Ref337544737"/>
      <w:r w:rsidRPr="001D1563">
        <w:rPr>
          <w:lang w:val="en-GB"/>
        </w:rPr>
        <w:tab/>
        <w:t>(6)</w:t>
      </w:r>
      <w:r w:rsidRPr="001D1563">
        <w:rPr>
          <w:lang w:val="en-GB"/>
        </w:rPr>
        <w:tab/>
        <w:t>If caffeine is added to a food for sale (whether as a *flavouring substance or otherwise), it must be listed in the statement of ingredients as caffeine.</w:t>
      </w:r>
      <w:bookmarkEnd w:id="34"/>
    </w:p>
    <w:p w:rsidR="00D400D6" w:rsidRPr="001D1563" w:rsidRDefault="00D400D6" w:rsidP="00D400D6">
      <w:pPr>
        <w:pStyle w:val="FSCh5Section"/>
        <w:rPr>
          <w:lang w:val="en-GB"/>
        </w:rPr>
      </w:pPr>
      <w:bookmarkStart w:id="35" w:name="_Toc371505370"/>
      <w:bookmarkStart w:id="36" w:name="_Toc400031962"/>
      <w:r w:rsidRPr="001D1563">
        <w:rPr>
          <w:lang w:val="en-GB"/>
        </w:rPr>
        <w:t>1.2.4—8</w:t>
      </w:r>
      <w:r w:rsidRPr="001D1563">
        <w:rPr>
          <w:lang w:val="en-GB"/>
        </w:rPr>
        <w:tab/>
        <w:t>Declaration of vitamins and minerals</w:t>
      </w:r>
      <w:bookmarkEnd w:id="35"/>
      <w:bookmarkEnd w:id="36"/>
    </w:p>
    <w:p w:rsidR="00D400D6" w:rsidRPr="001D1563" w:rsidRDefault="00D400D6" w:rsidP="00D83819">
      <w:pPr>
        <w:pStyle w:val="FSCtMain"/>
        <w:ind w:right="-428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Where a vitamin or mineral is added to a food, the vitamin or mineral may be declared in accordance with section 1.2.4—7 using the class name ‘vitamin’ or ‘mineral’.</w:t>
      </w:r>
    </w:p>
    <w:p w:rsidR="00BA1167" w:rsidRPr="000F7093" w:rsidRDefault="00D400D6" w:rsidP="00D83819">
      <w:pPr>
        <w:pStyle w:val="h5StandardEnd"/>
        <w:spacing w:before="120"/>
        <w:rPr>
          <w:lang w:val="en-GB"/>
        </w:rPr>
      </w:pPr>
      <w:r w:rsidRPr="001D1563">
        <w:rPr>
          <w:lang w:val="en-GB"/>
        </w:rPr>
        <w:t>____________________</w:t>
      </w:r>
    </w:p>
    <w:sectPr w:rsidR="00BA1167" w:rsidRPr="000F7093" w:rsidSect="003374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D6" w:rsidRDefault="00D400D6">
      <w:r>
        <w:separator/>
      </w:r>
    </w:p>
  </w:endnote>
  <w:endnote w:type="continuationSeparator" w:id="0">
    <w:p w:rsidR="00D400D6" w:rsidRDefault="00D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77" w:rsidRDefault="00E37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3374B3" w:rsidRPr="00CF1834" w:rsidRDefault="003374B3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77" w:rsidRDefault="00E374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E37477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3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D400D6">
      <w:rPr>
        <w:rFonts w:cs="Arial"/>
        <w:noProof/>
        <w:sz w:val="18"/>
        <w:szCs w:val="18"/>
      </w:rPr>
      <w:t xml:space="preserve">Standard 1.2.4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D6" w:rsidRDefault="00D400D6">
      <w:r>
        <w:separator/>
      </w:r>
    </w:p>
  </w:footnote>
  <w:footnote w:type="continuationSeparator" w:id="0">
    <w:p w:rsidR="00D400D6" w:rsidRDefault="00D4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77" w:rsidRDefault="00E37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77" w:rsidRDefault="00E37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77" w:rsidRDefault="00E3747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D400D6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54B53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374B3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E788E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379E2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400D6"/>
    <w:rsid w:val="00D65D78"/>
    <w:rsid w:val="00D70195"/>
    <w:rsid w:val="00D7186D"/>
    <w:rsid w:val="00D74CD2"/>
    <w:rsid w:val="00D76B53"/>
    <w:rsid w:val="00D77B2A"/>
    <w:rsid w:val="00D83819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37477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8381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83819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83819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83819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83819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83819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8381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8381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8381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83819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83819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8381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83819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83819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83819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83819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819"/>
    <w:rPr>
      <w:rFonts w:asciiTheme="minorHAnsi" w:eastAsiaTheme="minorEastAsia" w:hAnsiTheme="min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819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83819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D83819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D83819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3819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D838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819"/>
    <w:rPr>
      <w:rFonts w:ascii="Arial" w:hAnsi="Arial"/>
      <w:szCs w:val="24"/>
    </w:rPr>
  </w:style>
  <w:style w:type="paragraph" w:customStyle="1" w:styleId="FooterBase">
    <w:name w:val="Footer Base"/>
    <w:next w:val="Normal"/>
    <w:semiHidden/>
    <w:rsid w:val="00D83819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D83819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D83819"/>
    <w:pPr>
      <w:ind w:right="1417"/>
    </w:pPr>
  </w:style>
  <w:style w:type="character" w:styleId="FootnoteReference">
    <w:name w:val="footnote reference"/>
    <w:basedOn w:val="DefaultParagraphFont"/>
    <w:semiHidden/>
    <w:rsid w:val="00D83819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D83819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83819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D83819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83819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83819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83819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83819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D83819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83819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D83819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</w:rPr>
  </w:style>
  <w:style w:type="paragraph" w:customStyle="1" w:styleId="FSCh5SchItem">
    <w:name w:val="FSC_h5_Sch_Item"/>
    <w:basedOn w:val="Normal"/>
    <w:next w:val="FSCtAmendingwords"/>
    <w:qFormat/>
    <w:rsid w:val="00D83819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</w:rPr>
  </w:style>
  <w:style w:type="paragraph" w:customStyle="1" w:styleId="FSCtAmendingwords">
    <w:name w:val="FSC_t_Amending_words"/>
    <w:basedOn w:val="FSCbasepara"/>
    <w:qFormat/>
    <w:rsid w:val="00D83819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83819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83819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819"/>
    <w:rPr>
      <w:rFonts w:ascii="Arial" w:hAnsi="Arial"/>
      <w:szCs w:val="24"/>
    </w:rPr>
  </w:style>
  <w:style w:type="paragraph" w:customStyle="1" w:styleId="a1nDrafterComment">
    <w:name w:val="a1_n_Drafter_Comment"/>
    <w:basedOn w:val="Normal"/>
    <w:rsid w:val="00D83819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83819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83819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83819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83819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D83819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D83819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D83819"/>
    <w:rPr>
      <w:color w:val="808080"/>
    </w:rPr>
  </w:style>
  <w:style w:type="paragraph" w:customStyle="1" w:styleId="FSCsbFirstSection">
    <w:name w:val="FSC_sb_First_Section"/>
    <w:basedOn w:val="Normal"/>
    <w:qFormat/>
    <w:rsid w:val="00D83819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83819"/>
  </w:style>
  <w:style w:type="paragraph" w:customStyle="1" w:styleId="FSCsbMainSection">
    <w:name w:val="FSC_sb_Main_Section"/>
    <w:basedOn w:val="FSCsbFirstSection"/>
    <w:qFormat/>
    <w:rsid w:val="00D83819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83819"/>
  </w:style>
  <w:style w:type="paragraph" w:customStyle="1" w:styleId="FSCtDefn">
    <w:name w:val="FSC_t_Defn"/>
    <w:aliases w:val="t1_Defn"/>
    <w:basedOn w:val="FSCtMain"/>
    <w:rsid w:val="00D83819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83819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83819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83819"/>
    <w:pPr>
      <w:tabs>
        <w:tab w:val="clear" w:pos="1701"/>
        <w:tab w:val="left" w:pos="2835"/>
      </w:tabs>
      <w:ind w:left="3402" w:hanging="3402"/>
    </w:pPr>
  </w:style>
  <w:style w:type="paragraph" w:customStyle="1" w:styleId="Tabletext">
    <w:name w:val="Tabletext"/>
    <w:aliases w:val="tt,tt_Table_text"/>
    <w:basedOn w:val="Normal"/>
    <w:rsid w:val="00F71C56"/>
    <w:pPr>
      <w:spacing w:line="240" w:lineRule="atLeast"/>
    </w:pPr>
    <w:rPr>
      <w:rFonts w:eastAsia="Calibri"/>
      <w:szCs w:val="20"/>
    </w:rPr>
  </w:style>
  <w:style w:type="paragraph" w:styleId="TOC1">
    <w:name w:val="toc 1"/>
    <w:basedOn w:val="Normal"/>
    <w:next w:val="Normal"/>
    <w:uiPriority w:val="1"/>
    <w:rsid w:val="00D83819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D83819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D83819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D83819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D83819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D83819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D83819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D83819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D83819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D83819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83819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83819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83819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83819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83819"/>
    <w:rPr>
      <w:rFonts w:ascii="Arial" w:hAnsi="Arial"/>
      <w:b/>
      <w:noProof/>
      <w:szCs w:val="24"/>
    </w:rPr>
  </w:style>
  <w:style w:type="paragraph" w:customStyle="1" w:styleId="FSCoParaMark">
    <w:name w:val="FSC_o_Para_Mark"/>
    <w:basedOn w:val="Normal"/>
    <w:next w:val="FSCsbFirstSection"/>
    <w:qFormat/>
    <w:rsid w:val="00D83819"/>
    <w:rPr>
      <w:sz w:val="16"/>
    </w:rPr>
  </w:style>
  <w:style w:type="paragraph" w:customStyle="1" w:styleId="FSCoTitleofInstrument">
    <w:name w:val="FSC_o_Title_of_Instrument"/>
    <w:basedOn w:val="Normal"/>
    <w:rsid w:val="00D83819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83819"/>
  </w:style>
  <w:style w:type="paragraph" w:styleId="BalloonText">
    <w:name w:val="Balloon Text"/>
    <w:basedOn w:val="Normal"/>
    <w:link w:val="BalloonTextChar"/>
    <w:uiPriority w:val="99"/>
    <w:semiHidden/>
    <w:unhideWhenUsed/>
    <w:rsid w:val="00D83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19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D83819"/>
    <w:pPr>
      <w:ind w:left="0" w:firstLine="0"/>
      <w:jc w:val="center"/>
    </w:pPr>
  </w:style>
  <w:style w:type="paragraph" w:customStyle="1" w:styleId="FSCbaseheading">
    <w:name w:val="FSC_base_heading"/>
    <w:rsid w:val="00D83819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83819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83819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3819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3819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83819"/>
    <w:pPr>
      <w:jc w:val="center"/>
    </w:pPr>
    <w:rPr>
      <w:iCs w:val="0"/>
    </w:rPr>
  </w:style>
  <w:style w:type="paragraph" w:customStyle="1" w:styleId="FSCfooter">
    <w:name w:val="FSC_footer"/>
    <w:basedOn w:val="Normal"/>
    <w:rsid w:val="00D83819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D83819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D83819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83819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83819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83819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83819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83819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83819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83819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83819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83819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83819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83819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83819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83819"/>
    <w:pPr>
      <w:ind w:left="1701"/>
    </w:pPr>
  </w:style>
  <w:style w:type="paragraph" w:customStyle="1" w:styleId="FSCbasetbl">
    <w:name w:val="FSC_base_tbl"/>
    <w:basedOn w:val="FSCbasepara"/>
    <w:qFormat/>
    <w:rsid w:val="00D83819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83819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83819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D83819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83819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D83819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819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819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D83819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D83819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D83819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D83819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83819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83819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83819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83819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83819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83819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83819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83819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819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3374B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374B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374B3"/>
    <w:rPr>
      <w:b w:val="0"/>
    </w:rPr>
  </w:style>
  <w:style w:type="character" w:customStyle="1" w:styleId="ClauseChar">
    <w:name w:val="Clause Char"/>
    <w:basedOn w:val="DefaultParagraphFont"/>
    <w:link w:val="Clause"/>
    <w:rsid w:val="003374B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374B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374B3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8381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83819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83819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83819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83819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83819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8381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8381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8381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83819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83819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8381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83819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83819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83819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83819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819"/>
    <w:rPr>
      <w:rFonts w:asciiTheme="minorHAnsi" w:eastAsiaTheme="minorEastAsia" w:hAnsiTheme="min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819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83819"/>
    <w:rPr>
      <w:rFonts w:ascii="Arial" w:hAnsi="Arial" w:cs="Arial"/>
      <w:sz w:val="22"/>
      <w:szCs w:val="22"/>
    </w:rPr>
  </w:style>
  <w:style w:type="character" w:styleId="EndnoteReference">
    <w:name w:val="endnote reference"/>
    <w:basedOn w:val="DefaultParagraphFont"/>
    <w:semiHidden/>
    <w:rsid w:val="00D83819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D83819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3819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D838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819"/>
    <w:rPr>
      <w:rFonts w:ascii="Arial" w:hAnsi="Arial"/>
      <w:szCs w:val="24"/>
    </w:rPr>
  </w:style>
  <w:style w:type="paragraph" w:customStyle="1" w:styleId="FooterBase">
    <w:name w:val="Footer Base"/>
    <w:next w:val="Normal"/>
    <w:semiHidden/>
    <w:rsid w:val="00D83819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D83819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D83819"/>
    <w:pPr>
      <w:ind w:right="1417"/>
    </w:pPr>
  </w:style>
  <w:style w:type="character" w:styleId="FootnoteReference">
    <w:name w:val="footnote reference"/>
    <w:basedOn w:val="DefaultParagraphFont"/>
    <w:semiHidden/>
    <w:rsid w:val="00D83819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D83819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83819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D83819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83819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83819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83819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83819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D83819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83819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D83819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</w:rPr>
  </w:style>
  <w:style w:type="paragraph" w:customStyle="1" w:styleId="FSCh5SchItem">
    <w:name w:val="FSC_h5_Sch_Item"/>
    <w:basedOn w:val="Normal"/>
    <w:next w:val="FSCtAmendingwords"/>
    <w:qFormat/>
    <w:rsid w:val="00D83819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</w:rPr>
  </w:style>
  <w:style w:type="paragraph" w:customStyle="1" w:styleId="FSCtAmendingwords">
    <w:name w:val="FSC_t_Amending_words"/>
    <w:basedOn w:val="FSCbasepara"/>
    <w:qFormat/>
    <w:rsid w:val="00D83819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83819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83819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819"/>
    <w:rPr>
      <w:rFonts w:ascii="Arial" w:hAnsi="Arial"/>
      <w:szCs w:val="24"/>
    </w:rPr>
  </w:style>
  <w:style w:type="paragraph" w:customStyle="1" w:styleId="a1nDrafterComment">
    <w:name w:val="a1_n_Drafter_Comment"/>
    <w:basedOn w:val="Normal"/>
    <w:rsid w:val="00D83819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83819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83819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83819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83819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D83819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D83819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D83819"/>
    <w:rPr>
      <w:color w:val="808080"/>
    </w:rPr>
  </w:style>
  <w:style w:type="paragraph" w:customStyle="1" w:styleId="FSCsbFirstSection">
    <w:name w:val="FSC_sb_First_Section"/>
    <w:basedOn w:val="Normal"/>
    <w:qFormat/>
    <w:rsid w:val="00D83819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83819"/>
  </w:style>
  <w:style w:type="paragraph" w:customStyle="1" w:styleId="FSCsbMainSection">
    <w:name w:val="FSC_sb_Main_Section"/>
    <w:basedOn w:val="FSCsbFirstSection"/>
    <w:qFormat/>
    <w:rsid w:val="00D83819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83819"/>
  </w:style>
  <w:style w:type="paragraph" w:customStyle="1" w:styleId="FSCtDefn">
    <w:name w:val="FSC_t_Defn"/>
    <w:aliases w:val="t1_Defn"/>
    <w:basedOn w:val="FSCtMain"/>
    <w:rsid w:val="00D83819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83819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83819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83819"/>
    <w:pPr>
      <w:tabs>
        <w:tab w:val="clear" w:pos="1701"/>
        <w:tab w:val="left" w:pos="2835"/>
      </w:tabs>
      <w:ind w:left="3402" w:hanging="3402"/>
    </w:pPr>
  </w:style>
  <w:style w:type="paragraph" w:customStyle="1" w:styleId="Tabletext">
    <w:name w:val="Tabletext"/>
    <w:aliases w:val="tt,tt_Table_text"/>
    <w:basedOn w:val="Normal"/>
    <w:rsid w:val="00F71C56"/>
    <w:pPr>
      <w:spacing w:line="240" w:lineRule="atLeast"/>
    </w:pPr>
    <w:rPr>
      <w:rFonts w:eastAsia="Calibri"/>
      <w:szCs w:val="20"/>
    </w:rPr>
  </w:style>
  <w:style w:type="paragraph" w:styleId="TOC1">
    <w:name w:val="toc 1"/>
    <w:basedOn w:val="Normal"/>
    <w:next w:val="Normal"/>
    <w:uiPriority w:val="1"/>
    <w:rsid w:val="00D83819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D83819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D83819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D83819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D83819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D83819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D83819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D83819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D83819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D83819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83819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83819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83819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83819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83819"/>
    <w:rPr>
      <w:rFonts w:ascii="Arial" w:hAnsi="Arial"/>
      <w:b/>
      <w:noProof/>
      <w:szCs w:val="24"/>
    </w:rPr>
  </w:style>
  <w:style w:type="paragraph" w:customStyle="1" w:styleId="FSCoParaMark">
    <w:name w:val="FSC_o_Para_Mark"/>
    <w:basedOn w:val="Normal"/>
    <w:next w:val="FSCsbFirstSection"/>
    <w:qFormat/>
    <w:rsid w:val="00D83819"/>
    <w:rPr>
      <w:sz w:val="16"/>
    </w:rPr>
  </w:style>
  <w:style w:type="paragraph" w:customStyle="1" w:styleId="FSCoTitleofInstrument">
    <w:name w:val="FSC_o_Title_of_Instrument"/>
    <w:basedOn w:val="Normal"/>
    <w:rsid w:val="00D83819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83819"/>
  </w:style>
  <w:style w:type="paragraph" w:styleId="BalloonText">
    <w:name w:val="Balloon Text"/>
    <w:basedOn w:val="Normal"/>
    <w:link w:val="BalloonTextChar"/>
    <w:uiPriority w:val="99"/>
    <w:semiHidden/>
    <w:unhideWhenUsed/>
    <w:rsid w:val="00D83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19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D83819"/>
    <w:pPr>
      <w:ind w:left="0" w:firstLine="0"/>
      <w:jc w:val="center"/>
    </w:pPr>
  </w:style>
  <w:style w:type="paragraph" w:customStyle="1" w:styleId="FSCbaseheading">
    <w:name w:val="FSC_base_heading"/>
    <w:rsid w:val="00D83819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83819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83819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3819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3819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83819"/>
    <w:pPr>
      <w:jc w:val="center"/>
    </w:pPr>
    <w:rPr>
      <w:iCs w:val="0"/>
    </w:rPr>
  </w:style>
  <w:style w:type="paragraph" w:customStyle="1" w:styleId="FSCfooter">
    <w:name w:val="FSC_footer"/>
    <w:basedOn w:val="Normal"/>
    <w:rsid w:val="00D83819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D83819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D83819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83819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83819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83819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83819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83819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83819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83819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83819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83819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83819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83819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83819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83819"/>
    <w:pPr>
      <w:ind w:left="1701"/>
    </w:pPr>
  </w:style>
  <w:style w:type="paragraph" w:customStyle="1" w:styleId="FSCbasetbl">
    <w:name w:val="FSC_base_tbl"/>
    <w:basedOn w:val="FSCbasepara"/>
    <w:qFormat/>
    <w:rsid w:val="00D83819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83819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83819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D83819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83819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D83819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819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819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D83819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D83819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D83819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D83819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83819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83819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83819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83819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83819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83819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83819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83819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819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3374B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374B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374B3"/>
    <w:rPr>
      <w:b w:val="0"/>
    </w:rPr>
  </w:style>
  <w:style w:type="character" w:customStyle="1" w:styleId="ClauseChar">
    <w:name w:val="Clause Char"/>
    <w:basedOn w:val="DefaultParagraphFont"/>
    <w:link w:val="Clause"/>
    <w:rsid w:val="003374B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374B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374B3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2015-03-30T22:36:00Z</dcterms:created>
  <dcterms:modified xsi:type="dcterms:W3CDTF">2015-03-30T22:37:00Z</dcterms:modified>
</cp:coreProperties>
</file>