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F95975" w:rsidRDefault="00320BBF" w:rsidP="00F95975">
      <w:pPr>
        <w:keepNext/>
        <w:outlineLvl w:val="1"/>
        <w:rPr>
          <w:rFonts w:eastAsiaTheme="majorEastAsia" w:cs="Arial"/>
          <w:b/>
          <w:bCs/>
          <w:sz w:val="24"/>
          <w:szCs w:val="24"/>
          <w:lang w:bidi="en-US"/>
        </w:rPr>
      </w:pPr>
      <w:bookmarkStart w:id="0" w:name="_Toc403730322"/>
      <w:r w:rsidRPr="00F95975">
        <w:rPr>
          <w:rFonts w:eastAsiaTheme="majorEastAsia" w:cs="Arial"/>
          <w:b/>
          <w:bCs/>
          <w:sz w:val="24"/>
          <w:szCs w:val="24"/>
          <w:lang w:bidi="en-US"/>
        </w:rPr>
        <w:t>Explanatory Statement</w:t>
      </w:r>
      <w:bookmarkEnd w:id="0"/>
    </w:p>
    <w:p w:rsidR="00F95975" w:rsidRDefault="00F95975"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F95975">
      <w:pPr>
        <w:autoSpaceDE w:val="0"/>
        <w:autoSpaceDN w:val="0"/>
        <w:adjustRightInd w:val="0"/>
        <w:ind w:right="-144"/>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872518" w:rsidRPr="008727C2" w:rsidRDefault="00872518" w:rsidP="00872518">
      <w:pPr>
        <w:ind w:left="567" w:hanging="567"/>
        <w:rPr>
          <w:rFonts w:eastAsia="Times New Roman" w:cs="Times New Roman"/>
          <w:b/>
          <w:szCs w:val="24"/>
          <w:lang w:bidi="en-US"/>
        </w:rPr>
      </w:pPr>
      <w:r w:rsidRPr="008727C2">
        <w:rPr>
          <w:rFonts w:eastAsia="Times New Roman" w:cs="Times New Roman"/>
          <w:b/>
          <w:szCs w:val="24"/>
          <w:lang w:bidi="en-US"/>
        </w:rPr>
        <w:t>6.</w:t>
      </w:r>
      <w:r w:rsidRPr="008727C2">
        <w:rPr>
          <w:rFonts w:eastAsia="Times New Roman" w:cs="Times New Roman"/>
          <w:b/>
          <w:szCs w:val="24"/>
          <w:lang w:bidi="en-US"/>
        </w:rPr>
        <w:tab/>
      </w:r>
      <w:r w:rsidRPr="008727C2">
        <w:rPr>
          <w:rFonts w:eastAsia="Times New Roman" w:cs="Times New Roman"/>
          <w:b/>
          <w:szCs w:val="24"/>
          <w:lang w:eastAsia="en-GB"/>
        </w:rPr>
        <w:t>Variation</w:t>
      </w:r>
      <w:bookmarkStart w:id="1" w:name="_Toc346725688"/>
      <w:bookmarkStart w:id="2" w:name="_Toc346798294"/>
      <w:bookmarkStart w:id="3" w:name="_Toc392503874"/>
      <w:r w:rsidRPr="008727C2">
        <w:rPr>
          <w:rFonts w:eastAsia="Times New Roman" w:cs="Times New Roman"/>
          <w:b/>
          <w:szCs w:val="24"/>
          <w:lang w:bidi="en-US"/>
        </w:rPr>
        <w:t xml:space="preserve"> (Chapter 2—Food standards for </w:t>
      </w:r>
      <w:r w:rsidR="00AC5BA9">
        <w:rPr>
          <w:rFonts w:eastAsia="Times New Roman" w:cs="Times New Roman"/>
          <w:b/>
          <w:szCs w:val="24"/>
          <w:lang w:bidi="en-US"/>
        </w:rPr>
        <w:t>specific</w:t>
      </w:r>
      <w:r w:rsidRPr="008727C2">
        <w:rPr>
          <w:rFonts w:eastAsia="Times New Roman" w:cs="Times New Roman"/>
          <w:b/>
          <w:szCs w:val="24"/>
          <w:lang w:bidi="en-US"/>
        </w:rPr>
        <w:t xml:space="preserve"> foods, Part </w:t>
      </w:r>
      <w:r>
        <w:rPr>
          <w:rFonts w:eastAsia="Times New Roman" w:cs="Times New Roman"/>
          <w:b/>
          <w:szCs w:val="24"/>
          <w:lang w:bidi="en-US"/>
        </w:rPr>
        <w:t>7</w:t>
      </w:r>
      <w:r w:rsidRPr="008727C2">
        <w:rPr>
          <w:rFonts w:eastAsia="Times New Roman" w:cs="Times New Roman"/>
          <w:b/>
          <w:szCs w:val="24"/>
          <w:lang w:bidi="en-US"/>
        </w:rPr>
        <w:t>—</w:t>
      </w:r>
      <w:bookmarkEnd w:id="1"/>
      <w:bookmarkEnd w:id="2"/>
      <w:bookmarkEnd w:id="3"/>
      <w:r>
        <w:rPr>
          <w:b/>
        </w:rPr>
        <w:t>Alcoholic beverages</w:t>
      </w:r>
      <w:r w:rsidRPr="008727C2">
        <w:rPr>
          <w:rFonts w:eastAsia="Times New Roman" w:cs="Times New Roman"/>
          <w:b/>
          <w:szCs w:val="24"/>
          <w:lang w:bidi="en-US"/>
        </w:rPr>
        <w:t>)</w:t>
      </w:r>
    </w:p>
    <w:p w:rsidR="00872518" w:rsidRPr="00320BBF" w:rsidRDefault="00872518" w:rsidP="00872518">
      <w:pPr>
        <w:rPr>
          <w:rFonts w:eastAsia="Times New Roman" w:cs="Times New Roman"/>
          <w:b/>
          <w:szCs w:val="24"/>
          <w:lang w:bidi="en-US"/>
        </w:rPr>
      </w:pPr>
    </w:p>
    <w:p w:rsidR="00872518" w:rsidRDefault="00872518" w:rsidP="00872518">
      <w:pPr>
        <w:rPr>
          <w:rFonts w:eastAsia="Times New Roman" w:cs="Times New Roman"/>
          <w:szCs w:val="24"/>
          <w:lang w:bidi="en-US"/>
        </w:rPr>
      </w:pPr>
      <w:r w:rsidRPr="00D31A10">
        <w:rPr>
          <w:rFonts w:eastAsia="Times New Roman" w:cs="Times New Roman"/>
          <w:szCs w:val="24"/>
          <w:lang w:bidi="en-US"/>
        </w:rPr>
        <w:t xml:space="preserve">Chapter 2 of the </w:t>
      </w:r>
      <w:r w:rsidRPr="00D31A10">
        <w:rPr>
          <w:rFonts w:eastAsia="Times New Roman" w:cs="Times New Roman"/>
          <w:i/>
          <w:szCs w:val="24"/>
          <w:lang w:bidi="en-US"/>
        </w:rPr>
        <w:t>Australia New Zealand Food Standards Code</w:t>
      </w:r>
      <w:r w:rsidRPr="00D31A10">
        <w:rPr>
          <w:rFonts w:eastAsia="Times New Roman" w:cs="Times New Roman"/>
          <w:szCs w:val="24"/>
          <w:lang w:bidi="en-US"/>
        </w:rPr>
        <w:t xml:space="preserve"> establishes:</w:t>
      </w:r>
    </w:p>
    <w:p w:rsidR="00872518" w:rsidRPr="00D31A10" w:rsidRDefault="00872518" w:rsidP="00872518">
      <w:pPr>
        <w:rPr>
          <w:rFonts w:eastAsia="Times New Roman" w:cs="Times New Roman"/>
          <w:szCs w:val="24"/>
          <w:lang w:bidi="en-US"/>
        </w:rPr>
      </w:pPr>
    </w:p>
    <w:p w:rsidR="00872518" w:rsidRPr="00D31A10" w:rsidRDefault="00872518" w:rsidP="00872518">
      <w:pPr>
        <w:pStyle w:val="FSBullet1"/>
        <w:numPr>
          <w:ilvl w:val="0"/>
          <w:numId w:val="8"/>
        </w:numPr>
        <w:ind w:left="567" w:hanging="567"/>
        <w:rPr>
          <w:lang w:bidi="en-US"/>
        </w:rPr>
      </w:pPr>
      <w:r w:rsidRPr="00D31A10">
        <w:rPr>
          <w:lang w:bidi="en-US"/>
        </w:rPr>
        <w:t xml:space="preserve">prescribed standards for the purposes of the false description of foods provisions of the application Acts </w:t>
      </w:r>
      <w:r w:rsidRPr="00D31A10">
        <w:rPr>
          <w:vertAlign w:val="superscript"/>
          <w:lang w:bidi="en-US"/>
        </w:rPr>
        <w:footnoteReference w:id="2"/>
      </w:r>
      <w:r w:rsidRPr="00D31A10">
        <w:rPr>
          <w:lang w:bidi="en-US"/>
        </w:rPr>
        <w:t>; and</w:t>
      </w:r>
    </w:p>
    <w:p w:rsidR="00F95975" w:rsidRDefault="00872518" w:rsidP="00872518">
      <w:pPr>
        <w:pStyle w:val="FSBullet1"/>
        <w:numPr>
          <w:ilvl w:val="0"/>
          <w:numId w:val="8"/>
        </w:numPr>
        <w:ind w:left="567" w:hanging="567"/>
        <w:rPr>
          <w:lang w:bidi="en-US"/>
        </w:rPr>
      </w:pPr>
      <w:proofErr w:type="gramStart"/>
      <w:r w:rsidRPr="00D31A10">
        <w:rPr>
          <w:lang w:bidi="en-US"/>
        </w:rPr>
        <w:t>compositional</w:t>
      </w:r>
      <w:proofErr w:type="gramEnd"/>
      <w:r w:rsidRPr="00D31A10">
        <w:rPr>
          <w:lang w:bidi="en-US"/>
        </w:rPr>
        <w:t xml:space="preserve"> requirements that are relevant for both the Code</w:t>
      </w:r>
      <w:r w:rsidRPr="00D31A10">
        <w:rPr>
          <w:vertAlign w:val="superscript"/>
          <w:lang w:bidi="en-US"/>
        </w:rPr>
        <w:footnoteReference w:id="3"/>
      </w:r>
      <w:r w:rsidRPr="00D31A10">
        <w:rPr>
          <w:lang w:bidi="en-US"/>
        </w:rPr>
        <w:t xml:space="preserve"> and the false description of foods provisions of the application Acts.</w:t>
      </w:r>
      <w:r w:rsidR="00F95975">
        <w:rPr>
          <w:lang w:bidi="en-US"/>
        </w:rPr>
        <w:br w:type="page"/>
      </w:r>
    </w:p>
    <w:p w:rsidR="00872518" w:rsidRDefault="00872518" w:rsidP="00872518">
      <w:pPr>
        <w:rPr>
          <w:rFonts w:eastAsia="Times New Roman" w:cs="Times New Roman"/>
          <w:szCs w:val="24"/>
          <w:lang w:bidi="en-US"/>
        </w:rPr>
      </w:pPr>
      <w:r w:rsidRPr="00D31A10">
        <w:rPr>
          <w:rFonts w:eastAsia="Times New Roman" w:cs="Times New Roman"/>
          <w:szCs w:val="24"/>
          <w:lang w:bidi="en-US"/>
        </w:rPr>
        <w:lastRenderedPageBreak/>
        <w:t>Definitions are provided in a Chapter 2 standard</w:t>
      </w:r>
      <w:r>
        <w:rPr>
          <w:rFonts w:eastAsia="Times New Roman" w:cs="Times New Roman"/>
          <w:szCs w:val="24"/>
          <w:lang w:bidi="en-US"/>
        </w:rPr>
        <w:t xml:space="preserve">, </w:t>
      </w:r>
      <w:r w:rsidRPr="00D31A10">
        <w:rPr>
          <w:rFonts w:eastAsia="Times New Roman" w:cs="Times New Roman"/>
          <w:szCs w:val="24"/>
          <w:lang w:bidi="en-US"/>
        </w:rPr>
        <w:t>also referred to as a commodity standard</w:t>
      </w:r>
      <w:r>
        <w:rPr>
          <w:rFonts w:eastAsia="Times New Roman" w:cs="Times New Roman"/>
          <w:szCs w:val="24"/>
          <w:lang w:bidi="en-US"/>
        </w:rPr>
        <w:t xml:space="preserve">, </w:t>
      </w:r>
      <w:r w:rsidRPr="00D31A10">
        <w:rPr>
          <w:rFonts w:eastAsia="Times New Roman" w:cs="Times New Roman"/>
          <w:szCs w:val="24"/>
          <w:lang w:bidi="en-US"/>
        </w:rPr>
        <w:t>if they can be justified on the grounds of protecting public health and safety, preventing misleading practices or facilitating market access.</w:t>
      </w:r>
    </w:p>
    <w:p w:rsidR="00872518" w:rsidRPr="00D31A10" w:rsidRDefault="00872518" w:rsidP="00872518">
      <w:pPr>
        <w:rPr>
          <w:rFonts w:eastAsia="Times New Roman" w:cs="Times New Roman"/>
          <w:szCs w:val="24"/>
          <w:lang w:bidi="en-US"/>
        </w:rPr>
      </w:pPr>
    </w:p>
    <w:p w:rsidR="00872518" w:rsidRDefault="00872518" w:rsidP="00872518">
      <w:pPr>
        <w:rPr>
          <w:rFonts w:eastAsia="Times New Roman" w:cs="Times New Roman"/>
          <w:szCs w:val="24"/>
          <w:lang w:bidi="en-US"/>
        </w:rPr>
      </w:pPr>
      <w:r w:rsidRPr="00D31A10">
        <w:rPr>
          <w:rFonts w:eastAsia="Times New Roman" w:cs="Times New Roman"/>
          <w:szCs w:val="24"/>
          <w:lang w:bidi="en-US"/>
        </w:rPr>
        <w:t xml:space="preserve">Definitions may be included in a Chapter 2 standard to define the scope of the standard and to assist enforcement officers in their assessment of the provisions of the standard; to avoid confusion. When specific definitions are not included in a Chapter 2 standard, enforcement officers and manufacturers may refer to dictionaries for clarification. </w:t>
      </w:r>
    </w:p>
    <w:p w:rsidR="00872518" w:rsidRPr="00D31A10" w:rsidRDefault="00872518" w:rsidP="00872518">
      <w:pPr>
        <w:rPr>
          <w:rFonts w:eastAsia="Times New Roman" w:cs="Times New Roman"/>
          <w:szCs w:val="24"/>
          <w:lang w:bidi="en-US"/>
        </w:rPr>
      </w:pPr>
    </w:p>
    <w:p w:rsidR="00872518" w:rsidRDefault="00872518" w:rsidP="00872518">
      <w:pPr>
        <w:rPr>
          <w:rFonts w:eastAsia="Times New Roman" w:cs="Times New Roman"/>
          <w:szCs w:val="24"/>
          <w:lang w:bidi="en-US"/>
        </w:rPr>
      </w:pPr>
      <w:r w:rsidRPr="00D31A10">
        <w:rPr>
          <w:rFonts w:eastAsia="Times New Roman" w:cs="Times New Roman"/>
          <w:szCs w:val="24"/>
          <w:lang w:bidi="en-US"/>
        </w:rPr>
        <w:t>Compositional requirements are stated when it is necessary that a food that is sold on the basis that it is a defined food have a particular composition.</w:t>
      </w:r>
    </w:p>
    <w:p w:rsidR="00872518" w:rsidRDefault="00872518" w:rsidP="00872518"/>
    <w:p w:rsidR="00872518" w:rsidRDefault="00AC5BA9" w:rsidP="00872518">
      <w:pPr>
        <w:rPr>
          <w:rFonts w:eastAsia="Times New Roman" w:cs="Times New Roman"/>
          <w:b/>
          <w:i/>
          <w:szCs w:val="24"/>
          <w:lang w:bidi="en-US"/>
        </w:rPr>
      </w:pPr>
      <w:bookmarkStart w:id="4" w:name="_Toc346725766"/>
      <w:bookmarkStart w:id="5" w:name="_Toc346798350"/>
      <w:bookmarkStart w:id="6" w:name="_Toc392503932"/>
      <w:r>
        <w:rPr>
          <w:rFonts w:eastAsia="Times New Roman" w:cs="Times New Roman"/>
          <w:b/>
          <w:i/>
          <w:szCs w:val="24"/>
          <w:lang w:bidi="en-US"/>
        </w:rPr>
        <w:t xml:space="preserve">Standard 2.7.5 – </w:t>
      </w:r>
      <w:r w:rsidR="00872518" w:rsidRPr="00872518">
        <w:rPr>
          <w:rFonts w:eastAsia="Times New Roman" w:cs="Times New Roman"/>
          <w:b/>
          <w:i/>
          <w:szCs w:val="24"/>
          <w:lang w:bidi="en-US"/>
        </w:rPr>
        <w:t>Spirit</w:t>
      </w:r>
      <w:bookmarkEnd w:id="4"/>
      <w:bookmarkEnd w:id="5"/>
      <w:bookmarkEnd w:id="6"/>
      <w:r w:rsidR="00872518" w:rsidRPr="00872518">
        <w:rPr>
          <w:rFonts w:eastAsia="Times New Roman" w:cs="Times New Roman"/>
          <w:b/>
          <w:i/>
          <w:szCs w:val="24"/>
          <w:lang w:bidi="en-US"/>
        </w:rPr>
        <w:t>s</w:t>
      </w:r>
    </w:p>
    <w:p w:rsidR="00872518" w:rsidRPr="00872518" w:rsidRDefault="00872518" w:rsidP="00872518">
      <w:pPr>
        <w:rPr>
          <w:rFonts w:eastAsia="Times New Roman" w:cs="Times New Roman"/>
          <w:b/>
          <w:i/>
          <w:szCs w:val="24"/>
          <w:lang w:bidi="en-US"/>
        </w:rPr>
      </w:pPr>
    </w:p>
    <w:p w:rsidR="00872518" w:rsidRDefault="00872518" w:rsidP="00872518">
      <w:pPr>
        <w:rPr>
          <w:rFonts w:eastAsia="Times New Roman" w:cs="Times New Roman"/>
          <w:szCs w:val="24"/>
          <w:lang w:bidi="en-US"/>
        </w:rPr>
      </w:pPr>
      <w:r w:rsidRPr="00872518">
        <w:rPr>
          <w:rFonts w:eastAsia="Times New Roman" w:cs="Times New Roman"/>
          <w:szCs w:val="24"/>
          <w:lang w:bidi="en-US"/>
        </w:rPr>
        <w:t>New section 2.7.5—1 Name</w:t>
      </w:r>
    </w:p>
    <w:p w:rsidR="00872518" w:rsidRPr="00872518" w:rsidRDefault="00872518" w:rsidP="00872518">
      <w:pPr>
        <w:rPr>
          <w:rFonts w:eastAsia="Times New Roman" w:cs="Times New Roman"/>
          <w:szCs w:val="24"/>
          <w:lang w:bidi="en-US"/>
        </w:rPr>
      </w:pPr>
    </w:p>
    <w:p w:rsidR="00872518" w:rsidRDefault="00872518" w:rsidP="00872518">
      <w:pPr>
        <w:ind w:left="567"/>
        <w:rPr>
          <w:rFonts w:eastAsia="Times New Roman" w:cs="Times New Roman"/>
          <w:szCs w:val="24"/>
          <w:lang w:bidi="en-US"/>
        </w:rPr>
      </w:pPr>
      <w:r w:rsidRPr="00872518">
        <w:rPr>
          <w:rFonts w:eastAsia="Times New Roman" w:cs="Times New Roman"/>
          <w:szCs w:val="24"/>
          <w:lang w:bidi="en-US"/>
        </w:rPr>
        <w:t xml:space="preserve">This section establishes that the instrument is the </w:t>
      </w:r>
      <w:r w:rsidRPr="00872518">
        <w:rPr>
          <w:rFonts w:eastAsia="Times New Roman" w:cs="Times New Roman"/>
          <w:i/>
          <w:szCs w:val="24"/>
          <w:lang w:bidi="en-US"/>
        </w:rPr>
        <w:t>Australia New Zealand Food Standards Code</w:t>
      </w:r>
      <w:r w:rsidRPr="00872518">
        <w:rPr>
          <w:rFonts w:eastAsia="Times New Roman" w:cs="Times New Roman"/>
          <w:szCs w:val="24"/>
          <w:lang w:bidi="en-US"/>
        </w:rPr>
        <w:t xml:space="preserve"> – Standard 2.7.5 – Spirits.</w:t>
      </w:r>
    </w:p>
    <w:p w:rsidR="00872518" w:rsidRPr="00872518" w:rsidRDefault="00872518" w:rsidP="00872518">
      <w:pPr>
        <w:ind w:left="567"/>
        <w:rPr>
          <w:rFonts w:eastAsia="Times New Roman" w:cs="Times New Roman"/>
          <w:szCs w:val="24"/>
          <w:lang w:bidi="en-US"/>
        </w:rPr>
      </w:pPr>
    </w:p>
    <w:p w:rsidR="00872518" w:rsidRDefault="00872518" w:rsidP="00872518">
      <w:pPr>
        <w:rPr>
          <w:rFonts w:eastAsia="Times New Roman" w:cs="Times New Roman"/>
          <w:szCs w:val="24"/>
          <w:lang w:bidi="en-US"/>
        </w:rPr>
      </w:pPr>
      <w:r>
        <w:rPr>
          <w:rFonts w:eastAsia="Times New Roman" w:cs="Times New Roman"/>
          <w:szCs w:val="24"/>
          <w:lang w:bidi="en-US"/>
        </w:rPr>
        <w:t>New section 2.7.5—2 Definitions</w:t>
      </w:r>
    </w:p>
    <w:p w:rsidR="00872518" w:rsidRPr="00872518" w:rsidRDefault="00872518" w:rsidP="00872518">
      <w:pPr>
        <w:rPr>
          <w:rFonts w:eastAsia="Times New Roman" w:cs="Times New Roman"/>
          <w:szCs w:val="24"/>
          <w:lang w:bidi="en-US"/>
        </w:rPr>
      </w:pPr>
    </w:p>
    <w:p w:rsidR="00872518" w:rsidRDefault="00872518" w:rsidP="00872518">
      <w:pPr>
        <w:ind w:left="567"/>
        <w:rPr>
          <w:rFonts w:eastAsia="Times New Roman" w:cs="Times New Roman"/>
          <w:szCs w:val="24"/>
          <w:lang w:bidi="en-US"/>
        </w:rPr>
      </w:pPr>
      <w:r w:rsidRPr="00872518">
        <w:rPr>
          <w:rFonts w:eastAsia="Times New Roman" w:cs="Times New Roman"/>
          <w:szCs w:val="24"/>
          <w:lang w:bidi="en-US"/>
        </w:rPr>
        <w:t xml:space="preserve">This section has no operative part. It provides a note reference to the definitions of </w:t>
      </w:r>
      <w:r w:rsidR="00AC5BA9">
        <w:rPr>
          <w:rFonts w:eastAsia="Times New Roman" w:cs="Times New Roman"/>
          <w:szCs w:val="24"/>
          <w:lang w:bidi="en-US"/>
        </w:rPr>
        <w:t>‘</w:t>
      </w:r>
      <w:r w:rsidRPr="00872518">
        <w:rPr>
          <w:rFonts w:eastAsia="Times New Roman" w:cs="Times New Roman"/>
          <w:szCs w:val="24"/>
          <w:lang w:bidi="en-US"/>
        </w:rPr>
        <w:t>brandy</w:t>
      </w:r>
      <w:r w:rsidR="00AC5BA9">
        <w:rPr>
          <w:rFonts w:eastAsia="Times New Roman" w:cs="Times New Roman"/>
          <w:szCs w:val="24"/>
          <w:lang w:bidi="en-US"/>
        </w:rPr>
        <w:t>’</w:t>
      </w:r>
      <w:r w:rsidRPr="00872518">
        <w:rPr>
          <w:rFonts w:eastAsia="Times New Roman" w:cs="Times New Roman"/>
          <w:szCs w:val="24"/>
          <w:lang w:bidi="en-US"/>
        </w:rPr>
        <w:t xml:space="preserve">, </w:t>
      </w:r>
      <w:r w:rsidR="00AC5BA9">
        <w:rPr>
          <w:rFonts w:eastAsia="Times New Roman" w:cs="Times New Roman"/>
          <w:szCs w:val="24"/>
          <w:lang w:bidi="en-US"/>
        </w:rPr>
        <w:t>‘</w:t>
      </w:r>
      <w:r w:rsidRPr="00872518">
        <w:rPr>
          <w:rFonts w:eastAsia="Times New Roman" w:cs="Times New Roman"/>
          <w:szCs w:val="24"/>
          <w:lang w:bidi="en-US"/>
        </w:rPr>
        <w:t>liqueur</w:t>
      </w:r>
      <w:r w:rsidR="00AC5BA9">
        <w:rPr>
          <w:rFonts w:eastAsia="Times New Roman" w:cs="Times New Roman"/>
          <w:szCs w:val="24"/>
          <w:lang w:bidi="en-US"/>
        </w:rPr>
        <w:t>’</w:t>
      </w:r>
      <w:r w:rsidRPr="00872518">
        <w:rPr>
          <w:rFonts w:eastAsia="Times New Roman" w:cs="Times New Roman"/>
          <w:szCs w:val="24"/>
          <w:lang w:bidi="en-US"/>
        </w:rPr>
        <w:t xml:space="preserve"> and </w:t>
      </w:r>
      <w:r w:rsidR="00AC5BA9">
        <w:rPr>
          <w:rFonts w:eastAsia="Times New Roman" w:cs="Times New Roman"/>
          <w:szCs w:val="24"/>
          <w:lang w:bidi="en-US"/>
        </w:rPr>
        <w:t>‘</w:t>
      </w:r>
      <w:r w:rsidRPr="00872518">
        <w:rPr>
          <w:rFonts w:eastAsia="Times New Roman" w:cs="Times New Roman"/>
          <w:szCs w:val="24"/>
          <w:lang w:bidi="en-US"/>
        </w:rPr>
        <w:t>spirit</w:t>
      </w:r>
      <w:r w:rsidR="00AC5BA9">
        <w:rPr>
          <w:rFonts w:eastAsia="Times New Roman" w:cs="Times New Roman"/>
          <w:szCs w:val="24"/>
          <w:lang w:bidi="en-US"/>
        </w:rPr>
        <w:t>’</w:t>
      </w:r>
      <w:r w:rsidRPr="00872518">
        <w:rPr>
          <w:rFonts w:eastAsia="Times New Roman" w:cs="Times New Roman"/>
          <w:szCs w:val="24"/>
          <w:lang w:bidi="en-US"/>
        </w:rPr>
        <w:t xml:space="preserve"> in section 1.1.2—3.</w:t>
      </w:r>
    </w:p>
    <w:p w:rsidR="00872518" w:rsidRPr="00872518" w:rsidRDefault="00872518" w:rsidP="00872518">
      <w:pPr>
        <w:ind w:left="567"/>
        <w:rPr>
          <w:rFonts w:eastAsia="Times New Roman" w:cs="Times New Roman"/>
          <w:szCs w:val="24"/>
          <w:lang w:bidi="en-US"/>
        </w:rPr>
      </w:pPr>
    </w:p>
    <w:p w:rsidR="00872518" w:rsidRDefault="00872518" w:rsidP="00872518">
      <w:pPr>
        <w:rPr>
          <w:rFonts w:eastAsia="Times New Roman" w:cs="Times New Roman"/>
          <w:szCs w:val="24"/>
          <w:lang w:bidi="en-US"/>
        </w:rPr>
      </w:pPr>
      <w:r w:rsidRPr="00872518">
        <w:rPr>
          <w:rFonts w:eastAsia="Times New Roman" w:cs="Times New Roman"/>
          <w:szCs w:val="24"/>
          <w:lang w:bidi="en-US"/>
        </w:rPr>
        <w:t>New section 2.7.5—3 Requirement for food sold</w:t>
      </w:r>
      <w:r>
        <w:rPr>
          <w:rFonts w:eastAsia="Times New Roman" w:cs="Times New Roman"/>
          <w:szCs w:val="24"/>
          <w:lang w:bidi="en-US"/>
        </w:rPr>
        <w:t xml:space="preserve"> as brandy, liqueur or spirit</w:t>
      </w:r>
    </w:p>
    <w:p w:rsidR="00872518" w:rsidRPr="00872518" w:rsidRDefault="00872518" w:rsidP="00872518">
      <w:pPr>
        <w:rPr>
          <w:rFonts w:eastAsia="Times New Roman" w:cs="Times New Roman"/>
          <w:szCs w:val="24"/>
          <w:lang w:bidi="en-US"/>
        </w:rPr>
      </w:pPr>
    </w:p>
    <w:p w:rsidR="00872518" w:rsidRDefault="00872518" w:rsidP="00872518">
      <w:pPr>
        <w:ind w:left="567"/>
        <w:rPr>
          <w:rFonts w:eastAsia="Times New Roman" w:cs="Times New Roman"/>
          <w:szCs w:val="24"/>
          <w:lang w:bidi="en-US"/>
        </w:rPr>
      </w:pPr>
      <w:r w:rsidRPr="00872518">
        <w:rPr>
          <w:rFonts w:eastAsia="Times New Roman" w:cs="Times New Roman"/>
          <w:szCs w:val="24"/>
          <w:lang w:bidi="en-US"/>
        </w:rPr>
        <w:t xml:space="preserve">This provision sets out the requirement that a food sold as brandy, liqueur or spirit must conform to the definition of </w:t>
      </w:r>
      <w:r w:rsidR="00AC5BA9">
        <w:rPr>
          <w:rFonts w:eastAsia="Times New Roman" w:cs="Times New Roman"/>
          <w:szCs w:val="24"/>
          <w:lang w:bidi="en-US"/>
        </w:rPr>
        <w:t>‘</w:t>
      </w:r>
      <w:r w:rsidRPr="00872518">
        <w:rPr>
          <w:rFonts w:eastAsia="Times New Roman" w:cs="Times New Roman"/>
          <w:szCs w:val="24"/>
          <w:lang w:bidi="en-US"/>
        </w:rPr>
        <w:t>brandy</w:t>
      </w:r>
      <w:r w:rsidR="00AC5BA9">
        <w:rPr>
          <w:rFonts w:eastAsia="Times New Roman" w:cs="Times New Roman"/>
          <w:szCs w:val="24"/>
          <w:lang w:bidi="en-US"/>
        </w:rPr>
        <w:t>’</w:t>
      </w:r>
      <w:r w:rsidRPr="00872518">
        <w:rPr>
          <w:rFonts w:eastAsia="Times New Roman" w:cs="Times New Roman"/>
          <w:szCs w:val="24"/>
          <w:lang w:bidi="en-US"/>
        </w:rPr>
        <w:t xml:space="preserve">, </w:t>
      </w:r>
      <w:r w:rsidR="00AC5BA9">
        <w:rPr>
          <w:rFonts w:eastAsia="Times New Roman" w:cs="Times New Roman"/>
          <w:szCs w:val="24"/>
          <w:lang w:bidi="en-US"/>
        </w:rPr>
        <w:t>‘</w:t>
      </w:r>
      <w:r w:rsidRPr="00872518">
        <w:rPr>
          <w:rFonts w:eastAsia="Times New Roman" w:cs="Times New Roman"/>
          <w:szCs w:val="24"/>
          <w:lang w:bidi="en-US"/>
        </w:rPr>
        <w:t>liqueur</w:t>
      </w:r>
      <w:r w:rsidR="00AC5BA9">
        <w:rPr>
          <w:rFonts w:eastAsia="Times New Roman" w:cs="Times New Roman"/>
          <w:szCs w:val="24"/>
          <w:lang w:bidi="en-US"/>
        </w:rPr>
        <w:t>’</w:t>
      </w:r>
      <w:r w:rsidRPr="00872518">
        <w:rPr>
          <w:rFonts w:eastAsia="Times New Roman" w:cs="Times New Roman"/>
          <w:szCs w:val="24"/>
          <w:lang w:bidi="en-US"/>
        </w:rPr>
        <w:t xml:space="preserve"> or </w:t>
      </w:r>
      <w:r w:rsidR="00AC5BA9">
        <w:rPr>
          <w:rFonts w:eastAsia="Times New Roman" w:cs="Times New Roman"/>
          <w:szCs w:val="24"/>
          <w:lang w:bidi="en-US"/>
        </w:rPr>
        <w:t>‘</w:t>
      </w:r>
      <w:r w:rsidRPr="00872518">
        <w:rPr>
          <w:rFonts w:eastAsia="Times New Roman" w:cs="Times New Roman"/>
          <w:szCs w:val="24"/>
          <w:lang w:bidi="en-US"/>
        </w:rPr>
        <w:t>spirit</w:t>
      </w:r>
      <w:r w:rsidR="00AC5BA9">
        <w:rPr>
          <w:rFonts w:eastAsia="Times New Roman" w:cs="Times New Roman"/>
          <w:szCs w:val="24"/>
          <w:lang w:bidi="en-US"/>
        </w:rPr>
        <w:t>’</w:t>
      </w:r>
      <w:r w:rsidRPr="00872518">
        <w:rPr>
          <w:rFonts w:eastAsia="Times New Roman" w:cs="Times New Roman"/>
          <w:szCs w:val="24"/>
          <w:lang w:bidi="en-US"/>
        </w:rPr>
        <w:t xml:space="preserve"> (including a requirement that spirit contain at least 37% alcohol by volume), as appropriate. </w:t>
      </w:r>
    </w:p>
    <w:p w:rsidR="00872518" w:rsidRPr="00872518" w:rsidRDefault="00872518" w:rsidP="00872518">
      <w:pPr>
        <w:ind w:left="567"/>
        <w:rPr>
          <w:rFonts w:eastAsia="Times New Roman" w:cs="Times New Roman"/>
          <w:szCs w:val="24"/>
          <w:lang w:bidi="en-US"/>
        </w:rPr>
      </w:pPr>
    </w:p>
    <w:p w:rsidR="00872518" w:rsidRDefault="00872518" w:rsidP="00872518">
      <w:pPr>
        <w:rPr>
          <w:rFonts w:eastAsia="Times New Roman" w:cs="Times New Roman"/>
          <w:szCs w:val="24"/>
          <w:lang w:bidi="en-US"/>
        </w:rPr>
      </w:pPr>
      <w:r w:rsidRPr="00872518">
        <w:rPr>
          <w:rFonts w:eastAsia="Times New Roman" w:cs="Times New Roman"/>
          <w:szCs w:val="24"/>
          <w:lang w:bidi="en-US"/>
        </w:rPr>
        <w:t>New section 2.7.5—4 Restriction on us</w:t>
      </w:r>
      <w:r>
        <w:rPr>
          <w:rFonts w:eastAsia="Times New Roman" w:cs="Times New Roman"/>
          <w:szCs w:val="24"/>
          <w:lang w:bidi="en-US"/>
        </w:rPr>
        <w:t xml:space="preserve">e of geographical indications </w:t>
      </w:r>
    </w:p>
    <w:p w:rsidR="00872518" w:rsidRPr="00872518" w:rsidRDefault="00872518" w:rsidP="00872518">
      <w:pPr>
        <w:rPr>
          <w:rFonts w:eastAsia="Times New Roman" w:cs="Times New Roman"/>
          <w:szCs w:val="24"/>
          <w:lang w:bidi="en-US"/>
        </w:rPr>
      </w:pPr>
    </w:p>
    <w:p w:rsidR="00872518" w:rsidRDefault="00872518" w:rsidP="00872518">
      <w:pPr>
        <w:ind w:left="567"/>
        <w:rPr>
          <w:rFonts w:eastAsia="Times New Roman" w:cs="Times New Roman"/>
          <w:szCs w:val="24"/>
          <w:lang w:bidi="en-US"/>
        </w:rPr>
      </w:pPr>
      <w:r w:rsidRPr="00872518">
        <w:rPr>
          <w:rFonts w:eastAsia="Times New Roman" w:cs="Times New Roman"/>
          <w:szCs w:val="24"/>
          <w:lang w:bidi="en-US"/>
        </w:rPr>
        <w:t xml:space="preserve">New section 2.7.5—4 </w:t>
      </w:r>
      <w:proofErr w:type="gramStart"/>
      <w:r w:rsidRPr="00872518">
        <w:rPr>
          <w:rFonts w:eastAsia="Times New Roman" w:cs="Times New Roman"/>
          <w:szCs w:val="24"/>
          <w:lang w:bidi="en-US"/>
        </w:rPr>
        <w:t>repeats</w:t>
      </w:r>
      <w:proofErr w:type="gramEnd"/>
      <w:r w:rsidRPr="00872518">
        <w:rPr>
          <w:rFonts w:eastAsia="Times New Roman" w:cs="Times New Roman"/>
          <w:szCs w:val="24"/>
          <w:lang w:bidi="en-US"/>
        </w:rPr>
        <w:t>:</w:t>
      </w:r>
    </w:p>
    <w:p w:rsidR="00872518" w:rsidRPr="00872518" w:rsidRDefault="00872518" w:rsidP="00872518">
      <w:pPr>
        <w:ind w:left="567"/>
        <w:rPr>
          <w:rFonts w:eastAsia="Times New Roman" w:cs="Times New Roman"/>
          <w:szCs w:val="24"/>
          <w:lang w:bidi="en-US"/>
        </w:rPr>
      </w:pPr>
    </w:p>
    <w:p w:rsidR="00872518" w:rsidRDefault="00872518" w:rsidP="00872518">
      <w:pPr>
        <w:pStyle w:val="FSBullet1"/>
        <w:ind w:left="1134"/>
        <w:rPr>
          <w:lang w:bidi="en-US"/>
        </w:rPr>
      </w:pPr>
      <w:r w:rsidRPr="00872518">
        <w:rPr>
          <w:lang w:bidi="en-US"/>
        </w:rPr>
        <w:t>the prohibition currently in subclause 4(1) of Standard 2.7.5 on the use of a geographical indication with spirits</w:t>
      </w:r>
      <w:r w:rsidR="00AC5BA9">
        <w:rPr>
          <w:lang w:bidi="en-US"/>
        </w:rPr>
        <w:t>,</w:t>
      </w:r>
      <w:r w:rsidRPr="00872518">
        <w:rPr>
          <w:lang w:bidi="en-US"/>
        </w:rPr>
        <w:t xml:space="preserve"> except when the spirit has been produced in the country or locality indicated; and</w:t>
      </w:r>
    </w:p>
    <w:p w:rsidR="00872518" w:rsidRPr="00872518" w:rsidRDefault="00872518" w:rsidP="00872518">
      <w:pPr>
        <w:rPr>
          <w:lang w:bidi="en-US"/>
        </w:rPr>
      </w:pPr>
    </w:p>
    <w:p w:rsidR="00872518" w:rsidRDefault="00872518" w:rsidP="00872518">
      <w:pPr>
        <w:pStyle w:val="FSBullet1"/>
        <w:ind w:left="1134"/>
        <w:rPr>
          <w:lang w:bidi="en-US"/>
        </w:rPr>
      </w:pPr>
      <w:r w:rsidRPr="00872518">
        <w:rPr>
          <w:lang w:bidi="en-US"/>
        </w:rPr>
        <w:t>the prohibition currently in subclause 4(2) of Standard 2.7.5 on the use of a geographical indication, when a spirit has been bottled outside the territory in which it was produced, if the concentration of alcohol in the bottled spirit is lower than permitted by the laws of the territory of production or any other factor is likely to mislead consumers about the nature of the product; and</w:t>
      </w:r>
    </w:p>
    <w:p w:rsidR="00872518" w:rsidRPr="00872518" w:rsidRDefault="00872518" w:rsidP="00872518">
      <w:pPr>
        <w:rPr>
          <w:lang w:bidi="en-US"/>
        </w:rPr>
      </w:pPr>
    </w:p>
    <w:p w:rsidR="00872518" w:rsidRPr="00872518" w:rsidRDefault="00872518" w:rsidP="00872518">
      <w:pPr>
        <w:pStyle w:val="FSBullet1"/>
        <w:ind w:left="1134"/>
        <w:rPr>
          <w:lang w:bidi="en-US"/>
        </w:rPr>
      </w:pPr>
      <w:r w:rsidRPr="00872518">
        <w:rPr>
          <w:lang w:bidi="en-US"/>
        </w:rPr>
        <w:t xml:space="preserve">the definition of geographical indication that is </w:t>
      </w:r>
      <w:r w:rsidR="00AC5BA9">
        <w:rPr>
          <w:lang w:bidi="en-US"/>
        </w:rPr>
        <w:t>curren</w:t>
      </w:r>
      <w:bookmarkStart w:id="7" w:name="_GoBack"/>
      <w:bookmarkEnd w:id="7"/>
      <w:r w:rsidR="00AC5BA9">
        <w:rPr>
          <w:lang w:bidi="en-US"/>
        </w:rPr>
        <w:t>tly</w:t>
      </w:r>
      <w:r w:rsidRPr="00872518">
        <w:rPr>
          <w:lang w:bidi="en-US"/>
        </w:rPr>
        <w:t xml:space="preserve"> in clause 1 of Standard 2.7.5.</w:t>
      </w:r>
    </w:p>
    <w:p w:rsidR="00D5526B" w:rsidRPr="00320BBF" w:rsidRDefault="00D5526B" w:rsidP="00872518">
      <w:pPr>
        <w:pStyle w:val="FSBullet1"/>
        <w:numPr>
          <w:ilvl w:val="0"/>
          <w:numId w:val="0"/>
        </w:numPr>
        <w:ind w:left="567" w:hanging="567"/>
      </w:pPr>
    </w:p>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AC5BA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872518" w:rsidRPr="00375BCD" w:rsidRDefault="00872518" w:rsidP="00872518">
      <w:pPr>
        <w:pStyle w:val="Footnote"/>
      </w:pPr>
      <w:r w:rsidRPr="00076C95">
        <w:rPr>
          <w:vertAlign w:val="superscript"/>
        </w:rPr>
        <w:footnoteRef/>
      </w:r>
      <w:r w:rsidRPr="00076C95">
        <w:rPr>
          <w:vertAlign w:val="superscript"/>
        </w:rPr>
        <w:t xml:space="preserve"> </w:t>
      </w:r>
      <w:r w:rsidRPr="00375BCD">
        <w:t>Section 18 of the model food provisions</w:t>
      </w:r>
    </w:p>
  </w:footnote>
  <w:footnote w:id="3">
    <w:p w:rsidR="00872518" w:rsidRPr="00375BCD" w:rsidRDefault="00872518" w:rsidP="00872518">
      <w:pPr>
        <w:pStyle w:val="Footnote"/>
      </w:pPr>
      <w:r w:rsidRPr="00076C95">
        <w:rPr>
          <w:vertAlign w:val="superscript"/>
        </w:rPr>
        <w:footnoteRef/>
      </w:r>
      <w:r w:rsidRPr="00076C95">
        <w:rPr>
          <w:vertAlign w:val="superscript"/>
        </w:rPr>
        <w:t xml:space="preserve"> </w:t>
      </w:r>
      <w:r w:rsidRPr="00375BCD">
        <w:t>Section 17 of the model food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438"/>
    <w:multiLevelType w:val="hybridMultilevel"/>
    <w:tmpl w:val="27AC6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1D25"/>
    <w:rsid w:val="00404702"/>
    <w:rsid w:val="00441D77"/>
    <w:rsid w:val="00443F05"/>
    <w:rsid w:val="00486619"/>
    <w:rsid w:val="004D3868"/>
    <w:rsid w:val="004E6694"/>
    <w:rsid w:val="0054036E"/>
    <w:rsid w:val="005B578D"/>
    <w:rsid w:val="005C1996"/>
    <w:rsid w:val="006B6900"/>
    <w:rsid w:val="006D473E"/>
    <w:rsid w:val="006E62ED"/>
    <w:rsid w:val="00793DE6"/>
    <w:rsid w:val="007F6456"/>
    <w:rsid w:val="00830393"/>
    <w:rsid w:val="00833D5A"/>
    <w:rsid w:val="00860EE7"/>
    <w:rsid w:val="00872518"/>
    <w:rsid w:val="00877A81"/>
    <w:rsid w:val="008931F6"/>
    <w:rsid w:val="008E2339"/>
    <w:rsid w:val="00935023"/>
    <w:rsid w:val="009806A5"/>
    <w:rsid w:val="009E265A"/>
    <w:rsid w:val="00A25B29"/>
    <w:rsid w:val="00A26F82"/>
    <w:rsid w:val="00AC5BA9"/>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9597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F95975"/>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F95975"/>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74439-2A2D-4121-8A15-AACBC0F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6</cp:revision>
  <dcterms:created xsi:type="dcterms:W3CDTF">2014-12-16T00:14:00Z</dcterms:created>
  <dcterms:modified xsi:type="dcterms:W3CDTF">2015-02-18T23:20:00Z</dcterms:modified>
</cp:coreProperties>
</file>