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E3" w:rsidRPr="00C0014E" w:rsidRDefault="000C60E3" w:rsidP="000C60E3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4A11CFEC" wp14:editId="286277C3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0E3" w:rsidRPr="006153A1" w:rsidRDefault="000C60E3" w:rsidP="000C60E3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0C60E3" w:rsidRPr="002A7834" w:rsidRDefault="000C60E3" w:rsidP="000C60E3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0C60E3" w:rsidRPr="00C0014E" w:rsidRDefault="000C60E3" w:rsidP="000C60E3">
      <w:pPr>
        <w:pBdr>
          <w:bottom w:val="single" w:sz="4" w:space="1" w:color="auto"/>
        </w:pBdr>
        <w:rPr>
          <w:b/>
        </w:rPr>
      </w:pPr>
    </w:p>
    <w:p w:rsidR="000C60E3" w:rsidRPr="008F2616" w:rsidRDefault="000C60E3" w:rsidP="000C60E3"/>
    <w:p w:rsidR="000C60E3" w:rsidRPr="00F85758" w:rsidRDefault="000C60E3" w:rsidP="000C60E3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0C60E3" w:rsidRPr="008F2616" w:rsidRDefault="000C60E3" w:rsidP="000C60E3"/>
    <w:p w:rsidR="000C60E3" w:rsidRPr="007B2098" w:rsidRDefault="000C60E3" w:rsidP="000C60E3">
      <w:r w:rsidRPr="007B2098">
        <w:t xml:space="preserve">Dated </w:t>
      </w:r>
      <w:r>
        <w:t>25</w:t>
      </w:r>
      <w:r w:rsidRPr="007B2098">
        <w:t xml:space="preserve"> March 2015</w:t>
      </w:r>
    </w:p>
    <w:p w:rsidR="000C60E3" w:rsidRPr="008F2616" w:rsidRDefault="000C60E3" w:rsidP="000C60E3">
      <w:r>
        <w:rPr>
          <w:noProof/>
          <w:lang w:val="en-AU"/>
        </w:rPr>
        <w:drawing>
          <wp:inline distT="0" distB="0" distL="0" distR="0" wp14:anchorId="26F5715C" wp14:editId="310A9BA8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0E3" w:rsidRPr="008F2616" w:rsidRDefault="000C60E3" w:rsidP="000C60E3">
      <w:r w:rsidRPr="008F2616">
        <w:t>Standards Management Officer</w:t>
      </w:r>
    </w:p>
    <w:p w:rsidR="000C60E3" w:rsidRPr="008F2616" w:rsidRDefault="000C60E3" w:rsidP="000C60E3">
      <w:r w:rsidRPr="008F2616">
        <w:t>Delegate of the Board of Food Standards Australia New Zealand</w:t>
      </w:r>
    </w:p>
    <w:p w:rsidR="000C60E3" w:rsidRDefault="000C60E3" w:rsidP="000C60E3"/>
    <w:p w:rsidR="000C60E3" w:rsidRDefault="000C60E3" w:rsidP="000C60E3"/>
    <w:p w:rsidR="000C60E3" w:rsidRDefault="000C60E3" w:rsidP="000C60E3"/>
    <w:p w:rsidR="000C60E3" w:rsidRDefault="000C60E3" w:rsidP="000C60E3"/>
    <w:p w:rsidR="000C60E3" w:rsidRDefault="000C60E3" w:rsidP="000C60E3"/>
    <w:p w:rsidR="000C60E3" w:rsidRPr="00574DE1" w:rsidRDefault="000C60E3" w:rsidP="000C60E3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0C60E3" w:rsidRPr="00574DE1" w:rsidRDefault="000C60E3" w:rsidP="000C60E3">
      <w:pPr>
        <w:pStyle w:val="EditorialNotetext"/>
        <w:rPr>
          <w:lang w:val="en-AU"/>
        </w:rPr>
      </w:pPr>
    </w:p>
    <w:p w:rsidR="000C60E3" w:rsidRPr="007B2098" w:rsidRDefault="000C60E3" w:rsidP="000C60E3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0C60E3" w:rsidRDefault="000C60E3" w:rsidP="000C60E3"/>
    <w:p w:rsidR="000C60E3" w:rsidRDefault="000C60E3" w:rsidP="000C60E3">
      <w:pPr>
        <w:sectPr w:rsidR="000C60E3" w:rsidSect="000C60E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5C72EC" w:rsidRPr="001D1563" w:rsidRDefault="005C72EC" w:rsidP="005C72EC">
      <w:pPr>
        <w:pStyle w:val="FSCh3Standard"/>
      </w:pPr>
      <w:r>
        <w:rPr>
          <w:lang w:val="en-GB"/>
        </w:rPr>
        <w:lastRenderedPageBreak/>
        <w:t>Schedule</w:t>
      </w:r>
      <w:r w:rsidRPr="001D1563">
        <w:rPr>
          <w:lang w:val="en-GB"/>
        </w:rPr>
        <w:t xml:space="preserve"> 25</w:t>
      </w:r>
      <w:r w:rsidRPr="001D1563">
        <w:rPr>
          <w:lang w:val="en-GB"/>
        </w:rPr>
        <w:tab/>
        <w:t>Permitted novel foods</w:t>
      </w:r>
    </w:p>
    <w:p w:rsidR="005C72EC" w:rsidRPr="001D1563" w:rsidRDefault="005C72EC" w:rsidP="005C72EC">
      <w:pPr>
        <w:pStyle w:val="FSCnatHeading"/>
        <w:rPr>
          <w:lang w:val="en-GB"/>
        </w:rPr>
      </w:pPr>
      <w:r w:rsidRPr="005C72EC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57296E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5C72EC" w:rsidRPr="001D1563" w:rsidRDefault="005C72EC" w:rsidP="005C72EC">
      <w:pPr>
        <w:pStyle w:val="FSCnatHeading"/>
        <w:rPr>
          <w:lang w:val="en-GB"/>
        </w:rPr>
      </w:pPr>
      <w:r w:rsidRPr="001D1563">
        <w:rPr>
          <w:lang w:val="en-GB"/>
        </w:rPr>
        <w:tab/>
        <w:t>Novel foods are regulated by paragraphs 1.1.1—10(3)(b) and (4)(f) and Standard 1.5.1. This Standard lists permitted novel foods, and specifies conditions for their use, for section 1.5.1—3.</w:t>
      </w:r>
    </w:p>
    <w:p w:rsidR="005C72EC" w:rsidRPr="001D1563" w:rsidRDefault="005C72EC" w:rsidP="005C72EC">
      <w:pPr>
        <w:pStyle w:val="FSCnatHeading"/>
        <w:rPr>
          <w:lang w:val="en-GB"/>
        </w:rPr>
      </w:pPr>
      <w:r w:rsidRPr="005C72EC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 xml:space="preserve">The provisions of the Code that apply in New Zealand are incorporated in, or adopted under, the </w:t>
      </w:r>
      <w:r w:rsidRPr="001D1563">
        <w:rPr>
          <w:i/>
          <w:lang w:val="en-GB"/>
        </w:rPr>
        <w:t>Food Act 2014</w:t>
      </w:r>
      <w:r w:rsidRPr="001D1563">
        <w:rPr>
          <w:lang w:val="en-GB"/>
        </w:rPr>
        <w:t xml:space="preserve"> (NZ). See also section 1.1.1—3.</w:t>
      </w:r>
    </w:p>
    <w:p w:rsidR="005C72EC" w:rsidRPr="001D1563" w:rsidRDefault="005C72EC" w:rsidP="005C72EC">
      <w:pPr>
        <w:pStyle w:val="FSCh5Section"/>
        <w:rPr>
          <w:lang w:val="en-GB"/>
        </w:rPr>
      </w:pPr>
      <w:bookmarkStart w:id="1" w:name="_Toc400032525"/>
      <w:bookmarkStart w:id="2" w:name="_Ref335993985"/>
      <w:bookmarkStart w:id="3" w:name="_Ref343611444"/>
      <w:bookmarkStart w:id="4" w:name="_Ref346725067"/>
      <w:bookmarkStart w:id="5" w:name="_Toc371505882"/>
      <w:r w:rsidRPr="001D1563">
        <w:rPr>
          <w:rFonts w:ascii="Arial Bold" w:hAnsi="Arial Bold"/>
          <w:lang w:val="en-GB"/>
        </w:rPr>
        <w:t>S25—1</w:t>
      </w:r>
      <w:r w:rsidRPr="001D1563">
        <w:rPr>
          <w:lang w:val="en-GB"/>
        </w:rPr>
        <w:tab/>
        <w:t>Name</w:t>
      </w:r>
      <w:bookmarkEnd w:id="1"/>
    </w:p>
    <w:p w:rsidR="005C72EC" w:rsidRPr="0057296E" w:rsidRDefault="005C72EC" w:rsidP="005C72EC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>Australia New Zealand Food Standards Code</w:t>
      </w:r>
      <w:r w:rsidRPr="0057296E">
        <w:rPr>
          <w:lang w:val="en-GB"/>
        </w:rPr>
        <w:t xml:space="preserve"> </w:t>
      </w:r>
      <w:r w:rsidR="0057296E" w:rsidRPr="0057296E">
        <w:rPr>
          <w:lang w:val="en-GB"/>
        </w:rPr>
        <w:t xml:space="preserve">– </w:t>
      </w:r>
      <w:r w:rsidRPr="0057296E">
        <w:rPr>
          <w:lang w:val="en-GB"/>
        </w:rPr>
        <w:t xml:space="preserve">Schedule 25 </w:t>
      </w:r>
      <w:r w:rsidR="0057296E" w:rsidRPr="0057296E">
        <w:rPr>
          <w:lang w:val="en-GB"/>
        </w:rPr>
        <w:t>–</w:t>
      </w:r>
      <w:r w:rsidRPr="0057296E">
        <w:rPr>
          <w:lang w:val="en-GB"/>
        </w:rPr>
        <w:t xml:space="preserve"> Permitted novel foods.</w:t>
      </w:r>
    </w:p>
    <w:p w:rsidR="005C72EC" w:rsidRPr="001D1563" w:rsidRDefault="005C72EC" w:rsidP="005C72EC">
      <w:pPr>
        <w:pStyle w:val="FSCnMain"/>
        <w:rPr>
          <w:lang w:val="en-GB"/>
        </w:rPr>
      </w:pPr>
      <w:bookmarkStart w:id="6" w:name="_Toc400032526"/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5C72EC" w:rsidRPr="001D1563" w:rsidRDefault="005C72EC" w:rsidP="005C72EC">
      <w:pPr>
        <w:pStyle w:val="FSCh5Section"/>
        <w:rPr>
          <w:lang w:val="en-GB"/>
        </w:rPr>
      </w:pPr>
      <w:r w:rsidRPr="001D1563">
        <w:rPr>
          <w:lang w:val="en-GB"/>
        </w:rPr>
        <w:t>S25—2</w:t>
      </w:r>
      <w:r w:rsidRPr="001D1563">
        <w:rPr>
          <w:lang w:val="en-GB"/>
        </w:rPr>
        <w:tab/>
        <w:t>Sale of novel foods</w:t>
      </w:r>
      <w:bookmarkEnd w:id="2"/>
      <w:bookmarkEnd w:id="3"/>
      <w:bookmarkEnd w:id="4"/>
      <w:bookmarkEnd w:id="5"/>
      <w:bookmarkEnd w:id="6"/>
    </w:p>
    <w:p w:rsidR="005C72EC" w:rsidRDefault="005C72EC" w:rsidP="005C72EC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For section 1.5.1—3, the permitted *novel foods and their conditions for use are:</w:t>
      </w:r>
    </w:p>
    <w:p w:rsidR="0057296E" w:rsidRPr="001D1563" w:rsidRDefault="0057296E" w:rsidP="0057296E">
      <w:pPr>
        <w:pStyle w:val="FSCtblBh2"/>
      </w:pPr>
      <w:r w:rsidRPr="001D1563">
        <w:t>Sale of novel foods</w:t>
      </w: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2836"/>
        <w:gridCol w:w="6236"/>
      </w:tblGrid>
      <w:tr w:rsidR="005C72EC" w:rsidRPr="001D1563" w:rsidTr="0057296E">
        <w:trPr>
          <w:tblHeader/>
          <w:jc w:val="center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5C72EC" w:rsidRPr="001D1563" w:rsidRDefault="005C72EC" w:rsidP="00841972">
            <w:pPr>
              <w:pStyle w:val="FSCtblAh3"/>
              <w:jc w:val="center"/>
            </w:pPr>
            <w:r w:rsidRPr="001D1563">
              <w:t>Permitted novel food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</w:tcPr>
          <w:p w:rsidR="005C72EC" w:rsidRPr="001D1563" w:rsidRDefault="005C72EC" w:rsidP="00841972">
            <w:pPr>
              <w:pStyle w:val="FSCtblAh3"/>
              <w:jc w:val="center"/>
            </w:pPr>
            <w:r w:rsidRPr="001D1563">
              <w:t>Conditions of use</w:t>
            </w:r>
          </w:p>
        </w:tc>
      </w:tr>
      <w:tr w:rsidR="005C72EC" w:rsidRPr="001D1563" w:rsidTr="0057296E">
        <w:trPr>
          <w:cantSplit/>
          <w:jc w:val="center"/>
        </w:trPr>
        <w:tc>
          <w:tcPr>
            <w:tcW w:w="2836" w:type="dxa"/>
            <w:tcBorders>
              <w:top w:val="single" w:sz="4" w:space="0" w:color="auto"/>
            </w:tcBorders>
          </w:tcPr>
          <w:p w:rsidR="005C72EC" w:rsidRPr="001D1563" w:rsidRDefault="005C72EC" w:rsidP="00841972">
            <w:pPr>
              <w:pStyle w:val="FSCtblAMain"/>
              <w:rPr>
                <w:lang w:val="en-GB"/>
              </w:rPr>
            </w:pPr>
            <w:r w:rsidRPr="001D1563">
              <w:rPr>
                <w:rFonts w:cs="Times New Roman"/>
                <w:lang w:val="en-GB"/>
              </w:rPr>
              <w:t>α</w:t>
            </w:r>
            <w:r w:rsidRPr="001D1563">
              <w:rPr>
                <w:lang w:val="en-GB"/>
              </w:rPr>
              <w:t>-cyclodextrin</w:t>
            </w: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5C72EC" w:rsidRPr="001D1563" w:rsidRDefault="005C72EC" w:rsidP="00841972">
            <w:pPr>
              <w:pStyle w:val="FSCtblAPara"/>
              <w:rPr>
                <w:lang w:val="en-GB"/>
              </w:rPr>
            </w:pPr>
            <w:r w:rsidRPr="001D1563">
              <w:rPr>
                <w:lang w:val="en-GB"/>
              </w:rPr>
              <w:t>1.</w:t>
            </w:r>
            <w:r w:rsidRPr="001D1563">
              <w:rPr>
                <w:lang w:val="en-GB"/>
              </w:rPr>
              <w:tab/>
              <w:t>The name ‘alpha cyclodextrin’ or ‘</w:t>
            </w:r>
            <w:r w:rsidRPr="001D1563">
              <w:rPr>
                <w:rFonts w:cs="Times New Roman"/>
                <w:lang w:val="en-GB"/>
              </w:rPr>
              <w:t>α</w:t>
            </w:r>
            <w:r w:rsidRPr="001D1563">
              <w:rPr>
                <w:lang w:val="en-GB"/>
              </w:rPr>
              <w:t>- cyclodextrin’ must be used when declaring the ingredient in the statement of ingredients.</w:t>
            </w:r>
          </w:p>
        </w:tc>
      </w:tr>
      <w:tr w:rsidR="005C72EC" w:rsidRPr="001D1563" w:rsidTr="0057296E">
        <w:trPr>
          <w:cantSplit/>
          <w:jc w:val="center"/>
        </w:trPr>
        <w:tc>
          <w:tcPr>
            <w:tcW w:w="2836" w:type="dxa"/>
          </w:tcPr>
          <w:p w:rsidR="005C72EC" w:rsidRPr="001D1563" w:rsidRDefault="005C72EC" w:rsidP="00841972">
            <w:pPr>
              <w:pStyle w:val="FSCtblAMain"/>
              <w:rPr>
                <w:lang w:val="en-GB"/>
              </w:rPr>
            </w:pPr>
            <w:r w:rsidRPr="001D1563">
              <w:rPr>
                <w:rFonts w:cs="Times New Roman"/>
                <w:lang w:val="en-GB"/>
              </w:rPr>
              <w:t>γ</w:t>
            </w:r>
            <w:r w:rsidRPr="001D1563">
              <w:rPr>
                <w:lang w:val="en-GB"/>
              </w:rPr>
              <w:t>-cyclodextrin</w:t>
            </w:r>
          </w:p>
        </w:tc>
        <w:tc>
          <w:tcPr>
            <w:tcW w:w="6236" w:type="dxa"/>
          </w:tcPr>
          <w:p w:rsidR="005C72EC" w:rsidRPr="001D1563" w:rsidRDefault="005C72EC" w:rsidP="00841972">
            <w:pPr>
              <w:pStyle w:val="FSCtblAPara"/>
              <w:rPr>
                <w:lang w:val="en-GB"/>
              </w:rPr>
            </w:pPr>
            <w:r w:rsidRPr="001D1563">
              <w:rPr>
                <w:lang w:val="en-GB"/>
              </w:rPr>
              <w:t>1.</w:t>
            </w:r>
            <w:r w:rsidRPr="001D1563">
              <w:rPr>
                <w:lang w:val="en-GB"/>
              </w:rPr>
              <w:tab/>
              <w:t>The name ‘gamma cyclodextrin’ or ‘</w:t>
            </w:r>
            <w:r w:rsidRPr="001D1563">
              <w:rPr>
                <w:rFonts w:cs="Times New Roman"/>
                <w:lang w:val="en-GB"/>
              </w:rPr>
              <w:t>γ</w:t>
            </w:r>
            <w:r w:rsidRPr="001D1563">
              <w:rPr>
                <w:lang w:val="en-GB"/>
              </w:rPr>
              <w:t>- cyclodextrin’ must be used when declaring the ingredient in the statement of ingredients.</w:t>
            </w:r>
          </w:p>
        </w:tc>
      </w:tr>
      <w:tr w:rsidR="005C72EC" w:rsidRPr="001D1563" w:rsidTr="0057296E">
        <w:trPr>
          <w:cantSplit/>
          <w:jc w:val="center"/>
        </w:trPr>
        <w:tc>
          <w:tcPr>
            <w:tcW w:w="2836" w:type="dxa"/>
          </w:tcPr>
          <w:p w:rsidR="005C72EC" w:rsidRPr="001D1563" w:rsidRDefault="005C72EC" w:rsidP="00841972">
            <w:pPr>
              <w:pStyle w:val="FSCtblAMain"/>
              <w:rPr>
                <w:lang w:val="en-GB"/>
              </w:rPr>
            </w:pPr>
            <w:r w:rsidRPr="001D1563">
              <w:rPr>
                <w:lang w:val="en-GB"/>
              </w:rPr>
              <w:t>Diacylglycerol oil (DAG-Oil)</w:t>
            </w:r>
          </w:p>
        </w:tc>
        <w:tc>
          <w:tcPr>
            <w:tcW w:w="6236" w:type="dxa"/>
          </w:tcPr>
          <w:p w:rsidR="005C72EC" w:rsidRPr="001D1563" w:rsidRDefault="005C72EC" w:rsidP="00841972">
            <w:pPr>
              <w:pStyle w:val="FSCtblAPara"/>
              <w:rPr>
                <w:lang w:val="en-GB"/>
              </w:rPr>
            </w:pPr>
            <w:r w:rsidRPr="001D1563">
              <w:rPr>
                <w:lang w:val="en-GB"/>
              </w:rPr>
              <w:t>1.</w:t>
            </w:r>
            <w:r w:rsidRPr="001D1563">
              <w:rPr>
                <w:lang w:val="en-GB"/>
              </w:rPr>
              <w:tab/>
              <w:t>The name ‘Diacylglycerol oil’ must be used when declaring the ingredient in the statement of ingredients.</w:t>
            </w:r>
          </w:p>
        </w:tc>
      </w:tr>
      <w:tr w:rsidR="005C72EC" w:rsidRPr="001D1563" w:rsidTr="0057296E">
        <w:trPr>
          <w:cantSplit/>
          <w:jc w:val="center"/>
        </w:trPr>
        <w:tc>
          <w:tcPr>
            <w:tcW w:w="2836" w:type="dxa"/>
          </w:tcPr>
          <w:p w:rsidR="005C72EC" w:rsidRPr="001D1563" w:rsidRDefault="005C72EC" w:rsidP="00841972">
            <w:pPr>
              <w:pStyle w:val="FSCtblAMain"/>
              <w:rPr>
                <w:szCs w:val="20"/>
                <w:lang w:val="en-GB"/>
              </w:rPr>
            </w:pPr>
            <w:r w:rsidRPr="001D1563">
              <w:rPr>
                <w:szCs w:val="20"/>
                <w:lang w:val="en-GB"/>
              </w:rPr>
              <w:t>Dried marine micro-algae (</w:t>
            </w:r>
            <w:r w:rsidRPr="001D1563">
              <w:rPr>
                <w:i/>
                <w:szCs w:val="20"/>
                <w:lang w:val="en-GB"/>
              </w:rPr>
              <w:t>Schizochytrium</w:t>
            </w:r>
            <w:r w:rsidRPr="001D1563">
              <w:rPr>
                <w:szCs w:val="20"/>
                <w:lang w:val="en-GB"/>
              </w:rPr>
              <w:t xml:space="preserve"> sp.) rich in docosahexaenoic acid (DHA)</w:t>
            </w:r>
          </w:p>
        </w:tc>
        <w:tc>
          <w:tcPr>
            <w:tcW w:w="6236" w:type="dxa"/>
          </w:tcPr>
          <w:p w:rsidR="005C72EC" w:rsidRPr="001D1563" w:rsidRDefault="005C72EC" w:rsidP="00841972">
            <w:pPr>
              <w:pStyle w:val="FSCtblAPara"/>
              <w:rPr>
                <w:szCs w:val="20"/>
                <w:lang w:val="en-GB"/>
              </w:rPr>
            </w:pPr>
          </w:p>
        </w:tc>
      </w:tr>
      <w:tr w:rsidR="005C72EC" w:rsidRPr="001D1563" w:rsidTr="0057296E">
        <w:trPr>
          <w:cantSplit/>
          <w:jc w:val="center"/>
        </w:trPr>
        <w:tc>
          <w:tcPr>
            <w:tcW w:w="2836" w:type="dxa"/>
          </w:tcPr>
          <w:p w:rsidR="005C72EC" w:rsidRPr="001D1563" w:rsidRDefault="005C72EC" w:rsidP="00841972">
            <w:pPr>
              <w:pStyle w:val="FSCtblAMain"/>
              <w:rPr>
                <w:szCs w:val="20"/>
                <w:lang w:val="en-GB"/>
              </w:rPr>
            </w:pPr>
            <w:r w:rsidRPr="001D1563">
              <w:rPr>
                <w:szCs w:val="20"/>
                <w:lang w:val="en-GB"/>
              </w:rPr>
              <w:t>Oil derived from marine micro-algae (</w:t>
            </w:r>
            <w:r w:rsidRPr="001D1563">
              <w:rPr>
                <w:i/>
                <w:szCs w:val="20"/>
                <w:lang w:val="en-GB"/>
              </w:rPr>
              <w:t>Schizochytrium</w:t>
            </w:r>
            <w:r w:rsidRPr="001D1563">
              <w:rPr>
                <w:szCs w:val="20"/>
                <w:lang w:val="en-GB"/>
              </w:rPr>
              <w:t xml:space="preserve"> sp.) rich in docosahexaenoic acid (DHA)</w:t>
            </w:r>
          </w:p>
        </w:tc>
        <w:tc>
          <w:tcPr>
            <w:tcW w:w="6236" w:type="dxa"/>
          </w:tcPr>
          <w:p w:rsidR="005C72EC" w:rsidRPr="001D1563" w:rsidRDefault="005C72EC" w:rsidP="00841972">
            <w:pPr>
              <w:pStyle w:val="FSCtblAPara"/>
              <w:rPr>
                <w:szCs w:val="20"/>
                <w:lang w:val="en-GB"/>
              </w:rPr>
            </w:pPr>
          </w:p>
        </w:tc>
      </w:tr>
      <w:tr w:rsidR="005C72EC" w:rsidRPr="001D1563" w:rsidTr="0057296E">
        <w:trPr>
          <w:cantSplit/>
          <w:jc w:val="center"/>
        </w:trPr>
        <w:tc>
          <w:tcPr>
            <w:tcW w:w="2836" w:type="dxa"/>
          </w:tcPr>
          <w:p w:rsidR="005C72EC" w:rsidRPr="001D1563" w:rsidRDefault="005C72EC" w:rsidP="0057296E">
            <w:pPr>
              <w:pStyle w:val="FSCtblAMain"/>
              <w:keepLines w:val="0"/>
              <w:widowControl w:val="0"/>
              <w:rPr>
                <w:szCs w:val="20"/>
                <w:lang w:val="en-GB"/>
              </w:rPr>
            </w:pPr>
            <w:r w:rsidRPr="001D1563">
              <w:rPr>
                <w:szCs w:val="20"/>
                <w:lang w:val="en-GB"/>
              </w:rPr>
              <w:t>Oil derived from marine micro-algae (</w:t>
            </w:r>
            <w:r w:rsidRPr="001D1563">
              <w:rPr>
                <w:i/>
                <w:szCs w:val="20"/>
                <w:lang w:val="en-GB"/>
              </w:rPr>
              <w:t>Ulkenia</w:t>
            </w:r>
            <w:r w:rsidRPr="001D1563">
              <w:rPr>
                <w:szCs w:val="20"/>
                <w:lang w:val="en-GB"/>
              </w:rPr>
              <w:t xml:space="preserve"> sp.) rich in docosahexaenoic acid (DHA)</w:t>
            </w:r>
          </w:p>
        </w:tc>
        <w:tc>
          <w:tcPr>
            <w:tcW w:w="6236" w:type="dxa"/>
          </w:tcPr>
          <w:p w:rsidR="005C72EC" w:rsidRPr="001D1563" w:rsidRDefault="005C72EC" w:rsidP="00841972">
            <w:pPr>
              <w:pStyle w:val="FSCtblAPara"/>
              <w:rPr>
                <w:szCs w:val="20"/>
                <w:lang w:val="en-GB"/>
              </w:rPr>
            </w:pPr>
          </w:p>
        </w:tc>
      </w:tr>
      <w:tr w:rsidR="005C72EC" w:rsidRPr="001D1563" w:rsidTr="0057296E">
        <w:trPr>
          <w:cantSplit/>
          <w:jc w:val="center"/>
        </w:trPr>
        <w:tc>
          <w:tcPr>
            <w:tcW w:w="2836" w:type="dxa"/>
          </w:tcPr>
          <w:p w:rsidR="005C72EC" w:rsidRPr="001D1563" w:rsidRDefault="005C72EC" w:rsidP="0057296E">
            <w:pPr>
              <w:pStyle w:val="FSCtblAMain"/>
              <w:keepLines w:val="0"/>
              <w:widowControl w:val="0"/>
              <w:rPr>
                <w:szCs w:val="20"/>
                <w:lang w:val="en-GB"/>
              </w:rPr>
            </w:pPr>
            <w:r w:rsidRPr="001D1563">
              <w:rPr>
                <w:szCs w:val="20"/>
                <w:lang w:val="en-GB"/>
              </w:rPr>
              <w:t>Isomaltulose</w:t>
            </w:r>
          </w:p>
        </w:tc>
        <w:tc>
          <w:tcPr>
            <w:tcW w:w="6236" w:type="dxa"/>
          </w:tcPr>
          <w:p w:rsidR="005C72EC" w:rsidRPr="001D1563" w:rsidRDefault="005C72EC" w:rsidP="00841972">
            <w:pPr>
              <w:pStyle w:val="FSCtblAPara"/>
              <w:rPr>
                <w:szCs w:val="20"/>
                <w:lang w:val="en-GB"/>
              </w:rPr>
            </w:pPr>
          </w:p>
        </w:tc>
      </w:tr>
      <w:tr w:rsidR="005C72EC" w:rsidRPr="001D1563" w:rsidTr="0057296E">
        <w:trPr>
          <w:cantSplit/>
          <w:jc w:val="center"/>
        </w:trPr>
        <w:tc>
          <w:tcPr>
            <w:tcW w:w="2836" w:type="dxa"/>
          </w:tcPr>
          <w:p w:rsidR="005C72EC" w:rsidRPr="0057296E" w:rsidRDefault="005C72EC" w:rsidP="0057296E">
            <w:pPr>
              <w:pStyle w:val="FSCtblAMain"/>
              <w:keepLines w:val="0"/>
              <w:widowControl w:val="0"/>
            </w:pPr>
            <w:r w:rsidRPr="0057296E">
              <w:t>*Phytosterols, phytostanols and their esters</w:t>
            </w:r>
          </w:p>
        </w:tc>
        <w:tc>
          <w:tcPr>
            <w:tcW w:w="6236" w:type="dxa"/>
          </w:tcPr>
          <w:p w:rsidR="005C72EC" w:rsidRPr="001D1563" w:rsidRDefault="005C72EC" w:rsidP="00841972">
            <w:pPr>
              <w:pStyle w:val="FSCtblAPara"/>
              <w:rPr>
                <w:lang w:val="en-GB"/>
              </w:rPr>
            </w:pPr>
            <w:r w:rsidRPr="001D1563">
              <w:rPr>
                <w:lang w:val="en-GB"/>
              </w:rPr>
              <w:t>1.</w:t>
            </w:r>
            <w:r w:rsidRPr="001D1563">
              <w:rPr>
                <w:lang w:val="en-GB"/>
              </w:rPr>
              <w:tab/>
              <w:t>The food must comply with requirements in Standard 1.2.1 insofar as they relate to section 1.2.3—2.</w:t>
            </w:r>
          </w:p>
          <w:p w:rsidR="005C72EC" w:rsidRPr="001D1563" w:rsidRDefault="005C72EC" w:rsidP="00841972">
            <w:pPr>
              <w:pStyle w:val="FSCtblAPara"/>
              <w:rPr>
                <w:lang w:val="en-GB"/>
              </w:rPr>
            </w:pPr>
            <w:r w:rsidRPr="001D1563">
              <w:rPr>
                <w:lang w:val="en-GB"/>
              </w:rPr>
              <w:t>2.</w:t>
            </w:r>
            <w:r w:rsidRPr="001D1563">
              <w:rPr>
                <w:lang w:val="en-GB"/>
              </w:rPr>
              <w:tab/>
              <w:t>May only be added to edible oil spreads:</w:t>
            </w:r>
          </w:p>
          <w:p w:rsidR="005C72EC" w:rsidRPr="001D1563" w:rsidRDefault="005C72EC" w:rsidP="0057296E">
            <w:pPr>
              <w:pStyle w:val="FSCtblASubpara"/>
            </w:pPr>
            <w:r w:rsidRPr="001D1563">
              <w:t>(a)</w:t>
            </w:r>
            <w:r w:rsidRPr="001D1563">
              <w:tab/>
              <w:t>according to Standard 2.4.2; and</w:t>
            </w:r>
          </w:p>
          <w:p w:rsidR="005C72EC" w:rsidRPr="001D1563" w:rsidRDefault="005C72EC" w:rsidP="0057296E">
            <w:pPr>
              <w:pStyle w:val="FSCtblASubpara"/>
            </w:pPr>
            <w:r w:rsidRPr="001D1563">
              <w:t>(b)</w:t>
            </w:r>
            <w:r w:rsidRPr="001D1563">
              <w:tab/>
              <w:t>where the total *saturated and *trans fatty acids present in the food are no more than 28% of the total fatty acid content of the food; and</w:t>
            </w:r>
          </w:p>
          <w:p w:rsidR="005C72EC" w:rsidRPr="001D1563" w:rsidRDefault="005C72EC" w:rsidP="00841972">
            <w:pPr>
              <w:pStyle w:val="FSCtblAPara"/>
              <w:rPr>
                <w:lang w:val="en-GB"/>
              </w:rPr>
            </w:pPr>
            <w:r w:rsidRPr="001D1563">
              <w:rPr>
                <w:lang w:val="en-GB"/>
              </w:rPr>
              <w:t>3.</w:t>
            </w:r>
            <w:r w:rsidRPr="001D1563">
              <w:rPr>
                <w:lang w:val="en-GB"/>
              </w:rPr>
              <w:tab/>
              <w:t>May only be added to breakfast cereals, not including breakfast cereal bars, if:</w:t>
            </w:r>
          </w:p>
          <w:p w:rsidR="005C72EC" w:rsidRPr="001D1563" w:rsidRDefault="005C72EC" w:rsidP="0057296E">
            <w:pPr>
              <w:pStyle w:val="FSCtblASubpara"/>
            </w:pPr>
            <w:r w:rsidRPr="001D1563">
              <w:t>(a)</w:t>
            </w:r>
            <w:r w:rsidRPr="001D1563">
              <w:tab/>
              <w:t xml:space="preserve">the total fibre content of the breakfast cereal is no less than </w:t>
            </w:r>
            <w:r w:rsidR="0057296E">
              <w:t xml:space="preserve">        </w:t>
            </w:r>
            <w:r w:rsidRPr="001D1563">
              <w:t>3 g/50 g serve; and</w:t>
            </w:r>
          </w:p>
          <w:p w:rsidR="005C72EC" w:rsidRPr="001D1563" w:rsidRDefault="005C72EC" w:rsidP="0057296E">
            <w:pPr>
              <w:pStyle w:val="FSCtblASubpara"/>
            </w:pPr>
            <w:r w:rsidRPr="001D1563">
              <w:t>(b)</w:t>
            </w:r>
            <w:r w:rsidRPr="001D1563">
              <w:tab/>
              <w:t>the breakfast cereal contains no more than 30g/100g of total sugars; and</w:t>
            </w:r>
          </w:p>
          <w:p w:rsidR="0057296E" w:rsidRPr="0057296E" w:rsidRDefault="005C72EC" w:rsidP="0057296E">
            <w:pPr>
              <w:pStyle w:val="FSCtblASubpara"/>
            </w:pPr>
            <w:r w:rsidRPr="001D1563">
              <w:t>(c)</w:t>
            </w:r>
            <w:r w:rsidRPr="001D1563">
              <w:tab/>
              <w:t xml:space="preserve">the *total plant sterol equivalents content is no </w:t>
            </w:r>
            <w:r w:rsidRPr="001D1563">
              <w:tab/>
              <w:t>less than 15 g/kg and no more than 19 g/kg.</w:t>
            </w:r>
          </w:p>
        </w:tc>
      </w:tr>
      <w:tr w:rsidR="005C72EC" w:rsidRPr="001D1563" w:rsidTr="0057296E">
        <w:trPr>
          <w:cantSplit/>
          <w:jc w:val="center"/>
        </w:trPr>
        <w:tc>
          <w:tcPr>
            <w:tcW w:w="2836" w:type="dxa"/>
            <w:tcBorders>
              <w:top w:val="single" w:sz="4" w:space="0" w:color="auto"/>
            </w:tcBorders>
          </w:tcPr>
          <w:p w:rsidR="005C72EC" w:rsidRPr="0057296E" w:rsidRDefault="005C72EC" w:rsidP="0057296E">
            <w:pPr>
              <w:pStyle w:val="FSCtblAMain"/>
              <w:keepLines w:val="0"/>
              <w:widowControl w:val="0"/>
            </w:pPr>
          </w:p>
        </w:tc>
        <w:tc>
          <w:tcPr>
            <w:tcW w:w="6236" w:type="dxa"/>
            <w:tcBorders>
              <w:top w:val="single" w:sz="4" w:space="0" w:color="auto"/>
            </w:tcBorders>
          </w:tcPr>
          <w:p w:rsidR="005C72EC" w:rsidRPr="001D1563" w:rsidRDefault="005C72EC" w:rsidP="00841972">
            <w:pPr>
              <w:pStyle w:val="FSCtblAPara"/>
              <w:rPr>
                <w:lang w:val="en-GB"/>
              </w:rPr>
            </w:pPr>
            <w:r w:rsidRPr="001D1563">
              <w:rPr>
                <w:lang w:val="en-GB"/>
              </w:rPr>
              <w:t>4.</w:t>
            </w:r>
            <w:r w:rsidRPr="001D1563">
              <w:rPr>
                <w:lang w:val="en-GB"/>
              </w:rPr>
              <w:tab/>
              <w:t>Foods to which phytosterols, phytostanols or their esters have been added must not be used as ingredients in other foods.</w:t>
            </w:r>
          </w:p>
          <w:p w:rsidR="005C72EC" w:rsidRPr="001D1563" w:rsidRDefault="005C72EC" w:rsidP="00841972">
            <w:pPr>
              <w:pStyle w:val="FSCtblAPara"/>
              <w:rPr>
                <w:lang w:val="en-GB"/>
              </w:rPr>
            </w:pPr>
            <w:r w:rsidRPr="001D1563">
              <w:rPr>
                <w:lang w:val="en-GB"/>
              </w:rPr>
              <w:t>5.</w:t>
            </w:r>
            <w:r w:rsidRPr="001D1563">
              <w:rPr>
                <w:lang w:val="en-GB"/>
              </w:rPr>
              <w:tab/>
              <w:t>May only be added to milk in accordance with Standard 2.5.1.</w:t>
            </w:r>
          </w:p>
          <w:p w:rsidR="005C72EC" w:rsidRPr="001D1563" w:rsidRDefault="005C72EC" w:rsidP="00841972">
            <w:pPr>
              <w:pStyle w:val="FSCtblAPara"/>
              <w:rPr>
                <w:lang w:val="en-GB"/>
              </w:rPr>
            </w:pPr>
            <w:r w:rsidRPr="001D1563">
              <w:rPr>
                <w:lang w:val="en-GB"/>
              </w:rPr>
              <w:t>6.</w:t>
            </w:r>
            <w:r w:rsidRPr="001D1563">
              <w:rPr>
                <w:lang w:val="en-GB"/>
              </w:rPr>
              <w:tab/>
              <w:t>May only be added to yoghurt in accordance with Standard 2.5.3</w:t>
            </w:r>
          </w:p>
        </w:tc>
      </w:tr>
      <w:tr w:rsidR="005C72EC" w:rsidRPr="001D1563" w:rsidTr="0057296E">
        <w:trPr>
          <w:cantSplit/>
          <w:jc w:val="center"/>
        </w:trPr>
        <w:tc>
          <w:tcPr>
            <w:tcW w:w="2836" w:type="dxa"/>
          </w:tcPr>
          <w:p w:rsidR="005C72EC" w:rsidRPr="0057296E" w:rsidRDefault="005C72EC" w:rsidP="0057296E">
            <w:pPr>
              <w:pStyle w:val="FSCtblAMain"/>
              <w:keepLines w:val="0"/>
              <w:widowControl w:val="0"/>
            </w:pPr>
            <w:r w:rsidRPr="0057296E">
              <w:t>D-Tagatose</w:t>
            </w:r>
          </w:p>
        </w:tc>
        <w:tc>
          <w:tcPr>
            <w:tcW w:w="6236" w:type="dxa"/>
          </w:tcPr>
          <w:p w:rsidR="005C72EC" w:rsidRPr="001D1563" w:rsidRDefault="005C72EC" w:rsidP="00841972">
            <w:pPr>
              <w:pStyle w:val="FSCtblAPara"/>
              <w:rPr>
                <w:szCs w:val="20"/>
                <w:lang w:val="en-GB"/>
              </w:rPr>
            </w:pPr>
          </w:p>
        </w:tc>
      </w:tr>
      <w:tr w:rsidR="005C72EC" w:rsidRPr="001D1563" w:rsidTr="0057296E">
        <w:trPr>
          <w:cantSplit/>
          <w:jc w:val="center"/>
        </w:trPr>
        <w:tc>
          <w:tcPr>
            <w:tcW w:w="2836" w:type="dxa"/>
          </w:tcPr>
          <w:p w:rsidR="005C72EC" w:rsidRPr="0057296E" w:rsidRDefault="005C72EC" w:rsidP="0057296E">
            <w:pPr>
              <w:pStyle w:val="FSCtblAMain"/>
              <w:keepLines w:val="0"/>
              <w:widowControl w:val="0"/>
            </w:pPr>
            <w:r w:rsidRPr="0057296E">
              <w:t>Tall oil phytosterol esters</w:t>
            </w:r>
          </w:p>
        </w:tc>
        <w:tc>
          <w:tcPr>
            <w:tcW w:w="6236" w:type="dxa"/>
          </w:tcPr>
          <w:p w:rsidR="005C72EC" w:rsidRPr="001D1563" w:rsidRDefault="005C72EC" w:rsidP="00841972">
            <w:pPr>
              <w:pStyle w:val="FSCtblAPara"/>
              <w:rPr>
                <w:lang w:val="en-GB"/>
              </w:rPr>
            </w:pPr>
            <w:r w:rsidRPr="001D1563">
              <w:rPr>
                <w:lang w:val="en-GB"/>
              </w:rPr>
              <w:t>1.</w:t>
            </w:r>
            <w:r w:rsidRPr="001D1563">
              <w:rPr>
                <w:lang w:val="en-GB"/>
              </w:rPr>
              <w:tab/>
              <w:t>Tall oil phytosterol esters must comply with the specification for tall oil phytosterol esters in Schedule 3.</w:t>
            </w:r>
          </w:p>
          <w:p w:rsidR="005C72EC" w:rsidRPr="001D1563" w:rsidRDefault="005C72EC" w:rsidP="00841972">
            <w:pPr>
              <w:pStyle w:val="FSCtblAPara"/>
              <w:rPr>
                <w:lang w:val="en-GB"/>
              </w:rPr>
            </w:pPr>
            <w:r w:rsidRPr="001D1563">
              <w:rPr>
                <w:lang w:val="en-GB"/>
              </w:rPr>
              <w:t>2.</w:t>
            </w:r>
            <w:r w:rsidRPr="001D1563">
              <w:rPr>
                <w:lang w:val="en-GB"/>
              </w:rPr>
              <w:tab/>
              <w:t>The food must comply with the requirements in Standard 1.2.1 insofar as they relate to section 1.2.3—2.</w:t>
            </w:r>
          </w:p>
          <w:p w:rsidR="005C72EC" w:rsidRPr="001D1563" w:rsidRDefault="005C72EC" w:rsidP="00841972">
            <w:pPr>
              <w:pStyle w:val="FSCtblAPara"/>
              <w:rPr>
                <w:lang w:val="en-GB"/>
              </w:rPr>
            </w:pPr>
            <w:r w:rsidRPr="001D1563">
              <w:rPr>
                <w:lang w:val="en-GB"/>
              </w:rPr>
              <w:t>3.</w:t>
            </w:r>
            <w:r w:rsidRPr="001D1563">
              <w:rPr>
                <w:lang w:val="en-GB"/>
              </w:rPr>
              <w:tab/>
              <w:t>The name ‘tall oil phytosterol esters’ or ‘plant sterol esters’ must be used.</w:t>
            </w:r>
          </w:p>
          <w:p w:rsidR="005C72EC" w:rsidRPr="001D1563" w:rsidRDefault="005C72EC" w:rsidP="00841972">
            <w:pPr>
              <w:pStyle w:val="FSCtblAPara"/>
              <w:rPr>
                <w:lang w:val="en-GB"/>
              </w:rPr>
            </w:pPr>
            <w:r w:rsidRPr="001D1563">
              <w:rPr>
                <w:lang w:val="en-GB"/>
              </w:rPr>
              <w:t>4.</w:t>
            </w:r>
            <w:r w:rsidRPr="001D1563">
              <w:rPr>
                <w:lang w:val="en-GB"/>
              </w:rPr>
              <w:tab/>
              <w:t>May only be added to cheese and processed cheese, in accordance with Standard 2.5.4.</w:t>
            </w:r>
          </w:p>
          <w:p w:rsidR="005C72EC" w:rsidRPr="001D1563" w:rsidRDefault="005C72EC" w:rsidP="00841972">
            <w:pPr>
              <w:pStyle w:val="FSCtblAPara"/>
              <w:rPr>
                <w:lang w:val="en-GB"/>
              </w:rPr>
            </w:pPr>
            <w:r w:rsidRPr="001D1563">
              <w:rPr>
                <w:lang w:val="en-GB"/>
              </w:rPr>
              <w:t>6.</w:t>
            </w:r>
            <w:r w:rsidRPr="001D1563">
              <w:rPr>
                <w:lang w:val="en-GB"/>
              </w:rPr>
              <w:tab/>
              <w:t>Foods to which tall oil phytosterol esters have been added must not be used as ingredients in other foods.</w:t>
            </w:r>
          </w:p>
        </w:tc>
      </w:tr>
      <w:tr w:rsidR="005C72EC" w:rsidRPr="001D1563" w:rsidTr="0057296E">
        <w:trPr>
          <w:cantSplit/>
          <w:jc w:val="center"/>
        </w:trPr>
        <w:tc>
          <w:tcPr>
            <w:tcW w:w="2836" w:type="dxa"/>
            <w:tcBorders>
              <w:bottom w:val="single" w:sz="4" w:space="0" w:color="auto"/>
            </w:tcBorders>
          </w:tcPr>
          <w:p w:rsidR="005C72EC" w:rsidRPr="0057296E" w:rsidRDefault="005C72EC" w:rsidP="0057296E">
            <w:pPr>
              <w:pStyle w:val="FSCtblAMain"/>
              <w:keepLines w:val="0"/>
              <w:widowControl w:val="0"/>
            </w:pPr>
            <w:r w:rsidRPr="0057296E">
              <w:t>Trehalose</w:t>
            </w:r>
          </w:p>
        </w:tc>
        <w:tc>
          <w:tcPr>
            <w:tcW w:w="6236" w:type="dxa"/>
            <w:tcBorders>
              <w:bottom w:val="single" w:sz="4" w:space="0" w:color="auto"/>
            </w:tcBorders>
          </w:tcPr>
          <w:p w:rsidR="005C72EC" w:rsidRPr="001D1563" w:rsidRDefault="005C72EC" w:rsidP="00841972">
            <w:pPr>
              <w:tabs>
                <w:tab w:val="left" w:pos="284"/>
                <w:tab w:val="left" w:pos="567"/>
                <w:tab w:val="left" w:pos="851"/>
              </w:tabs>
              <w:spacing w:after="120"/>
              <w:ind w:left="284" w:hanging="284"/>
              <w:rPr>
                <w:szCs w:val="20"/>
              </w:rPr>
            </w:pPr>
          </w:p>
        </w:tc>
      </w:tr>
    </w:tbl>
    <w:p w:rsidR="005C72EC" w:rsidRPr="001D1563" w:rsidRDefault="005C72EC" w:rsidP="005C72EC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BA1167" w:rsidRPr="000F7093" w:rsidRDefault="00BA1167" w:rsidP="00E32E5E"/>
    <w:sectPr w:rsidR="00BA1167" w:rsidRPr="000F7093" w:rsidSect="000C60E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EC" w:rsidRDefault="005C72EC">
      <w:r>
        <w:separator/>
      </w:r>
    </w:p>
  </w:endnote>
  <w:endnote w:type="continuationSeparator" w:id="0">
    <w:p w:rsidR="005C72EC" w:rsidRDefault="005C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83" w:rsidRDefault="00864F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0C60E3" w:rsidRPr="00CF1834" w:rsidRDefault="000C60E3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83" w:rsidRDefault="00864F8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864F83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2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5C72EC">
      <w:rPr>
        <w:rFonts w:cs="Arial"/>
        <w:noProof/>
        <w:sz w:val="18"/>
        <w:szCs w:val="18"/>
      </w:rPr>
      <w:t xml:space="preserve">Schedule 25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EC" w:rsidRDefault="005C72EC">
      <w:r>
        <w:separator/>
      </w:r>
    </w:p>
  </w:footnote>
  <w:footnote w:type="continuationSeparator" w:id="0">
    <w:p w:rsidR="005C72EC" w:rsidRDefault="005C7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83" w:rsidRDefault="00864F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83" w:rsidRDefault="00864F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F83" w:rsidRDefault="00864F8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5C72EC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C60E3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296E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C72EC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3979"/>
    <w:rsid w:val="00864E23"/>
    <w:rsid w:val="00864F8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95A42"/>
    <w:rsid w:val="00EA1C89"/>
    <w:rsid w:val="00EA2681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57296E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57296E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57296E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57296E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57296E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57296E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57296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7296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57296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57296E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57296E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7296E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7296E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7296E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7296E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57296E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96E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96E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7296E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57296E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57296E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57296E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57296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57296E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57296E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57296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57296E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57296E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57296E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57296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57296E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96E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qFormat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57296E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57296E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57296E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57296E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57296E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57296E"/>
  </w:style>
  <w:style w:type="paragraph" w:customStyle="1" w:styleId="FSCsbMainSection">
    <w:name w:val="FSC_sb_Main_Section"/>
    <w:basedOn w:val="FSCsbFirstSection"/>
    <w:qFormat/>
    <w:rsid w:val="0057296E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57296E"/>
  </w:style>
  <w:style w:type="paragraph" w:customStyle="1" w:styleId="FSCtDefn">
    <w:name w:val="FSC_t_Defn"/>
    <w:aliases w:val="t1_Defn"/>
    <w:basedOn w:val="FSCtMain"/>
    <w:rsid w:val="0057296E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57296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57296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57296E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57296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57296E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57296E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57296E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57296E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57296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57296E"/>
    <w:rPr>
      <w:sz w:val="16"/>
    </w:rPr>
  </w:style>
  <w:style w:type="paragraph" w:customStyle="1" w:styleId="FSCoTitleofInstrument">
    <w:name w:val="FSC_o_Title_of_Instrument"/>
    <w:basedOn w:val="Normal"/>
    <w:rsid w:val="0057296E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57296E"/>
  </w:style>
  <w:style w:type="paragraph" w:styleId="BalloonText">
    <w:name w:val="Balloon Text"/>
    <w:basedOn w:val="Normal"/>
    <w:link w:val="BalloonTextChar"/>
    <w:uiPriority w:val="99"/>
    <w:semiHidden/>
    <w:unhideWhenUsed/>
    <w:rsid w:val="00832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57296E"/>
    <w:pPr>
      <w:ind w:left="0" w:firstLine="0"/>
      <w:jc w:val="center"/>
    </w:pPr>
  </w:style>
  <w:style w:type="paragraph" w:customStyle="1" w:styleId="FSCbaseheading">
    <w:name w:val="FSC_base_heading"/>
    <w:rsid w:val="0057296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57296E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57296E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57296E"/>
    <w:pPr>
      <w:jc w:val="center"/>
    </w:pPr>
    <w:rPr>
      <w:iCs w:val="0"/>
    </w:rPr>
  </w:style>
  <w:style w:type="paragraph" w:customStyle="1" w:styleId="FSCfooter">
    <w:name w:val="FSC_footer"/>
    <w:basedOn w:val="Normal"/>
    <w:rsid w:val="0057296E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B4661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B466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57296E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57296E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57296E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57296E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57296E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57296E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57296E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57296E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57296E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57296E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57296E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57296E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57296E"/>
    <w:pPr>
      <w:ind w:left="1701"/>
    </w:pPr>
  </w:style>
  <w:style w:type="paragraph" w:customStyle="1" w:styleId="FSCbasetbl">
    <w:name w:val="FSC_base_tbl"/>
    <w:basedOn w:val="FSCbasepara"/>
    <w:qFormat/>
    <w:rsid w:val="0057296E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57296E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57296E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57296E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5D4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5D4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Normal"/>
    <w:rsid w:val="00F245D4"/>
    <w:pPr>
      <w:keepNext/>
      <w:tabs>
        <w:tab w:val="left" w:pos="567"/>
      </w:tabs>
      <w:spacing w:after="60" w:line="240" w:lineRule="atLeast"/>
    </w:pPr>
    <w:rPr>
      <w:rFonts w:cs="Arial"/>
      <w:b/>
      <w:caps/>
      <w:sz w:val="22"/>
      <w:szCs w:val="22"/>
    </w:rPr>
  </w:style>
  <w:style w:type="paragraph" w:customStyle="1" w:styleId="AdditivesHeading2">
    <w:name w:val="Additives_Heading_2"/>
    <w:basedOn w:val="Normal"/>
    <w:rsid w:val="00F245D4"/>
    <w:pPr>
      <w:keepNext/>
      <w:tabs>
        <w:tab w:val="left" w:leader="dot" w:pos="284"/>
        <w:tab w:val="left" w:pos="851"/>
      </w:tabs>
      <w:spacing w:after="60" w:line="240" w:lineRule="atLeast"/>
    </w:pPr>
    <w:rPr>
      <w:rFonts w:cs="Arial"/>
      <w:b/>
      <w:szCs w:val="22"/>
    </w:rPr>
  </w:style>
  <w:style w:type="paragraph" w:customStyle="1" w:styleId="AdditivesHeading3">
    <w:name w:val="Additives_Heading_3"/>
    <w:basedOn w:val="Normal"/>
    <w:rsid w:val="00F245D4"/>
    <w:pPr>
      <w:keepNext/>
      <w:keepLines/>
      <w:tabs>
        <w:tab w:val="left" w:leader="dot" w:pos="680"/>
        <w:tab w:val="left" w:pos="1304"/>
      </w:tabs>
      <w:spacing w:after="60"/>
    </w:pPr>
    <w:rPr>
      <w:rFonts w:cs="Arial"/>
      <w:b/>
      <w:iCs/>
      <w:szCs w:val="22"/>
    </w:rPr>
  </w:style>
  <w:style w:type="paragraph" w:customStyle="1" w:styleId="AdditivesHeading4">
    <w:name w:val="Additives_Heading_4"/>
    <w:basedOn w:val="Normal"/>
    <w:rsid w:val="00F245D4"/>
    <w:pPr>
      <w:keepNext/>
      <w:keepLines/>
      <w:tabs>
        <w:tab w:val="left" w:leader="dot" w:pos="1304"/>
        <w:tab w:val="left" w:pos="2041"/>
      </w:tabs>
      <w:spacing w:after="60"/>
      <w:ind w:left="2041" w:hanging="2041"/>
    </w:pPr>
    <w:rPr>
      <w:rFonts w:cs="Arial"/>
      <w:b/>
      <w:iCs/>
      <w:sz w:val="22"/>
      <w:szCs w:val="22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57296E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57296E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57296E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57296E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57296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57296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57296E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57296E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0C60E3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0C60E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0C60E3"/>
    <w:rPr>
      <w:b w:val="0"/>
    </w:rPr>
  </w:style>
  <w:style w:type="character" w:customStyle="1" w:styleId="ClauseChar">
    <w:name w:val="Clause Char"/>
    <w:basedOn w:val="DefaultParagraphFont"/>
    <w:link w:val="Clause"/>
    <w:rsid w:val="000C60E3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0C60E3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C60E3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57296E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57296E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57296E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57296E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57296E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57296E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57296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57296E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57296E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57296E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57296E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7296E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7296E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7296E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7296E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57296E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96E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96E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7296E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F71C56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71C56"/>
    <w:rPr>
      <w:rFonts w:ascii="Arial" w:hAnsi="Arial" w:cs="Arial"/>
      <w:sz w:val="18"/>
    </w:rPr>
  </w:style>
  <w:style w:type="paragraph" w:styleId="Footer">
    <w:name w:val="footer"/>
    <w:basedOn w:val="Normal"/>
    <w:link w:val="FooterChar"/>
    <w:uiPriority w:val="99"/>
    <w:rsid w:val="00F71C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56"/>
    <w:rPr>
      <w:sz w:val="24"/>
      <w:szCs w:val="24"/>
    </w:rPr>
  </w:style>
  <w:style w:type="paragraph" w:customStyle="1" w:styleId="FooterBase">
    <w:name w:val="Footer Base"/>
    <w:next w:val="Normal"/>
    <w:semiHidden/>
    <w:rsid w:val="00F71C56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F71C56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F71C56"/>
    <w:pPr>
      <w:ind w:right="1417"/>
    </w:pPr>
  </w:style>
  <w:style w:type="character" w:styleId="FootnoteReference">
    <w:name w:val="footnote reference"/>
    <w:basedOn w:val="DefaultParagraphFont"/>
    <w:semiHidden/>
    <w:rsid w:val="00F71C56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F71C56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1C56"/>
    <w:rPr>
      <w:rFonts w:ascii="Arial" w:hAnsi="Arial" w:cs="Arial"/>
      <w:sz w:val="18"/>
    </w:rPr>
  </w:style>
  <w:style w:type="paragraph" w:customStyle="1" w:styleId="FSCh1Chap">
    <w:name w:val="FSC_h1_Chap"/>
    <w:aliases w:val="h1_Chap"/>
    <w:basedOn w:val="FSCbaseheading"/>
    <w:next w:val="FSCh2Part"/>
    <w:qFormat/>
    <w:rsid w:val="0057296E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57296E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57296E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57296E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57296E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57296E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57296E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57296E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57296E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57296E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57296E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57296E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96E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qFormat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57296E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57296E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57296E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57296E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57296E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57296E"/>
  </w:style>
  <w:style w:type="paragraph" w:customStyle="1" w:styleId="FSCsbMainSection">
    <w:name w:val="FSC_sb_Main_Section"/>
    <w:basedOn w:val="FSCsbFirstSection"/>
    <w:qFormat/>
    <w:rsid w:val="0057296E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57296E"/>
  </w:style>
  <w:style w:type="paragraph" w:customStyle="1" w:styleId="FSCtDefn">
    <w:name w:val="FSC_t_Defn"/>
    <w:aliases w:val="t1_Defn"/>
    <w:basedOn w:val="FSCtMain"/>
    <w:rsid w:val="0057296E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57296E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57296E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57296E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57296E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57296E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57296E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57296E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57296E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57296E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57296E"/>
    <w:rPr>
      <w:sz w:val="16"/>
    </w:rPr>
  </w:style>
  <w:style w:type="paragraph" w:customStyle="1" w:styleId="FSCoTitleofInstrument">
    <w:name w:val="FSC_o_Title_of_Instrument"/>
    <w:basedOn w:val="Normal"/>
    <w:rsid w:val="0057296E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57296E"/>
  </w:style>
  <w:style w:type="paragraph" w:styleId="BalloonText">
    <w:name w:val="Balloon Text"/>
    <w:basedOn w:val="Normal"/>
    <w:link w:val="BalloonTextChar"/>
    <w:uiPriority w:val="99"/>
    <w:semiHidden/>
    <w:unhideWhenUsed/>
    <w:rsid w:val="00832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5A"/>
    <w:rPr>
      <w:rFonts w:ascii="Segoe UI" w:hAnsi="Segoe UI" w:cs="Segoe UI"/>
      <w:sz w:val="18"/>
      <w:szCs w:val="18"/>
    </w:rPr>
  </w:style>
  <w:style w:type="paragraph" w:customStyle="1" w:styleId="FSCoContents">
    <w:name w:val="FSC_o_Contents"/>
    <w:basedOn w:val="FSCh2Part"/>
    <w:rsid w:val="0057296E"/>
    <w:pPr>
      <w:ind w:left="0" w:firstLine="0"/>
      <w:jc w:val="center"/>
    </w:pPr>
  </w:style>
  <w:style w:type="paragraph" w:customStyle="1" w:styleId="FSCbaseheading">
    <w:name w:val="FSC_base_heading"/>
    <w:rsid w:val="0057296E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57296E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57296E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57296E"/>
    <w:pPr>
      <w:jc w:val="center"/>
    </w:pPr>
    <w:rPr>
      <w:iCs w:val="0"/>
    </w:rPr>
  </w:style>
  <w:style w:type="paragraph" w:customStyle="1" w:styleId="FSCfooter">
    <w:name w:val="FSC_footer"/>
    <w:basedOn w:val="Normal"/>
    <w:rsid w:val="0057296E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EB4661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EB4661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57296E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57296E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57296E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57296E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57296E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57296E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57296E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57296E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57296E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57296E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57296E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57296E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57296E"/>
    <w:pPr>
      <w:ind w:left="1701"/>
    </w:pPr>
  </w:style>
  <w:style w:type="paragraph" w:customStyle="1" w:styleId="FSCbasetbl">
    <w:name w:val="FSC_base_tbl"/>
    <w:basedOn w:val="FSCbasepara"/>
    <w:qFormat/>
    <w:rsid w:val="0057296E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57296E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57296E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57296E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F24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5D4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5D4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Normal"/>
    <w:rsid w:val="00F245D4"/>
    <w:pPr>
      <w:keepNext/>
      <w:tabs>
        <w:tab w:val="left" w:pos="567"/>
      </w:tabs>
      <w:spacing w:after="60" w:line="240" w:lineRule="atLeast"/>
    </w:pPr>
    <w:rPr>
      <w:rFonts w:cs="Arial"/>
      <w:b/>
      <w:caps/>
      <w:sz w:val="22"/>
      <w:szCs w:val="22"/>
    </w:rPr>
  </w:style>
  <w:style w:type="paragraph" w:customStyle="1" w:styleId="AdditivesHeading2">
    <w:name w:val="Additives_Heading_2"/>
    <w:basedOn w:val="Normal"/>
    <w:rsid w:val="00F245D4"/>
    <w:pPr>
      <w:keepNext/>
      <w:tabs>
        <w:tab w:val="left" w:leader="dot" w:pos="284"/>
        <w:tab w:val="left" w:pos="851"/>
      </w:tabs>
      <w:spacing w:after="60" w:line="240" w:lineRule="atLeast"/>
    </w:pPr>
    <w:rPr>
      <w:rFonts w:cs="Arial"/>
      <w:b/>
      <w:szCs w:val="22"/>
    </w:rPr>
  </w:style>
  <w:style w:type="paragraph" w:customStyle="1" w:styleId="AdditivesHeading3">
    <w:name w:val="Additives_Heading_3"/>
    <w:basedOn w:val="Normal"/>
    <w:rsid w:val="00F245D4"/>
    <w:pPr>
      <w:keepNext/>
      <w:keepLines/>
      <w:tabs>
        <w:tab w:val="left" w:leader="dot" w:pos="680"/>
        <w:tab w:val="left" w:pos="1304"/>
      </w:tabs>
      <w:spacing w:after="60"/>
    </w:pPr>
    <w:rPr>
      <w:rFonts w:cs="Arial"/>
      <w:b/>
      <w:iCs/>
      <w:szCs w:val="22"/>
    </w:rPr>
  </w:style>
  <w:style w:type="paragraph" w:customStyle="1" w:styleId="AdditivesHeading4">
    <w:name w:val="Additives_Heading_4"/>
    <w:basedOn w:val="Normal"/>
    <w:rsid w:val="00F245D4"/>
    <w:pPr>
      <w:keepNext/>
      <w:keepLines/>
      <w:tabs>
        <w:tab w:val="left" w:leader="dot" w:pos="1304"/>
        <w:tab w:val="left" w:pos="2041"/>
      </w:tabs>
      <w:spacing w:after="60"/>
      <w:ind w:left="2041" w:hanging="2041"/>
    </w:pPr>
    <w:rPr>
      <w:rFonts w:cs="Arial"/>
      <w:b/>
      <w:iCs/>
      <w:sz w:val="22"/>
      <w:szCs w:val="22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57296E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57296E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57296E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57296E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57296E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57296E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57296E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57296E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0C60E3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0C60E3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0C60E3"/>
    <w:rPr>
      <w:b w:val="0"/>
    </w:rPr>
  </w:style>
  <w:style w:type="character" w:customStyle="1" w:styleId="ClauseChar">
    <w:name w:val="Clause Char"/>
    <w:basedOn w:val="DefaultParagraphFont"/>
    <w:link w:val="Clause"/>
    <w:rsid w:val="000C60E3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0C60E3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C60E3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3274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2015-03-31T23:19:00Z</dcterms:created>
  <dcterms:modified xsi:type="dcterms:W3CDTF">2015-03-31T23:19:00Z</dcterms:modified>
</cp:coreProperties>
</file>