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EB6875" w:rsidRDefault="00320BBF" w:rsidP="00EB6875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EB6875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EB6875" w:rsidRDefault="00EB6875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EB6875">
      <w:pPr>
        <w:autoSpaceDE w:val="0"/>
        <w:autoSpaceDN w:val="0"/>
        <w:adjustRightInd w:val="0"/>
        <w:ind w:right="-144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D07205" w:rsidRPr="008727C2" w:rsidRDefault="00D07205" w:rsidP="00B45984">
      <w:pPr>
        <w:ind w:left="567" w:right="-428" w:hanging="567"/>
        <w:rPr>
          <w:rFonts w:eastAsia="Times New Roman" w:cs="Times New Roman"/>
          <w:b/>
          <w:szCs w:val="24"/>
          <w:lang w:bidi="en-US"/>
        </w:rPr>
      </w:pPr>
      <w:r w:rsidRPr="008727C2">
        <w:rPr>
          <w:rFonts w:eastAsia="Times New Roman" w:cs="Times New Roman"/>
          <w:b/>
          <w:szCs w:val="24"/>
          <w:lang w:bidi="en-US"/>
        </w:rPr>
        <w:t>6.</w:t>
      </w:r>
      <w:r w:rsidRPr="008727C2">
        <w:rPr>
          <w:rFonts w:eastAsia="Times New Roman" w:cs="Times New Roman"/>
          <w:b/>
          <w:szCs w:val="24"/>
          <w:lang w:bidi="en-US"/>
        </w:rPr>
        <w:tab/>
      </w:r>
      <w:r w:rsidRPr="008727C2">
        <w:rPr>
          <w:rFonts w:eastAsia="Times New Roman" w:cs="Times New Roman"/>
          <w:b/>
          <w:szCs w:val="24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8727C2">
        <w:rPr>
          <w:rFonts w:eastAsia="Times New Roman" w:cs="Times New Roman"/>
          <w:b/>
          <w:szCs w:val="24"/>
          <w:lang w:bidi="en-US"/>
        </w:rPr>
        <w:t xml:space="preserve"> (Chapter 2—Food standards for </w:t>
      </w:r>
      <w:r w:rsidR="0020356E">
        <w:rPr>
          <w:rFonts w:eastAsia="Times New Roman" w:cs="Times New Roman"/>
          <w:b/>
          <w:szCs w:val="24"/>
          <w:lang w:bidi="en-US"/>
        </w:rPr>
        <w:t>specific</w:t>
      </w:r>
      <w:r w:rsidRPr="008727C2">
        <w:rPr>
          <w:rFonts w:eastAsia="Times New Roman" w:cs="Times New Roman"/>
          <w:b/>
          <w:szCs w:val="24"/>
          <w:lang w:bidi="en-US"/>
        </w:rPr>
        <w:t xml:space="preserve"> foods, Part </w:t>
      </w:r>
      <w:r>
        <w:rPr>
          <w:rFonts w:eastAsia="Times New Roman" w:cs="Times New Roman"/>
          <w:b/>
          <w:szCs w:val="24"/>
          <w:lang w:bidi="en-US"/>
        </w:rPr>
        <w:t>6</w:t>
      </w:r>
      <w:r w:rsidRPr="008727C2">
        <w:rPr>
          <w:rFonts w:eastAsia="Times New Roman" w:cs="Times New Roman"/>
          <w:b/>
          <w:szCs w:val="24"/>
          <w:lang w:bidi="en-US"/>
        </w:rPr>
        <w:t>—</w:t>
      </w:r>
      <w:bookmarkEnd w:id="1"/>
      <w:bookmarkEnd w:id="2"/>
      <w:bookmarkEnd w:id="3"/>
      <w:r>
        <w:rPr>
          <w:b/>
        </w:rPr>
        <w:t>Non-alcoholic beverages</w:t>
      </w:r>
      <w:r w:rsidRPr="008727C2">
        <w:rPr>
          <w:rFonts w:eastAsia="Times New Roman" w:cs="Times New Roman"/>
          <w:b/>
          <w:szCs w:val="24"/>
          <w:lang w:bidi="en-US"/>
        </w:rPr>
        <w:t>)</w:t>
      </w:r>
    </w:p>
    <w:p w:rsidR="00D07205" w:rsidRPr="00320BBF" w:rsidRDefault="00D07205" w:rsidP="00D07205">
      <w:pPr>
        <w:rPr>
          <w:rFonts w:eastAsia="Times New Roman" w:cs="Times New Roman"/>
          <w:b/>
          <w:szCs w:val="24"/>
          <w:lang w:bidi="en-US"/>
        </w:rPr>
      </w:pPr>
    </w:p>
    <w:p w:rsidR="00D07205" w:rsidRDefault="00D07205" w:rsidP="00D07205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Chapter 2 of the </w:t>
      </w:r>
      <w:r w:rsidRPr="00D31A10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D31A10">
        <w:rPr>
          <w:rFonts w:eastAsia="Times New Roman" w:cs="Times New Roman"/>
          <w:szCs w:val="24"/>
          <w:lang w:bidi="en-US"/>
        </w:rPr>
        <w:t xml:space="preserve"> establishes:</w:t>
      </w:r>
    </w:p>
    <w:p w:rsidR="00D07205" w:rsidRPr="00D31A10" w:rsidRDefault="00D07205" w:rsidP="00D07205">
      <w:pPr>
        <w:rPr>
          <w:rFonts w:eastAsia="Times New Roman" w:cs="Times New Roman"/>
          <w:szCs w:val="24"/>
          <w:lang w:bidi="en-US"/>
        </w:rPr>
      </w:pPr>
    </w:p>
    <w:p w:rsidR="00D07205" w:rsidRPr="00D31A10" w:rsidRDefault="00D07205" w:rsidP="00D07205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r w:rsidRPr="00D31A10">
        <w:rPr>
          <w:lang w:bidi="en-US"/>
        </w:rPr>
        <w:t xml:space="preserve">prescribed standards for the purposes of the false description of foods provisions of the application Acts </w:t>
      </w:r>
      <w:r w:rsidRPr="00D31A10">
        <w:rPr>
          <w:vertAlign w:val="superscript"/>
          <w:lang w:bidi="en-US"/>
        </w:rPr>
        <w:footnoteReference w:id="2"/>
      </w:r>
      <w:r w:rsidRPr="00D31A10">
        <w:rPr>
          <w:lang w:bidi="en-US"/>
        </w:rPr>
        <w:t>; and</w:t>
      </w:r>
    </w:p>
    <w:p w:rsidR="00EB6875" w:rsidRDefault="00D07205" w:rsidP="00D07205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proofErr w:type="gramStart"/>
      <w:r w:rsidRPr="00D31A10">
        <w:rPr>
          <w:lang w:bidi="en-US"/>
        </w:rPr>
        <w:t>compositional</w:t>
      </w:r>
      <w:proofErr w:type="gramEnd"/>
      <w:r w:rsidRPr="00D31A10">
        <w:rPr>
          <w:lang w:bidi="en-US"/>
        </w:rPr>
        <w:t xml:space="preserve"> requirements that are relevant for both the Code</w:t>
      </w:r>
      <w:r w:rsidRPr="00D31A10">
        <w:rPr>
          <w:vertAlign w:val="superscript"/>
          <w:lang w:bidi="en-US"/>
        </w:rPr>
        <w:footnoteReference w:id="3"/>
      </w:r>
      <w:r w:rsidRPr="00D31A10">
        <w:rPr>
          <w:lang w:bidi="en-US"/>
        </w:rPr>
        <w:t xml:space="preserve"> and the false description of foods provisions of the application Acts.</w:t>
      </w:r>
      <w:r w:rsidR="00EB6875">
        <w:rPr>
          <w:lang w:bidi="en-US"/>
        </w:rPr>
        <w:br w:type="page"/>
      </w:r>
    </w:p>
    <w:p w:rsidR="00D07205" w:rsidRDefault="00D07205" w:rsidP="00D07205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lastRenderedPageBreak/>
        <w:t>Definitions are provided in a Chapter 2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also referred to as a commodity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if they can be justified on the grounds of protecting public health and safety, preventing misleading practices or facilitating market access.</w:t>
      </w:r>
    </w:p>
    <w:p w:rsidR="00D07205" w:rsidRPr="00D31A10" w:rsidRDefault="00D07205" w:rsidP="00D07205">
      <w:pPr>
        <w:rPr>
          <w:rFonts w:eastAsia="Times New Roman" w:cs="Times New Roman"/>
          <w:szCs w:val="24"/>
          <w:lang w:bidi="en-US"/>
        </w:rPr>
      </w:pPr>
    </w:p>
    <w:p w:rsidR="00D07205" w:rsidRDefault="00D07205" w:rsidP="00D07205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D07205" w:rsidRPr="00D31A10" w:rsidRDefault="00D07205" w:rsidP="00D07205">
      <w:pPr>
        <w:rPr>
          <w:rFonts w:eastAsia="Times New Roman" w:cs="Times New Roman"/>
          <w:szCs w:val="24"/>
          <w:lang w:bidi="en-US"/>
        </w:rPr>
      </w:pPr>
    </w:p>
    <w:p w:rsidR="00D07205" w:rsidRDefault="00D07205" w:rsidP="00D07205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>Compositional requirements are stated when it is necessary that a food that is sold on the basis that it is a defined food have a particular composition.</w:t>
      </w:r>
    </w:p>
    <w:p w:rsidR="00D07205" w:rsidRDefault="00D07205" w:rsidP="00D07205"/>
    <w:p w:rsidR="00D07205" w:rsidRDefault="00D07205" w:rsidP="00D07205">
      <w:pPr>
        <w:rPr>
          <w:rFonts w:eastAsia="Times New Roman" w:cs="Times New Roman"/>
          <w:b/>
          <w:szCs w:val="24"/>
          <w:lang w:bidi="en-US"/>
        </w:rPr>
      </w:pPr>
      <w:bookmarkStart w:id="4" w:name="_Toc346725760"/>
      <w:bookmarkStart w:id="5" w:name="_Toc346798344"/>
      <w:bookmarkStart w:id="6" w:name="_Toc392503926"/>
      <w:r>
        <w:rPr>
          <w:rFonts w:eastAsia="Times New Roman" w:cs="Times New Roman"/>
          <w:b/>
          <w:szCs w:val="24"/>
          <w:lang w:bidi="en-US"/>
        </w:rPr>
        <w:t xml:space="preserve">Standard 2.6.4 – </w:t>
      </w:r>
      <w:r w:rsidRPr="00D07205">
        <w:rPr>
          <w:rFonts w:eastAsia="Times New Roman" w:cs="Times New Roman"/>
          <w:b/>
          <w:szCs w:val="24"/>
          <w:lang w:bidi="en-US"/>
        </w:rPr>
        <w:t>Formulated caffeinated beverages</w:t>
      </w:r>
      <w:bookmarkEnd w:id="4"/>
      <w:bookmarkEnd w:id="5"/>
      <w:bookmarkEnd w:id="6"/>
    </w:p>
    <w:p w:rsidR="00D07205" w:rsidRPr="00D07205" w:rsidRDefault="00D07205" w:rsidP="00D07205">
      <w:pPr>
        <w:rPr>
          <w:rFonts w:eastAsia="Times New Roman" w:cs="Times New Roman"/>
          <w:b/>
          <w:szCs w:val="24"/>
          <w:lang w:bidi="en-US"/>
        </w:rPr>
      </w:pPr>
    </w:p>
    <w:p w:rsidR="00D07205" w:rsidRDefault="00D07205" w:rsidP="00D07205">
      <w:pPr>
        <w:rPr>
          <w:rFonts w:eastAsia="Times New Roman" w:cs="Times New Roman"/>
          <w:szCs w:val="24"/>
          <w:lang w:bidi="en-US"/>
        </w:rPr>
      </w:pPr>
      <w:r w:rsidRPr="00D07205">
        <w:rPr>
          <w:rFonts w:eastAsia="Times New Roman" w:cs="Times New Roman"/>
          <w:szCs w:val="24"/>
          <w:lang w:bidi="en-US"/>
        </w:rPr>
        <w:t>New section 2.6.4</w:t>
      </w:r>
      <w:r>
        <w:rPr>
          <w:rFonts w:eastAsia="Times New Roman" w:cs="Times New Roman"/>
          <w:szCs w:val="24"/>
          <w:lang w:bidi="en-US"/>
        </w:rPr>
        <w:t>—1 Name</w:t>
      </w:r>
    </w:p>
    <w:p w:rsidR="00D07205" w:rsidRPr="00D07205" w:rsidRDefault="00D07205" w:rsidP="00D07205">
      <w:pPr>
        <w:rPr>
          <w:rFonts w:eastAsia="Times New Roman" w:cs="Times New Roman"/>
          <w:szCs w:val="24"/>
          <w:lang w:bidi="en-US"/>
        </w:rPr>
      </w:pPr>
    </w:p>
    <w:p w:rsidR="00D07205" w:rsidRDefault="00D07205" w:rsidP="00D07205">
      <w:pPr>
        <w:ind w:left="567"/>
        <w:rPr>
          <w:rFonts w:eastAsia="Times New Roman" w:cs="Times New Roman"/>
          <w:szCs w:val="24"/>
          <w:lang w:bidi="en-US"/>
        </w:rPr>
      </w:pPr>
      <w:r w:rsidRPr="00D07205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D07205">
        <w:rPr>
          <w:rFonts w:eastAsia="Times New Roman" w:cs="Times New Roman"/>
          <w:i/>
          <w:szCs w:val="24"/>
          <w:lang w:bidi="en-US"/>
        </w:rPr>
        <w:t xml:space="preserve">Australia New Zealand Food Standards Code </w:t>
      </w:r>
      <w:r w:rsidRPr="00D07205">
        <w:rPr>
          <w:rFonts w:eastAsia="Times New Roman" w:cs="Times New Roman"/>
          <w:szCs w:val="24"/>
          <w:lang w:bidi="en-US"/>
        </w:rPr>
        <w:t>– Standard 2.6.4 – Formulated caffeinated beverages.</w:t>
      </w:r>
    </w:p>
    <w:p w:rsidR="00D07205" w:rsidRPr="00D07205" w:rsidRDefault="00D07205" w:rsidP="00D07205">
      <w:pPr>
        <w:ind w:left="567"/>
        <w:rPr>
          <w:rFonts w:eastAsia="Times New Roman" w:cs="Times New Roman"/>
          <w:szCs w:val="24"/>
          <w:lang w:bidi="en-US"/>
        </w:rPr>
      </w:pPr>
    </w:p>
    <w:p w:rsidR="00D07205" w:rsidRDefault="00D07205" w:rsidP="00D07205">
      <w:pPr>
        <w:rPr>
          <w:rFonts w:eastAsia="Times New Roman" w:cs="Times New Roman"/>
          <w:szCs w:val="24"/>
          <w:lang w:bidi="en-US"/>
        </w:rPr>
      </w:pPr>
      <w:r w:rsidRPr="00D07205">
        <w:rPr>
          <w:rFonts w:eastAsia="Times New Roman" w:cs="Times New Roman"/>
          <w:szCs w:val="24"/>
          <w:lang w:bidi="en-US"/>
        </w:rPr>
        <w:t xml:space="preserve">New </w:t>
      </w:r>
      <w:r>
        <w:rPr>
          <w:rFonts w:eastAsia="Times New Roman" w:cs="Times New Roman"/>
          <w:szCs w:val="24"/>
          <w:lang w:bidi="en-US"/>
        </w:rPr>
        <w:t>section 2.6.4—2 Definitions</w:t>
      </w:r>
    </w:p>
    <w:p w:rsidR="00D07205" w:rsidRPr="00D07205" w:rsidRDefault="00D07205" w:rsidP="00D07205">
      <w:pPr>
        <w:rPr>
          <w:rFonts w:eastAsia="Times New Roman" w:cs="Times New Roman"/>
          <w:szCs w:val="24"/>
          <w:lang w:bidi="en-US"/>
        </w:rPr>
      </w:pPr>
    </w:p>
    <w:p w:rsidR="00D07205" w:rsidRDefault="00D07205" w:rsidP="00D07205">
      <w:pPr>
        <w:ind w:left="567"/>
        <w:rPr>
          <w:rFonts w:eastAsia="Times New Roman" w:cs="Times New Roman"/>
          <w:szCs w:val="24"/>
          <w:lang w:bidi="en-US"/>
        </w:rPr>
      </w:pPr>
      <w:r w:rsidRPr="00D07205">
        <w:rPr>
          <w:rFonts w:eastAsia="Times New Roman" w:cs="Times New Roman"/>
          <w:szCs w:val="24"/>
          <w:lang w:bidi="en-US"/>
        </w:rPr>
        <w:t xml:space="preserve">This section has no operative part. It provides note references to the definitions of </w:t>
      </w:r>
      <w:r w:rsidR="0020356E">
        <w:rPr>
          <w:rFonts w:eastAsia="Times New Roman" w:cs="Times New Roman"/>
          <w:szCs w:val="24"/>
          <w:lang w:bidi="en-US"/>
        </w:rPr>
        <w:t>‘</w:t>
      </w:r>
      <w:r w:rsidRPr="00D07205">
        <w:rPr>
          <w:rFonts w:eastAsia="Times New Roman" w:cs="Times New Roman"/>
          <w:szCs w:val="24"/>
          <w:lang w:bidi="en-US"/>
        </w:rPr>
        <w:t>non-alcoholic beverage</w:t>
      </w:r>
      <w:r w:rsidR="0020356E">
        <w:rPr>
          <w:rFonts w:eastAsia="Times New Roman" w:cs="Times New Roman"/>
          <w:szCs w:val="24"/>
          <w:lang w:bidi="en-US"/>
        </w:rPr>
        <w:t>’</w:t>
      </w:r>
      <w:r w:rsidRPr="00D07205">
        <w:rPr>
          <w:rFonts w:eastAsia="Times New Roman" w:cs="Times New Roman"/>
          <w:szCs w:val="24"/>
          <w:lang w:bidi="en-US"/>
        </w:rPr>
        <w:t xml:space="preserve"> in section 1.1.2—3 and </w:t>
      </w:r>
      <w:r w:rsidR="0020356E">
        <w:rPr>
          <w:rFonts w:eastAsia="Times New Roman" w:cs="Times New Roman"/>
          <w:szCs w:val="24"/>
          <w:lang w:bidi="en-US"/>
        </w:rPr>
        <w:t>‘</w:t>
      </w:r>
      <w:r w:rsidRPr="00D07205">
        <w:rPr>
          <w:rFonts w:eastAsia="Times New Roman" w:cs="Times New Roman"/>
          <w:szCs w:val="24"/>
          <w:lang w:bidi="en-US"/>
        </w:rPr>
        <w:t>formulated caffeinated beverage</w:t>
      </w:r>
      <w:r w:rsidR="0020356E">
        <w:rPr>
          <w:rFonts w:eastAsia="Times New Roman" w:cs="Times New Roman"/>
          <w:szCs w:val="24"/>
          <w:lang w:bidi="en-US"/>
        </w:rPr>
        <w:t>’</w:t>
      </w:r>
      <w:r w:rsidRPr="00D07205">
        <w:rPr>
          <w:rFonts w:eastAsia="Times New Roman" w:cs="Times New Roman"/>
          <w:szCs w:val="24"/>
          <w:lang w:bidi="en-US"/>
        </w:rPr>
        <w:t xml:space="preserve"> in section 1.1.2—6.</w:t>
      </w:r>
    </w:p>
    <w:p w:rsidR="00D07205" w:rsidRPr="00D07205" w:rsidRDefault="00D07205" w:rsidP="00D07205">
      <w:pPr>
        <w:ind w:left="567"/>
        <w:rPr>
          <w:rFonts w:eastAsia="Times New Roman" w:cs="Times New Roman"/>
          <w:szCs w:val="24"/>
          <w:lang w:bidi="en-US"/>
        </w:rPr>
      </w:pPr>
    </w:p>
    <w:p w:rsidR="00D07205" w:rsidRDefault="00D07205" w:rsidP="00D07205">
      <w:pPr>
        <w:ind w:left="567"/>
        <w:rPr>
          <w:rFonts w:eastAsia="Times New Roman" w:cs="Times New Roman"/>
          <w:szCs w:val="24"/>
          <w:lang w:bidi="en-US"/>
        </w:rPr>
      </w:pPr>
      <w:r w:rsidRPr="00D07205">
        <w:rPr>
          <w:rFonts w:eastAsia="Times New Roman" w:cs="Times New Roman"/>
          <w:szCs w:val="24"/>
          <w:lang w:bidi="en-US"/>
        </w:rPr>
        <w:t xml:space="preserve">The section also provides a new definition for this Standard only, of the term </w:t>
      </w:r>
      <w:r>
        <w:rPr>
          <w:rFonts w:eastAsia="Times New Roman" w:cs="Times New Roman"/>
          <w:szCs w:val="24"/>
          <w:lang w:bidi="en-US"/>
        </w:rPr>
        <w:t>‘</w:t>
      </w:r>
      <w:r w:rsidRPr="00D07205">
        <w:rPr>
          <w:rFonts w:eastAsia="Times New Roman" w:cs="Times New Roman"/>
          <w:szCs w:val="24"/>
          <w:lang w:bidi="en-US"/>
        </w:rPr>
        <w:t>listed substance</w:t>
      </w:r>
      <w:r>
        <w:rPr>
          <w:rFonts w:eastAsia="Times New Roman" w:cs="Times New Roman"/>
          <w:szCs w:val="24"/>
          <w:lang w:bidi="en-US"/>
        </w:rPr>
        <w:t>’</w:t>
      </w:r>
      <w:r w:rsidRPr="00D07205">
        <w:rPr>
          <w:rFonts w:eastAsia="Times New Roman" w:cs="Times New Roman"/>
          <w:szCs w:val="24"/>
          <w:lang w:bidi="en-US"/>
        </w:rPr>
        <w:t>, which is used to simplify the presentation of the section by avoiding repetition.</w:t>
      </w:r>
    </w:p>
    <w:p w:rsidR="00D07205" w:rsidRPr="00D07205" w:rsidRDefault="00D07205" w:rsidP="00D07205">
      <w:pPr>
        <w:ind w:left="567"/>
        <w:rPr>
          <w:rFonts w:eastAsia="Times New Roman" w:cs="Times New Roman"/>
          <w:szCs w:val="24"/>
          <w:lang w:bidi="en-US"/>
        </w:rPr>
      </w:pPr>
    </w:p>
    <w:p w:rsidR="00D07205" w:rsidRDefault="00D07205" w:rsidP="00D07205">
      <w:pPr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 xml:space="preserve">New section 2.6.4—3 </w:t>
      </w:r>
      <w:r w:rsidRPr="00D07205">
        <w:rPr>
          <w:rFonts w:eastAsia="Times New Roman" w:cs="Times New Roman"/>
          <w:szCs w:val="24"/>
          <w:lang w:bidi="en-US"/>
        </w:rPr>
        <w:t>Composition—</w:t>
      </w:r>
      <w:r w:rsidR="0020356E">
        <w:rPr>
          <w:rFonts w:eastAsia="Times New Roman" w:cs="Times New Roman"/>
          <w:szCs w:val="24"/>
          <w:lang w:bidi="en-US"/>
        </w:rPr>
        <w:t>f</w:t>
      </w:r>
      <w:r>
        <w:rPr>
          <w:rFonts w:eastAsia="Times New Roman" w:cs="Times New Roman"/>
          <w:szCs w:val="24"/>
          <w:lang w:bidi="en-US"/>
        </w:rPr>
        <w:t>ormulated caffeinated beverage</w:t>
      </w:r>
    </w:p>
    <w:p w:rsidR="00D07205" w:rsidRPr="00D07205" w:rsidRDefault="00D07205" w:rsidP="00D07205">
      <w:pPr>
        <w:rPr>
          <w:rFonts w:eastAsia="Times New Roman" w:cs="Times New Roman"/>
          <w:szCs w:val="24"/>
          <w:lang w:bidi="en-US"/>
        </w:rPr>
      </w:pPr>
    </w:p>
    <w:p w:rsidR="00D07205" w:rsidRDefault="00D07205" w:rsidP="00D07205">
      <w:pPr>
        <w:ind w:left="567"/>
        <w:rPr>
          <w:rFonts w:eastAsia="Times New Roman" w:cs="Times New Roman"/>
          <w:szCs w:val="24"/>
          <w:lang w:bidi="en-US"/>
        </w:rPr>
      </w:pPr>
      <w:r w:rsidRPr="00D07205">
        <w:rPr>
          <w:rFonts w:eastAsia="Times New Roman" w:cs="Times New Roman"/>
          <w:szCs w:val="24"/>
          <w:lang w:bidi="en-US"/>
        </w:rPr>
        <w:t>New section 2.6.4—3 rep</w:t>
      </w:r>
      <w:r w:rsidR="0020356E">
        <w:rPr>
          <w:rFonts w:eastAsia="Times New Roman" w:cs="Times New Roman"/>
          <w:szCs w:val="24"/>
          <w:lang w:bidi="en-US"/>
        </w:rPr>
        <w:t>eats the requirements that are currently</w:t>
      </w:r>
      <w:r w:rsidRPr="00D07205">
        <w:rPr>
          <w:rFonts w:eastAsia="Times New Roman" w:cs="Times New Roman"/>
          <w:szCs w:val="24"/>
          <w:lang w:bidi="en-US"/>
        </w:rPr>
        <w:t xml:space="preserve"> set out in subclauses 2(1) and (2) of Standard 2.6.4.</w:t>
      </w:r>
    </w:p>
    <w:p w:rsidR="00D07205" w:rsidRPr="00D07205" w:rsidRDefault="00D07205" w:rsidP="00D07205">
      <w:pPr>
        <w:ind w:left="567"/>
        <w:rPr>
          <w:rFonts w:eastAsia="Times New Roman" w:cs="Times New Roman"/>
          <w:szCs w:val="24"/>
          <w:lang w:bidi="en-US"/>
        </w:rPr>
      </w:pPr>
    </w:p>
    <w:p w:rsidR="00D07205" w:rsidRDefault="00D07205" w:rsidP="00D07205">
      <w:pPr>
        <w:rPr>
          <w:rFonts w:eastAsia="Times New Roman" w:cs="Times New Roman"/>
          <w:szCs w:val="24"/>
          <w:lang w:bidi="en-US"/>
        </w:rPr>
      </w:pPr>
      <w:r w:rsidRPr="00D07205">
        <w:rPr>
          <w:rFonts w:eastAsia="Times New Roman" w:cs="Times New Roman"/>
          <w:szCs w:val="24"/>
          <w:lang w:bidi="en-US"/>
        </w:rPr>
        <w:t>New section 2.6.4—4 Prohibition on mixing fo</w:t>
      </w:r>
      <w:r>
        <w:rPr>
          <w:rFonts w:eastAsia="Times New Roman" w:cs="Times New Roman"/>
          <w:szCs w:val="24"/>
          <w:lang w:bidi="en-US"/>
        </w:rPr>
        <w:t xml:space="preserve">rmulated caffeinated beverages </w:t>
      </w:r>
    </w:p>
    <w:p w:rsidR="00D07205" w:rsidRPr="00D07205" w:rsidRDefault="00D07205" w:rsidP="00D07205">
      <w:pPr>
        <w:rPr>
          <w:rFonts w:eastAsia="Times New Roman" w:cs="Times New Roman"/>
          <w:szCs w:val="24"/>
          <w:lang w:bidi="en-US"/>
        </w:rPr>
      </w:pPr>
    </w:p>
    <w:p w:rsidR="00D07205" w:rsidRDefault="00D07205" w:rsidP="00D07205">
      <w:pPr>
        <w:ind w:left="567"/>
        <w:rPr>
          <w:rFonts w:eastAsia="Times New Roman" w:cs="Times New Roman"/>
          <w:szCs w:val="24"/>
          <w:lang w:bidi="en-US"/>
        </w:rPr>
      </w:pPr>
      <w:r w:rsidRPr="00D07205">
        <w:rPr>
          <w:rFonts w:eastAsia="Times New Roman" w:cs="Times New Roman"/>
          <w:szCs w:val="24"/>
          <w:lang w:bidi="en-US"/>
        </w:rPr>
        <w:t>New section 2.6.4—4 re</w:t>
      </w:r>
      <w:r>
        <w:rPr>
          <w:rFonts w:eastAsia="Times New Roman" w:cs="Times New Roman"/>
          <w:szCs w:val="24"/>
          <w:lang w:bidi="en-US"/>
        </w:rPr>
        <w:t>-</w:t>
      </w:r>
      <w:r w:rsidRPr="00D07205">
        <w:rPr>
          <w:rFonts w:eastAsia="Times New Roman" w:cs="Times New Roman"/>
          <w:szCs w:val="24"/>
          <w:lang w:bidi="en-US"/>
        </w:rPr>
        <w:t xml:space="preserve">states the requirement that is </w:t>
      </w:r>
      <w:r w:rsidR="0020356E">
        <w:rPr>
          <w:rFonts w:eastAsia="Times New Roman" w:cs="Times New Roman"/>
          <w:szCs w:val="24"/>
          <w:lang w:bidi="en-US"/>
        </w:rPr>
        <w:t>currently</w:t>
      </w:r>
      <w:bookmarkStart w:id="7" w:name="_GoBack"/>
      <w:bookmarkEnd w:id="7"/>
      <w:r w:rsidRPr="00D07205">
        <w:rPr>
          <w:rFonts w:eastAsia="Times New Roman" w:cs="Times New Roman"/>
          <w:szCs w:val="24"/>
          <w:lang w:bidi="en-US"/>
        </w:rPr>
        <w:t xml:space="preserve"> set out in subclause 2(3) of Standard 2.6.4.</w:t>
      </w:r>
    </w:p>
    <w:p w:rsidR="00D07205" w:rsidRPr="00D07205" w:rsidRDefault="00D07205" w:rsidP="00D07205">
      <w:pPr>
        <w:ind w:left="567"/>
        <w:rPr>
          <w:rFonts w:eastAsia="Times New Roman" w:cs="Times New Roman"/>
          <w:szCs w:val="24"/>
          <w:lang w:bidi="en-US"/>
        </w:rPr>
      </w:pPr>
    </w:p>
    <w:p w:rsidR="00D07205" w:rsidRDefault="00D07205" w:rsidP="00D07205">
      <w:pPr>
        <w:rPr>
          <w:rFonts w:eastAsia="Times New Roman" w:cs="Times New Roman"/>
          <w:szCs w:val="24"/>
          <w:lang w:bidi="en-US"/>
        </w:rPr>
      </w:pPr>
      <w:r w:rsidRPr="00D07205">
        <w:rPr>
          <w:rFonts w:eastAsia="Times New Roman" w:cs="Times New Roman"/>
          <w:szCs w:val="24"/>
          <w:lang w:bidi="en-US"/>
        </w:rPr>
        <w:t>New section 2.6.4—5 Labelling requirements—fo</w:t>
      </w:r>
      <w:r>
        <w:rPr>
          <w:rFonts w:eastAsia="Times New Roman" w:cs="Times New Roman"/>
          <w:szCs w:val="24"/>
          <w:lang w:bidi="en-US"/>
        </w:rPr>
        <w:t>rmulated caffeinated beverages</w:t>
      </w:r>
    </w:p>
    <w:p w:rsidR="00D07205" w:rsidRPr="00D07205" w:rsidRDefault="00D07205" w:rsidP="00D07205">
      <w:pPr>
        <w:rPr>
          <w:rFonts w:eastAsia="Times New Roman" w:cs="Times New Roman"/>
          <w:szCs w:val="24"/>
          <w:lang w:bidi="en-US"/>
        </w:rPr>
      </w:pPr>
    </w:p>
    <w:p w:rsidR="00D07205" w:rsidRPr="00D07205" w:rsidRDefault="00D07205" w:rsidP="00D07205">
      <w:pPr>
        <w:ind w:left="567"/>
        <w:rPr>
          <w:rFonts w:eastAsia="Times New Roman" w:cs="Times New Roman"/>
          <w:szCs w:val="24"/>
          <w:lang w:bidi="en-US"/>
        </w:rPr>
      </w:pPr>
      <w:r w:rsidRPr="00D07205">
        <w:rPr>
          <w:rFonts w:eastAsia="Times New Roman" w:cs="Times New Roman"/>
          <w:szCs w:val="24"/>
          <w:lang w:bidi="en-US"/>
        </w:rPr>
        <w:t>New section 2.6.4—5 re</w:t>
      </w:r>
      <w:r>
        <w:rPr>
          <w:rFonts w:eastAsia="Times New Roman" w:cs="Times New Roman"/>
          <w:szCs w:val="24"/>
          <w:lang w:bidi="en-US"/>
        </w:rPr>
        <w:t>-</w:t>
      </w:r>
      <w:r w:rsidRPr="00D07205">
        <w:rPr>
          <w:rFonts w:eastAsia="Times New Roman" w:cs="Times New Roman"/>
          <w:szCs w:val="24"/>
          <w:lang w:bidi="en-US"/>
        </w:rPr>
        <w:t>states the requirements that are currently in clause 3 of Standard 2.6.4.</w:t>
      </w:r>
    </w:p>
    <w:sectPr w:rsidR="00D07205" w:rsidRPr="00D07205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5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D07205" w:rsidRPr="00375BCD" w:rsidRDefault="00D07205" w:rsidP="00D07205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D07205" w:rsidRPr="00375BCD" w:rsidRDefault="00D07205" w:rsidP="00D07205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0356E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6D4BE9"/>
    <w:rsid w:val="006E62ED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45984"/>
    <w:rsid w:val="00B53154"/>
    <w:rsid w:val="00BC2133"/>
    <w:rsid w:val="00BE4F3A"/>
    <w:rsid w:val="00C019A6"/>
    <w:rsid w:val="00C572A2"/>
    <w:rsid w:val="00D07205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B6875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EB6875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EB6875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B912-F34E-4E6C-829C-B1FAE865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9</cp:revision>
  <dcterms:created xsi:type="dcterms:W3CDTF">2014-12-16T00:14:00Z</dcterms:created>
  <dcterms:modified xsi:type="dcterms:W3CDTF">2015-02-18T22:51:00Z</dcterms:modified>
</cp:coreProperties>
</file>