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7A527" w14:textId="77777777" w:rsidR="00465883" w:rsidRPr="001D1563" w:rsidRDefault="00465883" w:rsidP="00465883">
      <w:pPr>
        <w:pStyle w:val="FSCh3Standard"/>
      </w:pPr>
      <w:bookmarkStart w:id="0" w:name="_GoBack"/>
      <w:bookmarkEnd w:id="0"/>
      <w:r>
        <w:t>Schedule</w:t>
      </w:r>
      <w:r w:rsidRPr="001D1563">
        <w:t xml:space="preserve"> 11</w:t>
      </w:r>
      <w:r w:rsidRPr="001D1563">
        <w:tab/>
        <w:t>Calculation of values for nutrition information panel</w:t>
      </w:r>
    </w:p>
    <w:p w14:paraId="2D07A528" w14:textId="77777777" w:rsidR="00465883" w:rsidRPr="001D1563" w:rsidRDefault="00465883" w:rsidP="00465883">
      <w:pPr>
        <w:pStyle w:val="FSCnatHeading"/>
      </w:pPr>
      <w:r w:rsidRPr="00465883">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9D4E7B">
        <w:rPr>
          <w:i/>
        </w:rPr>
        <w:t>Australia New Zealand Food Standards Code</w:t>
      </w:r>
      <w:r w:rsidRPr="001D1563">
        <w:rPr>
          <w:i/>
        </w:rPr>
        <w:t>.</w:t>
      </w:r>
      <w:r w:rsidRPr="001D1563">
        <w:t xml:space="preserve"> See also section 1.1.1—3.</w:t>
      </w:r>
    </w:p>
    <w:p w14:paraId="2D07A529" w14:textId="77777777" w:rsidR="00465883" w:rsidRPr="001D1563" w:rsidRDefault="00465883" w:rsidP="00465883">
      <w:pPr>
        <w:pStyle w:val="FSCnatHeading"/>
      </w:pPr>
      <w:r w:rsidRPr="001D1563">
        <w:tab/>
        <w:t>Standard 1.2.8 is a standard for nutrition information requirements. This Standard:</w:t>
      </w:r>
    </w:p>
    <w:p w14:paraId="2D07A52A" w14:textId="77777777" w:rsidR="00465883" w:rsidRPr="001D1563" w:rsidRDefault="00465883" w:rsidP="009D4E7B">
      <w:pPr>
        <w:pStyle w:val="FSCnMain"/>
      </w:pPr>
      <w:r w:rsidRPr="001D1563">
        <w:rPr>
          <w:rFonts w:cs="Times New Roman"/>
        </w:rPr>
        <w:tab/>
        <w:t>●</w:t>
      </w:r>
      <w:r w:rsidRPr="001D1563">
        <w:rPr>
          <w:rFonts w:cs="Times New Roman"/>
        </w:rPr>
        <w:tab/>
      </w:r>
      <w:r w:rsidRPr="001D1563">
        <w:t xml:space="preserve">sets out how to calculate </w:t>
      </w:r>
      <w:r w:rsidRPr="001D1563">
        <w:rPr>
          <w:b/>
          <w:i/>
        </w:rPr>
        <w:t>average energy content</w:t>
      </w:r>
      <w:r w:rsidRPr="001D1563">
        <w:t xml:space="preserve">, </w:t>
      </w:r>
      <w:r w:rsidRPr="001D1563">
        <w:rPr>
          <w:b/>
          <w:i/>
        </w:rPr>
        <w:t xml:space="preserve">available carbohydrate </w:t>
      </w:r>
      <w:r w:rsidRPr="001D1563">
        <w:t>and</w:t>
      </w:r>
      <w:r w:rsidRPr="001D1563">
        <w:rPr>
          <w:b/>
        </w:rPr>
        <w:t xml:space="preserve"> </w:t>
      </w:r>
      <w:r w:rsidRPr="001D1563">
        <w:rPr>
          <w:b/>
          <w:i/>
        </w:rPr>
        <w:t xml:space="preserve">available carbohydrate by difference </w:t>
      </w:r>
      <w:r w:rsidRPr="001D1563">
        <w:t>for sections 1.1.2—2 and 1.2.8—4; and</w:t>
      </w:r>
    </w:p>
    <w:p w14:paraId="2D07A52B" w14:textId="77777777" w:rsidR="00465883" w:rsidRPr="001D1563" w:rsidRDefault="00465883" w:rsidP="009D4E7B">
      <w:pPr>
        <w:pStyle w:val="FSCnMain"/>
        <w:ind w:left="1701" w:hanging="1701"/>
      </w:pPr>
      <w:r w:rsidRPr="001D1563">
        <w:rPr>
          <w:rFonts w:cs="Times New Roman"/>
        </w:rPr>
        <w:tab/>
        <w:t>●</w:t>
      </w:r>
      <w:r w:rsidRPr="001D1563">
        <w:rPr>
          <w:rFonts w:cs="Times New Roman"/>
        </w:rPr>
        <w:tab/>
      </w:r>
      <w:r w:rsidRPr="001D1563">
        <w:t>sets out how to determine dietary fibre for subsection 1.2.8—7(7) and subsection S5—6(2); and</w:t>
      </w:r>
    </w:p>
    <w:p w14:paraId="2D07A52C" w14:textId="77777777" w:rsidR="00465883" w:rsidRPr="001D1563" w:rsidRDefault="00465883" w:rsidP="009D4E7B">
      <w:pPr>
        <w:pStyle w:val="FSCnMain"/>
        <w:ind w:left="1701" w:hanging="1701"/>
      </w:pPr>
      <w:r w:rsidRPr="001D1563">
        <w:rPr>
          <w:rFonts w:cs="Times New Roman"/>
        </w:rPr>
        <w:tab/>
        <w:t>●</w:t>
      </w:r>
      <w:r w:rsidRPr="001D1563">
        <w:rPr>
          <w:rFonts w:cs="Times New Roman"/>
        </w:rPr>
        <w:tab/>
      </w:r>
      <w:r w:rsidRPr="001D1563">
        <w:t>lists substances for paragraph 1.2.8—6(9)(a) and subparagraph 1.2.8—14(1)(c)(ii).</w:t>
      </w:r>
    </w:p>
    <w:p w14:paraId="2D07A52D" w14:textId="77777777" w:rsidR="00465883" w:rsidRPr="001D1563" w:rsidRDefault="00465883" w:rsidP="00465883">
      <w:pPr>
        <w:pStyle w:val="FSCnatHeading"/>
      </w:pPr>
      <w:r w:rsidRPr="00465883">
        <w:rPr>
          <w:b/>
          <w:i/>
        </w:rPr>
        <w:t>Note</w:t>
      </w:r>
      <w:r w:rsidRPr="001D1563">
        <w:rPr>
          <w:b/>
          <w:i/>
        </w:rPr>
        <w:t xml:space="preserve"> 2</w:t>
      </w:r>
      <w:r w:rsidRPr="001D1563">
        <w:tab/>
        <w:t xml:space="preserve">The provisions of the Code that apply in New Zealand are incorporated in, or adopted under, the </w:t>
      </w:r>
      <w:r w:rsidRPr="001D1563">
        <w:rPr>
          <w:i/>
        </w:rPr>
        <w:t>Food Act 2014</w:t>
      </w:r>
      <w:r w:rsidRPr="001D1563">
        <w:t xml:space="preserve"> (NZ). See also section 1.1.1—3.</w:t>
      </w:r>
    </w:p>
    <w:p w14:paraId="2D07A52E" w14:textId="77777777" w:rsidR="00465883" w:rsidRPr="001D1563" w:rsidRDefault="00465883" w:rsidP="00465883">
      <w:pPr>
        <w:pStyle w:val="FSCh5Section"/>
      </w:pPr>
      <w:bookmarkStart w:id="1" w:name="_Toc400032454"/>
      <w:bookmarkStart w:id="2" w:name="_Ref298309592"/>
      <w:bookmarkStart w:id="3" w:name="_Ref298160881"/>
      <w:r w:rsidRPr="001D1563">
        <w:rPr>
          <w:rFonts w:ascii="Arial Bold" w:hAnsi="Arial Bold"/>
        </w:rPr>
        <w:t>S11—1</w:t>
      </w:r>
      <w:r w:rsidRPr="001D1563">
        <w:tab/>
        <w:t>Name</w:t>
      </w:r>
      <w:bookmarkEnd w:id="1"/>
    </w:p>
    <w:p w14:paraId="2D07A52F" w14:textId="77777777" w:rsidR="00465883" w:rsidRPr="009D4E7B" w:rsidRDefault="00465883" w:rsidP="00465883">
      <w:pPr>
        <w:pStyle w:val="FSCtMain"/>
      </w:pPr>
      <w:r w:rsidRPr="001D1563">
        <w:tab/>
      </w:r>
      <w:r w:rsidRPr="001D1563">
        <w:tab/>
        <w:t xml:space="preserve">This Standard is </w:t>
      </w:r>
      <w:r w:rsidRPr="001D1563">
        <w:rPr>
          <w:i/>
        </w:rPr>
        <w:t xml:space="preserve">Australia New Zealand Food Standards Code </w:t>
      </w:r>
      <w:r w:rsidR="009D4E7B" w:rsidRPr="009D4E7B">
        <w:t>–</w:t>
      </w:r>
      <w:r w:rsidRPr="009D4E7B">
        <w:t xml:space="preserve"> Schedule 11 </w:t>
      </w:r>
      <w:r w:rsidR="009D4E7B" w:rsidRPr="009D4E7B">
        <w:t>–</w:t>
      </w:r>
      <w:r w:rsidRPr="009D4E7B">
        <w:t xml:space="preserve"> Calculation of values for nutrition information panel.</w:t>
      </w:r>
    </w:p>
    <w:p w14:paraId="2D07A530" w14:textId="77777777" w:rsidR="00465883" w:rsidRPr="001D1563" w:rsidRDefault="00465883" w:rsidP="00465883">
      <w:pPr>
        <w:pStyle w:val="FSCnMain"/>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(Cth). See also section 93 of that Act.</w:t>
      </w:r>
    </w:p>
    <w:p w14:paraId="2D07A531" w14:textId="77777777" w:rsidR="00465883" w:rsidRPr="001D1563" w:rsidRDefault="00465883" w:rsidP="00465883">
      <w:pPr>
        <w:pStyle w:val="FSCh5Section"/>
      </w:pPr>
      <w:bookmarkStart w:id="4" w:name="_Toc371505827"/>
      <w:bookmarkStart w:id="5" w:name="_Toc400032455"/>
      <w:r w:rsidRPr="001D1563">
        <w:t>S11—2</w:t>
      </w:r>
      <w:r w:rsidRPr="001D1563">
        <w:tab/>
        <w:t>Calculation of average energy content</w:t>
      </w:r>
      <w:bookmarkEnd w:id="2"/>
      <w:bookmarkEnd w:id="4"/>
      <w:bookmarkEnd w:id="5"/>
    </w:p>
    <w:p w14:paraId="2D07A532" w14:textId="77777777" w:rsidR="00465883" w:rsidRDefault="00465883" w:rsidP="00465883">
      <w:pPr>
        <w:pStyle w:val="FSCtMain"/>
      </w:pPr>
      <w:r w:rsidRPr="001D1563">
        <w:tab/>
        <w:t>(1)</w:t>
      </w:r>
      <w:r w:rsidRPr="001D1563">
        <w:tab/>
        <w:t>For section 1.1.2—2, the *</w:t>
      </w:r>
      <w:r w:rsidRPr="001D1563">
        <w:rPr>
          <w:b/>
          <w:i/>
        </w:rPr>
        <w:t>average energy content</w:t>
      </w:r>
      <w:r w:rsidRPr="001D1563">
        <w:rPr>
          <w:b/>
        </w:rPr>
        <w:t xml:space="preserve"> </w:t>
      </w:r>
      <w:r w:rsidRPr="001D1563">
        <w:t>of a food</w:t>
      </w:r>
      <w:r w:rsidRPr="001D1563">
        <w:rPr>
          <w:b/>
        </w:rPr>
        <w:t xml:space="preserve"> </w:t>
      </w:r>
      <w:r w:rsidRPr="001D1563">
        <w:t xml:space="preserve">means the energy content </w:t>
      </w:r>
      <w:r w:rsidRPr="001D1563">
        <w:rPr>
          <w:b/>
          <w:i/>
        </w:rPr>
        <w:t>AE</w:t>
      </w:r>
      <w:r w:rsidRPr="001D1563">
        <w:t>, in kJ/100 g, calculated using the following equation:</w:t>
      </w:r>
    </w:p>
    <w:p w14:paraId="2D07A533" w14:textId="77777777" w:rsidR="00465883" w:rsidRPr="001502AF" w:rsidRDefault="00F62008" w:rsidP="009D4E7B">
      <w:pPr>
        <w:pStyle w:val="FSCtMain"/>
        <w:ind w:left="1134" w:hanging="1134"/>
        <w:rPr>
          <w:sz w:val="22"/>
        </w:rPr>
      </w:pPr>
      <w:r>
        <w:rPr>
          <w:position w:val="-28"/>
        </w:rPr>
        <w:tab/>
      </w:r>
      <w:r w:rsidR="00465883" w:rsidRPr="001D1563">
        <w:rPr>
          <w:position w:val="-28"/>
        </w:rPr>
        <w:tab/>
      </w:r>
      <w:r>
        <w:rPr>
          <w:noProof/>
          <w:position w:val="-28"/>
          <w:lang w:eastAsia="en-GB"/>
        </w:rPr>
        <w:drawing>
          <wp:inline distT="0" distB="0" distL="0" distR="0" wp14:anchorId="2D07A598" wp14:editId="2D07A599">
            <wp:extent cx="1362710" cy="284480"/>
            <wp:effectExtent l="0" t="0" r="8890" b="1270"/>
            <wp:docPr id="1" name="Picture 1" descr="C:\Users\humphc\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mphc\Desktop\Cap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710" cy="284480"/>
                    </a:xfrm>
                    <a:prstGeom prst="rect">
                      <a:avLst/>
                    </a:prstGeom>
                    <a:noFill/>
                    <a:ln>
                      <a:noFill/>
                    </a:ln>
                  </pic:spPr>
                </pic:pic>
              </a:graphicData>
            </a:graphic>
          </wp:inline>
        </w:drawing>
      </w:r>
    </w:p>
    <w:p w14:paraId="2D07A534" w14:textId="77777777" w:rsidR="00465883" w:rsidRPr="001D1563" w:rsidRDefault="00465883" w:rsidP="00465883">
      <w:pPr>
        <w:pStyle w:val="FSCtDefn"/>
      </w:pPr>
      <w:r w:rsidRPr="001D1563">
        <w:t>where:</w:t>
      </w:r>
    </w:p>
    <w:p w14:paraId="2D07A535" w14:textId="77777777" w:rsidR="00465883" w:rsidRPr="001D1563" w:rsidRDefault="00465883" w:rsidP="00465883">
      <w:pPr>
        <w:pStyle w:val="FSCtDefn"/>
      </w:pPr>
      <w:r w:rsidRPr="001D1563">
        <w:rPr>
          <w:b/>
          <w:i/>
        </w:rPr>
        <w:t xml:space="preserve">N </w:t>
      </w:r>
      <w:r w:rsidRPr="001D1563">
        <w:t>is the number of *components in the food.</w:t>
      </w:r>
    </w:p>
    <w:p w14:paraId="2D07A536" w14:textId="77777777" w:rsidR="00465883" w:rsidRPr="001D1563" w:rsidRDefault="00465883" w:rsidP="00465883">
      <w:pPr>
        <w:pStyle w:val="FSCtDefn"/>
      </w:pPr>
      <w:r w:rsidRPr="001D1563">
        <w:rPr>
          <w:b/>
          <w:i/>
        </w:rPr>
        <w:t>W</w:t>
      </w:r>
      <w:r w:rsidRPr="001D1563">
        <w:rPr>
          <w:b/>
          <w:i/>
          <w:sz w:val="28"/>
          <w:szCs w:val="28"/>
          <w:vertAlign w:val="subscript"/>
        </w:rPr>
        <w:t>i</w:t>
      </w:r>
      <w:r w:rsidRPr="001D1563">
        <w:rPr>
          <w:i/>
          <w:vertAlign w:val="subscript"/>
        </w:rPr>
        <w:t xml:space="preserve"> </w:t>
      </w:r>
      <w:r w:rsidRPr="001D1563">
        <w:t>is the average amount of a component of the food measured in g/100 g of the food.</w:t>
      </w:r>
    </w:p>
    <w:p w14:paraId="2D07A537" w14:textId="77777777" w:rsidR="00465883" w:rsidRPr="001D1563" w:rsidRDefault="00465883" w:rsidP="00465883">
      <w:pPr>
        <w:pStyle w:val="FSCtDefn"/>
      </w:pPr>
      <w:r w:rsidRPr="001D1563">
        <w:rPr>
          <w:b/>
          <w:i/>
        </w:rPr>
        <w:t>F</w:t>
      </w:r>
      <w:r w:rsidRPr="001D1563">
        <w:rPr>
          <w:b/>
          <w:i/>
          <w:sz w:val="28"/>
          <w:vertAlign w:val="subscript"/>
        </w:rPr>
        <w:t>i</w:t>
      </w:r>
      <w:r w:rsidRPr="001D1563">
        <w:rPr>
          <w:sz w:val="28"/>
          <w:vertAlign w:val="subscript"/>
        </w:rPr>
        <w:t xml:space="preserve"> </w:t>
      </w:r>
      <w:r w:rsidRPr="001D1563">
        <w:t>is the energy factor, expressed in kJ/g:</w:t>
      </w:r>
    </w:p>
    <w:p w14:paraId="2D07A538" w14:textId="77777777" w:rsidR="00465883" w:rsidRPr="001D1563" w:rsidRDefault="00465883" w:rsidP="00465883">
      <w:pPr>
        <w:pStyle w:val="FSCtPara"/>
      </w:pPr>
      <w:r w:rsidRPr="001D1563">
        <w:tab/>
        <w:t>(a)</w:t>
      </w:r>
      <w:r w:rsidRPr="001D1563">
        <w:tab/>
        <w:t>for a general component listed in the table to subsection (2)—indicated in the corresponding row of that table; and</w:t>
      </w:r>
    </w:p>
    <w:p w14:paraId="2D07A539" w14:textId="77777777" w:rsidR="00465883" w:rsidRPr="001D1563" w:rsidRDefault="00465883" w:rsidP="00465883">
      <w:pPr>
        <w:pStyle w:val="FSCtPara"/>
      </w:pPr>
      <w:r w:rsidRPr="001D1563">
        <w:tab/>
        <w:t>(b)</w:t>
      </w:r>
      <w:r w:rsidRPr="001D1563">
        <w:tab/>
        <w:t>for a specific component listed in the table to subsection (3)—indicated in the corresponding row of that table.</w:t>
      </w:r>
    </w:p>
    <w:p w14:paraId="2D07A53A" w14:textId="77777777" w:rsidR="00465883" w:rsidRPr="001D1563" w:rsidRDefault="00465883" w:rsidP="009D4E7B">
      <w:pPr>
        <w:pStyle w:val="FSCtMain"/>
      </w:pPr>
      <w:r w:rsidRPr="001D1563">
        <w:tab/>
        <w:t>(2)</w:t>
      </w:r>
      <w:r w:rsidRPr="001D1563">
        <w:tab/>
        <w:t>For subsection (1), particular energy factors, in kJ/g, for certain *components are listed below:</w:t>
      </w:r>
    </w:p>
    <w:p w14:paraId="2D07A53B" w14:textId="77777777" w:rsidR="00465883" w:rsidRPr="001D1563" w:rsidRDefault="00465883" w:rsidP="00183B62">
      <w:pPr>
        <w:pStyle w:val="FSCtblh2"/>
      </w:pPr>
      <w:r w:rsidRPr="001D1563">
        <w:t>Energy factors for general components</w:t>
      </w:r>
    </w:p>
    <w:tbl>
      <w:tblPr>
        <w:tblStyle w:val="TableGrid"/>
        <w:tblW w:w="6804" w:type="dxa"/>
        <w:jc w:val="center"/>
        <w:tblLook w:val="04A0" w:firstRow="1" w:lastRow="0" w:firstColumn="1" w:lastColumn="0" w:noHBand="0" w:noVBand="1"/>
      </w:tblPr>
      <w:tblGrid>
        <w:gridCol w:w="4537"/>
        <w:gridCol w:w="2267"/>
      </w:tblGrid>
      <w:tr w:rsidR="009D4E7B" w:rsidRPr="009D4E7B" w14:paraId="2D07A53E" w14:textId="77777777" w:rsidTr="00183B62">
        <w:trPr>
          <w:jc w:val="center"/>
        </w:trPr>
        <w:tc>
          <w:tcPr>
            <w:tcW w:w="4537" w:type="dxa"/>
            <w:tcBorders>
              <w:left w:val="nil"/>
              <w:bottom w:val="single" w:sz="4" w:space="0" w:color="auto"/>
              <w:right w:val="nil"/>
            </w:tcBorders>
          </w:tcPr>
          <w:p w14:paraId="2D07A53C" w14:textId="77777777" w:rsidR="009D4E7B" w:rsidRPr="009D4E7B" w:rsidRDefault="009D4E7B" w:rsidP="00183B62">
            <w:pPr>
              <w:pStyle w:val="FSCtblh3"/>
            </w:pPr>
            <w:r w:rsidRPr="009D4E7B">
              <w:t>Component</w:t>
            </w:r>
          </w:p>
        </w:tc>
        <w:tc>
          <w:tcPr>
            <w:tcW w:w="2267" w:type="dxa"/>
            <w:tcBorders>
              <w:left w:val="nil"/>
              <w:bottom w:val="single" w:sz="4" w:space="0" w:color="auto"/>
              <w:right w:val="nil"/>
            </w:tcBorders>
          </w:tcPr>
          <w:p w14:paraId="2D07A53D" w14:textId="77777777" w:rsidR="009D4E7B" w:rsidRPr="009D4E7B" w:rsidRDefault="009D4E7B" w:rsidP="00183B62">
            <w:pPr>
              <w:pStyle w:val="FSCtblh3"/>
            </w:pPr>
            <w:r w:rsidRPr="009D4E7B">
              <w:t>Energy factor</w:t>
            </w:r>
          </w:p>
        </w:tc>
      </w:tr>
      <w:tr w:rsidR="009D4E7B" w:rsidRPr="009D4E7B" w14:paraId="2D07A541" w14:textId="77777777" w:rsidTr="00183B62">
        <w:trPr>
          <w:jc w:val="center"/>
        </w:trPr>
        <w:tc>
          <w:tcPr>
            <w:tcW w:w="4537" w:type="dxa"/>
            <w:tcBorders>
              <w:left w:val="nil"/>
              <w:bottom w:val="nil"/>
              <w:right w:val="nil"/>
            </w:tcBorders>
          </w:tcPr>
          <w:p w14:paraId="2D07A53F" w14:textId="77777777" w:rsidR="009D4E7B" w:rsidRPr="009D4E7B" w:rsidRDefault="009D4E7B" w:rsidP="00183B62">
            <w:pPr>
              <w:pStyle w:val="FSCtblMain"/>
            </w:pPr>
            <w:r w:rsidRPr="009D4E7B">
              <w:t>alcohol</w:t>
            </w:r>
          </w:p>
        </w:tc>
        <w:tc>
          <w:tcPr>
            <w:tcW w:w="2267" w:type="dxa"/>
            <w:tcBorders>
              <w:left w:val="nil"/>
              <w:bottom w:val="nil"/>
              <w:right w:val="nil"/>
            </w:tcBorders>
          </w:tcPr>
          <w:p w14:paraId="2D07A540" w14:textId="77777777" w:rsidR="009D4E7B" w:rsidRPr="009D4E7B" w:rsidRDefault="009D4E7B" w:rsidP="00183B62">
            <w:pPr>
              <w:pStyle w:val="FSCtblMain"/>
            </w:pPr>
            <w:r w:rsidRPr="009D4E7B">
              <w:t>29</w:t>
            </w:r>
          </w:p>
        </w:tc>
      </w:tr>
      <w:tr w:rsidR="009D4E7B" w:rsidRPr="009D4E7B" w14:paraId="2D07A544" w14:textId="77777777" w:rsidTr="00183B62">
        <w:trPr>
          <w:jc w:val="center"/>
        </w:trPr>
        <w:tc>
          <w:tcPr>
            <w:tcW w:w="4537" w:type="dxa"/>
            <w:tcBorders>
              <w:top w:val="nil"/>
              <w:left w:val="nil"/>
              <w:bottom w:val="nil"/>
              <w:right w:val="nil"/>
            </w:tcBorders>
          </w:tcPr>
          <w:p w14:paraId="2D07A542" w14:textId="77777777" w:rsidR="009D4E7B" w:rsidRPr="009D4E7B" w:rsidRDefault="009D4E7B" w:rsidP="00183B62">
            <w:pPr>
              <w:pStyle w:val="FSCtblMain"/>
            </w:pPr>
            <w:r w:rsidRPr="009D4E7B">
              <w:t>*carbohydrate (excluding unavailable carbohydrate)</w:t>
            </w:r>
          </w:p>
        </w:tc>
        <w:tc>
          <w:tcPr>
            <w:tcW w:w="2267" w:type="dxa"/>
            <w:tcBorders>
              <w:top w:val="nil"/>
              <w:left w:val="nil"/>
              <w:bottom w:val="nil"/>
              <w:right w:val="nil"/>
            </w:tcBorders>
          </w:tcPr>
          <w:p w14:paraId="2D07A543" w14:textId="77777777" w:rsidR="009D4E7B" w:rsidRPr="009D4E7B" w:rsidRDefault="009D4E7B" w:rsidP="00183B62">
            <w:pPr>
              <w:pStyle w:val="FSCtblMain"/>
            </w:pPr>
            <w:r w:rsidRPr="009D4E7B">
              <w:t>17</w:t>
            </w:r>
          </w:p>
        </w:tc>
      </w:tr>
      <w:tr w:rsidR="009D4E7B" w:rsidRPr="009D4E7B" w14:paraId="2D07A547" w14:textId="77777777" w:rsidTr="00183B62">
        <w:trPr>
          <w:jc w:val="center"/>
        </w:trPr>
        <w:tc>
          <w:tcPr>
            <w:tcW w:w="4537" w:type="dxa"/>
            <w:tcBorders>
              <w:top w:val="nil"/>
              <w:left w:val="nil"/>
              <w:bottom w:val="nil"/>
              <w:right w:val="nil"/>
            </w:tcBorders>
          </w:tcPr>
          <w:p w14:paraId="2D07A545" w14:textId="77777777" w:rsidR="009D4E7B" w:rsidRPr="009D4E7B" w:rsidRDefault="009D4E7B" w:rsidP="00183B62">
            <w:pPr>
              <w:pStyle w:val="FSCtblMain"/>
            </w:pPr>
            <w:r w:rsidRPr="009D4E7B">
              <w:t>unavailable carbohydrate (including dietary fibre)</w:t>
            </w:r>
          </w:p>
        </w:tc>
        <w:tc>
          <w:tcPr>
            <w:tcW w:w="2267" w:type="dxa"/>
            <w:tcBorders>
              <w:top w:val="nil"/>
              <w:left w:val="nil"/>
              <w:bottom w:val="nil"/>
              <w:right w:val="nil"/>
            </w:tcBorders>
          </w:tcPr>
          <w:p w14:paraId="2D07A546" w14:textId="77777777" w:rsidR="009D4E7B" w:rsidRPr="009D4E7B" w:rsidRDefault="009D4E7B" w:rsidP="00183B62">
            <w:pPr>
              <w:pStyle w:val="FSCtblMain"/>
            </w:pPr>
            <w:r w:rsidRPr="009D4E7B">
              <w:t>8</w:t>
            </w:r>
          </w:p>
        </w:tc>
      </w:tr>
      <w:tr w:rsidR="009D4E7B" w:rsidRPr="009D4E7B" w14:paraId="2D07A54A" w14:textId="77777777" w:rsidTr="00183B62">
        <w:trPr>
          <w:jc w:val="center"/>
        </w:trPr>
        <w:tc>
          <w:tcPr>
            <w:tcW w:w="4537" w:type="dxa"/>
            <w:tcBorders>
              <w:top w:val="nil"/>
              <w:left w:val="nil"/>
              <w:bottom w:val="nil"/>
              <w:right w:val="nil"/>
            </w:tcBorders>
          </w:tcPr>
          <w:p w14:paraId="2D07A548" w14:textId="77777777" w:rsidR="009D4E7B" w:rsidRPr="009D4E7B" w:rsidRDefault="009D4E7B" w:rsidP="00183B62">
            <w:pPr>
              <w:pStyle w:val="FSCtblMain"/>
            </w:pPr>
            <w:r w:rsidRPr="009D4E7B">
              <w:t>fat</w:t>
            </w:r>
          </w:p>
        </w:tc>
        <w:tc>
          <w:tcPr>
            <w:tcW w:w="2267" w:type="dxa"/>
            <w:tcBorders>
              <w:top w:val="nil"/>
              <w:left w:val="nil"/>
              <w:bottom w:val="nil"/>
              <w:right w:val="nil"/>
            </w:tcBorders>
          </w:tcPr>
          <w:p w14:paraId="2D07A549" w14:textId="77777777" w:rsidR="009D4E7B" w:rsidRPr="009D4E7B" w:rsidRDefault="009D4E7B" w:rsidP="00183B62">
            <w:pPr>
              <w:pStyle w:val="FSCtblMain"/>
            </w:pPr>
            <w:r w:rsidRPr="009D4E7B">
              <w:t>37</w:t>
            </w:r>
          </w:p>
        </w:tc>
      </w:tr>
      <w:tr w:rsidR="009D4E7B" w:rsidRPr="009D4E7B" w14:paraId="2D07A54D" w14:textId="77777777" w:rsidTr="00183B62">
        <w:trPr>
          <w:jc w:val="center"/>
        </w:trPr>
        <w:tc>
          <w:tcPr>
            <w:tcW w:w="4537" w:type="dxa"/>
            <w:tcBorders>
              <w:top w:val="nil"/>
              <w:left w:val="nil"/>
              <w:right w:val="nil"/>
            </w:tcBorders>
          </w:tcPr>
          <w:p w14:paraId="2D07A54B" w14:textId="77777777" w:rsidR="009D4E7B" w:rsidRPr="009D4E7B" w:rsidRDefault="009D4E7B" w:rsidP="00183B62">
            <w:pPr>
              <w:pStyle w:val="FSCtblMain"/>
            </w:pPr>
            <w:r w:rsidRPr="009D4E7B">
              <w:t>protein</w:t>
            </w:r>
          </w:p>
        </w:tc>
        <w:tc>
          <w:tcPr>
            <w:tcW w:w="2267" w:type="dxa"/>
            <w:tcBorders>
              <w:top w:val="nil"/>
              <w:left w:val="nil"/>
              <w:right w:val="nil"/>
            </w:tcBorders>
          </w:tcPr>
          <w:p w14:paraId="2D07A54C" w14:textId="77777777" w:rsidR="009D4E7B" w:rsidRPr="009D4E7B" w:rsidRDefault="009D4E7B" w:rsidP="00183B62">
            <w:pPr>
              <w:pStyle w:val="FSCtblMain"/>
            </w:pPr>
            <w:r w:rsidRPr="009D4E7B">
              <w:t>17</w:t>
            </w:r>
          </w:p>
        </w:tc>
      </w:tr>
    </w:tbl>
    <w:p w14:paraId="2D07A54E" w14:textId="77777777" w:rsidR="009D4E7B" w:rsidRDefault="00465883" w:rsidP="009D4E7B">
      <w:pPr>
        <w:pStyle w:val="FSCtMain"/>
      </w:pPr>
      <w:bookmarkStart w:id="6" w:name="_Ref331067979"/>
      <w:r w:rsidRPr="001D1563">
        <w:tab/>
        <w:t>(3)</w:t>
      </w:r>
      <w:r w:rsidRPr="001D1563">
        <w:tab/>
        <w:t>For subsection (1), and for paragraph 1.2.8—6(9)(a) and subparagraph 1.2.8—14(1)(c)(ii), particular energy factors, in kJ/g, for specific *components are listed below:</w:t>
      </w:r>
      <w:bookmarkEnd w:id="6"/>
      <w:r w:rsidR="009D4E7B">
        <w:br w:type="page"/>
      </w:r>
    </w:p>
    <w:p w14:paraId="2D07A54F" w14:textId="77777777" w:rsidR="00465883" w:rsidRPr="001D1563" w:rsidRDefault="00465883" w:rsidP="00183B62">
      <w:pPr>
        <w:pStyle w:val="FSCtblh2"/>
      </w:pPr>
      <w:r w:rsidRPr="001D1563">
        <w:lastRenderedPageBreak/>
        <w:t>Energy factors for specific components</w:t>
      </w:r>
    </w:p>
    <w:tbl>
      <w:tblPr>
        <w:tblStyle w:val="TableGrid"/>
        <w:tblW w:w="4536" w:type="dxa"/>
        <w:jc w:val="center"/>
        <w:tblLook w:val="04A0" w:firstRow="1" w:lastRow="0" w:firstColumn="1" w:lastColumn="0" w:noHBand="0" w:noVBand="1"/>
      </w:tblPr>
      <w:tblGrid>
        <w:gridCol w:w="2560"/>
        <w:gridCol w:w="1976"/>
      </w:tblGrid>
      <w:tr w:rsidR="009D4E7B" w:rsidRPr="009D4E7B" w14:paraId="2D07A552" w14:textId="77777777" w:rsidTr="00CA777B">
        <w:trPr>
          <w:jc w:val="center"/>
        </w:trPr>
        <w:tc>
          <w:tcPr>
            <w:tcW w:w="2560" w:type="dxa"/>
            <w:tcBorders>
              <w:left w:val="nil"/>
              <w:bottom w:val="single" w:sz="4" w:space="0" w:color="auto"/>
              <w:right w:val="nil"/>
            </w:tcBorders>
          </w:tcPr>
          <w:p w14:paraId="2D07A550" w14:textId="77777777" w:rsidR="009D4E7B" w:rsidRPr="009D4E7B" w:rsidRDefault="009D4E7B" w:rsidP="00183B62">
            <w:pPr>
              <w:pStyle w:val="FSCtblh3"/>
            </w:pPr>
            <w:r w:rsidRPr="009D4E7B">
              <w:t>Component</w:t>
            </w:r>
          </w:p>
        </w:tc>
        <w:tc>
          <w:tcPr>
            <w:tcW w:w="1976" w:type="dxa"/>
            <w:tcBorders>
              <w:left w:val="nil"/>
              <w:bottom w:val="single" w:sz="4" w:space="0" w:color="auto"/>
              <w:right w:val="nil"/>
            </w:tcBorders>
          </w:tcPr>
          <w:p w14:paraId="2D07A551" w14:textId="77777777" w:rsidR="009D4E7B" w:rsidRPr="009D4E7B" w:rsidRDefault="009D4E7B" w:rsidP="00183B62">
            <w:pPr>
              <w:pStyle w:val="FSCtblh3"/>
            </w:pPr>
            <w:r w:rsidRPr="009D4E7B">
              <w:t>Energy factor</w:t>
            </w:r>
          </w:p>
        </w:tc>
      </w:tr>
      <w:tr w:rsidR="009D4E7B" w:rsidRPr="009D4E7B" w14:paraId="2D07A555" w14:textId="77777777" w:rsidTr="00CA777B">
        <w:trPr>
          <w:jc w:val="center"/>
        </w:trPr>
        <w:tc>
          <w:tcPr>
            <w:tcW w:w="2560" w:type="dxa"/>
            <w:tcBorders>
              <w:left w:val="nil"/>
              <w:bottom w:val="nil"/>
              <w:right w:val="nil"/>
            </w:tcBorders>
          </w:tcPr>
          <w:p w14:paraId="2D07A553" w14:textId="77777777" w:rsidR="009D4E7B" w:rsidRPr="009D4E7B" w:rsidRDefault="009D4E7B" w:rsidP="00183B62">
            <w:pPr>
              <w:pStyle w:val="FSCtblMain"/>
            </w:pPr>
            <w:r w:rsidRPr="009D4E7B">
              <w:t>erythritol</w:t>
            </w:r>
          </w:p>
        </w:tc>
        <w:tc>
          <w:tcPr>
            <w:tcW w:w="1976" w:type="dxa"/>
            <w:tcBorders>
              <w:left w:val="nil"/>
              <w:bottom w:val="nil"/>
              <w:right w:val="nil"/>
            </w:tcBorders>
          </w:tcPr>
          <w:p w14:paraId="2D07A554" w14:textId="77777777" w:rsidR="009D4E7B" w:rsidRPr="009D4E7B" w:rsidRDefault="009D4E7B" w:rsidP="00183B62">
            <w:pPr>
              <w:pStyle w:val="FSCtblMainC"/>
            </w:pPr>
            <w:r w:rsidRPr="009D4E7B">
              <w:t>1</w:t>
            </w:r>
          </w:p>
        </w:tc>
      </w:tr>
      <w:tr w:rsidR="009D4E7B" w:rsidRPr="009D4E7B" w14:paraId="2D07A558" w14:textId="77777777" w:rsidTr="00CA777B">
        <w:trPr>
          <w:jc w:val="center"/>
        </w:trPr>
        <w:tc>
          <w:tcPr>
            <w:tcW w:w="2560" w:type="dxa"/>
            <w:tcBorders>
              <w:top w:val="nil"/>
              <w:left w:val="nil"/>
              <w:bottom w:val="nil"/>
              <w:right w:val="nil"/>
            </w:tcBorders>
          </w:tcPr>
          <w:p w14:paraId="2D07A556" w14:textId="77777777" w:rsidR="009D4E7B" w:rsidRPr="009D4E7B" w:rsidRDefault="009D4E7B" w:rsidP="00183B62">
            <w:pPr>
              <w:pStyle w:val="FSCtblMain"/>
            </w:pPr>
            <w:r w:rsidRPr="009D4E7B">
              <w:t>glycerol</w:t>
            </w:r>
          </w:p>
        </w:tc>
        <w:tc>
          <w:tcPr>
            <w:tcW w:w="1976" w:type="dxa"/>
            <w:tcBorders>
              <w:top w:val="nil"/>
              <w:left w:val="nil"/>
              <w:bottom w:val="nil"/>
              <w:right w:val="nil"/>
            </w:tcBorders>
          </w:tcPr>
          <w:p w14:paraId="2D07A557" w14:textId="77777777" w:rsidR="009D4E7B" w:rsidRPr="009D4E7B" w:rsidRDefault="009D4E7B" w:rsidP="00183B62">
            <w:pPr>
              <w:pStyle w:val="FSCtblMainC"/>
            </w:pPr>
            <w:r w:rsidRPr="009D4E7B">
              <w:t>18</w:t>
            </w:r>
          </w:p>
        </w:tc>
      </w:tr>
      <w:tr w:rsidR="009D4E7B" w:rsidRPr="009D4E7B" w14:paraId="2D07A55B" w14:textId="77777777" w:rsidTr="00CA777B">
        <w:trPr>
          <w:jc w:val="center"/>
        </w:trPr>
        <w:tc>
          <w:tcPr>
            <w:tcW w:w="2560" w:type="dxa"/>
            <w:tcBorders>
              <w:top w:val="nil"/>
              <w:left w:val="nil"/>
              <w:bottom w:val="nil"/>
              <w:right w:val="nil"/>
            </w:tcBorders>
          </w:tcPr>
          <w:p w14:paraId="2D07A559" w14:textId="77777777" w:rsidR="009D4E7B" w:rsidRPr="009D4E7B" w:rsidRDefault="009D4E7B" w:rsidP="00183B62">
            <w:pPr>
              <w:pStyle w:val="FSCtblMain"/>
            </w:pPr>
            <w:r w:rsidRPr="009D4E7B">
              <w:t>isomalt</w:t>
            </w:r>
          </w:p>
        </w:tc>
        <w:tc>
          <w:tcPr>
            <w:tcW w:w="1976" w:type="dxa"/>
            <w:tcBorders>
              <w:top w:val="nil"/>
              <w:left w:val="nil"/>
              <w:bottom w:val="nil"/>
              <w:right w:val="nil"/>
            </w:tcBorders>
          </w:tcPr>
          <w:p w14:paraId="2D07A55A" w14:textId="77777777" w:rsidR="009D4E7B" w:rsidRPr="009D4E7B" w:rsidRDefault="009D4E7B" w:rsidP="00183B62">
            <w:pPr>
              <w:pStyle w:val="FSCtblMainC"/>
            </w:pPr>
            <w:r w:rsidRPr="009D4E7B">
              <w:t>11</w:t>
            </w:r>
          </w:p>
        </w:tc>
      </w:tr>
      <w:tr w:rsidR="009D4E7B" w:rsidRPr="009D4E7B" w14:paraId="2D07A55E" w14:textId="77777777" w:rsidTr="00CA777B">
        <w:trPr>
          <w:jc w:val="center"/>
        </w:trPr>
        <w:tc>
          <w:tcPr>
            <w:tcW w:w="2560" w:type="dxa"/>
            <w:tcBorders>
              <w:top w:val="nil"/>
              <w:left w:val="nil"/>
              <w:bottom w:val="nil"/>
              <w:right w:val="nil"/>
            </w:tcBorders>
          </w:tcPr>
          <w:p w14:paraId="2D07A55C" w14:textId="77777777" w:rsidR="009D4E7B" w:rsidRPr="009D4E7B" w:rsidRDefault="009D4E7B" w:rsidP="00183B62">
            <w:pPr>
              <w:pStyle w:val="FSCtblMain"/>
            </w:pPr>
            <w:r w:rsidRPr="009D4E7B">
              <w:t>lactitol</w:t>
            </w:r>
          </w:p>
        </w:tc>
        <w:tc>
          <w:tcPr>
            <w:tcW w:w="1976" w:type="dxa"/>
            <w:tcBorders>
              <w:top w:val="nil"/>
              <w:left w:val="nil"/>
              <w:bottom w:val="nil"/>
              <w:right w:val="nil"/>
            </w:tcBorders>
          </w:tcPr>
          <w:p w14:paraId="2D07A55D" w14:textId="77777777" w:rsidR="009D4E7B" w:rsidRPr="009D4E7B" w:rsidRDefault="009D4E7B" w:rsidP="00183B62">
            <w:pPr>
              <w:pStyle w:val="FSCtblMainC"/>
            </w:pPr>
            <w:r w:rsidRPr="009D4E7B">
              <w:t>11</w:t>
            </w:r>
          </w:p>
        </w:tc>
      </w:tr>
      <w:tr w:rsidR="009D4E7B" w:rsidRPr="009D4E7B" w14:paraId="2D07A561" w14:textId="77777777" w:rsidTr="00CA777B">
        <w:trPr>
          <w:jc w:val="center"/>
        </w:trPr>
        <w:tc>
          <w:tcPr>
            <w:tcW w:w="2560" w:type="dxa"/>
            <w:tcBorders>
              <w:top w:val="nil"/>
              <w:left w:val="nil"/>
              <w:bottom w:val="nil"/>
              <w:right w:val="nil"/>
            </w:tcBorders>
          </w:tcPr>
          <w:p w14:paraId="2D07A55F" w14:textId="77777777" w:rsidR="009D4E7B" w:rsidRPr="009D4E7B" w:rsidRDefault="009D4E7B" w:rsidP="00183B62">
            <w:pPr>
              <w:pStyle w:val="FSCtblMain"/>
            </w:pPr>
            <w:r w:rsidRPr="009D4E7B">
              <w:t>maltitol</w:t>
            </w:r>
          </w:p>
        </w:tc>
        <w:tc>
          <w:tcPr>
            <w:tcW w:w="1976" w:type="dxa"/>
            <w:tcBorders>
              <w:top w:val="nil"/>
              <w:left w:val="nil"/>
              <w:bottom w:val="nil"/>
              <w:right w:val="nil"/>
            </w:tcBorders>
          </w:tcPr>
          <w:p w14:paraId="2D07A560" w14:textId="77777777" w:rsidR="009D4E7B" w:rsidRPr="009D4E7B" w:rsidRDefault="009D4E7B" w:rsidP="00183B62">
            <w:pPr>
              <w:pStyle w:val="FSCtblMainC"/>
            </w:pPr>
            <w:r w:rsidRPr="009D4E7B">
              <w:t>13</w:t>
            </w:r>
          </w:p>
        </w:tc>
      </w:tr>
      <w:tr w:rsidR="009D4E7B" w:rsidRPr="009D4E7B" w14:paraId="2D07A564" w14:textId="77777777" w:rsidTr="00CA777B">
        <w:trPr>
          <w:jc w:val="center"/>
        </w:trPr>
        <w:tc>
          <w:tcPr>
            <w:tcW w:w="2560" w:type="dxa"/>
            <w:tcBorders>
              <w:top w:val="nil"/>
              <w:left w:val="nil"/>
              <w:bottom w:val="nil"/>
              <w:right w:val="nil"/>
            </w:tcBorders>
          </w:tcPr>
          <w:p w14:paraId="2D07A562" w14:textId="77777777" w:rsidR="009D4E7B" w:rsidRPr="009D4E7B" w:rsidRDefault="009D4E7B" w:rsidP="00183B62">
            <w:pPr>
              <w:pStyle w:val="FSCtblMain"/>
            </w:pPr>
            <w:r w:rsidRPr="009D4E7B">
              <w:t>mannitol</w:t>
            </w:r>
          </w:p>
        </w:tc>
        <w:tc>
          <w:tcPr>
            <w:tcW w:w="1976" w:type="dxa"/>
            <w:tcBorders>
              <w:top w:val="nil"/>
              <w:left w:val="nil"/>
              <w:bottom w:val="nil"/>
              <w:right w:val="nil"/>
            </w:tcBorders>
          </w:tcPr>
          <w:p w14:paraId="2D07A563" w14:textId="77777777" w:rsidR="009D4E7B" w:rsidRPr="009D4E7B" w:rsidRDefault="009D4E7B" w:rsidP="00183B62">
            <w:pPr>
              <w:pStyle w:val="FSCtblMainC"/>
            </w:pPr>
            <w:r w:rsidRPr="009D4E7B">
              <w:t>9</w:t>
            </w:r>
          </w:p>
        </w:tc>
      </w:tr>
      <w:tr w:rsidR="009D4E7B" w:rsidRPr="009D4E7B" w14:paraId="2D07A567" w14:textId="77777777" w:rsidTr="00CA777B">
        <w:trPr>
          <w:jc w:val="center"/>
        </w:trPr>
        <w:tc>
          <w:tcPr>
            <w:tcW w:w="2560" w:type="dxa"/>
            <w:tcBorders>
              <w:top w:val="nil"/>
              <w:left w:val="nil"/>
              <w:bottom w:val="nil"/>
              <w:right w:val="nil"/>
            </w:tcBorders>
          </w:tcPr>
          <w:p w14:paraId="2D07A565" w14:textId="77777777" w:rsidR="009D4E7B" w:rsidRPr="009D4E7B" w:rsidRDefault="009D4E7B" w:rsidP="00183B62">
            <w:pPr>
              <w:pStyle w:val="FSCtblMain"/>
            </w:pPr>
            <w:r w:rsidRPr="009D4E7B">
              <w:t>organic acids</w:t>
            </w:r>
          </w:p>
        </w:tc>
        <w:tc>
          <w:tcPr>
            <w:tcW w:w="1976" w:type="dxa"/>
            <w:tcBorders>
              <w:top w:val="nil"/>
              <w:left w:val="nil"/>
              <w:bottom w:val="nil"/>
              <w:right w:val="nil"/>
            </w:tcBorders>
          </w:tcPr>
          <w:p w14:paraId="2D07A566" w14:textId="77777777" w:rsidR="009D4E7B" w:rsidRPr="009D4E7B" w:rsidRDefault="009D4E7B" w:rsidP="00183B62">
            <w:pPr>
              <w:pStyle w:val="FSCtblMainC"/>
            </w:pPr>
            <w:r w:rsidRPr="009D4E7B">
              <w:t>13</w:t>
            </w:r>
          </w:p>
        </w:tc>
      </w:tr>
      <w:tr w:rsidR="009D4E7B" w:rsidRPr="009D4E7B" w14:paraId="2D07A56A" w14:textId="77777777" w:rsidTr="00CA777B">
        <w:trPr>
          <w:jc w:val="center"/>
        </w:trPr>
        <w:tc>
          <w:tcPr>
            <w:tcW w:w="2560" w:type="dxa"/>
            <w:tcBorders>
              <w:top w:val="nil"/>
              <w:left w:val="nil"/>
              <w:bottom w:val="nil"/>
              <w:right w:val="nil"/>
            </w:tcBorders>
          </w:tcPr>
          <w:p w14:paraId="2D07A568" w14:textId="77777777" w:rsidR="009D4E7B" w:rsidRPr="009D4E7B" w:rsidRDefault="009D4E7B" w:rsidP="00183B62">
            <w:pPr>
              <w:pStyle w:val="FSCtblMain"/>
            </w:pPr>
            <w:r w:rsidRPr="009D4E7B">
              <w:t>polydextrose</w:t>
            </w:r>
          </w:p>
        </w:tc>
        <w:tc>
          <w:tcPr>
            <w:tcW w:w="1976" w:type="dxa"/>
            <w:tcBorders>
              <w:top w:val="nil"/>
              <w:left w:val="nil"/>
              <w:bottom w:val="nil"/>
              <w:right w:val="nil"/>
            </w:tcBorders>
          </w:tcPr>
          <w:p w14:paraId="2D07A569" w14:textId="77777777" w:rsidR="009D4E7B" w:rsidRPr="009D4E7B" w:rsidRDefault="009D4E7B" w:rsidP="00183B62">
            <w:pPr>
              <w:pStyle w:val="FSCtblMainC"/>
            </w:pPr>
            <w:r w:rsidRPr="009D4E7B">
              <w:t>5</w:t>
            </w:r>
          </w:p>
        </w:tc>
      </w:tr>
      <w:tr w:rsidR="009D4E7B" w:rsidRPr="009D4E7B" w14:paraId="2D07A56D" w14:textId="77777777" w:rsidTr="00CA777B">
        <w:trPr>
          <w:jc w:val="center"/>
        </w:trPr>
        <w:tc>
          <w:tcPr>
            <w:tcW w:w="2560" w:type="dxa"/>
            <w:tcBorders>
              <w:top w:val="nil"/>
              <w:left w:val="nil"/>
              <w:bottom w:val="nil"/>
              <w:right w:val="nil"/>
            </w:tcBorders>
          </w:tcPr>
          <w:p w14:paraId="2D07A56B" w14:textId="77777777" w:rsidR="009D4E7B" w:rsidRPr="009D4E7B" w:rsidRDefault="009D4E7B" w:rsidP="00183B62">
            <w:pPr>
              <w:pStyle w:val="FSCtblMain"/>
            </w:pPr>
            <w:bookmarkStart w:id="7" w:name="_Ref331152474"/>
            <w:r w:rsidRPr="009D4E7B">
              <w:t>sorbitol</w:t>
            </w:r>
          </w:p>
        </w:tc>
        <w:tc>
          <w:tcPr>
            <w:tcW w:w="1976" w:type="dxa"/>
            <w:tcBorders>
              <w:top w:val="nil"/>
              <w:left w:val="nil"/>
              <w:bottom w:val="nil"/>
              <w:right w:val="nil"/>
            </w:tcBorders>
          </w:tcPr>
          <w:p w14:paraId="2D07A56C" w14:textId="77777777" w:rsidR="009D4E7B" w:rsidRPr="009D4E7B" w:rsidRDefault="009D4E7B" w:rsidP="00183B62">
            <w:pPr>
              <w:pStyle w:val="FSCtblMainC"/>
            </w:pPr>
            <w:r w:rsidRPr="009D4E7B">
              <w:t>14</w:t>
            </w:r>
            <w:bookmarkEnd w:id="7"/>
          </w:p>
        </w:tc>
      </w:tr>
      <w:tr w:rsidR="009D4E7B" w:rsidRPr="009D4E7B" w14:paraId="2D07A570" w14:textId="77777777" w:rsidTr="00CA777B">
        <w:trPr>
          <w:jc w:val="center"/>
        </w:trPr>
        <w:tc>
          <w:tcPr>
            <w:tcW w:w="2560" w:type="dxa"/>
            <w:tcBorders>
              <w:top w:val="nil"/>
              <w:left w:val="nil"/>
              <w:bottom w:val="nil"/>
              <w:right w:val="nil"/>
            </w:tcBorders>
          </w:tcPr>
          <w:p w14:paraId="2D07A56E" w14:textId="77777777" w:rsidR="009D4E7B" w:rsidRPr="009D4E7B" w:rsidRDefault="009D4E7B" w:rsidP="00183B62">
            <w:pPr>
              <w:pStyle w:val="FSCtblMain"/>
            </w:pPr>
            <w:r w:rsidRPr="009D4E7B">
              <w:t>D-Tagatose</w:t>
            </w:r>
          </w:p>
        </w:tc>
        <w:tc>
          <w:tcPr>
            <w:tcW w:w="1976" w:type="dxa"/>
            <w:tcBorders>
              <w:top w:val="nil"/>
              <w:left w:val="nil"/>
              <w:bottom w:val="nil"/>
              <w:right w:val="nil"/>
            </w:tcBorders>
          </w:tcPr>
          <w:p w14:paraId="2D07A56F" w14:textId="77777777" w:rsidR="009D4E7B" w:rsidRPr="009D4E7B" w:rsidRDefault="009D4E7B" w:rsidP="00183B62">
            <w:pPr>
              <w:pStyle w:val="FSCtblMainC"/>
            </w:pPr>
            <w:r w:rsidRPr="009D4E7B">
              <w:t>11</w:t>
            </w:r>
          </w:p>
        </w:tc>
      </w:tr>
      <w:tr w:rsidR="009D4E7B" w:rsidRPr="009D4E7B" w14:paraId="2D07A573" w14:textId="77777777" w:rsidTr="00CA777B">
        <w:trPr>
          <w:jc w:val="center"/>
        </w:trPr>
        <w:tc>
          <w:tcPr>
            <w:tcW w:w="2560" w:type="dxa"/>
            <w:tcBorders>
              <w:top w:val="nil"/>
              <w:left w:val="nil"/>
              <w:right w:val="nil"/>
            </w:tcBorders>
          </w:tcPr>
          <w:p w14:paraId="2D07A571" w14:textId="77777777" w:rsidR="009D4E7B" w:rsidRPr="009D4E7B" w:rsidRDefault="009D4E7B" w:rsidP="00183B62">
            <w:pPr>
              <w:pStyle w:val="FSCtblMain"/>
            </w:pPr>
            <w:r w:rsidRPr="009D4E7B">
              <w:t>Xylitol</w:t>
            </w:r>
          </w:p>
        </w:tc>
        <w:tc>
          <w:tcPr>
            <w:tcW w:w="1976" w:type="dxa"/>
            <w:tcBorders>
              <w:top w:val="nil"/>
              <w:left w:val="nil"/>
              <w:right w:val="nil"/>
            </w:tcBorders>
          </w:tcPr>
          <w:p w14:paraId="2D07A572" w14:textId="77777777" w:rsidR="009D4E7B" w:rsidRPr="009D4E7B" w:rsidRDefault="009D4E7B" w:rsidP="00183B62">
            <w:pPr>
              <w:pStyle w:val="FSCtblMainC"/>
            </w:pPr>
            <w:r w:rsidRPr="009D4E7B">
              <w:t>14</w:t>
            </w:r>
          </w:p>
        </w:tc>
      </w:tr>
    </w:tbl>
    <w:p w14:paraId="0834422C" w14:textId="77777777" w:rsidR="00CA777B" w:rsidRPr="00DE1D03" w:rsidRDefault="00CA777B" w:rsidP="00CA777B">
      <w:pPr>
        <w:pStyle w:val="FSCtMain"/>
      </w:pPr>
      <w:bookmarkStart w:id="8" w:name="_Ref333816778"/>
      <w:bookmarkStart w:id="9" w:name="_Toc371505828"/>
      <w:bookmarkStart w:id="10" w:name="_Toc400032456"/>
      <w:bookmarkEnd w:id="3"/>
      <w:r w:rsidRPr="00DE1D03">
        <w:tab/>
        <w:t>(4)</w:t>
      </w:r>
      <w:r w:rsidRPr="00DE1D03">
        <w:tab/>
        <w:t>If for Standard 1.2.8 the *average energy content may be expressed in kilocalories, the number of kilocalories/100g must be calculated in accordance with the following equation:</w:t>
      </w:r>
    </w:p>
    <w:p w14:paraId="57DB4AA1" w14:textId="77777777" w:rsidR="00CA777B" w:rsidRPr="00DE1D03" w:rsidRDefault="00CA777B" w:rsidP="00CA777B">
      <w:pPr>
        <w:widowControl w:val="0"/>
        <w:tabs>
          <w:tab w:val="left" w:pos="1134"/>
        </w:tabs>
        <w:spacing w:before="120" w:after="120"/>
        <w:ind w:left="1701"/>
        <w:rPr>
          <w:rFonts w:cs="Arial"/>
          <w:iCs/>
          <w:szCs w:val="22"/>
        </w:rPr>
      </w:pPr>
      <w:r w:rsidRPr="00DE1D03">
        <w:rPr>
          <w:rFonts w:cs="Arial"/>
          <w:iCs/>
          <w:noProof/>
          <w:szCs w:val="22"/>
          <w:lang w:eastAsia="en-GB"/>
        </w:rPr>
        <w:drawing>
          <wp:inline distT="0" distB="0" distL="0" distR="0" wp14:anchorId="56648A7E" wp14:editId="6A21F3CA">
            <wp:extent cx="1066800" cy="361950"/>
            <wp:effectExtent l="0" t="0" r="0" b="0"/>
            <wp:docPr id="2" name="Picture 2" descr="cid:image001.png@01D2337E.0463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337E.0463A2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p w14:paraId="12CAE89E" w14:textId="77777777" w:rsidR="00CA777B" w:rsidRPr="00DE1D03" w:rsidRDefault="00CA777B" w:rsidP="00CA777B">
      <w:pPr>
        <w:widowControl w:val="0"/>
        <w:tabs>
          <w:tab w:val="left" w:pos="1134"/>
        </w:tabs>
        <w:spacing w:before="120" w:after="120"/>
        <w:ind w:left="1701"/>
        <w:rPr>
          <w:rFonts w:cs="Arial"/>
          <w:iCs/>
          <w:szCs w:val="22"/>
        </w:rPr>
      </w:pPr>
      <w:r w:rsidRPr="00DE1D03">
        <w:rPr>
          <w:rFonts w:cs="Arial"/>
          <w:iCs/>
          <w:szCs w:val="22"/>
        </w:rPr>
        <w:t>where</w:t>
      </w:r>
    </w:p>
    <w:p w14:paraId="0D4ABEFB" w14:textId="24E60BC4" w:rsidR="00CA777B" w:rsidRPr="00DE1D03" w:rsidRDefault="00CA777B" w:rsidP="00CA777B">
      <w:pPr>
        <w:pStyle w:val="FSCtMain"/>
      </w:pPr>
      <w:r w:rsidRPr="00DE1D03">
        <w:rPr>
          <w:b/>
          <w:bCs/>
          <w:i/>
        </w:rPr>
        <w:tab/>
      </w:r>
      <w:r w:rsidRPr="00DE1D03">
        <w:rPr>
          <w:b/>
          <w:bCs/>
          <w:i/>
        </w:rPr>
        <w:tab/>
        <w:t xml:space="preserve">AE(C) </w:t>
      </w:r>
      <w:r w:rsidRPr="00DE1D03">
        <w:t>is the average energy content in kilocalories/100 g;</w:t>
      </w:r>
    </w:p>
    <w:p w14:paraId="078D64E6" w14:textId="1D67E961" w:rsidR="00CA777B" w:rsidRPr="00DE1D03" w:rsidRDefault="00CA777B" w:rsidP="00CA777B">
      <w:pPr>
        <w:pStyle w:val="FSCtMain"/>
        <w:rPr>
          <w:lang w:val="en-AU"/>
        </w:rPr>
      </w:pPr>
      <w:r w:rsidRPr="00DE1D03">
        <w:rPr>
          <w:b/>
          <w:bCs/>
          <w:i/>
          <w:lang w:val="en-AU"/>
        </w:rPr>
        <w:tab/>
      </w:r>
      <w:r w:rsidRPr="00DE1D03">
        <w:rPr>
          <w:b/>
          <w:bCs/>
          <w:i/>
          <w:lang w:val="en-AU"/>
        </w:rPr>
        <w:tab/>
        <w:t xml:space="preserve">AE(kJ) </w:t>
      </w:r>
      <w:r w:rsidRPr="00DE1D03">
        <w:rPr>
          <w:lang w:val="en-AU"/>
        </w:rPr>
        <w:t>is the average energy content in kilojoules/100 g, calculated in accordance with the equation set out in subsection (1).</w:t>
      </w:r>
    </w:p>
    <w:p w14:paraId="2D07A579" w14:textId="77777777" w:rsidR="00465883" w:rsidRPr="001D1563" w:rsidRDefault="00465883" w:rsidP="00465883">
      <w:pPr>
        <w:pStyle w:val="FSCh5Section"/>
      </w:pPr>
      <w:r w:rsidRPr="001D1563">
        <w:t>S11—3</w:t>
      </w:r>
      <w:r w:rsidRPr="001D1563">
        <w:tab/>
        <w:t>Calculation of available carbohydrate and available carbohydrate by difference</w:t>
      </w:r>
      <w:bookmarkEnd w:id="8"/>
      <w:bookmarkEnd w:id="9"/>
      <w:bookmarkEnd w:id="10"/>
    </w:p>
    <w:p w14:paraId="2D07A57A" w14:textId="77777777" w:rsidR="00465883" w:rsidRPr="001D1563" w:rsidRDefault="00465883" w:rsidP="00465883">
      <w:pPr>
        <w:pStyle w:val="FSCh6Subsec"/>
      </w:pPr>
      <w:bookmarkStart w:id="11" w:name="_Ref332890559"/>
      <w:r w:rsidRPr="001D1563">
        <w:t>Calculation of available carbohydrate</w:t>
      </w:r>
    </w:p>
    <w:p w14:paraId="2D07A57B" w14:textId="77777777" w:rsidR="00465883" w:rsidRPr="001D1563" w:rsidRDefault="00465883" w:rsidP="00465883">
      <w:pPr>
        <w:pStyle w:val="FSCtMain"/>
      </w:pPr>
      <w:r w:rsidRPr="001D1563">
        <w:tab/>
        <w:t>(1)</w:t>
      </w:r>
      <w:r w:rsidRPr="001D1563">
        <w:tab/>
        <w:t xml:space="preserve">For section 1.1.2—2(3), </w:t>
      </w:r>
      <w:r w:rsidRPr="001D1563">
        <w:rPr>
          <w:b/>
          <w:i/>
        </w:rPr>
        <w:t>available carbohydrate</w:t>
      </w:r>
      <w:r w:rsidRPr="001D1563">
        <w:t>, for a food, is calculated by summing the *average quantity in the food of:</w:t>
      </w:r>
    </w:p>
    <w:p w14:paraId="2D07A57C" w14:textId="77777777" w:rsidR="00465883" w:rsidRPr="001D1563" w:rsidRDefault="00465883" w:rsidP="00465883">
      <w:pPr>
        <w:pStyle w:val="FSCtPara"/>
      </w:pPr>
      <w:r w:rsidRPr="001D1563">
        <w:tab/>
        <w:t>(a)</w:t>
      </w:r>
      <w:r w:rsidRPr="001D1563">
        <w:tab/>
        <w:t>total available sugars and starch; and</w:t>
      </w:r>
    </w:p>
    <w:p w14:paraId="2D07A57D" w14:textId="77777777" w:rsidR="00465883" w:rsidRPr="001D1563" w:rsidRDefault="00465883" w:rsidP="00465883">
      <w:pPr>
        <w:pStyle w:val="FSCtPara"/>
      </w:pPr>
      <w:r w:rsidRPr="001D1563">
        <w:tab/>
        <w:t>(b)</w:t>
      </w:r>
      <w:r w:rsidRPr="001D1563">
        <w:tab/>
        <w:t>if quantified or added to the food—any available oligosaccharides, glycogen and maltodextrins.</w:t>
      </w:r>
    </w:p>
    <w:p w14:paraId="2D07A57E" w14:textId="77777777" w:rsidR="00465883" w:rsidRPr="001D1563" w:rsidRDefault="00465883" w:rsidP="00465883">
      <w:pPr>
        <w:pStyle w:val="FSCh6Subsec"/>
      </w:pPr>
      <w:r w:rsidRPr="001D1563">
        <w:t>Calculation of available carbohydrate by difference</w:t>
      </w:r>
    </w:p>
    <w:p w14:paraId="2D07A57F" w14:textId="77777777" w:rsidR="00465883" w:rsidRPr="001D1563" w:rsidRDefault="00465883" w:rsidP="00465883">
      <w:pPr>
        <w:pStyle w:val="FSCtMain"/>
      </w:pPr>
      <w:r w:rsidRPr="001D1563">
        <w:tab/>
        <w:t>(2)</w:t>
      </w:r>
      <w:r w:rsidRPr="001D1563">
        <w:tab/>
        <w:t xml:space="preserve">For section 1.1.2—2(3), </w:t>
      </w:r>
      <w:r w:rsidRPr="001D1563">
        <w:rPr>
          <w:b/>
          <w:i/>
        </w:rPr>
        <w:t>available carbohydrate by difference</w:t>
      </w:r>
      <w:r w:rsidRPr="001D1563">
        <w:t>,</w:t>
      </w:r>
      <w:r w:rsidRPr="001D1563">
        <w:rPr>
          <w:b/>
          <w:i/>
        </w:rPr>
        <w:t xml:space="preserve"> </w:t>
      </w:r>
      <w:r w:rsidRPr="001D1563">
        <w:t>for a food, is calculated by subtracting from 100 the *average quantity in the food, expressed as a percentage, of the following substances:</w:t>
      </w:r>
    </w:p>
    <w:p w14:paraId="2D07A580" w14:textId="77777777" w:rsidR="00465883" w:rsidRPr="001D1563" w:rsidRDefault="00465883" w:rsidP="00465883">
      <w:pPr>
        <w:pStyle w:val="FSCtPara"/>
      </w:pPr>
      <w:r w:rsidRPr="001D1563">
        <w:tab/>
        <w:t>(a)</w:t>
      </w:r>
      <w:r w:rsidRPr="001D1563">
        <w:tab/>
        <w:t>water;</w:t>
      </w:r>
    </w:p>
    <w:p w14:paraId="2D07A581" w14:textId="77777777" w:rsidR="00465883" w:rsidRPr="001D1563" w:rsidRDefault="00465883" w:rsidP="00465883">
      <w:pPr>
        <w:pStyle w:val="FSCtPara"/>
      </w:pPr>
      <w:r w:rsidRPr="001D1563">
        <w:tab/>
        <w:t>(b)</w:t>
      </w:r>
      <w:r w:rsidRPr="001D1563">
        <w:tab/>
        <w:t>protein;</w:t>
      </w:r>
    </w:p>
    <w:p w14:paraId="2D07A582" w14:textId="77777777" w:rsidR="00465883" w:rsidRPr="001D1563" w:rsidRDefault="00465883" w:rsidP="00465883">
      <w:pPr>
        <w:pStyle w:val="FSCtPara"/>
      </w:pPr>
      <w:r w:rsidRPr="001D1563">
        <w:tab/>
        <w:t>(c)</w:t>
      </w:r>
      <w:r w:rsidRPr="001D1563">
        <w:tab/>
        <w:t>fat;</w:t>
      </w:r>
    </w:p>
    <w:p w14:paraId="2D07A583" w14:textId="77777777" w:rsidR="00465883" w:rsidRPr="001D1563" w:rsidRDefault="00465883" w:rsidP="00465883">
      <w:pPr>
        <w:pStyle w:val="FSCtPara"/>
      </w:pPr>
      <w:r w:rsidRPr="001D1563">
        <w:tab/>
        <w:t>(d)</w:t>
      </w:r>
      <w:r w:rsidRPr="001D1563">
        <w:tab/>
        <w:t>dietary fibre;</w:t>
      </w:r>
    </w:p>
    <w:p w14:paraId="2D07A584" w14:textId="77777777" w:rsidR="00465883" w:rsidRPr="001D1563" w:rsidRDefault="00465883" w:rsidP="00465883">
      <w:pPr>
        <w:pStyle w:val="FSCtPara"/>
      </w:pPr>
      <w:r w:rsidRPr="001D1563">
        <w:tab/>
        <w:t>(e)</w:t>
      </w:r>
      <w:r w:rsidRPr="001D1563">
        <w:tab/>
        <w:t>ash;</w:t>
      </w:r>
    </w:p>
    <w:p w14:paraId="2D07A585" w14:textId="77777777" w:rsidR="00465883" w:rsidRPr="001D1563" w:rsidRDefault="00465883" w:rsidP="00465883">
      <w:pPr>
        <w:pStyle w:val="FSCtPara"/>
      </w:pPr>
      <w:r w:rsidRPr="001D1563">
        <w:tab/>
        <w:t>(f)</w:t>
      </w:r>
      <w:r w:rsidRPr="001D1563">
        <w:tab/>
        <w:t>alcohol;</w:t>
      </w:r>
    </w:p>
    <w:p w14:paraId="2D07A586" w14:textId="77777777" w:rsidR="00465883" w:rsidRPr="001D1563" w:rsidRDefault="00465883" w:rsidP="00465883">
      <w:pPr>
        <w:pStyle w:val="FSCtPara"/>
      </w:pPr>
      <w:r w:rsidRPr="001D1563">
        <w:tab/>
        <w:t>(g)</w:t>
      </w:r>
      <w:r w:rsidRPr="001D1563">
        <w:tab/>
        <w:t>if quantified or added to the food—any other unavailable carbohydrate;</w:t>
      </w:r>
    </w:p>
    <w:p w14:paraId="2D07A587" w14:textId="77777777" w:rsidR="00465883" w:rsidRPr="001D1563" w:rsidRDefault="00465883" w:rsidP="00465883">
      <w:pPr>
        <w:pStyle w:val="FSCtPara"/>
      </w:pPr>
      <w:r w:rsidRPr="001D1563">
        <w:tab/>
        <w:t>(h)</w:t>
      </w:r>
      <w:r w:rsidRPr="001D1563">
        <w:tab/>
        <w:t>a substance listed in subsection S11—2(3).</w:t>
      </w:r>
    </w:p>
    <w:p w14:paraId="2D07A588" w14:textId="77777777" w:rsidR="001502AF" w:rsidRDefault="001502AF" w:rsidP="00465883">
      <w:pPr>
        <w:pStyle w:val="FSCh5Section"/>
      </w:pPr>
      <w:bookmarkStart w:id="12" w:name="_Ref331150158"/>
      <w:bookmarkStart w:id="13" w:name="_Ref346637522"/>
      <w:bookmarkStart w:id="14" w:name="_Toc371505829"/>
      <w:bookmarkStart w:id="15" w:name="_Toc400032457"/>
      <w:bookmarkEnd w:id="11"/>
      <w:r>
        <w:br w:type="page"/>
      </w:r>
    </w:p>
    <w:p w14:paraId="2D07A589" w14:textId="77777777" w:rsidR="00465883" w:rsidRPr="001D1563" w:rsidRDefault="00465883" w:rsidP="00465883">
      <w:pPr>
        <w:pStyle w:val="FSCh5Section"/>
      </w:pPr>
      <w:r w:rsidRPr="001D1563">
        <w:t>S11—4</w:t>
      </w:r>
      <w:r w:rsidRPr="001D1563">
        <w:tab/>
        <w:t>Methods of analysis for dietary fibre and other fibre content</w:t>
      </w:r>
      <w:bookmarkEnd w:id="12"/>
      <w:bookmarkEnd w:id="13"/>
      <w:bookmarkEnd w:id="14"/>
      <w:bookmarkEnd w:id="15"/>
    </w:p>
    <w:p w14:paraId="2B0B3035" w14:textId="40455468" w:rsidR="00DD71E2" w:rsidRPr="008507EE" w:rsidRDefault="00465883" w:rsidP="006F096E">
      <w:pPr>
        <w:pStyle w:val="FSCtMain"/>
      </w:pPr>
      <w:r w:rsidRPr="001D1563">
        <w:tab/>
        <w:t>(1)</w:t>
      </w:r>
      <w:r w:rsidRPr="001D1563">
        <w:tab/>
        <w:t>This section applies for the purposes of subsection 1.2.8—7(7) and section S5—6(2).</w:t>
      </w:r>
      <w:r w:rsidRPr="001D1563">
        <w:tab/>
      </w:r>
      <w:r w:rsidR="00DD71E2" w:rsidRPr="00DD71E2">
        <w:t xml:space="preserve"> </w:t>
      </w:r>
    </w:p>
    <w:p w14:paraId="67453B77" w14:textId="77777777" w:rsidR="00DD71E2" w:rsidRPr="008507EE" w:rsidRDefault="00DD71E2" w:rsidP="00DD71E2">
      <w:pPr>
        <w:pStyle w:val="FSCtMain"/>
      </w:pPr>
      <w:r w:rsidRPr="008507EE">
        <w:tab/>
        <w:t>(2)</w:t>
      </w:r>
      <w:r w:rsidRPr="008507EE">
        <w:tab/>
        <w:t>The total *dietary fibre, and amount of any specifically named fibre, in a food must be determined in accordance with any one or more of the methods contained in following sections of the AOAC:</w:t>
      </w:r>
    </w:p>
    <w:p w14:paraId="660738BE" w14:textId="77777777" w:rsidR="00DD71E2" w:rsidRPr="008507EE" w:rsidRDefault="00DD71E2" w:rsidP="00DD71E2">
      <w:pPr>
        <w:pStyle w:val="FSCtPara"/>
      </w:pPr>
      <w:r w:rsidRPr="008507EE">
        <w:tab/>
        <w:t>(a)</w:t>
      </w:r>
      <w:r w:rsidRPr="008507EE">
        <w:tab/>
        <w:t>for dietary fibre—sections 985.29 or 991.43;</w:t>
      </w:r>
    </w:p>
    <w:p w14:paraId="3E18BC2C" w14:textId="77777777" w:rsidR="00DD71E2" w:rsidRPr="008507EE" w:rsidRDefault="00DD71E2" w:rsidP="00DD71E2">
      <w:pPr>
        <w:pStyle w:val="FSCtPara"/>
      </w:pPr>
      <w:r w:rsidRPr="008507EE">
        <w:tab/>
        <w:t>(b)</w:t>
      </w:r>
      <w:r w:rsidRPr="008507EE">
        <w:tab/>
        <w:t>for dietary fibre (including all resistant maltodextrins)—section 2001.03;</w:t>
      </w:r>
    </w:p>
    <w:p w14:paraId="55F7B415" w14:textId="77777777" w:rsidR="00DD71E2" w:rsidRPr="008507EE" w:rsidRDefault="00DD71E2" w:rsidP="00DD71E2">
      <w:pPr>
        <w:pStyle w:val="FSCtPara"/>
      </w:pPr>
      <w:r w:rsidRPr="008507EE">
        <w:tab/>
        <w:t>(c)</w:t>
      </w:r>
      <w:r w:rsidRPr="008507EE">
        <w:tab/>
        <w:t>for inulin and fructooligosaccharide—section 997.08;</w:t>
      </w:r>
    </w:p>
    <w:p w14:paraId="1AC46A24" w14:textId="77777777" w:rsidR="00DD71E2" w:rsidRPr="008507EE" w:rsidRDefault="00DD71E2" w:rsidP="00DD71E2">
      <w:pPr>
        <w:pStyle w:val="FSCtPara"/>
      </w:pPr>
      <w:r w:rsidRPr="008507EE">
        <w:tab/>
        <w:t>(d)</w:t>
      </w:r>
      <w:r w:rsidRPr="008507EE">
        <w:tab/>
        <w:t>for inulin—section 999.03;</w:t>
      </w:r>
    </w:p>
    <w:p w14:paraId="7C2898C1" w14:textId="77777777" w:rsidR="00DD71E2" w:rsidRDefault="00DD71E2" w:rsidP="00DD71E2">
      <w:pPr>
        <w:pStyle w:val="FSCtPara"/>
      </w:pPr>
      <w:r>
        <w:tab/>
      </w:r>
      <w:r w:rsidRPr="001D1563">
        <w:t>(e)</w:t>
      </w:r>
      <w:r w:rsidRPr="001D1563">
        <w:tab/>
        <w:t>for polydextrose—section 2000.11</w:t>
      </w:r>
      <w:r>
        <w:t>;</w:t>
      </w:r>
    </w:p>
    <w:p w14:paraId="3C790E5D" w14:textId="77777777" w:rsidR="00DD71E2" w:rsidRPr="008507EE" w:rsidRDefault="00DD71E2" w:rsidP="00DD71E2">
      <w:pPr>
        <w:pStyle w:val="FSCtPara"/>
      </w:pPr>
      <w:r>
        <w:tab/>
        <w:t>(f)</w:t>
      </w:r>
      <w:r>
        <w:tab/>
        <w:t>for resistant starch</w:t>
      </w:r>
      <w:r w:rsidRPr="001D1563">
        <w:t>—</w:t>
      </w:r>
      <w:r>
        <w:t>section 2002.02</w:t>
      </w:r>
      <w:r w:rsidRPr="008507EE">
        <w:t>.</w:t>
      </w:r>
    </w:p>
    <w:p w14:paraId="0B28CF25" w14:textId="77777777" w:rsidR="00DD71E2" w:rsidRPr="008507EE" w:rsidRDefault="00DD71E2" w:rsidP="00DD71E2">
      <w:pPr>
        <w:pStyle w:val="FSCtMain"/>
      </w:pPr>
      <w:r w:rsidRPr="008507EE">
        <w:tab/>
        <w:t>(3)</w:t>
      </w:r>
      <w:r w:rsidRPr="008507EE">
        <w:tab/>
        <w:t>If the dietary fibre content of a food has been determined by more than 1 method of analysis, the total dietary fibre content is calculated by:</w:t>
      </w:r>
    </w:p>
    <w:p w14:paraId="379F6B40" w14:textId="77777777" w:rsidR="00DD71E2" w:rsidRPr="008507EE" w:rsidRDefault="00DD71E2" w:rsidP="00DD71E2">
      <w:pPr>
        <w:pStyle w:val="FSCtPara"/>
      </w:pPr>
      <w:r w:rsidRPr="008507EE">
        <w:tab/>
        <w:t>(a)</w:t>
      </w:r>
      <w:r w:rsidRPr="008507EE">
        <w:tab/>
        <w:t>adding together the results from each method of analysis; and</w:t>
      </w:r>
    </w:p>
    <w:p w14:paraId="2D07A593" w14:textId="40732B25" w:rsidR="00465883" w:rsidRPr="001D1563" w:rsidRDefault="00DD71E2" w:rsidP="00DD71E2">
      <w:pPr>
        <w:pStyle w:val="FSCtPara"/>
      </w:pPr>
      <w:r w:rsidRPr="008507EE">
        <w:tab/>
        <w:t>(b)</w:t>
      </w:r>
      <w:r w:rsidRPr="008507EE">
        <w:tab/>
        <w:t>subtracting any portion of dietary fibre which has been included in the results of more than one method of analysis.</w:t>
      </w:r>
    </w:p>
    <w:p w14:paraId="2D07A594" w14:textId="77777777" w:rsidR="00465883" w:rsidRPr="001D1563" w:rsidRDefault="00465883" w:rsidP="00465883">
      <w:pPr>
        <w:pStyle w:val="FSCtMain"/>
      </w:pPr>
      <w:r w:rsidRPr="001D1563">
        <w:tab/>
        <w:t>(4)</w:t>
      </w:r>
      <w:r w:rsidRPr="001D1563">
        <w:tab/>
        <w:t>In this section:</w:t>
      </w:r>
    </w:p>
    <w:p w14:paraId="2D07A595" w14:textId="77777777" w:rsidR="00465883" w:rsidRPr="001D1563" w:rsidRDefault="00465883" w:rsidP="00465883">
      <w:pPr>
        <w:pStyle w:val="FSCtDefn"/>
      </w:pPr>
      <w:r w:rsidRPr="001D1563">
        <w:rPr>
          <w:b/>
          <w:i/>
        </w:rPr>
        <w:t xml:space="preserve">AOAC </w:t>
      </w:r>
      <w:r w:rsidRPr="001D1563">
        <w:t xml:space="preserve">means the </w:t>
      </w:r>
      <w:r w:rsidRPr="001D1563">
        <w:rPr>
          <w:i/>
        </w:rPr>
        <w:t>Official Methods of Analysis of AOAC International</w:t>
      </w:r>
      <w:r w:rsidRPr="001D1563">
        <w:t>, eighteenth edition, 2005, published by AOAC International, Maryland USA.</w:t>
      </w:r>
    </w:p>
    <w:p w14:paraId="2D07A597" w14:textId="0B4D1541" w:rsidR="00CA777B" w:rsidRDefault="00465883" w:rsidP="00183B62">
      <w:pPr>
        <w:pStyle w:val="FSCoStandardEnd"/>
      </w:pPr>
      <w:r w:rsidRPr="001D1563">
        <w:t>____________________</w:t>
      </w:r>
      <w:r w:rsidR="00CA777B">
        <w:br w:type="page"/>
      </w:r>
    </w:p>
    <w:p w14:paraId="70134E47" w14:textId="77777777" w:rsidR="00CA777B" w:rsidRPr="00654A7E" w:rsidRDefault="00CA777B" w:rsidP="00CA777B">
      <w:pPr>
        <w:pStyle w:val="FSCh4Div"/>
      </w:pPr>
      <w:r w:rsidRPr="00654A7E">
        <w:t>Amendment History</w:t>
      </w:r>
    </w:p>
    <w:p w14:paraId="2FAEE82A" w14:textId="77777777" w:rsidR="00CA777B" w:rsidRPr="00654A7E" w:rsidRDefault="00CA777B" w:rsidP="00CA777B">
      <w:r w:rsidRPr="00654A7E">
        <w:t>The Amendment History provides information about each amendment to the S</w:t>
      </w:r>
      <w:r>
        <w:t>chedule</w:t>
      </w:r>
      <w:r w:rsidRPr="00654A7E">
        <w:t xml:space="preserve">. The information includes commencement or cessation information for relevant amendments. </w:t>
      </w:r>
    </w:p>
    <w:p w14:paraId="640D5C29" w14:textId="77777777" w:rsidR="00CA777B" w:rsidRPr="00654A7E" w:rsidRDefault="00CA777B" w:rsidP="00CA777B"/>
    <w:p w14:paraId="6F9586FB" w14:textId="77777777" w:rsidR="00CA777B" w:rsidRPr="00654A7E" w:rsidRDefault="00CA777B" w:rsidP="00CA777B">
      <w:r w:rsidRPr="00654A7E">
        <w:t xml:space="preserve">These amendments are made under section 92 of the </w:t>
      </w:r>
      <w:r w:rsidRPr="00654A7E">
        <w:rPr>
          <w:i/>
          <w:iCs/>
        </w:rPr>
        <w:t>Food Standards Australia New Zealand Act 1991</w:t>
      </w:r>
      <w:r w:rsidRPr="00654A7E">
        <w:t xml:space="preserve"> unless otherwise indicated. Amendments do not have a specific date for cessation unless indicated as such.</w:t>
      </w:r>
    </w:p>
    <w:p w14:paraId="56682F36" w14:textId="77777777" w:rsidR="00CA777B" w:rsidRPr="00654A7E" w:rsidRDefault="00CA777B" w:rsidP="00CA777B"/>
    <w:p w14:paraId="75E81756" w14:textId="77777777" w:rsidR="00CA777B" w:rsidRPr="00544118" w:rsidRDefault="00CA777B" w:rsidP="00CA777B">
      <w:pPr>
        <w:rPr>
          <w:b/>
        </w:rPr>
      </w:pPr>
      <w:r w:rsidRPr="00544118">
        <w:rPr>
          <w:b/>
        </w:rPr>
        <w:t>About this compilation</w:t>
      </w:r>
    </w:p>
    <w:p w14:paraId="63D42D95" w14:textId="77777777" w:rsidR="00CA777B" w:rsidRPr="00654A7E" w:rsidRDefault="00CA777B" w:rsidP="00CA777B"/>
    <w:p w14:paraId="5DE5AA2F" w14:textId="0B90EAC1" w:rsidR="00CA777B" w:rsidRPr="00976B94" w:rsidRDefault="00CA777B" w:rsidP="00CA777B">
      <w:r>
        <w:t>This is</w:t>
      </w:r>
      <w:r w:rsidRPr="00654A7E">
        <w:t xml:space="preserve"> compilation </w:t>
      </w:r>
      <w:r>
        <w:t xml:space="preserve">No. </w:t>
      </w:r>
      <w:r w:rsidR="006F096E">
        <w:t>3</w:t>
      </w:r>
      <w:r>
        <w:t xml:space="preserve"> </w:t>
      </w:r>
      <w:r w:rsidRPr="00654A7E">
        <w:t>of S</w:t>
      </w:r>
      <w:r>
        <w:t>chedule 11</w:t>
      </w:r>
      <w:r w:rsidRPr="00654A7E">
        <w:t xml:space="preserve"> as in force on </w:t>
      </w:r>
      <w:r w:rsidR="00732014">
        <w:rPr>
          <w:b/>
        </w:rPr>
        <w:t>29 November</w:t>
      </w:r>
      <w:r w:rsidR="00D76472" w:rsidRPr="00D76472">
        <w:rPr>
          <w:b/>
        </w:rPr>
        <w:t xml:space="preserve"> </w:t>
      </w:r>
      <w:r w:rsidRPr="00D76472">
        <w:rPr>
          <w:b/>
        </w:rPr>
        <w:t>20</w:t>
      </w:r>
      <w:r w:rsidR="00D76472" w:rsidRPr="00603472">
        <w:rPr>
          <w:b/>
        </w:rPr>
        <w:t>18</w:t>
      </w:r>
      <w:r w:rsidR="00D76472">
        <w:t xml:space="preserve"> </w:t>
      </w:r>
      <w:r w:rsidRPr="00976B94">
        <w:t xml:space="preserve">(up to Amendment No. </w:t>
      </w:r>
      <w:r w:rsidR="00D76472">
        <w:t>1</w:t>
      </w:r>
      <w:r w:rsidR="00732014">
        <w:t>82</w:t>
      </w:r>
      <w:r w:rsidRPr="00976B94">
        <w:t>). It includes any commenced amendment affecting the compilation to that date.</w:t>
      </w:r>
    </w:p>
    <w:p w14:paraId="4EBEACFB" w14:textId="77777777" w:rsidR="00CA777B" w:rsidRPr="00976B94" w:rsidRDefault="00CA777B" w:rsidP="00CA777B"/>
    <w:p w14:paraId="03FF0635" w14:textId="518AA03D" w:rsidR="00CA777B" w:rsidRPr="00976B94" w:rsidRDefault="00CA777B" w:rsidP="00CA777B">
      <w:pPr>
        <w:rPr>
          <w:i/>
        </w:rPr>
      </w:pPr>
      <w:r w:rsidRPr="00976B94">
        <w:t xml:space="preserve">Prepared by Food Standards Australia New Zealand on </w:t>
      </w:r>
      <w:r w:rsidR="00732014">
        <w:rPr>
          <w:b/>
        </w:rPr>
        <w:t>29 November</w:t>
      </w:r>
      <w:r w:rsidRPr="00976B94">
        <w:rPr>
          <w:b/>
        </w:rPr>
        <w:t xml:space="preserve"> 201</w:t>
      </w:r>
      <w:r w:rsidR="00D76472">
        <w:rPr>
          <w:b/>
        </w:rPr>
        <w:t>8</w:t>
      </w:r>
      <w:r w:rsidRPr="00976B94">
        <w:t>.</w:t>
      </w:r>
    </w:p>
    <w:p w14:paraId="699DDDBE" w14:textId="77777777" w:rsidR="00CA777B" w:rsidRPr="00976B94" w:rsidRDefault="00CA777B" w:rsidP="00CA777B"/>
    <w:p w14:paraId="6850AE98" w14:textId="77777777" w:rsidR="00CA777B" w:rsidRPr="00544118" w:rsidRDefault="00CA777B" w:rsidP="00CA777B">
      <w:pPr>
        <w:rPr>
          <w:b/>
        </w:rPr>
      </w:pPr>
      <w:r w:rsidRPr="00544118">
        <w:rPr>
          <w:b/>
        </w:rPr>
        <w:t>Uncommenced amendments or provisions ceasing to have effect</w:t>
      </w:r>
    </w:p>
    <w:p w14:paraId="7A46DE9F" w14:textId="77777777" w:rsidR="00CA777B" w:rsidRPr="00654A7E" w:rsidRDefault="00CA777B" w:rsidP="00CA777B"/>
    <w:p w14:paraId="0BD77F10" w14:textId="77777777" w:rsidR="00CA777B" w:rsidRDefault="00CA777B" w:rsidP="00CA777B">
      <w:r>
        <w:t>To assist stakeholders, the effect of any uncommenced amendments or provisions which will cease to have effect, may be reflected in the Schedule as shaded boxed text with the relevant commencement or cessation date. These amendments will be reflected in a compilation registered on the Federal Register of Legislation including or omitting those amendments and provided in the Amendment History once the date is passed.</w:t>
      </w:r>
    </w:p>
    <w:p w14:paraId="653241AE" w14:textId="77777777" w:rsidR="00CA777B" w:rsidRPr="00654A7E" w:rsidRDefault="00CA777B" w:rsidP="00CA777B"/>
    <w:p w14:paraId="540EAB3E" w14:textId="77777777" w:rsidR="00CA777B" w:rsidRPr="00654A7E" w:rsidRDefault="00CA777B" w:rsidP="00CA777B"/>
    <w:p w14:paraId="51CC4D1A" w14:textId="77777777" w:rsidR="00CA777B" w:rsidRPr="00654A7E" w:rsidRDefault="00CA777B" w:rsidP="00CA777B">
      <w:r w:rsidRPr="00654A7E">
        <w:t>The following abbreviations may be used in the table below:</w:t>
      </w:r>
    </w:p>
    <w:p w14:paraId="25B6C7A6" w14:textId="77777777" w:rsidR="00CA777B" w:rsidRPr="00654A7E" w:rsidRDefault="00CA777B" w:rsidP="00CA777B"/>
    <w:p w14:paraId="7015DFAD" w14:textId="77777777" w:rsidR="00CA777B" w:rsidRPr="00654A7E" w:rsidRDefault="00CA777B" w:rsidP="00CA777B">
      <w:pPr>
        <w:tabs>
          <w:tab w:val="left" w:pos="4536"/>
        </w:tabs>
      </w:pPr>
      <w:r w:rsidRPr="00654A7E">
        <w:t>ad = added or inserted</w:t>
      </w:r>
      <w:r w:rsidRPr="00654A7E">
        <w:tab/>
        <w:t>am = amended</w:t>
      </w:r>
    </w:p>
    <w:p w14:paraId="1232EEC8" w14:textId="77777777" w:rsidR="00CA777B" w:rsidRPr="00654A7E" w:rsidRDefault="00CA777B" w:rsidP="00CA777B">
      <w:pPr>
        <w:tabs>
          <w:tab w:val="left" w:pos="4536"/>
        </w:tabs>
      </w:pPr>
      <w:r w:rsidRPr="00654A7E">
        <w:t>exp = expired or ceased to have effect</w:t>
      </w:r>
      <w:r w:rsidRPr="00654A7E">
        <w:tab/>
        <w:t>rep = repealed</w:t>
      </w:r>
    </w:p>
    <w:p w14:paraId="46FF1698" w14:textId="77777777" w:rsidR="00CA777B" w:rsidRPr="00654A7E" w:rsidRDefault="00CA777B" w:rsidP="00CA777B">
      <w:pPr>
        <w:tabs>
          <w:tab w:val="left" w:pos="4536"/>
        </w:tabs>
      </w:pPr>
      <w:r w:rsidRPr="00654A7E">
        <w:t>rs = repealed and substituted</w:t>
      </w:r>
    </w:p>
    <w:p w14:paraId="431297F1" w14:textId="77777777" w:rsidR="00CA777B" w:rsidRPr="00654A7E" w:rsidRDefault="00CA777B" w:rsidP="00CA777B"/>
    <w:p w14:paraId="3B5BC068" w14:textId="601E3760" w:rsidR="00CA777B" w:rsidRPr="00654A7E" w:rsidRDefault="00CA777B" w:rsidP="00CA777B">
      <w:pPr>
        <w:rPr>
          <w:rFonts w:cs="Arial"/>
          <w:bCs/>
          <w:szCs w:val="18"/>
        </w:rPr>
      </w:pPr>
      <w:r>
        <w:rPr>
          <w:rFonts w:cs="Arial"/>
          <w:b/>
          <w:iCs/>
          <w:szCs w:val="18"/>
        </w:rPr>
        <w:t xml:space="preserve">Schedule 11 </w:t>
      </w:r>
      <w:r w:rsidRPr="00654A7E">
        <w:rPr>
          <w:rFonts w:cs="Arial"/>
          <w:bCs/>
          <w:szCs w:val="18"/>
        </w:rPr>
        <w:t xml:space="preserve">was published in the </w:t>
      </w:r>
      <w:r>
        <w:rPr>
          <w:rFonts w:cs="Arial"/>
          <w:bCs/>
          <w:iCs/>
          <w:szCs w:val="18"/>
        </w:rPr>
        <w:t>Food Standards</w:t>
      </w:r>
      <w:r w:rsidRPr="00654A7E">
        <w:rPr>
          <w:rFonts w:cs="Arial"/>
          <w:bCs/>
          <w:iCs/>
          <w:szCs w:val="18"/>
        </w:rPr>
        <w:t xml:space="preserve"> Gazette</w:t>
      </w:r>
      <w:r w:rsidRPr="00654A7E">
        <w:rPr>
          <w:rFonts w:cs="Arial"/>
          <w:bCs/>
          <w:szCs w:val="18"/>
        </w:rPr>
        <w:t xml:space="preserve"> No. FSC96 on 10 April 2015 </w:t>
      </w:r>
      <w:r w:rsidRPr="00654A7E">
        <w:t>as part of Amendment 154 (</w:t>
      </w:r>
      <w:r w:rsidRPr="00654A7E">
        <w:rPr>
          <w:rFonts w:cs="Arial"/>
          <w:bCs/>
          <w:szCs w:val="18"/>
        </w:rPr>
        <w:t>F2015L00</w:t>
      </w:r>
      <w:r>
        <w:rPr>
          <w:rFonts w:cs="Arial"/>
          <w:bCs/>
          <w:szCs w:val="18"/>
        </w:rPr>
        <w:t>481</w:t>
      </w:r>
      <w:r w:rsidRPr="00654A7E">
        <w:rPr>
          <w:rFonts w:cs="Arial"/>
          <w:bCs/>
          <w:szCs w:val="18"/>
        </w:rPr>
        <w:t xml:space="preserve"> </w:t>
      </w:r>
      <w:r>
        <w:t>–- 2 April</w:t>
      </w:r>
      <w:r w:rsidRPr="00654A7E">
        <w:t xml:space="preserve"> 2015</w:t>
      </w:r>
      <w:r w:rsidRPr="00654A7E">
        <w:rPr>
          <w:rFonts w:cs="Arial"/>
          <w:bCs/>
          <w:szCs w:val="18"/>
        </w:rPr>
        <w:t xml:space="preserve">) and has since been amended as follows: </w:t>
      </w:r>
    </w:p>
    <w:p w14:paraId="49F1370A" w14:textId="77777777" w:rsidR="00CA777B" w:rsidRPr="00654A7E" w:rsidRDefault="00CA777B" w:rsidP="00CA777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CA777B" w:rsidRPr="00620F43" w14:paraId="053E1062" w14:textId="77777777" w:rsidTr="001557B3">
        <w:trPr>
          <w:cantSplit/>
          <w:tblHeader/>
        </w:trPr>
        <w:tc>
          <w:tcPr>
            <w:tcW w:w="959" w:type="dxa"/>
            <w:tcBorders>
              <w:top w:val="single" w:sz="12" w:space="0" w:color="auto"/>
              <w:bottom w:val="single" w:sz="12" w:space="0" w:color="auto"/>
            </w:tcBorders>
            <w:shd w:val="clear" w:color="auto" w:fill="auto"/>
            <w:hideMark/>
          </w:tcPr>
          <w:p w14:paraId="45D94BA1" w14:textId="77777777" w:rsidR="00CA777B" w:rsidRPr="00654A7E" w:rsidRDefault="00CA777B" w:rsidP="003D60F9">
            <w:pPr>
              <w:pStyle w:val="FSCtblAmendh"/>
            </w:pPr>
            <w:r>
              <w:t xml:space="preserve">Section </w:t>
            </w:r>
            <w:r w:rsidRPr="00654A7E">
              <w:t>affected</w:t>
            </w:r>
          </w:p>
        </w:tc>
        <w:tc>
          <w:tcPr>
            <w:tcW w:w="992" w:type="dxa"/>
            <w:tcBorders>
              <w:top w:val="single" w:sz="12" w:space="0" w:color="auto"/>
              <w:bottom w:val="single" w:sz="12" w:space="0" w:color="auto"/>
            </w:tcBorders>
            <w:shd w:val="clear" w:color="auto" w:fill="auto"/>
            <w:hideMark/>
          </w:tcPr>
          <w:p w14:paraId="3C3746E4" w14:textId="77777777" w:rsidR="00CA777B" w:rsidRPr="00654A7E" w:rsidRDefault="00CA777B" w:rsidP="003D60F9">
            <w:pPr>
              <w:pStyle w:val="FSCtblAmendh"/>
            </w:pPr>
            <w:r w:rsidRPr="00654A7E">
              <w:t>A’ment No.</w:t>
            </w:r>
          </w:p>
        </w:tc>
        <w:tc>
          <w:tcPr>
            <w:tcW w:w="1418" w:type="dxa"/>
            <w:tcBorders>
              <w:top w:val="single" w:sz="12" w:space="0" w:color="auto"/>
              <w:bottom w:val="single" w:sz="12" w:space="0" w:color="auto"/>
            </w:tcBorders>
            <w:shd w:val="clear" w:color="auto" w:fill="auto"/>
            <w:hideMark/>
          </w:tcPr>
          <w:p w14:paraId="2FA765C8" w14:textId="77777777" w:rsidR="00CA777B" w:rsidRPr="00654A7E" w:rsidRDefault="00CA777B" w:rsidP="003D60F9">
            <w:pPr>
              <w:pStyle w:val="FSCtblAmendh"/>
            </w:pPr>
            <w:r w:rsidRPr="00654A7E">
              <w:t>FRL registration</w:t>
            </w:r>
          </w:p>
          <w:p w14:paraId="43F87209" w14:textId="77777777" w:rsidR="00CA777B" w:rsidRPr="00654A7E" w:rsidRDefault="00CA777B" w:rsidP="003D60F9">
            <w:pPr>
              <w:pStyle w:val="FSCtblAmendh"/>
            </w:pPr>
            <w:r w:rsidRPr="00654A7E">
              <w:t xml:space="preserve">Gazette </w:t>
            </w:r>
          </w:p>
        </w:tc>
        <w:tc>
          <w:tcPr>
            <w:tcW w:w="1559" w:type="dxa"/>
            <w:tcBorders>
              <w:top w:val="single" w:sz="12" w:space="0" w:color="auto"/>
              <w:bottom w:val="single" w:sz="12" w:space="0" w:color="auto"/>
            </w:tcBorders>
            <w:shd w:val="clear" w:color="auto" w:fill="auto"/>
            <w:hideMark/>
          </w:tcPr>
          <w:p w14:paraId="2D3BAEF1" w14:textId="77777777" w:rsidR="00CA777B" w:rsidRPr="00654A7E" w:rsidRDefault="00CA777B" w:rsidP="003D60F9">
            <w:pPr>
              <w:pStyle w:val="FSCtblAmendh"/>
            </w:pPr>
            <w:r w:rsidRPr="00654A7E">
              <w:t>Commencement</w:t>
            </w:r>
          </w:p>
          <w:p w14:paraId="65B32E10" w14:textId="77777777" w:rsidR="00CA777B" w:rsidRPr="00654A7E" w:rsidRDefault="00CA777B" w:rsidP="003D60F9">
            <w:pPr>
              <w:pStyle w:val="FSCtblAmendh"/>
            </w:pPr>
            <w:r w:rsidRPr="00654A7E">
              <w:t>(Cessation)</w:t>
            </w:r>
          </w:p>
        </w:tc>
        <w:tc>
          <w:tcPr>
            <w:tcW w:w="850" w:type="dxa"/>
            <w:tcBorders>
              <w:top w:val="single" w:sz="12" w:space="0" w:color="auto"/>
              <w:bottom w:val="single" w:sz="12" w:space="0" w:color="auto"/>
            </w:tcBorders>
            <w:shd w:val="clear" w:color="auto" w:fill="auto"/>
            <w:hideMark/>
          </w:tcPr>
          <w:p w14:paraId="25FB05D7" w14:textId="77777777" w:rsidR="00CA777B" w:rsidRPr="00654A7E" w:rsidRDefault="00CA777B" w:rsidP="003D60F9">
            <w:pPr>
              <w:pStyle w:val="FSCtblAmendh"/>
            </w:pPr>
            <w:r w:rsidRPr="00654A7E">
              <w:t>How affected</w:t>
            </w:r>
          </w:p>
        </w:tc>
        <w:tc>
          <w:tcPr>
            <w:tcW w:w="3294" w:type="dxa"/>
            <w:tcBorders>
              <w:top w:val="single" w:sz="12" w:space="0" w:color="auto"/>
              <w:bottom w:val="single" w:sz="12" w:space="0" w:color="auto"/>
            </w:tcBorders>
            <w:shd w:val="clear" w:color="auto" w:fill="auto"/>
            <w:hideMark/>
          </w:tcPr>
          <w:p w14:paraId="2A1BBD68" w14:textId="77777777" w:rsidR="00CA777B" w:rsidRPr="00654A7E" w:rsidRDefault="00CA777B" w:rsidP="003D60F9">
            <w:pPr>
              <w:pStyle w:val="FSCtblAmendh"/>
            </w:pPr>
            <w:r w:rsidRPr="00654A7E">
              <w:t>Description of amendment</w:t>
            </w:r>
          </w:p>
        </w:tc>
      </w:tr>
      <w:tr w:rsidR="00CA777B" w:rsidRPr="00104003" w14:paraId="7B611831" w14:textId="77777777" w:rsidTr="001557B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9072BA9" w14:textId="1FE4651A" w:rsidR="00CA777B" w:rsidRDefault="00CA777B" w:rsidP="003D60F9">
            <w:pPr>
              <w:pStyle w:val="FSCtblAmendmain"/>
            </w:pPr>
            <w:r>
              <w:t>S11</w:t>
            </w:r>
            <w:r>
              <w:rPr>
                <w:rFonts w:cs="Arial"/>
              </w:rPr>
              <w:t>—</w:t>
            </w:r>
            <w:r>
              <w:t>2(4)</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6322C4BD" w14:textId="77777777" w:rsidR="00CA777B" w:rsidRPr="003D71A0" w:rsidRDefault="00CA777B" w:rsidP="003D60F9">
            <w:pPr>
              <w:pStyle w:val="FSCtblAmendmain"/>
            </w:pPr>
            <w:r>
              <w:t>168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2EFD6E7" w14:textId="77777777" w:rsidR="00976B94" w:rsidRPr="00976B94" w:rsidRDefault="00976B94" w:rsidP="00976B94">
            <w:pPr>
              <w:pStyle w:val="FSCtblAmendmain"/>
            </w:pPr>
            <w:r w:rsidRPr="00976B94">
              <w:t>F2017L00414</w:t>
            </w:r>
          </w:p>
          <w:p w14:paraId="4613FFCF" w14:textId="77777777" w:rsidR="00976B94" w:rsidRPr="00976B94" w:rsidRDefault="00976B94" w:rsidP="00976B94">
            <w:pPr>
              <w:pStyle w:val="FSCtblAmendmain"/>
            </w:pPr>
            <w:r w:rsidRPr="00976B94">
              <w:t>11 April 2017</w:t>
            </w:r>
          </w:p>
          <w:p w14:paraId="510EC47F" w14:textId="28E67454" w:rsidR="00CA777B" w:rsidRPr="00976B94" w:rsidRDefault="00CA777B" w:rsidP="00976B94">
            <w:pPr>
              <w:pStyle w:val="FSCtblAmendmain"/>
            </w:pPr>
            <w:r w:rsidRPr="00976B94">
              <w:t>FSC110</w:t>
            </w:r>
          </w:p>
          <w:p w14:paraId="7764F5E8" w14:textId="3F7CBFB4" w:rsidR="00CA777B" w:rsidRPr="00976B94" w:rsidRDefault="00976B94" w:rsidP="001557B3">
            <w:pPr>
              <w:pStyle w:val="FSCtblAmendmain"/>
            </w:pPr>
            <w:r w:rsidRPr="00976B94">
              <w:t>13</w:t>
            </w:r>
            <w:r w:rsidR="00CA777B" w:rsidRPr="00976B94">
              <w:t xml:space="preserve"> April 2017</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73AAAA8" w14:textId="14F0E6D4" w:rsidR="00CA777B" w:rsidRPr="00976B94" w:rsidRDefault="00976B94" w:rsidP="003D60F9">
            <w:pPr>
              <w:pStyle w:val="FSCtblAmendmain"/>
            </w:pPr>
            <w:r w:rsidRPr="00976B94">
              <w:t>13</w:t>
            </w:r>
            <w:r w:rsidR="00CA777B" w:rsidRPr="00976B94">
              <w:t xml:space="preserve"> April 2017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0B1E618" w14:textId="44753BE4" w:rsidR="00CA777B" w:rsidRDefault="00CA777B" w:rsidP="003D60F9">
            <w:pPr>
              <w:pStyle w:val="FSCtblAmendmain"/>
            </w:pPr>
            <w:r>
              <w:t>rs</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63D4F252" w14:textId="73CEF782" w:rsidR="00CA777B" w:rsidRDefault="00CA777B" w:rsidP="003D60F9">
            <w:pPr>
              <w:pStyle w:val="FSCtblAmendmain"/>
            </w:pPr>
            <w:r>
              <w:t>Correction to structure of subsection.</w:t>
            </w:r>
          </w:p>
        </w:tc>
      </w:tr>
      <w:tr w:rsidR="00FD51EC" w:rsidRPr="00104003" w14:paraId="3BD093AF" w14:textId="77777777" w:rsidTr="001557B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4350176D" w14:textId="0FC79FD3" w:rsidR="00FD51EC" w:rsidRDefault="00FD51EC" w:rsidP="003D60F9">
            <w:pPr>
              <w:pStyle w:val="FSCtblAmendmain"/>
            </w:pPr>
            <w:r>
              <w:t>S11</w:t>
            </w:r>
            <w:r>
              <w:rPr>
                <w:rFonts w:cs="Arial"/>
              </w:rPr>
              <w:t>—</w:t>
            </w:r>
            <w:r>
              <w:t>4(2)(e)</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729F9992" w14:textId="091E516E" w:rsidR="00FD51EC" w:rsidRDefault="00FD51EC" w:rsidP="003D60F9">
            <w:pPr>
              <w:pStyle w:val="FSCtblAmendmain"/>
            </w:pPr>
            <w:r>
              <w:t>179</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A92ABB5" w14:textId="77777777" w:rsidR="00FD51EC" w:rsidRDefault="00FD51EC" w:rsidP="00976B94">
            <w:pPr>
              <w:pStyle w:val="FSCtblAmendmain"/>
            </w:pPr>
            <w:r>
              <w:t>F2018L00655</w:t>
            </w:r>
          </w:p>
          <w:p w14:paraId="706F19F4" w14:textId="77777777" w:rsidR="00FD51EC" w:rsidRDefault="00FD51EC" w:rsidP="00976B94">
            <w:pPr>
              <w:pStyle w:val="FSCtblAmendmain"/>
            </w:pPr>
            <w:r>
              <w:t>24 May 2018</w:t>
            </w:r>
          </w:p>
          <w:p w14:paraId="6FD3623C" w14:textId="473A4B1E" w:rsidR="00FD51EC" w:rsidRPr="00976B94" w:rsidRDefault="00FD51EC" w:rsidP="00976B94">
            <w:pPr>
              <w:pStyle w:val="FSCtblAmendmain"/>
            </w:pPr>
            <w:r>
              <w:t>FSC120</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1B6C7CBA" w14:textId="4DB5F5E2" w:rsidR="00FD51EC" w:rsidRPr="00976B94" w:rsidRDefault="00FD51EC" w:rsidP="003D60F9">
            <w:pPr>
              <w:pStyle w:val="FSCtblAmendmain"/>
            </w:pPr>
            <w:r>
              <w:t>24 May 2018</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BF9B8D3" w14:textId="2DCC2CCB" w:rsidR="00FD51EC" w:rsidRDefault="00FD51EC" w:rsidP="003D60F9">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2634348C" w14:textId="19075A04" w:rsidR="00FD51EC" w:rsidRDefault="00FD51EC" w:rsidP="003D60F9">
            <w:pPr>
              <w:pStyle w:val="FSCtblAmendmain"/>
            </w:pPr>
            <w:r>
              <w:t xml:space="preserve">Omitted and substituted </w:t>
            </w:r>
            <w:r w:rsidR="00EB46E5">
              <w:t xml:space="preserve">S11-4(2) </w:t>
            </w:r>
            <w:r>
              <w:t>(e)</w:t>
            </w:r>
            <w:r w:rsidR="00EB46E5">
              <w:t xml:space="preserve"> and</w:t>
            </w:r>
            <w:r>
              <w:t xml:space="preserve"> (f)</w:t>
            </w:r>
          </w:p>
        </w:tc>
      </w:tr>
      <w:tr w:rsidR="00DD71E2" w:rsidRPr="00104003" w14:paraId="44B7A593" w14:textId="77777777" w:rsidTr="001557B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5AD29E01" w14:textId="6D3EB90A" w:rsidR="00DD71E2" w:rsidRDefault="00DD71E2" w:rsidP="003D60F9">
            <w:pPr>
              <w:pStyle w:val="FSCtblAmendmain"/>
            </w:pPr>
            <w:r>
              <w:t>S11</w:t>
            </w:r>
            <w:r>
              <w:rPr>
                <w:rFonts w:cs="Arial"/>
              </w:rPr>
              <w:t>—</w:t>
            </w:r>
            <w:r>
              <w:t>4</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5D0475F0" w14:textId="1EC6F0D8" w:rsidR="00DD71E2" w:rsidRDefault="00DD71E2" w:rsidP="003D60F9">
            <w:pPr>
              <w:pStyle w:val="FSCtblAmendmain"/>
            </w:pPr>
            <w:r>
              <w:t>182</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7B51ECC" w14:textId="1F35BBDD" w:rsidR="00DD71E2" w:rsidRDefault="00B6334C" w:rsidP="00976B94">
            <w:pPr>
              <w:pStyle w:val="FSCtblAmendmain"/>
            </w:pPr>
            <w:r>
              <w:t>F2018L01594</w:t>
            </w:r>
          </w:p>
          <w:p w14:paraId="7180BB80" w14:textId="77777777" w:rsidR="00DD71E2" w:rsidRDefault="00DD71E2" w:rsidP="00976B94">
            <w:pPr>
              <w:pStyle w:val="FSCtblAmendmain"/>
            </w:pPr>
            <w:r>
              <w:t>23 Nov 2018</w:t>
            </w:r>
          </w:p>
          <w:p w14:paraId="1DF9DF83" w14:textId="77777777" w:rsidR="00DD71E2" w:rsidRDefault="00DD71E2" w:rsidP="00976B94">
            <w:pPr>
              <w:pStyle w:val="FSCtblAmendmain"/>
            </w:pPr>
            <w:r>
              <w:t>FSC123</w:t>
            </w:r>
          </w:p>
          <w:p w14:paraId="0F2D4F68" w14:textId="69FB5FB1" w:rsidR="00DD71E2" w:rsidRDefault="00DD71E2" w:rsidP="00976B94">
            <w:pPr>
              <w:pStyle w:val="FSCtblAmendmain"/>
            </w:pPr>
            <w:r>
              <w:t>29 Nov 2018</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84C0CBD" w14:textId="4033B355" w:rsidR="00DD71E2" w:rsidRDefault="00DD71E2" w:rsidP="003D60F9">
            <w:pPr>
              <w:pStyle w:val="FSCtblAmendmain"/>
            </w:pPr>
            <w:r>
              <w:t>29 Nov 2018</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891A532" w14:textId="32218B89" w:rsidR="00DD71E2" w:rsidRDefault="00DD71E2" w:rsidP="003D60F9">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067B56A5" w14:textId="6AB2ADA5" w:rsidR="00DD71E2" w:rsidRDefault="00DD71E2" w:rsidP="003D60F9">
            <w:pPr>
              <w:pStyle w:val="FSCtblAmendmain"/>
            </w:pPr>
            <w:r>
              <w:t xml:space="preserve">Omitted and substituted </w:t>
            </w:r>
            <w:r w:rsidR="00EB46E5">
              <w:t xml:space="preserve">S11-4 </w:t>
            </w:r>
            <w:r>
              <w:t>(2)</w:t>
            </w:r>
            <w:r w:rsidR="00732014">
              <w:t xml:space="preserve"> and</w:t>
            </w:r>
            <w:r>
              <w:t xml:space="preserve"> (3)</w:t>
            </w:r>
          </w:p>
        </w:tc>
      </w:tr>
    </w:tbl>
    <w:p w14:paraId="2735061A" w14:textId="77777777" w:rsidR="00BA1167" w:rsidRPr="000F7093" w:rsidRDefault="00BA1167" w:rsidP="00183B62">
      <w:pPr>
        <w:pStyle w:val="FSCoStandardEnd"/>
      </w:pPr>
    </w:p>
    <w:sectPr w:rsidR="00BA1167" w:rsidRPr="000F7093" w:rsidSect="000375D7">
      <w:footerReference w:type="default" r:id="rId17"/>
      <w:footerReference w:type="first" r:id="rId18"/>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FED6" w14:textId="77777777" w:rsidR="00AB17DA" w:rsidRDefault="00AB17DA">
      <w:r>
        <w:separator/>
      </w:r>
    </w:p>
  </w:endnote>
  <w:endnote w:type="continuationSeparator" w:id="0">
    <w:p w14:paraId="6F65FE5E" w14:textId="77777777" w:rsidR="00AB17DA" w:rsidRDefault="00AB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A5A0" w14:textId="1E070BAC" w:rsidR="006E69C9" w:rsidRDefault="00CA777B" w:rsidP="00183B62">
    <w:pPr>
      <w:pStyle w:val="FSCfooter"/>
      <w:rPr>
        <w:noProof/>
      </w:rPr>
    </w:pPr>
    <w:r w:rsidRPr="00976B94">
      <w:t xml:space="preserve">As at </w:t>
    </w:r>
    <w:r w:rsidR="00DD71E2">
      <w:t>29 November 2018</w:t>
    </w:r>
    <w:r w:rsidR="00EB4661" w:rsidRPr="00EB4661">
      <w:rPr>
        <w:noProof/>
      </w:rPr>
      <w:tab/>
    </w:r>
    <w:r w:rsidR="009D4E7B">
      <w:rPr>
        <w:noProof/>
      </w:rPr>
      <w:t>Schedule 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023553627"/>
      <w:docPartObj>
        <w:docPartGallery w:val="Page Numbers (Bottom of Page)"/>
        <w:docPartUnique/>
      </w:docPartObj>
    </w:sdtPr>
    <w:sdtEndPr>
      <w:rPr>
        <w:noProof/>
      </w:rPr>
    </w:sdtEndPr>
    <w:sdtContent>
      <w:p w14:paraId="2D07A5A1" w14:textId="7C5BBF0E" w:rsidR="0062664F" w:rsidRPr="00EB4661" w:rsidRDefault="00EB4661"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97B60" w14:textId="77777777" w:rsidR="00AB17DA" w:rsidRDefault="00AB17DA">
      <w:r>
        <w:separator/>
      </w:r>
    </w:p>
  </w:footnote>
  <w:footnote w:type="continuationSeparator" w:id="0">
    <w:p w14:paraId="6F6B26FA" w14:textId="77777777" w:rsidR="00AB17DA" w:rsidRDefault="00AB1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465883"/>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02AF"/>
    <w:rsid w:val="00154AA1"/>
    <w:rsid w:val="001557B3"/>
    <w:rsid w:val="00170675"/>
    <w:rsid w:val="00170ADF"/>
    <w:rsid w:val="00172839"/>
    <w:rsid w:val="001776B2"/>
    <w:rsid w:val="00183B62"/>
    <w:rsid w:val="00184B5E"/>
    <w:rsid w:val="00195069"/>
    <w:rsid w:val="001979DC"/>
    <w:rsid w:val="001A562A"/>
    <w:rsid w:val="001B0571"/>
    <w:rsid w:val="001B0B41"/>
    <w:rsid w:val="001B0E39"/>
    <w:rsid w:val="001B7250"/>
    <w:rsid w:val="001C0768"/>
    <w:rsid w:val="001C16EF"/>
    <w:rsid w:val="001C3392"/>
    <w:rsid w:val="001E4824"/>
    <w:rsid w:val="001E5942"/>
    <w:rsid w:val="001E63EA"/>
    <w:rsid w:val="001F373E"/>
    <w:rsid w:val="001F43D4"/>
    <w:rsid w:val="001F50EC"/>
    <w:rsid w:val="001F570E"/>
    <w:rsid w:val="0021145F"/>
    <w:rsid w:val="002146BA"/>
    <w:rsid w:val="002153FC"/>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4538E"/>
    <w:rsid w:val="00455E19"/>
    <w:rsid w:val="00464BFC"/>
    <w:rsid w:val="00465883"/>
    <w:rsid w:val="00475CF2"/>
    <w:rsid w:val="00476141"/>
    <w:rsid w:val="00476C74"/>
    <w:rsid w:val="00491433"/>
    <w:rsid w:val="004971E4"/>
    <w:rsid w:val="004A0A6D"/>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127"/>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3472"/>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778BD"/>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096E"/>
    <w:rsid w:val="006F166C"/>
    <w:rsid w:val="006F1BB4"/>
    <w:rsid w:val="006F335D"/>
    <w:rsid w:val="006F59B9"/>
    <w:rsid w:val="006F7EF6"/>
    <w:rsid w:val="00711DAC"/>
    <w:rsid w:val="007249E6"/>
    <w:rsid w:val="0072656B"/>
    <w:rsid w:val="007275FE"/>
    <w:rsid w:val="00730DC0"/>
    <w:rsid w:val="00731876"/>
    <w:rsid w:val="00732014"/>
    <w:rsid w:val="007330A3"/>
    <w:rsid w:val="007350FA"/>
    <w:rsid w:val="00736928"/>
    <w:rsid w:val="00736F58"/>
    <w:rsid w:val="00741738"/>
    <w:rsid w:val="00747AD3"/>
    <w:rsid w:val="00754F99"/>
    <w:rsid w:val="007557A9"/>
    <w:rsid w:val="007618B7"/>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3866"/>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6B94"/>
    <w:rsid w:val="009778BB"/>
    <w:rsid w:val="0098079D"/>
    <w:rsid w:val="009817E2"/>
    <w:rsid w:val="00982D68"/>
    <w:rsid w:val="00991774"/>
    <w:rsid w:val="009917F3"/>
    <w:rsid w:val="00992C6F"/>
    <w:rsid w:val="00993854"/>
    <w:rsid w:val="009A32F6"/>
    <w:rsid w:val="009A51A0"/>
    <w:rsid w:val="009B0BA1"/>
    <w:rsid w:val="009B36F4"/>
    <w:rsid w:val="009B4188"/>
    <w:rsid w:val="009C21B4"/>
    <w:rsid w:val="009C2745"/>
    <w:rsid w:val="009D4E7B"/>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157C"/>
    <w:rsid w:val="00AB17DA"/>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5209"/>
    <w:rsid w:val="00B3769C"/>
    <w:rsid w:val="00B427F4"/>
    <w:rsid w:val="00B429AE"/>
    <w:rsid w:val="00B435E8"/>
    <w:rsid w:val="00B465A1"/>
    <w:rsid w:val="00B50554"/>
    <w:rsid w:val="00B515EC"/>
    <w:rsid w:val="00B52136"/>
    <w:rsid w:val="00B57BDA"/>
    <w:rsid w:val="00B6334C"/>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02B6E"/>
    <w:rsid w:val="00C201BA"/>
    <w:rsid w:val="00C24200"/>
    <w:rsid w:val="00C3317E"/>
    <w:rsid w:val="00C3374E"/>
    <w:rsid w:val="00C33E01"/>
    <w:rsid w:val="00C448DB"/>
    <w:rsid w:val="00C519DC"/>
    <w:rsid w:val="00C53AF7"/>
    <w:rsid w:val="00C554E3"/>
    <w:rsid w:val="00C557D7"/>
    <w:rsid w:val="00C56334"/>
    <w:rsid w:val="00C65A78"/>
    <w:rsid w:val="00C70F97"/>
    <w:rsid w:val="00C75BDA"/>
    <w:rsid w:val="00C947B6"/>
    <w:rsid w:val="00C9544E"/>
    <w:rsid w:val="00CA18FA"/>
    <w:rsid w:val="00CA777B"/>
    <w:rsid w:val="00CB5DCE"/>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47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D71E2"/>
    <w:rsid w:val="00DE1D03"/>
    <w:rsid w:val="00DE398E"/>
    <w:rsid w:val="00DE3DB8"/>
    <w:rsid w:val="00DE4D9D"/>
    <w:rsid w:val="00DE5E22"/>
    <w:rsid w:val="00DE781C"/>
    <w:rsid w:val="00DF155B"/>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46E5"/>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62008"/>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1EC"/>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7A527"/>
  <w15:docId w15:val="{496E015D-E2B6-4E5C-9ABA-FA0AB491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E7B"/>
    <w:rPr>
      <w:rFonts w:ascii="Arial" w:hAnsi="Arial"/>
      <w:szCs w:val="24"/>
      <w:lang w:val="en-GB"/>
    </w:rPr>
  </w:style>
  <w:style w:type="paragraph" w:styleId="Heading1">
    <w:name w:val="heading 1"/>
    <w:basedOn w:val="Normal"/>
    <w:next w:val="Normal"/>
    <w:link w:val="Heading1Char"/>
    <w:uiPriority w:val="99"/>
    <w:semiHidden/>
    <w:rsid w:val="009D4E7B"/>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9D4E7B"/>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9D4E7B"/>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9D4E7B"/>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9D4E7B"/>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9D4E7B"/>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9D4E7B"/>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9D4E7B"/>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9D4E7B"/>
    <w:pPr>
      <w:numPr>
        <w:ilvl w:val="8"/>
        <w:numId w:val="1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9D4E7B"/>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9D4E7B"/>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9D4E7B"/>
    <w:rPr>
      <w:rFonts w:ascii="Arial" w:hAnsi="Arial" w:cs="Arial"/>
      <w:b/>
      <w:bCs/>
      <w:i/>
      <w:szCs w:val="26"/>
      <w:lang w:val="en-GB"/>
    </w:rPr>
  </w:style>
  <w:style w:type="character" w:customStyle="1" w:styleId="Heading4Char">
    <w:name w:val="Heading 4 Char"/>
    <w:basedOn w:val="DefaultParagraphFont"/>
    <w:link w:val="Heading4"/>
    <w:uiPriority w:val="99"/>
    <w:semiHidden/>
    <w:rsid w:val="009D4E7B"/>
    <w:rPr>
      <w:rFonts w:ascii="Arial" w:hAnsi="Arial" w:cs="Arial"/>
      <w:bCs/>
      <w:i/>
      <w:szCs w:val="28"/>
      <w:lang w:val="en-GB"/>
    </w:rPr>
  </w:style>
  <w:style w:type="character" w:customStyle="1" w:styleId="Heading5Char">
    <w:name w:val="Heading 5 Char"/>
    <w:basedOn w:val="DefaultParagraphFont"/>
    <w:link w:val="Heading5"/>
    <w:uiPriority w:val="99"/>
    <w:semiHidden/>
    <w:rsid w:val="009D4E7B"/>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9D4E7B"/>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9D4E7B"/>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9D4E7B"/>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9D4E7B"/>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basedOn w:val="FSCbaseheading"/>
    <w:next w:val="FSCh2Part"/>
    <w:qFormat/>
    <w:rsid w:val="00183B62"/>
    <w:pPr>
      <w:spacing w:before="0" w:after="240"/>
      <w:outlineLvl w:val="0"/>
    </w:pPr>
    <w:rPr>
      <w:bCs w:val="0"/>
      <w:sz w:val="40"/>
    </w:rPr>
  </w:style>
  <w:style w:type="paragraph" w:customStyle="1" w:styleId="FSCh2Part">
    <w:name w:val="FSC_h2_Part"/>
    <w:basedOn w:val="FSCbaseheading"/>
    <w:next w:val="FSCh3Standard"/>
    <w:qFormat/>
    <w:rsid w:val="00183B62"/>
    <w:pPr>
      <w:spacing w:before="240" w:after="240"/>
      <w:outlineLvl w:val="1"/>
    </w:pPr>
    <w:rPr>
      <w:bCs w:val="0"/>
      <w:sz w:val="36"/>
      <w:szCs w:val="22"/>
    </w:rPr>
  </w:style>
  <w:style w:type="paragraph" w:customStyle="1" w:styleId="FSCh3Standard">
    <w:name w:val="FSC_h3_Standard"/>
    <w:basedOn w:val="FSCbaseheading"/>
    <w:next w:val="FSCh5Section"/>
    <w:qFormat/>
    <w:rsid w:val="00183B62"/>
    <w:pPr>
      <w:spacing w:before="0" w:after="240"/>
      <w:outlineLvl w:val="2"/>
    </w:pPr>
    <w:rPr>
      <w:sz w:val="32"/>
    </w:rPr>
  </w:style>
  <w:style w:type="paragraph" w:customStyle="1" w:styleId="FSCh5Section">
    <w:name w:val="FSC_h5_Section"/>
    <w:basedOn w:val="FSCbaseheading"/>
    <w:next w:val="FSCtMain"/>
    <w:qFormat/>
    <w:rsid w:val="00183B62"/>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183B62"/>
    <w:pPr>
      <w:keepLines w:val="0"/>
      <w:widowControl w:val="0"/>
      <w:tabs>
        <w:tab w:val="left" w:pos="1134"/>
      </w:tabs>
      <w:spacing w:after="120"/>
    </w:pPr>
  </w:style>
  <w:style w:type="paragraph" w:customStyle="1" w:styleId="FSCh4Div">
    <w:name w:val="FSC_h4_Div"/>
    <w:basedOn w:val="FSCbaseheading"/>
    <w:next w:val="FSCh5Section"/>
    <w:qFormat/>
    <w:rsid w:val="00183B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183B62"/>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183B62"/>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9D4E7B"/>
    <w:pPr>
      <w:tabs>
        <w:tab w:val="left" w:pos="2552"/>
      </w:tabs>
    </w:pPr>
  </w:style>
  <w:style w:type="character" w:customStyle="1" w:styleId="HeaderChar">
    <w:name w:val="Header Char"/>
    <w:basedOn w:val="DefaultParagraphFont"/>
    <w:link w:val="Header"/>
    <w:uiPriority w:val="99"/>
    <w:semiHidden/>
    <w:rsid w:val="009D4E7B"/>
    <w:rPr>
      <w:rFonts w:ascii="Arial" w:hAnsi="Arial"/>
      <w:szCs w:val="24"/>
      <w:lang w:val="en-GB"/>
    </w:rPr>
  </w:style>
  <w:style w:type="paragraph" w:customStyle="1" w:styleId="FSCnMain">
    <w:name w:val="FSC_n_Main"/>
    <w:basedOn w:val="FSCtPara"/>
    <w:qFormat/>
    <w:rsid w:val="00183B62"/>
    <w:rPr>
      <w:iCs w:val="0"/>
      <w:sz w:val="16"/>
      <w:szCs w:val="18"/>
    </w:rPr>
  </w:style>
  <w:style w:type="paragraph" w:customStyle="1" w:styleId="FSCnPara">
    <w:name w:val="FSC_n_Para"/>
    <w:basedOn w:val="FSCtSubpara"/>
    <w:qFormat/>
    <w:rsid w:val="00183B62"/>
    <w:rPr>
      <w:sz w:val="16"/>
    </w:rPr>
  </w:style>
  <w:style w:type="paragraph" w:customStyle="1" w:styleId="FSCnSubpara">
    <w:name w:val="FSC_n_Subpara"/>
    <w:basedOn w:val="FSCtSubsub"/>
    <w:qFormat/>
    <w:rsid w:val="00183B62"/>
    <w:rPr>
      <w:sz w:val="16"/>
    </w:rPr>
  </w:style>
  <w:style w:type="paragraph" w:customStyle="1" w:styleId="FSCnatHeading">
    <w:name w:val="FSC_n_at_Heading"/>
    <w:basedOn w:val="FSCtMain"/>
    <w:qFormat/>
    <w:rsid w:val="00183B62"/>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183B62"/>
    <w:pPr>
      <w:ind w:firstLine="0"/>
    </w:pPr>
  </w:style>
  <w:style w:type="paragraph" w:customStyle="1" w:styleId="FSCtPara">
    <w:name w:val="FSC_t_Para"/>
    <w:basedOn w:val="FSCtMain"/>
    <w:qFormat/>
    <w:rsid w:val="00183B62"/>
    <w:pPr>
      <w:tabs>
        <w:tab w:val="clear" w:pos="1134"/>
        <w:tab w:val="left" w:pos="1701"/>
      </w:tabs>
      <w:spacing w:before="60" w:after="60"/>
      <w:ind w:left="2268" w:hanging="2268"/>
    </w:pPr>
  </w:style>
  <w:style w:type="paragraph" w:customStyle="1" w:styleId="FSCtSubpara">
    <w:name w:val="FSC_t_Subpara"/>
    <w:basedOn w:val="FSCtMain"/>
    <w:qFormat/>
    <w:rsid w:val="00183B62"/>
    <w:pPr>
      <w:tabs>
        <w:tab w:val="clear" w:pos="1134"/>
        <w:tab w:val="left" w:pos="2268"/>
      </w:tabs>
      <w:spacing w:before="60" w:after="60"/>
      <w:ind w:left="2835" w:hanging="2835"/>
    </w:pPr>
  </w:style>
  <w:style w:type="paragraph" w:customStyle="1" w:styleId="FSCtSubsub">
    <w:name w:val="FSC_t_Subsub"/>
    <w:basedOn w:val="FSCtPara"/>
    <w:qFormat/>
    <w:rsid w:val="00183B62"/>
    <w:pPr>
      <w:tabs>
        <w:tab w:val="clear" w:pos="1701"/>
        <w:tab w:val="left" w:pos="2835"/>
      </w:tabs>
      <w:ind w:left="3402" w:hanging="3402"/>
    </w:pPr>
  </w:style>
  <w:style w:type="paragraph" w:customStyle="1" w:styleId="FSCh3Contents">
    <w:name w:val="FSC_h3_Contents"/>
    <w:basedOn w:val="FSCh3Standard"/>
    <w:rsid w:val="00183B62"/>
    <w:pPr>
      <w:ind w:left="0" w:firstLine="0"/>
      <w:jc w:val="center"/>
    </w:pPr>
  </w:style>
  <w:style w:type="paragraph" w:customStyle="1" w:styleId="FSCoDraftstrip">
    <w:name w:val="FSC_o_Draft_strip"/>
    <w:basedOn w:val="Normal"/>
    <w:rsid w:val="00183B62"/>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183B62"/>
    <w:pPr>
      <w:tabs>
        <w:tab w:val="center" w:pos="4153"/>
        <w:tab w:val="right" w:pos="8363"/>
      </w:tabs>
      <w:spacing w:before="20" w:after="40"/>
      <w:jc w:val="center"/>
    </w:pPr>
    <w:rPr>
      <w:i/>
      <w:sz w:val="18"/>
    </w:rPr>
  </w:style>
  <w:style w:type="paragraph" w:customStyle="1" w:styleId="FSCoFooterdraft">
    <w:name w:val="FSC_o_Footer_draft"/>
    <w:basedOn w:val="Normal"/>
    <w:rsid w:val="00183B62"/>
    <w:pPr>
      <w:tabs>
        <w:tab w:val="center" w:pos="4253"/>
        <w:tab w:val="right" w:pos="8505"/>
      </w:tabs>
      <w:spacing w:before="100"/>
      <w:jc w:val="both"/>
    </w:pPr>
    <w:rPr>
      <w:b/>
      <w:sz w:val="40"/>
    </w:rPr>
  </w:style>
  <w:style w:type="paragraph" w:customStyle="1" w:styleId="FSCoHeader">
    <w:name w:val="FSC_o_Header"/>
    <w:basedOn w:val="Normal"/>
    <w:link w:val="FSCoHeaderChar"/>
    <w:rsid w:val="00183B62"/>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183B62"/>
    <w:rPr>
      <w:rFonts w:ascii="Arial" w:hAnsi="Arial"/>
      <w:b/>
      <w:noProof/>
      <w:szCs w:val="24"/>
      <w:lang w:val="en-GB"/>
    </w:rPr>
  </w:style>
  <w:style w:type="paragraph" w:customStyle="1" w:styleId="FSCoParaMark">
    <w:name w:val="FSC_o_Para_Mark"/>
    <w:basedOn w:val="Normal"/>
    <w:next w:val="Normal"/>
    <w:qFormat/>
    <w:rsid w:val="00183B62"/>
    <w:rPr>
      <w:sz w:val="16"/>
    </w:rPr>
  </w:style>
  <w:style w:type="paragraph" w:customStyle="1" w:styleId="FSCoTitleofInstrument">
    <w:name w:val="FSC_o_Title_of_Instrument"/>
    <w:basedOn w:val="Normal"/>
    <w:rsid w:val="00183B62"/>
    <w:pPr>
      <w:spacing w:before="200"/>
    </w:pPr>
    <w:rPr>
      <w:b/>
      <w:sz w:val="32"/>
    </w:rPr>
  </w:style>
  <w:style w:type="paragraph" w:customStyle="1" w:styleId="FSCoExplainTemplate">
    <w:name w:val="FSC_o_Explain_Template"/>
    <w:basedOn w:val="Normal"/>
    <w:qFormat/>
    <w:rsid w:val="00183B62"/>
    <w:pPr>
      <w:spacing w:before="80"/>
    </w:pPr>
    <w:rPr>
      <w:color w:val="7030A0"/>
      <w:sz w:val="22"/>
    </w:rPr>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183B62"/>
    <w:pPr>
      <w:ind w:left="0" w:firstLine="0"/>
      <w:jc w:val="center"/>
    </w:pPr>
  </w:style>
  <w:style w:type="paragraph" w:customStyle="1" w:styleId="FSCbaseheading">
    <w:name w:val="FSC_base_heading"/>
    <w:rsid w:val="00183B62"/>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183B62"/>
    <w:pPr>
      <w:keepLines/>
      <w:spacing w:before="120"/>
      <w:ind w:left="1701" w:hanging="1701"/>
    </w:pPr>
    <w:rPr>
      <w:rFonts w:ascii="Arial" w:hAnsi="Arial" w:cs="Arial"/>
      <w:iCs/>
      <w:szCs w:val="22"/>
      <w:lang w:val="en-GB"/>
    </w:rPr>
  </w:style>
  <w:style w:type="paragraph" w:customStyle="1" w:styleId="FSCbaseTOC">
    <w:name w:val="FSC_base_TOC"/>
    <w:rsid w:val="00183B62"/>
    <w:pPr>
      <w:tabs>
        <w:tab w:val="right" w:pos="8278"/>
      </w:tabs>
      <w:ind w:left="2126" w:hanging="2126"/>
    </w:pPr>
    <w:rPr>
      <w:rFonts w:ascii="Arial" w:hAnsi="Arial" w:cs="Arial"/>
      <w:noProof/>
      <w:szCs w:val="22"/>
      <w:lang w:val="en-GB"/>
    </w:rPr>
  </w:style>
  <w:style w:type="paragraph" w:customStyle="1" w:styleId="FSCoStandardEnd">
    <w:name w:val="FSC_o_Standard_End"/>
    <w:basedOn w:val="FSCtMain"/>
    <w:qFormat/>
    <w:rsid w:val="00183B62"/>
    <w:pPr>
      <w:spacing w:before="240" w:after="0"/>
      <w:jc w:val="center"/>
    </w:pPr>
    <w:rPr>
      <w:iCs w:val="0"/>
    </w:rPr>
  </w:style>
  <w:style w:type="paragraph" w:customStyle="1" w:styleId="FSCfooter">
    <w:name w:val="FSC_footer"/>
    <w:basedOn w:val="Normal"/>
    <w:rsid w:val="00183B62"/>
    <w:pPr>
      <w:tabs>
        <w:tab w:val="center" w:pos="4536"/>
        <w:tab w:val="right" w:pos="9072"/>
      </w:tabs>
    </w:pPr>
    <w:rPr>
      <w:sz w:val="18"/>
      <w:szCs w:val="20"/>
      <w:lang w:eastAsia="en-US"/>
    </w:rPr>
  </w:style>
  <w:style w:type="paragraph" w:customStyle="1" w:styleId="FSCbasetbl">
    <w:name w:val="FSC_base_tbl"/>
    <w:basedOn w:val="FSCbasepara"/>
    <w:rsid w:val="00183B62"/>
    <w:pPr>
      <w:spacing w:before="60" w:after="60"/>
      <w:ind w:left="0" w:firstLine="0"/>
    </w:pPr>
    <w:rPr>
      <w:sz w:val="18"/>
    </w:rPr>
  </w:style>
  <w:style w:type="paragraph" w:customStyle="1" w:styleId="FSCoDraftersComment">
    <w:name w:val="FSC_o_Drafters_Comment"/>
    <w:basedOn w:val="Normal"/>
    <w:rsid w:val="00183B62"/>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183B62"/>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183B62"/>
    <w:pPr>
      <w:tabs>
        <w:tab w:val="left" w:pos="1701"/>
      </w:tabs>
      <w:spacing w:after="120"/>
      <w:ind w:left="3402" w:hanging="3402"/>
    </w:pPr>
  </w:style>
  <w:style w:type="paragraph" w:customStyle="1" w:styleId="FSCoutPart">
    <w:name w:val="FSC_out_Part"/>
    <w:basedOn w:val="FSCh5Section"/>
    <w:qFormat/>
    <w:rsid w:val="00183B62"/>
    <w:pPr>
      <w:keepNext w:val="0"/>
      <w:tabs>
        <w:tab w:val="left" w:pos="1701"/>
      </w:tabs>
      <w:ind w:left="3402" w:hanging="3402"/>
    </w:pPr>
  </w:style>
  <w:style w:type="paragraph" w:customStyle="1" w:styleId="FSCoutStand">
    <w:name w:val="FSC_out_Stand"/>
    <w:basedOn w:val="FSCtMain"/>
    <w:qFormat/>
    <w:rsid w:val="00183B62"/>
    <w:pPr>
      <w:tabs>
        <w:tab w:val="clear" w:pos="1134"/>
        <w:tab w:val="left" w:pos="1701"/>
      </w:tabs>
      <w:ind w:left="3402" w:hanging="3402"/>
    </w:pPr>
  </w:style>
  <w:style w:type="paragraph" w:customStyle="1" w:styleId="FSCtblAddh1">
    <w:name w:val="FSC_tbl_Add_h1"/>
    <w:basedOn w:val="FSCh4Div"/>
    <w:rsid w:val="00183B62"/>
    <w:pPr>
      <w:spacing w:before="120" w:after="120"/>
    </w:pPr>
    <w:rPr>
      <w:rFonts w:eastAsiaTheme="minorHAnsi"/>
      <w:sz w:val="20"/>
      <w:lang w:eastAsia="en-US"/>
    </w:rPr>
  </w:style>
  <w:style w:type="paragraph" w:customStyle="1" w:styleId="FSCtblAddh2">
    <w:name w:val="FSC_tbl_Add_h2"/>
    <w:basedOn w:val="FSCtblAddh1"/>
    <w:rsid w:val="00183B62"/>
    <w:pPr>
      <w:spacing w:before="60" w:after="60"/>
    </w:pPr>
    <w:rPr>
      <w:i/>
    </w:rPr>
  </w:style>
  <w:style w:type="paragraph" w:customStyle="1" w:styleId="FSCtblAddh3">
    <w:name w:val="FSC_tbl_Add_h3"/>
    <w:basedOn w:val="Normal"/>
    <w:rsid w:val="00183B62"/>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183B62"/>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183B62"/>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183B62"/>
    <w:pPr>
      <w:keepLines/>
      <w:spacing w:before="20" w:after="20"/>
    </w:pPr>
    <w:rPr>
      <w:rFonts w:eastAsiaTheme="minorHAnsi" w:cs="Arial"/>
      <w:sz w:val="18"/>
      <w:szCs w:val="22"/>
      <w:lang w:eastAsia="en-US"/>
    </w:rPr>
  </w:style>
  <w:style w:type="paragraph" w:customStyle="1" w:styleId="FSCtblAdd2">
    <w:name w:val="FSC_tbl_Add2"/>
    <w:basedOn w:val="Normal"/>
    <w:qFormat/>
    <w:rsid w:val="00183B62"/>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183B62"/>
    <w:pPr>
      <w:keepNext/>
      <w:spacing w:after="60"/>
    </w:pPr>
    <w:rPr>
      <w:rFonts w:eastAsia="Calibri"/>
      <w:b/>
      <w:sz w:val="16"/>
      <w:szCs w:val="20"/>
    </w:rPr>
  </w:style>
  <w:style w:type="paragraph" w:customStyle="1" w:styleId="FSCtblAmendmain">
    <w:name w:val="FSC_tbl_Amend_main"/>
    <w:basedOn w:val="Normal"/>
    <w:qFormat/>
    <w:rsid w:val="00183B62"/>
    <w:pPr>
      <w:ind w:left="113" w:hanging="113"/>
    </w:pPr>
    <w:rPr>
      <w:bCs/>
      <w:sz w:val="16"/>
      <w:szCs w:val="20"/>
      <w:lang w:eastAsia="en-US"/>
    </w:rPr>
  </w:style>
  <w:style w:type="paragraph" w:customStyle="1" w:styleId="FSCtblh2">
    <w:name w:val="FSC_tbl_h2"/>
    <w:basedOn w:val="Normal"/>
    <w:qFormat/>
    <w:rsid w:val="00183B62"/>
    <w:pPr>
      <w:keepNext/>
      <w:keepLines/>
      <w:spacing w:before="240" w:after="120"/>
      <w:jc w:val="center"/>
    </w:pPr>
    <w:rPr>
      <w:rFonts w:cs="Arial"/>
      <w:b/>
      <w:color w:val="000000"/>
      <w:sz w:val="18"/>
      <w:szCs w:val="22"/>
    </w:rPr>
  </w:style>
  <w:style w:type="paragraph" w:customStyle="1" w:styleId="FSCtblh3">
    <w:name w:val="FSC_tbl_h3"/>
    <w:basedOn w:val="Normal"/>
    <w:next w:val="Normal"/>
    <w:rsid w:val="00183B62"/>
    <w:pPr>
      <w:keepNext/>
      <w:keepLines/>
      <w:spacing w:before="60" w:after="60"/>
    </w:pPr>
    <w:rPr>
      <w:rFonts w:cs="Arial"/>
      <w:b/>
      <w:i/>
      <w:sz w:val="18"/>
      <w:szCs w:val="22"/>
    </w:rPr>
  </w:style>
  <w:style w:type="paragraph" w:customStyle="1" w:styleId="FSCtblh4">
    <w:name w:val="FSC_tbl_h4"/>
    <w:basedOn w:val="Normal"/>
    <w:next w:val="Normal"/>
    <w:rsid w:val="00183B62"/>
    <w:pPr>
      <w:keepNext/>
      <w:keepLines/>
      <w:spacing w:before="60" w:after="60"/>
    </w:pPr>
    <w:rPr>
      <w:rFonts w:cs="Arial"/>
      <w:i/>
      <w:sz w:val="18"/>
      <w:szCs w:val="22"/>
    </w:rPr>
  </w:style>
  <w:style w:type="paragraph" w:customStyle="1" w:styleId="FSCtblMain">
    <w:name w:val="FSC_tbl_Main"/>
    <w:basedOn w:val="Normal"/>
    <w:rsid w:val="00183B62"/>
    <w:pPr>
      <w:keepLines/>
      <w:tabs>
        <w:tab w:val="right" w:pos="3969"/>
      </w:tabs>
      <w:spacing w:before="60" w:after="60"/>
    </w:pPr>
    <w:rPr>
      <w:rFonts w:cs="Arial"/>
      <w:sz w:val="18"/>
      <w:szCs w:val="20"/>
    </w:rPr>
  </w:style>
  <w:style w:type="paragraph" w:customStyle="1" w:styleId="FSCtblMainC">
    <w:name w:val="FSC_tbl_Main_C"/>
    <w:basedOn w:val="FSCtblMain"/>
    <w:qFormat/>
    <w:rsid w:val="00183B62"/>
    <w:pPr>
      <w:jc w:val="center"/>
    </w:pPr>
    <w:rPr>
      <w:rFonts w:eastAsiaTheme="minorHAnsi"/>
      <w:lang w:eastAsia="en-US"/>
    </w:rPr>
  </w:style>
  <w:style w:type="paragraph" w:customStyle="1" w:styleId="FSCtblMainRH">
    <w:name w:val="FSC_tbl_Main_RH"/>
    <w:basedOn w:val="FSCtblMain"/>
    <w:qFormat/>
    <w:rsid w:val="00183B62"/>
    <w:pPr>
      <w:jc w:val="right"/>
    </w:pPr>
    <w:rPr>
      <w:rFonts w:eastAsiaTheme="minorHAnsi"/>
      <w:lang w:eastAsia="en-US"/>
    </w:rPr>
  </w:style>
  <w:style w:type="paragraph" w:customStyle="1" w:styleId="FSCtblMRL1">
    <w:name w:val="FSC_tbl_MRL1"/>
    <w:basedOn w:val="Normal"/>
    <w:rsid w:val="00183B62"/>
    <w:pPr>
      <w:keepLines/>
      <w:spacing w:before="20" w:after="20"/>
    </w:pPr>
    <w:rPr>
      <w:rFonts w:cs="Arial"/>
      <w:sz w:val="18"/>
      <w:szCs w:val="20"/>
    </w:rPr>
  </w:style>
  <w:style w:type="paragraph" w:customStyle="1" w:styleId="FSCtblMRL2">
    <w:name w:val="FSC_tbl_MRL2"/>
    <w:basedOn w:val="FSCtblMRL1"/>
    <w:qFormat/>
    <w:rsid w:val="00183B62"/>
    <w:pPr>
      <w:jc w:val="right"/>
    </w:pPr>
    <w:rPr>
      <w:rFonts w:eastAsiaTheme="minorHAnsi"/>
      <w:lang w:eastAsia="en-US"/>
    </w:rPr>
  </w:style>
  <w:style w:type="paragraph" w:customStyle="1" w:styleId="FSCtblPara">
    <w:name w:val="FSC_tbl_Para"/>
    <w:basedOn w:val="Normal"/>
    <w:rsid w:val="00183B62"/>
    <w:pPr>
      <w:keepLines/>
      <w:spacing w:before="60" w:after="60"/>
      <w:ind w:left="397" w:hanging="397"/>
    </w:pPr>
    <w:rPr>
      <w:rFonts w:cs="Arial"/>
      <w:sz w:val="18"/>
      <w:szCs w:val="22"/>
    </w:rPr>
  </w:style>
  <w:style w:type="paragraph" w:customStyle="1" w:styleId="FSCtblSubpara">
    <w:name w:val="FSC_tbl_Subpara"/>
    <w:basedOn w:val="Normal"/>
    <w:rsid w:val="00183B62"/>
    <w:pPr>
      <w:keepLines/>
      <w:spacing w:before="60" w:after="60"/>
      <w:ind w:left="794" w:hanging="397"/>
    </w:pPr>
    <w:rPr>
      <w:rFonts w:cs="Arial"/>
      <w:sz w:val="18"/>
      <w:szCs w:val="22"/>
    </w:rPr>
  </w:style>
  <w:style w:type="paragraph" w:styleId="Footer">
    <w:name w:val="footer"/>
    <w:basedOn w:val="Normal"/>
    <w:link w:val="FooterChar"/>
    <w:uiPriority w:val="99"/>
    <w:unhideWhenUsed/>
    <w:rsid w:val="00CA777B"/>
    <w:pPr>
      <w:tabs>
        <w:tab w:val="center" w:pos="4513"/>
        <w:tab w:val="right" w:pos="9026"/>
      </w:tabs>
    </w:pPr>
  </w:style>
  <w:style w:type="character" w:customStyle="1" w:styleId="FooterChar">
    <w:name w:val="Footer Char"/>
    <w:basedOn w:val="DefaultParagraphFont"/>
    <w:link w:val="Footer"/>
    <w:uiPriority w:val="99"/>
    <w:rsid w:val="00CA777B"/>
    <w:rPr>
      <w:rFonts w:ascii="Arial" w:hAnsi="Arial"/>
      <w:szCs w:val="24"/>
      <w:lang w:val="en-GB"/>
    </w:rPr>
  </w:style>
  <w:style w:type="paragraph" w:customStyle="1" w:styleId="FSCDraftingitem">
    <w:name w:val="FSC_Drafting_item"/>
    <w:basedOn w:val="Normal"/>
    <w:qFormat/>
    <w:rsid w:val="00DD71E2"/>
    <w:pPr>
      <w:tabs>
        <w:tab w:val="left" w:pos="851"/>
      </w:tabs>
      <w:spacing w:before="120" w:after="12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png@01D2337E.0463A2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a41428b017d04df981d58ffdf035d7b8 xmlns="ec50576e-4a27-4780-a1e1-e59563bc70b8">
      <Terms xmlns="http://schemas.microsoft.com/office/infopath/2007/PartnerControls"/>
    </a41428b017d04df981d58ffdf035d7b8>
    <_dlc_DocId xmlns="ff5de93e-c5e8-4efc-a1bd-21450292fcfe">X3VAMR3A5FUY-552-7123</_dlc_DocId>
    <_dlc_DocIdUrl xmlns="ff5de93e-c5e8-4efc-a1bd-21450292fcfe">
      <Url>http://teams/Sections/RAP/_layouts/15/DocIdRedir.aspx?ID=X3VAMR3A5FUY-552-7123</Url>
      <Description>X3VAMR3A5FUY-552-7123</Description>
    </_dlc_DocIdUrl>
    <_dlc_DocIdPersistId xmlns="ff5de93e-c5e8-4efc-a1bd-21450292fcfe">true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409CC1-74C3-4C05-95E5-995213736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86C4C-DF4D-442E-9E90-0BB2B919740D}">
  <ds:schemaRefs>
    <ds:schemaRef ds:uri="http://schemas.microsoft.com/sharepoint/events"/>
  </ds:schemaRefs>
</ds:datastoreItem>
</file>

<file path=customXml/itemProps3.xml><?xml version="1.0" encoding="utf-8"?>
<ds:datastoreItem xmlns:ds="http://schemas.openxmlformats.org/officeDocument/2006/customXml" ds:itemID="{05CE7E44-5BFF-49E5-A000-AFF37FA5AFD5}">
  <ds:schemaRefs>
    <ds:schemaRef ds:uri="Microsoft.SharePoint.Taxonomy.ContentTypeSync"/>
  </ds:schemaRefs>
</ds:datastoreItem>
</file>

<file path=customXml/itemProps4.xml><?xml version="1.0" encoding="utf-8"?>
<ds:datastoreItem xmlns:ds="http://schemas.openxmlformats.org/officeDocument/2006/customXml" ds:itemID="{05C9690F-4585-4F7E-B671-0D0221C5072E}">
  <ds:schemaRefs>
    <ds:schemaRef ds:uri="http://schemas.microsoft.com/office/2006/metadata/properties"/>
    <ds:schemaRef ds:uri="http://schemas.microsoft.com/office/infopath/2007/PartnerControls"/>
    <ds:schemaRef ds:uri="ec50576e-4a27-4780-a1e1-e59563bc70b8"/>
    <ds:schemaRef ds:uri="ff5de93e-c5e8-4efc-a1bd-21450292fcfe"/>
  </ds:schemaRefs>
</ds:datastoreItem>
</file>

<file path=customXml/itemProps5.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6.xml><?xml version="1.0" encoding="utf-8"?>
<ds:datastoreItem xmlns:ds="http://schemas.openxmlformats.org/officeDocument/2006/customXml" ds:itemID="{2F7D462E-FD3B-4922-A611-3BD60FBB169B}">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641FA8F7-432B-42BF-9F58-A88088B5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 Solicitor</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James</dc:creator>
  <cp:keywords/>
  <cp:lastModifiedBy>Joanna Richards</cp:lastModifiedBy>
  <cp:revision>3</cp:revision>
  <cp:lastPrinted>2015-03-16T03:31:00Z</cp:lastPrinted>
  <dcterms:created xsi:type="dcterms:W3CDTF">2018-12-13T02:34:00Z</dcterms:created>
  <dcterms:modified xsi:type="dcterms:W3CDTF">2018-12-19T03:14:00Z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0x01010004C4C934AD08B647A78FCADD498BE3190200326A638932699E48A89F1995A4895C37</vt:lpwstr>
  </property>
  <property fmtid="{D5CDD505-2E9C-101B-9397-08002B2CF9AE}" pid="7" name="_dlc_DocIdItemGuid">
    <vt:lpwstr>56d886d0-8dbb-494e-9ceb-4c499f6a9891</vt:lpwstr>
  </property>
  <property fmtid="{D5CDD505-2E9C-101B-9397-08002B2CF9AE}" pid="8" name="BCS_">
    <vt:lpwstr>846;#Instruments|4a8ff5e5-1f0e-4751-ab44-bc0d33b46a80</vt:lpwstr>
  </property>
  <property fmtid="{D5CDD505-2E9C-101B-9397-08002B2CF9AE}" pid="9" name="DisposalClass">
    <vt:lpwstr/>
  </property>
  <property fmtid="{D5CDD505-2E9C-101B-9397-08002B2CF9AE}" pid="10" name="a41428b017d04df981d58ffdf035d7b8">
    <vt:lpwstr/>
  </property>
  <property fmtid="{D5CDD505-2E9C-101B-9397-08002B2CF9AE}" pid="11" name="TitusGUID">
    <vt:lpwstr>162c33a2-ec8b-4a43-9e96-b5acf73f0edc</vt:lpwstr>
  </property>
  <property fmtid="{D5CDD505-2E9C-101B-9397-08002B2CF9AE}" pid="12" name="SPPCopyMoveEvent">
    <vt:lpwstr>1</vt:lpwstr>
  </property>
  <property fmtid="{D5CDD505-2E9C-101B-9397-08002B2CF9AE}" pid="13" name="docIndexRef">
    <vt:lpwstr>a1e4035c-9b68-43ce-b11a-bb429612c5da</vt:lpwstr>
  </property>
  <property fmtid="{D5CDD505-2E9C-101B-9397-08002B2CF9AE}" pid="14" name="bjSaver">
    <vt:lpwstr>NSFRDT7Tn/FO0AUR+MQuRqLcq8my1dRo</vt:lpwstr>
  </property>
  <property fmtid="{D5CDD505-2E9C-101B-9397-08002B2CF9AE}" pid="1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6" name="bjDocumentLabelXML-0">
    <vt:lpwstr>ames.com/2008/01/sie/internal/label"&gt;&lt;element uid="a68a5297-83bb-4ba8-a7cd-4b62d6981a77" value="" /&gt;&lt;/sisl&gt;</vt:lpwstr>
  </property>
  <property fmtid="{D5CDD505-2E9C-101B-9397-08002B2CF9AE}" pid="17" name="bjDocumentSecurityLabel">
    <vt:lpwstr>OFFICIAL:Sensitive</vt:lpwstr>
  </property>
</Properties>
</file>