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42" w:rsidRPr="00C0014E" w:rsidRDefault="00F30C42" w:rsidP="00F30C42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7ECFB380" wp14:editId="01263688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42" w:rsidRPr="006153A1" w:rsidRDefault="00F30C42" w:rsidP="00F30C42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F30C42" w:rsidRPr="002A7834" w:rsidRDefault="00F30C42" w:rsidP="00F30C42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F30C42" w:rsidRPr="00C0014E" w:rsidRDefault="00F30C42" w:rsidP="00F30C42">
      <w:pPr>
        <w:pBdr>
          <w:bottom w:val="single" w:sz="4" w:space="1" w:color="auto"/>
        </w:pBdr>
        <w:rPr>
          <w:b/>
        </w:rPr>
      </w:pPr>
    </w:p>
    <w:p w:rsidR="00F30C42" w:rsidRPr="008F2616" w:rsidRDefault="00F30C42" w:rsidP="00F30C42"/>
    <w:p w:rsidR="00F30C42" w:rsidRPr="00F85758" w:rsidRDefault="00F30C42" w:rsidP="00F30C42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F30C42" w:rsidRPr="008F2616" w:rsidRDefault="00F30C42" w:rsidP="00F30C42"/>
    <w:p w:rsidR="00F30C42" w:rsidRPr="007B2098" w:rsidRDefault="00F30C42" w:rsidP="00F30C42">
      <w:r w:rsidRPr="007B2098">
        <w:t xml:space="preserve">Dated </w:t>
      </w:r>
      <w:r>
        <w:t>25</w:t>
      </w:r>
      <w:r w:rsidRPr="007B2098">
        <w:t xml:space="preserve"> March 2015</w:t>
      </w:r>
    </w:p>
    <w:p w:rsidR="00F30C42" w:rsidRPr="008F2616" w:rsidRDefault="00F30C42" w:rsidP="00F30C42">
      <w:r>
        <w:rPr>
          <w:noProof/>
          <w:lang w:val="en-AU"/>
        </w:rPr>
        <w:drawing>
          <wp:inline distT="0" distB="0" distL="0" distR="0" wp14:anchorId="01FDDB13" wp14:editId="02CA1982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42" w:rsidRPr="008F2616" w:rsidRDefault="00F30C42" w:rsidP="00F30C42">
      <w:r w:rsidRPr="008F2616">
        <w:t>Standards Management Officer</w:t>
      </w:r>
    </w:p>
    <w:p w:rsidR="00F30C42" w:rsidRPr="008F2616" w:rsidRDefault="00F30C42" w:rsidP="00F30C42">
      <w:r w:rsidRPr="008F2616">
        <w:t>Delegate of the Board of Food Standards Australia New Zealand</w:t>
      </w:r>
    </w:p>
    <w:p w:rsidR="00F30C42" w:rsidRDefault="00F30C42" w:rsidP="00F30C42"/>
    <w:p w:rsidR="00F30C42" w:rsidRDefault="00F30C42" w:rsidP="00F30C42"/>
    <w:p w:rsidR="00F30C42" w:rsidRDefault="00F30C42" w:rsidP="00F30C42"/>
    <w:p w:rsidR="00F30C42" w:rsidRDefault="00F30C42" w:rsidP="00F30C42"/>
    <w:p w:rsidR="00F30C42" w:rsidRDefault="00F30C42" w:rsidP="00F30C42"/>
    <w:p w:rsidR="00F30C42" w:rsidRPr="00574DE1" w:rsidRDefault="00F30C42" w:rsidP="00F30C42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F30C42" w:rsidRPr="00574DE1" w:rsidRDefault="00F30C42" w:rsidP="00F30C42">
      <w:pPr>
        <w:pStyle w:val="EditorialNotetext"/>
        <w:rPr>
          <w:lang w:val="en-AU"/>
        </w:rPr>
      </w:pPr>
    </w:p>
    <w:p w:rsidR="00F30C42" w:rsidRPr="007B2098" w:rsidRDefault="00F30C42" w:rsidP="00F30C42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F30C42" w:rsidRDefault="00F30C42" w:rsidP="00F30C42"/>
    <w:p w:rsidR="00F30C42" w:rsidRDefault="00F30C42" w:rsidP="00F30C42">
      <w:pPr>
        <w:sectPr w:rsidR="00F30C42" w:rsidSect="00F30C4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465883" w:rsidRPr="001D1563" w:rsidRDefault="00465883" w:rsidP="00465883">
      <w:pPr>
        <w:pStyle w:val="FSCh3Standard"/>
      </w:pPr>
      <w:r>
        <w:rPr>
          <w:lang w:val="en-GB"/>
        </w:rPr>
        <w:lastRenderedPageBreak/>
        <w:t>Schedule</w:t>
      </w:r>
      <w:r w:rsidRPr="001D1563">
        <w:rPr>
          <w:lang w:val="en-GB"/>
        </w:rPr>
        <w:t xml:space="preserve"> 11</w:t>
      </w:r>
      <w:r w:rsidRPr="001D1563">
        <w:rPr>
          <w:lang w:val="en-GB"/>
        </w:rPr>
        <w:tab/>
        <w:t>Calculation of values for nutrition information panel</w:t>
      </w:r>
    </w:p>
    <w:p w:rsidR="00465883" w:rsidRPr="001D1563" w:rsidRDefault="00465883" w:rsidP="00465883">
      <w:pPr>
        <w:pStyle w:val="FSCnatHeading"/>
        <w:rPr>
          <w:lang w:val="en-GB"/>
        </w:rPr>
      </w:pPr>
      <w:r w:rsidRPr="0046588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9D4E7B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465883" w:rsidRPr="001D1563" w:rsidRDefault="00465883" w:rsidP="00465883">
      <w:pPr>
        <w:pStyle w:val="FSCnatHeading"/>
        <w:rPr>
          <w:lang w:val="en-GB"/>
        </w:rPr>
      </w:pPr>
      <w:r w:rsidRPr="001D1563">
        <w:rPr>
          <w:lang w:val="en-GB"/>
        </w:rPr>
        <w:tab/>
        <w:t>Standard 1.2.8 is a standard for nutrition information requirements. This Standard:</w:t>
      </w:r>
    </w:p>
    <w:p w:rsidR="00465883" w:rsidRPr="001D1563" w:rsidRDefault="00465883" w:rsidP="009D4E7B">
      <w:pPr>
        <w:pStyle w:val="FSCnMain"/>
        <w:rPr>
          <w:lang w:val="en-GB"/>
        </w:rPr>
      </w:pPr>
      <w:r w:rsidRPr="001D1563">
        <w:rPr>
          <w:rFonts w:cs="Times New Roman"/>
          <w:lang w:val="en-GB"/>
        </w:rPr>
        <w:tab/>
        <w:t>●</w:t>
      </w:r>
      <w:r w:rsidRPr="001D1563">
        <w:rPr>
          <w:rFonts w:cs="Times New Roman"/>
          <w:lang w:val="en-GB"/>
        </w:rPr>
        <w:tab/>
      </w:r>
      <w:r w:rsidRPr="001D1563">
        <w:rPr>
          <w:lang w:val="en-GB"/>
        </w:rPr>
        <w:t xml:space="preserve">sets out how to calculate </w:t>
      </w:r>
      <w:r w:rsidRPr="001D1563">
        <w:rPr>
          <w:b/>
          <w:i/>
          <w:lang w:val="en-GB"/>
        </w:rPr>
        <w:t>average energy content</w:t>
      </w:r>
      <w:r w:rsidRPr="001D1563">
        <w:rPr>
          <w:lang w:val="en-GB"/>
        </w:rPr>
        <w:t xml:space="preserve">, </w:t>
      </w:r>
      <w:r w:rsidRPr="001D1563">
        <w:rPr>
          <w:b/>
          <w:i/>
          <w:lang w:val="en-GB"/>
        </w:rPr>
        <w:t xml:space="preserve">available carbohydrate </w:t>
      </w:r>
      <w:r w:rsidRPr="001D1563">
        <w:rPr>
          <w:lang w:val="en-GB"/>
        </w:rPr>
        <w:t>and</w:t>
      </w:r>
      <w:r w:rsidRPr="001D1563">
        <w:rPr>
          <w:b/>
          <w:lang w:val="en-GB"/>
        </w:rPr>
        <w:t xml:space="preserve"> </w:t>
      </w:r>
      <w:r w:rsidRPr="001D1563">
        <w:rPr>
          <w:b/>
          <w:i/>
          <w:lang w:val="en-GB"/>
        </w:rPr>
        <w:t xml:space="preserve">available carbohydrate by difference </w:t>
      </w:r>
      <w:r w:rsidRPr="001D1563">
        <w:rPr>
          <w:lang w:val="en-GB"/>
        </w:rPr>
        <w:t>for sections 1.1.2—2 and 1.2.8—4; and</w:t>
      </w:r>
    </w:p>
    <w:p w:rsidR="00465883" w:rsidRPr="001D1563" w:rsidRDefault="00465883" w:rsidP="009D4E7B">
      <w:pPr>
        <w:pStyle w:val="FSCnMain"/>
        <w:ind w:left="1701" w:hanging="1701"/>
        <w:rPr>
          <w:lang w:val="en-GB"/>
        </w:rPr>
      </w:pPr>
      <w:r w:rsidRPr="001D1563">
        <w:rPr>
          <w:rFonts w:cs="Times New Roman"/>
          <w:lang w:val="en-GB"/>
        </w:rPr>
        <w:tab/>
        <w:t>●</w:t>
      </w:r>
      <w:r w:rsidRPr="001D1563">
        <w:rPr>
          <w:rFonts w:cs="Times New Roman"/>
          <w:lang w:val="en-GB"/>
        </w:rPr>
        <w:tab/>
      </w:r>
      <w:r w:rsidRPr="001D1563">
        <w:rPr>
          <w:lang w:val="en-GB"/>
        </w:rPr>
        <w:t>sets out how to determine dietary fibre for subsection 1.2.8—7(7) and subsection S5—6(2); and</w:t>
      </w:r>
    </w:p>
    <w:p w:rsidR="00465883" w:rsidRPr="001D1563" w:rsidRDefault="00465883" w:rsidP="009D4E7B">
      <w:pPr>
        <w:pStyle w:val="FSCnMain"/>
        <w:ind w:left="1701" w:hanging="1701"/>
        <w:rPr>
          <w:lang w:val="en-GB"/>
        </w:rPr>
      </w:pPr>
      <w:r w:rsidRPr="001D1563">
        <w:rPr>
          <w:rFonts w:cs="Times New Roman"/>
          <w:lang w:val="en-GB"/>
        </w:rPr>
        <w:tab/>
        <w:t>●</w:t>
      </w:r>
      <w:r w:rsidRPr="001D1563">
        <w:rPr>
          <w:rFonts w:cs="Times New Roman"/>
          <w:lang w:val="en-GB"/>
        </w:rPr>
        <w:tab/>
      </w:r>
      <w:r w:rsidRPr="001D1563">
        <w:rPr>
          <w:lang w:val="en-GB"/>
        </w:rPr>
        <w:t>lists substances for paragraph 1.2.8—6(9)(a) and subparagraph 1.2.8—14(1)(c)(ii).</w:t>
      </w:r>
    </w:p>
    <w:p w:rsidR="00465883" w:rsidRPr="001D1563" w:rsidRDefault="00465883" w:rsidP="00465883">
      <w:pPr>
        <w:pStyle w:val="FSCnatHeading"/>
        <w:rPr>
          <w:lang w:val="en-GB"/>
        </w:rPr>
      </w:pPr>
      <w:r w:rsidRPr="0046588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465883" w:rsidRPr="001D1563" w:rsidRDefault="00465883" w:rsidP="00465883">
      <w:pPr>
        <w:pStyle w:val="FSCh5Section"/>
        <w:rPr>
          <w:lang w:val="en-GB"/>
        </w:rPr>
      </w:pPr>
      <w:bookmarkStart w:id="1" w:name="_Toc400032454"/>
      <w:bookmarkStart w:id="2" w:name="_Ref298309592"/>
      <w:bookmarkStart w:id="3" w:name="_Ref298160881"/>
      <w:r w:rsidRPr="001D1563">
        <w:rPr>
          <w:rFonts w:ascii="Arial Bold" w:hAnsi="Arial Bold"/>
          <w:lang w:val="en-GB"/>
        </w:rPr>
        <w:t>S11—1</w:t>
      </w:r>
      <w:r w:rsidRPr="001D1563">
        <w:rPr>
          <w:lang w:val="en-GB"/>
        </w:rPr>
        <w:tab/>
        <w:t>Name</w:t>
      </w:r>
      <w:bookmarkEnd w:id="1"/>
    </w:p>
    <w:p w:rsidR="00465883" w:rsidRPr="009D4E7B" w:rsidRDefault="00465883" w:rsidP="00465883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9D4E7B" w:rsidRPr="009D4E7B">
        <w:rPr>
          <w:lang w:val="en-GB"/>
        </w:rPr>
        <w:t>–</w:t>
      </w:r>
      <w:r w:rsidRPr="009D4E7B">
        <w:rPr>
          <w:lang w:val="en-GB"/>
        </w:rPr>
        <w:t xml:space="preserve"> Schedule 11 </w:t>
      </w:r>
      <w:r w:rsidR="009D4E7B" w:rsidRPr="009D4E7B">
        <w:rPr>
          <w:lang w:val="en-GB"/>
        </w:rPr>
        <w:t>–</w:t>
      </w:r>
      <w:r w:rsidRPr="009D4E7B">
        <w:rPr>
          <w:lang w:val="en-GB"/>
        </w:rPr>
        <w:t xml:space="preserve"> Calculation of values for nutrition information panel.</w:t>
      </w:r>
    </w:p>
    <w:p w:rsidR="00465883" w:rsidRPr="001D1563" w:rsidRDefault="00465883" w:rsidP="00465883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465883" w:rsidRPr="001D1563" w:rsidRDefault="00465883" w:rsidP="00465883">
      <w:pPr>
        <w:pStyle w:val="FSCh5Section"/>
        <w:rPr>
          <w:lang w:val="en-GB"/>
        </w:rPr>
      </w:pPr>
      <w:bookmarkStart w:id="4" w:name="_Toc371505827"/>
      <w:bookmarkStart w:id="5" w:name="_Toc400032455"/>
      <w:r w:rsidRPr="001D1563">
        <w:rPr>
          <w:lang w:val="en-GB"/>
        </w:rPr>
        <w:t>S11—2</w:t>
      </w:r>
      <w:r w:rsidRPr="001D1563">
        <w:rPr>
          <w:lang w:val="en-GB"/>
        </w:rPr>
        <w:tab/>
        <w:t>Calculation of average energy content</w:t>
      </w:r>
      <w:bookmarkEnd w:id="2"/>
      <w:bookmarkEnd w:id="4"/>
      <w:bookmarkEnd w:id="5"/>
    </w:p>
    <w:p w:rsidR="00465883" w:rsidRDefault="00465883" w:rsidP="00465883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For section 1.1.2—2, the *</w:t>
      </w:r>
      <w:r w:rsidRPr="001D1563">
        <w:rPr>
          <w:b/>
          <w:i/>
          <w:lang w:val="en-GB"/>
        </w:rPr>
        <w:t>average energy content</w:t>
      </w:r>
      <w:r w:rsidRPr="001D1563">
        <w:rPr>
          <w:b/>
          <w:lang w:val="en-GB"/>
        </w:rPr>
        <w:t xml:space="preserve"> </w:t>
      </w:r>
      <w:r w:rsidRPr="001D1563">
        <w:rPr>
          <w:lang w:val="en-GB"/>
        </w:rPr>
        <w:t>of a food</w:t>
      </w:r>
      <w:r w:rsidRPr="001D1563">
        <w:rPr>
          <w:b/>
          <w:lang w:val="en-GB"/>
        </w:rPr>
        <w:t xml:space="preserve"> </w:t>
      </w:r>
      <w:r w:rsidRPr="001D1563">
        <w:rPr>
          <w:lang w:val="en-GB"/>
        </w:rPr>
        <w:t xml:space="preserve">means the energy content </w:t>
      </w:r>
      <w:r w:rsidRPr="001D1563">
        <w:rPr>
          <w:b/>
          <w:i/>
          <w:lang w:val="en-GB"/>
        </w:rPr>
        <w:t>AE</w:t>
      </w:r>
      <w:r w:rsidRPr="001D1563">
        <w:rPr>
          <w:lang w:val="en-GB"/>
        </w:rPr>
        <w:t>, in kJ/100 g, calculated using the following equation:</w:t>
      </w:r>
    </w:p>
    <w:p w:rsidR="009338DD" w:rsidRPr="001502AF" w:rsidRDefault="009338DD" w:rsidP="009D4E7B">
      <w:pPr>
        <w:pStyle w:val="FSCtMain"/>
        <w:ind w:left="1134" w:hanging="1134"/>
        <w:rPr>
          <w:sz w:val="22"/>
          <w:lang w:val="en-GB"/>
        </w:rPr>
      </w:pPr>
      <w:r>
        <w:rPr>
          <w:position w:val="-28"/>
          <w:lang w:val="en-GB"/>
        </w:rPr>
        <w:tab/>
      </w:r>
      <w:r w:rsidR="00465883" w:rsidRPr="001D1563">
        <w:rPr>
          <w:position w:val="-28"/>
          <w:lang w:val="en-GB"/>
        </w:rPr>
        <w:tab/>
      </w:r>
      <w:r>
        <w:rPr>
          <w:noProof/>
          <w:position w:val="-28"/>
        </w:rPr>
        <w:drawing>
          <wp:inline distT="0" distB="0" distL="0" distR="0">
            <wp:extent cx="1362710" cy="284480"/>
            <wp:effectExtent l="0" t="0" r="8890" b="1270"/>
            <wp:docPr id="2" name="Picture 2" descr="C:\Users\humphc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mphc\Desktop\Captur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883" w:rsidRPr="001D1563" w:rsidRDefault="00465883" w:rsidP="00465883">
      <w:pPr>
        <w:pStyle w:val="FSCtDefn"/>
        <w:rPr>
          <w:lang w:val="en-GB"/>
        </w:rPr>
      </w:pPr>
      <w:r w:rsidRPr="001D1563">
        <w:rPr>
          <w:lang w:val="en-GB"/>
        </w:rPr>
        <w:t>where:</w:t>
      </w:r>
    </w:p>
    <w:p w:rsidR="00465883" w:rsidRPr="001D1563" w:rsidRDefault="00465883" w:rsidP="00465883">
      <w:pPr>
        <w:pStyle w:val="FSCtDefn"/>
        <w:rPr>
          <w:lang w:val="en-GB"/>
        </w:rPr>
      </w:pPr>
      <w:r w:rsidRPr="001D1563">
        <w:rPr>
          <w:b/>
          <w:i/>
          <w:lang w:val="en-GB"/>
        </w:rPr>
        <w:t xml:space="preserve">N </w:t>
      </w:r>
      <w:r w:rsidRPr="001D1563">
        <w:rPr>
          <w:lang w:val="en-GB"/>
        </w:rPr>
        <w:t>is the number of *components in the food.</w:t>
      </w:r>
    </w:p>
    <w:p w:rsidR="00465883" w:rsidRPr="001D1563" w:rsidRDefault="00465883" w:rsidP="00465883">
      <w:pPr>
        <w:pStyle w:val="FSCtDefn"/>
        <w:rPr>
          <w:lang w:val="en-GB"/>
        </w:rPr>
      </w:pPr>
      <w:r w:rsidRPr="001D1563">
        <w:rPr>
          <w:b/>
          <w:i/>
          <w:lang w:val="en-GB"/>
        </w:rPr>
        <w:t>W</w:t>
      </w:r>
      <w:r w:rsidRPr="001D1563">
        <w:rPr>
          <w:b/>
          <w:i/>
          <w:sz w:val="28"/>
          <w:szCs w:val="28"/>
          <w:vertAlign w:val="subscript"/>
          <w:lang w:val="en-GB"/>
        </w:rPr>
        <w:t>i</w:t>
      </w:r>
      <w:r w:rsidRPr="001D1563">
        <w:rPr>
          <w:i/>
          <w:vertAlign w:val="subscript"/>
          <w:lang w:val="en-GB"/>
        </w:rPr>
        <w:t xml:space="preserve"> </w:t>
      </w:r>
      <w:r w:rsidRPr="001D1563">
        <w:rPr>
          <w:lang w:val="en-GB"/>
        </w:rPr>
        <w:t>is the average amount of a component of the food measured in g/100 g of the food.</w:t>
      </w:r>
    </w:p>
    <w:p w:rsidR="00465883" w:rsidRPr="001D1563" w:rsidRDefault="00465883" w:rsidP="00465883">
      <w:pPr>
        <w:pStyle w:val="FSCtDefn"/>
        <w:rPr>
          <w:lang w:val="en-GB"/>
        </w:rPr>
      </w:pPr>
      <w:r w:rsidRPr="001D1563">
        <w:rPr>
          <w:b/>
          <w:i/>
          <w:lang w:val="en-GB"/>
        </w:rPr>
        <w:t>F</w:t>
      </w:r>
      <w:r w:rsidRPr="001D1563">
        <w:rPr>
          <w:b/>
          <w:i/>
          <w:sz w:val="28"/>
          <w:vertAlign w:val="subscript"/>
          <w:lang w:val="en-GB"/>
        </w:rPr>
        <w:t>i</w:t>
      </w:r>
      <w:r w:rsidRPr="001D1563">
        <w:rPr>
          <w:sz w:val="28"/>
          <w:vertAlign w:val="subscript"/>
          <w:lang w:val="en-GB"/>
        </w:rPr>
        <w:t xml:space="preserve"> </w:t>
      </w:r>
      <w:r w:rsidRPr="001D1563">
        <w:rPr>
          <w:lang w:val="en-GB"/>
        </w:rPr>
        <w:t>is the energy factor, expressed in kJ/g:</w:t>
      </w:r>
    </w:p>
    <w:p w:rsidR="00465883" w:rsidRPr="001D1563" w:rsidRDefault="00465883" w:rsidP="00465883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for a general component listed in the table to subsection (2)—indicated in the corresponding row of that table; and</w:t>
      </w:r>
    </w:p>
    <w:p w:rsidR="00465883" w:rsidRPr="001D1563" w:rsidRDefault="00465883" w:rsidP="00465883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for a specific component listed in the table to subsection (3)—indicated in the corresponding row of that table.</w:t>
      </w:r>
    </w:p>
    <w:p w:rsidR="00465883" w:rsidRPr="001D1563" w:rsidRDefault="00465883" w:rsidP="009D4E7B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For subsection (1), particular energy factors, in kJ/g, for certain *components are listed below:</w:t>
      </w:r>
    </w:p>
    <w:p w:rsidR="00465883" w:rsidRPr="001D1563" w:rsidRDefault="00465883" w:rsidP="009D4E7B">
      <w:pPr>
        <w:pStyle w:val="FSCtblBh2"/>
      </w:pPr>
      <w:r w:rsidRPr="001D1563">
        <w:t>Energy factors for general components</w:t>
      </w:r>
    </w:p>
    <w:tbl>
      <w:tblPr>
        <w:tblStyle w:val="TableGrid"/>
        <w:tblW w:w="6804" w:type="dxa"/>
        <w:jc w:val="center"/>
        <w:tblLook w:val="04A0" w:firstRow="1" w:lastRow="0" w:firstColumn="1" w:lastColumn="0" w:noHBand="0" w:noVBand="1"/>
      </w:tblPr>
      <w:tblGrid>
        <w:gridCol w:w="3791"/>
        <w:gridCol w:w="3013"/>
      </w:tblGrid>
      <w:tr w:rsidR="009D4E7B" w:rsidRPr="009D4E7B" w:rsidTr="006778BD">
        <w:trPr>
          <w:jc w:val="center"/>
        </w:trPr>
        <w:tc>
          <w:tcPr>
            <w:tcW w:w="3791" w:type="dxa"/>
            <w:tcBorders>
              <w:left w:val="nil"/>
              <w:bottom w:val="single" w:sz="4" w:space="0" w:color="auto"/>
              <w:right w:val="nil"/>
            </w:tcBorders>
          </w:tcPr>
          <w:p w:rsidR="009D4E7B" w:rsidRPr="009D4E7B" w:rsidRDefault="009D4E7B" w:rsidP="009D4E7B">
            <w:pPr>
              <w:pStyle w:val="FSCtblAh3"/>
            </w:pPr>
            <w:r w:rsidRPr="009D4E7B">
              <w:t>Component</w:t>
            </w:r>
          </w:p>
        </w:tc>
        <w:tc>
          <w:tcPr>
            <w:tcW w:w="3013" w:type="dxa"/>
            <w:tcBorders>
              <w:left w:val="nil"/>
              <w:bottom w:val="single" w:sz="4" w:space="0" w:color="auto"/>
              <w:right w:val="nil"/>
            </w:tcBorders>
          </w:tcPr>
          <w:p w:rsidR="009D4E7B" w:rsidRPr="009D4E7B" w:rsidRDefault="009D4E7B" w:rsidP="009D4E7B">
            <w:pPr>
              <w:pStyle w:val="FSCtblAh3"/>
            </w:pPr>
            <w:r w:rsidRPr="009D4E7B">
              <w:t>Energy factor</w:t>
            </w:r>
          </w:p>
        </w:tc>
      </w:tr>
      <w:tr w:rsidR="009D4E7B" w:rsidRPr="009D4E7B" w:rsidTr="009D4E7B">
        <w:trPr>
          <w:jc w:val="center"/>
        </w:trPr>
        <w:tc>
          <w:tcPr>
            <w:tcW w:w="3791" w:type="dxa"/>
            <w:tcBorders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MRA"/>
            </w:pPr>
            <w:r w:rsidRPr="009D4E7B">
              <w:t>alcohol</w:t>
            </w:r>
          </w:p>
        </w:tc>
        <w:tc>
          <w:tcPr>
            <w:tcW w:w="3013" w:type="dxa"/>
            <w:tcBorders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29</w:t>
            </w:r>
          </w:p>
        </w:tc>
      </w:tr>
      <w:tr w:rsidR="009D4E7B" w:rsidRPr="009D4E7B" w:rsidTr="009D4E7B">
        <w:trPr>
          <w:jc w:val="center"/>
        </w:trPr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MRA"/>
            </w:pPr>
            <w:r w:rsidRPr="009D4E7B">
              <w:t xml:space="preserve">*carbohydrate (excluding unavailable </w:t>
            </w:r>
            <w:r w:rsidRPr="009D4E7B">
              <w:rPr>
                <w:lang w:val="en-GB"/>
              </w:rPr>
              <w:t>carbohydrate)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17</w:t>
            </w:r>
          </w:p>
        </w:tc>
      </w:tr>
      <w:tr w:rsidR="009D4E7B" w:rsidRPr="009D4E7B" w:rsidTr="009D4E7B">
        <w:trPr>
          <w:jc w:val="center"/>
        </w:trPr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MRA"/>
            </w:pPr>
            <w:r w:rsidRPr="009D4E7B">
              <w:t>unavailable carbohydrate (including dietary fibre)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8</w:t>
            </w:r>
          </w:p>
        </w:tc>
      </w:tr>
      <w:tr w:rsidR="009D4E7B" w:rsidRPr="009D4E7B" w:rsidTr="009D4E7B">
        <w:trPr>
          <w:jc w:val="center"/>
        </w:trPr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MRA"/>
            </w:pPr>
            <w:r w:rsidRPr="009D4E7B">
              <w:t>fat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37</w:t>
            </w:r>
          </w:p>
        </w:tc>
      </w:tr>
      <w:tr w:rsidR="009D4E7B" w:rsidRPr="009D4E7B" w:rsidTr="009D4E7B">
        <w:trPr>
          <w:jc w:val="center"/>
        </w:trPr>
        <w:tc>
          <w:tcPr>
            <w:tcW w:w="3791" w:type="dxa"/>
            <w:tcBorders>
              <w:top w:val="nil"/>
              <w:left w:val="nil"/>
              <w:right w:val="nil"/>
            </w:tcBorders>
          </w:tcPr>
          <w:p w:rsidR="009D4E7B" w:rsidRPr="009D4E7B" w:rsidRDefault="009D4E7B" w:rsidP="009D4E7B">
            <w:pPr>
              <w:pStyle w:val="FSCtblAMainMRA"/>
            </w:pPr>
            <w:r w:rsidRPr="009D4E7B">
              <w:t>protein</w:t>
            </w:r>
          </w:p>
        </w:tc>
        <w:tc>
          <w:tcPr>
            <w:tcW w:w="3013" w:type="dxa"/>
            <w:tcBorders>
              <w:top w:val="nil"/>
              <w:left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17</w:t>
            </w:r>
          </w:p>
        </w:tc>
      </w:tr>
    </w:tbl>
    <w:p w:rsidR="009D4E7B" w:rsidRDefault="00465883" w:rsidP="009D4E7B">
      <w:pPr>
        <w:pStyle w:val="FSCtMain"/>
        <w:rPr>
          <w:lang w:val="en-GB"/>
        </w:rPr>
      </w:pPr>
      <w:bookmarkStart w:id="6" w:name="_Ref331067979"/>
      <w:r w:rsidRPr="001D1563">
        <w:rPr>
          <w:lang w:val="en-GB"/>
        </w:rPr>
        <w:tab/>
        <w:t>(3)</w:t>
      </w:r>
      <w:r w:rsidRPr="001D1563">
        <w:rPr>
          <w:lang w:val="en-GB"/>
        </w:rPr>
        <w:tab/>
        <w:t>For subsection (1), and for paragraph 1.2.8—6(9)(a) and subparagraph 1.2.8—14(1)(c)(ii), particular energy factors, in kJ/g, for specific *components are listed below:</w:t>
      </w:r>
      <w:bookmarkEnd w:id="6"/>
      <w:r w:rsidR="009D4E7B">
        <w:rPr>
          <w:lang w:val="en-GB"/>
        </w:rPr>
        <w:br w:type="page"/>
      </w:r>
    </w:p>
    <w:p w:rsidR="00465883" w:rsidRPr="001D1563" w:rsidRDefault="00465883" w:rsidP="009D4E7B">
      <w:pPr>
        <w:pStyle w:val="FSCtblBh2"/>
      </w:pPr>
      <w:r w:rsidRPr="001D1563">
        <w:lastRenderedPageBreak/>
        <w:t>Energy factors for specific components</w:t>
      </w:r>
    </w:p>
    <w:tbl>
      <w:tblPr>
        <w:tblStyle w:val="TableGrid"/>
        <w:tblW w:w="4536" w:type="dxa"/>
        <w:jc w:val="center"/>
        <w:tblLook w:val="04A0" w:firstRow="1" w:lastRow="0" w:firstColumn="1" w:lastColumn="0" w:noHBand="0" w:noVBand="1"/>
      </w:tblPr>
      <w:tblGrid>
        <w:gridCol w:w="2560"/>
        <w:gridCol w:w="1976"/>
      </w:tblGrid>
      <w:tr w:rsidR="009D4E7B" w:rsidRPr="009D4E7B" w:rsidTr="006778BD">
        <w:trPr>
          <w:jc w:val="center"/>
        </w:trPr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</w:tcPr>
          <w:p w:rsidR="009D4E7B" w:rsidRPr="009D4E7B" w:rsidRDefault="009D4E7B" w:rsidP="009D4E7B">
            <w:pPr>
              <w:pStyle w:val="FSCtblAh3"/>
            </w:pPr>
            <w:r w:rsidRPr="009D4E7B">
              <w:t>Component</w:t>
            </w:r>
          </w:p>
        </w:tc>
        <w:tc>
          <w:tcPr>
            <w:tcW w:w="4183" w:type="dxa"/>
            <w:tcBorders>
              <w:left w:val="nil"/>
              <w:bottom w:val="single" w:sz="4" w:space="0" w:color="auto"/>
              <w:right w:val="nil"/>
            </w:tcBorders>
          </w:tcPr>
          <w:p w:rsidR="009D4E7B" w:rsidRPr="009D4E7B" w:rsidRDefault="009D4E7B" w:rsidP="009D4E7B">
            <w:pPr>
              <w:pStyle w:val="FSCtblAh3"/>
            </w:pPr>
            <w:r w:rsidRPr="009D4E7B">
              <w:t>Energy factor</w:t>
            </w:r>
          </w:p>
        </w:tc>
      </w:tr>
      <w:tr w:rsidR="009D4E7B" w:rsidRPr="009D4E7B" w:rsidTr="009D4E7B">
        <w:trPr>
          <w:jc w:val="center"/>
        </w:trPr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erythritol</w:t>
            </w:r>
          </w:p>
        </w:tc>
        <w:tc>
          <w:tcPr>
            <w:tcW w:w="4183" w:type="dxa"/>
            <w:tcBorders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1</w:t>
            </w:r>
          </w:p>
        </w:tc>
      </w:tr>
      <w:tr w:rsidR="009D4E7B" w:rsidRPr="009D4E7B" w:rsidTr="009D4E7B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glycerol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18</w:t>
            </w:r>
          </w:p>
        </w:tc>
      </w:tr>
      <w:tr w:rsidR="009D4E7B" w:rsidRPr="009D4E7B" w:rsidTr="009D4E7B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isomalt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11</w:t>
            </w:r>
          </w:p>
        </w:tc>
      </w:tr>
      <w:tr w:rsidR="009D4E7B" w:rsidRPr="009D4E7B" w:rsidTr="009D4E7B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lactitol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11</w:t>
            </w:r>
          </w:p>
        </w:tc>
      </w:tr>
      <w:tr w:rsidR="009D4E7B" w:rsidRPr="009D4E7B" w:rsidTr="009D4E7B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maltitol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13</w:t>
            </w:r>
          </w:p>
        </w:tc>
      </w:tr>
      <w:tr w:rsidR="009D4E7B" w:rsidRPr="009D4E7B" w:rsidTr="009D4E7B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mannitol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9</w:t>
            </w:r>
          </w:p>
        </w:tc>
      </w:tr>
      <w:tr w:rsidR="009D4E7B" w:rsidRPr="009D4E7B" w:rsidTr="009D4E7B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organic acids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13</w:t>
            </w:r>
          </w:p>
        </w:tc>
      </w:tr>
      <w:tr w:rsidR="009D4E7B" w:rsidRPr="009D4E7B" w:rsidTr="009D4E7B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polydextrose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5</w:t>
            </w:r>
          </w:p>
        </w:tc>
      </w:tr>
      <w:tr w:rsidR="009D4E7B" w:rsidRPr="009D4E7B" w:rsidTr="009D4E7B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bookmarkStart w:id="7" w:name="_Ref331152474"/>
            <w:r w:rsidRPr="009D4E7B">
              <w:t>sorbitol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14</w:t>
            </w:r>
            <w:bookmarkEnd w:id="7"/>
          </w:p>
        </w:tc>
      </w:tr>
      <w:tr w:rsidR="009D4E7B" w:rsidRPr="009D4E7B" w:rsidTr="009D4E7B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D-Tagatose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11</w:t>
            </w:r>
          </w:p>
        </w:tc>
      </w:tr>
      <w:tr w:rsidR="009D4E7B" w:rsidRPr="009D4E7B" w:rsidTr="009D4E7B">
        <w:trPr>
          <w:jc w:val="center"/>
        </w:trPr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Xylitol</w:t>
            </w:r>
          </w:p>
        </w:tc>
        <w:tc>
          <w:tcPr>
            <w:tcW w:w="4183" w:type="dxa"/>
            <w:tcBorders>
              <w:top w:val="nil"/>
              <w:left w:val="nil"/>
              <w:right w:val="nil"/>
            </w:tcBorders>
          </w:tcPr>
          <w:p w:rsidR="009D4E7B" w:rsidRPr="009D4E7B" w:rsidRDefault="009D4E7B" w:rsidP="009D4E7B">
            <w:pPr>
              <w:pStyle w:val="FSCtblAMain"/>
            </w:pPr>
            <w:r w:rsidRPr="009D4E7B">
              <w:t>14</w:t>
            </w:r>
          </w:p>
        </w:tc>
      </w:tr>
    </w:tbl>
    <w:bookmarkEnd w:id="3"/>
    <w:p w:rsidR="00465883" w:rsidRDefault="00465883" w:rsidP="00465883">
      <w:pPr>
        <w:pStyle w:val="FSCtMain"/>
        <w:rPr>
          <w:lang w:val="en-GB"/>
        </w:rPr>
      </w:pPr>
      <w:r w:rsidRPr="001D1563">
        <w:rPr>
          <w:lang w:val="en-GB"/>
        </w:rPr>
        <w:tab/>
        <w:t>(4)</w:t>
      </w:r>
      <w:r w:rsidRPr="001D1563">
        <w:rPr>
          <w:lang w:val="en-GB"/>
        </w:rPr>
        <w:tab/>
        <w:t>If for Standard 1.2.8 the *average energy content may be expressed in calories/100 g, the number of calories must be calculated in accordance with the following equation:</w:t>
      </w:r>
    </w:p>
    <w:p w:rsidR="00F30C42" w:rsidRDefault="00F30C42" w:rsidP="00465883">
      <w:pPr>
        <w:pStyle w:val="FSCtMain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noProof/>
        </w:rPr>
        <w:drawing>
          <wp:inline distT="0" distB="0" distL="0" distR="0" wp14:anchorId="4B50F39E" wp14:editId="7B9ECB03">
            <wp:extent cx="1066800" cy="361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883" w:rsidRPr="001D1563" w:rsidRDefault="00465883" w:rsidP="00465883">
      <w:pPr>
        <w:pStyle w:val="FSCtDefn"/>
        <w:rPr>
          <w:lang w:val="en-GB"/>
        </w:rPr>
      </w:pPr>
      <w:r w:rsidRPr="001D1563">
        <w:rPr>
          <w:lang w:val="en-GB"/>
        </w:rPr>
        <w:t>where</w:t>
      </w:r>
    </w:p>
    <w:p w:rsidR="00465883" w:rsidRPr="001D1563" w:rsidRDefault="00465883" w:rsidP="00465883">
      <w:pPr>
        <w:pStyle w:val="FSCtDefn"/>
        <w:rPr>
          <w:lang w:val="en-GB"/>
        </w:rPr>
      </w:pPr>
      <w:r w:rsidRPr="001D1563">
        <w:rPr>
          <w:b/>
          <w:i/>
          <w:lang w:val="en-GB"/>
        </w:rPr>
        <w:t xml:space="preserve">AE(C) </w:t>
      </w:r>
      <w:r w:rsidRPr="001D1563">
        <w:rPr>
          <w:lang w:val="en-GB"/>
        </w:rPr>
        <w:t>is the average energy content in calories/100 g;</w:t>
      </w:r>
    </w:p>
    <w:p w:rsidR="00465883" w:rsidRPr="001D1563" w:rsidRDefault="00465883" w:rsidP="00465883">
      <w:pPr>
        <w:pStyle w:val="FSCtDefn"/>
        <w:rPr>
          <w:lang w:val="en-GB"/>
        </w:rPr>
      </w:pPr>
      <w:r w:rsidRPr="001D1563">
        <w:rPr>
          <w:b/>
          <w:i/>
          <w:lang w:val="en-GB"/>
        </w:rPr>
        <w:t xml:space="preserve">AE(kJ) </w:t>
      </w:r>
      <w:r w:rsidRPr="001D1563">
        <w:rPr>
          <w:lang w:val="en-GB"/>
        </w:rPr>
        <w:t>is the average energy content in kilojoules/100 g, calculated in accordance with the equation set out in subsection (1).</w:t>
      </w:r>
    </w:p>
    <w:p w:rsidR="00465883" w:rsidRPr="001D1563" w:rsidRDefault="00465883" w:rsidP="00465883">
      <w:pPr>
        <w:pStyle w:val="FSCh5Section"/>
        <w:rPr>
          <w:lang w:val="en-GB"/>
        </w:rPr>
      </w:pPr>
      <w:bookmarkStart w:id="8" w:name="_Ref333816778"/>
      <w:bookmarkStart w:id="9" w:name="_Toc371505828"/>
      <w:bookmarkStart w:id="10" w:name="_Toc400032456"/>
      <w:r w:rsidRPr="001D1563">
        <w:rPr>
          <w:lang w:val="en-GB"/>
        </w:rPr>
        <w:t>S11—3</w:t>
      </w:r>
      <w:r w:rsidRPr="001D1563">
        <w:rPr>
          <w:lang w:val="en-GB"/>
        </w:rPr>
        <w:tab/>
        <w:t>Calculation of available carbohydrate and available carbohydrate by difference</w:t>
      </w:r>
      <w:bookmarkEnd w:id="8"/>
      <w:bookmarkEnd w:id="9"/>
      <w:bookmarkEnd w:id="10"/>
    </w:p>
    <w:p w:rsidR="00465883" w:rsidRPr="001D1563" w:rsidRDefault="00465883" w:rsidP="00465883">
      <w:pPr>
        <w:pStyle w:val="FSCh6Subsec"/>
        <w:rPr>
          <w:lang w:val="en-GB"/>
        </w:rPr>
      </w:pPr>
      <w:bookmarkStart w:id="11" w:name="_Ref332890559"/>
      <w:r w:rsidRPr="001D1563">
        <w:rPr>
          <w:lang w:val="en-GB"/>
        </w:rPr>
        <w:t>Calculation of available carbohydrate</w:t>
      </w:r>
    </w:p>
    <w:p w:rsidR="00465883" w:rsidRPr="001D1563" w:rsidRDefault="00465883" w:rsidP="00465883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 xml:space="preserve">For section 1.1.2—2(3), </w:t>
      </w:r>
      <w:r w:rsidRPr="001D1563">
        <w:rPr>
          <w:b/>
          <w:i/>
          <w:lang w:val="en-GB"/>
        </w:rPr>
        <w:t>available carbohydrate</w:t>
      </w:r>
      <w:r w:rsidRPr="001D1563">
        <w:rPr>
          <w:lang w:val="en-GB"/>
        </w:rPr>
        <w:t>, for a food, is calculated by summing the *average quantity in the food of:</w:t>
      </w:r>
    </w:p>
    <w:p w:rsidR="00465883" w:rsidRPr="001D1563" w:rsidRDefault="00465883" w:rsidP="00465883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total available sugars and starch; and</w:t>
      </w:r>
    </w:p>
    <w:p w:rsidR="00465883" w:rsidRPr="001D1563" w:rsidRDefault="00465883" w:rsidP="00465883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if quantified or added to the food—any available oligosaccharides, glycogen and maltodextrins.</w:t>
      </w:r>
    </w:p>
    <w:p w:rsidR="00465883" w:rsidRPr="001D1563" w:rsidRDefault="00465883" w:rsidP="00465883">
      <w:pPr>
        <w:pStyle w:val="FSCh6Subsec"/>
        <w:rPr>
          <w:lang w:val="en-GB"/>
        </w:rPr>
      </w:pPr>
      <w:r w:rsidRPr="001D1563">
        <w:rPr>
          <w:lang w:val="en-GB"/>
        </w:rPr>
        <w:t>Calculation of available carbohydrate by difference</w:t>
      </w:r>
    </w:p>
    <w:p w:rsidR="00465883" w:rsidRPr="001D1563" w:rsidRDefault="00465883" w:rsidP="00465883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 xml:space="preserve">For section 1.1.2—2(3), </w:t>
      </w:r>
      <w:r w:rsidRPr="001D1563">
        <w:rPr>
          <w:b/>
          <w:i/>
          <w:lang w:val="en-GB"/>
        </w:rPr>
        <w:t>available carbohydrate by difference</w:t>
      </w:r>
      <w:r w:rsidRPr="001D1563">
        <w:rPr>
          <w:lang w:val="en-GB"/>
        </w:rPr>
        <w:t>,</w:t>
      </w:r>
      <w:r w:rsidRPr="001D1563">
        <w:rPr>
          <w:b/>
          <w:i/>
          <w:lang w:val="en-GB"/>
        </w:rPr>
        <w:t xml:space="preserve"> </w:t>
      </w:r>
      <w:r w:rsidRPr="001D1563">
        <w:rPr>
          <w:lang w:val="en-GB"/>
        </w:rPr>
        <w:t>for a food, is calculated by subtracting from 100 the *average quantity in the food, expressed as a percentage, of the following substances:</w:t>
      </w:r>
    </w:p>
    <w:p w:rsidR="00465883" w:rsidRPr="001D1563" w:rsidRDefault="00465883" w:rsidP="00465883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water;</w:t>
      </w:r>
    </w:p>
    <w:p w:rsidR="00465883" w:rsidRPr="001D1563" w:rsidRDefault="00465883" w:rsidP="00465883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protein;</w:t>
      </w:r>
    </w:p>
    <w:p w:rsidR="00465883" w:rsidRPr="001D1563" w:rsidRDefault="00465883" w:rsidP="00465883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fat;</w:t>
      </w:r>
    </w:p>
    <w:p w:rsidR="00465883" w:rsidRPr="001D1563" w:rsidRDefault="00465883" w:rsidP="00465883">
      <w:pPr>
        <w:pStyle w:val="FSCtPara"/>
        <w:rPr>
          <w:lang w:val="en-GB"/>
        </w:rPr>
      </w:pPr>
      <w:r w:rsidRPr="001D1563">
        <w:rPr>
          <w:lang w:val="en-GB"/>
        </w:rPr>
        <w:tab/>
        <w:t>(d)</w:t>
      </w:r>
      <w:r w:rsidRPr="001D1563">
        <w:rPr>
          <w:lang w:val="en-GB"/>
        </w:rPr>
        <w:tab/>
        <w:t>dietary fibre;</w:t>
      </w:r>
    </w:p>
    <w:p w:rsidR="00465883" w:rsidRPr="001D1563" w:rsidRDefault="00465883" w:rsidP="00465883">
      <w:pPr>
        <w:pStyle w:val="FSCtPara"/>
        <w:rPr>
          <w:lang w:val="en-GB"/>
        </w:rPr>
      </w:pPr>
      <w:r w:rsidRPr="001D1563">
        <w:rPr>
          <w:lang w:val="en-GB"/>
        </w:rPr>
        <w:tab/>
        <w:t>(e)</w:t>
      </w:r>
      <w:r w:rsidRPr="001D1563">
        <w:rPr>
          <w:lang w:val="en-GB"/>
        </w:rPr>
        <w:tab/>
        <w:t>ash;</w:t>
      </w:r>
    </w:p>
    <w:p w:rsidR="00465883" w:rsidRPr="001D1563" w:rsidRDefault="00465883" w:rsidP="00465883">
      <w:pPr>
        <w:pStyle w:val="FSCtPara"/>
        <w:rPr>
          <w:lang w:val="en-GB"/>
        </w:rPr>
      </w:pPr>
      <w:r w:rsidRPr="001D1563">
        <w:rPr>
          <w:lang w:val="en-GB"/>
        </w:rPr>
        <w:tab/>
        <w:t>(f)</w:t>
      </w:r>
      <w:r w:rsidRPr="001D1563">
        <w:rPr>
          <w:lang w:val="en-GB"/>
        </w:rPr>
        <w:tab/>
        <w:t>alcohol;</w:t>
      </w:r>
    </w:p>
    <w:p w:rsidR="00465883" w:rsidRPr="001D1563" w:rsidRDefault="00465883" w:rsidP="00465883">
      <w:pPr>
        <w:pStyle w:val="FSCtPara"/>
        <w:rPr>
          <w:lang w:val="en-GB"/>
        </w:rPr>
      </w:pPr>
      <w:r w:rsidRPr="001D1563">
        <w:rPr>
          <w:lang w:val="en-GB"/>
        </w:rPr>
        <w:tab/>
        <w:t>(g)</w:t>
      </w:r>
      <w:r w:rsidRPr="001D1563">
        <w:rPr>
          <w:lang w:val="en-GB"/>
        </w:rPr>
        <w:tab/>
        <w:t>if quantified or added to the food—any other unavailable carbohydrate;</w:t>
      </w:r>
    </w:p>
    <w:p w:rsidR="00465883" w:rsidRPr="001D1563" w:rsidRDefault="00465883" w:rsidP="00465883">
      <w:pPr>
        <w:pStyle w:val="FSCtPara"/>
        <w:rPr>
          <w:lang w:val="en-GB"/>
        </w:rPr>
      </w:pPr>
      <w:r w:rsidRPr="001D1563">
        <w:rPr>
          <w:lang w:val="en-GB"/>
        </w:rPr>
        <w:tab/>
        <w:t>(h)</w:t>
      </w:r>
      <w:r w:rsidRPr="001D1563">
        <w:rPr>
          <w:lang w:val="en-GB"/>
        </w:rPr>
        <w:tab/>
        <w:t>a substance listed in subsection S11—2(3).</w:t>
      </w:r>
    </w:p>
    <w:p w:rsidR="001502AF" w:rsidRDefault="001502AF" w:rsidP="00465883">
      <w:pPr>
        <w:pStyle w:val="FSCh5Section"/>
        <w:rPr>
          <w:lang w:val="en-GB"/>
        </w:rPr>
      </w:pPr>
      <w:bookmarkStart w:id="12" w:name="_Ref331150158"/>
      <w:bookmarkStart w:id="13" w:name="_Ref346637522"/>
      <w:bookmarkStart w:id="14" w:name="_Toc371505829"/>
      <w:bookmarkStart w:id="15" w:name="_Toc400032457"/>
      <w:bookmarkEnd w:id="11"/>
      <w:r>
        <w:rPr>
          <w:lang w:val="en-GB"/>
        </w:rPr>
        <w:br w:type="page"/>
      </w:r>
    </w:p>
    <w:p w:rsidR="00465883" w:rsidRPr="001D1563" w:rsidRDefault="00465883" w:rsidP="00465883">
      <w:pPr>
        <w:pStyle w:val="FSCh5Section"/>
        <w:rPr>
          <w:lang w:val="en-GB"/>
        </w:rPr>
      </w:pPr>
      <w:r w:rsidRPr="001D1563">
        <w:rPr>
          <w:lang w:val="en-GB"/>
        </w:rPr>
        <w:t>S11—4</w:t>
      </w:r>
      <w:r w:rsidRPr="001D1563">
        <w:rPr>
          <w:lang w:val="en-GB"/>
        </w:rPr>
        <w:tab/>
        <w:t>Methods of analysis for dietary fibre and other fibre content</w:t>
      </w:r>
      <w:bookmarkEnd w:id="12"/>
      <w:bookmarkEnd w:id="13"/>
      <w:bookmarkEnd w:id="14"/>
      <w:bookmarkEnd w:id="15"/>
    </w:p>
    <w:p w:rsidR="00465883" w:rsidRPr="001D1563" w:rsidRDefault="00465883" w:rsidP="001502AF">
      <w:pPr>
        <w:pStyle w:val="FSCtMain"/>
        <w:ind w:right="-286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This section applies for the purposes of subsection 1.2.8—7(7) and section S5—6(2).</w:t>
      </w:r>
    </w:p>
    <w:p w:rsidR="00465883" w:rsidRPr="001D1563" w:rsidRDefault="00465883" w:rsidP="00465883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The total dietary fibre, and amount of any specifically named fibre, in a food must be determined in accordance with any one or more of the methods contained in following sections of the AOAC:</w:t>
      </w:r>
    </w:p>
    <w:p w:rsidR="00465883" w:rsidRPr="001D1563" w:rsidRDefault="00465883" w:rsidP="00465883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for total dietary fibre—sections 985.29 or 991.43;</w:t>
      </w:r>
    </w:p>
    <w:p w:rsidR="00465883" w:rsidRPr="001D1563" w:rsidRDefault="00465883" w:rsidP="00465883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for total dietary fibre (including all resistant maltodextrins)—section 2001.03;</w:t>
      </w:r>
    </w:p>
    <w:p w:rsidR="00465883" w:rsidRPr="001D1563" w:rsidRDefault="00465883" w:rsidP="00465883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for inulin and fructooligosaccharide—section 997.08;</w:t>
      </w:r>
    </w:p>
    <w:p w:rsidR="00465883" w:rsidRPr="001D1563" w:rsidRDefault="00465883" w:rsidP="00465883">
      <w:pPr>
        <w:pStyle w:val="FSCtPara"/>
        <w:rPr>
          <w:lang w:val="en-GB"/>
        </w:rPr>
      </w:pPr>
      <w:r w:rsidRPr="001D1563">
        <w:rPr>
          <w:lang w:val="en-GB"/>
        </w:rPr>
        <w:tab/>
        <w:t>(d)</w:t>
      </w:r>
      <w:r w:rsidRPr="001D1563">
        <w:rPr>
          <w:lang w:val="en-GB"/>
        </w:rPr>
        <w:tab/>
        <w:t>for inulin—section 999.03;</w:t>
      </w:r>
    </w:p>
    <w:p w:rsidR="00465883" w:rsidRPr="001D1563" w:rsidRDefault="00465883" w:rsidP="00465883">
      <w:pPr>
        <w:pStyle w:val="FSCtPara"/>
        <w:rPr>
          <w:lang w:val="en-GB"/>
        </w:rPr>
      </w:pPr>
      <w:r w:rsidRPr="001D1563">
        <w:rPr>
          <w:lang w:val="en-GB"/>
        </w:rPr>
        <w:tab/>
        <w:t>(e)</w:t>
      </w:r>
      <w:r w:rsidRPr="001D1563">
        <w:rPr>
          <w:lang w:val="en-GB"/>
        </w:rPr>
        <w:tab/>
        <w:t>for polydextrose—section 2000.11.</w:t>
      </w:r>
    </w:p>
    <w:p w:rsidR="00465883" w:rsidRPr="001D1563" w:rsidRDefault="00465883" w:rsidP="00465883">
      <w:pPr>
        <w:pStyle w:val="FSCtMain"/>
        <w:rPr>
          <w:lang w:val="en-GB"/>
        </w:rPr>
      </w:pPr>
      <w:r w:rsidRPr="001D1563">
        <w:rPr>
          <w:lang w:val="en-GB"/>
        </w:rPr>
        <w:tab/>
        <w:t>(3)</w:t>
      </w:r>
      <w:r w:rsidRPr="001D1563">
        <w:rPr>
          <w:lang w:val="en-GB"/>
        </w:rPr>
        <w:tab/>
        <w:t>If the *dietary fibre content of a food has been determined by more than 1 method of analysis, the total dietary fibre content is calculated by:</w:t>
      </w:r>
    </w:p>
    <w:p w:rsidR="00465883" w:rsidRPr="001D1563" w:rsidRDefault="00465883" w:rsidP="00465883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adding together the results from each method of analysis; and</w:t>
      </w:r>
    </w:p>
    <w:p w:rsidR="00465883" w:rsidRPr="001D1563" w:rsidRDefault="00465883" w:rsidP="00465883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subtracting any portion of dietary fibre which has been included in the results of more than one method of analysis.</w:t>
      </w:r>
    </w:p>
    <w:p w:rsidR="00465883" w:rsidRPr="001D1563" w:rsidRDefault="00465883" w:rsidP="00465883">
      <w:pPr>
        <w:pStyle w:val="FSCtMain"/>
        <w:rPr>
          <w:lang w:val="en-GB"/>
        </w:rPr>
      </w:pPr>
      <w:r w:rsidRPr="001D1563">
        <w:rPr>
          <w:lang w:val="en-GB"/>
        </w:rPr>
        <w:tab/>
        <w:t>(4)</w:t>
      </w:r>
      <w:r w:rsidRPr="001D1563">
        <w:rPr>
          <w:lang w:val="en-GB"/>
        </w:rPr>
        <w:tab/>
        <w:t>In this section:</w:t>
      </w:r>
    </w:p>
    <w:p w:rsidR="00465883" w:rsidRPr="001D1563" w:rsidRDefault="00465883" w:rsidP="00465883">
      <w:pPr>
        <w:pStyle w:val="FSCtDefn"/>
        <w:rPr>
          <w:lang w:val="en-GB"/>
        </w:rPr>
      </w:pPr>
      <w:r w:rsidRPr="001D1563">
        <w:rPr>
          <w:b/>
          <w:i/>
          <w:lang w:val="en-GB"/>
        </w:rPr>
        <w:t xml:space="preserve">AOAC </w:t>
      </w:r>
      <w:r w:rsidRPr="001D1563">
        <w:rPr>
          <w:lang w:val="en-GB"/>
        </w:rPr>
        <w:t xml:space="preserve">means the </w:t>
      </w:r>
      <w:r w:rsidRPr="001D1563">
        <w:rPr>
          <w:i/>
          <w:lang w:val="en-GB"/>
        </w:rPr>
        <w:t>Official Methods of Analysis of AOAC International</w:t>
      </w:r>
      <w:r w:rsidRPr="001D1563">
        <w:rPr>
          <w:lang w:val="en-GB"/>
        </w:rPr>
        <w:t>, eighteenth edition, 2005, published by AOAC International, Maryland USA.</w:t>
      </w:r>
    </w:p>
    <w:p w:rsidR="00465883" w:rsidRPr="001D1563" w:rsidRDefault="00465883" w:rsidP="00465883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BA1167" w:rsidRPr="000F7093" w:rsidRDefault="00BA1167" w:rsidP="00E32E5E"/>
    <w:sectPr w:rsidR="00BA1167" w:rsidRPr="000F7093" w:rsidSect="00F30C42">
      <w:footerReference w:type="default" r:id="rId18"/>
      <w:footerReference w:type="first" r:id="rId19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83" w:rsidRDefault="00465883">
      <w:r>
        <w:separator/>
      </w:r>
    </w:p>
  </w:endnote>
  <w:endnote w:type="continuationSeparator" w:id="0">
    <w:p w:rsidR="00465883" w:rsidRDefault="0046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3B" w:rsidRDefault="00340C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F30C42" w:rsidRPr="00CF1834" w:rsidRDefault="00F30C42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3B" w:rsidRDefault="00340C3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340C3B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3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9D4E7B">
      <w:rPr>
        <w:rFonts w:cs="Arial"/>
        <w:noProof/>
        <w:sz w:val="18"/>
        <w:szCs w:val="18"/>
      </w:rPr>
      <w:t>Schedule 11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83" w:rsidRDefault="00465883">
      <w:r>
        <w:separator/>
      </w:r>
    </w:p>
  </w:footnote>
  <w:footnote w:type="continuationSeparator" w:id="0">
    <w:p w:rsidR="00465883" w:rsidRDefault="0046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3B" w:rsidRDefault="00340C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3B" w:rsidRDefault="00340C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3B" w:rsidRDefault="00340C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465883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02AF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0C3B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65883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778BD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38DD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D4E7B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0C42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9D4E7B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9D4E7B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D4E7B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D4E7B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D4E7B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9D4E7B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9D4E7B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D4E7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D4E7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9D4E7B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9D4E7B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D4E7B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D4E7B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D4E7B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D4E7B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9D4E7B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E7B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E7B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D4E7B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9D4E7B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9D4E7B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9D4E7B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9D4E7B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9D4E7B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1502AF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9D4E7B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1502AF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1502AF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9D4E7B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9D4E7B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9D4E7B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E7B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9D4E7B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9D4E7B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9D4E7B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9D4E7B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9D4E7B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9D4E7B"/>
  </w:style>
  <w:style w:type="paragraph" w:customStyle="1" w:styleId="FSCsbMainSection">
    <w:name w:val="FSC_sb_Main_Section"/>
    <w:basedOn w:val="FSCsbFirstSection"/>
    <w:qFormat/>
    <w:rsid w:val="009D4E7B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9D4E7B"/>
  </w:style>
  <w:style w:type="paragraph" w:customStyle="1" w:styleId="FSCtDefn">
    <w:name w:val="FSC_t_Defn"/>
    <w:aliases w:val="t1_Defn"/>
    <w:basedOn w:val="FSCtMain"/>
    <w:rsid w:val="009D4E7B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9D4E7B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9D4E7B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9D4E7B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9D4E7B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D4E7B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9D4E7B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9D4E7B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9D4E7B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9D4E7B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9D4E7B"/>
    <w:rPr>
      <w:sz w:val="16"/>
    </w:rPr>
  </w:style>
  <w:style w:type="paragraph" w:customStyle="1" w:styleId="FSCoTitleofInstrument">
    <w:name w:val="FSC_o_Title_of_Instrument"/>
    <w:basedOn w:val="Normal"/>
    <w:rsid w:val="009D4E7B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9D4E7B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9D4E7B"/>
    <w:pPr>
      <w:ind w:left="0" w:firstLine="0"/>
      <w:jc w:val="center"/>
    </w:pPr>
  </w:style>
  <w:style w:type="paragraph" w:customStyle="1" w:styleId="FSCbaseheading">
    <w:name w:val="FSC_base_heading"/>
    <w:rsid w:val="009D4E7B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9D4E7B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9D4E7B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paragraph" w:customStyle="1" w:styleId="FSCoStandardEnd">
    <w:name w:val="FSC_o_Standard_End"/>
    <w:basedOn w:val="FSCtMain"/>
    <w:qFormat/>
    <w:rsid w:val="009D4E7B"/>
    <w:pPr>
      <w:jc w:val="center"/>
    </w:pPr>
    <w:rPr>
      <w:iCs w:val="0"/>
    </w:rPr>
  </w:style>
  <w:style w:type="paragraph" w:customStyle="1" w:styleId="FSCfooter">
    <w:name w:val="FSC_footer"/>
    <w:basedOn w:val="Normal"/>
    <w:rsid w:val="009D4E7B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9D4E7B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9D4E7B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9D4E7B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9D4E7B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9D4E7B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9D4E7B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9D4E7B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9D4E7B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9D4E7B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9D4E7B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9D4E7B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9D4E7B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9D4E7B"/>
    <w:pPr>
      <w:ind w:left="1701"/>
    </w:pPr>
  </w:style>
  <w:style w:type="paragraph" w:customStyle="1" w:styleId="FSCbasetbl">
    <w:name w:val="FSC_base_tbl"/>
    <w:basedOn w:val="FSCbasepara"/>
    <w:qFormat/>
    <w:rsid w:val="009D4E7B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9D4E7B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9D4E7B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9D4E7B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cs="Arial"/>
      <w:b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cs="Arial"/>
      <w:b/>
      <w:iCs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9D4E7B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9D4E7B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9D4E7B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9D4E7B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9D4E7B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9D4E7B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9D4E7B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9D4E7B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F30C42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F30C42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F30C42"/>
    <w:rPr>
      <w:b w:val="0"/>
    </w:rPr>
  </w:style>
  <w:style w:type="character" w:customStyle="1" w:styleId="ClauseChar">
    <w:name w:val="Clause Char"/>
    <w:basedOn w:val="DefaultParagraphFont"/>
    <w:link w:val="Clause"/>
    <w:rsid w:val="00F30C42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F30C42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30C42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9D4E7B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9D4E7B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D4E7B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D4E7B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D4E7B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9D4E7B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9D4E7B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D4E7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D4E7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9D4E7B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9D4E7B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D4E7B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D4E7B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D4E7B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D4E7B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9D4E7B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E7B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E7B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D4E7B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9D4E7B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9D4E7B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9D4E7B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9D4E7B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9D4E7B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1502AF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9D4E7B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1502AF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1502AF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9D4E7B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9D4E7B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9D4E7B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E7B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9D4E7B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9D4E7B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9D4E7B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9D4E7B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9D4E7B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9D4E7B"/>
  </w:style>
  <w:style w:type="paragraph" w:customStyle="1" w:styleId="FSCsbMainSection">
    <w:name w:val="FSC_sb_Main_Section"/>
    <w:basedOn w:val="FSCsbFirstSection"/>
    <w:qFormat/>
    <w:rsid w:val="009D4E7B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9D4E7B"/>
  </w:style>
  <w:style w:type="paragraph" w:customStyle="1" w:styleId="FSCtDefn">
    <w:name w:val="FSC_t_Defn"/>
    <w:aliases w:val="t1_Defn"/>
    <w:basedOn w:val="FSCtMain"/>
    <w:rsid w:val="009D4E7B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9D4E7B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9D4E7B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9D4E7B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9D4E7B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D4E7B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9D4E7B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9D4E7B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9D4E7B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9D4E7B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9D4E7B"/>
    <w:rPr>
      <w:sz w:val="16"/>
    </w:rPr>
  </w:style>
  <w:style w:type="paragraph" w:customStyle="1" w:styleId="FSCoTitleofInstrument">
    <w:name w:val="FSC_o_Title_of_Instrument"/>
    <w:basedOn w:val="Normal"/>
    <w:rsid w:val="009D4E7B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9D4E7B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9D4E7B"/>
    <w:pPr>
      <w:ind w:left="0" w:firstLine="0"/>
      <w:jc w:val="center"/>
    </w:pPr>
  </w:style>
  <w:style w:type="paragraph" w:customStyle="1" w:styleId="FSCbaseheading">
    <w:name w:val="FSC_base_heading"/>
    <w:rsid w:val="009D4E7B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9D4E7B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9D4E7B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paragraph" w:customStyle="1" w:styleId="FSCoStandardEnd">
    <w:name w:val="FSC_o_Standard_End"/>
    <w:basedOn w:val="FSCtMain"/>
    <w:qFormat/>
    <w:rsid w:val="009D4E7B"/>
    <w:pPr>
      <w:jc w:val="center"/>
    </w:pPr>
    <w:rPr>
      <w:iCs w:val="0"/>
    </w:rPr>
  </w:style>
  <w:style w:type="paragraph" w:customStyle="1" w:styleId="FSCfooter">
    <w:name w:val="FSC_footer"/>
    <w:basedOn w:val="Normal"/>
    <w:rsid w:val="009D4E7B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9D4E7B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9D4E7B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9D4E7B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9D4E7B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9D4E7B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9D4E7B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9D4E7B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9D4E7B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9D4E7B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9D4E7B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9D4E7B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9D4E7B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9D4E7B"/>
    <w:pPr>
      <w:ind w:left="1701"/>
    </w:pPr>
  </w:style>
  <w:style w:type="paragraph" w:customStyle="1" w:styleId="FSCbasetbl">
    <w:name w:val="FSC_base_tbl"/>
    <w:basedOn w:val="FSCbasepara"/>
    <w:qFormat/>
    <w:rsid w:val="009D4E7B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9D4E7B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9D4E7B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9D4E7B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cs="Arial"/>
      <w:b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cs="Arial"/>
      <w:b/>
      <w:iCs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9D4E7B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9D4E7B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9D4E7B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9D4E7B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9D4E7B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9D4E7B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9D4E7B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9D4E7B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F30C42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F30C42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F30C42"/>
    <w:rPr>
      <w:b w:val="0"/>
    </w:rPr>
  </w:style>
  <w:style w:type="character" w:customStyle="1" w:styleId="ClauseChar">
    <w:name w:val="Clause Char"/>
    <w:basedOn w:val="DefaultParagraphFont"/>
    <w:link w:val="Clause"/>
    <w:rsid w:val="00F30C42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F30C42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30C42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4597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2015-04-01T21:30:00Z</dcterms:created>
  <dcterms:modified xsi:type="dcterms:W3CDTF">2015-04-01T21:30:00Z</dcterms:modified>
</cp:coreProperties>
</file>